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rPr>
          <w:rFonts w:hint="eastAsia" w:ascii="仿宋" w:hAnsi="仿宋" w:eastAsia="仿宋" w:cs="仿宋"/>
          <w:sz w:val="24"/>
          <w:szCs w:val="24"/>
        </w:rPr>
      </w:pPr>
      <w:bookmarkStart w:id="0" w:name="_Toc358448951"/>
      <w:r>
        <w:rPr>
          <w:rFonts w:hint="eastAsia" w:ascii="仿宋" w:hAnsi="仿宋" w:eastAsia="仿宋" w:cs="仿宋"/>
          <w:sz w:val="24"/>
          <w:szCs w:val="24"/>
        </w:rPr>
        <w:t>合同编号：</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spacing w:line="360" w:lineRule="auto"/>
        <w:rPr>
          <w:rFonts w:hint="eastAsia" w:ascii="仿宋" w:hAnsi="仿宋" w:eastAsia="仿宋" w:cs="仿宋"/>
          <w:sz w:val="24"/>
          <w:szCs w:val="24"/>
        </w:rPr>
      </w:pPr>
      <w:r>
        <w:rPr>
          <w:rFonts w:hint="eastAsia" w:ascii="仿宋" w:hAnsi="仿宋" w:eastAsia="仿宋" w:cs="仿宋"/>
          <w:sz w:val="24"/>
          <w:szCs w:val="24"/>
        </w:rPr>
        <w:t>签订地点：</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spacing w:line="360" w:lineRule="auto"/>
        <w:rPr>
          <w:rFonts w:hint="eastAsia" w:ascii="仿宋" w:hAnsi="仿宋" w:eastAsia="仿宋" w:cs="仿宋"/>
          <w:sz w:val="24"/>
          <w:szCs w:val="24"/>
        </w:rPr>
      </w:pPr>
      <w:r>
        <w:rPr>
          <w:rFonts w:hint="eastAsia" w:ascii="仿宋" w:hAnsi="仿宋" w:eastAsia="仿宋" w:cs="仿宋"/>
          <w:sz w:val="24"/>
          <w:szCs w:val="24"/>
        </w:rPr>
        <w:t>签订时间：</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pPr>
        <w:spacing w:line="360" w:lineRule="auto"/>
        <w:rPr>
          <w:rFonts w:hint="eastAsia" w:ascii="仿宋" w:hAnsi="仿宋" w:eastAsia="仿宋" w:cs="仿宋"/>
          <w:sz w:val="24"/>
          <w:szCs w:val="24"/>
        </w:rPr>
      </w:pPr>
      <w:r>
        <w:rPr>
          <w:rFonts w:hint="eastAsia" w:ascii="仿宋" w:hAnsi="仿宋" w:eastAsia="仿宋" w:cs="仿宋"/>
          <w:sz w:val="24"/>
          <w:szCs w:val="24"/>
        </w:rPr>
        <w:t>采购人（甲方）：</w:t>
      </w:r>
      <w:r>
        <w:rPr>
          <w:rFonts w:hint="eastAsia" w:ascii="仿宋" w:hAnsi="仿宋" w:eastAsia="仿宋" w:cs="仿宋"/>
          <w:sz w:val="24"/>
          <w:szCs w:val="24"/>
          <w:u w:val="single"/>
        </w:rPr>
        <w:t xml:space="preserve">                              </w:t>
      </w:r>
    </w:p>
    <w:p>
      <w:pPr>
        <w:spacing w:line="360" w:lineRule="auto"/>
        <w:rPr>
          <w:rFonts w:hint="eastAsia" w:ascii="仿宋" w:hAnsi="仿宋" w:eastAsia="仿宋" w:cs="仿宋"/>
          <w:sz w:val="24"/>
          <w:szCs w:val="24"/>
          <w:u w:val="single"/>
        </w:rPr>
      </w:pPr>
      <w:r>
        <w:rPr>
          <w:rFonts w:hint="eastAsia" w:ascii="仿宋" w:hAnsi="仿宋" w:eastAsia="仿宋" w:cs="仿宋"/>
          <w:sz w:val="24"/>
          <w:szCs w:val="24"/>
        </w:rPr>
        <w:t>供应商（乙方）：</w:t>
      </w:r>
      <w:r>
        <w:rPr>
          <w:rFonts w:hint="eastAsia" w:ascii="仿宋" w:hAnsi="仿宋" w:eastAsia="仿宋" w:cs="仿宋"/>
          <w:sz w:val="24"/>
          <w:szCs w:val="24"/>
          <w:u w:val="single"/>
        </w:rPr>
        <w:t xml:space="preserve">                              </w:t>
      </w:r>
    </w:p>
    <w:p>
      <w:pPr>
        <w:pStyle w:val="4"/>
        <w:rPr>
          <w:rFonts w:hint="eastAsia"/>
        </w:rPr>
      </w:pPr>
    </w:p>
    <w:p>
      <w:pPr>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依据</w:t>
      </w:r>
      <w:r>
        <w:rPr>
          <w:rFonts w:hint="eastAsia" w:ascii="仿宋" w:hAnsi="仿宋" w:eastAsia="仿宋" w:cs="宋体"/>
          <w:sz w:val="24"/>
          <w:szCs w:val="24"/>
        </w:rPr>
        <w:t>《中华人民共</w:t>
      </w:r>
      <w:r>
        <w:rPr>
          <w:rFonts w:hint="eastAsia" w:ascii="仿宋" w:hAnsi="仿宋" w:eastAsia="仿宋" w:cs="宋体"/>
          <w:color w:val="000000"/>
          <w:sz w:val="24"/>
          <w:szCs w:val="24"/>
        </w:rPr>
        <w:t>和国民法典》</w:t>
      </w:r>
      <w:r>
        <w:rPr>
          <w:rFonts w:hint="eastAsia" w:ascii="仿宋" w:hAnsi="仿宋" w:eastAsia="仿宋" w:cs="仿宋"/>
          <w:sz w:val="24"/>
          <w:szCs w:val="24"/>
        </w:rPr>
        <w:t>、《中华人民共和国政府采购法》与项目行业有关的法律法规，以及</w:t>
      </w:r>
      <w:r>
        <w:rPr>
          <w:rFonts w:hint="eastAsia" w:ascii="仿宋" w:hAnsi="仿宋" w:eastAsia="仿宋" w:cs="仿宋"/>
          <w:sz w:val="24"/>
          <w:szCs w:val="24"/>
          <w:lang w:eastAsia="zh-CN"/>
        </w:rPr>
        <w:t>陕西铁路工程职业技术学院5G移动网络运维实训室(升级)项目</w:t>
      </w:r>
      <w:r>
        <w:rPr>
          <w:rFonts w:hint="eastAsia" w:ascii="仿宋" w:hAnsi="仿宋" w:eastAsia="仿宋" w:cs="仿宋"/>
          <w:sz w:val="24"/>
          <w:szCs w:val="24"/>
          <w:highlight w:val="none"/>
        </w:rPr>
        <w:t>（项目编号：</w:t>
      </w:r>
      <w:r>
        <w:rPr>
          <w:rFonts w:hint="eastAsia" w:ascii="仿宋" w:hAnsi="仿宋" w:eastAsia="仿宋" w:cs="仿宋"/>
          <w:sz w:val="24"/>
          <w:szCs w:val="24"/>
          <w:highlight w:val="none"/>
          <w:u w:val="single"/>
          <w:lang w:eastAsia="zh-CN"/>
        </w:rPr>
        <w:t>SZT2023-SN-SC-ZC-HW-0483</w:t>
      </w:r>
      <w:r>
        <w:rPr>
          <w:rFonts w:hint="eastAsia" w:ascii="仿宋" w:hAnsi="仿宋" w:eastAsia="仿宋" w:cs="仿宋"/>
          <w:sz w:val="24"/>
          <w:szCs w:val="24"/>
          <w:highlight w:val="none"/>
        </w:rPr>
        <w:t>）的《</w:t>
      </w:r>
      <w:r>
        <w:rPr>
          <w:rFonts w:hint="eastAsia" w:ascii="仿宋" w:hAnsi="仿宋" w:eastAsia="仿宋" w:cs="仿宋"/>
          <w:sz w:val="24"/>
          <w:szCs w:val="24"/>
          <w:highlight w:val="none"/>
          <w:lang w:val="en-US" w:eastAsia="zh-CN"/>
        </w:rPr>
        <w:t>单一来源谈判文件</w:t>
      </w:r>
      <w:r>
        <w:rPr>
          <w:rFonts w:hint="eastAsia" w:ascii="仿宋" w:hAnsi="仿宋" w:eastAsia="仿宋" w:cs="仿宋"/>
          <w:sz w:val="24"/>
          <w:szCs w:val="24"/>
          <w:highlight w:val="none"/>
        </w:rPr>
        <w:t>》，乙</w:t>
      </w:r>
      <w:r>
        <w:rPr>
          <w:rFonts w:hint="eastAsia" w:ascii="仿宋" w:hAnsi="仿宋" w:eastAsia="仿宋" w:cs="仿宋"/>
          <w:sz w:val="24"/>
          <w:szCs w:val="24"/>
        </w:rPr>
        <w:t>方的《</w:t>
      </w:r>
      <w:r>
        <w:rPr>
          <w:rFonts w:hint="eastAsia" w:ascii="仿宋" w:hAnsi="仿宋" w:eastAsia="仿宋" w:cs="仿宋"/>
          <w:sz w:val="24"/>
          <w:szCs w:val="24"/>
          <w:lang w:eastAsia="zh-CN"/>
        </w:rPr>
        <w:t>响应</w:t>
      </w:r>
      <w:r>
        <w:rPr>
          <w:rFonts w:hint="eastAsia" w:ascii="仿宋" w:hAnsi="仿宋" w:eastAsia="仿宋" w:cs="仿宋"/>
          <w:sz w:val="24"/>
          <w:szCs w:val="24"/>
        </w:rPr>
        <w:t>文件》及《</w:t>
      </w:r>
      <w:r>
        <w:rPr>
          <w:rFonts w:hint="eastAsia" w:ascii="仿宋" w:hAnsi="仿宋" w:eastAsia="仿宋" w:cs="仿宋"/>
          <w:sz w:val="24"/>
          <w:szCs w:val="24"/>
          <w:lang w:eastAsia="zh-CN"/>
        </w:rPr>
        <w:t>成交</w:t>
      </w:r>
      <w:r>
        <w:rPr>
          <w:rFonts w:hint="eastAsia" w:ascii="仿宋" w:hAnsi="仿宋" w:eastAsia="仿宋" w:cs="仿宋"/>
          <w:sz w:val="24"/>
          <w:szCs w:val="24"/>
        </w:rPr>
        <w:t>通知书》，甲、乙双方同意签订本合同。详细技术说明及其他有关合同项目的特定信息由合同附件予以说明，合同附件及本项目的《</w:t>
      </w:r>
      <w:r>
        <w:rPr>
          <w:rFonts w:hint="eastAsia" w:ascii="仿宋" w:hAnsi="仿宋" w:eastAsia="仿宋" w:cs="仿宋"/>
          <w:sz w:val="24"/>
          <w:szCs w:val="24"/>
          <w:highlight w:val="none"/>
          <w:lang w:val="en-US" w:eastAsia="zh-CN"/>
        </w:rPr>
        <w:t>单一来源谈判文件</w:t>
      </w:r>
      <w:r>
        <w:rPr>
          <w:rFonts w:hint="eastAsia" w:ascii="仿宋" w:hAnsi="仿宋" w:eastAsia="仿宋" w:cs="仿宋"/>
          <w:sz w:val="24"/>
          <w:szCs w:val="24"/>
        </w:rPr>
        <w:t>》、《</w:t>
      </w:r>
      <w:r>
        <w:rPr>
          <w:rFonts w:hint="eastAsia" w:ascii="仿宋" w:hAnsi="仿宋" w:eastAsia="仿宋" w:cs="仿宋"/>
          <w:sz w:val="24"/>
          <w:szCs w:val="24"/>
          <w:lang w:eastAsia="zh-CN"/>
        </w:rPr>
        <w:t>响应</w:t>
      </w:r>
      <w:r>
        <w:rPr>
          <w:rFonts w:hint="eastAsia" w:ascii="仿宋" w:hAnsi="仿宋" w:eastAsia="仿宋" w:cs="仿宋"/>
          <w:sz w:val="24"/>
          <w:szCs w:val="24"/>
        </w:rPr>
        <w:t>文件》、《</w:t>
      </w:r>
      <w:r>
        <w:rPr>
          <w:rFonts w:hint="eastAsia" w:ascii="仿宋" w:hAnsi="仿宋" w:eastAsia="仿宋" w:cs="仿宋"/>
          <w:sz w:val="24"/>
          <w:szCs w:val="24"/>
          <w:lang w:eastAsia="zh-CN"/>
        </w:rPr>
        <w:t>成交</w:t>
      </w:r>
      <w:r>
        <w:rPr>
          <w:rFonts w:hint="eastAsia" w:ascii="仿宋" w:hAnsi="仿宋" w:eastAsia="仿宋" w:cs="仿宋"/>
          <w:sz w:val="24"/>
          <w:szCs w:val="24"/>
        </w:rPr>
        <w:t xml:space="preserve">通知书》等均为本合同的组成部分。 </w:t>
      </w:r>
    </w:p>
    <w:p>
      <w:pPr>
        <w:pStyle w:val="4"/>
        <w:rPr>
          <w:rFonts w:hint="eastAsia"/>
        </w:rPr>
      </w:pPr>
    </w:p>
    <w:p>
      <w:pPr>
        <w:pStyle w:val="4"/>
        <w:rPr>
          <w:rFonts w:hint="eastAsia" w:ascii="仿宋" w:hAnsi="仿宋" w:eastAsia="仿宋" w:cs="仿宋"/>
          <w:b/>
          <w:sz w:val="24"/>
          <w:szCs w:val="24"/>
        </w:rPr>
      </w:pPr>
      <w:r>
        <w:rPr>
          <w:rFonts w:hint="eastAsia" w:ascii="仿宋" w:hAnsi="仿宋" w:eastAsia="仿宋" w:cs="仿宋"/>
          <w:b/>
          <w:sz w:val="24"/>
          <w:szCs w:val="24"/>
          <w:lang w:val="en-US" w:eastAsia="zh-CN"/>
        </w:rPr>
        <w:t>第一条：</w:t>
      </w:r>
      <w:r>
        <w:rPr>
          <w:rStyle w:val="18"/>
          <w:rFonts w:hint="eastAsia" w:ascii="仿宋" w:hAnsi="仿宋" w:eastAsia="仿宋" w:cs="仿宋"/>
          <w:sz w:val="24"/>
          <w:szCs w:val="24"/>
        </w:rPr>
        <w:t>采购清单</w:t>
      </w:r>
    </w:p>
    <w:p>
      <w:pPr>
        <w:numPr>
          <w:ilvl w:val="0"/>
          <w:numId w:val="0"/>
        </w:numPr>
        <w:spacing w:line="360" w:lineRule="auto"/>
        <w:rPr>
          <w:rFonts w:hint="eastAsia" w:ascii="仿宋" w:hAnsi="仿宋" w:eastAsia="仿宋" w:cs="仿宋"/>
          <w:b/>
          <w:bCs w:val="0"/>
          <w:sz w:val="24"/>
          <w:szCs w:val="24"/>
          <w:lang w:val="en-US" w:eastAsia="zh-CN"/>
        </w:rPr>
      </w:pPr>
    </w:p>
    <w:p>
      <w:pPr>
        <w:numPr>
          <w:ilvl w:val="0"/>
          <w:numId w:val="0"/>
        </w:numPr>
        <w:spacing w:line="360" w:lineRule="auto"/>
        <w:rPr>
          <w:rFonts w:hint="eastAsia" w:ascii="仿宋" w:hAnsi="仿宋" w:eastAsia="仿宋" w:cs="仿宋"/>
          <w:b/>
          <w:bCs w:val="0"/>
          <w:sz w:val="24"/>
          <w:szCs w:val="24"/>
          <w:highlight w:val="none"/>
        </w:rPr>
      </w:pPr>
      <w:r>
        <w:rPr>
          <w:rFonts w:hint="eastAsia" w:ascii="仿宋" w:hAnsi="仿宋" w:eastAsia="仿宋" w:cs="仿宋"/>
          <w:b/>
          <w:bCs w:val="0"/>
          <w:sz w:val="24"/>
          <w:szCs w:val="24"/>
          <w:lang w:val="en-US" w:eastAsia="zh-CN"/>
        </w:rPr>
        <w:t>第二条：交货要求</w:t>
      </w:r>
    </w:p>
    <w:p>
      <w:pPr>
        <w:spacing w:line="360" w:lineRule="auto"/>
        <w:rPr>
          <w:rStyle w:val="18"/>
          <w:rFonts w:hint="eastAsia" w:ascii="仿宋" w:hAnsi="仿宋" w:eastAsia="仿宋" w:cs="仿宋"/>
          <w:sz w:val="24"/>
          <w:szCs w:val="24"/>
        </w:rPr>
      </w:pPr>
      <w:r>
        <w:rPr>
          <w:rStyle w:val="18"/>
          <w:rFonts w:hint="eastAsia" w:ascii="仿宋" w:hAnsi="仿宋" w:eastAsia="仿宋" w:cs="仿宋"/>
          <w:sz w:val="24"/>
          <w:szCs w:val="24"/>
        </w:rPr>
        <w:t>（1）交货地点：采购人指定地点。</w:t>
      </w:r>
    </w:p>
    <w:p>
      <w:pPr>
        <w:spacing w:line="360" w:lineRule="auto"/>
        <w:rPr>
          <w:rStyle w:val="18"/>
          <w:rFonts w:hint="eastAsia" w:ascii="仿宋" w:hAnsi="仿宋" w:eastAsia="仿宋" w:cs="仿宋"/>
          <w:b/>
          <w:sz w:val="24"/>
          <w:szCs w:val="24"/>
        </w:rPr>
      </w:pPr>
      <w:r>
        <w:rPr>
          <w:rStyle w:val="18"/>
          <w:rFonts w:hint="eastAsia" w:ascii="仿宋" w:hAnsi="仿宋" w:eastAsia="仿宋" w:cs="仿宋"/>
          <w:sz w:val="24"/>
          <w:szCs w:val="24"/>
        </w:rPr>
        <w:t>（2）</w:t>
      </w:r>
      <w:r>
        <w:rPr>
          <w:rStyle w:val="18"/>
          <w:rFonts w:hint="eastAsia" w:ascii="仿宋" w:hAnsi="仿宋" w:eastAsia="仿宋" w:cs="仿宋"/>
          <w:sz w:val="24"/>
          <w:szCs w:val="24"/>
          <w:lang w:val="en-US" w:eastAsia="zh-CN"/>
        </w:rPr>
        <w:t>交货</w:t>
      </w:r>
      <w:r>
        <w:rPr>
          <w:rStyle w:val="18"/>
          <w:rFonts w:hint="eastAsia" w:ascii="仿宋" w:hAnsi="仿宋" w:eastAsia="仿宋" w:cs="仿宋"/>
          <w:sz w:val="24"/>
          <w:szCs w:val="24"/>
        </w:rPr>
        <w:t>期：合同签订后30个日历天内供货安装并调试完成</w:t>
      </w:r>
    </w:p>
    <w:p>
      <w:pPr>
        <w:numPr>
          <w:ilvl w:val="0"/>
          <w:numId w:val="0"/>
        </w:numPr>
        <w:spacing w:line="360" w:lineRule="auto"/>
        <w:rPr>
          <w:rFonts w:hint="eastAsia" w:ascii="仿宋" w:hAnsi="仿宋" w:eastAsia="仿宋" w:cs="仿宋"/>
          <w:b/>
          <w:sz w:val="24"/>
          <w:szCs w:val="24"/>
          <w:lang w:val="en-US" w:eastAsia="zh-CN"/>
        </w:rPr>
      </w:pPr>
      <w:bookmarkStart w:id="1" w:name="_Toc282696226"/>
      <w:bookmarkStart w:id="2" w:name="_Toc237145406"/>
      <w:bookmarkStart w:id="3" w:name="_Toc212019594"/>
      <w:bookmarkStart w:id="4" w:name="_Toc238984975"/>
      <w:bookmarkStart w:id="5" w:name="_Toc232492928"/>
      <w:bookmarkStart w:id="6" w:name="_Toc283019214"/>
      <w:bookmarkStart w:id="7" w:name="_Toc251768862"/>
      <w:bookmarkStart w:id="8" w:name="_Toc211911348"/>
      <w:bookmarkStart w:id="9" w:name="_Toc225244852"/>
      <w:bookmarkStart w:id="10" w:name="_Toc211854449"/>
      <w:bookmarkStart w:id="11" w:name="_Toc239568418"/>
      <w:bookmarkStart w:id="12" w:name="_Toc286993786"/>
      <w:bookmarkStart w:id="13" w:name="_Toc239233914"/>
      <w:bookmarkStart w:id="14" w:name="_Toc247334841"/>
      <w:bookmarkStart w:id="15" w:name="_Toc185395249"/>
      <w:bookmarkStart w:id="16" w:name="_Toc241833903"/>
      <w:bookmarkStart w:id="17" w:name="_Toc225670751"/>
      <w:bookmarkStart w:id="18" w:name="_Toc225654644"/>
    </w:p>
    <w:p>
      <w:pPr>
        <w:numPr>
          <w:ilvl w:val="0"/>
          <w:numId w:val="0"/>
        </w:numPr>
        <w:spacing w:line="360" w:lineRule="auto"/>
        <w:rPr>
          <w:rFonts w:hint="default" w:ascii="仿宋" w:hAnsi="仿宋" w:eastAsia="仿宋" w:cs="仿宋"/>
          <w:b/>
          <w:sz w:val="24"/>
          <w:szCs w:val="24"/>
          <w:lang w:val="en-US" w:eastAsia="zh-CN"/>
        </w:rPr>
      </w:pPr>
      <w:r>
        <w:rPr>
          <w:rFonts w:hint="eastAsia" w:ascii="仿宋" w:hAnsi="仿宋" w:eastAsia="仿宋" w:cs="仿宋"/>
          <w:b/>
          <w:sz w:val="24"/>
          <w:szCs w:val="24"/>
          <w:lang w:val="en-US" w:eastAsia="zh-CN"/>
        </w:rPr>
        <w:t>第三条：合同价款及付款方式</w:t>
      </w:r>
    </w:p>
    <w:p>
      <w:pPr>
        <w:spacing w:line="360" w:lineRule="auto"/>
        <w:rPr>
          <w:rStyle w:val="18"/>
          <w:rFonts w:hint="eastAsia" w:ascii="仿宋" w:hAnsi="仿宋" w:eastAsia="仿宋" w:cs="仿宋"/>
          <w:sz w:val="24"/>
          <w:szCs w:val="24"/>
        </w:rPr>
      </w:pPr>
      <w:r>
        <w:rPr>
          <w:rStyle w:val="18"/>
          <w:rFonts w:hint="eastAsia" w:ascii="仿宋" w:hAnsi="仿宋" w:eastAsia="仿宋" w:cs="仿宋"/>
          <w:sz w:val="24"/>
          <w:szCs w:val="24"/>
        </w:rPr>
        <w:t>1、合同总价包括：产品费、运杂费(如有)、辅材费、后期服务等货到项目现场的一切费用，并包括已付的全部关税、销售税、运保费、项目验收费、质保费、培训费、售后服务费和其他税及其他费用的总和。</w:t>
      </w:r>
    </w:p>
    <w:p>
      <w:pPr>
        <w:spacing w:line="360" w:lineRule="auto"/>
        <w:rPr>
          <w:rStyle w:val="18"/>
          <w:rFonts w:hint="eastAsia" w:ascii="仿宋" w:hAnsi="仿宋" w:eastAsia="仿宋" w:cs="仿宋"/>
          <w:sz w:val="24"/>
          <w:szCs w:val="24"/>
          <w:lang w:val="en-US" w:eastAsia="zh-CN"/>
        </w:rPr>
      </w:pPr>
      <w:r>
        <w:rPr>
          <w:rStyle w:val="18"/>
          <w:rFonts w:hint="eastAsia" w:ascii="仿宋" w:hAnsi="仿宋" w:eastAsia="仿宋" w:cs="仿宋"/>
          <w:sz w:val="24"/>
          <w:szCs w:val="24"/>
          <w:lang w:val="en-US" w:eastAsia="zh-CN"/>
        </w:rPr>
        <w:t>1.1包装运输：所有货物必须运输至交货地点，成交单位负责完成所有设备的运输装卸及相关伴随服务直至其产品在采购人指定地点交付完毕、投入使用，并经采购人验收合格，对因此而产生的费用以及保修期内的维修、保养等与项目发生的一切费用，全部由成交单位承担。</w:t>
      </w:r>
    </w:p>
    <w:p>
      <w:pPr>
        <w:spacing w:line="360" w:lineRule="auto"/>
        <w:rPr>
          <w:rStyle w:val="18"/>
          <w:rFonts w:hint="eastAsia" w:ascii="仿宋" w:hAnsi="仿宋" w:eastAsia="仿宋" w:cs="仿宋"/>
          <w:sz w:val="24"/>
          <w:szCs w:val="24"/>
          <w:lang w:val="en-US" w:eastAsia="zh-CN"/>
        </w:rPr>
      </w:pPr>
      <w:r>
        <w:rPr>
          <w:rStyle w:val="18"/>
          <w:rFonts w:hint="eastAsia" w:ascii="仿宋" w:hAnsi="仿宋" w:eastAsia="仿宋" w:cs="仿宋"/>
          <w:sz w:val="24"/>
          <w:szCs w:val="24"/>
          <w:lang w:val="en-US" w:eastAsia="zh-CN"/>
        </w:rPr>
        <w:t>1.2技术保障：提供质保期内，故障报修的响应时间，提供7×24小时电话技术支持；一般故障， 30分钟内响应，并到达设备维修现场，30分钟内现场解决。特殊故障，1个小时内响应，并派专业工程师现场服务，2个小时内解决，如果故障在2小时内无法排除，24小时内提供不低于故障产品档次备用产品供使用，直至故障货物修复。</w:t>
      </w:r>
    </w:p>
    <w:p>
      <w:pPr>
        <w:spacing w:line="360" w:lineRule="auto"/>
        <w:rPr>
          <w:rStyle w:val="18"/>
          <w:rFonts w:hint="eastAsia" w:ascii="仿宋" w:hAnsi="仿宋" w:eastAsia="仿宋" w:cs="仿宋"/>
          <w:sz w:val="24"/>
          <w:szCs w:val="24"/>
        </w:rPr>
      </w:pPr>
      <w:r>
        <w:rPr>
          <w:rStyle w:val="18"/>
          <w:rFonts w:hint="eastAsia" w:ascii="仿宋" w:hAnsi="仿宋" w:eastAsia="仿宋" w:cs="仿宋"/>
          <w:sz w:val="24"/>
          <w:szCs w:val="24"/>
          <w:lang w:val="en-US" w:eastAsia="zh-CN"/>
        </w:rPr>
        <w:t>2</w:t>
      </w:r>
      <w:r>
        <w:rPr>
          <w:rStyle w:val="18"/>
          <w:rFonts w:hint="eastAsia" w:ascii="仿宋" w:hAnsi="仿宋" w:eastAsia="仿宋" w:cs="仿宋"/>
          <w:sz w:val="24"/>
          <w:szCs w:val="24"/>
        </w:rPr>
        <w:t>、款项结算</w:t>
      </w:r>
      <w:r>
        <w:rPr>
          <w:rStyle w:val="18"/>
          <w:rFonts w:hint="eastAsia" w:ascii="仿宋" w:hAnsi="仿宋" w:eastAsia="仿宋" w:cs="仿宋"/>
          <w:sz w:val="24"/>
          <w:szCs w:val="24"/>
          <w:lang w:eastAsia="zh-CN"/>
        </w:rPr>
        <w:t>：</w:t>
      </w:r>
      <w:r>
        <w:rPr>
          <w:rFonts w:hint="eastAsia" w:ascii="仿宋" w:hAnsi="仿宋" w:eastAsia="仿宋" w:cs="仿宋"/>
          <w:color w:val="000000"/>
          <w:sz w:val="24"/>
          <w:szCs w:val="24"/>
        </w:rPr>
        <w:t>验收合格付全部货款的100%。</w:t>
      </w:r>
    </w:p>
    <w:p>
      <w:pPr>
        <w:numPr>
          <w:ilvl w:val="0"/>
          <w:numId w:val="0"/>
        </w:numPr>
        <w:spacing w:line="360" w:lineRule="auto"/>
        <w:rPr>
          <w:rFonts w:hint="eastAsia" w:ascii="仿宋" w:hAnsi="仿宋" w:eastAsia="仿宋" w:cs="仿宋"/>
          <w:b/>
          <w:sz w:val="24"/>
          <w:szCs w:val="24"/>
          <w:lang w:val="en-US" w:eastAsia="zh-CN"/>
        </w:rPr>
      </w:pPr>
    </w:p>
    <w:p>
      <w:pPr>
        <w:numPr>
          <w:ilvl w:val="0"/>
          <w:numId w:val="0"/>
        </w:numPr>
        <w:spacing w:line="360" w:lineRule="auto"/>
        <w:rPr>
          <w:rFonts w:hint="default" w:ascii="仿宋" w:hAnsi="仿宋" w:eastAsia="仿宋" w:cs="仿宋"/>
          <w:b/>
          <w:sz w:val="24"/>
          <w:szCs w:val="24"/>
          <w:lang w:val="en-US" w:eastAsia="zh-CN"/>
        </w:rPr>
      </w:pPr>
      <w:r>
        <w:rPr>
          <w:rFonts w:hint="eastAsia" w:ascii="仿宋" w:hAnsi="仿宋" w:eastAsia="仿宋" w:cs="仿宋"/>
          <w:b/>
          <w:sz w:val="24"/>
          <w:szCs w:val="24"/>
          <w:lang w:val="en-US" w:eastAsia="zh-CN"/>
        </w:rPr>
        <w:t>第四条：质量及服务要求</w:t>
      </w:r>
    </w:p>
    <w:p>
      <w:pPr>
        <w:spacing w:line="360" w:lineRule="auto"/>
        <w:rPr>
          <w:rStyle w:val="18"/>
          <w:rFonts w:hint="eastAsia" w:ascii="仿宋" w:hAnsi="仿宋" w:eastAsia="仿宋" w:cs="仿宋"/>
          <w:sz w:val="24"/>
          <w:szCs w:val="24"/>
          <w:lang w:eastAsia="zh-CN"/>
        </w:rPr>
      </w:pPr>
      <w:r>
        <w:rPr>
          <w:rStyle w:val="18"/>
          <w:rFonts w:hint="eastAsia" w:ascii="仿宋" w:hAnsi="仿宋" w:eastAsia="仿宋" w:cs="仿宋"/>
          <w:sz w:val="24"/>
          <w:szCs w:val="24"/>
          <w:lang w:val="en-US" w:eastAsia="zh-CN"/>
        </w:rPr>
        <w:t>1</w:t>
      </w:r>
      <w:r>
        <w:rPr>
          <w:rStyle w:val="18"/>
          <w:rFonts w:hint="eastAsia" w:ascii="仿宋" w:hAnsi="仿宋" w:eastAsia="仿宋" w:cs="仿宋"/>
          <w:sz w:val="24"/>
          <w:szCs w:val="24"/>
        </w:rPr>
        <w:t>、</w:t>
      </w:r>
      <w:r>
        <w:rPr>
          <w:rStyle w:val="18"/>
          <w:rFonts w:hint="eastAsia" w:ascii="仿宋" w:hAnsi="仿宋" w:eastAsia="仿宋" w:cs="仿宋"/>
          <w:sz w:val="24"/>
          <w:szCs w:val="24"/>
          <w:lang w:val="en-US" w:eastAsia="zh-CN"/>
        </w:rPr>
        <w:t>质保期</w:t>
      </w:r>
    </w:p>
    <w:p>
      <w:pPr>
        <w:spacing w:line="360" w:lineRule="auto"/>
        <w:rPr>
          <w:rFonts w:hint="eastAsia" w:ascii="仿宋" w:hAnsi="仿宋" w:eastAsia="仿宋" w:cs="仿宋"/>
          <w:sz w:val="24"/>
          <w:szCs w:val="24"/>
          <w:lang w:eastAsia="zh-CN"/>
        </w:rPr>
      </w:pPr>
      <w:r>
        <w:rPr>
          <w:rFonts w:hint="eastAsia" w:ascii="仿宋" w:hAnsi="仿宋" w:eastAsia="仿宋" w:cs="仿宋"/>
          <w:sz w:val="24"/>
          <w:szCs w:val="24"/>
          <w:lang w:eastAsia="zh-CN"/>
        </w:rPr>
        <w:t>系统提供三年免费质量保证，质保期内提供同制式版本免费升级。</w:t>
      </w:r>
    </w:p>
    <w:p>
      <w:pPr>
        <w:spacing w:line="360" w:lineRule="auto"/>
        <w:rPr>
          <w:rStyle w:val="18"/>
          <w:rFonts w:hint="eastAsia" w:ascii="仿宋" w:hAnsi="仿宋" w:eastAsia="仿宋" w:cs="仿宋"/>
          <w:sz w:val="24"/>
          <w:szCs w:val="24"/>
          <w:lang w:val="en-US" w:eastAsia="zh-CN"/>
        </w:rPr>
      </w:pPr>
      <w:r>
        <w:rPr>
          <w:rStyle w:val="18"/>
          <w:rFonts w:hint="eastAsia" w:ascii="仿宋" w:hAnsi="仿宋" w:eastAsia="仿宋" w:cs="仿宋"/>
          <w:sz w:val="24"/>
          <w:szCs w:val="24"/>
          <w:lang w:val="en-US" w:eastAsia="zh-CN"/>
        </w:rPr>
        <w:t>2、质量要求</w:t>
      </w:r>
    </w:p>
    <w:p>
      <w:pPr>
        <w:pStyle w:val="2"/>
        <w:rPr>
          <w:rFonts w:hint="default"/>
          <w:lang w:val="en-US" w:eastAsia="zh-CN"/>
        </w:rPr>
      </w:pPr>
    </w:p>
    <w:p>
      <w:pPr>
        <w:spacing w:line="360" w:lineRule="auto"/>
        <w:rPr>
          <w:rStyle w:val="18"/>
          <w:rFonts w:hint="eastAsia" w:ascii="仿宋" w:hAnsi="仿宋" w:eastAsia="仿宋" w:cs="仿宋"/>
          <w:sz w:val="24"/>
          <w:szCs w:val="24"/>
        </w:rPr>
      </w:pPr>
      <w:r>
        <w:rPr>
          <w:rStyle w:val="18"/>
          <w:rFonts w:hint="eastAsia" w:ascii="仿宋" w:hAnsi="仿宋" w:eastAsia="仿宋" w:cs="仿宋"/>
          <w:sz w:val="24"/>
          <w:szCs w:val="24"/>
          <w:lang w:val="en-US" w:eastAsia="zh-CN"/>
        </w:rPr>
        <w:t>3、</w:t>
      </w:r>
      <w:r>
        <w:rPr>
          <w:rStyle w:val="18"/>
          <w:rFonts w:hint="eastAsia" w:ascii="仿宋" w:hAnsi="仿宋" w:eastAsia="仿宋" w:cs="仿宋"/>
          <w:sz w:val="24"/>
          <w:szCs w:val="24"/>
        </w:rPr>
        <w:t>包装和运输</w:t>
      </w:r>
    </w:p>
    <w:p>
      <w:pPr>
        <w:spacing w:line="360" w:lineRule="auto"/>
        <w:rPr>
          <w:rStyle w:val="18"/>
          <w:rFonts w:hint="eastAsia" w:ascii="仿宋" w:hAnsi="仿宋" w:eastAsia="仿宋" w:cs="仿宋"/>
          <w:sz w:val="24"/>
          <w:szCs w:val="24"/>
        </w:rPr>
      </w:pPr>
      <w:r>
        <w:rPr>
          <w:rStyle w:val="18"/>
          <w:rFonts w:hint="eastAsia" w:ascii="仿宋" w:hAnsi="仿宋" w:eastAsia="仿宋" w:cs="仿宋"/>
          <w:sz w:val="24"/>
          <w:szCs w:val="24"/>
        </w:rPr>
        <w:t>包装应防尘、防潮、防霉，能够耐受正常运输和贮存。</w:t>
      </w:r>
      <w:r>
        <w:rPr>
          <w:rStyle w:val="18"/>
          <w:rFonts w:hint="eastAsia" w:ascii="仿宋" w:hAnsi="仿宋" w:eastAsia="仿宋" w:cs="仿宋"/>
          <w:sz w:val="24"/>
          <w:szCs w:val="24"/>
          <w:lang w:eastAsia="zh-CN"/>
        </w:rPr>
        <w:t>供应商</w:t>
      </w:r>
      <w:r>
        <w:rPr>
          <w:rStyle w:val="18"/>
          <w:rFonts w:hint="eastAsia" w:ascii="仿宋" w:hAnsi="仿宋" w:eastAsia="仿宋" w:cs="仿宋"/>
          <w:sz w:val="24"/>
          <w:szCs w:val="24"/>
        </w:rPr>
        <w:t>应对由于包装不当或防护措施不力而导致的商品损坏、损失、腐蚀、增加费用等后果负责。供应商负责货物送到</w:t>
      </w:r>
      <w:r>
        <w:rPr>
          <w:rStyle w:val="18"/>
          <w:rFonts w:hint="eastAsia" w:ascii="仿宋" w:hAnsi="仿宋" w:eastAsia="仿宋" w:cs="仿宋"/>
          <w:sz w:val="24"/>
          <w:szCs w:val="24"/>
          <w:lang w:val="en-US" w:eastAsia="zh-CN"/>
        </w:rPr>
        <w:t>采购</w:t>
      </w:r>
      <w:r>
        <w:rPr>
          <w:rStyle w:val="18"/>
          <w:rFonts w:hint="eastAsia" w:ascii="仿宋" w:hAnsi="仿宋" w:eastAsia="仿宋" w:cs="仿宋"/>
          <w:sz w:val="24"/>
          <w:szCs w:val="24"/>
        </w:rPr>
        <w:t>人所在地的指定位置，负责设备的采购、发运、保险、及运输产生的一切费用。</w:t>
      </w:r>
    </w:p>
    <w:p>
      <w:pPr>
        <w:numPr>
          <w:ilvl w:val="0"/>
          <w:numId w:val="0"/>
        </w:numPr>
        <w:spacing w:line="360" w:lineRule="auto"/>
        <w:rPr>
          <w:rStyle w:val="18"/>
          <w:rFonts w:hint="eastAsia" w:ascii="仿宋" w:hAnsi="仿宋" w:eastAsia="仿宋" w:cs="仿宋"/>
          <w:sz w:val="24"/>
          <w:szCs w:val="24"/>
        </w:rPr>
      </w:pPr>
      <w:r>
        <w:rPr>
          <w:rStyle w:val="18"/>
          <w:rFonts w:hint="eastAsia" w:ascii="仿宋" w:hAnsi="仿宋" w:eastAsia="仿宋" w:cs="仿宋"/>
          <w:sz w:val="24"/>
          <w:szCs w:val="24"/>
          <w:lang w:val="en-US" w:eastAsia="zh-CN"/>
        </w:rPr>
        <w:t>4、</w:t>
      </w:r>
      <w:r>
        <w:rPr>
          <w:rStyle w:val="18"/>
          <w:rFonts w:hint="eastAsia" w:ascii="仿宋" w:hAnsi="仿宋" w:eastAsia="仿宋" w:cs="仿宋"/>
          <w:sz w:val="24"/>
          <w:szCs w:val="24"/>
        </w:rPr>
        <w:t>技术与服务</w:t>
      </w:r>
    </w:p>
    <w:p>
      <w:pPr>
        <w:spacing w:line="360" w:lineRule="auto"/>
        <w:rPr>
          <w:rStyle w:val="18"/>
          <w:rFonts w:hint="eastAsia" w:ascii="仿宋" w:hAnsi="仿宋" w:eastAsia="仿宋" w:cs="仿宋"/>
          <w:sz w:val="24"/>
          <w:szCs w:val="24"/>
        </w:rPr>
      </w:pPr>
      <w:r>
        <w:rPr>
          <w:rStyle w:val="18"/>
          <w:rFonts w:hint="eastAsia" w:ascii="仿宋" w:hAnsi="仿宋" w:eastAsia="仿宋" w:cs="仿宋"/>
          <w:sz w:val="24"/>
          <w:szCs w:val="24"/>
        </w:rPr>
        <w:t>服务承诺：以投标文</w:t>
      </w:r>
      <w:bookmarkStart w:id="53" w:name="_GoBack"/>
      <w:bookmarkEnd w:id="53"/>
      <w:r>
        <w:rPr>
          <w:rStyle w:val="18"/>
          <w:rFonts w:hint="eastAsia" w:ascii="仿宋" w:hAnsi="仿宋" w:eastAsia="仿宋" w:cs="仿宋"/>
          <w:sz w:val="24"/>
          <w:szCs w:val="24"/>
        </w:rPr>
        <w:t>件、澄清表（函）、合同和相关文件为准。</w:t>
      </w:r>
    </w:p>
    <w:p>
      <w:pPr>
        <w:pStyle w:val="3"/>
        <w:rPr>
          <w:rFonts w:hint="eastAsia"/>
        </w:rPr>
      </w:pPr>
    </w:p>
    <w:p>
      <w:pPr>
        <w:pStyle w:val="4"/>
        <w:rPr>
          <w:rFonts w:hint="eastAsia"/>
        </w:rPr>
      </w:pPr>
    </w:p>
    <w:p>
      <w:pPr>
        <w:numPr>
          <w:ilvl w:val="0"/>
          <w:numId w:val="0"/>
        </w:numPr>
        <w:spacing w:line="360" w:lineRule="auto"/>
        <w:rPr>
          <w:rFonts w:hint="eastAsia" w:ascii="仿宋" w:hAnsi="仿宋" w:eastAsia="仿宋" w:cs="仿宋"/>
          <w:b/>
          <w:sz w:val="24"/>
          <w:szCs w:val="24"/>
        </w:rPr>
      </w:pPr>
      <w:r>
        <w:rPr>
          <w:rFonts w:hint="eastAsia" w:ascii="仿宋" w:hAnsi="仿宋" w:eastAsia="仿宋" w:cs="仿宋"/>
          <w:b/>
          <w:sz w:val="24"/>
          <w:szCs w:val="24"/>
          <w:lang w:val="en-US" w:eastAsia="zh-CN"/>
        </w:rPr>
        <w:t>第五条：</w:t>
      </w:r>
      <w:r>
        <w:rPr>
          <w:rFonts w:hint="eastAsia" w:ascii="仿宋" w:hAnsi="仿宋" w:eastAsia="仿宋" w:cs="仿宋"/>
          <w:b/>
          <w:sz w:val="24"/>
          <w:szCs w:val="24"/>
        </w:rPr>
        <w:t>甲方的权利和义务</w:t>
      </w:r>
    </w:p>
    <w:p>
      <w:pPr>
        <w:spacing w:line="360" w:lineRule="auto"/>
        <w:rPr>
          <w:rFonts w:hint="eastAsia" w:ascii="仿宋" w:hAnsi="仿宋" w:eastAsia="仿宋" w:cs="仿宋"/>
          <w:bCs/>
          <w:sz w:val="24"/>
          <w:szCs w:val="24"/>
        </w:rPr>
      </w:pPr>
      <w:r>
        <w:rPr>
          <w:rFonts w:hint="eastAsia" w:ascii="仿宋" w:hAnsi="仿宋" w:eastAsia="仿宋" w:cs="仿宋"/>
          <w:bCs/>
          <w:sz w:val="24"/>
          <w:szCs w:val="24"/>
          <w:lang w:val="en-US" w:eastAsia="zh-CN"/>
        </w:rPr>
        <w:t>1</w:t>
      </w:r>
      <w:r>
        <w:rPr>
          <w:rFonts w:hint="eastAsia" w:ascii="仿宋" w:hAnsi="仿宋" w:eastAsia="仿宋" w:cs="仿宋"/>
          <w:bCs/>
          <w:sz w:val="24"/>
          <w:szCs w:val="24"/>
        </w:rPr>
        <w:t>、负责检查监督乙方管理工作的实施及制度的执行情况。</w:t>
      </w:r>
    </w:p>
    <w:p>
      <w:pPr>
        <w:spacing w:line="360" w:lineRule="auto"/>
        <w:rPr>
          <w:rFonts w:hint="eastAsia" w:ascii="仿宋" w:hAnsi="仿宋" w:eastAsia="仿宋" w:cs="仿宋"/>
          <w:bCs/>
          <w:sz w:val="24"/>
          <w:szCs w:val="24"/>
        </w:rPr>
      </w:pPr>
      <w:r>
        <w:rPr>
          <w:rFonts w:hint="eastAsia" w:ascii="仿宋" w:hAnsi="仿宋" w:eastAsia="仿宋" w:cs="仿宋"/>
          <w:bCs/>
          <w:sz w:val="24"/>
          <w:szCs w:val="24"/>
          <w:lang w:val="en-US" w:eastAsia="zh-CN"/>
        </w:rPr>
        <w:t>2</w:t>
      </w:r>
      <w:r>
        <w:rPr>
          <w:rFonts w:hint="eastAsia" w:ascii="仿宋" w:hAnsi="仿宋" w:eastAsia="仿宋" w:cs="仿宋"/>
          <w:bCs/>
          <w:sz w:val="24"/>
          <w:szCs w:val="24"/>
        </w:rPr>
        <w:t>、根据本合同规定，按时向乙方支付应付服务费用。</w:t>
      </w:r>
    </w:p>
    <w:p>
      <w:pPr>
        <w:spacing w:line="360" w:lineRule="auto"/>
        <w:rPr>
          <w:rFonts w:hint="eastAsia" w:ascii="仿宋" w:hAnsi="仿宋" w:eastAsia="仿宋" w:cs="仿宋"/>
          <w:bCs/>
          <w:sz w:val="24"/>
          <w:szCs w:val="24"/>
        </w:rPr>
      </w:pPr>
      <w:r>
        <w:rPr>
          <w:rFonts w:hint="eastAsia" w:ascii="仿宋" w:hAnsi="仿宋" w:eastAsia="仿宋" w:cs="仿宋"/>
          <w:bCs/>
          <w:sz w:val="24"/>
          <w:szCs w:val="24"/>
          <w:lang w:val="en-US" w:eastAsia="zh-CN"/>
        </w:rPr>
        <w:t>3</w:t>
      </w:r>
      <w:r>
        <w:rPr>
          <w:rFonts w:hint="eastAsia" w:ascii="仿宋" w:hAnsi="仿宋" w:eastAsia="仿宋" w:cs="仿宋"/>
          <w:bCs/>
          <w:sz w:val="24"/>
          <w:szCs w:val="24"/>
        </w:rPr>
        <w:t>、国家法律、法规所规定由甲方承担的其它责任。</w:t>
      </w:r>
    </w:p>
    <w:p>
      <w:pPr>
        <w:pStyle w:val="4"/>
        <w:rPr>
          <w:rFonts w:hint="eastAsia"/>
        </w:rPr>
      </w:pPr>
    </w:p>
    <w:p>
      <w:pPr>
        <w:numPr>
          <w:ilvl w:val="0"/>
          <w:numId w:val="0"/>
        </w:numPr>
        <w:spacing w:line="360" w:lineRule="auto"/>
        <w:rPr>
          <w:rFonts w:hint="eastAsia" w:ascii="仿宋" w:hAnsi="仿宋" w:eastAsia="仿宋" w:cs="仿宋"/>
          <w:b/>
          <w:sz w:val="24"/>
          <w:szCs w:val="24"/>
        </w:rPr>
      </w:pPr>
      <w:r>
        <w:rPr>
          <w:rFonts w:hint="eastAsia" w:ascii="仿宋" w:hAnsi="仿宋" w:eastAsia="仿宋" w:cs="仿宋"/>
          <w:b/>
          <w:sz w:val="24"/>
          <w:szCs w:val="24"/>
          <w:lang w:val="en-US" w:eastAsia="zh-CN"/>
        </w:rPr>
        <w:t>第六条：</w:t>
      </w:r>
      <w:r>
        <w:rPr>
          <w:rFonts w:hint="eastAsia" w:ascii="仿宋" w:hAnsi="仿宋" w:eastAsia="仿宋" w:cs="仿宋"/>
          <w:b/>
          <w:sz w:val="24"/>
          <w:szCs w:val="24"/>
        </w:rPr>
        <w:t>乙方的权利和义务</w:t>
      </w:r>
    </w:p>
    <w:p>
      <w:pPr>
        <w:spacing w:line="360" w:lineRule="auto"/>
        <w:rPr>
          <w:rFonts w:hint="eastAsia" w:ascii="仿宋" w:hAnsi="仿宋" w:eastAsia="仿宋" w:cs="仿宋"/>
          <w:bCs/>
          <w:sz w:val="24"/>
          <w:szCs w:val="24"/>
        </w:rPr>
      </w:pPr>
      <w:r>
        <w:rPr>
          <w:rFonts w:hint="eastAsia" w:ascii="仿宋" w:hAnsi="仿宋" w:eastAsia="仿宋" w:cs="仿宋"/>
          <w:bCs/>
          <w:sz w:val="24"/>
          <w:szCs w:val="24"/>
        </w:rPr>
        <w:t>1、对本合同规定的委托服务范围内的项目享有管理权及服务义务。</w:t>
      </w:r>
    </w:p>
    <w:p>
      <w:pPr>
        <w:spacing w:line="360" w:lineRule="auto"/>
        <w:rPr>
          <w:rFonts w:hint="eastAsia" w:ascii="仿宋" w:hAnsi="仿宋" w:eastAsia="仿宋" w:cs="仿宋"/>
          <w:bCs/>
          <w:sz w:val="24"/>
          <w:szCs w:val="24"/>
        </w:rPr>
      </w:pPr>
      <w:r>
        <w:rPr>
          <w:rFonts w:hint="eastAsia" w:ascii="仿宋" w:hAnsi="仿宋" w:eastAsia="仿宋" w:cs="仿宋"/>
          <w:bCs/>
          <w:sz w:val="24"/>
          <w:szCs w:val="24"/>
        </w:rPr>
        <w:t>2、根据本合同的规定向甲方收取相关费用，并有权在本项目管理范围内管理及合理使用。</w:t>
      </w:r>
    </w:p>
    <w:p>
      <w:pPr>
        <w:spacing w:line="360" w:lineRule="auto"/>
        <w:rPr>
          <w:rFonts w:hint="eastAsia" w:ascii="仿宋" w:hAnsi="仿宋" w:eastAsia="仿宋" w:cs="仿宋"/>
          <w:sz w:val="24"/>
          <w:szCs w:val="24"/>
        </w:rPr>
      </w:pPr>
      <w:r>
        <w:rPr>
          <w:rFonts w:hint="eastAsia" w:ascii="仿宋" w:hAnsi="仿宋" w:eastAsia="仿宋" w:cs="仿宋"/>
          <w:sz w:val="24"/>
          <w:szCs w:val="24"/>
        </w:rPr>
        <w:t>3、及时向甲方通告本项目服务范围内有关服务的重大事项，及时配合处理投诉。</w:t>
      </w:r>
    </w:p>
    <w:p>
      <w:pPr>
        <w:spacing w:line="360" w:lineRule="auto"/>
        <w:rPr>
          <w:rFonts w:hint="eastAsia" w:ascii="仿宋" w:hAnsi="仿宋" w:eastAsia="仿宋" w:cs="仿宋"/>
          <w:bCs/>
          <w:sz w:val="24"/>
          <w:szCs w:val="24"/>
        </w:rPr>
      </w:pPr>
      <w:r>
        <w:rPr>
          <w:rFonts w:hint="eastAsia" w:ascii="仿宋" w:hAnsi="仿宋" w:eastAsia="仿宋" w:cs="仿宋"/>
          <w:sz w:val="24"/>
          <w:szCs w:val="24"/>
        </w:rPr>
        <w:t>4、</w:t>
      </w:r>
      <w:r>
        <w:rPr>
          <w:rFonts w:hint="eastAsia" w:ascii="仿宋" w:hAnsi="仿宋" w:eastAsia="仿宋" w:cs="仿宋"/>
          <w:bCs/>
          <w:sz w:val="24"/>
          <w:szCs w:val="24"/>
        </w:rPr>
        <w:t>接受项目行业管理部门及政府有关部门的指导，接受甲方的监督。</w:t>
      </w:r>
    </w:p>
    <w:p>
      <w:pPr>
        <w:spacing w:line="360" w:lineRule="auto"/>
        <w:rPr>
          <w:rFonts w:hint="eastAsia" w:ascii="仿宋" w:hAnsi="仿宋" w:eastAsia="仿宋" w:cs="仿宋"/>
          <w:bCs/>
          <w:sz w:val="24"/>
          <w:szCs w:val="24"/>
        </w:rPr>
      </w:pPr>
      <w:r>
        <w:rPr>
          <w:rFonts w:hint="eastAsia" w:ascii="仿宋" w:hAnsi="仿宋" w:eastAsia="仿宋" w:cs="仿宋"/>
          <w:bCs/>
          <w:sz w:val="24"/>
          <w:szCs w:val="24"/>
        </w:rPr>
        <w:t>5、国家法律、法规所规定由乙方承担的其它责任。</w:t>
      </w:r>
    </w:p>
    <w:p>
      <w:pPr>
        <w:pStyle w:val="4"/>
        <w:rPr>
          <w:rFonts w:hint="eastAsia"/>
        </w:rPr>
      </w:pPr>
    </w:p>
    <w:p>
      <w:pPr>
        <w:numPr>
          <w:ilvl w:val="0"/>
          <w:numId w:val="0"/>
        </w:numPr>
        <w:spacing w:line="360" w:lineRule="auto"/>
        <w:rPr>
          <w:rFonts w:hint="eastAsia" w:ascii="仿宋" w:hAnsi="仿宋" w:eastAsia="仿宋" w:cs="仿宋"/>
          <w:b/>
          <w:sz w:val="24"/>
          <w:szCs w:val="24"/>
        </w:rPr>
      </w:pPr>
      <w:r>
        <w:rPr>
          <w:rFonts w:hint="eastAsia" w:ascii="仿宋" w:hAnsi="仿宋" w:eastAsia="仿宋" w:cs="仿宋"/>
          <w:b/>
          <w:sz w:val="24"/>
          <w:szCs w:val="24"/>
          <w:lang w:val="en-US" w:eastAsia="zh-CN"/>
        </w:rPr>
        <w:t>第七条：</w:t>
      </w:r>
      <w:r>
        <w:rPr>
          <w:rFonts w:hint="eastAsia" w:ascii="仿宋" w:hAnsi="仿宋" w:eastAsia="仿宋" w:cs="仿宋"/>
          <w:b/>
          <w:sz w:val="24"/>
          <w:szCs w:val="24"/>
        </w:rPr>
        <w:t>违约责任</w:t>
      </w:r>
    </w:p>
    <w:p>
      <w:pPr>
        <w:spacing w:line="360" w:lineRule="auto"/>
        <w:rPr>
          <w:rStyle w:val="18"/>
          <w:rFonts w:hint="eastAsia" w:ascii="仿宋" w:hAnsi="仿宋" w:eastAsia="仿宋" w:cs="仿宋"/>
          <w:sz w:val="24"/>
          <w:szCs w:val="24"/>
        </w:rPr>
      </w:pPr>
      <w:r>
        <w:rPr>
          <w:rStyle w:val="18"/>
          <w:rFonts w:hint="eastAsia" w:ascii="仿宋" w:hAnsi="仿宋" w:eastAsia="仿宋" w:cs="仿宋"/>
          <w:sz w:val="24"/>
          <w:szCs w:val="24"/>
        </w:rPr>
        <w:t>（1）按《民法典》中的相关条款执行。</w:t>
      </w:r>
    </w:p>
    <w:p>
      <w:pPr>
        <w:spacing w:line="360" w:lineRule="auto"/>
        <w:rPr>
          <w:rStyle w:val="18"/>
          <w:rFonts w:hint="eastAsia" w:ascii="仿宋" w:hAnsi="仿宋" w:eastAsia="仿宋" w:cs="仿宋"/>
          <w:sz w:val="24"/>
          <w:szCs w:val="24"/>
        </w:rPr>
      </w:pPr>
      <w:r>
        <w:rPr>
          <w:rStyle w:val="18"/>
          <w:rFonts w:hint="eastAsia" w:ascii="仿宋" w:hAnsi="仿宋" w:eastAsia="仿宋" w:cs="仿宋"/>
          <w:sz w:val="24"/>
          <w:szCs w:val="24"/>
        </w:rPr>
        <w:t>（2）未按合同要求提供的设备质量不能满足合同技术要求，采购人会同招标组织机构有权终止合同和对供应商的违约行为进行追究。</w:t>
      </w:r>
    </w:p>
    <w:p>
      <w:pPr>
        <w:numPr>
          <w:ilvl w:val="0"/>
          <w:numId w:val="0"/>
        </w:numPr>
        <w:spacing w:line="360" w:lineRule="auto"/>
        <w:rPr>
          <w:rFonts w:hint="eastAsia" w:ascii="仿宋" w:hAnsi="仿宋" w:eastAsia="仿宋" w:cs="仿宋"/>
          <w:b/>
          <w:sz w:val="24"/>
          <w:szCs w:val="24"/>
        </w:rPr>
      </w:pPr>
      <w:r>
        <w:rPr>
          <w:rFonts w:hint="eastAsia" w:ascii="仿宋" w:hAnsi="仿宋" w:eastAsia="仿宋" w:cs="仿宋"/>
          <w:b/>
          <w:sz w:val="24"/>
          <w:szCs w:val="24"/>
          <w:lang w:val="en-US" w:eastAsia="zh-CN"/>
        </w:rPr>
        <w:t>第八条：</w:t>
      </w:r>
      <w:r>
        <w:rPr>
          <w:rFonts w:hint="eastAsia" w:ascii="仿宋" w:hAnsi="仿宋" w:eastAsia="仿宋" w:cs="仿宋"/>
          <w:b/>
          <w:sz w:val="24"/>
          <w:szCs w:val="24"/>
        </w:rPr>
        <w:t>不可抗力事件处理</w:t>
      </w:r>
    </w:p>
    <w:p>
      <w:pPr>
        <w:spacing w:line="360" w:lineRule="auto"/>
        <w:ind w:left="0" w:leftChars="0" w:firstLine="420" w:firstLineChars="175"/>
        <w:rPr>
          <w:rFonts w:hint="eastAsia" w:ascii="仿宋" w:hAnsi="仿宋" w:eastAsia="仿宋" w:cs="仿宋"/>
          <w:sz w:val="24"/>
          <w:szCs w:val="24"/>
        </w:rPr>
      </w:pPr>
      <w:r>
        <w:rPr>
          <w:rFonts w:hint="eastAsia" w:ascii="仿宋" w:hAnsi="仿宋" w:eastAsia="仿宋" w:cs="仿宋"/>
          <w:sz w:val="24"/>
          <w:szCs w:val="24"/>
        </w:rPr>
        <w:t>1、在合同有效期内，任何一方因不可抗力事件导致不能履行合同，则合同履行期可延长，其延长期与不可抗力影响期相同。</w:t>
      </w:r>
    </w:p>
    <w:p>
      <w:pPr>
        <w:spacing w:line="360" w:lineRule="auto"/>
        <w:ind w:left="0" w:leftChars="0" w:firstLine="420" w:firstLineChars="175"/>
        <w:rPr>
          <w:rFonts w:hint="eastAsia" w:ascii="仿宋" w:hAnsi="仿宋" w:eastAsia="仿宋" w:cs="仿宋"/>
          <w:sz w:val="24"/>
          <w:szCs w:val="24"/>
        </w:rPr>
      </w:pPr>
      <w:r>
        <w:rPr>
          <w:rFonts w:hint="eastAsia" w:ascii="仿宋" w:hAnsi="仿宋" w:eastAsia="仿宋" w:cs="仿宋"/>
          <w:sz w:val="24"/>
          <w:szCs w:val="24"/>
        </w:rPr>
        <w:t>2、不可抗力事件发生后，应立即通知对方，并寄送有关权威机构出具的证明。</w:t>
      </w:r>
    </w:p>
    <w:p>
      <w:pPr>
        <w:spacing w:line="360" w:lineRule="auto"/>
        <w:ind w:left="0" w:leftChars="0" w:firstLine="420" w:firstLineChars="175"/>
        <w:rPr>
          <w:rFonts w:hint="eastAsia"/>
        </w:rPr>
      </w:pPr>
      <w:r>
        <w:rPr>
          <w:rFonts w:hint="eastAsia" w:ascii="仿宋" w:hAnsi="仿宋" w:eastAsia="仿宋" w:cs="仿宋"/>
          <w:sz w:val="24"/>
          <w:szCs w:val="24"/>
        </w:rPr>
        <w:t>3、不可抗力事件延续</w:t>
      </w:r>
      <w:r>
        <w:rPr>
          <w:rFonts w:hint="eastAsia" w:ascii="仿宋" w:hAnsi="仿宋" w:eastAsia="仿宋" w:cs="仿宋"/>
          <w:sz w:val="24"/>
          <w:szCs w:val="24"/>
          <w:u w:val="single"/>
        </w:rPr>
        <w:t xml:space="preserve">    </w:t>
      </w:r>
      <w:r>
        <w:rPr>
          <w:rFonts w:hint="eastAsia" w:ascii="仿宋" w:hAnsi="仿宋" w:eastAsia="仿宋" w:cs="仿宋"/>
          <w:sz w:val="24"/>
          <w:szCs w:val="24"/>
        </w:rPr>
        <w:t>天以上，双方应通过友好协商，确定是否继续履行合同。</w:t>
      </w: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pPr>
        <w:numPr>
          <w:ilvl w:val="0"/>
          <w:numId w:val="0"/>
        </w:numPr>
        <w:spacing w:line="360" w:lineRule="auto"/>
        <w:rPr>
          <w:rFonts w:hint="eastAsia" w:ascii="仿宋" w:hAnsi="仿宋" w:eastAsia="仿宋" w:cs="仿宋"/>
          <w:b/>
          <w:sz w:val="24"/>
          <w:szCs w:val="24"/>
        </w:rPr>
      </w:pPr>
      <w:bookmarkStart w:id="19" w:name="_Toc241833908"/>
      <w:bookmarkStart w:id="20" w:name="_Toc251768867"/>
      <w:bookmarkStart w:id="21" w:name="_Toc238984980"/>
      <w:bookmarkStart w:id="22" w:name="_Toc185395254"/>
      <w:bookmarkStart w:id="23" w:name="_Toc211854454"/>
      <w:bookmarkStart w:id="24" w:name="_Toc239233919"/>
      <w:bookmarkStart w:id="25" w:name="_Toc225670756"/>
      <w:bookmarkStart w:id="26" w:name="_Toc225654649"/>
      <w:bookmarkStart w:id="27" w:name="_Toc212019599"/>
      <w:bookmarkStart w:id="28" w:name="_Toc239568423"/>
      <w:bookmarkStart w:id="29" w:name="_Toc211911353"/>
      <w:bookmarkStart w:id="30" w:name="_Toc237145411"/>
      <w:bookmarkStart w:id="31" w:name="_Toc225244857"/>
      <w:bookmarkStart w:id="32" w:name="_Toc232492933"/>
      <w:bookmarkStart w:id="33" w:name="_Toc247334846"/>
      <w:bookmarkStart w:id="34" w:name="_Toc286993792"/>
      <w:r>
        <w:rPr>
          <w:rFonts w:hint="eastAsia" w:ascii="仿宋" w:hAnsi="仿宋" w:eastAsia="仿宋" w:cs="仿宋"/>
          <w:b/>
          <w:sz w:val="24"/>
          <w:szCs w:val="24"/>
          <w:lang w:val="en-US" w:eastAsia="zh-CN"/>
        </w:rPr>
        <w:t>第九条：</w:t>
      </w:r>
      <w:r>
        <w:rPr>
          <w:rFonts w:hint="eastAsia" w:ascii="仿宋" w:hAnsi="仿宋" w:eastAsia="仿宋" w:cs="仿宋"/>
          <w:b/>
          <w:sz w:val="24"/>
          <w:szCs w:val="24"/>
        </w:rPr>
        <w:t>解决合同纠纷的方式</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p>
      <w:pPr>
        <w:spacing w:line="360" w:lineRule="auto"/>
        <w:ind w:left="0" w:leftChars="0" w:firstLine="420" w:firstLineChars="175"/>
        <w:rPr>
          <w:rFonts w:hint="eastAsia" w:ascii="仿宋" w:hAnsi="仿宋" w:eastAsia="仿宋" w:cs="仿宋"/>
          <w:sz w:val="24"/>
          <w:szCs w:val="24"/>
        </w:rPr>
      </w:pPr>
      <w:bookmarkStart w:id="35" w:name="_Toc247334847"/>
      <w:bookmarkStart w:id="36" w:name="_Toc237145412"/>
      <w:bookmarkStart w:id="37" w:name="_Toc225654650"/>
      <w:bookmarkStart w:id="38" w:name="_Toc225244858"/>
      <w:bookmarkStart w:id="39" w:name="_Toc286993793"/>
      <w:bookmarkStart w:id="40" w:name="_Toc211854455"/>
      <w:bookmarkStart w:id="41" w:name="_Toc239568424"/>
      <w:bookmarkStart w:id="42" w:name="_Toc239233920"/>
      <w:bookmarkStart w:id="43" w:name="_Toc238984981"/>
      <w:bookmarkStart w:id="44" w:name="_Toc185395255"/>
      <w:bookmarkStart w:id="45" w:name="_Toc225670757"/>
      <w:bookmarkStart w:id="46" w:name="_Toc241833909"/>
      <w:bookmarkStart w:id="47" w:name="_Toc212019600"/>
      <w:bookmarkStart w:id="48" w:name="_Toc283019219"/>
      <w:bookmarkStart w:id="49" w:name="_Toc211911354"/>
      <w:bookmarkStart w:id="50" w:name="_Toc282696231"/>
      <w:bookmarkStart w:id="51" w:name="_Toc232492934"/>
      <w:bookmarkStart w:id="52" w:name="_Toc251768868"/>
      <w:r>
        <w:rPr>
          <w:rFonts w:hint="eastAsia" w:ascii="仿宋" w:hAnsi="仿宋" w:eastAsia="仿宋" w:cs="仿宋"/>
          <w:sz w:val="24"/>
          <w:szCs w:val="24"/>
        </w:rPr>
        <w:t>1、合同一经签订，不得随意变更、中止或终止。对确需变更、调整或者中止、终止合同的，应按规定履行相应的手续。</w:t>
      </w:r>
    </w:p>
    <w:p>
      <w:pPr>
        <w:spacing w:line="360" w:lineRule="auto"/>
        <w:ind w:left="0" w:leftChars="0" w:firstLine="420" w:firstLineChars="175"/>
        <w:rPr>
          <w:rFonts w:hint="eastAsia" w:ascii="仿宋" w:hAnsi="仿宋" w:eastAsia="仿宋" w:cs="仿宋"/>
          <w:b/>
          <w:sz w:val="24"/>
          <w:szCs w:val="24"/>
          <w:lang w:val="en-US" w:eastAsia="zh-CN"/>
        </w:rPr>
      </w:pPr>
      <w:r>
        <w:rPr>
          <w:rFonts w:hint="eastAsia" w:ascii="仿宋" w:hAnsi="仿宋" w:eastAsia="仿宋" w:cs="仿宋"/>
          <w:sz w:val="24"/>
          <w:szCs w:val="24"/>
        </w:rPr>
        <w:t>2、合同执行中发生争议的，甲、乙双方应协商解决，协商达不成一致时，可向甲方所在地人民法院提请诉讼。</w:t>
      </w:r>
    </w:p>
    <w:p>
      <w:pPr>
        <w:numPr>
          <w:ilvl w:val="0"/>
          <w:numId w:val="0"/>
        </w:numPr>
        <w:spacing w:line="360" w:lineRule="auto"/>
        <w:rPr>
          <w:rFonts w:hint="eastAsia" w:ascii="仿宋" w:hAnsi="仿宋" w:eastAsia="仿宋" w:cs="仿宋"/>
          <w:b/>
          <w:sz w:val="24"/>
          <w:szCs w:val="24"/>
        </w:rPr>
      </w:pPr>
      <w:r>
        <w:rPr>
          <w:rFonts w:hint="eastAsia" w:ascii="仿宋" w:hAnsi="仿宋" w:eastAsia="仿宋" w:cs="仿宋"/>
          <w:b/>
          <w:sz w:val="24"/>
          <w:szCs w:val="24"/>
          <w:lang w:val="en-US" w:eastAsia="zh-CN"/>
        </w:rPr>
        <w:t>第十条：</w:t>
      </w:r>
      <w:r>
        <w:rPr>
          <w:rFonts w:hint="eastAsia" w:ascii="仿宋" w:hAnsi="仿宋" w:eastAsia="仿宋" w:cs="仿宋"/>
          <w:b/>
          <w:sz w:val="24"/>
          <w:szCs w:val="24"/>
        </w:rPr>
        <w:t>合同</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r>
        <w:rPr>
          <w:rFonts w:hint="eastAsia" w:ascii="仿宋" w:hAnsi="仿宋" w:eastAsia="仿宋" w:cs="仿宋"/>
          <w:b/>
          <w:sz w:val="24"/>
          <w:szCs w:val="24"/>
        </w:rPr>
        <w:t>生效及其他</w:t>
      </w:r>
    </w:p>
    <w:p>
      <w:pPr>
        <w:adjustRightInd w:val="0"/>
        <w:snapToGrid w:val="0"/>
        <w:spacing w:line="360" w:lineRule="auto"/>
        <w:ind w:left="0" w:leftChars="0" w:firstLine="420" w:firstLineChars="175"/>
        <w:rPr>
          <w:rFonts w:hint="eastAsia" w:ascii="仿宋" w:hAnsi="仿宋" w:eastAsia="仿宋" w:cs="仿宋"/>
          <w:sz w:val="24"/>
          <w:szCs w:val="24"/>
        </w:rPr>
      </w:pPr>
      <w:r>
        <w:rPr>
          <w:rFonts w:hint="eastAsia" w:ascii="仿宋" w:hAnsi="仿宋" w:eastAsia="仿宋" w:cs="仿宋"/>
          <w:sz w:val="24"/>
          <w:szCs w:val="24"/>
        </w:rPr>
        <w:t>1、甲、乙双方做为合同执行的主体，有义务及时完全履行合同。</w:t>
      </w:r>
    </w:p>
    <w:p>
      <w:pPr>
        <w:adjustRightInd w:val="0"/>
        <w:snapToGrid w:val="0"/>
        <w:spacing w:line="360" w:lineRule="auto"/>
        <w:ind w:left="0" w:leftChars="0" w:firstLine="420" w:firstLineChars="175"/>
        <w:rPr>
          <w:rFonts w:hint="eastAsia" w:ascii="仿宋" w:hAnsi="仿宋" w:eastAsia="仿宋" w:cs="仿宋"/>
          <w:sz w:val="24"/>
          <w:szCs w:val="24"/>
        </w:rPr>
      </w:pPr>
      <w:r>
        <w:rPr>
          <w:rFonts w:hint="eastAsia" w:ascii="仿宋" w:hAnsi="仿宋" w:eastAsia="仿宋" w:cs="仿宋"/>
          <w:sz w:val="24"/>
          <w:szCs w:val="24"/>
        </w:rPr>
        <w:t>2、合同未尽事宜，由甲、乙双方协商，协商方案作为本合同不可分割的组成部分，与本合同具有同等法律效力。</w:t>
      </w:r>
    </w:p>
    <w:p>
      <w:pPr>
        <w:adjustRightInd w:val="0"/>
        <w:snapToGrid w:val="0"/>
        <w:spacing w:line="360" w:lineRule="auto"/>
        <w:ind w:left="0" w:leftChars="0" w:firstLine="420" w:firstLineChars="175"/>
        <w:rPr>
          <w:rFonts w:hint="eastAsia" w:ascii="仿宋" w:hAnsi="仿宋" w:eastAsia="仿宋" w:cs="仿宋"/>
          <w:sz w:val="24"/>
          <w:szCs w:val="24"/>
        </w:rPr>
      </w:pPr>
      <w:r>
        <w:rPr>
          <w:rFonts w:hint="eastAsia" w:ascii="仿宋" w:hAnsi="仿宋" w:eastAsia="仿宋" w:cs="仿宋"/>
          <w:sz w:val="24"/>
          <w:szCs w:val="24"/>
        </w:rPr>
        <w:t>3、招标文件和乙方的投标文件以及合同附件均为合同不可分割的部分。</w:t>
      </w:r>
    </w:p>
    <w:p>
      <w:pPr>
        <w:tabs>
          <w:tab w:val="left" w:pos="5355"/>
        </w:tabs>
        <w:spacing w:line="360" w:lineRule="auto"/>
        <w:ind w:left="0" w:leftChars="0" w:firstLine="420" w:firstLineChars="175"/>
        <w:rPr>
          <w:rFonts w:hint="eastAsia" w:ascii="仿宋" w:hAnsi="仿宋" w:eastAsia="仿宋" w:cs="仿宋"/>
          <w:sz w:val="24"/>
          <w:szCs w:val="24"/>
        </w:rPr>
      </w:pPr>
      <w:r>
        <w:rPr>
          <w:rFonts w:hint="eastAsia" w:ascii="仿宋" w:hAnsi="仿宋" w:eastAsia="仿宋" w:cs="仿宋"/>
          <w:sz w:val="24"/>
          <w:szCs w:val="24"/>
        </w:rPr>
        <w:t>4、合同一式伍份，甲方、乙方各贰份、招标代理机构壹份。甲方、乙方及方签字盖章后生效，合同执行完毕自动失效。（合同的服务承诺长期有效）。</w:t>
      </w:r>
    </w:p>
    <w:p>
      <w:pPr>
        <w:numPr>
          <w:ilvl w:val="0"/>
          <w:numId w:val="0"/>
        </w:numPr>
        <w:spacing w:line="360" w:lineRule="auto"/>
        <w:rPr>
          <w:rFonts w:hint="eastAsia" w:ascii="仿宋" w:hAnsi="仿宋" w:eastAsia="仿宋" w:cs="仿宋"/>
          <w:b/>
          <w:sz w:val="24"/>
          <w:szCs w:val="24"/>
        </w:rPr>
      </w:pPr>
    </w:p>
    <w:p>
      <w:pPr>
        <w:numPr>
          <w:ilvl w:val="0"/>
          <w:numId w:val="0"/>
        </w:numPr>
        <w:spacing w:line="360" w:lineRule="auto"/>
        <w:rPr>
          <w:rFonts w:hint="eastAsia" w:ascii="仿宋" w:hAnsi="仿宋" w:eastAsia="仿宋" w:cs="仿宋"/>
          <w:b/>
          <w:sz w:val="24"/>
          <w:szCs w:val="24"/>
        </w:rPr>
      </w:pPr>
      <w:r>
        <w:rPr>
          <w:rFonts w:hint="eastAsia" w:ascii="仿宋" w:hAnsi="仿宋" w:eastAsia="仿宋" w:cs="仿宋"/>
          <w:b/>
          <w:sz w:val="24"/>
          <w:szCs w:val="24"/>
        </w:rPr>
        <w:t>附件</w:t>
      </w:r>
    </w:p>
    <w:p>
      <w:pPr>
        <w:spacing w:line="360" w:lineRule="auto"/>
        <w:ind w:left="0" w:leftChars="0" w:firstLine="420" w:firstLineChars="175"/>
        <w:rPr>
          <w:rFonts w:hint="default" w:ascii="仿宋" w:hAnsi="仿宋" w:eastAsia="仿宋" w:cs="仿宋"/>
          <w:sz w:val="24"/>
          <w:szCs w:val="24"/>
          <w:lang w:val="en-US" w:eastAsia="zh-CN"/>
        </w:rPr>
      </w:pPr>
      <w:r>
        <w:rPr>
          <w:rFonts w:hint="eastAsia" w:ascii="仿宋" w:hAnsi="仿宋" w:eastAsia="仿宋" w:cs="仿宋"/>
          <w:sz w:val="24"/>
          <w:szCs w:val="24"/>
        </w:rPr>
        <w:t>1、项目</w:t>
      </w:r>
      <w:r>
        <w:rPr>
          <w:rFonts w:hint="eastAsia" w:ascii="仿宋" w:hAnsi="仿宋" w:eastAsia="仿宋" w:cs="仿宋"/>
          <w:sz w:val="24"/>
          <w:szCs w:val="24"/>
          <w:lang w:val="en-US" w:eastAsia="zh-CN"/>
        </w:rPr>
        <w:t>单一来源谈判文件</w:t>
      </w:r>
    </w:p>
    <w:p>
      <w:pPr>
        <w:spacing w:line="360" w:lineRule="auto"/>
        <w:ind w:left="0" w:leftChars="0" w:firstLine="420" w:firstLineChars="175"/>
        <w:rPr>
          <w:rFonts w:hint="eastAsia" w:ascii="仿宋" w:hAnsi="仿宋" w:eastAsia="仿宋" w:cs="仿宋"/>
          <w:sz w:val="24"/>
          <w:szCs w:val="24"/>
        </w:rPr>
      </w:pPr>
      <w:r>
        <w:rPr>
          <w:rFonts w:hint="eastAsia" w:ascii="仿宋" w:hAnsi="仿宋" w:eastAsia="仿宋" w:cs="仿宋"/>
          <w:sz w:val="24"/>
          <w:szCs w:val="24"/>
        </w:rPr>
        <w:t>2、项目修改澄清文件</w:t>
      </w:r>
    </w:p>
    <w:p>
      <w:pPr>
        <w:spacing w:line="360" w:lineRule="auto"/>
        <w:ind w:left="0" w:leftChars="0" w:firstLine="420" w:firstLineChars="175"/>
        <w:rPr>
          <w:rFonts w:hint="eastAsia" w:ascii="仿宋" w:hAnsi="仿宋" w:eastAsia="仿宋" w:cs="仿宋"/>
          <w:sz w:val="24"/>
          <w:szCs w:val="24"/>
        </w:rPr>
      </w:pPr>
      <w:r>
        <w:rPr>
          <w:rFonts w:hint="eastAsia" w:ascii="仿宋" w:hAnsi="仿宋" w:eastAsia="仿宋" w:cs="仿宋"/>
          <w:sz w:val="24"/>
          <w:szCs w:val="24"/>
        </w:rPr>
        <w:t>3、项目</w:t>
      </w:r>
      <w:r>
        <w:rPr>
          <w:rFonts w:hint="eastAsia" w:ascii="仿宋" w:hAnsi="仿宋" w:eastAsia="仿宋" w:cs="仿宋"/>
          <w:sz w:val="24"/>
          <w:szCs w:val="24"/>
          <w:lang w:eastAsia="zh-CN"/>
        </w:rPr>
        <w:t>响应</w:t>
      </w:r>
      <w:r>
        <w:rPr>
          <w:rFonts w:hint="eastAsia" w:ascii="仿宋" w:hAnsi="仿宋" w:eastAsia="仿宋" w:cs="仿宋"/>
          <w:sz w:val="24"/>
          <w:szCs w:val="24"/>
        </w:rPr>
        <w:t>文件</w:t>
      </w:r>
    </w:p>
    <w:p>
      <w:pPr>
        <w:spacing w:line="360" w:lineRule="auto"/>
        <w:ind w:left="0" w:leftChars="0" w:firstLine="420" w:firstLineChars="175"/>
        <w:rPr>
          <w:rFonts w:hint="eastAsia" w:ascii="仿宋" w:hAnsi="仿宋" w:eastAsia="仿宋" w:cs="仿宋"/>
          <w:sz w:val="24"/>
          <w:szCs w:val="24"/>
        </w:rPr>
      </w:pPr>
      <w:r>
        <w:rPr>
          <w:rFonts w:hint="eastAsia" w:ascii="仿宋" w:hAnsi="仿宋" w:eastAsia="仿宋" w:cs="仿宋"/>
          <w:sz w:val="24"/>
          <w:szCs w:val="24"/>
        </w:rPr>
        <w:t>4、</w:t>
      </w:r>
      <w:r>
        <w:rPr>
          <w:rFonts w:hint="eastAsia" w:ascii="仿宋" w:hAnsi="仿宋" w:eastAsia="仿宋" w:cs="仿宋"/>
          <w:sz w:val="24"/>
          <w:szCs w:val="24"/>
          <w:lang w:eastAsia="zh-CN"/>
        </w:rPr>
        <w:t>成交</w:t>
      </w:r>
      <w:r>
        <w:rPr>
          <w:rFonts w:hint="eastAsia" w:ascii="仿宋" w:hAnsi="仿宋" w:eastAsia="仿宋" w:cs="仿宋"/>
          <w:sz w:val="24"/>
          <w:szCs w:val="24"/>
        </w:rPr>
        <w:t>通知书</w:t>
      </w:r>
    </w:p>
    <w:p>
      <w:pPr>
        <w:spacing w:line="360" w:lineRule="auto"/>
        <w:ind w:left="0" w:leftChars="0" w:firstLine="420" w:firstLineChars="175"/>
        <w:rPr>
          <w:rFonts w:hint="eastAsia" w:ascii="仿宋" w:hAnsi="仿宋" w:eastAsia="仿宋" w:cs="仿宋"/>
          <w:sz w:val="24"/>
          <w:szCs w:val="24"/>
        </w:rPr>
      </w:pPr>
      <w:r>
        <w:rPr>
          <w:rFonts w:hint="eastAsia" w:ascii="仿宋" w:hAnsi="仿宋" w:eastAsia="仿宋" w:cs="仿宋"/>
          <w:sz w:val="24"/>
          <w:szCs w:val="24"/>
        </w:rPr>
        <w:t>5、其他</w:t>
      </w:r>
    </w:p>
    <w:p>
      <w:pPr>
        <w:spacing w:line="360" w:lineRule="auto"/>
        <w:rPr>
          <w:rFonts w:hint="eastAsia" w:ascii="仿宋" w:hAnsi="仿宋" w:eastAsia="仿宋" w:cs="仿宋"/>
          <w:sz w:val="24"/>
          <w:szCs w:val="24"/>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28"/>
        <w:gridCol w:w="46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sz w:val="24"/>
                <w:szCs w:val="24"/>
              </w:rPr>
            </w:pPr>
            <w:r>
              <w:rPr>
                <w:rFonts w:hint="eastAsia" w:ascii="仿宋" w:hAnsi="仿宋" w:eastAsia="仿宋" w:cs="仿宋"/>
                <w:sz w:val="24"/>
                <w:szCs w:val="24"/>
              </w:rPr>
              <w:t>甲  方</w:t>
            </w:r>
          </w:p>
        </w:tc>
        <w:tc>
          <w:tcPr>
            <w:tcW w:w="4629"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sz w:val="24"/>
                <w:szCs w:val="24"/>
              </w:rPr>
            </w:pPr>
            <w:r>
              <w:rPr>
                <w:rFonts w:hint="eastAsia" w:ascii="仿宋" w:hAnsi="仿宋" w:eastAsia="仿宋" w:cs="仿宋"/>
                <w:sz w:val="24"/>
                <w:szCs w:val="24"/>
              </w:rPr>
              <w:t>乙  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5" w:hRule="atLeast"/>
          <w:jc w:val="center"/>
        </w:trPr>
        <w:tc>
          <w:tcPr>
            <w:tcW w:w="4628"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sz w:val="24"/>
                <w:szCs w:val="24"/>
              </w:rPr>
            </w:pPr>
            <w:r>
              <w:rPr>
                <w:rFonts w:hint="eastAsia" w:ascii="仿宋" w:hAnsi="仿宋" w:eastAsia="仿宋" w:cs="仿宋"/>
                <w:sz w:val="24"/>
                <w:szCs w:val="24"/>
              </w:rPr>
              <w:t>（盖章）</w:t>
            </w:r>
          </w:p>
        </w:tc>
        <w:tc>
          <w:tcPr>
            <w:tcW w:w="4629"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sz w:val="24"/>
                <w:szCs w:val="24"/>
              </w:rPr>
            </w:pPr>
            <w:r>
              <w:rPr>
                <w:rFonts w:hint="eastAsia" w:ascii="仿宋" w:hAnsi="仿宋" w:eastAsia="仿宋" w:cs="仿宋"/>
                <w:sz w:val="24"/>
                <w:szCs w:val="24"/>
              </w:rPr>
              <w:t>成交单位全称</w:t>
            </w:r>
          </w:p>
          <w:p>
            <w:pPr>
              <w:rPr>
                <w:rFonts w:hint="eastAsia" w:ascii="仿宋" w:hAnsi="仿宋" w:eastAsia="仿宋" w:cs="仿宋"/>
                <w:sz w:val="24"/>
                <w:szCs w:val="24"/>
              </w:rPr>
            </w:pPr>
            <w:r>
              <w:rPr>
                <w:rFonts w:hint="eastAsia" w:ascii="仿宋" w:hAnsi="仿宋" w:eastAsia="仿宋" w:cs="仿宋"/>
                <w:sz w:val="24"/>
                <w:szCs w:val="24"/>
              </w:rPr>
              <w:t>（盖章）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sz w:val="24"/>
                <w:szCs w:val="24"/>
              </w:rPr>
            </w:pPr>
            <w:r>
              <w:rPr>
                <w:rFonts w:hint="eastAsia" w:ascii="仿宋" w:hAnsi="仿宋" w:eastAsia="仿宋" w:cs="仿宋"/>
                <w:sz w:val="24"/>
                <w:szCs w:val="24"/>
              </w:rPr>
              <w:t>地址：</w:t>
            </w:r>
          </w:p>
        </w:tc>
        <w:tc>
          <w:tcPr>
            <w:tcW w:w="4629"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sz w:val="24"/>
                <w:szCs w:val="24"/>
              </w:rPr>
            </w:pPr>
            <w:r>
              <w:rPr>
                <w:rFonts w:hint="eastAsia" w:ascii="仿宋" w:hAnsi="仿宋" w:eastAsia="仿宋" w:cs="仿宋"/>
                <w:sz w:val="24"/>
                <w:szCs w:val="24"/>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sz w:val="24"/>
                <w:szCs w:val="24"/>
              </w:rPr>
            </w:pPr>
            <w:r>
              <w:rPr>
                <w:rFonts w:hint="eastAsia" w:ascii="仿宋" w:hAnsi="仿宋" w:eastAsia="仿宋" w:cs="仿宋"/>
                <w:sz w:val="24"/>
                <w:szCs w:val="24"/>
              </w:rPr>
              <w:t>邮编：</w:t>
            </w:r>
          </w:p>
        </w:tc>
        <w:tc>
          <w:tcPr>
            <w:tcW w:w="4629"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sz w:val="24"/>
                <w:szCs w:val="24"/>
              </w:rPr>
            </w:pPr>
            <w:r>
              <w:rPr>
                <w:rFonts w:hint="eastAsia" w:ascii="仿宋" w:hAnsi="仿宋" w:eastAsia="仿宋" w:cs="仿宋"/>
                <w:sz w:val="24"/>
                <w:szCs w:val="24"/>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vMerge w:val="restart"/>
            <w:tcBorders>
              <w:top w:val="single" w:color="auto" w:sz="4" w:space="0"/>
              <w:left w:val="single" w:color="auto" w:sz="4" w:space="0"/>
              <w:right w:val="single" w:color="auto" w:sz="4" w:space="0"/>
            </w:tcBorders>
            <w:noWrap w:val="0"/>
            <w:vAlign w:val="center"/>
          </w:tcPr>
          <w:p>
            <w:pPr>
              <w:rPr>
                <w:rFonts w:hint="eastAsia" w:ascii="仿宋" w:hAnsi="仿宋" w:eastAsia="仿宋" w:cs="仿宋"/>
                <w:sz w:val="24"/>
                <w:szCs w:val="24"/>
              </w:rPr>
            </w:pPr>
            <w:r>
              <w:rPr>
                <w:rFonts w:hint="eastAsia" w:ascii="仿宋" w:hAnsi="仿宋" w:eastAsia="仿宋" w:cs="仿宋"/>
                <w:sz w:val="24"/>
                <w:szCs w:val="24"/>
              </w:rPr>
              <w:t>全权代表：（签字）</w:t>
            </w:r>
          </w:p>
        </w:tc>
        <w:tc>
          <w:tcPr>
            <w:tcW w:w="4629"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sz w:val="24"/>
                <w:szCs w:val="24"/>
              </w:rPr>
            </w:pPr>
            <w:r>
              <w:rPr>
                <w:rFonts w:hint="eastAsia" w:ascii="仿宋" w:hAnsi="仿宋" w:eastAsia="仿宋" w:cs="仿宋"/>
                <w:sz w:val="24"/>
                <w:szCs w:val="24"/>
              </w:rPr>
              <w:t>法定代表人：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4628" w:type="dxa"/>
            <w:vMerge w:val="continue"/>
            <w:tcBorders>
              <w:left w:val="single" w:color="auto" w:sz="4" w:space="0"/>
              <w:bottom w:val="single" w:color="auto" w:sz="4" w:space="0"/>
              <w:right w:val="single" w:color="auto" w:sz="4" w:space="0"/>
            </w:tcBorders>
            <w:noWrap w:val="0"/>
            <w:vAlign w:val="center"/>
          </w:tcPr>
          <w:p>
            <w:pPr>
              <w:rPr>
                <w:rFonts w:hint="eastAsia" w:ascii="仿宋" w:hAnsi="仿宋" w:eastAsia="仿宋" w:cs="仿宋"/>
                <w:sz w:val="24"/>
                <w:szCs w:val="24"/>
              </w:rPr>
            </w:pPr>
          </w:p>
        </w:tc>
        <w:tc>
          <w:tcPr>
            <w:tcW w:w="4629"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sz w:val="24"/>
                <w:szCs w:val="24"/>
              </w:rPr>
            </w:pPr>
            <w:r>
              <w:rPr>
                <w:rFonts w:hint="eastAsia" w:ascii="仿宋" w:hAnsi="仿宋" w:eastAsia="仿宋" w:cs="仿宋"/>
                <w:sz w:val="24"/>
                <w:szCs w:val="24"/>
              </w:rPr>
              <w:t>被授权代表：（签字）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sz w:val="24"/>
                <w:szCs w:val="24"/>
              </w:rPr>
            </w:pPr>
            <w:r>
              <w:rPr>
                <w:rFonts w:hint="eastAsia" w:ascii="仿宋" w:hAnsi="仿宋" w:eastAsia="仿宋" w:cs="仿宋"/>
                <w:sz w:val="24"/>
                <w:szCs w:val="24"/>
              </w:rPr>
              <w:t>电话：</w:t>
            </w:r>
          </w:p>
        </w:tc>
        <w:tc>
          <w:tcPr>
            <w:tcW w:w="4629"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sz w:val="24"/>
                <w:szCs w:val="24"/>
              </w:rPr>
            </w:pPr>
            <w:r>
              <w:rPr>
                <w:rFonts w:hint="eastAsia" w:ascii="仿宋" w:hAnsi="仿宋" w:eastAsia="仿宋" w:cs="仿宋"/>
                <w:sz w:val="24"/>
                <w:szCs w:val="24"/>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sz w:val="24"/>
                <w:szCs w:val="24"/>
              </w:rPr>
            </w:pPr>
            <w:r>
              <w:rPr>
                <w:rFonts w:hint="eastAsia" w:ascii="仿宋" w:hAnsi="仿宋" w:eastAsia="仿宋" w:cs="仿宋"/>
                <w:sz w:val="24"/>
                <w:szCs w:val="24"/>
              </w:rPr>
              <w:t>传真：</w:t>
            </w:r>
          </w:p>
        </w:tc>
        <w:tc>
          <w:tcPr>
            <w:tcW w:w="4629"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sz w:val="24"/>
                <w:szCs w:val="24"/>
              </w:rPr>
            </w:pPr>
            <w:r>
              <w:rPr>
                <w:rFonts w:hint="eastAsia" w:ascii="仿宋" w:hAnsi="仿宋" w:eastAsia="仿宋" w:cs="仿宋"/>
                <w:sz w:val="24"/>
                <w:szCs w:val="24"/>
              </w:rPr>
              <w:t>传真：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4628"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sz w:val="24"/>
                <w:szCs w:val="24"/>
              </w:rPr>
            </w:pPr>
          </w:p>
        </w:tc>
        <w:tc>
          <w:tcPr>
            <w:tcW w:w="4629"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sz w:val="24"/>
                <w:szCs w:val="24"/>
              </w:rPr>
            </w:pPr>
            <w:r>
              <w:rPr>
                <w:rFonts w:hint="eastAsia" w:ascii="仿宋" w:hAnsi="仿宋" w:eastAsia="仿宋" w:cs="仿宋"/>
                <w:sz w:val="24"/>
                <w:szCs w:val="24"/>
              </w:rPr>
              <w:t>开户银行：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4628"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sz w:val="24"/>
                <w:szCs w:val="24"/>
              </w:rPr>
            </w:pPr>
          </w:p>
        </w:tc>
        <w:tc>
          <w:tcPr>
            <w:tcW w:w="4629"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sz w:val="24"/>
                <w:szCs w:val="24"/>
              </w:rPr>
            </w:pPr>
            <w:r>
              <w:rPr>
                <w:rFonts w:hint="eastAsia" w:ascii="仿宋" w:hAnsi="仿宋" w:eastAsia="仿宋" w:cs="仿宋"/>
                <w:sz w:val="24"/>
                <w:szCs w:val="24"/>
              </w:rPr>
              <w:t>账号: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jc w:val="center"/>
        </w:trPr>
        <w:tc>
          <w:tcPr>
            <w:tcW w:w="4628"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sz w:val="24"/>
                <w:szCs w:val="24"/>
              </w:rPr>
            </w:pPr>
            <w:r>
              <w:rPr>
                <w:rFonts w:hint="eastAsia" w:ascii="仿宋" w:hAnsi="仿宋" w:eastAsia="仿宋" w:cs="仿宋"/>
                <w:sz w:val="24"/>
                <w:szCs w:val="24"/>
              </w:rPr>
              <w:t>日期：  年   月   日</w:t>
            </w:r>
          </w:p>
        </w:tc>
        <w:tc>
          <w:tcPr>
            <w:tcW w:w="4629" w:type="dxa"/>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sz w:val="24"/>
                <w:szCs w:val="24"/>
              </w:rPr>
            </w:pPr>
            <w:r>
              <w:rPr>
                <w:rFonts w:hint="eastAsia" w:ascii="仿宋" w:hAnsi="仿宋" w:eastAsia="仿宋" w:cs="仿宋"/>
                <w:sz w:val="24"/>
                <w:szCs w:val="24"/>
              </w:rPr>
              <w:t>日期：  年   月   日</w:t>
            </w:r>
          </w:p>
        </w:tc>
      </w:tr>
    </w:tbl>
    <w:p>
      <w:pPr>
        <w:spacing w:line="360" w:lineRule="auto"/>
        <w:ind w:right="50"/>
        <w:rPr>
          <w:rFonts w:hint="eastAsia" w:ascii="仿宋" w:hAnsi="仿宋" w:eastAsia="仿宋" w:cs="仿宋"/>
          <w:b/>
          <w:sz w:val="36"/>
          <w:szCs w:val="36"/>
        </w:rPr>
      </w:pPr>
    </w:p>
    <w:bookmarkEnd w:id="0"/>
    <w:p/>
    <w:sectPr>
      <w:headerReference r:id="rId5" w:type="default"/>
      <w:footerReference r:id="rId6" w:type="default"/>
      <w:pgSz w:w="11906" w:h="16838"/>
      <w:pgMar w:top="1134" w:right="1134" w:bottom="907" w:left="1134" w:header="851" w:footer="992" w:gutter="0"/>
      <w:cols w:space="720" w:num="1"/>
      <w:docGrid w:type="linesAndChar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r>
                            <w:rPr>
                              <w:rFonts w:hint="eastAsia"/>
                            </w:rPr>
                            <w:t xml:space="preserve"> 页 共 </w:t>
                          </w:r>
                          <w:r>
                            <w:fldChar w:fldCharType="begin"/>
                          </w:r>
                          <w:r>
                            <w:instrText xml:space="preserve"> NUMPAGES  \* MERGEFORMAT </w:instrText>
                          </w:r>
                          <w:r>
                            <w:fldChar w:fldCharType="separate"/>
                          </w:r>
                          <w:r>
                            <w:t>8</w:t>
                          </w:r>
                          <w:r>
                            <w:fldChar w:fldCharType="end"/>
                          </w:r>
                          <w:r>
                            <w:rPr>
                              <w:rFonts w:hint="eastAsia"/>
                            </w:rPr>
                            <w:t xml:space="preserve"> 页</w:t>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pPr>
                      <w:pStyle w:val="2"/>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r>
                      <w:rPr>
                        <w:rFonts w:hint="eastAsia"/>
                      </w:rPr>
                      <w:t xml:space="preserve"> 页 共 </w:t>
                    </w:r>
                    <w:r>
                      <w:fldChar w:fldCharType="begin"/>
                    </w:r>
                    <w:r>
                      <w:instrText xml:space="preserve"> NUMPAGES  \* MERGEFORMAT </w:instrText>
                    </w:r>
                    <w:r>
                      <w:fldChar w:fldCharType="separate"/>
                    </w:r>
                    <w:r>
                      <w:t>8</w:t>
                    </w:r>
                    <w:r>
                      <w:fldChar w:fldCharType="end"/>
                    </w:r>
                    <w:r>
                      <w:rPr>
                        <w:rFonts w:hint="eastAsia"/>
                      </w:rPr>
                      <w:t xml:space="preserve"> 页</w:t>
                    </w:r>
                  </w:p>
                </w:txbxContent>
              </v:textbox>
            </v:shape>
          </w:pict>
        </mc:Fallback>
      </mc:AlternateContent>
    </w:r>
  </w:p>
  <w:p>
    <w:pPr>
      <w:pStyle w:val="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IxN2FlMWJlYmQwNjkwY2M0MmUxNWM3ZWMxYTk0MjIifQ=="/>
  </w:docVars>
  <w:rsids>
    <w:rsidRoot w:val="00172A27"/>
    <w:rsid w:val="000107B4"/>
    <w:rsid w:val="00017E5D"/>
    <w:rsid w:val="00027D13"/>
    <w:rsid w:val="00027FA2"/>
    <w:rsid w:val="00030362"/>
    <w:rsid w:val="0003083E"/>
    <w:rsid w:val="00041598"/>
    <w:rsid w:val="0004423B"/>
    <w:rsid w:val="00044F85"/>
    <w:rsid w:val="00047D79"/>
    <w:rsid w:val="0006062D"/>
    <w:rsid w:val="00062849"/>
    <w:rsid w:val="0006315E"/>
    <w:rsid w:val="00066821"/>
    <w:rsid w:val="00080ADF"/>
    <w:rsid w:val="00083243"/>
    <w:rsid w:val="000915C0"/>
    <w:rsid w:val="00092318"/>
    <w:rsid w:val="000958E0"/>
    <w:rsid w:val="000B3761"/>
    <w:rsid w:val="000B78C5"/>
    <w:rsid w:val="000C7473"/>
    <w:rsid w:val="000C7FB6"/>
    <w:rsid w:val="000D384D"/>
    <w:rsid w:val="000D6C6F"/>
    <w:rsid w:val="000E6FDD"/>
    <w:rsid w:val="000F1059"/>
    <w:rsid w:val="000F162C"/>
    <w:rsid w:val="000F2969"/>
    <w:rsid w:val="000F2B42"/>
    <w:rsid w:val="00100930"/>
    <w:rsid w:val="00100EA6"/>
    <w:rsid w:val="00100F74"/>
    <w:rsid w:val="0010127C"/>
    <w:rsid w:val="00103BED"/>
    <w:rsid w:val="00104E82"/>
    <w:rsid w:val="001069AF"/>
    <w:rsid w:val="0011020F"/>
    <w:rsid w:val="00115E92"/>
    <w:rsid w:val="001161C9"/>
    <w:rsid w:val="00130040"/>
    <w:rsid w:val="00130075"/>
    <w:rsid w:val="00131806"/>
    <w:rsid w:val="00144A64"/>
    <w:rsid w:val="00144D03"/>
    <w:rsid w:val="00146393"/>
    <w:rsid w:val="00146E07"/>
    <w:rsid w:val="00150E2E"/>
    <w:rsid w:val="001519B9"/>
    <w:rsid w:val="001534D8"/>
    <w:rsid w:val="00161D86"/>
    <w:rsid w:val="00163E14"/>
    <w:rsid w:val="00167055"/>
    <w:rsid w:val="00170887"/>
    <w:rsid w:val="00172A27"/>
    <w:rsid w:val="00177B1F"/>
    <w:rsid w:val="00186936"/>
    <w:rsid w:val="00194AE5"/>
    <w:rsid w:val="00196D0E"/>
    <w:rsid w:val="001A38A9"/>
    <w:rsid w:val="001A3BE7"/>
    <w:rsid w:val="001A5012"/>
    <w:rsid w:val="001A626D"/>
    <w:rsid w:val="001A7B9C"/>
    <w:rsid w:val="001A7BBA"/>
    <w:rsid w:val="001A7D13"/>
    <w:rsid w:val="001B0E94"/>
    <w:rsid w:val="001B540F"/>
    <w:rsid w:val="001B6F97"/>
    <w:rsid w:val="001C12C9"/>
    <w:rsid w:val="001C37B5"/>
    <w:rsid w:val="001C4B5D"/>
    <w:rsid w:val="001D27E7"/>
    <w:rsid w:val="001D5CCA"/>
    <w:rsid w:val="001D6256"/>
    <w:rsid w:val="001D7485"/>
    <w:rsid w:val="001E1430"/>
    <w:rsid w:val="001E406B"/>
    <w:rsid w:val="001F15D9"/>
    <w:rsid w:val="001F3488"/>
    <w:rsid w:val="001F6905"/>
    <w:rsid w:val="0020120E"/>
    <w:rsid w:val="002062AE"/>
    <w:rsid w:val="0020728D"/>
    <w:rsid w:val="002141D8"/>
    <w:rsid w:val="00217D11"/>
    <w:rsid w:val="00220171"/>
    <w:rsid w:val="0022151F"/>
    <w:rsid w:val="00223FB4"/>
    <w:rsid w:val="00231983"/>
    <w:rsid w:val="00231A31"/>
    <w:rsid w:val="00232F53"/>
    <w:rsid w:val="002336A8"/>
    <w:rsid w:val="0023660B"/>
    <w:rsid w:val="002368DB"/>
    <w:rsid w:val="002404DF"/>
    <w:rsid w:val="002434ED"/>
    <w:rsid w:val="002445B9"/>
    <w:rsid w:val="002469D3"/>
    <w:rsid w:val="0024798E"/>
    <w:rsid w:val="00254DBC"/>
    <w:rsid w:val="002556DE"/>
    <w:rsid w:val="00261534"/>
    <w:rsid w:val="00262FE4"/>
    <w:rsid w:val="00264196"/>
    <w:rsid w:val="00267BC5"/>
    <w:rsid w:val="002734F8"/>
    <w:rsid w:val="002800AD"/>
    <w:rsid w:val="0028607B"/>
    <w:rsid w:val="0028780F"/>
    <w:rsid w:val="00287DBC"/>
    <w:rsid w:val="0029194B"/>
    <w:rsid w:val="00292B0B"/>
    <w:rsid w:val="002935BE"/>
    <w:rsid w:val="00293F7F"/>
    <w:rsid w:val="00295C5C"/>
    <w:rsid w:val="002963CD"/>
    <w:rsid w:val="002A52FA"/>
    <w:rsid w:val="002B1198"/>
    <w:rsid w:val="002B274B"/>
    <w:rsid w:val="002B41F7"/>
    <w:rsid w:val="002B5C29"/>
    <w:rsid w:val="002B638D"/>
    <w:rsid w:val="002B65AA"/>
    <w:rsid w:val="002B697C"/>
    <w:rsid w:val="002B79AA"/>
    <w:rsid w:val="002C03EA"/>
    <w:rsid w:val="002C06CC"/>
    <w:rsid w:val="002C1B1B"/>
    <w:rsid w:val="002C534C"/>
    <w:rsid w:val="002D1160"/>
    <w:rsid w:val="002D7735"/>
    <w:rsid w:val="002E0718"/>
    <w:rsid w:val="002E627E"/>
    <w:rsid w:val="00300C6B"/>
    <w:rsid w:val="003314EC"/>
    <w:rsid w:val="0033692B"/>
    <w:rsid w:val="00336D2D"/>
    <w:rsid w:val="003378EC"/>
    <w:rsid w:val="00347EDA"/>
    <w:rsid w:val="00350A9A"/>
    <w:rsid w:val="00364FE7"/>
    <w:rsid w:val="003675A5"/>
    <w:rsid w:val="00370863"/>
    <w:rsid w:val="00372A74"/>
    <w:rsid w:val="00380966"/>
    <w:rsid w:val="00383FCA"/>
    <w:rsid w:val="003848C9"/>
    <w:rsid w:val="00384A84"/>
    <w:rsid w:val="0038517C"/>
    <w:rsid w:val="00390ED2"/>
    <w:rsid w:val="003A0487"/>
    <w:rsid w:val="003A1C5E"/>
    <w:rsid w:val="003A29F5"/>
    <w:rsid w:val="003A47B0"/>
    <w:rsid w:val="003B22C2"/>
    <w:rsid w:val="003B36EC"/>
    <w:rsid w:val="003C1ACD"/>
    <w:rsid w:val="003C3ABF"/>
    <w:rsid w:val="003C4E74"/>
    <w:rsid w:val="003C563C"/>
    <w:rsid w:val="003C7A81"/>
    <w:rsid w:val="003E0E02"/>
    <w:rsid w:val="003E2DC9"/>
    <w:rsid w:val="003E39C5"/>
    <w:rsid w:val="003F2E8B"/>
    <w:rsid w:val="003F6068"/>
    <w:rsid w:val="00412509"/>
    <w:rsid w:val="004153D4"/>
    <w:rsid w:val="004328EC"/>
    <w:rsid w:val="00454E1B"/>
    <w:rsid w:val="0045526A"/>
    <w:rsid w:val="004575FE"/>
    <w:rsid w:val="0047053D"/>
    <w:rsid w:val="00473D34"/>
    <w:rsid w:val="00473D94"/>
    <w:rsid w:val="004779B3"/>
    <w:rsid w:val="00477DA6"/>
    <w:rsid w:val="00484DA4"/>
    <w:rsid w:val="00486B0F"/>
    <w:rsid w:val="00490376"/>
    <w:rsid w:val="004947F2"/>
    <w:rsid w:val="004A0088"/>
    <w:rsid w:val="004A7A8A"/>
    <w:rsid w:val="004A7BD8"/>
    <w:rsid w:val="004B673D"/>
    <w:rsid w:val="004B73AB"/>
    <w:rsid w:val="004C279B"/>
    <w:rsid w:val="004C62CB"/>
    <w:rsid w:val="004C63F6"/>
    <w:rsid w:val="004C6FB7"/>
    <w:rsid w:val="004C768F"/>
    <w:rsid w:val="004D588A"/>
    <w:rsid w:val="004D673A"/>
    <w:rsid w:val="004E7213"/>
    <w:rsid w:val="004F076B"/>
    <w:rsid w:val="004F1075"/>
    <w:rsid w:val="004F2B9A"/>
    <w:rsid w:val="005030E2"/>
    <w:rsid w:val="00507861"/>
    <w:rsid w:val="00512629"/>
    <w:rsid w:val="00512A8E"/>
    <w:rsid w:val="00513F4F"/>
    <w:rsid w:val="00520034"/>
    <w:rsid w:val="005221F9"/>
    <w:rsid w:val="00524992"/>
    <w:rsid w:val="00532DE1"/>
    <w:rsid w:val="005333AC"/>
    <w:rsid w:val="005429D2"/>
    <w:rsid w:val="00544786"/>
    <w:rsid w:val="00545B0C"/>
    <w:rsid w:val="005477A5"/>
    <w:rsid w:val="005503A9"/>
    <w:rsid w:val="00556911"/>
    <w:rsid w:val="005728CE"/>
    <w:rsid w:val="00572D97"/>
    <w:rsid w:val="005738B7"/>
    <w:rsid w:val="00574C93"/>
    <w:rsid w:val="00585B44"/>
    <w:rsid w:val="00587B08"/>
    <w:rsid w:val="0059045D"/>
    <w:rsid w:val="00592087"/>
    <w:rsid w:val="0059457D"/>
    <w:rsid w:val="005A2377"/>
    <w:rsid w:val="005A30F7"/>
    <w:rsid w:val="005A42FC"/>
    <w:rsid w:val="005A7078"/>
    <w:rsid w:val="005B3314"/>
    <w:rsid w:val="005B37C2"/>
    <w:rsid w:val="005B627F"/>
    <w:rsid w:val="005C1AE5"/>
    <w:rsid w:val="005C7138"/>
    <w:rsid w:val="005D7A45"/>
    <w:rsid w:val="005E4FC4"/>
    <w:rsid w:val="005E588D"/>
    <w:rsid w:val="005E7468"/>
    <w:rsid w:val="005F0D8F"/>
    <w:rsid w:val="005F63A9"/>
    <w:rsid w:val="00604AA2"/>
    <w:rsid w:val="00605DE4"/>
    <w:rsid w:val="00606BFF"/>
    <w:rsid w:val="00607F7D"/>
    <w:rsid w:val="00617CDF"/>
    <w:rsid w:val="006211D3"/>
    <w:rsid w:val="00622739"/>
    <w:rsid w:val="00622886"/>
    <w:rsid w:val="00637303"/>
    <w:rsid w:val="006425AD"/>
    <w:rsid w:val="00663449"/>
    <w:rsid w:val="0066386F"/>
    <w:rsid w:val="00663B3A"/>
    <w:rsid w:val="00664114"/>
    <w:rsid w:val="00665362"/>
    <w:rsid w:val="0066601B"/>
    <w:rsid w:val="00666F37"/>
    <w:rsid w:val="0067242E"/>
    <w:rsid w:val="00675609"/>
    <w:rsid w:val="006760EF"/>
    <w:rsid w:val="0068057A"/>
    <w:rsid w:val="00681F83"/>
    <w:rsid w:val="0068288B"/>
    <w:rsid w:val="00683C30"/>
    <w:rsid w:val="00683E7A"/>
    <w:rsid w:val="00687CD3"/>
    <w:rsid w:val="006922D4"/>
    <w:rsid w:val="0069396D"/>
    <w:rsid w:val="006D3BF7"/>
    <w:rsid w:val="006D52BC"/>
    <w:rsid w:val="006E27F8"/>
    <w:rsid w:val="006E5790"/>
    <w:rsid w:val="006E6AC2"/>
    <w:rsid w:val="006F0D77"/>
    <w:rsid w:val="006F390F"/>
    <w:rsid w:val="00702E66"/>
    <w:rsid w:val="00705614"/>
    <w:rsid w:val="007212CF"/>
    <w:rsid w:val="00725AFF"/>
    <w:rsid w:val="00725D22"/>
    <w:rsid w:val="007262F5"/>
    <w:rsid w:val="00731CD4"/>
    <w:rsid w:val="00734730"/>
    <w:rsid w:val="00736D27"/>
    <w:rsid w:val="007429BE"/>
    <w:rsid w:val="00742BCF"/>
    <w:rsid w:val="007522E0"/>
    <w:rsid w:val="00752A59"/>
    <w:rsid w:val="00754FEB"/>
    <w:rsid w:val="007561E4"/>
    <w:rsid w:val="0076158A"/>
    <w:rsid w:val="0076495E"/>
    <w:rsid w:val="007654F1"/>
    <w:rsid w:val="00766C88"/>
    <w:rsid w:val="007722CF"/>
    <w:rsid w:val="00772791"/>
    <w:rsid w:val="0077593A"/>
    <w:rsid w:val="00776360"/>
    <w:rsid w:val="00777EAF"/>
    <w:rsid w:val="00782446"/>
    <w:rsid w:val="00786A38"/>
    <w:rsid w:val="00786FD4"/>
    <w:rsid w:val="00787EAB"/>
    <w:rsid w:val="00791959"/>
    <w:rsid w:val="007921B0"/>
    <w:rsid w:val="0079743D"/>
    <w:rsid w:val="00797975"/>
    <w:rsid w:val="007A2115"/>
    <w:rsid w:val="007A4EFE"/>
    <w:rsid w:val="007A5D9C"/>
    <w:rsid w:val="007B224E"/>
    <w:rsid w:val="007B2A78"/>
    <w:rsid w:val="007B3638"/>
    <w:rsid w:val="007C03D0"/>
    <w:rsid w:val="007D0CDA"/>
    <w:rsid w:val="007D576D"/>
    <w:rsid w:val="007E4ABE"/>
    <w:rsid w:val="007E66E8"/>
    <w:rsid w:val="007E6F46"/>
    <w:rsid w:val="007F0507"/>
    <w:rsid w:val="007F229C"/>
    <w:rsid w:val="007F7E6F"/>
    <w:rsid w:val="00800B9C"/>
    <w:rsid w:val="00802AB8"/>
    <w:rsid w:val="00803A87"/>
    <w:rsid w:val="008111DF"/>
    <w:rsid w:val="008122E3"/>
    <w:rsid w:val="00814158"/>
    <w:rsid w:val="00817844"/>
    <w:rsid w:val="00820095"/>
    <w:rsid w:val="0082060B"/>
    <w:rsid w:val="00823827"/>
    <w:rsid w:val="00835006"/>
    <w:rsid w:val="00835AAD"/>
    <w:rsid w:val="00836070"/>
    <w:rsid w:val="00836CA9"/>
    <w:rsid w:val="008429D9"/>
    <w:rsid w:val="008458E4"/>
    <w:rsid w:val="00845F8C"/>
    <w:rsid w:val="00851021"/>
    <w:rsid w:val="00865514"/>
    <w:rsid w:val="008667B1"/>
    <w:rsid w:val="00866C81"/>
    <w:rsid w:val="00876F58"/>
    <w:rsid w:val="00880AEE"/>
    <w:rsid w:val="00880BFE"/>
    <w:rsid w:val="0088149F"/>
    <w:rsid w:val="0089097A"/>
    <w:rsid w:val="0089299A"/>
    <w:rsid w:val="00893B9F"/>
    <w:rsid w:val="008A1422"/>
    <w:rsid w:val="008A1EB0"/>
    <w:rsid w:val="008A337E"/>
    <w:rsid w:val="008A4639"/>
    <w:rsid w:val="008B0BDC"/>
    <w:rsid w:val="008C7A63"/>
    <w:rsid w:val="008D0081"/>
    <w:rsid w:val="008D10A8"/>
    <w:rsid w:val="008D3B2E"/>
    <w:rsid w:val="008D4986"/>
    <w:rsid w:val="008D4E1B"/>
    <w:rsid w:val="008D54BD"/>
    <w:rsid w:val="009015F9"/>
    <w:rsid w:val="0091674C"/>
    <w:rsid w:val="00922C89"/>
    <w:rsid w:val="00923B06"/>
    <w:rsid w:val="009260CC"/>
    <w:rsid w:val="0093678F"/>
    <w:rsid w:val="0094271A"/>
    <w:rsid w:val="0094378A"/>
    <w:rsid w:val="00954DF3"/>
    <w:rsid w:val="0096071C"/>
    <w:rsid w:val="00963AD9"/>
    <w:rsid w:val="00964393"/>
    <w:rsid w:val="009759B7"/>
    <w:rsid w:val="009767AA"/>
    <w:rsid w:val="009777A5"/>
    <w:rsid w:val="009856F0"/>
    <w:rsid w:val="0099723B"/>
    <w:rsid w:val="009A0886"/>
    <w:rsid w:val="009A2615"/>
    <w:rsid w:val="009A5451"/>
    <w:rsid w:val="009B0FE8"/>
    <w:rsid w:val="009B500B"/>
    <w:rsid w:val="009C4969"/>
    <w:rsid w:val="009C5470"/>
    <w:rsid w:val="009E571F"/>
    <w:rsid w:val="009E60F6"/>
    <w:rsid w:val="009E683A"/>
    <w:rsid w:val="00A02FE3"/>
    <w:rsid w:val="00A044F1"/>
    <w:rsid w:val="00A12545"/>
    <w:rsid w:val="00A20788"/>
    <w:rsid w:val="00A23872"/>
    <w:rsid w:val="00A27EDF"/>
    <w:rsid w:val="00A3024F"/>
    <w:rsid w:val="00A36AC8"/>
    <w:rsid w:val="00A4436A"/>
    <w:rsid w:val="00A5428C"/>
    <w:rsid w:val="00A5796D"/>
    <w:rsid w:val="00A62BE2"/>
    <w:rsid w:val="00A648EE"/>
    <w:rsid w:val="00A65191"/>
    <w:rsid w:val="00A70388"/>
    <w:rsid w:val="00A75288"/>
    <w:rsid w:val="00A75994"/>
    <w:rsid w:val="00AB0D60"/>
    <w:rsid w:val="00AB5E9C"/>
    <w:rsid w:val="00AB630A"/>
    <w:rsid w:val="00AB63EE"/>
    <w:rsid w:val="00AB71D8"/>
    <w:rsid w:val="00AB7BF8"/>
    <w:rsid w:val="00AC6733"/>
    <w:rsid w:val="00AD521E"/>
    <w:rsid w:val="00AE2E45"/>
    <w:rsid w:val="00AE31A6"/>
    <w:rsid w:val="00AF0220"/>
    <w:rsid w:val="00AF42B1"/>
    <w:rsid w:val="00AF5A0E"/>
    <w:rsid w:val="00B01BD6"/>
    <w:rsid w:val="00B01D76"/>
    <w:rsid w:val="00B1425C"/>
    <w:rsid w:val="00B15CD7"/>
    <w:rsid w:val="00B20B6A"/>
    <w:rsid w:val="00B27355"/>
    <w:rsid w:val="00B35A40"/>
    <w:rsid w:val="00B46BDD"/>
    <w:rsid w:val="00B532B3"/>
    <w:rsid w:val="00B70C54"/>
    <w:rsid w:val="00B75416"/>
    <w:rsid w:val="00B814FA"/>
    <w:rsid w:val="00B8154E"/>
    <w:rsid w:val="00B872E9"/>
    <w:rsid w:val="00B87824"/>
    <w:rsid w:val="00B9473D"/>
    <w:rsid w:val="00BA6EE8"/>
    <w:rsid w:val="00BB4A31"/>
    <w:rsid w:val="00BB5794"/>
    <w:rsid w:val="00BC0FE5"/>
    <w:rsid w:val="00BC16C2"/>
    <w:rsid w:val="00BC6D91"/>
    <w:rsid w:val="00BC7BF9"/>
    <w:rsid w:val="00BD1405"/>
    <w:rsid w:val="00BD1411"/>
    <w:rsid w:val="00BD355F"/>
    <w:rsid w:val="00BE15F9"/>
    <w:rsid w:val="00BE377A"/>
    <w:rsid w:val="00BE3BE3"/>
    <w:rsid w:val="00BE67F8"/>
    <w:rsid w:val="00BF38E1"/>
    <w:rsid w:val="00BF51AE"/>
    <w:rsid w:val="00C00D52"/>
    <w:rsid w:val="00C150A6"/>
    <w:rsid w:val="00C156EE"/>
    <w:rsid w:val="00C16160"/>
    <w:rsid w:val="00C3205B"/>
    <w:rsid w:val="00C448DF"/>
    <w:rsid w:val="00C515B2"/>
    <w:rsid w:val="00C52DA8"/>
    <w:rsid w:val="00C55205"/>
    <w:rsid w:val="00C55416"/>
    <w:rsid w:val="00C57598"/>
    <w:rsid w:val="00C63BC1"/>
    <w:rsid w:val="00C65434"/>
    <w:rsid w:val="00C6555A"/>
    <w:rsid w:val="00C70B95"/>
    <w:rsid w:val="00C71A2C"/>
    <w:rsid w:val="00C72C44"/>
    <w:rsid w:val="00C8600F"/>
    <w:rsid w:val="00C87CA4"/>
    <w:rsid w:val="00C90EB6"/>
    <w:rsid w:val="00C91636"/>
    <w:rsid w:val="00C91B17"/>
    <w:rsid w:val="00C93707"/>
    <w:rsid w:val="00C96A3D"/>
    <w:rsid w:val="00CA1E41"/>
    <w:rsid w:val="00CA25CF"/>
    <w:rsid w:val="00CB2897"/>
    <w:rsid w:val="00CB4C8B"/>
    <w:rsid w:val="00CC0985"/>
    <w:rsid w:val="00CC21DF"/>
    <w:rsid w:val="00CC77EB"/>
    <w:rsid w:val="00CE0D1A"/>
    <w:rsid w:val="00CE2888"/>
    <w:rsid w:val="00CE769D"/>
    <w:rsid w:val="00CE7FA7"/>
    <w:rsid w:val="00CF0425"/>
    <w:rsid w:val="00CF1102"/>
    <w:rsid w:val="00CF5B0D"/>
    <w:rsid w:val="00D01D16"/>
    <w:rsid w:val="00D0214A"/>
    <w:rsid w:val="00D06B90"/>
    <w:rsid w:val="00D14065"/>
    <w:rsid w:val="00D15264"/>
    <w:rsid w:val="00D204CE"/>
    <w:rsid w:val="00D20CA2"/>
    <w:rsid w:val="00D23A8A"/>
    <w:rsid w:val="00D275DE"/>
    <w:rsid w:val="00D30F90"/>
    <w:rsid w:val="00D361C2"/>
    <w:rsid w:val="00D37B49"/>
    <w:rsid w:val="00D429C3"/>
    <w:rsid w:val="00D4308A"/>
    <w:rsid w:val="00D46E32"/>
    <w:rsid w:val="00D519EC"/>
    <w:rsid w:val="00D57BA4"/>
    <w:rsid w:val="00D60C04"/>
    <w:rsid w:val="00D62439"/>
    <w:rsid w:val="00D6604A"/>
    <w:rsid w:val="00D66CA6"/>
    <w:rsid w:val="00D73E56"/>
    <w:rsid w:val="00D75267"/>
    <w:rsid w:val="00D75BF3"/>
    <w:rsid w:val="00D76EB5"/>
    <w:rsid w:val="00D779F5"/>
    <w:rsid w:val="00D82EF4"/>
    <w:rsid w:val="00D86832"/>
    <w:rsid w:val="00D86926"/>
    <w:rsid w:val="00D87BBC"/>
    <w:rsid w:val="00D90A9B"/>
    <w:rsid w:val="00DA5448"/>
    <w:rsid w:val="00DA7B55"/>
    <w:rsid w:val="00DB1EE1"/>
    <w:rsid w:val="00DB3AA1"/>
    <w:rsid w:val="00DB4C92"/>
    <w:rsid w:val="00DE5DCF"/>
    <w:rsid w:val="00DE6FDB"/>
    <w:rsid w:val="00DF0FB4"/>
    <w:rsid w:val="00DF4E61"/>
    <w:rsid w:val="00DF6241"/>
    <w:rsid w:val="00E02EE6"/>
    <w:rsid w:val="00E05110"/>
    <w:rsid w:val="00E150F7"/>
    <w:rsid w:val="00E15CB2"/>
    <w:rsid w:val="00E20F91"/>
    <w:rsid w:val="00E24B0A"/>
    <w:rsid w:val="00E27AFC"/>
    <w:rsid w:val="00E27D23"/>
    <w:rsid w:val="00E32FB8"/>
    <w:rsid w:val="00E36D5E"/>
    <w:rsid w:val="00E42193"/>
    <w:rsid w:val="00E43E07"/>
    <w:rsid w:val="00E5432D"/>
    <w:rsid w:val="00E568C2"/>
    <w:rsid w:val="00E6277F"/>
    <w:rsid w:val="00E744FC"/>
    <w:rsid w:val="00E8354B"/>
    <w:rsid w:val="00E837C7"/>
    <w:rsid w:val="00E839C7"/>
    <w:rsid w:val="00EB03DC"/>
    <w:rsid w:val="00EB1841"/>
    <w:rsid w:val="00EB1D40"/>
    <w:rsid w:val="00EB66A0"/>
    <w:rsid w:val="00EB69A3"/>
    <w:rsid w:val="00EC7AEF"/>
    <w:rsid w:val="00ED0337"/>
    <w:rsid w:val="00EE3333"/>
    <w:rsid w:val="00EE7BC1"/>
    <w:rsid w:val="00EF3DB6"/>
    <w:rsid w:val="00EF45FC"/>
    <w:rsid w:val="00F0438F"/>
    <w:rsid w:val="00F10492"/>
    <w:rsid w:val="00F10BF6"/>
    <w:rsid w:val="00F20FC7"/>
    <w:rsid w:val="00F21F5E"/>
    <w:rsid w:val="00F223CA"/>
    <w:rsid w:val="00F245E8"/>
    <w:rsid w:val="00F24A19"/>
    <w:rsid w:val="00F34286"/>
    <w:rsid w:val="00F36EA8"/>
    <w:rsid w:val="00F401BC"/>
    <w:rsid w:val="00F469F5"/>
    <w:rsid w:val="00F4740C"/>
    <w:rsid w:val="00F47631"/>
    <w:rsid w:val="00F71203"/>
    <w:rsid w:val="00F733E9"/>
    <w:rsid w:val="00F76D79"/>
    <w:rsid w:val="00F84BC4"/>
    <w:rsid w:val="00F867B6"/>
    <w:rsid w:val="00F95940"/>
    <w:rsid w:val="00FA331C"/>
    <w:rsid w:val="00FB5C88"/>
    <w:rsid w:val="00FB7226"/>
    <w:rsid w:val="00FC0F00"/>
    <w:rsid w:val="00FC484E"/>
    <w:rsid w:val="00FC4AA4"/>
    <w:rsid w:val="00FC5B10"/>
    <w:rsid w:val="00FC629B"/>
    <w:rsid w:val="00FC7E15"/>
    <w:rsid w:val="00FD0ADD"/>
    <w:rsid w:val="00FD3179"/>
    <w:rsid w:val="00FD3BE1"/>
    <w:rsid w:val="00FF77CA"/>
    <w:rsid w:val="00FF7C1F"/>
    <w:rsid w:val="08E0469D"/>
    <w:rsid w:val="0C6849B6"/>
    <w:rsid w:val="10AB2EE8"/>
    <w:rsid w:val="1B2857CE"/>
    <w:rsid w:val="1B7639B4"/>
    <w:rsid w:val="21DC6541"/>
    <w:rsid w:val="2D406FED"/>
    <w:rsid w:val="32D17C1E"/>
    <w:rsid w:val="38740BA2"/>
    <w:rsid w:val="38B27484"/>
    <w:rsid w:val="3B69348B"/>
    <w:rsid w:val="46B34BA3"/>
    <w:rsid w:val="52B24940"/>
    <w:rsid w:val="52CD4DD9"/>
    <w:rsid w:val="73E8248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320" w:lineRule="atLeast"/>
    </w:pPr>
    <w:rPr>
      <w:rFonts w:ascii="Times New Roman" w:hAnsi="Times New Roman" w:eastAsia="宋体" w:cs="Times New Roman"/>
      <w:kern w:val="2"/>
      <w:sz w:val="21"/>
      <w:lang w:val="en-US" w:eastAsia="zh-CN" w:bidi="ar-SA"/>
    </w:rPr>
  </w:style>
  <w:style w:type="character" w:default="1" w:styleId="11">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4"/>
    <w:qFormat/>
    <w:uiPriority w:val="99"/>
    <w:pPr>
      <w:tabs>
        <w:tab w:val="center" w:pos="4153"/>
        <w:tab w:val="right" w:pos="8306"/>
      </w:tabs>
      <w:snapToGrid w:val="0"/>
    </w:pPr>
    <w:rPr>
      <w:sz w:val="18"/>
      <w:szCs w:val="18"/>
    </w:rPr>
  </w:style>
  <w:style w:type="paragraph" w:styleId="3">
    <w:name w:val="Normal Indent"/>
    <w:basedOn w:val="1"/>
    <w:qFormat/>
    <w:uiPriority w:val="0"/>
    <w:pPr>
      <w:ind w:firstLine="420"/>
    </w:pPr>
  </w:style>
  <w:style w:type="paragraph" w:styleId="4">
    <w:name w:val="Body Text"/>
    <w:basedOn w:val="1"/>
    <w:next w:val="5"/>
    <w:qFormat/>
    <w:uiPriority w:val="0"/>
    <w:rPr>
      <w:sz w:val="28"/>
    </w:rPr>
  </w:style>
  <w:style w:type="paragraph" w:styleId="5">
    <w:name w:val="Body Text Indent"/>
    <w:basedOn w:val="1"/>
    <w:qFormat/>
    <w:uiPriority w:val="0"/>
    <w:pPr>
      <w:ind w:left="1083" w:leftChars="30" w:hanging="1020" w:hangingChars="425"/>
    </w:pPr>
    <w:rPr>
      <w:rFonts w:ascii="宋体" w:hAnsi="宋体"/>
      <w:sz w:val="24"/>
    </w:rPr>
  </w:style>
  <w:style w:type="paragraph" w:styleId="6">
    <w:name w:val="Date"/>
    <w:basedOn w:val="1"/>
    <w:next w:val="1"/>
    <w:qFormat/>
    <w:uiPriority w:val="0"/>
    <w:rPr>
      <w:sz w:val="24"/>
    </w:rPr>
  </w:style>
  <w:style w:type="paragraph" w:styleId="7">
    <w:name w:val="Balloon Text"/>
    <w:basedOn w:val="1"/>
    <w:link w:val="15"/>
    <w:qFormat/>
    <w:uiPriority w:val="0"/>
    <w:rPr>
      <w:sz w:val="18"/>
      <w:szCs w:val="18"/>
    </w:rPr>
  </w:style>
  <w:style w:type="paragraph" w:styleId="8">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2">
    <w:name w:val="Hyperlink"/>
    <w:qFormat/>
    <w:uiPriority w:val="0"/>
    <w:rPr>
      <w:color w:val="0000FF"/>
      <w:u w:val="single"/>
    </w:rPr>
  </w:style>
  <w:style w:type="character" w:customStyle="1" w:styleId="13">
    <w:name w:val="页眉 字符"/>
    <w:link w:val="8"/>
    <w:qFormat/>
    <w:uiPriority w:val="0"/>
    <w:rPr>
      <w:kern w:val="2"/>
      <w:sz w:val="18"/>
      <w:szCs w:val="18"/>
    </w:rPr>
  </w:style>
  <w:style w:type="character" w:customStyle="1" w:styleId="14">
    <w:name w:val="页脚 字符"/>
    <w:link w:val="2"/>
    <w:uiPriority w:val="99"/>
    <w:rPr>
      <w:kern w:val="2"/>
      <w:sz w:val="18"/>
      <w:szCs w:val="18"/>
    </w:rPr>
  </w:style>
  <w:style w:type="character" w:customStyle="1" w:styleId="15">
    <w:name w:val="批注框文本 字符"/>
    <w:link w:val="7"/>
    <w:uiPriority w:val="0"/>
    <w:rPr>
      <w:kern w:val="2"/>
      <w:sz w:val="18"/>
      <w:szCs w:val="18"/>
    </w:rPr>
  </w:style>
  <w:style w:type="paragraph" w:customStyle="1" w:styleId="16">
    <w:name w:val="reader-word-layer"/>
    <w:basedOn w:val="1"/>
    <w:qFormat/>
    <w:uiPriority w:val="0"/>
    <w:pPr>
      <w:spacing w:before="100" w:beforeAutospacing="1" w:after="100" w:afterAutospacing="1" w:line="240" w:lineRule="auto"/>
    </w:pPr>
    <w:rPr>
      <w:rFonts w:ascii="宋体" w:hAnsi="宋体" w:cs="宋体"/>
      <w:kern w:val="0"/>
      <w:sz w:val="24"/>
      <w:szCs w:val="24"/>
    </w:rPr>
  </w:style>
  <w:style w:type="paragraph" w:styleId="17">
    <w:name w:val="List Paragraph"/>
    <w:basedOn w:val="1"/>
    <w:qFormat/>
    <w:uiPriority w:val="34"/>
    <w:pPr>
      <w:ind w:firstLine="420" w:firstLineChars="200"/>
    </w:pPr>
  </w:style>
  <w:style w:type="character" w:customStyle="1" w:styleId="18">
    <w:name w:val="NormalCharacter"/>
    <w:semiHidden/>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4188D2D-7EF9-4796-9FEC-E32139C04C2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458</Words>
  <Characters>2616</Characters>
  <Lines>21</Lines>
  <Paragraphs>6</Paragraphs>
  <TotalTime>0</TotalTime>
  <ScaleCrop>false</ScaleCrop>
  <LinksUpToDate>false</LinksUpToDate>
  <CharactersWithSpaces>3068</CharactersWithSpaces>
  <Application>WPS Office_12.1.0.15066_F1E327BC-269C-435d-A152-05C5408002CA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2023-06-01T03:15:00Z</dcterms:created>
  <dc:creator>user</dc:creator>
  <cp:lastModifiedBy>陕西中技招标有限公司</cp:lastModifiedBy>
  <cp:lastPrinted>2021-07-14T09:04:00Z</cp:lastPrinted>
  <dcterms:modified xsi:type="dcterms:W3CDTF">2023-09-12T02:36:50Z</dcterms:modified>
  <dc:title>西北政法大学项目合同书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2052-12.1.0.15066</vt:lpwstr>
  </property>
  <property fmtid="{D5CDD505-2E9C-101B-9397-08002B2CF9AE}" pid="3" name="ICV">
    <vt:lpwstr>2CB720E9886C48A5BE28EB839C380C29_13</vt:lpwstr>
  </property>
</Properties>
</file>