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3.1采购项目概况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“长安医学”“秦药”品牌宣传推广。在覆盖面广、传播力强的媒体平台全方位多渠道宣传“长安医学”“秦药”品牌，进一步提升品牌认知度影响力。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推广渠道：国家级传统电视媒体频道，收视率在国内具有明显优势；新媒体应属于国家级平台，应具有独特性、权威性，传播模式为矩阵同步播出；交通场站应为国家或省会城市重点交通枢纽，有足够的规模、客流量和影响力；西安市内公共平面载体应处于车流人流等相对集中的要道或主要地段。“长安医学”“秦药”品牌发布会及宣传活动以现场形式发布，要求场所合适、内容丰富、创意新颖、流程合理。活动应注重扩大品牌影响力，需省级主流媒体及若干新媒体同步直播，在国内其他省市媒体同步或以其他方式宣传报道。</w:t>
      </w:r>
    </w:p>
    <w:p>
      <w:pPr>
        <w:keepNext w:val="0"/>
        <w:keepLines w:val="0"/>
        <w:pageBreakBefore w:val="0"/>
        <w:widowControl/>
        <w:kinsoku/>
        <w:wordWrap/>
        <w:overflowPunct/>
        <w:topLinePunct w:val="0"/>
        <w:autoSpaceDE/>
        <w:autoSpaceDN/>
        <w:bidi w:val="0"/>
        <w:adjustRightInd w:val="0"/>
        <w:snapToGrid w:val="0"/>
        <w:spacing w:line="360" w:lineRule="auto"/>
        <w:jc w:val="both"/>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3.2服务内容及服务要求</w:t>
      </w:r>
    </w:p>
    <w:p>
      <w:pPr>
        <w:numPr>
          <w:ilvl w:val="0"/>
          <w:numId w:val="0"/>
        </w:numPr>
        <w:spacing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kern w:val="2"/>
          <w:sz w:val="28"/>
          <w:szCs w:val="28"/>
          <w:highlight w:val="none"/>
          <w:lang w:val="en-US" w:eastAsia="zh-CN" w:bidi="ar-SA"/>
        </w:rPr>
        <w:t>采购包1：在央视投放宣传视频</w:t>
      </w:r>
      <w:r>
        <w:rPr>
          <w:rFonts w:hint="eastAsia" w:asciiTheme="minorEastAsia" w:hAnsiTheme="minorEastAsia" w:eastAsiaTheme="minorEastAsia" w:cstheme="minorEastAsia"/>
          <w:b/>
          <w:bCs/>
          <w:color w:val="auto"/>
          <w:sz w:val="28"/>
          <w:szCs w:val="28"/>
          <w:highlight w:val="non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1、投标人</w:t>
      </w:r>
      <w:r>
        <w:rPr>
          <w:rFonts w:hint="eastAsia" w:asciiTheme="minorEastAsia" w:hAnsiTheme="minorEastAsia" w:eastAsiaTheme="minorEastAsia" w:cstheme="minorEastAsia"/>
          <w:color w:val="auto"/>
          <w:sz w:val="24"/>
          <w:szCs w:val="24"/>
          <w:highlight w:val="none"/>
          <w:lang w:val="en-US" w:eastAsia="zh-CN"/>
        </w:rPr>
        <w:t>具有中央广播电视总台广告代理证明材料（包含但不限于代理授权书、代理协议、证书等）；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2、投标人</w:t>
      </w:r>
      <w:r>
        <w:rPr>
          <w:rFonts w:hint="eastAsia" w:asciiTheme="minorEastAsia" w:hAnsiTheme="minorEastAsia" w:eastAsiaTheme="minorEastAsia" w:cstheme="minorEastAsia"/>
          <w:color w:val="auto"/>
          <w:sz w:val="24"/>
          <w:szCs w:val="24"/>
          <w:highlight w:val="none"/>
          <w:lang w:val="en-US" w:eastAsia="zh-CN"/>
        </w:rPr>
        <w:t>广告片剪辑达到中央广播电视总台技术标准，像素≥1920</w:t>
      </w:r>
      <w:r>
        <w:rPr>
          <w:rFonts w:hint="default" w:ascii="Arial" w:hAnsi="Arial" w:cs="Arial" w:eastAsia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1080，全屏画面；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采购人提供素材，中标人负责宣传视频内容的二次制作；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4、宣传视频</w:t>
      </w:r>
      <w:r>
        <w:rPr>
          <w:rFonts w:hint="eastAsia" w:asciiTheme="minorEastAsia" w:hAnsiTheme="minorEastAsia" w:eastAsiaTheme="minorEastAsia" w:cstheme="minorEastAsia"/>
          <w:color w:val="auto"/>
          <w:sz w:val="24"/>
          <w:szCs w:val="24"/>
          <w:highlight w:val="none"/>
          <w:lang w:val="en-US" w:eastAsia="zh-CN"/>
        </w:rPr>
        <w:t>时长：≥10秒有声视频；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snapToGrid w:val="0"/>
          <w:color w:val="auto"/>
          <w:kern w:val="0"/>
          <w:sz w:val="24"/>
          <w:szCs w:val="24"/>
          <w:highlight w:val="none"/>
          <w:lang w:val="en-US" w:eastAsia="zh-CN"/>
        </w:rPr>
        <w:t>5、投放</w:t>
      </w:r>
      <w:r>
        <w:rPr>
          <w:rFonts w:hint="eastAsia" w:asciiTheme="minorEastAsia" w:hAnsiTheme="minorEastAsia" w:eastAsiaTheme="minorEastAsia" w:cstheme="minorEastAsia"/>
          <w:color w:val="auto"/>
          <w:sz w:val="24"/>
          <w:szCs w:val="24"/>
          <w:highlight w:val="none"/>
          <w:lang w:val="en-US" w:eastAsia="zh-CN"/>
        </w:rPr>
        <w:t>频道及时段（至少包含以下频道）：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①</w:t>
      </w:r>
      <w:r>
        <w:rPr>
          <w:rFonts w:hint="eastAsia" w:asciiTheme="minorEastAsia" w:hAnsiTheme="minorEastAsia" w:eastAsiaTheme="minorEastAsia" w:cstheme="minorEastAsia"/>
          <w:color w:val="auto"/>
          <w:sz w:val="24"/>
          <w:szCs w:val="24"/>
          <w:highlight w:val="none"/>
          <w:lang w:val="en-US" w:eastAsia="zh-CN"/>
        </w:rPr>
        <w:t xml:space="preserve">中央电视台中文国际频道（CCTV-4）；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投放时段：每日19：00前后5分钟内；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投放频次：每日1次；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②</w:t>
      </w:r>
      <w:r>
        <w:rPr>
          <w:rFonts w:hint="eastAsia" w:asciiTheme="minorEastAsia" w:hAnsiTheme="minorEastAsia" w:eastAsiaTheme="minorEastAsia" w:cstheme="minorEastAsia"/>
          <w:color w:val="auto"/>
          <w:sz w:val="24"/>
          <w:szCs w:val="24"/>
          <w:highlight w:val="none"/>
          <w:lang w:val="en-US" w:eastAsia="zh-CN"/>
        </w:rPr>
        <w:t>中央电视台新闻频道（CCTV-13）；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投放时段：每日新闻30分前5分钟内；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投放频次：隔日1次；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③</w:t>
      </w:r>
      <w:r>
        <w:rPr>
          <w:rFonts w:hint="eastAsia" w:asciiTheme="minorEastAsia" w:hAnsiTheme="minorEastAsia" w:eastAsiaTheme="minorEastAsia" w:cstheme="minorEastAsia"/>
          <w:color w:val="auto"/>
          <w:sz w:val="24"/>
          <w:szCs w:val="24"/>
          <w:highlight w:val="none"/>
          <w:lang w:val="en-US" w:eastAsia="zh-CN"/>
        </w:rPr>
        <w:t>中央电视台农业农村频道（CCTV-17）；</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投放时段：每日18：30—22：00时段内；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投放频次：每日≥2次；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6、投放周期：≥连续90天；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7、投标人须为本项目宣传提供优质的增值服务，包含但不限于增加频道、时段、次数以及其它媒体投放平台等。</w:t>
      </w:r>
    </w:p>
    <w:p>
      <w:pPr>
        <w:pStyle w:val="2"/>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    8、及时统计投放情况，项目执行结束后提交总结报告（图文，电子版及纸质版）。</w:t>
      </w:r>
    </w:p>
    <w:p>
      <w:pPr>
        <w:numPr>
          <w:ilvl w:val="0"/>
          <w:numId w:val="0"/>
        </w:numPr>
        <w:spacing w:line="360" w:lineRule="auto"/>
        <w:ind w:left="0" w:leftChars="0" w:firstLine="0" w:firstLineChars="0"/>
        <w:rPr>
          <w:rFonts w:hint="eastAsia" w:asciiTheme="minorEastAsia" w:hAnsiTheme="minorEastAsia" w:eastAsiaTheme="minorEastAsia" w:cstheme="minorEastAsia"/>
          <w:color w:val="auto"/>
          <w:sz w:val="24"/>
          <w:szCs w:val="24"/>
          <w:highlight w:val="yellow"/>
          <w:lang w:val="en-US" w:eastAsia="zh-CN"/>
        </w:rPr>
      </w:pPr>
    </w:p>
    <w:p>
      <w:pPr>
        <w:numPr>
          <w:ilvl w:val="0"/>
          <w:numId w:val="0"/>
        </w:numPr>
        <w:spacing w:line="360" w:lineRule="auto"/>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color w:val="FF0000"/>
          <w:sz w:val="24"/>
          <w:szCs w:val="24"/>
          <w:lang w:val="en-US" w:eastAsia="zh-CN"/>
        </w:rP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采购包2：在新媒体投放宣传视频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1、采购人提供素材，中标人负责宣传视频内容的二次制作；共44集，每集时长5分钟，需在国家级媒体账号播放至少1轮。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2、投标人应具备至少一个国家级媒体发布的能力，以及该媒体官方账号在其他主流新媒体平台发布的能力。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3、需在国家级新媒体PC端建立2个及以上专题，专题设计风格需要满足招标方要求，专题内完整发布宣传视频。</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4、需在国家级媒体账号、至少4个以上的主流新媒体平台进行视频发布。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5、投标人需对该项目进行不少于三次报道(包含前期预热及全过程)。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6、根据国家级新媒平台播出审核要求，投标人应具备对所播出视频进行后期制作资质和修改的能力。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 w:leftChars="0" w:firstLine="480" w:firstLineChars="200"/>
        <w:jc w:val="both"/>
        <w:textAlignment w:val="baseline"/>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7、统计投放情况并在结束后提交总结报告(图文，电子版及纸质版)。</w:t>
      </w:r>
      <w:r>
        <w:rPr>
          <w:rFonts w:hint="eastAsia" w:asciiTheme="minorEastAsia" w:hAnsiTheme="minorEastAsia" w:eastAsiaTheme="minorEastAsia" w:cstheme="minorEastAsia"/>
          <w:color w:val="auto"/>
          <w:kern w:val="2"/>
          <w:sz w:val="24"/>
          <w:szCs w:val="24"/>
          <w:lang w:val="en-US" w:eastAsia="zh-CN" w:bidi="ar-SA"/>
        </w:rPr>
        <w:br w:type="page"/>
      </w:r>
    </w:p>
    <w:p>
      <w:pPr>
        <w:widowControl w:val="0"/>
        <w:numPr>
          <w:ilvl w:val="0"/>
          <w:numId w:val="0"/>
        </w:numPr>
        <w:spacing w:line="360" w:lineRule="auto"/>
        <w:ind w:left="0" w:leftChars="0" w:firstLine="0" w:firstLineChars="0"/>
        <w:jc w:val="center"/>
        <w:rPr>
          <w:rFonts w:hint="default" w:ascii="宋体" w:hAnsi="宋体" w:eastAsia="宋体" w:cs="宋体"/>
          <w:color w:val="auto"/>
          <w:sz w:val="24"/>
          <w:szCs w:val="24"/>
          <w:lang w:val="en-US" w:eastAsia="zh-CN"/>
        </w:rPr>
      </w:pPr>
      <w:r>
        <w:rPr>
          <w:rFonts w:hint="eastAsia" w:asciiTheme="minorEastAsia" w:hAnsiTheme="minorEastAsia" w:eastAsiaTheme="minorEastAsia" w:cstheme="minorEastAsia"/>
          <w:b/>
          <w:bCs/>
          <w:color w:val="auto"/>
          <w:sz w:val="28"/>
          <w:szCs w:val="28"/>
          <w:lang w:val="en-US" w:eastAsia="zh-CN"/>
        </w:rPr>
        <w:t>采购包3：在高铁站媒体投放宣传海报</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snapToGrid w:val="0"/>
          <w:color w:val="auto"/>
          <w:kern w:val="0"/>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采购人提供素材，中标人负责宣传海报内容的二次制作；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2、投放方式：使用LED电子屏；</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3、投放位置及要求：</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①西安北站出发层候车大厅：乘客等候区刷屏机，不少于28个、56面，媒体尺寸≥ 2.5 m</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 xml:space="preserve"> 1.0 m，播放频次：≥10s/190次/天；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②西安北站到达层出站口：不少于8块联播屏，媒体尺寸≥4.0m</w:t>
      </w:r>
      <w:r>
        <w:rPr>
          <w:rFonts w:hint="default"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2.0 m，播放频次≥10s/600次/天；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投放周期：≥连续90天。</w:t>
      </w:r>
    </w:p>
    <w:p>
      <w:pPr>
        <w:keepNext w:val="0"/>
        <w:keepLines w:val="0"/>
        <w:pageBreakBefore w:val="0"/>
        <w:widowControl w:val="0"/>
        <w:numPr>
          <w:ilvl w:val="0"/>
          <w:numId w:val="1"/>
        </w:numPr>
        <w:kinsoku w:val="0"/>
        <w:wordWrap/>
        <w:overflowPunct/>
        <w:topLinePunct w:val="0"/>
        <w:autoSpaceDE w:val="0"/>
        <w:autoSpaceDN w:val="0"/>
        <w:bidi w:val="0"/>
        <w:adjustRightInd w:val="0"/>
        <w:snapToGrid w:val="0"/>
        <w:spacing w:line="360" w:lineRule="auto"/>
        <w:ind w:left="-60" w:leftChars="0" w:firstLine="480" w:firstLineChars="0"/>
        <w:jc w:val="both"/>
        <w:textAlignment w:val="baseline"/>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及时统计投放情况，项目执行结束后提交总结报告（图文，电子版及纸质版）。</w:t>
      </w:r>
    </w:p>
    <w:p>
      <w:pPr>
        <w:widowControl w:val="0"/>
        <w:numPr>
          <w:ilvl w:val="0"/>
          <w:numId w:val="0"/>
        </w:numPr>
        <w:spacing w:line="360" w:lineRule="auto"/>
        <w:ind w:left="0" w:leftChars="0" w:firstLine="0" w:firstLineChars="0"/>
        <w:jc w:val="center"/>
        <w:rPr>
          <w:rFonts w:hint="eastAsia" w:asciiTheme="minorEastAsia" w:hAnsiTheme="minorEastAsia" w:eastAsiaTheme="minorEastAsia" w:cstheme="minorEastAsia"/>
          <w:color w:val="auto"/>
          <w:sz w:val="24"/>
          <w:szCs w:val="24"/>
          <w:lang w:val="en-US" w:eastAsia="zh-CN"/>
        </w:rPr>
      </w:pP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br w:type="page"/>
      </w:r>
    </w:p>
    <w:p>
      <w:pPr>
        <w:widowControl w:val="0"/>
        <w:numPr>
          <w:ilvl w:val="0"/>
          <w:numId w:val="0"/>
        </w:numPr>
        <w:spacing w:line="360" w:lineRule="auto"/>
        <w:ind w:left="0" w:leftChars="0" w:firstLine="0" w:firstLineChars="0"/>
        <w:jc w:val="center"/>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采购包4：在机场媒体投放宣传海报</w:t>
      </w:r>
    </w:p>
    <w:p>
      <w:pPr>
        <w:widowControl w:val="0"/>
        <w:numPr>
          <w:ilvl w:val="0"/>
          <w:numId w:val="0"/>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snapToGrid w:val="0"/>
          <w:color w:val="auto"/>
          <w:kern w:val="0"/>
          <w:sz w:val="24"/>
          <w:szCs w:val="24"/>
          <w:lang w:val="en-US" w:eastAsia="zh-CN"/>
        </w:rPr>
        <w:t>1、</w:t>
      </w:r>
      <w:r>
        <w:rPr>
          <w:rFonts w:hint="eastAsia" w:asciiTheme="minorEastAsia" w:hAnsiTheme="minorEastAsia" w:eastAsiaTheme="minorEastAsia" w:cstheme="minorEastAsia"/>
          <w:color w:val="auto"/>
          <w:sz w:val="24"/>
          <w:szCs w:val="24"/>
          <w:highlight w:val="none"/>
          <w:lang w:val="en-US" w:eastAsia="zh-CN"/>
        </w:rPr>
        <w:t>采购人提供素材，中标人负责宣传海报内容的二次制作；</w:t>
      </w:r>
    </w:p>
    <w:p>
      <w:pPr>
        <w:widowControl w:val="0"/>
        <w:numPr>
          <w:ilvl w:val="0"/>
          <w:numId w:val="0"/>
        </w:numPr>
        <w:spacing w:line="360" w:lineRule="auto"/>
        <w:ind w:left="0" w:leftChars="0"/>
        <w:jc w:val="both"/>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snapToGrid w:val="0"/>
          <w:color w:val="auto"/>
          <w:kern w:val="0"/>
          <w:sz w:val="24"/>
          <w:szCs w:val="24"/>
          <w:lang w:val="en-US" w:eastAsia="zh-CN"/>
        </w:rPr>
        <w:t>2、投放方式</w:t>
      </w:r>
      <w:r>
        <w:rPr>
          <w:rFonts w:hint="eastAsia" w:asciiTheme="minorEastAsia" w:hAnsiTheme="minorEastAsia" w:eastAsiaTheme="minorEastAsia" w:cstheme="minorEastAsia"/>
          <w:color w:val="auto"/>
          <w:sz w:val="24"/>
          <w:szCs w:val="24"/>
          <w:lang w:val="en-US" w:eastAsia="zh-CN"/>
        </w:rPr>
        <w:t>：使用LED电子屏；</w:t>
      </w:r>
    </w:p>
    <w:p>
      <w:pPr>
        <w:widowControl w:val="0"/>
        <w:numPr>
          <w:ilvl w:val="0"/>
          <w:numId w:val="0"/>
        </w:numPr>
        <w:spacing w:line="360" w:lineRule="auto"/>
        <w:ind w:left="0"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3、投放位置及要求：</w:t>
      </w:r>
    </w:p>
    <w:p>
      <w:pPr>
        <w:widowControl w:val="0"/>
        <w:numPr>
          <w:ilvl w:val="0"/>
          <w:numId w:val="0"/>
        </w:numPr>
        <w:spacing w:line="360" w:lineRule="auto"/>
        <w:ind w:left="0"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①西安咸阳国际机场T3航站楼安检口与出发候机厅通道横屏：媒体尺寸≥9.0 m</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 xml:space="preserve"> 3.0 m，放频次≥5s/1000次/天；</w:t>
      </w:r>
    </w:p>
    <w:p>
      <w:pPr>
        <w:widowControl w:val="0"/>
        <w:numPr>
          <w:ilvl w:val="0"/>
          <w:numId w:val="0"/>
        </w:numPr>
        <w:spacing w:line="360" w:lineRule="auto"/>
        <w:ind w:left="0" w:leftChars="0"/>
        <w:jc w:val="both"/>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②西安咸阳国际机场T3航站楼到达层出口通道、引桥处户外横屏：媒体尺寸：≥ 16.0 m</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 xml:space="preserve"> 4.0 m，播放频次≥15s/120次/天；</w:t>
      </w:r>
    </w:p>
    <w:p>
      <w:pPr>
        <w:widowControl w:val="0"/>
        <w:numPr>
          <w:ilvl w:val="0"/>
          <w:numId w:val="0"/>
        </w:numPr>
        <w:spacing w:line="360" w:lineRule="auto"/>
        <w:ind w:left="0"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③西安咸阳国际机场T2、T3航站楼出发、到达层出入口双面联播屏：不少于15块，每个媒体尺寸：≥1.0m</w:t>
      </w:r>
      <w:r>
        <w:rPr>
          <w:rFonts w:hint="default"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t xml:space="preserve"> 2.0 m；</w:t>
      </w:r>
    </w:p>
    <w:p>
      <w:pPr>
        <w:widowControl w:val="0"/>
        <w:numPr>
          <w:ilvl w:val="0"/>
          <w:numId w:val="0"/>
        </w:numPr>
        <w:spacing w:line="360" w:lineRule="auto"/>
        <w:ind w:left="0" w:leftChars="0"/>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播放频次：≥5s/900次/天；</w:t>
      </w:r>
    </w:p>
    <w:p>
      <w:pPr>
        <w:numPr>
          <w:ilvl w:val="0"/>
          <w:numId w:val="2"/>
        </w:numP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投放周期：≥连续90天。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5、及时统计投放情况，项目执行结束后提交总结报告（图文，电子版及纸质版）。</w:t>
      </w:r>
    </w:p>
    <w:p>
      <w:pPr>
        <w:numPr>
          <w:ilvl w:val="0"/>
          <w:numId w:val="0"/>
        </w:num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br w:type="page"/>
      </w:r>
    </w:p>
    <w:p>
      <w:pPr>
        <w:widowControl w:val="0"/>
        <w:numPr>
          <w:ilvl w:val="0"/>
          <w:numId w:val="0"/>
        </w:numPr>
        <w:spacing w:line="360" w:lineRule="auto"/>
        <w:ind w:left="0" w:leftChars="0" w:firstLine="0" w:firstLineChars="0"/>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采购包5：在西安市重点区域户外大屏投放海报（一）</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采购人提供素材，中标人负责宣传海报内容的二次制作；</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2、投放方式：使用LED电子屏</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3、投放</w:t>
      </w:r>
      <w:r>
        <w:rPr>
          <w:rFonts w:hint="eastAsia" w:asciiTheme="minorEastAsia" w:hAnsiTheme="minorEastAsia" w:eastAsiaTheme="minorEastAsia" w:cstheme="minorEastAsia"/>
          <w:color w:val="auto"/>
          <w:sz w:val="24"/>
          <w:szCs w:val="24"/>
          <w:highlight w:val="none"/>
          <w:lang w:val="en-US" w:eastAsia="zh-CN"/>
        </w:rPr>
        <w:t>位置及要求</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①西安市新城区北大街十字东南角国美电器楼面户外大屏，投放媒体面积≥200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Theme="minorEastAsia" w:hAnsiTheme="minorEastAsia" w:eastAsiaTheme="minorEastAsia" w:cstheme="minorEastAsia"/>
          <w:color w:val="auto"/>
          <w:sz w:val="24"/>
          <w:szCs w:val="24"/>
          <w:highlight w:val="none"/>
          <w:lang w:val="en-US" w:eastAsia="zh-CN"/>
        </w:rPr>
        <w:t>，播放频次≥15s/120次/天；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②西安市碑林区雁塔路中段赛格电脑城楼面户外大屏，投放媒体面积≥200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Theme="minorEastAsia" w:hAnsiTheme="minorEastAsia" w:eastAsiaTheme="minorEastAsia" w:cstheme="minorEastAsia"/>
          <w:color w:val="auto"/>
          <w:sz w:val="24"/>
          <w:szCs w:val="24"/>
          <w:highlight w:val="none"/>
          <w:lang w:val="en-US" w:eastAsia="zh-CN"/>
        </w:rPr>
        <w:t>，播放频次≥15秒/200次/天；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③西安市雁塔区雁塔南路银泰国际购物中心（大唐不夜城店）楼面户外</w:t>
      </w:r>
      <w:r>
        <w:rPr>
          <w:rFonts w:hint="eastAsia" w:asciiTheme="minorEastAsia" w:hAnsiTheme="minorEastAsia" w:eastAsiaTheme="minorEastAsia" w:cstheme="minorEastAsia"/>
          <w:b/>
          <w:bCs/>
          <w:color w:val="auto"/>
          <w:sz w:val="24"/>
          <w:szCs w:val="24"/>
          <w:highlight w:val="none"/>
          <w:lang w:val="en-US" w:eastAsia="zh-CN"/>
        </w:rPr>
        <w:t>三联</w:t>
      </w:r>
      <w:r>
        <w:rPr>
          <w:rFonts w:hint="eastAsia" w:asciiTheme="minorEastAsia" w:hAnsiTheme="minorEastAsia" w:eastAsiaTheme="minorEastAsia" w:cstheme="minorEastAsia"/>
          <w:color w:val="auto"/>
          <w:sz w:val="24"/>
          <w:szCs w:val="24"/>
          <w:highlight w:val="none"/>
          <w:lang w:val="en-US" w:eastAsia="zh-CN"/>
        </w:rPr>
        <w:t>大屏，投放媒体面积≥200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Theme="minorEastAsia" w:hAnsiTheme="minorEastAsia" w:eastAsiaTheme="minorEastAsia" w:cstheme="minorEastAsia"/>
          <w:color w:val="auto"/>
          <w:sz w:val="24"/>
          <w:szCs w:val="24"/>
          <w:highlight w:val="none"/>
          <w:lang w:val="en-US" w:eastAsia="zh-CN"/>
        </w:rPr>
        <w:t>，播放频次：≥15秒/120次/天；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④S1机场专用高速收费站双面大屏，单面投放面积≥200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Theme="minorEastAsia" w:hAnsiTheme="minorEastAsia" w:eastAsiaTheme="minorEastAsia" w:cstheme="minorEastAsia"/>
          <w:color w:val="auto"/>
          <w:sz w:val="24"/>
          <w:szCs w:val="24"/>
          <w:highlight w:val="none"/>
          <w:lang w:val="en-US" w:eastAsia="zh-CN"/>
        </w:rPr>
        <w:t>，播放频次≥15秒/500次/天；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0" w:leftChars="0" w:firstLine="480" w:firstLineChars="200"/>
        <w:jc w:val="both"/>
        <w:textAlignment w:val="baseline"/>
        <w:rPr>
          <w:rFonts w:hint="eastAsia" w:asciiTheme="minorEastAsia" w:hAnsiTheme="minorEastAsia" w:eastAsiaTheme="minorEastAsia" w:cstheme="minorEastAsia"/>
          <w:color w:val="auto"/>
          <w:sz w:val="24"/>
          <w:szCs w:val="24"/>
          <w:lang w:val="en-US" w:eastAsia="zh-CN"/>
        </w:rPr>
      </w:pPr>
      <w:r>
        <w:rPr>
          <w:rFonts w:hint="eastAsia" w:ascii="宋体" w:hAnsi="宋体" w:eastAsia="宋体" w:cs="宋体"/>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投放周期：≥连续</w:t>
      </w:r>
      <w:r>
        <w:rPr>
          <w:rFonts w:hint="eastAsia" w:asciiTheme="minorEastAsia" w:hAnsiTheme="minorEastAsia" w:eastAsiaTheme="minorEastAsia" w:cstheme="minorEastAsia"/>
          <w:color w:val="auto"/>
          <w:sz w:val="24"/>
          <w:szCs w:val="24"/>
          <w:lang w:val="en-US" w:eastAsia="zh-CN"/>
        </w:rPr>
        <w:t>90天。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5、及时统计投放情况，项目执行结束后提交总结报告（图文，电子版及纸质版）。</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firstLine="420" w:firstLineChars="200"/>
        <w:jc w:val="both"/>
        <w:textAlignment w:val="baseline"/>
        <w:rPr>
          <w:rFonts w:hint="default"/>
          <w:lang w:val="en-US" w:eastAsia="zh-CN"/>
        </w:rPr>
      </w:pPr>
    </w:p>
    <w:p>
      <w:pPr>
        <w:pStyle w:val="2"/>
        <w:rPr>
          <w:rFonts w:hint="default"/>
          <w:lang w:val="en-US" w:eastAsia="zh-CN"/>
        </w:rPr>
      </w:pPr>
    </w:p>
    <w:p>
      <w:pPr>
        <w:widowControl w:val="0"/>
        <w:numPr>
          <w:ilvl w:val="0"/>
          <w:numId w:val="0"/>
        </w:numPr>
        <w:spacing w:line="360" w:lineRule="auto"/>
        <w:ind w:left="0" w:leftChars="0" w:firstLine="0" w:firstLineChars="0"/>
        <w:jc w:val="both"/>
        <w:rPr>
          <w:rFonts w:hint="eastAsia" w:asciiTheme="minorEastAsia" w:hAnsiTheme="minorEastAsia" w:eastAsiaTheme="minorEastAsia" w:cstheme="minorEastAsia"/>
          <w:color w:val="auto"/>
          <w:kern w:val="2"/>
          <w:sz w:val="24"/>
          <w:szCs w:val="24"/>
          <w:lang w:val="en-US" w:eastAsia="zh-CN" w:bidi="ar-SA"/>
        </w:rPr>
      </w:pP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br w:type="page"/>
      </w:r>
    </w:p>
    <w:p>
      <w:pPr>
        <w:widowControl w:val="0"/>
        <w:numPr>
          <w:ilvl w:val="0"/>
          <w:numId w:val="0"/>
        </w:numPr>
        <w:spacing w:line="360" w:lineRule="auto"/>
        <w:ind w:left="0" w:leftChars="0" w:firstLine="0" w:firstLineChars="0"/>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采购包6：在西安市重点区域户外大屏投放海报（二）</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采购人提供素材，中标人负责宣传海报内容的二次制作；</w:t>
      </w:r>
    </w:p>
    <w:p>
      <w:pPr>
        <w:widowControl w:val="0"/>
        <w:numPr>
          <w:ilvl w:val="0"/>
          <w:numId w:val="0"/>
        </w:num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2、投放方式：使用LED电子屏</w:t>
      </w:r>
      <w:r>
        <w:rPr>
          <w:rFonts w:hint="eastAsia" w:ascii="宋体" w:hAnsi="宋体" w:eastAsia="宋体" w:cs="宋体"/>
          <w:color w:val="auto"/>
          <w:sz w:val="24"/>
          <w:szCs w:val="24"/>
          <w:highlight w:val="none"/>
          <w:lang w:val="en-US" w:eastAsia="zh-CN"/>
        </w:rPr>
        <w:t>；</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3、投放</w:t>
      </w:r>
      <w:r>
        <w:rPr>
          <w:rFonts w:hint="eastAsia" w:asciiTheme="minorEastAsia" w:hAnsiTheme="minorEastAsia" w:eastAsiaTheme="minorEastAsia" w:cstheme="minorEastAsia"/>
          <w:color w:val="auto"/>
          <w:sz w:val="24"/>
          <w:szCs w:val="24"/>
          <w:highlight w:val="none"/>
          <w:lang w:val="en-US" w:eastAsia="zh-CN"/>
        </w:rPr>
        <w:t>位置及要求</w:t>
      </w:r>
      <w:r>
        <w:rPr>
          <w:rFonts w:hint="eastAsia" w:ascii="宋体" w:hAnsi="宋体" w:eastAsia="宋体" w:cs="宋体"/>
          <w:color w:val="auto"/>
          <w:sz w:val="24"/>
          <w:szCs w:val="24"/>
          <w:highlight w:val="none"/>
          <w:lang w:val="en-US" w:eastAsia="zh-CN"/>
        </w:rPr>
        <w:t>：</w:t>
      </w:r>
    </w:p>
    <w:p>
      <w:pPr>
        <w:widowControl w:val="0"/>
        <w:numPr>
          <w:ilvl w:val="0"/>
          <w:numId w:val="0"/>
        </w:numPr>
        <w:spacing w:line="360" w:lineRule="auto"/>
        <w:jc w:val="both"/>
        <w:rPr>
          <w:rFonts w:hint="eastAsia" w:ascii="宋体" w:hAnsi="宋体" w:eastAsia="宋体" w:cs="宋体"/>
          <w:strike w:val="0"/>
          <w:dstrike w:val="0"/>
          <w:color w:val="auto"/>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bidi="ar-SA"/>
        </w:rPr>
        <w:t>①</w:t>
      </w:r>
      <w:r>
        <w:rPr>
          <w:rFonts w:hint="eastAsia" w:ascii="宋体" w:hAnsi="宋体" w:eastAsia="宋体" w:cs="宋体"/>
          <w:strike w:val="0"/>
          <w:dstrike w:val="0"/>
          <w:color w:val="auto"/>
          <w:sz w:val="24"/>
          <w:szCs w:val="24"/>
          <w:highlight w:val="none"/>
          <w:lang w:val="en-US" w:eastAsia="zh-CN"/>
        </w:rPr>
        <w:t>西安市未央区西安大融城</w:t>
      </w:r>
      <w:r>
        <w:rPr>
          <w:rFonts w:hint="eastAsia" w:asciiTheme="minorEastAsia" w:hAnsiTheme="minorEastAsia" w:eastAsiaTheme="minorEastAsia" w:cstheme="minorEastAsia"/>
          <w:color w:val="auto"/>
          <w:kern w:val="2"/>
          <w:sz w:val="24"/>
          <w:szCs w:val="24"/>
          <w:highlight w:val="none"/>
          <w:lang w:val="en-US" w:eastAsia="zh-CN" w:bidi="ar-SA"/>
        </w:rPr>
        <w:t>楼面户外大屏，</w:t>
      </w:r>
      <w:r>
        <w:rPr>
          <w:rFonts w:hint="eastAsia" w:asciiTheme="minorEastAsia" w:hAnsiTheme="minorEastAsia" w:eastAsiaTheme="minorEastAsia" w:cstheme="minorEastAsia"/>
          <w:color w:val="auto"/>
          <w:sz w:val="24"/>
          <w:szCs w:val="24"/>
          <w:highlight w:val="none"/>
          <w:lang w:val="en-US" w:eastAsia="zh-CN"/>
        </w:rPr>
        <w:t>媒体投放面积</w:t>
      </w:r>
      <w:r>
        <w:rPr>
          <w:rFonts w:hint="eastAsia" w:ascii="宋体" w:hAnsi="宋体" w:eastAsia="宋体" w:cs="宋体"/>
          <w:color w:val="auto"/>
          <w:sz w:val="24"/>
          <w:szCs w:val="24"/>
          <w:highlight w:val="none"/>
          <w:lang w:val="en-US" w:eastAsia="zh-CN"/>
        </w:rPr>
        <w:t>≥100m</w:t>
      </w:r>
      <w:r>
        <w:rPr>
          <w:rFonts w:hint="eastAsia" w:ascii="宋体" w:hAnsi="宋体" w:eastAsia="宋体" w:cs="宋体"/>
          <w:color w:val="auto"/>
          <w:sz w:val="24"/>
          <w:szCs w:val="24"/>
          <w:highlight w:val="none"/>
          <w:vertAlign w:val="superscript"/>
          <w:lang w:val="en-US" w:eastAsia="zh-CN"/>
        </w:rPr>
        <w:t>2</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sz w:val="24"/>
          <w:szCs w:val="24"/>
          <w:highlight w:val="none"/>
          <w:lang w:val="en-US" w:eastAsia="zh-CN"/>
        </w:rPr>
        <w:t>播放频次</w:t>
      </w:r>
      <w:r>
        <w:rPr>
          <w:rFonts w:hint="eastAsia" w:ascii="宋体" w:hAnsi="宋体" w:eastAsia="宋体" w:cs="宋体"/>
          <w:color w:val="auto"/>
          <w:sz w:val="24"/>
          <w:szCs w:val="24"/>
          <w:highlight w:val="none"/>
          <w:lang w:val="en-US" w:eastAsia="zh-CN"/>
        </w:rPr>
        <w:t>≥</w:t>
      </w:r>
      <w:r>
        <w:rPr>
          <w:rFonts w:hint="eastAsia" w:asciiTheme="minorEastAsia" w:hAnsiTheme="minorEastAsia" w:eastAsiaTheme="minorEastAsia" w:cstheme="minorEastAsia"/>
          <w:color w:val="auto"/>
          <w:kern w:val="2"/>
          <w:sz w:val="24"/>
          <w:szCs w:val="24"/>
          <w:highlight w:val="none"/>
          <w:lang w:val="en-US" w:eastAsia="zh-CN" w:bidi="ar-SA"/>
        </w:rPr>
        <w:t>15秒/120次/天；</w:t>
      </w:r>
    </w:p>
    <w:p>
      <w:pPr>
        <w:widowControl w:val="0"/>
        <w:numPr>
          <w:ilvl w:val="0"/>
          <w:numId w:val="0"/>
        </w:numPr>
        <w:spacing w:line="360" w:lineRule="auto"/>
        <w:jc w:val="both"/>
        <w:rPr>
          <w:rFonts w:hint="eastAsia" w:ascii="宋体" w:hAnsi="宋体" w:eastAsia="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lang w:val="en-US" w:eastAsia="zh-CN"/>
        </w:rPr>
        <w:t>②西安市未央区汉神购物广场楼面（凤城八路与文景路十字西南角）户外大屏，媒体投放面积≥100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strike w:val="0"/>
          <w:dstrike w:val="0"/>
          <w:color w:val="auto"/>
          <w:sz w:val="24"/>
          <w:szCs w:val="24"/>
          <w:highlight w:val="none"/>
          <w:lang w:val="en-US" w:eastAsia="zh-CN"/>
        </w:rPr>
        <w:t>，播放频次≥15秒/120次/天；</w:t>
      </w:r>
    </w:p>
    <w:p>
      <w:pPr>
        <w:widowControl w:val="0"/>
        <w:numPr>
          <w:ilvl w:val="0"/>
          <w:numId w:val="0"/>
        </w:numPr>
        <w:spacing w:line="360" w:lineRule="auto"/>
        <w:jc w:val="both"/>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highlight w:val="none"/>
          <w:lang w:val="en-US" w:eastAsia="zh-CN"/>
        </w:rPr>
        <w:t>③西京医院东西主要路段：天彩大厦苏宁电器楼面户外大屏、益田假日酒店楼面户外大屏；每个媒体投放面积≥100</w:t>
      </w:r>
      <w:r>
        <w:rPr>
          <w:rFonts w:hint="eastAsia" w:ascii="宋体" w:hAnsi="宋体" w:eastAsia="宋体" w:cs="宋体"/>
          <w:color w:val="auto"/>
          <w:sz w:val="24"/>
          <w:szCs w:val="24"/>
          <w:highlight w:val="none"/>
          <w:lang w:val="en-US" w:eastAsia="zh-CN"/>
        </w:rPr>
        <w:t>m</w:t>
      </w:r>
      <w:r>
        <w:rPr>
          <w:rFonts w:hint="eastAsia" w:ascii="宋体" w:hAnsi="宋体" w:eastAsia="宋体" w:cs="宋体"/>
          <w:color w:val="auto"/>
          <w:sz w:val="24"/>
          <w:szCs w:val="24"/>
          <w:highlight w:val="none"/>
          <w:vertAlign w:val="superscript"/>
          <w:lang w:val="en-US" w:eastAsia="zh-CN"/>
        </w:rPr>
        <w:t>2</w:t>
      </w:r>
      <w:r>
        <w:rPr>
          <w:rFonts w:hint="eastAsia" w:ascii="宋体" w:hAnsi="宋体" w:eastAsia="宋体" w:cs="宋体"/>
          <w:strike w:val="0"/>
          <w:dstrike w:val="0"/>
          <w:color w:val="auto"/>
          <w:sz w:val="24"/>
          <w:szCs w:val="24"/>
          <w:highlight w:val="none"/>
          <w:lang w:val="en-US" w:eastAsia="zh-CN"/>
        </w:rPr>
        <w:t>，播放频</w:t>
      </w:r>
      <w:r>
        <w:rPr>
          <w:rFonts w:hint="eastAsia" w:ascii="宋体" w:hAnsi="宋体" w:eastAsia="宋体" w:cs="宋体"/>
          <w:strike w:val="0"/>
          <w:dstrike w:val="0"/>
          <w:color w:val="auto"/>
          <w:sz w:val="24"/>
          <w:szCs w:val="24"/>
          <w:lang w:val="en-US" w:eastAsia="zh-CN"/>
        </w:rPr>
        <w:t>次≥15秒/120次/天；</w:t>
      </w:r>
    </w:p>
    <w:p>
      <w:pPr>
        <w:widowControl w:val="0"/>
        <w:numPr>
          <w:ilvl w:val="0"/>
          <w:numId w:val="0"/>
        </w:numPr>
        <w:spacing w:line="360" w:lineRule="auto"/>
        <w:jc w:val="both"/>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④西安市内便民多媒体宣传屏：投放位置不少于100个点位，播放频次≥15秒/240次/天；</w:t>
      </w:r>
    </w:p>
    <w:p>
      <w:pPr>
        <w:widowControl w:val="0"/>
        <w:numPr>
          <w:ilvl w:val="0"/>
          <w:numId w:val="0"/>
        </w:numPr>
        <w:spacing w:line="360" w:lineRule="auto"/>
        <w:jc w:val="both"/>
        <w:rPr>
          <w:rFonts w:hint="eastAsia" w:ascii="宋体" w:hAnsi="宋体" w:eastAsia="宋体" w:cs="宋体"/>
          <w:strike w:val="0"/>
          <w:dstrike w:val="0"/>
          <w:color w:val="auto"/>
          <w:sz w:val="24"/>
          <w:szCs w:val="24"/>
          <w:lang w:val="en-US" w:eastAsia="zh-CN"/>
        </w:rPr>
      </w:pPr>
      <w:r>
        <w:rPr>
          <w:rFonts w:hint="eastAsia" w:ascii="宋体" w:hAnsi="宋体" w:eastAsia="宋体" w:cs="宋体"/>
          <w:strike w:val="0"/>
          <w:dstrike w:val="0"/>
          <w:color w:val="auto"/>
          <w:sz w:val="24"/>
          <w:szCs w:val="24"/>
          <w:lang w:val="en-US" w:eastAsia="zh-CN"/>
        </w:rPr>
        <w:t>4、投放周期：≥连续90天。</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jc w:val="both"/>
        <w:textAlignment w:val="baseline"/>
        <w:rPr>
          <w:rFonts w:hint="default"/>
          <w:lang w:val="en-US" w:eastAsia="zh-CN"/>
        </w:rPr>
      </w:pPr>
      <w:r>
        <w:rPr>
          <w:rFonts w:hint="eastAsia" w:asciiTheme="minorEastAsia" w:hAnsiTheme="minorEastAsia" w:eastAsiaTheme="minorEastAsia" w:cstheme="minorEastAsia"/>
          <w:color w:val="auto"/>
          <w:sz w:val="24"/>
          <w:szCs w:val="24"/>
          <w:highlight w:val="none"/>
          <w:lang w:val="en-US" w:eastAsia="zh-CN"/>
        </w:rPr>
        <w:t>5、及时统计投放情况，项目执行结束后提交总结报告（图文，电子版及纸质版）。</w:t>
      </w:r>
    </w:p>
    <w:p>
      <w:pPr>
        <w:pStyle w:val="2"/>
        <w:numPr>
          <w:ilvl w:val="0"/>
          <w:numId w:val="0"/>
        </w:numPr>
        <w:ind w:leftChars="0"/>
        <w:rPr>
          <w:rFonts w:hint="default"/>
          <w:lang w:val="en-US" w:eastAsia="zh-CN"/>
        </w:rPr>
      </w:pP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br w:type="page"/>
      </w:r>
    </w:p>
    <w:p>
      <w:pPr>
        <w:widowControl w:val="0"/>
        <w:numPr>
          <w:ilvl w:val="0"/>
          <w:numId w:val="0"/>
        </w:numPr>
        <w:spacing w:line="360" w:lineRule="auto"/>
        <w:ind w:left="0" w:leftChars="0" w:firstLine="0" w:firstLineChars="0"/>
        <w:jc w:val="cente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采购包7：陕西中医药“长安医学”“秦药”品牌发布会</w:t>
      </w:r>
    </w:p>
    <w:p>
      <w:pPr>
        <w:numPr>
          <w:ilvl w:val="0"/>
          <w:numId w:val="0"/>
        </w:numPr>
        <w:rPr>
          <w:rFonts w:hint="default"/>
          <w:lang w:val="en-US" w:eastAsia="zh-CN"/>
        </w:rPr>
      </w:pP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1、组织举办线下发布仪式</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①合理确定线下发布仪式场地（</w:t>
      </w:r>
      <w:r>
        <w:rPr>
          <w:rFonts w:hint="eastAsia" w:ascii="宋体" w:hAnsi="宋体" w:eastAsia="宋体" w:cs="宋体"/>
          <w:sz w:val="24"/>
          <w:szCs w:val="24"/>
          <w:highlight w:val="none"/>
          <w:lang w:val="en-US" w:eastAsia="zh-CN"/>
        </w:rPr>
        <w:t>可容纳500人以上，室内），提供场地规划方案；</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②合理确定线下发布仪式流程、内容，应包括品牌解读、视频播放、授牌等，具体事宜与甲方商定；</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③做好接待、安保、主持及全程宣传等；</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④制作相关视频宣传片（含预热、现场）。</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2、活动宣传</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①前期预热宣传：覆盖传统媒体（电视、广播及报纸，以下同）及主流新媒体平台10个以上；</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②仪式正式宣传：全方位宣传现场活动，媒体应包括国家、省级（含外省）传统媒体和多个主流新媒体平台；</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③不少于5个国家和省级传统媒体记者现场进行采访报道，另需要在不少于10个省、市媒体进行宣传报道；</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④不少于10个主流新媒体同步直播和报道；</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⑤力争在中国中央广播电视台进行新闻报道。</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3、提供经费预算情况。</w:t>
      </w:r>
    </w:p>
    <w:p>
      <w:pPr>
        <w:keepNext w:val="0"/>
        <w:keepLines w:val="0"/>
        <w:pageBreakBefore w:val="0"/>
        <w:numPr>
          <w:ilvl w:val="0"/>
          <w:numId w:val="0"/>
        </w:numPr>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sectPr>
          <w:footerReference r:id="rId5" w:type="default"/>
          <w:pgSz w:w="11900" w:h="16840"/>
          <w:pgMar w:top="1247" w:right="1417" w:bottom="1417" w:left="1417" w:header="850" w:footer="850" w:gutter="0"/>
          <w:pgNumType w:fmt="decimal"/>
          <w:cols w:space="720" w:num="1"/>
        </w:sectPr>
      </w:pPr>
      <w:r>
        <w:rPr>
          <w:rFonts w:hint="eastAsia" w:ascii="宋体" w:hAnsi="宋体" w:eastAsia="宋体" w:cs="宋体"/>
          <w:sz w:val="24"/>
          <w:szCs w:val="24"/>
          <w:lang w:val="en-US" w:eastAsia="zh-CN"/>
        </w:rPr>
        <w:t>4、及时统计投放情况，项目执行结束后提交总结报告（图文，电子版及纸质版）</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798"/>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AF1323"/>
    <w:multiLevelType w:val="singleLevel"/>
    <w:tmpl w:val="52AF1323"/>
    <w:lvl w:ilvl="0" w:tentative="0">
      <w:start w:val="4"/>
      <w:numFmt w:val="decimal"/>
      <w:suff w:val="nothing"/>
      <w:lvlText w:val="%1、"/>
      <w:lvlJc w:val="left"/>
    </w:lvl>
  </w:abstractNum>
  <w:abstractNum w:abstractNumId="1">
    <w:nsid w:val="6079A1B9"/>
    <w:multiLevelType w:val="singleLevel"/>
    <w:tmpl w:val="6079A1B9"/>
    <w:lvl w:ilvl="0" w:tentative="0">
      <w:start w:val="4"/>
      <w:numFmt w:val="decimal"/>
      <w:suff w:val="nothing"/>
      <w:lvlText w:val="%1、"/>
      <w:lvlJc w:val="left"/>
      <w:pPr>
        <w:ind w:left="-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OWFhODgzZDhlNTZkZTM4ZGZlZTJjYWNmNDI0YzUifQ=="/>
  </w:docVars>
  <w:rsids>
    <w:rsidRoot w:val="22756563"/>
    <w:rsid w:val="004F0F4D"/>
    <w:rsid w:val="052D7F46"/>
    <w:rsid w:val="05AD64DF"/>
    <w:rsid w:val="0ADE34F7"/>
    <w:rsid w:val="0CA653DC"/>
    <w:rsid w:val="11F33501"/>
    <w:rsid w:val="1CB93D9D"/>
    <w:rsid w:val="1D48524C"/>
    <w:rsid w:val="1ECD5B85"/>
    <w:rsid w:val="22756563"/>
    <w:rsid w:val="22F664C5"/>
    <w:rsid w:val="24CA4BBB"/>
    <w:rsid w:val="25273966"/>
    <w:rsid w:val="283050FB"/>
    <w:rsid w:val="2975156E"/>
    <w:rsid w:val="2D7C41E1"/>
    <w:rsid w:val="32A83CD6"/>
    <w:rsid w:val="34420C73"/>
    <w:rsid w:val="34DA0A32"/>
    <w:rsid w:val="360E18B1"/>
    <w:rsid w:val="3BF3011D"/>
    <w:rsid w:val="455C75A3"/>
    <w:rsid w:val="4D1D7170"/>
    <w:rsid w:val="542D3DC5"/>
    <w:rsid w:val="57923690"/>
    <w:rsid w:val="5D632CDE"/>
    <w:rsid w:val="5EF37821"/>
    <w:rsid w:val="61EC24E5"/>
    <w:rsid w:val="67984807"/>
    <w:rsid w:val="6C775A02"/>
    <w:rsid w:val="6CB20263"/>
    <w:rsid w:val="6E3B0847"/>
    <w:rsid w:val="74DD3202"/>
    <w:rsid w:val="77062109"/>
    <w:rsid w:val="7AD5146A"/>
    <w:rsid w:val="7AFE2D3C"/>
    <w:rsid w:val="7B637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link w:val="10"/>
    <w:qFormat/>
    <w:uiPriority w:val="0"/>
    <w:pPr>
      <w:keepNext/>
      <w:keepLines/>
      <w:spacing w:before="220" w:after="210" w:line="240" w:lineRule="auto"/>
      <w:jc w:val="center"/>
      <w:outlineLvl w:val="0"/>
    </w:pPr>
    <w:rPr>
      <w:rFonts w:ascii="Times New Roman" w:hAnsi="Times New Roman" w:cs="Times New Roman"/>
      <w:b/>
      <w:bCs/>
      <w:kern w:val="44"/>
      <w:sz w:val="32"/>
      <w:szCs w:val="44"/>
    </w:rPr>
  </w:style>
  <w:style w:type="paragraph" w:styleId="4">
    <w:name w:val="heading 2"/>
    <w:basedOn w:val="1"/>
    <w:next w:val="1"/>
    <w:link w:val="11"/>
    <w:semiHidden/>
    <w:unhideWhenUsed/>
    <w:qFormat/>
    <w:uiPriority w:val="0"/>
    <w:pPr>
      <w:keepNext/>
      <w:keepLines/>
      <w:spacing w:before="260" w:after="260" w:line="416" w:lineRule="auto"/>
      <w:ind w:left="576" w:hanging="576"/>
      <w:outlineLvl w:val="1"/>
    </w:pPr>
    <w:rPr>
      <w:rFonts w:ascii="Cambria" w:hAnsi="Cambria" w:eastAsia="宋体" w:cs="Times New Roman"/>
      <w:b/>
      <w:bCs/>
      <w:sz w:val="28"/>
      <w:szCs w:val="32"/>
    </w:rPr>
  </w:style>
  <w:style w:type="paragraph" w:styleId="5">
    <w:name w:val="heading 3"/>
    <w:basedOn w:val="1"/>
    <w:next w:val="1"/>
    <w:link w:val="12"/>
    <w:semiHidden/>
    <w:unhideWhenUsed/>
    <w:qFormat/>
    <w:uiPriority w:val="0"/>
    <w:pPr>
      <w:keepNext/>
      <w:keepLines/>
      <w:spacing w:before="260" w:after="260" w:line="416" w:lineRule="auto"/>
      <w:ind w:left="720" w:hanging="720"/>
      <w:outlineLvl w:val="2"/>
    </w:pPr>
    <w:rPr>
      <w:rFonts w:ascii="Times New Roman" w:hAnsi="Times New Roman" w:eastAsia="宋体" w:cs="Times New Roman"/>
      <w:b/>
      <w:bCs/>
      <w:sz w:val="28"/>
      <w:szCs w:val="32"/>
    </w:rPr>
  </w:style>
  <w:style w:type="paragraph" w:styleId="6">
    <w:name w:val="heading 4"/>
    <w:basedOn w:val="1"/>
    <w:next w:val="1"/>
    <w:semiHidden/>
    <w:unhideWhenUsed/>
    <w:qFormat/>
    <w:uiPriority w:val="0"/>
    <w:pPr>
      <w:keepNext/>
      <w:keepLines/>
      <w:spacing w:before="160" w:after="170" w:line="360" w:lineRule="auto"/>
      <w:jc w:val="left"/>
      <w:outlineLvl w:val="3"/>
    </w:pPr>
    <w:rPr>
      <w:rFonts w:ascii="Arial" w:hAnsi="Arial" w:eastAsia="宋体" w:cs="Times New Roman"/>
      <w:b/>
      <w:bCs/>
      <w:sz w:val="24"/>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标题 1 Char"/>
    <w:link w:val="3"/>
    <w:qFormat/>
    <w:uiPriority w:val="0"/>
    <w:rPr>
      <w:rFonts w:ascii="Times New Roman" w:hAnsi="Times New Roman" w:eastAsia="宋体" w:cs="Times New Roman"/>
      <w:b/>
      <w:kern w:val="2"/>
      <w:sz w:val="32"/>
    </w:rPr>
  </w:style>
  <w:style w:type="character" w:customStyle="1" w:styleId="11">
    <w:name w:val="标题 2 Char"/>
    <w:link w:val="4"/>
    <w:qFormat/>
    <w:uiPriority w:val="0"/>
    <w:rPr>
      <w:rFonts w:ascii="Arial" w:hAnsi="Arial" w:eastAsia="宋体"/>
      <w:b/>
      <w:bCs/>
      <w:kern w:val="2"/>
      <w:sz w:val="28"/>
      <w:szCs w:val="32"/>
      <w:lang w:val="en-US" w:eastAsia="zh-CN" w:bidi="ar-SA"/>
    </w:rPr>
  </w:style>
  <w:style w:type="character" w:customStyle="1" w:styleId="12">
    <w:name w:val="标题 3 Char"/>
    <w:link w:val="5"/>
    <w:qFormat/>
    <w:uiPriority w:val="0"/>
    <w:rPr>
      <w:rFonts w:ascii="Times New Roman" w:hAnsi="Times New Roman" w:eastAsia="宋体"/>
      <w:b/>
      <w:bCs/>
      <w:kern w:val="2"/>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2023-09-06T08:19:00Z</dcterms:created>
  <dc:creator>热血</dc:creator>
  <cp:lastModifiedBy>热血</cp:lastModifiedBy>
  <dcterms:modified xsi:type="dcterms:W3CDTF">2023-09-06T08:20:09Z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F37E1FD9B59A4B3986D784988BE6237A_11</vt:lpwstr>
  </property>
</Properties>
</file>