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/>
        <w:rPr>
          <w:rFonts w:ascii="宋体" w:hAnsi="宋体" w:cs="宋体"/>
        </w:rPr>
      </w:pPr>
      <w:r>
        <w:rPr>
          <w:rFonts w:hint="eastAsia" w:ascii="宋体" w:hAnsi="宋体" w:cs="宋体"/>
        </w:rPr>
        <w:t>响应一览表</w:t>
      </w:r>
    </w:p>
    <w:p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lang w:eastAsia="zh-CN"/>
        </w:rPr>
        <w:t>西安科技大学傅里叶红外在线气体分析仪采购项目（</w:t>
      </w:r>
      <w:r>
        <w:rPr>
          <w:rFonts w:hint="eastAsia" w:ascii="宋体" w:hAnsi="宋体" w:eastAsia="宋体" w:cs="宋体"/>
          <w:sz w:val="24"/>
          <w:lang w:val="en-US" w:eastAsia="zh-CN"/>
        </w:rPr>
        <w:t>二次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pStyle w:val="4"/>
        <w:rPr>
          <w:rFonts w:hint="default" w:ascii="宋体" w:hAnsi="宋体" w:eastAsia="宋体" w:cs="宋体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  <w:t>项目编号：ZMZB2023XKD-238R</w:t>
      </w:r>
    </w:p>
    <w:p>
      <w:pPr>
        <w:widowControl/>
        <w:wordWrap w:val="0"/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    位：元</w:t>
      </w:r>
    </w:p>
    <w:tbl>
      <w:tblPr>
        <w:tblStyle w:val="5"/>
        <w:tblpPr w:leftFromText="180" w:rightFromText="180" w:vertAnchor="text" w:horzAnchor="margin" w:tblpXSpec="center" w:tblpY="95"/>
        <w:tblW w:w="93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8"/>
        <w:gridCol w:w="2258"/>
        <w:gridCol w:w="2000"/>
        <w:gridCol w:w="2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3058" w:type="dxa"/>
            <w:tcBorders>
              <w:tl2br w:val="single" w:color="auto" w:sz="4" w:space="0"/>
            </w:tcBorders>
          </w:tcPr>
          <w:p>
            <w:pPr>
              <w:kinsoku w:val="0"/>
              <w:spacing w:line="480" w:lineRule="auto"/>
              <w:ind w:right="-199" w:rightChars="-95" w:firstLine="1920" w:firstLineChars="8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报价内容</w:t>
            </w:r>
          </w:p>
          <w:p>
            <w:pPr>
              <w:kinsoku w:val="0"/>
              <w:spacing w:line="480" w:lineRule="auto"/>
              <w:ind w:left="10" w:right="-199" w:rightChars="-95" w:firstLine="501" w:firstLineChars="209"/>
              <w:rPr>
                <w:rFonts w:ascii="宋体" w:hAnsi="宋体" w:cs="宋体"/>
                <w:sz w:val="24"/>
              </w:rPr>
            </w:pPr>
          </w:p>
          <w:p>
            <w:pPr>
              <w:kinsoku w:val="0"/>
              <w:spacing w:line="480" w:lineRule="auto"/>
              <w:ind w:right="-199" w:rightChars="-95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响应内容</w:t>
            </w:r>
          </w:p>
        </w:tc>
        <w:tc>
          <w:tcPr>
            <w:tcW w:w="2258" w:type="dxa"/>
            <w:vAlign w:val="center"/>
          </w:tcPr>
          <w:p>
            <w:pPr>
              <w:kinsoku w:val="0"/>
              <w:spacing w:line="480" w:lineRule="auto"/>
              <w:ind w:right="-199" w:rightChars="-95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报价（元）</w:t>
            </w:r>
          </w:p>
        </w:tc>
        <w:tc>
          <w:tcPr>
            <w:tcW w:w="2000" w:type="dxa"/>
            <w:vAlign w:val="center"/>
          </w:tcPr>
          <w:p>
            <w:pPr>
              <w:kinsoku w:val="0"/>
              <w:ind w:right="-199" w:rightChars="-95"/>
              <w:jc w:val="center"/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交货期</w:t>
            </w:r>
          </w:p>
        </w:tc>
        <w:tc>
          <w:tcPr>
            <w:tcW w:w="2071" w:type="dxa"/>
            <w:vAlign w:val="center"/>
          </w:tcPr>
          <w:p>
            <w:pPr>
              <w:kinsoku w:val="0"/>
              <w:ind w:right="-199" w:rightChars="-95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3058" w:type="dxa"/>
            <w:vAlign w:val="center"/>
          </w:tcPr>
          <w:p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西安科技大学傅里叶红外在线气体分析仪采购项目（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二次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2258" w:type="dxa"/>
            <w:vAlign w:val="center"/>
          </w:tcPr>
          <w:p>
            <w:pPr>
              <w:kinsoku w:val="0"/>
              <w:spacing w:line="480" w:lineRule="auto"/>
              <w:ind w:left="10" w:right="-199" w:rightChars="-95" w:firstLine="501" w:firstLineChars="209"/>
              <w:rPr>
                <w:rFonts w:ascii="宋体" w:hAnsi="宋体" w:cs="宋体"/>
                <w:sz w:val="24"/>
              </w:rPr>
            </w:pPr>
          </w:p>
        </w:tc>
        <w:tc>
          <w:tcPr>
            <w:tcW w:w="2000" w:type="dxa"/>
            <w:vAlign w:val="center"/>
          </w:tcPr>
          <w:p>
            <w:pPr>
              <w:kinsoku w:val="0"/>
              <w:spacing w:line="480" w:lineRule="auto"/>
              <w:ind w:left="10" w:right="-199" w:rightChars="-95" w:firstLine="501" w:firstLineChars="209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71" w:type="dxa"/>
            <w:vAlign w:val="center"/>
          </w:tcPr>
          <w:p>
            <w:pPr>
              <w:kinsoku w:val="0"/>
              <w:spacing w:line="480" w:lineRule="auto"/>
              <w:ind w:left="10" w:right="-199" w:rightChars="-95" w:firstLine="501" w:firstLineChars="209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9387" w:type="dxa"/>
            <w:gridSpan w:val="4"/>
            <w:vAlign w:val="center"/>
          </w:tcPr>
          <w:p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报价：（大写）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     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sz w:val="24"/>
                <w:u w:val="none"/>
              </w:rPr>
              <w:t xml:space="preserve">（小写）¥ 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9387" w:type="dxa"/>
            <w:gridSpan w:val="4"/>
            <w:vAlign w:val="center"/>
          </w:tcPr>
          <w:p>
            <w:pPr>
              <w:kinsoku w:val="0"/>
              <w:ind w:right="-199" w:rightChars="-95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备注：报价金额以元为单位，精确到小数点后两位，不进行四舍五入。</w:t>
            </w:r>
          </w:p>
        </w:tc>
      </w:tr>
    </w:tbl>
    <w:p>
      <w:pPr>
        <w:widowControl/>
        <w:tabs>
          <w:tab w:val="left" w:pos="4000"/>
        </w:tabs>
        <w:snapToGrid w:val="0"/>
        <w:spacing w:line="300" w:lineRule="auto"/>
        <w:jc w:val="left"/>
        <w:rPr>
          <w:rFonts w:ascii="宋体" w:hAnsi="宋体" w:cs="宋体"/>
          <w:b/>
          <w:bCs/>
          <w:spacing w:val="20"/>
          <w:kern w:val="0"/>
          <w:sz w:val="24"/>
          <w:szCs w:val="24"/>
        </w:rPr>
      </w:pPr>
    </w:p>
    <w:p>
      <w:pPr>
        <w:widowControl/>
        <w:tabs>
          <w:tab w:val="left" w:pos="4000"/>
        </w:tabs>
        <w:snapToGrid w:val="0"/>
        <w:spacing w:line="300" w:lineRule="auto"/>
        <w:jc w:val="left"/>
        <w:rPr>
          <w:rFonts w:ascii="宋体" w:hAnsi="宋体" w:cs="宋体"/>
          <w:b/>
          <w:bCs/>
          <w:spacing w:val="20"/>
          <w:kern w:val="0"/>
          <w:sz w:val="24"/>
          <w:szCs w:val="24"/>
        </w:rPr>
      </w:pPr>
    </w:p>
    <w:p>
      <w:pPr>
        <w:widowControl/>
        <w:tabs>
          <w:tab w:val="left" w:pos="4000"/>
        </w:tabs>
        <w:snapToGrid w:val="0"/>
        <w:spacing w:line="300" w:lineRule="auto"/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b/>
          <w:bCs/>
          <w:spacing w:val="20"/>
          <w:kern w:val="0"/>
          <w:sz w:val="24"/>
          <w:szCs w:val="24"/>
        </w:rPr>
        <w:t>注：此表还需再单独密封一份递交。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eastAsia="宋体" w:cs="宋体"/>
          <w:sz w:val="24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供应商（单位名称及公章）：______________________</w:t>
      </w:r>
    </w:p>
    <w:p>
      <w:pPr>
        <w:adjustRightInd w:val="0"/>
        <w:snapToGrid w:val="0"/>
        <w:spacing w:line="48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法定代表人或被授权人（签字或盖章）：______________________</w:t>
      </w:r>
    </w:p>
    <w:p>
      <w:pPr>
        <w:adjustRightInd w:val="0"/>
        <w:snapToGrid w:val="0"/>
        <w:spacing w:line="48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期：_____年_____月_____日</w:t>
      </w:r>
    </w:p>
    <w:p>
      <w:pPr>
        <w:rPr>
          <w:rFonts w:ascii="宋体" w:hAnsi="宋体" w:eastAsia="宋体" w:cs="宋体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>
      <w:pPr>
        <w:pStyle w:val="3"/>
        <w:rPr>
          <w:sz w:val="36"/>
          <w:szCs w:val="36"/>
        </w:rPr>
      </w:pPr>
      <w:bookmarkStart w:id="0" w:name="_Toc14444"/>
      <w:bookmarkStart w:id="1" w:name="_Toc6064"/>
      <w:bookmarkStart w:id="2" w:name="_Toc11728"/>
      <w:r>
        <w:rPr>
          <w:rFonts w:hint="eastAsia"/>
          <w:sz w:val="36"/>
          <w:szCs w:val="36"/>
        </w:rPr>
        <w:t>分项报价表</w:t>
      </w:r>
      <w:bookmarkEnd w:id="0"/>
      <w:bookmarkEnd w:id="1"/>
      <w:bookmarkEnd w:id="2"/>
    </w:p>
    <w:p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lang w:eastAsia="zh-CN"/>
        </w:rPr>
        <w:t>西安科技大学傅里叶红外在线气体分析仪采购项目（</w:t>
      </w:r>
      <w:r>
        <w:rPr>
          <w:rFonts w:hint="eastAsia" w:ascii="宋体" w:hAnsi="宋体" w:eastAsia="宋体" w:cs="宋体"/>
          <w:sz w:val="24"/>
          <w:lang w:val="en-US" w:eastAsia="zh-CN"/>
        </w:rPr>
        <w:t>二次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bookmarkStart w:id="3" w:name="_GoBack"/>
      <w:bookmarkEnd w:id="3"/>
    </w:p>
    <w:p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项目编号：</w:t>
      </w:r>
      <w:r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  <w:t>ZMZB2023XKD-238R</w:t>
      </w:r>
    </w:p>
    <w:p>
      <w:pPr>
        <w:widowControl/>
        <w:wordWrap w:val="0"/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    位：元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789"/>
        <w:gridCol w:w="862"/>
        <w:gridCol w:w="988"/>
        <w:gridCol w:w="1271"/>
        <w:gridCol w:w="966"/>
        <w:gridCol w:w="1353"/>
        <w:gridCol w:w="115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分项费用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序号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名称</w:t>
            </w:r>
          </w:p>
        </w:tc>
        <w:tc>
          <w:tcPr>
            <w:tcW w:w="8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型号或规格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单价</w:t>
            </w:r>
          </w:p>
          <w:p>
            <w:pPr>
              <w:spacing w:after="120"/>
              <w:jc w:val="center"/>
              <w:rPr>
                <w:rFonts w:ascii="宋体" w:cs="宋体"/>
                <w:bCs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bCs/>
                <w:sz w:val="22"/>
                <w:highlight w:val="none"/>
              </w:rPr>
            </w:pPr>
            <w:r>
              <w:rPr>
                <w:rFonts w:hint="eastAsia" w:ascii="宋体" w:cs="宋体"/>
                <w:bCs/>
                <w:sz w:val="22"/>
                <w:highlight w:val="none"/>
              </w:rPr>
              <w:t>总价</w:t>
            </w:r>
          </w:p>
          <w:p>
            <w:pPr>
              <w:spacing w:after="120"/>
              <w:jc w:val="center"/>
              <w:rPr>
                <w:rFonts w:ascii="宋体" w:cs="宋体"/>
                <w:bCs/>
                <w:sz w:val="22"/>
                <w:highlight w:val="none"/>
              </w:rPr>
            </w:pPr>
            <w:r>
              <w:rPr>
                <w:rFonts w:hint="eastAsia" w:ascii="宋体" w:cs="宋体"/>
                <w:bCs/>
                <w:sz w:val="22"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1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2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b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5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...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...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246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安装调试费</w:t>
            </w:r>
          </w:p>
        </w:tc>
        <w:tc>
          <w:tcPr>
            <w:tcW w:w="659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246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运杂费</w:t>
            </w:r>
          </w:p>
        </w:tc>
        <w:tc>
          <w:tcPr>
            <w:tcW w:w="659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246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其他费用</w:t>
            </w:r>
          </w:p>
        </w:tc>
        <w:tc>
          <w:tcPr>
            <w:tcW w:w="659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246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……</w:t>
            </w:r>
          </w:p>
        </w:tc>
        <w:tc>
          <w:tcPr>
            <w:tcW w:w="659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left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大写：</w:t>
            </w:r>
            <w:r>
              <w:rPr>
                <w:rFonts w:hint="eastAsia" w:ascii="宋体" w:cs="宋体"/>
                <w:sz w:val="22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宋体" w:cs="宋体"/>
                <w:sz w:val="22"/>
                <w:highlight w:val="none"/>
              </w:rPr>
              <w:t xml:space="preserve"> 小写：</w:t>
            </w:r>
            <w:r>
              <w:rPr>
                <w:rFonts w:hint="eastAsia" w:ascii="宋体" w:cs="宋体"/>
                <w:sz w:val="22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cs="宋体"/>
                <w:sz w:val="22"/>
                <w:highlight w:val="none"/>
              </w:rPr>
              <w:t xml:space="preserve"> 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pacing w:val="-6"/>
                <w:sz w:val="22"/>
                <w:highlight w:val="none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供应商（单位名称及公章）：_______________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法定代表人或被授权人（签字或盖章）：_______________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日    期：_____年_____月_____日</w:t>
      </w:r>
    </w:p>
    <w:p>
      <w:pPr>
        <w:pStyle w:val="2"/>
        <w:rPr>
          <w:rFonts w:hint="eastAsia" w:asciiTheme="minorEastAsia" w:hAnsiTheme="minorEastAsia" w:cstheme="minorEastAsia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43E443BC"/>
    <w:rsid w:val="43E443BC"/>
    <w:rsid w:val="4E2D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2023-09-07T06:33:00Z</dcterms:created>
  <dc:creator>简</dc:creator>
  <cp:lastModifiedBy>简</cp:lastModifiedBy>
  <dcterms:modified xsi:type="dcterms:W3CDTF">2023-09-19T07:00:58Z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E77A91AC76BA456E93771DDC43E80FC2_11</vt:lpwstr>
  </property>
</Properties>
</file>