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A4" w:rsidRDefault="000542A4" w:rsidP="000542A4">
      <w:pPr>
        <w:pStyle w:val="1"/>
        <w:keepNext w:val="0"/>
        <w:keepLines w:val="0"/>
        <w:rPr>
          <w:rFonts w:ascii="宋体" w:hAnsi="宋体" w:hint="eastAsia"/>
          <w:b w:val="0"/>
          <w:sz w:val="32"/>
          <w:szCs w:val="32"/>
        </w:rPr>
      </w:pPr>
      <w:r>
        <w:rPr>
          <w:rFonts w:ascii="宋体" w:hAnsi="宋体" w:hint="eastAsia"/>
          <w:sz w:val="32"/>
          <w:szCs w:val="32"/>
        </w:rPr>
        <w:t>技术参数及要求</w:t>
      </w:r>
    </w:p>
    <w:p w:rsidR="000542A4" w:rsidRDefault="000542A4" w:rsidP="000542A4">
      <w:pPr>
        <w:numPr>
          <w:ilvl w:val="0"/>
          <w:numId w:val="1"/>
        </w:numPr>
        <w:tabs>
          <w:tab w:val="left" w:pos="312"/>
        </w:tabs>
        <w:spacing w:line="360" w:lineRule="auto"/>
        <w:rPr>
          <w:rFonts w:ascii="宋体" w:hAnsi="宋体"/>
          <w:b/>
          <w:bCs/>
          <w:sz w:val="24"/>
        </w:rPr>
      </w:pPr>
      <w:r>
        <w:rPr>
          <w:rFonts w:ascii="宋体" w:hAnsi="宋体" w:hint="eastAsia"/>
          <w:b/>
          <w:bCs/>
          <w:sz w:val="24"/>
        </w:rPr>
        <w:t>项目背景或概况</w:t>
      </w:r>
    </w:p>
    <w:p w:rsidR="000542A4" w:rsidRDefault="000542A4" w:rsidP="000542A4">
      <w:pPr>
        <w:tabs>
          <w:tab w:val="left" w:pos="6552"/>
        </w:tabs>
        <w:adjustRightInd w:val="0"/>
        <w:spacing w:line="360" w:lineRule="auto"/>
        <w:ind w:firstLineChars="200" w:firstLine="480"/>
        <w:rPr>
          <w:rFonts w:ascii="宋体" w:hAnsi="宋体" w:hint="eastAsia"/>
          <w:sz w:val="24"/>
        </w:rPr>
      </w:pPr>
      <w:r>
        <w:rPr>
          <w:rFonts w:ascii="宋体" w:hAnsi="宋体" w:hint="eastAsia"/>
          <w:sz w:val="24"/>
        </w:rPr>
        <w:t>根据陕北黄土高原区域地形地貌特征和水土保持工程建设现状，开展沟道水资源特征及可利用水资源分析评价，研究水土保持沟道工程水资源综合利用技术和模式，进行水土保持沟道工程水资源综合利用技术示范。通过项目实施，揭示区域水资源综合利用潜力，</w:t>
      </w:r>
      <w:proofErr w:type="gramStart"/>
      <w:r>
        <w:rPr>
          <w:rFonts w:ascii="宋体" w:hAnsi="宋体" w:hint="eastAsia"/>
          <w:sz w:val="24"/>
        </w:rPr>
        <w:t>提出低</w:t>
      </w:r>
      <w:proofErr w:type="gramEnd"/>
      <w:r>
        <w:rPr>
          <w:rFonts w:ascii="宋体" w:hAnsi="宋体" w:hint="eastAsia"/>
          <w:sz w:val="24"/>
        </w:rPr>
        <w:t>风险、高效率的水资源利用技术体系与模式并在区域内示范推广，为流域水资源利用提供新途径，为区域经济发展的水资源保障提供技术支撑，显著改善区域工农业生产条件，促进陕北水土保持沟道工程建设与水土保持生态治理，提高区域生态安全和可持续发展程度，带动陕北建立黄土高原区水资源持续利用的区域开发治理与管理模式，为我国北方黄土高原区水资源高效利用和水土保持生态治理提供科学依据。</w:t>
      </w:r>
    </w:p>
    <w:p w:rsidR="000542A4" w:rsidRDefault="000542A4" w:rsidP="000542A4">
      <w:pPr>
        <w:numPr>
          <w:ilvl w:val="0"/>
          <w:numId w:val="1"/>
        </w:numPr>
        <w:tabs>
          <w:tab w:val="left" w:pos="312"/>
        </w:tabs>
        <w:spacing w:line="360" w:lineRule="auto"/>
        <w:rPr>
          <w:rFonts w:ascii="宋体" w:hAnsi="宋体"/>
          <w:b/>
          <w:bCs/>
          <w:sz w:val="24"/>
        </w:rPr>
      </w:pPr>
      <w:r>
        <w:rPr>
          <w:rFonts w:ascii="宋体" w:hAnsi="宋体" w:hint="eastAsia"/>
          <w:b/>
          <w:bCs/>
          <w:sz w:val="24"/>
        </w:rPr>
        <w:t>工作内容：</w:t>
      </w:r>
    </w:p>
    <w:p w:rsidR="000542A4" w:rsidRDefault="000542A4" w:rsidP="000542A4">
      <w:pPr>
        <w:tabs>
          <w:tab w:val="left" w:pos="6552"/>
        </w:tabs>
        <w:adjustRightInd w:val="0"/>
        <w:spacing w:line="360" w:lineRule="auto"/>
        <w:ind w:firstLineChars="200" w:firstLine="480"/>
        <w:rPr>
          <w:rFonts w:ascii="宋体" w:hAnsi="宋体"/>
          <w:sz w:val="24"/>
        </w:rPr>
      </w:pPr>
      <w:r>
        <w:rPr>
          <w:rFonts w:ascii="宋体" w:hAnsi="宋体" w:hint="eastAsia"/>
          <w:sz w:val="24"/>
        </w:rPr>
        <w:t>对陕北黄土高原地区未淤满淤地坝、石质谷坊等沟道水保工程进行调研。采用多种水文气象观测方法以及模拟手段，评价沟道水资源利用潜力。根据沟道水保工程所在区域地质岩性、工程建设和现场采样分析，初步开展坝基及岸坡透水性分析、坝体蓄水浸润线分析及坝体稳定性分析，针对不同区域的筑坝土料特点，初步开展淤地坝蓄水条件评估，初步确定淤地坝蓄水标准与淤地坝蓄水技术指标；对待改造淤地坝初步增设监测设施和监测系统。</w:t>
      </w:r>
    </w:p>
    <w:p w:rsidR="000542A4" w:rsidRDefault="000542A4" w:rsidP="000542A4">
      <w:pPr>
        <w:tabs>
          <w:tab w:val="left" w:pos="6552"/>
        </w:tabs>
        <w:adjustRightInd w:val="0"/>
        <w:spacing w:line="360" w:lineRule="auto"/>
        <w:ind w:firstLineChars="200" w:firstLine="480"/>
        <w:rPr>
          <w:rFonts w:ascii="宋体" w:hAnsi="宋体" w:hint="eastAsia"/>
          <w:sz w:val="24"/>
        </w:rPr>
      </w:pPr>
      <w:r>
        <w:rPr>
          <w:rFonts w:ascii="宋体" w:hAnsi="宋体" w:hint="eastAsia"/>
          <w:sz w:val="24"/>
        </w:rPr>
        <w:t>完成淤地坝监测设施和监测系统布设，继续开展坝基及岸坡透水性分析、坝体蓄水浸润线分析及坝体稳定性分析，针对不同区域的筑坝土料特点，确定淤地坝蓄水标准，明确淤地坝蓄水技术指标；分析蓄水运行淤地坝的渗流以及变形过程，根据监测结果进一步优化淤地坝蓄水指标；针对沟道来水条件及工程蓄水潜力，设定不同类型沟道工程措施动态淤积情景下的蓄水红线，制定蓄水沟道水保工程管理办法及度汛方案；提出以坝系为单元的水土保持沟道工程水资源综合利用模式。</w:t>
      </w:r>
    </w:p>
    <w:p w:rsidR="000542A4" w:rsidRDefault="000542A4" w:rsidP="000542A4">
      <w:pPr>
        <w:numPr>
          <w:ilvl w:val="0"/>
          <w:numId w:val="1"/>
        </w:numPr>
        <w:tabs>
          <w:tab w:val="left" w:pos="312"/>
        </w:tabs>
        <w:spacing w:line="360" w:lineRule="auto"/>
        <w:rPr>
          <w:rFonts w:ascii="宋体" w:hAnsi="宋体"/>
          <w:b/>
          <w:bCs/>
          <w:sz w:val="24"/>
        </w:rPr>
      </w:pPr>
      <w:r>
        <w:rPr>
          <w:rFonts w:ascii="宋体" w:hAnsi="宋体" w:hint="eastAsia"/>
          <w:b/>
          <w:bCs/>
          <w:sz w:val="24"/>
        </w:rPr>
        <w:t>技术要求：</w:t>
      </w:r>
    </w:p>
    <w:p w:rsidR="000542A4" w:rsidRDefault="000542A4" w:rsidP="000542A4">
      <w:pPr>
        <w:adjustRightInd w:val="0"/>
        <w:snapToGrid w:val="0"/>
        <w:spacing w:line="360" w:lineRule="auto"/>
        <w:ind w:firstLineChars="200" w:firstLine="480"/>
        <w:rPr>
          <w:rFonts w:ascii="宋体" w:hAnsi="宋体"/>
          <w:sz w:val="24"/>
        </w:rPr>
      </w:pPr>
      <w:r>
        <w:rPr>
          <w:rFonts w:ascii="宋体" w:hAnsi="宋体" w:hint="eastAsia"/>
          <w:sz w:val="24"/>
        </w:rPr>
        <w:t>（1）针对陕北不同地貌类型区的地质特点分别进行研究，分类制定沟道水保工程蓄水标准。</w:t>
      </w:r>
    </w:p>
    <w:p w:rsidR="000542A4" w:rsidRDefault="000542A4" w:rsidP="000542A4">
      <w:pPr>
        <w:adjustRightInd w:val="0"/>
        <w:snapToGrid w:val="0"/>
        <w:spacing w:line="360" w:lineRule="auto"/>
        <w:ind w:firstLineChars="200" w:firstLine="480"/>
        <w:rPr>
          <w:rFonts w:ascii="宋体" w:hAnsi="宋体"/>
          <w:sz w:val="24"/>
        </w:rPr>
      </w:pPr>
      <w:r>
        <w:rPr>
          <w:rFonts w:ascii="宋体" w:hAnsi="宋体" w:hint="eastAsia"/>
          <w:sz w:val="24"/>
        </w:rPr>
        <w:t>（2）提出水土保持沟道工程水资源综合利用模式，保障水资源的安全高效</w:t>
      </w:r>
      <w:r>
        <w:rPr>
          <w:rFonts w:ascii="宋体" w:hAnsi="宋体" w:hint="eastAsia"/>
          <w:sz w:val="24"/>
        </w:rPr>
        <w:lastRenderedPageBreak/>
        <w:t>利用。</w:t>
      </w:r>
    </w:p>
    <w:p w:rsidR="000542A4" w:rsidRDefault="000542A4" w:rsidP="000542A4">
      <w:pPr>
        <w:numPr>
          <w:ilvl w:val="0"/>
          <w:numId w:val="1"/>
        </w:numPr>
        <w:tabs>
          <w:tab w:val="left" w:pos="312"/>
        </w:tabs>
        <w:spacing w:line="360" w:lineRule="auto"/>
        <w:rPr>
          <w:rFonts w:ascii="宋体" w:hAnsi="宋体"/>
          <w:b/>
          <w:bCs/>
          <w:sz w:val="24"/>
        </w:rPr>
      </w:pPr>
      <w:r>
        <w:rPr>
          <w:rFonts w:ascii="宋体" w:hAnsi="宋体" w:hint="eastAsia"/>
          <w:b/>
          <w:bCs/>
          <w:sz w:val="24"/>
        </w:rPr>
        <w:t>成果交付：</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（1）主要技术指标：如形成的知识产权、技术标准、技术或实用技术、新材料、论文专著等数量、指标及其水平等。</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2023年：</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编制淤地坝蓄水必要性调查报告1份，提交陕北典型蓄水淤地坝运行调研报告1份，撰写学术论文1篇以上。</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2024年：</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提交课题研究报告1份，发表学术论文3篇以上。</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（2）主要经济与社会效益指标：如技术及产品应用所形成的经济效益，产生的主要社会环境效益等。</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2023年：</w:t>
      </w:r>
    </w:p>
    <w:p w:rsidR="000542A4" w:rsidRDefault="000542A4" w:rsidP="000542A4">
      <w:pPr>
        <w:snapToGrid w:val="0"/>
        <w:spacing w:line="360" w:lineRule="auto"/>
        <w:ind w:left="560"/>
        <w:rPr>
          <w:rFonts w:ascii="宋体" w:hAnsi="宋体" w:cs="宋体"/>
          <w:sz w:val="24"/>
        </w:rPr>
      </w:pPr>
      <w:r>
        <w:rPr>
          <w:rFonts w:ascii="宋体" w:hAnsi="宋体" w:cs="宋体" w:hint="eastAsia"/>
          <w:sz w:val="24"/>
        </w:rPr>
        <w:t>无。</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2024年：</w:t>
      </w:r>
    </w:p>
    <w:p w:rsidR="000542A4" w:rsidRDefault="000542A4" w:rsidP="000542A4">
      <w:pPr>
        <w:snapToGrid w:val="0"/>
        <w:spacing w:line="360" w:lineRule="auto"/>
        <w:ind w:left="560"/>
        <w:rPr>
          <w:rFonts w:ascii="宋体" w:hAnsi="宋体" w:cs="宋体"/>
          <w:sz w:val="24"/>
        </w:rPr>
      </w:pPr>
      <w:r>
        <w:rPr>
          <w:rFonts w:ascii="宋体" w:hAnsi="宋体" w:cs="宋体" w:hint="eastAsia"/>
          <w:sz w:val="24"/>
        </w:rPr>
        <w:t>经济效益指标：新增灌溉面积500亩；</w:t>
      </w:r>
    </w:p>
    <w:p w:rsidR="000542A4" w:rsidRDefault="000542A4" w:rsidP="000542A4">
      <w:pPr>
        <w:snapToGrid w:val="0"/>
        <w:spacing w:line="360" w:lineRule="auto"/>
        <w:ind w:left="560"/>
        <w:rPr>
          <w:rFonts w:ascii="宋体" w:hAnsi="宋体" w:cs="宋体"/>
          <w:sz w:val="24"/>
        </w:rPr>
      </w:pPr>
      <w:r>
        <w:rPr>
          <w:rFonts w:ascii="宋体" w:hAnsi="宋体" w:cs="宋体" w:hint="eastAsia"/>
          <w:sz w:val="24"/>
        </w:rPr>
        <w:t>社会效益指标：新增蓄水能力50万m</w:t>
      </w:r>
      <w:r>
        <w:rPr>
          <w:rFonts w:ascii="宋体" w:hAnsi="宋体" w:cs="宋体" w:hint="eastAsia"/>
          <w:sz w:val="24"/>
          <w:vertAlign w:val="superscript"/>
        </w:rPr>
        <w:t>3</w:t>
      </w:r>
      <w:r>
        <w:rPr>
          <w:rFonts w:ascii="宋体" w:hAnsi="宋体" w:cs="宋体" w:hint="eastAsia"/>
          <w:sz w:val="24"/>
        </w:rPr>
        <w:t>。</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（3）项目应用指标：项目应用情况，以及项目实施中形成的试验基地、示范点、中试线、生产线及其规模等。</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2023年：</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完成2座淤地坝安全监测方案制定。</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2024年：</w:t>
      </w:r>
    </w:p>
    <w:p w:rsidR="000542A4" w:rsidRDefault="000542A4" w:rsidP="000542A4">
      <w:pPr>
        <w:snapToGrid w:val="0"/>
        <w:spacing w:line="360" w:lineRule="auto"/>
        <w:ind w:firstLineChars="200" w:firstLine="480"/>
        <w:rPr>
          <w:rFonts w:ascii="宋体" w:hAnsi="宋体" w:cs="宋体"/>
          <w:sz w:val="24"/>
        </w:rPr>
      </w:pPr>
      <w:r>
        <w:rPr>
          <w:rFonts w:ascii="宋体" w:hAnsi="宋体" w:cs="宋体" w:hint="eastAsia"/>
          <w:sz w:val="24"/>
        </w:rPr>
        <w:t>对2座淤地坝增设安全监测系统。</w:t>
      </w:r>
    </w:p>
    <w:p w:rsidR="000542A4" w:rsidRDefault="000542A4" w:rsidP="000542A4">
      <w:pPr>
        <w:snapToGrid w:val="0"/>
        <w:spacing w:line="360" w:lineRule="auto"/>
        <w:rPr>
          <w:rFonts w:ascii="宋体" w:hAnsi="宋体" w:cs="宋体"/>
          <w:sz w:val="24"/>
        </w:rPr>
      </w:pPr>
      <w:r>
        <w:rPr>
          <w:rFonts w:ascii="宋体" w:hAnsi="宋体" w:cs="宋体" w:hint="eastAsia"/>
          <w:sz w:val="24"/>
        </w:rPr>
        <w:t>（4）人才队伍建设指标。</w:t>
      </w:r>
    </w:p>
    <w:p w:rsidR="000542A4" w:rsidRDefault="000542A4" w:rsidP="000542A4">
      <w:pPr>
        <w:snapToGrid w:val="0"/>
        <w:spacing w:line="360" w:lineRule="auto"/>
        <w:ind w:left="560"/>
        <w:rPr>
          <w:rFonts w:ascii="宋体" w:hAnsi="宋体" w:cs="宋体"/>
          <w:sz w:val="24"/>
        </w:rPr>
      </w:pPr>
      <w:r>
        <w:rPr>
          <w:rFonts w:ascii="宋体" w:hAnsi="宋体" w:cs="宋体" w:hint="eastAsia"/>
          <w:sz w:val="24"/>
        </w:rPr>
        <w:t>培养硕士研究生1~2人，博士研究生1~2人。</w:t>
      </w:r>
    </w:p>
    <w:p w:rsidR="000542A4" w:rsidRDefault="000542A4" w:rsidP="000542A4">
      <w:pPr>
        <w:snapToGrid w:val="0"/>
        <w:spacing w:line="360" w:lineRule="auto"/>
        <w:rPr>
          <w:rFonts w:ascii="宋体" w:hAnsi="宋体"/>
          <w:sz w:val="28"/>
        </w:rPr>
      </w:pPr>
      <w:r>
        <w:rPr>
          <w:rFonts w:ascii="宋体" w:hAnsi="宋体" w:cs="宋体" w:hint="eastAsia"/>
          <w:sz w:val="24"/>
        </w:rPr>
        <w:t>（5）其他应考核指标。</w:t>
      </w:r>
    </w:p>
    <w:p w:rsidR="000542A4" w:rsidRDefault="000542A4" w:rsidP="000542A4">
      <w:pPr>
        <w:snapToGrid w:val="0"/>
        <w:spacing w:line="360" w:lineRule="auto"/>
        <w:ind w:firstLineChars="200" w:firstLine="480"/>
        <w:rPr>
          <w:rFonts w:ascii="宋体" w:hAnsi="宋体"/>
          <w:sz w:val="28"/>
        </w:rPr>
      </w:pPr>
      <w:r>
        <w:rPr>
          <w:rFonts w:ascii="宋体" w:hAnsi="宋体" w:hint="eastAsia"/>
          <w:sz w:val="24"/>
        </w:rPr>
        <w:t>服务对象满意度指标：受益群众满意度9</w:t>
      </w:r>
      <w:r>
        <w:rPr>
          <w:rFonts w:ascii="宋体" w:hAnsi="宋体"/>
          <w:sz w:val="24"/>
        </w:rPr>
        <w:t>6</w:t>
      </w:r>
      <w:r>
        <w:rPr>
          <w:rFonts w:ascii="宋体" w:hAnsi="宋体" w:hint="eastAsia"/>
          <w:sz w:val="24"/>
        </w:rPr>
        <w:t>%。</w:t>
      </w:r>
    </w:p>
    <w:p w:rsidR="00AC53BF" w:rsidRPr="000542A4" w:rsidRDefault="00AC53BF">
      <w:bookmarkStart w:id="0" w:name="_GoBack"/>
      <w:bookmarkEnd w:id="0"/>
    </w:p>
    <w:sectPr w:rsidR="00AC53BF" w:rsidRPr="0005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E14B9"/>
    <w:multiLevelType w:val="singleLevel"/>
    <w:tmpl w:val="789E14B9"/>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A4"/>
    <w:rsid w:val="000542A4"/>
    <w:rsid w:val="00AC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ACA48-0926-447C-BC36-9A26AF59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2A4"/>
    <w:pPr>
      <w:widowControl w:val="0"/>
      <w:spacing w:line="324" w:lineRule="auto"/>
      <w:jc w:val="both"/>
    </w:pPr>
    <w:rPr>
      <w:rFonts w:ascii="Times New Roman" w:eastAsia="宋体" w:hAnsi="Times New Roman" w:cs="Times New Roman"/>
      <w:szCs w:val="24"/>
    </w:rPr>
  </w:style>
  <w:style w:type="paragraph" w:styleId="1">
    <w:name w:val="heading 1"/>
    <w:basedOn w:val="a"/>
    <w:next w:val="a"/>
    <w:link w:val="1Char"/>
    <w:qFormat/>
    <w:rsid w:val="000542A4"/>
    <w:pPr>
      <w:keepNext/>
      <w:keepLines/>
      <w:spacing w:before="120" w:after="120" w:line="360"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542A4"/>
    <w:rPr>
      <w:rFonts w:ascii="Times New Roman" w:eastAsia="宋体" w:hAnsi="Times New Roman" w:cs="Times New Roman"/>
      <w:b/>
      <w:bCs/>
      <w:kern w:val="44"/>
      <w:sz w:val="44"/>
      <w:szCs w:val="44"/>
    </w:rPr>
  </w:style>
  <w:style w:type="character" w:customStyle="1" w:styleId="1Char">
    <w:name w:val="标题 1 Char"/>
    <w:link w:val="1"/>
    <w:rsid w:val="000542A4"/>
    <w:rPr>
      <w:rFonts w:ascii="Times New Roman" w:eastAsia="宋体" w:hAnsi="Times New Roman" w:cs="Times New Roman"/>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Company>DoubleOX</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2023-09-11T08:29:00Z</dcterms:created>
  <dcterms:modified xsi:type="dcterms:W3CDTF">2023-09-11T08:29:00Z</dcterms:modified>
</cp:coreProperties>
</file>