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ind w:firstLine="420"/>
        <w:rPr>
          <w:rFonts w:hint="eastAsia" w:ascii="宋体" w:hAnsi="宋体"/>
          <w:sz w:val="21"/>
          <w:szCs w:val="21"/>
        </w:rPr>
      </w:pPr>
      <w:r>
        <w:rPr>
          <w:rFonts w:hint="eastAsia" w:ascii="宋体" w:hAnsi="宋体"/>
          <w:sz w:val="21"/>
          <w:szCs w:val="21"/>
        </w:rPr>
        <w:t xml:space="preserve">合同编号： </w:t>
      </w:r>
    </w:p>
    <w:p>
      <w:pPr>
        <w:pStyle w:val="5"/>
        <w:spacing w:line="360" w:lineRule="auto"/>
        <w:ind w:firstLine="420"/>
        <w:rPr>
          <w:rFonts w:hint="eastAsia" w:ascii="宋体" w:hAnsi="宋体"/>
          <w:sz w:val="21"/>
          <w:szCs w:val="21"/>
        </w:rPr>
      </w:pPr>
      <w:r>
        <w:rPr>
          <w:rFonts w:hint="eastAsia" w:ascii="宋体" w:hAnsi="宋体"/>
          <w:sz w:val="21"/>
          <w:szCs w:val="21"/>
        </w:rPr>
        <w:t xml:space="preserve">签订地点： </w:t>
      </w:r>
    </w:p>
    <w:p>
      <w:pPr>
        <w:pStyle w:val="5"/>
        <w:spacing w:line="360" w:lineRule="auto"/>
        <w:ind w:firstLine="420"/>
        <w:rPr>
          <w:rFonts w:hint="eastAsia" w:ascii="宋体" w:hAnsi="宋体"/>
          <w:sz w:val="21"/>
          <w:szCs w:val="21"/>
        </w:rPr>
      </w:pPr>
      <w:r>
        <w:rPr>
          <w:rFonts w:hint="eastAsia" w:ascii="宋体" w:hAnsi="宋体"/>
          <w:sz w:val="21"/>
          <w:szCs w:val="21"/>
        </w:rPr>
        <w:t>签订时间:</w:t>
      </w:r>
    </w:p>
    <w:p>
      <w:pPr>
        <w:pStyle w:val="5"/>
        <w:spacing w:line="360" w:lineRule="auto"/>
        <w:ind w:firstLine="420"/>
        <w:rPr>
          <w:rFonts w:hint="eastAsia" w:ascii="宋体" w:hAnsi="宋体"/>
          <w:sz w:val="21"/>
          <w:szCs w:val="21"/>
        </w:rPr>
      </w:pPr>
      <w:r>
        <w:rPr>
          <w:rFonts w:hint="eastAsia" w:ascii="宋体" w:hAnsi="宋体"/>
          <w:sz w:val="21"/>
          <w:szCs w:val="21"/>
        </w:rPr>
        <w:t>本合同为中小企业预留份额合同</w:t>
      </w:r>
    </w:p>
    <w:p>
      <w:pPr>
        <w:pStyle w:val="5"/>
        <w:spacing w:line="360" w:lineRule="auto"/>
        <w:ind w:firstLine="420"/>
        <w:rPr>
          <w:rFonts w:hint="eastAsia" w:ascii="宋体" w:hAnsi="宋体"/>
          <w:sz w:val="21"/>
          <w:szCs w:val="21"/>
        </w:rPr>
      </w:pPr>
      <w:r>
        <w:rPr>
          <w:rFonts w:hint="eastAsia" w:ascii="宋体" w:hAnsi="宋体"/>
          <w:sz w:val="21"/>
          <w:szCs w:val="21"/>
        </w:rPr>
        <w:t>采购人（甲方）：</w:t>
      </w:r>
    </w:p>
    <w:p>
      <w:pPr>
        <w:pStyle w:val="5"/>
        <w:spacing w:line="360" w:lineRule="auto"/>
        <w:ind w:firstLine="420"/>
        <w:rPr>
          <w:rFonts w:hint="eastAsia" w:ascii="宋体" w:hAnsi="宋体"/>
          <w:sz w:val="21"/>
          <w:szCs w:val="21"/>
        </w:rPr>
      </w:pPr>
      <w:r>
        <w:rPr>
          <w:rFonts w:hint="eastAsia" w:ascii="宋体" w:hAnsi="宋体"/>
          <w:sz w:val="21"/>
          <w:szCs w:val="21"/>
        </w:rPr>
        <w:t>供应商（乙方）：</w:t>
      </w:r>
    </w:p>
    <w:p>
      <w:pPr>
        <w:pStyle w:val="5"/>
        <w:ind w:firstLine="562"/>
        <w:rPr>
          <w:rFonts w:hint="eastAsia" w:ascii="仿宋_GB2312" w:hAnsi="宋体" w:eastAsia="仿宋_GB2312"/>
          <w:b/>
          <w:sz w:val="28"/>
          <w:szCs w:val="28"/>
        </w:rPr>
      </w:pPr>
    </w:p>
    <w:p>
      <w:pPr>
        <w:pStyle w:val="5"/>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采购项目（采购项目编号：</w:t>
      </w:r>
      <w:r>
        <w:rPr>
          <w:rFonts w:hint="eastAsia" w:ascii="宋体" w:hAnsi="宋体"/>
          <w:sz w:val="21"/>
          <w:szCs w:val="21"/>
          <w:lang w:eastAsia="zh-CN"/>
        </w:rPr>
        <w:t>ZD1123-021ZSA</w:t>
      </w:r>
      <w:r>
        <w:rPr>
          <w:rFonts w:hint="eastAsia" w:ascii="宋体" w:hAnsi="宋体"/>
          <w:sz w:val="21"/>
          <w:szCs w:val="21"/>
        </w:rPr>
        <w:t>）的采购文件、响应文件等有关规定，为确保甲方采购项目的顺利实施，甲、乙双方在平等自愿原则下签订本合同，并共同遵守如下条款：</w:t>
      </w:r>
    </w:p>
    <w:p>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rPr>
        <w:t>项目基本情况</w:t>
      </w:r>
    </w:p>
    <w:p>
      <w:pPr>
        <w:spacing w:line="360" w:lineRule="auto"/>
        <w:ind w:firstLine="630"/>
        <w:rPr>
          <w:rFonts w:hint="eastAsia" w:ascii="宋体" w:hAnsi="宋体" w:eastAsia="宋体" w:cs="宋体"/>
          <w:color w:val="auto"/>
          <w:kern w:val="2"/>
          <w:sz w:val="21"/>
          <w:szCs w:val="21"/>
          <w:lang w:val="en-US" w:eastAsia="zh-CN" w:bidi="ar-SA"/>
        </w:rPr>
      </w:pPr>
      <w:r>
        <w:rPr>
          <w:rFonts w:hint="eastAsia" w:ascii="宋体" w:hAnsi="宋体" w:eastAsia="宋体" w:cs="宋体"/>
          <w:spacing w:val="2"/>
          <w:sz w:val="21"/>
          <w:szCs w:val="21"/>
        </w:rPr>
        <w:t>本项目由陕西省委网信办</w:t>
      </w:r>
      <w:r>
        <w:rPr>
          <w:rFonts w:hint="eastAsia" w:ascii="宋体" w:hAnsi="宋体" w:eastAsia="宋体" w:cs="宋体"/>
          <w:spacing w:val="2"/>
          <w:sz w:val="21"/>
          <w:szCs w:val="21"/>
          <w:lang w:eastAsia="zh-CN"/>
        </w:rPr>
        <w:t>依据《网络安全法》等法律法规</w:t>
      </w:r>
      <w:r>
        <w:rPr>
          <w:rFonts w:hint="eastAsia" w:ascii="宋体" w:hAnsi="宋体" w:eastAsia="宋体" w:cs="宋体"/>
          <w:spacing w:val="2"/>
          <w:sz w:val="21"/>
          <w:szCs w:val="21"/>
        </w:rPr>
        <w:t>和相关</w:t>
      </w:r>
      <w:r>
        <w:rPr>
          <w:rFonts w:hint="eastAsia" w:ascii="宋体" w:hAnsi="宋体" w:eastAsia="宋体" w:cs="宋体"/>
          <w:spacing w:val="2"/>
          <w:sz w:val="21"/>
          <w:szCs w:val="21"/>
          <w:lang w:eastAsia="zh-CN"/>
        </w:rPr>
        <w:t>文件</w:t>
      </w:r>
      <w:r>
        <w:rPr>
          <w:rFonts w:hint="eastAsia" w:ascii="宋体" w:hAnsi="宋体" w:eastAsia="宋体" w:cs="宋体"/>
          <w:spacing w:val="2"/>
          <w:sz w:val="21"/>
          <w:szCs w:val="21"/>
        </w:rPr>
        <w:t>精神，</w:t>
      </w:r>
      <w:r>
        <w:rPr>
          <w:rFonts w:hint="eastAsia" w:ascii="宋体" w:hAnsi="宋体" w:eastAsia="宋体" w:cs="宋体"/>
          <w:spacing w:val="2"/>
          <w:sz w:val="21"/>
          <w:szCs w:val="21"/>
          <w:lang w:eastAsia="zh-CN"/>
        </w:rPr>
        <w:t>对全省重要行业、重点单位开展网络安全检查评估，</w:t>
      </w:r>
      <w:r>
        <w:rPr>
          <w:rFonts w:hint="eastAsia" w:ascii="宋体" w:hAnsi="宋体" w:eastAsia="宋体" w:cs="宋体"/>
          <w:spacing w:val="2"/>
          <w:sz w:val="21"/>
          <w:szCs w:val="21"/>
        </w:rPr>
        <w:t>进一步提升我省重要行业重要系统的网络安全</w:t>
      </w:r>
      <w:r>
        <w:rPr>
          <w:rFonts w:hint="eastAsia" w:ascii="宋体" w:hAnsi="宋体" w:eastAsia="宋体" w:cs="宋体"/>
          <w:spacing w:val="2"/>
          <w:sz w:val="21"/>
          <w:szCs w:val="21"/>
          <w:lang w:eastAsia="zh-CN"/>
        </w:rPr>
        <w:t>防护</w:t>
      </w:r>
      <w:r>
        <w:rPr>
          <w:rFonts w:hint="eastAsia" w:ascii="宋体" w:hAnsi="宋体" w:eastAsia="宋体" w:cs="宋体"/>
          <w:spacing w:val="2"/>
          <w:sz w:val="21"/>
          <w:szCs w:val="21"/>
        </w:rPr>
        <w:t>水平</w:t>
      </w:r>
      <w:r>
        <w:rPr>
          <w:rFonts w:hint="eastAsia" w:ascii="宋体" w:hAnsi="宋体" w:eastAsia="宋体" w:cs="宋体"/>
          <w:spacing w:val="2"/>
          <w:sz w:val="21"/>
          <w:szCs w:val="21"/>
          <w:lang w:eastAsia="zh-CN"/>
        </w:rPr>
        <w:t>和</w:t>
      </w:r>
      <w:r>
        <w:rPr>
          <w:rFonts w:hint="eastAsia" w:ascii="宋体" w:hAnsi="宋体" w:eastAsia="宋体" w:cs="宋体"/>
          <w:spacing w:val="2"/>
          <w:sz w:val="21"/>
          <w:szCs w:val="21"/>
        </w:rPr>
        <w:t>网络安全服务保障</w:t>
      </w:r>
      <w:r>
        <w:rPr>
          <w:rFonts w:hint="eastAsia" w:ascii="宋体" w:hAnsi="宋体" w:eastAsia="宋体" w:cs="宋体"/>
          <w:spacing w:val="2"/>
          <w:sz w:val="21"/>
          <w:szCs w:val="21"/>
          <w:lang w:eastAsia="zh-CN"/>
        </w:rPr>
        <w:t>能力</w:t>
      </w:r>
      <w:r>
        <w:rPr>
          <w:rFonts w:hint="eastAsia" w:ascii="宋体" w:hAnsi="宋体" w:eastAsia="宋体" w:cs="宋体"/>
          <w:color w:val="auto"/>
          <w:kern w:val="2"/>
          <w:sz w:val="21"/>
          <w:szCs w:val="21"/>
          <w:lang w:val="en-US" w:eastAsia="zh-CN" w:bidi="ar-SA"/>
        </w:rPr>
        <w:t>。</w:t>
      </w:r>
    </w:p>
    <w:p>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rPr>
      </w:pPr>
      <w:r>
        <w:rPr>
          <w:rFonts w:hint="eastAsia" w:ascii="宋体" w:hAnsi="宋体"/>
          <w:b/>
          <w:sz w:val="30"/>
          <w:szCs w:val="30"/>
        </w:rPr>
        <w:t>合同期限</w:t>
      </w:r>
    </w:p>
    <w:p>
      <w:pPr>
        <w:spacing w:line="360" w:lineRule="auto"/>
        <w:ind w:firstLine="420" w:firstLineChars="200"/>
        <w:rPr>
          <w:rFonts w:hint="default" w:ascii="宋体" w:hAnsi="宋体" w:eastAsia="宋体"/>
          <w:szCs w:val="21"/>
          <w:lang w:val="en-US" w:eastAsia="zh-CN"/>
        </w:rPr>
      </w:pPr>
      <w:r>
        <w:rPr>
          <w:rFonts w:hint="eastAsia" w:ascii="宋体" w:hAnsi="宋体"/>
          <w:szCs w:val="21"/>
          <w:lang w:val="en-US" w:eastAsia="zh-CN"/>
        </w:rPr>
        <w:t>2023年   月   日-2023年  月    日</w:t>
      </w:r>
      <w:bookmarkStart w:id="52" w:name="_GoBack"/>
      <w:bookmarkEnd w:id="52"/>
    </w:p>
    <w:p>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bookmarkStart w:id="0" w:name="_Toc247334841"/>
      <w:bookmarkStart w:id="1" w:name="_Toc282696226"/>
      <w:bookmarkStart w:id="2" w:name="_Toc251768862"/>
      <w:bookmarkStart w:id="3" w:name="_Toc241833903"/>
      <w:bookmarkStart w:id="4" w:name="_Toc232492928"/>
      <w:bookmarkStart w:id="5" w:name="_Toc225670751"/>
      <w:bookmarkStart w:id="6" w:name="_Toc239568418"/>
      <w:bookmarkStart w:id="7" w:name="_Toc185395249"/>
      <w:bookmarkStart w:id="8" w:name="_Toc238984975"/>
      <w:bookmarkStart w:id="9" w:name="_Toc225654644"/>
      <w:bookmarkStart w:id="10" w:name="_Toc211854449"/>
      <w:bookmarkStart w:id="11" w:name="_Toc237145406"/>
      <w:bookmarkStart w:id="12" w:name="_Toc211911348"/>
      <w:bookmarkStart w:id="13" w:name="_Toc286993786"/>
      <w:bookmarkStart w:id="14" w:name="_Toc212019594"/>
      <w:bookmarkStart w:id="15" w:name="_Toc239233914"/>
      <w:bookmarkStart w:id="16" w:name="_Toc225244852"/>
      <w:bookmarkStart w:id="17" w:name="_Toc283019214"/>
      <w:r>
        <w:rPr>
          <w:rFonts w:hint="eastAsia" w:ascii="宋体" w:hAnsi="宋体"/>
          <w:b/>
          <w:sz w:val="30"/>
          <w:szCs w:val="30"/>
        </w:rPr>
        <w:t>服务内容与质量标准</w:t>
      </w:r>
    </w:p>
    <w:p>
      <w:pPr>
        <w:numPr>
          <w:ilvl w:val="0"/>
          <w:numId w:val="2"/>
        </w:numPr>
        <w:spacing w:line="360" w:lineRule="auto"/>
        <w:ind w:left="567"/>
        <w:rPr>
          <w:rFonts w:hint="eastAsia" w:ascii="宋体" w:hAnsi="宋体" w:cs="宋体"/>
          <w:color w:val="auto"/>
          <w:szCs w:val="21"/>
        </w:rPr>
      </w:pPr>
      <w:r>
        <w:rPr>
          <w:rFonts w:hint="eastAsia" w:ascii="宋体" w:hAnsi="宋体" w:cs="宋体"/>
          <w:color w:val="auto"/>
          <w:szCs w:val="21"/>
        </w:rPr>
        <w:t>服务内容：本项目分为远程技术检测、现场检查两种方式</w:t>
      </w:r>
      <w:r>
        <w:rPr>
          <w:rFonts w:hint="eastAsia" w:ascii="宋体" w:hAnsi="宋体" w:cs="宋体"/>
          <w:color w:val="auto"/>
          <w:szCs w:val="21"/>
          <w:lang w:eastAsia="zh-CN"/>
        </w:rPr>
        <w:t>。</w:t>
      </w:r>
      <w:r>
        <w:rPr>
          <w:rFonts w:hint="eastAsia" w:ascii="宋体" w:hAnsi="宋体" w:cs="宋体"/>
          <w:color w:val="auto"/>
          <w:szCs w:val="21"/>
        </w:rPr>
        <w:t>远程技术检测</w:t>
      </w:r>
      <w:r>
        <w:rPr>
          <w:rFonts w:hint="eastAsia" w:ascii="宋体" w:hAnsi="宋体" w:eastAsia="宋体" w:cs="宋体"/>
          <w:spacing w:val="2"/>
          <w:sz w:val="21"/>
          <w:szCs w:val="21"/>
        </w:rPr>
        <w:t>需要对</w:t>
      </w:r>
      <w:r>
        <w:rPr>
          <w:rFonts w:hint="eastAsia" w:ascii="宋体" w:hAnsi="宋体" w:eastAsia="宋体" w:cs="宋体"/>
          <w:spacing w:val="2"/>
          <w:sz w:val="21"/>
          <w:szCs w:val="21"/>
          <w:lang w:val="en-US" w:eastAsia="zh-CN"/>
        </w:rPr>
        <w:t>200余</w:t>
      </w:r>
      <w:r>
        <w:rPr>
          <w:rFonts w:hint="eastAsia" w:ascii="宋体" w:hAnsi="宋体" w:eastAsia="宋体" w:cs="宋体"/>
          <w:spacing w:val="2"/>
          <w:sz w:val="21"/>
          <w:szCs w:val="21"/>
        </w:rPr>
        <w:t>个互联网系统（含网站）进行互联网信息收集、手工渗透，发现安全问题，并按照单位编写技术检测报告</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rPr>
        <w:t>现场抽查需要对</w:t>
      </w:r>
      <w:r>
        <w:rPr>
          <w:rFonts w:hint="eastAsia" w:ascii="宋体" w:hAnsi="宋体" w:eastAsia="宋体" w:cs="宋体"/>
          <w:spacing w:val="2"/>
          <w:sz w:val="21"/>
          <w:szCs w:val="21"/>
          <w:lang w:val="en-US" w:eastAsia="zh-CN"/>
        </w:rPr>
        <w:t>14</w:t>
      </w:r>
      <w:r>
        <w:rPr>
          <w:rFonts w:hint="eastAsia" w:ascii="宋体" w:hAnsi="宋体" w:eastAsia="宋体" w:cs="宋体"/>
          <w:spacing w:val="2"/>
          <w:sz w:val="21"/>
          <w:szCs w:val="21"/>
        </w:rPr>
        <w:t>家单位进行安全健康状态检查</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rPr>
        <w:t>安全组织管理情况</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rPr>
        <w:t>人员安全能力情况</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rPr>
        <w:t>安全运维实施情况</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rPr>
        <w:t>安全应急保障情况5个方面的现场检查工作和检查数据分析及报告整理编写</w:t>
      </w:r>
      <w:r>
        <w:rPr>
          <w:rFonts w:hint="eastAsia" w:ascii="宋体" w:hAnsi="宋体" w:eastAsia="宋体" w:cs="宋体"/>
          <w:spacing w:val="2"/>
          <w:sz w:val="21"/>
          <w:szCs w:val="21"/>
          <w:lang w:eastAsia="zh-CN"/>
        </w:rPr>
        <w:t>。</w:t>
      </w:r>
    </w:p>
    <w:p>
      <w:pPr>
        <w:spacing w:line="360" w:lineRule="auto"/>
        <w:ind w:left="567"/>
        <w:rPr>
          <w:rFonts w:hint="eastAsia" w:ascii="宋体" w:hAnsi="宋体" w:eastAsia="宋体" w:cs="宋体"/>
          <w:color w:val="auto"/>
          <w:szCs w:val="21"/>
          <w:lang w:eastAsia="zh-CN"/>
        </w:rPr>
      </w:pPr>
      <w:r>
        <w:rPr>
          <w:rFonts w:hint="eastAsia" w:ascii="宋体" w:hAnsi="宋体" w:cs="宋体"/>
          <w:color w:val="auto"/>
          <w:szCs w:val="21"/>
        </w:rPr>
        <w:t>2.质量标准：符合国家、行业强制性标准</w:t>
      </w:r>
      <w:r>
        <w:rPr>
          <w:rFonts w:hint="eastAsia" w:ascii="宋体" w:hAnsi="宋体" w:cs="宋体"/>
          <w:color w:val="auto"/>
          <w:szCs w:val="21"/>
          <w:lang w:eastAsia="zh-CN"/>
        </w:rPr>
        <w:t>。</w:t>
      </w:r>
    </w:p>
    <w:p>
      <w:pPr>
        <w:numPr>
          <w:ilvl w:val="0"/>
          <w:numId w:val="1"/>
        </w:numPr>
        <w:tabs>
          <w:tab w:val="left" w:pos="1379"/>
          <w:tab w:val="clear" w:pos="1521"/>
        </w:tabs>
        <w:spacing w:before="120" w:beforeLines="50" w:after="120" w:afterLines="50" w:line="360" w:lineRule="auto"/>
        <w:ind w:left="1661" w:hanging="1094"/>
        <w:rPr>
          <w:rFonts w:hint="eastAsia" w:ascii="宋体" w:hAnsi="宋体"/>
          <w:b/>
          <w:sz w:val="30"/>
          <w:szCs w:val="30"/>
        </w:rPr>
      </w:pPr>
      <w:r>
        <w:rPr>
          <w:rFonts w:hint="eastAsia" w:ascii="宋体" w:hAnsi="宋体"/>
          <w:b/>
          <w:sz w:val="30"/>
          <w:szCs w:val="30"/>
        </w:rPr>
        <w:t>服务费用</w:t>
      </w:r>
    </w:p>
    <w:p>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pPr>
        <w:spacing w:line="360" w:lineRule="auto"/>
        <w:ind w:firstLine="525" w:firstLineChars="250"/>
        <w:rPr>
          <w:rFonts w:hint="eastAsia" w:ascii="宋体" w:hAnsi="宋体"/>
          <w:szCs w:val="21"/>
        </w:rPr>
      </w:pPr>
      <w:r>
        <w:rPr>
          <w:rFonts w:ascii="宋体" w:hAnsi="宋体"/>
          <w:szCs w:val="21"/>
        </w:rPr>
        <w:t>……</w:t>
      </w:r>
    </w:p>
    <w:p>
      <w:pPr>
        <w:spacing w:line="360" w:lineRule="auto"/>
        <w:ind w:firstLine="525" w:firstLineChars="250"/>
        <w:rPr>
          <w:rFonts w:hint="eastAsia" w:ascii="宋体" w:hAnsi="宋体"/>
          <w:szCs w:val="21"/>
        </w:rPr>
      </w:pPr>
      <w:r>
        <w:rPr>
          <w:rFonts w:hint="eastAsia" w:ascii="宋体" w:hAnsi="宋体"/>
          <w:szCs w:val="21"/>
        </w:rPr>
        <w:t>4.本合同执行期间服务总费用不变，甲方无须另向乙方支付本合同规定之外的其他任何费用。</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 xml:space="preserve">第五条 </w:t>
      </w:r>
      <w:r>
        <w:rPr>
          <w:rFonts w:hint="eastAsia" w:ascii="宋体" w:hAnsi="宋体"/>
          <w:b/>
          <w:szCs w:val="21"/>
        </w:rPr>
        <w:t xml:space="preserve"> </w:t>
      </w:r>
      <w:r>
        <w:rPr>
          <w:rFonts w:hint="eastAsia" w:ascii="宋体" w:hAnsi="宋体"/>
          <w:b/>
          <w:sz w:val="30"/>
          <w:szCs w:val="30"/>
        </w:rPr>
        <w:t>服务费支付方式</w:t>
      </w:r>
    </w:p>
    <w:p>
      <w:pPr>
        <w:spacing w:line="360" w:lineRule="auto"/>
        <w:ind w:firstLine="525" w:firstLineChars="250"/>
        <w:rPr>
          <w:rFonts w:hint="eastAsia" w:ascii="宋体" w:hAnsi="宋体" w:eastAsia="宋体" w:cs="Times New Roman"/>
          <w:color w:val="auto"/>
          <w:szCs w:val="21"/>
        </w:rPr>
      </w:pPr>
      <w:r>
        <w:rPr>
          <w:rFonts w:hint="eastAsia" w:ascii="宋体" w:hAnsi="宋体" w:eastAsia="宋体" w:cs="Times New Roman"/>
          <w:color w:val="auto"/>
          <w:szCs w:val="21"/>
        </w:rPr>
        <w:t>付款比例：合同签订后，达到付款条件起7日内，支付合同总金额的100.00%。</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乙方保证所提供的服务的所有权完全属于乙方且无任何抵押、查封等产权瑕疵。如有产权瑕疵的，视为乙方违约。乙方应负担由此而产生的一切损失。</w:t>
      </w:r>
    </w:p>
    <w:p>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r>
        <w:rPr>
          <w:rFonts w:hint="eastAsia" w:ascii="宋体" w:hAnsi="宋体"/>
          <w:szCs w:val="21"/>
        </w:rPr>
        <w:t>日内，向乙方退还履约保证金。</w:t>
      </w:r>
    </w:p>
    <w:p>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pPr>
        <w:spacing w:line="360" w:lineRule="auto"/>
        <w:ind w:firstLine="544"/>
        <w:rPr>
          <w:rFonts w:hint="eastAsia" w:ascii="宋体" w:hAnsi="宋体" w:eastAsia="宋体" w:cs="宋体"/>
          <w:spacing w:val="2"/>
          <w:sz w:val="21"/>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lang w:val="en-US" w:eastAsia="zh-CN"/>
        </w:rPr>
        <w:t>30</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widowControl/>
        <w:spacing w:before="120" w:beforeLines="50" w:after="120" w:afterLines="50" w:line="360" w:lineRule="auto"/>
        <w:jc w:val="left"/>
        <w:rPr>
          <w:rFonts w:hint="eastAsia" w:ascii="宋体" w:hAnsi="宋体" w:cs="宋体"/>
          <w:color w:val="000000"/>
          <w:kern w:val="0"/>
          <w:sz w:val="30"/>
          <w:szCs w:val="30"/>
        </w:rPr>
      </w:pPr>
      <w:bookmarkStart w:id="18" w:name="_Toc232492933"/>
      <w:bookmarkStart w:id="19" w:name="_Toc238984980"/>
      <w:bookmarkStart w:id="20" w:name="_Toc239568423"/>
      <w:bookmarkStart w:id="21" w:name="_Toc241833908"/>
      <w:bookmarkStart w:id="22" w:name="_Toc251768867"/>
      <w:bookmarkStart w:id="23" w:name="_Toc225244857"/>
      <w:bookmarkStart w:id="24" w:name="_Toc212019599"/>
      <w:bookmarkStart w:id="25" w:name="_Toc239233919"/>
      <w:bookmarkStart w:id="26" w:name="_Toc225654649"/>
      <w:bookmarkStart w:id="27" w:name="_Toc286993792"/>
      <w:bookmarkStart w:id="28" w:name="_Toc211854454"/>
      <w:bookmarkStart w:id="29" w:name="_Toc247334846"/>
      <w:bookmarkStart w:id="30" w:name="_Toc237145411"/>
      <w:bookmarkStart w:id="31" w:name="_Toc185395254"/>
      <w:bookmarkStart w:id="32" w:name="_Toc225670756"/>
      <w:bookmarkStart w:id="33" w:name="_Toc211911353"/>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5"/>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lang w:val="en-US" w:eastAsia="zh-CN"/>
        </w:rPr>
        <w:t>30</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u w:val="single"/>
          <w:lang w:val="en-US" w:eastAsia="zh-CN"/>
        </w:rPr>
        <w:t>1</w:t>
      </w:r>
      <w:r>
        <w:rPr>
          <w:rFonts w:hint="eastAsia" w:ascii="宋体" w:hAnsi="宋体"/>
          <w:kern w:val="0"/>
          <w:sz w:val="21"/>
          <w:szCs w:val="21"/>
        </w:rPr>
        <w:t>种方式解决争议：</w:t>
      </w:r>
    </w:p>
    <w:p>
      <w:pPr>
        <w:pStyle w:val="5"/>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pPr>
        <w:pStyle w:val="5"/>
        <w:spacing w:line="360" w:lineRule="auto"/>
        <w:ind w:firstLine="420"/>
        <w:rPr>
          <w:rFonts w:hint="eastAsia" w:ascii="宋体" w:hAnsi="宋体"/>
          <w:kern w:val="0"/>
          <w:sz w:val="21"/>
          <w:szCs w:val="21"/>
        </w:rPr>
      </w:pPr>
      <w:r>
        <w:rPr>
          <w:rFonts w:hint="eastAsia" w:ascii="宋体" w:hAnsi="宋体"/>
          <w:kern w:val="0"/>
          <w:sz w:val="21"/>
          <w:szCs w:val="21"/>
        </w:rPr>
        <w:t>（2）向____________仲裁委员会按其仲裁规则申请仲裁。</w:t>
      </w:r>
    </w:p>
    <w:p>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pPr>
        <w:spacing w:before="120" w:beforeLines="50" w:after="120" w:afterLines="50" w:line="360" w:lineRule="auto"/>
        <w:ind w:left="425"/>
        <w:rPr>
          <w:rFonts w:ascii="宋体" w:hAnsi="宋体"/>
          <w:b/>
          <w:sz w:val="30"/>
          <w:szCs w:val="30"/>
        </w:rPr>
      </w:pPr>
      <w:bookmarkStart w:id="34" w:name="_Toc239233920"/>
      <w:bookmarkStart w:id="35" w:name="_Toc247334847"/>
      <w:bookmarkStart w:id="36" w:name="_Toc225244858"/>
      <w:bookmarkStart w:id="37" w:name="_Toc232492934"/>
      <w:bookmarkStart w:id="38" w:name="_Toc251768868"/>
      <w:bookmarkStart w:id="39" w:name="_Toc185395255"/>
      <w:bookmarkStart w:id="40" w:name="_Toc238984981"/>
      <w:bookmarkStart w:id="41" w:name="_Toc211854455"/>
      <w:bookmarkStart w:id="42" w:name="_Toc239568424"/>
      <w:bookmarkStart w:id="43" w:name="_Toc212019600"/>
      <w:bookmarkStart w:id="44" w:name="_Toc286993793"/>
      <w:bookmarkStart w:id="45" w:name="_Toc237145412"/>
      <w:bookmarkStart w:id="46" w:name="_Toc283019219"/>
      <w:bookmarkStart w:id="47" w:name="_Toc282696231"/>
      <w:bookmarkStart w:id="48" w:name="_Toc241833909"/>
      <w:bookmarkStart w:id="49" w:name="_Toc225654650"/>
      <w:bookmarkStart w:id="50" w:name="_Toc225670757"/>
      <w:bookmarkStart w:id="51" w:name="_Toc211911354"/>
      <w:r>
        <w:rPr>
          <w:rFonts w:hint="eastAsia" w:ascii="宋体" w:hAnsi="宋体"/>
          <w:b/>
          <w:sz w:val="30"/>
          <w:szCs w:val="30"/>
        </w:rPr>
        <w:t>第十</w:t>
      </w:r>
      <w:r>
        <w:rPr>
          <w:rFonts w:hint="eastAsia" w:ascii="宋体" w:hAnsi="宋体"/>
          <w:b/>
          <w:sz w:val="30"/>
          <w:szCs w:val="30"/>
          <w:lang w:val="en-US" w:eastAsia="zh-CN"/>
        </w:rPr>
        <w:t>五</w:t>
      </w:r>
      <w:r>
        <w:rPr>
          <w:rFonts w:hint="eastAsia" w:ascii="宋体" w:hAnsi="宋体"/>
          <w:b/>
          <w:sz w:val="30"/>
          <w:szCs w:val="30"/>
        </w:rPr>
        <w:t xml:space="preserve">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pPr>
        <w:pStyle w:val="6"/>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pPr>
        <w:pStyle w:val="6"/>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pPr>
        <w:pStyle w:val="6"/>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pPr>
        <w:spacing w:after="120" w:afterLines="50" w:line="360" w:lineRule="auto"/>
        <w:ind w:left="425"/>
        <w:rPr>
          <w:rFonts w:hint="eastAsia" w:ascii="宋体" w:hAnsi="宋体"/>
          <w:b/>
          <w:sz w:val="30"/>
          <w:szCs w:val="30"/>
        </w:rPr>
      </w:pPr>
      <w:r>
        <w:rPr>
          <w:rFonts w:hint="eastAsia" w:ascii="宋体" w:hAnsi="宋体"/>
          <w:b/>
          <w:sz w:val="30"/>
          <w:szCs w:val="30"/>
        </w:rPr>
        <w:t>第十</w:t>
      </w:r>
      <w:r>
        <w:rPr>
          <w:rFonts w:hint="eastAsia" w:ascii="宋体" w:hAnsi="宋体"/>
          <w:b/>
          <w:sz w:val="30"/>
          <w:szCs w:val="30"/>
          <w:lang w:val="en-US" w:eastAsia="zh-CN"/>
        </w:rPr>
        <w:t>六</w:t>
      </w:r>
      <w:r>
        <w:rPr>
          <w:rFonts w:hint="eastAsia" w:ascii="宋体" w:hAnsi="宋体"/>
          <w:b/>
          <w:sz w:val="30"/>
          <w:szCs w:val="30"/>
        </w:rPr>
        <w:t>条  附件</w:t>
      </w:r>
    </w:p>
    <w:p>
      <w:pPr>
        <w:pStyle w:val="6"/>
        <w:spacing w:line="360" w:lineRule="auto"/>
        <w:rPr>
          <w:rFonts w:hint="eastAsia" w:ascii="宋体" w:hAnsi="宋体"/>
          <w:sz w:val="21"/>
          <w:szCs w:val="21"/>
        </w:rPr>
      </w:pPr>
      <w:r>
        <w:rPr>
          <w:rFonts w:hint="eastAsia" w:ascii="宋体" w:hAnsi="宋体"/>
          <w:sz w:val="21"/>
          <w:szCs w:val="21"/>
        </w:rPr>
        <w:t>1.项目招标文件</w:t>
      </w:r>
    </w:p>
    <w:p>
      <w:pPr>
        <w:pStyle w:val="6"/>
        <w:spacing w:line="360" w:lineRule="auto"/>
        <w:rPr>
          <w:rFonts w:hint="eastAsia" w:ascii="宋体" w:hAnsi="宋体"/>
          <w:sz w:val="21"/>
          <w:szCs w:val="21"/>
        </w:rPr>
      </w:pPr>
      <w:r>
        <w:rPr>
          <w:rFonts w:hint="eastAsia" w:ascii="宋体" w:hAnsi="宋体"/>
          <w:sz w:val="21"/>
          <w:szCs w:val="21"/>
        </w:rPr>
        <w:t>2.项目修改澄清文件</w:t>
      </w:r>
    </w:p>
    <w:p>
      <w:pPr>
        <w:pStyle w:val="6"/>
        <w:spacing w:line="360" w:lineRule="auto"/>
        <w:rPr>
          <w:rFonts w:hint="eastAsia" w:ascii="宋体" w:hAnsi="宋体"/>
          <w:sz w:val="21"/>
          <w:szCs w:val="21"/>
        </w:rPr>
      </w:pPr>
      <w:r>
        <w:rPr>
          <w:rFonts w:hint="eastAsia" w:ascii="宋体" w:hAnsi="宋体"/>
          <w:sz w:val="21"/>
          <w:szCs w:val="21"/>
        </w:rPr>
        <w:t>3.项目投标文件</w:t>
      </w:r>
    </w:p>
    <w:p>
      <w:pPr>
        <w:pStyle w:val="6"/>
        <w:spacing w:line="360" w:lineRule="auto"/>
        <w:rPr>
          <w:rFonts w:hint="eastAsia" w:ascii="宋体" w:hAnsi="宋体"/>
          <w:sz w:val="21"/>
          <w:szCs w:val="21"/>
        </w:rPr>
      </w:pPr>
      <w:r>
        <w:rPr>
          <w:rFonts w:hint="eastAsia" w:ascii="宋体" w:hAnsi="宋体"/>
          <w:sz w:val="21"/>
          <w:szCs w:val="21"/>
        </w:rPr>
        <w:t>4.中标通知书</w:t>
      </w:r>
    </w:p>
    <w:p>
      <w:pPr>
        <w:pStyle w:val="6"/>
        <w:spacing w:line="360" w:lineRule="auto"/>
        <w:rPr>
          <w:rFonts w:hint="eastAsia" w:ascii="宋体" w:hAnsi="宋体"/>
          <w:sz w:val="21"/>
          <w:szCs w:val="21"/>
        </w:rPr>
      </w:pPr>
      <w:r>
        <w:rPr>
          <w:rFonts w:hint="eastAsia" w:ascii="宋体" w:hAnsi="宋体"/>
          <w:sz w:val="21"/>
          <w:szCs w:val="21"/>
        </w:rPr>
        <w:t>5.其他</w:t>
      </w:r>
    </w:p>
    <w:p>
      <w:pPr>
        <w:spacing w:line="360" w:lineRule="auto"/>
        <w:rPr>
          <w:rFonts w:hint="eastAsia" w:ascii="宋体" w:hAnsi="宋体"/>
          <w:szCs w:val="21"/>
        </w:rPr>
      </w:pPr>
    </w:p>
    <w:p>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pPr>
        <w:spacing w:line="360" w:lineRule="auto"/>
        <w:ind w:firstLine="420" w:firstLineChars="200"/>
        <w:rPr>
          <w:rFonts w:hint="eastAsia" w:ascii="宋体" w:hAnsi="宋体"/>
          <w:szCs w:val="21"/>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pPr>
        <w:spacing w:line="520" w:lineRule="exact"/>
        <w:rPr>
          <w:rFonts w:hint="eastAsia" w:ascii="仿宋_GB2312" w:eastAsia="仿宋_GB2312"/>
          <w:b/>
          <w:szCs w:val="21"/>
        </w:rPr>
      </w:pPr>
    </w:p>
    <w:p>
      <w:pPr>
        <w:spacing w:before="120" w:beforeLines="50" w:after="120" w:afterLines="50" w:line="360" w:lineRule="auto"/>
        <w:rPr>
          <w:rFonts w:hint="eastAsia" w:ascii="宋体" w:hAnsi="宋体"/>
          <w:color w:val="000000"/>
          <w:szCs w:val="21"/>
        </w:rPr>
      </w:pPr>
    </w:p>
    <w:p>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见 证 方：正大方略工程咨询有限公司（盖章）</w:t>
      </w:r>
    </w:p>
    <w:p>
      <w:pPr>
        <w:spacing w:before="120" w:beforeLines="50" w:after="120" w:afterLines="50" w:line="360" w:lineRule="auto"/>
        <w:ind w:firstLine="420" w:firstLineChars="200"/>
        <w:rPr>
          <w:rFonts w:hint="eastAsia" w:ascii="宋体" w:hAnsi="宋体"/>
          <w:color w:val="000000"/>
          <w:szCs w:val="21"/>
        </w:rPr>
      </w:pPr>
      <w:r>
        <w:rPr>
          <w:rFonts w:hint="eastAsia" w:ascii="宋体" w:hAnsi="宋体"/>
          <w:szCs w:val="21"/>
        </w:rPr>
        <w:t>地    址：西安市雁塔区南二环东段22号凯森盛世1号A座27楼</w:t>
      </w:r>
    </w:p>
    <w:p>
      <w:pPr>
        <w:spacing w:before="120" w:beforeLines="50" w:after="120" w:afterLines="50" w:line="360" w:lineRule="auto"/>
        <w:ind w:firstLine="420" w:firstLineChars="200"/>
        <w:rPr>
          <w:rFonts w:hint="eastAsia" w:ascii="黑体" w:hAnsi="宋体" w:eastAsia="黑体"/>
          <w:sz w:val="28"/>
          <w:szCs w:val="28"/>
        </w:rPr>
      </w:pPr>
      <w:r>
        <w:rPr>
          <w:rFonts w:hint="eastAsia" w:ascii="宋体" w:hAnsi="宋体"/>
          <w:color w:val="000000"/>
          <w:szCs w:val="21"/>
        </w:rPr>
        <w:t xml:space="preserve">见证日期：   </w:t>
      </w:r>
      <w:r>
        <w:rPr>
          <w:rFonts w:hint="eastAsia" w:ascii="宋体" w:hAnsi="宋体"/>
          <w:szCs w:val="21"/>
        </w:rPr>
        <w:t>年  月  日</w:t>
      </w:r>
    </w:p>
    <w:p>
      <w:r>
        <w:br w:type="page"/>
      </w:r>
    </w:p>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pPr>
        <w:spacing w:line="400" w:lineRule="exact"/>
        <w:jc w:val="center"/>
        <w:rPr>
          <w:rFonts w:hint="eastAsia" w:ascii="仿宋_GB2312" w:eastAsia="仿宋_GB2312"/>
          <w:b/>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abstractNum w:abstractNumId="1">
    <w:nsid w:val="58DE53CF"/>
    <w:multiLevelType w:val="singleLevel"/>
    <w:tmpl w:val="58DE53CF"/>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M2NiYTU0NmM0MTgzOTFkODBhMzY1ZGM1NTEzYjUifQ=="/>
  </w:docVars>
  <w:rsids>
    <w:rsidRoot w:val="00000000"/>
    <w:rsid w:val="2EDD1D5B"/>
    <w:rsid w:val="42E74E0A"/>
    <w:rsid w:val="6EFE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样式 首行缩进:  2 字符"/>
    <w:basedOn w:val="1"/>
    <w:qFormat/>
    <w:uiPriority w:val="0"/>
    <w:pPr>
      <w:spacing w:line="400" w:lineRule="exact"/>
      <w:ind w:firstLine="200" w:firstLineChars="200"/>
    </w:pPr>
    <w:rPr>
      <w:rFonts w:cs="宋体"/>
      <w:sz w:val="24"/>
    </w:rPr>
  </w:style>
  <w:style w:type="paragraph" w:styleId="6">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2023-08-16T02:56:00Z</dcterms:created>
  <dc:creator>W</dc:creator>
  <cp:lastModifiedBy>宋沛</cp:lastModifiedBy>
  <dcterms:modified xsi:type="dcterms:W3CDTF">2023-08-16T09:04:56Z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0D5A65E4A126485C839F53DCEECDAD2D_13</vt:lpwstr>
  </property>
</Properties>
</file>