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仿宋" w:hAnsi="仿宋" w:eastAsia="仿宋" w:cs="仿宋"/>
          <w:bCs/>
          <w:sz w:val="36"/>
          <w:szCs w:val="36"/>
        </w:rPr>
      </w:pPr>
      <w:bookmarkStart w:id="3" w:name="_GoBack"/>
      <w:bookmarkEnd w:id="3"/>
      <w:bookmarkStart w:id="0" w:name="_Toc29306"/>
      <w:r>
        <w:rPr>
          <w:rFonts w:hint="eastAsia" w:ascii="仿宋" w:hAnsi="仿宋" w:eastAsia="仿宋" w:cs="仿宋"/>
          <w:sz w:val="36"/>
          <w:szCs w:val="36"/>
        </w:rPr>
        <w:t>合同格式及主要条款</w:t>
      </w:r>
      <w:bookmarkEnd w:id="0"/>
    </w:p>
    <w:p>
      <w:pPr>
        <w:jc w:val="center"/>
        <w:rPr>
          <w:rFonts w:hint="eastAsia" w:ascii="仿宋" w:hAnsi="仿宋" w:eastAsia="仿宋" w:cs="仿宋"/>
          <w:b/>
          <w:bCs/>
          <w:color w:val="000000"/>
          <w:sz w:val="44"/>
          <w:szCs w:val="44"/>
        </w:rPr>
      </w:pPr>
      <w:r>
        <w:rPr>
          <w:rFonts w:hint="eastAsia" w:ascii="仿宋" w:hAnsi="仿宋" w:eastAsia="仿宋" w:cs="仿宋"/>
          <w:b/>
          <w:bCs/>
          <w:color w:val="000000"/>
          <w:sz w:val="44"/>
          <w:szCs w:val="44"/>
        </w:rPr>
        <w:t>（参考格式）</w:t>
      </w:r>
    </w:p>
    <w:p>
      <w:pPr>
        <w:jc w:val="center"/>
        <w:rPr>
          <w:rFonts w:hint="eastAsia" w:ascii="仿宋" w:hAnsi="仿宋" w:eastAsia="仿宋" w:cs="仿宋"/>
          <w:color w:val="000000"/>
          <w:sz w:val="24"/>
          <w:szCs w:val="24"/>
        </w:rPr>
      </w:pPr>
    </w:p>
    <w:p>
      <w:pPr>
        <w:spacing w:before="120" w:line="360" w:lineRule="auto"/>
        <w:ind w:firstLine="3064" w:firstLineChars="1090"/>
        <w:rPr>
          <w:rFonts w:hint="eastAsia" w:ascii="仿宋" w:hAnsi="仿宋" w:eastAsia="仿宋" w:cs="仿宋"/>
          <w:color w:val="000000"/>
          <w:sz w:val="28"/>
          <w:szCs w:val="28"/>
        </w:rPr>
      </w:pPr>
      <w:bookmarkStart w:id="1" w:name="_Toc109542396"/>
      <w:bookmarkStart w:id="2" w:name="_Toc109543216"/>
      <w:r>
        <w:rPr>
          <w:rFonts w:hint="eastAsia" w:ascii="仿宋" w:hAnsi="仿宋" w:eastAsia="仿宋" w:cs="仿宋"/>
          <w:b/>
          <w:bCs/>
          <w:color w:val="000000"/>
          <w:sz w:val="28"/>
          <w:szCs w:val="28"/>
        </w:rPr>
        <w:t>合同编号：</w:t>
      </w:r>
      <w:bookmarkEnd w:id="1"/>
      <w:bookmarkEnd w:id="2"/>
      <w:r>
        <w:rPr>
          <w:rFonts w:hint="eastAsia" w:ascii="仿宋" w:hAnsi="仿宋" w:eastAsia="仿宋" w:cs="仿宋"/>
          <w:b/>
          <w:bCs/>
          <w:color w:val="000000"/>
          <w:sz w:val="24"/>
          <w:u w:val="single"/>
        </w:rPr>
        <w:t>　　　　　　　　</w:t>
      </w:r>
      <w:r>
        <w:rPr>
          <w:rFonts w:hint="eastAsia" w:ascii="仿宋" w:hAnsi="仿宋" w:eastAsia="仿宋" w:cs="仿宋"/>
          <w:b/>
          <w:bCs/>
          <w:color w:val="000000"/>
          <w:sz w:val="28"/>
          <w:szCs w:val="28"/>
          <w:u w:val="single"/>
        </w:rPr>
        <w:t xml:space="preserve">                </w:t>
      </w:r>
      <w:r>
        <w:rPr>
          <w:rFonts w:hint="eastAsia" w:ascii="仿宋" w:hAnsi="仿宋" w:eastAsia="仿宋" w:cs="仿宋"/>
          <w:color w:val="000000"/>
          <w:sz w:val="28"/>
          <w:szCs w:val="28"/>
        </w:rPr>
        <w:t xml:space="preserve">        </w:t>
      </w:r>
    </w:p>
    <w:p>
      <w:pPr>
        <w:pStyle w:val="5"/>
        <w:spacing w:before="120" w:line="360" w:lineRule="auto"/>
        <w:ind w:firstLine="0"/>
        <w:rPr>
          <w:rFonts w:hint="eastAsia" w:ascii="仿宋" w:hAnsi="仿宋" w:eastAsia="仿宋" w:cs="仿宋"/>
          <w:color w:val="000000"/>
          <w:sz w:val="28"/>
          <w:szCs w:val="28"/>
        </w:rPr>
      </w:pPr>
    </w:p>
    <w:p>
      <w:pPr>
        <w:spacing w:before="120" w:line="360" w:lineRule="auto"/>
        <w:rPr>
          <w:rFonts w:hint="eastAsia" w:ascii="仿宋" w:hAnsi="仿宋" w:eastAsia="仿宋" w:cs="仿宋"/>
          <w:b/>
          <w:bCs/>
          <w:color w:val="000000"/>
          <w:sz w:val="28"/>
          <w:szCs w:val="28"/>
        </w:rPr>
      </w:pPr>
    </w:p>
    <w:p>
      <w:pPr>
        <w:spacing w:before="120" w:line="360" w:lineRule="auto"/>
        <w:ind w:left="960"/>
        <w:rPr>
          <w:rFonts w:hint="eastAsia" w:ascii="仿宋" w:hAnsi="仿宋" w:eastAsia="仿宋" w:cs="仿宋"/>
          <w:b/>
          <w:bCs/>
          <w:color w:val="000000"/>
          <w:sz w:val="28"/>
          <w:szCs w:val="28"/>
          <w:u w:val="single"/>
        </w:rPr>
      </w:pPr>
      <w:r>
        <w:rPr>
          <w:rFonts w:hint="eastAsia" w:ascii="仿宋" w:hAnsi="仿宋" w:eastAsia="仿宋" w:cs="仿宋"/>
          <w:b/>
          <w:bCs/>
          <w:color w:val="000000"/>
          <w:sz w:val="28"/>
          <w:szCs w:val="28"/>
        </w:rPr>
        <w:t>采购项目名称：</w:t>
      </w:r>
      <w:r>
        <w:rPr>
          <w:rFonts w:hint="eastAsia" w:ascii="仿宋" w:hAnsi="仿宋" w:eastAsia="仿宋" w:cs="仿宋"/>
          <w:b/>
          <w:bCs/>
          <w:color w:val="000000"/>
          <w:sz w:val="24"/>
          <w:u w:val="single"/>
        </w:rPr>
        <w:t>　　　　　　　　　　　　　              　　</w:t>
      </w:r>
      <w:r>
        <w:rPr>
          <w:rFonts w:hint="eastAsia" w:ascii="仿宋" w:hAnsi="仿宋" w:eastAsia="仿宋" w:cs="仿宋"/>
          <w:b/>
          <w:bCs/>
          <w:color w:val="000000"/>
          <w:sz w:val="28"/>
          <w:szCs w:val="28"/>
        </w:rPr>
        <w:t xml:space="preserve">                                </w:t>
      </w:r>
    </w:p>
    <w:p>
      <w:pPr>
        <w:spacing w:before="120" w:line="360" w:lineRule="auto"/>
        <w:ind w:left="960"/>
        <w:rPr>
          <w:rFonts w:hint="eastAsia" w:ascii="仿宋" w:hAnsi="仿宋" w:eastAsia="仿宋" w:cs="仿宋"/>
          <w:b/>
          <w:bCs/>
          <w:color w:val="000000"/>
          <w:sz w:val="28"/>
          <w:szCs w:val="28"/>
        </w:rPr>
      </w:pPr>
    </w:p>
    <w:p>
      <w:pPr>
        <w:spacing w:before="120" w:line="360" w:lineRule="auto"/>
        <w:ind w:left="960"/>
        <w:rPr>
          <w:rFonts w:hint="eastAsia" w:ascii="仿宋" w:hAnsi="仿宋" w:eastAsia="仿宋" w:cs="仿宋"/>
          <w:b/>
          <w:bCs/>
          <w:color w:val="000000"/>
          <w:sz w:val="28"/>
          <w:szCs w:val="28"/>
          <w:u w:val="single"/>
        </w:rPr>
      </w:pPr>
      <w:r>
        <w:rPr>
          <w:rFonts w:hint="eastAsia" w:ascii="仿宋" w:hAnsi="仿宋" w:eastAsia="仿宋" w:cs="仿宋"/>
          <w:b/>
          <w:bCs/>
          <w:color w:val="000000"/>
          <w:sz w:val="28"/>
          <w:szCs w:val="28"/>
        </w:rPr>
        <w:t>采购内容：</w:t>
      </w:r>
      <w:r>
        <w:rPr>
          <w:rFonts w:hint="eastAsia" w:ascii="仿宋" w:hAnsi="仿宋" w:eastAsia="仿宋" w:cs="仿宋"/>
          <w:b/>
          <w:bCs/>
          <w:color w:val="000000"/>
          <w:sz w:val="28"/>
          <w:szCs w:val="28"/>
          <w:u w:val="single"/>
        </w:rPr>
        <w:t xml:space="preserve"> </w:t>
      </w:r>
      <w:r>
        <w:rPr>
          <w:rFonts w:hint="eastAsia" w:ascii="仿宋" w:hAnsi="仿宋" w:eastAsia="仿宋" w:cs="仿宋"/>
          <w:b/>
          <w:bCs/>
          <w:color w:val="000000"/>
          <w:sz w:val="24"/>
          <w:u w:val="single"/>
        </w:rPr>
        <w:t>　　　　　　　　　　　　　                 　　</w:t>
      </w:r>
      <w:r>
        <w:rPr>
          <w:rFonts w:hint="eastAsia" w:ascii="仿宋" w:hAnsi="仿宋" w:eastAsia="仿宋" w:cs="仿宋"/>
          <w:b/>
          <w:bCs/>
          <w:color w:val="000000"/>
          <w:sz w:val="28"/>
          <w:szCs w:val="28"/>
          <w:u w:val="single"/>
        </w:rPr>
        <w:t xml:space="preserve">                                   </w:t>
      </w:r>
    </w:p>
    <w:p>
      <w:pPr>
        <w:rPr>
          <w:rFonts w:hint="eastAsia" w:ascii="仿宋" w:hAnsi="仿宋" w:eastAsia="仿宋" w:cs="仿宋"/>
          <w:b/>
          <w:bCs/>
          <w:color w:val="000000"/>
          <w:sz w:val="28"/>
          <w:szCs w:val="28"/>
        </w:rPr>
      </w:pPr>
    </w:p>
    <w:p>
      <w:pPr>
        <w:spacing w:before="120" w:line="360" w:lineRule="auto"/>
        <w:ind w:left="96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采购人：</w:t>
      </w:r>
      <w:r>
        <w:rPr>
          <w:rFonts w:hint="eastAsia" w:ascii="仿宋" w:hAnsi="仿宋" w:eastAsia="仿宋" w:cs="仿宋"/>
          <w:b/>
          <w:bCs/>
          <w:color w:val="000000"/>
          <w:sz w:val="24"/>
          <w:u w:val="single"/>
        </w:rPr>
        <w:t>　　　　　　　　　　　　　                     　　</w:t>
      </w:r>
      <w:r>
        <w:rPr>
          <w:rFonts w:hint="eastAsia" w:ascii="仿宋" w:hAnsi="仿宋" w:eastAsia="仿宋" w:cs="仿宋"/>
          <w:b/>
          <w:bCs/>
          <w:color w:val="000000"/>
          <w:sz w:val="28"/>
          <w:szCs w:val="28"/>
          <w:u w:val="single"/>
        </w:rPr>
        <w:t xml:space="preserve">                                       </w:t>
      </w:r>
    </w:p>
    <w:p>
      <w:pPr>
        <w:spacing w:before="120" w:line="360" w:lineRule="auto"/>
        <w:rPr>
          <w:rFonts w:hint="eastAsia" w:ascii="仿宋" w:hAnsi="仿宋" w:eastAsia="仿宋" w:cs="仿宋"/>
          <w:b/>
          <w:bCs/>
          <w:color w:val="000000"/>
          <w:sz w:val="28"/>
          <w:szCs w:val="28"/>
        </w:rPr>
      </w:pPr>
    </w:p>
    <w:p>
      <w:pPr>
        <w:spacing w:before="120" w:line="360" w:lineRule="auto"/>
        <w:ind w:left="960"/>
        <w:rPr>
          <w:rFonts w:hint="eastAsia" w:ascii="仿宋" w:hAnsi="仿宋" w:eastAsia="仿宋" w:cs="仿宋"/>
          <w:b/>
          <w:bCs/>
          <w:color w:val="000000"/>
          <w:sz w:val="28"/>
          <w:szCs w:val="28"/>
          <w:u w:val="single"/>
        </w:rPr>
      </w:pPr>
      <w:r>
        <w:rPr>
          <w:rFonts w:hint="eastAsia" w:ascii="仿宋" w:hAnsi="仿宋" w:eastAsia="仿宋" w:cs="仿宋"/>
          <w:b/>
          <w:bCs/>
          <w:color w:val="000000"/>
          <w:sz w:val="28"/>
          <w:szCs w:val="28"/>
        </w:rPr>
        <w:t>中标供应商：</w:t>
      </w:r>
      <w:r>
        <w:rPr>
          <w:rFonts w:hint="eastAsia" w:ascii="仿宋" w:hAnsi="仿宋" w:eastAsia="仿宋" w:cs="仿宋"/>
          <w:b/>
          <w:bCs/>
          <w:color w:val="000000"/>
          <w:sz w:val="28"/>
          <w:szCs w:val="28"/>
          <w:u w:val="single"/>
        </w:rPr>
        <w:t xml:space="preserve"> </w:t>
      </w:r>
      <w:r>
        <w:rPr>
          <w:rFonts w:hint="eastAsia" w:ascii="仿宋" w:hAnsi="仿宋" w:eastAsia="仿宋" w:cs="仿宋"/>
          <w:b/>
          <w:bCs/>
          <w:color w:val="000000"/>
          <w:sz w:val="24"/>
          <w:u w:val="single"/>
        </w:rPr>
        <w:t>　　　　　　　　　　　　　               　　</w:t>
      </w:r>
      <w:r>
        <w:rPr>
          <w:rFonts w:hint="eastAsia" w:ascii="仿宋" w:hAnsi="仿宋" w:eastAsia="仿宋" w:cs="仿宋"/>
          <w:b/>
          <w:bCs/>
          <w:color w:val="000000"/>
          <w:sz w:val="28"/>
          <w:szCs w:val="28"/>
          <w:u w:val="single"/>
        </w:rPr>
        <w:t xml:space="preserve">                                  </w:t>
      </w:r>
    </w:p>
    <w:p>
      <w:pPr>
        <w:spacing w:before="120" w:line="360" w:lineRule="auto"/>
        <w:ind w:firstLine="843" w:firstLineChars="350"/>
        <w:rPr>
          <w:rFonts w:hint="eastAsia" w:ascii="仿宋" w:hAnsi="仿宋" w:eastAsia="仿宋" w:cs="仿宋"/>
          <w:b/>
          <w:bCs/>
          <w:color w:val="000000"/>
          <w:sz w:val="24"/>
        </w:rPr>
      </w:pPr>
    </w:p>
    <w:p>
      <w:pPr>
        <w:spacing w:before="120" w:line="360" w:lineRule="auto"/>
        <w:ind w:firstLine="843" w:firstLineChars="350"/>
        <w:rPr>
          <w:rFonts w:hint="eastAsia" w:ascii="仿宋" w:hAnsi="仿宋" w:eastAsia="仿宋" w:cs="仿宋"/>
          <w:b/>
          <w:bCs/>
          <w:color w:val="000000"/>
          <w:sz w:val="24"/>
        </w:rPr>
      </w:pPr>
    </w:p>
    <w:p>
      <w:pPr>
        <w:spacing w:before="120" w:line="360" w:lineRule="auto"/>
        <w:ind w:firstLine="843" w:firstLineChars="350"/>
        <w:rPr>
          <w:rFonts w:hint="eastAsia" w:ascii="仿宋" w:hAnsi="仿宋" w:eastAsia="仿宋" w:cs="仿宋"/>
          <w:b/>
          <w:bCs/>
          <w:color w:val="000000"/>
          <w:sz w:val="24"/>
        </w:rPr>
      </w:pPr>
    </w:p>
    <w:p>
      <w:pPr>
        <w:spacing w:before="120" w:line="360" w:lineRule="auto"/>
        <w:ind w:firstLine="843" w:firstLineChars="350"/>
        <w:rPr>
          <w:rFonts w:hint="eastAsia" w:ascii="仿宋" w:hAnsi="仿宋" w:eastAsia="仿宋" w:cs="仿宋"/>
          <w:b/>
          <w:bCs/>
          <w:color w:val="000000"/>
          <w:sz w:val="24"/>
        </w:rPr>
      </w:pPr>
    </w:p>
    <w:p>
      <w:pPr>
        <w:spacing w:before="120" w:line="360" w:lineRule="auto"/>
        <w:ind w:firstLine="843" w:firstLineChars="350"/>
        <w:rPr>
          <w:rFonts w:hint="eastAsia" w:ascii="仿宋" w:hAnsi="仿宋" w:eastAsia="仿宋" w:cs="仿宋"/>
          <w:b/>
          <w:bCs/>
          <w:color w:val="000000"/>
          <w:sz w:val="24"/>
        </w:rPr>
      </w:pPr>
    </w:p>
    <w:p>
      <w:pPr>
        <w:spacing w:line="480" w:lineRule="auto"/>
        <w:ind w:firstLine="964" w:firstLineChars="343"/>
        <w:rPr>
          <w:rFonts w:hint="eastAsia" w:ascii="仿宋" w:hAnsi="仿宋" w:eastAsia="仿宋" w:cs="仿宋"/>
          <w:color w:val="000000"/>
          <w:sz w:val="32"/>
          <w:szCs w:val="32"/>
        </w:rPr>
      </w:pPr>
      <w:r>
        <w:rPr>
          <w:rFonts w:hint="eastAsia" w:ascii="仿宋" w:hAnsi="仿宋" w:eastAsia="仿宋" w:cs="仿宋"/>
          <w:b/>
          <w:bCs/>
          <w:color w:val="000000"/>
          <w:sz w:val="28"/>
          <w:szCs w:val="28"/>
        </w:rPr>
        <w:t>签署日期：</w:t>
      </w:r>
      <w:r>
        <w:rPr>
          <w:rFonts w:hint="eastAsia" w:ascii="仿宋" w:hAnsi="仿宋" w:eastAsia="仿宋" w:cs="仿宋"/>
          <w:b/>
          <w:bCs/>
          <w:color w:val="000000"/>
          <w:sz w:val="24"/>
          <w:u w:val="single"/>
        </w:rPr>
        <w:t>　　　　　　　　　　　　　              　　</w:t>
      </w:r>
    </w:p>
    <w:p>
      <w:pPr>
        <w:spacing w:line="480" w:lineRule="auto"/>
        <w:ind w:left="357"/>
        <w:rPr>
          <w:rFonts w:hint="eastAsia" w:ascii="仿宋" w:hAnsi="仿宋" w:eastAsia="仿宋" w:cs="仿宋"/>
          <w:color w:val="000000"/>
          <w:sz w:val="32"/>
          <w:szCs w:val="32"/>
        </w:rPr>
      </w:pPr>
    </w:p>
    <w:p>
      <w:pPr>
        <w:spacing w:line="480" w:lineRule="auto"/>
        <w:rPr>
          <w:rFonts w:hint="eastAsia" w:ascii="仿宋" w:hAnsi="仿宋" w:eastAsia="仿宋" w:cs="仿宋"/>
          <w:color w:val="000000"/>
          <w:sz w:val="32"/>
          <w:szCs w:val="32"/>
        </w:rPr>
      </w:pPr>
    </w:p>
    <w:p>
      <w:pPr>
        <w:spacing w:line="360" w:lineRule="auto"/>
        <w:ind w:firstLine="422" w:firstLineChars="150"/>
        <w:jc w:val="center"/>
        <w:rPr>
          <w:rFonts w:hint="eastAsia" w:ascii="仿宋" w:hAnsi="仿宋" w:eastAsia="仿宋" w:cs="仿宋"/>
          <w:b/>
          <w:sz w:val="32"/>
          <w:szCs w:val="32"/>
        </w:rPr>
      </w:pPr>
      <w:r>
        <w:rPr>
          <w:rFonts w:hint="eastAsia" w:ascii="仿宋" w:hAnsi="仿宋" w:eastAsia="仿宋" w:cs="仿宋"/>
          <w:b/>
          <w:sz w:val="28"/>
          <w:szCs w:val="28"/>
        </w:rPr>
        <w:t>采购合同</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甲方：</w:t>
      </w:r>
      <w:r>
        <w:rPr>
          <w:rFonts w:hint="eastAsia" w:ascii="仿宋" w:hAnsi="仿宋" w:eastAsia="仿宋" w:cs="仿宋"/>
          <w:b/>
          <w:bCs/>
          <w:sz w:val="24"/>
          <w:szCs w:val="24"/>
          <w:u w:val="single"/>
        </w:rPr>
        <w:t xml:space="preserve">                  </w:t>
      </w:r>
      <w:r>
        <w:rPr>
          <w:rFonts w:hint="eastAsia" w:ascii="仿宋" w:hAnsi="仿宋" w:eastAsia="仿宋" w:cs="仿宋"/>
          <w:b/>
          <w:bCs/>
          <w:sz w:val="24"/>
          <w:szCs w:val="24"/>
        </w:rPr>
        <w:t xml:space="preserve">         </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乙方：</w:t>
      </w:r>
      <w:r>
        <w:rPr>
          <w:rFonts w:hint="eastAsia" w:ascii="仿宋" w:hAnsi="仿宋" w:eastAsia="仿宋" w:cs="仿宋"/>
          <w:b/>
          <w:sz w:val="24"/>
          <w:szCs w:val="24"/>
          <w:u w:val="single"/>
        </w:rPr>
        <w:t xml:space="preserve">                  </w:t>
      </w:r>
      <w:r>
        <w:rPr>
          <w:rFonts w:hint="eastAsia" w:ascii="仿宋" w:hAnsi="仿宋" w:eastAsia="仿宋" w:cs="仿宋"/>
          <w:b/>
          <w:bCs/>
          <w:sz w:val="24"/>
          <w:szCs w:val="24"/>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依据《中华人民共和国民法典》及其他有关法律法规，遵循平等、自愿、公平和诚实信用的原则，甲、乙双方就</w:t>
      </w:r>
      <w:r>
        <w:rPr>
          <w:rFonts w:hint="eastAsia" w:ascii="仿宋" w:hAnsi="仿宋" w:eastAsia="仿宋" w:cs="仿宋"/>
          <w:sz w:val="24"/>
          <w:szCs w:val="24"/>
          <w:u w:val="single"/>
        </w:rPr>
        <w:t xml:space="preserve">                     项目</w:t>
      </w:r>
      <w:r>
        <w:rPr>
          <w:rFonts w:hint="eastAsia" w:ascii="仿宋" w:hAnsi="仿宋" w:eastAsia="仿宋" w:cs="仿宋"/>
          <w:sz w:val="24"/>
          <w:szCs w:val="24"/>
        </w:rPr>
        <w:t>相关事项达成一致意见，订立本合同。</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一、项目范围</w:t>
      </w:r>
    </w:p>
    <w:p>
      <w:pPr>
        <w:spacing w:line="360" w:lineRule="auto"/>
        <w:ind w:firstLine="1080" w:firstLineChars="450"/>
        <w:rPr>
          <w:rFonts w:hint="eastAsia" w:ascii="仿宋" w:hAnsi="仿宋" w:eastAsia="仿宋" w:cs="仿宋"/>
          <w:bCs/>
          <w:kern w:val="0"/>
          <w:sz w:val="24"/>
          <w:szCs w:val="24"/>
          <w:u w:val="single"/>
          <w:lang w:bidi="ar"/>
        </w:rPr>
      </w:pP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bCs/>
          <w:kern w:val="0"/>
          <w:sz w:val="24"/>
          <w:szCs w:val="24"/>
          <w:lang w:bidi="ar"/>
        </w:rPr>
        <w:t xml:space="preserve">       </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二、交货期及质保期</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本项目交货安装期为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质保期为</w:t>
      </w:r>
      <w:r>
        <w:rPr>
          <w:rFonts w:hint="eastAsia" w:ascii="仿宋" w:hAnsi="仿宋" w:eastAsia="仿宋" w:cs="仿宋"/>
          <w:sz w:val="24"/>
          <w:u w:val="single"/>
        </w:rPr>
        <w:t>自甲方出具书面验收合格证明之日起   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三、合同文件及解释</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合同协议书</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中标通知书</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招标文件及相关补遗文件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投标函及投标函附录</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技术标准、规范。</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图纸</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其他合同文件</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四、合同价款、结算与支付</w:t>
      </w:r>
    </w:p>
    <w:p>
      <w:pPr>
        <w:spacing w:line="360" w:lineRule="auto"/>
        <w:rPr>
          <w:rFonts w:hint="eastAsia" w:ascii="仿宋" w:hAnsi="仿宋" w:eastAsia="仿宋" w:cs="仿宋"/>
          <w:sz w:val="24"/>
          <w:szCs w:val="24"/>
        </w:rPr>
      </w:pPr>
      <w:r>
        <w:rPr>
          <w:rFonts w:hint="eastAsia" w:ascii="仿宋" w:hAnsi="仿宋" w:eastAsia="仿宋" w:cs="仿宋"/>
          <w:sz w:val="24"/>
          <w:szCs w:val="24"/>
        </w:rPr>
        <w:t>1、本合同总价款</w:t>
      </w:r>
    </w:p>
    <w:p>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本合同固定总价款为</w:t>
      </w:r>
      <w:r>
        <w:rPr>
          <w:rFonts w:hint="eastAsia" w:ascii="仿宋" w:hAnsi="仿宋" w:eastAsia="仿宋" w:cs="仿宋"/>
          <w:kern w:val="28"/>
          <w:sz w:val="24"/>
          <w:szCs w:val="24"/>
          <w:u w:val="single"/>
        </w:rPr>
        <w:t>人民币</w:t>
      </w:r>
      <w:r>
        <w:rPr>
          <w:rFonts w:hint="eastAsia" w:ascii="仿宋" w:hAnsi="仿宋" w:eastAsia="仿宋" w:cs="仿宋"/>
          <w:sz w:val="24"/>
          <w:szCs w:val="24"/>
          <w:u w:val="single"/>
        </w:rPr>
        <w:t>大写：</w:t>
      </w:r>
      <w:r>
        <w:rPr>
          <w:rFonts w:hint="eastAsia" w:ascii="仿宋" w:hAnsi="仿宋" w:eastAsia="仿宋" w:cs="仿宋"/>
          <w:sz w:val="24"/>
          <w:u w:val="single"/>
        </w:rPr>
        <w:t xml:space="preserve"> 元整</w:t>
      </w:r>
      <w:r>
        <w:rPr>
          <w:rFonts w:hint="eastAsia" w:ascii="仿宋" w:hAnsi="仿宋" w:eastAsia="仿宋" w:cs="仿宋"/>
          <w:sz w:val="24"/>
          <w:szCs w:val="24"/>
          <w:u w:val="single"/>
        </w:rPr>
        <w:t>（RMB      )</w:t>
      </w:r>
      <w:r>
        <w:rPr>
          <w:rFonts w:hint="eastAsia" w:ascii="仿宋" w:hAnsi="仿宋" w:eastAsia="仿宋" w:cs="仿宋"/>
          <w:kern w:val="28"/>
          <w:sz w:val="24"/>
          <w:szCs w:val="24"/>
        </w:rPr>
        <w:t>。该合同总价包括但不限于：人工费、材料费（材质要求符合国家相关标准）、包装、运费、软件升级费、仓储、保管、装卸（卸货至甲方指定地点）、保险、税金、利润、运杂费（含保险）、措施费、市场价格风险、社会干扰因素排除费用在内等一切费用。除此以外，甲方无需再向乙方支付任何费用。</w:t>
      </w:r>
    </w:p>
    <w:p>
      <w:pPr>
        <w:widowControl/>
        <w:textAlignment w:val="center"/>
        <w:rPr>
          <w:rFonts w:hint="eastAsia" w:ascii="仿宋" w:hAnsi="仿宋" w:eastAsia="仿宋" w:cs="仿宋"/>
          <w:b/>
          <w:kern w:val="0"/>
          <w:szCs w:val="21"/>
          <w:lang w:bidi="ar"/>
        </w:rPr>
      </w:pPr>
    </w:p>
    <w:tbl>
      <w:tblPr>
        <w:tblStyle w:val="9"/>
        <w:tblW w:w="9607" w:type="dxa"/>
        <w:tblInd w:w="0" w:type="dxa"/>
        <w:tblLayout w:type="fixed"/>
        <w:tblCellMar>
          <w:top w:w="0" w:type="dxa"/>
          <w:left w:w="0" w:type="dxa"/>
          <w:bottom w:w="0" w:type="dxa"/>
          <w:right w:w="0" w:type="dxa"/>
        </w:tblCellMar>
      </w:tblPr>
      <w:tblGrid>
        <w:gridCol w:w="617"/>
        <w:gridCol w:w="1128"/>
        <w:gridCol w:w="731"/>
        <w:gridCol w:w="1088"/>
        <w:gridCol w:w="2743"/>
        <w:gridCol w:w="750"/>
        <w:gridCol w:w="712"/>
        <w:gridCol w:w="788"/>
        <w:gridCol w:w="1050"/>
      </w:tblGrid>
      <w:tr>
        <w:tblPrEx>
          <w:tblCellMar>
            <w:top w:w="0" w:type="dxa"/>
            <w:left w:w="0" w:type="dxa"/>
            <w:bottom w:w="0" w:type="dxa"/>
            <w:right w:w="0" w:type="dxa"/>
          </w:tblCellMar>
        </w:tblPrEx>
        <w:trPr>
          <w:trHeight w:val="285" w:hRule="atLeast"/>
        </w:trPr>
        <w:tc>
          <w:tcPr>
            <w:tcW w:w="6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szCs w:val="21"/>
              </w:rPr>
            </w:pPr>
            <w:r>
              <w:rPr>
                <w:rFonts w:hint="eastAsia" w:ascii="仿宋" w:hAnsi="仿宋" w:eastAsia="仿宋" w:cs="仿宋"/>
                <w:b/>
                <w:kern w:val="0"/>
                <w:szCs w:val="21"/>
                <w:lang w:bidi="ar"/>
              </w:rPr>
              <w:t>序号</w:t>
            </w:r>
          </w:p>
        </w:tc>
        <w:tc>
          <w:tcPr>
            <w:tcW w:w="11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szCs w:val="21"/>
              </w:rPr>
            </w:pPr>
            <w:r>
              <w:rPr>
                <w:rFonts w:hint="eastAsia" w:ascii="仿宋" w:hAnsi="仿宋" w:eastAsia="仿宋" w:cs="仿宋"/>
                <w:b/>
                <w:kern w:val="0"/>
                <w:szCs w:val="21"/>
                <w:lang w:bidi="ar"/>
              </w:rPr>
              <w:t>货物名称</w:t>
            </w:r>
          </w:p>
        </w:tc>
        <w:tc>
          <w:tcPr>
            <w:tcW w:w="7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szCs w:val="21"/>
              </w:rPr>
            </w:pPr>
            <w:r>
              <w:rPr>
                <w:rFonts w:hint="eastAsia" w:ascii="仿宋" w:hAnsi="仿宋" w:eastAsia="仿宋" w:cs="仿宋"/>
                <w:b/>
                <w:kern w:val="0"/>
                <w:szCs w:val="21"/>
                <w:lang w:bidi="ar"/>
              </w:rPr>
              <w:t>品牌</w:t>
            </w:r>
          </w:p>
        </w:tc>
        <w:tc>
          <w:tcPr>
            <w:tcW w:w="10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szCs w:val="21"/>
              </w:rPr>
            </w:pPr>
            <w:r>
              <w:rPr>
                <w:rFonts w:hint="eastAsia" w:ascii="仿宋" w:hAnsi="仿宋" w:eastAsia="仿宋" w:cs="仿宋"/>
                <w:b/>
                <w:kern w:val="0"/>
                <w:szCs w:val="21"/>
                <w:lang w:bidi="ar"/>
              </w:rPr>
              <w:t>规格型号</w:t>
            </w:r>
          </w:p>
        </w:tc>
        <w:tc>
          <w:tcPr>
            <w:tcW w:w="27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szCs w:val="21"/>
              </w:rPr>
            </w:pPr>
            <w:r>
              <w:rPr>
                <w:rFonts w:hint="eastAsia" w:ascii="仿宋" w:hAnsi="仿宋" w:eastAsia="仿宋" w:cs="仿宋"/>
                <w:b/>
                <w:kern w:val="0"/>
                <w:szCs w:val="21"/>
                <w:lang w:bidi="ar"/>
              </w:rPr>
              <w:t>投标参数</w:t>
            </w:r>
          </w:p>
        </w:tc>
        <w:tc>
          <w:tcPr>
            <w:tcW w:w="7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szCs w:val="21"/>
              </w:rPr>
            </w:pPr>
            <w:r>
              <w:rPr>
                <w:rFonts w:hint="eastAsia" w:ascii="仿宋" w:hAnsi="仿宋" w:eastAsia="仿宋" w:cs="仿宋"/>
                <w:b/>
                <w:kern w:val="0"/>
                <w:szCs w:val="21"/>
                <w:lang w:bidi="ar"/>
              </w:rPr>
              <w:t>单位</w:t>
            </w: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szCs w:val="21"/>
              </w:rPr>
            </w:pPr>
            <w:r>
              <w:rPr>
                <w:rFonts w:hint="eastAsia" w:ascii="仿宋" w:hAnsi="仿宋" w:eastAsia="仿宋" w:cs="仿宋"/>
                <w:b/>
                <w:kern w:val="0"/>
                <w:szCs w:val="21"/>
                <w:lang w:bidi="ar"/>
              </w:rPr>
              <w:t>数量</w:t>
            </w:r>
          </w:p>
        </w:tc>
        <w:tc>
          <w:tcPr>
            <w:tcW w:w="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szCs w:val="21"/>
              </w:rPr>
            </w:pPr>
            <w:r>
              <w:rPr>
                <w:rFonts w:hint="eastAsia" w:ascii="仿宋" w:hAnsi="仿宋" w:eastAsia="仿宋" w:cs="仿宋"/>
                <w:b/>
                <w:kern w:val="0"/>
                <w:szCs w:val="21"/>
                <w:lang w:bidi="ar"/>
              </w:rPr>
              <w:t>单价</w:t>
            </w: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szCs w:val="21"/>
              </w:rPr>
            </w:pPr>
            <w:r>
              <w:rPr>
                <w:rFonts w:hint="eastAsia" w:ascii="仿宋" w:hAnsi="仿宋" w:eastAsia="仿宋" w:cs="仿宋"/>
                <w:b/>
                <w:kern w:val="0"/>
                <w:szCs w:val="21"/>
                <w:lang w:bidi="ar"/>
              </w:rPr>
              <w:t>总价</w:t>
            </w:r>
          </w:p>
        </w:tc>
      </w:tr>
      <w:tr>
        <w:tblPrEx>
          <w:tblCellMar>
            <w:top w:w="0" w:type="dxa"/>
            <w:left w:w="0" w:type="dxa"/>
            <w:bottom w:w="0" w:type="dxa"/>
            <w:right w:w="0" w:type="dxa"/>
          </w:tblCellMar>
        </w:tblPrEx>
        <w:trPr>
          <w:trHeight w:val="1020" w:hRule="atLeast"/>
        </w:trPr>
        <w:tc>
          <w:tcPr>
            <w:tcW w:w="6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1</w:t>
            </w:r>
          </w:p>
        </w:tc>
        <w:tc>
          <w:tcPr>
            <w:tcW w:w="11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r>
              <w:rPr>
                <w:rFonts w:hint="eastAsia" w:ascii="仿宋" w:hAnsi="仿宋" w:eastAsia="仿宋" w:cs="仿宋"/>
                <w:kern w:val="0"/>
                <w:szCs w:val="21"/>
                <w:lang w:bidi="ar"/>
              </w:rPr>
              <w:t xml:space="preserve"> </w:t>
            </w:r>
          </w:p>
        </w:tc>
        <w:tc>
          <w:tcPr>
            <w:tcW w:w="7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p>
        </w:tc>
        <w:tc>
          <w:tcPr>
            <w:tcW w:w="10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p>
        </w:tc>
        <w:tc>
          <w:tcPr>
            <w:tcW w:w="27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仿宋" w:hAnsi="仿宋" w:eastAsia="仿宋" w:cs="仿宋"/>
                <w:szCs w:val="21"/>
              </w:rPr>
            </w:pPr>
          </w:p>
        </w:tc>
        <w:tc>
          <w:tcPr>
            <w:tcW w:w="7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p>
        </w:tc>
        <w:tc>
          <w:tcPr>
            <w:tcW w:w="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p>
        </w:tc>
      </w:tr>
      <w:tr>
        <w:tblPrEx>
          <w:tblCellMar>
            <w:top w:w="0" w:type="dxa"/>
            <w:left w:w="0" w:type="dxa"/>
            <w:bottom w:w="0" w:type="dxa"/>
            <w:right w:w="0" w:type="dxa"/>
          </w:tblCellMar>
        </w:tblPrEx>
        <w:trPr>
          <w:trHeight w:val="968" w:hRule="atLeast"/>
        </w:trPr>
        <w:tc>
          <w:tcPr>
            <w:tcW w:w="6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kern w:val="0"/>
                <w:szCs w:val="21"/>
                <w:lang w:bidi="ar"/>
              </w:rPr>
            </w:pPr>
            <w:r>
              <w:rPr>
                <w:rFonts w:hint="eastAsia" w:ascii="仿宋" w:hAnsi="仿宋" w:eastAsia="仿宋" w:cs="仿宋"/>
                <w:kern w:val="0"/>
                <w:szCs w:val="21"/>
                <w:lang w:bidi="ar"/>
              </w:rPr>
              <w:t>2</w:t>
            </w:r>
          </w:p>
        </w:tc>
        <w:tc>
          <w:tcPr>
            <w:tcW w:w="11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kern w:val="0"/>
                <w:szCs w:val="21"/>
                <w:lang w:bidi="ar"/>
              </w:rPr>
            </w:pPr>
          </w:p>
        </w:tc>
        <w:tc>
          <w:tcPr>
            <w:tcW w:w="7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p>
        </w:tc>
        <w:tc>
          <w:tcPr>
            <w:tcW w:w="10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p>
        </w:tc>
        <w:tc>
          <w:tcPr>
            <w:tcW w:w="27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仿宋" w:hAnsi="仿宋" w:eastAsia="仿宋" w:cs="仿宋"/>
                <w:szCs w:val="21"/>
              </w:rPr>
            </w:pPr>
          </w:p>
        </w:tc>
        <w:tc>
          <w:tcPr>
            <w:tcW w:w="7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p>
        </w:tc>
        <w:tc>
          <w:tcPr>
            <w:tcW w:w="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szCs w:val="21"/>
              </w:rPr>
            </w:pPr>
          </w:p>
        </w:tc>
      </w:tr>
      <w:tr>
        <w:tblPrEx>
          <w:tblCellMar>
            <w:top w:w="0" w:type="dxa"/>
            <w:left w:w="0" w:type="dxa"/>
            <w:bottom w:w="0" w:type="dxa"/>
            <w:right w:w="0" w:type="dxa"/>
          </w:tblCellMar>
        </w:tblPrEx>
        <w:trPr>
          <w:trHeight w:val="285" w:hRule="atLeast"/>
        </w:trPr>
        <w:tc>
          <w:tcPr>
            <w:tcW w:w="6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szCs w:val="21"/>
              </w:rPr>
            </w:pPr>
          </w:p>
        </w:tc>
        <w:tc>
          <w:tcPr>
            <w:tcW w:w="11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szCs w:val="21"/>
              </w:rPr>
            </w:pPr>
            <w:r>
              <w:rPr>
                <w:rFonts w:hint="eastAsia" w:ascii="仿宋" w:hAnsi="仿宋" w:eastAsia="仿宋" w:cs="仿宋"/>
                <w:b/>
                <w:kern w:val="0"/>
                <w:szCs w:val="21"/>
                <w:lang w:bidi="ar"/>
              </w:rPr>
              <w:t>小计</w:t>
            </w:r>
          </w:p>
        </w:tc>
        <w:tc>
          <w:tcPr>
            <w:tcW w:w="7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szCs w:val="21"/>
              </w:rPr>
            </w:pPr>
          </w:p>
        </w:tc>
        <w:tc>
          <w:tcPr>
            <w:tcW w:w="10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szCs w:val="21"/>
              </w:rPr>
            </w:pPr>
          </w:p>
        </w:tc>
        <w:tc>
          <w:tcPr>
            <w:tcW w:w="27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szCs w:val="21"/>
              </w:rPr>
            </w:pPr>
          </w:p>
        </w:tc>
        <w:tc>
          <w:tcPr>
            <w:tcW w:w="7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szCs w:val="21"/>
              </w:rPr>
            </w:pP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szCs w:val="21"/>
              </w:rPr>
            </w:pPr>
          </w:p>
        </w:tc>
        <w:tc>
          <w:tcPr>
            <w:tcW w:w="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szCs w:val="21"/>
              </w:rPr>
            </w:pPr>
          </w:p>
        </w:tc>
        <w:tc>
          <w:tcPr>
            <w:tcW w:w="10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szCs w:val="21"/>
              </w:rPr>
            </w:pPr>
          </w:p>
        </w:tc>
      </w:tr>
      <w:tr>
        <w:tblPrEx>
          <w:tblCellMar>
            <w:top w:w="0" w:type="dxa"/>
            <w:left w:w="0" w:type="dxa"/>
            <w:bottom w:w="0" w:type="dxa"/>
            <w:right w:w="0" w:type="dxa"/>
          </w:tblCellMar>
        </w:tblPrEx>
        <w:trPr>
          <w:trHeight w:val="315" w:hRule="atLeast"/>
        </w:trPr>
        <w:tc>
          <w:tcPr>
            <w:tcW w:w="9607" w:type="dxa"/>
            <w:gridSpan w:val="9"/>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仿宋" w:hAnsi="仿宋" w:eastAsia="仿宋" w:cs="仿宋"/>
                <w:b/>
                <w:szCs w:val="21"/>
              </w:rPr>
            </w:pPr>
            <w:r>
              <w:rPr>
                <w:rFonts w:hint="eastAsia" w:ascii="仿宋" w:hAnsi="仿宋" w:eastAsia="仿宋" w:cs="仿宋"/>
                <w:b/>
                <w:kern w:val="0"/>
                <w:szCs w:val="21"/>
                <w:lang w:bidi="ar"/>
              </w:rPr>
              <w:t>合同总金额：     元整（</w:t>
            </w:r>
            <w:r>
              <w:rPr>
                <w:rStyle w:val="13"/>
                <w:rFonts w:hint="eastAsia" w:ascii="仿宋" w:hAnsi="仿宋" w:eastAsia="仿宋" w:cs="仿宋"/>
                <w:color w:val="auto"/>
                <w:lang w:bidi="ar"/>
              </w:rPr>
              <w:t xml:space="preserve">￥        </w:t>
            </w:r>
            <w:r>
              <w:rPr>
                <w:rStyle w:val="14"/>
                <w:color w:val="auto"/>
                <w:lang w:bidi="ar"/>
              </w:rPr>
              <w:t>）</w:t>
            </w:r>
          </w:p>
        </w:tc>
      </w:tr>
    </w:tbl>
    <w:p>
      <w:pPr>
        <w:spacing w:line="360" w:lineRule="auto"/>
        <w:rPr>
          <w:rFonts w:hint="eastAsia" w:ascii="仿宋" w:hAnsi="仿宋" w:eastAsia="仿宋" w:cs="仿宋"/>
          <w:sz w:val="24"/>
        </w:rPr>
      </w:pPr>
      <w:r>
        <w:rPr>
          <w:rFonts w:hint="eastAsia" w:ascii="仿宋" w:hAnsi="仿宋" w:eastAsia="仿宋" w:cs="仿宋"/>
          <w:sz w:val="24"/>
        </w:rPr>
        <w:t>2、支付方式: 合同款支付全部通过银行转账，支付至乙方如下账户：</w:t>
      </w:r>
    </w:p>
    <w:p>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名     称：</w:t>
      </w:r>
      <w:r>
        <w:rPr>
          <w:rFonts w:hint="eastAsia" w:ascii="仿宋" w:hAnsi="仿宋" w:eastAsia="仿宋" w:cs="仿宋"/>
          <w:sz w:val="24"/>
          <w:u w:val="single"/>
        </w:rPr>
        <w:t xml:space="preserve"> </w:t>
      </w:r>
    </w:p>
    <w:p>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szCs w:val="24"/>
        </w:rPr>
        <w:t>开  户 行：</w:t>
      </w:r>
      <w:r>
        <w:rPr>
          <w:rFonts w:hint="eastAsia" w:ascii="仿宋" w:hAnsi="仿宋" w:eastAsia="仿宋" w:cs="仿宋"/>
          <w:sz w:val="24"/>
          <w:u w:val="single"/>
        </w:rPr>
        <w:t xml:space="preserve"> </w:t>
      </w:r>
    </w:p>
    <w:p>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szCs w:val="24"/>
        </w:rPr>
        <w:t>账     号：</w:t>
      </w:r>
      <w:r>
        <w:rPr>
          <w:rFonts w:hint="eastAsia" w:ascii="仿宋" w:hAnsi="仿宋" w:eastAsia="仿宋" w:cs="仿宋"/>
          <w:sz w:val="24"/>
          <w:u w:val="single"/>
        </w:rPr>
        <w:t xml:space="preserve"> </w:t>
      </w:r>
    </w:p>
    <w:p>
      <w:pPr>
        <w:pStyle w:val="7"/>
        <w:rPr>
          <w:rFonts w:hint="eastAsia" w:ascii="仿宋" w:hAnsi="仿宋" w:eastAsia="仿宋" w:cs="仿宋"/>
          <w:kern w:val="2"/>
          <w:sz w:val="24"/>
          <w:u w:val="single"/>
        </w:rPr>
      </w:pPr>
      <w:r>
        <w:rPr>
          <w:rFonts w:hint="eastAsia" w:ascii="仿宋" w:hAnsi="仿宋" w:eastAsia="仿宋" w:cs="仿宋"/>
          <w:sz w:val="24"/>
        </w:rPr>
        <w:t>行      号：</w:t>
      </w:r>
      <w:r>
        <w:rPr>
          <w:rFonts w:hint="eastAsia" w:ascii="仿宋" w:hAnsi="仿宋" w:eastAsia="仿宋" w:cs="仿宋"/>
          <w:kern w:val="2"/>
          <w:sz w:val="24"/>
          <w:u w:val="single"/>
        </w:rPr>
        <w:t xml:space="preserve"> </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乙方确认，所提供的账户正确，因乙方账户错误或者其他任何原因导致乙方无法收取款项的，责任由乙方自行承担。</w:t>
      </w:r>
    </w:p>
    <w:p>
      <w:pPr>
        <w:pStyle w:val="7"/>
        <w:ind w:firstLine="0"/>
        <w:rPr>
          <w:rFonts w:hint="eastAsia" w:ascii="仿宋" w:hAnsi="仿宋" w:eastAsia="仿宋" w:cs="仿宋"/>
          <w:sz w:val="24"/>
        </w:rPr>
      </w:pPr>
      <w:r>
        <w:rPr>
          <w:rFonts w:hint="eastAsia" w:ascii="仿宋" w:hAnsi="仿宋" w:eastAsia="仿宋" w:cs="仿宋"/>
          <w:sz w:val="24"/>
        </w:rPr>
        <w:t xml:space="preserve">3、付款方式: </w:t>
      </w:r>
    </w:p>
    <w:p>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 xml:space="preserve">4、结算方式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 按照甲方最终验收确认的实际供货数量进行结算。</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4.2 凡因乙方投标漏项、误报等导致的费用差异均由乙方自行承担，且必须按合同约定继续履行此部分合同内容，结算时不予调整。</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五、权利与义务</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（一）甲方的权利与义务</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1、甲方有权要求乙方供货的项目内容符合国家及同行业相关规范，符合国家验收标准，能够通过国家验收。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2、甲方有权要求乙方配合甲方完成所采购项目内容的预验收工作以及正式验收工作。</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3、甲方有权要求乙方提供的产品所涉及的第三方权利进行免责。</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4、甲方有义务保证按合同所规定的内容及时间支付乙方相关费用。</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5、甲方项目负责人为</w:t>
      </w:r>
      <w:r>
        <w:rPr>
          <w:rFonts w:hint="eastAsia" w:ascii="仿宋" w:hAnsi="仿宋" w:eastAsia="仿宋" w:cs="仿宋"/>
          <w:b/>
          <w:bCs/>
          <w:sz w:val="24"/>
          <w:szCs w:val="24"/>
          <w:u w:val="single"/>
        </w:rPr>
        <w:t xml:space="preserve">    </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6、协调乙方供货时与其他施工单位的关系。</w:t>
      </w:r>
    </w:p>
    <w:p>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7、乙方不能按甲方要求及时供货，甲方有单方解除合同的权利。解除合同的同时，甲方有权利与评标报告中排名第二的供应商签订新的供货合同。</w:t>
      </w:r>
    </w:p>
    <w:p>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8、因乙方原因供货延误，给甲方造成损失或被第三方要求索赔的，乙方应全额承担所有损失及赔偿，包括但不限于向第三方赔偿、行政罚款、处理纠纷产生的律师费、诉讼费、保全费及其他各项费用。</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（二）乙方的权利与义务</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1、乙方应</w:t>
      </w:r>
      <w:r>
        <w:rPr>
          <w:rFonts w:hint="eastAsia" w:ascii="仿宋" w:hAnsi="仿宋" w:eastAsia="仿宋" w:cs="仿宋"/>
          <w:sz w:val="24"/>
          <w:szCs w:val="24"/>
        </w:rPr>
        <w:t>按本合同的规定供货，并保证产品全新、符合出厂标准规格、型号、数量、参数等与合同约定完全一致，无任何质量问题。</w:t>
      </w:r>
    </w:p>
    <w:p>
      <w:pPr>
        <w:pStyle w:val="12"/>
        <w:autoSpaceDN w:val="0"/>
        <w:spacing w:line="360" w:lineRule="auto"/>
        <w:ind w:firstLine="480"/>
        <w:rPr>
          <w:rFonts w:hint="eastAsia" w:ascii="仿宋" w:hAnsi="仿宋" w:eastAsia="仿宋" w:cs="仿宋"/>
          <w:sz w:val="24"/>
        </w:rPr>
      </w:pPr>
      <w:r>
        <w:rPr>
          <w:rFonts w:hint="eastAsia" w:ascii="仿宋" w:hAnsi="仿宋" w:eastAsia="仿宋" w:cs="仿宋"/>
          <w:sz w:val="24"/>
        </w:rPr>
        <w:t>2、乙方有义务配合甲方参与项目的预验收、正式竣工验收工作，并确保所供货物符合本项目国家及行业现行标准。</w:t>
      </w:r>
    </w:p>
    <w:p>
      <w:pPr>
        <w:pStyle w:val="12"/>
        <w:autoSpaceDN w:val="0"/>
        <w:spacing w:line="360" w:lineRule="auto"/>
        <w:ind w:firstLine="480"/>
        <w:rPr>
          <w:rFonts w:hint="eastAsia" w:ascii="仿宋" w:hAnsi="仿宋" w:eastAsia="仿宋" w:cs="仿宋"/>
          <w:sz w:val="24"/>
        </w:rPr>
      </w:pPr>
      <w:r>
        <w:rPr>
          <w:rFonts w:hint="eastAsia" w:ascii="仿宋" w:hAnsi="仿宋" w:eastAsia="仿宋" w:cs="仿宋"/>
          <w:sz w:val="24"/>
        </w:rPr>
        <w:t>3、乙方项目负责人为</w:t>
      </w:r>
      <w:r>
        <w:rPr>
          <w:rFonts w:hint="eastAsia" w:ascii="仿宋" w:hAnsi="仿宋" w:eastAsia="仿宋" w:cs="仿宋"/>
          <w:sz w:val="24"/>
          <w:u w:val="single"/>
        </w:rPr>
        <w:t xml:space="preserve">      （手机: ）</w:t>
      </w:r>
      <w:r>
        <w:rPr>
          <w:rFonts w:hint="eastAsia" w:ascii="仿宋" w:hAnsi="仿宋" w:eastAsia="仿宋" w:cs="仿宋"/>
          <w:sz w:val="24"/>
        </w:rPr>
        <w:t>。</w:t>
      </w:r>
    </w:p>
    <w:p>
      <w:pPr>
        <w:pStyle w:val="12"/>
        <w:autoSpaceDN w:val="0"/>
        <w:spacing w:line="360" w:lineRule="auto"/>
        <w:ind w:firstLine="480"/>
        <w:rPr>
          <w:rFonts w:hint="eastAsia" w:ascii="仿宋" w:hAnsi="仿宋" w:eastAsia="仿宋" w:cs="仿宋"/>
          <w:sz w:val="24"/>
        </w:rPr>
      </w:pPr>
      <w:r>
        <w:rPr>
          <w:rFonts w:hint="eastAsia" w:ascii="仿宋" w:hAnsi="仿宋" w:eastAsia="仿宋" w:cs="仿宋"/>
          <w:sz w:val="24"/>
        </w:rPr>
        <w:t>4、乙方有义务按照合同约定时间、地点及期限向甲方交付合同内全部设施设备，并在规定的期限内完成安装调试并配合甲方进行试运行工作。</w:t>
      </w:r>
    </w:p>
    <w:p>
      <w:pPr>
        <w:pStyle w:val="12"/>
        <w:autoSpaceDN w:val="0"/>
        <w:spacing w:line="360" w:lineRule="auto"/>
        <w:ind w:firstLine="480"/>
        <w:rPr>
          <w:rFonts w:hint="eastAsia" w:ascii="仿宋" w:hAnsi="仿宋" w:eastAsia="仿宋" w:cs="仿宋"/>
          <w:sz w:val="24"/>
        </w:rPr>
      </w:pPr>
      <w:r>
        <w:rPr>
          <w:rFonts w:hint="eastAsia" w:ascii="仿宋" w:hAnsi="仿宋" w:eastAsia="仿宋" w:cs="仿宋"/>
          <w:sz w:val="24"/>
        </w:rPr>
        <w:t>5、本项目试运行期限届满，按照甲方要求配合验收工作及整体项目的验收工作。</w:t>
      </w:r>
    </w:p>
    <w:p>
      <w:pPr>
        <w:pStyle w:val="12"/>
        <w:autoSpaceDN w:val="0"/>
        <w:spacing w:line="360" w:lineRule="auto"/>
        <w:ind w:firstLine="480"/>
        <w:rPr>
          <w:rFonts w:hint="eastAsia" w:ascii="仿宋" w:hAnsi="仿宋" w:eastAsia="仿宋" w:cs="仿宋"/>
          <w:sz w:val="24"/>
        </w:rPr>
      </w:pPr>
      <w:r>
        <w:rPr>
          <w:rFonts w:hint="eastAsia" w:ascii="仿宋" w:hAnsi="仿宋" w:eastAsia="仿宋" w:cs="仿宋"/>
          <w:sz w:val="24"/>
        </w:rPr>
        <w:t>6、乙方产品进场时应充分了解甲方的现场各项管理标准文件，并在进场后全面服从甲方的管理制度、管理细则等。</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遵守招标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8、按甲方指定地点将货物码放整齐，及时清运过程中产生的垃圾，保持现场整洁。</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9、遵守国家对交通、市容和实施过程中噪音的管理规定。</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10、在货物验收时，向买方提供《货物合格证》、《货物使用说明书》及加盖生产厂家印章的质量保证书等技术文件。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11、乙方交付设施设备，不符合合同要求及约定技术参数的，及时履行免费更换的义务。</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12、承担设施设备安装调试前设施设备破损、遗失、盗抢等风险。</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13、乙方承诺享有本合同所涉产品的合法的使用及出售权益，未侵害其他任何第三方知识产权等其他合法权益。</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14、乙方应当按照合同约定向甲方交付软件系统的相关技术文档（包括但不限于设计蓝图文本、实施方案文本、接口文档、产品配置、开发工具）和源代码等与软件有关的所有文档。</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六、质量要求、技术标准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1、质量要求：产品在设计、制造、包装、运输过程中，严格执行国家及行业标准规范。</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2、详见产品执行的技术标准。</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七、交货要求</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乙方应保证所提供的产品均为崭新的、合法的正品，其质量、规格和性能应完全满足合同约定要求。同时保证享有设备完全知识产权及所有权，无任何权利瑕疵。</w:t>
      </w:r>
    </w:p>
    <w:p>
      <w:pPr>
        <w:spacing w:line="360" w:lineRule="auto"/>
        <w:ind w:left="-8"/>
        <w:rPr>
          <w:rFonts w:hint="eastAsia" w:ascii="仿宋" w:hAnsi="仿宋" w:eastAsia="仿宋" w:cs="仿宋"/>
          <w:b/>
          <w:bCs/>
          <w:sz w:val="24"/>
          <w:szCs w:val="24"/>
        </w:rPr>
      </w:pPr>
      <w:r>
        <w:rPr>
          <w:rFonts w:hint="eastAsia" w:ascii="仿宋" w:hAnsi="仿宋" w:eastAsia="仿宋" w:cs="仿宋"/>
          <w:b/>
          <w:bCs/>
          <w:sz w:val="24"/>
          <w:szCs w:val="24"/>
        </w:rPr>
        <w:t>八、交货地点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具体交货地点由甲方指定（乙方负责运输，运费、运杂费及保险费已包括在合同总价内）。</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九、货物验收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设备到达甲方指定地点后，验货前先提供有效的原厂供货证明文件再组织现场开箱请点验货。甲方根据合同要求，对产品进行外观验收、确认产品的产地、规格、型号和数量，甲方和乙方共同签署到货验收单。未签收到货验收单的货物不得擅自开箱安装。</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2、乙方保证合同所有设备是全新的（包括零部件），其规格参数及配件不低于（符合）招标文件的要求。</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3、产品安装、调试并正常运行后，乙方进行自测并形成自测报告（软硬件），出现的问题限期整改。自检最终通过后，乙方提出验收申请，甲方组织相关人员进行最终验收。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4、甲方确认乙方的自检内容后，会同乙方（必要时请有关专家）进行系统验收，验收合格后，填写项目验收单作为对产品的最终认可。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5、设备采购从通过最终验收之日起进入保修期，提供原厂保修升级。</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6、乙方向甲方提交产品实施过程中的所有资料。以便甲方日后管理和维护。</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十、保密条款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双方承诺，除非法律另有规定或双方一致同意，任何一方不得将本协议的内容向第三方透露，否则，应向对方承担相应的违约责任。</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十一、违约责任</w:t>
      </w:r>
    </w:p>
    <w:p>
      <w:pPr>
        <w:autoSpaceDE w:val="0"/>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1、乙方逾期供货或提供货物不符合合同约定，每延迟1日，应按合同总价款的1‰向甲方支付违约金。货物交付迟达10日的，甲方有权解除本合同。</w:t>
      </w:r>
    </w:p>
    <w:p>
      <w:pPr>
        <w:autoSpaceDE w:val="0"/>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2、甲方逾期付款的，乙方经过两次书面催告后，甲方无正当理由在合理期限内仍未支付的，按照同期银行贷款利率向乙方支付利息。因不可抗力或经乙方同意除外。</w:t>
      </w:r>
    </w:p>
    <w:p>
      <w:pPr>
        <w:autoSpaceDE w:val="0"/>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b/>
          <w:bCs/>
          <w:sz w:val="24"/>
          <w:szCs w:val="24"/>
        </w:rPr>
        <w:t>、</w:t>
      </w:r>
      <w:r>
        <w:rPr>
          <w:rFonts w:hint="eastAsia" w:ascii="仿宋" w:hAnsi="仿宋" w:eastAsia="仿宋" w:cs="仿宋"/>
          <w:sz w:val="24"/>
          <w:szCs w:val="24"/>
        </w:rPr>
        <w:t>如乙方产品质量不符合国家标准或未达到本企业内控标准，甲方有权退货，并且乙方应承担甲方合同总价款的10％的违约金并赔偿其他损失。</w:t>
      </w:r>
    </w:p>
    <w:p>
      <w:pPr>
        <w:autoSpaceDE w:val="0"/>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4、在合同规定的供货期内乙方未如数交货，除应如数补齐外，还应承担合同总款的10％违约金。</w:t>
      </w:r>
    </w:p>
    <w:p>
      <w:pPr>
        <w:autoSpaceDE w:val="0"/>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5、保修期内因产品质量问题，乙方未按合同规定及时进行维修、更换，甲方可自行组织人员进行维修、更换，因此造成的相关责任、费用由乙方承担。</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6、乙方提供的材料设备、软件等不符合招标文件要求，或擅自更换的，除恢复原招标产品外，应承担更换部分价款10%的违约金。</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7、乙方如对材料以次充好，除全部按要求恢复外，应承担此部分价款10%的违约金。</w:t>
      </w:r>
    </w:p>
    <w:p>
      <w:pPr>
        <w:autoSpaceDE w:val="0"/>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8、如由于产品质量原因，不能通过验收，乙方除按规定无偿更换外，应承担所涉及产品总价款的10％违约金。</w:t>
      </w:r>
    </w:p>
    <w:p>
      <w:pPr>
        <w:autoSpaceDE w:val="0"/>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9、乙方负责现场施工人员及其他人员安全。如因乙方原因造成人员伤亡或财产损失，由乙方负责并承担一切赔偿责任。甲方有权追究乙方的违约责任。</w:t>
      </w:r>
    </w:p>
    <w:p>
      <w:pPr>
        <w:autoSpaceDE w:val="0"/>
        <w:autoSpaceDN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10、乙方供应设施设备存在知识产权瑕疵或所有权瑕疵，导致第三方向甲方索赔的，因此产生的赔偿款、行政罚款、处理纠纷发生的律师费、诉讼费、保全费等各项费用由乙方承担。</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十二、争议解决</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十三、协议期限</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pacing w:val="10"/>
          <w:sz w:val="24"/>
          <w:szCs w:val="24"/>
        </w:rPr>
        <w:t>双方法定代表人或者代表人签字并加盖公章(或合同章)即行生效。</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2、合同签订之日起双方即直接产生权利与义务的关系，合同执行过程中出现的问题应按照合同法等有关规定办理。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3、合同在执行过程中出现的未尽事宜，双方在不违背本合同和招标文件的原则下协商解决，协商结果以“纪要”形式盖章记录在案，作为本合同的附件，与本合同具有同等效力。</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十四、不可抗力</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合同项下的“不可抗力”是指不能预见，不能避免且不能克服的客观情况，使得本合同一方当事人无法履行合同义务，不可抗力事由发生三日内，不能履行合同方应当向向对方发出书面通知。不可抗力之政治因素及自然灾害：如战争、严重火灾、水灾、风灾和地震属于不可抗力的事故。</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3、如不可抗力时间延续120天以上的，各方通过协商达成在合理的时间内继续履行合同，或部分履行合同，或终止合同的履行。</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4、一方迟延履行后发生不可抗力的，不能免除责任。</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十五、通知和合同修改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本合同一方给另一方的通知，都应以书面的形式（信函、传真）发送至对方，对本合同条款进行任何改动，均须由甲乙双方签署书面合同修改签证，方为有效。</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十六、其他规定</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本协议的附件为本协议不可分割的部分，与本协议正文具有同等的法律效力。协议附件与本协议约定不一致的，以本协议的约定为准，除非双方一致同意并以书面形式表示以协议附件为准。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本合同甲、乙双方均同意以上条款内容。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本合同一式柒份，正本叁份（甲方贰份，乙方壹份），副本肆份（甲方贰份，乙方贰份），具有同等效力。自双方法定代表人或授权代表人签字、并加盖单位公章之日起生效。</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本合同的订立、履行、变更、终止、解释等均适用中华人民共和国法律。</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本合同未尽事宜由双方共同协商，另行订立补充协议，补充协议与本协议具有同样的法律效力。如果本合同之附件与本合同规定不符, 以本合同规定为准。</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（以下无正文，为合同签章页）</w:t>
      </w:r>
    </w:p>
    <w:p>
      <w:pPr>
        <w:spacing w:before="100" w:beforeAutospacing="1" w:after="120" w:afterLines="50"/>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乙方：</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before="100" w:beforeAutospacing="1" w:after="120" w:afterLines="50"/>
        <w:jc w:val="left"/>
        <w:rPr>
          <w:rFonts w:hint="eastAsia" w:ascii="仿宋" w:hAnsi="仿宋" w:eastAsia="仿宋" w:cs="仿宋"/>
          <w:sz w:val="24"/>
          <w:szCs w:val="24"/>
        </w:rPr>
      </w:pPr>
      <w:r>
        <w:rPr>
          <w:rFonts w:hint="eastAsia" w:ascii="仿宋" w:hAnsi="仿宋" w:eastAsia="仿宋" w:cs="仿宋"/>
          <w:sz w:val="24"/>
          <w:szCs w:val="24"/>
        </w:rPr>
        <w:t>法人代表或授权代表：</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法人代表或授权代表：</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rPr>
          <w:rFonts w:hint="eastAsia" w:ascii="仿宋" w:hAnsi="仿宋" w:eastAsia="仿宋" w:cs="仿宋"/>
          <w:color w:val="000000"/>
        </w:rPr>
      </w:pPr>
      <w:r>
        <w:rPr>
          <w:rFonts w:hint="eastAsia" w:ascii="仿宋" w:hAnsi="仿宋" w:eastAsia="仿宋" w:cs="仿宋"/>
          <w:sz w:val="24"/>
          <w:szCs w:val="24"/>
        </w:rPr>
        <w:t>签订日期：202</w:t>
      </w:r>
      <w:r>
        <w:rPr>
          <w:rFonts w:hint="eastAsia" w:ascii="仿宋" w:hAnsi="仿宋" w:eastAsia="仿宋" w:cs="仿宋"/>
          <w:sz w:val="24"/>
          <w:szCs w:val="24"/>
          <w:lang w:val="en-US" w:eastAsia="zh-CN"/>
        </w:rPr>
        <w:t>3</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       签订日期：202</w:t>
      </w:r>
      <w:r>
        <w:rPr>
          <w:rFonts w:hint="eastAsia" w:ascii="仿宋" w:hAnsi="仿宋" w:eastAsia="仿宋" w:cs="仿宋"/>
          <w:sz w:val="24"/>
          <w:szCs w:val="24"/>
          <w:lang w:val="en-US" w:eastAsia="zh-CN"/>
        </w:rPr>
        <w:t>3</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B51656"/>
    <w:multiLevelType w:val="multilevel"/>
    <w:tmpl w:val="74B51656"/>
    <w:lvl w:ilvl="0" w:tentative="0">
      <w:start w:val="0"/>
      <w:numFmt w:val="decimal"/>
      <w:pStyle w:val="3"/>
      <w:lvlText w:val=""/>
      <w:lvlJc w:val="left"/>
      <w:rPr>
        <w:lang w:eastAsia="zh-CN"/>
      </w:rPr>
    </w:lvl>
    <w:lvl w:ilvl="1" w:tentative="0">
      <w:start w:val="0"/>
      <w:numFmt w:val="decimal"/>
      <w:pStyle w:val="4"/>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00000000"/>
    <w:rsid w:val="280D78D4"/>
    <w:rsid w:val="2ECF5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4">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left="1083" w:leftChars="30" w:hanging="1020" w:hangingChars="425"/>
    </w:pPr>
    <w:rPr>
      <w:rFonts w:ascii="宋体" w:hAnsi="宋体"/>
      <w:sz w:val="24"/>
    </w:rPr>
  </w:style>
  <w:style w:type="paragraph" w:styleId="5">
    <w:name w:val="Normal Indent"/>
    <w:basedOn w:val="1"/>
    <w:uiPriority w:val="0"/>
    <w:pPr>
      <w:ind w:firstLine="420"/>
    </w:pPr>
  </w:style>
  <w:style w:type="paragraph" w:styleId="6">
    <w:name w:val="Body Text"/>
    <w:basedOn w:val="1"/>
    <w:next w:val="1"/>
    <w:qFormat/>
    <w:uiPriority w:val="0"/>
    <w:pPr>
      <w:spacing w:after="120" w:afterLines="0"/>
    </w:pPr>
  </w:style>
  <w:style w:type="paragraph" w:styleId="7">
    <w:name w:val="Body Text First Indent"/>
    <w:basedOn w:val="6"/>
    <w:next w:val="1"/>
    <w:qFormat/>
    <w:uiPriority w:val="0"/>
    <w:pPr>
      <w:adjustRightInd w:val="0"/>
      <w:spacing w:after="0" w:afterLines="0"/>
      <w:ind w:firstLine="420"/>
      <w:jc w:val="left"/>
      <w:textAlignment w:val="baseline"/>
    </w:pPr>
    <w:rPr>
      <w:kern w:val="0"/>
    </w:rPr>
  </w:style>
  <w:style w:type="paragraph" w:styleId="8">
    <w:name w:val="Body Text First Indent 2"/>
    <w:basedOn w:val="2"/>
    <w:next w:val="1"/>
    <w:qFormat/>
    <w:uiPriority w:val="99"/>
  </w:style>
  <w:style w:type="paragraph" w:styleId="11">
    <w:name w:val="List Paragraph"/>
    <w:basedOn w:val="1"/>
    <w:qFormat/>
    <w:uiPriority w:val="34"/>
    <w:pPr>
      <w:ind w:firstLine="420" w:firstLineChars="200"/>
    </w:pPr>
  </w:style>
  <w:style w:type="paragraph" w:customStyle="1" w:styleId="12">
    <w:name w:val="列出段落1"/>
    <w:basedOn w:val="1"/>
    <w:qFormat/>
    <w:uiPriority w:val="26"/>
    <w:pPr>
      <w:ind w:firstLine="420" w:firstLineChars="200"/>
    </w:pPr>
    <w:rPr>
      <w:szCs w:val="24"/>
    </w:rPr>
  </w:style>
  <w:style w:type="character" w:customStyle="1" w:styleId="13">
    <w:name w:val="font71"/>
    <w:uiPriority w:val="0"/>
    <w:rPr>
      <w:rFonts w:ascii="Symbol" w:hAnsi="Symbol" w:eastAsia="宋体" w:cs="Symbol"/>
      <w:color w:val="000000"/>
      <w:sz w:val="22"/>
      <w:szCs w:val="22"/>
      <w:u w:val="none"/>
      <w:lang w:bidi="ar-SA"/>
    </w:rPr>
  </w:style>
  <w:style w:type="character" w:customStyle="1" w:styleId="14">
    <w:name w:val="font41"/>
    <w:qFormat/>
    <w:uiPriority w:val="0"/>
    <w:rPr>
      <w:rFonts w:hint="eastAsia" w:ascii="仿宋" w:hAnsi="仿宋" w:eastAsia="仿宋" w:cs="仿宋"/>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钢索君</cp:lastModifiedBy>
  <dcterms:modified xsi:type="dcterms:W3CDTF">2023-08-16T10:28:12Z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F42D7C6B2D56484FBBBF316EEA5243DB_12</vt:lpwstr>
  </property>
</Properties>
</file>