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医学临床思维训练系统和医学考试系统</w:t>
      </w:r>
    </w:p>
    <w:p>
      <w:pPr>
        <w:pStyle w:val="null3"/>
        <w:jc w:val="center"/>
        <w:outlineLvl w:val="2"/>
      </w:pPr>
      <w:r>
        <w:rPr>
          <w:b/>
          <w:sz w:val="28"/>
        </w:rPr>
        <w:t>采购项目编号：</w:t>
      </w:r>
      <w:r>
        <w:rPr>
          <w:b/>
          <w:sz w:val="28"/>
        </w:rPr>
        <w:t>SZT2023-SN-SC-ZC-FW-1003</w:t>
      </w:r>
      <w:r>
        <w:br/>
      </w:r>
      <w:r>
        <w:br/>
      </w:r>
      <w:r>
        <w:br/>
      </w:r>
    </w:p>
    <w:p>
      <w:pPr>
        <w:pStyle w:val="null3"/>
        <w:jc w:val="center"/>
        <w:outlineLvl w:val="2"/>
      </w:pPr>
      <w:r>
        <w:rPr>
          <w:b/>
          <w:sz w:val="28"/>
        </w:rPr>
        <w:t>西安医学院第二附属医院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2023年12月21日</w:t>
      </w:r>
    </w:p>
    <w:p>
      <w:pPr>
        <w:pStyle w:val="null3"/>
      </w:pPr>
      <w:r>
        <w:rPr/>
        <w:t xml:space="preserve"> </w:t>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西安医学院第二附属医院</w:t>
      </w:r>
      <w:r>
        <w:rPr/>
        <w:t>委托，拟对</w:t>
      </w:r>
      <w:r>
        <w:rPr/>
        <w:t>医学临床思维训练系统和医学考试系统</w:t>
      </w:r>
      <w:r>
        <w:rPr/>
        <w:t>进行国内公开招标，兹邀请符合本次招标要求的供应商参加投标。</w:t>
      </w:r>
    </w:p>
    <w:p>
      <w:pPr>
        <w:pStyle w:val="null3"/>
        <w:outlineLvl w:val="2"/>
      </w:pPr>
      <w:r>
        <w:rPr>
          <w:b/>
          <w:sz w:val="28"/>
        </w:rPr>
        <w:t>一、采购项目编号：</w:t>
      </w:r>
      <w:r>
        <w:rPr>
          <w:b/>
          <w:sz w:val="28"/>
        </w:rPr>
        <w:t>SZT2023-SN-SC-ZC-FW-1003</w:t>
      </w:r>
    </w:p>
    <w:p>
      <w:pPr>
        <w:pStyle w:val="null3"/>
        <w:outlineLvl w:val="2"/>
      </w:pPr>
      <w:r>
        <w:rPr>
          <w:b/>
          <w:sz w:val="28"/>
        </w:rPr>
        <w:t>二、采购项目名称：</w:t>
      </w:r>
      <w:r>
        <w:rPr>
          <w:b/>
          <w:sz w:val="28"/>
        </w:rPr>
        <w:t>医学临床思维训练系统和医学考试系统</w:t>
      </w:r>
    </w:p>
    <w:p>
      <w:pPr>
        <w:pStyle w:val="null3"/>
        <w:outlineLvl w:val="2"/>
      </w:pPr>
      <w:r>
        <w:rPr>
          <w:b/>
          <w:sz w:val="28"/>
        </w:rPr>
        <w:t>三、招标项目简介</w:t>
      </w:r>
    </w:p>
    <w:p>
      <w:pPr>
        <w:pStyle w:val="null3"/>
        <w:ind w:firstLine="480"/>
      </w:pPr>
      <w:r>
        <w:rPr/>
        <w:t>医学临床思维训练系统和医学考试系统</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采购包1（医学临床思维训练系统和医学考试系统）：属于专门面向中小企业采购。</w:t>
      </w:r>
    </w:p>
    <w:p>
      <w:pPr>
        <w:pStyle w:val="null3"/>
        <w:ind w:firstLine="480"/>
      </w:pPr>
      <w:r>
        <w:rPr/>
        <w:t>（三）本项目的特定资格要求：</w:t>
      </w:r>
    </w:p>
    <w:p>
      <w:pPr>
        <w:pStyle w:val="null3"/>
      </w:pPr>
      <w:r>
        <w:rPr/>
        <w:t>采购包1：</w:t>
      </w:r>
    </w:p>
    <w:p>
      <w:pPr>
        <w:pStyle w:val="null3"/>
      </w:pPr>
      <w:r>
        <w:rPr/>
        <w:t>1、供应商应授权合法的人员参加投标全过程，其中法定代表人直接参加投标的，须出具法定代表人身份证。法定代表人授权代表参加投标的，须出具法定代表人授权书及授权代表身份证。：供应商应授权合法的人员参加投标全过程，其中法定代表人直接参加投标的，须出具法定代表人身份证。法定代表人授权代表参加投标的，须出具法定代表人授权书及授权代表身份证。供应商需在项目电子化交易系统中按要求上传相应证明文件并进行电子签章。</w:t>
      </w:r>
    </w:p>
    <w:p>
      <w:pPr>
        <w:pStyle w:val="null3"/>
      </w:pPr>
      <w:r>
        <w:rPr/>
        <w:t>2、本项目为专门面向中小企业采购的采购项目：本项目专门面向中小企业采购，仅限符合《政府采购促进中小企业发展办法》（财库〔2020〕46号）条件的中小企业参与，供应商应填写中小企业声明函并对真实性负责。（残疾人福利性企业及监狱企业视同为小型、微型企业）。</w:t>
      </w:r>
    </w:p>
    <w:p>
      <w:pPr>
        <w:pStyle w:val="null3"/>
      </w:pPr>
      <w:r>
        <w:rPr/>
        <w:t>3、本项目不接受联合体投标，不得分包、转包。：本项目不接受联合体投标，不得分包、转包。供应商需在项目电子化交易系统中按要求上传相应证明文件并进行电子签章。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西安医学院第二附属医院</w:t>
      </w:r>
    </w:p>
    <w:p>
      <w:pPr>
        <w:pStyle w:val="null3"/>
      </w:pPr>
      <w:r>
        <w:rPr/>
        <w:t xml:space="preserve"> 地址： </w:t>
      </w:r>
      <w:r>
        <w:rPr/>
        <w:t>灞桥区纺织城东街167号</w:t>
      </w:r>
    </w:p>
    <w:p>
      <w:pPr>
        <w:pStyle w:val="null3"/>
      </w:pPr>
      <w:r>
        <w:rPr/>
        <w:t xml:space="preserve"> 邮编： </w:t>
      </w:r>
      <w:r>
        <w:rPr/>
        <w:t>/</w:t>
      </w:r>
    </w:p>
    <w:p>
      <w:pPr>
        <w:pStyle w:val="null3"/>
      </w:pPr>
      <w:r>
        <w:rPr/>
        <w:t xml:space="preserve"> 联系人： </w:t>
      </w:r>
      <w:r>
        <w:rPr/>
        <w:t>西安医学院第二附属医院</w:t>
      </w:r>
    </w:p>
    <w:p>
      <w:pPr>
        <w:pStyle w:val="null3"/>
      </w:pPr>
      <w:r>
        <w:rPr/>
        <w:t xml:space="preserve"> 联系电话： </w:t>
      </w:r>
      <w:r>
        <w:rPr/>
        <w:t>029-83513612</w:t>
      </w:r>
    </w:p>
    <w:p>
      <w:pPr>
        <w:pStyle w:val="null3"/>
        <w:outlineLvl w:val="2"/>
      </w:pPr>
      <w:r>
        <w:rPr>
          <w:b/>
          <w:sz w:val="28"/>
        </w:rPr>
        <w:t>代理机构：</w:t>
      </w:r>
      <w:r>
        <w:rPr>
          <w:b/>
          <w:sz w:val="28"/>
        </w:rPr>
        <w:t>陕西中技招标有限公司</w:t>
      </w:r>
    </w:p>
    <w:p>
      <w:pPr>
        <w:pStyle w:val="null3"/>
      </w:pPr>
      <w:r>
        <w:rPr/>
        <w:t xml:space="preserve"> 地址： </w:t>
      </w:r>
      <w:r>
        <w:rPr/>
        <w:t>西安市高新区高新四路1号高科广场A座1001室</w:t>
      </w:r>
    </w:p>
    <w:p>
      <w:pPr>
        <w:pStyle w:val="null3"/>
      </w:pPr>
      <w:r>
        <w:rPr/>
        <w:t xml:space="preserve"> 邮编： </w:t>
      </w:r>
      <w:r>
        <w:rPr/>
        <w:t>710075</w:t>
      </w:r>
    </w:p>
    <w:p>
      <w:pPr>
        <w:pStyle w:val="null3"/>
      </w:pPr>
      <w:r>
        <w:rPr/>
        <w:t xml:space="preserve"> 联系人： </w:t>
      </w:r>
      <w:r>
        <w:rPr/>
        <w:t>杨艳、戴杨、史肖霞</w:t>
      </w:r>
    </w:p>
    <w:p>
      <w:pPr>
        <w:pStyle w:val="null3"/>
      </w:pPr>
      <w:r>
        <w:rPr/>
        <w:t xml:space="preserve"> 联系电话： </w:t>
      </w:r>
      <w:r>
        <w:rPr/>
        <w:t>029-88364979-858</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招标代理服务费的收取参见国家计委颁布的《招标代理服务收费管理暂行办法》（计价格[2002]1980号）和（发改办价格[2003]857号）中服务类收费标准下浮20%收取，按照成交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西安医学院第二附属医院</w:t>
      </w:r>
      <w:r>
        <w:rPr/>
        <w:t>和</w:t>
      </w:r>
      <w:r>
        <w:rPr/>
        <w:t>陕西中技招标有限公司</w:t>
      </w:r>
      <w:r>
        <w:rPr/>
        <w:t>享有。对招标文件中供应商参加本次政府采购活动应当具备的条件，招标项目技术、服务、商务及其他要求，评标细则及标准由</w:t>
      </w:r>
      <w:r>
        <w:rPr/>
        <w:t>西安医学院第二附属医院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西安医学院第二附属医院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1.合同；2.国内相应的标准、规范； 3.招标文件以及中标供应商的投标文件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医学临床思维训练系统和医学考试系统采购，具体内容详见采购内容。</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医学临床思维训练系统和医学考试系统</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标的名称：医学临床思维训练系统和医学考试系统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9"/>
              <w:gridCol w:w="156"/>
              <w:gridCol w:w="2178"/>
            </w:tblGrid>
            <w:tr>
              <w:tc>
                <w:tcPr>
                  <w:tcW w:type="dxa" w:w="219"/>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b/>
                      <w:sz w:val="24"/>
                    </w:rPr>
                    <w:t>参数性质</w:t>
                  </w:r>
                </w:p>
              </w:tc>
              <w:tc>
                <w:tcPr>
                  <w:tcW w:type="dxa" w:w="156"/>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b/>
                      <w:sz w:val="24"/>
                    </w:rPr>
                    <w:t>序号</w:t>
                  </w:r>
                </w:p>
              </w:tc>
              <w:tc>
                <w:tcPr>
                  <w:tcW w:type="dxa" w:w="2178"/>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宋体" w:hAnsi="宋体" w:cs="宋体" w:eastAsia="宋体"/>
                      <w:b/>
                      <w:sz w:val="24"/>
                    </w:rPr>
                    <w:t>技术参数与性能指标</w:t>
                  </w:r>
                </w:p>
              </w:tc>
            </w:tr>
            <w:tr>
              <w:tc>
                <w:tcPr>
                  <w:tcW w:type="dxa" w:w="219"/>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156"/>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宋体" w:hAnsi="宋体" w:cs="宋体" w:eastAsia="宋体"/>
                      <w:sz w:val="24"/>
                    </w:rPr>
                    <w:t>1</w:t>
                  </w:r>
                </w:p>
              </w:tc>
              <w:tc>
                <w:tcPr>
                  <w:tcW w:type="dxa" w:w="217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tbl>
                  <w:tblPr>
                    <w:tblBorders>
                      <w:top w:val="none" w:color="000000" w:sz="4"/>
                      <w:left w:val="none" w:color="000000" w:sz="4"/>
                      <w:bottom w:val="none" w:color="000000" w:sz="4"/>
                      <w:right w:val="none" w:color="000000" w:sz="4"/>
                      <w:insideH w:val="none"/>
                      <w:insideV w:val="none"/>
                    </w:tblBorders>
                  </w:tblPr>
                  <w:tblGrid>
                    <w:gridCol w:w="263"/>
                    <w:gridCol w:w="1763"/>
                    <w:gridCol w:w="-35"/>
                    <w:gridCol w:w="-2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名称</w:t>
                        </w:r>
                      </w:p>
                    </w:tc>
                    <w:tc>
                      <w:tcPr>
                        <w:tcW w:type="dxa" w:w="1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技术参数</w:t>
                        </w:r>
                      </w:p>
                    </w:tc>
                    <w:tc>
                      <w:tcPr>
                        <w:tcW w:type="dxa" w:w="-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单位</w:t>
                        </w:r>
                      </w:p>
                    </w:tc>
                    <w:tc>
                      <w:tcPr>
                        <w:tcW w:type="dxa" w:w="-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医学临床思维训练系统</w:t>
                        </w:r>
                        <w:r>
                          <w:rPr>
                            <w:rFonts w:ascii="宋体" w:hAnsi="宋体" w:cs="宋体" w:eastAsia="宋体"/>
                            <w:sz w:val="21"/>
                          </w:rPr>
                          <w:t>（软件）</w:t>
                        </w: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一、软件系统管理端</w:t>
                        </w:r>
                      </w:p>
                      <w:p>
                        <w:pPr>
                          <w:pStyle w:val="null3"/>
                          <w:jc w:val="both"/>
                        </w:pPr>
                        <w:r>
                          <w:rPr>
                            <w:rFonts w:ascii="宋体" w:hAnsi="宋体" w:cs="宋体" w:eastAsia="宋体"/>
                            <w:sz w:val="21"/>
                          </w:rPr>
                          <w:t>（一）系统要求</w:t>
                        </w:r>
                      </w:p>
                      <w:p>
                        <w:pPr>
                          <w:pStyle w:val="null3"/>
                          <w:jc w:val="both"/>
                        </w:pPr>
                        <w:r>
                          <w:rPr>
                            <w:rFonts w:ascii="calibri" w:hAnsi="calibri" w:cs="calibri" w:eastAsia="calibri"/>
                            <w:sz w:val="21"/>
                          </w:rPr>
                          <w:t>1.</w:t>
                        </w:r>
                        <w:r>
                          <w:rPr>
                            <w:rFonts w:ascii="宋体" w:hAnsi="宋体" w:cs="宋体" w:eastAsia="宋体"/>
                            <w:sz w:val="21"/>
                          </w:rPr>
                          <w:t>基于</w:t>
                        </w:r>
                        <w:r>
                          <w:rPr>
                            <w:rFonts w:ascii="calibri" w:hAnsi="calibri" w:cs="calibri" w:eastAsia="calibri"/>
                            <w:sz w:val="21"/>
                          </w:rPr>
                          <w:t>B/S</w:t>
                        </w:r>
                        <w:r>
                          <w:rPr>
                            <w:rFonts w:ascii="宋体" w:hAnsi="宋体" w:cs="宋体" w:eastAsia="宋体"/>
                            <w:sz w:val="21"/>
                          </w:rPr>
                          <w:t>网络架构</w:t>
                        </w:r>
                        <w:r>
                          <w:rPr>
                            <w:rFonts w:ascii="calibri" w:hAnsi="calibri" w:cs="calibri" w:eastAsia="calibri"/>
                            <w:sz w:val="21"/>
                          </w:rPr>
                          <w:t>WEB</w:t>
                        </w:r>
                        <w:r>
                          <w:rPr>
                            <w:rFonts w:ascii="宋体" w:hAnsi="宋体" w:cs="宋体" w:eastAsia="宋体"/>
                            <w:sz w:val="21"/>
                          </w:rPr>
                          <w:t>网页系统操作，客户端通过浏览器即可完成相关业务操作。</w:t>
                        </w:r>
                      </w:p>
                      <w:p>
                        <w:pPr>
                          <w:pStyle w:val="null3"/>
                          <w:jc w:val="both"/>
                        </w:pPr>
                        <w:r>
                          <w:rPr>
                            <w:rFonts w:ascii="calibri" w:hAnsi="calibri" w:cs="calibri" w:eastAsia="calibri"/>
                            <w:sz w:val="21"/>
                          </w:rPr>
                          <w:t>2.</w:t>
                        </w:r>
                        <w:r>
                          <w:rPr>
                            <w:rFonts w:ascii="宋体" w:hAnsi="宋体" w:cs="宋体" w:eastAsia="宋体"/>
                            <w:sz w:val="21"/>
                          </w:rPr>
                          <w:t>多终端应用：支持局域网、</w:t>
                        </w:r>
                        <w:r>
                          <w:rPr>
                            <w:rFonts w:ascii="calibri" w:hAnsi="calibri" w:cs="calibri" w:eastAsia="calibri"/>
                            <w:sz w:val="21"/>
                          </w:rPr>
                          <w:t>PC</w:t>
                        </w:r>
                        <w:r>
                          <w:rPr>
                            <w:rFonts w:ascii="宋体" w:hAnsi="宋体" w:cs="宋体" w:eastAsia="宋体"/>
                            <w:sz w:val="21"/>
                          </w:rPr>
                          <w:t>端、</w:t>
                        </w:r>
                        <w:r>
                          <w:rPr>
                            <w:rFonts w:ascii="calibri" w:hAnsi="calibri" w:cs="calibri" w:eastAsia="calibri"/>
                            <w:sz w:val="21"/>
                          </w:rPr>
                          <w:t>APP</w:t>
                        </w:r>
                        <w:r>
                          <w:rPr>
                            <w:rFonts w:ascii="宋体" w:hAnsi="宋体" w:cs="宋体" w:eastAsia="宋体"/>
                            <w:sz w:val="21"/>
                          </w:rPr>
                          <w:t>端（支持</w:t>
                        </w:r>
                        <w:r>
                          <w:rPr>
                            <w:rFonts w:ascii="calibri" w:hAnsi="calibri" w:cs="calibri" w:eastAsia="calibri"/>
                            <w:sz w:val="21"/>
                          </w:rPr>
                          <w:t>Android</w:t>
                        </w:r>
                        <w:r>
                          <w:rPr>
                            <w:rFonts w:ascii="宋体" w:hAnsi="宋体" w:cs="宋体" w:eastAsia="宋体"/>
                            <w:sz w:val="21"/>
                          </w:rPr>
                          <w:t>和</w:t>
                        </w:r>
                        <w:r>
                          <w:rPr>
                            <w:rFonts w:ascii="calibri" w:hAnsi="calibri" w:cs="calibri" w:eastAsia="calibri"/>
                            <w:sz w:val="21"/>
                          </w:rPr>
                          <w:t>IOS</w:t>
                        </w:r>
                        <w:r>
                          <w:rPr>
                            <w:rFonts w:ascii="宋体" w:hAnsi="宋体" w:cs="宋体" w:eastAsia="宋体"/>
                            <w:sz w:val="21"/>
                          </w:rPr>
                          <w:t>），不同终端设备操作数据可同步，随时随地均可上线访问服务器进行操作。</w:t>
                        </w:r>
                      </w:p>
                      <w:p>
                        <w:pPr>
                          <w:pStyle w:val="null3"/>
                          <w:jc w:val="both"/>
                        </w:pPr>
                        <w:r>
                          <w:rPr>
                            <w:rFonts w:ascii="calibri" w:hAnsi="calibri" w:cs="calibri" w:eastAsia="calibri"/>
                            <w:sz w:val="21"/>
                          </w:rPr>
                          <w:t>3.</w:t>
                        </w:r>
                        <w:r>
                          <w:rPr>
                            <w:rFonts w:ascii="宋体" w:hAnsi="宋体" w:cs="宋体" w:eastAsia="宋体"/>
                            <w:sz w:val="21"/>
                          </w:rPr>
                          <w:t>系统有严密的安全体系，保证数据处理和传输全过程和数据存储在服务端的安全性；系统自动获取服务器硬件信息，并对系统进行加密授权，保证系统只能在专用服务器上运行；系统具备独立的数据备份存储方案。系统获得信息系统安全等级保护第三级备案证明（需出具信息安全三级等保证书）。</w:t>
                        </w:r>
                      </w:p>
                      <w:p>
                        <w:pPr>
                          <w:pStyle w:val="null3"/>
                          <w:jc w:val="both"/>
                        </w:pPr>
                        <w:r>
                          <w:rPr>
                            <w:rFonts w:ascii="calibri" w:hAnsi="calibri" w:cs="calibri" w:eastAsia="calibri"/>
                            <w:sz w:val="21"/>
                          </w:rPr>
                          <w:t>4.</w:t>
                        </w:r>
                        <w:r>
                          <w:rPr>
                            <w:rFonts w:ascii="宋体" w:hAnsi="宋体" w:cs="宋体" w:eastAsia="宋体"/>
                            <w:sz w:val="21"/>
                          </w:rPr>
                          <w:t>需在招标现场</w:t>
                        </w:r>
                        <w:r>
                          <w:rPr>
                            <w:rFonts w:ascii="宋体" w:hAnsi="宋体" w:cs="宋体" w:eastAsia="宋体"/>
                            <w:sz w:val="21"/>
                          </w:rPr>
                          <w:t>提供</w:t>
                        </w:r>
                        <w:r>
                          <w:rPr>
                            <w:rFonts w:ascii="宋体" w:hAnsi="宋体" w:cs="宋体" w:eastAsia="宋体"/>
                            <w:sz w:val="21"/>
                          </w:rPr>
                          <w:t>软件著作权证书，需提供证书复印件并加盖公章。</w:t>
                        </w:r>
                      </w:p>
                      <w:p>
                        <w:pPr>
                          <w:pStyle w:val="null3"/>
                          <w:jc w:val="both"/>
                        </w:pPr>
                        <w:r>
                          <w:rPr>
                            <w:rFonts w:ascii="宋体" w:hAnsi="宋体" w:cs="宋体" w:eastAsia="宋体"/>
                            <w:sz w:val="21"/>
                          </w:rPr>
                          <w:t>（二）病例资源管理</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、系统初始包括≥</w:t>
                        </w:r>
                        <w:r>
                          <w:rPr>
                            <w:rFonts w:ascii="calibri" w:hAnsi="calibri" w:cs="calibri" w:eastAsia="calibri"/>
                            <w:sz w:val="21"/>
                          </w:rPr>
                          <w:t>2</w:t>
                        </w:r>
                        <w:r>
                          <w:rPr>
                            <w:rFonts w:ascii="calibri" w:hAnsi="calibri" w:cs="calibri" w:eastAsia="calibri"/>
                            <w:sz w:val="21"/>
                          </w:rPr>
                          <w:t>4</w:t>
                        </w:r>
                        <w:r>
                          <w:rPr>
                            <w:rFonts w:ascii="calibri" w:hAnsi="calibri" w:cs="calibri" w:eastAsia="calibri"/>
                            <w:sz w:val="21"/>
                          </w:rPr>
                          <w:t>0</w:t>
                        </w:r>
                        <w:r>
                          <w:rPr>
                            <w:rFonts w:ascii="宋体" w:hAnsi="宋体" w:cs="宋体" w:eastAsia="宋体"/>
                            <w:sz w:val="21"/>
                          </w:rPr>
                          <w:t>个完整、真实的临床思维病例（每个病例都包含完整的体格检查、实验室检查、心电图、放射科、内镜及超声等多项相关检查项目的图片、视频、报告），涉及多种典型疾病；病例资源涵盖内科、外科、妇产科和儿科、全科等学科</w:t>
                        </w:r>
                        <w:r>
                          <w:rPr>
                            <w:rFonts w:ascii="宋体" w:hAnsi="宋体" w:cs="宋体" w:eastAsia="宋体"/>
                            <w:sz w:val="21"/>
                          </w:rPr>
                          <w:t>，</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w:t>
                        </w:r>
                        <w:r>
                          <w:rPr>
                            <w:rFonts w:ascii="宋体" w:hAnsi="宋体" w:cs="宋体" w:eastAsia="宋体"/>
                            <w:sz w:val="21"/>
                          </w:rPr>
                          <w:t>）</w:t>
                        </w:r>
                        <w:r>
                          <w:rPr>
                            <w:rFonts w:ascii="宋体" w:hAnsi="宋体" w:cs="宋体" w:eastAsia="宋体"/>
                            <w:sz w:val="21"/>
                          </w:rPr>
                          <w:t>同时</w:t>
                        </w:r>
                        <w:r>
                          <w:rPr>
                            <w:rFonts w:ascii="宋体" w:hAnsi="宋体" w:cs="宋体" w:eastAsia="宋体"/>
                            <w:sz w:val="21"/>
                          </w:rPr>
                          <w:t>为保证临床思维病例来源的科学性、严谨性和产品知识产权保护。</w:t>
                        </w:r>
                        <w:r>
                          <w:rPr>
                            <w:rFonts w:ascii="宋体" w:hAnsi="宋体" w:cs="宋体" w:eastAsia="宋体"/>
                            <w:sz w:val="21"/>
                          </w:rPr>
                          <w:t>需</w:t>
                        </w:r>
                        <w:r>
                          <w:rPr>
                            <w:rFonts w:ascii="宋体" w:hAnsi="宋体" w:cs="宋体" w:eastAsia="宋体"/>
                            <w:sz w:val="21"/>
                          </w:rPr>
                          <w:t>提供</w:t>
                        </w:r>
                        <w:r>
                          <w:rPr>
                            <w:rFonts w:ascii="宋体" w:hAnsi="宋体" w:cs="宋体" w:eastAsia="宋体"/>
                            <w:sz w:val="21"/>
                          </w:rPr>
                          <w:t>≥</w:t>
                        </w:r>
                        <w:r>
                          <w:rPr>
                            <w:rFonts w:ascii="calibri" w:hAnsi="calibri" w:cs="calibri" w:eastAsia="calibri"/>
                            <w:sz w:val="21"/>
                          </w:rPr>
                          <w:t>3</w:t>
                        </w:r>
                        <w:r>
                          <w:rPr>
                            <w:rFonts w:ascii="宋体" w:hAnsi="宋体" w:cs="宋体" w:eastAsia="宋体"/>
                            <w:sz w:val="21"/>
                          </w:rPr>
                          <w:t>份与国内知名医科大学或三甲医院病例编写协议合同复印件；</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、具有</w:t>
                        </w:r>
                        <w:r>
                          <w:rPr>
                            <w:rFonts w:ascii="calibri" w:hAnsi="calibri" w:cs="calibri" w:eastAsia="calibri"/>
                            <w:sz w:val="21"/>
                          </w:rPr>
                          <w:t>3D</w:t>
                        </w:r>
                        <w:r>
                          <w:rPr>
                            <w:rFonts w:ascii="宋体" w:hAnsi="宋体" w:cs="宋体" w:eastAsia="宋体"/>
                            <w:sz w:val="21"/>
                          </w:rPr>
                          <w:t>数字化虚拟病人：</w:t>
                        </w:r>
                        <w:r>
                          <w:rPr>
                            <w:rFonts w:ascii="calibri" w:hAnsi="calibri" w:cs="calibri" w:eastAsia="calibri"/>
                            <w:sz w:val="21"/>
                          </w:rPr>
                          <w:t>3D</w:t>
                        </w:r>
                        <w:r>
                          <w:rPr>
                            <w:rFonts w:ascii="宋体" w:hAnsi="宋体" w:cs="宋体" w:eastAsia="宋体"/>
                            <w:sz w:val="21"/>
                          </w:rPr>
                          <w:t>界面，高度仿真；可</w:t>
                        </w:r>
                        <w:r>
                          <w:rPr>
                            <w:rFonts w:ascii="calibri" w:hAnsi="calibri" w:cs="calibri" w:eastAsia="calibri"/>
                            <w:sz w:val="21"/>
                          </w:rPr>
                          <w:t>3D</w:t>
                        </w:r>
                        <w:r>
                          <w:rPr>
                            <w:rFonts w:ascii="宋体" w:hAnsi="宋体" w:cs="宋体" w:eastAsia="宋体"/>
                            <w:sz w:val="21"/>
                          </w:rPr>
                          <w:t>方式仿真模拟展现患者状态</w:t>
                        </w:r>
                        <w:r>
                          <w:rPr>
                            <w:rFonts w:ascii="宋体" w:hAnsi="宋体" w:cs="宋体" w:eastAsia="宋体"/>
                            <w:sz w:val="21"/>
                          </w:rPr>
                          <w:t>（需在招标现场进行该参数功能演示，证明符合该参数；如演示不成功，则视为不满足该条参数</w:t>
                        </w:r>
                        <w:r>
                          <w:rPr>
                            <w:rFonts w:ascii="宋体" w:hAnsi="宋体" w:cs="宋体" w:eastAsia="宋体"/>
                            <w:sz w:val="21"/>
                          </w:rPr>
                          <w:t>）；</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多病程综合病例：系统可进行多病程综合病例训练，多个病程均具备结构化的病例资料，可设置前后病例跳转条件，跳转条件可以为默认时间发展跳转，或者根据治疗方式跳转。在训练页面可以查看不同病程的记录（</w:t>
                        </w:r>
                        <w:r>
                          <w:rPr>
                            <w:rFonts w:ascii="宋体" w:hAnsi="宋体" w:cs="宋体" w:eastAsia="宋体"/>
                            <w:sz w:val="21"/>
                          </w:rPr>
                          <w:t>需在招标现场，提供样机进行该参数功能演示，证明符合该参数；如演示不成功，则视为不满足该条参数</w:t>
                        </w:r>
                        <w:r>
                          <w:rPr>
                            <w:rFonts w:ascii="宋体" w:hAnsi="宋体" w:cs="宋体" w:eastAsia="宋体"/>
                            <w:sz w:val="21"/>
                          </w:rPr>
                          <w:t>）；</w:t>
                        </w:r>
                      </w:p>
                      <w:p>
                        <w:pPr>
                          <w:pStyle w:val="null3"/>
                          <w:jc w:val="both"/>
                        </w:pPr>
                        <w:r>
                          <w:rPr>
                            <w:rFonts w:ascii="calibri" w:hAnsi="calibri" w:cs="calibri" w:eastAsia="calibri"/>
                            <w:sz w:val="21"/>
                          </w:rPr>
                          <w:t>4</w:t>
                        </w:r>
                        <w:r>
                          <w:rPr>
                            <w:rFonts w:ascii="宋体" w:hAnsi="宋体" w:cs="宋体" w:eastAsia="宋体"/>
                            <w:sz w:val="21"/>
                          </w:rPr>
                          <w:t>、病例编辑器：具备模板化，结构化功能，系统内完整病例的基础数据具有可以对患者一般资料、病史采集、实验室检查、辅助检查、诊断及治疗等资料内容，根据临床真实病例检查结果和教学需要进行病例个性化编辑；</w:t>
                        </w:r>
                      </w:p>
                      <w:p>
                        <w:pPr>
                          <w:pStyle w:val="null3"/>
                          <w:jc w:val="both"/>
                        </w:pPr>
                        <w:r>
                          <w:rPr>
                            <w:rFonts w:ascii="宋体" w:hAnsi="宋体" w:cs="宋体" w:eastAsia="宋体"/>
                            <w:sz w:val="21"/>
                          </w:rPr>
                          <w:t>（三）基础数据管理</w:t>
                        </w:r>
                      </w:p>
                      <w:p>
                        <w:pPr>
                          <w:pStyle w:val="null3"/>
                          <w:jc w:val="both"/>
                        </w:pPr>
                        <w:r>
                          <w:rPr>
                            <w:rFonts w:ascii="calibri" w:hAnsi="calibri" w:cs="calibri" w:eastAsia="calibri"/>
                            <w:sz w:val="21"/>
                          </w:rPr>
                          <w:t>1</w:t>
                        </w:r>
                        <w:r>
                          <w:rPr>
                            <w:rFonts w:ascii="宋体" w:hAnsi="宋体" w:cs="宋体" w:eastAsia="宋体"/>
                            <w:sz w:val="21"/>
                          </w:rPr>
                          <w:t>、问诊录入：每个病例需涵盖跟疾病相关的问诊问题，具备问诊要点和多个问题（正确问题或错误干扰性问题）的关联，需具备</w:t>
                        </w:r>
                        <w:r>
                          <w:rPr>
                            <w:rFonts w:ascii="宋体" w:hAnsi="宋体" w:cs="宋体" w:eastAsia="宋体"/>
                            <w:sz w:val="21"/>
                          </w:rPr>
                          <w:t>≥</w:t>
                        </w:r>
                        <w:r>
                          <w:rPr>
                            <w:rFonts w:ascii="calibri" w:hAnsi="calibri" w:cs="calibri" w:eastAsia="calibri"/>
                            <w:sz w:val="21"/>
                          </w:rPr>
                          <w:t>30</w:t>
                        </w:r>
                        <w:r>
                          <w:rPr>
                            <w:rFonts w:ascii="宋体" w:hAnsi="宋体" w:cs="宋体" w:eastAsia="宋体"/>
                            <w:sz w:val="21"/>
                          </w:rPr>
                          <w:t>个主要症状，系统问诊数据需</w:t>
                        </w:r>
                        <w:r>
                          <w:rPr>
                            <w:rFonts w:ascii="宋体" w:hAnsi="宋体" w:cs="宋体" w:eastAsia="宋体"/>
                            <w:sz w:val="21"/>
                          </w:rPr>
                          <w:t>≥</w:t>
                        </w:r>
                        <w:r>
                          <w:rPr>
                            <w:rFonts w:ascii="calibri" w:hAnsi="calibri" w:cs="calibri" w:eastAsia="calibri"/>
                            <w:sz w:val="21"/>
                          </w:rPr>
                          <w:t>8</w:t>
                        </w:r>
                        <w:r>
                          <w:rPr>
                            <w:rFonts w:ascii="calibri" w:hAnsi="calibri" w:cs="calibri" w:eastAsia="calibri"/>
                            <w:sz w:val="21"/>
                          </w:rPr>
                          <w:t>00</w:t>
                        </w:r>
                        <w:r>
                          <w:rPr>
                            <w:rFonts w:ascii="宋体" w:hAnsi="宋体" w:cs="宋体" w:eastAsia="宋体"/>
                            <w:sz w:val="21"/>
                          </w:rPr>
                          <w:t>个，按照症状和临床问诊顺序进行梳理；</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、体格检查：具备结构化的体格检查结果，检查项目结果可由子项结果自动组合，可训练学员以症状和病症科室相关的重点体格检查或全面的体格检查，检查结果项目≥</w:t>
                        </w:r>
                        <w:r>
                          <w:rPr>
                            <w:rFonts w:ascii="calibri" w:hAnsi="calibri" w:cs="calibri" w:eastAsia="calibri"/>
                            <w:sz w:val="21"/>
                          </w:rPr>
                          <w:t>500</w:t>
                        </w:r>
                        <w:r>
                          <w:rPr>
                            <w:rFonts w:ascii="宋体" w:hAnsi="宋体" w:cs="宋体" w:eastAsia="宋体"/>
                            <w:sz w:val="21"/>
                          </w:rPr>
                          <w:t>项（</w:t>
                        </w:r>
                        <w:r>
                          <w:rPr>
                            <w:rFonts w:ascii="宋体" w:hAnsi="宋体" w:cs="宋体" w:eastAsia="宋体"/>
                            <w:sz w:val="21"/>
                          </w:rPr>
                          <w:t>需在招标现场，提供样机进行该参数功能演示，证明符合该参数；如演示不成功，则视为不满足该条参数</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、实验室检查：包括血常规、尿常规、粪常规、咽拭子等</w:t>
                        </w:r>
                        <w:r>
                          <w:rPr>
                            <w:rFonts w:ascii="宋体" w:hAnsi="宋体" w:cs="宋体" w:eastAsia="宋体"/>
                            <w:color w:val="0000FF"/>
                            <w:sz w:val="21"/>
                          </w:rPr>
                          <w:t>≥</w:t>
                        </w:r>
                        <w:r>
                          <w:rPr>
                            <w:rFonts w:ascii="calibri" w:hAnsi="calibri" w:cs="calibri" w:eastAsia="calibri"/>
                            <w:sz w:val="21"/>
                          </w:rPr>
                          <w:t>300</w:t>
                        </w:r>
                        <w:r>
                          <w:rPr>
                            <w:rFonts w:ascii="宋体" w:hAnsi="宋体" w:cs="宋体" w:eastAsia="宋体"/>
                            <w:sz w:val="21"/>
                          </w:rPr>
                          <w:t>个基本检查项目，具备上限值、下限值，正常值等项目内容。学员可以从所有实验室检查项目通过搜索方式快速添加待检项目，模拟真实开具检查单的过程，表格形式查看结果模拟真实化验单；</w:t>
                        </w:r>
                      </w:p>
                      <w:p>
                        <w:pPr>
                          <w:pStyle w:val="null3"/>
                          <w:jc w:val="both"/>
                        </w:pPr>
                        <w:r>
                          <w:rPr>
                            <w:rFonts w:ascii="calibri" w:hAnsi="calibri" w:cs="calibri" w:eastAsia="calibri"/>
                            <w:sz w:val="21"/>
                          </w:rPr>
                          <w:t>4</w:t>
                        </w:r>
                        <w:r>
                          <w:rPr>
                            <w:rFonts w:ascii="宋体" w:hAnsi="宋体" w:cs="宋体" w:eastAsia="宋体"/>
                            <w:sz w:val="21"/>
                          </w:rPr>
                          <w:t>、辅助检查：包括心电图、放射科、内镜及超声等多项相关检查项目。学员可以从所有辅助检查项目通过搜索的方式快速添加待检项目，模拟真实开具检查单的过程。影像学报告采用报告</w:t>
                        </w:r>
                        <w:r>
                          <w:rPr>
                            <w:rFonts w:ascii="calibri" w:hAnsi="calibri" w:cs="calibri" w:eastAsia="calibri"/>
                            <w:sz w:val="21"/>
                          </w:rPr>
                          <w:t>+</w:t>
                        </w:r>
                        <w:r>
                          <w:rPr>
                            <w:rFonts w:ascii="宋体" w:hAnsi="宋体" w:cs="宋体" w:eastAsia="宋体"/>
                            <w:sz w:val="21"/>
                          </w:rPr>
                          <w:t>影像报告混排的方式查看，报告单给出专科的描述，影像诊断可在系统上解读查看；</w:t>
                        </w:r>
                      </w:p>
                      <w:p>
                        <w:pPr>
                          <w:pStyle w:val="null3"/>
                          <w:jc w:val="both"/>
                        </w:pPr>
                        <w:r>
                          <w:rPr>
                            <w:rFonts w:ascii="calibri" w:hAnsi="calibri" w:cs="calibri" w:eastAsia="calibri"/>
                            <w:sz w:val="21"/>
                          </w:rPr>
                          <w:t>5</w:t>
                        </w:r>
                        <w:r>
                          <w:rPr>
                            <w:rFonts w:ascii="宋体" w:hAnsi="宋体" w:cs="宋体" w:eastAsia="宋体"/>
                            <w:sz w:val="21"/>
                          </w:rPr>
                          <w:t>、鉴别诊断：支持维护鉴别诊断数据，可以依据病史采集、体格检查、实验室检查、辅助检查等信息进行支持与排除依据的数据设置，同时支持对每条依据的分数进行配置；</w:t>
                        </w:r>
                      </w:p>
                      <w:p>
                        <w:pPr>
                          <w:pStyle w:val="null3"/>
                          <w:jc w:val="both"/>
                        </w:pPr>
                        <w:r>
                          <w:rPr>
                            <w:rFonts w:ascii="calibri" w:hAnsi="calibri" w:cs="calibri" w:eastAsia="calibri"/>
                            <w:sz w:val="21"/>
                          </w:rPr>
                          <w:t>6</w:t>
                        </w:r>
                        <w:r>
                          <w:rPr>
                            <w:rFonts w:ascii="宋体" w:hAnsi="宋体" w:cs="宋体" w:eastAsia="宋体"/>
                            <w:sz w:val="21"/>
                          </w:rPr>
                          <w:t>、治疗方案：包括治疗措施、药物类型、治疗药物、其他治疗等多项相关选择。学员可从所有治疗方针项中通过搜索的方式快速添加，模拟真实开具医嘱治疗单；</w:t>
                        </w:r>
                      </w:p>
                      <w:p>
                        <w:pPr>
                          <w:pStyle w:val="null3"/>
                          <w:jc w:val="both"/>
                        </w:pPr>
                        <w:r>
                          <w:rPr>
                            <w:rFonts w:ascii="宋体" w:hAnsi="宋体" w:cs="宋体" w:eastAsia="宋体"/>
                            <w:sz w:val="21"/>
                          </w:rPr>
                          <w:t>▲</w:t>
                        </w:r>
                        <w:r>
                          <w:rPr>
                            <w:rFonts w:ascii="calibri" w:hAnsi="calibri" w:cs="calibri" w:eastAsia="calibri"/>
                            <w:sz w:val="21"/>
                          </w:rPr>
                          <w:t>7</w:t>
                        </w:r>
                        <w:r>
                          <w:rPr>
                            <w:rFonts w:ascii="宋体" w:hAnsi="宋体" w:cs="宋体" w:eastAsia="宋体"/>
                            <w:sz w:val="21"/>
                          </w:rPr>
                          <w:t>、费用关联：系统支持对实验室检查、辅助检查、治疗药物等项进行费用设置关联（</w:t>
                        </w:r>
                        <w:r>
                          <w:rPr>
                            <w:rFonts w:ascii="宋体" w:hAnsi="宋体" w:cs="宋体" w:eastAsia="宋体"/>
                            <w:sz w:val="21"/>
                          </w:rPr>
                          <w:t>需在招标现场，提供样机进行该参数功能演示，证明符合该参数；如演示不成功，则视为不满足该条参数</w:t>
                        </w:r>
                        <w:r>
                          <w:rPr>
                            <w:rFonts w:ascii="宋体" w:hAnsi="宋体" w:cs="宋体" w:eastAsia="宋体"/>
                            <w:sz w:val="21"/>
                          </w:rPr>
                          <w:t>）；</w:t>
                        </w:r>
                      </w:p>
                      <w:p>
                        <w:pPr>
                          <w:pStyle w:val="null3"/>
                          <w:jc w:val="both"/>
                        </w:pPr>
                        <w:r>
                          <w:rPr>
                            <w:rFonts w:ascii="宋体" w:hAnsi="宋体" w:cs="宋体" w:eastAsia="宋体"/>
                            <w:sz w:val="21"/>
                          </w:rPr>
                          <w:t>（四）模板病例编辑器</w:t>
                        </w:r>
                      </w:p>
                      <w:p>
                        <w:pPr>
                          <w:pStyle w:val="null3"/>
                          <w:jc w:val="both"/>
                        </w:pPr>
                        <w:r>
                          <w:rPr>
                            <w:rFonts w:ascii="宋体" w:hAnsi="宋体" w:cs="宋体" w:eastAsia="宋体"/>
                            <w:sz w:val="21"/>
                          </w:rPr>
                          <w:t>系统支持病例按科室进行归类，可进行病例难、易程度的区分，也可对病例进行所属年级的设置。</w:t>
                        </w:r>
                      </w:p>
                      <w:p>
                        <w:pPr>
                          <w:pStyle w:val="null3"/>
                          <w:jc w:val="both"/>
                        </w:pPr>
                        <w:r>
                          <w:rPr>
                            <w:rFonts w:ascii="calibri" w:hAnsi="calibri" w:cs="calibri" w:eastAsia="calibri"/>
                            <w:sz w:val="21"/>
                          </w:rPr>
                          <w:t>1</w:t>
                        </w:r>
                        <w:r>
                          <w:rPr>
                            <w:rFonts w:ascii="宋体" w:hAnsi="宋体" w:cs="宋体" w:eastAsia="宋体"/>
                            <w:sz w:val="21"/>
                          </w:rPr>
                          <w:t>、病史采集设置：</w:t>
                        </w:r>
                      </w:p>
                      <w:p>
                        <w:pPr>
                          <w:pStyle w:val="null3"/>
                          <w:jc w:val="both"/>
                        </w:pP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、问题录入：从病史采集问题库中，选择相关的问题添加到病例问诊库中；</w:t>
                        </w:r>
                      </w:p>
                      <w:p>
                        <w:pPr>
                          <w:pStyle w:val="null3"/>
                          <w:jc w:val="both"/>
                        </w:pPr>
                        <w:r>
                          <w:rPr>
                            <w:rFonts w:ascii="calibri" w:hAnsi="calibri" w:cs="calibri" w:eastAsia="calibri"/>
                            <w:sz w:val="21"/>
                          </w:rPr>
                          <w:t>1</w:t>
                        </w: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、语音问诊配置：点击生成问诊语音，一键生成手机端病人回答的音频；针对模糊词句，支持问题检索进行问诊。</w:t>
                        </w:r>
                      </w:p>
                      <w:p>
                        <w:pPr>
                          <w:pStyle w:val="null3"/>
                          <w:jc w:val="both"/>
                        </w:pPr>
                        <w:r>
                          <w:rPr>
                            <w:rFonts w:ascii="calibri" w:hAnsi="calibri" w:cs="calibri" w:eastAsia="calibri"/>
                            <w:sz w:val="21"/>
                          </w:rPr>
                          <w:t>2</w:t>
                        </w:r>
                        <w:r>
                          <w:rPr>
                            <w:rFonts w:ascii="宋体" w:hAnsi="宋体" w:cs="宋体" w:eastAsia="宋体"/>
                            <w:sz w:val="21"/>
                          </w:rPr>
                          <w:t>、体格检查设置：</w:t>
                        </w:r>
                      </w:p>
                      <w:p>
                        <w:pPr>
                          <w:pStyle w:val="null3"/>
                          <w:jc w:val="both"/>
                        </w:pPr>
                        <w:r>
                          <w:rPr>
                            <w:rFonts w:ascii="calibri" w:hAnsi="calibri" w:cs="calibri" w:eastAsia="calibri"/>
                            <w:sz w:val="21"/>
                          </w:rPr>
                          <w:t>2</w:t>
                        </w:r>
                        <w:r>
                          <w:rPr>
                            <w:rFonts w:ascii="calibri" w:hAnsi="calibri" w:cs="calibri" w:eastAsia="calibri"/>
                            <w:sz w:val="21"/>
                          </w:rPr>
                          <w:t>.</w:t>
                        </w:r>
                        <w:r>
                          <w:rPr>
                            <w:rFonts w:ascii="calibri" w:hAnsi="calibri" w:cs="calibri" w:eastAsia="calibri"/>
                            <w:sz w:val="21"/>
                          </w:rPr>
                          <w:t>1</w:t>
                        </w:r>
                        <w:r>
                          <w:rPr>
                            <w:rFonts w:ascii="宋体" w:hAnsi="宋体" w:cs="宋体" w:eastAsia="宋体"/>
                            <w:sz w:val="21"/>
                          </w:rPr>
                          <w:t>、检查部位设置：可以添加、修改、删除各种检查部位，体查数据同步于前端体格检查；</w:t>
                        </w:r>
                      </w:p>
                      <w:p>
                        <w:pPr>
                          <w:pStyle w:val="null3"/>
                          <w:jc w:val="both"/>
                        </w:pPr>
                        <w:r>
                          <w:rPr>
                            <w:rFonts w:ascii="calibri" w:hAnsi="calibri" w:cs="calibri" w:eastAsia="calibri"/>
                            <w:sz w:val="21"/>
                          </w:rPr>
                          <w:t>2.2</w:t>
                        </w:r>
                        <w:r>
                          <w:rPr>
                            <w:rFonts w:ascii="宋体" w:hAnsi="宋体" w:cs="宋体" w:eastAsia="宋体"/>
                            <w:sz w:val="21"/>
                          </w:rPr>
                          <w:t>、人物角色：包括男性和女性的儿童、青年以及老年等不同年龄人物，可根据真实年龄真实展现；</w:t>
                        </w:r>
                      </w:p>
                      <w:p>
                        <w:pPr>
                          <w:pStyle w:val="null3"/>
                          <w:jc w:val="both"/>
                        </w:pPr>
                        <w:r>
                          <w:rPr>
                            <w:rFonts w:ascii="calibri" w:hAnsi="calibri" w:cs="calibri" w:eastAsia="calibri"/>
                            <w:sz w:val="21"/>
                          </w:rPr>
                          <w:t>2.3</w:t>
                        </w:r>
                        <w:r>
                          <w:rPr>
                            <w:rFonts w:ascii="宋体" w:hAnsi="宋体" w:cs="宋体" w:eastAsia="宋体"/>
                            <w:sz w:val="21"/>
                          </w:rPr>
                          <w:t>、听诊音频绑定：可以将听诊音频和检查部位绑定，支持新增、修改和删除相关音频；可以设置多个音频作为错误听诊干扰项；</w:t>
                        </w:r>
                      </w:p>
                      <w:p>
                        <w:pPr>
                          <w:pStyle w:val="null3"/>
                          <w:jc w:val="both"/>
                        </w:pPr>
                        <w:r>
                          <w:rPr>
                            <w:rFonts w:ascii="calibri" w:hAnsi="calibri" w:cs="calibri" w:eastAsia="calibri"/>
                            <w:sz w:val="21"/>
                          </w:rPr>
                          <w:t>2.4</w:t>
                        </w:r>
                        <w:r>
                          <w:rPr>
                            <w:rFonts w:ascii="宋体" w:hAnsi="宋体" w:cs="宋体" w:eastAsia="宋体"/>
                            <w:sz w:val="21"/>
                          </w:rPr>
                          <w:t>、体格检查角色绑定：可以将人物角色、检查部位与病例进行绑定，可根据病例患者角色的不同，体查图片可同步患者角色显示；</w:t>
                        </w:r>
                      </w:p>
                      <w:p>
                        <w:pPr>
                          <w:pStyle w:val="null3"/>
                          <w:jc w:val="both"/>
                        </w:pPr>
                        <w:r>
                          <w:rPr>
                            <w:rFonts w:ascii="calibri" w:hAnsi="calibri" w:cs="calibri" w:eastAsia="calibri"/>
                            <w:sz w:val="21"/>
                          </w:rPr>
                          <w:t>3</w:t>
                        </w:r>
                        <w:r>
                          <w:rPr>
                            <w:rFonts w:ascii="宋体" w:hAnsi="宋体" w:cs="宋体" w:eastAsia="宋体"/>
                            <w:sz w:val="21"/>
                          </w:rPr>
                          <w:t>、实验室检查设置：系统支持对实验室检查分项进行新增、编辑、删除，可对分项进行最低值、最高值、正常值的设置，具备检查分项的导入、导出；</w:t>
                        </w:r>
                      </w:p>
                      <w:p>
                        <w:pPr>
                          <w:pStyle w:val="null3"/>
                          <w:jc w:val="both"/>
                        </w:pPr>
                        <w:r>
                          <w:rPr>
                            <w:rFonts w:ascii="calibri" w:hAnsi="calibri" w:cs="calibri" w:eastAsia="calibri"/>
                            <w:sz w:val="21"/>
                          </w:rPr>
                          <w:t>4</w:t>
                        </w:r>
                        <w:r>
                          <w:rPr>
                            <w:rFonts w:ascii="宋体" w:hAnsi="宋体" w:cs="宋体" w:eastAsia="宋体"/>
                            <w:sz w:val="21"/>
                          </w:rPr>
                          <w:t>、辅助检查设置：支持以图片、视频等形式进行影像学资料的上传，来源于真实病例的辅助检查报告单；</w:t>
                        </w:r>
                      </w:p>
                      <w:p>
                        <w:pPr>
                          <w:pStyle w:val="null3"/>
                          <w:jc w:val="both"/>
                        </w:pPr>
                        <w:r>
                          <w:rPr>
                            <w:rFonts w:ascii="calibri" w:hAnsi="calibri" w:cs="calibri" w:eastAsia="calibri"/>
                            <w:sz w:val="21"/>
                          </w:rPr>
                          <w:t>5</w:t>
                        </w:r>
                        <w:r>
                          <w:rPr>
                            <w:rFonts w:ascii="宋体" w:hAnsi="宋体" w:cs="宋体" w:eastAsia="宋体"/>
                            <w:sz w:val="21"/>
                          </w:rPr>
                          <w:t>、鉴别诊断设置：系统可根据各个阶段的支持依据进行疾病的支持与排除，做出最终疾病的诊断；</w:t>
                        </w:r>
                      </w:p>
                      <w:p>
                        <w:pPr>
                          <w:pStyle w:val="null3"/>
                          <w:jc w:val="both"/>
                        </w:pPr>
                        <w:r>
                          <w:rPr>
                            <w:rFonts w:ascii="calibri" w:hAnsi="calibri" w:cs="calibri" w:eastAsia="calibri"/>
                            <w:sz w:val="21"/>
                          </w:rPr>
                          <w:t>6</w:t>
                        </w:r>
                        <w:r>
                          <w:rPr>
                            <w:rFonts w:ascii="宋体" w:hAnsi="宋体" w:cs="宋体" w:eastAsia="宋体"/>
                            <w:sz w:val="21"/>
                          </w:rPr>
                          <w:t>、病例编辑设置：系统支持编辑、删除患者的生命体征（体温、心率、呼吸频率、血压）等数据。</w:t>
                        </w:r>
                      </w:p>
                      <w:p>
                        <w:pPr>
                          <w:pStyle w:val="null3"/>
                          <w:jc w:val="both"/>
                        </w:pPr>
                        <w:r>
                          <w:rPr>
                            <w:rFonts w:ascii="宋体" w:hAnsi="宋体" w:cs="宋体" w:eastAsia="宋体"/>
                            <w:sz w:val="21"/>
                          </w:rPr>
                          <w:t>（五）评分规则管理</w:t>
                        </w:r>
                      </w:p>
                      <w:p>
                        <w:pPr>
                          <w:pStyle w:val="null3"/>
                          <w:jc w:val="both"/>
                        </w:pPr>
                        <w:r>
                          <w:rPr>
                            <w:rFonts w:ascii="calibri" w:hAnsi="calibri" w:cs="calibri" w:eastAsia="calibri"/>
                            <w:sz w:val="21"/>
                          </w:rPr>
                          <w:t>1</w:t>
                        </w:r>
                        <w:r>
                          <w:rPr>
                            <w:rFonts w:ascii="宋体" w:hAnsi="宋体" w:cs="宋体" w:eastAsia="宋体"/>
                            <w:sz w:val="21"/>
                          </w:rPr>
                          <w:t>、评分设置：老师可以设置评分标准，针对每一模块的评分比例进行调整，可以设置各模块的分值权重；</w:t>
                        </w:r>
                      </w:p>
                      <w:p>
                        <w:pPr>
                          <w:pStyle w:val="null3"/>
                          <w:jc w:val="both"/>
                        </w:pPr>
                        <w:r>
                          <w:rPr>
                            <w:rFonts w:ascii="calibri" w:hAnsi="calibri" w:cs="calibri" w:eastAsia="calibri"/>
                            <w:sz w:val="21"/>
                          </w:rPr>
                          <w:t>2</w:t>
                        </w:r>
                        <w:r>
                          <w:rPr>
                            <w:rFonts w:ascii="宋体" w:hAnsi="宋体" w:cs="宋体" w:eastAsia="宋体"/>
                            <w:sz w:val="21"/>
                          </w:rPr>
                          <w:t>、评分详情设置：系统支持类型设置（病例设置、全局设置），可选择病例模块、所属病例，进行错误数上下限、所占扣除比例等设置；</w:t>
                        </w:r>
                      </w:p>
                      <w:p>
                        <w:pPr>
                          <w:pStyle w:val="null3"/>
                          <w:jc w:val="both"/>
                        </w:pPr>
                        <w:r>
                          <w:rPr>
                            <w:rFonts w:ascii="calibri" w:hAnsi="calibri" w:cs="calibri" w:eastAsia="calibri"/>
                            <w:sz w:val="21"/>
                          </w:rPr>
                          <w:t>3</w:t>
                        </w:r>
                        <w:r>
                          <w:rPr>
                            <w:rFonts w:ascii="宋体" w:hAnsi="宋体" w:cs="宋体" w:eastAsia="宋体"/>
                            <w:sz w:val="21"/>
                          </w:rPr>
                          <w:t>、成绩查询：系统支持教师对学员训练、考核情况进行查看，可查看学员训练、考核的评分及病例解析。</w:t>
                        </w:r>
                      </w:p>
                      <w:p>
                        <w:pPr>
                          <w:pStyle w:val="null3"/>
                          <w:jc w:val="both"/>
                        </w:pPr>
                        <w:r>
                          <w:rPr>
                            <w:rFonts w:ascii="宋体" w:hAnsi="宋体" w:cs="宋体" w:eastAsia="宋体"/>
                            <w:sz w:val="21"/>
                          </w:rPr>
                          <w:t>（六）考核管理</w:t>
                        </w:r>
                      </w:p>
                      <w:p>
                        <w:pPr>
                          <w:pStyle w:val="null3"/>
                          <w:jc w:val="both"/>
                        </w:pPr>
                        <w:r>
                          <w:rPr>
                            <w:rFonts w:ascii="calibri" w:hAnsi="calibri" w:cs="calibri" w:eastAsia="calibri"/>
                            <w:sz w:val="21"/>
                          </w:rPr>
                          <w:t>1</w:t>
                        </w:r>
                        <w:r>
                          <w:rPr>
                            <w:rFonts w:ascii="宋体" w:hAnsi="宋体" w:cs="宋体" w:eastAsia="宋体"/>
                            <w:sz w:val="21"/>
                          </w:rPr>
                          <w:t>、考核配置：</w:t>
                        </w:r>
                      </w:p>
                      <w:p>
                        <w:pPr>
                          <w:pStyle w:val="null3"/>
                          <w:jc w:val="both"/>
                        </w:pP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、考核设置：系统支持新增、修改、删除考核名称、考生类别、考核日期；</w:t>
                        </w:r>
                      </w:p>
                      <w:p>
                        <w:pPr>
                          <w:pStyle w:val="null3"/>
                          <w:jc w:val="both"/>
                        </w:pPr>
                        <w:r>
                          <w:rPr>
                            <w:rFonts w:ascii="calibri" w:hAnsi="calibri" w:cs="calibri" w:eastAsia="calibri"/>
                            <w:sz w:val="21"/>
                          </w:rPr>
                          <w:t>1</w:t>
                        </w:r>
                        <w:r>
                          <w:rPr>
                            <w:rFonts w:ascii="calibri" w:hAnsi="calibri" w:cs="calibri" w:eastAsia="calibri"/>
                            <w:sz w:val="21"/>
                          </w:rPr>
                          <w:t>.2</w:t>
                        </w:r>
                        <w:r>
                          <w:rPr>
                            <w:rFonts w:ascii="宋体" w:hAnsi="宋体" w:cs="宋体" w:eastAsia="宋体"/>
                            <w:sz w:val="21"/>
                          </w:rPr>
                          <w:t>、分组设置：系统支持将考生进行分组设置，可设置每组考生开始考试、结束考试的时间，限制每场考试时间为</w:t>
                        </w:r>
                        <w:r>
                          <w:rPr>
                            <w:rFonts w:ascii="calibri" w:hAnsi="calibri" w:cs="calibri" w:eastAsia="calibri"/>
                            <w:sz w:val="21"/>
                          </w:rPr>
                          <w:t>20-30</w:t>
                        </w:r>
                        <w:r>
                          <w:rPr>
                            <w:rFonts w:ascii="宋体" w:hAnsi="宋体" w:cs="宋体" w:eastAsia="宋体"/>
                            <w:sz w:val="21"/>
                          </w:rPr>
                          <w:t>分钟；</w:t>
                        </w:r>
                      </w:p>
                      <w:p>
                        <w:pPr>
                          <w:pStyle w:val="null3"/>
                          <w:jc w:val="both"/>
                        </w:pPr>
                        <w:r>
                          <w:rPr>
                            <w:rFonts w:ascii="calibri" w:hAnsi="calibri" w:cs="calibri" w:eastAsia="calibri"/>
                            <w:sz w:val="21"/>
                          </w:rPr>
                          <w:t>1</w:t>
                        </w:r>
                        <w:r>
                          <w:rPr>
                            <w:rFonts w:ascii="calibri" w:hAnsi="calibri" w:cs="calibri" w:eastAsia="calibri"/>
                            <w:sz w:val="21"/>
                          </w:rPr>
                          <w:t>.3</w:t>
                        </w:r>
                        <w:r>
                          <w:rPr>
                            <w:rFonts w:ascii="宋体" w:hAnsi="宋体" w:cs="宋体" w:eastAsia="宋体"/>
                            <w:sz w:val="21"/>
                          </w:rPr>
                          <w:t>、病例生成方式设置：系统支持老师对病例的选择使用自选、随机两种形式进行病例生成；</w:t>
                        </w:r>
                      </w:p>
                      <w:p>
                        <w:pPr>
                          <w:pStyle w:val="null3"/>
                          <w:jc w:val="both"/>
                        </w:pPr>
                        <w:r>
                          <w:rPr>
                            <w:rFonts w:ascii="calibri" w:hAnsi="calibri" w:cs="calibri" w:eastAsia="calibri"/>
                            <w:sz w:val="21"/>
                          </w:rPr>
                          <w:t>2</w:t>
                        </w:r>
                        <w:r>
                          <w:rPr>
                            <w:rFonts w:ascii="宋体" w:hAnsi="宋体" w:cs="宋体" w:eastAsia="宋体"/>
                            <w:sz w:val="21"/>
                          </w:rPr>
                          <w:t>、防作弊设置：考核模式具备防作弊功能，考试过程中如果切换页面，需要让考官输入设置的密码才能继续考试，切换</w:t>
                        </w:r>
                        <w:r>
                          <w:rPr>
                            <w:rFonts w:ascii="calibri" w:hAnsi="calibri" w:cs="calibri" w:eastAsia="calibri"/>
                            <w:sz w:val="21"/>
                          </w:rPr>
                          <w:t>2</w:t>
                        </w:r>
                        <w:r>
                          <w:rPr>
                            <w:rFonts w:ascii="宋体" w:hAnsi="宋体" w:cs="宋体" w:eastAsia="宋体"/>
                            <w:sz w:val="21"/>
                          </w:rPr>
                          <w:t>次以上就会自动提交试卷，次数可自行设置；</w:t>
                        </w:r>
                      </w:p>
                      <w:p>
                        <w:pPr>
                          <w:pStyle w:val="null3"/>
                          <w:jc w:val="both"/>
                        </w:pPr>
                        <w:r>
                          <w:rPr>
                            <w:rFonts w:ascii="宋体" w:hAnsi="宋体" w:cs="宋体" w:eastAsia="宋体"/>
                            <w:sz w:val="21"/>
                          </w:rPr>
                          <w:t>二、手机、网页训练端</w:t>
                        </w:r>
                      </w:p>
                      <w:p>
                        <w:pPr>
                          <w:pStyle w:val="null3"/>
                          <w:jc w:val="both"/>
                        </w:pPr>
                        <w:r>
                          <w:rPr>
                            <w:rFonts w:ascii="宋体" w:hAnsi="宋体" w:cs="宋体" w:eastAsia="宋体"/>
                            <w:sz w:val="21"/>
                          </w:rPr>
                          <w:t>手机、网页端使用</w:t>
                        </w:r>
                        <w:r>
                          <w:rPr>
                            <w:rFonts w:ascii="calibri" w:hAnsi="calibri" w:cs="calibri" w:eastAsia="calibri"/>
                            <w:sz w:val="21"/>
                          </w:rPr>
                          <w:t>3D</w:t>
                        </w:r>
                        <w:r>
                          <w:rPr>
                            <w:rFonts w:ascii="宋体" w:hAnsi="宋体" w:cs="宋体" w:eastAsia="宋体"/>
                            <w:sz w:val="21"/>
                          </w:rPr>
                          <w:t>虚拟数字化病人进行问诊、体查、实验室检查、辅助检查、诊断及治疗，完全模拟真实临床诊断环境进行训练；全程使用</w:t>
                        </w:r>
                        <w:r>
                          <w:rPr>
                            <w:rFonts w:ascii="calibri" w:hAnsi="calibri" w:cs="calibri" w:eastAsia="calibri"/>
                            <w:sz w:val="21"/>
                          </w:rPr>
                          <w:t>3D</w:t>
                        </w:r>
                        <w:r>
                          <w:rPr>
                            <w:rFonts w:ascii="宋体" w:hAnsi="宋体" w:cs="宋体" w:eastAsia="宋体"/>
                            <w:sz w:val="21"/>
                          </w:rPr>
                          <w:t>界面，展现</w:t>
                        </w:r>
                        <w:r>
                          <w:rPr>
                            <w:rFonts w:ascii="calibri" w:hAnsi="calibri" w:cs="calibri" w:eastAsia="calibri"/>
                            <w:sz w:val="21"/>
                          </w:rPr>
                          <w:t>3D</w:t>
                        </w:r>
                        <w:r>
                          <w:rPr>
                            <w:rFonts w:ascii="宋体" w:hAnsi="宋体" w:cs="宋体" w:eastAsia="宋体"/>
                            <w:sz w:val="21"/>
                          </w:rPr>
                          <w:t>的数字化病人高度仿真。系统支持登录手机端</w:t>
                        </w:r>
                        <w:r>
                          <w:rPr>
                            <w:rFonts w:ascii="calibri" w:hAnsi="calibri" w:cs="calibri" w:eastAsia="calibri"/>
                            <w:sz w:val="21"/>
                          </w:rPr>
                          <w:t>app</w:t>
                        </w:r>
                        <w:r>
                          <w:rPr>
                            <w:rFonts w:ascii="宋体" w:hAnsi="宋体" w:cs="宋体" w:eastAsia="宋体"/>
                            <w:sz w:val="21"/>
                          </w:rPr>
                          <w:t>、网页端，具备病例查看及搜索功能。</w:t>
                        </w:r>
                      </w:p>
                      <w:p>
                        <w:pPr>
                          <w:pStyle w:val="null3"/>
                          <w:jc w:val="both"/>
                        </w:pPr>
                        <w:r>
                          <w:rPr>
                            <w:rFonts w:ascii="calibri" w:hAnsi="calibri" w:cs="calibri" w:eastAsia="calibri"/>
                            <w:sz w:val="21"/>
                          </w:rPr>
                          <w:t>1</w:t>
                        </w:r>
                        <w:r>
                          <w:rPr>
                            <w:rFonts w:ascii="宋体" w:hAnsi="宋体" w:cs="宋体" w:eastAsia="宋体"/>
                            <w:sz w:val="21"/>
                          </w:rPr>
                          <w:t>、病史采集：</w:t>
                        </w:r>
                      </w:p>
                      <w:p>
                        <w:pPr>
                          <w:pStyle w:val="null3"/>
                          <w:jc w:val="both"/>
                        </w:pP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、支持查看病人姓名、年龄和主诉症状等资料，可以看到虚拟真实的病人以及病房环境；</w:t>
                        </w:r>
                      </w:p>
                      <w:p>
                        <w:pPr>
                          <w:pStyle w:val="null3"/>
                          <w:jc w:val="both"/>
                        </w:pPr>
                        <w:r>
                          <w:rPr>
                            <w:rFonts w:ascii="宋体" w:hAnsi="宋体" w:cs="宋体" w:eastAsia="宋体"/>
                            <w:sz w:val="21"/>
                          </w:rPr>
                          <w:t>▲</w:t>
                        </w:r>
                        <w:r>
                          <w:rPr>
                            <w:rFonts w:ascii="calibri" w:hAnsi="calibri" w:cs="calibri" w:eastAsia="calibri"/>
                            <w:sz w:val="21"/>
                          </w:rPr>
                          <w:t>1</w:t>
                        </w:r>
                        <w:r>
                          <w:rPr>
                            <w:rFonts w:ascii="calibri" w:hAnsi="calibri" w:cs="calibri" w:eastAsia="calibri"/>
                            <w:sz w:val="21"/>
                          </w:rPr>
                          <w:t>.2</w:t>
                        </w:r>
                        <w:r>
                          <w:rPr>
                            <w:rFonts w:ascii="宋体" w:hAnsi="宋体" w:cs="宋体" w:eastAsia="宋体"/>
                            <w:sz w:val="21"/>
                          </w:rPr>
                          <w:t>、语音问诊方式：系统支持以标准的问诊流程对患者进行语音问诊，同时支持手动查看问题列表，选择问题文本进行问诊（</w:t>
                        </w:r>
                        <w:r>
                          <w:rPr>
                            <w:rFonts w:ascii="宋体" w:hAnsi="宋体" w:cs="宋体" w:eastAsia="宋体"/>
                            <w:sz w:val="21"/>
                          </w:rPr>
                          <w:t>需在招标现场，提供样机进行该参数功能演示，证明符合该参数；如演示不成功，则视为不满足该条参数</w:t>
                        </w:r>
                        <w:r>
                          <w:rPr>
                            <w:rFonts w:ascii="宋体" w:hAnsi="宋体" w:cs="宋体" w:eastAsia="宋体"/>
                            <w:sz w:val="21"/>
                          </w:rPr>
                          <w:t>）；</w:t>
                        </w:r>
                      </w:p>
                      <w:p>
                        <w:pPr>
                          <w:pStyle w:val="null3"/>
                          <w:jc w:val="both"/>
                        </w:pPr>
                        <w:r>
                          <w:rPr>
                            <w:rFonts w:ascii="calibri" w:hAnsi="calibri" w:cs="calibri" w:eastAsia="calibri"/>
                            <w:sz w:val="21"/>
                          </w:rPr>
                          <w:t>1</w:t>
                        </w:r>
                        <w:r>
                          <w:rPr>
                            <w:rFonts w:ascii="calibri" w:hAnsi="calibri" w:cs="calibri" w:eastAsia="calibri"/>
                            <w:sz w:val="21"/>
                          </w:rPr>
                          <w:t>.3</w:t>
                        </w:r>
                        <w:r>
                          <w:rPr>
                            <w:rFonts w:ascii="宋体" w:hAnsi="宋体" w:cs="宋体" w:eastAsia="宋体"/>
                            <w:sz w:val="21"/>
                          </w:rPr>
                          <w:t>、病史采集记录：系统支持实时记录学员的训练轨迹，具备在问诊记录中查看所问诊过的问题，可对问诊结果进行专业的病例书写。</w:t>
                        </w:r>
                      </w:p>
                      <w:p>
                        <w:pPr>
                          <w:pStyle w:val="null3"/>
                          <w:jc w:val="both"/>
                        </w:pPr>
                        <w:r>
                          <w:rPr>
                            <w:rFonts w:ascii="calibri" w:hAnsi="calibri" w:cs="calibri" w:eastAsia="calibri"/>
                            <w:sz w:val="21"/>
                          </w:rPr>
                          <w:t>2</w:t>
                        </w:r>
                        <w:r>
                          <w:rPr>
                            <w:rFonts w:ascii="宋体" w:hAnsi="宋体" w:cs="宋体" w:eastAsia="宋体"/>
                            <w:sz w:val="21"/>
                          </w:rPr>
                          <w:t>、体格检查：</w:t>
                        </w:r>
                      </w:p>
                      <w:p>
                        <w:pPr>
                          <w:pStyle w:val="null3"/>
                          <w:jc w:val="both"/>
                        </w:pPr>
                        <w:r>
                          <w:rPr>
                            <w:rFonts w:ascii="calibri" w:hAnsi="calibri" w:cs="calibri" w:eastAsia="calibri"/>
                            <w:sz w:val="21"/>
                          </w:rPr>
                          <w:t>2</w:t>
                        </w:r>
                        <w:r>
                          <w:rPr>
                            <w:rFonts w:ascii="calibri" w:hAnsi="calibri" w:cs="calibri" w:eastAsia="calibri"/>
                            <w:sz w:val="21"/>
                          </w:rPr>
                          <w:t>.1</w:t>
                        </w:r>
                        <w:r>
                          <w:rPr>
                            <w:rFonts w:ascii="宋体" w:hAnsi="宋体" w:cs="宋体" w:eastAsia="宋体"/>
                            <w:sz w:val="21"/>
                          </w:rPr>
                          <w:t>、具有</w:t>
                        </w:r>
                        <w:r>
                          <w:rPr>
                            <w:rFonts w:ascii="calibri" w:hAnsi="calibri" w:cs="calibri" w:eastAsia="calibri"/>
                            <w:sz w:val="21"/>
                          </w:rPr>
                          <w:t>3D</w:t>
                        </w:r>
                        <w:r>
                          <w:rPr>
                            <w:rFonts w:ascii="宋体" w:hAnsi="宋体" w:cs="宋体" w:eastAsia="宋体"/>
                            <w:sz w:val="21"/>
                          </w:rPr>
                          <w:t>虚拟全功能模拟患者，病患通过可</w:t>
                        </w:r>
                        <w:r>
                          <w:rPr>
                            <w:rFonts w:ascii="calibri" w:hAnsi="calibri" w:cs="calibri" w:eastAsia="calibri"/>
                            <w:sz w:val="21"/>
                          </w:rPr>
                          <w:t>3D</w:t>
                        </w:r>
                        <w:r>
                          <w:rPr>
                            <w:rFonts w:ascii="宋体" w:hAnsi="宋体" w:cs="宋体" w:eastAsia="宋体"/>
                            <w:sz w:val="21"/>
                          </w:rPr>
                          <w:t>可活动（非静止）方式展现，其中体态、体征均按照后台病例数据体现。</w:t>
                        </w:r>
                      </w:p>
                      <w:p>
                        <w:pPr>
                          <w:pStyle w:val="null3"/>
                          <w:jc w:val="both"/>
                        </w:pPr>
                        <w:r>
                          <w:rPr>
                            <w:rFonts w:ascii="calibri" w:hAnsi="calibri" w:cs="calibri" w:eastAsia="calibri"/>
                            <w:sz w:val="21"/>
                          </w:rPr>
                          <w:t>2</w:t>
                        </w: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、支持学员自主选择部位及检查方式进行体格检查，可以实现模拟视诊、触诊、叩诊、听诊及各项神经运动检查；（手机端）</w:t>
                        </w:r>
                      </w:p>
                      <w:p>
                        <w:pPr>
                          <w:pStyle w:val="null3"/>
                          <w:jc w:val="both"/>
                        </w:pPr>
                        <w:r>
                          <w:rPr>
                            <w:rFonts w:ascii="calibri" w:hAnsi="calibri" w:cs="calibri" w:eastAsia="calibri"/>
                            <w:sz w:val="21"/>
                          </w:rPr>
                          <w:t>2</w:t>
                        </w:r>
                        <w:r>
                          <w:rPr>
                            <w:rFonts w:ascii="calibri" w:hAnsi="calibri" w:cs="calibri" w:eastAsia="calibri"/>
                            <w:sz w:val="21"/>
                          </w:rPr>
                          <w:t>.</w:t>
                        </w:r>
                        <w:r>
                          <w:rPr>
                            <w:rFonts w:ascii="calibri" w:hAnsi="calibri" w:cs="calibri" w:eastAsia="calibri"/>
                            <w:sz w:val="21"/>
                          </w:rPr>
                          <w:t>3</w:t>
                        </w:r>
                        <w:r>
                          <w:rPr>
                            <w:rFonts w:ascii="宋体" w:hAnsi="宋体" w:cs="宋体" w:eastAsia="宋体"/>
                            <w:sz w:val="21"/>
                          </w:rPr>
                          <w:t>、体格检查记录：针对所有体格检查都会进行记录，包括不同检查部位的视诊、触诊、叩诊和听诊；对于体查结果，可以提交体查结论，进行专业的体格检查病例书写。</w:t>
                        </w:r>
                      </w:p>
                      <w:p>
                        <w:pPr>
                          <w:pStyle w:val="null3"/>
                          <w:jc w:val="both"/>
                        </w:pPr>
                        <w:r>
                          <w:rPr>
                            <w:rFonts w:ascii="calibri" w:hAnsi="calibri" w:cs="calibri" w:eastAsia="calibri"/>
                            <w:sz w:val="21"/>
                          </w:rPr>
                          <w:t>3</w:t>
                        </w:r>
                        <w:r>
                          <w:rPr>
                            <w:rFonts w:ascii="宋体" w:hAnsi="宋体" w:cs="宋体" w:eastAsia="宋体"/>
                            <w:sz w:val="21"/>
                          </w:rPr>
                          <w:t>、实验室检查：</w:t>
                        </w:r>
                      </w:p>
                      <w:p>
                        <w:pPr>
                          <w:pStyle w:val="null3"/>
                          <w:jc w:val="both"/>
                        </w:pPr>
                        <w:r>
                          <w:rPr>
                            <w:rFonts w:ascii="calibri" w:hAnsi="calibri" w:cs="calibri" w:eastAsia="calibri"/>
                            <w:sz w:val="21"/>
                          </w:rPr>
                          <w:t>3.1</w:t>
                        </w:r>
                        <w:r>
                          <w:rPr>
                            <w:rFonts w:ascii="宋体" w:hAnsi="宋体" w:cs="宋体" w:eastAsia="宋体"/>
                            <w:sz w:val="21"/>
                          </w:rPr>
                          <w:t>、系统模拟临床真实的实验室检查，以化验单的形式进行结果的展现，来源于真实病例的实验室报告单；</w:t>
                        </w:r>
                      </w:p>
                      <w:p>
                        <w:pPr>
                          <w:pStyle w:val="null3"/>
                          <w:jc w:val="both"/>
                        </w:pPr>
                        <w:r>
                          <w:rPr>
                            <w:rFonts w:ascii="calibri" w:hAnsi="calibri" w:cs="calibri" w:eastAsia="calibri"/>
                            <w:sz w:val="21"/>
                          </w:rPr>
                          <w:t>3.2</w:t>
                        </w:r>
                        <w:r>
                          <w:rPr>
                            <w:rFonts w:ascii="宋体" w:hAnsi="宋体" w:cs="宋体" w:eastAsia="宋体"/>
                            <w:sz w:val="21"/>
                          </w:rPr>
                          <w:t>、实验室检查记录：针对所有实验室检查都会进行记录，对于实验室检查结果，可以提交诊断结论，进行专业的实验室检查病例书写。</w:t>
                        </w:r>
                      </w:p>
                      <w:p>
                        <w:pPr>
                          <w:pStyle w:val="null3"/>
                          <w:jc w:val="both"/>
                        </w:pPr>
                        <w:r>
                          <w:rPr>
                            <w:rFonts w:ascii="calibri" w:hAnsi="calibri" w:cs="calibri" w:eastAsia="calibri"/>
                            <w:sz w:val="21"/>
                          </w:rPr>
                          <w:t>4</w:t>
                        </w:r>
                        <w:r>
                          <w:rPr>
                            <w:rFonts w:ascii="宋体" w:hAnsi="宋体" w:cs="宋体" w:eastAsia="宋体"/>
                            <w:sz w:val="21"/>
                          </w:rPr>
                          <w:t>、辅助检查</w:t>
                        </w:r>
                      </w:p>
                      <w:p>
                        <w:pPr>
                          <w:pStyle w:val="null3"/>
                          <w:jc w:val="both"/>
                        </w:pPr>
                        <w:r>
                          <w:rPr>
                            <w:rFonts w:ascii="calibri" w:hAnsi="calibri" w:cs="calibri" w:eastAsia="calibri"/>
                            <w:sz w:val="21"/>
                          </w:rPr>
                          <w:t>4</w:t>
                        </w:r>
                        <w:r>
                          <w:rPr>
                            <w:rFonts w:ascii="calibri" w:hAnsi="calibri" w:cs="calibri" w:eastAsia="calibri"/>
                            <w:sz w:val="21"/>
                          </w:rPr>
                          <w:t>.</w:t>
                        </w:r>
                        <w:r>
                          <w:rPr>
                            <w:rFonts w:ascii="calibri" w:hAnsi="calibri" w:cs="calibri" w:eastAsia="calibri"/>
                            <w:sz w:val="21"/>
                          </w:rPr>
                          <w:t>1</w:t>
                        </w:r>
                        <w:r>
                          <w:rPr>
                            <w:rFonts w:ascii="宋体" w:hAnsi="宋体" w:cs="宋体" w:eastAsia="宋体"/>
                            <w:sz w:val="21"/>
                          </w:rPr>
                          <w:t>、辅助检查结果，支持以图片、视频等形式呈现，来源于真实病例的辅助检查报告单；</w:t>
                        </w:r>
                      </w:p>
                      <w:p>
                        <w:pPr>
                          <w:pStyle w:val="null3"/>
                          <w:jc w:val="both"/>
                        </w:pPr>
                        <w:r>
                          <w:rPr>
                            <w:rFonts w:ascii="calibri" w:hAnsi="calibri" w:cs="calibri" w:eastAsia="calibri"/>
                            <w:sz w:val="21"/>
                          </w:rPr>
                          <w:t>4</w:t>
                        </w: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、辅助检查记录：针对所有辅助检查都会进行记录，对于辅助检查结果，可提交诊断结论，进行专业的辅助检查病例书写。</w:t>
                        </w:r>
                      </w:p>
                      <w:p>
                        <w:pPr>
                          <w:pStyle w:val="null3"/>
                          <w:jc w:val="both"/>
                        </w:pPr>
                        <w:r>
                          <w:rPr>
                            <w:rFonts w:ascii="calibri" w:hAnsi="calibri" w:cs="calibri" w:eastAsia="calibri"/>
                            <w:sz w:val="21"/>
                          </w:rPr>
                          <w:t>5</w:t>
                        </w:r>
                        <w:r>
                          <w:rPr>
                            <w:rFonts w:ascii="宋体" w:hAnsi="宋体" w:cs="宋体" w:eastAsia="宋体"/>
                            <w:sz w:val="21"/>
                          </w:rPr>
                          <w:t>、诊断：根据病史采集、体格检查、实验室检查、辅助检查所得到的支持依据，同时根据支持依据进行疾病的支持与排除，对患者进行最终的鉴别诊断。</w:t>
                        </w:r>
                      </w:p>
                      <w:p>
                        <w:pPr>
                          <w:pStyle w:val="null3"/>
                          <w:jc w:val="both"/>
                        </w:pPr>
                        <w:r>
                          <w:rPr>
                            <w:rFonts w:ascii="calibri" w:hAnsi="calibri" w:cs="calibri" w:eastAsia="calibri"/>
                            <w:sz w:val="21"/>
                          </w:rPr>
                          <w:t>6</w:t>
                        </w:r>
                        <w:r>
                          <w:rPr>
                            <w:rFonts w:ascii="宋体" w:hAnsi="宋体" w:cs="宋体" w:eastAsia="宋体"/>
                            <w:sz w:val="21"/>
                          </w:rPr>
                          <w:t>、治疗：具备治疗方针的选择，在治疗方针的基础上可进行治疗措施的选择，支持药物类型、治疗药物、其他治疗等多项相关选择。</w:t>
                        </w:r>
                      </w:p>
                      <w:p>
                        <w:pPr>
                          <w:pStyle w:val="null3"/>
                          <w:jc w:val="both"/>
                        </w:pPr>
                        <w:r>
                          <w:rPr>
                            <w:rFonts w:ascii="calibri" w:hAnsi="calibri" w:cs="calibri" w:eastAsia="calibri"/>
                            <w:sz w:val="21"/>
                          </w:rPr>
                          <w:t>7</w:t>
                        </w:r>
                        <w:r>
                          <w:rPr>
                            <w:rFonts w:ascii="宋体" w:hAnsi="宋体" w:cs="宋体" w:eastAsia="宋体"/>
                            <w:sz w:val="21"/>
                          </w:rPr>
                          <w:t>、查看评分：学员训练、考核结束后，系统支持教师、学员查看评分详情及病例各个模块的相关解析。</w:t>
                        </w:r>
                      </w:p>
                      <w:p>
                        <w:pPr>
                          <w:pStyle w:val="null3"/>
                          <w:jc w:val="both"/>
                        </w:pPr>
                        <w:r>
                          <w:rPr>
                            <w:rFonts w:ascii="calibri" w:hAnsi="calibri" w:cs="calibri" w:eastAsia="calibri"/>
                            <w:sz w:val="21"/>
                          </w:rPr>
                          <w:t>8</w:t>
                        </w:r>
                        <w:r>
                          <w:rPr>
                            <w:rFonts w:ascii="宋体" w:hAnsi="宋体" w:cs="宋体" w:eastAsia="宋体"/>
                            <w:sz w:val="21"/>
                          </w:rPr>
                          <w:t>、自动保存训练进程：练习时因各种原因发生中断，系统可自动进行保存，再次登录时可以继续上次练习，最终保持训练的完整性。</w:t>
                        </w:r>
                      </w:p>
                      <w:p>
                        <w:pPr>
                          <w:pStyle w:val="null3"/>
                          <w:jc w:val="both"/>
                        </w:pPr>
                        <w:r>
                          <w:rPr>
                            <w:rFonts w:ascii="calibri" w:hAnsi="calibri" w:cs="calibri" w:eastAsia="calibri"/>
                            <w:sz w:val="21"/>
                          </w:rPr>
                          <w:t>9.</w:t>
                        </w:r>
                        <w:r>
                          <w:rPr>
                            <w:rFonts w:ascii="宋体" w:hAnsi="宋体" w:cs="宋体" w:eastAsia="宋体"/>
                            <w:sz w:val="21"/>
                          </w:rPr>
                          <w:t>系统终身免费升级更新，病例免费更新添加。</w:t>
                        </w:r>
                        <w:r>
                          <w:rPr>
                            <w:rFonts w:ascii="宋体" w:hAnsi="宋体" w:cs="宋体" w:eastAsia="宋体"/>
                            <w:sz w:val="21"/>
                          </w:rPr>
                          <w:t>免费提供软件升级服务，支持购买方老师自行编辑创建病例。</w:t>
                        </w:r>
                      </w:p>
                    </w:tc>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r>
                  <w:tr>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医学临床思维训练系统</w:t>
                        </w:r>
                        <w:r>
                          <w:rPr>
                            <w:rFonts w:ascii="宋体" w:hAnsi="宋体" w:cs="宋体" w:eastAsia="宋体"/>
                            <w:sz w:val="21"/>
                          </w:rPr>
                          <w:t>（</w:t>
                        </w:r>
                        <w:r>
                          <w:rPr>
                            <w:rFonts w:ascii="宋体" w:hAnsi="宋体" w:cs="宋体" w:eastAsia="宋体"/>
                            <w:color w:val="000000"/>
                            <w:sz w:val="24"/>
                          </w:rPr>
                          <w:t>硬件）</w:t>
                        </w: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w:t>
                        </w:r>
                        <w:r>
                          <w:rPr>
                            <w:rFonts w:ascii="宋体" w:hAnsi="宋体" w:cs="宋体" w:eastAsia="宋体"/>
                            <w:sz w:val="21"/>
                          </w:rPr>
                          <w:t>电脑桌椅</w:t>
                        </w:r>
                        <w:r>
                          <w:rPr>
                            <w:rFonts w:ascii="宋体" w:hAnsi="宋体" w:cs="宋体" w:eastAsia="宋体"/>
                            <w:sz w:val="21"/>
                          </w:rPr>
                          <w:t>：桌子，</w:t>
                        </w:r>
                        <w:r>
                          <w:rPr>
                            <w:rFonts w:ascii="宋体" w:hAnsi="宋体" w:cs="宋体" w:eastAsia="宋体"/>
                            <w:sz w:val="21"/>
                          </w:rPr>
                          <w:t>长约</w:t>
                        </w:r>
                        <w:r>
                          <w:rPr>
                            <w:rFonts w:ascii="calibri" w:hAnsi="calibri" w:cs="calibri" w:eastAsia="calibri"/>
                            <w:sz w:val="21"/>
                          </w:rPr>
                          <w:t>15</w:t>
                        </w:r>
                        <w:r>
                          <w:rPr>
                            <w:rFonts w:ascii="calibri" w:hAnsi="calibri" w:cs="calibri" w:eastAsia="calibri"/>
                            <w:sz w:val="21"/>
                          </w:rPr>
                          <w:t>0cm</w:t>
                        </w:r>
                        <w:r>
                          <w:rPr>
                            <w:rFonts w:ascii="宋体" w:hAnsi="宋体" w:cs="宋体" w:eastAsia="宋体"/>
                            <w:sz w:val="21"/>
                          </w:rPr>
                          <w:t>、</w:t>
                        </w:r>
                        <w:r>
                          <w:rPr>
                            <w:rFonts w:ascii="宋体" w:hAnsi="宋体" w:cs="宋体" w:eastAsia="宋体"/>
                            <w:sz w:val="21"/>
                          </w:rPr>
                          <w:t>宽</w:t>
                        </w:r>
                        <w:r>
                          <w:rPr>
                            <w:rFonts w:ascii="宋体" w:hAnsi="宋体" w:cs="宋体" w:eastAsia="宋体"/>
                            <w:sz w:val="21"/>
                          </w:rPr>
                          <w:t>约</w:t>
                        </w:r>
                        <w:r>
                          <w:rPr>
                            <w:rFonts w:ascii="calibri" w:hAnsi="calibri" w:cs="calibri" w:eastAsia="calibri"/>
                            <w:sz w:val="21"/>
                          </w:rPr>
                          <w:t>60cm</w:t>
                        </w:r>
                        <w:r>
                          <w:rPr>
                            <w:rFonts w:ascii="宋体" w:hAnsi="宋体" w:cs="宋体" w:eastAsia="宋体"/>
                            <w:sz w:val="21"/>
                          </w:rPr>
                          <w:t>、</w:t>
                        </w:r>
                        <w:r>
                          <w:rPr>
                            <w:rFonts w:ascii="宋体" w:hAnsi="宋体" w:cs="宋体" w:eastAsia="宋体"/>
                            <w:sz w:val="21"/>
                          </w:rPr>
                          <w:t>高</w:t>
                        </w:r>
                        <w:r>
                          <w:rPr>
                            <w:rFonts w:ascii="宋体" w:hAnsi="宋体" w:cs="宋体" w:eastAsia="宋体"/>
                            <w:sz w:val="21"/>
                          </w:rPr>
                          <w:t>约</w:t>
                        </w:r>
                        <w:r>
                          <w:rPr>
                            <w:rFonts w:ascii="calibri" w:hAnsi="calibri" w:cs="calibri" w:eastAsia="calibri"/>
                            <w:sz w:val="21"/>
                          </w:rPr>
                          <w:t>75cm</w:t>
                        </w:r>
                        <w:r>
                          <w:rPr>
                            <w:rFonts w:ascii="宋体" w:hAnsi="宋体" w:cs="宋体" w:eastAsia="宋体"/>
                            <w:sz w:val="21"/>
                          </w:rPr>
                          <w:t>，材质铝合金材质，桌椅面抛光木板。</w:t>
                        </w:r>
                      </w:p>
                    </w:tc>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套</w:t>
                        </w:r>
                      </w:p>
                    </w:tc>
                    <w:tc>
                      <w:tcPr>
                        <w:tcW w:type="dxa" w:w="-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r>
                  <w:tr>
                    <w:tc>
                      <w:tcPr>
                        <w:tcW w:type="dxa" w:w="263"/>
                        <w:vMerge/>
                        <w:tcBorders>
                          <w:top w:val="none" w:color="000000" w:sz="4"/>
                          <w:left w:val="single" w:color="000000" w:sz="4"/>
                          <w:bottom w:val="single" w:color="000000" w:sz="4"/>
                          <w:right w:val="single" w:color="000000" w:sz="4"/>
                        </w:tcBorders>
                      </w:tcP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二、</w:t>
                        </w:r>
                        <w:r>
                          <w:rPr>
                            <w:rFonts w:ascii="宋体" w:hAnsi="宋体" w:cs="宋体" w:eastAsia="宋体"/>
                            <w:color w:val="000000"/>
                            <w:sz w:val="24"/>
                          </w:rPr>
                          <w:t>智能交互一体机（交互智能平板显示设备</w:t>
                        </w:r>
                        <w:r>
                          <w:rPr>
                            <w:rFonts w:ascii="宋体" w:hAnsi="宋体" w:cs="宋体" w:eastAsia="宋体"/>
                            <w:color w:val="000000"/>
                            <w:sz w:val="24"/>
                          </w:rPr>
                          <w:t>+插</w:t>
                        </w:r>
                        <w:r>
                          <w:rPr>
                            <w:rFonts w:ascii="宋体" w:hAnsi="宋体" w:cs="宋体" w:eastAsia="宋体"/>
                            <w:color w:val="000000"/>
                            <w:sz w:val="24"/>
                          </w:rPr>
                          <w:t>拔</w:t>
                        </w:r>
                        <w:r>
                          <w:rPr>
                            <w:rFonts w:ascii="宋体" w:hAnsi="宋体" w:cs="宋体" w:eastAsia="宋体"/>
                            <w:color w:val="000000"/>
                            <w:sz w:val="24"/>
                          </w:rPr>
                          <w:t>式计算机）</w:t>
                        </w:r>
                        <w:r>
                          <w:rPr>
                            <w:rFonts w:ascii="calibri" w:hAnsi="calibri" w:cs="calibri" w:eastAsia="calibri"/>
                            <w:sz w:val="21"/>
                          </w:rPr>
                          <w:t>1</w:t>
                        </w:r>
                        <w:r>
                          <w:rPr>
                            <w:rFonts w:ascii="宋体" w:hAnsi="宋体" w:cs="宋体" w:eastAsia="宋体"/>
                            <w:sz w:val="21"/>
                          </w:rPr>
                          <w:t>、交互智能平板显示设备：</w:t>
                        </w:r>
                        <w:r>
                          <w:rPr>
                            <w:rFonts w:ascii="calibri" w:hAnsi="calibri" w:cs="calibri" w:eastAsia="calibri"/>
                            <w:sz w:val="21"/>
                          </w:rPr>
                          <w:t>1</w:t>
                        </w:r>
                        <w:r>
                          <w:rPr>
                            <w:rFonts w:ascii="宋体" w:hAnsi="宋体" w:cs="宋体" w:eastAsia="宋体"/>
                            <w:sz w:val="21"/>
                          </w:rPr>
                          <w:t>套</w:t>
                        </w:r>
                      </w:p>
                      <w:p>
                        <w:pPr>
                          <w:pStyle w:val="null3"/>
                          <w:jc w:val="both"/>
                        </w:pPr>
                        <w:r>
                          <w:rPr>
                            <w:rFonts w:ascii="calibri" w:hAnsi="calibri" w:cs="calibri" w:eastAsia="calibri"/>
                            <w:sz w:val="21"/>
                          </w:rPr>
                          <w:t>1.1</w:t>
                        </w:r>
                        <w:r>
                          <w:rPr>
                            <w:rFonts w:ascii="宋体" w:hAnsi="宋体" w:cs="宋体" w:eastAsia="宋体"/>
                            <w:sz w:val="21"/>
                          </w:rPr>
                          <w:t>、显示屏</w:t>
                        </w:r>
                      </w:p>
                      <w:p>
                        <w:pPr>
                          <w:pStyle w:val="null3"/>
                          <w:jc w:val="both"/>
                        </w:pPr>
                        <w:r>
                          <w:rPr>
                            <w:rFonts w:ascii="calibri" w:hAnsi="calibri" w:cs="calibri" w:eastAsia="calibri"/>
                            <w:sz w:val="21"/>
                          </w:rPr>
                          <w:t>1.1.1</w:t>
                        </w:r>
                        <w:r>
                          <w:rPr>
                            <w:rFonts w:ascii="宋体" w:hAnsi="宋体" w:cs="宋体" w:eastAsia="宋体"/>
                            <w:sz w:val="21"/>
                          </w:rPr>
                          <w:t>、整机采用一体设计，外部无任何可见内部功能模块连接线。整机采用全金属外壳设计，边角采用弧形设计，表面无尖锐边缘或凸起。屏幕尺寸≥</w:t>
                        </w:r>
                        <w:r>
                          <w:rPr>
                            <w:rFonts w:ascii="calibri" w:hAnsi="calibri" w:cs="calibri" w:eastAsia="calibri"/>
                            <w:sz w:val="21"/>
                          </w:rPr>
                          <w:t>86</w:t>
                        </w:r>
                        <w:r>
                          <w:rPr>
                            <w:rFonts w:ascii="宋体" w:hAnsi="宋体" w:cs="宋体" w:eastAsia="宋体"/>
                            <w:sz w:val="21"/>
                          </w:rPr>
                          <w:t>寸。</w:t>
                        </w:r>
                      </w:p>
                      <w:p>
                        <w:pPr>
                          <w:pStyle w:val="null3"/>
                          <w:jc w:val="both"/>
                        </w:pPr>
                        <w:r>
                          <w:rPr>
                            <w:rFonts w:ascii="calibri" w:hAnsi="calibri" w:cs="calibri" w:eastAsia="calibri"/>
                            <w:sz w:val="21"/>
                          </w:rPr>
                          <w:t>1.1.2</w:t>
                        </w:r>
                        <w:r>
                          <w:rPr>
                            <w:rFonts w:ascii="宋体" w:hAnsi="宋体" w:cs="宋体" w:eastAsia="宋体"/>
                            <w:sz w:val="21"/>
                          </w:rPr>
                          <w:t>、整机支持标准、多媒体和节能三种图像模式调节。</w:t>
                        </w:r>
                      </w:p>
                      <w:p>
                        <w:pPr>
                          <w:pStyle w:val="null3"/>
                          <w:jc w:val="both"/>
                        </w:pPr>
                        <w:r>
                          <w:rPr>
                            <w:rFonts w:ascii="calibri" w:hAnsi="calibri" w:cs="calibri" w:eastAsia="calibri"/>
                            <w:sz w:val="21"/>
                          </w:rPr>
                          <w:t>1.1.3</w:t>
                        </w:r>
                        <w:r>
                          <w:rPr>
                            <w:rFonts w:ascii="宋体" w:hAnsi="宋体" w:cs="宋体" w:eastAsia="宋体"/>
                            <w:sz w:val="21"/>
                          </w:rPr>
                          <w:t>、整机采用硬件低蓝光背光技术，在源头减少有害蓝光波段能量，蓝光占比（有害蓝光</w:t>
                        </w:r>
                        <w:r>
                          <w:rPr>
                            <w:rFonts w:ascii="calibri" w:hAnsi="calibri" w:cs="calibri" w:eastAsia="calibri"/>
                            <w:sz w:val="21"/>
                          </w:rPr>
                          <w:t>415</w:t>
                        </w:r>
                        <w:r>
                          <w:rPr>
                            <w:rFonts w:ascii="宋体" w:hAnsi="宋体" w:cs="宋体" w:eastAsia="宋体"/>
                            <w:sz w:val="21"/>
                          </w:rPr>
                          <w:t>～</w:t>
                        </w:r>
                        <w:r>
                          <w:rPr>
                            <w:rFonts w:ascii="calibri" w:hAnsi="calibri" w:cs="calibri" w:eastAsia="calibri"/>
                            <w:sz w:val="21"/>
                          </w:rPr>
                          <w:t>455nm</w:t>
                        </w:r>
                        <w:r>
                          <w:rPr>
                            <w:rFonts w:ascii="宋体" w:hAnsi="宋体" w:cs="宋体" w:eastAsia="宋体"/>
                            <w:sz w:val="21"/>
                          </w:rPr>
                          <w:t>能量综合）或（整体蓝光</w:t>
                        </w:r>
                        <w:r>
                          <w:rPr>
                            <w:rFonts w:ascii="calibri" w:hAnsi="calibri" w:cs="calibri" w:eastAsia="calibri"/>
                            <w:sz w:val="21"/>
                          </w:rPr>
                          <w:t>400</w:t>
                        </w:r>
                        <w:r>
                          <w:rPr>
                            <w:rFonts w:ascii="宋体" w:hAnsi="宋体" w:cs="宋体" w:eastAsia="宋体"/>
                            <w:sz w:val="21"/>
                          </w:rPr>
                          <w:t>～</w:t>
                        </w:r>
                        <w:r>
                          <w:rPr>
                            <w:rFonts w:ascii="calibri" w:hAnsi="calibri" w:cs="calibri" w:eastAsia="calibri"/>
                            <w:sz w:val="21"/>
                          </w:rPr>
                          <w:t>500</w:t>
                        </w:r>
                        <w:r>
                          <w:rPr>
                            <w:rFonts w:ascii="宋体" w:hAnsi="宋体" w:cs="宋体" w:eastAsia="宋体"/>
                            <w:sz w:val="21"/>
                          </w:rPr>
                          <w:t>能量综合）</w:t>
                        </w:r>
                        <w:r>
                          <w:rPr>
                            <w:rFonts w:ascii="arial, helvetica, sans-serif" w:hAnsi="arial, helvetica, sans-serif" w:cs="arial, helvetica, sans-serif" w:eastAsia="arial, helvetica, sans-serif"/>
                            <w:sz w:val="21"/>
                          </w:rPr>
                          <w:t>≤</w:t>
                        </w:r>
                        <w:r>
                          <w:rPr>
                            <w:rFonts w:ascii="calibri" w:hAnsi="calibri" w:cs="calibri" w:eastAsia="calibri"/>
                            <w:sz w:val="21"/>
                          </w:rPr>
                          <w:t>50%</w:t>
                        </w:r>
                        <w:r>
                          <w:rPr>
                            <w:rFonts w:ascii="宋体" w:hAnsi="宋体" w:cs="宋体" w:eastAsia="宋体"/>
                            <w:sz w:val="21"/>
                          </w:rPr>
                          <w:t>，低蓝光保护显示不偏色、不泛黄。或同等效应技术。</w:t>
                        </w:r>
                      </w:p>
                      <w:p>
                        <w:pPr>
                          <w:pStyle w:val="null3"/>
                          <w:jc w:val="both"/>
                        </w:pPr>
                        <w:r>
                          <w:rPr>
                            <w:rFonts w:ascii="calibri" w:hAnsi="calibri" w:cs="calibri" w:eastAsia="calibri"/>
                            <w:sz w:val="21"/>
                          </w:rPr>
                          <w:t>1.1.4</w:t>
                        </w:r>
                        <w:r>
                          <w:rPr>
                            <w:rFonts w:ascii="宋体" w:hAnsi="宋体" w:cs="宋体" w:eastAsia="宋体"/>
                            <w:sz w:val="21"/>
                          </w:rPr>
                          <w:t>、为保证设备显示整机支持色彩空间可选，需支持</w:t>
                        </w:r>
                        <w:r>
                          <w:rPr>
                            <w:rFonts w:ascii="calibri" w:hAnsi="calibri" w:cs="calibri" w:eastAsia="calibri"/>
                            <w:sz w:val="21"/>
                          </w:rPr>
                          <w:t>sRGB</w:t>
                        </w:r>
                        <w:r>
                          <w:rPr>
                            <w:rFonts w:ascii="宋体" w:hAnsi="宋体" w:cs="宋体" w:eastAsia="宋体"/>
                            <w:sz w:val="21"/>
                          </w:rPr>
                          <w:t>模式，在</w:t>
                        </w:r>
                        <w:r>
                          <w:rPr>
                            <w:rFonts w:ascii="calibri" w:hAnsi="calibri" w:cs="calibri" w:eastAsia="calibri"/>
                            <w:sz w:val="21"/>
                          </w:rPr>
                          <w:t>sRGB</w:t>
                        </w:r>
                        <w:r>
                          <w:rPr>
                            <w:rFonts w:ascii="宋体" w:hAnsi="宋体" w:cs="宋体" w:eastAsia="宋体"/>
                            <w:sz w:val="21"/>
                          </w:rPr>
                          <w:t>模式下可做到高色准△</w:t>
                        </w:r>
                        <w:r>
                          <w:rPr>
                            <w:rFonts w:ascii="calibri" w:hAnsi="calibri" w:cs="calibri" w:eastAsia="calibri"/>
                            <w:sz w:val="21"/>
                          </w:rPr>
                          <w:t>E</w:t>
                        </w:r>
                        <w:r>
                          <w:rPr>
                            <w:rFonts w:ascii="宋体" w:hAnsi="宋体" w:cs="宋体" w:eastAsia="宋体"/>
                            <w:sz w:val="21"/>
                          </w:rPr>
                          <w:t>≤</w:t>
                        </w:r>
                        <w:r>
                          <w:rPr>
                            <w:rFonts w:ascii="calibri" w:hAnsi="calibri" w:cs="calibri" w:eastAsia="calibri"/>
                            <w:sz w:val="21"/>
                          </w:rPr>
                          <w:t>1.5</w:t>
                        </w:r>
                        <w:r>
                          <w:rPr>
                            <w:rFonts w:ascii="calibri" w:hAnsi="calibri" w:cs="calibri" w:eastAsia="calibri"/>
                            <w:sz w:val="21"/>
                          </w:rPr>
                          <w:t>.</w:t>
                        </w:r>
                      </w:p>
                      <w:p>
                        <w:pPr>
                          <w:pStyle w:val="null3"/>
                          <w:jc w:val="both"/>
                        </w:pPr>
                        <w:r>
                          <w:rPr>
                            <w:rFonts w:ascii="calibri" w:hAnsi="calibri" w:cs="calibri" w:eastAsia="calibri"/>
                            <w:sz w:val="21"/>
                          </w:rPr>
                          <w:t>1.1.5</w:t>
                        </w:r>
                        <w:r>
                          <w:rPr>
                            <w:rFonts w:ascii="宋体" w:hAnsi="宋体" w:cs="宋体" w:eastAsia="宋体"/>
                            <w:sz w:val="21"/>
                          </w:rPr>
                          <w:t>、支持可自定义图像设置，针对不同学科显示特点，需支持自定义调节画面对比度、屏幕色温、图像亮度、亮度范围、色彩空间等。（投标文件需提供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1.1.6</w:t>
                        </w:r>
                        <w:r>
                          <w:rPr>
                            <w:rFonts w:ascii="宋体" w:hAnsi="宋体" w:cs="宋体" w:eastAsia="宋体"/>
                            <w:sz w:val="21"/>
                          </w:rPr>
                          <w:t>、通过视觉舒适度（</w:t>
                        </w:r>
                        <w:r>
                          <w:rPr>
                            <w:rFonts w:ascii="calibri" w:hAnsi="calibri" w:cs="calibri" w:eastAsia="calibri"/>
                            <w:sz w:val="21"/>
                          </w:rPr>
                          <w:t>VICO</w:t>
                        </w:r>
                        <w:r>
                          <w:rPr>
                            <w:rFonts w:ascii="宋体" w:hAnsi="宋体" w:cs="宋体" w:eastAsia="宋体"/>
                            <w:sz w:val="21"/>
                          </w:rPr>
                          <w:t>）体系认证，并达到视觉舒适度</w:t>
                        </w:r>
                        <w:r>
                          <w:rPr>
                            <w:rFonts w:ascii="calibri" w:hAnsi="calibri" w:cs="calibri" w:eastAsia="calibri"/>
                            <w:sz w:val="21"/>
                          </w:rPr>
                          <w:t>A +</w:t>
                        </w:r>
                        <w:r>
                          <w:rPr>
                            <w:rFonts w:ascii="宋体" w:hAnsi="宋体" w:cs="宋体" w:eastAsia="宋体"/>
                            <w:sz w:val="21"/>
                          </w:rPr>
                          <w:t>级或具备相关护眼认证及以上标准（投标文件需提供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1.1.7</w:t>
                        </w:r>
                        <w:r>
                          <w:rPr>
                            <w:rFonts w:ascii="宋体" w:hAnsi="宋体" w:cs="宋体" w:eastAsia="宋体"/>
                            <w:sz w:val="21"/>
                          </w:rPr>
                          <w:t>、整机支持纸质护眼模式，可以在任意通道任意画面任意软件所有显示内容下实现画面纹理的实时调整；至少支持纸质纹理：牛皮纸、素描纸、宣纸、水彩纸、水纹纸；支持透明度调节；支持色温调节。</w:t>
                        </w:r>
                      </w:p>
                      <w:p>
                        <w:pPr>
                          <w:pStyle w:val="null3"/>
                          <w:jc w:val="both"/>
                        </w:pPr>
                        <w:r>
                          <w:rPr>
                            <w:rFonts w:ascii="calibri" w:hAnsi="calibri" w:cs="calibri" w:eastAsia="calibri"/>
                            <w:sz w:val="21"/>
                          </w:rPr>
                          <w:t>1.2</w:t>
                        </w:r>
                        <w:r>
                          <w:rPr>
                            <w:rFonts w:ascii="宋体" w:hAnsi="宋体" w:cs="宋体" w:eastAsia="宋体"/>
                            <w:sz w:val="21"/>
                          </w:rPr>
                          <w:t>、音频效果</w:t>
                        </w:r>
                      </w:p>
                      <w:p>
                        <w:pPr>
                          <w:pStyle w:val="null3"/>
                          <w:jc w:val="both"/>
                        </w:pPr>
                        <w:r>
                          <w:rPr>
                            <w:rFonts w:ascii="calibri" w:hAnsi="calibri" w:cs="calibri" w:eastAsia="calibri"/>
                            <w:sz w:val="21"/>
                          </w:rPr>
                          <w:t>1.2.1</w:t>
                        </w:r>
                        <w:r>
                          <w:rPr>
                            <w:rFonts w:ascii="宋体" w:hAnsi="宋体" w:cs="宋体" w:eastAsia="宋体"/>
                            <w:sz w:val="21"/>
                          </w:rPr>
                          <w:t>、</w:t>
                        </w:r>
                        <w:r>
                          <w:rPr>
                            <w:rFonts w:ascii="宋体" w:hAnsi="宋体" w:cs="宋体" w:eastAsia="宋体"/>
                            <w:sz w:val="21"/>
                          </w:rPr>
                          <w:t>整机</w:t>
                        </w:r>
                        <w:r>
                          <w:rPr>
                            <w:rFonts w:ascii="宋体" w:hAnsi="宋体" w:cs="宋体" w:eastAsia="宋体"/>
                            <w:sz w:val="21"/>
                          </w:rPr>
                          <w:t>≥</w:t>
                        </w:r>
                        <w:r>
                          <w:rPr>
                            <w:rFonts w:ascii="calibri" w:hAnsi="calibri" w:cs="calibri" w:eastAsia="calibri"/>
                            <w:sz w:val="21"/>
                          </w:rPr>
                          <w:t>2.2</w:t>
                        </w:r>
                        <w:r>
                          <w:rPr>
                            <w:rFonts w:ascii="宋体" w:hAnsi="宋体" w:cs="宋体" w:eastAsia="宋体"/>
                            <w:sz w:val="21"/>
                          </w:rPr>
                          <w:t>声道扬声器，额定总功率≥</w:t>
                        </w:r>
                        <w:r>
                          <w:rPr>
                            <w:rFonts w:ascii="calibri" w:hAnsi="calibri" w:cs="calibri" w:eastAsia="calibri"/>
                            <w:sz w:val="21"/>
                          </w:rPr>
                          <w:t>60W</w:t>
                        </w:r>
                        <w:r>
                          <w:rPr>
                            <w:rFonts w:ascii="宋体" w:hAnsi="宋体" w:cs="宋体" w:eastAsia="宋体"/>
                            <w:sz w:val="21"/>
                          </w:rPr>
                          <w:t>。</w:t>
                        </w:r>
                      </w:p>
                      <w:p>
                        <w:pPr>
                          <w:pStyle w:val="null3"/>
                          <w:jc w:val="both"/>
                        </w:pPr>
                        <w:r>
                          <w:rPr>
                            <w:rFonts w:ascii="calibri" w:hAnsi="calibri" w:cs="calibri" w:eastAsia="calibri"/>
                            <w:sz w:val="21"/>
                          </w:rPr>
                          <w:t>1.2.</w:t>
                        </w:r>
                        <w:r>
                          <w:rPr>
                            <w:rFonts w:ascii="calibri" w:hAnsi="calibri" w:cs="calibri" w:eastAsia="calibri"/>
                            <w:sz w:val="21"/>
                          </w:rPr>
                          <w:t>2</w:t>
                        </w:r>
                        <w:r>
                          <w:rPr>
                            <w:rFonts w:ascii="宋体" w:hAnsi="宋体" w:cs="宋体" w:eastAsia="宋体"/>
                            <w:sz w:val="21"/>
                          </w:rPr>
                          <w:t>、整机支持高级音效设置，可以调节左右声道平衡；在中低频段、高频段</w:t>
                        </w:r>
                        <w:r>
                          <w:rPr>
                            <w:rFonts w:ascii="calibri" w:hAnsi="calibri" w:cs="calibri" w:eastAsia="calibri"/>
                            <w:sz w:val="21"/>
                          </w:rPr>
                          <w:t>2KHz</w:t>
                        </w:r>
                        <w:r>
                          <w:rPr>
                            <w:rFonts w:ascii="宋体" w:hAnsi="宋体" w:cs="宋体" w:eastAsia="宋体"/>
                            <w:sz w:val="21"/>
                          </w:rPr>
                          <w:t>～</w:t>
                        </w:r>
                        <w:r>
                          <w:rPr>
                            <w:rFonts w:ascii="calibri" w:hAnsi="calibri" w:cs="calibri" w:eastAsia="calibri"/>
                            <w:sz w:val="21"/>
                          </w:rPr>
                          <w:t>16KHz</w:t>
                        </w:r>
                        <w:r>
                          <w:rPr>
                            <w:rFonts w:ascii="宋体" w:hAnsi="宋体" w:cs="宋体" w:eastAsia="宋体"/>
                            <w:sz w:val="21"/>
                          </w:rPr>
                          <w:t>分别有</w:t>
                        </w:r>
                        <w:r>
                          <w:rPr>
                            <w:rFonts w:ascii="calibri" w:hAnsi="calibri" w:cs="calibri" w:eastAsia="calibri"/>
                            <w:sz w:val="21"/>
                          </w:rPr>
                          <w:t>-12dB</w:t>
                        </w:r>
                        <w:r>
                          <w:rPr>
                            <w:rFonts w:ascii="宋体" w:hAnsi="宋体" w:cs="宋体" w:eastAsia="宋体"/>
                            <w:sz w:val="21"/>
                          </w:rPr>
                          <w:t>～</w:t>
                        </w:r>
                        <w:r>
                          <w:rPr>
                            <w:rFonts w:ascii="calibri" w:hAnsi="calibri" w:cs="calibri" w:eastAsia="calibri"/>
                            <w:sz w:val="21"/>
                          </w:rPr>
                          <w:t>12dB</w:t>
                        </w:r>
                        <w:r>
                          <w:rPr>
                            <w:rFonts w:ascii="宋体" w:hAnsi="宋体" w:cs="宋体" w:eastAsia="宋体"/>
                            <w:sz w:val="21"/>
                          </w:rPr>
                          <w:t>范围的调节功能。（投标文件需提供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1.2.</w:t>
                        </w:r>
                        <w:r>
                          <w:rPr>
                            <w:rFonts w:ascii="calibri" w:hAnsi="calibri" w:cs="calibri" w:eastAsia="calibri"/>
                            <w:sz w:val="21"/>
                          </w:rPr>
                          <w:t>3</w:t>
                        </w:r>
                        <w:r>
                          <w:rPr>
                            <w:rFonts w:ascii="宋体" w:hAnsi="宋体" w:cs="宋体" w:eastAsia="宋体"/>
                            <w:sz w:val="21"/>
                          </w:rPr>
                          <w:t>、整机内置非独立外扩展的</w:t>
                        </w:r>
                        <w:r>
                          <w:rPr>
                            <w:rFonts w:ascii="宋体" w:hAnsi="宋体" w:cs="宋体" w:eastAsia="宋体"/>
                            <w:sz w:val="21"/>
                          </w:rPr>
                          <w:t>≥</w:t>
                        </w:r>
                        <w:r>
                          <w:rPr>
                            <w:rFonts w:ascii="calibri" w:hAnsi="calibri" w:cs="calibri" w:eastAsia="calibri"/>
                            <w:sz w:val="21"/>
                          </w:rPr>
                          <w:t>4</w:t>
                        </w:r>
                        <w:r>
                          <w:rPr>
                            <w:rFonts w:ascii="宋体" w:hAnsi="宋体" w:cs="宋体" w:eastAsia="宋体"/>
                            <w:sz w:val="21"/>
                          </w:rPr>
                          <w:t>阵列麦克风，可用于对教室环境音频进行采集，拾音距离≥</w:t>
                        </w:r>
                        <w:r>
                          <w:rPr>
                            <w:rFonts w:ascii="calibri" w:hAnsi="calibri" w:cs="calibri" w:eastAsia="calibri"/>
                            <w:sz w:val="21"/>
                          </w:rPr>
                          <w:t>12m</w:t>
                        </w:r>
                        <w:r>
                          <w:rPr>
                            <w:rFonts w:ascii="宋体" w:hAnsi="宋体" w:cs="宋体" w:eastAsia="宋体"/>
                            <w:sz w:val="21"/>
                          </w:rPr>
                          <w:t>。</w:t>
                        </w:r>
                      </w:p>
                      <w:p>
                        <w:pPr>
                          <w:pStyle w:val="null3"/>
                          <w:jc w:val="both"/>
                        </w:pPr>
                        <w:r>
                          <w:rPr>
                            <w:rFonts w:ascii="calibri" w:hAnsi="calibri" w:cs="calibri" w:eastAsia="calibri"/>
                            <w:sz w:val="21"/>
                          </w:rPr>
                          <w:t>1.2</w:t>
                        </w:r>
                        <w:r>
                          <w:rPr>
                            <w:rFonts w:ascii="calibri" w:hAnsi="calibri" w:cs="calibri" w:eastAsia="calibri"/>
                            <w:sz w:val="21"/>
                          </w:rPr>
                          <w:t>.4</w:t>
                        </w:r>
                        <w:r>
                          <w:rPr>
                            <w:rFonts w:ascii="宋体" w:hAnsi="宋体" w:cs="宋体" w:eastAsia="宋体"/>
                            <w:sz w:val="21"/>
                          </w:rPr>
                          <w:t>、支持多种播放模式，针对不同教学环节至少具备标准、听力、观影三种音效模式调节。</w:t>
                        </w:r>
                      </w:p>
                      <w:p>
                        <w:pPr>
                          <w:pStyle w:val="null3"/>
                          <w:jc w:val="both"/>
                        </w:pPr>
                        <w:r>
                          <w:rPr>
                            <w:rFonts w:ascii="calibri" w:hAnsi="calibri" w:cs="calibri" w:eastAsia="calibri"/>
                            <w:sz w:val="21"/>
                          </w:rPr>
                          <w:t>1.3</w:t>
                        </w:r>
                        <w:r>
                          <w:rPr>
                            <w:rFonts w:ascii="宋体" w:hAnsi="宋体" w:cs="宋体" w:eastAsia="宋体"/>
                            <w:sz w:val="21"/>
                          </w:rPr>
                          <w:t>、设备功能与安卓系统</w:t>
                        </w:r>
                      </w:p>
                      <w:p>
                        <w:pPr>
                          <w:pStyle w:val="null3"/>
                          <w:jc w:val="both"/>
                        </w:pPr>
                        <w:r>
                          <w:rPr>
                            <w:rFonts w:ascii="宋体" w:hAnsi="宋体" w:cs="宋体" w:eastAsia="宋体"/>
                            <w:sz w:val="21"/>
                          </w:rPr>
                          <w:t>▲</w:t>
                        </w:r>
                        <w:r>
                          <w:rPr>
                            <w:rFonts w:ascii="calibri" w:hAnsi="calibri" w:cs="calibri" w:eastAsia="calibri"/>
                            <w:sz w:val="21"/>
                          </w:rPr>
                          <w:t>1.3.</w:t>
                        </w:r>
                        <w:r>
                          <w:rPr>
                            <w:rFonts w:ascii="calibri" w:hAnsi="calibri" w:cs="calibri" w:eastAsia="calibri"/>
                            <w:sz w:val="21"/>
                          </w:rPr>
                          <w:t>1</w:t>
                        </w:r>
                        <w:r>
                          <w:rPr>
                            <w:rFonts w:ascii="宋体" w:hAnsi="宋体" w:cs="宋体" w:eastAsia="宋体"/>
                            <w:sz w:val="21"/>
                          </w:rPr>
                          <w:t>、嵌入式系统版本不低于</w:t>
                        </w:r>
                        <w:r>
                          <w:rPr>
                            <w:rFonts w:ascii="calibri" w:hAnsi="calibri" w:cs="calibri" w:eastAsia="calibri"/>
                            <w:sz w:val="21"/>
                          </w:rPr>
                          <w:t>Android 11</w:t>
                        </w:r>
                        <w:r>
                          <w:rPr>
                            <w:rFonts w:ascii="宋体" w:hAnsi="宋体" w:cs="宋体" w:eastAsia="宋体"/>
                            <w:sz w:val="21"/>
                          </w:rPr>
                          <w:t>，内存≥</w:t>
                        </w:r>
                        <w:r>
                          <w:rPr>
                            <w:rFonts w:ascii="calibri" w:hAnsi="calibri" w:cs="calibri" w:eastAsia="calibri"/>
                            <w:sz w:val="21"/>
                          </w:rPr>
                          <w:t>2GB</w:t>
                        </w:r>
                        <w:r>
                          <w:rPr>
                            <w:rFonts w:ascii="宋体" w:hAnsi="宋体" w:cs="宋体" w:eastAsia="宋体"/>
                            <w:sz w:val="21"/>
                          </w:rPr>
                          <w:t>，存储空间≥</w:t>
                        </w:r>
                        <w:r>
                          <w:rPr>
                            <w:rFonts w:ascii="calibri" w:hAnsi="calibri" w:cs="calibri" w:eastAsia="calibri"/>
                            <w:sz w:val="21"/>
                          </w:rPr>
                          <w:t>8GB</w:t>
                        </w:r>
                        <w:r>
                          <w:rPr>
                            <w:rFonts w:ascii="宋体" w:hAnsi="宋体" w:cs="宋体" w:eastAsia="宋体"/>
                            <w:sz w:val="21"/>
                          </w:rPr>
                          <w:t>。设备支持自定义前置“设置</w:t>
                        </w:r>
                        <w:r>
                          <w:rPr>
                            <w:rFonts w:ascii="calibri" w:hAnsi="calibri" w:cs="calibri" w:eastAsia="calibri"/>
                            <w:sz w:val="21"/>
                          </w:rPr>
                          <w:t>"</w:t>
                        </w:r>
                        <w:r>
                          <w:rPr>
                            <w:rFonts w:ascii="宋体" w:hAnsi="宋体" w:cs="宋体" w:eastAsia="宋体"/>
                            <w:sz w:val="21"/>
                          </w:rPr>
                          <w:t>按键，可通过自定义设置实现前置面板功能按键一键启用任一全局小工具、快捷开关。设备支持通过前置面板物理按键一键启动录屏功能，可将屏幕中显示的课件、音频内容与人声同时录制（</w:t>
                        </w:r>
                        <w:r>
                          <w:rPr>
                            <w:rFonts w:ascii="宋体" w:hAnsi="宋体" w:cs="宋体" w:eastAsia="宋体"/>
                            <w:sz w:val="21"/>
                          </w:rPr>
                          <w:t>投标文件需提供</w:t>
                        </w:r>
                        <w:r>
                          <w:rPr>
                            <w:rFonts w:ascii="宋体" w:hAnsi="宋体" w:cs="宋体" w:eastAsia="宋体"/>
                            <w:sz w:val="21"/>
                          </w:rPr>
                          <w:t>产品质检报告或产品说明书</w:t>
                        </w:r>
                        <w:r>
                          <w:rPr>
                            <w:rFonts w:ascii="宋体" w:hAnsi="宋体" w:cs="宋体" w:eastAsia="宋体"/>
                            <w:sz w:val="21"/>
                          </w:rPr>
                          <w:t>，</w:t>
                        </w:r>
                        <w:r>
                          <w:rPr>
                            <w:rFonts w:ascii="宋体" w:hAnsi="宋体" w:cs="宋体" w:eastAsia="宋体"/>
                            <w:sz w:val="21"/>
                          </w:rPr>
                          <w:t>并在投标现场进行演示，</w:t>
                        </w:r>
                        <w:r>
                          <w:rPr>
                            <w:rFonts w:ascii="宋体" w:hAnsi="宋体" w:cs="宋体" w:eastAsia="宋体"/>
                            <w:sz w:val="21"/>
                          </w:rPr>
                          <w:t>证明符合该条参数；</w:t>
                        </w:r>
                        <w:r>
                          <w:rPr>
                            <w:rFonts w:ascii="宋体" w:hAnsi="宋体" w:cs="宋体" w:eastAsia="宋体"/>
                            <w:sz w:val="21"/>
                          </w:rPr>
                          <w:t>如</w:t>
                        </w:r>
                        <w:r>
                          <w:rPr>
                            <w:rFonts w:ascii="宋体" w:hAnsi="宋体" w:cs="宋体" w:eastAsia="宋体"/>
                            <w:sz w:val="21"/>
                          </w:rPr>
                          <w:t>无法提供</w:t>
                        </w:r>
                        <w:r>
                          <w:rPr>
                            <w:rFonts w:ascii="宋体" w:hAnsi="宋体" w:cs="宋体" w:eastAsia="宋体"/>
                            <w:sz w:val="21"/>
                          </w:rPr>
                          <w:t>样机或演示不成功</w:t>
                        </w:r>
                        <w:r>
                          <w:rPr>
                            <w:rFonts w:ascii="宋体" w:hAnsi="宋体" w:cs="宋体" w:eastAsia="宋体"/>
                            <w:sz w:val="21"/>
                          </w:rPr>
                          <w:t>则视为不满足该参数</w:t>
                        </w:r>
                        <w:r>
                          <w:rPr>
                            <w:rFonts w:ascii="宋体" w:hAnsi="宋体" w:cs="宋体" w:eastAsia="宋体"/>
                            <w:sz w:val="21"/>
                          </w:rPr>
                          <w:t>）</w:t>
                        </w:r>
                      </w:p>
                      <w:p>
                        <w:pPr>
                          <w:pStyle w:val="null3"/>
                          <w:jc w:val="both"/>
                        </w:pPr>
                        <w:r>
                          <w:rPr>
                            <w:rFonts w:ascii="calibri" w:hAnsi="calibri" w:cs="calibri" w:eastAsia="calibri"/>
                            <w:sz w:val="21"/>
                          </w:rPr>
                          <w:t>1.3.2</w:t>
                        </w:r>
                        <w:r>
                          <w:rPr>
                            <w:rFonts w:ascii="宋体" w:hAnsi="宋体" w:cs="宋体" w:eastAsia="宋体"/>
                            <w:sz w:val="21"/>
                          </w:rPr>
                          <w:t>整机支持搭配具有</w:t>
                        </w:r>
                        <w:r>
                          <w:rPr>
                            <w:rFonts w:ascii="calibri" w:hAnsi="calibri" w:cs="calibri" w:eastAsia="calibri"/>
                            <w:sz w:val="21"/>
                          </w:rPr>
                          <w:t>NFC</w:t>
                        </w:r>
                        <w:r>
                          <w:rPr>
                            <w:rFonts w:ascii="宋体" w:hAnsi="宋体" w:cs="宋体" w:eastAsia="宋体"/>
                            <w:sz w:val="21"/>
                          </w:rPr>
                          <w:t>功能的手机、平板，通过接触整机设备上的</w:t>
                        </w:r>
                        <w:r>
                          <w:rPr>
                            <w:rFonts w:ascii="calibri" w:hAnsi="calibri" w:cs="calibri" w:eastAsia="calibri"/>
                            <w:sz w:val="21"/>
                          </w:rPr>
                          <w:t>NFC</w:t>
                        </w:r>
                        <w:r>
                          <w:rPr>
                            <w:rFonts w:ascii="宋体" w:hAnsi="宋体" w:cs="宋体" w:eastAsia="宋体"/>
                            <w:sz w:val="21"/>
                          </w:rPr>
                          <w:t>标签，即可实现手机、平板与大屏的连接并同步手机、平板的画面到设备上，无需其它操作设置，支持</w:t>
                        </w:r>
                        <w:r>
                          <w:rPr>
                            <w:rFonts w:ascii="宋体" w:hAnsi="宋体" w:cs="宋体" w:eastAsia="宋体"/>
                            <w:sz w:val="21"/>
                          </w:rPr>
                          <w:t>≥</w:t>
                        </w:r>
                        <w:r>
                          <w:rPr>
                            <w:rFonts w:ascii="calibri" w:hAnsi="calibri" w:cs="calibri" w:eastAsia="calibri"/>
                            <w:sz w:val="21"/>
                          </w:rPr>
                          <w:t>4</w:t>
                        </w:r>
                        <w:r>
                          <w:rPr>
                            <w:rFonts w:ascii="宋体" w:hAnsi="宋体" w:cs="宋体" w:eastAsia="宋体"/>
                            <w:sz w:val="21"/>
                          </w:rPr>
                          <w:t>台手机、平板同时连接并显示（投标文件需提供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1.3.3</w:t>
                        </w:r>
                        <w:r>
                          <w:rPr>
                            <w:rFonts w:ascii="宋体" w:hAnsi="宋体" w:cs="宋体" w:eastAsia="宋体"/>
                            <w:sz w:val="21"/>
                          </w:rPr>
                          <w:t>整机支持主动发现蓝牙外设从而连接（无需整机进入发现模式），支持连接外部蓝牙音箱播放音频。整机具备前置</w:t>
                        </w:r>
                        <w:r>
                          <w:rPr>
                            <w:rFonts w:ascii="calibri" w:hAnsi="calibri" w:cs="calibri" w:eastAsia="calibri"/>
                            <w:sz w:val="21"/>
                          </w:rPr>
                          <w:t>Type-C</w:t>
                        </w:r>
                        <w:r>
                          <w:rPr>
                            <w:rFonts w:ascii="宋体" w:hAnsi="宋体" w:cs="宋体" w:eastAsia="宋体"/>
                            <w:sz w:val="21"/>
                          </w:rPr>
                          <w:t>接口，外接电脑设备经双头</w:t>
                        </w:r>
                        <w:r>
                          <w:rPr>
                            <w:rFonts w:ascii="calibri" w:hAnsi="calibri" w:cs="calibri" w:eastAsia="calibri"/>
                            <w:sz w:val="21"/>
                          </w:rPr>
                          <w:t>Type-C</w:t>
                        </w:r>
                        <w:r>
                          <w:rPr>
                            <w:rFonts w:ascii="宋体" w:hAnsi="宋体" w:cs="宋体" w:eastAsia="宋体"/>
                            <w:sz w:val="21"/>
                          </w:rPr>
                          <w:t>线连接至整机，可调用整机内置的摄像头、麦克风、扬声器，在外接电脑即可控制整机拍摄教室画面。</w:t>
                        </w:r>
                      </w:p>
                      <w:p>
                        <w:pPr>
                          <w:pStyle w:val="null3"/>
                          <w:jc w:val="both"/>
                        </w:pPr>
                        <w:r>
                          <w:rPr>
                            <w:rFonts w:ascii="calibri" w:hAnsi="calibri" w:cs="calibri" w:eastAsia="calibri"/>
                            <w:sz w:val="21"/>
                          </w:rPr>
                          <w:t>1.3.</w:t>
                        </w:r>
                        <w:r>
                          <w:rPr>
                            <w:rFonts w:ascii="calibri" w:hAnsi="calibri" w:cs="calibri" w:eastAsia="calibri"/>
                            <w:sz w:val="21"/>
                          </w:rPr>
                          <w:t>4</w:t>
                        </w:r>
                        <w:r>
                          <w:rPr>
                            <w:rFonts w:ascii="宋体" w:hAnsi="宋体" w:cs="宋体" w:eastAsia="宋体"/>
                            <w:sz w:val="21"/>
                          </w:rPr>
                          <w:t>、整机支持蓝牙</w:t>
                        </w:r>
                        <w:r>
                          <w:rPr>
                            <w:rFonts w:ascii="calibri" w:hAnsi="calibri" w:cs="calibri" w:eastAsia="calibri"/>
                            <w:sz w:val="21"/>
                          </w:rPr>
                          <w:t>Bluetooth 5.2</w:t>
                        </w:r>
                        <w:r>
                          <w:rPr>
                            <w:rFonts w:ascii="宋体" w:hAnsi="宋体" w:cs="宋体" w:eastAsia="宋体"/>
                            <w:sz w:val="21"/>
                          </w:rPr>
                          <w:t>标准，固件版本号</w:t>
                        </w:r>
                        <w:r>
                          <w:rPr>
                            <w:rFonts w:ascii="calibri" w:hAnsi="calibri" w:cs="calibri" w:eastAsia="calibri"/>
                            <w:sz w:val="21"/>
                          </w:rPr>
                          <w:t>HCI11.20/LMP11.20</w:t>
                        </w:r>
                        <w:r>
                          <w:rPr>
                            <w:rFonts w:ascii="宋体" w:hAnsi="宋体" w:cs="宋体" w:eastAsia="宋体"/>
                            <w:sz w:val="21"/>
                          </w:rPr>
                          <w:t>（（投标文件需提供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1.3.</w:t>
                        </w:r>
                        <w:r>
                          <w:rPr>
                            <w:rFonts w:ascii="calibri" w:hAnsi="calibri" w:cs="calibri" w:eastAsia="calibri"/>
                            <w:sz w:val="21"/>
                          </w:rPr>
                          <w:t>5</w:t>
                        </w:r>
                        <w:r>
                          <w:rPr>
                            <w:rFonts w:ascii="宋体" w:hAnsi="宋体" w:cs="宋体" w:eastAsia="宋体"/>
                            <w:sz w:val="21"/>
                          </w:rPr>
                          <w:t>、</w:t>
                        </w:r>
                        <w:r>
                          <w:rPr>
                            <w:rFonts w:ascii="calibri" w:hAnsi="calibri" w:cs="calibri" w:eastAsia="calibri"/>
                            <w:sz w:val="21"/>
                          </w:rPr>
                          <w:t>Wi-Fi</w:t>
                        </w:r>
                        <w:r>
                          <w:rPr>
                            <w:rFonts w:ascii="宋体" w:hAnsi="宋体" w:cs="宋体" w:eastAsia="宋体"/>
                            <w:sz w:val="21"/>
                          </w:rPr>
                          <w:t>制式支持</w:t>
                        </w:r>
                        <w:r>
                          <w:rPr>
                            <w:rFonts w:ascii="calibri" w:hAnsi="calibri" w:cs="calibri" w:eastAsia="calibri"/>
                            <w:sz w:val="21"/>
                          </w:rPr>
                          <w:t>IEEE 802.11 a/b/g/n/ac/ax</w:t>
                        </w:r>
                        <w:r>
                          <w:rPr>
                            <w:rFonts w:ascii="宋体" w:hAnsi="宋体" w:cs="宋体" w:eastAsia="宋体"/>
                            <w:sz w:val="21"/>
                          </w:rPr>
                          <w:t>；支持版本</w:t>
                        </w:r>
                        <w:r>
                          <w:rPr>
                            <w:rFonts w:ascii="calibri" w:hAnsi="calibri" w:cs="calibri" w:eastAsia="calibri"/>
                            <w:sz w:val="21"/>
                          </w:rPr>
                          <w:t>Wi-Fi6</w:t>
                        </w:r>
                        <w:r>
                          <w:rPr>
                            <w:rFonts w:ascii="宋体" w:hAnsi="宋体" w:cs="宋体" w:eastAsia="宋体"/>
                            <w:sz w:val="21"/>
                          </w:rPr>
                          <w:t>。（投标文件需提供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1.3.</w:t>
                        </w:r>
                        <w:r>
                          <w:rPr>
                            <w:rFonts w:ascii="calibri" w:hAnsi="calibri" w:cs="calibri" w:eastAsia="calibri"/>
                            <w:sz w:val="21"/>
                          </w:rPr>
                          <w:t>6</w:t>
                        </w:r>
                        <w:r>
                          <w:rPr>
                            <w:rFonts w:ascii="宋体" w:hAnsi="宋体" w:cs="宋体" w:eastAsia="宋体"/>
                            <w:sz w:val="21"/>
                          </w:rPr>
                          <w:t>、整机安卓和全部外接通道（</w:t>
                        </w:r>
                        <w:r>
                          <w:rPr>
                            <w:rFonts w:ascii="calibri" w:hAnsi="calibri" w:cs="calibri" w:eastAsia="calibri"/>
                            <w:sz w:val="21"/>
                          </w:rPr>
                          <w:t>HDMI</w:t>
                        </w:r>
                        <w:r>
                          <w:rPr>
                            <w:rFonts w:ascii="宋体" w:hAnsi="宋体" w:cs="宋体" w:eastAsia="宋体"/>
                            <w:sz w:val="21"/>
                          </w:rPr>
                          <w:t>、</w:t>
                        </w:r>
                        <w:r>
                          <w:rPr>
                            <w:rFonts w:ascii="calibri" w:hAnsi="calibri" w:cs="calibri" w:eastAsia="calibri"/>
                            <w:sz w:val="21"/>
                          </w:rPr>
                          <w:t>type-c</w:t>
                        </w:r>
                        <w:r>
                          <w:rPr>
                            <w:rFonts w:ascii="宋体" w:hAnsi="宋体" w:cs="宋体" w:eastAsia="宋体"/>
                            <w:sz w:val="21"/>
                          </w:rPr>
                          <w:t>）下侧边栏支持通过扫描二维码加入班级，老师设置题型，学生回答后提交，教师查看正确率比例及详细讲解；支持随机抽选、实时弹幕；支持管理当前班级成员；支持导出学生报告。</w:t>
                        </w:r>
                      </w:p>
                      <w:p>
                        <w:pPr>
                          <w:pStyle w:val="null3"/>
                          <w:jc w:val="both"/>
                        </w:pPr>
                        <w:r>
                          <w:rPr>
                            <w:rFonts w:ascii="calibri" w:hAnsi="calibri" w:cs="calibri" w:eastAsia="calibri"/>
                            <w:sz w:val="21"/>
                          </w:rPr>
                          <w:t>1.3.</w:t>
                        </w:r>
                        <w:r>
                          <w:rPr>
                            <w:rFonts w:ascii="calibri" w:hAnsi="calibri" w:cs="calibri" w:eastAsia="calibri"/>
                            <w:sz w:val="21"/>
                          </w:rPr>
                          <w:t>7</w:t>
                        </w:r>
                        <w:r>
                          <w:rPr>
                            <w:rFonts w:ascii="宋体" w:hAnsi="宋体" w:cs="宋体" w:eastAsia="宋体"/>
                            <w:sz w:val="21"/>
                          </w:rPr>
                          <w:t>、具备独立教学系统区别于</w:t>
                        </w:r>
                        <w:r>
                          <w:rPr>
                            <w:rFonts w:ascii="calibri" w:hAnsi="calibri" w:cs="calibri" w:eastAsia="calibri"/>
                            <w:sz w:val="21"/>
                          </w:rPr>
                          <w:t>Windows</w:t>
                        </w:r>
                        <w:r>
                          <w:rPr>
                            <w:rFonts w:ascii="宋体" w:hAnsi="宋体" w:cs="宋体" w:eastAsia="宋体"/>
                            <w:sz w:val="21"/>
                          </w:rPr>
                          <w:t>与安卓界面。整机设备开机启动后，自动进入教学桌面，支持账号登录、退出，自动获取个人云端教学课件列表、并可进入</w:t>
                        </w:r>
                        <w:r>
                          <w:rPr>
                            <w:rFonts w:ascii="宋体" w:hAnsi="宋体" w:cs="宋体" w:eastAsia="宋体"/>
                            <w:sz w:val="21"/>
                          </w:rPr>
                          <w:t>单位</w:t>
                        </w:r>
                        <w:r>
                          <w:rPr>
                            <w:rFonts w:ascii="宋体" w:hAnsi="宋体" w:cs="宋体" w:eastAsia="宋体"/>
                            <w:sz w:val="21"/>
                          </w:rPr>
                          <w:t>资源库。（投标文件需提供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1.3.</w:t>
                        </w:r>
                        <w:r>
                          <w:rPr>
                            <w:rFonts w:ascii="calibri" w:hAnsi="calibri" w:cs="calibri" w:eastAsia="calibri"/>
                            <w:sz w:val="21"/>
                          </w:rPr>
                          <w:t>8</w:t>
                        </w:r>
                        <w:r>
                          <w:rPr>
                            <w:rFonts w:ascii="宋体" w:hAnsi="宋体" w:cs="宋体" w:eastAsia="宋体"/>
                            <w:sz w:val="21"/>
                          </w:rPr>
                          <w:t>、整机设备支持统一互通的用户身份认证服务，账号登录后，打开教学白板软件、学生行为评价软件的教学应用工具时无需再次输入账号密码重复登录</w:t>
                        </w:r>
                        <w:r>
                          <w:rPr>
                            <w:rFonts w:ascii="calibri" w:hAnsi="calibri" w:cs="calibri" w:eastAsia="calibri"/>
                            <w:sz w:val="21"/>
                          </w:rPr>
                          <w:t>.</w:t>
                        </w:r>
                      </w:p>
                      <w:p>
                        <w:pPr>
                          <w:pStyle w:val="null3"/>
                          <w:jc w:val="both"/>
                        </w:pPr>
                        <w:r>
                          <w:rPr>
                            <w:rFonts w:ascii="calibri" w:hAnsi="calibri" w:cs="calibri" w:eastAsia="calibri"/>
                            <w:sz w:val="21"/>
                          </w:rPr>
                          <w:t>1.3.</w:t>
                        </w:r>
                        <w:r>
                          <w:rPr>
                            <w:rFonts w:ascii="calibri" w:hAnsi="calibri" w:cs="calibri" w:eastAsia="calibri"/>
                            <w:sz w:val="21"/>
                          </w:rPr>
                          <w:t>9</w:t>
                        </w:r>
                        <w:r>
                          <w:rPr>
                            <w:rFonts w:ascii="宋体" w:hAnsi="宋体" w:cs="宋体" w:eastAsia="宋体"/>
                            <w:sz w:val="21"/>
                          </w:rPr>
                          <w:t>、整机支持在设备上获取并自动识别教室内所有人员，通过随机算法抽选学生</w:t>
                        </w:r>
                      </w:p>
                      <w:p>
                        <w:pPr>
                          <w:pStyle w:val="null3"/>
                          <w:jc w:val="both"/>
                        </w:pPr>
                        <w:r>
                          <w:rPr>
                            <w:rFonts w:ascii="calibri" w:hAnsi="calibri" w:cs="calibri" w:eastAsia="calibri"/>
                            <w:sz w:val="21"/>
                          </w:rPr>
                          <w:t>1.4</w:t>
                        </w:r>
                        <w:r>
                          <w:rPr>
                            <w:rFonts w:ascii="宋体" w:hAnsi="宋体" w:cs="宋体" w:eastAsia="宋体"/>
                            <w:sz w:val="21"/>
                          </w:rPr>
                          <w:t>、摄像与</w:t>
                        </w:r>
                        <w:r>
                          <w:rPr>
                            <w:rFonts w:ascii="calibri" w:hAnsi="calibri" w:cs="calibri" w:eastAsia="calibri"/>
                            <w:sz w:val="21"/>
                          </w:rPr>
                          <w:t>AP</w:t>
                        </w:r>
                        <w:r>
                          <w:rPr>
                            <w:rFonts w:ascii="宋体" w:hAnsi="宋体" w:cs="宋体" w:eastAsia="宋体"/>
                            <w:sz w:val="21"/>
                          </w:rPr>
                          <w:t>系统</w:t>
                        </w:r>
                      </w:p>
                      <w:p>
                        <w:pPr>
                          <w:pStyle w:val="null3"/>
                          <w:jc w:val="both"/>
                        </w:pPr>
                        <w:r>
                          <w:rPr>
                            <w:rFonts w:ascii="calibri" w:hAnsi="calibri" w:cs="calibri" w:eastAsia="calibri"/>
                            <w:sz w:val="21"/>
                          </w:rPr>
                          <w:t>1.4.1</w:t>
                        </w:r>
                        <w:r>
                          <w:rPr>
                            <w:rFonts w:ascii="宋体" w:hAnsi="宋体" w:cs="宋体" w:eastAsia="宋体"/>
                            <w:sz w:val="21"/>
                          </w:rPr>
                          <w:t>、无需任何外置接线，整机内置非独立摄像头，拍摄像素数≥</w:t>
                        </w:r>
                        <w:r>
                          <w:rPr>
                            <w:rFonts w:ascii="calibri" w:hAnsi="calibri" w:cs="calibri" w:eastAsia="calibri"/>
                            <w:sz w:val="21"/>
                          </w:rPr>
                          <w:t>1300</w:t>
                        </w:r>
                        <w:r>
                          <w:rPr>
                            <w:rFonts w:ascii="宋体" w:hAnsi="宋体" w:cs="宋体" w:eastAsia="宋体"/>
                            <w:sz w:val="21"/>
                          </w:rPr>
                          <w:t>万。</w:t>
                        </w:r>
                      </w:p>
                      <w:p>
                        <w:pPr>
                          <w:pStyle w:val="null3"/>
                          <w:jc w:val="both"/>
                        </w:pPr>
                        <w:r>
                          <w:rPr>
                            <w:rFonts w:ascii="calibri" w:hAnsi="calibri" w:cs="calibri" w:eastAsia="calibri"/>
                            <w:sz w:val="21"/>
                          </w:rPr>
                          <w:t>1.4.2</w:t>
                        </w:r>
                        <w:r>
                          <w:rPr>
                            <w:rFonts w:ascii="宋体" w:hAnsi="宋体" w:cs="宋体" w:eastAsia="宋体"/>
                            <w:sz w:val="21"/>
                          </w:rPr>
                          <w:t>、整机摄像头支持环境色温判断，根据环境调节合适的显示图像效果。</w:t>
                        </w:r>
                      </w:p>
                      <w:p>
                        <w:pPr>
                          <w:pStyle w:val="null3"/>
                          <w:jc w:val="both"/>
                        </w:pPr>
                        <w:r>
                          <w:rPr>
                            <w:rFonts w:ascii="calibri" w:hAnsi="calibri" w:cs="calibri" w:eastAsia="calibri"/>
                            <w:sz w:val="21"/>
                          </w:rPr>
                          <w:t>1.4.3</w:t>
                        </w:r>
                        <w:r>
                          <w:rPr>
                            <w:rFonts w:ascii="宋体" w:hAnsi="宋体" w:cs="宋体" w:eastAsia="宋体"/>
                            <w:sz w:val="21"/>
                          </w:rPr>
                          <w:t>、内置摄像头可用于远程巡课，支持</w:t>
                        </w:r>
                        <w:r>
                          <w:rPr>
                            <w:rFonts w:ascii="宋体" w:hAnsi="宋体" w:cs="宋体" w:eastAsia="宋体"/>
                            <w:color w:val="0000FF"/>
                            <w:sz w:val="21"/>
                          </w:rPr>
                          <w:t>≥</w:t>
                        </w:r>
                        <w:r>
                          <w:rPr>
                            <w:rFonts w:ascii="calibri" w:hAnsi="calibri" w:cs="calibri" w:eastAsia="calibri"/>
                            <w:sz w:val="21"/>
                          </w:rPr>
                          <w:t>10</w:t>
                        </w:r>
                        <w:r>
                          <w:rPr>
                            <w:rFonts w:ascii="宋体" w:hAnsi="宋体" w:cs="宋体" w:eastAsia="宋体"/>
                            <w:sz w:val="21"/>
                          </w:rPr>
                          <w:t>米距离时实现</w:t>
                        </w:r>
                        <w:r>
                          <w:rPr>
                            <w:rFonts w:ascii="calibri" w:hAnsi="calibri" w:cs="calibri" w:eastAsia="calibri"/>
                            <w:sz w:val="21"/>
                          </w:rPr>
                          <w:t>AI</w:t>
                        </w:r>
                        <w:r>
                          <w:rPr>
                            <w:rFonts w:ascii="宋体" w:hAnsi="宋体" w:cs="宋体" w:eastAsia="宋体"/>
                            <w:sz w:val="21"/>
                          </w:rPr>
                          <w:t>识别人像。（投标文件需提供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1.4.4</w:t>
                        </w:r>
                        <w:r>
                          <w:rPr>
                            <w:rFonts w:ascii="宋体" w:hAnsi="宋体" w:cs="宋体" w:eastAsia="宋体"/>
                            <w:sz w:val="21"/>
                          </w:rPr>
                          <w:t>、整机摄像头支持人脸识别、快速点人数、随机抽人；识别所有学生，显示标记，然后随机抽选，同时显示标记</w:t>
                        </w:r>
                        <w:r>
                          <w:rPr>
                            <w:rFonts w:ascii="宋体" w:hAnsi="宋体" w:cs="宋体" w:eastAsia="宋体"/>
                            <w:color w:val="0000FF"/>
                            <w:sz w:val="21"/>
                          </w:rPr>
                          <w:t>≥</w:t>
                        </w:r>
                        <w:r>
                          <w:rPr>
                            <w:rFonts w:ascii="calibri" w:hAnsi="calibri" w:cs="calibri" w:eastAsia="calibri"/>
                            <w:sz w:val="21"/>
                          </w:rPr>
                          <w:t>60</w:t>
                        </w:r>
                        <w:r>
                          <w:rPr>
                            <w:rFonts w:ascii="宋体" w:hAnsi="宋体" w:cs="宋体" w:eastAsia="宋体"/>
                            <w:sz w:val="21"/>
                          </w:rPr>
                          <w:t>人。（投标文件需提供</w:t>
                        </w:r>
                        <w:r>
                          <w:rPr>
                            <w:rFonts w:ascii="宋体" w:hAnsi="宋体" w:cs="宋体" w:eastAsia="宋体"/>
                            <w:sz w:val="21"/>
                          </w:rPr>
                          <w:t>产品质检报告或产品说明书</w:t>
                        </w:r>
                        <w:r>
                          <w:rPr>
                            <w:rFonts w:ascii="宋体" w:hAnsi="宋体" w:cs="宋体" w:eastAsia="宋体"/>
                            <w:sz w:val="21"/>
                          </w:rPr>
                          <w:t>，证明符合该条参数；无法提供则视为不满足该参数）</w:t>
                        </w:r>
                      </w:p>
                      <w:p>
                        <w:pPr>
                          <w:pStyle w:val="null3"/>
                          <w:jc w:val="both"/>
                        </w:pPr>
                        <w:r>
                          <w:rPr>
                            <w:rFonts w:ascii="calibri" w:hAnsi="calibri" w:cs="calibri" w:eastAsia="calibri"/>
                            <w:sz w:val="21"/>
                          </w:rPr>
                          <w:t>2</w:t>
                        </w:r>
                        <w:r>
                          <w:rPr>
                            <w:rFonts w:ascii="宋体" w:hAnsi="宋体" w:cs="宋体" w:eastAsia="宋体"/>
                            <w:sz w:val="21"/>
                          </w:rPr>
                          <w:t>、插拔式计算机：</w:t>
                        </w:r>
                      </w:p>
                      <w:p>
                        <w:pPr>
                          <w:pStyle w:val="null3"/>
                          <w:jc w:val="both"/>
                        </w:pPr>
                        <w:r>
                          <w:rPr>
                            <w:rFonts w:ascii="calibri" w:hAnsi="calibri" w:cs="calibri" w:eastAsia="calibri"/>
                            <w:sz w:val="21"/>
                          </w:rPr>
                          <w:t>2.1</w:t>
                        </w:r>
                        <w:r>
                          <w:rPr>
                            <w:rFonts w:ascii="宋体" w:hAnsi="宋体" w:cs="宋体" w:eastAsia="宋体"/>
                            <w:sz w:val="21"/>
                          </w:rPr>
                          <w:t>、处理器≥</w:t>
                        </w:r>
                        <w:r>
                          <w:rPr>
                            <w:rFonts w:ascii="calibri" w:hAnsi="calibri" w:cs="calibri" w:eastAsia="calibri"/>
                            <w:sz w:val="21"/>
                          </w:rPr>
                          <w:t xml:space="preserve">Intel Core i5 </w:t>
                        </w:r>
                        <w:r>
                          <w:rPr>
                            <w:rFonts w:ascii="宋体" w:hAnsi="宋体" w:cs="宋体" w:eastAsia="宋体"/>
                            <w:sz w:val="21"/>
                          </w:rPr>
                          <w:t>及以上，内存≥</w:t>
                        </w:r>
                        <w:r>
                          <w:rPr>
                            <w:rFonts w:ascii="calibri" w:hAnsi="calibri" w:cs="calibri" w:eastAsia="calibri"/>
                            <w:sz w:val="21"/>
                          </w:rPr>
                          <w:t xml:space="preserve">8G DDR4 </w:t>
                        </w:r>
                        <w:r>
                          <w:rPr>
                            <w:rFonts w:ascii="宋体" w:hAnsi="宋体" w:cs="宋体" w:eastAsia="宋体"/>
                            <w:sz w:val="21"/>
                          </w:rPr>
                          <w:t>笔记本内存，硬盘≥</w:t>
                        </w:r>
                        <w:r>
                          <w:rPr>
                            <w:rFonts w:ascii="calibri" w:hAnsi="calibri" w:cs="calibri" w:eastAsia="calibri"/>
                            <w:sz w:val="21"/>
                          </w:rPr>
                          <w:t xml:space="preserve">256G SSD </w:t>
                        </w:r>
                        <w:r>
                          <w:rPr>
                            <w:rFonts w:ascii="宋体" w:hAnsi="宋体" w:cs="宋体" w:eastAsia="宋体"/>
                            <w:sz w:val="21"/>
                          </w:rPr>
                          <w:t>固态硬盘，采用抽拉内置式模块化电脑，抽拉内置式，</w:t>
                        </w:r>
                        <w:r>
                          <w:rPr>
                            <w:rFonts w:ascii="calibri" w:hAnsi="calibri" w:cs="calibri" w:eastAsia="calibri"/>
                            <w:sz w:val="21"/>
                          </w:rPr>
                          <w:t>PC</w:t>
                        </w:r>
                        <w:r>
                          <w:rPr>
                            <w:rFonts w:ascii="宋体" w:hAnsi="宋体" w:cs="宋体" w:eastAsia="宋体"/>
                            <w:sz w:val="21"/>
                          </w:rPr>
                          <w:t>模块可插入整机，可实现无单独接线的插拔。</w:t>
                        </w:r>
                      </w:p>
                      <w:p>
                        <w:pPr>
                          <w:pStyle w:val="null3"/>
                          <w:jc w:val="both"/>
                        </w:pPr>
                        <w:r>
                          <w:rPr>
                            <w:rFonts w:ascii="calibri" w:hAnsi="calibri" w:cs="calibri" w:eastAsia="calibri"/>
                            <w:sz w:val="21"/>
                          </w:rPr>
                          <w:t>2.2</w:t>
                        </w:r>
                        <w:r>
                          <w:rPr>
                            <w:rFonts w:ascii="宋体" w:hAnsi="宋体" w:cs="宋体" w:eastAsia="宋体"/>
                            <w:sz w:val="21"/>
                          </w:rPr>
                          <w:t>、具有独立非外扩展的电脑</w:t>
                        </w:r>
                        <w:r>
                          <w:rPr>
                            <w:rFonts w:ascii="calibri" w:hAnsi="calibri" w:cs="calibri" w:eastAsia="calibri"/>
                            <w:sz w:val="21"/>
                          </w:rPr>
                          <w:t>USB</w:t>
                        </w:r>
                        <w:r>
                          <w:rPr>
                            <w:rFonts w:ascii="宋体" w:hAnsi="宋体" w:cs="宋体" w:eastAsia="宋体"/>
                            <w:sz w:val="21"/>
                          </w:rPr>
                          <w:t>接口：≥</w:t>
                        </w:r>
                        <w:r>
                          <w:rPr>
                            <w:rFonts w:ascii="calibri" w:hAnsi="calibri" w:cs="calibri" w:eastAsia="calibri"/>
                            <w:sz w:val="21"/>
                          </w:rPr>
                          <w:t>3</w:t>
                        </w:r>
                        <w:r>
                          <w:rPr>
                            <w:rFonts w:ascii="宋体" w:hAnsi="宋体" w:cs="宋体" w:eastAsia="宋体"/>
                            <w:sz w:val="21"/>
                          </w:rPr>
                          <w:t>路</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 xml:space="preserve">1 </w:t>
                        </w:r>
                        <w:r>
                          <w:rPr>
                            <w:rFonts w:ascii="宋体" w:hAnsi="宋体" w:cs="宋体" w:eastAsia="宋体"/>
                            <w:sz w:val="21"/>
                          </w:rPr>
                          <w:t xml:space="preserve">路 </w:t>
                        </w:r>
                        <w:r>
                          <w:rPr>
                            <w:rFonts w:ascii="calibri" w:hAnsi="calibri" w:cs="calibri" w:eastAsia="calibri"/>
                            <w:sz w:val="21"/>
                          </w:rPr>
                          <w:t xml:space="preserve">HDMI </w:t>
                        </w:r>
                        <w:r>
                          <w:rPr>
                            <w:rFonts w:ascii="宋体" w:hAnsi="宋体" w:cs="宋体" w:eastAsia="宋体"/>
                            <w:sz w:val="21"/>
                          </w:rPr>
                          <w:t>；</w:t>
                        </w:r>
                      </w:p>
                      <w:p>
                        <w:pPr>
                          <w:pStyle w:val="null3"/>
                          <w:jc w:val="both"/>
                        </w:pPr>
                        <w:r>
                          <w:rPr>
                            <w:rFonts w:ascii="calibri" w:hAnsi="calibri" w:cs="calibri" w:eastAsia="calibri"/>
                            <w:sz w:val="21"/>
                          </w:rPr>
                          <w:t>2.3</w:t>
                        </w:r>
                        <w:r>
                          <w:rPr>
                            <w:rFonts w:ascii="宋体" w:hAnsi="宋体" w:cs="宋体" w:eastAsia="宋体"/>
                            <w:sz w:val="21"/>
                          </w:rPr>
                          <w:t>、</w:t>
                        </w:r>
                        <w:r>
                          <w:rPr>
                            <w:rFonts w:ascii="calibri" w:hAnsi="calibri" w:cs="calibri" w:eastAsia="calibri"/>
                            <w:sz w:val="21"/>
                          </w:rPr>
                          <w:t>PC</w:t>
                        </w:r>
                        <w:r>
                          <w:rPr>
                            <w:rFonts w:ascii="宋体" w:hAnsi="宋体" w:cs="宋体" w:eastAsia="宋体"/>
                            <w:sz w:val="21"/>
                          </w:rPr>
                          <w:t>模块的</w:t>
                        </w:r>
                        <w:r>
                          <w:rPr>
                            <w:rFonts w:ascii="calibri" w:hAnsi="calibri" w:cs="calibri" w:eastAsia="calibri"/>
                            <w:sz w:val="21"/>
                          </w:rPr>
                          <w:t>USB</w:t>
                        </w:r>
                        <w:r>
                          <w:rPr>
                            <w:rFonts w:ascii="宋体" w:hAnsi="宋体" w:cs="宋体" w:eastAsia="宋体"/>
                            <w:sz w:val="21"/>
                          </w:rPr>
                          <w:t>接口须为冗余备份接口，在正常使用整机的内置摄像头、内置麦克风功能时，</w:t>
                        </w:r>
                        <w:r>
                          <w:rPr>
                            <w:rFonts w:ascii="calibri" w:hAnsi="calibri" w:cs="calibri" w:eastAsia="calibri"/>
                            <w:sz w:val="21"/>
                          </w:rPr>
                          <w:t>USB</w:t>
                        </w:r>
                        <w:r>
                          <w:rPr>
                            <w:rFonts w:ascii="宋体" w:hAnsi="宋体" w:cs="宋体" w:eastAsia="宋体"/>
                            <w:sz w:val="21"/>
                          </w:rPr>
                          <w:t>接口不被占用，确保教师有足够的接口外接存储设备及显示设备</w:t>
                        </w:r>
                      </w:p>
                      <w:p>
                        <w:pPr>
                          <w:pStyle w:val="null3"/>
                          <w:jc w:val="both"/>
                        </w:pPr>
                        <w:r>
                          <w:rPr>
                            <w:rFonts w:ascii="calibri" w:hAnsi="calibri" w:cs="calibri" w:eastAsia="calibri"/>
                            <w:sz w:val="21"/>
                          </w:rPr>
                          <w:t>2.4</w:t>
                        </w:r>
                        <w:r>
                          <w:rPr>
                            <w:rFonts w:ascii="宋体" w:hAnsi="宋体" w:cs="宋体" w:eastAsia="宋体"/>
                            <w:sz w:val="21"/>
                          </w:rPr>
                          <w:t>、</w:t>
                        </w:r>
                        <w:r>
                          <w:rPr>
                            <w:rFonts w:ascii="宋体" w:hAnsi="宋体" w:cs="宋体" w:eastAsia="宋体"/>
                            <w:sz w:val="21"/>
                          </w:rPr>
                          <w:t>国内品牌</w:t>
                        </w:r>
                        <w:r>
                          <w:rPr>
                            <w:rFonts w:ascii="calibri" w:hAnsi="calibri" w:cs="calibri" w:eastAsia="calibri"/>
                            <w:sz w:val="21"/>
                          </w:rPr>
                          <w:t>,</w:t>
                        </w:r>
                        <w:r>
                          <w:rPr>
                            <w:rFonts w:ascii="宋体" w:hAnsi="宋体" w:cs="宋体" w:eastAsia="宋体"/>
                            <w:sz w:val="21"/>
                          </w:rPr>
                          <w:t>整机具备供电保护模块，能够检测内置电脑是否插好在位，在内置电脑未在位的情况下，内置电脑无法上电工作。</w:t>
                        </w:r>
                      </w:p>
                    </w:tc>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r>
                  <w:tr>
                    <w:tc>
                      <w:tcPr>
                        <w:tcW w:type="dxa" w:w="263"/>
                        <w:vMerge/>
                        <w:tcBorders>
                          <w:top w:val="none" w:color="000000" w:sz="4"/>
                          <w:left w:val="single" w:color="000000" w:sz="4"/>
                          <w:bottom w:val="single" w:color="000000" w:sz="4"/>
                          <w:right w:val="single" w:color="000000" w:sz="4"/>
                        </w:tcBorders>
                      </w:tcP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color w:val="000000"/>
                            <w:sz w:val="24"/>
                          </w:rPr>
                          <w:t>服务器</w:t>
                        </w:r>
                      </w:p>
                      <w:p>
                        <w:pPr>
                          <w:pStyle w:val="null3"/>
                          <w:jc w:val="both"/>
                        </w:pP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CPU</w:t>
                        </w:r>
                        <w:r>
                          <w:rPr>
                            <w:rFonts w:ascii="宋体" w:hAnsi="宋体" w:cs="宋体" w:eastAsia="宋体"/>
                            <w:sz w:val="21"/>
                          </w:rPr>
                          <w:t>处理器</w:t>
                        </w:r>
                        <w:r>
                          <w:rPr>
                            <w:rFonts w:ascii="calibri" w:hAnsi="calibri" w:cs="calibri" w:eastAsia="calibri"/>
                            <w:sz w:val="21"/>
                          </w:rPr>
                          <w:t>:</w:t>
                        </w:r>
                        <w:r>
                          <w:rPr>
                            <w:rFonts w:ascii="宋体" w:hAnsi="宋体" w:cs="宋体" w:eastAsia="宋体"/>
                            <w:color w:val="0000FF"/>
                            <w:sz w:val="21"/>
                          </w:rPr>
                          <w:t>≥</w:t>
                        </w:r>
                        <w:r>
                          <w:rPr>
                            <w:rFonts w:ascii="calibri" w:hAnsi="calibri" w:cs="calibri" w:eastAsia="calibri"/>
                            <w:sz w:val="21"/>
                          </w:rPr>
                          <w:t>Xeon Silver 4210</w:t>
                        </w:r>
                        <w:r>
                          <w:rPr>
                            <w:rFonts w:ascii="宋体" w:hAnsi="宋体" w:cs="宋体" w:eastAsia="宋体"/>
                            <w:sz w:val="21"/>
                          </w:rPr>
                          <w:t>；</w:t>
                        </w:r>
                      </w:p>
                      <w:p>
                        <w:pPr>
                          <w:pStyle w:val="null3"/>
                          <w:jc w:val="both"/>
                        </w:pPr>
                        <w:r>
                          <w:rPr>
                            <w:rFonts w:ascii="calibri" w:hAnsi="calibri" w:cs="calibri" w:eastAsia="calibri"/>
                            <w:sz w:val="21"/>
                          </w:rPr>
                          <w:t>2</w:t>
                        </w:r>
                        <w:r>
                          <w:rPr>
                            <w:rFonts w:ascii="宋体" w:hAnsi="宋体" w:cs="宋体" w:eastAsia="宋体"/>
                            <w:sz w:val="21"/>
                          </w:rPr>
                          <w:t>、运行内存≥</w:t>
                        </w:r>
                        <w:r>
                          <w:rPr>
                            <w:rFonts w:ascii="calibri" w:hAnsi="calibri" w:cs="calibri" w:eastAsia="calibri"/>
                            <w:sz w:val="21"/>
                          </w:rPr>
                          <w:t>32G</w:t>
                        </w:r>
                        <w:r>
                          <w:rPr>
                            <w:rFonts w:ascii="宋体" w:hAnsi="宋体" w:cs="宋体" w:eastAsia="宋体"/>
                            <w:sz w:val="21"/>
                          </w:rPr>
                          <w:t>；</w:t>
                        </w:r>
                        <w:r>
                          <w:rPr>
                            <w:rFonts w:ascii="宋体" w:hAnsi="宋体" w:cs="宋体" w:eastAsia="宋体"/>
                            <w:sz w:val="21"/>
                          </w:rPr>
                          <w:t>实配</w:t>
                        </w:r>
                        <w:r>
                          <w:rPr>
                            <w:rFonts w:ascii="calibri" w:hAnsi="calibri" w:cs="calibri" w:eastAsia="calibri"/>
                            <w:sz w:val="21"/>
                          </w:rPr>
                          <w:t>1</w:t>
                        </w:r>
                        <w:r>
                          <w:rPr>
                            <w:rFonts w:ascii="宋体" w:hAnsi="宋体" w:cs="宋体" w:eastAsia="宋体"/>
                            <w:sz w:val="21"/>
                          </w:rPr>
                          <w:t>条内存插槽，可扩展</w:t>
                        </w:r>
                        <w:r>
                          <w:rPr>
                            <w:rFonts w:ascii="calibri" w:hAnsi="calibri" w:cs="calibri" w:eastAsia="calibri"/>
                            <w:sz w:val="21"/>
                          </w:rPr>
                          <w:t>1</w:t>
                        </w:r>
                        <w:r>
                          <w:rPr>
                            <w:rFonts w:ascii="宋体" w:hAnsi="宋体" w:cs="宋体" w:eastAsia="宋体"/>
                            <w:sz w:val="21"/>
                          </w:rPr>
                          <w:t>条内存插槽。</w:t>
                        </w:r>
                      </w:p>
                      <w:p>
                        <w:pPr>
                          <w:pStyle w:val="null3"/>
                          <w:jc w:val="both"/>
                        </w:pPr>
                        <w:r>
                          <w:rPr>
                            <w:rFonts w:ascii="calibri" w:hAnsi="calibri" w:cs="calibri" w:eastAsia="calibri"/>
                            <w:sz w:val="21"/>
                          </w:rPr>
                          <w:t>3</w:t>
                        </w:r>
                        <w:r>
                          <w:rPr>
                            <w:rFonts w:ascii="宋体" w:hAnsi="宋体" w:cs="宋体" w:eastAsia="宋体"/>
                            <w:sz w:val="21"/>
                          </w:rPr>
                          <w:t>、硬盘≥</w:t>
                        </w:r>
                        <w:r>
                          <w:rPr>
                            <w:rFonts w:ascii="calibri" w:hAnsi="calibri" w:cs="calibri" w:eastAsia="calibri"/>
                            <w:sz w:val="21"/>
                          </w:rPr>
                          <w:t>2*2T</w:t>
                        </w:r>
                        <w:r>
                          <w:rPr>
                            <w:rFonts w:ascii="宋体" w:hAnsi="宋体" w:cs="宋体" w:eastAsia="宋体"/>
                            <w:sz w:val="21"/>
                          </w:rPr>
                          <w:t>；</w:t>
                        </w:r>
                      </w:p>
                      <w:p>
                        <w:pPr>
                          <w:pStyle w:val="null3"/>
                          <w:spacing w:after="120"/>
                          <w:jc w:val="both"/>
                        </w:pPr>
                        <w:r>
                          <w:rPr>
                            <w:rFonts w:ascii="calibri" w:hAnsi="calibri" w:cs="calibri" w:eastAsia="calibri"/>
                            <w:sz w:val="24"/>
                          </w:rPr>
                          <w:t>4</w:t>
                        </w:r>
                        <w:r>
                          <w:rPr>
                            <w:rFonts w:ascii="宋体" w:hAnsi="宋体" w:cs="宋体" w:eastAsia="宋体"/>
                            <w:sz w:val="24"/>
                          </w:rPr>
                          <w:t>、</w:t>
                        </w:r>
                        <w:r>
                          <w:rPr>
                            <w:rFonts w:ascii="宋体" w:hAnsi="宋体" w:cs="宋体" w:eastAsia="宋体"/>
                            <w:sz w:val="24"/>
                          </w:rPr>
                          <w:t>电源</w:t>
                        </w:r>
                        <w:r>
                          <w:rPr>
                            <w:rFonts w:ascii="calibri" w:hAnsi="calibri" w:cs="calibri" w:eastAsia="calibri"/>
                            <w:sz w:val="24"/>
                          </w:rPr>
                          <w:t>220V</w:t>
                        </w:r>
                        <w:r>
                          <w:rPr>
                            <w:rFonts w:ascii="宋体" w:hAnsi="宋体" w:cs="宋体" w:eastAsia="宋体"/>
                            <w:sz w:val="24"/>
                          </w:rPr>
                          <w:t>高压电流</w:t>
                        </w:r>
                      </w:p>
                      <w:p>
                        <w:pPr>
                          <w:pStyle w:val="null3"/>
                          <w:jc w:val="both"/>
                        </w:pPr>
                        <w:r>
                          <w:rPr>
                            <w:rFonts w:ascii="calibri" w:hAnsi="calibri" w:cs="calibri" w:eastAsia="calibri"/>
                            <w:sz w:val="21"/>
                          </w:rPr>
                          <w:t>5</w:t>
                        </w:r>
                        <w:r>
                          <w:rPr>
                            <w:rFonts w:ascii="宋体" w:hAnsi="宋体" w:cs="宋体" w:eastAsia="宋体"/>
                            <w:sz w:val="21"/>
                          </w:rPr>
                          <w:t>、规格 机架式服务器</w:t>
                        </w:r>
                      </w:p>
                      <w:p>
                        <w:pPr>
                          <w:pStyle w:val="null3"/>
                          <w:spacing w:after="120"/>
                          <w:jc w:val="both"/>
                        </w:pPr>
                        <w:r>
                          <w:rPr>
                            <w:rFonts w:ascii="calibri" w:hAnsi="calibri" w:cs="calibri" w:eastAsia="calibri"/>
                            <w:sz w:val="24"/>
                          </w:rPr>
                          <w:t>6</w:t>
                        </w:r>
                        <w:r>
                          <w:rPr>
                            <w:rFonts w:ascii="宋体" w:hAnsi="宋体" w:cs="宋体" w:eastAsia="宋体"/>
                            <w:sz w:val="24"/>
                          </w:rPr>
                          <w:t>、国内品牌</w:t>
                        </w:r>
                        <w:r>
                          <w:rPr>
                            <w:rFonts w:ascii="宋体" w:hAnsi="宋体" w:cs="宋体" w:eastAsia="宋体"/>
                            <w:sz w:val="24"/>
                          </w:rPr>
                          <w:t>（投标文件需提供</w:t>
                        </w:r>
                        <w:r>
                          <w:rPr>
                            <w:rFonts w:ascii="宋体" w:hAnsi="宋体" w:cs="宋体" w:eastAsia="宋体"/>
                            <w:sz w:val="24"/>
                          </w:rPr>
                          <w:t>产品说明书及三包凭证</w:t>
                        </w:r>
                        <w:r>
                          <w:rPr>
                            <w:rFonts w:ascii="宋体" w:hAnsi="宋体" w:cs="宋体" w:eastAsia="宋体"/>
                            <w:sz w:val="24"/>
                          </w:rPr>
                          <w:t>）</w:t>
                        </w:r>
                      </w:p>
                    </w:tc>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r>
                  <w:tr>
                    <w:tc>
                      <w:tcPr>
                        <w:tcW w:type="dxa" w:w="263"/>
                        <w:vMerge/>
                        <w:tcBorders>
                          <w:top w:val="none" w:color="000000" w:sz="4"/>
                          <w:left w:val="single" w:color="000000" w:sz="4"/>
                          <w:bottom w:val="single" w:color="000000" w:sz="4"/>
                          <w:right w:val="single" w:color="000000" w:sz="4"/>
                        </w:tcBorders>
                      </w:tcP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rPr>
                          <w:t>台式电脑</w:t>
                        </w:r>
                      </w:p>
                      <w:p>
                        <w:pPr>
                          <w:pStyle w:val="null3"/>
                          <w:numPr>
                            <w:ilvl w:val="0"/>
                            <w:numId w:val="2"/>
                          </w:numPr>
                          <w:jc w:val="both"/>
                        </w:pPr>
                        <w:r>
                          <w:rPr>
                            <w:rFonts w:ascii="calibri" w:hAnsi="calibri" w:cs="calibri" w:eastAsia="calibri"/>
                            <w:sz w:val="21"/>
                          </w:rPr>
                          <w:t>CPU</w:t>
                        </w:r>
                        <w:r>
                          <w:rPr>
                            <w:rFonts w:ascii="宋体" w:hAnsi="宋体" w:cs="宋体" w:eastAsia="宋体"/>
                            <w:sz w:val="21"/>
                          </w:rPr>
                          <w:t>处理器≥</w:t>
                        </w:r>
                        <w:r>
                          <w:rPr>
                            <w:rFonts w:ascii="calibri" w:hAnsi="calibri" w:cs="calibri" w:eastAsia="calibri"/>
                            <w:sz w:val="21"/>
                          </w:rPr>
                          <w:t>Intel 13</w:t>
                        </w:r>
                        <w:r>
                          <w:rPr>
                            <w:rFonts w:ascii="宋体" w:hAnsi="宋体" w:cs="宋体" w:eastAsia="宋体"/>
                            <w:sz w:val="21"/>
                          </w:rPr>
                          <w:t xml:space="preserve">代酷睿 </w:t>
                        </w:r>
                        <w:r>
                          <w:rPr>
                            <w:rFonts w:ascii="calibri" w:hAnsi="calibri" w:cs="calibri" w:eastAsia="calibri"/>
                            <w:sz w:val="21"/>
                          </w:rPr>
                          <w:t>i7</w:t>
                        </w:r>
                        <w:r>
                          <w:rPr>
                            <w:rFonts w:ascii="宋体" w:hAnsi="宋体" w:cs="宋体" w:eastAsia="宋体"/>
                            <w:sz w:val="21"/>
                          </w:rPr>
                          <w:t>；</w:t>
                        </w:r>
                      </w:p>
                      <w:p>
                        <w:pPr>
                          <w:pStyle w:val="null3"/>
                          <w:numPr>
                            <w:ilvl w:val="0"/>
                            <w:numId w:val="2"/>
                          </w:numPr>
                          <w:jc w:val="both"/>
                        </w:pPr>
                        <w:r>
                          <w:rPr>
                            <w:rFonts w:ascii="calibri" w:hAnsi="calibri" w:cs="calibri" w:eastAsia="calibri"/>
                            <w:sz w:val="21"/>
                          </w:rPr>
                          <w:t>2</w:t>
                        </w:r>
                        <w:r>
                          <w:rPr>
                            <w:rFonts w:ascii="宋体" w:hAnsi="宋体" w:cs="宋体" w:eastAsia="宋体"/>
                            <w:sz w:val="21"/>
                          </w:rPr>
                          <w:t>、运行内存≥</w:t>
                        </w:r>
                        <w:r>
                          <w:rPr>
                            <w:rFonts w:ascii="calibri" w:hAnsi="calibri" w:cs="calibri" w:eastAsia="calibri"/>
                            <w:sz w:val="21"/>
                          </w:rPr>
                          <w:t>16G</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、硬盘≥</w:t>
                        </w:r>
                        <w:r>
                          <w:rPr>
                            <w:rFonts w:ascii="calibri" w:hAnsi="calibri" w:cs="calibri" w:eastAsia="calibri"/>
                            <w:sz w:val="21"/>
                          </w:rPr>
                          <w:t xml:space="preserve">1T SSD </w:t>
                        </w:r>
                        <w:r>
                          <w:rPr>
                            <w:rFonts w:ascii="宋体" w:hAnsi="宋体" w:cs="宋体" w:eastAsia="宋体"/>
                            <w:sz w:val="21"/>
                          </w:rPr>
                          <w:t>固态硬盘；</w:t>
                        </w:r>
                      </w:p>
                      <w:p>
                        <w:pPr>
                          <w:pStyle w:val="null3"/>
                          <w:jc w:val="both"/>
                        </w:pPr>
                        <w:r>
                          <w:rPr>
                            <w:rFonts w:ascii="calibri" w:hAnsi="calibri" w:cs="calibri" w:eastAsia="calibri"/>
                            <w:sz w:val="21"/>
                          </w:rPr>
                          <w:t>4</w:t>
                        </w:r>
                        <w:r>
                          <w:rPr>
                            <w:rFonts w:ascii="宋体" w:hAnsi="宋体" w:cs="宋体" w:eastAsia="宋体"/>
                            <w:sz w:val="21"/>
                          </w:rPr>
                          <w:t>、显示器≥</w:t>
                        </w:r>
                        <w:r>
                          <w:rPr>
                            <w:rFonts w:ascii="calibri" w:hAnsi="calibri" w:cs="calibri" w:eastAsia="calibri"/>
                            <w:sz w:val="21"/>
                          </w:rPr>
                          <w:t>23</w:t>
                        </w:r>
                        <w:r>
                          <w:rPr>
                            <w:rFonts w:ascii="宋体" w:hAnsi="宋体" w:cs="宋体" w:eastAsia="宋体"/>
                            <w:sz w:val="21"/>
                          </w:rPr>
                          <w:t>英寸；</w:t>
                        </w:r>
                      </w:p>
                      <w:p>
                        <w:pPr>
                          <w:pStyle w:val="null3"/>
                          <w:spacing w:after="120"/>
                          <w:jc w:val="both"/>
                        </w:pPr>
                        <w:r>
                          <w:rPr>
                            <w:rFonts w:ascii="calibri" w:hAnsi="calibri" w:cs="calibri" w:eastAsia="calibri"/>
                            <w:sz w:val="24"/>
                          </w:rPr>
                          <w:t>5</w:t>
                        </w:r>
                        <w:r>
                          <w:rPr>
                            <w:rFonts w:ascii="宋体" w:hAnsi="宋体" w:cs="宋体" w:eastAsia="宋体"/>
                            <w:sz w:val="24"/>
                          </w:rPr>
                          <w:t>、显卡型号  集成显卡；</w:t>
                        </w:r>
                      </w:p>
                      <w:p>
                        <w:pPr>
                          <w:pStyle w:val="null3"/>
                          <w:jc w:val="both"/>
                        </w:pPr>
                        <w:r>
                          <w:rPr>
                            <w:rFonts w:ascii="calibri" w:hAnsi="calibri" w:cs="calibri" w:eastAsia="calibri"/>
                            <w:sz w:val="21"/>
                          </w:rPr>
                          <w:t>6</w:t>
                        </w:r>
                        <w:r>
                          <w:rPr>
                            <w:rFonts w:ascii="宋体" w:hAnsi="宋体" w:cs="宋体" w:eastAsia="宋体"/>
                            <w:sz w:val="21"/>
                          </w:rPr>
                          <w:t>、机型 商用计算机</w:t>
                        </w:r>
                      </w:p>
                      <w:p>
                        <w:pPr>
                          <w:pStyle w:val="null3"/>
                          <w:jc w:val="both"/>
                        </w:pPr>
                        <w:r>
                          <w:rPr>
                            <w:rFonts w:ascii="宋体" w:hAnsi="宋体" w:cs="宋体" w:eastAsia="宋体"/>
                            <w:sz w:val="21"/>
                          </w:rPr>
                          <w:t>（投标</w:t>
                        </w:r>
                        <w:r>
                          <w:rPr>
                            <w:rFonts w:ascii="宋体" w:hAnsi="宋体" w:cs="宋体" w:eastAsia="宋体"/>
                            <w:sz w:val="21"/>
                          </w:rPr>
                          <w:t>文件需提供</w:t>
                        </w:r>
                        <w:r>
                          <w:rPr>
                            <w:rFonts w:ascii="宋体" w:hAnsi="宋体" w:cs="宋体" w:eastAsia="宋体"/>
                            <w:sz w:val="21"/>
                          </w:rPr>
                          <w:t>产品说明书及三包凭证</w:t>
                        </w:r>
                        <w:r>
                          <w:rPr>
                            <w:rFonts w:ascii="宋体" w:hAnsi="宋体" w:cs="宋体" w:eastAsia="宋体"/>
                            <w:sz w:val="21"/>
                          </w:rPr>
                          <w:t>）</w:t>
                        </w:r>
                      </w:p>
                    </w:tc>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r>
                  <w:tr>
                    <w:tc>
                      <w:tcPr>
                        <w:tcW w:type="dxa" w:w="263"/>
                        <w:vMerge/>
                        <w:tcBorders>
                          <w:top w:val="none" w:color="000000" w:sz="4"/>
                          <w:left w:val="single" w:color="000000" w:sz="4"/>
                          <w:bottom w:val="single" w:color="000000" w:sz="4"/>
                          <w:right w:val="single" w:color="000000" w:sz="4"/>
                        </w:tcBorders>
                      </w:tcP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rPr>
                          <w:t>笔记本电脑</w:t>
                        </w:r>
                      </w:p>
                      <w:p>
                        <w:pPr>
                          <w:pStyle w:val="null3"/>
                          <w:numPr>
                            <w:ilvl w:val="0"/>
                            <w:numId w:val="2"/>
                          </w:numPr>
                          <w:jc w:val="both"/>
                        </w:pPr>
                        <w:r>
                          <w:rPr>
                            <w:rFonts w:ascii="calibri" w:hAnsi="calibri" w:cs="calibri" w:eastAsia="calibri"/>
                            <w:sz w:val="21"/>
                          </w:rPr>
                          <w:t>CPU</w:t>
                        </w:r>
                        <w:r>
                          <w:rPr>
                            <w:rFonts w:ascii="宋体" w:hAnsi="宋体" w:cs="宋体" w:eastAsia="宋体"/>
                            <w:sz w:val="21"/>
                          </w:rPr>
                          <w:t>处理器≥</w:t>
                        </w:r>
                        <w:r>
                          <w:rPr>
                            <w:rFonts w:ascii="calibri" w:hAnsi="calibri" w:cs="calibri" w:eastAsia="calibri"/>
                            <w:sz w:val="21"/>
                          </w:rPr>
                          <w:t>Intel 13</w:t>
                        </w:r>
                        <w:r>
                          <w:rPr>
                            <w:rFonts w:ascii="宋体" w:hAnsi="宋体" w:cs="宋体" w:eastAsia="宋体"/>
                            <w:sz w:val="21"/>
                          </w:rPr>
                          <w:t>代酷睿</w:t>
                        </w:r>
                        <w:r>
                          <w:rPr>
                            <w:rFonts w:ascii="calibri" w:hAnsi="calibri" w:cs="calibri" w:eastAsia="calibri"/>
                            <w:sz w:val="21"/>
                          </w:rPr>
                          <w:t>i5</w:t>
                        </w:r>
                        <w:r>
                          <w:rPr>
                            <w:rFonts w:ascii="宋体" w:hAnsi="宋体" w:cs="宋体" w:eastAsia="宋体"/>
                            <w:sz w:val="21"/>
                          </w:rPr>
                          <w:t>；</w:t>
                        </w:r>
                      </w:p>
                      <w:p>
                        <w:pPr>
                          <w:pStyle w:val="null3"/>
                          <w:numPr>
                            <w:ilvl w:val="0"/>
                            <w:numId w:val="2"/>
                          </w:numPr>
                          <w:jc w:val="both"/>
                        </w:pPr>
                        <w:r>
                          <w:rPr>
                            <w:rFonts w:ascii="calibri" w:hAnsi="calibri" w:cs="calibri" w:eastAsia="calibri"/>
                            <w:sz w:val="21"/>
                          </w:rPr>
                          <w:t>2</w:t>
                        </w:r>
                        <w:r>
                          <w:rPr>
                            <w:rFonts w:ascii="宋体" w:hAnsi="宋体" w:cs="宋体" w:eastAsia="宋体"/>
                            <w:sz w:val="21"/>
                          </w:rPr>
                          <w:t>、运行内存≥</w:t>
                        </w:r>
                        <w:r>
                          <w:rPr>
                            <w:rFonts w:ascii="calibri" w:hAnsi="calibri" w:cs="calibri" w:eastAsia="calibri"/>
                            <w:sz w:val="21"/>
                          </w:rPr>
                          <w:t>16G</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、硬盘≥</w:t>
                        </w:r>
                        <w:r>
                          <w:rPr>
                            <w:rFonts w:ascii="calibri" w:hAnsi="calibri" w:cs="calibri" w:eastAsia="calibri"/>
                            <w:sz w:val="21"/>
                          </w:rPr>
                          <w:t xml:space="preserve">1T SSD </w:t>
                        </w:r>
                        <w:r>
                          <w:rPr>
                            <w:rFonts w:ascii="宋体" w:hAnsi="宋体" w:cs="宋体" w:eastAsia="宋体"/>
                            <w:sz w:val="21"/>
                          </w:rPr>
                          <w:t>固态硬盘；</w:t>
                        </w:r>
                      </w:p>
                      <w:p>
                        <w:pPr>
                          <w:pStyle w:val="null3"/>
                          <w:jc w:val="both"/>
                        </w:pPr>
                        <w:r>
                          <w:rPr>
                            <w:rFonts w:ascii="calibri" w:hAnsi="calibri" w:cs="calibri" w:eastAsia="calibri"/>
                            <w:sz w:val="21"/>
                          </w:rPr>
                          <w:t>4</w:t>
                        </w:r>
                        <w:r>
                          <w:rPr>
                            <w:rFonts w:ascii="宋体" w:hAnsi="宋体" w:cs="宋体" w:eastAsia="宋体"/>
                            <w:sz w:val="21"/>
                          </w:rPr>
                          <w:t>、显示</w:t>
                        </w:r>
                        <w:r>
                          <w:rPr>
                            <w:rFonts w:ascii="宋体" w:hAnsi="宋体" w:cs="宋体" w:eastAsia="宋体"/>
                            <w:sz w:val="21"/>
                          </w:rPr>
                          <w:t>器</w:t>
                        </w:r>
                        <w:r>
                          <w:rPr>
                            <w:rFonts w:ascii="宋体" w:hAnsi="宋体" w:cs="宋体" w:eastAsia="宋体"/>
                            <w:sz w:val="21"/>
                          </w:rPr>
                          <w:t>≥</w:t>
                        </w:r>
                        <w:r>
                          <w:rPr>
                            <w:rFonts w:ascii="calibri" w:hAnsi="calibri" w:cs="calibri" w:eastAsia="calibri"/>
                            <w:sz w:val="21"/>
                          </w:rPr>
                          <w:t>13</w:t>
                        </w:r>
                        <w:r>
                          <w:rPr>
                            <w:rFonts w:ascii="宋体" w:hAnsi="宋体" w:cs="宋体" w:eastAsia="宋体"/>
                            <w:sz w:val="21"/>
                          </w:rPr>
                          <w:t>英寸；</w:t>
                        </w:r>
                      </w:p>
                      <w:p>
                        <w:pPr>
                          <w:pStyle w:val="null3"/>
                          <w:spacing w:after="120"/>
                          <w:jc w:val="both"/>
                        </w:pPr>
                        <w:r>
                          <w:rPr>
                            <w:rFonts w:ascii="calibri" w:hAnsi="calibri" w:cs="calibri" w:eastAsia="calibri"/>
                            <w:sz w:val="21"/>
                          </w:rPr>
                          <w:t>5</w:t>
                        </w:r>
                        <w:r>
                          <w:rPr>
                            <w:rFonts w:ascii="宋体" w:hAnsi="宋体" w:cs="宋体" w:eastAsia="宋体"/>
                            <w:sz w:val="21"/>
                          </w:rPr>
                          <w:t>、显卡型号， 集成显卡；</w:t>
                        </w:r>
                      </w:p>
                      <w:p>
                        <w:pPr>
                          <w:pStyle w:val="null3"/>
                          <w:spacing w:after="120"/>
                          <w:jc w:val="both"/>
                        </w:pPr>
                        <w:r>
                          <w:rPr>
                            <w:rFonts w:ascii="calibri" w:hAnsi="calibri" w:cs="calibri" w:eastAsia="calibri"/>
                            <w:sz w:val="24"/>
                          </w:rPr>
                          <w:t>6</w:t>
                        </w:r>
                        <w:r>
                          <w:rPr>
                            <w:rFonts w:ascii="宋体" w:hAnsi="宋体" w:cs="宋体" w:eastAsia="宋体"/>
                            <w:sz w:val="24"/>
                          </w:rPr>
                          <w:t>、输入设备：多点控触模板</w:t>
                        </w:r>
                      </w:p>
                      <w:p>
                        <w:pPr>
                          <w:pStyle w:val="null3"/>
                          <w:spacing w:after="120"/>
                          <w:jc w:val="both"/>
                        </w:pPr>
                        <w:r>
                          <w:rPr>
                            <w:rFonts w:ascii="calibri" w:hAnsi="calibri" w:cs="calibri" w:eastAsia="calibri"/>
                            <w:sz w:val="24"/>
                          </w:rPr>
                          <w:t>7</w:t>
                        </w:r>
                        <w:r>
                          <w:rPr>
                            <w:rFonts w:ascii="宋体" w:hAnsi="宋体" w:cs="宋体" w:eastAsia="宋体"/>
                            <w:sz w:val="24"/>
                          </w:rPr>
                          <w:t>、品牌机</w:t>
                        </w:r>
                        <w:r>
                          <w:rPr>
                            <w:rFonts w:ascii="宋体" w:hAnsi="宋体" w:cs="宋体" w:eastAsia="宋体"/>
                            <w:sz w:val="24"/>
                          </w:rPr>
                          <w:t>（投标</w:t>
                        </w:r>
                        <w:r>
                          <w:rPr>
                            <w:rFonts w:ascii="宋体" w:hAnsi="宋体" w:cs="宋体" w:eastAsia="宋体"/>
                            <w:sz w:val="24"/>
                          </w:rPr>
                          <w:t>文件需提供</w:t>
                        </w:r>
                        <w:r>
                          <w:rPr>
                            <w:rFonts w:ascii="宋体" w:hAnsi="宋体" w:cs="宋体" w:eastAsia="宋体"/>
                            <w:sz w:val="24"/>
                          </w:rPr>
                          <w:t>产品说明书及三包凭证</w:t>
                        </w:r>
                        <w:r>
                          <w:rPr>
                            <w:rFonts w:ascii="宋体" w:hAnsi="宋体" w:cs="宋体" w:eastAsia="宋体"/>
                            <w:sz w:val="24"/>
                          </w:rPr>
                          <w:t>）</w:t>
                        </w:r>
                      </w:p>
                      <w:p>
                        <w:pPr>
                          <w:pStyle w:val="null3"/>
                          <w:jc w:val="both"/>
                        </w:pPr>
                        <w:r>
                          <w:rPr>
                            <w:rFonts w:ascii="calibri" w:hAnsi="calibri" w:cs="calibri" w:eastAsia="calibri"/>
                            <w:sz w:val="21"/>
                          </w:rPr>
                          <w:t>8</w:t>
                        </w:r>
                        <w:r>
                          <w:rPr>
                            <w:rFonts w:ascii="宋体" w:hAnsi="宋体" w:cs="宋体" w:eastAsia="宋体"/>
                            <w:sz w:val="21"/>
                          </w:rPr>
                          <w:t>、系统：正版</w:t>
                        </w:r>
                        <w:r>
                          <w:rPr>
                            <w:rFonts w:ascii="calibri" w:hAnsi="calibri" w:cs="calibri" w:eastAsia="calibri"/>
                            <w:sz w:val="21"/>
                          </w:rPr>
                          <w:t>WIN10HB 64</w:t>
                        </w:r>
                        <w:r>
                          <w:rPr>
                            <w:rFonts w:ascii="宋体" w:hAnsi="宋体" w:cs="宋体" w:eastAsia="宋体"/>
                            <w:sz w:val="21"/>
                          </w:rPr>
                          <w:t>位简体中文版操作系统</w:t>
                        </w:r>
                      </w:p>
                    </w:tc>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台</w:t>
                        </w:r>
                      </w:p>
                    </w:tc>
                    <w:tc>
                      <w:tcPr>
                        <w:tcW w:type="dxa" w:w="-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医学考试系统</w:t>
                        </w: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w:t>
                        </w:r>
                        <w:r>
                          <w:rPr>
                            <w:rFonts w:ascii="宋体" w:hAnsi="宋体" w:cs="宋体" w:eastAsia="宋体"/>
                            <w:sz w:val="21"/>
                          </w:rPr>
                          <w:t>投标软件</w:t>
                        </w:r>
                        <w:r>
                          <w:rPr>
                            <w:rFonts w:ascii="宋体" w:hAnsi="宋体" w:cs="宋体" w:eastAsia="宋体"/>
                            <w:sz w:val="21"/>
                          </w:rPr>
                          <w:t>产品</w:t>
                        </w:r>
                        <w:r>
                          <w:rPr>
                            <w:rFonts w:ascii="宋体" w:hAnsi="宋体" w:cs="宋体" w:eastAsia="宋体"/>
                            <w:sz w:val="21"/>
                          </w:rPr>
                          <w:t>的</w:t>
                        </w:r>
                        <w:r>
                          <w:rPr>
                            <w:rFonts w:ascii="宋体" w:hAnsi="宋体" w:cs="宋体" w:eastAsia="宋体"/>
                            <w:sz w:val="21"/>
                          </w:rPr>
                          <w:t>软件著作权证书，需提供证书复印件并加盖公章</w:t>
                        </w:r>
                        <w:r>
                          <w:rPr>
                            <w:rFonts w:ascii="宋体" w:hAnsi="宋体" w:cs="宋体" w:eastAsia="宋体"/>
                            <w:sz w:val="21"/>
                          </w:rPr>
                          <w:t>。</w:t>
                        </w:r>
                      </w:p>
                      <w:p>
                        <w:pPr>
                          <w:pStyle w:val="null3"/>
                          <w:jc w:val="both"/>
                        </w:pPr>
                        <w:r>
                          <w:rPr>
                            <w:rFonts w:ascii="宋体" w:hAnsi="宋体" w:cs="宋体" w:eastAsia="宋体"/>
                            <w:sz w:val="21"/>
                          </w:rPr>
                          <w:t>▲二</w:t>
                        </w:r>
                        <w:r>
                          <w:rPr>
                            <w:rFonts w:ascii="宋体" w:hAnsi="宋体" w:cs="宋体" w:eastAsia="宋体"/>
                            <w:sz w:val="21"/>
                          </w:rPr>
                          <w:t>、试题内容：</w:t>
                        </w:r>
                        <w:r>
                          <w:rPr>
                            <w:rFonts w:ascii="宋体" w:hAnsi="宋体" w:cs="宋体" w:eastAsia="宋体"/>
                            <w:sz w:val="21"/>
                          </w:rPr>
                          <w:t>题库包括三基考试、执业医师资格考试、职称考试、住培考试、学历考试、技能考试等</w:t>
                        </w:r>
                        <w:r>
                          <w:rPr>
                            <w:rFonts w:ascii="宋体" w:hAnsi="宋体" w:cs="宋体" w:eastAsia="宋体"/>
                            <w:sz w:val="21"/>
                          </w:rPr>
                          <w:t>至少</w:t>
                        </w:r>
                        <w:r>
                          <w:rPr>
                            <w:rFonts w:ascii="calibri" w:hAnsi="calibri" w:cs="calibri" w:eastAsia="calibri"/>
                            <w:sz w:val="21"/>
                          </w:rPr>
                          <w:t>6</w:t>
                        </w:r>
                        <w:r>
                          <w:rPr>
                            <w:rFonts w:ascii="宋体" w:hAnsi="宋体" w:cs="宋体" w:eastAsia="宋体"/>
                            <w:sz w:val="21"/>
                          </w:rPr>
                          <w:t>类考试，试题题库试题量总计</w:t>
                        </w:r>
                        <w:r>
                          <w:rPr>
                            <w:rFonts w:ascii="宋体" w:hAnsi="宋体" w:cs="宋体" w:eastAsia="宋体"/>
                            <w:sz w:val="21"/>
                          </w:rPr>
                          <w:t>≥</w:t>
                        </w:r>
                        <w:r>
                          <w:rPr>
                            <w:rFonts w:ascii="calibri" w:hAnsi="calibri" w:cs="calibri" w:eastAsia="calibri"/>
                            <w:sz w:val="21"/>
                          </w:rPr>
                          <w:t>1</w:t>
                        </w:r>
                        <w:r>
                          <w:rPr>
                            <w:rFonts w:ascii="calibri" w:hAnsi="calibri" w:cs="calibri" w:eastAsia="calibri"/>
                            <w:sz w:val="21"/>
                          </w:rPr>
                          <w:t>8</w:t>
                        </w:r>
                        <w:r>
                          <w:rPr>
                            <w:rFonts w:ascii="calibri" w:hAnsi="calibri" w:cs="calibri" w:eastAsia="calibri"/>
                            <w:sz w:val="21"/>
                          </w:rPr>
                          <w:t>0</w:t>
                        </w:r>
                        <w:r>
                          <w:rPr>
                            <w:rFonts w:ascii="宋体" w:hAnsi="宋体" w:cs="宋体" w:eastAsia="宋体"/>
                            <w:sz w:val="21"/>
                          </w:rPr>
                          <w:t>万道题。（</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1</w:t>
                        </w:r>
                        <w:r>
                          <w:rPr>
                            <w:rFonts w:ascii="宋体" w:hAnsi="宋体" w:cs="宋体" w:eastAsia="宋体"/>
                            <w:sz w:val="21"/>
                          </w:rPr>
                          <w:t>、三基考试：</w:t>
                        </w:r>
                        <w:r>
                          <w:rPr>
                            <w:rFonts w:ascii="宋体" w:hAnsi="宋体" w:cs="宋体" w:eastAsia="宋体"/>
                            <w:sz w:val="21"/>
                          </w:rPr>
                          <w:t>至少</w:t>
                        </w:r>
                        <w:r>
                          <w:rPr>
                            <w:rFonts w:ascii="宋体" w:hAnsi="宋体" w:cs="宋体" w:eastAsia="宋体"/>
                            <w:sz w:val="21"/>
                          </w:rPr>
                          <w:t>包含卫生法规与医学伦理、医师三基、医技三基、护士三基</w:t>
                        </w:r>
                        <w:r>
                          <w:rPr>
                            <w:rFonts w:ascii="宋体" w:hAnsi="宋体" w:cs="宋体" w:eastAsia="宋体"/>
                            <w:sz w:val="21"/>
                          </w:rPr>
                          <w:t>，</w:t>
                        </w:r>
                        <w:r>
                          <w:rPr>
                            <w:rFonts w:ascii="宋体" w:hAnsi="宋体" w:cs="宋体" w:eastAsia="宋体"/>
                            <w:sz w:val="21"/>
                          </w:rPr>
                          <w:t>每一分类下面有有三级分类，并有相应题库</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2</w:t>
                        </w:r>
                        <w:r>
                          <w:rPr>
                            <w:rFonts w:ascii="宋体" w:hAnsi="宋体" w:cs="宋体" w:eastAsia="宋体"/>
                            <w:sz w:val="21"/>
                          </w:rPr>
                          <w:t>、执业资格考试：</w:t>
                        </w:r>
                        <w:r>
                          <w:rPr>
                            <w:rFonts w:ascii="宋体" w:hAnsi="宋体" w:cs="宋体" w:eastAsia="宋体"/>
                            <w:sz w:val="21"/>
                          </w:rPr>
                          <w:t>至少</w:t>
                        </w:r>
                        <w:r>
                          <w:rPr>
                            <w:rFonts w:ascii="宋体" w:hAnsi="宋体" w:cs="宋体" w:eastAsia="宋体"/>
                            <w:sz w:val="21"/>
                          </w:rPr>
                          <w:t>包含临床执业医师、临床执业助理医师、口腔执业医师、口腔执业助理医师、公共卫生执业医师、公共卫生执业助理医师、中医执业医师、中医执业助理医师、中西医结合执业医师、中西医结合执业助理医师、执业护士、执业西药师、执业中药师。</w:t>
                        </w:r>
                        <w:r>
                          <w:rPr>
                            <w:rFonts w:ascii="宋体" w:hAnsi="宋体" w:cs="宋体" w:eastAsia="宋体"/>
                            <w:sz w:val="21"/>
                          </w:rPr>
                          <w:t>提供历年真题予以练习。（</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w:t>
                        </w:r>
                        <w:r>
                          <w:rPr>
                            <w:rFonts w:ascii="宋体" w:hAnsi="宋体" w:cs="宋体" w:eastAsia="宋体"/>
                            <w:sz w:val="21"/>
                          </w:rPr>
                          <w:t>职称考试：包含初级（士）、初级（师）、中级、副</w:t>
                        </w:r>
                        <w:r>
                          <w:rPr>
                            <w:rFonts w:ascii="calibri" w:hAnsi="calibri" w:cs="calibri" w:eastAsia="calibri"/>
                            <w:sz w:val="21"/>
                          </w:rPr>
                          <w:t>/</w:t>
                        </w:r>
                        <w:r>
                          <w:rPr>
                            <w:rFonts w:ascii="宋体" w:hAnsi="宋体" w:cs="宋体" w:eastAsia="宋体"/>
                            <w:sz w:val="21"/>
                          </w:rPr>
                          <w:t>高级</w:t>
                        </w:r>
                        <w:r>
                          <w:rPr>
                            <w:rFonts w:ascii="宋体" w:hAnsi="宋体" w:cs="宋体" w:eastAsia="宋体"/>
                            <w:sz w:val="21"/>
                          </w:rPr>
                          <w:t>。</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4</w:t>
                        </w:r>
                        <w:r>
                          <w:rPr>
                            <w:rFonts w:ascii="宋体" w:hAnsi="宋体" w:cs="宋体" w:eastAsia="宋体"/>
                            <w:sz w:val="21"/>
                          </w:rPr>
                          <w:t>、西医规培考试：按照国家住培大纲进行分类，包含</w:t>
                        </w:r>
                        <w:r>
                          <w:rPr>
                            <w:rFonts w:ascii="宋体" w:hAnsi="宋体" w:cs="宋体" w:eastAsia="宋体"/>
                            <w:sz w:val="21"/>
                          </w:rPr>
                          <w:t>不低于</w:t>
                        </w:r>
                        <w:r>
                          <w:rPr>
                            <w:rFonts w:ascii="calibri" w:hAnsi="calibri" w:cs="calibri" w:eastAsia="calibri"/>
                            <w:sz w:val="21"/>
                          </w:rPr>
                          <w:t>3</w:t>
                        </w:r>
                        <w:r>
                          <w:rPr>
                            <w:rFonts w:ascii="calibri" w:hAnsi="calibri" w:cs="calibri" w:eastAsia="calibri"/>
                            <w:sz w:val="21"/>
                          </w:rPr>
                          <w:t>0</w:t>
                        </w:r>
                        <w:r>
                          <w:rPr>
                            <w:rFonts w:ascii="宋体" w:hAnsi="宋体" w:cs="宋体" w:eastAsia="宋体"/>
                            <w:sz w:val="21"/>
                          </w:rPr>
                          <w:t>个专业相关住培题库，且根据各专业需要轮转的科室进行分类，包含内科、外科、妇产科、全科、公共课目、基层实践</w:t>
                        </w:r>
                        <w:r>
                          <w:rPr>
                            <w:rFonts w:ascii="宋体" w:hAnsi="宋体" w:cs="宋体" w:eastAsia="宋体"/>
                            <w:sz w:val="21"/>
                          </w:rPr>
                          <w:t>等</w:t>
                        </w:r>
                        <w:r>
                          <w:rPr>
                            <w:rFonts w:ascii="宋体" w:hAnsi="宋体" w:cs="宋体" w:eastAsia="宋体"/>
                            <w:sz w:val="21"/>
                          </w:rPr>
                          <w:t>。</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5</w:t>
                        </w:r>
                        <w:r>
                          <w:rPr>
                            <w:rFonts w:ascii="宋体" w:hAnsi="宋体" w:cs="宋体" w:eastAsia="宋体"/>
                            <w:sz w:val="21"/>
                          </w:rPr>
                          <w:t>、中医规培考试：</w:t>
                        </w:r>
                        <w:r>
                          <w:rPr>
                            <w:rFonts w:ascii="宋体" w:hAnsi="宋体" w:cs="宋体" w:eastAsia="宋体"/>
                            <w:sz w:val="21"/>
                          </w:rPr>
                          <w:t>至少包括</w:t>
                        </w:r>
                        <w:r>
                          <w:rPr>
                            <w:rFonts w:ascii="宋体" w:hAnsi="宋体" w:cs="宋体" w:eastAsia="宋体"/>
                            <w:sz w:val="21"/>
                          </w:rPr>
                          <w:t>中医内科、中医外科、中医妇科、中医儿科、公共课目</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6</w:t>
                        </w:r>
                        <w:r>
                          <w:rPr>
                            <w:rFonts w:ascii="宋体" w:hAnsi="宋体" w:cs="宋体" w:eastAsia="宋体"/>
                            <w:sz w:val="21"/>
                          </w:rPr>
                          <w:t>、护士规培考试：按照护士规培大纲科室分类的试题库</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7</w:t>
                        </w:r>
                        <w:r>
                          <w:rPr>
                            <w:rFonts w:ascii="宋体" w:hAnsi="宋体" w:cs="宋体" w:eastAsia="宋体"/>
                            <w:sz w:val="21"/>
                          </w:rPr>
                          <w:t>、</w:t>
                        </w:r>
                        <w:r>
                          <w:rPr>
                            <w:rFonts w:ascii="宋体" w:hAnsi="宋体" w:cs="宋体" w:eastAsia="宋体"/>
                            <w:sz w:val="21"/>
                          </w:rPr>
                          <w:t>助理全科规培考试：至少</w:t>
                        </w:r>
                        <w:r>
                          <w:rPr>
                            <w:rFonts w:ascii="宋体" w:hAnsi="宋体" w:cs="宋体" w:eastAsia="宋体"/>
                            <w:sz w:val="21"/>
                          </w:rPr>
                          <w:t>包含临床培训（内科、急诊科、外科、妇产科、儿科、中医科、眼科、耳鼻咽喉科、皮肤科、康复医学科、传染科、精神科）、基层实践、理论培训</w:t>
                        </w:r>
                        <w:r>
                          <w:rPr>
                            <w:rFonts w:ascii="宋体" w:hAnsi="宋体" w:cs="宋体" w:eastAsia="宋体"/>
                            <w:sz w:val="21"/>
                          </w:rPr>
                          <w:t>。</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8</w:t>
                        </w:r>
                        <w:r>
                          <w:rPr>
                            <w:rFonts w:ascii="calibri" w:hAnsi="calibri" w:cs="calibri" w:eastAsia="calibri"/>
                            <w:sz w:val="21"/>
                          </w:rPr>
                          <w:t>.</w:t>
                        </w:r>
                        <w:r>
                          <w:rPr>
                            <w:rFonts w:ascii="宋体" w:hAnsi="宋体" w:cs="宋体" w:eastAsia="宋体"/>
                            <w:sz w:val="21"/>
                          </w:rPr>
                          <w:t>学历考试：高职高专、本科</w:t>
                        </w:r>
                        <w:r>
                          <w:rPr>
                            <w:rFonts w:ascii="宋体" w:hAnsi="宋体" w:cs="宋体" w:eastAsia="宋体"/>
                            <w:sz w:val="21"/>
                          </w:rPr>
                          <w:t>学历</w:t>
                        </w:r>
                        <w:r>
                          <w:rPr>
                            <w:rFonts w:ascii="宋体" w:hAnsi="宋体" w:cs="宋体" w:eastAsia="宋体"/>
                            <w:sz w:val="21"/>
                          </w:rPr>
                          <w:t>以及硕士研究生入学考试。（</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jc w:val="both"/>
                        </w:pPr>
                        <w:r>
                          <w:rPr>
                            <w:rFonts w:ascii="calibri" w:hAnsi="calibri" w:cs="calibri" w:eastAsia="calibri"/>
                            <w:sz w:val="21"/>
                          </w:rPr>
                          <w:t>9.</w:t>
                        </w:r>
                        <w:r>
                          <w:rPr>
                            <w:rFonts w:ascii="宋体" w:hAnsi="宋体" w:cs="宋体" w:eastAsia="宋体"/>
                            <w:sz w:val="21"/>
                          </w:rPr>
                          <w:t>技能考试：西医技能、中医技能、中西医技能。</w:t>
                        </w:r>
                        <w:r>
                          <w:rPr>
                            <w:rFonts w:ascii="宋体" w:hAnsi="宋体" w:cs="宋体" w:eastAsia="宋体"/>
                            <w:sz w:val="21"/>
                          </w:rPr>
                          <w:t>（</w:t>
                        </w:r>
                        <w:r>
                          <w:rPr>
                            <w:rFonts w:ascii="宋体" w:hAnsi="宋体" w:cs="宋体" w:eastAsia="宋体"/>
                            <w:sz w:val="21"/>
                          </w:rPr>
                          <w:t>该项功能</w:t>
                        </w:r>
                        <w:r>
                          <w:rPr>
                            <w:rFonts w:ascii="宋体" w:hAnsi="宋体" w:cs="宋体" w:eastAsia="宋体"/>
                            <w:sz w:val="21"/>
                          </w:rPr>
                          <w:t>需在招标现场</w:t>
                        </w:r>
                        <w:r>
                          <w:rPr>
                            <w:rFonts w:ascii="宋体" w:hAnsi="宋体" w:cs="宋体" w:eastAsia="宋体"/>
                            <w:sz w:val="21"/>
                          </w:rPr>
                          <w:t>进行产品</w:t>
                        </w:r>
                        <w:r>
                          <w:rPr>
                            <w:rFonts w:ascii="宋体" w:hAnsi="宋体" w:cs="宋体" w:eastAsia="宋体"/>
                            <w:sz w:val="21"/>
                          </w:rPr>
                          <w:t>演示，证明符合该条参数</w:t>
                        </w:r>
                        <w:r>
                          <w:rPr>
                            <w:rFonts w:ascii="宋体" w:hAnsi="宋体" w:cs="宋体" w:eastAsia="宋体"/>
                            <w:sz w:val="21"/>
                          </w:rPr>
                          <w:t>，</w:t>
                        </w:r>
                        <w:r>
                          <w:rPr>
                            <w:rFonts w:ascii="宋体" w:hAnsi="宋体" w:cs="宋体" w:eastAsia="宋体"/>
                            <w:sz w:val="21"/>
                          </w:rPr>
                          <w:t>演示不成功则视为不满足该条参数</w:t>
                        </w:r>
                        <w:r>
                          <w:rPr>
                            <w:rFonts w:ascii="宋体" w:hAnsi="宋体" w:cs="宋体" w:eastAsia="宋体"/>
                            <w:sz w:val="21"/>
                          </w:rPr>
                          <w:t>；</w:t>
                        </w:r>
                        <w:r>
                          <w:rPr>
                            <w:rFonts w:ascii="宋体" w:hAnsi="宋体" w:cs="宋体" w:eastAsia="宋体"/>
                            <w:sz w:val="21"/>
                          </w:rPr>
                          <w:t>）</w:t>
                        </w:r>
                      </w:p>
                      <w:p>
                        <w:pPr>
                          <w:pStyle w:val="null3"/>
                          <w:spacing w:after="120"/>
                          <w:jc w:val="both"/>
                        </w:pPr>
                        <w:r>
                          <w:rPr>
                            <w:rFonts w:ascii="宋体" w:hAnsi="宋体" w:cs="宋体" w:eastAsia="宋体"/>
                            <w:sz w:val="21"/>
                          </w:rPr>
                          <w:t>三</w:t>
                        </w:r>
                        <w:r>
                          <w:rPr>
                            <w:rFonts w:ascii="宋体" w:hAnsi="宋体" w:cs="宋体" w:eastAsia="宋体"/>
                            <w:sz w:val="21"/>
                          </w:rPr>
                          <w:t>、系统功能</w:t>
                        </w:r>
                      </w:p>
                      <w:p>
                        <w:pPr>
                          <w:pStyle w:val="null3"/>
                          <w:jc w:val="both"/>
                        </w:pPr>
                        <w:r>
                          <w:rPr>
                            <w:rFonts w:ascii="宋体" w:hAnsi="宋体" w:cs="宋体" w:eastAsia="宋体"/>
                            <w:sz w:val="21"/>
                          </w:rPr>
                          <w:t>（一）考生端功能</w:t>
                        </w:r>
                      </w:p>
                      <w:p>
                        <w:pPr>
                          <w:pStyle w:val="null3"/>
                          <w:jc w:val="both"/>
                        </w:pPr>
                        <w:r>
                          <w:rPr>
                            <w:rFonts w:ascii="calibri" w:hAnsi="calibri" w:cs="calibri" w:eastAsia="calibri"/>
                            <w:sz w:val="21"/>
                          </w:rPr>
                          <w:t>1</w:t>
                        </w:r>
                        <w:r>
                          <w:rPr>
                            <w:rFonts w:ascii="宋体" w:hAnsi="宋体" w:cs="宋体" w:eastAsia="宋体"/>
                            <w:sz w:val="21"/>
                          </w:rPr>
                          <w:t>、在线考试功能：进入在线考场</w:t>
                        </w:r>
                        <w:r>
                          <w:rPr>
                            <w:rFonts w:ascii="宋体" w:hAnsi="宋体" w:cs="宋体" w:eastAsia="宋体"/>
                            <w:sz w:val="21"/>
                          </w:rPr>
                          <w:t>，</w:t>
                        </w:r>
                        <w:r>
                          <w:rPr>
                            <w:rFonts w:ascii="宋体" w:hAnsi="宋体" w:cs="宋体" w:eastAsia="宋体"/>
                            <w:sz w:val="21"/>
                          </w:rPr>
                          <w:t>显示待考试场次，以及考试的基本信息，单份试卷了直接点击开始考试按钮即可进行答题，多份试卷选择试卷后进入答题。</w:t>
                        </w:r>
                      </w:p>
                      <w:p>
                        <w:pPr>
                          <w:pStyle w:val="null3"/>
                          <w:jc w:val="both"/>
                        </w:pPr>
                        <w:r>
                          <w:rPr>
                            <w:rFonts w:ascii="calibri" w:hAnsi="calibri" w:cs="calibri" w:eastAsia="calibri"/>
                            <w:sz w:val="21"/>
                          </w:rPr>
                          <w:t>2</w:t>
                        </w:r>
                        <w:r>
                          <w:rPr>
                            <w:rFonts w:ascii="宋体" w:hAnsi="宋体" w:cs="宋体" w:eastAsia="宋体"/>
                            <w:sz w:val="21"/>
                          </w:rPr>
                          <w:t>、在线练习功能</w:t>
                        </w:r>
                      </w:p>
                      <w:p>
                        <w:pPr>
                          <w:pStyle w:val="null3"/>
                          <w:jc w:val="both"/>
                        </w:pPr>
                        <w:r>
                          <w:rPr>
                            <w:rFonts w:ascii="calibri" w:hAnsi="calibri" w:cs="calibri" w:eastAsia="calibri"/>
                            <w:sz w:val="21"/>
                          </w:rPr>
                          <w:t>2.1</w:t>
                        </w:r>
                        <w:r>
                          <w:rPr>
                            <w:rFonts w:ascii="宋体" w:hAnsi="宋体" w:cs="宋体" w:eastAsia="宋体"/>
                            <w:sz w:val="21"/>
                          </w:rPr>
                          <w:t>、组卷练习</w:t>
                        </w:r>
                        <w:r>
                          <w:rPr>
                            <w:rFonts w:ascii="calibri" w:hAnsi="calibri" w:cs="calibri" w:eastAsia="calibri"/>
                            <w:sz w:val="21"/>
                          </w:rPr>
                          <w:t>:</w:t>
                        </w:r>
                        <w:r>
                          <w:rPr>
                            <w:rFonts w:ascii="宋体" w:hAnsi="宋体" w:cs="宋体" w:eastAsia="宋体"/>
                            <w:sz w:val="21"/>
                          </w:rPr>
                          <w:t>不同章节组合抽题，生成试卷练习</w:t>
                        </w:r>
                      </w:p>
                      <w:p>
                        <w:pPr>
                          <w:pStyle w:val="null3"/>
                          <w:jc w:val="both"/>
                        </w:pPr>
                        <w:r>
                          <w:rPr>
                            <w:rFonts w:ascii="calibri" w:hAnsi="calibri" w:cs="calibri" w:eastAsia="calibri"/>
                            <w:sz w:val="21"/>
                          </w:rPr>
                          <w:t>2.2</w:t>
                        </w:r>
                        <w:r>
                          <w:rPr>
                            <w:rFonts w:ascii="宋体" w:hAnsi="宋体" w:cs="宋体" w:eastAsia="宋体"/>
                            <w:sz w:val="21"/>
                          </w:rPr>
                          <w:t>、章节练习：按照所选章节试题顺序练习试题。系统会自动记录练习的进度</w:t>
                        </w:r>
                      </w:p>
                      <w:p>
                        <w:pPr>
                          <w:pStyle w:val="null3"/>
                          <w:jc w:val="both"/>
                        </w:pPr>
                        <w:r>
                          <w:rPr>
                            <w:rFonts w:ascii="calibri" w:hAnsi="calibri" w:cs="calibri" w:eastAsia="calibri"/>
                            <w:sz w:val="21"/>
                          </w:rPr>
                          <w:t>2.3</w:t>
                        </w:r>
                        <w:r>
                          <w:rPr>
                            <w:rFonts w:ascii="宋体" w:hAnsi="宋体" w:cs="宋体" w:eastAsia="宋体"/>
                            <w:sz w:val="21"/>
                          </w:rPr>
                          <w:t>、下次可进入继续练习，也可重置练习记录</w:t>
                        </w:r>
                      </w:p>
                      <w:p>
                        <w:pPr>
                          <w:pStyle w:val="null3"/>
                          <w:jc w:val="both"/>
                        </w:pPr>
                        <w:r>
                          <w:rPr>
                            <w:rFonts w:ascii="calibri" w:hAnsi="calibri" w:cs="calibri" w:eastAsia="calibri"/>
                            <w:sz w:val="21"/>
                          </w:rPr>
                          <w:t>2.4</w:t>
                        </w:r>
                        <w:r>
                          <w:rPr>
                            <w:rFonts w:ascii="宋体" w:hAnsi="宋体" w:cs="宋体" w:eastAsia="宋体"/>
                            <w:sz w:val="21"/>
                          </w:rPr>
                          <w:t>、收藏题库</w:t>
                        </w:r>
                        <w:r>
                          <w:rPr>
                            <w:rFonts w:ascii="calibri" w:hAnsi="calibri" w:cs="calibri" w:eastAsia="calibri"/>
                            <w:sz w:val="21"/>
                          </w:rPr>
                          <w:t>:</w:t>
                        </w:r>
                        <w:r>
                          <w:rPr>
                            <w:rFonts w:ascii="宋体" w:hAnsi="宋体" w:cs="宋体" w:eastAsia="宋体"/>
                            <w:sz w:val="21"/>
                          </w:rPr>
                          <w:t>收藏部分试题进行练习</w:t>
                        </w:r>
                      </w:p>
                      <w:p>
                        <w:pPr>
                          <w:pStyle w:val="null3"/>
                          <w:jc w:val="both"/>
                        </w:pPr>
                        <w:r>
                          <w:rPr>
                            <w:rFonts w:ascii="calibri" w:hAnsi="calibri" w:cs="calibri" w:eastAsia="calibri"/>
                            <w:sz w:val="21"/>
                          </w:rPr>
                          <w:t>2.5</w:t>
                        </w:r>
                        <w:r>
                          <w:rPr>
                            <w:rFonts w:ascii="宋体" w:hAnsi="宋体" w:cs="宋体" w:eastAsia="宋体"/>
                            <w:sz w:val="21"/>
                          </w:rPr>
                          <w:t>、错题重练：进入错题库练习</w:t>
                        </w:r>
                      </w:p>
                      <w:p>
                        <w:pPr>
                          <w:pStyle w:val="null3"/>
                          <w:jc w:val="both"/>
                        </w:pPr>
                        <w:r>
                          <w:rPr>
                            <w:rFonts w:ascii="calibri" w:hAnsi="calibri" w:cs="calibri" w:eastAsia="calibri"/>
                            <w:sz w:val="21"/>
                          </w:rPr>
                          <w:t>3</w:t>
                        </w:r>
                        <w:r>
                          <w:rPr>
                            <w:rFonts w:ascii="宋体" w:hAnsi="宋体" w:cs="宋体" w:eastAsia="宋体"/>
                            <w:sz w:val="21"/>
                          </w:rPr>
                          <w:t>、在线学习：可以学习管理员后台上传资料</w:t>
                        </w:r>
                      </w:p>
                      <w:p>
                        <w:pPr>
                          <w:pStyle w:val="null3"/>
                          <w:jc w:val="both"/>
                        </w:pPr>
                        <w:r>
                          <w:rPr>
                            <w:rFonts w:ascii="calibri" w:hAnsi="calibri" w:cs="calibri" w:eastAsia="calibri"/>
                            <w:sz w:val="21"/>
                          </w:rPr>
                          <w:t>4</w:t>
                        </w:r>
                        <w:r>
                          <w:rPr>
                            <w:rFonts w:ascii="宋体" w:hAnsi="宋体" w:cs="宋体" w:eastAsia="宋体"/>
                            <w:sz w:val="21"/>
                          </w:rPr>
                          <w:t>、统计查询：可以查询自己练习、考试情况</w:t>
                        </w:r>
                      </w:p>
                      <w:p>
                        <w:pPr>
                          <w:pStyle w:val="null3"/>
                          <w:jc w:val="both"/>
                        </w:pPr>
                        <w:r>
                          <w:rPr>
                            <w:rFonts w:ascii="宋体" w:hAnsi="宋体" w:cs="宋体" w:eastAsia="宋体"/>
                            <w:sz w:val="21"/>
                          </w:rPr>
                          <w:t>（二）管理端主要功能</w:t>
                        </w:r>
                      </w:p>
                      <w:p>
                        <w:pPr>
                          <w:pStyle w:val="null3"/>
                          <w:jc w:val="both"/>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考试类型设置</w:t>
                        </w:r>
                      </w:p>
                      <w:p>
                        <w:pPr>
                          <w:pStyle w:val="null3"/>
                          <w:jc w:val="both"/>
                        </w:pPr>
                        <w:r>
                          <w:rPr>
                            <w:rFonts w:ascii="宋体" w:hAnsi="宋体" w:cs="宋体" w:eastAsia="宋体"/>
                            <w:sz w:val="21"/>
                          </w:rPr>
                          <w:t>可以添加各种考试类型，以便分类统计查询</w:t>
                        </w:r>
                      </w:p>
                      <w:p>
                        <w:pPr>
                          <w:pStyle w:val="null3"/>
                          <w:jc w:val="both"/>
                        </w:pPr>
                        <w:r>
                          <w:rPr>
                            <w:rFonts w:ascii="calibri" w:hAnsi="calibri" w:cs="calibri" w:eastAsia="calibri"/>
                            <w:sz w:val="21"/>
                          </w:rPr>
                          <w:t>2</w:t>
                        </w:r>
                        <w:r>
                          <w:rPr>
                            <w:rFonts w:ascii="宋体" w:hAnsi="宋体" w:cs="宋体" w:eastAsia="宋体"/>
                            <w:sz w:val="21"/>
                          </w:rPr>
                          <w:t>、</w:t>
                        </w:r>
                        <w:r>
                          <w:rPr>
                            <w:rFonts w:ascii="宋体" w:hAnsi="宋体" w:cs="宋体" w:eastAsia="宋体"/>
                            <w:sz w:val="21"/>
                          </w:rPr>
                          <w:t>题库管理</w:t>
                        </w:r>
                      </w:p>
                      <w:p>
                        <w:pPr>
                          <w:pStyle w:val="null3"/>
                          <w:jc w:val="both"/>
                        </w:pPr>
                        <w:r>
                          <w:rPr>
                            <w:rFonts w:ascii="calibri" w:hAnsi="calibri" w:cs="calibri" w:eastAsia="calibri"/>
                            <w:sz w:val="21"/>
                          </w:rPr>
                          <w:t>2.1</w:t>
                        </w:r>
                        <w:r>
                          <w:rPr>
                            <w:rFonts w:ascii="宋体" w:hAnsi="宋体" w:cs="宋体" w:eastAsia="宋体"/>
                            <w:sz w:val="21"/>
                          </w:rPr>
                          <w:t>、</w:t>
                        </w:r>
                        <w:r>
                          <w:rPr>
                            <w:rFonts w:ascii="宋体" w:hAnsi="宋体" w:cs="宋体" w:eastAsia="宋体"/>
                            <w:sz w:val="21"/>
                          </w:rPr>
                          <w:t>自建题库分类和在分类里新增或导入本单位题库</w:t>
                        </w:r>
                      </w:p>
                      <w:p>
                        <w:pPr>
                          <w:pStyle w:val="null3"/>
                          <w:jc w:val="both"/>
                        </w:pPr>
                        <w:r>
                          <w:rPr>
                            <w:rFonts w:ascii="calibri" w:hAnsi="calibri" w:cs="calibri" w:eastAsia="calibri"/>
                            <w:sz w:val="21"/>
                          </w:rPr>
                          <w:t>2.2</w:t>
                        </w:r>
                        <w:r>
                          <w:rPr>
                            <w:rFonts w:ascii="宋体" w:hAnsi="宋体" w:cs="宋体" w:eastAsia="宋体"/>
                            <w:sz w:val="21"/>
                          </w:rPr>
                          <w:t>、可以设置前台</w:t>
                        </w:r>
                        <w:r>
                          <w:rPr>
                            <w:rFonts w:ascii="宋体" w:hAnsi="宋体" w:cs="宋体" w:eastAsia="宋体"/>
                            <w:sz w:val="21"/>
                          </w:rPr>
                          <w:t>开放</w:t>
                        </w:r>
                        <w:r>
                          <w:rPr>
                            <w:rFonts w:ascii="宋体" w:hAnsi="宋体" w:cs="宋体" w:eastAsia="宋体"/>
                            <w:sz w:val="21"/>
                          </w:rPr>
                          <w:t>试题比例</w:t>
                        </w:r>
                        <w:r>
                          <w:rPr>
                            <w:rFonts w:ascii="宋体" w:hAnsi="宋体" w:cs="宋体" w:eastAsia="宋体"/>
                            <w:sz w:val="21"/>
                          </w:rPr>
                          <w:t>，自定义是否开放练习</w:t>
                        </w:r>
                        <w:r>
                          <w:rPr>
                            <w:rFonts w:ascii="calibri" w:hAnsi="calibri" w:cs="calibri" w:eastAsia="calibri"/>
                            <w:sz w:val="21"/>
                          </w:rPr>
                          <w:t>/</w:t>
                        </w:r>
                        <w:r>
                          <w:rPr>
                            <w:rFonts w:ascii="宋体" w:hAnsi="宋体" w:cs="宋体" w:eastAsia="宋体"/>
                            <w:sz w:val="21"/>
                          </w:rPr>
                          <w:t>公开使用。</w:t>
                        </w:r>
                      </w:p>
                      <w:p>
                        <w:pPr>
                          <w:pStyle w:val="null3"/>
                          <w:jc w:val="both"/>
                        </w:pPr>
                        <w:r>
                          <w:rPr>
                            <w:rFonts w:ascii="calibri" w:hAnsi="calibri" w:cs="calibri" w:eastAsia="calibri"/>
                            <w:sz w:val="21"/>
                          </w:rPr>
                          <w:t>3</w:t>
                        </w:r>
                        <w:r>
                          <w:rPr>
                            <w:rFonts w:ascii="宋体" w:hAnsi="宋体" w:cs="宋体" w:eastAsia="宋体"/>
                            <w:sz w:val="21"/>
                          </w:rPr>
                          <w:t>、考务管理</w:t>
                        </w:r>
                      </w:p>
                      <w:p>
                        <w:pPr>
                          <w:pStyle w:val="null3"/>
                          <w:jc w:val="both"/>
                        </w:pPr>
                        <w:r>
                          <w:rPr>
                            <w:rFonts w:ascii="宋体" w:hAnsi="宋体" w:cs="宋体" w:eastAsia="宋体"/>
                            <w:sz w:val="21"/>
                          </w:rPr>
                          <w:t>▲</w:t>
                        </w:r>
                        <w:r>
                          <w:rPr>
                            <w:rFonts w:ascii="calibri" w:hAnsi="calibri" w:cs="calibri" w:eastAsia="calibri"/>
                            <w:sz w:val="21"/>
                          </w:rPr>
                          <w:t>3</w:t>
                        </w:r>
                        <w:r>
                          <w:rPr>
                            <w:rFonts w:ascii="calibri" w:hAnsi="calibri" w:cs="calibri" w:eastAsia="calibri"/>
                            <w:sz w:val="21"/>
                          </w:rPr>
                          <w:t>.1</w:t>
                        </w:r>
                        <w:r>
                          <w:rPr>
                            <w:rFonts w:ascii="宋体" w:hAnsi="宋体" w:cs="宋体" w:eastAsia="宋体"/>
                            <w:sz w:val="21"/>
                          </w:rPr>
                          <w:t>、组织考试：</w:t>
                        </w:r>
                      </w:p>
                      <w:p>
                        <w:pPr>
                          <w:pStyle w:val="null3"/>
                          <w:jc w:val="both"/>
                        </w:pPr>
                        <w:r>
                          <w:rPr>
                            <w:rFonts w:ascii="宋体" w:hAnsi="宋体" w:cs="宋体" w:eastAsia="宋体"/>
                            <w:sz w:val="21"/>
                          </w:rPr>
                          <w:t>设置考试名称、选择考试类型、选定考试时间、设置合格分数、设置</w:t>
                        </w:r>
                        <w:r>
                          <w:rPr>
                            <w:rFonts w:ascii="calibri" w:hAnsi="calibri" w:cs="calibri" w:eastAsia="calibri"/>
                            <w:sz w:val="21"/>
                          </w:rPr>
                          <w:t>APP</w:t>
                        </w:r>
                        <w:r>
                          <w:rPr>
                            <w:rFonts w:ascii="宋体" w:hAnsi="宋体" w:cs="宋体" w:eastAsia="宋体"/>
                            <w:sz w:val="21"/>
                          </w:rPr>
                          <w:t>答卷切换时间、设置查询成绩方式、设置是否需要签到二维码、设置查询成绩时限、解锁码设置、发布考试公告、添加考生、设置是否需要考前练习（需要的话设置考前练习）、设置组卷方式（选择单份组卷、多份组卷、从卷组卷模式）、设置试卷名称、设置答题时间、系统抽题（如有考前练习可以实现考前练习试题和系统题库组合抽题）、试卷试题可以替换和删除</w:t>
                        </w:r>
                        <w:r>
                          <w:rPr>
                            <w:rFonts w:ascii="宋体" w:hAnsi="宋体" w:cs="宋体" w:eastAsia="宋体"/>
                            <w:sz w:val="21"/>
                          </w:rPr>
                          <w:t>、修改；</w:t>
                        </w:r>
                        <w:r>
                          <w:rPr>
                            <w:rFonts w:ascii="宋体" w:hAnsi="宋体" w:cs="宋体" w:eastAsia="宋体"/>
                            <w:sz w:val="21"/>
                          </w:rPr>
                          <w:t>设置是否需要试卷审核（如需审核选择审核人）、设置分数、分配考生（可以手动分配和自动分配）（</w:t>
                        </w:r>
                        <w:r>
                          <w:rPr>
                            <w:rFonts w:ascii="宋体" w:hAnsi="宋体" w:cs="宋体" w:eastAsia="宋体"/>
                            <w:sz w:val="21"/>
                          </w:rPr>
                          <w:t>投标现场需进行该项功能的现场演示，证明符合该条参数；未提供或者演示不成功则视为不满足该条参数</w:t>
                        </w:r>
                        <w:r>
                          <w:rPr>
                            <w:rFonts w:ascii="宋体" w:hAnsi="宋体" w:cs="宋体" w:eastAsia="宋体"/>
                            <w:sz w:val="21"/>
                          </w:rPr>
                          <w:t>）</w:t>
                        </w:r>
                      </w:p>
                      <w:p>
                        <w:pPr>
                          <w:pStyle w:val="null3"/>
                          <w:jc w:val="both"/>
                        </w:pPr>
                        <w:r>
                          <w:rPr>
                            <w:rFonts w:ascii="宋体" w:hAnsi="宋体" w:cs="宋体" w:eastAsia="宋体"/>
                            <w:sz w:val="21"/>
                          </w:rPr>
                          <w:t>▲</w:t>
                        </w:r>
                        <w:r>
                          <w:rPr>
                            <w:rFonts w:ascii="calibri" w:hAnsi="calibri" w:cs="calibri" w:eastAsia="calibri"/>
                            <w:sz w:val="21"/>
                          </w:rPr>
                          <w:t>3.2</w:t>
                        </w:r>
                        <w:r>
                          <w:rPr>
                            <w:rFonts w:ascii="宋体" w:hAnsi="宋体" w:cs="宋体" w:eastAsia="宋体"/>
                            <w:sz w:val="21"/>
                          </w:rPr>
                          <w:t>、防作弊机制：</w:t>
                        </w:r>
                        <w:r>
                          <w:rPr>
                            <w:rFonts w:ascii="calibri" w:hAnsi="calibri" w:cs="calibri" w:eastAsia="calibri"/>
                            <w:sz w:val="21"/>
                          </w:rPr>
                          <w:t xml:space="preserve"> </w:t>
                        </w:r>
                      </w:p>
                      <w:p>
                        <w:pPr>
                          <w:pStyle w:val="null3"/>
                          <w:jc w:val="both"/>
                        </w:pPr>
                        <w:r>
                          <w:rPr>
                            <w:rFonts w:ascii="calibri" w:hAnsi="calibri" w:cs="calibri" w:eastAsia="calibri"/>
                            <w:sz w:val="21"/>
                          </w:rPr>
                          <w:t xml:space="preserve">   </w:t>
                        </w:r>
                        <w:r>
                          <w:rPr>
                            <w:rFonts w:ascii="宋体" w:hAnsi="宋体" w:cs="宋体" w:eastAsia="宋体"/>
                            <w:sz w:val="21"/>
                          </w:rPr>
                          <w:t>可设置随机或固定的解锁码，并设定</w:t>
                        </w:r>
                        <w:r>
                          <w:rPr>
                            <w:rFonts w:ascii="calibri" w:hAnsi="calibri" w:cs="calibri" w:eastAsia="calibri"/>
                            <w:sz w:val="21"/>
                          </w:rPr>
                          <w:t>APP</w:t>
                        </w:r>
                        <w:r>
                          <w:rPr>
                            <w:rFonts w:ascii="宋体" w:hAnsi="宋体" w:cs="宋体" w:eastAsia="宋体"/>
                            <w:sz w:val="21"/>
                          </w:rPr>
                          <w:t>答卷切换的时间，此时间主要是对手机考试时学员接听电话或浏览器搜索答案后回到答卷界面的时间，若超过设定时间，则需要管理员输入解锁码后方可进入答题</w:t>
                        </w:r>
                        <w:r>
                          <w:rPr>
                            <w:rFonts w:ascii="宋体" w:hAnsi="宋体" w:cs="宋体" w:eastAsia="宋体"/>
                            <w:sz w:val="21"/>
                          </w:rPr>
                          <w:t>；</w:t>
                        </w:r>
                        <w:r>
                          <w:rPr>
                            <w:rFonts w:ascii="宋体" w:hAnsi="宋体" w:cs="宋体" w:eastAsia="宋体"/>
                            <w:sz w:val="21"/>
                          </w:rPr>
                          <w:t>限制主流手机的分屏操作</w:t>
                        </w:r>
                        <w:r>
                          <w:rPr>
                            <w:rFonts w:ascii="宋体" w:hAnsi="宋体" w:cs="宋体" w:eastAsia="宋体"/>
                            <w:sz w:val="21"/>
                          </w:rPr>
                          <w:t>；</w:t>
                        </w:r>
                        <w:r>
                          <w:rPr>
                            <w:rFonts w:ascii="宋体" w:hAnsi="宋体" w:cs="宋体" w:eastAsia="宋体"/>
                            <w:sz w:val="21"/>
                          </w:rPr>
                          <w:t>禁止复制试题</w:t>
                        </w:r>
                        <w:r>
                          <w:rPr>
                            <w:rFonts w:ascii="宋体" w:hAnsi="宋体" w:cs="宋体" w:eastAsia="宋体"/>
                            <w:sz w:val="21"/>
                          </w:rPr>
                          <w:t>等</w:t>
                        </w:r>
                        <w:r>
                          <w:rPr>
                            <w:rFonts w:ascii="宋体" w:hAnsi="宋体" w:cs="宋体" w:eastAsia="宋体"/>
                            <w:sz w:val="21"/>
                          </w:rPr>
                          <w:t>（</w:t>
                        </w:r>
                        <w:r>
                          <w:rPr>
                            <w:rFonts w:ascii="宋体" w:hAnsi="宋体" w:cs="宋体" w:eastAsia="宋体"/>
                            <w:sz w:val="21"/>
                          </w:rPr>
                          <w:t>投标现场需提供投标软件该项功能的现场演示，证明符合该条参数；未提供或者演示不成功则视为不满足该条参数</w:t>
                        </w:r>
                        <w:r>
                          <w:rPr>
                            <w:rFonts w:ascii="宋体" w:hAnsi="宋体" w:cs="宋体" w:eastAsia="宋体"/>
                            <w:sz w:val="21"/>
                          </w:rPr>
                          <w:t>）</w:t>
                        </w:r>
                      </w:p>
                      <w:p>
                        <w:pPr>
                          <w:pStyle w:val="null3"/>
                          <w:jc w:val="both"/>
                        </w:pPr>
                        <w:r>
                          <w:rPr>
                            <w:rFonts w:ascii="calibri" w:hAnsi="calibri" w:cs="calibri" w:eastAsia="calibri"/>
                            <w:sz w:val="21"/>
                          </w:rPr>
                          <w:t>3.3</w:t>
                        </w:r>
                        <w:r>
                          <w:rPr>
                            <w:rFonts w:ascii="宋体" w:hAnsi="宋体" w:cs="宋体" w:eastAsia="宋体"/>
                            <w:sz w:val="21"/>
                          </w:rPr>
                          <w:t>、</w:t>
                        </w:r>
                        <w:r>
                          <w:rPr>
                            <w:rFonts w:ascii="宋体" w:hAnsi="宋体" w:cs="宋体" w:eastAsia="宋体"/>
                            <w:sz w:val="21"/>
                          </w:rPr>
                          <w:t>考场监督：可以监督正在进行的考试，了解应参考、已参考、已交卷、缺考人员情况；由于特殊原因造成不能正常考试的情况可以让考生重回考场并为其增补考试时间；实时了解已交卷、未交卷人员名单</w:t>
                        </w:r>
                        <w:r>
                          <w:rPr>
                            <w:rFonts w:ascii="宋体" w:hAnsi="宋体" w:cs="宋体" w:eastAsia="宋体"/>
                            <w:sz w:val="21"/>
                          </w:rPr>
                          <w:t>；</w:t>
                        </w:r>
                      </w:p>
                      <w:p>
                        <w:pPr>
                          <w:pStyle w:val="null3"/>
                          <w:jc w:val="both"/>
                        </w:pPr>
                        <w:r>
                          <w:rPr>
                            <w:rFonts w:ascii="calibri" w:hAnsi="calibri" w:cs="calibri" w:eastAsia="calibri"/>
                            <w:sz w:val="21"/>
                          </w:rPr>
                          <w:t>3</w:t>
                        </w:r>
                        <w:r>
                          <w:rPr>
                            <w:rFonts w:ascii="calibri" w:hAnsi="calibri" w:cs="calibri" w:eastAsia="calibri"/>
                            <w:sz w:val="21"/>
                          </w:rPr>
                          <w:t>.</w:t>
                        </w:r>
                        <w:r>
                          <w:rPr>
                            <w:rFonts w:ascii="calibri" w:hAnsi="calibri" w:cs="calibri" w:eastAsia="calibri"/>
                            <w:sz w:val="21"/>
                          </w:rPr>
                          <w:t>4</w:t>
                        </w:r>
                        <w:r>
                          <w:rPr>
                            <w:rFonts w:ascii="宋体" w:hAnsi="宋体" w:cs="宋体" w:eastAsia="宋体"/>
                            <w:sz w:val="21"/>
                          </w:rPr>
                          <w:t>、</w:t>
                        </w:r>
                        <w:r>
                          <w:rPr>
                            <w:rFonts w:ascii="宋体" w:hAnsi="宋体" w:cs="宋体" w:eastAsia="宋体"/>
                            <w:sz w:val="21"/>
                          </w:rPr>
                          <w:t>审核试卷：审核要求需要审核的试卷</w:t>
                        </w:r>
                      </w:p>
                      <w:p>
                        <w:pPr>
                          <w:pStyle w:val="null3"/>
                          <w:jc w:val="both"/>
                        </w:pPr>
                        <w:r>
                          <w:rPr>
                            <w:rFonts w:ascii="calibri" w:hAnsi="calibri" w:cs="calibri" w:eastAsia="calibri"/>
                            <w:sz w:val="21"/>
                          </w:rPr>
                          <w:t>3.5</w:t>
                        </w:r>
                        <w:r>
                          <w:rPr>
                            <w:rFonts w:ascii="宋体" w:hAnsi="宋体" w:cs="宋体" w:eastAsia="宋体"/>
                            <w:sz w:val="21"/>
                          </w:rPr>
                          <w:t>、</w:t>
                        </w:r>
                        <w:r>
                          <w:rPr>
                            <w:rFonts w:ascii="宋体" w:hAnsi="宋体" w:cs="宋体" w:eastAsia="宋体"/>
                            <w:sz w:val="21"/>
                          </w:rPr>
                          <w:t>批改试卷：要求客观题系统自动阅卷，主观题需要人为判断分数。</w:t>
                        </w:r>
                      </w:p>
                      <w:p>
                        <w:pPr>
                          <w:pStyle w:val="null3"/>
                          <w:jc w:val="both"/>
                        </w:pPr>
                        <w:r>
                          <w:rPr>
                            <w:rFonts w:ascii="calibri" w:hAnsi="calibri" w:cs="calibri" w:eastAsia="calibri"/>
                            <w:sz w:val="21"/>
                          </w:rPr>
                          <w:t>3</w:t>
                        </w:r>
                        <w:r>
                          <w:rPr>
                            <w:rFonts w:ascii="calibri" w:hAnsi="calibri" w:cs="calibri" w:eastAsia="calibri"/>
                            <w:sz w:val="21"/>
                          </w:rPr>
                          <w:t>.</w:t>
                        </w:r>
                        <w:r>
                          <w:rPr>
                            <w:rFonts w:ascii="calibri" w:hAnsi="calibri" w:cs="calibri" w:eastAsia="calibri"/>
                            <w:sz w:val="21"/>
                          </w:rPr>
                          <w:t>6</w:t>
                        </w:r>
                        <w:r>
                          <w:rPr>
                            <w:rFonts w:ascii="宋体" w:hAnsi="宋体" w:cs="宋体" w:eastAsia="宋体"/>
                            <w:sz w:val="21"/>
                          </w:rPr>
                          <w:t>、成绩查询：要求能查询每堂考试学员的成绩，也可以根据学员类型以及考试类型查询学员</w:t>
                        </w:r>
                        <w:r>
                          <w:rPr>
                            <w:rFonts w:ascii="宋体" w:hAnsi="宋体" w:cs="宋体" w:eastAsia="宋体"/>
                            <w:sz w:val="21"/>
                          </w:rPr>
                          <w:t>，支持导出。</w:t>
                        </w:r>
                      </w:p>
                      <w:p>
                        <w:pPr>
                          <w:pStyle w:val="null3"/>
                          <w:jc w:val="both"/>
                        </w:pPr>
                        <w:r>
                          <w:rPr>
                            <w:rFonts w:ascii="calibri" w:hAnsi="calibri" w:cs="calibri" w:eastAsia="calibri"/>
                            <w:sz w:val="21"/>
                          </w:rPr>
                          <w:t>4</w:t>
                        </w:r>
                        <w:r>
                          <w:rPr>
                            <w:rFonts w:ascii="宋体" w:hAnsi="宋体" w:cs="宋体" w:eastAsia="宋体"/>
                            <w:sz w:val="21"/>
                          </w:rPr>
                          <w:t>、统计分析</w:t>
                        </w:r>
                      </w:p>
                      <w:p>
                        <w:pPr>
                          <w:pStyle w:val="null3"/>
                          <w:jc w:val="both"/>
                        </w:pPr>
                        <w:r>
                          <w:rPr>
                            <w:rFonts w:ascii="calibri" w:hAnsi="calibri" w:cs="calibri" w:eastAsia="calibri"/>
                            <w:sz w:val="21"/>
                          </w:rPr>
                          <w:t>4</w:t>
                        </w:r>
                        <w:r>
                          <w:rPr>
                            <w:rFonts w:ascii="calibri" w:hAnsi="calibri" w:cs="calibri" w:eastAsia="calibri"/>
                            <w:sz w:val="21"/>
                          </w:rPr>
                          <w:t>.1</w:t>
                        </w:r>
                        <w:r>
                          <w:rPr>
                            <w:rFonts w:ascii="宋体" w:hAnsi="宋体" w:cs="宋体" w:eastAsia="宋体"/>
                            <w:sz w:val="21"/>
                          </w:rPr>
                          <w:t>、总体考试情况统计：可以统计考试系统建设以来总体考试次数、考试总人次、当前正在考试场次、总试题量，近半年每月考试情况</w:t>
                        </w:r>
                        <w:r>
                          <w:rPr>
                            <w:rFonts w:ascii="宋体" w:hAnsi="宋体" w:cs="宋体" w:eastAsia="宋体"/>
                            <w:sz w:val="21"/>
                          </w:rPr>
                          <w:t>。</w:t>
                        </w:r>
                        <w:r>
                          <w:rPr>
                            <w:rFonts w:ascii="calibri" w:hAnsi="calibri" w:cs="calibri" w:eastAsia="calibri"/>
                            <w:sz w:val="21"/>
                          </w:rPr>
                          <w:t>4</w:t>
                        </w:r>
                        <w:r>
                          <w:rPr>
                            <w:rFonts w:ascii="calibri" w:hAnsi="calibri" w:cs="calibri" w:eastAsia="calibri"/>
                            <w:sz w:val="21"/>
                          </w:rPr>
                          <w:t>.2</w:t>
                        </w:r>
                        <w:r>
                          <w:rPr>
                            <w:rFonts w:ascii="宋体" w:hAnsi="宋体" w:cs="宋体" w:eastAsia="宋体"/>
                            <w:sz w:val="21"/>
                          </w:rPr>
                          <w:t>、考试类型统计：系统中所有的考试类型考试次数占比、次数统计，可深入查看考试详细情况。</w:t>
                        </w:r>
                      </w:p>
                      <w:p>
                        <w:pPr>
                          <w:pStyle w:val="null3"/>
                          <w:jc w:val="both"/>
                        </w:pPr>
                        <w:r>
                          <w:rPr>
                            <w:rFonts w:ascii="calibri" w:hAnsi="calibri" w:cs="calibri" w:eastAsia="calibri"/>
                            <w:sz w:val="21"/>
                          </w:rPr>
                          <w:t>4.3</w:t>
                        </w:r>
                        <w:r>
                          <w:rPr>
                            <w:rFonts w:ascii="宋体" w:hAnsi="宋体" w:cs="宋体" w:eastAsia="宋体"/>
                            <w:sz w:val="21"/>
                          </w:rPr>
                          <w:t>、考试分析：能统计分析</w:t>
                        </w:r>
                        <w:r>
                          <w:rPr>
                            <w:rFonts w:ascii="宋体" w:hAnsi="宋体" w:cs="宋体" w:eastAsia="宋体"/>
                            <w:sz w:val="21"/>
                          </w:rPr>
                          <w:t>考试试卷的</w:t>
                        </w:r>
                        <w:r>
                          <w:rPr>
                            <w:rFonts w:ascii="宋体" w:hAnsi="宋体" w:cs="宋体" w:eastAsia="宋体"/>
                            <w:sz w:val="21"/>
                          </w:rPr>
                          <w:t>信度、区分度、标准差、难易度和在每个分数段的人数、合格率、最高分、最低分、平均分等</w:t>
                        </w:r>
                      </w:p>
                      <w:p>
                        <w:pPr>
                          <w:pStyle w:val="null3"/>
                          <w:jc w:val="both"/>
                        </w:pPr>
                        <w:r>
                          <w:rPr>
                            <w:rFonts w:ascii="calibri" w:hAnsi="calibri" w:cs="calibri" w:eastAsia="calibri"/>
                            <w:sz w:val="21"/>
                          </w:rPr>
                          <w:t>4</w:t>
                        </w:r>
                        <w:r>
                          <w:rPr>
                            <w:rFonts w:ascii="calibri" w:hAnsi="calibri" w:cs="calibri" w:eastAsia="calibri"/>
                            <w:sz w:val="21"/>
                          </w:rPr>
                          <w:t>.4</w:t>
                        </w:r>
                        <w:r>
                          <w:rPr>
                            <w:rFonts w:ascii="宋体" w:hAnsi="宋体" w:cs="宋体" w:eastAsia="宋体"/>
                            <w:sz w:val="21"/>
                          </w:rPr>
                          <w:t>、试题分析：可以</w:t>
                        </w:r>
                        <w:r>
                          <w:rPr>
                            <w:rFonts w:ascii="宋体" w:hAnsi="宋体" w:cs="宋体" w:eastAsia="宋体"/>
                            <w:sz w:val="21"/>
                          </w:rPr>
                          <w:t>分析</w:t>
                        </w:r>
                        <w:r>
                          <w:rPr>
                            <w:rFonts w:ascii="宋体" w:hAnsi="宋体" w:cs="宋体" w:eastAsia="宋体"/>
                            <w:sz w:val="21"/>
                          </w:rPr>
                          <w:t>每个题型得分率、每道试题得分率、每个选项选择率等</w:t>
                        </w:r>
                      </w:p>
                      <w:p>
                        <w:pPr>
                          <w:pStyle w:val="null3"/>
                          <w:jc w:val="both"/>
                        </w:pPr>
                        <w:r>
                          <w:rPr>
                            <w:rFonts w:ascii="calibri" w:hAnsi="calibri" w:cs="calibri" w:eastAsia="calibri"/>
                            <w:sz w:val="21"/>
                          </w:rPr>
                          <w:t>4</w:t>
                        </w:r>
                        <w:r>
                          <w:rPr>
                            <w:rFonts w:ascii="calibri" w:hAnsi="calibri" w:cs="calibri" w:eastAsia="calibri"/>
                            <w:sz w:val="21"/>
                          </w:rPr>
                          <w:t>.5</w:t>
                        </w:r>
                        <w:r>
                          <w:rPr>
                            <w:rFonts w:ascii="宋体" w:hAnsi="宋体" w:cs="宋体" w:eastAsia="宋体"/>
                            <w:sz w:val="21"/>
                          </w:rPr>
                          <w:t>、考生分析：可以</w:t>
                        </w:r>
                        <w:r>
                          <w:rPr>
                            <w:rFonts w:ascii="宋体" w:hAnsi="宋体" w:cs="宋体" w:eastAsia="宋体"/>
                            <w:sz w:val="21"/>
                          </w:rPr>
                          <w:t>分析</w:t>
                        </w:r>
                        <w:r>
                          <w:rPr>
                            <w:rFonts w:ascii="宋体" w:hAnsi="宋体" w:cs="宋体" w:eastAsia="宋体"/>
                            <w:sz w:val="21"/>
                          </w:rPr>
                          <w:t>每个考生的考试次数、合格次数、平均分、试卷等</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.6</w:t>
                        </w:r>
                        <w:r>
                          <w:rPr>
                            <w:rFonts w:ascii="宋体" w:hAnsi="宋体" w:cs="宋体" w:eastAsia="宋体"/>
                            <w:sz w:val="21"/>
                          </w:rPr>
                          <w:t>、自主练习统计：可以统计所有单位、所有个人的自主练习情况</w:t>
                        </w:r>
                        <w:r>
                          <w:rPr>
                            <w:rFonts w:ascii="宋体" w:hAnsi="宋体" w:cs="宋体" w:eastAsia="宋体"/>
                            <w:sz w:val="21"/>
                          </w:rPr>
                          <w:t>。</w:t>
                        </w:r>
                      </w:p>
                      <w:p>
                        <w:pPr>
                          <w:pStyle w:val="null3"/>
                          <w:jc w:val="both"/>
                        </w:pPr>
                        <w:r>
                          <w:rPr>
                            <w:rFonts w:ascii="calibri" w:hAnsi="calibri" w:cs="calibri" w:eastAsia="calibri"/>
                            <w:sz w:val="21"/>
                          </w:rPr>
                          <w:t>4</w:t>
                        </w:r>
                        <w:r>
                          <w:rPr>
                            <w:rFonts w:ascii="calibri" w:hAnsi="calibri" w:cs="calibri" w:eastAsia="calibri"/>
                            <w:sz w:val="21"/>
                          </w:rPr>
                          <w:t>.7</w:t>
                        </w:r>
                        <w:r>
                          <w:rPr>
                            <w:rFonts w:ascii="宋体" w:hAnsi="宋体" w:cs="宋体" w:eastAsia="宋体"/>
                            <w:sz w:val="21"/>
                          </w:rPr>
                          <w:t>、考前练习统计：可以统计所有单位、所有个人的考前练习情况</w:t>
                        </w:r>
                        <w:r>
                          <w:rPr>
                            <w:rFonts w:ascii="宋体" w:hAnsi="宋体" w:cs="宋体" w:eastAsia="宋体"/>
                            <w:sz w:val="21"/>
                          </w:rPr>
                          <w:t>。</w:t>
                        </w:r>
                      </w:p>
                      <w:p>
                        <w:pPr>
                          <w:pStyle w:val="null3"/>
                          <w:jc w:val="both"/>
                        </w:pPr>
                      </w:p>
                    </w:tc>
                    <w:tc>
                      <w:tcPr>
                        <w:tcW w:type="dxa" w:w="-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r>
                </w:tbl>
                <w:p>
                  <w:pPr>
                    <w:pStyle w:val="null3"/>
                    <w:ind w:firstLine="482"/>
                    <w:jc w:val="both"/>
                  </w:pPr>
                  <w:r>
                    <w:rPr>
                      <w:rFonts w:ascii="宋体" w:hAnsi="宋体" w:cs="宋体" w:eastAsia="宋体"/>
                      <w:b/>
                      <w:sz w:val="24"/>
                      <w:shd w:fill="FFFF00" w:val="clear"/>
                    </w:rPr>
                    <w:t>备注：投标人应据实响应，开标现场专家有权对有异议的</w:t>
                  </w:r>
                  <w:r>
                    <w:rPr>
                      <w:rFonts w:ascii="宋体" w:hAnsi="宋体" w:cs="宋体" w:eastAsia="宋体"/>
                      <w:b/>
                      <w:sz w:val="24"/>
                      <w:shd w:fill="FFFF00" w:val="clear"/>
                    </w:rPr>
                    <w:t>演示（</w:t>
                  </w:r>
                  <w:r>
                    <w:rPr>
                      <w:rFonts w:ascii="宋体" w:hAnsi="宋体" w:cs="宋体" w:eastAsia="宋体"/>
                      <w:b/>
                      <w:sz w:val="24"/>
                      <w:shd w:fill="FFFF00" w:val="clear"/>
                    </w:rPr>
                    <w:t>证明</w:t>
                  </w:r>
                  <w:r>
                    <w:rPr>
                      <w:rFonts w:ascii="宋体" w:hAnsi="宋体" w:cs="宋体" w:eastAsia="宋体"/>
                      <w:b/>
                      <w:sz w:val="24"/>
                      <w:shd w:fill="FFFF00" w:val="clear"/>
                    </w:rPr>
                    <w:t>）</w:t>
                  </w:r>
                  <w:r>
                    <w:rPr>
                      <w:rFonts w:ascii="宋体" w:hAnsi="宋体" w:cs="宋体" w:eastAsia="宋体"/>
                      <w:b/>
                      <w:sz w:val="24"/>
                      <w:shd w:fill="FFFF00" w:val="clear"/>
                    </w:rPr>
                    <w:t>提出质疑，投标人必须提供真实的佐证依据（形式不限）。中标公示期内，中标人需提供实际产品接受用户测试，若测试结果与投标人响应结果不一致，则按照投标人在政府采购中提供虚假材料的情形进行申报处理，申请取消中标资格。</w:t>
                  </w:r>
                </w:p>
                <w:p>
                  <w:pPr>
                    <w:pStyle w:val="null3"/>
                    <w:jc w:val="both"/>
                  </w:pPr>
                  <w:r>
                    <w:rPr>
                      <w:rFonts w:ascii="宋体" w:hAnsi="宋体" w:cs="宋体" w:eastAsia="宋体"/>
                      <w:b/>
                      <w:sz w:val="24"/>
                    </w:rPr>
                    <w:t>软件技术要求</w:t>
                  </w:r>
                </w:p>
                <w:p>
                  <w:pPr>
                    <w:pStyle w:val="null3"/>
                    <w:ind w:firstLine="480"/>
                    <w:jc w:val="both"/>
                  </w:pPr>
                  <w:r>
                    <w:rPr>
                      <w:rFonts w:ascii="宋体" w:hAnsi="宋体" w:cs="宋体" w:eastAsia="宋体"/>
                      <w:sz w:val="24"/>
                    </w:rPr>
                    <w:t>（一）临床思维软件要求</w:t>
                  </w:r>
                  <w:r>
                    <w:rPr>
                      <w:rFonts w:ascii="宋体" w:hAnsi="宋体" w:cs="宋体" w:eastAsia="宋体"/>
                      <w:sz w:val="24"/>
                    </w:rPr>
                    <w:t>:</w:t>
                  </w:r>
                </w:p>
                <w:p>
                  <w:pPr>
                    <w:pStyle w:val="null3"/>
                    <w:ind w:firstLine="480"/>
                    <w:jc w:val="both"/>
                  </w:pPr>
                  <w:r>
                    <w:rPr>
                      <w:rFonts w:ascii="宋体" w:hAnsi="宋体" w:cs="宋体" w:eastAsia="宋体"/>
                      <w:sz w:val="24"/>
                    </w:rPr>
                    <w:t>1、技术架构:采用B/S 架构，虚拟仿真实训软件的所有功能和效果都能在浏览器中实现，无需安装第三方支撑软件或插件。</w:t>
                  </w:r>
                </w:p>
                <w:p>
                  <w:pPr>
                    <w:pStyle w:val="null3"/>
                    <w:ind w:firstLine="480"/>
                    <w:jc w:val="both"/>
                  </w:pPr>
                  <w:r>
                    <w:rPr>
                      <w:rFonts w:ascii="宋体" w:hAnsi="宋体" w:cs="宋体" w:eastAsia="宋体"/>
                      <w:sz w:val="24"/>
                    </w:rPr>
                    <w:t>2、开发工具和语言:使用Unity3D开发引擎集成3D造型、视频、声音等各种素材,提供场景编辑、交互流程的设定、渲染等功能，实现系统开发的目标。</w:t>
                  </w:r>
                </w:p>
                <w:p>
                  <w:pPr>
                    <w:pStyle w:val="null3"/>
                    <w:ind w:firstLine="480"/>
                    <w:jc w:val="both"/>
                  </w:pPr>
                  <w:r>
                    <w:rPr>
                      <w:rFonts w:ascii="宋体" w:hAnsi="宋体" w:cs="宋体" w:eastAsia="宋体"/>
                      <w:sz w:val="24"/>
                    </w:rPr>
                    <w:t>3、采用WebGL快速加载：通过离线高面数渲染技术，实现实时3D场景效果且体积小，同时能够将效果移植到引擎中，达到快速加载的顺畅效果。</w:t>
                  </w:r>
                </w:p>
                <w:p>
                  <w:pPr>
                    <w:pStyle w:val="null3"/>
                    <w:ind w:firstLine="480"/>
                    <w:jc w:val="both"/>
                  </w:pPr>
                  <w:r>
                    <w:rPr>
                      <w:rFonts w:ascii="宋体" w:hAnsi="宋体" w:cs="宋体" w:eastAsia="宋体"/>
                      <w:sz w:val="24"/>
                    </w:rPr>
                    <w:t>（二）医学考试系统：安装在云端服务器上，通过单位管理者给下属机构和人员发放用户名和密码方式，让单位医护人员通过因特网访问网站、或下载</w:t>
                  </w:r>
                  <w:r>
                    <w:rPr>
                      <w:rFonts w:ascii="宋体" w:hAnsi="宋体" w:cs="宋体" w:eastAsia="宋体"/>
                      <w:sz w:val="24"/>
                    </w:rPr>
                    <w:t>APP进行学习，使用、考核及培训。项目的培训宣传视实际情况决定培训时间，以保障每个医护工作者能顺利使用该产品。</w:t>
                  </w:r>
                </w:p>
                <w:p>
                  <w:pPr>
                    <w:pStyle w:val="null3"/>
                  </w:pPr>
                  <w:r>
                    <w:rPr>
                      <w:rFonts w:ascii="宋体" w:hAnsi="宋体" w:cs="宋体" w:eastAsia="宋体"/>
                      <w:b/>
                      <w:sz w:val="24"/>
                    </w:rPr>
                    <w:t>项目实施、培训及售后要求</w:t>
                  </w:r>
                </w:p>
                <w:p>
                  <w:pPr>
                    <w:pStyle w:val="null3"/>
                    <w:ind w:firstLine="480"/>
                    <w:jc w:val="both"/>
                  </w:pPr>
                  <w:r>
                    <w:rPr>
                      <w:rFonts w:ascii="宋体" w:hAnsi="宋体" w:cs="宋体" w:eastAsia="宋体"/>
                      <w:sz w:val="24"/>
                    </w:rPr>
                    <w:t>1.项目交付时间为</w:t>
                  </w:r>
                  <w:r>
                    <w:rPr>
                      <w:rFonts w:ascii="宋体" w:hAnsi="宋体" w:cs="宋体" w:eastAsia="宋体"/>
                      <w:sz w:val="24"/>
                    </w:rPr>
                    <w:t>7</w:t>
                  </w:r>
                  <w:r>
                    <w:rPr>
                      <w:rFonts w:ascii="宋体" w:hAnsi="宋体" w:cs="宋体" w:eastAsia="宋体"/>
                      <w:sz w:val="24"/>
                    </w:rPr>
                    <w:t>个工作日。</w:t>
                  </w:r>
                </w:p>
                <w:p>
                  <w:pPr>
                    <w:pStyle w:val="null3"/>
                    <w:ind w:firstLine="480"/>
                    <w:jc w:val="both"/>
                  </w:pPr>
                  <w:r>
                    <w:rPr>
                      <w:rFonts w:ascii="宋体" w:hAnsi="宋体" w:cs="宋体" w:eastAsia="宋体"/>
                      <w:sz w:val="24"/>
                    </w:rPr>
                    <w:t>2.项目实施管理要求</w:t>
                  </w:r>
                </w:p>
                <w:p>
                  <w:pPr>
                    <w:pStyle w:val="null3"/>
                    <w:ind w:firstLine="480"/>
                    <w:jc w:val="both"/>
                  </w:pPr>
                  <w:r>
                    <w:rPr>
                      <w:rFonts w:ascii="宋体" w:hAnsi="宋体" w:cs="宋体" w:eastAsia="宋体"/>
                      <w:sz w:val="24"/>
                    </w:rPr>
                    <w:t>结合医院实际情况，拟定详细的系统实施计划，含测试、试运行、</w:t>
                  </w:r>
                  <w:r>
                    <w:rPr>
                      <w:rFonts w:ascii="宋体" w:hAnsi="宋体" w:cs="宋体" w:eastAsia="宋体"/>
                      <w:sz w:val="24"/>
                    </w:rPr>
                    <w:t>培训及上线计划。承诺保证在合同规定时间内上线及上线系统的基本平稳。</w:t>
                  </w:r>
                </w:p>
                <w:p>
                  <w:pPr>
                    <w:pStyle w:val="null3"/>
                    <w:ind w:firstLine="480"/>
                    <w:jc w:val="both"/>
                  </w:pPr>
                  <w:r>
                    <w:rPr>
                      <w:rFonts w:ascii="宋体" w:hAnsi="宋体" w:cs="宋体" w:eastAsia="宋体"/>
                      <w:sz w:val="24"/>
                    </w:rPr>
                    <w:t>3.项目实施团队人员需包含：</w:t>
                  </w:r>
                </w:p>
                <w:p>
                  <w:pPr>
                    <w:pStyle w:val="null3"/>
                    <w:ind w:firstLine="480"/>
                    <w:jc w:val="both"/>
                  </w:pPr>
                  <w:r>
                    <w:rPr>
                      <w:rFonts w:ascii="宋体" w:hAnsi="宋体" w:cs="宋体" w:eastAsia="宋体"/>
                      <w:sz w:val="24"/>
                    </w:rPr>
                    <w:t>项目经理</w:t>
                  </w:r>
                  <w:r>
                    <w:rPr>
                      <w:rFonts w:ascii="宋体" w:hAnsi="宋体" w:cs="宋体" w:eastAsia="宋体"/>
                      <w:sz w:val="24"/>
                    </w:rPr>
                    <w:t>1人：负责项目进度把控、业务调研、数据处理、答疑、分析等工作。须具有与本院规模相近建设项目实施经验。</w:t>
                  </w:r>
                </w:p>
                <w:p>
                  <w:pPr>
                    <w:pStyle w:val="null3"/>
                    <w:ind w:firstLine="480"/>
                    <w:jc w:val="both"/>
                  </w:pPr>
                  <w:r>
                    <w:rPr>
                      <w:rFonts w:ascii="宋体" w:hAnsi="宋体" w:cs="宋体" w:eastAsia="宋体"/>
                      <w:sz w:val="24"/>
                    </w:rPr>
                    <w:t>实施工程师</w:t>
                  </w:r>
                  <w:r>
                    <w:rPr>
                      <w:rFonts w:ascii="宋体" w:hAnsi="宋体" w:cs="宋体" w:eastAsia="宋体"/>
                      <w:sz w:val="24"/>
                    </w:rPr>
                    <w:t>2人以上：负责项目调研、数据整理、汇总等工作。须具有与本院规模相近或更大规模医院的系统建设项目实施经验。</w:t>
                  </w:r>
                </w:p>
                <w:p>
                  <w:pPr>
                    <w:pStyle w:val="null3"/>
                    <w:ind w:firstLine="480"/>
                    <w:jc w:val="left"/>
                  </w:pPr>
                  <w:r>
                    <w:rPr>
                      <w:rFonts w:ascii="宋体" w:hAnsi="宋体" w:cs="宋体" w:eastAsia="宋体"/>
                      <w:sz w:val="24"/>
                    </w:rPr>
                    <w:t>4.人员培训要求</w:t>
                  </w:r>
                </w:p>
                <w:p>
                  <w:pPr>
                    <w:pStyle w:val="null3"/>
                    <w:ind w:firstLine="480"/>
                    <w:jc w:val="both"/>
                  </w:pPr>
                  <w:r>
                    <w:rPr>
                      <w:rFonts w:ascii="宋体" w:hAnsi="宋体" w:cs="宋体" w:eastAsia="宋体"/>
                      <w:sz w:val="24"/>
                    </w:rPr>
                    <w:t>培训对象包括系统管理员、管理人员，系统管理人员培训内容为系统中涉及的相关技术内容；管理人员培训内容为系统流程和相关管理思想，系统的操作培训。</w:t>
                  </w:r>
                </w:p>
                <w:p>
                  <w:pPr>
                    <w:pStyle w:val="null3"/>
                    <w:ind w:firstLine="480"/>
                    <w:jc w:val="left"/>
                  </w:pPr>
                  <w:r>
                    <w:rPr>
                      <w:rFonts w:ascii="宋体" w:hAnsi="宋体" w:cs="宋体" w:eastAsia="宋体"/>
                      <w:sz w:val="24"/>
                    </w:rPr>
                    <w:t>5.售后服务要求</w:t>
                  </w:r>
                </w:p>
                <w:p>
                  <w:pPr>
                    <w:pStyle w:val="null3"/>
                    <w:ind w:firstLine="480"/>
                    <w:jc w:val="both"/>
                  </w:pPr>
                  <w:r>
                    <w:rPr>
                      <w:rFonts w:ascii="宋体" w:hAnsi="宋体" w:cs="宋体" w:eastAsia="宋体"/>
                      <w:sz w:val="24"/>
                    </w:rPr>
                    <w:t>（</w:t>
                  </w:r>
                  <w:r>
                    <w:rPr>
                      <w:rFonts w:ascii="宋体" w:hAnsi="宋体" w:cs="宋体" w:eastAsia="宋体"/>
                      <w:sz w:val="24"/>
                    </w:rPr>
                    <w:t>1）免费送货上门，免费安装调试合格，免费技术培训。按国家有关产品三包规定执行“三包”。软</w:t>
                  </w:r>
                  <w:r>
                    <w:rPr>
                      <w:rFonts w:ascii="宋体" w:hAnsi="宋体" w:cs="宋体" w:eastAsia="宋体"/>
                      <w:sz w:val="24"/>
                    </w:rPr>
                    <w:t>硬</w:t>
                  </w:r>
                  <w:r>
                    <w:rPr>
                      <w:rFonts w:ascii="宋体" w:hAnsi="宋体" w:cs="宋体" w:eastAsia="宋体"/>
                      <w:sz w:val="24"/>
                    </w:rPr>
                    <w:t>件免费质保期为叁年，软件系统质保期内，所有软</w:t>
                  </w:r>
                  <w:r>
                    <w:rPr>
                      <w:rFonts w:ascii="宋体" w:hAnsi="宋体" w:cs="宋体" w:eastAsia="宋体"/>
                      <w:sz w:val="24"/>
                    </w:rPr>
                    <w:t>硬件</w:t>
                  </w:r>
                  <w:r>
                    <w:rPr>
                      <w:rFonts w:ascii="宋体" w:hAnsi="宋体" w:cs="宋体" w:eastAsia="宋体"/>
                      <w:sz w:val="24"/>
                    </w:rPr>
                    <w:t>均享受免费维护服务。</w:t>
                  </w:r>
                </w:p>
                <w:p>
                  <w:pPr>
                    <w:pStyle w:val="null3"/>
                    <w:ind w:firstLine="480"/>
                    <w:jc w:val="both"/>
                  </w:pPr>
                  <w:r>
                    <w:rPr>
                      <w:rFonts w:ascii="宋体" w:hAnsi="宋体" w:cs="宋体" w:eastAsia="宋体"/>
                      <w:sz w:val="24"/>
                    </w:rPr>
                    <w:t>（</w:t>
                  </w:r>
                  <w:r>
                    <w:rPr>
                      <w:rFonts w:ascii="宋体" w:hAnsi="宋体" w:cs="宋体" w:eastAsia="宋体"/>
                      <w:sz w:val="24"/>
                    </w:rPr>
                    <w:t>2）在使用过程中若产品发生质量问题或故障，在接到采购人通知后2个小时内响应，需要上门服务的须4个小时内到达故障现场处理，一般故障处理时限不超过12小时。</w:t>
                  </w:r>
                </w:p>
                <w:p>
                  <w:pPr>
                    <w:pStyle w:val="null3"/>
                    <w:ind w:firstLine="480"/>
                    <w:jc w:val="both"/>
                  </w:pPr>
                  <w:r>
                    <w:rPr>
                      <w:rFonts w:ascii="宋体" w:hAnsi="宋体" w:cs="宋体" w:eastAsia="宋体"/>
                      <w:sz w:val="24"/>
                    </w:rPr>
                    <w:t>（</w:t>
                  </w:r>
                  <w:r>
                    <w:rPr>
                      <w:rFonts w:ascii="宋体" w:hAnsi="宋体" w:cs="宋体" w:eastAsia="宋体"/>
                      <w:sz w:val="24"/>
                    </w:rPr>
                    <w:t>3）重大故障处理时限不超过24小时，若48小时内不能修复，必须提供应急必选使用方案。</w:t>
                  </w:r>
                </w:p>
                <w:p>
                  <w:pPr>
                    <w:pStyle w:val="null3"/>
                    <w:ind w:firstLine="480"/>
                    <w:jc w:val="both"/>
                  </w:pPr>
                  <w:r>
                    <w:rPr>
                      <w:rFonts w:ascii="宋体" w:hAnsi="宋体" w:cs="宋体" w:eastAsia="宋体"/>
                      <w:sz w:val="24"/>
                    </w:rPr>
                    <w:t>（</w:t>
                  </w:r>
                  <w:r>
                    <w:rPr>
                      <w:rFonts w:ascii="宋体" w:hAnsi="宋体" w:cs="宋体" w:eastAsia="宋体"/>
                      <w:sz w:val="24"/>
                    </w:rPr>
                    <w:t>4）提供7*24小时系统故障电话响应。</w:t>
                  </w:r>
                </w:p>
                <w:p>
                  <w:pPr>
                    <w:pStyle w:val="null3"/>
                    <w:ind w:firstLine="480"/>
                    <w:jc w:val="left"/>
                  </w:pPr>
                  <w:r>
                    <w:rPr>
                      <w:rFonts w:ascii="宋体" w:hAnsi="宋体" w:cs="宋体" w:eastAsia="宋体"/>
                      <w:sz w:val="24"/>
                    </w:rPr>
                    <w:t>6</w:t>
                  </w:r>
                  <w:r>
                    <w:rPr>
                      <w:rFonts w:ascii="宋体" w:hAnsi="宋体" w:cs="宋体" w:eastAsia="宋体"/>
                      <w:sz w:val="24"/>
                    </w:rPr>
                    <w:t>.验收要求</w:t>
                  </w:r>
                </w:p>
                <w:p>
                  <w:pPr>
                    <w:pStyle w:val="null3"/>
                    <w:ind w:firstLine="480"/>
                    <w:jc w:val="both"/>
                  </w:pPr>
                  <w:r>
                    <w:rPr>
                      <w:rFonts w:ascii="宋体" w:hAnsi="宋体" w:cs="宋体" w:eastAsia="宋体"/>
                      <w:sz w:val="24"/>
                    </w:rPr>
                    <w:t>（</w:t>
                  </w:r>
                  <w:r>
                    <w:rPr>
                      <w:rFonts w:ascii="宋体" w:hAnsi="宋体" w:cs="宋体" w:eastAsia="宋体"/>
                      <w:sz w:val="24"/>
                    </w:rPr>
                    <w:t>1）软件验收：乙方安装调试合格后，向甲方提出验收申请，甲方接到乙方验收申请后组织验收（必要时可聘请相应专家或委托相应部门验收），验收合格后，出具使用验收合格证明。</w:t>
                  </w:r>
                </w:p>
                <w:p>
                  <w:pPr>
                    <w:pStyle w:val="null3"/>
                    <w:ind w:firstLine="480"/>
                    <w:jc w:val="both"/>
                  </w:pPr>
                  <w:r>
                    <w:rPr>
                      <w:rFonts w:ascii="宋体" w:hAnsi="宋体" w:cs="宋体" w:eastAsia="宋体"/>
                      <w:sz w:val="24"/>
                    </w:rPr>
                    <w:t>（</w:t>
                  </w:r>
                  <w:r>
                    <w:rPr>
                      <w:rFonts w:ascii="宋体" w:hAnsi="宋体" w:cs="宋体" w:eastAsia="宋体"/>
                      <w:sz w:val="24"/>
                    </w:rPr>
                    <w:t>2）验收合格证明结果作为付款依据。收到货款向甲方提交实施过程中的所有资料，以便甲方日后管理和维护。</w:t>
                  </w:r>
                </w:p>
                <w:p>
                  <w:pPr>
                    <w:pStyle w:val="null3"/>
                    <w:ind w:firstLine="480"/>
                    <w:jc w:val="both"/>
                  </w:pPr>
                  <w:r>
                    <w:rPr>
                      <w:rFonts w:ascii="宋体" w:hAnsi="宋体" w:cs="宋体" w:eastAsia="宋体"/>
                      <w:sz w:val="24"/>
                    </w:rPr>
                    <w:t>（</w:t>
                  </w:r>
                  <w:r>
                    <w:rPr>
                      <w:rFonts w:ascii="宋体" w:hAnsi="宋体" w:cs="宋体" w:eastAsia="宋体"/>
                      <w:sz w:val="24"/>
                    </w:rPr>
                    <w:t>3）软件</w:t>
                  </w:r>
                  <w:r>
                    <w:rPr>
                      <w:rFonts w:ascii="宋体" w:hAnsi="宋体" w:cs="宋体" w:eastAsia="宋体"/>
                      <w:sz w:val="24"/>
                    </w:rPr>
                    <w:t>（含硬件）</w:t>
                  </w:r>
                  <w:r>
                    <w:rPr>
                      <w:rFonts w:ascii="宋体" w:hAnsi="宋体" w:cs="宋体" w:eastAsia="宋体"/>
                      <w:sz w:val="24"/>
                    </w:rPr>
                    <w:t>原厂质保期为自项目整体验收合格之日起叁年。（</w:t>
                  </w:r>
                  <w:r>
                    <w:rPr>
                      <w:rFonts w:ascii="宋体" w:hAnsi="宋体" w:cs="宋体" w:eastAsia="宋体"/>
                      <w:sz w:val="24"/>
                    </w:rPr>
                    <w:t>7*24 小时运行维护）。</w:t>
                  </w:r>
                </w:p>
                <w:p>
                  <w:pPr>
                    <w:pStyle w:val="null3"/>
                    <w:ind w:firstLine="48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医学考试系统</w:t>
                  </w:r>
                  <w:r>
                    <w:rPr>
                      <w:rFonts w:ascii="宋体" w:hAnsi="宋体" w:cs="宋体" w:eastAsia="宋体"/>
                      <w:sz w:val="24"/>
                    </w:rPr>
                    <w:t>软件质保期满后，售后服务费不得超过合同金额的</w:t>
                  </w:r>
                  <w:r>
                    <w:rPr>
                      <w:rFonts w:ascii="宋体" w:hAnsi="宋体" w:cs="宋体" w:eastAsia="宋体"/>
                      <w:sz w:val="24"/>
                    </w:rPr>
                    <w:t>10%，具体金额以售后服务合同约定为准。</w:t>
                  </w:r>
                </w:p>
                <w:p>
                  <w:pPr>
                    <w:pStyle w:val="null3"/>
                    <w:ind w:firstLine="480"/>
                    <w:jc w:val="left"/>
                  </w:pPr>
                  <w:r>
                    <w:rPr>
                      <w:rFonts w:ascii="宋体" w:hAnsi="宋体" w:cs="宋体" w:eastAsia="宋体"/>
                      <w:sz w:val="24"/>
                    </w:rPr>
                    <w:t>（</w:t>
                  </w:r>
                  <w:r>
                    <w:rPr>
                      <w:rFonts w:ascii="宋体" w:hAnsi="宋体" w:cs="宋体" w:eastAsia="宋体"/>
                      <w:sz w:val="24"/>
                    </w:rPr>
                    <w:t>5）软件质保期满后，临床思维训练系统每年不少于2次线下免费培训，线上免费培训次数不限，免费确保之前软件功能的正常使用及后续数据和病例数更新（每年更新至少10个病例），硬件的使用维护，使用者操作中存在的问题。医学考试系统售后及维保服务内容包括之前软件功能的正常使用及后续的软件系统数据更新。定期培训操作者解决操作中存在的问题，院内有培训考核需求，指定售后人员或相关工程师则会到现场培训，并根据客户使用方式制定操作手册。系统升级维护（系统功能模块、软件内部资源、质保期后题库每年更新量不低于15万道题）。</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）验收依据：合同文本、合同附件、投标文件。</w:t>
                  </w:r>
                </w:p>
              </w:tc>
            </w:tr>
          </w:tbl>
          <w:p/>
        </w:tc>
      </w:tr>
    </w:tbl>
    <w:p>
      <w:pPr>
        <w:pStyle w:val="null3"/>
        <w:outlineLvl w:val="3"/>
      </w:pPr>
      <w:r>
        <w:rPr>
          <w:b/>
          <w:sz w:val="24"/>
        </w:rPr>
        <w:t>3.2.3人员配置要求</w:t>
      </w:r>
    </w:p>
    <w:p>
      <w:pPr>
        <w:pStyle w:val="null3"/>
      </w:pPr>
      <w:r>
        <w:rPr/>
        <w:t>采购包1：</w:t>
      </w:r>
    </w:p>
    <w:p>
      <w:pPr>
        <w:pStyle w:val="null3"/>
      </w:pPr>
      <w:r>
        <w:rPr/>
        <w:t>按照采购人的要求执行。</w:t>
      </w:r>
    </w:p>
    <w:p>
      <w:pPr>
        <w:pStyle w:val="null3"/>
        <w:outlineLvl w:val="3"/>
      </w:pPr>
      <w:r>
        <w:rPr>
          <w:b/>
          <w:sz w:val="24"/>
        </w:rPr>
        <w:t>3.2.4设施设备配置要求</w:t>
      </w:r>
    </w:p>
    <w:p>
      <w:pPr>
        <w:pStyle w:val="null3"/>
      </w:pPr>
      <w:r>
        <w:rPr/>
        <w:t>采购包1：</w:t>
      </w:r>
    </w:p>
    <w:p>
      <w:pPr>
        <w:pStyle w:val="null3"/>
      </w:pPr>
      <w:r>
        <w:rPr/>
        <w:t>按照采购人的要求执行。</w:t>
      </w:r>
    </w:p>
    <w:p>
      <w:pPr>
        <w:pStyle w:val="null3"/>
        <w:outlineLvl w:val="3"/>
      </w:pPr>
      <w:r>
        <w:rPr>
          <w:b/>
          <w:sz w:val="24"/>
        </w:rPr>
        <w:t>3.2.5其他要求</w:t>
      </w:r>
    </w:p>
    <w:p>
      <w:pPr>
        <w:pStyle w:val="null3"/>
      </w:pPr>
      <w:r>
        <w:rPr/>
        <w:t>采购包1：</w:t>
      </w:r>
    </w:p>
    <w:p>
      <w:pPr>
        <w:pStyle w:val="null3"/>
      </w:pPr>
      <w:r>
        <w:rPr/>
        <w:t>按照采购人的要求执行。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自合同签订之日起7个工作日。</w:t>
      </w:r>
    </w:p>
    <w:p>
      <w:pPr>
        <w:pStyle w:val="null3"/>
        <w:outlineLvl w:val="3"/>
      </w:pPr>
      <w:r>
        <w:rPr>
          <w:b/>
          <w:sz w:val="24"/>
        </w:rPr>
        <w:t>3.3.2服务地点</w:t>
      </w:r>
    </w:p>
    <w:p>
      <w:pPr>
        <w:pStyle w:val="null3"/>
      </w:pPr>
      <w:r>
        <w:rPr/>
        <w:t>采购包1：</w:t>
      </w:r>
    </w:p>
    <w:p>
      <w:pPr>
        <w:pStyle w:val="null3"/>
      </w:pPr>
      <w:r>
        <w:rPr/>
        <w:t>西安医学院第二附属医院</w:t>
      </w:r>
    </w:p>
    <w:p>
      <w:pPr>
        <w:pStyle w:val="null3"/>
        <w:outlineLvl w:val="3"/>
      </w:pPr>
      <w:r>
        <w:rPr>
          <w:b/>
          <w:sz w:val="24"/>
        </w:rPr>
        <w:t>3.3.3考核（验收）标准和方法</w:t>
      </w:r>
    </w:p>
    <w:p>
      <w:pPr>
        <w:pStyle w:val="null3"/>
      </w:pPr>
      <w:r>
        <w:rPr/>
        <w:t>采购包1：</w:t>
      </w:r>
    </w:p>
    <w:p>
      <w:pPr>
        <w:pStyle w:val="null3"/>
      </w:pPr>
      <w:r>
        <w:rPr/>
        <w:t>详见合同文本</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项目初步验收合格后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试运行6个月后进行整体验收，验收合格后</w:t>
      </w:r>
      <w:r>
        <w:rPr/>
        <w:t xml:space="preserve"> ，达到付款条件起 </w:t>
      </w:r>
      <w:r>
        <w:rPr/>
        <w:t>30</w:t>
      </w:r>
      <w:r>
        <w:rPr/>
        <w:t xml:space="preserve"> 日内，支付合同总金额的 </w:t>
      </w:r>
      <w:r>
        <w:rPr/>
        <w:t>35.00</w:t>
      </w:r>
      <w:r>
        <w:rPr/>
        <w:t>%。</w:t>
      </w:r>
    </w:p>
    <w:p>
      <w:pPr>
        <w:pStyle w:val="null3"/>
      </w:pPr>
      <w:r>
        <w:rPr/>
        <w:t>采购包1：</w:t>
      </w:r>
      <w:r>
        <w:rPr/>
        <w:t xml:space="preserve"> 付款条件说明： </w:t>
      </w:r>
      <w:r>
        <w:rPr/>
        <w:t>在软件运行满3年后且不存在争议时</w:t>
      </w:r>
      <w:r>
        <w:rPr/>
        <w:t xml:space="preserve"> ，达到付款条件起 </w:t>
      </w:r>
      <w:r>
        <w:rPr/>
        <w:t>30</w:t>
      </w:r>
      <w:r>
        <w:rPr/>
        <w:t xml:space="preserve"> 日内，支付合同总金额的 </w:t>
      </w:r>
      <w:r>
        <w:rPr/>
        <w:t>5.00</w:t>
      </w:r>
      <w:r>
        <w:rPr/>
        <w:t>%。</w:t>
      </w:r>
    </w:p>
    <w:p>
      <w:pPr>
        <w:pStyle w:val="null3"/>
        <w:outlineLvl w:val="3"/>
      </w:pPr>
      <w:r>
        <w:rPr>
          <w:b/>
          <w:sz w:val="24"/>
        </w:rPr>
        <w:t>3.3.6违约责任与解决争议的方法</w:t>
      </w:r>
    </w:p>
    <w:p>
      <w:pPr>
        <w:pStyle w:val="null3"/>
      </w:pPr>
      <w:r>
        <w:rPr/>
        <w:t>采购包1：</w:t>
      </w:r>
    </w:p>
    <w:p>
      <w:pPr>
        <w:pStyle w:val="null3"/>
      </w:pPr>
      <w:r>
        <w:rPr/>
        <w:t>详见合同文本</w:t>
      </w:r>
    </w:p>
    <w:p>
      <w:pPr>
        <w:pStyle w:val="null3"/>
        <w:jc w:val="left"/>
        <w:outlineLvl w:val="2"/>
      </w:pPr>
      <w:r>
        <w:rPr>
          <w:b/>
          <w:sz w:val="28"/>
        </w:rPr>
        <w:t>3.5其他要求</w:t>
      </w:r>
    </w:p>
    <w:p>
      <w:pPr>
        <w:pStyle w:val="null3"/>
      </w:pPr>
      <w:r>
        <w:rPr/>
        <w:t>为顺利推进政府采购电子化交易平台试点应用工作，供应商需要在线提交所有通 过 电子化交易平台实施的政府采购项目的响应文件，同时，线下提交响应文件正本壹份、副本壹份、电子版壹份（以U盘形式 提 供，文件格式包含word格式、pdf格式）。纸质文件须密封提交。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2、具有良好的商业信誉和健全的财务会计制度（提供2022年度财务审计报告或开标前6个月内的银行资信证明或财政部门认可的政府采购专业担保机构出具的投标担保函）；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年内在经营活动中没有重大违法记录的书面声明（格式详见附件）。供应商需在项目电子化交易系统中按要求填写《投标函》完成承诺并进行电子签章。</w:t>
            </w:r>
          </w:p>
        </w:tc>
        <w:tc>
          <w:tcPr>
            <w:tcW w:type="dxa" w:w="1661"/>
          </w:tcPr>
          <w:p>
            <w:pPr>
              <w:pStyle w:val="null3"/>
            </w:pPr>
            <w:r>
              <w:rPr/>
              <w:t>投标函 一般资格条件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一般资格条件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供应商应授权合法的人员参加投标全过程，其中法定代表人直接参加投标的，须出具法定代表人身份证。法定代表人授权代表参加投标的，须出具法定代表人授权书及授权代表身份证。</w:t>
            </w:r>
          </w:p>
        </w:tc>
        <w:tc>
          <w:tcPr>
            <w:tcW w:type="dxa" w:w="3322"/>
          </w:tcPr>
          <w:p>
            <w:pPr>
              <w:pStyle w:val="null3"/>
            </w:pPr>
            <w:r>
              <w:rPr/>
              <w:t>供应商应授权合法的人员参加投标全过程，其中法定代表人直接参加投标的，须出具法定代表人身份证。法定代表人授权代表参加投标的，须出具法定代表人授权书及授权代表身份证。供应商需在项目电子化交易系统中按要求上传相应证明文件并进行电子签章。</w:t>
            </w:r>
          </w:p>
        </w:tc>
        <w:tc>
          <w:tcPr>
            <w:tcW w:type="dxa" w:w="1661"/>
          </w:tcPr>
          <w:p>
            <w:pPr>
              <w:pStyle w:val="null3"/>
            </w:pPr>
            <w:r>
              <w:rPr/>
              <w:t>特定资格条件</w:t>
            </w:r>
          </w:p>
        </w:tc>
      </w:tr>
      <w:tr>
        <w:tc>
          <w:tcPr>
            <w:tcW w:type="dxa" w:w="831"/>
          </w:tcPr>
          <w:p>
            <w:pPr>
              <w:pStyle w:val="null3"/>
            </w:pPr>
            <w:r>
              <w:rPr/>
              <w:t>2</w:t>
            </w:r>
          </w:p>
        </w:tc>
        <w:tc>
          <w:tcPr>
            <w:tcW w:type="dxa" w:w="2492"/>
          </w:tcPr>
          <w:p>
            <w:pPr>
              <w:pStyle w:val="null3"/>
            </w:pPr>
            <w:r>
              <w:rPr/>
              <w:t>本项目为专门面向中小企业采购的采购项目</w:t>
            </w:r>
          </w:p>
        </w:tc>
        <w:tc>
          <w:tcPr>
            <w:tcW w:type="dxa" w:w="3322"/>
          </w:tcPr>
          <w:p>
            <w:pPr>
              <w:pStyle w:val="null3"/>
            </w:pPr>
            <w:r>
              <w:rPr/>
              <w:t>本项目专门面向中小企业采购，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t>中小企业声明函 特定资格条件</w:t>
            </w:r>
          </w:p>
        </w:tc>
      </w:tr>
      <w:tr>
        <w:tc>
          <w:tcPr>
            <w:tcW w:type="dxa" w:w="831"/>
          </w:tcPr>
          <w:p>
            <w:pPr>
              <w:pStyle w:val="null3"/>
            </w:pPr>
            <w:r>
              <w:rPr/>
              <w:t>3</w:t>
            </w:r>
          </w:p>
        </w:tc>
        <w:tc>
          <w:tcPr>
            <w:tcW w:type="dxa" w:w="2492"/>
          </w:tcPr>
          <w:p>
            <w:pPr>
              <w:pStyle w:val="null3"/>
            </w:pPr>
            <w:r>
              <w:rPr/>
              <w:t>本项目不接受联合体投标，不得分包、转包。</w:t>
            </w:r>
          </w:p>
        </w:tc>
        <w:tc>
          <w:tcPr>
            <w:tcW w:type="dxa" w:w="3322"/>
          </w:tcPr>
          <w:p>
            <w:pPr>
              <w:pStyle w:val="null3"/>
            </w:pPr>
            <w:r>
              <w:rPr/>
              <w:t>本项目不接受联合体投标，不得分包、转包。供应商需在项目电子化交易系统中按要求上传相应证明文件并进行电子签章。</w:t>
            </w:r>
          </w:p>
        </w:tc>
        <w:tc>
          <w:tcPr>
            <w:tcW w:type="dxa" w:w="1661"/>
          </w:tcPr>
          <w:p>
            <w:pPr>
              <w:pStyle w:val="null3"/>
            </w:pPr>
            <w:r>
              <w:rPr/>
              <w:t>特定资格条件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特定资格条件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诚信承诺书 标的清单</w:t>
            </w:r>
          </w:p>
        </w:tc>
      </w:tr>
      <w:tr>
        <w:tc>
          <w:tcPr>
            <w:tcW w:type="dxa" w:w="831"/>
          </w:tcPr>
          <w:p>
            <w:pPr>
              <w:pStyle w:val="null3"/>
            </w:pPr>
            <w:r>
              <w:rPr/>
              <w:t>2</w:t>
            </w:r>
          </w:p>
        </w:tc>
        <w:tc>
          <w:tcPr>
            <w:tcW w:type="dxa" w:w="2492"/>
          </w:tcPr>
          <w:p>
            <w:pPr>
              <w:pStyle w:val="null3"/>
            </w:pPr>
            <w:r>
              <w:rPr/>
              <w:t>项目交付时间</w:t>
            </w:r>
          </w:p>
        </w:tc>
        <w:tc>
          <w:tcPr>
            <w:tcW w:type="dxa" w:w="3322"/>
          </w:tcPr>
          <w:p>
            <w:pPr>
              <w:pStyle w:val="null3"/>
            </w:pPr>
            <w:r>
              <w:rPr/>
              <w:t>项目交付时间是否响应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 是否响应</w:t>
            </w:r>
          </w:p>
        </w:tc>
        <w:tc>
          <w:tcPr>
            <w:tcW w:type="dxa" w:w="1661"/>
          </w:tcPr>
          <w:p>
            <w:pPr>
              <w:pStyle w:val="null3"/>
            </w:pPr>
            <w:r>
              <w:rPr/>
              <w:t>投标文件封面</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报价未超出采购预算</w:t>
            </w:r>
          </w:p>
        </w:tc>
        <w:tc>
          <w:tcPr>
            <w:tcW w:type="dxa" w:w="1661"/>
          </w:tcPr>
          <w:p>
            <w:pPr>
              <w:pStyle w:val="null3"/>
            </w:pPr>
            <w:r>
              <w:rPr/>
              <w:t>开标一览表 分项报价表</w:t>
            </w:r>
          </w:p>
        </w:tc>
      </w:tr>
      <w:tr>
        <w:tc>
          <w:tcPr>
            <w:tcW w:type="dxa" w:w="831"/>
          </w:tcPr>
          <w:p>
            <w:pPr>
              <w:pStyle w:val="null3"/>
            </w:pPr>
            <w:r>
              <w:rPr/>
              <w:t>5</w:t>
            </w:r>
          </w:p>
        </w:tc>
        <w:tc>
          <w:tcPr>
            <w:tcW w:type="dxa" w:w="2492"/>
          </w:tcPr>
          <w:p>
            <w:pPr>
              <w:pStyle w:val="null3"/>
            </w:pPr>
            <w:r>
              <w:rPr/>
              <w:t>保证金</w:t>
            </w:r>
          </w:p>
        </w:tc>
        <w:tc>
          <w:tcPr>
            <w:tcW w:type="dxa" w:w="3322"/>
          </w:tcPr>
          <w:p>
            <w:pPr>
              <w:pStyle w:val="null3"/>
            </w:pPr>
            <w:r>
              <w:rPr/>
              <w:t>投标保证金是否按要求交纳</w:t>
            </w:r>
          </w:p>
        </w:tc>
        <w:tc>
          <w:tcPr>
            <w:tcW w:type="dxa" w:w="1661"/>
          </w:tcPr>
          <w:p>
            <w:pPr>
              <w:pStyle w:val="null3"/>
            </w:pPr>
            <w:r>
              <w:rPr/>
              <w:t>投标函 商务偏离表 保证金交纳凭证</w:t>
            </w:r>
          </w:p>
        </w:tc>
      </w:tr>
      <w:tr>
        <w:tc>
          <w:tcPr>
            <w:tcW w:type="dxa" w:w="831"/>
          </w:tcPr>
          <w:p>
            <w:pPr>
              <w:pStyle w:val="null3"/>
            </w:pPr>
            <w:r>
              <w:rPr/>
              <w:t>6</w:t>
            </w:r>
          </w:p>
        </w:tc>
        <w:tc>
          <w:tcPr>
            <w:tcW w:type="dxa" w:w="2492"/>
          </w:tcPr>
          <w:p>
            <w:pPr>
              <w:pStyle w:val="null3"/>
            </w:pPr>
            <w:r>
              <w:rPr/>
              <w:t>投标文件有效期</w:t>
            </w:r>
          </w:p>
        </w:tc>
        <w:tc>
          <w:tcPr>
            <w:tcW w:type="dxa" w:w="3322"/>
          </w:tcPr>
          <w:p>
            <w:pPr>
              <w:pStyle w:val="null3"/>
            </w:pPr>
            <w:r>
              <w:rPr/>
              <w:t>投标文件有效期是否合格</w:t>
            </w:r>
          </w:p>
        </w:tc>
        <w:tc>
          <w:tcPr>
            <w:tcW w:type="dxa" w:w="1661"/>
          </w:tcPr>
          <w:p>
            <w:pPr>
              <w:pStyle w:val="null3"/>
            </w:pPr>
            <w:r>
              <w:rPr/>
              <w:t>投标函 商务偏离表</w:t>
            </w:r>
          </w:p>
        </w:tc>
      </w:tr>
      <w:tr>
        <w:tc>
          <w:tcPr>
            <w:tcW w:type="dxa" w:w="831"/>
          </w:tcPr>
          <w:p>
            <w:pPr>
              <w:pStyle w:val="null3"/>
            </w:pPr>
            <w:r>
              <w:rPr/>
              <w:t>7</w:t>
            </w:r>
          </w:p>
        </w:tc>
        <w:tc>
          <w:tcPr>
            <w:tcW w:type="dxa" w:w="2492"/>
          </w:tcPr>
          <w:p>
            <w:pPr>
              <w:pStyle w:val="null3"/>
            </w:pPr>
            <w:r>
              <w:rPr/>
              <w:t>投标文件签字盖章</w:t>
            </w:r>
          </w:p>
        </w:tc>
        <w:tc>
          <w:tcPr>
            <w:tcW w:type="dxa" w:w="3322"/>
          </w:tcPr>
          <w:p>
            <w:pPr>
              <w:pStyle w:val="null3"/>
            </w:pPr>
            <w:r>
              <w:rPr/>
              <w:t>投标文件签字盖章是否合格</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设备技术指标</w:t>
            </w:r>
          </w:p>
        </w:tc>
        <w:tc>
          <w:tcPr>
            <w:tcW w:type="dxa" w:w="2492"/>
          </w:tcPr>
          <w:p>
            <w:pPr>
              <w:pStyle w:val="null3"/>
            </w:pPr>
            <w:r>
              <w:rPr/>
              <w:t>投标产品符合招标技术参数要求，技术参数清晰明确，根据投标产品中技术参数对招标文件的响应程度计分； 投标产品的技术参数完全满足招标文件要求，且提供证明材料齐全的得21分；其中标注▲号的为重要参数，每一项负偏离（包含无法提供参数要求的证明材料或提供证明材料不满足参数要求的）扣1分；其他技术参数每一项负偏离（包含无法提供参数要求的证明材料或提供证明材料不满足参数要求的）扣0.5分，扣完为止。</w:t>
            </w:r>
          </w:p>
        </w:tc>
        <w:tc>
          <w:tcPr>
            <w:tcW w:type="dxa" w:w="831"/>
          </w:tcPr>
          <w:p>
            <w:pPr>
              <w:pStyle w:val="null3"/>
              <w:jc w:val="right"/>
            </w:pPr>
            <w:r>
              <w:rPr/>
              <w:t>21.00</w:t>
            </w:r>
          </w:p>
        </w:tc>
        <w:tc>
          <w:tcPr>
            <w:tcW w:type="dxa" w:w="831"/>
          </w:tcPr>
          <w:p>
            <w:pPr>
              <w:pStyle w:val="null3"/>
            </w:pPr>
            <w:r>
              <w:rPr/>
              <w:t>客观</w:t>
            </w:r>
          </w:p>
        </w:tc>
        <w:tc>
          <w:tcPr>
            <w:tcW w:type="dxa" w:w="1661"/>
          </w:tcPr>
          <w:p>
            <w:pPr>
              <w:pStyle w:val="null3"/>
            </w:pPr>
            <w:r>
              <w:rPr/>
              <w:t>技术参数偏离表</w:t>
            </w:r>
          </w:p>
        </w:tc>
      </w:tr>
      <w:tr>
        <w:tc>
          <w:tcPr>
            <w:tcW w:type="dxa" w:w="831"/>
            <w:vMerge/>
          </w:tcPr>
          <w:p/>
        </w:tc>
        <w:tc>
          <w:tcPr>
            <w:tcW w:type="dxa" w:w="1661"/>
          </w:tcPr>
          <w:p>
            <w:pPr>
              <w:pStyle w:val="null3"/>
            </w:pPr>
            <w:r>
              <w:rPr/>
              <w:t>现场演示</w:t>
            </w:r>
          </w:p>
        </w:tc>
        <w:tc>
          <w:tcPr>
            <w:tcW w:type="dxa" w:w="2492"/>
          </w:tcPr>
          <w:p>
            <w:pPr>
              <w:pStyle w:val="null3"/>
            </w:pPr>
            <w:r>
              <w:rPr/>
              <w:t>根据技术参数中需要演示内容进行现场演示： 1.医学临床思维训练系统：供应商应针对招标文件技术要求中需要演示的内容进行相关参数的功能演示；满分7分。每项功能参数响应演示与要求功能参数相匹配得1分，如不能提供样机进行功能演示或者演示不成功不得分。 2.医学考试系统：供应商应针对招标文件技术要求中需要现场演示的内容，进行完整的现场演示。满分12分。每项功能参数响应演示与要求功能参数相匹配得1分。供应商需自建演示环境，未演示及与功能参数要求偏差较大不得分。不允许使用DEMO系统、PPT、录屏、截图等演示方法。 注：因目前线上系统无法实现演示功能，供应商须在开标时前往线下开标现场进行演示。</w:t>
            </w:r>
          </w:p>
        </w:tc>
        <w:tc>
          <w:tcPr>
            <w:tcW w:type="dxa" w:w="831"/>
          </w:tcPr>
          <w:p>
            <w:pPr>
              <w:pStyle w:val="null3"/>
              <w:jc w:val="right"/>
            </w:pPr>
            <w:r>
              <w:rPr/>
              <w:t>19.00</w:t>
            </w:r>
          </w:p>
        </w:tc>
        <w:tc>
          <w:tcPr>
            <w:tcW w:type="dxa" w:w="831"/>
          </w:tcPr>
          <w:p>
            <w:pPr>
              <w:pStyle w:val="null3"/>
            </w:pPr>
            <w:r>
              <w:rPr/>
              <w:t>客观</w:t>
            </w:r>
          </w:p>
        </w:tc>
        <w:tc>
          <w:tcPr>
            <w:tcW w:type="dxa" w:w="1661"/>
          </w:tcPr>
          <w:p>
            <w:pPr>
              <w:pStyle w:val="null3"/>
            </w:pPr>
            <w:r>
              <w:rPr/>
              <w:t>技术参数偏离表</w:t>
            </w:r>
          </w:p>
        </w:tc>
      </w:tr>
      <w:tr>
        <w:tc>
          <w:tcPr>
            <w:tcW w:type="dxa" w:w="831"/>
            <w:vMerge/>
          </w:tcPr>
          <w:p/>
        </w:tc>
        <w:tc>
          <w:tcPr>
            <w:tcW w:type="dxa" w:w="1661"/>
          </w:tcPr>
          <w:p>
            <w:pPr>
              <w:pStyle w:val="null3"/>
            </w:pPr>
            <w:r>
              <w:rPr/>
              <w:t>质量保证1</w:t>
            </w:r>
          </w:p>
        </w:tc>
        <w:tc>
          <w:tcPr>
            <w:tcW w:type="dxa" w:w="2492"/>
          </w:tcPr>
          <w:p>
            <w:pPr>
              <w:pStyle w:val="null3"/>
            </w:pPr>
            <w:r>
              <w:rPr/>
              <w:t>本次重点产品（临床思维训练系统）的制造商提供的平台和服务应达到网络安全等级保护三级，提供符合三级安全等级的《网络安全等级测评报告》和公安部出具的《信息系统安全等级保护备案证明（三级）》满分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质量保证2</w:t>
            </w:r>
          </w:p>
        </w:tc>
        <w:tc>
          <w:tcPr>
            <w:tcW w:type="dxa" w:w="2492"/>
          </w:tcPr>
          <w:p>
            <w:pPr>
              <w:pStyle w:val="null3"/>
            </w:pPr>
            <w:r>
              <w:rPr/>
              <w:t>本次重点产品（临床思维训练系统）的制造商具备平台级产品的研发和运营能力，提供云平台相关产品测试报告得2分。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质量保证3</w:t>
            </w:r>
          </w:p>
        </w:tc>
        <w:tc>
          <w:tcPr>
            <w:tcW w:type="dxa" w:w="2492"/>
          </w:tcPr>
          <w:p>
            <w:pPr>
              <w:pStyle w:val="null3"/>
            </w:pPr>
            <w:r>
              <w:rPr/>
              <w:t>1.产品来源渠道正规，所有软硬件产品质量满足文件要求，确保供应的产品无假货、水货、翻新货且无产权纠纷，提供响应产品的合法来源渠道证明文件及质量保证有效证明材料涵盖全面得5分。 2.产品来源渠道正规，所有软硬件产品质量满足文件要求，提供响应产品的合法来源渠道证明文件及质量保证有效证明材料部分涵盖得3分。 3.产品来源渠道正规，软硬件产品质量与文件要求有偏差，提供响应产品的合法来源渠道证明文件及质量保证有效证明材料部分涵盖得1分。 未提供证明材料不得分。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实施方案</w:t>
            </w:r>
          </w:p>
        </w:tc>
        <w:tc>
          <w:tcPr>
            <w:tcW w:type="dxa" w:w="2492"/>
          </w:tcPr>
          <w:p>
            <w:pPr>
              <w:pStyle w:val="null3"/>
            </w:pPr>
            <w:r>
              <w:rPr/>
              <w:t>1.针对本项目实施方案的组织机构、产品的供货组织措施完善、详细、合理。得6分。 2.针对本项目实施方案的组织机构、产品的供货组织措施基本完善。得4分。 3.针对本项目实施方案的组织机构、产品的供货组织措施简单。得2分。 4.供应商提供的实施方案不合理或无方案得0分。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项目团队</w:t>
            </w:r>
          </w:p>
        </w:tc>
        <w:tc>
          <w:tcPr>
            <w:tcW w:type="dxa" w:w="2492"/>
          </w:tcPr>
          <w:p>
            <w:pPr>
              <w:pStyle w:val="null3"/>
            </w:pPr>
            <w:r>
              <w:rPr/>
              <w:t>1.项目班子配备合理、人员的执业能力强、资质认证齐全，提供详细、具体、丰富的资料证明文件。得4分 2.项目班子配备基本合理、部分人员的执业能力强、提供部分资料证明文件。得2分 3.项目班子配备一般、人员有一定执业能力。提供部分资料证明文件。得2分 4.未提供相关资料证明文件得0分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人员汇总表</w:t>
            </w:r>
          </w:p>
        </w:tc>
      </w:tr>
      <w:tr>
        <w:tc>
          <w:tcPr>
            <w:tcW w:type="dxa" w:w="831"/>
            <w:vMerge/>
          </w:tcPr>
          <w:p/>
        </w:tc>
        <w:tc>
          <w:tcPr>
            <w:tcW w:type="dxa" w:w="1661"/>
          </w:tcPr>
          <w:p>
            <w:pPr>
              <w:pStyle w:val="null3"/>
            </w:pPr>
            <w:r>
              <w:rPr/>
              <w:t>技术培训</w:t>
            </w:r>
          </w:p>
        </w:tc>
        <w:tc>
          <w:tcPr>
            <w:tcW w:type="dxa" w:w="2492"/>
          </w:tcPr>
          <w:p>
            <w:pPr>
              <w:pStyle w:val="null3"/>
            </w:pPr>
            <w:r>
              <w:rPr/>
              <w:t>1.供应商提供详细的技术培训方案，包括现场培训及培训人员的配备等，保证用户能熟练操作维护和正常使用。得4分 2.供应商提供具体的技术培训方案，包括现场培训的方案等。得2分 3.供应商提供的技术支持培训方案较简单，基本能够满足用户的需求。得1分 4.供应商未提供相关内容。得0分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1.售后及后期运营维护、流程优化、咨询服务等方案合理、详细，并提供后续维护能力证明资料。得4分。 2.售后及后期运营维护、流程优化、咨询服务等方案较合理，并提供后续维护能力证明资料。得2分 3.售后及后期运营维护、流程优化、咨询服务等方案简单，提供部分后续维护能力证明资料。得1分 4.供应商未提供相关内容。得0分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供应商 2019年01月01日以来（以合同签订时间为准）的同类项目业绩，每提供一份业绩得1分，最多得3分。（以加盖供应商公章合同复印件为准）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价格分</w:t>
            </w:r>
          </w:p>
        </w:tc>
        <w:tc>
          <w:tcPr>
            <w:tcW w:type="dxa" w:w="2492"/>
          </w:tcPr>
          <w:p>
            <w:pPr>
              <w:pStyle w:val="null3"/>
            </w:pPr>
            <w:r>
              <w:rPr/>
              <w:t>采用低价优先法计算，即实质性满足招标文件要求且最后报价最低的报价为评标基准价，其价格分为满分。投标报价得分＝（评标基准价/投标报价）×30 符合招标文件规定的小微企业、监狱企业等优惠条件的供应商，价格给予10%的扣除，用扣除后的价格参与评审。</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详见附件：保证金交纳凭证</w:t>
      </w:r>
    </w:p>
    <w:p>
      <w:pPr>
        <w:pStyle w:val="null3"/>
        <w:ind w:firstLine="960"/>
      </w:pPr>
      <w:r>
        <w:rPr/>
        <w:t>详见附件：诚信承诺书</w:t>
      </w:r>
    </w:p>
    <w:p>
      <w:pPr>
        <w:pStyle w:val="null3"/>
        <w:ind w:firstLine="960"/>
      </w:pPr>
      <w:r>
        <w:rPr/>
        <w:t>详见附件：分项报价表</w:t>
      </w:r>
    </w:p>
    <w:p>
      <w:pPr>
        <w:pStyle w:val="null3"/>
        <w:ind w:firstLine="960"/>
      </w:pPr>
      <w:r>
        <w:rPr/>
        <w:t>详见附件：技术参数偏离表</w:t>
      </w:r>
    </w:p>
    <w:p>
      <w:pPr>
        <w:pStyle w:val="null3"/>
        <w:ind w:firstLine="960"/>
      </w:pPr>
      <w:r>
        <w:rPr/>
        <w:t>详见附件：人员汇总表</w:t>
      </w:r>
    </w:p>
    <w:p>
      <w:pPr>
        <w:pStyle w:val="null3"/>
        <w:ind w:firstLine="960"/>
      </w:pPr>
      <w:r>
        <w:rPr/>
        <w:t>详见附件：商务偏离表</w:t>
      </w:r>
    </w:p>
    <w:p>
      <w:pPr>
        <w:pStyle w:val="null3"/>
        <w:ind w:firstLine="960"/>
      </w:pPr>
      <w:r>
        <w:rPr/>
        <w:t>详见附件：实施方案</w:t>
      </w:r>
    </w:p>
    <w:p>
      <w:pPr>
        <w:pStyle w:val="null3"/>
        <w:ind w:firstLine="960"/>
      </w:pPr>
      <w:r>
        <w:rPr/>
        <w:t>详见附件：特定资格条件</w:t>
      </w:r>
    </w:p>
    <w:p>
      <w:pPr>
        <w:pStyle w:val="null3"/>
        <w:ind w:firstLine="960"/>
      </w:pPr>
      <w:r>
        <w:rPr/>
        <w:t>详见附件：一般资格条件</w:t>
      </w:r>
    </w:p>
    <w:p>
      <w:pPr>
        <w:pStyle w:val="null3"/>
        <w:ind w:firstLine="960"/>
      </w:pPr>
      <w:r>
        <w:rPr/>
        <w:t>详见附件：业绩</w:t>
      </w:r>
    </w:p>
    <w:p>
      <w:pPr>
        <w:pStyle w:val="null3"/>
      </w:pPr>
      <w:r>
        <w:rPr/>
        <w:t xml:space="preserve"> </w:t>
      </w:r>
    </w:p>
    <w:p>
      <w:pPr>
        <w:pStyle w:val="null3"/>
        <w:jc w:val="center"/>
        <w:outlineLvl w:val="1"/>
      </w:pPr>
      <w:r>
        <w:rPr>
          <w:b/>
          <w:sz w:val="36"/>
        </w:rPr>
        <w:t>第7章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