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480"/>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一、项目背景</w:t>
      </w:r>
    </w:p>
    <w:p>
      <w:pPr>
        <w:spacing w:line="400" w:lineRule="exact"/>
        <w:ind w:firstLine="480"/>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根据全国一体化政务大数据体系总体任务进度安排、省数字政府建设“十四五”规划和省一体化政务大数据体系建设三年工作行动计划，结合国家、省两级年度重点工作要求和省数据资源体系建设工作实际开展情况，本项目采用服务购买方式，通过数据运营服务开展陕西省一体化政务数据体系和省级政务数据资源建设工作。</w:t>
      </w:r>
    </w:p>
    <w:p>
      <w:pPr>
        <w:spacing w:line="400" w:lineRule="exact"/>
        <w:ind w:firstLine="480"/>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数据运营服务内容主要包括数据处理服务和信息技术咨询服务两个部分：</w:t>
      </w:r>
    </w:p>
    <w:p>
      <w:pPr>
        <w:spacing w:line="400" w:lineRule="exact"/>
        <w:ind w:firstLine="480"/>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（一）数据处理服务</w:t>
      </w:r>
    </w:p>
    <w:p>
      <w:pPr>
        <w:spacing w:line="400" w:lineRule="exact"/>
        <w:ind w:firstLine="480"/>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数据处理服务主要包括统筹管理、数据编目、资源发布、数据归集、数据治理、数据共享开放、数据安全保障等，使用必要的运营服务所需软件，持续开展全省一体化政务数据目录编制与治理工作，全面开展政务数据归集，实施政务数据治理，丰富数据资源内容、提高数据资源质量，支撑政务数据供需对接、协同共享，支持和推广政务大数据创新应用，支撑政务数据资源开放和利用。配合政务数据安全相关管理制度，开展数据安全相关的数据备份、日常巡检、监测预警、应急处置等数据安全管控工作，建立覆盖事前审核评估、事中监测分析、事后行为审计数据安全运行管控能力，及时发现、溯源和处置数据安全风险事件，确保数据安全。数据处理服务共计11大类，具体服务清单详见下表：</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7"/>
        <w:gridCol w:w="5776"/>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3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000000"/>
                <w:szCs w:val="24"/>
              </w:rPr>
            </w:pPr>
            <w:r>
              <w:rPr>
                <w:rFonts w:hint="eastAsia" w:ascii="宋体" w:hAnsi="宋体" w:eastAsia="宋体" w:cs="宋体"/>
                <w:b/>
                <w:bCs/>
                <w:color w:val="000000"/>
                <w:szCs w:val="24"/>
              </w:rPr>
              <w:t>序号</w:t>
            </w:r>
          </w:p>
        </w:tc>
        <w:tc>
          <w:tcPr>
            <w:tcW w:w="338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000000"/>
                <w:szCs w:val="24"/>
              </w:rPr>
            </w:pPr>
            <w:r>
              <w:rPr>
                <w:rFonts w:hint="eastAsia" w:ascii="宋体" w:hAnsi="宋体" w:eastAsia="宋体" w:cs="宋体"/>
                <w:b/>
                <w:bCs/>
                <w:color w:val="000000"/>
                <w:szCs w:val="24"/>
              </w:rPr>
              <w:t>服务大类</w:t>
            </w:r>
          </w:p>
        </w:tc>
        <w:tc>
          <w:tcPr>
            <w:tcW w:w="879" w:type="pct"/>
            <w:noWrap w:val="0"/>
            <w:vAlign w:val="top"/>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000000"/>
                <w:szCs w:val="24"/>
              </w:rPr>
            </w:pPr>
            <w:r>
              <w:rPr>
                <w:rFonts w:hint="eastAsia" w:ascii="宋体" w:hAnsi="宋体" w:eastAsia="宋体" w:cs="宋体"/>
                <w:b/>
                <w:bCs/>
                <w:color w:val="00000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r>
              <w:rPr>
                <w:rFonts w:hint="eastAsia" w:ascii="宋体" w:hAnsi="宋体" w:eastAsia="宋体" w:cs="宋体"/>
                <w:color w:val="000000"/>
                <w:szCs w:val="24"/>
              </w:rPr>
              <w:t>1</w:t>
            </w:r>
          </w:p>
        </w:tc>
        <w:tc>
          <w:tcPr>
            <w:tcW w:w="338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r>
              <w:rPr>
                <w:rFonts w:hint="eastAsia" w:ascii="宋体" w:hAnsi="宋体" w:eastAsia="宋体" w:cs="宋体"/>
                <w:color w:val="000000"/>
                <w:szCs w:val="24"/>
              </w:rPr>
              <w:t>统筹管理服务</w:t>
            </w:r>
          </w:p>
        </w:tc>
        <w:tc>
          <w:tcPr>
            <w:tcW w:w="879" w:type="pct"/>
            <w:noWrap w:val="0"/>
            <w:vAlign w:val="top"/>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r>
              <w:rPr>
                <w:rFonts w:hint="eastAsia" w:ascii="宋体" w:hAnsi="宋体" w:eastAsia="宋体" w:cs="宋体"/>
                <w:color w:val="000000"/>
                <w:szCs w:val="24"/>
              </w:rPr>
              <w:t>2</w:t>
            </w:r>
          </w:p>
        </w:tc>
        <w:tc>
          <w:tcPr>
            <w:tcW w:w="338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r>
              <w:rPr>
                <w:rFonts w:hint="eastAsia" w:ascii="宋体" w:hAnsi="宋体" w:eastAsia="宋体" w:cs="宋体"/>
                <w:color w:val="000000"/>
                <w:szCs w:val="24"/>
              </w:rPr>
              <w:t>数据目录编制服务</w:t>
            </w:r>
          </w:p>
        </w:tc>
        <w:tc>
          <w:tcPr>
            <w:tcW w:w="879" w:type="pct"/>
            <w:noWrap w:val="0"/>
            <w:vAlign w:val="top"/>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r>
              <w:rPr>
                <w:rFonts w:hint="eastAsia" w:ascii="宋体" w:hAnsi="宋体" w:eastAsia="宋体" w:cs="宋体"/>
                <w:color w:val="000000"/>
                <w:szCs w:val="24"/>
              </w:rPr>
              <w:t>3</w:t>
            </w:r>
          </w:p>
        </w:tc>
        <w:tc>
          <w:tcPr>
            <w:tcW w:w="338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r>
              <w:rPr>
                <w:rFonts w:hint="eastAsia" w:ascii="宋体" w:hAnsi="宋体" w:eastAsia="宋体" w:cs="宋体"/>
                <w:color w:val="000000"/>
                <w:szCs w:val="24"/>
              </w:rPr>
              <w:t>数据资源发布服务</w:t>
            </w:r>
          </w:p>
        </w:tc>
        <w:tc>
          <w:tcPr>
            <w:tcW w:w="879" w:type="pct"/>
            <w:noWrap w:val="0"/>
            <w:vAlign w:val="top"/>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r>
              <w:rPr>
                <w:rFonts w:hint="eastAsia" w:ascii="宋体" w:hAnsi="宋体" w:eastAsia="宋体" w:cs="宋体"/>
                <w:color w:val="000000"/>
                <w:szCs w:val="24"/>
              </w:rPr>
              <w:t>4</w:t>
            </w:r>
          </w:p>
        </w:tc>
        <w:tc>
          <w:tcPr>
            <w:tcW w:w="338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r>
              <w:rPr>
                <w:rFonts w:hint="eastAsia" w:ascii="宋体" w:hAnsi="宋体" w:eastAsia="宋体" w:cs="宋体"/>
                <w:color w:val="000000"/>
                <w:szCs w:val="24"/>
              </w:rPr>
              <w:t>数据归集服务</w:t>
            </w:r>
          </w:p>
        </w:tc>
        <w:tc>
          <w:tcPr>
            <w:tcW w:w="879" w:type="pct"/>
            <w:noWrap w:val="0"/>
            <w:vAlign w:val="top"/>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r>
              <w:rPr>
                <w:rFonts w:hint="eastAsia" w:ascii="宋体" w:hAnsi="宋体" w:eastAsia="宋体" w:cs="宋体"/>
                <w:color w:val="000000"/>
                <w:szCs w:val="24"/>
              </w:rPr>
              <w:t>5</w:t>
            </w:r>
          </w:p>
        </w:tc>
        <w:tc>
          <w:tcPr>
            <w:tcW w:w="338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r>
              <w:rPr>
                <w:rFonts w:hint="eastAsia" w:ascii="宋体" w:hAnsi="宋体" w:eastAsia="宋体" w:cs="宋体"/>
                <w:color w:val="000000"/>
                <w:szCs w:val="24"/>
              </w:rPr>
              <w:t>数据治理服务</w:t>
            </w:r>
          </w:p>
        </w:tc>
        <w:tc>
          <w:tcPr>
            <w:tcW w:w="879" w:type="pct"/>
            <w:noWrap w:val="0"/>
            <w:vAlign w:val="top"/>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r>
              <w:rPr>
                <w:rFonts w:hint="eastAsia" w:ascii="宋体" w:hAnsi="宋体" w:eastAsia="宋体" w:cs="宋体"/>
                <w:color w:val="000000"/>
                <w:szCs w:val="24"/>
              </w:rPr>
              <w:t>6</w:t>
            </w:r>
          </w:p>
        </w:tc>
        <w:tc>
          <w:tcPr>
            <w:tcW w:w="338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r>
              <w:rPr>
                <w:rFonts w:hint="eastAsia" w:ascii="宋体" w:hAnsi="宋体" w:eastAsia="宋体" w:cs="宋体"/>
                <w:color w:val="000000"/>
                <w:szCs w:val="24"/>
              </w:rPr>
              <w:t>数据资源库运营服务</w:t>
            </w:r>
          </w:p>
        </w:tc>
        <w:tc>
          <w:tcPr>
            <w:tcW w:w="879" w:type="pct"/>
            <w:noWrap w:val="0"/>
            <w:vAlign w:val="top"/>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r>
              <w:rPr>
                <w:rFonts w:hint="eastAsia" w:ascii="宋体" w:hAnsi="宋体" w:eastAsia="宋体" w:cs="宋体"/>
                <w:color w:val="000000"/>
                <w:szCs w:val="24"/>
              </w:rPr>
              <w:t>7</w:t>
            </w:r>
          </w:p>
        </w:tc>
        <w:tc>
          <w:tcPr>
            <w:tcW w:w="338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r>
              <w:rPr>
                <w:rFonts w:hint="eastAsia" w:ascii="宋体" w:hAnsi="宋体" w:eastAsia="宋体" w:cs="宋体"/>
                <w:color w:val="000000"/>
                <w:szCs w:val="24"/>
              </w:rPr>
              <w:t>数据共享服务</w:t>
            </w:r>
          </w:p>
        </w:tc>
        <w:tc>
          <w:tcPr>
            <w:tcW w:w="879" w:type="pct"/>
            <w:noWrap w:val="0"/>
            <w:vAlign w:val="top"/>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r>
              <w:rPr>
                <w:rFonts w:hint="eastAsia" w:ascii="宋体" w:hAnsi="宋体" w:eastAsia="宋体" w:cs="宋体"/>
                <w:color w:val="000000"/>
                <w:szCs w:val="24"/>
              </w:rPr>
              <w:t>8</w:t>
            </w:r>
          </w:p>
        </w:tc>
        <w:tc>
          <w:tcPr>
            <w:tcW w:w="338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r>
              <w:rPr>
                <w:rFonts w:hint="eastAsia" w:ascii="宋体" w:hAnsi="宋体" w:eastAsia="宋体" w:cs="宋体"/>
                <w:color w:val="000000"/>
                <w:szCs w:val="24"/>
              </w:rPr>
              <w:t>数据开放服务</w:t>
            </w:r>
          </w:p>
        </w:tc>
        <w:tc>
          <w:tcPr>
            <w:tcW w:w="879" w:type="pct"/>
            <w:noWrap w:val="0"/>
            <w:vAlign w:val="top"/>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r>
              <w:rPr>
                <w:rFonts w:hint="eastAsia" w:ascii="宋体" w:hAnsi="宋体" w:eastAsia="宋体" w:cs="宋体"/>
                <w:color w:val="000000"/>
                <w:szCs w:val="24"/>
              </w:rPr>
              <w:t>9</w:t>
            </w:r>
          </w:p>
        </w:tc>
        <w:tc>
          <w:tcPr>
            <w:tcW w:w="338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r>
              <w:rPr>
                <w:rFonts w:hint="eastAsia" w:ascii="宋体" w:hAnsi="宋体" w:eastAsia="宋体" w:cs="宋体"/>
                <w:color w:val="000000"/>
                <w:szCs w:val="24"/>
              </w:rPr>
              <w:t>平台整合对接服务</w:t>
            </w:r>
          </w:p>
        </w:tc>
        <w:tc>
          <w:tcPr>
            <w:tcW w:w="879" w:type="pct"/>
            <w:noWrap w:val="0"/>
            <w:vAlign w:val="top"/>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r>
              <w:rPr>
                <w:rFonts w:hint="eastAsia" w:ascii="宋体" w:hAnsi="宋体" w:eastAsia="宋体" w:cs="宋体"/>
                <w:color w:val="000000"/>
                <w:szCs w:val="24"/>
              </w:rPr>
              <w:t>10</w:t>
            </w:r>
          </w:p>
        </w:tc>
        <w:tc>
          <w:tcPr>
            <w:tcW w:w="338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r>
              <w:rPr>
                <w:rFonts w:hint="eastAsia" w:ascii="宋体" w:hAnsi="宋体" w:eastAsia="宋体" w:cs="宋体"/>
                <w:color w:val="000000"/>
                <w:szCs w:val="24"/>
              </w:rPr>
              <w:t>专项运营服务</w:t>
            </w:r>
          </w:p>
        </w:tc>
        <w:tc>
          <w:tcPr>
            <w:tcW w:w="879" w:type="pct"/>
            <w:noWrap w:val="0"/>
            <w:vAlign w:val="top"/>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r>
              <w:rPr>
                <w:rFonts w:hint="eastAsia" w:ascii="宋体" w:hAnsi="宋体" w:eastAsia="宋体" w:cs="宋体"/>
                <w:color w:val="000000"/>
                <w:szCs w:val="24"/>
              </w:rPr>
              <w:t>11</w:t>
            </w:r>
          </w:p>
        </w:tc>
        <w:tc>
          <w:tcPr>
            <w:tcW w:w="3388"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r>
              <w:rPr>
                <w:rFonts w:hint="eastAsia" w:ascii="宋体" w:hAnsi="宋体" w:eastAsia="宋体" w:cs="宋体"/>
                <w:color w:val="000000"/>
                <w:szCs w:val="24"/>
              </w:rPr>
              <w:t>政务数据安全保障服务</w:t>
            </w:r>
          </w:p>
        </w:tc>
        <w:tc>
          <w:tcPr>
            <w:tcW w:w="879" w:type="pct"/>
            <w:noWrap w:val="0"/>
            <w:vAlign w:val="top"/>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Cs w:val="24"/>
              </w:rPr>
            </w:pPr>
          </w:p>
        </w:tc>
      </w:tr>
    </w:tbl>
    <w:p>
      <w:pPr>
        <w:pStyle w:val="2"/>
        <w:rPr>
          <w:rFonts w:hint="eastAsia"/>
          <w:lang w:val="en-US" w:eastAsia="zh-CN"/>
        </w:rPr>
      </w:pPr>
      <w:r>
        <w:rPr>
          <w:rFonts w:hint="eastAsia"/>
          <w:lang w:val="en-US" w:eastAsia="zh-CN"/>
        </w:rPr>
        <w:t>（二）信息技术咨询服务</w:t>
      </w:r>
    </w:p>
    <w:p>
      <w:pPr>
        <w:pStyle w:val="2"/>
        <w:rPr>
          <w:rFonts w:hint="eastAsia"/>
          <w:lang w:val="en-US" w:eastAsia="zh-CN"/>
        </w:rPr>
      </w:pPr>
      <w:r>
        <w:rPr>
          <w:rFonts w:hint="eastAsia"/>
          <w:lang w:val="en-US" w:eastAsia="zh-CN"/>
        </w:rPr>
        <w:t>针对政务数据资源和体系建设，编制数据资源体系建设所需的技术规范、工作规则、细则，落实好与相关法规文件的衔接，确保政务数据依法依规共享和高效利用。面向政务数据全生命周期，完善政务数据安全相关规则和规范，开展政务数据安全合规检查服务等，具体服务详见下表：</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998"/>
        <w:gridCol w:w="4924"/>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blHeader/>
          <w:jc w:val="center"/>
        </w:trPr>
        <w:tc>
          <w:tcPr>
            <w:tcW w:w="510" w:type="pct"/>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宋体" w:hAnsi="宋体" w:eastAsia="宋体" w:cs="宋体"/>
                <w:b/>
                <w:color w:val="000000"/>
                <w:szCs w:val="24"/>
                <w:lang w:bidi="ar"/>
              </w:rPr>
            </w:pPr>
            <w:r>
              <w:rPr>
                <w:rFonts w:hint="eastAsia" w:ascii="宋体" w:hAnsi="宋体" w:eastAsia="宋体" w:cs="宋体"/>
                <w:b/>
                <w:color w:val="000000"/>
                <w:szCs w:val="24"/>
                <w:lang w:bidi="ar"/>
              </w:rPr>
              <w:t>序号</w:t>
            </w:r>
          </w:p>
        </w:tc>
        <w:tc>
          <w:tcPr>
            <w:tcW w:w="1172" w:type="pct"/>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宋体" w:hAnsi="宋体" w:eastAsia="宋体" w:cs="宋体"/>
                <w:b/>
                <w:color w:val="000000"/>
                <w:szCs w:val="24"/>
              </w:rPr>
            </w:pPr>
            <w:r>
              <w:rPr>
                <w:rFonts w:hint="eastAsia" w:ascii="宋体" w:hAnsi="宋体" w:eastAsia="宋体" w:cs="宋体"/>
                <w:b/>
                <w:color w:val="000000"/>
                <w:szCs w:val="24"/>
                <w:lang w:bidi="ar"/>
              </w:rPr>
              <w:t>服务项</w:t>
            </w:r>
          </w:p>
        </w:tc>
        <w:tc>
          <w:tcPr>
            <w:tcW w:w="2889" w:type="pct"/>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宋体" w:hAnsi="宋体" w:eastAsia="宋体" w:cs="宋体"/>
                <w:b/>
                <w:color w:val="000000"/>
                <w:szCs w:val="24"/>
              </w:rPr>
            </w:pPr>
            <w:r>
              <w:rPr>
                <w:rStyle w:val="6"/>
                <w:rFonts w:hint="eastAsia" w:ascii="宋体" w:hAnsi="宋体" w:eastAsia="宋体" w:cs="宋体"/>
                <w:b/>
                <w:color w:val="000000"/>
                <w:sz w:val="24"/>
                <w:szCs w:val="24"/>
                <w:lang w:bidi="ar"/>
              </w:rPr>
              <w:t>服务内容</w:t>
            </w:r>
          </w:p>
        </w:tc>
        <w:tc>
          <w:tcPr>
            <w:tcW w:w="429" w:type="pct"/>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宋体" w:hAnsi="宋体" w:eastAsia="宋体" w:cs="宋体"/>
                <w:b/>
                <w:color w:val="000000"/>
                <w:szCs w:val="24"/>
              </w:rPr>
            </w:pPr>
            <w:r>
              <w:rPr>
                <w:rFonts w:hint="eastAsia" w:ascii="宋体" w:hAnsi="宋体" w:eastAsia="宋体" w:cs="宋体"/>
                <w:b/>
                <w:color w:val="000000"/>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0" w:type="pct"/>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Style w:val="7"/>
                <w:rFonts w:hint="eastAsia" w:ascii="宋体" w:hAnsi="宋体" w:eastAsia="宋体" w:cs="宋体"/>
                <w:color w:val="000000"/>
                <w:sz w:val="24"/>
                <w:szCs w:val="24"/>
                <w:lang w:bidi="ar"/>
              </w:rPr>
            </w:pPr>
            <w:r>
              <w:rPr>
                <w:rStyle w:val="7"/>
                <w:rFonts w:hint="eastAsia" w:ascii="宋体" w:hAnsi="宋体" w:eastAsia="宋体" w:cs="宋体"/>
                <w:color w:val="000000"/>
                <w:sz w:val="24"/>
                <w:szCs w:val="24"/>
                <w:lang w:bidi="ar"/>
              </w:rPr>
              <w:t>1</w:t>
            </w:r>
          </w:p>
        </w:tc>
        <w:tc>
          <w:tcPr>
            <w:tcW w:w="1172" w:type="pct"/>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Style w:val="7"/>
                <w:rFonts w:hint="eastAsia" w:ascii="宋体" w:hAnsi="宋体" w:eastAsia="宋体" w:cs="宋体"/>
                <w:color w:val="000000"/>
                <w:sz w:val="24"/>
                <w:szCs w:val="24"/>
                <w:lang w:bidi="ar"/>
              </w:rPr>
            </w:pPr>
            <w:r>
              <w:rPr>
                <w:rStyle w:val="7"/>
                <w:rFonts w:hint="eastAsia" w:ascii="宋体" w:hAnsi="宋体" w:eastAsia="宋体" w:cs="宋体"/>
                <w:color w:val="000000"/>
                <w:sz w:val="24"/>
                <w:szCs w:val="24"/>
                <w:lang w:bidi="ar"/>
              </w:rPr>
              <w:t>编制政务数据资源体系规则规范</w:t>
            </w:r>
          </w:p>
        </w:tc>
        <w:tc>
          <w:tcPr>
            <w:tcW w:w="2889" w:type="pct"/>
            <w:noWrap w:val="0"/>
            <w:vAlign w:val="center"/>
          </w:tcPr>
          <w:p>
            <w:pPr>
              <w:keepNext w:val="0"/>
              <w:keepLines w:val="0"/>
              <w:pageBreakBefore w:val="0"/>
              <w:widowControl/>
              <w:kinsoku/>
              <w:wordWrap/>
              <w:overflowPunct/>
              <w:topLinePunct w:val="0"/>
              <w:autoSpaceDE/>
              <w:autoSpaceDN/>
              <w:bidi w:val="0"/>
              <w:adjustRightInd/>
              <w:snapToGrid w:val="0"/>
              <w:ind w:firstLine="0" w:firstLineChars="0"/>
              <w:textAlignment w:val="center"/>
              <w:rPr>
                <w:rFonts w:hint="eastAsia" w:ascii="宋体" w:hAnsi="宋体" w:eastAsia="宋体" w:cs="宋体"/>
                <w:color w:val="000000"/>
                <w:szCs w:val="24"/>
                <w:lang w:bidi="ar"/>
              </w:rPr>
            </w:pPr>
            <w:r>
              <w:rPr>
                <w:rFonts w:hint="eastAsia" w:ascii="宋体" w:hAnsi="宋体" w:eastAsia="宋体" w:cs="宋体"/>
                <w:color w:val="000000"/>
                <w:szCs w:val="24"/>
                <w:lang w:bidi="ar"/>
              </w:rPr>
              <w:t>制定《政务数据资源目录编制指南》《政务数据治理工作细则》《政务数据共享工作细则》《省市两级政务数据平台建设导则》《省市级联对接规范》《政务数据元管理规范》《一人一档数据规范》《一企一档数据规范》等相关规则规范。</w:t>
            </w:r>
          </w:p>
        </w:tc>
        <w:tc>
          <w:tcPr>
            <w:tcW w:w="429" w:type="pct"/>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Style w:val="7"/>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0" w:type="pct"/>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Style w:val="7"/>
                <w:rFonts w:hint="eastAsia" w:ascii="宋体" w:hAnsi="宋体" w:eastAsia="宋体" w:cs="宋体"/>
                <w:color w:val="000000"/>
                <w:sz w:val="24"/>
                <w:szCs w:val="24"/>
                <w:lang w:bidi="ar"/>
              </w:rPr>
            </w:pPr>
            <w:r>
              <w:rPr>
                <w:rStyle w:val="7"/>
                <w:rFonts w:hint="eastAsia" w:ascii="宋体" w:hAnsi="宋体" w:eastAsia="宋体" w:cs="宋体"/>
                <w:color w:val="000000"/>
                <w:sz w:val="24"/>
                <w:szCs w:val="24"/>
                <w:lang w:bidi="ar"/>
              </w:rPr>
              <w:t>2</w:t>
            </w:r>
          </w:p>
        </w:tc>
        <w:tc>
          <w:tcPr>
            <w:tcW w:w="1172" w:type="pct"/>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Style w:val="7"/>
                <w:rFonts w:hint="eastAsia" w:ascii="宋体" w:hAnsi="宋体" w:eastAsia="宋体" w:cs="宋体"/>
                <w:color w:val="000000"/>
                <w:sz w:val="24"/>
                <w:szCs w:val="24"/>
                <w:lang w:bidi="ar"/>
              </w:rPr>
            </w:pPr>
            <w:r>
              <w:rPr>
                <w:rStyle w:val="7"/>
                <w:rFonts w:hint="eastAsia" w:ascii="宋体" w:hAnsi="宋体" w:eastAsia="宋体" w:cs="宋体"/>
                <w:color w:val="000000"/>
                <w:sz w:val="24"/>
                <w:szCs w:val="24"/>
                <w:lang w:bidi="ar"/>
              </w:rPr>
              <w:t>编制政务数据安全规则相关规范</w:t>
            </w:r>
          </w:p>
        </w:tc>
        <w:tc>
          <w:tcPr>
            <w:tcW w:w="2889" w:type="pct"/>
            <w:noWrap w:val="0"/>
            <w:vAlign w:val="center"/>
          </w:tcPr>
          <w:p>
            <w:pPr>
              <w:keepNext w:val="0"/>
              <w:keepLines w:val="0"/>
              <w:pageBreakBefore w:val="0"/>
              <w:widowControl/>
              <w:kinsoku/>
              <w:wordWrap/>
              <w:overflowPunct/>
              <w:topLinePunct w:val="0"/>
              <w:autoSpaceDE/>
              <w:autoSpaceDN/>
              <w:bidi w:val="0"/>
              <w:adjustRightInd/>
              <w:snapToGrid w:val="0"/>
              <w:ind w:firstLine="0" w:firstLineChars="0"/>
              <w:textAlignment w:val="center"/>
              <w:rPr>
                <w:rFonts w:hint="eastAsia" w:ascii="宋体" w:hAnsi="宋体" w:eastAsia="宋体" w:cs="宋体"/>
                <w:color w:val="000000"/>
                <w:szCs w:val="24"/>
                <w:lang w:bidi="ar"/>
              </w:rPr>
            </w:pPr>
            <w:r>
              <w:rPr>
                <w:rFonts w:hint="eastAsia" w:ascii="宋体" w:hAnsi="宋体" w:eastAsia="宋体" w:cs="宋体"/>
                <w:color w:val="000000"/>
                <w:szCs w:val="24"/>
                <w:lang w:bidi="ar"/>
              </w:rPr>
              <w:t>编制并形成《政务数据运营服务安全运行管理规范》《政务数据安全访问权限管理规范》《政务数据脱敏管理规范》《政务数据安全审计实施细则》等规则规范或细则。</w:t>
            </w:r>
          </w:p>
        </w:tc>
        <w:tc>
          <w:tcPr>
            <w:tcW w:w="429" w:type="pct"/>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宋体" w:hAnsi="宋体" w:eastAsia="宋体" w:cs="宋体"/>
                <w:color w:val="000000"/>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10" w:type="pct"/>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Style w:val="7"/>
                <w:rFonts w:hint="eastAsia" w:ascii="宋体" w:hAnsi="宋体" w:eastAsia="宋体" w:cs="宋体"/>
                <w:color w:val="000000"/>
                <w:sz w:val="24"/>
                <w:szCs w:val="24"/>
                <w:lang w:bidi="ar"/>
              </w:rPr>
            </w:pPr>
            <w:r>
              <w:rPr>
                <w:rStyle w:val="7"/>
                <w:rFonts w:hint="eastAsia" w:ascii="宋体" w:hAnsi="宋体" w:eastAsia="宋体" w:cs="宋体"/>
                <w:color w:val="000000"/>
                <w:sz w:val="24"/>
                <w:szCs w:val="24"/>
                <w:lang w:bidi="ar"/>
              </w:rPr>
              <w:t>3</w:t>
            </w:r>
          </w:p>
        </w:tc>
        <w:tc>
          <w:tcPr>
            <w:tcW w:w="1172" w:type="pct"/>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Style w:val="7"/>
                <w:rFonts w:hint="eastAsia" w:ascii="宋体" w:hAnsi="宋体" w:eastAsia="宋体" w:cs="宋体"/>
                <w:color w:val="000000"/>
                <w:sz w:val="24"/>
                <w:szCs w:val="24"/>
                <w:lang w:bidi="ar"/>
              </w:rPr>
            </w:pPr>
            <w:r>
              <w:rPr>
                <w:rStyle w:val="7"/>
                <w:rFonts w:hint="eastAsia" w:ascii="宋体" w:hAnsi="宋体" w:eastAsia="宋体" w:cs="宋体"/>
                <w:color w:val="000000"/>
                <w:sz w:val="24"/>
                <w:szCs w:val="24"/>
                <w:lang w:bidi="ar"/>
              </w:rPr>
              <w:t>政务数据安全合规检查服务</w:t>
            </w:r>
          </w:p>
        </w:tc>
        <w:tc>
          <w:tcPr>
            <w:tcW w:w="2889" w:type="pct"/>
            <w:noWrap w:val="0"/>
            <w:vAlign w:val="center"/>
          </w:tcPr>
          <w:p>
            <w:pPr>
              <w:keepNext w:val="0"/>
              <w:keepLines w:val="0"/>
              <w:pageBreakBefore w:val="0"/>
              <w:widowControl/>
              <w:kinsoku/>
              <w:wordWrap/>
              <w:overflowPunct/>
              <w:topLinePunct w:val="0"/>
              <w:autoSpaceDE/>
              <w:autoSpaceDN/>
              <w:bidi w:val="0"/>
              <w:adjustRightInd/>
              <w:snapToGrid w:val="0"/>
              <w:ind w:firstLine="0" w:firstLineChars="0"/>
              <w:textAlignment w:val="center"/>
              <w:rPr>
                <w:rFonts w:hint="eastAsia" w:ascii="宋体" w:hAnsi="宋体" w:eastAsia="宋体" w:cs="宋体"/>
                <w:color w:val="000000"/>
                <w:szCs w:val="24"/>
                <w:lang w:bidi="ar"/>
              </w:rPr>
            </w:pPr>
            <w:r>
              <w:rPr>
                <w:rFonts w:hint="eastAsia" w:ascii="宋体" w:hAnsi="宋体" w:eastAsia="宋体" w:cs="宋体"/>
                <w:color w:val="000000"/>
                <w:szCs w:val="24"/>
                <w:lang w:bidi="ar"/>
              </w:rPr>
              <w:t>开展第三方政务数据安全风险评估、数据安全审计等安全合规性检查服务。</w:t>
            </w:r>
          </w:p>
        </w:tc>
        <w:tc>
          <w:tcPr>
            <w:tcW w:w="429" w:type="pct"/>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center"/>
              <w:rPr>
                <w:rFonts w:hint="eastAsia" w:ascii="宋体" w:hAnsi="宋体" w:eastAsia="宋体" w:cs="宋体"/>
                <w:color w:val="000000"/>
                <w:szCs w:val="24"/>
                <w:lang w:bidi="ar"/>
              </w:rPr>
            </w:pPr>
          </w:p>
        </w:tc>
      </w:tr>
    </w:tbl>
    <w:p>
      <w:pPr>
        <w:rPr>
          <w:rFonts w:hint="eastAsia"/>
          <w:lang w:val="en-US" w:eastAsia="zh-CN"/>
        </w:rPr>
      </w:pPr>
    </w:p>
    <w:p>
      <w:pPr>
        <w:pStyle w:val="3"/>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二、采购内容及要求</w:t>
      </w:r>
    </w:p>
    <w:p>
      <w:pPr>
        <w:pStyle w:val="3"/>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按照采购人需求，对《2023年度陕西省省级政务数据运营服务项目》进行方案设计，编制项目实施方案，编制格式、内容和深度需达到省级政务信息化项目编制指南规定要求。形成的文件包括项目实施方案、投资概算及相关技术方案，需包含具体需求分析、服务总体方案、服务内容、服务考核、项目验收管理、集约化方案、项目部署方案、等级保护、密码应用、项目投资概算等内容。同时对《2023年度陕西省省级政务数据运营服务项目》申请立项进行全过程配合，完成设计方案各环节评审及修改完善工作。</w:t>
      </w:r>
    </w:p>
    <w:p>
      <w:pPr>
        <w:pStyle w:val="3"/>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（一）编制要求</w:t>
      </w:r>
    </w:p>
    <w:p>
      <w:pPr>
        <w:pStyle w:val="3"/>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通过需求调研，掌握相关业务信息化现状与需求，依据全国一体化政务大数据体系建设指南相关要求，结合陕西省本地实际情况，梳理政务数据资源现状、业务流程、整合项目需求、构思服务架构、服务内容、明晰技术路线，《项目实施方案》包含服务目标、服务内容、服务范围、服务方案、服务考核、投资概算、风险及效益分析等内容。</w:t>
      </w:r>
    </w:p>
    <w:p>
      <w:pPr>
        <w:pStyle w:val="3"/>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2、该项目须按照国家信创要求规范进行设计，根据应用需求合理提出明确的陕西政务云（信创）资源需求，并给出适合陕西政务云（信创）部署环境的数据同步和应用部署方案。</w:t>
      </w:r>
    </w:p>
    <w:p>
      <w:pPr>
        <w:pStyle w:val="3"/>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3、密码方案编写要求需要符合《陕西省重要网络和信息系统密码应用与安全性评估工作指南(2022)》、《信息安全技术 信息系统密码应用基本要求（GBT 39786-2021）》、《信息系统密码应用测评要求》、《政务信息系统密码应用方案模板》要求。</w:t>
      </w:r>
    </w:p>
    <w:p>
      <w:pPr>
        <w:pStyle w:val="3"/>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4、按照等级保护和密码应用的标准和规范进行项目的规划、设计。</w:t>
      </w:r>
    </w:p>
    <w:p>
      <w:pPr>
        <w:pStyle w:val="3"/>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5、方案需符合《省级政务信息化项目实施方案编制指南（服务类）（试行）》、《省级政务信息化项目投资编制指南（服务类）》等编制要求。根据省政务信息化项目及项目立项评审要求，对编制的《实施方案》及附件进行完善修改，直至项目招标结束。</w:t>
      </w:r>
    </w:p>
    <w:p>
      <w:pPr>
        <w:pStyle w:val="3"/>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（二）进度要求</w:t>
      </w:r>
    </w:p>
    <w:p>
      <w:pPr>
        <w:pStyle w:val="3"/>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1、中标人须在签订合同后5个工作日内提交本项目的实施方案和投资概算报告终稿。</w:t>
      </w:r>
    </w:p>
    <w:p>
      <w:pPr>
        <w:pStyle w:val="3"/>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2、投标供应商应承诺按照招标文件要求工期如期完工。投标供应商应制定具体的保证措施和工作进度计划，保证实现本项目按质按量完成。</w:t>
      </w:r>
    </w:p>
    <w:p>
      <w:pPr>
        <w:pStyle w:val="3"/>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3、合理安排工程进度，对项目设计阶段进行合理划分，并明确每个阶段应完成的工作及每个阶段</w:t>
      </w:r>
    </w:p>
    <w:p>
      <w:pPr>
        <w:pStyle w:val="3"/>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（三）提交文档及最终交付成果要求</w:t>
      </w:r>
    </w:p>
    <w:p>
      <w:pPr>
        <w:pStyle w:val="3"/>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1、中标方提交的所有文档产品应当结构清晰，容易阅读和理解。</w:t>
      </w:r>
    </w:p>
    <w:p>
      <w:pPr>
        <w:pStyle w:val="3"/>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2、最终设计成果是项目实施方案及相关附件方案。</w:t>
      </w:r>
    </w:p>
    <w:p>
      <w:pPr>
        <w:pStyle w:val="3"/>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3、最终设计提交：本项目书面实施方案及相关附件方案，并以光盘的形式交付电子版，其中：实施方案及相关附件方案（终定稿）一式5份。</w:t>
      </w:r>
    </w:p>
    <w:p>
      <w:pPr>
        <w:pStyle w:val="3"/>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4、最终设计成果应满足陕西省省级政务信息化项目相关要求。</w:t>
      </w:r>
    </w:p>
    <w:p>
      <w:pPr>
        <w:pStyle w:val="3"/>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（四）组织机构要求</w:t>
      </w:r>
    </w:p>
    <w:p>
      <w:pPr>
        <w:pStyle w:val="3"/>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1、投标供应商应认真组织好设计、咨询、技术、服务及管理等方面的人员队伍，做好工作计划。</w:t>
      </w:r>
    </w:p>
    <w:p>
      <w:pPr>
        <w:pStyle w:val="3"/>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投标供应商针对本项目的特点，指派具备项目管理经验和工程设计咨询经验的高素质人才担任项目经理，形成一个高效的设计实施团队和管理组织机构，以确保使初步设计能按质、按量、按时完成，并有序的组织实施工作。</w:t>
      </w:r>
    </w:p>
    <w:p>
      <w:r>
        <w:rPr>
          <w:rFonts w:hint="eastAsia" w:ascii="宋体" w:hAnsi="宋体" w:eastAsia="宋体" w:cs="宋体"/>
          <w:b w:val="0"/>
          <w:bCs w:val="0"/>
          <w:i w:val="0"/>
          <w:iCs w:val="0"/>
          <w:color w:val="000000"/>
          <w:kern w:val="0"/>
          <w:sz w:val="24"/>
          <w:szCs w:val="24"/>
          <w:u w:val="none"/>
          <w:lang w:val="en-US" w:eastAsia="zh-CN" w:bidi="ar"/>
        </w:rPr>
        <w:t>3、</w:t>
      </w:r>
      <w:bookmarkStart w:id="0" w:name="_GoBack"/>
      <w:bookmarkEnd w:id="0"/>
      <w:r>
        <w:rPr>
          <w:rFonts w:hint="eastAsia" w:ascii="宋体" w:hAnsi="宋体" w:cs="宋体"/>
          <w:b w:val="0"/>
          <w:bCs w:val="0"/>
          <w:i w:val="0"/>
          <w:iCs w:val="0"/>
          <w:color w:val="000000"/>
          <w:kern w:val="0"/>
          <w:sz w:val="24"/>
          <w:szCs w:val="24"/>
          <w:u w:val="none"/>
          <w:lang w:val="en-US" w:eastAsia="zh-CN" w:bidi="ar"/>
        </w:rPr>
        <w:t>投标供应商</w:t>
      </w:r>
      <w:r>
        <w:rPr>
          <w:rFonts w:hint="eastAsia" w:ascii="宋体" w:hAnsi="宋体" w:eastAsia="宋体" w:cs="宋体"/>
          <w:b w:val="0"/>
          <w:bCs w:val="0"/>
          <w:i w:val="0"/>
          <w:iCs w:val="0"/>
          <w:color w:val="000000"/>
          <w:kern w:val="0"/>
          <w:sz w:val="24"/>
          <w:szCs w:val="24"/>
          <w:u w:val="none"/>
          <w:lang w:val="en-US" w:eastAsia="zh-CN" w:bidi="ar"/>
        </w:rPr>
        <w:t>在投标时应提交项目组织机构的规划以及主要人员的详细资料，包括姓名、职务、职称及承担过的类似项目。</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Copperplate Gothic Bold">
    <w:altName w:val="Segoe Print"/>
    <w:panose1 w:val="020E0705020206020404"/>
    <w:charset w:val="00"/>
    <w:family w:val="swiss"/>
    <w:pitch w:val="default"/>
    <w:sig w:usb0="00000000"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hMzE1YzBkMGVhYWFiYzgzOTgyY2FhMTUwZGU5MjUifQ=="/>
  </w:docVars>
  <w:rsids>
    <w:rsidRoot w:val="00000000"/>
    <w:rsid w:val="338C0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spacing w:after="120"/>
    </w:pPr>
  </w:style>
  <w:style w:type="paragraph" w:styleId="3">
    <w:name w:val="Body Text 2"/>
    <w:basedOn w:val="1"/>
    <w:qFormat/>
    <w:uiPriority w:val="0"/>
    <w:rPr>
      <w:rFonts w:ascii="楷体_GB2312" w:hAnsi="Copperplate Gothic Bold" w:eastAsia="楷体_GB2312"/>
      <w:sz w:val="28"/>
    </w:rPr>
  </w:style>
  <w:style w:type="character" w:customStyle="1" w:styleId="6">
    <w:name w:val="font11"/>
    <w:uiPriority w:val="0"/>
    <w:rPr>
      <w:rFonts w:hint="eastAsia" w:ascii="宋体" w:hAnsi="宋体" w:eastAsia="宋体" w:cs="宋体"/>
      <w:color w:val="000000"/>
      <w:sz w:val="21"/>
      <w:szCs w:val="21"/>
      <w:u w:val="none"/>
    </w:rPr>
  </w:style>
  <w:style w:type="character" w:customStyle="1" w:styleId="7">
    <w:name w:val="font21"/>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2023-12-02T02:05:19Z</dcterms:created>
  <dc:creator>Administrator</dc:creator>
  <cp:lastModifiedBy>璐包子～</cp:lastModifiedBy>
  <dcterms:modified xsi:type="dcterms:W3CDTF">2023-12-02T02:08:19Z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2267E2B61FCE4E8DAB2B959502A9B2DE_12</vt:lpwstr>
  </property>
</Properties>
</file>