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108" w:rsidRDefault="00465108" w:rsidP="00465108">
      <w:pPr>
        <w:spacing w:line="360" w:lineRule="auto"/>
        <w:jc w:val="center"/>
        <w:outlineLvl w:val="0"/>
        <w:rPr>
          <w:rFonts w:ascii="宋体" w:hAnsi="宋体" w:hint="eastAsia"/>
          <w:b/>
          <w:sz w:val="24"/>
        </w:rPr>
      </w:pPr>
      <w:r>
        <w:rPr>
          <w:rFonts w:ascii="宋体" w:hAnsi="宋体" w:hint="eastAsia"/>
          <w:b/>
          <w:sz w:val="32"/>
          <w:szCs w:val="32"/>
        </w:rPr>
        <w:t>技术参数及要求</w:t>
      </w:r>
    </w:p>
    <w:p w:rsidR="00465108" w:rsidRDefault="00465108" w:rsidP="00465108">
      <w:pPr>
        <w:pStyle w:val="2"/>
        <w:numPr>
          <w:ilvl w:val="1"/>
          <w:numId w:val="0"/>
        </w:numPr>
        <w:jc w:val="both"/>
        <w:rPr>
          <w:rFonts w:ascii="宋体" w:hAnsi="宋体" w:cs="宋体" w:hint="eastAsia"/>
          <w:b w:val="0"/>
          <w:bCs w:val="0"/>
          <w:sz w:val="24"/>
          <w:szCs w:val="24"/>
        </w:rPr>
      </w:pPr>
      <w:bookmarkStart w:id="0" w:name="_Toc19493"/>
      <w:bookmarkStart w:id="1" w:name="_Toc16291"/>
      <w:bookmarkStart w:id="2" w:name="_Toc27527"/>
      <w:r>
        <w:rPr>
          <w:rFonts w:ascii="宋体" w:hAnsi="宋体" w:cs="宋体" w:hint="eastAsia"/>
          <w:b w:val="0"/>
          <w:bCs w:val="0"/>
          <w:sz w:val="24"/>
          <w:szCs w:val="24"/>
        </w:rPr>
        <w:t>1、项目概述</w:t>
      </w:r>
      <w:bookmarkEnd w:id="0"/>
      <w:bookmarkEnd w:id="1"/>
      <w:bookmarkEnd w:id="2"/>
    </w:p>
    <w:p w:rsidR="00465108" w:rsidRDefault="00465108" w:rsidP="00465108">
      <w:pPr>
        <w:spacing w:line="360" w:lineRule="auto"/>
        <w:ind w:leftChars="100" w:left="210" w:firstLine="480"/>
        <w:jc w:val="left"/>
        <w:rPr>
          <w:rFonts w:ascii="宋体" w:hAnsi="宋体" w:cs="宋体" w:hint="eastAsia"/>
          <w:sz w:val="24"/>
        </w:rPr>
      </w:pPr>
      <w:r>
        <w:rPr>
          <w:rFonts w:ascii="宋体" w:hAnsi="宋体" w:cs="宋体" w:hint="eastAsia"/>
          <w:sz w:val="24"/>
        </w:rPr>
        <w:t>根据2022年财务部提供的可行性报告，信息数据部于2022年11月组织了专家论证会对该项目的可行性报告进行分析论证。专家依据电子病历5级评级标准、互联互通评级标准、智慧医院建设标准、医疗卫生网络安全管理办法，审阅了可行性报告文件，对项目建设内容进行了质询，一致认为该项目基本合理、需求明确，可按照医院计划进行建设。根据2023年4月下发的预算编制通知，项目概算人民币105万元，结合我院信息系统现状及实际需求，进行深化设计。</w:t>
      </w:r>
    </w:p>
    <w:p w:rsidR="00465108" w:rsidRDefault="00465108" w:rsidP="00465108">
      <w:pPr>
        <w:pStyle w:val="2"/>
        <w:numPr>
          <w:ilvl w:val="1"/>
          <w:numId w:val="0"/>
        </w:numPr>
        <w:jc w:val="both"/>
        <w:rPr>
          <w:rFonts w:ascii="宋体" w:hAnsi="宋体" w:cs="宋体" w:hint="eastAsia"/>
          <w:b w:val="0"/>
          <w:bCs w:val="0"/>
          <w:sz w:val="24"/>
          <w:szCs w:val="24"/>
        </w:rPr>
      </w:pPr>
      <w:bookmarkStart w:id="3" w:name="_Toc20600"/>
      <w:bookmarkStart w:id="4" w:name="_Toc8828"/>
      <w:bookmarkStart w:id="5" w:name="_Toc4457"/>
      <w:r>
        <w:rPr>
          <w:rFonts w:ascii="宋体" w:hAnsi="宋体" w:cs="宋体" w:hint="eastAsia"/>
          <w:b w:val="0"/>
          <w:bCs w:val="0"/>
          <w:sz w:val="24"/>
          <w:szCs w:val="24"/>
        </w:rPr>
        <w:t>2、项目背景</w:t>
      </w:r>
      <w:bookmarkEnd w:id="3"/>
      <w:bookmarkEnd w:id="4"/>
      <w:bookmarkEnd w:id="5"/>
    </w:p>
    <w:p w:rsidR="00465108" w:rsidRDefault="00465108" w:rsidP="00465108">
      <w:pPr>
        <w:spacing w:line="360" w:lineRule="auto"/>
        <w:ind w:leftChars="100" w:left="210" w:firstLine="480"/>
        <w:jc w:val="left"/>
        <w:rPr>
          <w:rFonts w:ascii="宋体" w:hAnsi="宋体" w:cs="宋体" w:hint="eastAsia"/>
          <w:sz w:val="24"/>
        </w:rPr>
      </w:pPr>
      <w:bookmarkStart w:id="6" w:name="_Toc2129"/>
      <w:bookmarkStart w:id="7" w:name="_Toc319436579"/>
      <w:r>
        <w:rPr>
          <w:rFonts w:ascii="宋体" w:hAnsi="宋体" w:cs="宋体" w:hint="eastAsia"/>
          <w:sz w:val="24"/>
        </w:rPr>
        <w:t>随着互联网医院的持续推动发展，医院患者传统等候排队缴费结算的模式逐渐被信息化服务所替代，银行刷卡、微信、支付宝、自助机</w:t>
      </w:r>
      <w:proofErr w:type="gramStart"/>
      <w:r>
        <w:rPr>
          <w:rFonts w:ascii="宋体" w:hAnsi="宋体" w:cs="宋体" w:hint="eastAsia"/>
          <w:sz w:val="24"/>
        </w:rPr>
        <w:t>以及诊间和</w:t>
      </w:r>
      <w:proofErr w:type="gramEnd"/>
      <w:r>
        <w:rPr>
          <w:rFonts w:ascii="宋体" w:hAnsi="宋体" w:cs="宋体" w:hint="eastAsia"/>
          <w:sz w:val="24"/>
        </w:rPr>
        <w:t>线上缴费的普及使用，为患者减少“三长一短”排队等候时间、改善就医体验起到了积极的推动作用。同时，医院停车场、患者职工食堂、病案复印、物业收费等开通了网上缴费通道，为职工和患者提供了快捷高效的服务通道。目前医院现金收费业务仅仅站到总收费额的7.24%。随着移动支付占比越来越大，在提升服务和工作效率的同时，也面临着医院资金安全和财务内控管理压力。主要存在以下问题：</w:t>
      </w:r>
    </w:p>
    <w:p w:rsidR="00465108" w:rsidRDefault="00465108" w:rsidP="00465108">
      <w:pPr>
        <w:spacing w:line="360" w:lineRule="auto"/>
        <w:ind w:leftChars="100" w:left="210" w:firstLine="480"/>
        <w:jc w:val="left"/>
        <w:rPr>
          <w:rFonts w:ascii="宋体" w:hAnsi="宋体" w:cs="宋体" w:hint="eastAsia"/>
          <w:sz w:val="24"/>
        </w:rPr>
      </w:pPr>
      <w:r>
        <w:rPr>
          <w:rFonts w:ascii="宋体" w:hAnsi="宋体" w:cs="宋体" w:hint="eastAsia"/>
          <w:sz w:val="24"/>
        </w:rPr>
        <w:t>(1)支付种类多（窗口支付、自助机、线上挂号平台、互联网医院、银行POS机、停车场、食堂等）、接口分散，不利管理。</w:t>
      </w:r>
    </w:p>
    <w:p w:rsidR="00465108" w:rsidRDefault="00465108" w:rsidP="00465108">
      <w:pPr>
        <w:spacing w:line="360" w:lineRule="auto"/>
        <w:ind w:leftChars="100" w:left="210" w:firstLine="480"/>
        <w:jc w:val="left"/>
        <w:rPr>
          <w:rFonts w:ascii="宋体" w:hAnsi="宋体" w:cs="宋体" w:hint="eastAsia"/>
          <w:sz w:val="24"/>
        </w:rPr>
      </w:pPr>
      <w:r>
        <w:rPr>
          <w:rFonts w:ascii="宋体" w:hAnsi="宋体" w:cs="宋体" w:hint="eastAsia"/>
          <w:sz w:val="24"/>
        </w:rPr>
        <w:t>(2)支付渠道单独手工对账、容易出错人员投入大、耗时耗力。</w:t>
      </w:r>
    </w:p>
    <w:p w:rsidR="00465108" w:rsidRDefault="00465108" w:rsidP="00465108">
      <w:pPr>
        <w:spacing w:line="360" w:lineRule="auto"/>
        <w:ind w:leftChars="100" w:left="210" w:firstLine="480"/>
        <w:jc w:val="left"/>
        <w:rPr>
          <w:rFonts w:ascii="宋体" w:hAnsi="宋体" w:cs="宋体" w:hint="eastAsia"/>
          <w:sz w:val="24"/>
        </w:rPr>
      </w:pPr>
      <w:r>
        <w:rPr>
          <w:rFonts w:ascii="宋体" w:hAnsi="宋体" w:cs="宋体" w:hint="eastAsia"/>
          <w:sz w:val="24"/>
        </w:rPr>
        <w:t>(3)单边</w:t>
      </w:r>
      <w:proofErr w:type="gramStart"/>
      <w:r>
        <w:rPr>
          <w:rFonts w:ascii="宋体" w:hAnsi="宋体" w:cs="宋体" w:hint="eastAsia"/>
          <w:sz w:val="24"/>
        </w:rPr>
        <w:t>账</w:t>
      </w:r>
      <w:proofErr w:type="gramEnd"/>
      <w:r>
        <w:rPr>
          <w:rFonts w:ascii="宋体" w:hAnsi="宋体" w:cs="宋体" w:hint="eastAsia"/>
          <w:sz w:val="24"/>
        </w:rPr>
        <w:t>问题众多，如无法实时处理，容易出现</w:t>
      </w:r>
      <w:proofErr w:type="gramStart"/>
      <w:r>
        <w:rPr>
          <w:rFonts w:ascii="宋体" w:hAnsi="宋体" w:cs="宋体" w:hint="eastAsia"/>
          <w:sz w:val="24"/>
        </w:rPr>
        <w:t>医</w:t>
      </w:r>
      <w:proofErr w:type="gramEnd"/>
      <w:r>
        <w:rPr>
          <w:rFonts w:ascii="宋体" w:hAnsi="宋体" w:cs="宋体" w:hint="eastAsia"/>
          <w:sz w:val="24"/>
        </w:rPr>
        <w:t>患矛盾。</w:t>
      </w:r>
    </w:p>
    <w:p w:rsidR="00465108" w:rsidRDefault="00465108" w:rsidP="00465108">
      <w:pPr>
        <w:spacing w:line="360" w:lineRule="auto"/>
        <w:ind w:leftChars="100" w:left="210" w:firstLine="480"/>
        <w:jc w:val="left"/>
        <w:rPr>
          <w:rFonts w:ascii="宋体" w:hAnsi="宋体" w:cs="宋体" w:hint="eastAsia"/>
          <w:sz w:val="24"/>
        </w:rPr>
      </w:pPr>
      <w:r>
        <w:rPr>
          <w:rFonts w:ascii="宋体" w:hAnsi="宋体" w:cs="宋体" w:hint="eastAsia"/>
          <w:sz w:val="24"/>
        </w:rPr>
        <w:t>(4)数据无法实现统一化、本地化，对数据分析，无法做到精细化管理。</w:t>
      </w:r>
    </w:p>
    <w:p w:rsidR="00465108" w:rsidRDefault="00465108" w:rsidP="00465108">
      <w:pPr>
        <w:pStyle w:val="2"/>
        <w:numPr>
          <w:ilvl w:val="1"/>
          <w:numId w:val="0"/>
        </w:numPr>
        <w:jc w:val="both"/>
        <w:rPr>
          <w:rFonts w:ascii="宋体" w:hAnsi="宋体" w:cs="宋体" w:hint="eastAsia"/>
          <w:b w:val="0"/>
          <w:bCs w:val="0"/>
          <w:sz w:val="24"/>
          <w:szCs w:val="24"/>
        </w:rPr>
      </w:pPr>
      <w:bookmarkStart w:id="8" w:name="_Toc24891"/>
      <w:bookmarkStart w:id="9" w:name="_Toc29288"/>
      <w:r>
        <w:rPr>
          <w:rFonts w:ascii="宋体" w:hAnsi="宋体" w:cs="宋体" w:hint="eastAsia"/>
          <w:b w:val="0"/>
          <w:bCs w:val="0"/>
          <w:sz w:val="24"/>
          <w:szCs w:val="24"/>
        </w:rPr>
        <w:t>3、预期目标</w:t>
      </w:r>
      <w:bookmarkEnd w:id="6"/>
      <w:bookmarkEnd w:id="8"/>
      <w:bookmarkEnd w:id="9"/>
    </w:p>
    <w:p w:rsidR="00465108" w:rsidRDefault="00465108" w:rsidP="00465108">
      <w:pPr>
        <w:spacing w:line="360" w:lineRule="auto"/>
        <w:ind w:leftChars="100" w:left="210" w:firstLine="480"/>
        <w:jc w:val="left"/>
        <w:rPr>
          <w:rFonts w:ascii="宋体" w:hAnsi="宋体" w:cs="宋体" w:hint="eastAsia"/>
          <w:sz w:val="24"/>
        </w:rPr>
      </w:pPr>
      <w:r>
        <w:rPr>
          <w:rFonts w:ascii="宋体" w:hAnsi="宋体" w:cs="宋体" w:hint="eastAsia"/>
          <w:sz w:val="24"/>
        </w:rPr>
        <w:t>在总结兄弟医院成功实施经验的基础上，结合医院的实际情况需要，编写了项目建设实施方案，主要包括以下内容：</w:t>
      </w:r>
    </w:p>
    <w:p w:rsidR="00465108" w:rsidRDefault="00465108" w:rsidP="00465108">
      <w:pPr>
        <w:spacing w:line="360" w:lineRule="auto"/>
        <w:ind w:leftChars="100" w:left="210" w:firstLine="480"/>
        <w:jc w:val="left"/>
        <w:rPr>
          <w:rFonts w:ascii="宋体" w:hAnsi="宋体" w:cs="宋体" w:hint="eastAsia"/>
          <w:sz w:val="24"/>
        </w:rPr>
      </w:pPr>
      <w:r>
        <w:rPr>
          <w:rFonts w:ascii="宋体" w:hAnsi="宋体" w:cs="宋体" w:hint="eastAsia"/>
          <w:sz w:val="24"/>
        </w:rPr>
        <w:t>(1)统一支付、对账管理平台。建立统一综合支付、对账、监管平台，实现医院结算系统和第三方支付支付系统整合，同时，也可以把线上的APP、</w:t>
      </w:r>
      <w:proofErr w:type="gramStart"/>
      <w:r>
        <w:rPr>
          <w:rFonts w:ascii="宋体" w:hAnsi="宋体" w:cs="宋体" w:hint="eastAsia"/>
          <w:sz w:val="24"/>
        </w:rPr>
        <w:lastRenderedPageBreak/>
        <w:t>微信公众号</w:t>
      </w:r>
      <w:proofErr w:type="gramEnd"/>
      <w:r>
        <w:rPr>
          <w:rFonts w:ascii="宋体" w:hAnsi="宋体" w:cs="宋体" w:hint="eastAsia"/>
          <w:sz w:val="24"/>
        </w:rPr>
        <w:t>、支付</w:t>
      </w:r>
      <w:proofErr w:type="gramStart"/>
      <w:r>
        <w:rPr>
          <w:rFonts w:ascii="宋体" w:hAnsi="宋体" w:cs="宋体" w:hint="eastAsia"/>
          <w:sz w:val="24"/>
        </w:rPr>
        <w:t>宝生活号</w:t>
      </w:r>
      <w:proofErr w:type="gramEnd"/>
      <w:r>
        <w:rPr>
          <w:rFonts w:ascii="宋体" w:hAnsi="宋体" w:cs="宋体" w:hint="eastAsia"/>
          <w:sz w:val="24"/>
        </w:rPr>
        <w:t>以及线下的窗口、自助机、POS、</w:t>
      </w:r>
      <w:proofErr w:type="gramStart"/>
      <w:r>
        <w:rPr>
          <w:rFonts w:ascii="宋体" w:hAnsi="宋体" w:cs="宋体" w:hint="eastAsia"/>
          <w:sz w:val="24"/>
        </w:rPr>
        <w:t>医保统一</w:t>
      </w:r>
      <w:proofErr w:type="gramEnd"/>
      <w:r>
        <w:rPr>
          <w:rFonts w:ascii="宋体" w:hAnsi="宋体" w:cs="宋体" w:hint="eastAsia"/>
          <w:sz w:val="24"/>
        </w:rPr>
        <w:t>的整合到一起，做自动分账处理。</w:t>
      </w:r>
    </w:p>
    <w:p w:rsidR="00465108" w:rsidRDefault="00465108" w:rsidP="00465108">
      <w:pPr>
        <w:spacing w:line="360" w:lineRule="auto"/>
        <w:ind w:leftChars="100" w:left="210" w:firstLine="480"/>
        <w:jc w:val="left"/>
        <w:rPr>
          <w:rFonts w:ascii="宋体" w:hAnsi="宋体" w:cs="宋体" w:hint="eastAsia"/>
          <w:sz w:val="24"/>
        </w:rPr>
      </w:pPr>
      <w:r>
        <w:rPr>
          <w:rFonts w:ascii="宋体" w:hAnsi="宋体" w:cs="宋体" w:hint="eastAsia"/>
          <w:sz w:val="24"/>
        </w:rPr>
        <w:t>(2)银</w:t>
      </w:r>
      <w:proofErr w:type="gramStart"/>
      <w:r>
        <w:rPr>
          <w:rFonts w:ascii="宋体" w:hAnsi="宋体" w:cs="宋体" w:hint="eastAsia"/>
          <w:sz w:val="24"/>
        </w:rPr>
        <w:t>医</w:t>
      </w:r>
      <w:proofErr w:type="gramEnd"/>
      <w:r>
        <w:rPr>
          <w:rFonts w:ascii="宋体" w:hAnsi="宋体" w:cs="宋体" w:hint="eastAsia"/>
          <w:sz w:val="24"/>
        </w:rPr>
        <w:t>直连管理平台。建立银行系统和医院的财务系统整合平台，整合银行核心业务，为医院提供个性化的网上银行服务。医院可通过银</w:t>
      </w:r>
      <w:proofErr w:type="gramStart"/>
      <w:r>
        <w:rPr>
          <w:rFonts w:ascii="宋体" w:hAnsi="宋体" w:cs="宋体" w:hint="eastAsia"/>
          <w:sz w:val="24"/>
        </w:rPr>
        <w:t>医直联系</w:t>
      </w:r>
      <w:proofErr w:type="gramEnd"/>
      <w:r>
        <w:rPr>
          <w:rFonts w:ascii="宋体" w:hAnsi="宋体" w:cs="宋体" w:hint="eastAsia"/>
          <w:sz w:val="24"/>
        </w:rPr>
        <w:t>统的转账支付、查询统计、监控对账、资金归集、内部结算等功能，实现以“金融服务”促进医院“产业经营”发展的高效率、低成本、风险可控的资金集中管理模式。</w:t>
      </w:r>
    </w:p>
    <w:p w:rsidR="00465108" w:rsidRDefault="00465108" w:rsidP="00465108">
      <w:pPr>
        <w:spacing w:line="360" w:lineRule="auto"/>
        <w:ind w:firstLine="480"/>
        <w:rPr>
          <w:rFonts w:ascii="宋体" w:hAnsi="宋体" w:cs="宋体" w:hint="eastAsia"/>
          <w:sz w:val="24"/>
        </w:rPr>
      </w:pPr>
      <w:r>
        <w:rPr>
          <w:rFonts w:ascii="宋体" w:hAnsi="宋体" w:cs="宋体" w:hint="eastAsia"/>
          <w:sz w:val="24"/>
        </w:rPr>
        <w:t>(3)非医疗收入聚合支付对账管理平台。建立非医疗收入支付、对账、监管平台，实现医院停车收入、食堂收入、进修实习收入、物业管理费、各类押金以及其他收入的支付、查询统计、监控对账等。</w:t>
      </w:r>
      <w:bookmarkStart w:id="10" w:name="_Toc23565"/>
      <w:bookmarkStart w:id="11" w:name="_Toc319436585"/>
      <w:bookmarkEnd w:id="7"/>
    </w:p>
    <w:p w:rsidR="00465108" w:rsidRDefault="00465108" w:rsidP="00465108">
      <w:pPr>
        <w:spacing w:line="360" w:lineRule="auto"/>
        <w:ind w:firstLine="480"/>
        <w:rPr>
          <w:rFonts w:ascii="宋体" w:hAnsi="宋体" w:cs="宋体" w:hint="eastAsia"/>
          <w:sz w:val="24"/>
        </w:rPr>
      </w:pPr>
      <w:r>
        <w:rPr>
          <w:rFonts w:ascii="宋体" w:hAnsi="宋体" w:cs="宋体" w:hint="eastAsia"/>
          <w:sz w:val="24"/>
        </w:rPr>
        <w:t>4、总结</w:t>
      </w:r>
      <w:bookmarkEnd w:id="10"/>
    </w:p>
    <w:p w:rsidR="00465108" w:rsidRDefault="00465108" w:rsidP="00465108">
      <w:pPr>
        <w:spacing w:line="360" w:lineRule="auto"/>
        <w:ind w:leftChars="100" w:left="210" w:firstLine="480"/>
        <w:jc w:val="left"/>
        <w:rPr>
          <w:rFonts w:ascii="宋体" w:hAnsi="宋体" w:cs="宋体" w:hint="eastAsia"/>
          <w:sz w:val="24"/>
        </w:rPr>
      </w:pPr>
      <w:r>
        <w:rPr>
          <w:rFonts w:ascii="宋体" w:hAnsi="宋体" w:cs="宋体" w:hint="eastAsia"/>
          <w:sz w:val="24"/>
        </w:rPr>
        <w:t>(1)实现多方对账数据统一导入，统一管理实现与支付业务系统、HIS系统、支付机构接口对接，自动抽取和导入对账数据，为统一对账提供前提。</w:t>
      </w:r>
      <w:r>
        <w:rPr>
          <w:rFonts w:ascii="宋体" w:hAnsi="宋体" w:cs="宋体" w:hint="eastAsia"/>
          <w:sz w:val="24"/>
        </w:rPr>
        <w:br/>
        <w:t xml:space="preserve">   (2)实现多支付机构、支付渠道统一对账功能。对多支付机构、支付渠道实现自动生成对账结果，方便问题数据定位，简单清晰展示各种支付方式下的单边帐记录、银行已达帐、未达帐记录，方便问题记录定位和后续处理。</w:t>
      </w:r>
      <w:r>
        <w:rPr>
          <w:rFonts w:ascii="宋体" w:hAnsi="宋体" w:cs="宋体" w:hint="eastAsia"/>
          <w:sz w:val="24"/>
        </w:rPr>
        <w:br/>
        <w:t xml:space="preserve">   (3)实时反映账户资金收支变化，便于财务监控和决策、银行回单电子化，集中统计，个性化分析。减少财务人员手工操作环节和工作量，降低差错率，提高工作效率。</w:t>
      </w:r>
    </w:p>
    <w:p w:rsidR="00465108" w:rsidRDefault="00465108" w:rsidP="00465108">
      <w:pPr>
        <w:spacing w:line="360" w:lineRule="auto"/>
        <w:ind w:firstLineChars="221" w:firstLine="530"/>
        <w:jc w:val="left"/>
        <w:rPr>
          <w:rFonts w:ascii="宋体" w:hAnsi="宋体" w:cs="宋体" w:hint="eastAsia"/>
          <w:sz w:val="24"/>
        </w:rPr>
      </w:pPr>
      <w:r>
        <w:rPr>
          <w:rFonts w:ascii="宋体" w:hAnsi="宋体" w:cs="宋体" w:hint="eastAsia"/>
          <w:sz w:val="24"/>
        </w:rPr>
        <w:t>(4)实现非医疗收入统一管理，提高工作效率，增进服务质量。</w:t>
      </w:r>
    </w:p>
    <w:p w:rsidR="00465108" w:rsidRDefault="00465108" w:rsidP="00465108">
      <w:pPr>
        <w:pStyle w:val="1"/>
        <w:rPr>
          <w:rFonts w:ascii="宋体" w:hAnsi="宋体" w:cs="宋体" w:hint="eastAsia"/>
          <w:b w:val="0"/>
          <w:bCs w:val="0"/>
          <w:sz w:val="24"/>
          <w:szCs w:val="24"/>
        </w:rPr>
      </w:pPr>
      <w:bookmarkStart w:id="12" w:name="_Toc26406"/>
      <w:bookmarkStart w:id="13" w:name="_Toc6251"/>
      <w:bookmarkStart w:id="14" w:name="_Toc23602"/>
      <w:bookmarkStart w:id="15" w:name="_Toc32303"/>
      <w:r>
        <w:rPr>
          <w:rFonts w:ascii="宋体" w:hAnsi="宋体" w:cs="宋体" w:hint="eastAsia"/>
          <w:b w:val="0"/>
          <w:bCs w:val="0"/>
          <w:sz w:val="24"/>
          <w:szCs w:val="24"/>
        </w:rPr>
        <w:t>第二部分</w:t>
      </w:r>
      <w:bookmarkEnd w:id="12"/>
      <w:bookmarkEnd w:id="13"/>
      <w:bookmarkEnd w:id="15"/>
      <w:r>
        <w:rPr>
          <w:rFonts w:ascii="宋体" w:hAnsi="宋体" w:cs="宋体" w:hint="eastAsia"/>
          <w:b w:val="0"/>
          <w:bCs w:val="0"/>
          <w:sz w:val="24"/>
          <w:szCs w:val="24"/>
        </w:rPr>
        <w:t>采购内容</w:t>
      </w:r>
      <w:bookmarkStart w:id="16" w:name="_Toc9334"/>
      <w:bookmarkEnd w:id="14"/>
    </w:p>
    <w:tbl>
      <w:tblPr>
        <w:tblpPr w:leftFromText="180" w:rightFromText="180" w:vertAnchor="text" w:horzAnchor="page" w:tblpXSpec="center" w:tblpY="450"/>
        <w:tblOverlap w:val="neve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2383"/>
        <w:gridCol w:w="4685"/>
        <w:gridCol w:w="724"/>
      </w:tblGrid>
      <w:tr w:rsidR="00465108" w:rsidTr="00587847">
        <w:trPr>
          <w:trHeight w:val="464"/>
          <w:tblHeader/>
        </w:trPr>
        <w:tc>
          <w:tcPr>
            <w:tcW w:w="5000" w:type="pct"/>
            <w:gridSpan w:val="4"/>
            <w:noWrap/>
            <w:vAlign w:val="center"/>
          </w:tcPr>
          <w:p w:rsidR="00465108" w:rsidRDefault="00465108" w:rsidP="00587847">
            <w:pPr>
              <w:spacing w:line="440" w:lineRule="exact"/>
              <w:ind w:firstLine="480"/>
              <w:jc w:val="center"/>
              <w:rPr>
                <w:rFonts w:ascii="宋体" w:hAnsi="宋体" w:cs="宋体" w:hint="eastAsia"/>
                <w:sz w:val="24"/>
              </w:rPr>
            </w:pPr>
            <w:r>
              <w:rPr>
                <w:rFonts w:ascii="宋体" w:hAnsi="宋体" w:cs="宋体" w:hint="eastAsia"/>
                <w:sz w:val="24"/>
              </w:rPr>
              <w:t>陕西省肿瘤医院统一对账支付平台系统</w:t>
            </w:r>
          </w:p>
        </w:tc>
      </w:tr>
      <w:tr w:rsidR="00465108" w:rsidTr="00587847">
        <w:trPr>
          <w:trHeight w:val="464"/>
          <w:tblHeader/>
        </w:trPr>
        <w:tc>
          <w:tcPr>
            <w:tcW w:w="428" w:type="pct"/>
            <w:noWrap/>
            <w:vAlign w:val="center"/>
          </w:tcPr>
          <w:p w:rsidR="00465108" w:rsidRDefault="00465108" w:rsidP="00587847">
            <w:pPr>
              <w:spacing w:line="440" w:lineRule="exact"/>
              <w:rPr>
                <w:rFonts w:ascii="宋体" w:hAnsi="宋体" w:cs="宋体" w:hint="eastAsia"/>
                <w:sz w:val="24"/>
              </w:rPr>
            </w:pPr>
            <w:r>
              <w:rPr>
                <w:rFonts w:ascii="宋体" w:hAnsi="宋体" w:cs="宋体" w:hint="eastAsia"/>
                <w:sz w:val="24"/>
              </w:rPr>
              <w:t>序号</w:t>
            </w:r>
          </w:p>
        </w:tc>
        <w:tc>
          <w:tcPr>
            <w:tcW w:w="1398" w:type="pct"/>
            <w:noWrap/>
            <w:vAlign w:val="center"/>
          </w:tcPr>
          <w:p w:rsidR="00465108" w:rsidRDefault="00465108" w:rsidP="00587847">
            <w:pPr>
              <w:spacing w:line="440" w:lineRule="exact"/>
              <w:rPr>
                <w:rFonts w:ascii="宋体" w:hAnsi="宋体" w:cs="宋体" w:hint="eastAsia"/>
                <w:sz w:val="24"/>
              </w:rPr>
            </w:pPr>
            <w:r>
              <w:rPr>
                <w:rFonts w:ascii="宋体" w:hAnsi="宋体" w:cs="宋体" w:hint="eastAsia"/>
                <w:color w:val="000000"/>
                <w:sz w:val="24"/>
              </w:rPr>
              <w:t>主要功能</w:t>
            </w:r>
          </w:p>
        </w:tc>
        <w:tc>
          <w:tcPr>
            <w:tcW w:w="2749" w:type="pct"/>
            <w:noWrap/>
            <w:vAlign w:val="center"/>
          </w:tcPr>
          <w:p w:rsidR="00465108" w:rsidRDefault="00465108" w:rsidP="00587847">
            <w:pPr>
              <w:spacing w:line="440" w:lineRule="exact"/>
              <w:ind w:firstLine="480"/>
              <w:jc w:val="center"/>
              <w:rPr>
                <w:rFonts w:ascii="宋体" w:hAnsi="宋体" w:cs="宋体" w:hint="eastAsia"/>
                <w:sz w:val="24"/>
              </w:rPr>
            </w:pPr>
            <w:r>
              <w:rPr>
                <w:rFonts w:ascii="宋体" w:hAnsi="宋体" w:cs="宋体" w:hint="eastAsia"/>
                <w:sz w:val="24"/>
              </w:rPr>
              <w:t>简要描述</w:t>
            </w:r>
          </w:p>
        </w:tc>
        <w:tc>
          <w:tcPr>
            <w:tcW w:w="423" w:type="pct"/>
            <w:noWrap/>
            <w:vAlign w:val="center"/>
          </w:tcPr>
          <w:p w:rsidR="00465108" w:rsidRDefault="00465108" w:rsidP="00587847">
            <w:pPr>
              <w:spacing w:line="440" w:lineRule="exact"/>
              <w:rPr>
                <w:rFonts w:ascii="宋体" w:hAnsi="宋体" w:cs="宋体" w:hint="eastAsia"/>
                <w:sz w:val="24"/>
              </w:rPr>
            </w:pPr>
            <w:r>
              <w:rPr>
                <w:rFonts w:ascii="宋体" w:hAnsi="宋体" w:cs="宋体" w:hint="eastAsia"/>
                <w:sz w:val="24"/>
              </w:rPr>
              <w:t>数量</w:t>
            </w:r>
          </w:p>
        </w:tc>
      </w:tr>
      <w:tr w:rsidR="00465108" w:rsidTr="00587847">
        <w:trPr>
          <w:trHeight w:val="464"/>
        </w:trPr>
        <w:tc>
          <w:tcPr>
            <w:tcW w:w="428" w:type="pct"/>
            <w:shd w:val="clear" w:color="auto" w:fill="auto"/>
            <w:noWrap/>
            <w:vAlign w:val="center"/>
          </w:tcPr>
          <w:p w:rsidR="00465108" w:rsidRDefault="00465108" w:rsidP="00587847">
            <w:pPr>
              <w:spacing w:line="440" w:lineRule="exact"/>
              <w:ind w:firstLineChars="100" w:firstLine="240"/>
              <w:jc w:val="left"/>
              <w:rPr>
                <w:rFonts w:ascii="宋体" w:hAnsi="宋体" w:cs="宋体" w:hint="eastAsia"/>
                <w:sz w:val="24"/>
              </w:rPr>
            </w:pPr>
            <w:r>
              <w:rPr>
                <w:rFonts w:ascii="宋体" w:hAnsi="宋体" w:cs="宋体" w:hint="eastAsia"/>
                <w:sz w:val="24"/>
              </w:rPr>
              <w:t>1</w:t>
            </w:r>
          </w:p>
        </w:tc>
        <w:tc>
          <w:tcPr>
            <w:tcW w:w="1398" w:type="pct"/>
            <w:shd w:val="clear" w:color="auto" w:fill="auto"/>
            <w:noWrap/>
            <w:vAlign w:val="center"/>
          </w:tcPr>
          <w:p w:rsidR="00465108" w:rsidRDefault="00465108" w:rsidP="00587847">
            <w:pPr>
              <w:spacing w:line="440" w:lineRule="exact"/>
              <w:ind w:firstLineChars="83" w:firstLine="199"/>
              <w:rPr>
                <w:rFonts w:ascii="宋体" w:hAnsi="宋体" w:cs="宋体" w:hint="eastAsia"/>
                <w:sz w:val="24"/>
              </w:rPr>
            </w:pPr>
            <w:r>
              <w:rPr>
                <w:rFonts w:ascii="宋体" w:hAnsi="宋体" w:cs="宋体" w:hint="eastAsia"/>
                <w:sz w:val="24"/>
              </w:rPr>
              <w:t>统一支付平台</w:t>
            </w:r>
          </w:p>
        </w:tc>
        <w:tc>
          <w:tcPr>
            <w:tcW w:w="2749" w:type="pct"/>
            <w:shd w:val="clear" w:color="auto" w:fill="auto"/>
            <w:noWrap/>
            <w:vAlign w:val="center"/>
          </w:tcPr>
          <w:p w:rsidR="00465108" w:rsidRDefault="00465108" w:rsidP="00587847">
            <w:pPr>
              <w:spacing w:line="440" w:lineRule="exact"/>
              <w:rPr>
                <w:rFonts w:ascii="宋体" w:hAnsi="宋体" w:cs="宋体" w:hint="eastAsia"/>
                <w:sz w:val="24"/>
              </w:rPr>
            </w:pPr>
            <w:r>
              <w:rPr>
                <w:rFonts w:ascii="宋体" w:hAnsi="宋体" w:cs="宋体" w:hint="eastAsia"/>
                <w:sz w:val="24"/>
              </w:rPr>
              <w:t>聚合支付、支付管理、商户管理、交易管理等</w:t>
            </w:r>
          </w:p>
        </w:tc>
        <w:tc>
          <w:tcPr>
            <w:tcW w:w="423" w:type="pct"/>
            <w:shd w:val="clear" w:color="auto" w:fill="FFFFFF"/>
            <w:noWrap/>
            <w:vAlign w:val="center"/>
          </w:tcPr>
          <w:p w:rsidR="00465108" w:rsidRDefault="00465108" w:rsidP="00587847">
            <w:pPr>
              <w:spacing w:line="440" w:lineRule="exact"/>
              <w:rPr>
                <w:rFonts w:ascii="宋体" w:hAnsi="宋体" w:cs="宋体" w:hint="eastAsia"/>
                <w:sz w:val="24"/>
              </w:rPr>
            </w:pPr>
            <w:r>
              <w:rPr>
                <w:rFonts w:ascii="宋体" w:hAnsi="宋体" w:cs="宋体" w:hint="eastAsia"/>
                <w:sz w:val="24"/>
              </w:rPr>
              <w:t xml:space="preserve"> 1</w:t>
            </w:r>
          </w:p>
        </w:tc>
      </w:tr>
      <w:tr w:rsidR="00465108" w:rsidTr="00587847">
        <w:trPr>
          <w:trHeight w:val="464"/>
        </w:trPr>
        <w:tc>
          <w:tcPr>
            <w:tcW w:w="428" w:type="pct"/>
            <w:shd w:val="clear" w:color="auto" w:fill="auto"/>
            <w:noWrap/>
            <w:vAlign w:val="center"/>
          </w:tcPr>
          <w:p w:rsidR="00465108" w:rsidRDefault="00465108" w:rsidP="00587847">
            <w:pPr>
              <w:spacing w:line="440" w:lineRule="exact"/>
              <w:jc w:val="left"/>
              <w:rPr>
                <w:rFonts w:ascii="宋体" w:hAnsi="宋体" w:cs="宋体" w:hint="eastAsia"/>
                <w:sz w:val="24"/>
              </w:rPr>
            </w:pPr>
            <w:r>
              <w:rPr>
                <w:rFonts w:ascii="宋体" w:hAnsi="宋体" w:cs="宋体" w:hint="eastAsia"/>
                <w:sz w:val="24"/>
              </w:rPr>
              <w:t xml:space="preserve">  2</w:t>
            </w:r>
          </w:p>
        </w:tc>
        <w:tc>
          <w:tcPr>
            <w:tcW w:w="1398" w:type="pct"/>
            <w:shd w:val="clear" w:color="auto" w:fill="auto"/>
            <w:noWrap/>
            <w:vAlign w:val="center"/>
          </w:tcPr>
          <w:p w:rsidR="00465108" w:rsidRDefault="00465108" w:rsidP="00587847">
            <w:pPr>
              <w:spacing w:line="440" w:lineRule="exact"/>
              <w:ind w:firstLineChars="83" w:firstLine="199"/>
              <w:rPr>
                <w:rFonts w:ascii="宋体" w:hAnsi="宋体" w:cs="宋体" w:hint="eastAsia"/>
                <w:color w:val="000000"/>
                <w:sz w:val="24"/>
              </w:rPr>
            </w:pPr>
            <w:r>
              <w:rPr>
                <w:rFonts w:ascii="宋体" w:hAnsi="宋体" w:cs="宋体" w:hint="eastAsia"/>
                <w:color w:val="000000"/>
                <w:sz w:val="24"/>
              </w:rPr>
              <w:t>统一对账平台</w:t>
            </w:r>
          </w:p>
        </w:tc>
        <w:tc>
          <w:tcPr>
            <w:tcW w:w="2749" w:type="pct"/>
            <w:shd w:val="clear" w:color="auto" w:fill="auto"/>
            <w:noWrap/>
            <w:vAlign w:val="center"/>
          </w:tcPr>
          <w:p w:rsidR="00465108" w:rsidRDefault="00465108" w:rsidP="00587847">
            <w:pPr>
              <w:spacing w:line="440" w:lineRule="exact"/>
              <w:rPr>
                <w:rFonts w:ascii="宋体" w:hAnsi="宋体" w:cs="宋体" w:hint="eastAsia"/>
                <w:sz w:val="24"/>
              </w:rPr>
            </w:pPr>
            <w:r>
              <w:rPr>
                <w:rFonts w:ascii="宋体" w:hAnsi="宋体" w:cs="宋体" w:hint="eastAsia"/>
                <w:sz w:val="24"/>
              </w:rPr>
              <w:t>数据总</w:t>
            </w:r>
            <w:proofErr w:type="gramStart"/>
            <w:r>
              <w:rPr>
                <w:rFonts w:ascii="宋体" w:hAnsi="宋体" w:cs="宋体" w:hint="eastAsia"/>
                <w:sz w:val="24"/>
              </w:rPr>
              <w:t>览</w:t>
            </w:r>
            <w:proofErr w:type="gramEnd"/>
            <w:r>
              <w:rPr>
                <w:rFonts w:ascii="宋体" w:hAnsi="宋体" w:cs="宋体" w:hint="eastAsia"/>
                <w:sz w:val="24"/>
              </w:rPr>
              <w:t>、交易管理、交易日志、单边</w:t>
            </w:r>
            <w:proofErr w:type="gramStart"/>
            <w:r>
              <w:rPr>
                <w:rFonts w:ascii="宋体" w:hAnsi="宋体" w:cs="宋体" w:hint="eastAsia"/>
                <w:sz w:val="24"/>
              </w:rPr>
              <w:t>账</w:t>
            </w:r>
            <w:proofErr w:type="gramEnd"/>
            <w:r>
              <w:rPr>
                <w:rFonts w:ascii="宋体" w:hAnsi="宋体" w:cs="宋体" w:hint="eastAsia"/>
                <w:sz w:val="24"/>
              </w:rPr>
              <w:t>处理、移动端应用、对账管理、账单管理、报表管理等</w:t>
            </w:r>
          </w:p>
        </w:tc>
        <w:tc>
          <w:tcPr>
            <w:tcW w:w="423" w:type="pct"/>
            <w:shd w:val="clear" w:color="auto" w:fill="FFFFFF"/>
            <w:noWrap/>
            <w:vAlign w:val="center"/>
          </w:tcPr>
          <w:p w:rsidR="00465108" w:rsidRDefault="00465108" w:rsidP="00587847">
            <w:pPr>
              <w:spacing w:line="440" w:lineRule="exact"/>
              <w:ind w:firstLineChars="83" w:firstLine="199"/>
              <w:rPr>
                <w:rFonts w:ascii="宋体" w:hAnsi="宋体" w:cs="宋体" w:hint="eastAsia"/>
                <w:sz w:val="24"/>
              </w:rPr>
            </w:pPr>
            <w:r>
              <w:rPr>
                <w:rFonts w:ascii="宋体" w:hAnsi="宋体" w:cs="宋体" w:hint="eastAsia"/>
                <w:sz w:val="24"/>
              </w:rPr>
              <w:t>1</w:t>
            </w:r>
          </w:p>
        </w:tc>
      </w:tr>
      <w:tr w:rsidR="00465108" w:rsidTr="00587847">
        <w:trPr>
          <w:trHeight w:val="464"/>
        </w:trPr>
        <w:tc>
          <w:tcPr>
            <w:tcW w:w="428" w:type="pct"/>
            <w:shd w:val="clear" w:color="auto" w:fill="auto"/>
            <w:noWrap/>
            <w:vAlign w:val="center"/>
          </w:tcPr>
          <w:p w:rsidR="00465108" w:rsidRDefault="00465108" w:rsidP="00587847">
            <w:pPr>
              <w:spacing w:line="440" w:lineRule="exact"/>
              <w:ind w:firstLineChars="83" w:firstLine="199"/>
              <w:jc w:val="left"/>
              <w:rPr>
                <w:rFonts w:ascii="宋体" w:hAnsi="宋体" w:cs="宋体" w:hint="eastAsia"/>
                <w:sz w:val="24"/>
              </w:rPr>
            </w:pPr>
            <w:r>
              <w:rPr>
                <w:rFonts w:ascii="宋体" w:hAnsi="宋体" w:cs="宋体" w:hint="eastAsia"/>
                <w:sz w:val="24"/>
              </w:rPr>
              <w:t>3</w:t>
            </w:r>
          </w:p>
        </w:tc>
        <w:tc>
          <w:tcPr>
            <w:tcW w:w="1398" w:type="pct"/>
            <w:shd w:val="clear" w:color="auto" w:fill="auto"/>
            <w:noWrap/>
            <w:vAlign w:val="center"/>
          </w:tcPr>
          <w:p w:rsidR="00465108" w:rsidRDefault="00465108" w:rsidP="00587847">
            <w:pPr>
              <w:spacing w:line="440" w:lineRule="exact"/>
              <w:rPr>
                <w:rFonts w:ascii="宋体" w:hAnsi="宋体" w:cs="宋体" w:hint="eastAsia"/>
                <w:sz w:val="24"/>
              </w:rPr>
            </w:pPr>
            <w:r>
              <w:rPr>
                <w:rFonts w:ascii="宋体" w:hAnsi="宋体" w:cs="宋体" w:hint="eastAsia"/>
                <w:sz w:val="24"/>
              </w:rPr>
              <w:t>银</w:t>
            </w:r>
            <w:proofErr w:type="gramStart"/>
            <w:r>
              <w:rPr>
                <w:rFonts w:ascii="宋体" w:hAnsi="宋体" w:cs="宋体" w:hint="eastAsia"/>
                <w:sz w:val="24"/>
              </w:rPr>
              <w:t>医</w:t>
            </w:r>
            <w:proofErr w:type="gramEnd"/>
            <w:r>
              <w:rPr>
                <w:rFonts w:ascii="宋体" w:hAnsi="宋体" w:cs="宋体" w:hint="eastAsia"/>
                <w:sz w:val="24"/>
              </w:rPr>
              <w:t>直连管理平台</w:t>
            </w:r>
          </w:p>
        </w:tc>
        <w:tc>
          <w:tcPr>
            <w:tcW w:w="2749" w:type="pct"/>
            <w:shd w:val="clear" w:color="auto" w:fill="auto"/>
            <w:noWrap/>
            <w:vAlign w:val="center"/>
          </w:tcPr>
          <w:p w:rsidR="00465108" w:rsidRDefault="00465108" w:rsidP="00587847">
            <w:pPr>
              <w:spacing w:line="440" w:lineRule="exact"/>
              <w:rPr>
                <w:rFonts w:ascii="宋体" w:hAnsi="宋体" w:cs="宋体" w:hint="eastAsia"/>
                <w:sz w:val="24"/>
              </w:rPr>
            </w:pPr>
            <w:r>
              <w:rPr>
                <w:rFonts w:ascii="宋体" w:hAnsi="宋体" w:cs="宋体" w:hint="eastAsia"/>
                <w:sz w:val="24"/>
              </w:rPr>
              <w:t>财务管理、住院患者大额退费、基础管理、日志管理、审核管理等</w:t>
            </w:r>
          </w:p>
        </w:tc>
        <w:tc>
          <w:tcPr>
            <w:tcW w:w="423" w:type="pct"/>
            <w:shd w:val="clear" w:color="auto" w:fill="FFFFFF"/>
            <w:noWrap/>
            <w:vAlign w:val="center"/>
          </w:tcPr>
          <w:p w:rsidR="00465108" w:rsidRDefault="00465108" w:rsidP="00587847">
            <w:pPr>
              <w:spacing w:line="440" w:lineRule="exact"/>
              <w:ind w:firstLineChars="83" w:firstLine="199"/>
              <w:rPr>
                <w:rFonts w:ascii="宋体" w:hAnsi="宋体" w:cs="宋体" w:hint="eastAsia"/>
                <w:sz w:val="24"/>
              </w:rPr>
            </w:pPr>
            <w:r>
              <w:rPr>
                <w:rFonts w:ascii="宋体" w:hAnsi="宋体" w:cs="宋体" w:hint="eastAsia"/>
                <w:sz w:val="24"/>
              </w:rPr>
              <w:t>1</w:t>
            </w:r>
          </w:p>
        </w:tc>
      </w:tr>
      <w:tr w:rsidR="00465108" w:rsidTr="00587847">
        <w:trPr>
          <w:trHeight w:val="464"/>
        </w:trPr>
        <w:tc>
          <w:tcPr>
            <w:tcW w:w="428" w:type="pct"/>
            <w:shd w:val="clear" w:color="auto" w:fill="auto"/>
            <w:noWrap/>
            <w:vAlign w:val="center"/>
          </w:tcPr>
          <w:p w:rsidR="00465108" w:rsidRDefault="00465108" w:rsidP="00587847">
            <w:pPr>
              <w:spacing w:line="440" w:lineRule="exact"/>
              <w:ind w:firstLineChars="83" w:firstLine="199"/>
              <w:jc w:val="left"/>
              <w:rPr>
                <w:rFonts w:ascii="宋体" w:hAnsi="宋体" w:cs="宋体" w:hint="eastAsia"/>
                <w:sz w:val="24"/>
              </w:rPr>
            </w:pPr>
            <w:r>
              <w:rPr>
                <w:rFonts w:ascii="宋体" w:hAnsi="宋体" w:cs="宋体" w:hint="eastAsia"/>
                <w:sz w:val="24"/>
              </w:rPr>
              <w:t>4</w:t>
            </w:r>
          </w:p>
        </w:tc>
        <w:tc>
          <w:tcPr>
            <w:tcW w:w="1398" w:type="pct"/>
            <w:shd w:val="clear" w:color="auto" w:fill="auto"/>
            <w:noWrap/>
            <w:vAlign w:val="center"/>
          </w:tcPr>
          <w:p w:rsidR="00465108" w:rsidRDefault="00465108" w:rsidP="00587847">
            <w:pPr>
              <w:spacing w:line="440" w:lineRule="exact"/>
              <w:rPr>
                <w:rFonts w:ascii="宋体" w:hAnsi="宋体" w:cs="宋体" w:hint="eastAsia"/>
                <w:sz w:val="24"/>
              </w:rPr>
            </w:pPr>
            <w:r>
              <w:rPr>
                <w:rFonts w:ascii="宋体" w:hAnsi="宋体" w:cs="宋体" w:hint="eastAsia"/>
                <w:sz w:val="24"/>
              </w:rPr>
              <w:t>非医疗收入管理平台</w:t>
            </w:r>
          </w:p>
        </w:tc>
        <w:tc>
          <w:tcPr>
            <w:tcW w:w="2749" w:type="pct"/>
            <w:shd w:val="clear" w:color="auto" w:fill="auto"/>
            <w:noWrap/>
            <w:vAlign w:val="center"/>
          </w:tcPr>
          <w:p w:rsidR="00465108" w:rsidRDefault="00465108" w:rsidP="00587847">
            <w:pPr>
              <w:spacing w:line="440" w:lineRule="exact"/>
              <w:rPr>
                <w:rFonts w:ascii="宋体" w:hAnsi="宋体" w:cs="宋体" w:hint="eastAsia"/>
                <w:sz w:val="24"/>
              </w:rPr>
            </w:pPr>
            <w:r>
              <w:rPr>
                <w:rFonts w:ascii="宋体" w:hAnsi="宋体" w:cs="宋体" w:hint="eastAsia"/>
                <w:color w:val="000000"/>
                <w:kern w:val="0"/>
                <w:sz w:val="24"/>
              </w:rPr>
              <w:t>非医疗收费（缴费端、收费管理端）、对账管理（对账汇总、对账明细、其他收费对账等）</w:t>
            </w:r>
          </w:p>
        </w:tc>
        <w:tc>
          <w:tcPr>
            <w:tcW w:w="423" w:type="pct"/>
            <w:shd w:val="clear" w:color="auto" w:fill="FFFFFF"/>
            <w:noWrap/>
            <w:vAlign w:val="center"/>
          </w:tcPr>
          <w:p w:rsidR="00465108" w:rsidRDefault="00465108" w:rsidP="00587847">
            <w:pPr>
              <w:spacing w:line="440" w:lineRule="exact"/>
              <w:ind w:firstLineChars="83" w:firstLine="199"/>
              <w:rPr>
                <w:rFonts w:ascii="宋体" w:hAnsi="宋体" w:cs="宋体" w:hint="eastAsia"/>
                <w:sz w:val="24"/>
              </w:rPr>
            </w:pPr>
            <w:r>
              <w:rPr>
                <w:rFonts w:ascii="宋体" w:hAnsi="宋体" w:cs="宋体" w:hint="eastAsia"/>
                <w:sz w:val="24"/>
              </w:rPr>
              <w:t>1</w:t>
            </w:r>
          </w:p>
        </w:tc>
      </w:tr>
      <w:tr w:rsidR="00465108" w:rsidTr="00587847">
        <w:trPr>
          <w:trHeight w:val="90"/>
        </w:trPr>
        <w:tc>
          <w:tcPr>
            <w:tcW w:w="428" w:type="pct"/>
            <w:noWrap/>
            <w:vAlign w:val="center"/>
          </w:tcPr>
          <w:p w:rsidR="00465108" w:rsidRDefault="00465108" w:rsidP="00587847">
            <w:pPr>
              <w:spacing w:line="440" w:lineRule="exact"/>
              <w:ind w:firstLineChars="83" w:firstLine="199"/>
              <w:jc w:val="left"/>
              <w:rPr>
                <w:rFonts w:ascii="宋体" w:hAnsi="宋体" w:cs="宋体" w:hint="eastAsia"/>
                <w:sz w:val="24"/>
              </w:rPr>
            </w:pPr>
            <w:r>
              <w:rPr>
                <w:rFonts w:ascii="宋体" w:hAnsi="宋体" w:cs="宋体" w:hint="eastAsia"/>
                <w:sz w:val="24"/>
              </w:rPr>
              <w:t>5</w:t>
            </w:r>
          </w:p>
        </w:tc>
        <w:tc>
          <w:tcPr>
            <w:tcW w:w="1398" w:type="pct"/>
            <w:noWrap/>
            <w:vAlign w:val="center"/>
          </w:tcPr>
          <w:p w:rsidR="00465108" w:rsidRDefault="00465108" w:rsidP="00587847">
            <w:pPr>
              <w:spacing w:line="440" w:lineRule="exact"/>
              <w:rPr>
                <w:rFonts w:ascii="宋体" w:hAnsi="宋体" w:cs="宋体" w:hint="eastAsia"/>
                <w:sz w:val="24"/>
              </w:rPr>
            </w:pPr>
            <w:r>
              <w:rPr>
                <w:rFonts w:ascii="宋体" w:hAnsi="宋体" w:cs="宋体" w:hint="eastAsia"/>
                <w:sz w:val="24"/>
              </w:rPr>
              <w:t>互联互通及网络安全</w:t>
            </w:r>
          </w:p>
        </w:tc>
        <w:tc>
          <w:tcPr>
            <w:tcW w:w="2749" w:type="pct"/>
            <w:noWrap/>
            <w:vAlign w:val="center"/>
          </w:tcPr>
          <w:p w:rsidR="00465108" w:rsidRDefault="00465108" w:rsidP="00587847">
            <w:pPr>
              <w:spacing w:line="440" w:lineRule="exact"/>
              <w:rPr>
                <w:rFonts w:ascii="宋体" w:hAnsi="宋体" w:cs="宋体" w:hint="eastAsia"/>
                <w:sz w:val="24"/>
              </w:rPr>
            </w:pPr>
            <w:r>
              <w:rPr>
                <w:rFonts w:ascii="宋体" w:hAnsi="宋体" w:cs="宋体" w:hint="eastAsia"/>
                <w:sz w:val="24"/>
              </w:rPr>
              <w:t>支持HIS、HRP、互联网医院、集成平台、银行、停车场系统、食堂充值系统等互联互通，达到网路安全三级</w:t>
            </w:r>
            <w:proofErr w:type="gramStart"/>
            <w:r>
              <w:rPr>
                <w:rFonts w:ascii="宋体" w:hAnsi="宋体" w:cs="宋体" w:hint="eastAsia"/>
                <w:sz w:val="24"/>
              </w:rPr>
              <w:t>等保要求</w:t>
            </w:r>
            <w:proofErr w:type="gramEnd"/>
          </w:p>
        </w:tc>
        <w:tc>
          <w:tcPr>
            <w:tcW w:w="423" w:type="pct"/>
            <w:noWrap/>
            <w:vAlign w:val="center"/>
          </w:tcPr>
          <w:p w:rsidR="00465108" w:rsidRDefault="00465108" w:rsidP="00587847">
            <w:pPr>
              <w:spacing w:line="440" w:lineRule="exact"/>
              <w:ind w:firstLineChars="83" w:firstLine="199"/>
              <w:rPr>
                <w:rFonts w:ascii="宋体" w:hAnsi="宋体" w:cs="宋体" w:hint="eastAsia"/>
                <w:sz w:val="24"/>
              </w:rPr>
            </w:pPr>
            <w:r>
              <w:rPr>
                <w:rFonts w:ascii="宋体" w:hAnsi="宋体" w:cs="宋体" w:hint="eastAsia"/>
                <w:sz w:val="24"/>
              </w:rPr>
              <w:t>1</w:t>
            </w:r>
          </w:p>
        </w:tc>
      </w:tr>
    </w:tbl>
    <w:p w:rsidR="00465108" w:rsidRDefault="00465108" w:rsidP="00465108">
      <w:pPr>
        <w:pStyle w:val="1"/>
        <w:rPr>
          <w:rFonts w:ascii="宋体" w:hAnsi="宋体" w:cs="宋体" w:hint="eastAsia"/>
          <w:b w:val="0"/>
          <w:bCs w:val="0"/>
          <w:sz w:val="24"/>
          <w:szCs w:val="24"/>
        </w:rPr>
      </w:pPr>
      <w:bookmarkStart w:id="17" w:name="_Toc25144"/>
      <w:bookmarkEnd w:id="11"/>
      <w:bookmarkEnd w:id="16"/>
      <w:r>
        <w:rPr>
          <w:rFonts w:ascii="宋体" w:hAnsi="宋体" w:cs="宋体" w:hint="eastAsia"/>
          <w:b w:val="0"/>
          <w:bCs w:val="0"/>
          <w:sz w:val="24"/>
          <w:szCs w:val="24"/>
        </w:rPr>
        <w:t>第三部分 技术参数</w:t>
      </w:r>
      <w:bookmarkEnd w:id="17"/>
    </w:p>
    <w:p w:rsidR="00465108" w:rsidRDefault="00465108" w:rsidP="00465108">
      <w:pPr>
        <w:pStyle w:val="a0"/>
        <w:spacing w:line="360" w:lineRule="auto"/>
        <w:rPr>
          <w:rFonts w:ascii="宋体" w:hAnsi="宋体" w:cs="宋体" w:hint="eastAsia"/>
          <w:color w:val="000000"/>
        </w:rPr>
      </w:pPr>
      <w:r>
        <w:rPr>
          <w:rFonts w:ascii="宋体" w:hAnsi="宋体" w:cs="宋体" w:hint="eastAsia"/>
          <w:color w:val="000000"/>
        </w:rPr>
        <w:t>一、基本技术要求：</w:t>
      </w:r>
    </w:p>
    <w:p w:rsidR="00465108" w:rsidRDefault="00465108" w:rsidP="00465108">
      <w:pPr>
        <w:spacing w:line="360" w:lineRule="auto"/>
        <w:ind w:firstLine="480"/>
        <w:rPr>
          <w:rFonts w:ascii="宋体" w:hAnsi="宋体" w:cs="宋体" w:hint="eastAsia"/>
          <w:color w:val="000000"/>
          <w:sz w:val="24"/>
        </w:rPr>
      </w:pPr>
      <w:r>
        <w:rPr>
          <w:rFonts w:ascii="宋体" w:hAnsi="宋体" w:cs="宋体" w:hint="eastAsia"/>
          <w:color w:val="000000"/>
          <w:sz w:val="24"/>
        </w:rPr>
        <w:t>系统能够支持的目前通用的各类操作系统环境，包括</w:t>
      </w:r>
      <w:proofErr w:type="spellStart"/>
      <w:r>
        <w:rPr>
          <w:rFonts w:ascii="宋体" w:hAnsi="宋体" w:cs="宋体" w:hint="eastAsia"/>
          <w:color w:val="000000"/>
          <w:sz w:val="24"/>
        </w:rPr>
        <w:t>windowsXP</w:t>
      </w:r>
      <w:proofErr w:type="spellEnd"/>
      <w:r>
        <w:rPr>
          <w:rFonts w:ascii="宋体" w:hAnsi="宋体" w:cs="宋体" w:hint="eastAsia"/>
          <w:color w:val="000000"/>
          <w:sz w:val="24"/>
        </w:rPr>
        <w:t>及以上、windows server 2003、windows server 2008、Linux等主流的操作系统；兼容如IE、Firefox、Chrome、360等主流浏览器的最低版本，系统不包含flash动画。</w:t>
      </w:r>
    </w:p>
    <w:p w:rsidR="00465108" w:rsidRDefault="00465108" w:rsidP="00465108">
      <w:pPr>
        <w:spacing w:line="360" w:lineRule="auto"/>
        <w:ind w:firstLine="480"/>
        <w:rPr>
          <w:rFonts w:ascii="宋体" w:hAnsi="宋体" w:cs="宋体" w:hint="eastAsia"/>
          <w:color w:val="000000"/>
          <w:sz w:val="24"/>
        </w:rPr>
      </w:pPr>
      <w:r>
        <w:rPr>
          <w:rFonts w:ascii="宋体" w:hAnsi="宋体" w:cs="宋体" w:hint="eastAsia"/>
          <w:color w:val="000000"/>
          <w:sz w:val="24"/>
        </w:rPr>
        <w:t>二、系统模块详细说明：</w:t>
      </w:r>
    </w:p>
    <w:p w:rsidR="00465108" w:rsidRDefault="00465108" w:rsidP="00465108">
      <w:pPr>
        <w:pStyle w:val="a0"/>
        <w:spacing w:line="360" w:lineRule="auto"/>
        <w:ind w:firstLine="482"/>
        <w:rPr>
          <w:rFonts w:ascii="宋体" w:hAnsi="宋体" w:cs="宋体" w:hint="eastAsia"/>
          <w:b/>
          <w:bCs/>
          <w:color w:val="000000"/>
        </w:rPr>
      </w:pPr>
      <w:r>
        <w:rPr>
          <w:rFonts w:ascii="宋体" w:hAnsi="宋体" w:cs="宋体" w:hint="eastAsia"/>
          <w:b/>
          <w:bCs/>
          <w:color w:val="000000"/>
        </w:rPr>
        <w:t>（一）统一支付和对账平台</w:t>
      </w:r>
    </w:p>
    <w:p w:rsidR="00465108" w:rsidRDefault="00465108" w:rsidP="00465108">
      <w:pPr>
        <w:pStyle w:val="a0"/>
        <w:spacing w:line="360" w:lineRule="auto"/>
        <w:rPr>
          <w:rFonts w:ascii="宋体" w:hAnsi="宋体" w:cs="宋体" w:hint="eastAsia"/>
          <w:color w:val="000000"/>
        </w:rPr>
      </w:pPr>
      <w:r>
        <w:rPr>
          <w:rFonts w:ascii="宋体" w:hAnsi="宋体" w:cs="宋体" w:hint="eastAsia"/>
          <w:color w:val="000000"/>
        </w:rPr>
        <w:t>1.统一支付平台</w:t>
      </w:r>
    </w:p>
    <w:p w:rsidR="00465108" w:rsidRDefault="00465108" w:rsidP="00465108">
      <w:pPr>
        <w:pStyle w:val="a0"/>
        <w:spacing w:line="360" w:lineRule="auto"/>
        <w:rPr>
          <w:rFonts w:ascii="宋体" w:hAnsi="宋体" w:cs="宋体" w:hint="eastAsia"/>
          <w:color w:val="000000"/>
        </w:rPr>
      </w:pPr>
      <w:r>
        <w:rPr>
          <w:rFonts w:ascii="宋体" w:hAnsi="宋体" w:cs="宋体" w:hint="eastAsia"/>
          <w:color w:val="000000"/>
        </w:rPr>
        <w:t>聚合主流移动支付方式（微信、支付宝、MISPOS等），为各应用提供统一封装的移动支付SDK包，规范支付场景接入，有效管理各支付通道，使得支付对接效率更高，使用更稳定，且最大程度的减少单边账的产生。为医院提供窗口</w:t>
      </w:r>
      <w:proofErr w:type="gramStart"/>
      <w:r>
        <w:rPr>
          <w:rFonts w:ascii="宋体" w:hAnsi="宋体" w:cs="宋体" w:hint="eastAsia"/>
          <w:color w:val="000000"/>
        </w:rPr>
        <w:t>扫码付</w:t>
      </w:r>
      <w:proofErr w:type="gramEnd"/>
      <w:r>
        <w:rPr>
          <w:rFonts w:ascii="宋体" w:hAnsi="宋体" w:cs="宋体" w:hint="eastAsia"/>
          <w:color w:val="000000"/>
        </w:rPr>
        <w:t>、自助机</w:t>
      </w:r>
      <w:proofErr w:type="gramStart"/>
      <w:r>
        <w:rPr>
          <w:rFonts w:ascii="宋体" w:hAnsi="宋体" w:cs="宋体" w:hint="eastAsia"/>
          <w:color w:val="000000"/>
        </w:rPr>
        <w:t>扫码付、诊间</w:t>
      </w:r>
      <w:proofErr w:type="gramEnd"/>
      <w:r>
        <w:rPr>
          <w:rFonts w:ascii="宋体" w:hAnsi="宋体" w:cs="宋体" w:hint="eastAsia"/>
          <w:color w:val="000000"/>
        </w:rPr>
        <w:t>处方单扫码支付、线上小程序等多种支付场景，支持刷脸支付。</w:t>
      </w:r>
    </w:p>
    <w:p w:rsidR="00465108" w:rsidRDefault="00465108" w:rsidP="00465108">
      <w:pPr>
        <w:pStyle w:val="a0"/>
        <w:spacing w:line="360" w:lineRule="auto"/>
        <w:rPr>
          <w:rFonts w:ascii="宋体" w:hAnsi="宋体" w:cs="宋体" w:hint="eastAsia"/>
          <w:color w:val="000000"/>
        </w:rPr>
      </w:pPr>
      <w:r>
        <w:rPr>
          <w:rFonts w:ascii="宋体" w:hAnsi="宋体" w:cs="宋体" w:hint="eastAsia"/>
          <w:color w:val="000000"/>
        </w:rPr>
        <w:t>集中管理医院移动支付相关业务，实现支付相关业务的逻辑封装和统一管理。并在一定程度上优化院内患者的就医流程。将现有的微信、支付宝、银联</w:t>
      </w:r>
      <w:proofErr w:type="gramStart"/>
      <w:r>
        <w:rPr>
          <w:rFonts w:ascii="宋体" w:hAnsi="宋体" w:cs="宋体" w:hint="eastAsia"/>
          <w:color w:val="000000"/>
        </w:rPr>
        <w:t>云闪付</w:t>
      </w:r>
      <w:proofErr w:type="gramEnd"/>
      <w:r>
        <w:rPr>
          <w:rFonts w:ascii="宋体" w:hAnsi="宋体" w:cs="宋体" w:hint="eastAsia"/>
          <w:color w:val="000000"/>
        </w:rPr>
        <w:t>等移动支付以及将来会新增的支付渠道进行统一管理和整合。提供统一标准的支付业务接口，对接入的支付业务进行跟踪管理，流程控制，数据汇总等服务。</w:t>
      </w:r>
      <w:proofErr w:type="gramStart"/>
      <w:r>
        <w:rPr>
          <w:rFonts w:ascii="宋体" w:hAnsi="宋体" w:cs="宋体" w:hint="eastAsia"/>
          <w:color w:val="000000"/>
        </w:rPr>
        <w:t>医保脱卡</w:t>
      </w:r>
      <w:proofErr w:type="gramEnd"/>
      <w:r>
        <w:rPr>
          <w:rFonts w:ascii="宋体" w:hAnsi="宋体" w:cs="宋体" w:hint="eastAsia"/>
          <w:color w:val="000000"/>
        </w:rPr>
        <w:t>支付打通后，对线上</w:t>
      </w:r>
      <w:proofErr w:type="gramStart"/>
      <w:r>
        <w:rPr>
          <w:rFonts w:ascii="宋体" w:hAnsi="宋体" w:cs="宋体" w:hint="eastAsia"/>
          <w:color w:val="000000"/>
        </w:rPr>
        <w:t>医</w:t>
      </w:r>
      <w:proofErr w:type="gramEnd"/>
      <w:r>
        <w:rPr>
          <w:rFonts w:ascii="宋体" w:hAnsi="宋体" w:cs="宋体" w:hint="eastAsia"/>
          <w:color w:val="000000"/>
        </w:rPr>
        <w:t>保接口进行封装，线上小程序等应用载体可</w:t>
      </w:r>
      <w:proofErr w:type="gramStart"/>
      <w:r>
        <w:rPr>
          <w:rFonts w:ascii="宋体" w:hAnsi="宋体" w:cs="宋体" w:hint="eastAsia"/>
          <w:color w:val="000000"/>
        </w:rPr>
        <w:t>实现线上医</w:t>
      </w:r>
      <w:proofErr w:type="gramEnd"/>
      <w:r>
        <w:rPr>
          <w:rFonts w:ascii="宋体" w:hAnsi="宋体" w:cs="宋体" w:hint="eastAsia"/>
          <w:color w:val="000000"/>
        </w:rPr>
        <w:t>保结算。</w:t>
      </w:r>
    </w:p>
    <w:p w:rsidR="00465108" w:rsidRDefault="00465108" w:rsidP="00465108">
      <w:pPr>
        <w:pStyle w:val="a0"/>
        <w:spacing w:line="440" w:lineRule="exact"/>
        <w:jc w:val="center"/>
        <w:rPr>
          <w:rFonts w:ascii="宋体" w:hAnsi="宋体" w:cs="宋体" w:hint="eastAsia"/>
          <w:b/>
          <w:color w:val="000000"/>
        </w:rPr>
      </w:pPr>
      <w:r>
        <w:rPr>
          <w:rFonts w:ascii="宋体" w:hAnsi="宋体" w:cs="宋体" w:hint="eastAsia"/>
          <w:b/>
          <w:color w:val="000000"/>
        </w:rPr>
        <w:t>主要功能参数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3"/>
        <w:gridCol w:w="1787"/>
        <w:gridCol w:w="5016"/>
      </w:tblGrid>
      <w:tr w:rsidR="00465108" w:rsidTr="00587847">
        <w:trPr>
          <w:trHeight w:val="555"/>
          <w:jc w:val="center"/>
        </w:trPr>
        <w:tc>
          <w:tcPr>
            <w:tcW w:w="900" w:type="pct"/>
            <w:vAlign w:val="center"/>
          </w:tcPr>
          <w:p w:rsidR="00465108" w:rsidRDefault="00465108" w:rsidP="00587847">
            <w:pPr>
              <w:pStyle w:val="a0"/>
              <w:spacing w:line="440" w:lineRule="exact"/>
              <w:jc w:val="center"/>
              <w:rPr>
                <w:rFonts w:ascii="宋体" w:hAnsi="宋体" w:cs="宋体" w:hint="eastAsia"/>
                <w:b/>
                <w:color w:val="000000"/>
              </w:rPr>
            </w:pPr>
            <w:r>
              <w:rPr>
                <w:rFonts w:ascii="宋体" w:hAnsi="宋体" w:cs="宋体" w:hint="eastAsia"/>
                <w:b/>
                <w:color w:val="000000"/>
              </w:rPr>
              <w:t>功能模块</w:t>
            </w:r>
          </w:p>
        </w:tc>
        <w:tc>
          <w:tcPr>
            <w:tcW w:w="1077" w:type="pct"/>
            <w:vAlign w:val="center"/>
          </w:tcPr>
          <w:p w:rsidR="00465108" w:rsidRDefault="00465108" w:rsidP="00587847">
            <w:pPr>
              <w:pStyle w:val="a0"/>
              <w:spacing w:line="440" w:lineRule="exact"/>
              <w:jc w:val="center"/>
              <w:rPr>
                <w:rFonts w:ascii="宋体" w:hAnsi="宋体" w:cs="宋体" w:hint="eastAsia"/>
                <w:b/>
                <w:color w:val="000000"/>
              </w:rPr>
            </w:pPr>
            <w:r>
              <w:rPr>
                <w:rFonts w:ascii="宋体" w:hAnsi="宋体" w:cs="宋体" w:hint="eastAsia"/>
                <w:b/>
                <w:color w:val="000000"/>
              </w:rPr>
              <w:t>子模块</w:t>
            </w:r>
          </w:p>
        </w:tc>
        <w:tc>
          <w:tcPr>
            <w:tcW w:w="3022" w:type="pct"/>
            <w:vAlign w:val="center"/>
          </w:tcPr>
          <w:p w:rsidR="00465108" w:rsidRDefault="00465108" w:rsidP="00587847">
            <w:pPr>
              <w:pStyle w:val="a0"/>
              <w:spacing w:line="440" w:lineRule="exact"/>
              <w:jc w:val="center"/>
              <w:rPr>
                <w:rFonts w:ascii="宋体" w:hAnsi="宋体" w:cs="宋体" w:hint="eastAsia"/>
                <w:b/>
                <w:color w:val="000000"/>
              </w:rPr>
            </w:pPr>
            <w:r>
              <w:rPr>
                <w:rFonts w:ascii="宋体" w:hAnsi="宋体" w:cs="宋体" w:hint="eastAsia"/>
                <w:b/>
                <w:color w:val="000000"/>
              </w:rPr>
              <w:t>功能要求</w:t>
            </w:r>
          </w:p>
        </w:tc>
      </w:tr>
      <w:tr w:rsidR="00465108" w:rsidTr="00587847">
        <w:trPr>
          <w:trHeight w:val="156"/>
          <w:jc w:val="center"/>
        </w:trPr>
        <w:tc>
          <w:tcPr>
            <w:tcW w:w="900" w:type="pct"/>
            <w:vAlign w:val="center"/>
          </w:tcPr>
          <w:p w:rsidR="00465108" w:rsidRDefault="00465108" w:rsidP="00587847">
            <w:pPr>
              <w:pStyle w:val="a0"/>
              <w:spacing w:line="440" w:lineRule="exact"/>
              <w:jc w:val="center"/>
              <w:rPr>
                <w:rFonts w:ascii="宋体" w:hAnsi="宋体" w:cs="宋体" w:hint="eastAsia"/>
                <w:color w:val="000000"/>
              </w:rPr>
            </w:pPr>
            <w:r>
              <w:rPr>
                <w:rFonts w:ascii="宋体" w:hAnsi="宋体" w:cs="宋体" w:hint="eastAsia"/>
                <w:color w:val="000000"/>
              </w:rPr>
              <w:t>聚合支付</w:t>
            </w:r>
          </w:p>
        </w:tc>
        <w:tc>
          <w:tcPr>
            <w:tcW w:w="1077" w:type="pct"/>
            <w:vAlign w:val="center"/>
          </w:tcPr>
          <w:p w:rsidR="00465108" w:rsidRDefault="00465108" w:rsidP="00587847">
            <w:pPr>
              <w:pStyle w:val="a0"/>
              <w:spacing w:line="440" w:lineRule="exact"/>
              <w:jc w:val="center"/>
              <w:rPr>
                <w:rFonts w:ascii="宋体" w:hAnsi="宋体" w:cs="宋体"/>
                <w:color w:val="000000"/>
              </w:rPr>
            </w:pPr>
            <w:r>
              <w:rPr>
                <w:rFonts w:ascii="宋体" w:hAnsi="宋体" w:cs="宋体" w:hint="eastAsia"/>
                <w:color w:val="000000"/>
              </w:rPr>
              <w:t>多种支付方式</w:t>
            </w:r>
          </w:p>
          <w:p w:rsidR="00465108" w:rsidRDefault="00465108" w:rsidP="00587847">
            <w:pPr>
              <w:rPr>
                <w:rFonts w:hint="eastAsia"/>
                <w:color w:val="FF0000"/>
              </w:rPr>
            </w:pPr>
          </w:p>
        </w:tc>
        <w:tc>
          <w:tcPr>
            <w:tcW w:w="3022" w:type="pct"/>
            <w:vAlign w:val="center"/>
          </w:tcPr>
          <w:p w:rsidR="00465108" w:rsidRDefault="00465108" w:rsidP="00587847">
            <w:pPr>
              <w:pStyle w:val="a0"/>
              <w:spacing w:line="440" w:lineRule="exact"/>
              <w:jc w:val="left"/>
              <w:rPr>
                <w:rFonts w:ascii="宋体" w:hAnsi="宋体" w:cs="宋体" w:hint="eastAsia"/>
                <w:color w:val="000000"/>
              </w:rPr>
            </w:pPr>
            <w:r>
              <w:rPr>
                <w:rFonts w:ascii="宋体" w:hAnsi="宋体" w:cs="宋体" w:hint="eastAsia"/>
                <w:color w:val="000000"/>
              </w:rPr>
              <w:t>支持收费窗口</w:t>
            </w:r>
            <w:proofErr w:type="gramStart"/>
            <w:r>
              <w:rPr>
                <w:rFonts w:ascii="宋体" w:hAnsi="宋体" w:cs="宋体" w:hint="eastAsia"/>
                <w:color w:val="000000"/>
              </w:rPr>
              <w:t>扫码支付</w:t>
            </w:r>
            <w:proofErr w:type="gramEnd"/>
            <w:r>
              <w:rPr>
                <w:rFonts w:ascii="宋体" w:hAnsi="宋体" w:cs="宋体" w:hint="eastAsia"/>
                <w:color w:val="000000"/>
              </w:rPr>
              <w:t>功能、门诊</w:t>
            </w:r>
            <w:proofErr w:type="gramStart"/>
            <w:r>
              <w:rPr>
                <w:rFonts w:ascii="宋体" w:hAnsi="宋体" w:cs="宋体" w:hint="eastAsia"/>
                <w:color w:val="000000"/>
              </w:rPr>
              <w:t>诊</w:t>
            </w:r>
            <w:proofErr w:type="gramEnd"/>
            <w:r>
              <w:rPr>
                <w:rFonts w:ascii="宋体" w:hAnsi="宋体" w:cs="宋体" w:hint="eastAsia"/>
                <w:color w:val="000000"/>
              </w:rPr>
              <w:t>间支付、自助</w:t>
            </w:r>
            <w:proofErr w:type="gramStart"/>
            <w:r>
              <w:rPr>
                <w:rFonts w:ascii="宋体" w:hAnsi="宋体" w:cs="宋体" w:hint="eastAsia"/>
                <w:color w:val="000000"/>
              </w:rPr>
              <w:t>机扫码支付</w:t>
            </w:r>
            <w:proofErr w:type="gramEnd"/>
            <w:r>
              <w:rPr>
                <w:rFonts w:ascii="宋体" w:hAnsi="宋体" w:cs="宋体" w:hint="eastAsia"/>
                <w:color w:val="000000"/>
              </w:rPr>
              <w:t>、MISPOS支付等。</w:t>
            </w:r>
          </w:p>
          <w:p w:rsidR="00465108" w:rsidRDefault="00465108" w:rsidP="00587847">
            <w:pPr>
              <w:pStyle w:val="a0"/>
              <w:spacing w:line="440" w:lineRule="exact"/>
              <w:jc w:val="left"/>
              <w:rPr>
                <w:rFonts w:ascii="宋体" w:hAnsi="宋体" w:cs="宋体" w:hint="eastAsia"/>
                <w:color w:val="000000"/>
              </w:rPr>
            </w:pPr>
            <w:r>
              <w:rPr>
                <w:rFonts w:ascii="宋体" w:hAnsi="宋体" w:cs="宋体" w:hint="eastAsia"/>
                <w:color w:val="000000"/>
              </w:rPr>
              <w:t>并为其他支付场景如：自助设备，互联网医院等提供统一支付对接。</w:t>
            </w:r>
          </w:p>
        </w:tc>
      </w:tr>
      <w:tr w:rsidR="00465108" w:rsidTr="00587847">
        <w:trPr>
          <w:trHeight w:val="156"/>
          <w:jc w:val="center"/>
        </w:trPr>
        <w:tc>
          <w:tcPr>
            <w:tcW w:w="900" w:type="pct"/>
            <w:vMerge w:val="restart"/>
            <w:vAlign w:val="center"/>
          </w:tcPr>
          <w:p w:rsidR="00465108" w:rsidRDefault="00465108" w:rsidP="00587847">
            <w:pPr>
              <w:pStyle w:val="a0"/>
              <w:spacing w:line="440" w:lineRule="exact"/>
              <w:jc w:val="center"/>
              <w:rPr>
                <w:rFonts w:ascii="宋体" w:hAnsi="宋体" w:cs="宋体" w:hint="eastAsia"/>
                <w:color w:val="000000"/>
              </w:rPr>
            </w:pPr>
            <w:r>
              <w:rPr>
                <w:rFonts w:ascii="宋体" w:hAnsi="宋体" w:cs="宋体" w:hint="eastAsia"/>
                <w:color w:val="000000"/>
              </w:rPr>
              <w:t>支付管理</w:t>
            </w:r>
          </w:p>
        </w:tc>
        <w:tc>
          <w:tcPr>
            <w:tcW w:w="1077" w:type="pct"/>
            <w:vAlign w:val="center"/>
          </w:tcPr>
          <w:p w:rsidR="00465108" w:rsidRDefault="00465108" w:rsidP="00587847">
            <w:pPr>
              <w:pStyle w:val="a0"/>
              <w:spacing w:line="440" w:lineRule="exact"/>
              <w:jc w:val="center"/>
              <w:rPr>
                <w:rFonts w:ascii="宋体" w:hAnsi="宋体" w:cs="宋体" w:hint="eastAsia"/>
                <w:color w:val="000000"/>
              </w:rPr>
            </w:pPr>
            <w:r>
              <w:rPr>
                <w:rFonts w:ascii="宋体" w:hAnsi="宋体" w:cs="宋体" w:hint="eastAsia"/>
                <w:color w:val="000000"/>
              </w:rPr>
              <w:t>支付通道管理</w:t>
            </w:r>
          </w:p>
        </w:tc>
        <w:tc>
          <w:tcPr>
            <w:tcW w:w="3022" w:type="pct"/>
            <w:vAlign w:val="center"/>
          </w:tcPr>
          <w:p w:rsidR="00465108" w:rsidRDefault="00465108" w:rsidP="00587847">
            <w:pPr>
              <w:pStyle w:val="a0"/>
              <w:spacing w:line="440" w:lineRule="exact"/>
              <w:jc w:val="left"/>
              <w:rPr>
                <w:rFonts w:ascii="宋体" w:hAnsi="宋体" w:cs="宋体" w:hint="eastAsia"/>
                <w:color w:val="000000"/>
              </w:rPr>
            </w:pPr>
            <w:r>
              <w:rPr>
                <w:rFonts w:ascii="宋体" w:hAnsi="宋体" w:cs="宋体" w:hint="eastAsia"/>
                <w:color w:val="000000"/>
              </w:rPr>
              <w:t>支持通过支付平台提供统一支付通道管理，支付通道至少需包括：微信、支付宝、银联</w:t>
            </w:r>
            <w:proofErr w:type="gramStart"/>
            <w:r>
              <w:rPr>
                <w:rFonts w:ascii="宋体" w:hAnsi="宋体" w:cs="宋体" w:hint="eastAsia"/>
                <w:color w:val="000000"/>
              </w:rPr>
              <w:t>云闪付</w:t>
            </w:r>
            <w:proofErr w:type="gramEnd"/>
            <w:r>
              <w:rPr>
                <w:rFonts w:ascii="宋体" w:hAnsi="宋体" w:cs="宋体" w:hint="eastAsia"/>
                <w:color w:val="000000"/>
              </w:rPr>
              <w:t>、数字人民币、</w:t>
            </w:r>
            <w:proofErr w:type="gramStart"/>
            <w:r>
              <w:rPr>
                <w:rFonts w:ascii="宋体" w:hAnsi="宋体" w:cs="宋体" w:hint="eastAsia"/>
                <w:color w:val="000000"/>
              </w:rPr>
              <w:t>医</w:t>
            </w:r>
            <w:proofErr w:type="gramEnd"/>
            <w:r>
              <w:rPr>
                <w:rFonts w:ascii="宋体" w:hAnsi="宋体" w:cs="宋体" w:hint="eastAsia"/>
                <w:color w:val="000000"/>
              </w:rPr>
              <w:t>保卡（</w:t>
            </w:r>
            <w:proofErr w:type="gramStart"/>
            <w:r>
              <w:rPr>
                <w:rFonts w:ascii="宋体" w:hAnsi="宋体" w:cs="宋体" w:hint="eastAsia"/>
                <w:color w:val="000000"/>
              </w:rPr>
              <w:t>医保电子码</w:t>
            </w:r>
            <w:proofErr w:type="gramEnd"/>
            <w:r>
              <w:rPr>
                <w:rFonts w:ascii="宋体" w:hAnsi="宋体" w:cs="宋体" w:hint="eastAsia"/>
                <w:color w:val="000000"/>
              </w:rPr>
              <w:t>）等。</w:t>
            </w:r>
          </w:p>
        </w:tc>
      </w:tr>
      <w:tr w:rsidR="00465108" w:rsidTr="00587847">
        <w:trPr>
          <w:trHeight w:val="156"/>
          <w:jc w:val="center"/>
        </w:trPr>
        <w:tc>
          <w:tcPr>
            <w:tcW w:w="900" w:type="pct"/>
            <w:vMerge/>
            <w:vAlign w:val="center"/>
          </w:tcPr>
          <w:p w:rsidR="00465108" w:rsidRDefault="00465108" w:rsidP="00587847">
            <w:pPr>
              <w:pStyle w:val="a0"/>
              <w:spacing w:line="440" w:lineRule="exact"/>
              <w:jc w:val="center"/>
              <w:rPr>
                <w:rFonts w:ascii="宋体" w:hAnsi="宋体" w:cs="宋体" w:hint="eastAsia"/>
                <w:color w:val="000000"/>
              </w:rPr>
            </w:pPr>
          </w:p>
        </w:tc>
        <w:tc>
          <w:tcPr>
            <w:tcW w:w="1077" w:type="pct"/>
            <w:vAlign w:val="center"/>
          </w:tcPr>
          <w:p w:rsidR="00465108" w:rsidRDefault="00465108" w:rsidP="00587847">
            <w:pPr>
              <w:pStyle w:val="a0"/>
              <w:spacing w:line="440" w:lineRule="exact"/>
              <w:jc w:val="center"/>
              <w:rPr>
                <w:rFonts w:ascii="宋体" w:hAnsi="宋体" w:cs="宋体" w:hint="eastAsia"/>
                <w:color w:val="000000"/>
              </w:rPr>
            </w:pPr>
            <w:r>
              <w:rPr>
                <w:rFonts w:ascii="宋体" w:hAnsi="宋体" w:cs="宋体" w:hint="eastAsia"/>
                <w:color w:val="000000"/>
              </w:rPr>
              <w:t>支付接口管理</w:t>
            </w:r>
          </w:p>
        </w:tc>
        <w:tc>
          <w:tcPr>
            <w:tcW w:w="3022" w:type="pct"/>
            <w:vAlign w:val="center"/>
          </w:tcPr>
          <w:p w:rsidR="00465108" w:rsidRDefault="00465108" w:rsidP="00587847">
            <w:pPr>
              <w:pStyle w:val="a0"/>
              <w:spacing w:line="440" w:lineRule="exact"/>
              <w:jc w:val="left"/>
              <w:rPr>
                <w:rFonts w:ascii="宋体" w:hAnsi="宋体" w:cs="宋体" w:hint="eastAsia"/>
                <w:color w:val="000000"/>
              </w:rPr>
            </w:pPr>
            <w:r>
              <w:rPr>
                <w:rFonts w:ascii="宋体" w:hAnsi="宋体" w:cs="宋体" w:hint="eastAsia"/>
                <w:color w:val="000000"/>
              </w:rPr>
              <w:t>支持可查询各支付接口的状态，支付时间，请求交易次数，过滤次数，正常、异常次数等支付状态值。</w:t>
            </w:r>
          </w:p>
        </w:tc>
      </w:tr>
      <w:tr w:rsidR="00465108" w:rsidTr="00587847">
        <w:trPr>
          <w:trHeight w:val="156"/>
          <w:jc w:val="center"/>
        </w:trPr>
        <w:tc>
          <w:tcPr>
            <w:tcW w:w="900" w:type="pct"/>
            <w:vMerge/>
            <w:vAlign w:val="center"/>
          </w:tcPr>
          <w:p w:rsidR="00465108" w:rsidRDefault="00465108" w:rsidP="00587847">
            <w:pPr>
              <w:pStyle w:val="a0"/>
              <w:spacing w:line="440" w:lineRule="exact"/>
              <w:jc w:val="center"/>
              <w:rPr>
                <w:rFonts w:ascii="宋体" w:hAnsi="宋体" w:cs="宋体" w:hint="eastAsia"/>
                <w:color w:val="000000"/>
              </w:rPr>
            </w:pPr>
          </w:p>
        </w:tc>
        <w:tc>
          <w:tcPr>
            <w:tcW w:w="1077" w:type="pct"/>
            <w:vAlign w:val="center"/>
          </w:tcPr>
          <w:p w:rsidR="00465108" w:rsidRDefault="00465108" w:rsidP="00587847">
            <w:pPr>
              <w:pStyle w:val="a0"/>
              <w:spacing w:line="440" w:lineRule="exact"/>
              <w:jc w:val="center"/>
              <w:rPr>
                <w:rFonts w:ascii="宋体" w:hAnsi="宋体" w:cs="宋体" w:hint="eastAsia"/>
                <w:color w:val="000000"/>
              </w:rPr>
            </w:pPr>
            <w:r>
              <w:rPr>
                <w:rFonts w:ascii="宋体" w:hAnsi="宋体" w:cs="宋体" w:hint="eastAsia"/>
                <w:color w:val="000000"/>
              </w:rPr>
              <w:t>支付方式管理</w:t>
            </w:r>
          </w:p>
        </w:tc>
        <w:tc>
          <w:tcPr>
            <w:tcW w:w="3022" w:type="pct"/>
            <w:vAlign w:val="center"/>
          </w:tcPr>
          <w:p w:rsidR="00465108" w:rsidRDefault="00465108" w:rsidP="00587847">
            <w:pPr>
              <w:pStyle w:val="a0"/>
              <w:spacing w:line="440" w:lineRule="exact"/>
              <w:jc w:val="left"/>
              <w:rPr>
                <w:rFonts w:ascii="宋体" w:hAnsi="宋体" w:cs="宋体" w:hint="eastAsia"/>
                <w:color w:val="000000"/>
              </w:rPr>
            </w:pPr>
            <w:r>
              <w:rPr>
                <w:rFonts w:ascii="宋体" w:hAnsi="宋体" w:cs="宋体" w:hint="eastAsia"/>
                <w:color w:val="000000"/>
              </w:rPr>
              <w:t>支持可新增、编辑、删除各支付方式：</w:t>
            </w:r>
            <w:proofErr w:type="gramStart"/>
            <w:r>
              <w:rPr>
                <w:rFonts w:ascii="宋体" w:hAnsi="宋体" w:cs="宋体" w:hint="eastAsia"/>
                <w:color w:val="000000"/>
              </w:rPr>
              <w:t>微信及</w:t>
            </w:r>
            <w:proofErr w:type="gramEnd"/>
            <w:r>
              <w:rPr>
                <w:rFonts w:ascii="宋体" w:hAnsi="宋体" w:cs="宋体" w:hint="eastAsia"/>
                <w:color w:val="000000"/>
              </w:rPr>
              <w:t>支付</w:t>
            </w:r>
            <w:proofErr w:type="gramStart"/>
            <w:r>
              <w:rPr>
                <w:rFonts w:ascii="宋体" w:hAnsi="宋体" w:cs="宋体" w:hint="eastAsia"/>
                <w:color w:val="000000"/>
              </w:rPr>
              <w:t>宝扫码付</w:t>
            </w:r>
            <w:proofErr w:type="gramEnd"/>
            <w:r>
              <w:rPr>
                <w:rFonts w:ascii="宋体" w:hAnsi="宋体" w:cs="宋体" w:hint="eastAsia"/>
                <w:color w:val="000000"/>
              </w:rPr>
              <w:t>、刷卡付、小程序支付、银联</w:t>
            </w:r>
            <w:proofErr w:type="gramStart"/>
            <w:r>
              <w:rPr>
                <w:rFonts w:ascii="宋体" w:hAnsi="宋体" w:cs="宋体" w:hint="eastAsia"/>
                <w:color w:val="000000"/>
              </w:rPr>
              <w:t>云闪付</w:t>
            </w:r>
            <w:proofErr w:type="gramEnd"/>
            <w:r>
              <w:rPr>
                <w:rFonts w:ascii="宋体" w:hAnsi="宋体" w:cs="宋体" w:hint="eastAsia"/>
                <w:color w:val="000000"/>
              </w:rPr>
              <w:t>、数字人民币、</w:t>
            </w:r>
            <w:proofErr w:type="gramStart"/>
            <w:r>
              <w:rPr>
                <w:rFonts w:ascii="宋体" w:hAnsi="宋体" w:cs="宋体" w:hint="eastAsia"/>
                <w:color w:val="000000"/>
              </w:rPr>
              <w:t>医</w:t>
            </w:r>
            <w:proofErr w:type="gramEnd"/>
            <w:r>
              <w:rPr>
                <w:rFonts w:ascii="宋体" w:hAnsi="宋体" w:cs="宋体" w:hint="eastAsia"/>
                <w:color w:val="000000"/>
              </w:rPr>
              <w:t>保卡（</w:t>
            </w:r>
            <w:proofErr w:type="gramStart"/>
            <w:r>
              <w:rPr>
                <w:rFonts w:ascii="宋体" w:hAnsi="宋体" w:cs="宋体" w:hint="eastAsia"/>
                <w:color w:val="000000"/>
              </w:rPr>
              <w:t>医保电子码</w:t>
            </w:r>
            <w:proofErr w:type="gramEnd"/>
            <w:r>
              <w:rPr>
                <w:rFonts w:ascii="宋体" w:hAnsi="宋体" w:cs="宋体" w:hint="eastAsia"/>
                <w:color w:val="000000"/>
              </w:rPr>
              <w:t>）等主流的移动支付形式。</w:t>
            </w:r>
          </w:p>
        </w:tc>
      </w:tr>
      <w:tr w:rsidR="00465108" w:rsidTr="00587847">
        <w:trPr>
          <w:trHeight w:val="156"/>
          <w:jc w:val="center"/>
        </w:trPr>
        <w:tc>
          <w:tcPr>
            <w:tcW w:w="900" w:type="pct"/>
            <w:vAlign w:val="center"/>
          </w:tcPr>
          <w:p w:rsidR="00465108" w:rsidRDefault="00465108" w:rsidP="00587847">
            <w:pPr>
              <w:pStyle w:val="a0"/>
              <w:spacing w:line="440" w:lineRule="exact"/>
              <w:jc w:val="center"/>
              <w:rPr>
                <w:rFonts w:ascii="宋体" w:hAnsi="宋体" w:cs="宋体" w:hint="eastAsia"/>
                <w:color w:val="000000"/>
              </w:rPr>
            </w:pPr>
            <w:r>
              <w:rPr>
                <w:rFonts w:ascii="宋体" w:hAnsi="宋体" w:cs="宋体" w:hint="eastAsia"/>
                <w:color w:val="000000"/>
              </w:rPr>
              <w:t>商户管理</w:t>
            </w:r>
          </w:p>
        </w:tc>
        <w:tc>
          <w:tcPr>
            <w:tcW w:w="1077" w:type="pct"/>
            <w:vAlign w:val="center"/>
          </w:tcPr>
          <w:p w:rsidR="00465108" w:rsidRDefault="00465108" w:rsidP="00587847">
            <w:pPr>
              <w:pStyle w:val="a0"/>
              <w:spacing w:line="440" w:lineRule="exact"/>
              <w:jc w:val="center"/>
              <w:rPr>
                <w:rFonts w:ascii="宋体" w:hAnsi="宋体" w:cs="宋体" w:hint="eastAsia"/>
                <w:color w:val="000000"/>
              </w:rPr>
            </w:pPr>
            <w:r>
              <w:rPr>
                <w:rFonts w:ascii="宋体" w:hAnsi="宋体" w:cs="宋体" w:hint="eastAsia"/>
                <w:color w:val="000000"/>
              </w:rPr>
              <w:t>商户配置管理</w:t>
            </w:r>
          </w:p>
        </w:tc>
        <w:tc>
          <w:tcPr>
            <w:tcW w:w="3022" w:type="pct"/>
            <w:vAlign w:val="center"/>
          </w:tcPr>
          <w:p w:rsidR="00465108" w:rsidRDefault="00465108" w:rsidP="00587847">
            <w:pPr>
              <w:pStyle w:val="a0"/>
              <w:spacing w:line="440" w:lineRule="exact"/>
              <w:jc w:val="left"/>
              <w:rPr>
                <w:rFonts w:ascii="宋体" w:hAnsi="宋体" w:cs="宋体" w:hint="eastAsia"/>
                <w:color w:val="000000"/>
              </w:rPr>
            </w:pPr>
            <w:r>
              <w:rPr>
                <w:rFonts w:ascii="宋体" w:hAnsi="宋体" w:cs="宋体" w:hint="eastAsia"/>
                <w:color w:val="000000"/>
              </w:rPr>
              <w:t>支持通过支付平台为医院提供移动支付商户配置功能，分配商户号，授权商户可以调用的支付方式。</w:t>
            </w:r>
          </w:p>
        </w:tc>
      </w:tr>
      <w:tr w:rsidR="00465108" w:rsidTr="00587847">
        <w:trPr>
          <w:trHeight w:val="156"/>
          <w:jc w:val="center"/>
        </w:trPr>
        <w:tc>
          <w:tcPr>
            <w:tcW w:w="900" w:type="pct"/>
            <w:vAlign w:val="center"/>
          </w:tcPr>
          <w:p w:rsidR="00465108" w:rsidRDefault="00465108" w:rsidP="00587847">
            <w:pPr>
              <w:pStyle w:val="a0"/>
              <w:spacing w:line="440" w:lineRule="exact"/>
              <w:jc w:val="center"/>
              <w:rPr>
                <w:rFonts w:ascii="宋体" w:hAnsi="宋体" w:cs="宋体" w:hint="eastAsia"/>
                <w:color w:val="000000"/>
              </w:rPr>
            </w:pPr>
            <w:r>
              <w:rPr>
                <w:rFonts w:ascii="宋体" w:hAnsi="宋体" w:cs="宋体" w:hint="eastAsia"/>
                <w:color w:val="000000"/>
              </w:rPr>
              <w:t>交易管理</w:t>
            </w:r>
          </w:p>
        </w:tc>
        <w:tc>
          <w:tcPr>
            <w:tcW w:w="1077" w:type="pct"/>
            <w:vAlign w:val="center"/>
          </w:tcPr>
          <w:p w:rsidR="00465108" w:rsidRDefault="00465108" w:rsidP="00587847">
            <w:pPr>
              <w:pStyle w:val="a0"/>
              <w:spacing w:line="440" w:lineRule="exact"/>
              <w:jc w:val="center"/>
              <w:rPr>
                <w:rFonts w:ascii="宋体" w:hAnsi="宋体" w:cs="宋体" w:hint="eastAsia"/>
                <w:color w:val="000000"/>
              </w:rPr>
            </w:pPr>
            <w:r>
              <w:rPr>
                <w:rFonts w:ascii="宋体" w:hAnsi="宋体" w:cs="宋体" w:hint="eastAsia"/>
                <w:color w:val="000000"/>
              </w:rPr>
              <w:t>订单管理</w:t>
            </w:r>
          </w:p>
        </w:tc>
        <w:tc>
          <w:tcPr>
            <w:tcW w:w="3022" w:type="pct"/>
            <w:vAlign w:val="center"/>
          </w:tcPr>
          <w:p w:rsidR="00465108" w:rsidRDefault="00465108" w:rsidP="00587847">
            <w:pPr>
              <w:pStyle w:val="a0"/>
              <w:spacing w:line="440" w:lineRule="exact"/>
              <w:jc w:val="left"/>
              <w:rPr>
                <w:rFonts w:ascii="宋体" w:hAnsi="宋体" w:cs="宋体" w:hint="eastAsia"/>
                <w:color w:val="000000"/>
              </w:rPr>
            </w:pPr>
            <w:r>
              <w:rPr>
                <w:rFonts w:ascii="宋体" w:hAnsi="宋体" w:cs="宋体" w:hint="eastAsia"/>
                <w:color w:val="000000"/>
              </w:rPr>
              <w:t>支持实时展示医院支付交易信息：医院名称、商户编号、订单号、金额、支付方式、提供在线退款功能。</w:t>
            </w:r>
          </w:p>
        </w:tc>
      </w:tr>
      <w:tr w:rsidR="00465108" w:rsidTr="00587847">
        <w:trPr>
          <w:trHeight w:val="156"/>
          <w:jc w:val="center"/>
        </w:trPr>
        <w:tc>
          <w:tcPr>
            <w:tcW w:w="900" w:type="pct"/>
            <w:vAlign w:val="center"/>
          </w:tcPr>
          <w:p w:rsidR="00465108" w:rsidRDefault="00465108" w:rsidP="00587847">
            <w:pPr>
              <w:pStyle w:val="a0"/>
              <w:spacing w:line="440" w:lineRule="exact"/>
              <w:jc w:val="center"/>
              <w:rPr>
                <w:rFonts w:ascii="宋体" w:hAnsi="宋体" w:cs="宋体" w:hint="eastAsia"/>
                <w:color w:val="000000"/>
              </w:rPr>
            </w:pPr>
            <w:proofErr w:type="gramStart"/>
            <w:r>
              <w:rPr>
                <w:rFonts w:ascii="宋体" w:hAnsi="宋体" w:cs="宋体" w:hint="eastAsia"/>
                <w:color w:val="000000"/>
              </w:rPr>
              <w:t>固定二维码</w:t>
            </w:r>
            <w:proofErr w:type="gramEnd"/>
          </w:p>
        </w:tc>
        <w:tc>
          <w:tcPr>
            <w:tcW w:w="1077" w:type="pct"/>
            <w:vAlign w:val="center"/>
          </w:tcPr>
          <w:p w:rsidR="00465108" w:rsidRDefault="00465108" w:rsidP="00587847">
            <w:pPr>
              <w:pStyle w:val="a0"/>
              <w:spacing w:line="440" w:lineRule="exact"/>
              <w:jc w:val="center"/>
              <w:rPr>
                <w:rFonts w:ascii="宋体" w:hAnsi="宋体" w:cs="宋体" w:hint="eastAsia"/>
                <w:color w:val="000000"/>
              </w:rPr>
            </w:pPr>
            <w:r>
              <w:rPr>
                <w:rFonts w:ascii="宋体" w:hAnsi="宋体" w:cs="宋体" w:hint="eastAsia"/>
                <w:color w:val="000000"/>
              </w:rPr>
              <w:t>商户收款</w:t>
            </w:r>
            <w:proofErr w:type="gramStart"/>
            <w:r>
              <w:rPr>
                <w:rFonts w:ascii="宋体" w:hAnsi="宋体" w:cs="宋体" w:hint="eastAsia"/>
                <w:color w:val="000000"/>
              </w:rPr>
              <w:t>二维码</w:t>
            </w:r>
            <w:proofErr w:type="gramEnd"/>
          </w:p>
        </w:tc>
        <w:tc>
          <w:tcPr>
            <w:tcW w:w="3022" w:type="pct"/>
            <w:vAlign w:val="center"/>
          </w:tcPr>
          <w:p w:rsidR="00465108" w:rsidRDefault="00465108" w:rsidP="00587847">
            <w:pPr>
              <w:pStyle w:val="a0"/>
              <w:spacing w:line="440" w:lineRule="exact"/>
              <w:jc w:val="left"/>
              <w:rPr>
                <w:rFonts w:ascii="宋体" w:hAnsi="宋体" w:cs="宋体" w:hint="eastAsia"/>
                <w:color w:val="000000"/>
              </w:rPr>
            </w:pPr>
            <w:r>
              <w:rPr>
                <w:rFonts w:ascii="宋体" w:hAnsi="宋体" w:cs="宋体" w:hint="eastAsia"/>
                <w:color w:val="000000"/>
              </w:rPr>
              <w:t>支持各商户生成固定对公收款二维码，交易资金结算到医院商户对公银行账号。</w:t>
            </w:r>
          </w:p>
        </w:tc>
      </w:tr>
    </w:tbl>
    <w:p w:rsidR="00465108" w:rsidRDefault="00465108" w:rsidP="00465108">
      <w:pPr>
        <w:pStyle w:val="a0"/>
        <w:spacing w:line="360" w:lineRule="auto"/>
        <w:rPr>
          <w:rFonts w:ascii="宋体" w:hAnsi="宋体" w:cs="宋体" w:hint="eastAsia"/>
          <w:color w:val="000000"/>
        </w:rPr>
      </w:pPr>
      <w:r>
        <w:rPr>
          <w:rFonts w:ascii="宋体" w:hAnsi="宋体" w:cs="宋体" w:hint="eastAsia"/>
          <w:color w:val="000000"/>
        </w:rPr>
        <w:t>2、统一对账平台</w:t>
      </w:r>
    </w:p>
    <w:p w:rsidR="00465108" w:rsidRDefault="00465108" w:rsidP="00465108">
      <w:pPr>
        <w:pStyle w:val="a0"/>
        <w:spacing w:line="360" w:lineRule="auto"/>
        <w:rPr>
          <w:rFonts w:ascii="宋体" w:hAnsi="宋体" w:cs="宋体" w:hint="eastAsia"/>
          <w:color w:val="000000"/>
        </w:rPr>
      </w:pPr>
      <w:r>
        <w:rPr>
          <w:rFonts w:ascii="宋体" w:hAnsi="宋体" w:cs="宋体" w:hint="eastAsia"/>
          <w:color w:val="000000"/>
        </w:rPr>
        <w:t>通过ETL及BI技术实现全院MISPOS、支付宝、微信、</w:t>
      </w:r>
      <w:proofErr w:type="gramStart"/>
      <w:r>
        <w:rPr>
          <w:rFonts w:ascii="宋体" w:hAnsi="宋体" w:cs="宋体" w:hint="eastAsia"/>
          <w:color w:val="000000"/>
        </w:rPr>
        <w:t>医</w:t>
      </w:r>
      <w:proofErr w:type="gramEnd"/>
      <w:r>
        <w:rPr>
          <w:rFonts w:ascii="宋体" w:hAnsi="宋体" w:cs="宋体" w:hint="eastAsia"/>
          <w:color w:val="000000"/>
        </w:rPr>
        <w:t>保卡等收入来源自动对账功能，为财务部门提供统一对账报表。提供收入总账（门诊、住院、急诊等），收入统计、收入明细、操作员（含自助设备、线上应该）、支付方式、单边</w:t>
      </w:r>
      <w:proofErr w:type="gramStart"/>
      <w:r>
        <w:rPr>
          <w:rFonts w:ascii="宋体" w:hAnsi="宋体" w:cs="宋体" w:hint="eastAsia"/>
          <w:color w:val="000000"/>
        </w:rPr>
        <w:t>账</w:t>
      </w:r>
      <w:proofErr w:type="gramEnd"/>
      <w:r>
        <w:rPr>
          <w:rFonts w:ascii="宋体" w:hAnsi="宋体" w:cs="宋体" w:hint="eastAsia"/>
          <w:color w:val="000000"/>
        </w:rPr>
        <w:t>统计等功能。</w:t>
      </w:r>
      <w:r>
        <w:rPr>
          <w:rFonts w:ascii="宋体" w:hAnsi="宋体" w:cs="宋体" w:hint="eastAsia"/>
          <w:color w:val="000000"/>
        </w:rPr>
        <w:br/>
        <w:t>统一对账平台在统一支付的基础上进行业务数据留存分析，可实现医院医疗资金的T+1对</w:t>
      </w:r>
      <w:proofErr w:type="gramStart"/>
      <w:r>
        <w:rPr>
          <w:rFonts w:ascii="宋体" w:hAnsi="宋体" w:cs="宋体" w:hint="eastAsia"/>
          <w:color w:val="000000"/>
        </w:rPr>
        <w:t>账</w:t>
      </w:r>
      <w:proofErr w:type="gramEnd"/>
      <w:r>
        <w:rPr>
          <w:rFonts w:ascii="宋体" w:hAnsi="宋体" w:cs="宋体" w:hint="eastAsia"/>
          <w:color w:val="000000"/>
        </w:rPr>
        <w:t>方式，T+0的单边</w:t>
      </w:r>
      <w:proofErr w:type="gramStart"/>
      <w:r>
        <w:rPr>
          <w:rFonts w:ascii="宋体" w:hAnsi="宋体" w:cs="宋体" w:hint="eastAsia"/>
          <w:color w:val="000000"/>
        </w:rPr>
        <w:t>账</w:t>
      </w:r>
      <w:proofErr w:type="gramEnd"/>
      <w:r>
        <w:rPr>
          <w:rFonts w:ascii="宋体" w:hAnsi="宋体" w:cs="宋体" w:hint="eastAsia"/>
          <w:color w:val="000000"/>
        </w:rPr>
        <w:t>处理机制，进行HIS、支付平台、渠道三方对账，保证对账数据准确性。对账平台实时抽取HIS数据和平台数据做比对，做到即时对账，并在T+1日抽取渠道数据进行三方对账，对账平台通过ETL及BI技术实现医院MIS POS、支付宝、微信、银联等收入来源统一对账及报表分析。</w:t>
      </w:r>
    </w:p>
    <w:p w:rsidR="00465108" w:rsidRDefault="00465108" w:rsidP="00465108">
      <w:pPr>
        <w:pStyle w:val="a0"/>
        <w:spacing w:line="440" w:lineRule="exact"/>
        <w:jc w:val="center"/>
        <w:rPr>
          <w:rFonts w:ascii="宋体" w:hAnsi="宋体" w:cs="宋体" w:hint="eastAsia"/>
          <w:b/>
          <w:color w:val="000000"/>
        </w:rPr>
      </w:pPr>
      <w:r>
        <w:rPr>
          <w:rFonts w:ascii="宋体" w:hAnsi="宋体" w:cs="宋体" w:hint="eastAsia"/>
          <w:b/>
          <w:color w:val="000000"/>
        </w:rPr>
        <w:t>主要功能参数</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1135"/>
        <w:gridCol w:w="1275"/>
        <w:gridCol w:w="5042"/>
      </w:tblGrid>
      <w:tr w:rsidR="00465108" w:rsidTr="00587847">
        <w:trPr>
          <w:trHeight w:val="555"/>
        </w:trPr>
        <w:tc>
          <w:tcPr>
            <w:tcW w:w="628" w:type="pct"/>
            <w:vAlign w:val="center"/>
          </w:tcPr>
          <w:p w:rsidR="00465108" w:rsidRDefault="00465108" w:rsidP="00587847">
            <w:pPr>
              <w:pStyle w:val="a0"/>
              <w:spacing w:line="440" w:lineRule="exact"/>
              <w:jc w:val="center"/>
              <w:rPr>
                <w:rFonts w:ascii="宋体" w:hAnsi="宋体" w:cs="宋体" w:hint="eastAsia"/>
                <w:b/>
                <w:color w:val="000000"/>
              </w:rPr>
            </w:pPr>
            <w:r>
              <w:rPr>
                <w:rFonts w:ascii="宋体" w:hAnsi="宋体" w:cs="宋体" w:hint="eastAsia"/>
                <w:b/>
                <w:color w:val="000000"/>
              </w:rPr>
              <w:t>功能</w:t>
            </w:r>
          </w:p>
          <w:p w:rsidR="00465108" w:rsidRDefault="00465108" w:rsidP="00587847">
            <w:pPr>
              <w:pStyle w:val="a0"/>
              <w:spacing w:line="440" w:lineRule="exact"/>
              <w:jc w:val="center"/>
              <w:rPr>
                <w:rFonts w:ascii="宋体" w:hAnsi="宋体" w:cs="宋体" w:hint="eastAsia"/>
                <w:b/>
                <w:bCs/>
                <w:color w:val="000000"/>
              </w:rPr>
            </w:pPr>
            <w:r>
              <w:rPr>
                <w:rFonts w:ascii="宋体" w:hAnsi="宋体" w:cs="宋体" w:hint="eastAsia"/>
                <w:b/>
                <w:color w:val="000000"/>
              </w:rPr>
              <w:t>模块</w:t>
            </w:r>
          </w:p>
        </w:tc>
        <w:tc>
          <w:tcPr>
            <w:tcW w:w="666" w:type="pct"/>
            <w:vAlign w:val="center"/>
          </w:tcPr>
          <w:p w:rsidR="00465108" w:rsidRDefault="00465108" w:rsidP="00587847">
            <w:pPr>
              <w:pStyle w:val="a0"/>
              <w:spacing w:line="440" w:lineRule="exact"/>
              <w:jc w:val="center"/>
              <w:rPr>
                <w:rFonts w:ascii="宋体" w:hAnsi="宋体" w:cs="宋体" w:hint="eastAsia"/>
                <w:color w:val="000000"/>
              </w:rPr>
            </w:pPr>
            <w:r>
              <w:rPr>
                <w:rFonts w:ascii="宋体" w:hAnsi="宋体" w:cs="宋体" w:hint="eastAsia"/>
                <w:b/>
                <w:color w:val="000000"/>
              </w:rPr>
              <w:t>子模块</w:t>
            </w:r>
          </w:p>
        </w:tc>
        <w:tc>
          <w:tcPr>
            <w:tcW w:w="748" w:type="pct"/>
            <w:vAlign w:val="center"/>
          </w:tcPr>
          <w:p w:rsidR="00465108" w:rsidRDefault="00465108" w:rsidP="00587847">
            <w:pPr>
              <w:pStyle w:val="a0"/>
              <w:spacing w:line="440" w:lineRule="exact"/>
              <w:jc w:val="center"/>
              <w:rPr>
                <w:rFonts w:ascii="宋体" w:hAnsi="宋体" w:cs="宋体" w:hint="eastAsia"/>
                <w:color w:val="000000"/>
              </w:rPr>
            </w:pPr>
            <w:r>
              <w:rPr>
                <w:rFonts w:ascii="宋体" w:hAnsi="宋体" w:cs="宋体" w:hint="eastAsia"/>
                <w:b/>
                <w:color w:val="000000"/>
              </w:rPr>
              <w:t>功能要求</w:t>
            </w:r>
          </w:p>
        </w:tc>
        <w:tc>
          <w:tcPr>
            <w:tcW w:w="2958" w:type="pct"/>
            <w:vAlign w:val="center"/>
          </w:tcPr>
          <w:p w:rsidR="00465108" w:rsidRDefault="00465108" w:rsidP="00587847">
            <w:pPr>
              <w:pStyle w:val="a0"/>
              <w:spacing w:line="440" w:lineRule="exact"/>
              <w:jc w:val="center"/>
              <w:rPr>
                <w:rFonts w:ascii="宋体" w:hAnsi="宋体" w:cs="宋体" w:hint="eastAsia"/>
                <w:color w:val="000000"/>
              </w:rPr>
            </w:pPr>
            <w:r>
              <w:rPr>
                <w:rFonts w:ascii="宋体" w:hAnsi="宋体" w:cs="宋体" w:hint="eastAsia"/>
                <w:b/>
                <w:color w:val="000000"/>
              </w:rPr>
              <w:t>功能模块</w:t>
            </w:r>
          </w:p>
        </w:tc>
      </w:tr>
      <w:tr w:rsidR="00465108" w:rsidTr="00587847">
        <w:trPr>
          <w:trHeight w:val="555"/>
        </w:trPr>
        <w:tc>
          <w:tcPr>
            <w:tcW w:w="628" w:type="pct"/>
            <w:vMerge w:val="restart"/>
            <w:vAlign w:val="center"/>
          </w:tcPr>
          <w:p w:rsidR="00465108" w:rsidRDefault="00465108" w:rsidP="00587847">
            <w:pPr>
              <w:pStyle w:val="a0"/>
              <w:spacing w:line="440" w:lineRule="exact"/>
              <w:rPr>
                <w:rFonts w:ascii="宋体" w:hAnsi="宋体" w:cs="宋体" w:hint="eastAsia"/>
                <w:bCs/>
                <w:color w:val="000000"/>
              </w:rPr>
            </w:pPr>
            <w:r>
              <w:rPr>
                <w:rFonts w:ascii="宋体" w:hAnsi="宋体" w:cs="宋体" w:hint="eastAsia"/>
                <w:bCs/>
                <w:color w:val="000000"/>
              </w:rPr>
              <w:t>统一对账平台</w:t>
            </w:r>
          </w:p>
        </w:tc>
        <w:tc>
          <w:tcPr>
            <w:tcW w:w="666"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数据总</w:t>
            </w:r>
            <w:proofErr w:type="gramStart"/>
            <w:r>
              <w:rPr>
                <w:rFonts w:ascii="宋体" w:hAnsi="宋体" w:cs="宋体" w:hint="eastAsia"/>
                <w:color w:val="000000"/>
              </w:rPr>
              <w:t>览</w:t>
            </w:r>
            <w:proofErr w:type="gramEnd"/>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数据总</w:t>
            </w:r>
            <w:proofErr w:type="gramStart"/>
            <w:r>
              <w:rPr>
                <w:rFonts w:ascii="宋体" w:hAnsi="宋体" w:cs="宋体" w:hint="eastAsia"/>
                <w:color w:val="000000"/>
              </w:rPr>
              <w:t>览</w:t>
            </w:r>
            <w:proofErr w:type="gramEnd"/>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支持展示一段时间医院支付交易数据，以可视化的图标方式展示一段时间内的支付交易趋势图，各个支付方式的占比图</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restar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交易管理</w:t>
            </w: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交易明细管理</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支持可监控实时交易数据，自动展示实时交易过程中产生的单边账单，方便收费</w:t>
            </w:r>
            <w:proofErr w:type="gramStart"/>
            <w:r>
              <w:rPr>
                <w:rFonts w:ascii="宋体" w:hAnsi="宋体" w:cs="宋体" w:hint="eastAsia"/>
                <w:color w:val="000000"/>
              </w:rPr>
              <w:t>员判断</w:t>
            </w:r>
            <w:proofErr w:type="gramEnd"/>
            <w:r>
              <w:rPr>
                <w:rFonts w:ascii="宋体" w:hAnsi="宋体" w:cs="宋体" w:hint="eastAsia"/>
                <w:color w:val="000000"/>
              </w:rPr>
              <w:t>异常账单；同时可根据支付状态、订单状态等信息进行交易明细数据筛选查询；以图表的形式实时统计出订单信息</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交易退款</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支持可根据日期、支付类型，查询所有交易信息的退款交易明细</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退款审核</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支持财务人员进行单边</w:t>
            </w:r>
            <w:proofErr w:type="gramStart"/>
            <w:r>
              <w:rPr>
                <w:rFonts w:ascii="宋体" w:hAnsi="宋体" w:cs="宋体" w:hint="eastAsia"/>
                <w:color w:val="000000"/>
              </w:rPr>
              <w:t>账</w:t>
            </w:r>
            <w:proofErr w:type="gramEnd"/>
            <w:r>
              <w:rPr>
                <w:rFonts w:ascii="宋体" w:hAnsi="宋体" w:cs="宋体" w:hint="eastAsia"/>
                <w:color w:val="000000"/>
              </w:rPr>
              <w:t>处理时，可进行退款审核，审核权限可以控制，审核通过后方可退款</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订单管理</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查看账户本人提交过的订单，可以根据提交时间、支付方式、订单号或者处理状态来进行查询；也可以撤销我提交的退款审批。可以查看我的订单的提交时间、支付方式、订单号、交易金额、申请退款金额、处理状态、提交人备注和操作的相关信息</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restar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交易日志</w:t>
            </w: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接口日志</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支持查询相关接口的调用信息：请求参数、响应参数等，接口日志可在系统中可视化显示</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异常请求</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支持通过请求时间、订单号、方法名称和交易类型来查询异常请求。可以查看到异常请求的申请时间、订单号、交易类型、方法名称、错误码/错误信息和操作的具体信息</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restar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单边</w:t>
            </w:r>
            <w:proofErr w:type="gramStart"/>
            <w:r>
              <w:rPr>
                <w:rFonts w:ascii="宋体" w:hAnsi="宋体" w:cs="宋体" w:hint="eastAsia"/>
                <w:color w:val="000000"/>
              </w:rPr>
              <w:t>账</w:t>
            </w:r>
            <w:proofErr w:type="gramEnd"/>
            <w:r>
              <w:rPr>
                <w:rFonts w:ascii="宋体" w:hAnsi="宋体" w:cs="宋体" w:hint="eastAsia"/>
                <w:color w:val="000000"/>
              </w:rPr>
              <w:t>处理</w:t>
            </w: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T+0退款</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支持出现单边账时，可实现单边</w:t>
            </w:r>
            <w:proofErr w:type="gramStart"/>
            <w:r>
              <w:rPr>
                <w:rFonts w:ascii="宋体" w:hAnsi="宋体" w:cs="宋体" w:hint="eastAsia"/>
                <w:color w:val="000000"/>
              </w:rPr>
              <w:t>账</w:t>
            </w:r>
            <w:proofErr w:type="gramEnd"/>
            <w:r>
              <w:rPr>
                <w:rFonts w:ascii="宋体" w:hAnsi="宋体" w:cs="宋体" w:hint="eastAsia"/>
                <w:color w:val="000000"/>
              </w:rPr>
              <w:t>实时退款</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proofErr w:type="gramStart"/>
            <w:r>
              <w:rPr>
                <w:rFonts w:ascii="宋体" w:hAnsi="宋体" w:cs="宋体" w:hint="eastAsia"/>
                <w:color w:val="000000"/>
              </w:rPr>
              <w:t>单边账置顶</w:t>
            </w:r>
            <w:proofErr w:type="gramEnd"/>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支持系统出现单边账时，可实现单边</w:t>
            </w:r>
            <w:proofErr w:type="gramStart"/>
            <w:r>
              <w:rPr>
                <w:rFonts w:ascii="宋体" w:hAnsi="宋体" w:cs="宋体" w:hint="eastAsia"/>
                <w:color w:val="000000"/>
              </w:rPr>
              <w:t>账</w:t>
            </w:r>
            <w:proofErr w:type="gramEnd"/>
            <w:r>
              <w:rPr>
                <w:rFonts w:ascii="宋体" w:hAnsi="宋体" w:cs="宋体" w:hint="eastAsia"/>
                <w:color w:val="000000"/>
              </w:rPr>
              <w:t>账单置顶显示，并用不同颜色标注</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单边</w:t>
            </w:r>
            <w:proofErr w:type="gramStart"/>
            <w:r>
              <w:rPr>
                <w:rFonts w:ascii="宋体" w:hAnsi="宋体" w:cs="宋体" w:hint="eastAsia"/>
                <w:color w:val="000000"/>
              </w:rPr>
              <w:t>账</w:t>
            </w:r>
            <w:proofErr w:type="gramEnd"/>
            <w:r>
              <w:rPr>
                <w:rFonts w:ascii="宋体" w:hAnsi="宋体" w:cs="宋体" w:hint="eastAsia"/>
                <w:color w:val="000000"/>
              </w:rPr>
              <w:t>提醒</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支持出现单边账时，系统可发送单边</w:t>
            </w:r>
            <w:proofErr w:type="gramStart"/>
            <w:r>
              <w:rPr>
                <w:rFonts w:ascii="宋体" w:hAnsi="宋体" w:cs="宋体" w:hint="eastAsia"/>
                <w:color w:val="000000"/>
              </w:rPr>
              <w:t>账</w:t>
            </w:r>
            <w:proofErr w:type="gramEnd"/>
            <w:r>
              <w:rPr>
                <w:rFonts w:ascii="宋体" w:hAnsi="宋体" w:cs="宋体" w:hint="eastAsia"/>
                <w:color w:val="000000"/>
              </w:rPr>
              <w:t>消息提醒相关人员及时处理</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退款审核</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支持财务人员进行单边</w:t>
            </w:r>
            <w:proofErr w:type="gramStart"/>
            <w:r>
              <w:rPr>
                <w:rFonts w:ascii="宋体" w:hAnsi="宋体" w:cs="宋体" w:hint="eastAsia"/>
                <w:color w:val="000000"/>
              </w:rPr>
              <w:t>账</w:t>
            </w:r>
            <w:proofErr w:type="gramEnd"/>
            <w:r>
              <w:rPr>
                <w:rFonts w:ascii="宋体" w:hAnsi="宋体" w:cs="宋体" w:hint="eastAsia"/>
                <w:color w:val="000000"/>
              </w:rPr>
              <w:t>处理时，可进行退款审核，审核权限可以控制，审核通过后方可退款</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退款成功提醒</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支持当单边</w:t>
            </w:r>
            <w:proofErr w:type="gramStart"/>
            <w:r>
              <w:rPr>
                <w:rFonts w:ascii="宋体" w:hAnsi="宋体" w:cs="宋体" w:hint="eastAsia"/>
                <w:color w:val="000000"/>
              </w:rPr>
              <w:t>账</w:t>
            </w:r>
            <w:proofErr w:type="gramEnd"/>
            <w:r>
              <w:rPr>
                <w:rFonts w:ascii="宋体" w:hAnsi="宋体" w:cs="宋体" w:hint="eastAsia"/>
                <w:color w:val="000000"/>
              </w:rPr>
              <w:t>处理成功，可自动发送处理成功消息至相关人员</w:t>
            </w:r>
          </w:p>
        </w:tc>
      </w:tr>
      <w:tr w:rsidR="00465108" w:rsidTr="00587847">
        <w:trPr>
          <w:trHeight w:val="964"/>
        </w:trPr>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restar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移动端应用(符合我院目前移动</w:t>
            </w:r>
            <w:proofErr w:type="gramStart"/>
            <w:r>
              <w:rPr>
                <w:rFonts w:ascii="宋体" w:hAnsi="宋体" w:cs="宋体" w:hint="eastAsia"/>
                <w:color w:val="000000"/>
              </w:rPr>
              <w:t>端范围</w:t>
            </w:r>
            <w:proofErr w:type="gramEnd"/>
            <w:r>
              <w:rPr>
                <w:rFonts w:ascii="宋体" w:hAnsi="宋体" w:cs="宋体" w:hint="eastAsia"/>
                <w:color w:val="000000"/>
              </w:rPr>
              <w:t>)</w:t>
            </w: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交易统计</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手机</w:t>
            </w:r>
            <w:proofErr w:type="gramStart"/>
            <w:r>
              <w:rPr>
                <w:rFonts w:ascii="宋体" w:hAnsi="宋体" w:cs="宋体" w:hint="eastAsia"/>
                <w:color w:val="000000"/>
              </w:rPr>
              <w:t>端支持</w:t>
            </w:r>
            <w:proofErr w:type="gramEnd"/>
            <w:r>
              <w:rPr>
                <w:rFonts w:ascii="宋体" w:hAnsi="宋体" w:cs="宋体" w:hint="eastAsia"/>
                <w:color w:val="000000"/>
              </w:rPr>
              <w:t>呈现交易数据，可选择时间进行查询，数据可现实交易量、交易金额等信息，有相关图标分析界面</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交易趋势</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手机</w:t>
            </w:r>
            <w:proofErr w:type="gramStart"/>
            <w:r>
              <w:rPr>
                <w:rFonts w:ascii="宋体" w:hAnsi="宋体" w:cs="宋体" w:hint="eastAsia"/>
                <w:color w:val="000000"/>
              </w:rPr>
              <w:t>端支持</w:t>
            </w:r>
            <w:proofErr w:type="gramEnd"/>
            <w:r>
              <w:rPr>
                <w:rFonts w:ascii="宋体" w:hAnsi="宋体" w:cs="宋体" w:hint="eastAsia"/>
                <w:color w:val="000000"/>
              </w:rPr>
              <w:t>交易趋势展示界面，可选择时间查询微信、支付宝、银联等支付方式的交易趋势</w:t>
            </w:r>
          </w:p>
        </w:tc>
      </w:tr>
      <w:tr w:rsidR="00465108" w:rsidTr="00587847">
        <w:trPr>
          <w:trHeight w:val="1915"/>
        </w:trPr>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退款审核</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财务端退款需进行相关审核，为方便及时进行审核同时适用于不同的场景要求，平台需提供移动端退款审核功能。需要审核的账单，点击后可查看订单详情，财务查看后，可进行退款审核操作。退款审核功能可按照审核状态、支付方式、提交时间等方式进行搜索，方便使用</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restar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对账管理</w:t>
            </w: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对账汇总（医疗收费场景）</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支持按照日期、支付类型自动统计出每天HIS交易金额与支付平台的交易金额数据，统计</w:t>
            </w:r>
            <w:proofErr w:type="gramStart"/>
            <w:r>
              <w:rPr>
                <w:rFonts w:ascii="宋体" w:hAnsi="宋体" w:cs="宋体" w:hint="eastAsia"/>
                <w:color w:val="000000"/>
              </w:rPr>
              <w:t>出交易</w:t>
            </w:r>
            <w:proofErr w:type="gramEnd"/>
            <w:r>
              <w:rPr>
                <w:rFonts w:ascii="宋体" w:hAnsi="宋体" w:cs="宋体" w:hint="eastAsia"/>
                <w:color w:val="000000"/>
              </w:rPr>
              <w:t>差额金额；支持手动同步HIS交易数据，可导出汇总数据EXCLE表，支持在线打印功能</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其他收费对账（非医疗场景收费）</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支持统一</w:t>
            </w:r>
            <w:proofErr w:type="gramStart"/>
            <w:r>
              <w:rPr>
                <w:rFonts w:ascii="宋体" w:hAnsi="宋体" w:cs="宋体" w:hint="eastAsia"/>
                <w:color w:val="000000"/>
              </w:rPr>
              <w:t>展示非</w:t>
            </w:r>
            <w:proofErr w:type="gramEnd"/>
            <w:r>
              <w:rPr>
                <w:rFonts w:ascii="宋体" w:hAnsi="宋体" w:cs="宋体" w:hint="eastAsia"/>
                <w:color w:val="000000"/>
              </w:rPr>
              <w:t>医疗场景下的收费、缴费记录，平台收款金额及缴费记录进行对比，形成对账数据，方便医院管理</w:t>
            </w:r>
          </w:p>
        </w:tc>
      </w:tr>
      <w:tr w:rsidR="00465108" w:rsidTr="00587847">
        <w:trPr>
          <w:trHeight w:val="629"/>
        </w:trPr>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对账明细</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支持根据交易时间、平台流水号、审核状态、银行、商户号、交易状态、支付方式或者单边</w:t>
            </w:r>
            <w:proofErr w:type="gramStart"/>
            <w:r>
              <w:rPr>
                <w:rFonts w:ascii="宋体" w:hAnsi="宋体" w:cs="宋体" w:hint="eastAsia"/>
                <w:color w:val="000000"/>
              </w:rPr>
              <w:t>账</w:t>
            </w:r>
            <w:proofErr w:type="gramEnd"/>
            <w:r>
              <w:rPr>
                <w:rFonts w:ascii="宋体" w:hAnsi="宋体" w:cs="宋体" w:hint="eastAsia"/>
                <w:color w:val="000000"/>
              </w:rPr>
              <w:t>类型的选择对对账的明细进行查询，也可以导出汇总数据EXCLE表，支持在线打印功能。还可以撤销已经提交的退款审批。可以查询的明细条目有交易时间、平台流水号、银行、支付方式、交易类型、平台金额、HIS金额、交易差额、病人姓名、当前状态、异常备注。还可以进行操作</w:t>
            </w:r>
          </w:p>
        </w:tc>
      </w:tr>
      <w:tr w:rsidR="00465108" w:rsidTr="00587847">
        <w:trPr>
          <w:trHeight w:val="1569"/>
        </w:trPr>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proofErr w:type="gramStart"/>
            <w:r>
              <w:rPr>
                <w:rFonts w:ascii="宋体" w:hAnsi="宋体" w:cs="宋体" w:hint="eastAsia"/>
                <w:color w:val="000000"/>
              </w:rPr>
              <w:t>医</w:t>
            </w:r>
            <w:proofErr w:type="gramEnd"/>
            <w:r>
              <w:rPr>
                <w:rFonts w:ascii="宋体" w:hAnsi="宋体" w:cs="宋体" w:hint="eastAsia"/>
                <w:color w:val="000000"/>
              </w:rPr>
              <w:t>保对账</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支持可以按照对账日期进行查询，</w:t>
            </w:r>
            <w:proofErr w:type="gramStart"/>
            <w:r>
              <w:rPr>
                <w:rFonts w:ascii="宋体" w:hAnsi="宋体" w:cs="宋体" w:hint="eastAsia"/>
                <w:color w:val="000000"/>
              </w:rPr>
              <w:t>医</w:t>
            </w:r>
            <w:proofErr w:type="gramEnd"/>
            <w:r>
              <w:rPr>
                <w:rFonts w:ascii="宋体" w:hAnsi="宋体" w:cs="宋体" w:hint="eastAsia"/>
                <w:color w:val="000000"/>
              </w:rPr>
              <w:t>保中心、HIS和差异的账户支付金额和统筹支付金额生成图表，也可导出汇总数据EXCLE表，支持在线打印功能。可以查看到异常订单的交易日期、</w:t>
            </w:r>
            <w:proofErr w:type="gramStart"/>
            <w:r>
              <w:rPr>
                <w:rFonts w:ascii="宋体" w:hAnsi="宋体" w:cs="宋体" w:hint="eastAsia"/>
                <w:color w:val="000000"/>
              </w:rPr>
              <w:t>医</w:t>
            </w:r>
            <w:proofErr w:type="gramEnd"/>
            <w:r>
              <w:rPr>
                <w:rFonts w:ascii="宋体" w:hAnsi="宋体" w:cs="宋体" w:hint="eastAsia"/>
                <w:color w:val="000000"/>
              </w:rPr>
              <w:t>保中心流水号、</w:t>
            </w:r>
            <w:proofErr w:type="gramStart"/>
            <w:r>
              <w:rPr>
                <w:rFonts w:ascii="宋体" w:hAnsi="宋体" w:cs="宋体" w:hint="eastAsia"/>
                <w:color w:val="000000"/>
              </w:rPr>
              <w:t>医</w:t>
            </w:r>
            <w:proofErr w:type="gramEnd"/>
            <w:r>
              <w:rPr>
                <w:rFonts w:ascii="宋体" w:hAnsi="宋体" w:cs="宋体" w:hint="eastAsia"/>
                <w:color w:val="000000"/>
              </w:rPr>
              <w:t>保卡号、交易类型、患者姓名、个人支付（</w:t>
            </w:r>
            <w:proofErr w:type="gramStart"/>
            <w:r>
              <w:rPr>
                <w:rFonts w:ascii="宋体" w:hAnsi="宋体" w:cs="宋体" w:hint="eastAsia"/>
                <w:color w:val="000000"/>
              </w:rPr>
              <w:t>医</w:t>
            </w:r>
            <w:proofErr w:type="gramEnd"/>
            <w:r>
              <w:rPr>
                <w:rFonts w:ascii="宋体" w:hAnsi="宋体" w:cs="宋体" w:hint="eastAsia"/>
                <w:color w:val="000000"/>
              </w:rPr>
              <w:t>保）、统筹支付（</w:t>
            </w:r>
            <w:proofErr w:type="gramStart"/>
            <w:r>
              <w:rPr>
                <w:rFonts w:ascii="宋体" w:hAnsi="宋体" w:cs="宋体" w:hint="eastAsia"/>
                <w:color w:val="000000"/>
              </w:rPr>
              <w:t>医</w:t>
            </w:r>
            <w:proofErr w:type="gramEnd"/>
            <w:r>
              <w:rPr>
                <w:rFonts w:ascii="宋体" w:hAnsi="宋体" w:cs="宋体" w:hint="eastAsia"/>
                <w:color w:val="000000"/>
              </w:rPr>
              <w:t>保）、个人支付（HIS）、统筹支付（HIS）的信息，也可进行操作</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restar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账单管理</w:t>
            </w: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HIS账单</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支持根据交易时间、支付方式、订单号、交易状态、交易金额和业务类型的方式查询HIS账单，可打印相应数据报表。生</w:t>
            </w:r>
            <w:proofErr w:type="gramStart"/>
            <w:r>
              <w:rPr>
                <w:rFonts w:ascii="宋体" w:hAnsi="宋体" w:cs="宋体" w:hint="eastAsia"/>
                <w:color w:val="000000"/>
              </w:rPr>
              <w:t>成实收</w:t>
            </w:r>
            <w:proofErr w:type="gramEnd"/>
            <w:r>
              <w:rPr>
                <w:rFonts w:ascii="宋体" w:hAnsi="宋体" w:cs="宋体" w:hint="eastAsia"/>
                <w:color w:val="000000"/>
              </w:rPr>
              <w:t>金额、收入金额和退款总额的笔数和金额</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平台账单</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支持根据交易时间、支付方式、订单号、交易状态、交易金额和业务类型的方式查询平台账单，可打印相应数据报表。生</w:t>
            </w:r>
            <w:proofErr w:type="gramStart"/>
            <w:r>
              <w:rPr>
                <w:rFonts w:ascii="宋体" w:hAnsi="宋体" w:cs="宋体" w:hint="eastAsia"/>
                <w:color w:val="000000"/>
              </w:rPr>
              <w:t>成实收</w:t>
            </w:r>
            <w:proofErr w:type="gramEnd"/>
            <w:r>
              <w:rPr>
                <w:rFonts w:ascii="宋体" w:hAnsi="宋体" w:cs="宋体" w:hint="eastAsia"/>
                <w:color w:val="000000"/>
              </w:rPr>
              <w:t>金额、收入金额和退款总额的笔数和金额。可以查询到的信息有交易时间、订单号、交易金额、支付方式、交易状态、交易账户、商品名称。也可以进行操作。并且可以手动添加和删除记录</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HIS账单监控</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支持HIS账单监控，可打印相应数据报表。生</w:t>
            </w:r>
            <w:proofErr w:type="gramStart"/>
            <w:r>
              <w:rPr>
                <w:rFonts w:ascii="宋体" w:hAnsi="宋体" w:cs="宋体" w:hint="eastAsia"/>
                <w:color w:val="000000"/>
              </w:rPr>
              <w:t>成实收</w:t>
            </w:r>
            <w:proofErr w:type="gramEnd"/>
            <w:r>
              <w:rPr>
                <w:rFonts w:ascii="宋体" w:hAnsi="宋体" w:cs="宋体" w:hint="eastAsia"/>
                <w:color w:val="000000"/>
              </w:rPr>
              <w:t>金额、收入金额和退款总额的笔数和金额。可以查询到的信息有交易时间、订单号、交易金额、支付方式、交易状态、病人姓名、就诊卡号、业务类型。也可以进行操作。并且可以手动添加和删除账单记录</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账单同步</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支持选择账单类型（微信、支付宝、报表任务、时间更新等）和时间进行按月同步、按日同步。或者选择日期和支付方式进行对账。并且有直观的日历同步显示。</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一键对账</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支持选择对账日期来进行一键执行，首先自动获取HIS账单，其次获取平台账单，然后进行自动对账分析，最后自动生成报表</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restar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报表管理</w:t>
            </w: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报表设计</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可按月、年汇总各支付方式的交易金额、笔数等数据，可根据医院的报表需求定制报表功能</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平台报表</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支持抽取平台交易数据，生成平台交易数据报表，可按年度、季度、月度、当日等不同维度进行统计，支出导出、打印功能</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HIS报表</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支持抽取HIS交易数据，生成HIS交易数据报表，可按年度、季度、月度、当日等不同维度进行统计，支出导出、打印功能</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收费员报表</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支持抽取收费员当日收费明细数据，生成收费员收费数据报表，可展示收费次数，不同收费方式收费金额等信息，可按年度、季度、月度、当日等不同维度进行统计，支出导出、打印功能</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restar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系统管理</w:t>
            </w: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用户管理</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支持根据姓名、账户、状态和角色进行查询。也可添加、配置平台使用者信息，授权各使用者可使用的功能</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角色管理</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支持用于配置平台操作员的角色。可根据角色名称、角色描述和角色状态对角色进行查询，可以查询到相关状态和更新时间。可进行新增、修改等操作</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菜单管理</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支持可编辑配置平台的菜单功能列表，可以新增菜单</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导航管理</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支持对导航和状态进行管理和编辑</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配置管理</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支持用于平台功能配置</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权限管理</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支持用于配置平台转账、退款等权限</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restar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数据管理</w:t>
            </w: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脚本管理</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支持对平台的脚本进行查询，并且对脚本进行添加和删除</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Merge/>
            <w:vAlign w:val="center"/>
          </w:tcPr>
          <w:p w:rsidR="00465108" w:rsidRDefault="00465108" w:rsidP="00587847">
            <w:pPr>
              <w:pStyle w:val="a0"/>
              <w:spacing w:line="440" w:lineRule="exact"/>
              <w:rPr>
                <w:rFonts w:ascii="宋体" w:hAnsi="宋体" w:cs="宋体" w:hint="eastAsia"/>
                <w:color w:val="000000"/>
              </w:rPr>
            </w:pP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定时调度</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查询并查看定时任务和调度日志，并且可以进行添加和删除操作</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字典管理</w:t>
            </w: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系统字典</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支持对字典列表进行查询、添加和删除，进行操作。还可以根据字典编码和字典名称查看到字典详情</w:t>
            </w:r>
          </w:p>
        </w:tc>
      </w:tr>
      <w:tr w:rsidR="00465108" w:rsidTr="00587847">
        <w:tc>
          <w:tcPr>
            <w:tcW w:w="628" w:type="pct"/>
            <w:vMerge/>
            <w:vAlign w:val="center"/>
          </w:tcPr>
          <w:p w:rsidR="00465108" w:rsidRDefault="00465108" w:rsidP="00587847">
            <w:pPr>
              <w:pStyle w:val="a0"/>
              <w:spacing w:line="440" w:lineRule="exact"/>
              <w:rPr>
                <w:rFonts w:ascii="宋体" w:hAnsi="宋体" w:cs="宋体" w:hint="eastAsia"/>
                <w:b/>
                <w:bCs/>
                <w:color w:val="000000"/>
              </w:rPr>
            </w:pPr>
          </w:p>
        </w:tc>
        <w:tc>
          <w:tcPr>
            <w:tcW w:w="666"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成员管理</w:t>
            </w:r>
          </w:p>
        </w:tc>
        <w:tc>
          <w:tcPr>
            <w:tcW w:w="74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成员配置</w:t>
            </w:r>
          </w:p>
        </w:tc>
        <w:tc>
          <w:tcPr>
            <w:tcW w:w="2958"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支持所属部门和成员姓名进行批量授权、查询、清空或者重新获取人员信息，并查看所属部门、成员编号和成员状态等</w:t>
            </w:r>
          </w:p>
        </w:tc>
      </w:tr>
      <w:tr w:rsidR="00465108" w:rsidTr="00587847">
        <w:tc>
          <w:tcPr>
            <w:tcW w:w="1" w:type="pct"/>
            <w:gridSpan w:val="4"/>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注：1.本模块优先级最高，要求中标方优先建设，建设工期为3个月。2.参数包含并不限于以上内容。</w:t>
            </w:r>
          </w:p>
        </w:tc>
      </w:tr>
    </w:tbl>
    <w:p w:rsidR="00465108" w:rsidRDefault="00465108" w:rsidP="00465108">
      <w:pPr>
        <w:pStyle w:val="a0"/>
        <w:spacing w:line="360" w:lineRule="auto"/>
        <w:ind w:firstLine="482"/>
        <w:rPr>
          <w:rFonts w:ascii="宋体" w:hAnsi="宋体" w:cs="宋体" w:hint="eastAsia"/>
          <w:b/>
          <w:bCs/>
          <w:color w:val="000000"/>
        </w:rPr>
      </w:pPr>
      <w:r>
        <w:rPr>
          <w:rFonts w:ascii="宋体" w:hAnsi="宋体" w:cs="宋体" w:hint="eastAsia"/>
          <w:b/>
          <w:bCs/>
          <w:color w:val="000000"/>
        </w:rPr>
        <w:t>（二）银</w:t>
      </w:r>
      <w:proofErr w:type="gramStart"/>
      <w:r>
        <w:rPr>
          <w:rFonts w:ascii="宋体" w:hAnsi="宋体" w:cs="宋体" w:hint="eastAsia"/>
          <w:b/>
          <w:bCs/>
          <w:color w:val="000000"/>
        </w:rPr>
        <w:t>医</w:t>
      </w:r>
      <w:proofErr w:type="gramEnd"/>
      <w:r>
        <w:rPr>
          <w:rFonts w:ascii="宋体" w:hAnsi="宋体" w:cs="宋体" w:hint="eastAsia"/>
          <w:b/>
          <w:bCs/>
          <w:color w:val="000000"/>
        </w:rPr>
        <w:t>直连管理平台</w:t>
      </w:r>
    </w:p>
    <w:p w:rsidR="00465108" w:rsidRDefault="00465108" w:rsidP="00465108">
      <w:pPr>
        <w:pStyle w:val="a0"/>
        <w:spacing w:line="360" w:lineRule="auto"/>
        <w:rPr>
          <w:rFonts w:ascii="宋体" w:hAnsi="宋体" w:cs="宋体" w:hint="eastAsia"/>
          <w:bCs/>
          <w:color w:val="000000"/>
        </w:rPr>
      </w:pPr>
      <w:r>
        <w:rPr>
          <w:rFonts w:ascii="宋体" w:hAnsi="宋体" w:cs="宋体" w:hint="eastAsia"/>
          <w:bCs/>
          <w:color w:val="000000"/>
        </w:rPr>
        <w:t>1、建设项目概述。建设银行系统与医院财务软件系统（HRP）在线直联综合业务平台，创新改进传统会计的“银行存款”核算模式，利用电子单据的一体化管理，准确高效地完成医院财务报销，在各种安全机制保障下直接与银行对接，进行网络化付款、查询、对账等操作，可以增加医院与银行之间业务往来操作便捷性，同时提高工作效率，为医院资金安全提供有力保障。</w:t>
      </w:r>
    </w:p>
    <w:p w:rsidR="00465108" w:rsidRDefault="00465108" w:rsidP="00465108">
      <w:pPr>
        <w:pStyle w:val="a0"/>
        <w:spacing w:line="440" w:lineRule="exact"/>
        <w:jc w:val="center"/>
        <w:rPr>
          <w:rFonts w:ascii="宋体" w:hAnsi="宋体" w:cs="宋体" w:hint="eastAsia"/>
          <w:b/>
          <w:bCs/>
          <w:color w:val="000000"/>
        </w:rPr>
      </w:pPr>
      <w:r>
        <w:rPr>
          <w:rFonts w:ascii="宋体" w:hAnsi="宋体" w:cs="宋体" w:hint="eastAsia"/>
          <w:b/>
          <w:color w:val="000000"/>
        </w:rPr>
        <w:t>主要功能参数</w:t>
      </w:r>
    </w:p>
    <w:tbl>
      <w:tblPr>
        <w:tblW w:w="51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1617"/>
        <w:gridCol w:w="5690"/>
      </w:tblGrid>
      <w:tr w:rsidR="00465108" w:rsidTr="00587847">
        <w:trPr>
          <w:trHeight w:val="555"/>
          <w:jc w:val="center"/>
        </w:trPr>
        <w:tc>
          <w:tcPr>
            <w:tcW w:w="735" w:type="pct"/>
            <w:vAlign w:val="center"/>
          </w:tcPr>
          <w:p w:rsidR="00465108" w:rsidRDefault="00465108" w:rsidP="00587847">
            <w:pPr>
              <w:pStyle w:val="a0"/>
              <w:spacing w:line="440" w:lineRule="exact"/>
              <w:jc w:val="center"/>
              <w:rPr>
                <w:rFonts w:ascii="宋体" w:hAnsi="宋体" w:cs="宋体" w:hint="eastAsia"/>
                <w:b/>
                <w:bCs/>
                <w:color w:val="000000"/>
              </w:rPr>
            </w:pPr>
            <w:r>
              <w:rPr>
                <w:rFonts w:ascii="宋体" w:hAnsi="宋体" w:cs="宋体" w:hint="eastAsia"/>
                <w:b/>
                <w:bCs/>
                <w:color w:val="000000"/>
              </w:rPr>
              <w:t>功能模块</w:t>
            </w:r>
          </w:p>
        </w:tc>
        <w:tc>
          <w:tcPr>
            <w:tcW w:w="944" w:type="pct"/>
            <w:vAlign w:val="center"/>
          </w:tcPr>
          <w:p w:rsidR="00465108" w:rsidRDefault="00465108" w:rsidP="00587847">
            <w:pPr>
              <w:pStyle w:val="a0"/>
              <w:spacing w:line="440" w:lineRule="exact"/>
              <w:jc w:val="center"/>
              <w:rPr>
                <w:rFonts w:ascii="宋体" w:hAnsi="宋体" w:cs="宋体" w:hint="eastAsia"/>
                <w:b/>
                <w:bCs/>
                <w:color w:val="000000"/>
              </w:rPr>
            </w:pPr>
            <w:r>
              <w:rPr>
                <w:rFonts w:ascii="宋体" w:hAnsi="宋体" w:cs="宋体" w:hint="eastAsia"/>
                <w:b/>
                <w:bCs/>
                <w:color w:val="000000"/>
              </w:rPr>
              <w:t>子模块</w:t>
            </w:r>
          </w:p>
        </w:tc>
        <w:tc>
          <w:tcPr>
            <w:tcW w:w="3321" w:type="pct"/>
            <w:vAlign w:val="center"/>
          </w:tcPr>
          <w:p w:rsidR="00465108" w:rsidRDefault="00465108" w:rsidP="00587847">
            <w:pPr>
              <w:pStyle w:val="a0"/>
              <w:spacing w:line="440" w:lineRule="exact"/>
              <w:jc w:val="center"/>
              <w:rPr>
                <w:rFonts w:ascii="宋体" w:hAnsi="宋体" w:cs="宋体" w:hint="eastAsia"/>
                <w:b/>
                <w:bCs/>
                <w:color w:val="000000"/>
              </w:rPr>
            </w:pPr>
            <w:r>
              <w:rPr>
                <w:rFonts w:ascii="宋体" w:hAnsi="宋体" w:cs="宋体" w:hint="eastAsia"/>
                <w:b/>
                <w:bCs/>
                <w:color w:val="000000"/>
              </w:rPr>
              <w:t>功能要求</w:t>
            </w:r>
          </w:p>
        </w:tc>
      </w:tr>
      <w:tr w:rsidR="00465108" w:rsidTr="00587847">
        <w:trPr>
          <w:trHeight w:val="490"/>
          <w:jc w:val="center"/>
        </w:trPr>
        <w:tc>
          <w:tcPr>
            <w:tcW w:w="735" w:type="pct"/>
            <w:vMerge w:val="restar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财务管理</w:t>
            </w: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导航引擎</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支持总体查看医院银行账户信息，转账信息，以可视化图表的方式提供医院账户的收支统计，并提供快捷通道按钮</w:t>
            </w:r>
          </w:p>
        </w:tc>
      </w:tr>
      <w:tr w:rsidR="00465108" w:rsidTr="00587847">
        <w:trPr>
          <w:trHeight w:val="156"/>
          <w:jc w:val="center"/>
        </w:trPr>
        <w:tc>
          <w:tcPr>
            <w:tcW w:w="735" w:type="pct"/>
            <w:vMerge/>
            <w:vAlign w:val="center"/>
          </w:tcPr>
          <w:p w:rsidR="00465108" w:rsidRDefault="00465108" w:rsidP="00587847">
            <w:pPr>
              <w:pStyle w:val="a0"/>
              <w:spacing w:line="440" w:lineRule="exact"/>
              <w:rPr>
                <w:rFonts w:ascii="宋体" w:hAnsi="宋体" w:cs="宋体" w:hint="eastAsia"/>
                <w:color w:val="000000"/>
              </w:rPr>
            </w:pP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余额查询</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支持查询医院银行账户余额信息，包含账户总体余额、可用余额、</w:t>
            </w:r>
            <w:proofErr w:type="gramStart"/>
            <w:r>
              <w:rPr>
                <w:rFonts w:ascii="宋体" w:hAnsi="宋体" w:cs="宋体" w:hint="eastAsia"/>
                <w:color w:val="000000"/>
              </w:rPr>
              <w:t>不</w:t>
            </w:r>
            <w:proofErr w:type="gramEnd"/>
            <w:r>
              <w:rPr>
                <w:rFonts w:ascii="宋体" w:hAnsi="宋体" w:cs="宋体" w:hint="eastAsia"/>
                <w:color w:val="000000"/>
              </w:rPr>
              <w:t>可用余额等，并提供转账功能，以及账户明细查询功能。</w:t>
            </w:r>
          </w:p>
        </w:tc>
      </w:tr>
      <w:tr w:rsidR="00465108" w:rsidTr="00587847">
        <w:trPr>
          <w:trHeight w:val="1088"/>
          <w:jc w:val="center"/>
        </w:trPr>
        <w:tc>
          <w:tcPr>
            <w:tcW w:w="735" w:type="pct"/>
            <w:vMerge/>
            <w:vAlign w:val="center"/>
          </w:tcPr>
          <w:p w:rsidR="00465108" w:rsidRDefault="00465108" w:rsidP="00587847">
            <w:pPr>
              <w:pStyle w:val="a0"/>
              <w:spacing w:line="440" w:lineRule="exact"/>
              <w:rPr>
                <w:rFonts w:ascii="宋体" w:hAnsi="宋体" w:cs="宋体" w:hint="eastAsia"/>
                <w:color w:val="000000"/>
              </w:rPr>
            </w:pP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转账支付单</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支持从医院相关财务系统中获取医院财务出纳单，再转账支付单中进行集中展示，可展示交易金额，交易状态，支付单位，收款单位等信息，未支付订单可直接快捷连接至快捷转账功能，进行转账操作。</w:t>
            </w:r>
          </w:p>
        </w:tc>
      </w:tr>
      <w:tr w:rsidR="00465108" w:rsidTr="00587847">
        <w:trPr>
          <w:trHeight w:val="156"/>
          <w:jc w:val="center"/>
        </w:trPr>
        <w:tc>
          <w:tcPr>
            <w:tcW w:w="735" w:type="pct"/>
            <w:vMerge/>
            <w:vAlign w:val="center"/>
          </w:tcPr>
          <w:p w:rsidR="00465108" w:rsidRDefault="00465108" w:rsidP="00587847">
            <w:pPr>
              <w:pStyle w:val="a0"/>
              <w:spacing w:line="440" w:lineRule="exact"/>
              <w:rPr>
                <w:rFonts w:ascii="宋体" w:hAnsi="宋体" w:cs="宋体" w:hint="eastAsia"/>
                <w:color w:val="000000"/>
              </w:rPr>
            </w:pP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账户明细</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支持查询当日/历史医院银行账户交易的明细信息，明细包含：医院银行名称、交易日期时间、交易账户、收入/支出标志、交易金额、账户余额、备注摘要信息等。</w:t>
            </w:r>
          </w:p>
        </w:tc>
      </w:tr>
      <w:tr w:rsidR="00465108" w:rsidTr="00587847">
        <w:trPr>
          <w:trHeight w:val="156"/>
          <w:jc w:val="center"/>
        </w:trPr>
        <w:tc>
          <w:tcPr>
            <w:tcW w:w="735" w:type="pct"/>
            <w:vMerge/>
            <w:vAlign w:val="center"/>
          </w:tcPr>
          <w:p w:rsidR="00465108" w:rsidRDefault="00465108" w:rsidP="00587847">
            <w:pPr>
              <w:pStyle w:val="a0"/>
              <w:spacing w:line="440" w:lineRule="exact"/>
              <w:rPr>
                <w:rFonts w:ascii="宋体" w:hAnsi="宋体" w:cs="宋体" w:hint="eastAsia"/>
                <w:color w:val="000000"/>
              </w:rPr>
            </w:pP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转账记录</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支持对医院所有与银行交互的转账收款操作进行监控，记录账户交易明细，可查询账户所有的收支明细数据。</w:t>
            </w:r>
          </w:p>
        </w:tc>
      </w:tr>
      <w:tr w:rsidR="00465108" w:rsidTr="00587847">
        <w:trPr>
          <w:trHeight w:val="156"/>
          <w:jc w:val="center"/>
        </w:trPr>
        <w:tc>
          <w:tcPr>
            <w:tcW w:w="735" w:type="pct"/>
            <w:vMerge/>
            <w:vAlign w:val="center"/>
          </w:tcPr>
          <w:p w:rsidR="00465108" w:rsidRDefault="00465108" w:rsidP="00587847">
            <w:pPr>
              <w:pStyle w:val="a0"/>
              <w:spacing w:line="440" w:lineRule="exact"/>
              <w:rPr>
                <w:rFonts w:ascii="宋体" w:hAnsi="宋体" w:cs="宋体" w:hint="eastAsia"/>
                <w:color w:val="000000"/>
              </w:rPr>
            </w:pP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记账报表</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支持对医院所有账户的财务往来明细，交易金额，期初金额，期末金额进行展示，协助财务进行账户管理</w:t>
            </w:r>
          </w:p>
        </w:tc>
      </w:tr>
      <w:tr w:rsidR="00465108" w:rsidTr="00587847">
        <w:trPr>
          <w:trHeight w:val="156"/>
          <w:jc w:val="center"/>
        </w:trPr>
        <w:tc>
          <w:tcPr>
            <w:tcW w:w="735" w:type="pct"/>
            <w:vMerge/>
            <w:vAlign w:val="center"/>
          </w:tcPr>
          <w:p w:rsidR="00465108" w:rsidRDefault="00465108" w:rsidP="00587847">
            <w:pPr>
              <w:pStyle w:val="a0"/>
              <w:spacing w:line="440" w:lineRule="exact"/>
              <w:rPr>
                <w:rFonts w:ascii="宋体" w:hAnsi="宋体" w:cs="宋体" w:hint="eastAsia"/>
                <w:color w:val="000000"/>
              </w:rPr>
            </w:pP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快捷转账</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医院HRP等财务系统对接，支持获取出纳单，相关财务人员可通过该功能直接进行对公、对私、单笔、多笔的付款操作。</w:t>
            </w:r>
          </w:p>
        </w:tc>
      </w:tr>
      <w:tr w:rsidR="00465108" w:rsidTr="00587847">
        <w:trPr>
          <w:trHeight w:val="156"/>
          <w:jc w:val="center"/>
        </w:trPr>
        <w:tc>
          <w:tcPr>
            <w:tcW w:w="735" w:type="pct"/>
            <w:vMerge/>
            <w:vAlign w:val="center"/>
          </w:tcPr>
          <w:p w:rsidR="00465108" w:rsidRDefault="00465108" w:rsidP="00587847">
            <w:pPr>
              <w:pStyle w:val="a0"/>
              <w:spacing w:line="440" w:lineRule="exact"/>
              <w:rPr>
                <w:rFonts w:ascii="宋体" w:hAnsi="宋体" w:cs="宋体" w:hint="eastAsia"/>
                <w:color w:val="000000"/>
              </w:rPr>
            </w:pP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电子回单</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对电子回单功能开放的银行，支持在线接收银行财务付款、收款的电子回单</w:t>
            </w:r>
          </w:p>
        </w:tc>
      </w:tr>
      <w:tr w:rsidR="00465108" w:rsidTr="00587847">
        <w:trPr>
          <w:trHeight w:val="156"/>
          <w:jc w:val="center"/>
        </w:trPr>
        <w:tc>
          <w:tcPr>
            <w:tcW w:w="735" w:type="pct"/>
            <w:vMerge/>
            <w:vAlign w:val="center"/>
          </w:tcPr>
          <w:p w:rsidR="00465108" w:rsidRDefault="00465108" w:rsidP="00587847">
            <w:pPr>
              <w:pStyle w:val="a0"/>
              <w:spacing w:line="440" w:lineRule="exact"/>
              <w:rPr>
                <w:rFonts w:ascii="宋体" w:hAnsi="宋体" w:cs="宋体" w:hint="eastAsia"/>
                <w:color w:val="000000"/>
              </w:rPr>
            </w:pP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代扣代缴</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支持缴费扣款、批量扣款、扣款对账业务</w:t>
            </w:r>
          </w:p>
        </w:tc>
      </w:tr>
      <w:tr w:rsidR="00465108" w:rsidTr="00587847">
        <w:trPr>
          <w:trHeight w:val="698"/>
          <w:jc w:val="center"/>
        </w:trPr>
        <w:tc>
          <w:tcPr>
            <w:tcW w:w="735" w:type="pct"/>
            <w:vMerge/>
            <w:vAlign w:val="center"/>
          </w:tcPr>
          <w:p w:rsidR="00465108" w:rsidRDefault="00465108" w:rsidP="00587847">
            <w:pPr>
              <w:pStyle w:val="a0"/>
              <w:spacing w:line="440" w:lineRule="exact"/>
              <w:rPr>
                <w:rFonts w:ascii="宋体" w:hAnsi="宋体" w:cs="宋体" w:hint="eastAsia"/>
                <w:color w:val="000000"/>
              </w:rPr>
            </w:pP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代发工资等薪资发放业务</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支持医院维护收款账户基础信息后，可实现对多账户的批量转账，实现员工工资代发服务。可查询批次明细。</w:t>
            </w:r>
          </w:p>
        </w:tc>
      </w:tr>
      <w:tr w:rsidR="00465108" w:rsidTr="00587847">
        <w:trPr>
          <w:trHeight w:val="535"/>
          <w:jc w:val="center"/>
        </w:trPr>
        <w:tc>
          <w:tcPr>
            <w:tcW w:w="735" w:type="pct"/>
            <w:vMerge w:val="restar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住院患者大额退费</w:t>
            </w: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退费申请列表</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支持HIS发起的退费申请，需要医院财务的审核人员进行审批操作</w:t>
            </w:r>
          </w:p>
        </w:tc>
      </w:tr>
      <w:tr w:rsidR="00465108" w:rsidTr="00587847">
        <w:trPr>
          <w:trHeight w:val="156"/>
          <w:jc w:val="center"/>
        </w:trPr>
        <w:tc>
          <w:tcPr>
            <w:tcW w:w="735" w:type="pct"/>
            <w:vMerge/>
            <w:vAlign w:val="center"/>
          </w:tcPr>
          <w:p w:rsidR="00465108" w:rsidRDefault="00465108" w:rsidP="00587847">
            <w:pPr>
              <w:pStyle w:val="a0"/>
              <w:spacing w:line="440" w:lineRule="exact"/>
              <w:rPr>
                <w:rFonts w:ascii="宋体" w:hAnsi="宋体" w:cs="宋体" w:hint="eastAsia"/>
                <w:color w:val="000000"/>
              </w:rPr>
            </w:pP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患者银行卡信息</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支持读取HIS采集的患者银行卡信息并能够查看</w:t>
            </w:r>
          </w:p>
        </w:tc>
      </w:tr>
      <w:tr w:rsidR="00465108" w:rsidTr="00587847">
        <w:trPr>
          <w:trHeight w:val="632"/>
          <w:jc w:val="center"/>
        </w:trPr>
        <w:tc>
          <w:tcPr>
            <w:tcW w:w="735" w:type="pct"/>
            <w:vMerge/>
            <w:vAlign w:val="center"/>
          </w:tcPr>
          <w:p w:rsidR="00465108" w:rsidRDefault="00465108" w:rsidP="00587847">
            <w:pPr>
              <w:pStyle w:val="a0"/>
              <w:spacing w:line="440" w:lineRule="exact"/>
              <w:rPr>
                <w:rFonts w:ascii="宋体" w:hAnsi="宋体" w:cs="宋体" w:hint="eastAsia"/>
                <w:color w:val="000000"/>
              </w:rPr>
            </w:pP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转账</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支持通过审核的退费申请，将由医院财务的出纳专员通过转账的功能进行退费处理</w:t>
            </w:r>
          </w:p>
        </w:tc>
      </w:tr>
      <w:tr w:rsidR="00465108" w:rsidTr="00587847">
        <w:trPr>
          <w:trHeight w:val="156"/>
          <w:jc w:val="center"/>
        </w:trPr>
        <w:tc>
          <w:tcPr>
            <w:tcW w:w="735" w:type="pct"/>
            <w:vMerge/>
            <w:vAlign w:val="center"/>
          </w:tcPr>
          <w:p w:rsidR="00465108" w:rsidRDefault="00465108" w:rsidP="00587847">
            <w:pPr>
              <w:pStyle w:val="a0"/>
              <w:spacing w:line="440" w:lineRule="exact"/>
              <w:rPr>
                <w:rFonts w:ascii="宋体" w:hAnsi="宋体" w:cs="宋体" w:hint="eastAsia"/>
                <w:color w:val="000000"/>
              </w:rPr>
            </w:pP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转账记录</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支持查询转账状态以及进度，并且给HIS反馈退费信息</w:t>
            </w:r>
          </w:p>
        </w:tc>
      </w:tr>
      <w:tr w:rsidR="00465108" w:rsidTr="00587847">
        <w:trPr>
          <w:trHeight w:val="433"/>
          <w:jc w:val="center"/>
        </w:trPr>
        <w:tc>
          <w:tcPr>
            <w:tcW w:w="735" w:type="pct"/>
            <w:vMerge/>
            <w:vAlign w:val="center"/>
          </w:tcPr>
          <w:p w:rsidR="00465108" w:rsidRDefault="00465108" w:rsidP="00587847">
            <w:pPr>
              <w:pStyle w:val="a0"/>
              <w:spacing w:line="440" w:lineRule="exact"/>
              <w:rPr>
                <w:rFonts w:ascii="宋体" w:hAnsi="宋体" w:cs="宋体" w:hint="eastAsia"/>
                <w:color w:val="000000"/>
              </w:rPr>
            </w:pP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退款通知</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支持退费成功后，系统给患者推送退款成功消息，以便患者进行账务核对。</w:t>
            </w:r>
          </w:p>
        </w:tc>
      </w:tr>
      <w:tr w:rsidR="00465108" w:rsidTr="00587847">
        <w:trPr>
          <w:trHeight w:val="156"/>
          <w:jc w:val="center"/>
        </w:trPr>
        <w:tc>
          <w:tcPr>
            <w:tcW w:w="735" w:type="pct"/>
            <w:vMerge w:val="restar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基础管理</w:t>
            </w: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开户行管理</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支持维护银行开户行基本信息，与银行系统开户</w:t>
            </w:r>
            <w:proofErr w:type="gramStart"/>
            <w:r>
              <w:rPr>
                <w:rFonts w:ascii="宋体" w:hAnsi="宋体" w:cs="宋体" w:hint="eastAsia"/>
                <w:color w:val="000000"/>
              </w:rPr>
              <w:t>行信息</w:t>
            </w:r>
            <w:proofErr w:type="gramEnd"/>
            <w:r>
              <w:rPr>
                <w:rFonts w:ascii="宋体" w:hAnsi="宋体" w:cs="宋体" w:hint="eastAsia"/>
                <w:color w:val="000000"/>
              </w:rPr>
              <w:t>匹配</w:t>
            </w:r>
          </w:p>
        </w:tc>
      </w:tr>
      <w:tr w:rsidR="00465108" w:rsidTr="00587847">
        <w:trPr>
          <w:trHeight w:val="156"/>
          <w:jc w:val="center"/>
        </w:trPr>
        <w:tc>
          <w:tcPr>
            <w:tcW w:w="735" w:type="pct"/>
            <w:vMerge/>
            <w:vAlign w:val="center"/>
          </w:tcPr>
          <w:p w:rsidR="00465108" w:rsidRDefault="00465108" w:rsidP="00587847">
            <w:pPr>
              <w:pStyle w:val="a0"/>
              <w:spacing w:line="440" w:lineRule="exact"/>
              <w:rPr>
                <w:rFonts w:ascii="宋体" w:hAnsi="宋体" w:cs="宋体" w:hint="eastAsia"/>
                <w:color w:val="000000"/>
              </w:rPr>
            </w:pP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供应</w:t>
            </w:r>
            <w:proofErr w:type="gramStart"/>
            <w:r>
              <w:rPr>
                <w:rFonts w:ascii="宋体" w:hAnsi="宋体" w:cs="宋体" w:hint="eastAsia"/>
                <w:color w:val="000000"/>
              </w:rPr>
              <w:t>商管理</w:t>
            </w:r>
            <w:proofErr w:type="gramEnd"/>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支持维护供应商基本信息，开户账号等信息，方便后期对供应商进行转账业务</w:t>
            </w:r>
          </w:p>
        </w:tc>
      </w:tr>
      <w:tr w:rsidR="00465108" w:rsidTr="00587847">
        <w:trPr>
          <w:trHeight w:val="156"/>
          <w:jc w:val="center"/>
        </w:trPr>
        <w:tc>
          <w:tcPr>
            <w:tcW w:w="735" w:type="pct"/>
            <w:vMerge/>
            <w:vAlign w:val="center"/>
          </w:tcPr>
          <w:p w:rsidR="00465108" w:rsidRDefault="00465108" w:rsidP="00587847">
            <w:pPr>
              <w:pStyle w:val="a0"/>
              <w:spacing w:line="440" w:lineRule="exact"/>
              <w:rPr>
                <w:rFonts w:ascii="宋体" w:hAnsi="宋体" w:cs="宋体" w:hint="eastAsia"/>
                <w:color w:val="000000"/>
              </w:rPr>
            </w:pP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职工管理</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支持维护职工基本信息及银行卡账户信息，方便后期开展工资代发业务</w:t>
            </w:r>
          </w:p>
        </w:tc>
      </w:tr>
      <w:tr w:rsidR="00465108" w:rsidTr="00587847">
        <w:trPr>
          <w:trHeight w:val="156"/>
          <w:jc w:val="center"/>
        </w:trPr>
        <w:tc>
          <w:tcPr>
            <w:tcW w:w="735" w:type="pct"/>
            <w:vMerge/>
            <w:vAlign w:val="center"/>
          </w:tcPr>
          <w:p w:rsidR="00465108" w:rsidRDefault="00465108" w:rsidP="00587847">
            <w:pPr>
              <w:pStyle w:val="a0"/>
              <w:spacing w:line="440" w:lineRule="exact"/>
              <w:rPr>
                <w:rFonts w:ascii="宋体" w:hAnsi="宋体" w:cs="宋体" w:hint="eastAsia"/>
                <w:color w:val="000000"/>
              </w:rPr>
            </w:pP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超级</w:t>
            </w:r>
            <w:proofErr w:type="gramStart"/>
            <w:r>
              <w:rPr>
                <w:rFonts w:ascii="宋体" w:hAnsi="宋体" w:cs="宋体" w:hint="eastAsia"/>
                <w:color w:val="000000"/>
              </w:rPr>
              <w:t>网银管理</w:t>
            </w:r>
            <w:proofErr w:type="gramEnd"/>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支持对于转账业务金额小于5万元的业务可通过</w:t>
            </w:r>
            <w:proofErr w:type="gramStart"/>
            <w:r>
              <w:rPr>
                <w:rFonts w:ascii="宋体" w:hAnsi="宋体" w:cs="宋体" w:hint="eastAsia"/>
                <w:color w:val="000000"/>
              </w:rPr>
              <w:t>超级网银进行</w:t>
            </w:r>
            <w:proofErr w:type="gramEnd"/>
            <w:r>
              <w:rPr>
                <w:rFonts w:ascii="宋体" w:hAnsi="宋体" w:cs="宋体" w:hint="eastAsia"/>
                <w:color w:val="000000"/>
              </w:rPr>
              <w:t>操作，该界面用于维护所有支持</w:t>
            </w:r>
            <w:proofErr w:type="gramStart"/>
            <w:r>
              <w:rPr>
                <w:rFonts w:ascii="宋体" w:hAnsi="宋体" w:cs="宋体" w:hint="eastAsia"/>
                <w:color w:val="000000"/>
              </w:rPr>
              <w:t>超级网银的</w:t>
            </w:r>
            <w:proofErr w:type="gramEnd"/>
            <w:r>
              <w:rPr>
                <w:rFonts w:ascii="宋体" w:hAnsi="宋体" w:cs="宋体" w:hint="eastAsia"/>
                <w:color w:val="000000"/>
              </w:rPr>
              <w:t>银行信息包含超级</w:t>
            </w:r>
            <w:proofErr w:type="gramStart"/>
            <w:r>
              <w:rPr>
                <w:rFonts w:ascii="宋体" w:hAnsi="宋体" w:cs="宋体" w:hint="eastAsia"/>
                <w:color w:val="000000"/>
              </w:rPr>
              <w:t>网银行</w:t>
            </w:r>
            <w:proofErr w:type="gramEnd"/>
            <w:r>
              <w:rPr>
                <w:rFonts w:ascii="宋体" w:hAnsi="宋体" w:cs="宋体" w:hint="eastAsia"/>
                <w:color w:val="000000"/>
              </w:rPr>
              <w:t>号、银行名称等信息，方便后期开展小额转账业务。</w:t>
            </w:r>
          </w:p>
        </w:tc>
      </w:tr>
      <w:tr w:rsidR="00465108" w:rsidTr="00587847">
        <w:trPr>
          <w:trHeight w:val="156"/>
          <w:jc w:val="center"/>
        </w:trPr>
        <w:tc>
          <w:tcPr>
            <w:tcW w:w="735" w:type="pct"/>
            <w:vMerge/>
            <w:vAlign w:val="center"/>
          </w:tcPr>
          <w:p w:rsidR="00465108" w:rsidRDefault="00465108" w:rsidP="00587847">
            <w:pPr>
              <w:pStyle w:val="a0"/>
              <w:spacing w:line="440" w:lineRule="exact"/>
              <w:rPr>
                <w:rFonts w:ascii="宋体" w:hAnsi="宋体" w:cs="宋体" w:hint="eastAsia"/>
                <w:color w:val="000000"/>
              </w:rPr>
            </w:pP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账户管理</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支持可对医院所有的银行账户信息进行维护，并可对其权限状态进行管理</w:t>
            </w:r>
          </w:p>
        </w:tc>
      </w:tr>
      <w:tr w:rsidR="00465108" w:rsidTr="00587847">
        <w:trPr>
          <w:trHeight w:val="274"/>
          <w:jc w:val="center"/>
        </w:trPr>
        <w:tc>
          <w:tcPr>
            <w:tcW w:w="735" w:type="pct"/>
            <w:vMerge/>
            <w:vAlign w:val="center"/>
          </w:tcPr>
          <w:p w:rsidR="00465108" w:rsidRDefault="00465108" w:rsidP="00587847">
            <w:pPr>
              <w:pStyle w:val="a0"/>
              <w:spacing w:line="440" w:lineRule="exact"/>
              <w:rPr>
                <w:rFonts w:ascii="宋体" w:hAnsi="宋体" w:cs="宋体" w:hint="eastAsia"/>
                <w:color w:val="000000"/>
              </w:rPr>
            </w:pP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开户行查询</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支持对库内已经完善的开户行账户信息进行模糊搜索查询</w:t>
            </w:r>
          </w:p>
        </w:tc>
      </w:tr>
      <w:tr w:rsidR="00465108" w:rsidTr="00587847">
        <w:trPr>
          <w:trHeight w:val="156"/>
          <w:jc w:val="center"/>
        </w:trPr>
        <w:tc>
          <w:tcPr>
            <w:tcW w:w="735"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日志管理</w:t>
            </w: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交易日志</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支持对所有银</w:t>
            </w:r>
            <w:proofErr w:type="gramStart"/>
            <w:r>
              <w:rPr>
                <w:rFonts w:ascii="宋体" w:hAnsi="宋体" w:cs="宋体" w:hint="eastAsia"/>
                <w:color w:val="000000"/>
              </w:rPr>
              <w:t>医</w:t>
            </w:r>
            <w:proofErr w:type="gramEnd"/>
            <w:r>
              <w:rPr>
                <w:rFonts w:ascii="宋体" w:hAnsi="宋体" w:cs="宋体" w:hint="eastAsia"/>
                <w:color w:val="000000"/>
              </w:rPr>
              <w:t>之间的业务交互接口信息业务执行情况进行监控，可视化呈现整个交易过程，对财务安全进行安全监管，保障医院财务交易数据安全。</w:t>
            </w:r>
          </w:p>
        </w:tc>
      </w:tr>
      <w:tr w:rsidR="00465108" w:rsidTr="00587847">
        <w:trPr>
          <w:trHeight w:val="156"/>
          <w:jc w:val="center"/>
        </w:trPr>
        <w:tc>
          <w:tcPr>
            <w:tcW w:w="735" w:type="pct"/>
            <w:vMerge w:val="restar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审核管理</w:t>
            </w: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转账审核</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支持针对较大金额的对外转账，需要支持医院管理老师的审核，方可转账成功，保证医院的资金输出的安全。</w:t>
            </w:r>
          </w:p>
        </w:tc>
      </w:tr>
      <w:tr w:rsidR="00465108" w:rsidTr="00587847">
        <w:trPr>
          <w:trHeight w:val="972"/>
          <w:jc w:val="center"/>
        </w:trPr>
        <w:tc>
          <w:tcPr>
            <w:tcW w:w="735" w:type="pct"/>
            <w:vMerge/>
            <w:vAlign w:val="center"/>
          </w:tcPr>
          <w:p w:rsidR="00465108" w:rsidRDefault="00465108" w:rsidP="00587847">
            <w:pPr>
              <w:pStyle w:val="a0"/>
              <w:spacing w:line="440" w:lineRule="exact"/>
              <w:rPr>
                <w:rFonts w:ascii="宋体" w:hAnsi="宋体" w:cs="宋体" w:hint="eastAsia"/>
                <w:color w:val="000000"/>
              </w:rPr>
            </w:pPr>
          </w:p>
        </w:tc>
        <w:tc>
          <w:tcPr>
            <w:tcW w:w="944"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审核区间设置</w:t>
            </w:r>
          </w:p>
        </w:tc>
        <w:tc>
          <w:tcPr>
            <w:tcW w:w="3320" w:type="pct"/>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支持针对对外付款业务，不同医院对付款区间的审核方式不同，平台支持对审核区间进行设置，不同的金额由不同权限人员进行审核，再提高财务工作效率的同时保证了财务交易安全。</w:t>
            </w:r>
          </w:p>
        </w:tc>
      </w:tr>
      <w:tr w:rsidR="00465108" w:rsidTr="00587847">
        <w:trPr>
          <w:trHeight w:val="349"/>
          <w:jc w:val="center"/>
        </w:trPr>
        <w:tc>
          <w:tcPr>
            <w:tcW w:w="1" w:type="pct"/>
            <w:gridSpan w:val="3"/>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注：参数包含并不限于以上内容。</w:t>
            </w:r>
          </w:p>
        </w:tc>
      </w:tr>
    </w:tbl>
    <w:p w:rsidR="00465108" w:rsidRDefault="00465108" w:rsidP="00465108">
      <w:pPr>
        <w:pStyle w:val="a0"/>
        <w:spacing w:line="360" w:lineRule="auto"/>
        <w:ind w:firstLineChars="150" w:firstLine="360"/>
        <w:rPr>
          <w:rFonts w:ascii="宋体" w:hAnsi="宋体" w:cs="宋体" w:hint="eastAsia"/>
          <w:color w:val="000000"/>
        </w:rPr>
      </w:pPr>
      <w:r>
        <w:rPr>
          <w:rFonts w:ascii="宋体" w:hAnsi="宋体" w:cs="宋体" w:hint="eastAsia"/>
          <w:color w:val="000000"/>
        </w:rPr>
        <w:t>2、实现目标</w:t>
      </w:r>
    </w:p>
    <w:p w:rsidR="00465108" w:rsidRDefault="00465108" w:rsidP="00465108">
      <w:pPr>
        <w:pStyle w:val="a0"/>
        <w:spacing w:line="360" w:lineRule="auto"/>
        <w:rPr>
          <w:rFonts w:ascii="宋体" w:hAnsi="宋体" w:cs="宋体" w:hint="eastAsia"/>
          <w:color w:val="000000"/>
        </w:rPr>
      </w:pPr>
      <w:r>
        <w:rPr>
          <w:rFonts w:ascii="宋体" w:hAnsi="宋体" w:cs="宋体" w:hint="eastAsia"/>
          <w:color w:val="000000"/>
        </w:rPr>
        <w:t>2.1全流程安全透明，有效规避资金风险。随时、随需自助登陆操作，保证资金全流程的透明可视，有效杜绝支付环节的资金风险。</w:t>
      </w:r>
    </w:p>
    <w:p w:rsidR="00465108" w:rsidRDefault="00465108" w:rsidP="00465108">
      <w:pPr>
        <w:pStyle w:val="a0"/>
        <w:spacing w:line="360" w:lineRule="auto"/>
        <w:rPr>
          <w:rFonts w:ascii="宋体" w:hAnsi="宋体" w:cs="宋体" w:hint="eastAsia"/>
          <w:color w:val="000000"/>
        </w:rPr>
      </w:pPr>
      <w:r>
        <w:rPr>
          <w:rFonts w:ascii="宋体" w:hAnsi="宋体" w:cs="宋体" w:hint="eastAsia"/>
          <w:color w:val="000000"/>
        </w:rPr>
        <w:t>2.2全方位监控资金动态，确保医院资金合理使用。</w:t>
      </w:r>
    </w:p>
    <w:p w:rsidR="00465108" w:rsidRDefault="00465108" w:rsidP="00465108">
      <w:pPr>
        <w:pStyle w:val="a0"/>
        <w:spacing w:line="360" w:lineRule="auto"/>
        <w:rPr>
          <w:rFonts w:ascii="宋体" w:hAnsi="宋体" w:cs="宋体" w:hint="eastAsia"/>
          <w:color w:val="000000"/>
        </w:rPr>
      </w:pPr>
      <w:r>
        <w:rPr>
          <w:rFonts w:ascii="宋体" w:hAnsi="宋体" w:cs="宋体" w:hint="eastAsia"/>
          <w:color w:val="000000"/>
        </w:rPr>
        <w:t>系统能够实时、动态监控医院账户资金的存量、流量和流向，确保资金合理使用；同时提供余额监控、明细监控和支付监控功能，全方位监控资金动态。医院可按需设置不同的监控条件，系统自动根据各类规则进行判断，开展动态监控，实时反馈监控结果。</w:t>
      </w:r>
    </w:p>
    <w:p w:rsidR="00465108" w:rsidRDefault="00465108" w:rsidP="00465108">
      <w:pPr>
        <w:pStyle w:val="a0"/>
        <w:spacing w:line="360" w:lineRule="auto"/>
        <w:rPr>
          <w:rFonts w:ascii="宋体" w:hAnsi="宋体" w:cs="宋体" w:hint="eastAsia"/>
          <w:color w:val="000000"/>
        </w:rPr>
      </w:pPr>
      <w:r>
        <w:rPr>
          <w:rFonts w:ascii="宋体" w:hAnsi="宋体" w:cs="宋体" w:hint="eastAsia"/>
          <w:color w:val="000000"/>
        </w:rPr>
        <w:t>2.3自动化对账任务处理，提高效率和及时性。</w:t>
      </w:r>
    </w:p>
    <w:p w:rsidR="00465108" w:rsidRDefault="00465108" w:rsidP="00465108">
      <w:pPr>
        <w:pStyle w:val="a0"/>
        <w:spacing w:line="360" w:lineRule="auto"/>
        <w:rPr>
          <w:rFonts w:ascii="宋体" w:hAnsi="宋体" w:cs="宋体" w:hint="eastAsia"/>
          <w:color w:val="000000"/>
        </w:rPr>
      </w:pPr>
      <w:r>
        <w:rPr>
          <w:rFonts w:ascii="宋体" w:hAnsi="宋体" w:cs="宋体" w:hint="eastAsia"/>
          <w:color w:val="000000"/>
        </w:rPr>
        <w:t>系统可实现对医院现有支付方式统一对账功能，在一个对账平台上可方便地对多家支付机构、多种支付渠道进行自动对账，并自动生成对账结果，简单清晰地展示各种支付方式下的单边</w:t>
      </w:r>
      <w:proofErr w:type="gramStart"/>
      <w:r>
        <w:rPr>
          <w:rFonts w:ascii="宋体" w:hAnsi="宋体" w:cs="宋体" w:hint="eastAsia"/>
          <w:color w:val="000000"/>
        </w:rPr>
        <w:t>账</w:t>
      </w:r>
      <w:proofErr w:type="gramEnd"/>
      <w:r>
        <w:rPr>
          <w:rFonts w:ascii="宋体" w:hAnsi="宋体" w:cs="宋体" w:hint="eastAsia"/>
          <w:color w:val="000000"/>
        </w:rPr>
        <w:t>记录、银行已达账、未达</w:t>
      </w:r>
      <w:proofErr w:type="gramStart"/>
      <w:r>
        <w:rPr>
          <w:rFonts w:ascii="宋体" w:hAnsi="宋体" w:cs="宋体" w:hint="eastAsia"/>
          <w:color w:val="000000"/>
        </w:rPr>
        <w:t>账</w:t>
      </w:r>
      <w:proofErr w:type="gramEnd"/>
      <w:r>
        <w:rPr>
          <w:rFonts w:ascii="宋体" w:hAnsi="宋体" w:cs="宋体" w:hint="eastAsia"/>
          <w:color w:val="000000"/>
        </w:rPr>
        <w:t>记录，方便问题的定位和后续处理。实现银</w:t>
      </w:r>
      <w:proofErr w:type="gramStart"/>
      <w:r>
        <w:rPr>
          <w:rFonts w:ascii="宋体" w:hAnsi="宋体" w:cs="宋体" w:hint="eastAsia"/>
          <w:color w:val="000000"/>
        </w:rPr>
        <w:t>医</w:t>
      </w:r>
      <w:proofErr w:type="gramEnd"/>
      <w:r>
        <w:rPr>
          <w:rFonts w:ascii="宋体" w:hAnsi="宋体" w:cs="宋体" w:hint="eastAsia"/>
          <w:color w:val="000000"/>
        </w:rPr>
        <w:t>自动对账，节约人工对账时耗及成本，提高财务信息的及时性，提升工作效率。</w:t>
      </w:r>
    </w:p>
    <w:p w:rsidR="00465108" w:rsidRDefault="00465108" w:rsidP="00465108">
      <w:pPr>
        <w:pStyle w:val="a0"/>
        <w:spacing w:line="360" w:lineRule="auto"/>
        <w:ind w:firstLine="482"/>
        <w:rPr>
          <w:rFonts w:ascii="宋体" w:hAnsi="宋体" w:cs="宋体" w:hint="eastAsia"/>
          <w:b/>
          <w:color w:val="000000"/>
        </w:rPr>
      </w:pPr>
      <w:r>
        <w:rPr>
          <w:rFonts w:ascii="宋体" w:hAnsi="宋体" w:cs="宋体" w:hint="eastAsia"/>
          <w:b/>
          <w:color w:val="000000"/>
        </w:rPr>
        <w:t>（三）非医疗收入聚合支付对账管理平台</w:t>
      </w:r>
    </w:p>
    <w:p w:rsidR="00465108" w:rsidRDefault="00465108" w:rsidP="00465108">
      <w:pPr>
        <w:pStyle w:val="a0"/>
        <w:spacing w:line="360" w:lineRule="auto"/>
        <w:rPr>
          <w:rFonts w:ascii="宋体" w:hAnsi="宋体" w:cs="宋体" w:hint="eastAsia"/>
          <w:color w:val="000000"/>
        </w:rPr>
      </w:pPr>
      <w:r>
        <w:rPr>
          <w:rFonts w:ascii="宋体" w:hAnsi="宋体" w:cs="宋体" w:hint="eastAsia"/>
          <w:color w:val="000000"/>
        </w:rPr>
        <w:t>建立非医疗收入支付、对账、监管平台，实现医院停车收入、食堂收入、进修实习收入、物业管理费、各类押金以及其他收入的支付、查询统计、监控对账等。</w:t>
      </w:r>
    </w:p>
    <w:p w:rsidR="00465108" w:rsidRDefault="00465108" w:rsidP="00465108">
      <w:pPr>
        <w:pStyle w:val="a0"/>
        <w:spacing w:line="440" w:lineRule="exact"/>
        <w:jc w:val="center"/>
        <w:rPr>
          <w:rFonts w:ascii="宋体" w:hAnsi="宋体" w:cs="宋体" w:hint="eastAsia"/>
          <w:b/>
          <w:color w:val="000000"/>
        </w:rPr>
      </w:pPr>
      <w:r>
        <w:rPr>
          <w:rFonts w:ascii="宋体" w:hAnsi="宋体" w:cs="宋体" w:hint="eastAsia"/>
          <w:b/>
          <w:color w:val="000000"/>
        </w:rPr>
        <w:t>主要功能参数</w:t>
      </w:r>
    </w:p>
    <w:tbl>
      <w:tblPr>
        <w:tblW w:w="4999" w:type="pct"/>
        <w:tblLook w:val="0000" w:firstRow="0" w:lastRow="0" w:firstColumn="0" w:lastColumn="0" w:noHBand="0" w:noVBand="0"/>
      </w:tblPr>
      <w:tblGrid>
        <w:gridCol w:w="1488"/>
        <w:gridCol w:w="1168"/>
        <w:gridCol w:w="5638"/>
      </w:tblGrid>
      <w:tr w:rsidR="00465108" w:rsidTr="00587847">
        <w:trPr>
          <w:trHeight w:val="288"/>
        </w:trPr>
        <w:tc>
          <w:tcPr>
            <w:tcW w:w="897" w:type="pct"/>
            <w:tcBorders>
              <w:top w:val="single" w:sz="4" w:space="0" w:color="auto"/>
              <w:left w:val="single" w:sz="4" w:space="0" w:color="auto"/>
              <w:bottom w:val="single" w:sz="4" w:space="0" w:color="auto"/>
              <w:right w:val="single" w:sz="4" w:space="0" w:color="auto"/>
            </w:tcBorders>
            <w:vAlign w:val="center"/>
          </w:tcPr>
          <w:p w:rsidR="00465108" w:rsidRDefault="00465108" w:rsidP="00587847">
            <w:pPr>
              <w:pStyle w:val="a0"/>
              <w:spacing w:line="440" w:lineRule="exact"/>
              <w:jc w:val="center"/>
              <w:rPr>
                <w:rFonts w:ascii="宋体" w:hAnsi="宋体" w:cs="宋体" w:hint="eastAsia"/>
                <w:b/>
                <w:bCs/>
                <w:color w:val="000000"/>
              </w:rPr>
            </w:pPr>
            <w:r>
              <w:rPr>
                <w:rFonts w:ascii="宋体" w:hAnsi="宋体" w:cs="宋体" w:hint="eastAsia"/>
                <w:b/>
                <w:bCs/>
                <w:color w:val="000000"/>
              </w:rPr>
              <w:t>功能模块</w:t>
            </w:r>
          </w:p>
        </w:tc>
        <w:tc>
          <w:tcPr>
            <w:tcW w:w="704" w:type="pct"/>
            <w:tcBorders>
              <w:top w:val="single" w:sz="4" w:space="0" w:color="auto"/>
              <w:left w:val="nil"/>
              <w:bottom w:val="single" w:sz="4" w:space="0" w:color="auto"/>
              <w:right w:val="single" w:sz="4" w:space="0" w:color="auto"/>
            </w:tcBorders>
            <w:vAlign w:val="center"/>
          </w:tcPr>
          <w:p w:rsidR="00465108" w:rsidRDefault="00465108" w:rsidP="00587847">
            <w:pPr>
              <w:pStyle w:val="a0"/>
              <w:spacing w:line="440" w:lineRule="exact"/>
              <w:jc w:val="center"/>
              <w:rPr>
                <w:rFonts w:ascii="宋体" w:hAnsi="宋体" w:cs="宋体" w:hint="eastAsia"/>
                <w:b/>
                <w:bCs/>
                <w:color w:val="000000"/>
              </w:rPr>
            </w:pPr>
            <w:r>
              <w:rPr>
                <w:rFonts w:ascii="宋体" w:hAnsi="宋体" w:cs="宋体" w:hint="eastAsia"/>
                <w:b/>
                <w:bCs/>
                <w:color w:val="000000"/>
              </w:rPr>
              <w:t>子模块</w:t>
            </w:r>
          </w:p>
        </w:tc>
        <w:tc>
          <w:tcPr>
            <w:tcW w:w="3398" w:type="pct"/>
            <w:tcBorders>
              <w:top w:val="single" w:sz="4" w:space="0" w:color="auto"/>
              <w:left w:val="nil"/>
              <w:bottom w:val="single" w:sz="4" w:space="0" w:color="auto"/>
              <w:right w:val="single" w:sz="4" w:space="0" w:color="auto"/>
            </w:tcBorders>
            <w:vAlign w:val="center"/>
          </w:tcPr>
          <w:p w:rsidR="00465108" w:rsidRDefault="00465108" w:rsidP="00587847">
            <w:pPr>
              <w:pStyle w:val="a0"/>
              <w:spacing w:line="440" w:lineRule="exact"/>
              <w:jc w:val="center"/>
              <w:rPr>
                <w:rFonts w:ascii="宋体" w:hAnsi="宋体" w:cs="宋体" w:hint="eastAsia"/>
                <w:b/>
                <w:bCs/>
                <w:color w:val="000000"/>
              </w:rPr>
            </w:pPr>
            <w:r>
              <w:rPr>
                <w:rFonts w:ascii="宋体" w:hAnsi="宋体" w:cs="宋体" w:hint="eastAsia"/>
                <w:b/>
                <w:bCs/>
                <w:color w:val="000000"/>
              </w:rPr>
              <w:t>功能要求</w:t>
            </w:r>
          </w:p>
        </w:tc>
      </w:tr>
      <w:tr w:rsidR="00465108" w:rsidTr="00587847">
        <w:trPr>
          <w:trHeight w:val="1507"/>
        </w:trPr>
        <w:tc>
          <w:tcPr>
            <w:tcW w:w="897" w:type="pct"/>
            <w:vMerge w:val="restart"/>
            <w:tcBorders>
              <w:top w:val="nil"/>
              <w:left w:val="single" w:sz="4" w:space="0" w:color="auto"/>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非医疗收费</w:t>
            </w:r>
          </w:p>
        </w:tc>
        <w:tc>
          <w:tcPr>
            <w:tcW w:w="704" w:type="pct"/>
            <w:vMerge w:val="restart"/>
            <w:tcBorders>
              <w:top w:val="nil"/>
              <w:left w:val="single" w:sz="4" w:space="0" w:color="auto"/>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缴费端</w:t>
            </w:r>
          </w:p>
        </w:tc>
        <w:tc>
          <w:tcPr>
            <w:tcW w:w="3398" w:type="pct"/>
            <w:tcBorders>
              <w:top w:val="nil"/>
              <w:left w:val="nil"/>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项目费用缴纳：为提供移动端和PC端缴费功能，可通过OA系统、关注公众号和小程序，选择需要缴费的项目，如：停车缴费及系统所需提供的进修培训缴费、食堂缴费、物业缴费平台建设和对账等。缴费类型分为固定费用缴纳和自定义费用缴纳两种，选择需缴费项目，进行选择及费用缴纳。</w:t>
            </w:r>
          </w:p>
        </w:tc>
      </w:tr>
      <w:tr w:rsidR="00465108" w:rsidTr="00587847">
        <w:trPr>
          <w:trHeight w:val="652"/>
        </w:trPr>
        <w:tc>
          <w:tcPr>
            <w:tcW w:w="897" w:type="pct"/>
            <w:vMerge/>
            <w:tcBorders>
              <w:top w:val="nil"/>
              <w:left w:val="single" w:sz="4" w:space="0" w:color="auto"/>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p>
        </w:tc>
        <w:tc>
          <w:tcPr>
            <w:tcW w:w="704" w:type="pct"/>
            <w:vMerge/>
            <w:tcBorders>
              <w:top w:val="nil"/>
              <w:left w:val="single" w:sz="4" w:space="0" w:color="auto"/>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p>
        </w:tc>
        <w:tc>
          <w:tcPr>
            <w:tcW w:w="3398" w:type="pct"/>
            <w:tcBorders>
              <w:top w:val="nil"/>
              <w:left w:val="nil"/>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支持已缴纳费用查询：完成费用缴纳以后，可通过已缴纳费用查询功能，查询费用缴纳记录。</w:t>
            </w:r>
          </w:p>
        </w:tc>
      </w:tr>
      <w:tr w:rsidR="00465108" w:rsidTr="00587847">
        <w:trPr>
          <w:trHeight w:val="985"/>
        </w:trPr>
        <w:tc>
          <w:tcPr>
            <w:tcW w:w="897" w:type="pct"/>
            <w:vMerge/>
            <w:tcBorders>
              <w:top w:val="nil"/>
              <w:left w:val="single" w:sz="4" w:space="0" w:color="auto"/>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p>
        </w:tc>
        <w:tc>
          <w:tcPr>
            <w:tcW w:w="704" w:type="pct"/>
            <w:vMerge w:val="restart"/>
            <w:tcBorders>
              <w:top w:val="nil"/>
              <w:left w:val="single" w:sz="4" w:space="0" w:color="auto"/>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收费管理端</w:t>
            </w:r>
          </w:p>
        </w:tc>
        <w:tc>
          <w:tcPr>
            <w:tcW w:w="3398" w:type="pct"/>
            <w:tcBorders>
              <w:top w:val="nil"/>
              <w:left w:val="nil"/>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支持项目配置：进行收费项目配置，针对于固定收费项目，可通过后台进行项目配置，前端支持进行项目选择及缴费。</w:t>
            </w:r>
          </w:p>
        </w:tc>
      </w:tr>
      <w:tr w:rsidR="00465108" w:rsidTr="00587847">
        <w:trPr>
          <w:trHeight w:val="563"/>
        </w:trPr>
        <w:tc>
          <w:tcPr>
            <w:tcW w:w="897" w:type="pct"/>
            <w:vMerge/>
            <w:tcBorders>
              <w:top w:val="nil"/>
              <w:left w:val="single" w:sz="4" w:space="0" w:color="auto"/>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p>
        </w:tc>
        <w:tc>
          <w:tcPr>
            <w:tcW w:w="704" w:type="pct"/>
            <w:vMerge/>
            <w:tcBorders>
              <w:top w:val="nil"/>
              <w:left w:val="single" w:sz="4" w:space="0" w:color="auto"/>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p>
        </w:tc>
        <w:tc>
          <w:tcPr>
            <w:tcW w:w="3398" w:type="pct"/>
            <w:tcBorders>
              <w:top w:val="nil"/>
              <w:left w:val="nil"/>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支持缴费记录查询：后台需记录全部的缴费记录，用于费用对账及记录查询。</w:t>
            </w:r>
          </w:p>
        </w:tc>
      </w:tr>
      <w:tr w:rsidR="00465108" w:rsidTr="00587847">
        <w:trPr>
          <w:trHeight w:val="926"/>
        </w:trPr>
        <w:tc>
          <w:tcPr>
            <w:tcW w:w="897" w:type="pct"/>
            <w:vMerge w:val="restart"/>
            <w:tcBorders>
              <w:top w:val="single" w:sz="4" w:space="0" w:color="auto"/>
              <w:left w:val="single" w:sz="4" w:space="0" w:color="auto"/>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对账管理</w:t>
            </w:r>
          </w:p>
        </w:tc>
        <w:tc>
          <w:tcPr>
            <w:tcW w:w="704" w:type="pct"/>
            <w:tcBorders>
              <w:top w:val="single" w:sz="4" w:space="0" w:color="auto"/>
              <w:left w:val="nil"/>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对账汇总</w:t>
            </w:r>
          </w:p>
        </w:tc>
        <w:tc>
          <w:tcPr>
            <w:tcW w:w="3398" w:type="pct"/>
            <w:tcBorders>
              <w:top w:val="single" w:sz="4" w:space="0" w:color="auto"/>
              <w:left w:val="nil"/>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支持按照日期、支付类型自动统计出每天HIS交易金额与支付平台的交易金额数据，统计</w:t>
            </w:r>
            <w:proofErr w:type="gramStart"/>
            <w:r>
              <w:rPr>
                <w:rFonts w:ascii="宋体" w:hAnsi="宋体" w:cs="宋体" w:hint="eastAsia"/>
                <w:color w:val="000000"/>
              </w:rPr>
              <w:t>出交易</w:t>
            </w:r>
            <w:proofErr w:type="gramEnd"/>
            <w:r>
              <w:rPr>
                <w:rFonts w:ascii="宋体" w:hAnsi="宋体" w:cs="宋体" w:hint="eastAsia"/>
                <w:color w:val="000000"/>
              </w:rPr>
              <w:t>差额金额；支持手动同步HIS交易数据，可导出汇总数据EXCLE表，支持在线打印功能。</w:t>
            </w:r>
          </w:p>
        </w:tc>
      </w:tr>
      <w:tr w:rsidR="00465108" w:rsidTr="00587847">
        <w:trPr>
          <w:trHeight w:val="576"/>
        </w:trPr>
        <w:tc>
          <w:tcPr>
            <w:tcW w:w="897" w:type="pct"/>
            <w:vMerge/>
            <w:tcBorders>
              <w:top w:val="single" w:sz="4" w:space="0" w:color="auto"/>
              <w:left w:val="single" w:sz="4" w:space="0" w:color="auto"/>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p>
        </w:tc>
        <w:tc>
          <w:tcPr>
            <w:tcW w:w="704" w:type="pct"/>
            <w:tcBorders>
              <w:top w:val="single" w:sz="4" w:space="0" w:color="auto"/>
              <w:left w:val="nil"/>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其他收费对账</w:t>
            </w:r>
          </w:p>
        </w:tc>
        <w:tc>
          <w:tcPr>
            <w:tcW w:w="3398" w:type="pct"/>
            <w:tcBorders>
              <w:top w:val="single" w:sz="4" w:space="0" w:color="auto"/>
              <w:left w:val="nil"/>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支持统一</w:t>
            </w:r>
            <w:proofErr w:type="gramStart"/>
            <w:r>
              <w:rPr>
                <w:rFonts w:ascii="宋体" w:hAnsi="宋体" w:cs="宋体" w:hint="eastAsia"/>
                <w:color w:val="000000"/>
              </w:rPr>
              <w:t>展示非</w:t>
            </w:r>
            <w:proofErr w:type="gramEnd"/>
            <w:r>
              <w:rPr>
                <w:rFonts w:ascii="宋体" w:hAnsi="宋体" w:cs="宋体" w:hint="eastAsia"/>
                <w:color w:val="000000"/>
              </w:rPr>
              <w:t>医疗场景下的收费、缴费记录，平台收款金额及缴费记录进行对比，形成对账数据，方便医院管理。</w:t>
            </w:r>
          </w:p>
        </w:tc>
      </w:tr>
      <w:tr w:rsidR="00465108" w:rsidTr="00587847">
        <w:trPr>
          <w:trHeight w:val="1693"/>
        </w:trPr>
        <w:tc>
          <w:tcPr>
            <w:tcW w:w="897" w:type="pct"/>
            <w:vMerge/>
            <w:tcBorders>
              <w:top w:val="single" w:sz="4" w:space="0" w:color="auto"/>
              <w:left w:val="single" w:sz="4" w:space="0" w:color="auto"/>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p>
        </w:tc>
        <w:tc>
          <w:tcPr>
            <w:tcW w:w="704" w:type="pct"/>
            <w:tcBorders>
              <w:top w:val="single" w:sz="4" w:space="0" w:color="auto"/>
              <w:left w:val="nil"/>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对账明细</w:t>
            </w:r>
          </w:p>
        </w:tc>
        <w:tc>
          <w:tcPr>
            <w:tcW w:w="3398" w:type="pct"/>
            <w:tcBorders>
              <w:top w:val="single" w:sz="4" w:space="0" w:color="auto"/>
              <w:left w:val="nil"/>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支持根据交易时间、平台流水号、审核状态、银行、商户号、交易状态、支付方式或者单边</w:t>
            </w:r>
            <w:proofErr w:type="gramStart"/>
            <w:r>
              <w:rPr>
                <w:rFonts w:ascii="宋体" w:hAnsi="宋体" w:cs="宋体" w:hint="eastAsia"/>
                <w:color w:val="000000"/>
              </w:rPr>
              <w:t>账</w:t>
            </w:r>
            <w:proofErr w:type="gramEnd"/>
            <w:r>
              <w:rPr>
                <w:rFonts w:ascii="宋体" w:hAnsi="宋体" w:cs="宋体" w:hint="eastAsia"/>
                <w:color w:val="000000"/>
              </w:rPr>
              <w:t>类型的选择对对账的明细进行查询，也可以导出汇总数据EXCLE表，支持在线打印功能。还可以撤销已经提交的退款审批。可以查询的明细条目有交易时间、平台流水号、银行、支付方式、交易类型、平台金额、HIS金额、交易差额、病人姓名、当前状态、异常备注。</w:t>
            </w:r>
          </w:p>
        </w:tc>
      </w:tr>
      <w:tr w:rsidR="00465108" w:rsidTr="00587847">
        <w:trPr>
          <w:trHeight w:val="506"/>
        </w:trPr>
        <w:tc>
          <w:tcPr>
            <w:tcW w:w="5000" w:type="pct"/>
            <w:gridSpan w:val="3"/>
            <w:tcBorders>
              <w:top w:val="single" w:sz="4" w:space="0" w:color="auto"/>
              <w:left w:val="single" w:sz="4" w:space="0" w:color="auto"/>
              <w:bottom w:val="single" w:sz="4" w:space="0" w:color="auto"/>
              <w:right w:val="single" w:sz="4" w:space="0" w:color="auto"/>
            </w:tcBorders>
            <w:vAlign w:val="center"/>
          </w:tcPr>
          <w:p w:rsidR="00465108" w:rsidRDefault="00465108" w:rsidP="00587847">
            <w:pPr>
              <w:pStyle w:val="a0"/>
              <w:spacing w:line="440" w:lineRule="exact"/>
              <w:rPr>
                <w:rFonts w:ascii="宋体" w:hAnsi="宋体" w:cs="宋体" w:hint="eastAsia"/>
                <w:color w:val="000000"/>
              </w:rPr>
            </w:pPr>
            <w:r>
              <w:rPr>
                <w:rFonts w:ascii="宋体" w:hAnsi="宋体" w:cs="宋体" w:hint="eastAsia"/>
                <w:color w:val="000000"/>
              </w:rPr>
              <w:t>注：功能包含并不限于以上内容。</w:t>
            </w:r>
          </w:p>
        </w:tc>
      </w:tr>
    </w:tbl>
    <w:p w:rsidR="00465108" w:rsidRDefault="00465108" w:rsidP="00465108">
      <w:pPr>
        <w:pStyle w:val="a0"/>
        <w:spacing w:line="360" w:lineRule="auto"/>
        <w:rPr>
          <w:rFonts w:ascii="宋体" w:hAnsi="宋体" w:cs="宋体" w:hint="eastAsia"/>
          <w:color w:val="000000"/>
        </w:rPr>
      </w:pPr>
      <w:r>
        <w:rPr>
          <w:rFonts w:ascii="宋体" w:hAnsi="宋体" w:cs="宋体" w:hint="eastAsia"/>
          <w:color w:val="000000"/>
        </w:rPr>
        <w:t>（四）互联互通及网络安全、质量标准要求</w:t>
      </w:r>
    </w:p>
    <w:p w:rsidR="00465108" w:rsidRDefault="00465108" w:rsidP="00465108">
      <w:pPr>
        <w:pStyle w:val="a4"/>
        <w:spacing w:line="360" w:lineRule="auto"/>
        <w:ind w:firstLineChars="250" w:firstLine="600"/>
        <w:rPr>
          <w:rFonts w:ascii="宋体" w:eastAsia="宋体" w:hAnsi="宋体" w:cs="宋体" w:hint="eastAsia"/>
          <w:color w:val="000000"/>
          <w:sz w:val="24"/>
          <w:szCs w:val="24"/>
        </w:rPr>
      </w:pPr>
      <w:r>
        <w:rPr>
          <w:rFonts w:ascii="宋体" w:eastAsia="宋体" w:hAnsi="宋体" w:cs="宋体" w:hint="eastAsia"/>
          <w:color w:val="000000"/>
          <w:sz w:val="24"/>
          <w:szCs w:val="24"/>
        </w:rPr>
        <w:t>为响应国家对医院信息化建设要求，提高信息化水平，进而推进医院信息化互联互通，完善信息安全防护体系，本次项目如涉及以下内容中标方应对</w:t>
      </w:r>
      <w:proofErr w:type="gramStart"/>
      <w:r>
        <w:rPr>
          <w:rFonts w:ascii="宋体" w:eastAsia="宋体" w:hAnsi="宋体" w:cs="宋体" w:hint="eastAsia"/>
          <w:color w:val="000000"/>
          <w:sz w:val="24"/>
          <w:szCs w:val="24"/>
        </w:rPr>
        <w:t>标实现</w:t>
      </w:r>
      <w:proofErr w:type="gramEnd"/>
      <w:r>
        <w:rPr>
          <w:rFonts w:ascii="宋体" w:eastAsia="宋体" w:hAnsi="宋体" w:cs="宋体" w:hint="eastAsia"/>
          <w:color w:val="000000"/>
          <w:sz w:val="24"/>
          <w:szCs w:val="24"/>
        </w:rPr>
        <w:t>以下要求：</w:t>
      </w:r>
    </w:p>
    <w:p w:rsidR="00465108" w:rsidRDefault="00465108" w:rsidP="00465108">
      <w:pPr>
        <w:pStyle w:val="a4"/>
        <w:spacing w:line="360" w:lineRule="auto"/>
        <w:ind w:firstLineChars="250" w:firstLine="600"/>
        <w:rPr>
          <w:rFonts w:ascii="宋体" w:eastAsia="宋体" w:hAnsi="宋体" w:cs="宋体" w:hint="eastAsia"/>
          <w:color w:val="000000"/>
          <w:sz w:val="24"/>
          <w:szCs w:val="24"/>
        </w:rPr>
      </w:pPr>
      <w:r>
        <w:rPr>
          <w:rFonts w:ascii="宋体" w:eastAsia="宋体" w:hAnsi="宋体" w:cs="宋体" w:hint="eastAsia"/>
          <w:color w:val="000000"/>
          <w:sz w:val="24"/>
          <w:szCs w:val="24"/>
        </w:rPr>
        <w:t>（1）全国医院信息化建设标准与规范（试行）（2018年版）相关要求。</w:t>
      </w:r>
    </w:p>
    <w:p w:rsidR="00465108" w:rsidRDefault="00465108" w:rsidP="00465108">
      <w:pPr>
        <w:pStyle w:val="a4"/>
        <w:spacing w:line="360" w:lineRule="auto"/>
        <w:ind w:firstLineChars="250" w:firstLine="600"/>
        <w:rPr>
          <w:rFonts w:ascii="宋体" w:eastAsia="宋体" w:hAnsi="宋体" w:cs="宋体" w:hint="eastAsia"/>
          <w:color w:val="000000"/>
          <w:sz w:val="24"/>
          <w:szCs w:val="24"/>
        </w:rPr>
      </w:pPr>
      <w:r>
        <w:rPr>
          <w:rFonts w:ascii="宋体" w:eastAsia="宋体" w:hAnsi="宋体" w:cs="宋体" w:hint="eastAsia"/>
          <w:color w:val="000000"/>
          <w:sz w:val="24"/>
          <w:szCs w:val="24"/>
        </w:rPr>
        <w:t>（2）国家规定的以网络安全法和网络安全等级保护2.0为建设依据和标准,达到“国家信息安全等级保护制度”三级要求。</w:t>
      </w:r>
    </w:p>
    <w:p w:rsidR="00465108" w:rsidRDefault="00465108" w:rsidP="00465108">
      <w:pPr>
        <w:pStyle w:val="a4"/>
        <w:spacing w:line="360" w:lineRule="auto"/>
        <w:ind w:firstLineChars="250" w:firstLine="600"/>
        <w:rPr>
          <w:rFonts w:ascii="宋体" w:eastAsia="宋体" w:hAnsi="宋体" w:cs="宋体" w:hint="eastAsia"/>
          <w:color w:val="000000"/>
          <w:sz w:val="24"/>
          <w:szCs w:val="24"/>
        </w:rPr>
      </w:pPr>
      <w:r>
        <w:rPr>
          <w:rFonts w:ascii="宋体" w:eastAsia="宋体" w:hAnsi="宋体" w:cs="宋体" w:hint="eastAsia"/>
          <w:color w:val="000000"/>
          <w:sz w:val="24"/>
          <w:szCs w:val="24"/>
        </w:rPr>
        <w:t>（3）电子病历系统应用水平分级评价标准（2020年版）5级标准相关要求。</w:t>
      </w:r>
    </w:p>
    <w:p w:rsidR="00465108" w:rsidRDefault="00465108" w:rsidP="00465108">
      <w:pPr>
        <w:pStyle w:val="a4"/>
        <w:spacing w:line="360" w:lineRule="auto"/>
        <w:ind w:firstLineChars="250" w:firstLine="600"/>
        <w:rPr>
          <w:rFonts w:ascii="宋体" w:eastAsia="宋体" w:hAnsi="宋体" w:cs="宋体" w:hint="eastAsia"/>
          <w:color w:val="000000"/>
          <w:sz w:val="24"/>
          <w:szCs w:val="24"/>
        </w:rPr>
      </w:pPr>
      <w:r>
        <w:rPr>
          <w:rFonts w:ascii="宋体" w:eastAsia="宋体" w:hAnsi="宋体" w:cs="宋体" w:hint="eastAsia"/>
          <w:color w:val="000000"/>
          <w:sz w:val="24"/>
          <w:szCs w:val="24"/>
        </w:rPr>
        <w:t>（4）国家医疗健康信息医院信息互联互通标准化成熟度测评方案（2020年版）5级乙等相关要求。</w:t>
      </w:r>
    </w:p>
    <w:p w:rsidR="00465108" w:rsidRDefault="00465108" w:rsidP="00465108">
      <w:pPr>
        <w:pStyle w:val="a4"/>
        <w:spacing w:line="360" w:lineRule="auto"/>
        <w:ind w:firstLineChars="250" w:firstLine="600"/>
        <w:rPr>
          <w:rFonts w:ascii="宋体" w:eastAsia="宋体" w:hAnsi="宋体" w:cs="宋体" w:hint="eastAsia"/>
          <w:color w:val="000000"/>
          <w:sz w:val="24"/>
          <w:szCs w:val="24"/>
        </w:rPr>
      </w:pPr>
      <w:r>
        <w:rPr>
          <w:rFonts w:ascii="宋体" w:eastAsia="宋体" w:hAnsi="宋体" w:cs="宋体" w:hint="eastAsia"/>
          <w:color w:val="000000"/>
          <w:sz w:val="24"/>
          <w:szCs w:val="24"/>
        </w:rPr>
        <w:t>（5）医院智慧服务分级评估标准体系（试行）（2019年版）3级标准对应的相关要求。</w:t>
      </w:r>
    </w:p>
    <w:p w:rsidR="00465108" w:rsidRDefault="00465108" w:rsidP="00465108">
      <w:pPr>
        <w:pStyle w:val="a4"/>
        <w:spacing w:line="360" w:lineRule="auto"/>
        <w:ind w:firstLineChars="250" w:firstLine="600"/>
        <w:rPr>
          <w:rFonts w:ascii="宋体" w:eastAsia="宋体" w:hAnsi="宋体" w:cs="宋体" w:hint="eastAsia"/>
          <w:color w:val="000000"/>
          <w:sz w:val="24"/>
          <w:szCs w:val="24"/>
        </w:rPr>
      </w:pPr>
      <w:r>
        <w:rPr>
          <w:rFonts w:ascii="宋体" w:eastAsia="宋体" w:hAnsi="宋体" w:cs="宋体" w:hint="eastAsia"/>
          <w:color w:val="000000"/>
          <w:sz w:val="24"/>
          <w:szCs w:val="24"/>
        </w:rPr>
        <w:t>（6）项目建设并在终验合格之后，自终验合格日期起，质保期为3年。</w:t>
      </w:r>
    </w:p>
    <w:p w:rsidR="00465108" w:rsidRDefault="00465108" w:rsidP="00465108">
      <w:pPr>
        <w:pStyle w:val="a4"/>
        <w:spacing w:line="360" w:lineRule="auto"/>
        <w:ind w:firstLineChars="300" w:firstLine="720"/>
        <w:rPr>
          <w:rFonts w:ascii="宋体" w:eastAsia="宋体" w:hAnsi="宋体" w:cs="宋体" w:hint="eastAsia"/>
          <w:color w:val="000000"/>
          <w:sz w:val="24"/>
          <w:szCs w:val="24"/>
        </w:rPr>
      </w:pPr>
      <w:r>
        <w:rPr>
          <w:rFonts w:ascii="宋体" w:eastAsia="宋体" w:hAnsi="宋体" w:cs="宋体" w:hint="eastAsia"/>
          <w:color w:val="000000"/>
          <w:sz w:val="24"/>
          <w:szCs w:val="24"/>
        </w:rPr>
        <w:t>（7）实施期以及质保期内医院如有新增银行或业务，均包含在本项目内。</w:t>
      </w:r>
    </w:p>
    <w:p w:rsidR="00465108" w:rsidRDefault="00465108" w:rsidP="00465108">
      <w:pPr>
        <w:widowControl/>
        <w:spacing w:line="360" w:lineRule="auto"/>
        <w:ind w:firstLineChars="350" w:firstLine="840"/>
        <w:jc w:val="left"/>
        <w:rPr>
          <w:rFonts w:ascii="宋体" w:hAnsi="宋体" w:cs="宋体" w:hint="eastAsia"/>
          <w:color w:val="000000"/>
          <w:sz w:val="24"/>
        </w:rPr>
      </w:pPr>
      <w:r>
        <w:rPr>
          <w:rFonts w:ascii="宋体" w:hAnsi="宋体" w:cs="宋体" w:hint="eastAsia"/>
          <w:color w:val="000000"/>
          <w:sz w:val="24"/>
        </w:rPr>
        <w:t>(8)按照第1到第5项以及医院实际的个性化需求，所涉及到的与医院其他业务系统及硬件设备对接产生的接口开发、接口更改、数据提取等工作，均免费为医院开发和实施。包括但不限于免费提供电子病历评级（4、5级）、医院智慧服务(3级)、互联互通（五乙）等申报、评级工作，同时系统具有分级权限管理功能。</w:t>
      </w:r>
    </w:p>
    <w:p w:rsidR="00465108" w:rsidRDefault="00465108" w:rsidP="00465108">
      <w:pPr>
        <w:pStyle w:val="a4"/>
        <w:spacing w:line="360" w:lineRule="auto"/>
        <w:ind w:firstLineChars="250" w:firstLine="600"/>
        <w:rPr>
          <w:rFonts w:ascii="宋体" w:eastAsia="宋体" w:hAnsi="宋体" w:cs="宋体" w:hint="eastAsia"/>
          <w:color w:val="000000"/>
          <w:sz w:val="24"/>
          <w:szCs w:val="24"/>
        </w:rPr>
      </w:pPr>
      <w:r>
        <w:rPr>
          <w:rFonts w:ascii="宋体" w:eastAsia="宋体" w:hAnsi="宋体" w:cs="宋体" w:hint="eastAsia"/>
          <w:color w:val="000000"/>
          <w:sz w:val="24"/>
          <w:szCs w:val="24"/>
        </w:rPr>
        <w:t>（9）其它未列出的与本系统有关的规范和标准，投标方有义务主动向我院提供。第1到5项及其他未列出的与本系统有关的规范和标准均应为项目采购期时的最新有效版本。</w:t>
      </w:r>
    </w:p>
    <w:p w:rsidR="00465108" w:rsidRDefault="00465108" w:rsidP="00465108">
      <w:pPr>
        <w:pStyle w:val="a4"/>
        <w:spacing w:line="360" w:lineRule="auto"/>
        <w:ind w:firstLineChars="250" w:firstLine="600"/>
        <w:rPr>
          <w:rFonts w:ascii="宋体" w:eastAsia="宋体" w:hAnsi="宋体" w:cs="宋体" w:hint="eastAsia"/>
          <w:color w:val="000000"/>
          <w:sz w:val="24"/>
          <w:szCs w:val="24"/>
        </w:rPr>
      </w:pPr>
      <w:r>
        <w:rPr>
          <w:rFonts w:ascii="宋体" w:eastAsia="宋体" w:hAnsi="宋体" w:cs="宋体" w:hint="eastAsia"/>
          <w:color w:val="000000"/>
          <w:sz w:val="24"/>
          <w:szCs w:val="24"/>
        </w:rPr>
        <w:t>（10）国家所要求的国产化、安可、</w:t>
      </w:r>
      <w:proofErr w:type="gramStart"/>
      <w:r>
        <w:rPr>
          <w:rFonts w:ascii="宋体" w:eastAsia="宋体" w:hAnsi="宋体" w:cs="宋体" w:hint="eastAsia"/>
          <w:color w:val="000000"/>
          <w:sz w:val="24"/>
          <w:szCs w:val="24"/>
        </w:rPr>
        <w:t>信创的</w:t>
      </w:r>
      <w:proofErr w:type="gramEnd"/>
      <w:r>
        <w:rPr>
          <w:rFonts w:ascii="宋体" w:eastAsia="宋体" w:hAnsi="宋体" w:cs="宋体" w:hint="eastAsia"/>
          <w:color w:val="000000"/>
          <w:sz w:val="24"/>
          <w:szCs w:val="24"/>
        </w:rPr>
        <w:t>适配工作。</w:t>
      </w:r>
    </w:p>
    <w:p w:rsidR="00465108" w:rsidRDefault="00465108" w:rsidP="00465108">
      <w:pPr>
        <w:pStyle w:val="a4"/>
        <w:spacing w:line="360" w:lineRule="auto"/>
        <w:ind w:firstLineChars="250" w:firstLine="600"/>
        <w:rPr>
          <w:rFonts w:ascii="宋体" w:eastAsia="宋体" w:hAnsi="宋体" w:cs="宋体" w:hint="eastAsia"/>
          <w:color w:val="000000"/>
          <w:sz w:val="24"/>
          <w:szCs w:val="24"/>
        </w:rPr>
      </w:pPr>
      <w:r>
        <w:rPr>
          <w:rFonts w:ascii="宋体" w:eastAsia="宋体" w:hAnsi="宋体" w:cs="宋体" w:hint="eastAsia"/>
          <w:color w:val="000000"/>
          <w:sz w:val="24"/>
          <w:szCs w:val="24"/>
        </w:rPr>
        <w:t>（11）系统可在目前通用的各类操作系统环境安装：包括</w:t>
      </w:r>
      <w:proofErr w:type="spellStart"/>
      <w:r>
        <w:rPr>
          <w:rFonts w:ascii="宋体" w:eastAsia="宋体" w:hAnsi="宋体" w:cs="宋体" w:hint="eastAsia"/>
          <w:color w:val="000000"/>
          <w:sz w:val="24"/>
          <w:szCs w:val="24"/>
        </w:rPr>
        <w:t>windowsXP</w:t>
      </w:r>
      <w:proofErr w:type="spellEnd"/>
      <w:r>
        <w:rPr>
          <w:rFonts w:ascii="宋体" w:eastAsia="宋体" w:hAnsi="宋体" w:cs="宋体" w:hint="eastAsia"/>
          <w:color w:val="000000"/>
          <w:sz w:val="24"/>
          <w:szCs w:val="24"/>
        </w:rPr>
        <w:t>、windows7（32位、64位）、windows10（32位、64位）及以上操作系统，兼容如IE、Firefox、Chrome、360、Safari等主流浏览器的最低版本；系统不包含flash动画；支持手机端主流移动端系统；系统</w:t>
      </w:r>
      <w:proofErr w:type="gramStart"/>
      <w:r>
        <w:rPr>
          <w:rFonts w:ascii="宋体" w:eastAsia="宋体" w:hAnsi="宋体" w:cs="宋体" w:hint="eastAsia"/>
          <w:color w:val="000000"/>
          <w:sz w:val="24"/>
          <w:szCs w:val="24"/>
        </w:rPr>
        <w:t>服务端可在</w:t>
      </w:r>
      <w:proofErr w:type="gramEnd"/>
      <w:r>
        <w:rPr>
          <w:rFonts w:ascii="宋体" w:eastAsia="宋体" w:hAnsi="宋体" w:cs="宋体" w:hint="eastAsia"/>
          <w:color w:val="000000"/>
          <w:sz w:val="24"/>
          <w:szCs w:val="24"/>
        </w:rPr>
        <w:t xml:space="preserve">物理服务器及超融合虚拟机安装部署，投标方应明确系统需要的硬件环境，必须遵循医院的统筹安排， </w:t>
      </w:r>
    </w:p>
    <w:p w:rsidR="00465108" w:rsidRDefault="00465108" w:rsidP="00465108">
      <w:pPr>
        <w:pStyle w:val="a4"/>
        <w:spacing w:line="360" w:lineRule="auto"/>
        <w:ind w:firstLineChars="250" w:firstLine="600"/>
        <w:rPr>
          <w:rFonts w:ascii="宋体" w:eastAsia="宋体" w:hAnsi="宋体" w:cs="宋体" w:hint="eastAsia"/>
          <w:color w:val="000000"/>
          <w:sz w:val="24"/>
          <w:szCs w:val="24"/>
        </w:rPr>
      </w:pPr>
      <w:r>
        <w:rPr>
          <w:rFonts w:ascii="宋体" w:eastAsia="宋体" w:hAnsi="宋体" w:cs="宋体" w:hint="eastAsia"/>
          <w:color w:val="000000"/>
          <w:sz w:val="24"/>
          <w:szCs w:val="24"/>
        </w:rPr>
        <w:t>（12）提供服务器、数据库的部署、容</w:t>
      </w:r>
      <w:proofErr w:type="gramStart"/>
      <w:r>
        <w:rPr>
          <w:rFonts w:ascii="宋体" w:eastAsia="宋体" w:hAnsi="宋体" w:cs="宋体" w:hint="eastAsia"/>
          <w:color w:val="000000"/>
          <w:sz w:val="24"/>
          <w:szCs w:val="24"/>
        </w:rPr>
        <w:t>灾以及</w:t>
      </w:r>
      <w:proofErr w:type="gramEnd"/>
      <w:r>
        <w:rPr>
          <w:rFonts w:ascii="宋体" w:eastAsia="宋体" w:hAnsi="宋体" w:cs="宋体" w:hint="eastAsia"/>
          <w:color w:val="000000"/>
          <w:sz w:val="24"/>
          <w:szCs w:val="24"/>
        </w:rPr>
        <w:t>应急措施。</w:t>
      </w:r>
    </w:p>
    <w:p w:rsidR="00465108" w:rsidRDefault="00465108" w:rsidP="00465108">
      <w:pPr>
        <w:pStyle w:val="a4"/>
        <w:spacing w:line="360" w:lineRule="auto"/>
        <w:ind w:firstLineChars="250" w:firstLine="600"/>
        <w:rPr>
          <w:rFonts w:ascii="宋体" w:eastAsia="宋体" w:hAnsi="宋体" w:cs="宋体" w:hint="eastAsia"/>
          <w:color w:val="000000"/>
          <w:sz w:val="24"/>
          <w:szCs w:val="24"/>
        </w:rPr>
      </w:pPr>
      <w:r>
        <w:rPr>
          <w:rFonts w:ascii="宋体" w:eastAsia="宋体" w:hAnsi="宋体" w:cs="宋体" w:hint="eastAsia"/>
          <w:color w:val="000000"/>
          <w:sz w:val="24"/>
          <w:szCs w:val="24"/>
        </w:rPr>
        <w:t>（13）系统知识库、数据库、数据字典需无条件对医院开放。</w:t>
      </w:r>
    </w:p>
    <w:p w:rsidR="00465108" w:rsidRDefault="00465108" w:rsidP="00465108">
      <w:pPr>
        <w:pStyle w:val="a4"/>
        <w:spacing w:line="360" w:lineRule="auto"/>
        <w:ind w:firstLineChars="250" w:firstLine="600"/>
        <w:rPr>
          <w:rFonts w:ascii="宋体" w:eastAsia="宋体" w:hAnsi="宋体" w:cs="宋体" w:hint="eastAsia"/>
          <w:color w:val="000000"/>
          <w:sz w:val="24"/>
          <w:szCs w:val="24"/>
        </w:rPr>
      </w:pPr>
      <w:r>
        <w:rPr>
          <w:rFonts w:ascii="宋体" w:eastAsia="宋体" w:hAnsi="宋体" w:cs="宋体" w:hint="eastAsia"/>
          <w:color w:val="000000"/>
          <w:sz w:val="24"/>
          <w:szCs w:val="24"/>
        </w:rPr>
        <w:t>（14）针对未来会出现的系统迁移、数据库迁移，应标方需给出明确解决方案，并提供应急预案。</w:t>
      </w:r>
    </w:p>
    <w:p w:rsidR="00465108" w:rsidRDefault="00465108" w:rsidP="00465108">
      <w:pPr>
        <w:pStyle w:val="a4"/>
        <w:spacing w:line="360" w:lineRule="auto"/>
        <w:ind w:firstLineChars="250" w:firstLine="600"/>
        <w:rPr>
          <w:rFonts w:ascii="宋体" w:eastAsia="宋体" w:hAnsi="宋体" w:cs="宋体" w:hint="eastAsia"/>
          <w:color w:val="000000"/>
          <w:sz w:val="24"/>
          <w:szCs w:val="24"/>
        </w:rPr>
      </w:pPr>
      <w:r>
        <w:rPr>
          <w:rFonts w:ascii="宋体" w:eastAsia="宋体" w:hAnsi="宋体" w:cs="宋体" w:hint="eastAsia"/>
          <w:color w:val="000000"/>
          <w:sz w:val="24"/>
          <w:szCs w:val="24"/>
        </w:rPr>
        <w:t>（15）项目实施人员具有相关三甲医院项目实施经验，完成医院对实施内容的个性化需求，实施阶段提供不少于2人驻场服务，协助我院宣传推广。</w:t>
      </w:r>
    </w:p>
    <w:p w:rsidR="00465108" w:rsidRDefault="00465108" w:rsidP="00465108">
      <w:pPr>
        <w:pStyle w:val="a4"/>
        <w:spacing w:line="360" w:lineRule="auto"/>
        <w:ind w:firstLineChars="250" w:firstLine="600"/>
        <w:rPr>
          <w:rFonts w:ascii="宋体" w:eastAsia="宋体" w:hAnsi="宋体" w:cs="宋体" w:hint="eastAsia"/>
          <w:color w:val="000000"/>
          <w:sz w:val="24"/>
          <w:szCs w:val="24"/>
        </w:rPr>
      </w:pPr>
      <w:r>
        <w:rPr>
          <w:rFonts w:ascii="宋体" w:eastAsia="宋体" w:hAnsi="宋体" w:cs="宋体" w:hint="eastAsia"/>
          <w:color w:val="000000"/>
          <w:sz w:val="24"/>
          <w:szCs w:val="24"/>
        </w:rPr>
        <w:t>（16）本项目不少于预留合同总价的8%费用，用于与其他软件系统及硬件设备厂商可能产生的互联互通或对接费用。</w:t>
      </w:r>
    </w:p>
    <w:p w:rsidR="00465108" w:rsidRDefault="00465108" w:rsidP="00465108">
      <w:pPr>
        <w:pStyle w:val="a4"/>
        <w:spacing w:line="360" w:lineRule="auto"/>
        <w:ind w:firstLineChars="250" w:firstLine="600"/>
        <w:rPr>
          <w:rFonts w:ascii="宋体" w:eastAsia="宋体" w:hAnsi="宋体" w:cs="宋体" w:hint="eastAsia"/>
          <w:color w:val="000000"/>
          <w:sz w:val="24"/>
          <w:szCs w:val="24"/>
        </w:rPr>
      </w:pPr>
      <w:r>
        <w:rPr>
          <w:rFonts w:ascii="宋体" w:eastAsia="宋体" w:hAnsi="宋体" w:cs="宋体" w:hint="eastAsia"/>
          <w:color w:val="000000"/>
          <w:sz w:val="24"/>
          <w:szCs w:val="24"/>
        </w:rPr>
        <w:t>（17）质保期后，</w:t>
      </w:r>
      <w:proofErr w:type="gramStart"/>
      <w:r>
        <w:rPr>
          <w:rFonts w:ascii="宋体" w:eastAsia="宋体" w:hAnsi="宋体" w:cs="宋体" w:hint="eastAsia"/>
          <w:color w:val="000000"/>
          <w:sz w:val="24"/>
          <w:szCs w:val="24"/>
        </w:rPr>
        <w:t>维保服务费</w:t>
      </w:r>
      <w:proofErr w:type="gramEnd"/>
      <w:r>
        <w:rPr>
          <w:rFonts w:ascii="宋体" w:eastAsia="宋体" w:hAnsi="宋体" w:cs="宋体" w:hint="eastAsia"/>
          <w:color w:val="000000"/>
          <w:sz w:val="24"/>
          <w:szCs w:val="24"/>
        </w:rPr>
        <w:t>不超过合同总价的8%。</w:t>
      </w:r>
    </w:p>
    <w:p w:rsidR="00346D7B" w:rsidRPr="00465108" w:rsidRDefault="00346D7B">
      <w:bookmarkStart w:id="18" w:name="_GoBack"/>
      <w:bookmarkEnd w:id="18"/>
    </w:p>
    <w:sectPr w:rsidR="00346D7B" w:rsidRPr="00465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bordersDoNotSurroundHeader/>
  <w:bordersDoNotSurroundFooter/>
  <w:proofState w:spelling="clean" w:grammar="clean"/>
  <w:revisionView w:comment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08"/>
    <w:rsid w:val="00346D7B"/>
    <w:rsid w:val="00465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57C77-1B1B-4301-A88D-14F447E1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65108"/>
    <w:pPr>
      <w:widowControl w:val="0"/>
      <w:spacing w:line="324" w:lineRule="auto"/>
      <w:jc w:val="both"/>
    </w:pPr>
    <w:rPr>
      <w:rFonts w:ascii="Times New Roman" w:eastAsia="宋体" w:hAnsi="Times New Roman" w:cs="Times New Roman"/>
      <w:szCs w:val="24"/>
    </w:rPr>
  </w:style>
  <w:style w:type="paragraph" w:styleId="1">
    <w:name w:val="heading 1"/>
    <w:basedOn w:val="a"/>
    <w:next w:val="a"/>
    <w:link w:val="1Char"/>
    <w:qFormat/>
    <w:rsid w:val="00465108"/>
    <w:pPr>
      <w:keepNext/>
      <w:keepLines/>
      <w:spacing w:before="120" w:after="120" w:line="360" w:lineRule="auto"/>
      <w:jc w:val="center"/>
      <w:outlineLvl w:val="0"/>
    </w:pPr>
    <w:rPr>
      <w:b/>
      <w:bCs/>
      <w:kern w:val="44"/>
      <w:sz w:val="30"/>
      <w:szCs w:val="44"/>
    </w:rPr>
  </w:style>
  <w:style w:type="paragraph" w:styleId="2">
    <w:name w:val="heading 2"/>
    <w:basedOn w:val="a"/>
    <w:next w:val="a"/>
    <w:link w:val="2Char"/>
    <w:qFormat/>
    <w:rsid w:val="00465108"/>
    <w:pPr>
      <w:keepNext/>
      <w:keepLines/>
      <w:spacing w:before="120" w:after="120" w:line="360" w:lineRule="auto"/>
      <w:jc w:val="center"/>
      <w:outlineLvl w:val="1"/>
    </w:pPr>
    <w:rPr>
      <w:rFonts w:ascii="Arial" w:hAnsi="Arial"/>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465108"/>
    <w:rPr>
      <w:rFonts w:ascii="Times New Roman" w:eastAsia="宋体" w:hAnsi="Times New Roman" w:cs="Times New Roman"/>
      <w:b/>
      <w:bCs/>
      <w:kern w:val="44"/>
      <w:sz w:val="30"/>
      <w:szCs w:val="44"/>
    </w:rPr>
  </w:style>
  <w:style w:type="character" w:customStyle="1" w:styleId="2Char">
    <w:name w:val="标题 2 Char"/>
    <w:basedOn w:val="a1"/>
    <w:link w:val="2"/>
    <w:rsid w:val="00465108"/>
    <w:rPr>
      <w:rFonts w:ascii="Arial" w:eastAsia="宋体" w:hAnsi="Arial" w:cs="Times New Roman"/>
      <w:b/>
      <w:bCs/>
      <w:sz w:val="28"/>
      <w:szCs w:val="32"/>
    </w:rPr>
  </w:style>
  <w:style w:type="paragraph" w:styleId="a0">
    <w:name w:val="Body Text"/>
    <w:basedOn w:val="a"/>
    <w:next w:val="a"/>
    <w:link w:val="Char"/>
    <w:rsid w:val="00465108"/>
    <w:rPr>
      <w:color w:val="993300"/>
      <w:sz w:val="24"/>
    </w:rPr>
  </w:style>
  <w:style w:type="character" w:customStyle="1" w:styleId="Char">
    <w:name w:val="正文文本 Char"/>
    <w:basedOn w:val="a1"/>
    <w:link w:val="a0"/>
    <w:rsid w:val="00465108"/>
    <w:rPr>
      <w:rFonts w:ascii="Times New Roman" w:eastAsia="宋体" w:hAnsi="Times New Roman" w:cs="Times New Roman"/>
      <w:color w:val="993300"/>
      <w:sz w:val="24"/>
      <w:szCs w:val="24"/>
    </w:rPr>
  </w:style>
  <w:style w:type="paragraph" w:styleId="a4">
    <w:name w:val="Normal Indent"/>
    <w:basedOn w:val="a"/>
    <w:link w:val="Char0"/>
    <w:rsid w:val="00465108"/>
    <w:pPr>
      <w:autoSpaceDE w:val="0"/>
      <w:autoSpaceDN w:val="0"/>
      <w:adjustRightInd w:val="0"/>
      <w:spacing w:line="640" w:lineRule="exact"/>
      <w:ind w:firstLine="585"/>
    </w:pPr>
    <w:rPr>
      <w:rFonts w:ascii="楷体_GB2312" w:eastAsia="楷体_GB2312"/>
      <w:kern w:val="0"/>
      <w:sz w:val="32"/>
      <w:szCs w:val="32"/>
    </w:rPr>
  </w:style>
  <w:style w:type="character" w:customStyle="1" w:styleId="Char0">
    <w:name w:val="正文缩进 Char"/>
    <w:link w:val="a4"/>
    <w:rsid w:val="00465108"/>
    <w:rPr>
      <w:rFonts w:ascii="楷体_GB2312" w:eastAsia="楷体_GB2312" w:hAnsi="Times New Roman" w:cs="Times New Roman"/>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1412</Words>
  <Characters>8049</Characters>
  <Application>Microsoft Office Word</Application>
  <DocSecurity>0</DocSecurity>
  <Lines>67</Lines>
  <Paragraphs>18</Paragraphs>
  <ScaleCrop>false</ScaleCrop>
  <Company/>
  <LinksUpToDate>false</LinksUpToDate>
  <CharactersWithSpaces>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黄梦迪</dc:creator>
  <cp:keywords/>
  <dc:description/>
  <cp:lastModifiedBy>黄梦迪</cp:lastModifiedBy>
  <cp:revision>1</cp:revision>
  <dcterms:created xsi:type="dcterms:W3CDTF">2024-01-04T01:53:00Z</dcterms:created>
  <dcterms:modified xsi:type="dcterms:W3CDTF">2024-01-04T01:53:00Z</dcterms:modified>
</cp:coreProperties>
</file>