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outlineLvl w:val="0"/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根据《采购内容及要求》、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提供渗透测试方案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包括渗透测试流程，且各流程阶段要有工作内容、配合工作、工作方式、使用工具、输出成果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  <w:t>。</w:t>
      </w:r>
    </w:p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3D505B"/>
    <w:rsid w:val="004121CA"/>
    <w:rsid w:val="00426133"/>
    <w:rsid w:val="004358AB"/>
    <w:rsid w:val="00457911"/>
    <w:rsid w:val="005A71E0"/>
    <w:rsid w:val="00770747"/>
    <w:rsid w:val="008B7726"/>
    <w:rsid w:val="00D31D50"/>
    <w:rsid w:val="00D4177C"/>
    <w:rsid w:val="00F47FCE"/>
    <w:rsid w:val="398021B4"/>
    <w:rsid w:val="48C72710"/>
    <w:rsid w:val="6E07041C"/>
    <w:rsid w:val="7B64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9">
    <w:name w:val="文档结构图 Char"/>
    <w:basedOn w:val="6"/>
    <w:link w:val="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E7E209897B604B41A10584A98AE055A5_12</vt:lpwstr>
  </property>
</Properties>
</file>