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64" w:rsidRPr="00CC35E4" w:rsidRDefault="005F7264" w:rsidP="005F7264">
      <w:pPr>
        <w:pStyle w:val="a3"/>
        <w:jc w:val="center"/>
        <w:rPr>
          <w:b/>
          <w:bCs/>
          <w:sz w:val="36"/>
          <w:szCs w:val="36"/>
        </w:rPr>
      </w:pPr>
      <w:proofErr w:type="spellStart"/>
      <w:r w:rsidRPr="00CC35E4">
        <w:rPr>
          <w:rFonts w:hint="eastAsia"/>
          <w:b/>
          <w:bCs/>
          <w:sz w:val="36"/>
          <w:szCs w:val="36"/>
        </w:rPr>
        <w:t>营业执照</w:t>
      </w:r>
      <w:proofErr w:type="spellEnd"/>
    </w:p>
    <w:p w:rsidR="00A363C9" w:rsidRDefault="005F7264" w:rsidP="005F7264">
      <w:r w:rsidRPr="00CC35E4">
        <w:rPr>
          <w:rFonts w:ascii="宋体" w:hAnsi="宋体" w:hint="eastAsia"/>
          <w:sz w:val="24"/>
        </w:rPr>
        <w:t>供应商为响应招标并参加投标的合法注册的企业法人（或其分支机构）、事业法人、其他组织或自然人，具有独立承担民事责任的能力。企业法人应提供合法有效的标识有统一社会信用代码的营业执照；事业法人应提供事业单位法人证书；其他组织应提供合法登记证明文件；投标人为自然人的提供身份证。</w:t>
      </w:r>
    </w:p>
    <w:sectPr w:rsidR="00A363C9" w:rsidSect="00A36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7264"/>
    <w:rsid w:val="005F7264"/>
    <w:rsid w:val="00A3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6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Char"/>
    <w:qFormat/>
    <w:rsid w:val="005F726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/>
    </w:rPr>
  </w:style>
  <w:style w:type="character" w:customStyle="1" w:styleId="Char">
    <w:name w:val="普通(网站) Char"/>
    <w:link w:val="a3"/>
    <w:qFormat/>
    <w:locked/>
    <w:rsid w:val="005F7264"/>
    <w:rPr>
      <w:rFonts w:ascii="宋体" w:eastAsia="宋体" w:hAnsi="宋体" w:cs="Times New Roman"/>
      <w:kern w:val="0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2023-09-07T07:14:00Z</dcterms:created>
  <dcterms:modified xsi:type="dcterms:W3CDTF">2023-09-07T07:14:00Z</dcterms:modified>
</cp:coreProperties>
</file>