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2" w:line="220" w:lineRule="auto"/>
        <w:ind w:left="1991"/>
        <w:outlineLvl w:val="1"/>
        <w:rPr>
          <w:sz w:val="28"/>
          <w:szCs w:val="28"/>
          <w:lang w:eastAsia="zh-CN"/>
        </w:rPr>
      </w:pPr>
      <w:r>
        <w:rPr>
          <w:spacing w:val="9"/>
          <w:sz w:val="28"/>
          <w:szCs w:val="28"/>
          <w:lang w:eastAsia="zh-CN"/>
        </w:rPr>
        <w:t>第三章 招标项目技术、服务、商务及其他要求</w:t>
      </w:r>
    </w:p>
    <w:p>
      <w:pPr>
        <w:spacing w:line="356" w:lineRule="auto"/>
        <w:rPr>
          <w:lang w:eastAsia="zh-CN"/>
        </w:rPr>
      </w:pPr>
    </w:p>
    <w:p>
      <w:pPr>
        <w:pStyle w:val="3"/>
        <w:spacing w:before="129" w:line="342" w:lineRule="auto"/>
        <w:ind w:firstLine="484" w:firstLineChars="200"/>
        <w:rPr>
          <w:spacing w:val="1"/>
          <w:sz w:val="24"/>
          <w:szCs w:val="24"/>
          <w:lang w:eastAsia="zh-CN"/>
        </w:rPr>
      </w:pPr>
      <w:r>
        <w:rPr>
          <w:rFonts w:hint="eastAsia"/>
          <w:spacing w:val="1"/>
          <w:sz w:val="24"/>
          <w:szCs w:val="24"/>
          <w:lang w:eastAsia="zh-CN"/>
        </w:rPr>
        <w:t>3.1采购项目概况</w:t>
      </w:r>
    </w:p>
    <w:p>
      <w:pPr>
        <w:pStyle w:val="3"/>
        <w:spacing w:before="129" w:line="342" w:lineRule="auto"/>
        <w:ind w:left="6" w:firstLine="396"/>
        <w:rPr>
          <w:spacing w:val="1"/>
          <w:sz w:val="24"/>
          <w:szCs w:val="24"/>
          <w:lang w:eastAsia="zh-CN"/>
        </w:rPr>
      </w:pPr>
      <w:r>
        <w:rPr>
          <w:rFonts w:hint="eastAsia"/>
          <w:spacing w:val="1"/>
          <w:sz w:val="24"/>
          <w:szCs w:val="24"/>
          <w:lang w:eastAsia="zh-CN"/>
        </w:rPr>
        <w:t>多语语言智能与交互式语言能力测试平台</w:t>
      </w:r>
    </w:p>
    <w:p>
      <w:pPr>
        <w:pStyle w:val="3"/>
        <w:spacing w:before="129" w:line="342" w:lineRule="auto"/>
        <w:ind w:left="6" w:firstLine="396"/>
        <w:rPr>
          <w:spacing w:val="1"/>
          <w:sz w:val="24"/>
          <w:szCs w:val="24"/>
          <w:lang w:eastAsia="zh-CN"/>
        </w:rPr>
      </w:pPr>
      <w:r>
        <w:rPr>
          <w:rFonts w:hint="eastAsia"/>
          <w:spacing w:val="1"/>
          <w:sz w:val="24"/>
          <w:szCs w:val="24"/>
          <w:lang w:eastAsia="zh-CN"/>
        </w:rPr>
        <w:t>3.2采购内容</w:t>
      </w:r>
    </w:p>
    <w:p>
      <w:pPr>
        <w:pStyle w:val="3"/>
        <w:spacing w:before="129" w:line="342" w:lineRule="auto"/>
        <w:ind w:left="6" w:firstLine="396"/>
        <w:rPr>
          <w:spacing w:val="1"/>
          <w:sz w:val="24"/>
          <w:szCs w:val="24"/>
          <w:lang w:eastAsia="zh-CN"/>
        </w:rPr>
      </w:pPr>
      <w:r>
        <w:rPr>
          <w:rFonts w:hint="eastAsia"/>
          <w:spacing w:val="1"/>
          <w:sz w:val="24"/>
          <w:szCs w:val="24"/>
          <w:lang w:eastAsia="zh-CN"/>
        </w:rPr>
        <w:t>采购包1：</w:t>
      </w:r>
    </w:p>
    <w:p>
      <w:pPr>
        <w:pStyle w:val="3"/>
        <w:spacing w:before="129" w:line="342" w:lineRule="auto"/>
        <w:ind w:left="6" w:firstLine="396"/>
        <w:rPr>
          <w:spacing w:val="1"/>
          <w:sz w:val="24"/>
          <w:szCs w:val="24"/>
          <w:lang w:eastAsia="zh-CN"/>
        </w:rPr>
      </w:pPr>
      <w:r>
        <w:rPr>
          <w:rFonts w:hint="eastAsia"/>
          <w:spacing w:val="1"/>
          <w:sz w:val="24"/>
          <w:szCs w:val="24"/>
          <w:lang w:eastAsia="zh-CN"/>
        </w:rPr>
        <w:t>采购包预算金额（元）: 800,000.00</w:t>
      </w:r>
    </w:p>
    <w:p>
      <w:pPr>
        <w:pStyle w:val="3"/>
        <w:spacing w:before="129" w:line="342" w:lineRule="auto"/>
        <w:ind w:left="6" w:firstLine="396"/>
        <w:rPr>
          <w:spacing w:val="1"/>
          <w:sz w:val="24"/>
          <w:szCs w:val="24"/>
          <w:lang w:eastAsia="zh-CN"/>
        </w:rPr>
      </w:pPr>
      <w:r>
        <w:rPr>
          <w:rFonts w:hint="eastAsia"/>
          <w:spacing w:val="1"/>
          <w:sz w:val="24"/>
          <w:szCs w:val="24"/>
          <w:lang w:eastAsia="zh-CN"/>
        </w:rPr>
        <w:t>采购包最高限价（元）: 800,000.00</w:t>
      </w:r>
    </w:p>
    <w:p>
      <w:pPr>
        <w:pStyle w:val="3"/>
        <w:spacing w:before="129" w:line="342" w:lineRule="auto"/>
        <w:ind w:left="6" w:firstLine="396"/>
        <w:rPr>
          <w:spacing w:val="1"/>
          <w:sz w:val="24"/>
          <w:szCs w:val="24"/>
          <w:lang w:eastAsia="zh-CN"/>
        </w:rPr>
      </w:pPr>
      <w:r>
        <w:rPr>
          <w:rFonts w:hint="eastAsia"/>
          <w:spacing w:val="1"/>
          <w:sz w:val="24"/>
          <w:szCs w:val="24"/>
          <w:lang w:eastAsia="zh-CN"/>
        </w:rPr>
        <w:t>供应商报价不允许超过标的金额</w:t>
      </w:r>
    </w:p>
    <w:p>
      <w:pPr>
        <w:pStyle w:val="3"/>
        <w:spacing w:before="129" w:line="342" w:lineRule="auto"/>
        <w:ind w:left="6" w:firstLine="396"/>
        <w:rPr>
          <w:spacing w:val="1"/>
          <w:sz w:val="24"/>
          <w:szCs w:val="24"/>
          <w:lang w:eastAsia="zh-CN"/>
        </w:rPr>
      </w:pPr>
      <w:r>
        <w:rPr>
          <w:rFonts w:hint="eastAsia"/>
          <w:spacing w:val="1"/>
          <w:sz w:val="24"/>
          <w:szCs w:val="24"/>
          <w:lang w:eastAsia="zh-CN"/>
        </w:rPr>
        <w:t>（招单价的）供应商报价不允许超过标的单价</w:t>
      </w:r>
    </w:p>
    <w:tbl>
      <w:tblPr>
        <w:tblStyle w:val="7"/>
        <w:tblW w:w="9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1413"/>
        <w:gridCol w:w="631"/>
        <w:gridCol w:w="1387"/>
        <w:gridCol w:w="667"/>
        <w:gridCol w:w="927"/>
        <w:gridCol w:w="756"/>
        <w:gridCol w:w="973"/>
        <w:gridCol w:w="973"/>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581" w:type="dxa"/>
            <w:vAlign w:val="center"/>
          </w:tcPr>
          <w:p>
            <w:pPr>
              <w:pStyle w:val="3"/>
              <w:spacing w:before="129" w:line="342" w:lineRule="auto"/>
              <w:jc w:val="center"/>
              <w:rPr>
                <w:spacing w:val="1"/>
                <w:sz w:val="24"/>
                <w:szCs w:val="24"/>
              </w:rPr>
            </w:pPr>
            <w:r>
              <w:rPr>
                <w:rFonts w:hint="eastAsia"/>
                <w:spacing w:val="1"/>
                <w:sz w:val="24"/>
                <w:szCs w:val="24"/>
              </w:rPr>
              <w:t>序号</w:t>
            </w:r>
          </w:p>
        </w:tc>
        <w:tc>
          <w:tcPr>
            <w:tcW w:w="1413" w:type="dxa"/>
            <w:vAlign w:val="center"/>
          </w:tcPr>
          <w:p>
            <w:pPr>
              <w:pStyle w:val="3"/>
              <w:spacing w:before="129" w:line="342" w:lineRule="auto"/>
              <w:jc w:val="center"/>
              <w:rPr>
                <w:spacing w:val="1"/>
                <w:sz w:val="24"/>
                <w:szCs w:val="24"/>
              </w:rPr>
            </w:pPr>
            <w:r>
              <w:rPr>
                <w:rFonts w:hint="eastAsia"/>
                <w:spacing w:val="1"/>
                <w:sz w:val="24"/>
                <w:szCs w:val="24"/>
              </w:rPr>
              <w:t>标的名称</w:t>
            </w:r>
          </w:p>
        </w:tc>
        <w:tc>
          <w:tcPr>
            <w:tcW w:w="631" w:type="dxa"/>
            <w:textDirection w:val="tbRlV"/>
            <w:vAlign w:val="center"/>
          </w:tcPr>
          <w:p>
            <w:pPr>
              <w:pStyle w:val="3"/>
              <w:spacing w:before="129" w:line="342" w:lineRule="auto"/>
              <w:jc w:val="center"/>
              <w:rPr>
                <w:spacing w:val="1"/>
                <w:sz w:val="24"/>
                <w:szCs w:val="24"/>
              </w:rPr>
            </w:pPr>
            <w:r>
              <w:rPr>
                <w:rFonts w:hint="eastAsia"/>
                <w:spacing w:val="1"/>
                <w:sz w:val="24"/>
                <w:szCs w:val="24"/>
              </w:rPr>
              <w:t>数  量</w:t>
            </w:r>
          </w:p>
        </w:tc>
        <w:tc>
          <w:tcPr>
            <w:tcW w:w="1387" w:type="dxa"/>
            <w:vAlign w:val="center"/>
          </w:tcPr>
          <w:p>
            <w:pPr>
              <w:pStyle w:val="3"/>
              <w:spacing w:before="129" w:line="342" w:lineRule="auto"/>
              <w:jc w:val="center"/>
              <w:rPr>
                <w:spacing w:val="1"/>
                <w:sz w:val="24"/>
                <w:szCs w:val="24"/>
              </w:rPr>
            </w:pPr>
            <w:r>
              <w:rPr>
                <w:rFonts w:hint="eastAsia"/>
                <w:spacing w:val="1"/>
                <w:sz w:val="24"/>
                <w:szCs w:val="24"/>
              </w:rPr>
              <w:t>标的金额</w:t>
            </w:r>
          </w:p>
          <w:p>
            <w:pPr>
              <w:pStyle w:val="3"/>
              <w:spacing w:before="129" w:line="342" w:lineRule="auto"/>
              <w:jc w:val="center"/>
              <w:rPr>
                <w:spacing w:val="1"/>
                <w:sz w:val="24"/>
                <w:szCs w:val="24"/>
              </w:rPr>
            </w:pPr>
            <w:r>
              <w:rPr>
                <w:rFonts w:hint="eastAsia"/>
                <w:spacing w:val="1"/>
                <w:sz w:val="24"/>
                <w:szCs w:val="24"/>
              </w:rPr>
              <w:t>（元)</w:t>
            </w:r>
          </w:p>
        </w:tc>
        <w:tc>
          <w:tcPr>
            <w:tcW w:w="667" w:type="dxa"/>
            <w:vAlign w:val="center"/>
          </w:tcPr>
          <w:p>
            <w:pPr>
              <w:pStyle w:val="3"/>
              <w:spacing w:before="129" w:line="342" w:lineRule="auto"/>
              <w:jc w:val="center"/>
              <w:rPr>
                <w:spacing w:val="1"/>
                <w:sz w:val="24"/>
                <w:szCs w:val="24"/>
                <w:lang w:eastAsia="zh-CN"/>
              </w:rPr>
            </w:pPr>
            <w:r>
              <w:rPr>
                <w:rFonts w:hint="eastAsia"/>
                <w:spacing w:val="1"/>
                <w:sz w:val="24"/>
                <w:szCs w:val="24"/>
                <w:lang w:eastAsia="zh-CN"/>
              </w:rPr>
              <w:t>单位</w:t>
            </w:r>
          </w:p>
        </w:tc>
        <w:tc>
          <w:tcPr>
            <w:tcW w:w="927" w:type="dxa"/>
            <w:vAlign w:val="center"/>
          </w:tcPr>
          <w:p>
            <w:pPr>
              <w:pStyle w:val="3"/>
              <w:spacing w:before="129" w:line="342" w:lineRule="auto"/>
              <w:jc w:val="center"/>
              <w:rPr>
                <w:spacing w:val="1"/>
                <w:sz w:val="24"/>
                <w:szCs w:val="24"/>
              </w:rPr>
            </w:pPr>
            <w:r>
              <w:rPr>
                <w:rFonts w:hint="eastAsia"/>
                <w:spacing w:val="1"/>
                <w:sz w:val="24"/>
                <w:szCs w:val="24"/>
              </w:rPr>
              <w:t>所属行业</w:t>
            </w:r>
          </w:p>
        </w:tc>
        <w:tc>
          <w:tcPr>
            <w:tcW w:w="756" w:type="dxa"/>
            <w:vAlign w:val="center"/>
          </w:tcPr>
          <w:p>
            <w:pPr>
              <w:pStyle w:val="3"/>
              <w:spacing w:before="129" w:line="342" w:lineRule="auto"/>
              <w:jc w:val="center"/>
              <w:rPr>
                <w:spacing w:val="1"/>
                <w:sz w:val="24"/>
                <w:szCs w:val="24"/>
              </w:rPr>
            </w:pPr>
            <w:r>
              <w:rPr>
                <w:rFonts w:hint="eastAsia"/>
                <w:spacing w:val="1"/>
                <w:sz w:val="24"/>
                <w:szCs w:val="24"/>
              </w:rPr>
              <w:t>是否核</w:t>
            </w:r>
          </w:p>
          <w:p>
            <w:pPr>
              <w:pStyle w:val="3"/>
              <w:spacing w:before="129" w:line="342" w:lineRule="auto"/>
              <w:jc w:val="center"/>
              <w:rPr>
                <w:spacing w:val="1"/>
                <w:sz w:val="24"/>
                <w:szCs w:val="24"/>
              </w:rPr>
            </w:pPr>
            <w:r>
              <w:rPr>
                <w:rFonts w:hint="eastAsia"/>
                <w:spacing w:val="1"/>
                <w:sz w:val="24"/>
                <w:szCs w:val="24"/>
              </w:rPr>
              <w:t>心产品</w:t>
            </w:r>
          </w:p>
        </w:tc>
        <w:tc>
          <w:tcPr>
            <w:tcW w:w="973" w:type="dxa"/>
            <w:vAlign w:val="center"/>
          </w:tcPr>
          <w:p>
            <w:pPr>
              <w:pStyle w:val="3"/>
              <w:spacing w:before="129" w:line="342" w:lineRule="auto"/>
              <w:jc w:val="center"/>
              <w:rPr>
                <w:spacing w:val="1"/>
                <w:sz w:val="24"/>
                <w:szCs w:val="24"/>
              </w:rPr>
            </w:pPr>
            <w:r>
              <w:rPr>
                <w:rFonts w:hint="eastAsia"/>
                <w:spacing w:val="1"/>
                <w:sz w:val="24"/>
                <w:szCs w:val="24"/>
              </w:rPr>
              <w:t>是否允许进口产品</w:t>
            </w:r>
          </w:p>
        </w:tc>
        <w:tc>
          <w:tcPr>
            <w:tcW w:w="973" w:type="dxa"/>
            <w:vAlign w:val="center"/>
          </w:tcPr>
          <w:p>
            <w:pPr>
              <w:pStyle w:val="3"/>
              <w:spacing w:before="129" w:line="342" w:lineRule="auto"/>
              <w:jc w:val="center"/>
              <w:rPr>
                <w:spacing w:val="1"/>
                <w:sz w:val="24"/>
                <w:szCs w:val="24"/>
              </w:rPr>
            </w:pPr>
            <w:r>
              <w:rPr>
                <w:rFonts w:hint="eastAsia"/>
                <w:spacing w:val="1"/>
                <w:sz w:val="24"/>
                <w:szCs w:val="24"/>
              </w:rPr>
              <w:t>是否属于节能产品</w:t>
            </w:r>
          </w:p>
        </w:tc>
        <w:tc>
          <w:tcPr>
            <w:tcW w:w="1206" w:type="dxa"/>
            <w:vAlign w:val="center"/>
          </w:tcPr>
          <w:p>
            <w:pPr>
              <w:pStyle w:val="3"/>
              <w:spacing w:before="129" w:line="342" w:lineRule="auto"/>
              <w:jc w:val="center"/>
              <w:rPr>
                <w:spacing w:val="1"/>
                <w:sz w:val="24"/>
                <w:szCs w:val="24"/>
                <w:lang w:eastAsia="zh-CN"/>
              </w:rPr>
            </w:pPr>
            <w:r>
              <w:rPr>
                <w:rFonts w:hint="eastAsia"/>
                <w:spacing w:val="1"/>
                <w:sz w:val="24"/>
                <w:szCs w:val="24"/>
                <w:lang w:eastAsia="zh-CN"/>
              </w:rPr>
              <w:t>是否属于环境标志产品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581" w:type="dxa"/>
            <w:vAlign w:val="center"/>
          </w:tcPr>
          <w:p>
            <w:pPr>
              <w:pStyle w:val="3"/>
              <w:spacing w:before="129" w:line="342" w:lineRule="auto"/>
              <w:ind w:left="6" w:firstLine="396"/>
              <w:jc w:val="center"/>
              <w:rPr>
                <w:spacing w:val="1"/>
                <w:sz w:val="24"/>
                <w:szCs w:val="24"/>
                <w:lang w:eastAsia="zh-CN"/>
              </w:rPr>
            </w:pPr>
          </w:p>
          <w:p>
            <w:pPr>
              <w:pStyle w:val="3"/>
              <w:spacing w:before="129" w:line="342" w:lineRule="auto"/>
              <w:ind w:left="6" w:firstLine="396"/>
              <w:jc w:val="center"/>
              <w:rPr>
                <w:spacing w:val="1"/>
                <w:sz w:val="24"/>
                <w:szCs w:val="24"/>
              </w:rPr>
            </w:pPr>
            <w:r>
              <w:rPr>
                <w:rFonts w:hint="eastAsia"/>
                <w:spacing w:val="1"/>
                <w:sz w:val="24"/>
                <w:szCs w:val="24"/>
              </w:rPr>
              <w:t>1</w:t>
            </w:r>
          </w:p>
        </w:tc>
        <w:tc>
          <w:tcPr>
            <w:tcW w:w="1413" w:type="dxa"/>
            <w:vAlign w:val="center"/>
          </w:tcPr>
          <w:p>
            <w:pPr>
              <w:pStyle w:val="3"/>
              <w:spacing w:before="129" w:line="342" w:lineRule="auto"/>
              <w:jc w:val="center"/>
              <w:rPr>
                <w:spacing w:val="1"/>
                <w:sz w:val="24"/>
                <w:szCs w:val="24"/>
                <w:lang w:eastAsia="zh-CN"/>
              </w:rPr>
            </w:pPr>
            <w:r>
              <w:rPr>
                <w:rFonts w:hint="eastAsia"/>
                <w:spacing w:val="1"/>
                <w:sz w:val="24"/>
                <w:szCs w:val="24"/>
                <w:lang w:eastAsia="zh-CN"/>
              </w:rPr>
              <w:t>多语语言智能与交互式语言能力测试平台</w:t>
            </w:r>
          </w:p>
        </w:tc>
        <w:tc>
          <w:tcPr>
            <w:tcW w:w="631" w:type="dxa"/>
            <w:vAlign w:val="center"/>
          </w:tcPr>
          <w:p>
            <w:pPr>
              <w:pStyle w:val="3"/>
              <w:spacing w:before="129" w:line="342" w:lineRule="auto"/>
              <w:jc w:val="center"/>
              <w:rPr>
                <w:spacing w:val="1"/>
                <w:sz w:val="24"/>
                <w:szCs w:val="24"/>
              </w:rPr>
            </w:pPr>
            <w:r>
              <w:rPr>
                <w:rFonts w:hint="eastAsia"/>
                <w:spacing w:val="1"/>
                <w:sz w:val="24"/>
                <w:szCs w:val="24"/>
              </w:rPr>
              <w:t>1</w:t>
            </w:r>
          </w:p>
        </w:tc>
        <w:tc>
          <w:tcPr>
            <w:tcW w:w="1387" w:type="dxa"/>
            <w:vAlign w:val="center"/>
          </w:tcPr>
          <w:p>
            <w:pPr>
              <w:pStyle w:val="3"/>
              <w:spacing w:before="129" w:line="342" w:lineRule="auto"/>
              <w:jc w:val="center"/>
              <w:rPr>
                <w:spacing w:val="1"/>
                <w:sz w:val="24"/>
                <w:szCs w:val="24"/>
              </w:rPr>
            </w:pPr>
            <w:r>
              <w:rPr>
                <w:rFonts w:hint="eastAsia"/>
                <w:spacing w:val="1"/>
                <w:sz w:val="24"/>
                <w:szCs w:val="24"/>
              </w:rPr>
              <w:t>800,000.00</w:t>
            </w:r>
          </w:p>
        </w:tc>
        <w:tc>
          <w:tcPr>
            <w:tcW w:w="667" w:type="dxa"/>
            <w:vAlign w:val="center"/>
          </w:tcPr>
          <w:p>
            <w:pPr>
              <w:pStyle w:val="3"/>
              <w:spacing w:before="129" w:line="342" w:lineRule="auto"/>
              <w:ind w:left="6" w:firstLine="396"/>
              <w:jc w:val="center"/>
              <w:rPr>
                <w:spacing w:val="1"/>
                <w:sz w:val="24"/>
                <w:szCs w:val="24"/>
              </w:rPr>
            </w:pPr>
          </w:p>
          <w:p>
            <w:pPr>
              <w:pStyle w:val="3"/>
              <w:spacing w:before="129" w:line="342" w:lineRule="auto"/>
              <w:jc w:val="center"/>
              <w:rPr>
                <w:spacing w:val="1"/>
                <w:sz w:val="24"/>
                <w:szCs w:val="24"/>
              </w:rPr>
            </w:pPr>
            <w:r>
              <w:rPr>
                <w:rFonts w:hint="eastAsia"/>
                <w:spacing w:val="1"/>
                <w:sz w:val="24"/>
                <w:szCs w:val="24"/>
              </w:rPr>
              <w:t>项</w:t>
            </w:r>
          </w:p>
        </w:tc>
        <w:tc>
          <w:tcPr>
            <w:tcW w:w="927" w:type="dxa"/>
            <w:vAlign w:val="center"/>
          </w:tcPr>
          <w:p>
            <w:pPr>
              <w:pStyle w:val="3"/>
              <w:spacing w:before="129" w:line="342" w:lineRule="auto"/>
              <w:jc w:val="center"/>
              <w:rPr>
                <w:spacing w:val="1"/>
                <w:sz w:val="24"/>
                <w:szCs w:val="24"/>
                <w:lang w:eastAsia="zh-CN"/>
              </w:rPr>
            </w:pPr>
            <w:r>
              <w:rPr>
                <w:rFonts w:hint="eastAsia"/>
                <w:spacing w:val="1"/>
                <w:sz w:val="24"/>
                <w:szCs w:val="24"/>
                <w:lang w:eastAsia="zh-CN"/>
              </w:rPr>
              <w:t>软件和信息技术服务业</w:t>
            </w:r>
          </w:p>
        </w:tc>
        <w:tc>
          <w:tcPr>
            <w:tcW w:w="756" w:type="dxa"/>
            <w:vAlign w:val="center"/>
          </w:tcPr>
          <w:p>
            <w:pPr>
              <w:pStyle w:val="3"/>
              <w:spacing w:before="129" w:line="342" w:lineRule="auto"/>
              <w:jc w:val="center"/>
              <w:rPr>
                <w:spacing w:val="1"/>
                <w:sz w:val="24"/>
                <w:szCs w:val="24"/>
              </w:rPr>
            </w:pPr>
            <w:r>
              <w:rPr>
                <w:rFonts w:hint="eastAsia"/>
                <w:spacing w:val="1"/>
                <w:sz w:val="24"/>
                <w:szCs w:val="24"/>
              </w:rPr>
              <w:t>否</w:t>
            </w:r>
          </w:p>
        </w:tc>
        <w:tc>
          <w:tcPr>
            <w:tcW w:w="973" w:type="dxa"/>
            <w:vAlign w:val="center"/>
          </w:tcPr>
          <w:p>
            <w:pPr>
              <w:pStyle w:val="3"/>
              <w:spacing w:before="129" w:line="342" w:lineRule="auto"/>
              <w:jc w:val="center"/>
              <w:rPr>
                <w:spacing w:val="1"/>
                <w:sz w:val="24"/>
                <w:szCs w:val="24"/>
              </w:rPr>
            </w:pPr>
            <w:r>
              <w:rPr>
                <w:rFonts w:hint="eastAsia"/>
                <w:spacing w:val="1"/>
                <w:sz w:val="24"/>
                <w:szCs w:val="24"/>
              </w:rPr>
              <w:t>否</w:t>
            </w:r>
          </w:p>
        </w:tc>
        <w:tc>
          <w:tcPr>
            <w:tcW w:w="973" w:type="dxa"/>
            <w:vAlign w:val="center"/>
          </w:tcPr>
          <w:p>
            <w:pPr>
              <w:pStyle w:val="3"/>
              <w:spacing w:before="129" w:line="342" w:lineRule="auto"/>
              <w:jc w:val="center"/>
              <w:rPr>
                <w:spacing w:val="1"/>
                <w:sz w:val="24"/>
                <w:szCs w:val="24"/>
              </w:rPr>
            </w:pPr>
            <w:r>
              <w:rPr>
                <w:rFonts w:hint="eastAsia"/>
                <w:spacing w:val="1"/>
                <w:sz w:val="24"/>
                <w:szCs w:val="24"/>
              </w:rPr>
              <w:t>否</w:t>
            </w:r>
          </w:p>
        </w:tc>
        <w:tc>
          <w:tcPr>
            <w:tcW w:w="1206" w:type="dxa"/>
            <w:vAlign w:val="center"/>
          </w:tcPr>
          <w:p>
            <w:pPr>
              <w:pStyle w:val="3"/>
              <w:spacing w:before="129" w:line="342" w:lineRule="auto"/>
              <w:jc w:val="center"/>
              <w:rPr>
                <w:spacing w:val="1"/>
                <w:sz w:val="24"/>
                <w:szCs w:val="24"/>
              </w:rPr>
            </w:pPr>
            <w:r>
              <w:rPr>
                <w:rFonts w:hint="eastAsia"/>
                <w:spacing w:val="1"/>
                <w:sz w:val="24"/>
                <w:szCs w:val="24"/>
              </w:rPr>
              <w:t>否</w:t>
            </w:r>
          </w:p>
        </w:tc>
      </w:tr>
    </w:tbl>
    <w:p>
      <w:pPr>
        <w:pStyle w:val="3"/>
        <w:spacing w:before="129" w:line="342" w:lineRule="auto"/>
        <w:ind w:left="6" w:firstLine="396"/>
        <w:rPr>
          <w:spacing w:val="1"/>
          <w:sz w:val="24"/>
          <w:szCs w:val="24"/>
        </w:rPr>
      </w:pPr>
      <w:r>
        <w:rPr>
          <w:rFonts w:hint="eastAsia"/>
          <w:spacing w:val="1"/>
          <w:sz w:val="24"/>
          <w:szCs w:val="24"/>
        </w:rPr>
        <w:t>3 .3技术要求</w:t>
      </w:r>
    </w:p>
    <w:p>
      <w:pPr>
        <w:pStyle w:val="3"/>
        <w:spacing w:before="129" w:line="342" w:lineRule="auto"/>
        <w:ind w:left="6" w:firstLine="396"/>
        <w:rPr>
          <w:spacing w:val="1"/>
          <w:sz w:val="24"/>
          <w:szCs w:val="24"/>
        </w:rPr>
      </w:pPr>
      <w:r>
        <w:rPr>
          <w:rFonts w:hint="eastAsia"/>
          <w:spacing w:val="1"/>
          <w:sz w:val="24"/>
          <w:szCs w:val="24"/>
        </w:rPr>
        <w:t>采购包1：</w:t>
      </w:r>
    </w:p>
    <w:p>
      <w:pPr>
        <w:pStyle w:val="3"/>
        <w:spacing w:before="129" w:line="342" w:lineRule="auto"/>
        <w:ind w:left="6" w:firstLine="396"/>
        <w:rPr>
          <w:spacing w:val="1"/>
          <w:sz w:val="24"/>
          <w:szCs w:val="24"/>
          <w:lang w:eastAsia="zh-CN"/>
        </w:rPr>
      </w:pPr>
      <w:r>
        <w:rPr>
          <w:rFonts w:hint="eastAsia"/>
          <w:spacing w:val="1"/>
          <w:sz w:val="24"/>
          <w:szCs w:val="24"/>
          <w:lang w:eastAsia="zh-CN"/>
        </w:rPr>
        <w:t>供应商报价不允许超过标的金额</w:t>
      </w:r>
    </w:p>
    <w:p>
      <w:pPr>
        <w:pStyle w:val="3"/>
        <w:spacing w:before="129" w:line="342" w:lineRule="auto"/>
        <w:ind w:left="6" w:firstLine="396"/>
        <w:rPr>
          <w:spacing w:val="1"/>
          <w:sz w:val="24"/>
          <w:szCs w:val="24"/>
          <w:lang w:eastAsia="zh-CN"/>
        </w:rPr>
      </w:pPr>
      <w:r>
        <w:rPr>
          <w:rFonts w:hint="eastAsia"/>
          <w:spacing w:val="1"/>
          <w:sz w:val="24"/>
          <w:szCs w:val="24"/>
          <w:lang w:eastAsia="zh-CN"/>
        </w:rPr>
        <w:t>（招单价的）供应商报价不允许超过标的单价</w:t>
      </w:r>
    </w:p>
    <w:p>
      <w:pPr>
        <w:pStyle w:val="3"/>
        <w:spacing w:before="129" w:line="342" w:lineRule="auto"/>
        <w:ind w:left="6" w:firstLine="396"/>
        <w:rPr>
          <w:spacing w:val="1"/>
          <w:sz w:val="24"/>
          <w:szCs w:val="24"/>
          <w:lang w:eastAsia="zh-CN"/>
        </w:rPr>
      </w:pPr>
      <w:r>
        <w:rPr>
          <w:rFonts w:hint="eastAsia"/>
          <w:spacing w:val="1"/>
          <w:sz w:val="24"/>
          <w:szCs w:val="24"/>
          <w:lang w:eastAsia="zh-CN"/>
        </w:rPr>
        <w:t>标的名称：多语语言智能与交互式语言能力测试平台</w:t>
      </w:r>
    </w:p>
    <w:tbl>
      <w:tblPr>
        <w:tblStyle w:val="7"/>
        <w:tblW w:w="9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730"/>
        <w:gridCol w:w="7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54" w:type="dxa"/>
            <w:vAlign w:val="center"/>
          </w:tcPr>
          <w:p>
            <w:pPr>
              <w:pStyle w:val="3"/>
              <w:spacing w:before="129" w:line="342" w:lineRule="auto"/>
              <w:jc w:val="center"/>
              <w:rPr>
                <w:spacing w:val="1"/>
                <w:sz w:val="24"/>
                <w:szCs w:val="24"/>
              </w:rPr>
            </w:pPr>
            <w:r>
              <w:rPr>
                <w:rFonts w:hint="eastAsia"/>
                <w:spacing w:val="1"/>
                <w:sz w:val="24"/>
                <w:szCs w:val="24"/>
              </w:rPr>
              <w:t>参数</w:t>
            </w:r>
          </w:p>
          <w:p>
            <w:pPr>
              <w:pStyle w:val="3"/>
              <w:spacing w:before="129" w:line="342" w:lineRule="auto"/>
              <w:jc w:val="center"/>
              <w:rPr>
                <w:spacing w:val="1"/>
                <w:sz w:val="24"/>
                <w:szCs w:val="24"/>
              </w:rPr>
            </w:pPr>
            <w:r>
              <w:rPr>
                <w:rFonts w:hint="eastAsia"/>
                <w:spacing w:val="1"/>
                <w:sz w:val="24"/>
                <w:szCs w:val="24"/>
              </w:rPr>
              <w:t>性质</w:t>
            </w:r>
          </w:p>
        </w:tc>
        <w:tc>
          <w:tcPr>
            <w:tcW w:w="730" w:type="dxa"/>
            <w:vAlign w:val="center"/>
          </w:tcPr>
          <w:p>
            <w:pPr>
              <w:pStyle w:val="3"/>
              <w:spacing w:before="129" w:line="342" w:lineRule="auto"/>
              <w:jc w:val="center"/>
              <w:rPr>
                <w:spacing w:val="1"/>
                <w:sz w:val="24"/>
                <w:szCs w:val="24"/>
              </w:rPr>
            </w:pPr>
            <w:r>
              <w:rPr>
                <w:rFonts w:hint="eastAsia"/>
                <w:spacing w:val="1"/>
                <w:sz w:val="24"/>
                <w:szCs w:val="24"/>
              </w:rPr>
              <w:t>序号</w:t>
            </w:r>
          </w:p>
        </w:tc>
        <w:tc>
          <w:tcPr>
            <w:tcW w:w="7915" w:type="dxa"/>
            <w:vAlign w:val="center"/>
          </w:tcPr>
          <w:p>
            <w:pPr>
              <w:pStyle w:val="3"/>
              <w:spacing w:before="129" w:line="342" w:lineRule="auto"/>
              <w:jc w:val="center"/>
              <w:rPr>
                <w:spacing w:val="1"/>
                <w:sz w:val="24"/>
                <w:szCs w:val="24"/>
              </w:rPr>
            </w:pPr>
            <w:r>
              <w:rPr>
                <w:rFonts w:hint="eastAsia"/>
                <w:spacing w:val="1"/>
                <w:sz w:val="24"/>
                <w:szCs w:val="24"/>
              </w:rPr>
              <w:t>技术参数与性能指标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0" w:hRule="atLeast"/>
        </w:trPr>
        <w:tc>
          <w:tcPr>
            <w:tcW w:w="954" w:type="dxa"/>
          </w:tcPr>
          <w:p>
            <w:pPr>
              <w:pStyle w:val="3"/>
              <w:spacing w:before="129" w:line="342" w:lineRule="auto"/>
              <w:ind w:left="6" w:firstLine="396"/>
              <w:rPr>
                <w:spacing w:val="1"/>
                <w:sz w:val="24"/>
                <w:szCs w:val="24"/>
              </w:rPr>
            </w:pPr>
          </w:p>
        </w:tc>
        <w:tc>
          <w:tcPr>
            <w:tcW w:w="730" w:type="dxa"/>
          </w:tcPr>
          <w:p>
            <w:pPr>
              <w:pStyle w:val="3"/>
              <w:spacing w:before="129" w:line="342" w:lineRule="auto"/>
              <w:ind w:left="6" w:firstLine="396"/>
              <w:rPr>
                <w:spacing w:val="1"/>
                <w:sz w:val="24"/>
                <w:szCs w:val="24"/>
              </w:rPr>
            </w:pPr>
          </w:p>
        </w:tc>
        <w:tc>
          <w:tcPr>
            <w:tcW w:w="7915" w:type="dxa"/>
          </w:tcPr>
          <w:p>
            <w:pPr>
              <w:pStyle w:val="3"/>
              <w:spacing w:before="129" w:line="342" w:lineRule="auto"/>
              <w:ind w:left="6" w:firstLine="396"/>
              <w:rPr>
                <w:b/>
                <w:bCs/>
                <w:spacing w:val="1"/>
                <w:sz w:val="24"/>
                <w:szCs w:val="24"/>
                <w:lang w:eastAsia="zh-CN"/>
              </w:rPr>
            </w:pPr>
            <w:r>
              <w:rPr>
                <w:rFonts w:hint="eastAsia"/>
                <w:b/>
                <w:bCs/>
                <w:spacing w:val="1"/>
                <w:sz w:val="24"/>
                <w:szCs w:val="24"/>
                <w:lang w:val="en-US" w:eastAsia="zh-CN"/>
              </w:rPr>
              <w:t>一</w:t>
            </w:r>
            <w:r>
              <w:rPr>
                <w:rFonts w:hint="eastAsia"/>
                <w:b/>
                <w:bCs/>
                <w:spacing w:val="1"/>
                <w:sz w:val="24"/>
                <w:szCs w:val="24"/>
                <w:lang w:eastAsia="zh-CN"/>
              </w:rPr>
              <w:t>、采购内容</w:t>
            </w:r>
          </w:p>
          <w:p>
            <w:pPr>
              <w:widowControl w:val="0"/>
              <w:kinsoku/>
              <w:autoSpaceDE/>
              <w:autoSpaceDN/>
              <w:adjustRightInd/>
              <w:snapToGrid/>
              <w:spacing w:line="360" w:lineRule="auto"/>
              <w:ind w:firstLine="480" w:firstLineChars="200"/>
              <w:jc w:val="both"/>
              <w:textAlignment w:val="auto"/>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本平台主要面向三类用户，包括语言学习者、教授者及研究者：</w:t>
            </w:r>
          </w:p>
          <w:p>
            <w:pPr>
              <w:widowControl w:val="0"/>
              <w:kinsoku/>
              <w:autoSpaceDE/>
              <w:autoSpaceDN/>
              <w:adjustRightInd/>
              <w:snapToGrid/>
              <w:spacing w:line="360" w:lineRule="auto"/>
              <w:ind w:firstLine="480" w:firstLineChars="200"/>
              <w:jc w:val="both"/>
              <w:textAlignment w:val="auto"/>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1）语言学习者（学生）：交互式语言学习，智能语言百科等。</w:t>
            </w:r>
          </w:p>
          <w:p>
            <w:pPr>
              <w:widowControl w:val="0"/>
              <w:kinsoku/>
              <w:autoSpaceDE/>
              <w:autoSpaceDN/>
              <w:adjustRightInd/>
              <w:snapToGrid/>
              <w:spacing w:line="360" w:lineRule="auto"/>
              <w:ind w:firstLine="480" w:firstLineChars="200"/>
              <w:jc w:val="both"/>
              <w:textAlignment w:val="auto"/>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2）语言教授者（教师）：翻译教学实例数据生成（课堂内容扩展），口语语音评测，翻译能力评测，评测数据分析。</w:t>
            </w:r>
          </w:p>
          <w:p>
            <w:pPr>
              <w:widowControl w:val="0"/>
              <w:kinsoku/>
              <w:autoSpaceDE/>
              <w:autoSpaceDN/>
              <w:adjustRightInd/>
              <w:snapToGrid/>
              <w:spacing w:line="360" w:lineRule="auto"/>
              <w:ind w:firstLine="480" w:firstLineChars="200"/>
              <w:jc w:val="both"/>
              <w:textAlignment w:val="auto"/>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3）语言研究者：多模态数据导出（文本、图像及语音），教学科研数据支持，语言学习者数据获取，评测数据分析。</w:t>
            </w:r>
          </w:p>
          <w:p>
            <w:pPr>
              <w:widowControl w:val="0"/>
              <w:kinsoku/>
              <w:autoSpaceDE/>
              <w:autoSpaceDN/>
              <w:adjustRightInd/>
              <w:snapToGrid/>
              <w:spacing w:line="360" w:lineRule="auto"/>
              <w:ind w:firstLine="480" w:firstLineChars="200"/>
              <w:jc w:val="both"/>
              <w:textAlignment w:val="auto"/>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主要基本模块介绍如下：</w:t>
            </w:r>
            <w:r>
              <w:rPr>
                <w:rFonts w:hint="eastAsia" w:ascii="宋体" w:hAnsi="宋体" w:eastAsia="宋体" w:cs="Times New Roman"/>
                <w:b/>
                <w:kern w:val="2"/>
                <w:sz w:val="24"/>
                <w:szCs w:val="24"/>
                <w:lang w:eastAsia="zh-CN"/>
              </w:rPr>
              <w:t>（参考图示）</w:t>
            </w:r>
          </w:p>
          <w:p>
            <w:pPr>
              <w:widowControl w:val="0"/>
              <w:kinsoku/>
              <w:autoSpaceDE/>
              <w:autoSpaceDN/>
              <w:adjustRightInd/>
              <w:snapToGrid/>
              <w:spacing w:line="360" w:lineRule="auto"/>
              <w:ind w:firstLine="480" w:firstLineChars="200"/>
              <w:jc w:val="both"/>
              <w:textAlignment w:val="auto"/>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1）机器翻译-为翻译教学提供翻译实例，延伸教学内容</w:t>
            </w:r>
          </w:p>
          <w:p>
            <w:pPr>
              <w:widowControl w:val="0"/>
              <w:kinsoku/>
              <w:autoSpaceDE/>
              <w:autoSpaceDN/>
              <w:adjustRightInd/>
              <w:snapToGrid/>
              <w:spacing w:after="120" w:afterLines="50" w:line="360" w:lineRule="auto"/>
              <w:ind w:firstLine="480" w:firstLineChars="200"/>
              <w:jc w:val="center"/>
              <w:textAlignment w:val="auto"/>
              <w:rPr>
                <w:rFonts w:ascii="宋体" w:hAnsi="宋体" w:eastAsia="宋体" w:cs="Times New Roman"/>
                <w:color w:val="FF0000"/>
                <w:kern w:val="2"/>
                <w:sz w:val="24"/>
                <w:szCs w:val="22"/>
                <w:lang w:eastAsia="zh-CN"/>
              </w:rPr>
            </w:pPr>
            <w:r>
              <w:rPr>
                <w:rFonts w:ascii="宋体" w:hAnsi="宋体" w:eastAsia="宋体" w:cs="Times New Roman"/>
                <w:color w:val="FF0000"/>
                <w:kern w:val="2"/>
                <w:sz w:val="24"/>
                <w:szCs w:val="22"/>
                <w:lang w:eastAsia="zh-CN" w:bidi="ug-CN"/>
              </w:rPr>
              <w:drawing>
                <wp:inline distT="0" distB="0" distL="0" distR="0">
                  <wp:extent cx="3140710" cy="1808480"/>
                  <wp:effectExtent l="0" t="0" r="13970" b="508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3140710" cy="1808480"/>
                          </a:xfrm>
                          <a:prstGeom prst="rect">
                            <a:avLst/>
                          </a:prstGeom>
                        </pic:spPr>
                      </pic:pic>
                    </a:graphicData>
                  </a:graphic>
                </wp:inline>
              </w:drawing>
            </w:r>
          </w:p>
          <w:p>
            <w:pPr>
              <w:widowControl w:val="0"/>
              <w:kinsoku/>
              <w:autoSpaceDE/>
              <w:autoSpaceDN/>
              <w:adjustRightInd/>
              <w:snapToGrid/>
              <w:spacing w:line="360" w:lineRule="auto"/>
              <w:ind w:firstLine="420" w:firstLineChars="200"/>
              <w:jc w:val="center"/>
              <w:textAlignment w:val="auto"/>
              <w:rPr>
                <w:rFonts w:ascii="宋体" w:hAnsi="宋体" w:eastAsia="宋体" w:cs="Times New Roman"/>
                <w:kern w:val="2"/>
                <w:lang w:eastAsia="zh-CN"/>
              </w:rPr>
            </w:pPr>
            <w:r>
              <w:rPr>
                <w:rFonts w:hint="eastAsia" w:ascii="宋体" w:hAnsi="宋体" w:eastAsia="宋体" w:cs="Times New Roman"/>
                <w:kern w:val="2"/>
                <w:lang w:eastAsia="zh-CN"/>
              </w:rPr>
              <w:t>图1：机器翻译模块原理示意图.</w:t>
            </w:r>
          </w:p>
          <w:p>
            <w:pPr>
              <w:widowControl w:val="0"/>
              <w:kinsoku/>
              <w:autoSpaceDE/>
              <w:autoSpaceDN/>
              <w:adjustRightInd/>
              <w:snapToGrid/>
              <w:spacing w:line="400" w:lineRule="atLeast"/>
              <w:ind w:firstLine="480" w:firstLineChars="200"/>
              <w:textAlignment w:val="auto"/>
              <w:rPr>
                <w:rFonts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lang w:eastAsia="zh-CN"/>
              </w:rPr>
              <w:t>2）智能语言百科-语言学百科全书，为用户提供相关知识快速查询接口</w:t>
            </w:r>
          </w:p>
          <w:p>
            <w:pPr>
              <w:widowControl w:val="0"/>
              <w:kinsoku/>
              <w:autoSpaceDE/>
              <w:autoSpaceDN/>
              <w:adjustRightInd/>
              <w:snapToGrid/>
              <w:spacing w:line="400" w:lineRule="atLeast"/>
              <w:jc w:val="center"/>
              <w:textAlignment w:val="auto"/>
              <w:rPr>
                <w:rFonts w:ascii="Times New Roman" w:hAnsi="Times New Roman" w:eastAsia="宋体" w:cs="Times New Roman"/>
                <w:kern w:val="2"/>
                <w:szCs w:val="24"/>
                <w:lang w:eastAsia="zh-CN" w:bidi="ug-CN"/>
              </w:rPr>
            </w:pPr>
            <w:r>
              <w:rPr>
                <w:rFonts w:ascii="Times New Roman" w:hAnsi="Times New Roman" w:eastAsia="宋体" w:cs="Times New Roman"/>
                <w:kern w:val="2"/>
                <w:szCs w:val="24"/>
                <w:lang w:eastAsia="zh-CN" w:bidi="ug-CN"/>
              </w:rPr>
              <w:drawing>
                <wp:inline distT="0" distB="0" distL="0" distR="0">
                  <wp:extent cx="3952240" cy="1795780"/>
                  <wp:effectExtent l="0" t="0" r="10160" b="25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rcRect b="14794"/>
                          <a:stretch>
                            <a:fillRect/>
                          </a:stretch>
                        </pic:blipFill>
                        <pic:spPr>
                          <a:xfrm>
                            <a:off x="0" y="0"/>
                            <a:ext cx="3980555" cy="1795780"/>
                          </a:xfrm>
                          <a:prstGeom prst="rect">
                            <a:avLst/>
                          </a:prstGeom>
                        </pic:spPr>
                      </pic:pic>
                    </a:graphicData>
                  </a:graphic>
                </wp:inline>
              </w:drawing>
            </w:r>
          </w:p>
          <w:p>
            <w:pPr>
              <w:widowControl w:val="0"/>
              <w:kinsoku/>
              <w:autoSpaceDE/>
              <w:autoSpaceDN/>
              <w:adjustRightInd/>
              <w:snapToGrid/>
              <w:spacing w:line="400" w:lineRule="atLeast"/>
              <w:jc w:val="center"/>
              <w:textAlignment w:val="auto"/>
              <w:rPr>
                <w:rFonts w:ascii="Times New Roman" w:hAnsi="Times New Roman" w:eastAsia="宋体" w:cs="Times New Roman"/>
                <w:bCs/>
                <w:kern w:val="2"/>
                <w:lang w:eastAsia="zh-CN"/>
              </w:rPr>
            </w:pPr>
            <w:r>
              <w:rPr>
                <w:rFonts w:ascii="Times New Roman" w:hAnsi="Times New Roman" w:eastAsia="宋体" w:cs="Times New Roman"/>
                <w:bCs/>
                <w:kern w:val="2"/>
                <w:lang w:eastAsia="zh-CN"/>
              </w:rPr>
              <w:t>图</w:t>
            </w:r>
            <w:r>
              <w:rPr>
                <w:rFonts w:hint="eastAsia" w:ascii="Times New Roman" w:hAnsi="Times New Roman" w:eastAsia="宋体" w:cs="Times New Roman"/>
                <w:bCs/>
                <w:kern w:val="2"/>
                <w:lang w:eastAsia="zh-CN"/>
              </w:rPr>
              <w:t>2：智能语言百科原理示意图.</w:t>
            </w:r>
          </w:p>
          <w:p>
            <w:pPr>
              <w:widowControl w:val="0"/>
              <w:kinsoku/>
              <w:autoSpaceDE/>
              <w:autoSpaceDN/>
              <w:adjustRightInd/>
              <w:snapToGrid/>
              <w:spacing w:line="400" w:lineRule="atLeast"/>
              <w:ind w:firstLine="480" w:firstLineChars="200"/>
              <w:textAlignment w:val="auto"/>
              <w:rPr>
                <w:rFonts w:ascii="Times New Roman" w:hAnsi="Times New Roman" w:eastAsia="宋体" w:cs="Times New Roman"/>
                <w:bCs/>
                <w:kern w:val="2"/>
                <w:sz w:val="24"/>
                <w:szCs w:val="24"/>
                <w:lang w:eastAsia="zh-CN"/>
              </w:rPr>
            </w:pPr>
            <w:r>
              <w:rPr>
                <w:rFonts w:ascii="Times New Roman" w:hAnsi="Times New Roman" w:eastAsia="宋体" w:cs="Times New Roman"/>
                <w:bCs/>
                <w:kern w:val="2"/>
                <w:sz w:val="24"/>
                <w:szCs w:val="24"/>
                <w:lang w:eastAsia="zh-CN"/>
              </w:rPr>
              <w:t>3）</w:t>
            </w:r>
            <w:r>
              <w:rPr>
                <w:rFonts w:hint="eastAsia" w:ascii="Times New Roman" w:hAnsi="Times New Roman" w:eastAsia="宋体" w:cs="Times New Roman"/>
                <w:bCs/>
                <w:kern w:val="2"/>
                <w:sz w:val="24"/>
                <w:szCs w:val="24"/>
                <w:lang w:eastAsia="zh-CN"/>
              </w:rPr>
              <w:t>自动摘要-为翻译学，跨语言、跨文化交流等提供辅助工具</w:t>
            </w:r>
          </w:p>
          <w:p>
            <w:pPr>
              <w:widowControl w:val="0"/>
              <w:tabs>
                <w:tab w:val="left" w:pos="1318"/>
              </w:tabs>
              <w:kinsoku/>
              <w:autoSpaceDE/>
              <w:autoSpaceDN/>
              <w:adjustRightInd/>
              <w:snapToGrid/>
              <w:jc w:val="center"/>
              <w:textAlignment w:val="auto"/>
              <w:rPr>
                <w:rFonts w:ascii="Times New Roman" w:hAnsi="Times New Roman" w:eastAsia="宋体" w:cs="Times New Roman"/>
                <w:kern w:val="2"/>
                <w:sz w:val="24"/>
                <w:szCs w:val="24"/>
                <w:lang w:eastAsia="zh-CN"/>
              </w:rPr>
            </w:pPr>
            <w:r>
              <w:rPr>
                <w:rFonts w:ascii="Times New Roman" w:hAnsi="Times New Roman" w:eastAsia="宋体" w:cs="Times New Roman"/>
                <w:kern w:val="2"/>
                <w:szCs w:val="24"/>
                <w:lang w:eastAsia="zh-CN" w:bidi="ug-CN"/>
              </w:rPr>
              <w:drawing>
                <wp:inline distT="0" distB="0" distL="0" distR="0">
                  <wp:extent cx="4501515" cy="2087880"/>
                  <wp:effectExtent l="0" t="0" r="952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4502072" cy="2088232"/>
                          </a:xfrm>
                          <a:prstGeom prst="rect">
                            <a:avLst/>
                          </a:prstGeom>
                        </pic:spPr>
                      </pic:pic>
                    </a:graphicData>
                  </a:graphic>
                </wp:inline>
              </w:drawing>
            </w:r>
          </w:p>
          <w:p>
            <w:pPr>
              <w:widowControl w:val="0"/>
              <w:kinsoku/>
              <w:autoSpaceDE/>
              <w:autoSpaceDN/>
              <w:adjustRightInd/>
              <w:snapToGrid/>
              <w:spacing w:line="400" w:lineRule="atLeast"/>
              <w:ind w:firstLine="2520" w:firstLineChars="1200"/>
              <w:jc w:val="both"/>
              <w:textAlignment w:val="auto"/>
              <w:rPr>
                <w:rFonts w:ascii="Times New Roman" w:hAnsi="Times New Roman" w:eastAsia="宋体" w:cs="Times New Roman"/>
                <w:bCs/>
                <w:kern w:val="2"/>
                <w:lang w:eastAsia="zh-CN"/>
              </w:rPr>
            </w:pPr>
            <w:r>
              <w:rPr>
                <w:rFonts w:ascii="Times New Roman" w:hAnsi="Times New Roman" w:eastAsia="宋体" w:cs="Times New Roman"/>
                <w:bCs/>
                <w:kern w:val="2"/>
                <w:lang w:eastAsia="zh-CN"/>
              </w:rPr>
              <w:t>图</w:t>
            </w:r>
            <w:r>
              <w:rPr>
                <w:rFonts w:hint="eastAsia" w:ascii="Times New Roman" w:hAnsi="Times New Roman" w:eastAsia="宋体" w:cs="Times New Roman"/>
                <w:bCs/>
                <w:kern w:val="2"/>
                <w:lang w:eastAsia="zh-CN"/>
              </w:rPr>
              <w:t>3：自动摘要模块原理示意图.</w:t>
            </w:r>
          </w:p>
          <w:p>
            <w:pPr>
              <w:widowControl w:val="0"/>
              <w:kinsoku/>
              <w:autoSpaceDE/>
              <w:autoSpaceDN/>
              <w:adjustRightInd/>
              <w:snapToGrid/>
              <w:spacing w:line="400" w:lineRule="atLeast"/>
              <w:ind w:firstLine="2520" w:firstLineChars="1200"/>
              <w:jc w:val="both"/>
              <w:textAlignment w:val="auto"/>
              <w:rPr>
                <w:rFonts w:ascii="Times New Roman" w:hAnsi="Times New Roman" w:eastAsia="宋体" w:cs="Times New Roman"/>
                <w:bCs/>
                <w:kern w:val="2"/>
                <w:lang w:eastAsia="zh-CN"/>
              </w:rPr>
            </w:pPr>
          </w:p>
          <w:p>
            <w:pPr>
              <w:widowControl w:val="0"/>
              <w:kinsoku/>
              <w:autoSpaceDE/>
              <w:autoSpaceDN/>
              <w:adjustRightInd/>
              <w:snapToGrid/>
              <w:spacing w:line="400" w:lineRule="atLeast"/>
              <w:ind w:firstLine="480" w:firstLineChars="200"/>
              <w:textAlignment w:val="auto"/>
              <w:rPr>
                <w:rFonts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lang w:eastAsia="zh-CN"/>
              </w:rPr>
              <w:t>4）语音识别-为口语评测及语言学习、语言研究提供支撑及评价依据</w:t>
            </w:r>
          </w:p>
          <w:p>
            <w:pPr>
              <w:widowControl w:val="0"/>
              <w:kinsoku/>
              <w:autoSpaceDE/>
              <w:autoSpaceDN/>
              <w:adjustRightInd/>
              <w:snapToGrid/>
              <w:spacing w:line="400" w:lineRule="atLeast"/>
              <w:ind w:firstLine="420" w:firstLineChars="200"/>
              <w:jc w:val="center"/>
              <w:textAlignment w:val="auto"/>
              <w:rPr>
                <w:rFonts w:ascii="Times New Roman" w:hAnsi="Times New Roman" w:eastAsia="宋体" w:cs="Times New Roman"/>
                <w:bCs/>
                <w:kern w:val="2"/>
                <w:lang w:eastAsia="zh-CN"/>
              </w:rPr>
            </w:pPr>
            <w:r>
              <w:rPr>
                <w:rFonts w:ascii="Times New Roman" w:hAnsi="Times New Roman" w:eastAsia="宋体" w:cs="Times New Roman"/>
                <w:kern w:val="2"/>
                <w:szCs w:val="24"/>
                <w:lang w:eastAsia="zh-CN" w:bidi="ug-CN"/>
              </w:rPr>
              <w:drawing>
                <wp:inline distT="0" distB="0" distL="0" distR="0">
                  <wp:extent cx="4248150" cy="1920240"/>
                  <wp:effectExtent l="0" t="0" r="381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7"/>
                          <a:stretch>
                            <a:fillRect/>
                          </a:stretch>
                        </pic:blipFill>
                        <pic:spPr>
                          <a:xfrm>
                            <a:off x="0" y="0"/>
                            <a:ext cx="4248494" cy="1920240"/>
                          </a:xfrm>
                          <a:prstGeom prst="rect">
                            <a:avLst/>
                          </a:prstGeom>
                        </pic:spPr>
                      </pic:pic>
                    </a:graphicData>
                  </a:graphic>
                </wp:inline>
              </w:drawing>
            </w:r>
          </w:p>
          <w:p>
            <w:pPr>
              <w:widowControl w:val="0"/>
              <w:kinsoku/>
              <w:autoSpaceDE/>
              <w:autoSpaceDN/>
              <w:adjustRightInd/>
              <w:snapToGrid/>
              <w:spacing w:line="400" w:lineRule="atLeast"/>
              <w:ind w:firstLine="2520" w:firstLineChars="1200"/>
              <w:jc w:val="both"/>
              <w:textAlignment w:val="auto"/>
              <w:rPr>
                <w:rFonts w:ascii="Times New Roman" w:hAnsi="Times New Roman" w:eastAsia="宋体" w:cs="Times New Roman"/>
                <w:bCs/>
                <w:kern w:val="2"/>
                <w:lang w:eastAsia="zh-CN"/>
              </w:rPr>
            </w:pPr>
            <w:r>
              <w:rPr>
                <w:rFonts w:ascii="Times New Roman" w:hAnsi="Times New Roman" w:eastAsia="宋体" w:cs="Times New Roman"/>
                <w:bCs/>
                <w:kern w:val="2"/>
                <w:lang w:eastAsia="zh-CN"/>
              </w:rPr>
              <w:t>图</w:t>
            </w:r>
            <w:r>
              <w:rPr>
                <w:rFonts w:hint="eastAsia" w:ascii="Times New Roman" w:hAnsi="Times New Roman" w:eastAsia="宋体" w:cs="Times New Roman"/>
                <w:bCs/>
                <w:kern w:val="2"/>
                <w:lang w:eastAsia="zh-CN"/>
              </w:rPr>
              <w:t>4：语音识别模块原理示意图.</w:t>
            </w:r>
          </w:p>
          <w:p>
            <w:pPr>
              <w:widowControl w:val="0"/>
              <w:kinsoku/>
              <w:autoSpaceDE/>
              <w:autoSpaceDN/>
              <w:adjustRightInd/>
              <w:snapToGrid/>
              <w:spacing w:line="400" w:lineRule="atLeast"/>
              <w:ind w:firstLine="2520" w:firstLineChars="1200"/>
              <w:jc w:val="both"/>
              <w:textAlignment w:val="auto"/>
              <w:rPr>
                <w:rFonts w:ascii="Times New Roman" w:hAnsi="Times New Roman" w:eastAsia="宋体" w:cs="Times New Roman"/>
                <w:bCs/>
                <w:kern w:val="2"/>
                <w:lang w:eastAsia="zh-CN"/>
              </w:rPr>
            </w:pPr>
          </w:p>
          <w:p>
            <w:pPr>
              <w:widowControl w:val="0"/>
              <w:kinsoku/>
              <w:autoSpaceDE/>
              <w:autoSpaceDN/>
              <w:adjustRightInd/>
              <w:snapToGrid/>
              <w:spacing w:line="400" w:lineRule="atLeast"/>
              <w:ind w:firstLine="480" w:firstLineChars="200"/>
              <w:textAlignment w:val="auto"/>
              <w:rPr>
                <w:rFonts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lang w:eastAsia="zh-CN"/>
              </w:rPr>
              <w:t>5）语音翻译-为口语学习、翻译实例学习提供接口</w:t>
            </w:r>
          </w:p>
          <w:p>
            <w:pPr>
              <w:widowControl w:val="0"/>
              <w:tabs>
                <w:tab w:val="left" w:pos="1318"/>
              </w:tabs>
              <w:kinsoku/>
              <w:autoSpaceDE/>
              <w:autoSpaceDN/>
              <w:adjustRightInd/>
              <w:snapToGrid/>
              <w:jc w:val="center"/>
              <w:textAlignment w:val="auto"/>
              <w:rPr>
                <w:rFonts w:ascii="Times New Roman" w:hAnsi="Times New Roman" w:eastAsia="宋体" w:cs="Times New Roman"/>
                <w:kern w:val="2"/>
                <w:sz w:val="24"/>
                <w:szCs w:val="24"/>
                <w:lang w:eastAsia="zh-CN"/>
              </w:rPr>
            </w:pPr>
            <w:r>
              <w:rPr>
                <w:rFonts w:ascii="Times New Roman" w:hAnsi="Times New Roman" w:eastAsia="宋体" w:cs="Times New Roman"/>
                <w:kern w:val="2"/>
                <w:szCs w:val="24"/>
                <w:lang w:eastAsia="zh-CN" w:bidi="ug-CN"/>
              </w:rPr>
              <w:drawing>
                <wp:inline distT="0" distB="0" distL="0" distR="0">
                  <wp:extent cx="3521710" cy="1840865"/>
                  <wp:effectExtent l="0" t="0" r="13970" b="317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a:stretch>
                            <a:fillRect/>
                          </a:stretch>
                        </pic:blipFill>
                        <pic:spPr>
                          <a:xfrm>
                            <a:off x="0" y="0"/>
                            <a:ext cx="3521722" cy="1840865"/>
                          </a:xfrm>
                          <a:prstGeom prst="rect">
                            <a:avLst/>
                          </a:prstGeom>
                        </pic:spPr>
                      </pic:pic>
                    </a:graphicData>
                  </a:graphic>
                </wp:inline>
              </w:drawing>
            </w:r>
          </w:p>
          <w:p>
            <w:pPr>
              <w:widowControl w:val="0"/>
              <w:kinsoku/>
              <w:autoSpaceDE/>
              <w:autoSpaceDN/>
              <w:adjustRightInd/>
              <w:snapToGrid/>
              <w:spacing w:line="400" w:lineRule="atLeast"/>
              <w:ind w:firstLine="2520" w:firstLineChars="1200"/>
              <w:jc w:val="both"/>
              <w:textAlignment w:val="auto"/>
              <w:rPr>
                <w:rFonts w:ascii="Times New Roman" w:hAnsi="Times New Roman" w:eastAsia="宋体" w:cs="Times New Roman"/>
                <w:bCs/>
                <w:kern w:val="2"/>
                <w:lang w:eastAsia="zh-CN"/>
              </w:rPr>
            </w:pPr>
            <w:r>
              <w:rPr>
                <w:rFonts w:ascii="Times New Roman" w:hAnsi="Times New Roman" w:eastAsia="宋体" w:cs="Times New Roman"/>
                <w:bCs/>
                <w:kern w:val="2"/>
                <w:lang w:eastAsia="zh-CN"/>
              </w:rPr>
              <w:t>图</w:t>
            </w:r>
            <w:r>
              <w:rPr>
                <w:rFonts w:hint="eastAsia" w:ascii="Times New Roman" w:hAnsi="Times New Roman" w:eastAsia="宋体" w:cs="Times New Roman"/>
                <w:bCs/>
                <w:kern w:val="2"/>
                <w:lang w:eastAsia="zh-CN"/>
              </w:rPr>
              <w:t>5：语音翻译模块原理示意图.</w:t>
            </w:r>
          </w:p>
          <w:p>
            <w:pPr>
              <w:widowControl w:val="0"/>
              <w:kinsoku/>
              <w:autoSpaceDE/>
              <w:autoSpaceDN/>
              <w:adjustRightInd/>
              <w:snapToGrid/>
              <w:spacing w:line="400" w:lineRule="atLeast"/>
              <w:ind w:firstLine="480" w:firstLineChars="200"/>
              <w:textAlignment w:val="auto"/>
              <w:rPr>
                <w:rFonts w:ascii="Times New Roman" w:hAnsi="Times New Roman" w:eastAsia="宋体" w:cs="Times New Roman"/>
                <w:bCs/>
                <w:kern w:val="2"/>
                <w:sz w:val="24"/>
                <w:szCs w:val="24"/>
                <w:lang w:eastAsia="zh-CN"/>
              </w:rPr>
            </w:pPr>
          </w:p>
          <w:p>
            <w:pPr>
              <w:widowControl w:val="0"/>
              <w:kinsoku/>
              <w:autoSpaceDE/>
              <w:autoSpaceDN/>
              <w:adjustRightInd/>
              <w:snapToGrid/>
              <w:spacing w:line="400" w:lineRule="atLeast"/>
              <w:ind w:firstLine="420" w:firstLineChars="200"/>
              <w:textAlignment w:val="auto"/>
              <w:rPr>
                <w:rFonts w:ascii="Times New Roman" w:hAnsi="Times New Roman" w:eastAsia="宋体" w:cs="Times New Roman"/>
                <w:bCs/>
                <w:kern w:val="2"/>
                <w:sz w:val="24"/>
                <w:szCs w:val="24"/>
                <w:lang w:eastAsia="zh-CN"/>
              </w:rPr>
            </w:pPr>
            <w:r>
              <w:rPr>
                <w:rFonts w:ascii="Times New Roman" w:hAnsi="Times New Roman" w:eastAsia="宋体" w:cs="Times New Roman"/>
                <w:kern w:val="2"/>
                <w:szCs w:val="24"/>
                <w:lang w:eastAsia="zh-CN" w:bidi="ug-CN"/>
              </w:rPr>
              <w:drawing>
                <wp:anchor distT="0" distB="0" distL="114300" distR="114300" simplePos="0" relativeHeight="251659264" behindDoc="1" locked="0" layoutInCell="1" allowOverlap="1">
                  <wp:simplePos x="0" y="0"/>
                  <wp:positionH relativeFrom="column">
                    <wp:posOffset>51435</wp:posOffset>
                  </wp:positionH>
                  <wp:positionV relativeFrom="paragraph">
                    <wp:posOffset>427355</wp:posOffset>
                  </wp:positionV>
                  <wp:extent cx="4704715" cy="1553210"/>
                  <wp:effectExtent l="0" t="0" r="4445" b="1270"/>
                  <wp:wrapSquare wrapText="bothSides"/>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04715" cy="1553210"/>
                          </a:xfrm>
                          <a:prstGeom prst="rect">
                            <a:avLst/>
                          </a:prstGeom>
                        </pic:spPr>
                      </pic:pic>
                    </a:graphicData>
                  </a:graphic>
                </wp:anchor>
              </w:drawing>
            </w:r>
            <w:r>
              <w:rPr>
                <w:rFonts w:hint="eastAsia" w:ascii="Times New Roman" w:hAnsi="Times New Roman" w:eastAsia="宋体" w:cs="Times New Roman"/>
                <w:bCs/>
                <w:kern w:val="2"/>
                <w:sz w:val="24"/>
                <w:szCs w:val="24"/>
                <w:lang w:eastAsia="zh-CN"/>
              </w:rPr>
              <w:t>6）图文转换-为语言学习、翻译学习提供辅助手段</w:t>
            </w:r>
          </w:p>
          <w:p>
            <w:pPr>
              <w:widowControl w:val="0"/>
              <w:kinsoku/>
              <w:autoSpaceDE/>
              <w:autoSpaceDN/>
              <w:adjustRightInd/>
              <w:snapToGrid/>
              <w:spacing w:line="400" w:lineRule="atLeast"/>
              <w:jc w:val="center"/>
              <w:textAlignment w:val="auto"/>
              <w:rPr>
                <w:rFonts w:ascii="Times New Roman" w:hAnsi="Times New Roman" w:eastAsia="宋体" w:cs="Times New Roman"/>
                <w:bCs/>
                <w:kern w:val="2"/>
                <w:lang w:eastAsia="zh-CN"/>
              </w:rPr>
            </w:pPr>
            <w:r>
              <w:rPr>
                <w:rFonts w:ascii="Times New Roman" w:hAnsi="Times New Roman" w:eastAsia="宋体" w:cs="Times New Roman"/>
                <w:bCs/>
                <w:kern w:val="2"/>
                <w:lang w:eastAsia="zh-CN"/>
              </w:rPr>
              <w:t>图</w:t>
            </w:r>
            <w:r>
              <w:rPr>
                <w:rFonts w:hint="eastAsia" w:ascii="Times New Roman" w:hAnsi="Times New Roman" w:eastAsia="宋体" w:cs="Times New Roman"/>
                <w:bCs/>
                <w:kern w:val="2"/>
                <w:lang w:eastAsia="zh-CN"/>
              </w:rPr>
              <w:t>6：图文转换模块原理示意图.</w:t>
            </w:r>
          </w:p>
          <w:p>
            <w:pPr>
              <w:widowControl w:val="0"/>
              <w:kinsoku/>
              <w:autoSpaceDE/>
              <w:autoSpaceDN/>
              <w:adjustRightInd/>
              <w:snapToGrid/>
              <w:spacing w:after="120" w:afterLines="50" w:line="360" w:lineRule="auto"/>
              <w:jc w:val="both"/>
              <w:textAlignment w:val="auto"/>
              <w:rPr>
                <w:rFonts w:ascii="宋体" w:hAnsi="宋体" w:eastAsia="宋体" w:cs="Times New Roman"/>
                <w:b/>
                <w:kern w:val="2"/>
                <w:sz w:val="24"/>
                <w:szCs w:val="24"/>
                <w:lang w:eastAsia="zh-CN"/>
              </w:rPr>
            </w:pPr>
          </w:p>
          <w:p>
            <w:pPr>
              <w:widowControl w:val="0"/>
              <w:kinsoku/>
              <w:autoSpaceDE/>
              <w:autoSpaceDN/>
              <w:adjustRightInd/>
              <w:snapToGrid/>
              <w:spacing w:after="120" w:afterLines="50" w:line="360" w:lineRule="auto"/>
              <w:ind w:firstLine="482" w:firstLineChars="200"/>
              <w:jc w:val="both"/>
              <w:textAlignment w:val="auto"/>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val="en-US" w:eastAsia="zh-CN"/>
              </w:rPr>
              <w:t>二</w:t>
            </w:r>
            <w:r>
              <w:rPr>
                <w:rFonts w:hint="eastAsia" w:ascii="宋体" w:hAnsi="宋体" w:eastAsia="宋体" w:cs="Times New Roman"/>
                <w:b/>
                <w:color w:val="auto"/>
                <w:kern w:val="2"/>
                <w:sz w:val="24"/>
                <w:szCs w:val="24"/>
                <w:highlight w:val="none"/>
                <w:lang w:eastAsia="zh-CN"/>
              </w:rPr>
              <w:t>、系统集成任务</w:t>
            </w:r>
          </w:p>
          <w:p>
            <w:pPr>
              <w:widowControl w:val="0"/>
              <w:kinsoku/>
              <w:autoSpaceDE/>
              <w:autoSpaceDN/>
              <w:adjustRightInd/>
              <w:snapToGrid/>
              <w:spacing w:line="360" w:lineRule="auto"/>
              <w:jc w:val="both"/>
              <w:textAlignment w:val="auto"/>
              <w:rPr>
                <w:rFonts w:ascii="Calibri" w:hAnsi="Calibri" w:eastAsia="宋体" w:cs="Times New Roman"/>
                <w:color w:val="auto"/>
                <w:kern w:val="2"/>
                <w:sz w:val="24"/>
                <w:szCs w:val="22"/>
                <w:highlight w:val="none"/>
                <w:lang w:eastAsia="zh-CN"/>
              </w:rPr>
            </w:pPr>
            <w:r>
              <w:rPr>
                <w:rFonts w:hint="eastAsia" w:ascii="Calibri" w:hAnsi="Calibri" w:eastAsia="宋体" w:cs="Times New Roman"/>
                <w:color w:val="auto"/>
                <w:kern w:val="2"/>
                <w:sz w:val="24"/>
                <w:szCs w:val="22"/>
                <w:highlight w:val="none"/>
                <w:lang w:eastAsia="zh-CN"/>
              </w:rPr>
              <w:t>（1）中标单位须按照学校要求提供所需接口并永久免费开放所有接口。</w:t>
            </w:r>
          </w:p>
          <w:p>
            <w:pPr>
              <w:widowControl w:val="0"/>
              <w:kinsoku/>
              <w:autoSpaceDE/>
              <w:autoSpaceDN/>
              <w:adjustRightInd/>
              <w:snapToGrid/>
              <w:spacing w:line="360" w:lineRule="auto"/>
              <w:jc w:val="both"/>
              <w:textAlignment w:val="auto"/>
              <w:rPr>
                <w:rFonts w:ascii="Calibri" w:hAnsi="Calibri" w:eastAsia="宋体" w:cs="Times New Roman"/>
                <w:color w:val="auto"/>
                <w:kern w:val="2"/>
                <w:sz w:val="24"/>
                <w:szCs w:val="22"/>
                <w:highlight w:val="none"/>
                <w:lang w:eastAsia="zh-CN"/>
              </w:rPr>
            </w:pPr>
            <w:r>
              <w:rPr>
                <w:rFonts w:hint="eastAsia" w:ascii="Calibri" w:hAnsi="Calibri" w:eastAsia="宋体" w:cs="Times New Roman"/>
                <w:color w:val="auto"/>
                <w:kern w:val="2"/>
                <w:sz w:val="24"/>
                <w:szCs w:val="22"/>
                <w:highlight w:val="none"/>
                <w:lang w:eastAsia="zh-CN"/>
              </w:rPr>
              <w:t xml:space="preserve">（2）  </w:t>
            </w:r>
            <w:r>
              <w:rPr>
                <w:rFonts w:ascii="Times New Roman" w:hAnsi="Times New Roman" w:eastAsia="宋体" w:cs="Times New Roman"/>
                <w:color w:val="auto"/>
                <w:kern w:val="2"/>
                <w:sz w:val="24"/>
                <w:szCs w:val="22"/>
                <w:highlight w:val="none"/>
                <w:lang w:eastAsia="zh-CN"/>
              </w:rPr>
              <w:t>a)</w:t>
            </w:r>
            <w:r>
              <w:rPr>
                <w:rFonts w:hint="eastAsia" w:ascii="Times New Roman" w:hAnsi="Times New Roman" w:eastAsia="宋体" w:cs="Times New Roman"/>
                <w:color w:val="auto"/>
                <w:kern w:val="2"/>
                <w:sz w:val="24"/>
                <w:szCs w:val="22"/>
                <w:highlight w:val="none"/>
                <w:lang w:eastAsia="zh-CN"/>
              </w:rPr>
              <w:t xml:space="preserve"> </w:t>
            </w:r>
            <w:r>
              <w:rPr>
                <w:rFonts w:hint="eastAsia" w:ascii="Calibri" w:hAnsi="Calibri" w:eastAsia="宋体" w:cs="Times New Roman"/>
                <w:color w:val="auto"/>
                <w:kern w:val="2"/>
                <w:sz w:val="24"/>
                <w:szCs w:val="22"/>
                <w:highlight w:val="none"/>
                <w:lang w:eastAsia="zh-CN"/>
              </w:rPr>
              <w:t>要求所有系统实现与学校统一身份认证对接，实现单点登录。</w:t>
            </w:r>
          </w:p>
          <w:p>
            <w:pPr>
              <w:widowControl w:val="0"/>
              <w:kinsoku/>
              <w:autoSpaceDE/>
              <w:autoSpaceDN/>
              <w:adjustRightInd/>
              <w:snapToGrid/>
              <w:spacing w:line="360" w:lineRule="auto"/>
              <w:ind w:firstLine="720" w:firstLineChars="300"/>
              <w:jc w:val="both"/>
              <w:textAlignment w:val="auto"/>
              <w:rPr>
                <w:rFonts w:ascii="Calibri" w:hAnsi="Calibri" w:eastAsia="宋体" w:cs="Times New Roman"/>
                <w:color w:val="auto"/>
                <w:kern w:val="2"/>
                <w:sz w:val="24"/>
                <w:szCs w:val="22"/>
                <w:highlight w:val="none"/>
                <w:lang w:eastAsia="zh-CN"/>
              </w:rPr>
            </w:pPr>
            <w:r>
              <w:rPr>
                <w:rFonts w:hint="eastAsia" w:ascii="Times New Roman" w:hAnsi="Times New Roman" w:eastAsia="宋体" w:cs="Times New Roman"/>
                <w:color w:val="auto"/>
                <w:kern w:val="2"/>
                <w:sz w:val="24"/>
                <w:szCs w:val="22"/>
                <w:highlight w:val="none"/>
                <w:lang w:eastAsia="zh-CN"/>
              </w:rPr>
              <w:t xml:space="preserve">b) </w:t>
            </w:r>
            <w:r>
              <w:rPr>
                <w:rFonts w:hint="eastAsia" w:ascii="Calibri" w:hAnsi="Calibri" w:eastAsia="宋体" w:cs="Times New Roman"/>
                <w:color w:val="auto"/>
                <w:kern w:val="2"/>
                <w:sz w:val="24"/>
                <w:szCs w:val="22"/>
                <w:highlight w:val="none"/>
                <w:lang w:eastAsia="zh-CN"/>
              </w:rPr>
              <w:t>要求按照学校的统一要求和标准规范免费完成与我校各公共平台的深度对接集成和适配工作，包括但不限于于我校移动校园、掌上西外、网上办事大厅、统一消息中心、统一短信网关的数据集成、消息集成、服务集成、应用集成，实现统一信息管理。</w:t>
            </w:r>
          </w:p>
          <w:p>
            <w:pPr>
              <w:widowControl w:val="0"/>
              <w:kinsoku/>
              <w:autoSpaceDE/>
              <w:autoSpaceDN/>
              <w:adjustRightInd/>
              <w:snapToGrid/>
              <w:spacing w:line="360" w:lineRule="auto"/>
              <w:ind w:firstLine="720" w:firstLineChars="300"/>
              <w:jc w:val="both"/>
              <w:textAlignment w:val="auto"/>
              <w:rPr>
                <w:rFonts w:ascii="Calibri" w:hAnsi="Calibri" w:eastAsia="宋体" w:cs="Times New Roman"/>
                <w:color w:val="auto"/>
                <w:kern w:val="2"/>
                <w:sz w:val="24"/>
                <w:szCs w:val="22"/>
                <w:highlight w:val="none"/>
                <w:lang w:eastAsia="zh-CN"/>
              </w:rPr>
            </w:pPr>
            <w:r>
              <w:rPr>
                <w:rFonts w:hint="eastAsia" w:ascii="Times New Roman" w:hAnsi="Times New Roman" w:eastAsia="宋体" w:cs="Times New Roman"/>
                <w:color w:val="auto"/>
                <w:kern w:val="2"/>
                <w:sz w:val="24"/>
                <w:szCs w:val="22"/>
                <w:highlight w:val="none"/>
                <w:lang w:eastAsia="zh-CN"/>
              </w:rPr>
              <w:t xml:space="preserve">c) </w:t>
            </w:r>
            <w:r>
              <w:rPr>
                <w:rFonts w:hint="eastAsia" w:ascii="Calibri" w:hAnsi="Calibri" w:eastAsia="宋体" w:cs="Times New Roman"/>
                <w:color w:val="auto"/>
                <w:kern w:val="2"/>
                <w:sz w:val="24"/>
                <w:szCs w:val="22"/>
                <w:highlight w:val="none"/>
                <w:lang w:eastAsia="zh-CN"/>
              </w:rPr>
              <w:t>本项目内涉及到的移动端应用均要求采用H5开发，并集成到学校移动校园微信企业号、掌上西外</w:t>
            </w:r>
            <w:r>
              <w:rPr>
                <w:rFonts w:ascii="Times New Roman" w:hAnsi="Times New Roman" w:eastAsia="宋体" w:cs="Times New Roman"/>
                <w:color w:val="auto"/>
                <w:kern w:val="2"/>
                <w:sz w:val="24"/>
                <w:szCs w:val="22"/>
                <w:highlight w:val="none"/>
                <w:lang w:eastAsia="zh-CN"/>
              </w:rPr>
              <w:t>app</w:t>
            </w:r>
            <w:r>
              <w:rPr>
                <w:rFonts w:hint="eastAsia" w:ascii="Calibri" w:hAnsi="Calibri" w:eastAsia="宋体" w:cs="Times New Roman"/>
                <w:color w:val="auto"/>
                <w:kern w:val="2"/>
                <w:sz w:val="24"/>
                <w:szCs w:val="22"/>
                <w:highlight w:val="none"/>
                <w:lang w:eastAsia="zh-CN"/>
              </w:rPr>
              <w:t>和小程序，H5页面需遵循学校移动应用视觉设计规范和交互设计规范。</w:t>
            </w:r>
          </w:p>
          <w:p>
            <w:pPr>
              <w:widowControl w:val="0"/>
              <w:kinsoku/>
              <w:autoSpaceDE/>
              <w:autoSpaceDN/>
              <w:adjustRightInd/>
              <w:snapToGrid/>
              <w:spacing w:line="360" w:lineRule="auto"/>
              <w:jc w:val="both"/>
              <w:textAlignment w:val="auto"/>
              <w:rPr>
                <w:rFonts w:ascii="Calibri" w:hAnsi="Calibri" w:eastAsia="宋体" w:cs="Times New Roman"/>
                <w:color w:val="auto"/>
                <w:kern w:val="2"/>
                <w:sz w:val="24"/>
                <w:szCs w:val="22"/>
                <w:highlight w:val="none"/>
                <w:lang w:eastAsia="zh-CN"/>
              </w:rPr>
            </w:pPr>
            <w:r>
              <w:rPr>
                <w:rFonts w:hint="eastAsia" w:ascii="Calibri" w:hAnsi="Calibri" w:eastAsia="宋体" w:cs="Times New Roman"/>
                <w:color w:val="auto"/>
                <w:kern w:val="2"/>
                <w:sz w:val="24"/>
                <w:szCs w:val="22"/>
                <w:highlight w:val="none"/>
                <w:lang w:eastAsia="zh-CN"/>
              </w:rPr>
              <w:t>（3）要求完成与学校公共数据中心的数据采集集成，包括系统的所有结果数据，提供系统数据库的只读账号、数据字典、代码表、API 接口、集成文档等相关文档。</w:t>
            </w:r>
          </w:p>
          <w:p>
            <w:pPr>
              <w:widowControl w:val="0"/>
              <w:kinsoku/>
              <w:autoSpaceDE/>
              <w:autoSpaceDN/>
              <w:adjustRightInd/>
              <w:snapToGrid/>
              <w:spacing w:line="360" w:lineRule="auto"/>
              <w:jc w:val="both"/>
              <w:textAlignment w:val="auto"/>
              <w:rPr>
                <w:rFonts w:ascii="Calibri" w:hAnsi="Calibri" w:eastAsia="宋体" w:cs="Times New Roman"/>
                <w:color w:val="auto"/>
                <w:kern w:val="2"/>
                <w:sz w:val="24"/>
                <w:szCs w:val="22"/>
                <w:highlight w:val="none"/>
                <w:lang w:eastAsia="zh-CN"/>
              </w:rPr>
            </w:pPr>
            <w:r>
              <w:rPr>
                <w:rFonts w:hint="eastAsia" w:ascii="Calibri" w:hAnsi="Calibri" w:eastAsia="宋体" w:cs="Times New Roman"/>
                <w:color w:val="auto"/>
                <w:kern w:val="2"/>
                <w:sz w:val="24"/>
                <w:szCs w:val="22"/>
                <w:highlight w:val="none"/>
                <w:lang w:eastAsia="zh-CN"/>
              </w:rPr>
              <w:t>（4）本项目涉及到与学校相关业务系统的应用集成和数据对接，如涉及费用，均由中标单位承担。</w:t>
            </w:r>
          </w:p>
          <w:p>
            <w:pPr>
              <w:widowControl w:val="0"/>
              <w:kinsoku/>
              <w:autoSpaceDE/>
              <w:autoSpaceDN/>
              <w:adjustRightInd/>
              <w:snapToGrid/>
              <w:spacing w:line="360" w:lineRule="auto"/>
              <w:jc w:val="both"/>
              <w:textAlignment w:val="auto"/>
              <w:rPr>
                <w:rFonts w:ascii="Calibri" w:hAnsi="Calibri" w:eastAsia="宋体" w:cs="Times New Roman"/>
                <w:color w:val="auto"/>
                <w:kern w:val="2"/>
                <w:sz w:val="24"/>
                <w:szCs w:val="22"/>
                <w:highlight w:val="none"/>
                <w:lang w:eastAsia="zh-CN"/>
              </w:rPr>
            </w:pPr>
            <w:r>
              <w:rPr>
                <w:rFonts w:hint="eastAsia" w:ascii="Calibri" w:hAnsi="Calibri" w:eastAsia="宋体" w:cs="Times New Roman"/>
                <w:color w:val="auto"/>
                <w:kern w:val="2"/>
                <w:sz w:val="24"/>
                <w:szCs w:val="22"/>
                <w:highlight w:val="none"/>
                <w:lang w:eastAsia="zh-CN"/>
              </w:rPr>
              <w:t>（5）将提供本项目正常运转所必须的全部系统软件、中间件、插件等，确保系统正常稳定运行。</w:t>
            </w:r>
          </w:p>
          <w:p>
            <w:pPr>
              <w:widowControl w:val="0"/>
              <w:kinsoku/>
              <w:autoSpaceDE/>
              <w:autoSpaceDN/>
              <w:adjustRightInd/>
              <w:snapToGrid/>
              <w:spacing w:line="360" w:lineRule="auto"/>
              <w:jc w:val="both"/>
              <w:textAlignment w:val="auto"/>
              <w:rPr>
                <w:rFonts w:ascii="Calibri" w:hAnsi="Calibri" w:eastAsia="宋体" w:cs="Times New Roman"/>
                <w:color w:val="auto"/>
                <w:kern w:val="2"/>
                <w:sz w:val="24"/>
                <w:szCs w:val="22"/>
                <w:highlight w:val="none"/>
                <w:lang w:eastAsia="zh-CN"/>
              </w:rPr>
            </w:pPr>
            <w:r>
              <w:rPr>
                <w:rFonts w:hint="eastAsia" w:ascii="Calibri" w:hAnsi="Calibri" w:eastAsia="宋体" w:cs="Times New Roman"/>
                <w:color w:val="auto"/>
                <w:kern w:val="2"/>
                <w:sz w:val="24"/>
                <w:szCs w:val="22"/>
                <w:highlight w:val="none"/>
                <w:lang w:eastAsia="zh-CN"/>
              </w:rPr>
              <w:t>（6）</w:t>
            </w:r>
            <w:r>
              <w:rPr>
                <w:rFonts w:hint="eastAsia" w:ascii="Times New Roman" w:hAnsi="Times New Roman" w:eastAsia="宋体" w:cs="Times New Roman"/>
                <w:color w:val="auto"/>
                <w:kern w:val="2"/>
                <w:sz w:val="24"/>
                <w:szCs w:val="24"/>
                <w:highlight w:val="none"/>
                <w:lang w:eastAsia="zh-CN"/>
              </w:rPr>
              <w:t>Cloud Services</w:t>
            </w:r>
            <w:r>
              <w:rPr>
                <w:rFonts w:hint="eastAsia" w:ascii="宋体" w:hAnsi="宋体" w:eastAsia="宋体" w:cs="宋体"/>
                <w:color w:val="auto"/>
                <w:kern w:val="2"/>
                <w:sz w:val="24"/>
                <w:szCs w:val="24"/>
                <w:highlight w:val="none"/>
                <w:lang w:eastAsia="zh-CN"/>
              </w:rPr>
              <w:t>：语音评测云平台，包含负载均衡服务、授权服务</w:t>
            </w:r>
            <w:r>
              <w:rPr>
                <w:rFonts w:hint="eastAsia" w:ascii="宋体" w:hAnsi="宋体" w:eastAsia="宋体" w:cs="Times New Roman"/>
                <w:color w:val="auto"/>
                <w:kern w:val="2"/>
                <w:sz w:val="24"/>
                <w:szCs w:val="22"/>
                <w:highlight w:val="none"/>
                <w:lang w:eastAsia="zh-CN"/>
              </w:rPr>
              <w:t>、评测计算服务</w:t>
            </w:r>
            <w:r>
              <w:rPr>
                <w:rFonts w:hint="eastAsia" w:ascii="宋体" w:hAnsi="宋体" w:eastAsia="宋体" w:cs="宋体"/>
                <w:color w:val="auto"/>
                <w:kern w:val="2"/>
                <w:sz w:val="24"/>
                <w:szCs w:val="24"/>
                <w:highlight w:val="none"/>
                <w:lang w:eastAsia="zh-CN"/>
              </w:rPr>
              <w:t>集群、存储服务等。云平台需实时处理并存储学员学习数据时产生的大量行为数据，平台界面常规单一操作的系统响应时间&lt;1秒，数据服务响应时间&lt;3秒；支持日PV数100万内并发，秒并发量3000次。</w:t>
            </w:r>
          </w:p>
          <w:p>
            <w:pPr>
              <w:widowControl w:val="0"/>
              <w:kinsoku/>
              <w:autoSpaceDE/>
              <w:autoSpaceDN/>
              <w:adjustRightInd/>
              <w:snapToGrid/>
              <w:spacing w:after="120"/>
              <w:jc w:val="both"/>
              <w:textAlignment w:val="auto"/>
              <w:rPr>
                <w:rFonts w:ascii="宋体" w:hAnsi="宋体" w:eastAsia="宋体" w:cs="Times New Roman"/>
                <w:b/>
                <w:color w:val="auto"/>
                <w:kern w:val="2"/>
                <w:sz w:val="24"/>
                <w:szCs w:val="24"/>
                <w:highlight w:val="none"/>
                <w:lang w:eastAsia="zh-CN"/>
              </w:rPr>
            </w:pPr>
          </w:p>
          <w:p>
            <w:pPr>
              <w:widowControl w:val="0"/>
              <w:kinsoku/>
              <w:autoSpaceDE/>
              <w:autoSpaceDN/>
              <w:adjustRightInd/>
              <w:snapToGrid/>
              <w:spacing w:after="120" w:afterLines="50" w:line="360" w:lineRule="auto"/>
              <w:ind w:firstLine="482" w:firstLineChars="200"/>
              <w:jc w:val="both"/>
              <w:textAlignment w:val="auto"/>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val="en-US" w:eastAsia="zh-CN"/>
              </w:rPr>
              <w:t>三、</w:t>
            </w:r>
            <w:r>
              <w:rPr>
                <w:rFonts w:hint="eastAsia" w:ascii="宋体" w:hAnsi="宋体" w:eastAsia="宋体" w:cs="Times New Roman"/>
                <w:b/>
                <w:color w:val="auto"/>
                <w:kern w:val="2"/>
                <w:sz w:val="24"/>
                <w:szCs w:val="24"/>
                <w:highlight w:val="none"/>
                <w:lang w:eastAsia="zh-CN"/>
              </w:rPr>
              <w:t>安全性要求</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为保证本系统在使用过程中的安全性，具体实现要求参考如下：</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(1)实现</w:t>
            </w:r>
            <w:r>
              <w:rPr>
                <w:rFonts w:ascii="Times New Roman" w:hAnsi="Times New Roman" w:eastAsia="宋体" w:cs="Times New Roman"/>
                <w:color w:val="auto"/>
                <w:kern w:val="2"/>
                <w:sz w:val="24"/>
                <w:szCs w:val="22"/>
                <w:highlight w:val="none"/>
                <w:lang w:eastAsia="zh-CN"/>
              </w:rPr>
              <w:t>https</w:t>
            </w:r>
            <w:r>
              <w:rPr>
                <w:rFonts w:hint="eastAsia" w:ascii="宋体" w:hAnsi="宋体" w:eastAsia="宋体" w:cs="Times New Roman"/>
                <w:color w:val="auto"/>
                <w:kern w:val="2"/>
                <w:sz w:val="24"/>
                <w:szCs w:val="22"/>
                <w:highlight w:val="none"/>
                <w:lang w:eastAsia="zh-CN"/>
              </w:rPr>
              <w:t>安全传输协议，实现兼容</w:t>
            </w:r>
            <w:r>
              <w:rPr>
                <w:rFonts w:ascii="Times New Roman" w:hAnsi="Times New Roman" w:eastAsia="宋体" w:cs="Times New Roman"/>
                <w:color w:val="auto"/>
                <w:kern w:val="2"/>
                <w:sz w:val="24"/>
                <w:szCs w:val="22"/>
                <w:highlight w:val="none"/>
                <w:lang w:eastAsia="zh-CN"/>
              </w:rPr>
              <w:t>TLSv1.2</w:t>
            </w:r>
            <w:r>
              <w:rPr>
                <w:rFonts w:hint="eastAsia" w:ascii="宋体" w:hAnsi="宋体" w:eastAsia="宋体" w:cs="Times New Roman"/>
                <w:color w:val="auto"/>
                <w:kern w:val="2"/>
                <w:sz w:val="24"/>
                <w:szCs w:val="22"/>
                <w:highlight w:val="none"/>
                <w:lang w:eastAsia="zh-CN"/>
              </w:rPr>
              <w:t>以上版本使用。</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(2)中标单位与学校签署保密协议，完成网络安全等级保护测评（二级）工作，并协助学校完成等级保护测评备案，费用由中标单位承担。</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(3)系统具备数据保密机制，数据存储经过密码保护，针对项目中的数据信息安全等内容会签署保密协议，防止信息泄露。</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(4)系统具有数据访问日志和数据审计策略，系统日志实现留存6个月以上。</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(5)系统具备数据的本地备份机制，每日备份至本地；系统中存在的核心关键数据，具备异地数据备份功能，可备份至指定的服务器或存储系统上；每周制作数据的备份在指定服务器，确保系统一旦发生故障时能够快速恢复，备份数据不得更改；业务数据实现定期、完整、真实、准确地转储到不可更改的介质上，并实现集中保存，保存期限2年。</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(6)提供数据对接、提供和第三方数据交换、集成规范和标准、开放并提供数据接口。</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(7)中标单位确保系统运行环境的安全运维和防护。</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(8)平台数据来源保证合法合规。</w:t>
            </w:r>
          </w:p>
          <w:p>
            <w:pPr>
              <w:widowControl w:val="0"/>
              <w:kinsoku/>
              <w:autoSpaceDE/>
              <w:autoSpaceDN/>
              <w:adjustRightInd/>
              <w:snapToGrid/>
              <w:spacing w:after="120" w:afterLines="50" w:line="360" w:lineRule="auto"/>
              <w:ind w:firstLine="482" w:firstLineChars="200"/>
              <w:jc w:val="both"/>
              <w:textAlignment w:val="auto"/>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val="en-US" w:eastAsia="zh-CN"/>
              </w:rPr>
              <w:t>四、</w:t>
            </w:r>
            <w:r>
              <w:rPr>
                <w:rFonts w:hint="eastAsia" w:ascii="宋体" w:hAnsi="宋体" w:eastAsia="宋体" w:cs="Times New Roman"/>
                <w:b/>
                <w:color w:val="auto"/>
                <w:kern w:val="2"/>
                <w:sz w:val="24"/>
                <w:szCs w:val="24"/>
                <w:highlight w:val="none"/>
                <w:lang w:eastAsia="zh-CN"/>
              </w:rPr>
              <w:t>技术要求</w:t>
            </w:r>
          </w:p>
          <w:p>
            <w:pPr>
              <w:widowControl w:val="0"/>
              <w:kinsoku/>
              <w:autoSpaceDE/>
              <w:autoSpaceDN/>
              <w:adjustRightInd/>
              <w:snapToGrid/>
              <w:spacing w:line="360" w:lineRule="auto"/>
              <w:ind w:firstLine="480" w:firstLineChars="200"/>
              <w:jc w:val="both"/>
              <w:textAlignment w:val="auto"/>
              <w:rPr>
                <w:rFonts w:ascii="宋体" w:hAnsi="宋体" w:eastAsia="宋体" w:cs="宋体"/>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w:t>
            </w:r>
            <w:r>
              <w:rPr>
                <w:rFonts w:hint="eastAsia" w:ascii="宋体" w:hAnsi="宋体" w:eastAsia="宋体" w:cs="宋体"/>
                <w:color w:val="auto"/>
                <w:kern w:val="2"/>
                <w:sz w:val="24"/>
                <w:szCs w:val="24"/>
                <w:highlight w:val="none"/>
                <w:lang w:eastAsia="zh-CN"/>
              </w:rPr>
              <w:t>自主可控的国产软件，翻译引擎采用国产自主研发的深度学习平台。</w:t>
            </w:r>
          </w:p>
          <w:p>
            <w:pPr>
              <w:widowControl w:val="0"/>
              <w:kinsoku/>
              <w:autoSpaceDE/>
              <w:autoSpaceDN/>
              <w:adjustRightInd/>
              <w:snapToGrid/>
              <w:spacing w:line="360" w:lineRule="auto"/>
              <w:ind w:firstLine="480" w:firstLineChars="200"/>
              <w:jc w:val="both"/>
              <w:textAlignment w:val="auto"/>
              <w:rPr>
                <w:rFonts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（2）系统为</w:t>
            </w:r>
            <w:r>
              <w:rPr>
                <w:rFonts w:hint="eastAsia" w:ascii="Times New Roman" w:hAnsi="Times New Roman" w:eastAsia="宋体" w:cs="Times New Roman"/>
                <w:color w:val="auto"/>
                <w:kern w:val="2"/>
                <w:sz w:val="24"/>
                <w:szCs w:val="24"/>
                <w:highlight w:val="none"/>
                <w:lang w:eastAsia="zh-CN"/>
              </w:rPr>
              <w:t>B/S</w:t>
            </w:r>
            <w:r>
              <w:rPr>
                <w:rFonts w:hint="eastAsia" w:ascii="宋体" w:hAnsi="宋体" w:eastAsia="宋体" w:cs="宋体"/>
                <w:color w:val="auto"/>
                <w:kern w:val="2"/>
                <w:sz w:val="24"/>
                <w:szCs w:val="24"/>
                <w:highlight w:val="none"/>
                <w:lang w:eastAsia="zh-CN"/>
              </w:rPr>
              <w:t>架构，实现系统部署于服务器端，无需安装客户端，用户只需通过浏览器即可在线访问系统，即可执行翻译项目、术语库、语料库、人员管理等操作，不限制访问设备的类型。</w:t>
            </w:r>
          </w:p>
          <w:p>
            <w:pPr>
              <w:widowControl w:val="0"/>
              <w:kinsoku/>
              <w:autoSpaceDE/>
              <w:autoSpaceDN/>
              <w:adjustRightInd/>
              <w:snapToGrid/>
              <w:spacing w:line="360" w:lineRule="auto"/>
              <w:ind w:firstLine="480" w:firstLineChars="200"/>
              <w:jc w:val="both"/>
              <w:textAlignment w:val="auto"/>
              <w:rPr>
                <w:rFonts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（3）系统实现市面主流浏览器登录，包括谷歌</w:t>
            </w:r>
            <w:r>
              <w:rPr>
                <w:rFonts w:ascii="Times New Roman" w:hAnsi="Times New Roman" w:eastAsia="宋体" w:cs="Times New Roman"/>
                <w:color w:val="auto"/>
                <w:kern w:val="2"/>
                <w:sz w:val="24"/>
                <w:szCs w:val="24"/>
                <w:highlight w:val="none"/>
                <w:lang w:eastAsia="zh-CN"/>
              </w:rPr>
              <w:t>Chrome</w:t>
            </w:r>
            <w:r>
              <w:rPr>
                <w:rFonts w:hint="eastAsia" w:ascii="宋体" w:hAnsi="宋体" w:eastAsia="宋体" w:cs="宋体"/>
                <w:color w:val="auto"/>
                <w:kern w:val="2"/>
                <w:sz w:val="24"/>
                <w:szCs w:val="24"/>
                <w:highlight w:val="none"/>
                <w:lang w:eastAsia="zh-CN"/>
              </w:rPr>
              <w:t>、</w:t>
            </w:r>
            <w:r>
              <w:rPr>
                <w:rFonts w:hint="eastAsia" w:ascii="Times New Roman" w:hAnsi="Times New Roman" w:eastAsia="宋体" w:cs="Times New Roman"/>
                <w:color w:val="auto"/>
                <w:kern w:val="2"/>
                <w:sz w:val="24"/>
                <w:szCs w:val="24"/>
                <w:highlight w:val="none"/>
                <w:lang w:eastAsia="zh-CN"/>
              </w:rPr>
              <w:t>360</w:t>
            </w:r>
            <w:r>
              <w:rPr>
                <w:rFonts w:hint="eastAsia" w:ascii="宋体" w:hAnsi="宋体" w:eastAsia="宋体" w:cs="宋体"/>
                <w:color w:val="auto"/>
                <w:kern w:val="2"/>
                <w:sz w:val="24"/>
                <w:szCs w:val="24"/>
                <w:highlight w:val="none"/>
                <w:lang w:eastAsia="zh-CN"/>
              </w:rPr>
              <w:t>浏览器、</w:t>
            </w:r>
            <w:r>
              <w:rPr>
                <w:rFonts w:hint="eastAsia" w:ascii="Times New Roman" w:hAnsi="Times New Roman" w:eastAsia="宋体" w:cs="Times New Roman"/>
                <w:color w:val="auto"/>
                <w:kern w:val="2"/>
                <w:sz w:val="24"/>
                <w:szCs w:val="24"/>
                <w:highlight w:val="none"/>
                <w:lang w:eastAsia="zh-CN"/>
              </w:rPr>
              <w:t>IE</w:t>
            </w:r>
            <w:r>
              <w:rPr>
                <w:rFonts w:hint="eastAsia" w:ascii="宋体" w:hAnsi="宋体" w:eastAsia="宋体" w:cs="宋体"/>
                <w:color w:val="auto"/>
                <w:kern w:val="2"/>
                <w:sz w:val="24"/>
                <w:szCs w:val="24"/>
                <w:highlight w:val="none"/>
                <w:lang w:eastAsia="zh-CN"/>
              </w:rPr>
              <w:t>浏览器等。</w:t>
            </w:r>
          </w:p>
          <w:p>
            <w:pPr>
              <w:widowControl w:val="0"/>
              <w:kinsoku/>
              <w:autoSpaceDE/>
              <w:autoSpaceDN/>
              <w:adjustRightInd/>
              <w:snapToGrid/>
              <w:spacing w:line="360" w:lineRule="auto"/>
              <w:ind w:firstLine="480" w:firstLineChars="200"/>
              <w:jc w:val="both"/>
              <w:textAlignment w:val="auto"/>
              <w:rPr>
                <w:rFonts w:ascii="宋体" w:hAnsi="宋体" w:eastAsia="宋体" w:cs="宋体"/>
                <w:color w:val="auto"/>
                <w:kern w:val="2"/>
                <w:sz w:val="24"/>
                <w:szCs w:val="24"/>
                <w:highlight w:val="none"/>
                <w:lang w:eastAsia="zh-CN"/>
              </w:rPr>
            </w:pPr>
            <w:r>
              <w:rPr>
                <w:rFonts w:hint="eastAsia" w:ascii="Times New Roman" w:hAnsi="Times New Roman" w:eastAsia="宋体" w:cs="Times New Roman"/>
                <w:color w:val="auto"/>
                <w:kern w:val="2"/>
                <w:sz w:val="24"/>
                <w:szCs w:val="24"/>
                <w:highlight w:val="none"/>
                <w:lang w:eastAsia="zh-CN"/>
              </w:rPr>
              <w:t>（4）SDK</w:t>
            </w:r>
            <w:r>
              <w:rPr>
                <w:rFonts w:hint="eastAsia" w:ascii="宋体" w:hAnsi="宋体" w:eastAsia="宋体" w:cs="宋体"/>
                <w:color w:val="auto"/>
                <w:kern w:val="2"/>
                <w:sz w:val="24"/>
                <w:szCs w:val="24"/>
                <w:highlight w:val="none"/>
                <w:lang w:eastAsia="zh-CN"/>
              </w:rPr>
              <w:t>：实现多种平台的终端接入：</w:t>
            </w:r>
            <w:r>
              <w:rPr>
                <w:rFonts w:hint="eastAsia" w:ascii="Times New Roman" w:hAnsi="Times New Roman" w:eastAsia="宋体" w:cs="Times New Roman"/>
                <w:color w:val="auto"/>
                <w:kern w:val="2"/>
                <w:sz w:val="24"/>
                <w:szCs w:val="24"/>
                <w:highlight w:val="none"/>
                <w:lang w:eastAsia="zh-CN"/>
              </w:rPr>
              <w:t>Android、iOS、Windows、Linux、WebSDK、WebAPI</w:t>
            </w:r>
            <w:r>
              <w:rPr>
                <w:rFonts w:hint="eastAsia" w:ascii="宋体" w:hAnsi="宋体" w:eastAsia="宋体" w:cs="宋体"/>
                <w:color w:val="auto"/>
                <w:kern w:val="2"/>
                <w:sz w:val="24"/>
                <w:szCs w:val="24"/>
                <w:highlight w:val="none"/>
                <w:lang w:eastAsia="zh-CN"/>
              </w:rPr>
              <w:t>、微信小程序。</w:t>
            </w:r>
          </w:p>
          <w:p>
            <w:pPr>
              <w:widowControl w:val="0"/>
              <w:kinsoku/>
              <w:autoSpaceDE/>
              <w:autoSpaceDN/>
              <w:adjustRightInd/>
              <w:snapToGrid/>
              <w:spacing w:line="360" w:lineRule="auto"/>
              <w:jc w:val="both"/>
              <w:textAlignment w:val="auto"/>
              <w:rPr>
                <w:color w:val="auto"/>
                <w:highlight w:val="none"/>
                <w:lang w:eastAsia="zh-CN"/>
              </w:rPr>
            </w:pPr>
          </w:p>
          <w:p>
            <w:pPr>
              <w:widowControl w:val="0"/>
              <w:kinsoku/>
              <w:autoSpaceDE/>
              <w:autoSpaceDN/>
              <w:adjustRightInd/>
              <w:snapToGrid/>
              <w:spacing w:line="360" w:lineRule="auto"/>
              <w:ind w:firstLine="487" w:firstLineChars="202"/>
              <w:jc w:val="both"/>
              <w:textAlignment w:val="auto"/>
              <w:rPr>
                <w:rFonts w:ascii="宋体" w:hAnsi="宋体" w:eastAsia="宋体" w:cs="Times New Roman"/>
                <w:b/>
                <w:bCs/>
                <w:color w:val="auto"/>
                <w:kern w:val="2"/>
                <w:sz w:val="24"/>
                <w:szCs w:val="22"/>
                <w:highlight w:val="none"/>
                <w:lang w:eastAsia="zh-CN"/>
              </w:rPr>
            </w:pPr>
            <w:r>
              <w:rPr>
                <w:rFonts w:hint="eastAsia" w:ascii="宋体" w:hAnsi="宋体" w:eastAsia="宋体" w:cs="Times New Roman"/>
                <w:b/>
                <w:bCs/>
                <w:color w:val="auto"/>
                <w:kern w:val="2"/>
                <w:sz w:val="24"/>
                <w:szCs w:val="22"/>
                <w:highlight w:val="none"/>
                <w:lang w:val="en-US" w:eastAsia="zh-CN"/>
              </w:rPr>
              <w:t>五、</w:t>
            </w:r>
            <w:r>
              <w:rPr>
                <w:rFonts w:hint="eastAsia" w:ascii="宋体" w:hAnsi="宋体" w:eastAsia="宋体" w:cs="Times New Roman"/>
                <w:b/>
                <w:bCs/>
                <w:color w:val="auto"/>
                <w:kern w:val="2"/>
                <w:sz w:val="24"/>
                <w:szCs w:val="22"/>
                <w:highlight w:val="none"/>
                <w:lang w:eastAsia="zh-CN"/>
              </w:rPr>
              <w:t>PC端功能要求</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(一) 翻译引擎</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1.</w:t>
            </w:r>
            <w:r>
              <w:rPr>
                <w:rFonts w:hint="eastAsia" w:ascii="宋体" w:hAnsi="宋体" w:eastAsia="宋体" w:cs="Times New Roman"/>
                <w:color w:val="auto"/>
                <w:kern w:val="2"/>
                <w:sz w:val="24"/>
                <w:szCs w:val="22"/>
                <w:highlight w:val="none"/>
                <w:lang w:eastAsia="zh-CN"/>
              </w:rPr>
              <w:t>实现英中、中英翻译，可局域网部署的机器翻译引擎。</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2.</w:t>
            </w:r>
            <w:r>
              <w:rPr>
                <w:rFonts w:hint="eastAsia" w:ascii="宋体" w:hAnsi="宋体" w:eastAsia="宋体" w:cs="Times New Roman"/>
                <w:color w:val="auto"/>
                <w:kern w:val="2"/>
                <w:sz w:val="24"/>
                <w:szCs w:val="22"/>
                <w:highlight w:val="none"/>
                <w:lang w:eastAsia="zh-CN"/>
              </w:rPr>
              <w:t>实现翻译引擎再训练能力，保证翻译效果持续更新。</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3.</w:t>
            </w:r>
            <w:r>
              <w:rPr>
                <w:rFonts w:hint="eastAsia" w:ascii="宋体" w:hAnsi="宋体" w:eastAsia="宋体" w:cs="Times New Roman"/>
                <w:color w:val="auto"/>
                <w:kern w:val="2"/>
                <w:sz w:val="24"/>
                <w:szCs w:val="22"/>
                <w:highlight w:val="none"/>
                <w:lang w:eastAsia="zh-CN"/>
              </w:rPr>
              <w:t>翻译引擎采用国产自主研发的深度学习平台，非采用国外开源深度学习平台。</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4.</w:t>
            </w:r>
            <w:r>
              <w:rPr>
                <w:rFonts w:hint="eastAsia" w:ascii="宋体" w:hAnsi="宋体" w:eastAsia="宋体" w:cs="Times New Roman"/>
                <w:color w:val="auto"/>
                <w:kern w:val="2"/>
                <w:sz w:val="24"/>
                <w:szCs w:val="22"/>
                <w:highlight w:val="none"/>
                <w:lang w:eastAsia="zh-CN"/>
              </w:rPr>
              <w:t>实现基于对齐语料，可选择训练集</w:t>
            </w:r>
            <w:r>
              <w:rPr>
                <w:rFonts w:hint="eastAsia" w:ascii="宋体" w:hAnsi="宋体" w:eastAsia="宋体" w:cs="Times New Roman"/>
                <w:color w:val="auto"/>
                <w:kern w:val="2"/>
                <w:sz w:val="24"/>
                <w:szCs w:val="24"/>
                <w:highlight w:val="none"/>
                <w:lang w:eastAsia="zh-CN"/>
              </w:rPr>
              <w:t>、测试集和干预集，一键进行训练学习。</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5.</w:t>
            </w:r>
            <w:r>
              <w:rPr>
                <w:rFonts w:hint="eastAsia" w:ascii="宋体" w:hAnsi="宋体" w:eastAsia="宋体" w:cs="Times New Roman"/>
                <w:color w:val="auto"/>
                <w:kern w:val="2"/>
                <w:sz w:val="24"/>
                <w:szCs w:val="22"/>
                <w:highlight w:val="none"/>
                <w:lang w:eastAsia="zh-CN"/>
              </w:rPr>
              <w:t>自动评估，针对模型训练由机器给出评估</w:t>
            </w:r>
            <w:r>
              <w:rPr>
                <w:rFonts w:ascii="Times New Roman" w:hAnsi="Times New Roman" w:eastAsia="宋体" w:cs="Times New Roman"/>
                <w:color w:val="auto"/>
                <w:kern w:val="2"/>
                <w:sz w:val="24"/>
                <w:szCs w:val="22"/>
                <w:highlight w:val="none"/>
                <w:lang w:eastAsia="zh-CN"/>
              </w:rPr>
              <w:t>BLEU</w:t>
            </w:r>
            <w:r>
              <w:rPr>
                <w:rFonts w:hint="eastAsia" w:ascii="宋体" w:hAnsi="宋体" w:eastAsia="宋体" w:cs="Times New Roman"/>
                <w:color w:val="auto"/>
                <w:kern w:val="2"/>
                <w:sz w:val="24"/>
                <w:szCs w:val="22"/>
                <w:highlight w:val="none"/>
                <w:lang w:eastAsia="zh-CN"/>
              </w:rPr>
              <w:t>值。</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6.</w:t>
            </w:r>
            <w:r>
              <w:rPr>
                <w:rFonts w:hint="eastAsia" w:ascii="宋体" w:hAnsi="宋体" w:eastAsia="宋体" w:cs="Times New Roman"/>
                <w:color w:val="auto"/>
                <w:kern w:val="2"/>
                <w:sz w:val="24"/>
                <w:szCs w:val="22"/>
                <w:highlight w:val="none"/>
                <w:lang w:eastAsia="zh-CN"/>
              </w:rPr>
              <w:t>可以看到过往训练的版本，查看训练日志、部署相应版本。</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(二) 文本和文档翻译</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1.</w:t>
            </w:r>
            <w:r>
              <w:rPr>
                <w:rFonts w:hint="eastAsia" w:ascii="宋体" w:hAnsi="宋体" w:eastAsia="宋体" w:cs="Times New Roman"/>
                <w:color w:val="auto"/>
                <w:kern w:val="2"/>
                <w:sz w:val="24"/>
                <w:szCs w:val="22"/>
                <w:highlight w:val="none"/>
                <w:lang w:eastAsia="zh-CN"/>
              </w:rPr>
              <w:t>在源语端输入文本，目标语端自动输出译文、具有原文语种自动识别、原文清空、译文复制、双语高亮等功能，具备每次翻译</w:t>
            </w:r>
            <w:r>
              <w:rPr>
                <w:rFonts w:ascii="Times New Roman" w:hAnsi="Times New Roman" w:eastAsia="宋体" w:cs="Times New Roman"/>
                <w:color w:val="auto"/>
                <w:kern w:val="2"/>
                <w:sz w:val="24"/>
                <w:szCs w:val="22"/>
                <w:highlight w:val="none"/>
                <w:lang w:eastAsia="zh-CN"/>
              </w:rPr>
              <w:t>5000</w:t>
            </w:r>
            <w:r>
              <w:rPr>
                <w:rFonts w:hint="eastAsia" w:ascii="宋体" w:hAnsi="宋体" w:eastAsia="宋体" w:cs="Times New Roman"/>
                <w:color w:val="auto"/>
                <w:kern w:val="2"/>
                <w:sz w:val="24"/>
                <w:szCs w:val="22"/>
                <w:highlight w:val="none"/>
                <w:lang w:eastAsia="zh-CN"/>
              </w:rPr>
              <w:t>字符能力。</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2.</w:t>
            </w:r>
            <w:r>
              <w:rPr>
                <w:rFonts w:hint="eastAsia" w:ascii="宋体" w:hAnsi="宋体" w:eastAsia="宋体" w:cs="Times New Roman"/>
                <w:color w:val="auto"/>
                <w:kern w:val="2"/>
                <w:sz w:val="24"/>
                <w:szCs w:val="22"/>
                <w:highlight w:val="none"/>
                <w:lang w:eastAsia="zh-CN"/>
              </w:rPr>
              <w:t>具备术语干预和记忆库匹配。</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3.</w:t>
            </w:r>
            <w:r>
              <w:rPr>
                <w:rFonts w:hint="eastAsia" w:ascii="宋体" w:hAnsi="宋体" w:eastAsia="宋体" w:cs="Times New Roman"/>
                <w:color w:val="auto"/>
                <w:kern w:val="2"/>
                <w:sz w:val="24"/>
                <w:szCs w:val="22"/>
                <w:highlight w:val="none"/>
                <w:lang w:eastAsia="zh-CN"/>
              </w:rPr>
              <w:t>具备在翻译界面将术语和翻译句对添加到术语库或记忆库。</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4.</w:t>
            </w:r>
            <w:r>
              <w:rPr>
                <w:rFonts w:hint="eastAsia" w:ascii="宋体" w:hAnsi="宋体" w:eastAsia="宋体" w:cs="Times New Roman"/>
                <w:color w:val="auto"/>
                <w:kern w:val="2"/>
                <w:sz w:val="24"/>
                <w:szCs w:val="22"/>
                <w:highlight w:val="none"/>
                <w:lang w:eastAsia="zh-CN"/>
              </w:rPr>
              <w:t>格式要求：</w:t>
            </w:r>
            <w:r>
              <w:rPr>
                <w:rFonts w:ascii="Times New Roman" w:hAnsi="Times New Roman" w:eastAsia="宋体" w:cs="Times New Roman"/>
                <w:color w:val="auto"/>
                <w:kern w:val="2"/>
                <w:sz w:val="24"/>
                <w:szCs w:val="22"/>
                <w:highlight w:val="none"/>
                <w:lang w:eastAsia="zh-CN"/>
              </w:rPr>
              <w:t>doc、xls、xlsx、ppt、pptx</w:t>
            </w:r>
            <w:r>
              <w:rPr>
                <w:rFonts w:hint="eastAsia" w:ascii="宋体" w:hAnsi="宋体" w:eastAsia="宋体" w:cs="Times New Roman"/>
                <w:color w:val="auto"/>
                <w:kern w:val="2"/>
                <w:sz w:val="24"/>
                <w:szCs w:val="22"/>
                <w:highlight w:val="none"/>
                <w:lang w:eastAsia="zh-CN"/>
              </w:rPr>
              <w:t>等。</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5.</w:t>
            </w:r>
            <w:r>
              <w:rPr>
                <w:rFonts w:hint="eastAsia" w:ascii="宋体" w:hAnsi="宋体" w:eastAsia="宋体" w:cs="Times New Roman"/>
                <w:color w:val="auto"/>
                <w:kern w:val="2"/>
                <w:sz w:val="24"/>
                <w:szCs w:val="22"/>
                <w:highlight w:val="none"/>
                <w:lang w:eastAsia="zh-CN"/>
              </w:rPr>
              <w:t>翻译前可指定术语库、记忆库配置。</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6.</w:t>
            </w:r>
            <w:r>
              <w:rPr>
                <w:rFonts w:hint="eastAsia" w:ascii="宋体" w:hAnsi="宋体" w:eastAsia="宋体" w:cs="Times New Roman"/>
                <w:color w:val="auto"/>
                <w:kern w:val="2"/>
                <w:sz w:val="24"/>
                <w:szCs w:val="22"/>
                <w:highlight w:val="none"/>
                <w:lang w:eastAsia="zh-CN"/>
              </w:rPr>
              <w:t>下载要求：实现多种格式选择下载，如双语对照格式、</w:t>
            </w:r>
            <w:r>
              <w:rPr>
                <w:rFonts w:ascii="Times New Roman" w:hAnsi="Times New Roman" w:eastAsia="宋体" w:cs="Times New Roman"/>
                <w:color w:val="auto"/>
                <w:kern w:val="2"/>
                <w:sz w:val="24"/>
                <w:szCs w:val="22"/>
                <w:highlight w:val="none"/>
                <w:lang w:eastAsia="zh-CN"/>
              </w:rPr>
              <w:t>docx</w:t>
            </w:r>
            <w:r>
              <w:rPr>
                <w:rFonts w:hint="eastAsia" w:ascii="宋体" w:hAnsi="宋体" w:eastAsia="宋体" w:cs="Times New Roman"/>
                <w:color w:val="auto"/>
                <w:kern w:val="2"/>
                <w:sz w:val="24"/>
                <w:szCs w:val="22"/>
                <w:highlight w:val="none"/>
                <w:lang w:eastAsia="zh-CN"/>
              </w:rPr>
              <w:t>格式下载等。</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7.</w:t>
            </w:r>
            <w:r>
              <w:rPr>
                <w:rFonts w:hint="eastAsia" w:ascii="宋体" w:hAnsi="宋体" w:eastAsia="宋体" w:cs="Times New Roman"/>
                <w:color w:val="auto"/>
                <w:kern w:val="2"/>
                <w:sz w:val="24"/>
                <w:szCs w:val="22"/>
                <w:highlight w:val="none"/>
                <w:lang w:eastAsia="zh-CN"/>
              </w:rPr>
              <w:t>实现原文和译文对照预览。</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8.</w:t>
            </w:r>
            <w:r>
              <w:rPr>
                <w:rFonts w:hint="eastAsia" w:ascii="宋体" w:hAnsi="宋体" w:eastAsia="宋体" w:cs="Times New Roman"/>
                <w:color w:val="auto"/>
                <w:kern w:val="2"/>
                <w:sz w:val="24"/>
                <w:szCs w:val="22"/>
                <w:highlight w:val="none"/>
                <w:lang w:eastAsia="zh-CN"/>
              </w:rPr>
              <w:t>实现在预览同时进行校对。</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(三) 语音翻译</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1.</w:t>
            </w:r>
            <w:r>
              <w:rPr>
                <w:rFonts w:hint="eastAsia" w:ascii="宋体" w:hAnsi="宋体" w:eastAsia="宋体" w:cs="Times New Roman"/>
                <w:color w:val="auto"/>
                <w:kern w:val="2"/>
                <w:sz w:val="24"/>
                <w:szCs w:val="22"/>
                <w:highlight w:val="none"/>
                <w:lang w:eastAsia="zh-CN"/>
              </w:rPr>
              <w:t>实现中文和英文的流式语音相互翻译。</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2.</w:t>
            </w:r>
            <w:r>
              <w:rPr>
                <w:rFonts w:hint="eastAsia" w:ascii="宋体" w:hAnsi="宋体" w:eastAsia="宋体" w:cs="Times New Roman"/>
                <w:color w:val="auto"/>
                <w:kern w:val="2"/>
                <w:sz w:val="24"/>
                <w:szCs w:val="22"/>
                <w:highlight w:val="none"/>
                <w:lang w:eastAsia="zh-CN"/>
              </w:rPr>
              <w:t>语音识别准确率：中文≥95%，英文≥90%。</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3.</w:t>
            </w:r>
            <w:r>
              <w:rPr>
                <w:rFonts w:hint="eastAsia" w:ascii="宋体" w:hAnsi="宋体" w:eastAsia="宋体" w:cs="Times New Roman"/>
                <w:color w:val="auto"/>
                <w:kern w:val="2"/>
                <w:sz w:val="24"/>
                <w:szCs w:val="22"/>
                <w:highlight w:val="none"/>
                <w:lang w:eastAsia="zh-CN"/>
              </w:rPr>
              <w:t>文本翻译准确率：中译英≥90%，英译中≥90%。</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4.</w:t>
            </w:r>
            <w:r>
              <w:rPr>
                <w:rFonts w:hint="eastAsia" w:ascii="宋体" w:hAnsi="宋体" w:eastAsia="宋体" w:cs="Times New Roman"/>
                <w:color w:val="auto"/>
                <w:kern w:val="2"/>
                <w:sz w:val="24"/>
                <w:szCs w:val="22"/>
                <w:highlight w:val="none"/>
                <w:lang w:eastAsia="zh-CN"/>
              </w:rPr>
              <w:t>中英互译端到端准确率达80%。</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5.</w:t>
            </w:r>
            <w:r>
              <w:rPr>
                <w:rFonts w:hint="eastAsia" w:ascii="宋体" w:hAnsi="宋体" w:eastAsia="宋体" w:cs="Times New Roman"/>
                <w:color w:val="auto"/>
                <w:kern w:val="2"/>
                <w:sz w:val="24"/>
                <w:szCs w:val="22"/>
                <w:highlight w:val="none"/>
                <w:lang w:eastAsia="zh-CN"/>
              </w:rPr>
              <w:t>实现流式语音翻译，实时语音翻译</w:t>
            </w:r>
            <w:r>
              <w:rPr>
                <w:rFonts w:ascii="Times New Roman" w:hAnsi="Times New Roman" w:eastAsia="宋体" w:cs="Times New Roman"/>
                <w:color w:val="auto"/>
                <w:kern w:val="2"/>
                <w:sz w:val="24"/>
                <w:szCs w:val="22"/>
                <w:highlight w:val="none"/>
                <w:lang w:eastAsia="zh-CN"/>
              </w:rPr>
              <w:t>api</w:t>
            </w:r>
            <w:r>
              <w:rPr>
                <w:rFonts w:hint="eastAsia" w:ascii="宋体" w:hAnsi="宋体" w:eastAsia="宋体" w:cs="Times New Roman"/>
                <w:color w:val="auto"/>
                <w:kern w:val="2"/>
                <w:sz w:val="24"/>
                <w:szCs w:val="22"/>
                <w:highlight w:val="none"/>
                <w:lang w:eastAsia="zh-CN"/>
              </w:rPr>
              <w:t>采用</w:t>
            </w:r>
            <w:r>
              <w:rPr>
                <w:rFonts w:ascii="Times New Roman" w:hAnsi="Times New Roman" w:eastAsia="宋体" w:cs="Times New Roman"/>
                <w:color w:val="auto"/>
                <w:kern w:val="2"/>
                <w:sz w:val="24"/>
                <w:szCs w:val="22"/>
                <w:highlight w:val="none"/>
                <w:lang w:eastAsia="zh-CN"/>
              </w:rPr>
              <w:t>websocket</w:t>
            </w:r>
            <w:r>
              <w:rPr>
                <w:rFonts w:hint="eastAsia" w:ascii="宋体" w:hAnsi="宋体" w:eastAsia="宋体" w:cs="Times New Roman"/>
                <w:color w:val="auto"/>
                <w:kern w:val="2"/>
                <w:sz w:val="24"/>
                <w:szCs w:val="22"/>
                <w:highlight w:val="none"/>
                <w:lang w:eastAsia="zh-CN"/>
              </w:rPr>
              <w:t>协议的连接方式，接收实时的音频流，输出带有标点的识别结果以及翻译结果。实现</w:t>
            </w:r>
            <w:r>
              <w:rPr>
                <w:rFonts w:ascii="Times New Roman" w:hAnsi="Times New Roman" w:eastAsia="宋体" w:cs="Times New Roman"/>
                <w:color w:val="auto"/>
                <w:kern w:val="2"/>
                <w:sz w:val="24"/>
                <w:szCs w:val="22"/>
                <w:highlight w:val="none"/>
                <w:lang w:eastAsia="zh-CN"/>
              </w:rPr>
              <w:t>pcm</w:t>
            </w:r>
            <w:r>
              <w:rPr>
                <w:rFonts w:hint="eastAsia" w:ascii="宋体" w:hAnsi="宋体" w:eastAsia="宋体" w:cs="Times New Roman"/>
                <w:color w:val="auto"/>
                <w:kern w:val="2"/>
                <w:sz w:val="24"/>
                <w:szCs w:val="22"/>
                <w:highlight w:val="none"/>
                <w:lang w:eastAsia="zh-CN"/>
              </w:rPr>
              <w:t>格式的原始音频数据，支持但不限于16000采样率，单声道，</w:t>
            </w:r>
            <w:r>
              <w:rPr>
                <w:rFonts w:ascii="Times New Roman" w:hAnsi="Times New Roman" w:eastAsia="宋体" w:cs="Times New Roman"/>
                <w:color w:val="auto"/>
                <w:kern w:val="2"/>
                <w:sz w:val="24"/>
                <w:szCs w:val="22"/>
                <w:highlight w:val="none"/>
                <w:lang w:eastAsia="zh-CN"/>
              </w:rPr>
              <w:t>16bits</w:t>
            </w:r>
            <w:r>
              <w:rPr>
                <w:rFonts w:hint="eastAsia" w:ascii="宋体" w:hAnsi="宋体" w:eastAsia="宋体" w:cs="Times New Roman"/>
                <w:color w:val="auto"/>
                <w:kern w:val="2"/>
                <w:sz w:val="24"/>
                <w:szCs w:val="22"/>
                <w:highlight w:val="none"/>
                <w:lang w:eastAsia="zh-CN"/>
              </w:rPr>
              <w:t>，小端序。字符编码统一使用utf-8编码。</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6.</w:t>
            </w:r>
            <w:r>
              <w:rPr>
                <w:rFonts w:hint="eastAsia" w:ascii="宋体" w:hAnsi="宋体" w:eastAsia="宋体" w:cs="Times New Roman"/>
                <w:color w:val="auto"/>
                <w:kern w:val="2"/>
                <w:sz w:val="24"/>
                <w:szCs w:val="22"/>
                <w:highlight w:val="none"/>
                <w:lang w:eastAsia="zh-CN"/>
              </w:rPr>
              <w:t xml:space="preserve">支持 </w:t>
            </w:r>
            <w:r>
              <w:rPr>
                <w:rFonts w:ascii="Times New Roman" w:hAnsi="Times New Roman" w:eastAsia="宋体" w:cs="Times New Roman"/>
                <w:color w:val="auto"/>
                <w:kern w:val="2"/>
                <w:sz w:val="24"/>
                <w:szCs w:val="22"/>
                <w:highlight w:val="none"/>
                <w:lang w:eastAsia="zh-CN"/>
              </w:rPr>
              <w:t>pcm s16le 16k, pcm s16le 8k, alaw 16k, alaw 8k, ulaw 16k, ulaw 8k, vok 8k, vox 6k</w:t>
            </w:r>
            <w:r>
              <w:rPr>
                <w:rFonts w:hint="eastAsia" w:ascii="宋体" w:hAnsi="宋体" w:eastAsia="宋体" w:cs="Times New Roman"/>
                <w:color w:val="auto"/>
                <w:kern w:val="2"/>
                <w:sz w:val="24"/>
                <w:szCs w:val="22"/>
                <w:highlight w:val="none"/>
                <w:lang w:eastAsia="zh-CN"/>
              </w:rPr>
              <w:t xml:space="preserve"> 等采样率和格式。</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(四) 智能语言百科</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1.</w:t>
            </w:r>
            <w:r>
              <w:rPr>
                <w:rFonts w:hint="eastAsia" w:ascii="宋体" w:hAnsi="宋体" w:eastAsia="宋体" w:cs="Times New Roman"/>
                <w:color w:val="auto"/>
                <w:kern w:val="2"/>
                <w:sz w:val="24"/>
                <w:szCs w:val="22"/>
                <w:highlight w:val="none"/>
                <w:lang w:eastAsia="zh-CN"/>
              </w:rPr>
              <w:t>多渠道接入：实现与网站、微信公众号、企业号渠道、APP、小程序多渠道接入方式。</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2.</w:t>
            </w:r>
            <w:r>
              <w:rPr>
                <w:rFonts w:hint="eastAsia" w:ascii="宋体" w:hAnsi="宋体" w:eastAsia="宋体" w:cs="Times New Roman"/>
                <w:color w:val="auto"/>
                <w:kern w:val="2"/>
                <w:sz w:val="24"/>
                <w:szCs w:val="22"/>
                <w:highlight w:val="none"/>
                <w:lang w:eastAsia="zh-CN"/>
              </w:rPr>
              <w:t>智能交互:</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①</w:t>
            </w:r>
            <w:r>
              <w:rPr>
                <w:rFonts w:hint="eastAsia" w:ascii="宋体" w:hAnsi="宋体" w:eastAsia="宋体" w:cs="Times New Roman"/>
                <w:color w:val="auto"/>
                <w:kern w:val="2"/>
                <w:sz w:val="24"/>
                <w:szCs w:val="22"/>
                <w:highlight w:val="none"/>
                <w:lang w:eastAsia="zh-CN"/>
              </w:rPr>
              <w:t>基础寒暄。具备全面的自然语言库，能够回应对话过程中的的基础寒暄常用语。</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②</w:t>
            </w:r>
            <w:r>
              <w:rPr>
                <w:rFonts w:hint="eastAsia" w:ascii="宋体" w:hAnsi="宋体" w:eastAsia="宋体" w:cs="Times New Roman"/>
                <w:color w:val="auto"/>
                <w:kern w:val="2"/>
                <w:sz w:val="24"/>
                <w:szCs w:val="22"/>
                <w:highlight w:val="none"/>
                <w:lang w:eastAsia="zh-CN"/>
              </w:rPr>
              <w:t>上下文语义理解。系统应具有上下文语义理解能力，师生提问时缺省关键信息，系统可以自动分析关联上文内容，定位用户需求，给出准确回复。</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③</w:t>
            </w:r>
            <w:r>
              <w:rPr>
                <w:rFonts w:hint="eastAsia" w:ascii="宋体" w:hAnsi="宋体" w:eastAsia="宋体" w:cs="Times New Roman"/>
                <w:color w:val="auto"/>
                <w:kern w:val="2"/>
                <w:sz w:val="24"/>
                <w:szCs w:val="22"/>
                <w:highlight w:val="none"/>
                <w:lang w:eastAsia="zh-CN"/>
              </w:rPr>
              <w:t>动态问答交互。同一个问题，实现根据用户提供的信息（教职工，学生等），回复与其信息相匹配的不同答案。</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④</w:t>
            </w:r>
            <w:r>
              <w:rPr>
                <w:rFonts w:hint="eastAsia" w:ascii="宋体" w:hAnsi="宋体" w:eastAsia="宋体" w:cs="Times New Roman"/>
                <w:color w:val="auto"/>
                <w:kern w:val="2"/>
                <w:sz w:val="24"/>
                <w:szCs w:val="22"/>
                <w:highlight w:val="none"/>
                <w:lang w:eastAsia="zh-CN"/>
              </w:rPr>
              <w:t>推荐回复。根据师生提问关键词，智能给用户推荐给用户相关性最大的问题列表。</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⑤</w:t>
            </w:r>
            <w:r>
              <w:rPr>
                <w:rFonts w:hint="eastAsia" w:ascii="宋体" w:hAnsi="宋体" w:eastAsia="宋体" w:cs="Times New Roman"/>
                <w:color w:val="auto"/>
                <w:kern w:val="2"/>
                <w:sz w:val="24"/>
                <w:szCs w:val="22"/>
                <w:highlight w:val="none"/>
                <w:lang w:eastAsia="zh-CN"/>
              </w:rPr>
              <w:t>富文本式回复。智能客服机器人的回复内容实现文字、图片、超链接、音频、视频、文件、富文本等多种形式。</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⑥</w:t>
            </w:r>
            <w:r>
              <w:rPr>
                <w:rFonts w:hint="eastAsia" w:ascii="宋体" w:hAnsi="宋体" w:eastAsia="宋体" w:cs="Times New Roman"/>
                <w:color w:val="auto"/>
                <w:kern w:val="2"/>
                <w:sz w:val="24"/>
                <w:szCs w:val="22"/>
                <w:highlight w:val="none"/>
                <w:lang w:eastAsia="zh-CN"/>
              </w:rPr>
              <w:t>用户反馈。在答复师生提问后，用户可以选答案“有用”或“无用”。</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⑦</w:t>
            </w:r>
            <w:r>
              <w:rPr>
                <w:rFonts w:hint="eastAsia" w:ascii="宋体" w:hAnsi="宋体" w:eastAsia="宋体" w:cs="Times New Roman"/>
                <w:color w:val="auto"/>
                <w:kern w:val="2"/>
                <w:sz w:val="24"/>
                <w:szCs w:val="22"/>
                <w:highlight w:val="none"/>
                <w:lang w:eastAsia="zh-CN"/>
              </w:rPr>
              <w:t>问题解决调查。在对话结束后，系统自动发起问题是否解决的调查。</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⑧</w:t>
            </w:r>
            <w:r>
              <w:rPr>
                <w:rFonts w:hint="eastAsia" w:ascii="宋体" w:hAnsi="宋体" w:eastAsia="宋体" w:cs="Times New Roman"/>
                <w:color w:val="auto"/>
                <w:kern w:val="2"/>
                <w:sz w:val="24"/>
                <w:szCs w:val="22"/>
                <w:highlight w:val="none"/>
                <w:lang w:eastAsia="zh-CN"/>
              </w:rPr>
              <w:t>用户评价。用户可以主动对整个会话解决过程的满意度进行评价。</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3.</w:t>
            </w:r>
            <w:r>
              <w:rPr>
                <w:rFonts w:hint="eastAsia" w:ascii="宋体" w:hAnsi="宋体" w:eastAsia="宋体" w:cs="Times New Roman"/>
                <w:color w:val="auto"/>
                <w:kern w:val="2"/>
                <w:sz w:val="24"/>
                <w:szCs w:val="22"/>
                <w:highlight w:val="none"/>
                <w:lang w:eastAsia="zh-CN"/>
              </w:rPr>
              <w:t>知识库管理平台：系统实现知识库管理维护工具，实现知识库分类、分级、分权限管理。业务知识库包含单轮问答库、动态问答库和多轮问答库，根据不同场景灵活使用。知识管理实现一点维护和多点发布，具备多渠道集中管理功能。</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①</w:t>
            </w:r>
            <w:r>
              <w:rPr>
                <w:rFonts w:hint="eastAsia" w:ascii="宋体" w:hAnsi="宋体" w:eastAsia="宋体" w:cs="Times New Roman"/>
                <w:color w:val="auto"/>
                <w:kern w:val="2"/>
                <w:sz w:val="24"/>
                <w:szCs w:val="22"/>
                <w:highlight w:val="none"/>
                <w:lang w:eastAsia="zh-CN"/>
              </w:rPr>
              <w:t>知识维护。提供业务知识库的增删改查和导入导出及实效管理；知识库导入时，系统实现重复内容检测。</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②</w:t>
            </w:r>
            <w:r>
              <w:rPr>
                <w:rFonts w:hint="eastAsia" w:ascii="宋体" w:hAnsi="宋体" w:eastAsia="宋体" w:cs="Times New Roman"/>
                <w:color w:val="auto"/>
                <w:kern w:val="2"/>
                <w:sz w:val="24"/>
                <w:szCs w:val="22"/>
                <w:highlight w:val="none"/>
                <w:lang w:eastAsia="zh-CN"/>
              </w:rPr>
              <w:t>知识库内容管理。知识库可以逐条添加，也可批量导入，维护简单方便。批量导入时，系统内置导入模板。回答内容素材实现图片、文档、音频、视频、链接、接口调用等。</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③</w:t>
            </w:r>
            <w:r>
              <w:rPr>
                <w:rFonts w:hint="eastAsia" w:ascii="宋体" w:hAnsi="宋体" w:eastAsia="宋体" w:cs="Times New Roman"/>
                <w:color w:val="auto"/>
                <w:kern w:val="2"/>
                <w:sz w:val="24"/>
                <w:szCs w:val="22"/>
                <w:highlight w:val="none"/>
                <w:lang w:eastAsia="zh-CN"/>
              </w:rPr>
              <w:t>知识展示。实现不同类型的问题分类展示，可显示知识点的使用频次。</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④</w:t>
            </w:r>
            <w:r>
              <w:rPr>
                <w:rFonts w:hint="eastAsia" w:ascii="宋体" w:hAnsi="宋体" w:eastAsia="宋体" w:cs="Times New Roman"/>
                <w:color w:val="auto"/>
                <w:kern w:val="2"/>
                <w:sz w:val="24"/>
                <w:szCs w:val="22"/>
                <w:highlight w:val="none"/>
                <w:lang w:eastAsia="zh-CN"/>
              </w:rPr>
              <w:t>知识点应用。对同一个问题，可自定义生效渠道、生效时间，实现自定义回复答案，同时可关联多个问题，也可关联相关知识链接。</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⑤</w:t>
            </w:r>
            <w:r>
              <w:rPr>
                <w:rFonts w:hint="eastAsia" w:ascii="宋体" w:hAnsi="宋体" w:eastAsia="宋体" w:cs="Times New Roman"/>
                <w:color w:val="auto"/>
                <w:kern w:val="2"/>
                <w:sz w:val="24"/>
                <w:szCs w:val="22"/>
                <w:highlight w:val="none"/>
                <w:lang w:eastAsia="zh-CN"/>
              </w:rPr>
              <w:t>未识别问题管理。对于机器人无法回复的问题，系统可以统一聚类管理和查看，实现通过问题追溯到原聊天记录；在处理新问题时，系统具备相似知识点智能推荐功能。</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4.</w:t>
            </w:r>
            <w:r>
              <w:rPr>
                <w:rFonts w:hint="eastAsia" w:ascii="宋体" w:hAnsi="宋体" w:eastAsia="宋体" w:cs="Times New Roman"/>
                <w:color w:val="auto"/>
                <w:kern w:val="2"/>
                <w:sz w:val="24"/>
                <w:szCs w:val="22"/>
                <w:highlight w:val="none"/>
                <w:lang w:eastAsia="zh-CN"/>
              </w:rPr>
              <w:t>训练学习平台</w:t>
            </w:r>
            <w:r>
              <w:rPr>
                <w:rFonts w:hint="eastAsia" w:ascii="宋体" w:hAnsi="宋体" w:eastAsia="宋体" w:cs="Times New Roman"/>
                <w:color w:val="auto"/>
                <w:kern w:val="2"/>
                <w:sz w:val="24"/>
                <w:szCs w:val="22"/>
                <w:highlight w:val="none"/>
                <w:lang w:eastAsia="zh-CN"/>
              </w:rPr>
              <w:tab/>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①</w:t>
            </w:r>
            <w:r>
              <w:rPr>
                <w:rFonts w:hint="eastAsia" w:ascii="宋体" w:hAnsi="宋体" w:eastAsia="宋体" w:cs="Times New Roman"/>
                <w:color w:val="auto"/>
                <w:kern w:val="2"/>
                <w:sz w:val="24"/>
                <w:szCs w:val="22"/>
                <w:highlight w:val="none"/>
                <w:lang w:eastAsia="zh-CN"/>
              </w:rPr>
              <w:t>系统实现自训练，用户可手动添加样本训练，提升识别能力。</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②</w:t>
            </w:r>
            <w:r>
              <w:rPr>
                <w:rFonts w:hint="eastAsia" w:ascii="宋体" w:hAnsi="宋体" w:eastAsia="宋体" w:cs="Times New Roman"/>
                <w:color w:val="auto"/>
                <w:kern w:val="2"/>
                <w:sz w:val="24"/>
                <w:szCs w:val="22"/>
                <w:highlight w:val="none"/>
                <w:lang w:eastAsia="zh-CN"/>
              </w:rPr>
              <w:t>实现统一收集未识别问题，可进行问题忽略、添加为新问题、学习到已有问题、追溯聊天记录进行人工回复等操作。</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③</w:t>
            </w:r>
            <w:r>
              <w:rPr>
                <w:rFonts w:hint="eastAsia" w:ascii="宋体" w:hAnsi="宋体" w:eastAsia="宋体" w:cs="Times New Roman"/>
                <w:color w:val="auto"/>
                <w:kern w:val="2"/>
                <w:sz w:val="24"/>
                <w:szCs w:val="22"/>
                <w:highlight w:val="none"/>
                <w:lang w:eastAsia="zh-CN"/>
              </w:rPr>
              <w:t>训练后，可随时测试训练效果，且对错误的答案，实现随时纠正。</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④</w:t>
            </w:r>
            <w:r>
              <w:rPr>
                <w:rFonts w:hint="eastAsia" w:ascii="宋体" w:hAnsi="宋体" w:eastAsia="宋体" w:cs="Times New Roman"/>
                <w:color w:val="auto"/>
                <w:kern w:val="2"/>
                <w:sz w:val="24"/>
                <w:szCs w:val="22"/>
                <w:highlight w:val="none"/>
                <w:lang w:eastAsia="zh-CN"/>
              </w:rPr>
              <w:t>实现已训练问题、未训练问题、已训练样本、待训练样本数量的查看。</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⑤</w:t>
            </w:r>
            <w:r>
              <w:rPr>
                <w:rFonts w:hint="eastAsia" w:ascii="宋体" w:hAnsi="宋体" w:eastAsia="宋体" w:cs="Times New Roman"/>
                <w:color w:val="auto"/>
                <w:kern w:val="2"/>
                <w:sz w:val="24"/>
                <w:szCs w:val="22"/>
                <w:highlight w:val="none"/>
                <w:lang w:eastAsia="zh-CN"/>
              </w:rPr>
              <w:t>可以进行系统的通用模型训练和领域模型训练，提升通用翻译和特殊领域翻译准确性。</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⑥</w:t>
            </w:r>
            <w:r>
              <w:rPr>
                <w:rFonts w:hint="eastAsia" w:ascii="宋体" w:hAnsi="宋体" w:eastAsia="宋体" w:cs="Times New Roman"/>
                <w:color w:val="auto"/>
                <w:kern w:val="2"/>
                <w:sz w:val="24"/>
                <w:szCs w:val="22"/>
                <w:highlight w:val="none"/>
                <w:lang w:eastAsia="zh-CN"/>
              </w:rPr>
              <w:t>对于新生成数据和原始数据可以进行分类操作，分类权限管理。</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5.</w:t>
            </w:r>
            <w:r>
              <w:rPr>
                <w:rFonts w:hint="eastAsia" w:ascii="宋体" w:hAnsi="宋体" w:eastAsia="宋体" w:cs="Times New Roman"/>
                <w:color w:val="auto"/>
                <w:kern w:val="2"/>
                <w:sz w:val="24"/>
                <w:szCs w:val="22"/>
                <w:highlight w:val="none"/>
                <w:lang w:eastAsia="zh-CN"/>
              </w:rPr>
              <w:t>智能统计：实现多维度统计，实现多种方式的查询、导出，能够为不断完善系统和优化决策提供充分可量化的直观数据和统计报表。</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①</w:t>
            </w:r>
            <w:r>
              <w:rPr>
                <w:rFonts w:hint="eastAsia" w:ascii="宋体" w:hAnsi="宋体" w:eastAsia="宋体" w:cs="Times New Roman"/>
                <w:color w:val="auto"/>
                <w:kern w:val="2"/>
                <w:sz w:val="24"/>
                <w:szCs w:val="22"/>
                <w:highlight w:val="none"/>
                <w:lang w:eastAsia="zh-CN"/>
              </w:rPr>
              <w:t>总体数据概况。实现按时间维度查看各渠道的总体数据情况，包含机器人会话量、人工会话量、满意度评价比、系统消息收发总量的数据情况，可直观查看会话量趋势，并实现数据导出。</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②</w:t>
            </w:r>
            <w:r>
              <w:rPr>
                <w:rFonts w:hint="eastAsia" w:ascii="宋体" w:hAnsi="宋体" w:eastAsia="宋体" w:cs="Times New Roman"/>
                <w:color w:val="auto"/>
                <w:kern w:val="2"/>
                <w:sz w:val="24"/>
                <w:szCs w:val="22"/>
                <w:highlight w:val="none"/>
                <w:lang w:eastAsia="zh-CN"/>
              </w:rPr>
              <w:t>访客分析。实现按时间维度查看各渠道的用户访问情况分析，包含地域来源分析、访问渠道占比分析、首次访问占比分析。</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③</w:t>
            </w:r>
            <w:r>
              <w:rPr>
                <w:rFonts w:hint="eastAsia" w:ascii="宋体" w:hAnsi="宋体" w:eastAsia="宋体" w:cs="Times New Roman"/>
                <w:color w:val="auto"/>
                <w:kern w:val="2"/>
                <w:sz w:val="24"/>
                <w:szCs w:val="22"/>
                <w:highlight w:val="none"/>
                <w:lang w:eastAsia="zh-CN"/>
              </w:rPr>
              <w:t>热点咨询统计。实现按时间维度对用户的咨询内容进行分析，包含热词排行统计、各部门知识库热门业务排行统计、热门问题排行统计，实现统计报表的可视化呈现及统计数据的导出。</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④</w:t>
            </w:r>
            <w:r>
              <w:rPr>
                <w:rFonts w:hint="eastAsia" w:ascii="宋体" w:hAnsi="宋体" w:eastAsia="宋体" w:cs="Times New Roman"/>
                <w:color w:val="auto"/>
                <w:kern w:val="2"/>
                <w:sz w:val="24"/>
                <w:szCs w:val="22"/>
                <w:highlight w:val="none"/>
                <w:lang w:eastAsia="zh-CN"/>
              </w:rPr>
              <w:t>机器人回复效果统计。实现按时间维度对各渠道师生的提问效果进行分析，包含问题准确匹配率、满意度评价，实现统计报表的可视化呈现及统计数据的导出。</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⑤</w:t>
            </w:r>
            <w:r>
              <w:rPr>
                <w:rFonts w:hint="eastAsia" w:ascii="宋体" w:hAnsi="宋体" w:eastAsia="宋体" w:cs="Times New Roman"/>
                <w:color w:val="auto"/>
                <w:kern w:val="2"/>
                <w:sz w:val="24"/>
                <w:szCs w:val="22"/>
                <w:highlight w:val="none"/>
                <w:lang w:eastAsia="zh-CN"/>
              </w:rPr>
              <w:t>人工工作量统计。每个系统维护人员处理未识别问题总数需清晰可见；实现按时间维度对各维护人员的工作质量情况进行分析，包含在线时长、回复问题条数、回复字数、人工回复师生次数、满意度、一次性问题解决率等不少于5个维度的数据呈现，并实现统计数据的导出。</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6.</w:t>
            </w:r>
            <w:r>
              <w:rPr>
                <w:rFonts w:hint="eastAsia" w:ascii="宋体" w:hAnsi="宋体" w:eastAsia="宋体" w:cs="Times New Roman"/>
                <w:color w:val="auto"/>
                <w:kern w:val="2"/>
                <w:sz w:val="24"/>
                <w:szCs w:val="22"/>
                <w:highlight w:val="none"/>
                <w:lang w:eastAsia="zh-CN"/>
              </w:rPr>
              <w:t>操作日志</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①</w:t>
            </w:r>
            <w:r>
              <w:rPr>
                <w:rFonts w:hint="eastAsia" w:ascii="宋体" w:hAnsi="宋体" w:eastAsia="宋体" w:cs="Times New Roman"/>
                <w:color w:val="auto"/>
                <w:kern w:val="2"/>
                <w:sz w:val="24"/>
                <w:szCs w:val="22"/>
                <w:highlight w:val="none"/>
                <w:lang w:eastAsia="zh-CN"/>
              </w:rPr>
              <w:t>实现所有会话记录永久留存，至少可以一次性筛选出5个月的会话记录并导出会话内容。</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②</w:t>
            </w:r>
            <w:r>
              <w:rPr>
                <w:rFonts w:hint="eastAsia" w:ascii="宋体" w:hAnsi="宋体" w:eastAsia="宋体" w:cs="Times New Roman"/>
                <w:color w:val="auto"/>
                <w:kern w:val="2"/>
                <w:sz w:val="24"/>
                <w:szCs w:val="22"/>
                <w:highlight w:val="none"/>
                <w:lang w:eastAsia="zh-CN"/>
              </w:rPr>
              <w:t>实现操作日志记录，实现对所有管理账号登录、知识库增删改查、未识别问题处理等操作行为进行日志记录。</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7.</w:t>
            </w:r>
            <w:r>
              <w:rPr>
                <w:rFonts w:hint="eastAsia" w:ascii="宋体" w:hAnsi="宋体" w:eastAsia="宋体" w:cs="Times New Roman"/>
                <w:color w:val="auto"/>
                <w:kern w:val="2"/>
                <w:sz w:val="24"/>
                <w:szCs w:val="22"/>
                <w:highlight w:val="none"/>
                <w:lang w:eastAsia="zh-CN"/>
              </w:rPr>
              <w:t>性能</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①</w:t>
            </w:r>
            <w:r>
              <w:rPr>
                <w:rFonts w:hint="eastAsia" w:ascii="宋体" w:hAnsi="宋体" w:eastAsia="宋体" w:cs="Times New Roman"/>
                <w:color w:val="auto"/>
                <w:kern w:val="2"/>
                <w:sz w:val="24"/>
                <w:szCs w:val="22"/>
                <w:highlight w:val="none"/>
                <w:lang w:eastAsia="zh-CN"/>
              </w:rPr>
              <w:t>知识库容量不少于10000条。</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②</w:t>
            </w:r>
            <w:r>
              <w:rPr>
                <w:rFonts w:hint="eastAsia" w:ascii="宋体" w:hAnsi="宋体" w:eastAsia="宋体" w:cs="Times New Roman"/>
                <w:color w:val="auto"/>
                <w:kern w:val="2"/>
                <w:sz w:val="24"/>
                <w:szCs w:val="22"/>
                <w:highlight w:val="none"/>
                <w:lang w:eastAsia="zh-CN"/>
              </w:rPr>
              <w:t>年度会话调用量不少于10万次。</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③</w:t>
            </w:r>
            <w:r>
              <w:rPr>
                <w:rFonts w:hint="eastAsia" w:ascii="宋体" w:hAnsi="宋体" w:eastAsia="宋体" w:cs="Times New Roman"/>
                <w:color w:val="auto"/>
                <w:kern w:val="2"/>
                <w:sz w:val="24"/>
                <w:szCs w:val="22"/>
                <w:highlight w:val="none"/>
                <w:lang w:eastAsia="zh-CN"/>
              </w:rPr>
              <w:t>网络情况良好情况下，会话响应时间小于1秒，支持每秒不少于500人次同时访问对话。</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(五) 文本摘要</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1.</w:t>
            </w:r>
            <w:r>
              <w:rPr>
                <w:rFonts w:hint="eastAsia" w:ascii="宋体" w:hAnsi="宋体" w:eastAsia="宋体" w:cs="Times New Roman"/>
                <w:color w:val="auto"/>
                <w:kern w:val="2"/>
                <w:sz w:val="24"/>
                <w:szCs w:val="22"/>
                <w:highlight w:val="none"/>
                <w:lang w:eastAsia="zh-CN"/>
              </w:rPr>
              <w:t>结合传统语义特征和深度学习模型，充分考虑段落分布和篇章结构，准确计算新闻语句的重要性，对文本内容进行全面的语义理解与分析。</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2.</w:t>
            </w:r>
            <w:r>
              <w:rPr>
                <w:rFonts w:hint="eastAsia" w:ascii="宋体" w:hAnsi="宋体" w:eastAsia="宋体" w:cs="Times New Roman"/>
                <w:color w:val="auto"/>
                <w:kern w:val="2"/>
                <w:sz w:val="24"/>
                <w:szCs w:val="22"/>
                <w:highlight w:val="none"/>
                <w:lang w:eastAsia="zh-CN"/>
              </w:rPr>
              <w:t>能根据需求灵活控制摘要长度，自动抽取关键信息，形成摘要结果。可用于内容理解、内容分发、智能写作等多种应用，为翻译学，跨语言、跨文化交流等提供辅助工具。</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3.</w:t>
            </w:r>
            <w:r>
              <w:rPr>
                <w:rFonts w:hint="eastAsia" w:ascii="宋体" w:hAnsi="宋体" w:eastAsia="宋体" w:cs="Times New Roman"/>
                <w:color w:val="auto"/>
                <w:kern w:val="2"/>
                <w:sz w:val="24"/>
                <w:szCs w:val="22"/>
                <w:highlight w:val="none"/>
                <w:lang w:eastAsia="zh-CN"/>
              </w:rPr>
              <w:t>实现将文本按句切分，实现分词、词性分析和词频统计。</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(六) 口语评测</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1.</w:t>
            </w:r>
            <w:r>
              <w:rPr>
                <w:rFonts w:hint="eastAsia" w:ascii="宋体" w:hAnsi="宋体" w:eastAsia="宋体" w:cs="Times New Roman"/>
                <w:color w:val="auto"/>
                <w:kern w:val="2"/>
                <w:sz w:val="24"/>
                <w:szCs w:val="22"/>
                <w:highlight w:val="none"/>
                <w:lang w:eastAsia="zh-CN"/>
              </w:rPr>
              <w:t>英文单词评测：总分、音标得分、实现音节重音检测、实现传音标评分、实现英美式发音区分、实现松紧度调节。</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2.</w:t>
            </w:r>
            <w:r>
              <w:rPr>
                <w:rFonts w:hint="eastAsia" w:ascii="宋体" w:hAnsi="宋体" w:eastAsia="宋体" w:cs="Times New Roman"/>
                <w:color w:val="auto"/>
                <w:kern w:val="2"/>
                <w:sz w:val="24"/>
                <w:szCs w:val="22"/>
                <w:highlight w:val="none"/>
                <w:lang w:eastAsia="zh-CN"/>
              </w:rPr>
              <w:t>英文单词纠音评测：总分、检测音素级漏读、多读、错读、识别学生发音音素、实现传音标评分、实现英美式发音区分、实现松紧度调节。</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3.</w:t>
            </w:r>
            <w:r>
              <w:rPr>
                <w:rFonts w:hint="eastAsia" w:ascii="宋体" w:hAnsi="宋体" w:eastAsia="宋体" w:cs="Times New Roman"/>
                <w:color w:val="auto"/>
                <w:kern w:val="2"/>
                <w:sz w:val="24"/>
                <w:szCs w:val="22"/>
                <w:highlight w:val="none"/>
                <w:lang w:eastAsia="zh-CN"/>
              </w:rPr>
              <w:t>英文句子评测:总分、流利度、完整度、准确度、韵律度、各单词发音得分、各音节发音得分、检测重读、停顿、句末升降调、实现失去爆破、连读检测、实现传音标评分、实现英美式发音区分、实现松紧度调节。</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4.</w:t>
            </w:r>
            <w:r>
              <w:rPr>
                <w:rFonts w:hint="eastAsia" w:ascii="宋体" w:hAnsi="宋体" w:eastAsia="宋体" w:cs="Times New Roman"/>
                <w:color w:val="auto"/>
                <w:kern w:val="2"/>
                <w:sz w:val="24"/>
                <w:szCs w:val="22"/>
                <w:highlight w:val="none"/>
                <w:lang w:eastAsia="zh-CN"/>
              </w:rPr>
              <w:t>英文句子纠音评测:总分、检测单词级漏读、多读、错读、检测重读、停顿、句末升降调、识别学生发音单词、实现传音标评分、实现英美式发音区分、实现松紧度调节。</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5.</w:t>
            </w:r>
            <w:r>
              <w:rPr>
                <w:rFonts w:hint="eastAsia" w:ascii="宋体" w:hAnsi="宋体" w:eastAsia="宋体" w:cs="Times New Roman"/>
                <w:color w:val="auto"/>
                <w:kern w:val="2"/>
                <w:sz w:val="24"/>
                <w:szCs w:val="22"/>
                <w:highlight w:val="none"/>
                <w:lang w:eastAsia="zh-CN"/>
              </w:rPr>
              <w:t>英文段落评测：总分、流利度、完整度、准确度、韵律度、各句子发音得分、各单词发音得分、检测重读、句末升降调、检测单词级漏读、多读、错读、实现传音标评分、实现英美式发音区分、实现松紧度调节。</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6.</w:t>
            </w:r>
            <w:r>
              <w:rPr>
                <w:rFonts w:hint="eastAsia" w:ascii="宋体" w:hAnsi="宋体" w:eastAsia="宋体" w:cs="Times New Roman"/>
                <w:color w:val="auto"/>
                <w:kern w:val="2"/>
                <w:sz w:val="24"/>
                <w:szCs w:val="22"/>
                <w:highlight w:val="none"/>
                <w:lang w:eastAsia="zh-CN"/>
              </w:rPr>
              <w:t>英文AI Talk：识别分支、置信度得分、流利度、完整度、准确度、实现关键词检测、实现传音标评分、实现英美式发音区分。</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7.</w:t>
            </w:r>
            <w:r>
              <w:rPr>
                <w:rFonts w:hint="eastAsia" w:ascii="宋体" w:hAnsi="宋体" w:eastAsia="宋体" w:cs="Times New Roman"/>
                <w:color w:val="auto"/>
                <w:kern w:val="2"/>
                <w:sz w:val="24"/>
                <w:szCs w:val="22"/>
                <w:highlight w:val="none"/>
                <w:lang w:eastAsia="zh-CN"/>
              </w:rPr>
              <w:t>英文口语选择评测：总分、发音得分、流利度得分、实现单选、多选。</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8.</w:t>
            </w:r>
            <w:r>
              <w:rPr>
                <w:rFonts w:hint="eastAsia" w:ascii="宋体" w:hAnsi="宋体" w:eastAsia="宋体" w:cs="Times New Roman"/>
                <w:color w:val="auto"/>
                <w:kern w:val="2"/>
                <w:sz w:val="24"/>
                <w:szCs w:val="22"/>
                <w:highlight w:val="none"/>
                <w:lang w:eastAsia="zh-CN"/>
              </w:rPr>
              <w:t>英文开放题型评测：总分、流利度、语法得分、内容得分、发音得分、实现关键词命中。</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9.</w:t>
            </w:r>
            <w:r>
              <w:rPr>
                <w:rFonts w:hint="eastAsia" w:ascii="宋体" w:hAnsi="宋体" w:eastAsia="宋体" w:cs="Times New Roman"/>
                <w:color w:val="auto"/>
                <w:kern w:val="2"/>
                <w:sz w:val="24"/>
                <w:szCs w:val="22"/>
                <w:highlight w:val="none"/>
                <w:lang w:eastAsia="zh-CN"/>
              </w:rPr>
              <w:t>英文自由识别评测：总分、流利度、各单词发音得分。</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(七) 图文转换</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图文转换模块具有物体识别、场景名称、通用文字识别、图片文字识别、平台还可提供定制图像分类、物体检测等模型，自定义识别标签，实现定制物体和场景识别等功能，实现获取图片识别结果对应的百科信息，接口返回百科词条URL、图片和摘要描述，可选择是否需要返回百科信息。具体特性如下：</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1.</w:t>
            </w:r>
            <w:r>
              <w:rPr>
                <w:rFonts w:hint="eastAsia" w:ascii="宋体" w:hAnsi="宋体" w:eastAsia="宋体" w:cs="Times New Roman"/>
                <w:color w:val="auto"/>
                <w:kern w:val="2"/>
                <w:sz w:val="24"/>
                <w:szCs w:val="22"/>
                <w:highlight w:val="none"/>
                <w:lang w:eastAsia="zh-CN"/>
              </w:rPr>
              <w:t>识别动物、植物、商品、建筑、风景、动漫、食材、公众人物等10万个常见物体及场景，接口返回大类及细分类的名称结果。</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2.</w:t>
            </w:r>
            <w:r>
              <w:rPr>
                <w:rFonts w:hint="eastAsia" w:ascii="宋体" w:hAnsi="宋体" w:eastAsia="宋体" w:cs="Times New Roman"/>
                <w:color w:val="auto"/>
                <w:kern w:val="2"/>
                <w:sz w:val="24"/>
                <w:szCs w:val="22"/>
                <w:highlight w:val="none"/>
                <w:lang w:eastAsia="zh-CN"/>
              </w:rPr>
              <w:t>可提供基于图像内容安全的色情识别、违禁识别、公众人物识别、恶心图像识别。</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3.</w:t>
            </w:r>
            <w:r>
              <w:rPr>
                <w:rFonts w:hint="eastAsia" w:ascii="宋体" w:hAnsi="宋体" w:eastAsia="宋体" w:cs="Times New Roman"/>
                <w:color w:val="auto"/>
                <w:kern w:val="2"/>
                <w:sz w:val="24"/>
                <w:szCs w:val="22"/>
                <w:highlight w:val="none"/>
                <w:lang w:eastAsia="zh-CN"/>
              </w:rPr>
              <w:t>可对接百度百科，实现获取图片识别结果对应的百科信息，接口返回百科词条URL、图片和摘要描述，可选择是否需要返回百科信息。</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4.</w:t>
            </w:r>
            <w:r>
              <w:rPr>
                <w:rFonts w:hint="eastAsia" w:ascii="宋体" w:hAnsi="宋体" w:eastAsia="宋体" w:cs="Times New Roman"/>
                <w:color w:val="auto"/>
                <w:kern w:val="2"/>
                <w:sz w:val="24"/>
                <w:szCs w:val="22"/>
                <w:highlight w:val="none"/>
                <w:lang w:eastAsia="zh-CN"/>
              </w:rPr>
              <w:t>可根据用户拍摄照片，识别图片中物体名称及百科信息，提高用户交互体验，广泛应用于智能手机厂商、拍照识图及科普类app中。</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5.</w:t>
            </w:r>
            <w:r>
              <w:rPr>
                <w:rFonts w:hint="eastAsia" w:ascii="宋体" w:hAnsi="宋体" w:eastAsia="宋体" w:cs="Times New Roman"/>
                <w:color w:val="auto"/>
                <w:kern w:val="2"/>
                <w:sz w:val="24"/>
                <w:szCs w:val="22"/>
                <w:highlight w:val="none"/>
                <w:lang w:eastAsia="zh-CN"/>
              </w:rPr>
              <w:t>支持不少于1000QPS并发量。</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6.</w:t>
            </w:r>
            <w:r>
              <w:rPr>
                <w:rFonts w:hint="eastAsia" w:ascii="宋体" w:hAnsi="宋体" w:eastAsia="宋体" w:cs="Times New Roman"/>
                <w:color w:val="auto"/>
                <w:kern w:val="2"/>
                <w:sz w:val="24"/>
                <w:szCs w:val="22"/>
                <w:highlight w:val="none"/>
                <w:lang w:eastAsia="zh-CN"/>
              </w:rPr>
              <w:t>实现识别引擎增量训练，保证识别转换效果持续更新。</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7.</w:t>
            </w:r>
            <w:r>
              <w:rPr>
                <w:rFonts w:hint="eastAsia" w:ascii="宋体" w:hAnsi="宋体" w:eastAsia="宋体" w:cs="Times New Roman"/>
                <w:color w:val="auto"/>
                <w:kern w:val="2"/>
                <w:sz w:val="24"/>
                <w:szCs w:val="22"/>
                <w:highlight w:val="none"/>
                <w:lang w:eastAsia="zh-CN"/>
              </w:rPr>
              <w:t>识别引擎采用国产自主研发的深度学习平台，非采用国外开源深度学习平台。</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8.</w:t>
            </w:r>
            <w:r>
              <w:rPr>
                <w:rFonts w:hint="eastAsia" w:ascii="宋体" w:hAnsi="宋体" w:eastAsia="宋体" w:cs="Times New Roman"/>
                <w:color w:val="auto"/>
                <w:kern w:val="2"/>
                <w:sz w:val="24"/>
                <w:szCs w:val="22"/>
                <w:highlight w:val="none"/>
                <w:lang w:eastAsia="zh-CN"/>
              </w:rPr>
              <w:t>具备识别术语干预和记忆库匹配。</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9.</w:t>
            </w:r>
            <w:r>
              <w:rPr>
                <w:rFonts w:hint="eastAsia" w:ascii="宋体" w:hAnsi="宋体" w:eastAsia="宋体" w:cs="Times New Roman"/>
                <w:color w:val="auto"/>
                <w:kern w:val="2"/>
                <w:sz w:val="24"/>
                <w:szCs w:val="22"/>
                <w:highlight w:val="none"/>
                <w:lang w:eastAsia="zh-CN"/>
              </w:rPr>
              <w:t>下载要求：实现多种格式选择下载，如双语对照格式、docx格式下载等。</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(八) API接口</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1.</w:t>
            </w:r>
            <w:r>
              <w:rPr>
                <w:rFonts w:hint="eastAsia" w:ascii="宋体" w:hAnsi="宋体" w:eastAsia="宋体" w:cs="Times New Roman"/>
                <w:color w:val="auto"/>
                <w:kern w:val="2"/>
                <w:sz w:val="24"/>
                <w:szCs w:val="22"/>
                <w:highlight w:val="none"/>
                <w:lang w:eastAsia="zh-CN"/>
              </w:rPr>
              <w:t>文本翻译API接口：基于HTTP协议的翻译API接口，可以便捷的集成嵌入到第三方的业务平台或其他应用系统中。</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2.</w:t>
            </w:r>
            <w:r>
              <w:rPr>
                <w:rFonts w:hint="eastAsia" w:ascii="宋体" w:hAnsi="宋体" w:eastAsia="宋体" w:cs="Times New Roman"/>
                <w:color w:val="auto"/>
                <w:kern w:val="2"/>
                <w:sz w:val="24"/>
                <w:szCs w:val="22"/>
                <w:highlight w:val="none"/>
                <w:lang w:eastAsia="zh-CN"/>
              </w:rPr>
              <w:t>语种识别API接口：自动识别原文语言类型。</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3.</w:t>
            </w:r>
            <w:r>
              <w:rPr>
                <w:rFonts w:hint="eastAsia" w:ascii="宋体" w:hAnsi="宋体" w:eastAsia="宋体" w:cs="Times New Roman"/>
                <w:color w:val="auto"/>
                <w:kern w:val="2"/>
                <w:sz w:val="24"/>
                <w:szCs w:val="22"/>
                <w:highlight w:val="none"/>
                <w:lang w:eastAsia="zh-CN"/>
              </w:rPr>
              <w:t>文档翻译API接口翻译：文本翻译，译文中可以保留格式。</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4.</w:t>
            </w:r>
            <w:r>
              <w:rPr>
                <w:rFonts w:hint="eastAsia" w:ascii="宋体" w:hAnsi="宋体" w:eastAsia="宋体" w:cs="Times New Roman"/>
                <w:color w:val="auto"/>
                <w:kern w:val="2"/>
                <w:sz w:val="24"/>
                <w:szCs w:val="22"/>
                <w:highlight w:val="none"/>
                <w:lang w:eastAsia="zh-CN"/>
              </w:rPr>
              <w:t>术语API接口：提供用户术语词典操作的相关API接口，保证机器翻译译文中术语翻译的准确性和一致性。</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5.</w:t>
            </w:r>
            <w:r>
              <w:rPr>
                <w:rFonts w:hint="eastAsia" w:ascii="宋体" w:hAnsi="宋体" w:eastAsia="宋体" w:cs="Times New Roman"/>
                <w:color w:val="auto"/>
                <w:kern w:val="2"/>
                <w:sz w:val="24"/>
                <w:szCs w:val="22"/>
                <w:highlight w:val="none"/>
                <w:lang w:eastAsia="zh-CN"/>
              </w:rPr>
              <w:t>翻译记忆API接口：提供用户翻译记忆操作的相关接口，通过API调用将人工翻译的正确译文实时添加到翻译系统中的翻译记忆库中，避免机器翻译重复犯错。</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ascii="宋体" w:hAnsi="宋体" w:eastAsia="宋体" w:cs="Times New Roman"/>
                <w:color w:val="auto"/>
                <w:kern w:val="2"/>
                <w:sz w:val="24"/>
                <w:szCs w:val="22"/>
                <w:highlight w:val="none"/>
                <w:lang w:eastAsia="zh-CN"/>
              </w:rPr>
              <w:t>6.</w:t>
            </w:r>
            <w:r>
              <w:rPr>
                <w:rFonts w:hint="eastAsia" w:ascii="宋体" w:hAnsi="宋体" w:eastAsia="宋体" w:cs="Times New Roman"/>
                <w:color w:val="auto"/>
                <w:kern w:val="2"/>
                <w:sz w:val="24"/>
                <w:szCs w:val="22"/>
                <w:highlight w:val="none"/>
                <w:lang w:eastAsia="zh-CN"/>
              </w:rPr>
              <w:t>增量训练API接口：便于和现有系统对接开发，提供训练能力。</w:t>
            </w:r>
          </w:p>
          <w:p>
            <w:pPr>
              <w:widowControl w:val="0"/>
              <w:tabs>
                <w:tab w:val="left" w:pos="471"/>
              </w:tabs>
              <w:kinsoku/>
              <w:autoSpaceDE/>
              <w:autoSpaceDN/>
              <w:adjustRightInd/>
              <w:snapToGrid/>
              <w:spacing w:line="360" w:lineRule="auto"/>
              <w:jc w:val="both"/>
              <w:textAlignment w:val="auto"/>
              <w:rPr>
                <w:rFonts w:ascii="宋体" w:hAnsi="宋体" w:eastAsia="宋体" w:cs="Times New Roman"/>
                <w:color w:val="auto"/>
                <w:kern w:val="2"/>
                <w:sz w:val="24"/>
                <w:szCs w:val="22"/>
                <w:highlight w:val="none"/>
                <w:lang w:eastAsia="zh-CN"/>
              </w:rPr>
            </w:pPr>
          </w:p>
          <w:p>
            <w:pPr>
              <w:widowControl w:val="0"/>
              <w:numPr>
                <w:ilvl w:val="0"/>
                <w:numId w:val="0"/>
              </w:numPr>
              <w:kinsoku/>
              <w:autoSpaceDE/>
              <w:autoSpaceDN/>
              <w:adjustRightInd/>
              <w:snapToGrid/>
              <w:spacing w:line="360" w:lineRule="auto"/>
              <w:ind w:left="420" w:leftChars="0"/>
              <w:jc w:val="both"/>
              <w:textAlignment w:val="auto"/>
              <w:rPr>
                <w:rFonts w:ascii="宋体" w:hAnsi="宋体" w:eastAsia="宋体" w:cs="Times New Roman"/>
                <w:b/>
                <w:bCs/>
                <w:color w:val="auto"/>
                <w:kern w:val="2"/>
                <w:sz w:val="24"/>
                <w:szCs w:val="22"/>
                <w:highlight w:val="none"/>
                <w:lang w:eastAsia="zh-CN"/>
              </w:rPr>
            </w:pPr>
            <w:r>
              <w:rPr>
                <w:rFonts w:hint="eastAsia" w:ascii="宋体" w:hAnsi="宋体" w:eastAsia="宋体" w:cs="Times New Roman"/>
                <w:b/>
                <w:bCs/>
                <w:color w:val="auto"/>
                <w:kern w:val="2"/>
                <w:sz w:val="24"/>
                <w:szCs w:val="22"/>
                <w:highlight w:val="none"/>
                <w:lang w:val="en-US" w:eastAsia="zh-CN"/>
              </w:rPr>
              <w:t>六、</w:t>
            </w:r>
            <w:r>
              <w:rPr>
                <w:rFonts w:hint="eastAsia" w:ascii="宋体" w:hAnsi="宋体" w:eastAsia="宋体" w:cs="Times New Roman"/>
                <w:b/>
                <w:bCs/>
                <w:color w:val="auto"/>
                <w:kern w:val="2"/>
                <w:sz w:val="24"/>
                <w:szCs w:val="22"/>
                <w:highlight w:val="none"/>
                <w:lang w:eastAsia="zh-CN"/>
              </w:rPr>
              <w:t>移动端功能要求</w:t>
            </w:r>
          </w:p>
          <w:p>
            <w:pPr>
              <w:widowControl w:val="0"/>
              <w:numPr>
                <w:ilvl w:val="0"/>
                <w:numId w:val="1"/>
              </w:numPr>
              <w:kinsoku/>
              <w:autoSpaceDE/>
              <w:autoSpaceDN/>
              <w:adjustRightInd/>
              <w:snapToGrid/>
              <w:spacing w:line="360" w:lineRule="auto"/>
              <w:ind w:firstLine="484" w:firstLineChars="202"/>
              <w:jc w:val="both"/>
              <w:textAlignment w:val="auto"/>
              <w:rPr>
                <w:rFonts w:ascii="Calibri" w:hAnsi="Calibri" w:eastAsia="宋体" w:cs="Times New Roman"/>
                <w:color w:val="auto"/>
                <w:kern w:val="2"/>
                <w:sz w:val="24"/>
                <w:szCs w:val="22"/>
                <w:highlight w:val="none"/>
                <w:lang w:eastAsia="zh-CN"/>
              </w:rPr>
            </w:pPr>
            <w:r>
              <w:rPr>
                <w:rFonts w:hint="eastAsia" w:ascii="Calibri" w:hAnsi="Calibri" w:eastAsia="宋体" w:cs="Times New Roman"/>
                <w:color w:val="auto"/>
                <w:kern w:val="2"/>
                <w:sz w:val="24"/>
                <w:szCs w:val="22"/>
                <w:highlight w:val="none"/>
                <w:lang w:eastAsia="zh-CN"/>
              </w:rPr>
              <w:t>移动端应用要求采用H5开发，后期可集成到学校移动校园微信企业号、掌上西外</w:t>
            </w:r>
            <w:r>
              <w:rPr>
                <w:rFonts w:ascii="Times New Roman" w:hAnsi="Times New Roman" w:eastAsia="宋体" w:cs="Times New Roman"/>
                <w:color w:val="auto"/>
                <w:kern w:val="2"/>
                <w:sz w:val="24"/>
                <w:szCs w:val="22"/>
                <w:highlight w:val="none"/>
                <w:lang w:eastAsia="zh-CN"/>
              </w:rPr>
              <w:t>app</w:t>
            </w:r>
            <w:r>
              <w:rPr>
                <w:rFonts w:hint="eastAsia" w:ascii="Calibri" w:hAnsi="Calibri" w:eastAsia="宋体" w:cs="Times New Roman"/>
                <w:color w:val="auto"/>
                <w:kern w:val="2"/>
                <w:sz w:val="24"/>
                <w:szCs w:val="22"/>
                <w:highlight w:val="none"/>
                <w:lang w:eastAsia="zh-CN"/>
              </w:rPr>
              <w:t>和小程序，H5页面需遵循学校移动应用视觉设计规范和交互设计规范。</w:t>
            </w:r>
          </w:p>
          <w:p>
            <w:pPr>
              <w:widowControl w:val="0"/>
              <w:numPr>
                <w:ilvl w:val="0"/>
                <w:numId w:val="1"/>
              </w:numPr>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除了在服务端运行的底层逻辑功能以及系统维护功能外，本系统中“文本和文档翻译、语音翻译、智能语言百科、文本摘要、口语测评、图文转换”中所有用户功能均同步在用户移动端可以使用。</w:t>
            </w:r>
          </w:p>
          <w:p>
            <w:pPr>
              <w:pStyle w:val="2"/>
              <w:spacing w:before="0" w:after="0" w:line="360" w:lineRule="auto"/>
              <w:ind w:firstLine="482" w:firstLineChars="200"/>
              <w:rPr>
                <w:rFonts w:ascii="宋体" w:hAnsi="宋体" w:eastAsia="宋体" w:cs="Times New Roman"/>
                <w:color w:val="auto"/>
                <w:kern w:val="2"/>
                <w:sz w:val="24"/>
                <w:szCs w:val="22"/>
                <w:highlight w:val="none"/>
                <w:lang w:eastAsia="zh-CN"/>
              </w:rPr>
            </w:pPr>
          </w:p>
          <w:p>
            <w:pPr>
              <w:pStyle w:val="2"/>
              <w:spacing w:before="0" w:after="0" w:line="360" w:lineRule="auto"/>
              <w:ind w:firstLine="482" w:firstLineChars="200"/>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val="en-US" w:eastAsia="zh-CN"/>
              </w:rPr>
              <w:t>七、</w:t>
            </w:r>
            <w:r>
              <w:rPr>
                <w:rFonts w:hint="eastAsia" w:ascii="宋体" w:hAnsi="宋体" w:eastAsia="宋体" w:cs="Times New Roman"/>
                <w:color w:val="auto"/>
                <w:kern w:val="2"/>
                <w:sz w:val="24"/>
                <w:szCs w:val="22"/>
                <w:highlight w:val="none"/>
                <w:lang w:eastAsia="zh-CN"/>
              </w:rPr>
              <w:t>项目实施与进度计划</w:t>
            </w:r>
          </w:p>
          <w:p>
            <w:pPr>
              <w:spacing w:line="360" w:lineRule="auto"/>
              <w:rPr>
                <w:rFonts w:eastAsiaTheme="minorEastAsia"/>
                <w:color w:val="auto"/>
                <w:sz w:val="24"/>
                <w:szCs w:val="24"/>
                <w:highlight w:val="none"/>
                <w:lang w:eastAsia="zh-CN"/>
              </w:rPr>
            </w:pPr>
            <w:r>
              <w:rPr>
                <w:rFonts w:hint="eastAsia" w:eastAsiaTheme="minorEastAsia"/>
                <w:color w:val="auto"/>
                <w:sz w:val="24"/>
                <w:szCs w:val="24"/>
                <w:highlight w:val="none"/>
                <w:lang w:eastAsia="zh-CN"/>
              </w:rPr>
              <w:t xml:space="preserve">    整个项目</w:t>
            </w:r>
            <w:r>
              <w:rPr>
                <w:rFonts w:eastAsiaTheme="minorEastAsia"/>
                <w:color w:val="auto"/>
                <w:sz w:val="24"/>
                <w:szCs w:val="24"/>
                <w:highlight w:val="none"/>
                <w:lang w:eastAsia="zh-CN"/>
              </w:rPr>
              <w:t>30</w:t>
            </w:r>
            <w:r>
              <w:rPr>
                <w:rFonts w:hint="eastAsia" w:eastAsiaTheme="minorEastAsia"/>
                <w:color w:val="auto"/>
                <w:sz w:val="24"/>
                <w:szCs w:val="24"/>
                <w:highlight w:val="none"/>
                <w:lang w:eastAsia="zh-CN"/>
              </w:rPr>
              <w:t>天内完成。全部功能实现进行初验；上线试运行，平台功能满足用户需求且无其它问题时可进行终验。</w:t>
            </w:r>
          </w:p>
          <w:p>
            <w:pPr>
              <w:pStyle w:val="2"/>
              <w:spacing w:before="0" w:after="0" w:line="360" w:lineRule="auto"/>
              <w:ind w:firstLine="482" w:firstLineChars="200"/>
              <w:rPr>
                <w:rFonts w:ascii="宋体" w:hAnsi="宋体" w:eastAsia="宋体" w:cs="Times New Roman"/>
                <w:color w:val="auto"/>
                <w:kern w:val="2"/>
                <w:sz w:val="24"/>
                <w:szCs w:val="22"/>
                <w:highlight w:val="none"/>
                <w:lang w:eastAsia="zh-CN"/>
              </w:rPr>
            </w:pPr>
          </w:p>
          <w:p>
            <w:pPr>
              <w:pStyle w:val="2"/>
              <w:spacing w:before="0" w:after="0" w:line="360" w:lineRule="auto"/>
              <w:ind w:firstLine="482" w:firstLineChars="200"/>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val="en-US" w:eastAsia="zh-CN"/>
              </w:rPr>
              <w:t>八、</w:t>
            </w:r>
            <w:r>
              <w:rPr>
                <w:rFonts w:hint="eastAsia" w:ascii="宋体" w:hAnsi="宋体" w:eastAsia="宋体" w:cs="Times New Roman"/>
                <w:color w:val="auto"/>
                <w:kern w:val="2"/>
                <w:sz w:val="24"/>
                <w:szCs w:val="22"/>
                <w:highlight w:val="none"/>
                <w:lang w:eastAsia="zh-CN"/>
              </w:rPr>
              <w:t>项目成果交付清单</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（1）多语语言智能与交互式语言能力测试平台1套，包含已部署软件的服务器极其相关操作维护说明。另外单独交付刻盘软件资料一份。</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（2）文本语料库（单语/双语）-双语：不少于1,000万句对；单语：不少于1亿词次。</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（3）语音语料库-不少于300小时*2种语言。</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（4）可执行代码和源代码：保证系统正常运行的所有可执行代码，以及项目开发过程中为用户方定制功能的源代码。</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 xml:space="preserve">（5）在本项目的开发过程中和交付使用后，交付各个阶段的成果和文档资料并提供明确的交付清单。成果和文档资料必须符合软件工程的相关要求。要交付的成果和文档资料主要包括但不限于以下部分： </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提供《信息系统安全等级保护项目计划书》、《系统等级测评方案》、《系统等级测评报告》、《信息系统安全等级保护定级备案证明》和《信息系统整改建议书》。</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6）项目文档：项目开发中的各种技术文档，包括用户手册、管理员手册、开发环境配置说明、需求分析说明、方案设计、参数设定、软件说明书、数据库结构、数据结构（数据字典）、代码清单、软件工具清单、需求及实施变更说明、需求跟踪矩阵、API接口手册以及有关系统集成接口的技术说明文档、元数据模型说明、系统设计说明、系统维护说明、系统培训资料，系统测试报告、试运行报告等。</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7）管理文档：包括项目开发中的一些工作文档，如实施计划、阶段报告、讨论纲要、会议记录，培训资料、竣工文档（含项目实施总结、系统配置情况等）、验收测试报告（测试计划、测试用例和测试结果等）等。</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（8）提供项目实施过程中的过程记录，如文档管理、版本管理、变更记录等。</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（9）项目完工后提供验收报告、实施方案、进度安排、项目周报等。交付的所有成果应汇集成册交付给学校，并提供成果的电子化版本。</w:t>
            </w:r>
          </w:p>
          <w:p>
            <w:pPr>
              <w:widowControl w:val="0"/>
              <w:kinsoku/>
              <w:autoSpaceDE/>
              <w:autoSpaceDN/>
              <w:adjustRightInd/>
              <w:snapToGrid/>
              <w:spacing w:line="360" w:lineRule="auto"/>
              <w:ind w:firstLine="487" w:firstLineChars="202"/>
              <w:jc w:val="both"/>
              <w:textAlignment w:val="auto"/>
              <w:rPr>
                <w:rFonts w:ascii="宋体" w:hAnsi="宋体" w:eastAsia="宋体" w:cs="Times New Roman"/>
                <w:b/>
                <w:bCs/>
                <w:color w:val="auto"/>
                <w:kern w:val="2"/>
                <w:sz w:val="24"/>
                <w:szCs w:val="22"/>
                <w:highlight w:val="none"/>
                <w:lang w:eastAsia="zh-CN"/>
              </w:rPr>
            </w:pPr>
            <w:r>
              <w:rPr>
                <w:rFonts w:hint="eastAsia" w:ascii="宋体" w:hAnsi="宋体" w:eastAsia="宋体" w:cs="Times New Roman"/>
                <w:b/>
                <w:bCs/>
                <w:color w:val="auto"/>
                <w:kern w:val="2"/>
                <w:sz w:val="24"/>
                <w:szCs w:val="22"/>
                <w:highlight w:val="none"/>
                <w:lang w:val="en-US" w:eastAsia="zh-CN"/>
              </w:rPr>
              <w:t>九、</w:t>
            </w:r>
            <w:r>
              <w:rPr>
                <w:rFonts w:hint="eastAsia" w:ascii="宋体" w:hAnsi="宋体" w:eastAsia="宋体" w:cs="Times New Roman"/>
                <w:b/>
                <w:bCs/>
                <w:color w:val="auto"/>
                <w:kern w:val="2"/>
                <w:sz w:val="24"/>
                <w:szCs w:val="22"/>
                <w:highlight w:val="none"/>
                <w:lang w:eastAsia="zh-CN"/>
              </w:rPr>
              <w:t>技术支持与服务</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（1） 符合国家有关规定：系统建设必须符合我国相关部门制订的标准，安全策略、密码与安全设备选用、网络互联、安全管理等方面必须符合我国信息安全法律法规。</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（2） 统一信息标准：实现学校智慧校园统筹规划的应用需求和未来发展，符合并遵守学校制定的教育信息化技术规范、软件设计与开发规范、软件设计开发标准等标准规范要求，系统的设计和开发遵循学校统一的信息标准。</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（3） 集成对接要求：与学校已建成或待建的公共数据中心、统一身份认证、移动校园等平台对接集成；提供和第三方数据交换、集成规范和标准、开放并提供数据接口。</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（4） 具备良好的兼容性：须跨主流浏览器运行，支持</w:t>
            </w:r>
            <w:r>
              <w:rPr>
                <w:rFonts w:ascii="Times New Roman" w:hAnsi="Times New Roman" w:eastAsia="宋体" w:cs="Times New Roman"/>
                <w:color w:val="auto"/>
                <w:kern w:val="2"/>
                <w:sz w:val="24"/>
                <w:szCs w:val="22"/>
                <w:highlight w:val="none"/>
                <w:lang w:eastAsia="zh-CN"/>
              </w:rPr>
              <w:t>IE1</w:t>
            </w:r>
            <w:r>
              <w:rPr>
                <w:rFonts w:hint="eastAsia" w:ascii="Times New Roman" w:hAnsi="Times New Roman" w:eastAsia="宋体" w:cs="Times New Roman"/>
                <w:color w:val="auto"/>
                <w:kern w:val="2"/>
                <w:sz w:val="24"/>
                <w:szCs w:val="22"/>
                <w:highlight w:val="none"/>
                <w:lang w:eastAsia="zh-CN"/>
              </w:rPr>
              <w:t>0</w:t>
            </w:r>
            <w:r>
              <w:rPr>
                <w:rFonts w:hint="eastAsia" w:ascii="宋体" w:hAnsi="宋体" w:eastAsia="宋体" w:cs="Times New Roman"/>
                <w:color w:val="auto"/>
                <w:kern w:val="2"/>
                <w:sz w:val="24"/>
                <w:szCs w:val="22"/>
                <w:highlight w:val="none"/>
                <w:lang w:eastAsia="zh-CN"/>
              </w:rPr>
              <w:t>以上系列、</w:t>
            </w:r>
            <w:r>
              <w:rPr>
                <w:rFonts w:ascii="Times New Roman" w:hAnsi="Times New Roman" w:eastAsia="宋体" w:cs="Times New Roman"/>
                <w:color w:val="auto"/>
                <w:kern w:val="2"/>
                <w:sz w:val="24"/>
                <w:szCs w:val="22"/>
                <w:highlight w:val="none"/>
                <w:lang w:eastAsia="zh-CN"/>
              </w:rPr>
              <w:t>Google chrome</w:t>
            </w:r>
            <w:r>
              <w:rPr>
                <w:rFonts w:hint="eastAsia" w:ascii="宋体" w:hAnsi="宋体" w:eastAsia="宋体" w:cs="Times New Roman"/>
                <w:color w:val="auto"/>
                <w:kern w:val="2"/>
                <w:sz w:val="24"/>
                <w:szCs w:val="22"/>
                <w:highlight w:val="none"/>
                <w:lang w:eastAsia="zh-CN"/>
              </w:rPr>
              <w:t>、360浏览器等主流浏览器，并保证各浏览器网页显示效果的一致性；兼容学校其他业务系统各项服务功能。</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lang w:eastAsia="zh-CN"/>
              </w:rPr>
              <w:t>（5）所提供的软件平台需支持</w:t>
            </w:r>
            <w:r>
              <w:rPr>
                <w:rFonts w:ascii="Times New Roman" w:hAnsi="Times New Roman" w:eastAsia="宋体" w:cs="Times New Roman"/>
                <w:color w:val="auto"/>
                <w:kern w:val="2"/>
                <w:sz w:val="24"/>
                <w:szCs w:val="22"/>
                <w:highlight w:val="none"/>
                <w:lang w:eastAsia="zh-CN"/>
              </w:rPr>
              <w:t>IPV6</w:t>
            </w:r>
            <w:r>
              <w:rPr>
                <w:rFonts w:hint="eastAsia" w:ascii="宋体" w:hAnsi="宋体" w:eastAsia="宋体" w:cs="Times New Roman"/>
                <w:color w:val="auto"/>
                <w:kern w:val="2"/>
                <w:sz w:val="24"/>
                <w:szCs w:val="22"/>
                <w:highlight w:val="none"/>
                <w:lang w:eastAsia="zh-CN"/>
              </w:rPr>
              <w:t xml:space="preserve">网络协议。 </w:t>
            </w:r>
          </w:p>
          <w:p>
            <w:pPr>
              <w:pStyle w:val="2"/>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599" w:type="dxa"/>
            <w:gridSpan w:val="3"/>
            <w:tcBorders>
              <w:bottom w:val="single" w:color="auto" w:sz="4" w:space="0"/>
            </w:tcBorders>
          </w:tcPr>
          <w:p>
            <w:pPr>
              <w:pStyle w:val="3"/>
              <w:spacing w:before="129" w:line="342" w:lineRule="auto"/>
              <w:ind w:left="6" w:firstLine="396"/>
              <w:rPr>
                <w:spacing w:val="1"/>
                <w:sz w:val="24"/>
                <w:szCs w:val="24"/>
                <w:lang w:eastAsia="zh-CN"/>
              </w:rPr>
            </w:pPr>
            <w:r>
              <w:rPr>
                <w:b/>
                <w:bCs/>
                <w:spacing w:val="1"/>
                <w:sz w:val="36"/>
                <w:szCs w:val="36"/>
                <w:lang w:eastAsia="zh-CN"/>
              </w:rPr>
              <w:t>备注：本章所有技术要求及参数要求均不允许负偏离</w:t>
            </w:r>
            <w:r>
              <w:rPr>
                <w:rFonts w:hint="eastAsia"/>
                <w:b/>
                <w:bCs/>
                <w:spacing w:val="1"/>
                <w:sz w:val="36"/>
                <w:szCs w:val="36"/>
                <w:lang w:eastAsia="zh-CN"/>
              </w:rPr>
              <w:t>。</w:t>
            </w:r>
          </w:p>
        </w:tc>
      </w:tr>
    </w:tbl>
    <w:p>
      <w:pPr>
        <w:pStyle w:val="3"/>
        <w:spacing w:before="129" w:line="342" w:lineRule="auto"/>
        <w:ind w:left="6" w:firstLine="396"/>
        <w:rPr>
          <w:spacing w:val="1"/>
          <w:sz w:val="24"/>
          <w:szCs w:val="24"/>
          <w:lang w:eastAsia="zh-CN"/>
        </w:rPr>
      </w:pP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3 .4商务要求</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3.4.1交货时间</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采购包1：</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自合同签订之日起120日</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3.4.2交货地点</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采购包1：</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采购人指定地点</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3.4.3支付方式</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采购包1：</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分期付款</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3.4.4支付约定</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highlight w:val="yellow"/>
          <w:lang w:eastAsia="zh-CN"/>
        </w:rPr>
      </w:pPr>
      <w:r>
        <w:rPr>
          <w:rFonts w:ascii="宋体" w:hAnsi="宋体" w:eastAsia="宋体" w:cs="Times New Roman"/>
          <w:kern w:val="2"/>
          <w:sz w:val="24"/>
          <w:szCs w:val="22"/>
          <w:highlight w:val="yellow"/>
          <w:lang w:eastAsia="zh-CN"/>
        </w:rPr>
        <w:t>采购包1：付款条件说明：合同签订后，</w:t>
      </w:r>
      <w:r>
        <w:rPr>
          <w:rFonts w:hint="eastAsia" w:ascii="宋体" w:hAnsi="宋体" w:eastAsia="宋体" w:cs="Times New Roman"/>
          <w:kern w:val="2"/>
          <w:sz w:val="24"/>
          <w:szCs w:val="22"/>
          <w:highlight w:val="yellow"/>
          <w:lang w:eastAsia="zh-CN"/>
        </w:rPr>
        <w:t>预</w:t>
      </w:r>
      <w:r>
        <w:rPr>
          <w:rFonts w:ascii="宋体" w:hAnsi="宋体" w:eastAsia="宋体" w:cs="Times New Roman"/>
          <w:kern w:val="2"/>
          <w:sz w:val="24"/>
          <w:szCs w:val="22"/>
          <w:highlight w:val="yellow"/>
          <w:lang w:eastAsia="zh-CN"/>
        </w:rPr>
        <w:t>付合同总金额的</w:t>
      </w:r>
      <w:r>
        <w:rPr>
          <w:rFonts w:hint="eastAsia" w:ascii="宋体" w:hAnsi="宋体" w:eastAsia="宋体" w:cs="Times New Roman"/>
          <w:kern w:val="2"/>
          <w:sz w:val="24"/>
          <w:szCs w:val="22"/>
          <w:highlight w:val="yellow"/>
          <w:lang w:eastAsia="zh-CN"/>
        </w:rPr>
        <w:t>60</w:t>
      </w:r>
      <w:r>
        <w:rPr>
          <w:rFonts w:ascii="宋体" w:hAnsi="宋体" w:eastAsia="宋体" w:cs="Times New Roman"/>
          <w:kern w:val="2"/>
          <w:sz w:val="24"/>
          <w:szCs w:val="22"/>
          <w:highlight w:val="yellow"/>
          <w:lang w:eastAsia="zh-CN"/>
        </w:rPr>
        <w:t>.00%。</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highlight w:val="yellow"/>
          <w:lang w:eastAsia="zh-CN"/>
        </w:rPr>
      </w:pPr>
      <w:r>
        <w:rPr>
          <w:rFonts w:ascii="宋体" w:hAnsi="宋体" w:eastAsia="宋体" w:cs="Times New Roman"/>
          <w:kern w:val="2"/>
          <w:sz w:val="24"/>
          <w:szCs w:val="22"/>
          <w:highlight w:val="yellow"/>
          <w:lang w:eastAsia="zh-CN"/>
        </w:rPr>
        <w:t>采购包1：付款条件说明：乙方完成全部服务及相关配套内容并达到约定，经甲方初验合格后，支付合同总金额的30.00%。</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highlight w:val="yellow"/>
          <w:lang w:eastAsia="zh-CN"/>
        </w:rPr>
        <w:t>采购包1：付款条件说明：项目经甲方终验合格后，支付合同总金额的</w:t>
      </w:r>
      <w:r>
        <w:rPr>
          <w:rFonts w:hint="eastAsia" w:ascii="宋体" w:hAnsi="宋体" w:eastAsia="宋体" w:cs="Times New Roman"/>
          <w:kern w:val="2"/>
          <w:sz w:val="24"/>
          <w:szCs w:val="22"/>
          <w:highlight w:val="yellow"/>
          <w:lang w:eastAsia="zh-CN"/>
        </w:rPr>
        <w:t>1</w:t>
      </w:r>
      <w:r>
        <w:rPr>
          <w:rFonts w:ascii="宋体" w:hAnsi="宋体" w:eastAsia="宋体" w:cs="Times New Roman"/>
          <w:kern w:val="2"/>
          <w:sz w:val="24"/>
          <w:szCs w:val="22"/>
          <w:highlight w:val="yellow"/>
          <w:lang w:eastAsia="zh-CN"/>
        </w:rPr>
        <w:t>0.00%。</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3.4.5验收标准和方法</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采购包1：</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1、初验：所有硬件到位，</w:t>
      </w:r>
      <w:r>
        <w:rPr>
          <w:rFonts w:hint="eastAsia" w:ascii="宋体" w:hAnsi="宋体" w:eastAsia="宋体" w:cs="Times New Roman"/>
          <w:kern w:val="2"/>
          <w:sz w:val="24"/>
          <w:szCs w:val="22"/>
          <w:lang w:eastAsia="zh-CN"/>
        </w:rPr>
        <w:t>多语</w:t>
      </w:r>
      <w:r>
        <w:rPr>
          <w:rFonts w:ascii="宋体" w:hAnsi="宋体" w:eastAsia="宋体" w:cs="Times New Roman"/>
          <w:kern w:val="2"/>
          <w:sz w:val="24"/>
          <w:szCs w:val="22"/>
          <w:lang w:eastAsia="zh-CN"/>
        </w:rPr>
        <w:t>语言智能与语言能力测试平台基础版（含6个主要模块的开发）研发测试完成，可申请初验，按照软件功能验收表进行功能测试；功能全部实现可视为初验</w:t>
      </w:r>
      <w:r>
        <w:rPr>
          <w:rFonts w:ascii="宋体" w:hAnsi="宋体" w:eastAsia="宋体" w:cs="Times New Roman"/>
          <w:color w:val="auto"/>
          <w:kern w:val="2"/>
          <w:sz w:val="24"/>
          <w:szCs w:val="22"/>
          <w:lang w:eastAsia="zh-CN"/>
        </w:rPr>
        <w:t>通过。 2、终验：所有功能及技术参数实现，软件系统试运行 30日后，提供完整功能版本</w:t>
      </w:r>
      <w:r>
        <w:rPr>
          <w:rFonts w:hint="eastAsia" w:ascii="宋体" w:hAnsi="宋体" w:eastAsia="宋体" w:cs="Times New Roman"/>
          <w:color w:val="auto"/>
          <w:kern w:val="2"/>
          <w:sz w:val="24"/>
          <w:szCs w:val="22"/>
          <w:lang w:eastAsia="zh-CN"/>
        </w:rPr>
        <w:t>及配合完成等级保护测评（二级）</w:t>
      </w:r>
      <w:r>
        <w:rPr>
          <w:rFonts w:ascii="宋体" w:hAnsi="宋体" w:eastAsia="宋体" w:cs="Times New Roman"/>
          <w:color w:val="auto"/>
          <w:kern w:val="2"/>
          <w:sz w:val="24"/>
          <w:szCs w:val="22"/>
          <w:lang w:eastAsia="zh-CN"/>
        </w:rPr>
        <w:t>；提供相关接口说明、用户运维手册、培训文档；完成所有交付清单内容，完成系统培训，</w:t>
      </w:r>
      <w:r>
        <w:rPr>
          <w:rFonts w:ascii="宋体" w:hAnsi="宋体" w:eastAsia="宋体" w:cs="Times New Roman"/>
          <w:kern w:val="2"/>
          <w:sz w:val="24"/>
          <w:szCs w:val="22"/>
          <w:lang w:eastAsia="zh-CN"/>
        </w:rPr>
        <w:t>可申请终验。终验验收所产生的验收费由中标单位承担。</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3.4.6包装方式及运输</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采购包1：</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3.4.7质量保修范围和保修期</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采购包1：</w:t>
      </w:r>
    </w:p>
    <w:p>
      <w:pPr>
        <w:widowControl w:val="0"/>
        <w:numPr>
          <w:ilvl w:val="0"/>
          <w:numId w:val="2"/>
        </w:numPr>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质保期：</w:t>
      </w:r>
      <w:r>
        <w:rPr>
          <w:rFonts w:hint="eastAsia" w:ascii="宋体" w:hAnsi="宋体" w:eastAsia="宋体" w:cs="Times New Roman"/>
          <w:kern w:val="2"/>
          <w:sz w:val="24"/>
          <w:szCs w:val="22"/>
          <w:lang w:eastAsia="zh-CN"/>
        </w:rPr>
        <w:t>所提供软件系统质保不低于5年（</w:t>
      </w:r>
      <w:r>
        <w:rPr>
          <w:rFonts w:ascii="宋体" w:hAnsi="宋体" w:eastAsia="宋体" w:cs="Times New Roman"/>
          <w:kern w:val="2"/>
          <w:sz w:val="24"/>
          <w:szCs w:val="22"/>
          <w:lang w:eastAsia="zh-CN"/>
        </w:rPr>
        <w:t>自终验合格之日起</w:t>
      </w:r>
      <w:r>
        <w:rPr>
          <w:rFonts w:hint="eastAsia" w:ascii="宋体" w:hAnsi="宋体" w:eastAsia="宋体" w:cs="Times New Roman"/>
          <w:kern w:val="2"/>
          <w:sz w:val="24"/>
          <w:szCs w:val="22"/>
          <w:lang w:eastAsia="zh-CN"/>
        </w:rPr>
        <w:t>算）；所提供硬件质保不低于5年（</w:t>
      </w:r>
      <w:r>
        <w:rPr>
          <w:rFonts w:ascii="宋体" w:hAnsi="宋体" w:eastAsia="宋体" w:cs="Times New Roman"/>
          <w:kern w:val="2"/>
          <w:sz w:val="24"/>
          <w:szCs w:val="22"/>
          <w:lang w:eastAsia="zh-CN"/>
        </w:rPr>
        <w:t>自终验合格之日起</w:t>
      </w:r>
      <w:r>
        <w:rPr>
          <w:rFonts w:hint="eastAsia" w:ascii="宋体" w:hAnsi="宋体" w:eastAsia="宋体" w:cs="Times New Roman"/>
          <w:kern w:val="2"/>
          <w:sz w:val="24"/>
          <w:szCs w:val="22"/>
          <w:lang w:eastAsia="zh-CN"/>
        </w:rPr>
        <w:t>算）。</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lang w:eastAsia="zh-CN"/>
        </w:rPr>
      </w:pPr>
      <w:r>
        <w:rPr>
          <w:rFonts w:ascii="宋体" w:hAnsi="宋体" w:eastAsia="宋体" w:cs="Times New Roman"/>
          <w:color w:val="auto"/>
          <w:kern w:val="2"/>
          <w:sz w:val="24"/>
          <w:szCs w:val="22"/>
          <w:lang w:eastAsia="zh-CN"/>
        </w:rPr>
        <w:t xml:space="preserve"> 2、售后服务</w:t>
      </w:r>
      <w:r>
        <w:rPr>
          <w:rFonts w:hint="eastAsia" w:ascii="宋体" w:hAnsi="宋体" w:eastAsia="宋体" w:cs="Times New Roman"/>
          <w:color w:val="auto"/>
          <w:kern w:val="2"/>
          <w:sz w:val="24"/>
          <w:szCs w:val="22"/>
          <w:lang w:eastAsia="zh-CN"/>
        </w:rPr>
        <w:t>：</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（1）须有售后服务承诺,规定明确的服务范围和内容。</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（2）售后服务从系统软件终验通过之日起计算。</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color w:val="auto"/>
          <w:kern w:val="2"/>
          <w:sz w:val="24"/>
          <w:szCs w:val="22"/>
          <w:highlight w:val="yellow"/>
          <w:lang w:eastAsia="zh-CN"/>
        </w:rPr>
      </w:pPr>
      <w:r>
        <w:rPr>
          <w:rFonts w:ascii="宋体" w:hAnsi="宋体" w:eastAsia="宋体" w:cs="Times New Roman"/>
          <w:color w:val="auto"/>
          <w:kern w:val="2"/>
          <w:sz w:val="24"/>
          <w:szCs w:val="22"/>
          <w:highlight w:val="yellow"/>
          <w:lang w:eastAsia="zh-CN"/>
        </w:rPr>
        <w:t>（3）免费维护期内采用电话、</w:t>
      </w:r>
      <w:r>
        <w:rPr>
          <w:rFonts w:ascii="Times New Roman" w:hAnsi="Times New Roman" w:eastAsia="宋体" w:cs="Times New Roman"/>
          <w:color w:val="auto"/>
          <w:kern w:val="2"/>
          <w:sz w:val="24"/>
          <w:szCs w:val="22"/>
          <w:highlight w:val="yellow"/>
          <w:lang w:eastAsia="zh-CN"/>
        </w:rPr>
        <w:t>eMail</w:t>
      </w:r>
      <w:r>
        <w:rPr>
          <w:rFonts w:ascii="宋体" w:hAnsi="宋体" w:eastAsia="宋体" w:cs="Times New Roman"/>
          <w:color w:val="auto"/>
          <w:kern w:val="2"/>
          <w:sz w:val="24"/>
          <w:szCs w:val="22"/>
          <w:highlight w:val="yellow"/>
          <w:lang w:eastAsia="zh-CN"/>
        </w:rPr>
        <w:t>、远程、现场技术支持等方式解决日常维护中的问题，包括性能维护、操作使用、技术讲解和问题排故等。免费维护期内对影响生产的软件故障应提供5*8小时，2小时内响应，</w:t>
      </w:r>
      <w:r>
        <w:rPr>
          <w:rFonts w:hint="eastAsia" w:ascii="宋体" w:hAnsi="宋体" w:eastAsia="宋体" w:cs="Times New Roman"/>
          <w:color w:val="auto"/>
          <w:kern w:val="2"/>
          <w:sz w:val="24"/>
          <w:szCs w:val="22"/>
          <w:highlight w:val="yellow"/>
          <w:lang w:eastAsia="zh-CN"/>
        </w:rPr>
        <w:t>72</w:t>
      </w:r>
      <w:r>
        <w:rPr>
          <w:rFonts w:ascii="宋体" w:hAnsi="宋体" w:eastAsia="宋体" w:cs="Times New Roman"/>
          <w:color w:val="auto"/>
          <w:kern w:val="2"/>
          <w:sz w:val="24"/>
          <w:szCs w:val="22"/>
          <w:highlight w:val="yellow"/>
          <w:lang w:eastAsia="zh-CN"/>
        </w:rPr>
        <w:t>小时内</w:t>
      </w:r>
      <w:r>
        <w:rPr>
          <w:rFonts w:hint="eastAsia" w:ascii="宋体" w:hAnsi="宋体" w:eastAsia="宋体" w:cs="Times New Roman"/>
          <w:color w:val="auto"/>
          <w:kern w:val="2"/>
          <w:sz w:val="24"/>
          <w:szCs w:val="22"/>
          <w:highlight w:val="yellow"/>
          <w:lang w:eastAsia="zh-CN"/>
        </w:rPr>
        <w:t>平台所有功能恢复正常</w:t>
      </w:r>
      <w:r>
        <w:rPr>
          <w:rFonts w:ascii="宋体" w:hAnsi="宋体" w:eastAsia="宋体" w:cs="Times New Roman"/>
          <w:color w:val="auto"/>
          <w:kern w:val="2"/>
          <w:sz w:val="24"/>
          <w:szCs w:val="22"/>
          <w:highlight w:val="yellow"/>
          <w:lang w:eastAsia="zh-CN"/>
        </w:rPr>
        <w:t>。免费维护期外应提供运行、功能故障的解决。</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（4）在免费维护期内，在面临重要日期、重大事件和严重问题时，必须采用现场技术支援的形式到场服务。</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（5）在质保期内，为学校免费提供各种技术服务，包括在线答疑、定期回访、适应性修改、少量增量性修改、版本升级与技术培训。</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（6）提供完善的产品开发、管理、运维、应急等文档资料。</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（7）在质保期内，</w:t>
      </w:r>
      <w:r>
        <w:rPr>
          <w:rFonts w:hint="eastAsia" w:ascii="宋体" w:hAnsi="宋体" w:eastAsia="宋体" w:cs="Times New Roman"/>
          <w:kern w:val="2"/>
          <w:sz w:val="24"/>
          <w:szCs w:val="22"/>
          <w:lang w:eastAsia="zh-CN"/>
        </w:rPr>
        <w:t>中标单位</w:t>
      </w:r>
      <w:r>
        <w:rPr>
          <w:rFonts w:ascii="宋体" w:hAnsi="宋体" w:eastAsia="宋体" w:cs="Times New Roman"/>
          <w:kern w:val="2"/>
          <w:sz w:val="24"/>
          <w:szCs w:val="22"/>
          <w:lang w:eastAsia="zh-CN"/>
        </w:rPr>
        <w:t>应免费进行系统跨版本升级，保障产品最新功能与</w:t>
      </w:r>
      <w:r>
        <w:rPr>
          <w:rFonts w:hint="eastAsia" w:ascii="宋体" w:hAnsi="宋体" w:eastAsia="宋体" w:cs="Times New Roman"/>
          <w:kern w:val="2"/>
          <w:sz w:val="24"/>
          <w:szCs w:val="22"/>
          <w:lang w:eastAsia="zh-CN"/>
        </w:rPr>
        <w:t>中标单位</w:t>
      </w:r>
      <w:r>
        <w:rPr>
          <w:rFonts w:ascii="宋体" w:hAnsi="宋体" w:eastAsia="宋体" w:cs="Times New Roman"/>
          <w:kern w:val="2"/>
          <w:sz w:val="24"/>
          <w:szCs w:val="22"/>
          <w:lang w:eastAsia="zh-CN"/>
        </w:rPr>
        <w:t>官方网站发布内容一致；免费进行系统维护，负责保障系统安全运行。</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（8）培训服务应包括产品使用操作、简单维护等培训内容。</w:t>
      </w:r>
      <w:r>
        <w:rPr>
          <w:rFonts w:hint="eastAsia" w:ascii="宋体" w:hAnsi="宋体" w:eastAsia="宋体" w:cs="Times New Roman"/>
          <w:kern w:val="2"/>
          <w:sz w:val="24"/>
          <w:szCs w:val="22"/>
          <w:lang w:eastAsia="zh-CN"/>
        </w:rPr>
        <w:t>中标单位</w:t>
      </w:r>
      <w:r>
        <w:rPr>
          <w:rFonts w:ascii="宋体" w:hAnsi="宋体" w:eastAsia="宋体" w:cs="Times New Roman"/>
          <w:kern w:val="2"/>
          <w:sz w:val="24"/>
          <w:szCs w:val="22"/>
          <w:lang w:eastAsia="zh-CN"/>
        </w:rPr>
        <w:t>需按采购人要求的时间为采购人免费培训技术人员若干名，培训服务以受培训人员熟练掌握相应技能为原则。在产品投入使用初期进行必要的跟踪指导，保障产品的稳定运行。软件产品需在甲方现场培训的，</w:t>
      </w:r>
      <w:r>
        <w:rPr>
          <w:rFonts w:hint="eastAsia" w:ascii="宋体" w:hAnsi="宋体" w:eastAsia="宋体" w:cs="Times New Roman"/>
          <w:kern w:val="2"/>
          <w:sz w:val="24"/>
          <w:szCs w:val="22"/>
          <w:lang w:eastAsia="zh-CN"/>
        </w:rPr>
        <w:t>中标单位</w:t>
      </w:r>
      <w:r>
        <w:rPr>
          <w:rFonts w:ascii="宋体" w:hAnsi="宋体" w:eastAsia="宋体" w:cs="Times New Roman"/>
          <w:kern w:val="2"/>
          <w:sz w:val="24"/>
          <w:szCs w:val="22"/>
          <w:lang w:eastAsia="zh-CN"/>
        </w:rPr>
        <w:t>应按要求履行，</w:t>
      </w:r>
      <w:r>
        <w:rPr>
          <w:rFonts w:hint="eastAsia" w:ascii="宋体" w:hAnsi="宋体" w:eastAsia="宋体" w:cs="Times New Roman"/>
          <w:kern w:val="2"/>
          <w:sz w:val="24"/>
          <w:szCs w:val="22"/>
          <w:lang w:eastAsia="zh-CN"/>
        </w:rPr>
        <w:t>中标单位</w:t>
      </w:r>
      <w:r>
        <w:rPr>
          <w:rFonts w:ascii="宋体" w:hAnsi="宋体" w:eastAsia="宋体" w:cs="Times New Roman"/>
          <w:kern w:val="2"/>
          <w:sz w:val="24"/>
          <w:szCs w:val="22"/>
          <w:lang w:eastAsia="zh-CN"/>
        </w:rPr>
        <w:t>培训人员在培训过程产生的交通费、食宿费、培训费等均由</w:t>
      </w:r>
      <w:r>
        <w:rPr>
          <w:rFonts w:hint="eastAsia" w:ascii="宋体" w:hAnsi="宋体" w:eastAsia="宋体" w:cs="Times New Roman"/>
          <w:kern w:val="2"/>
          <w:sz w:val="24"/>
          <w:szCs w:val="22"/>
          <w:lang w:eastAsia="zh-CN"/>
        </w:rPr>
        <w:t>中标单位</w:t>
      </w:r>
      <w:r>
        <w:rPr>
          <w:rFonts w:ascii="宋体" w:hAnsi="宋体" w:eastAsia="宋体" w:cs="Times New Roman"/>
          <w:kern w:val="2"/>
          <w:sz w:val="24"/>
          <w:szCs w:val="22"/>
          <w:lang w:eastAsia="zh-CN"/>
        </w:rPr>
        <w:t>承担。</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3.4.8违约责任与解决争议的方法</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采购包1：</w:t>
      </w:r>
    </w:p>
    <w:p>
      <w:pPr>
        <w:widowControl w:val="0"/>
        <w:kinsoku/>
        <w:autoSpaceDE/>
        <w:autoSpaceDN/>
        <w:adjustRightInd/>
        <w:snapToGrid/>
        <w:spacing w:line="360" w:lineRule="auto"/>
        <w:jc w:val="both"/>
        <w:textAlignment w:val="auto"/>
        <w:rPr>
          <w:rFonts w:ascii="宋体" w:hAnsi="宋体" w:eastAsia="宋体" w:cs="Times New Roman"/>
          <w:kern w:val="2"/>
          <w:sz w:val="24"/>
          <w:szCs w:val="22"/>
          <w:lang w:eastAsia="zh-CN"/>
        </w:rPr>
      </w:pPr>
      <w:r>
        <w:rPr>
          <w:rFonts w:hint="eastAsia" w:ascii="宋体" w:hAnsi="宋体" w:eastAsia="宋体" w:cs="Times New Roman"/>
          <w:kern w:val="2"/>
          <w:sz w:val="24"/>
          <w:szCs w:val="22"/>
          <w:lang w:eastAsia="zh-CN"/>
        </w:rPr>
        <w:t>一、</w:t>
      </w:r>
      <w:r>
        <w:rPr>
          <w:rFonts w:ascii="宋体" w:hAnsi="宋体" w:eastAsia="宋体" w:cs="Times New Roman"/>
          <w:kern w:val="2"/>
          <w:sz w:val="24"/>
          <w:szCs w:val="22"/>
          <w:lang w:eastAsia="zh-CN"/>
        </w:rPr>
        <w:t>违约责任</w:t>
      </w:r>
      <w:r>
        <w:rPr>
          <w:rFonts w:hint="eastAsia" w:ascii="宋体" w:hAnsi="宋体" w:eastAsia="宋体" w:cs="Times New Roman"/>
          <w:kern w:val="2"/>
          <w:sz w:val="24"/>
          <w:szCs w:val="22"/>
          <w:lang w:eastAsia="zh-CN"/>
        </w:rPr>
        <w:t>：</w:t>
      </w:r>
    </w:p>
    <w:p>
      <w:pPr>
        <w:widowControl w:val="0"/>
        <w:kinsoku/>
        <w:autoSpaceDE/>
        <w:autoSpaceDN/>
        <w:adjustRightInd/>
        <w:snapToGrid/>
        <w:spacing w:line="360" w:lineRule="auto"/>
        <w:ind w:firstLine="480" w:firstLineChars="200"/>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1、按《民法典》中的相关条款执行。 2、除本合同约定，合同一经签订，不得擅自变更、中止或者终止合同。对确需变更、调整或者中止、终止合同的，应按规定履行相应的手续。 3、任何一方因不可抗力原因不能履行协议时，应尽快通知对方，双方均设法补偿。如仍无法履约协议，可协商延缓或撤销协议，双方责任免除。</w:t>
      </w:r>
    </w:p>
    <w:p>
      <w:pPr>
        <w:widowControl w:val="0"/>
        <w:kinsoku/>
        <w:autoSpaceDE/>
        <w:autoSpaceDN/>
        <w:adjustRightInd/>
        <w:snapToGrid/>
        <w:spacing w:line="360" w:lineRule="auto"/>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 xml:space="preserve"> 二、解决争议的方法</w:t>
      </w:r>
    </w:p>
    <w:p>
      <w:pPr>
        <w:widowControl w:val="0"/>
        <w:kinsoku/>
        <w:autoSpaceDE/>
        <w:autoSpaceDN/>
        <w:adjustRightInd/>
        <w:snapToGrid/>
        <w:spacing w:line="360" w:lineRule="auto"/>
        <w:ind w:firstLine="480" w:firstLineChars="200"/>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本合同在履行过程中发生的争议，由甲、乙双方当事人协商解决，协商不成的按下列第2种方式解决： 1、提交当地仲裁委员会仲裁； 2、依法向甲方所在地人民法院起诉。</w:t>
      </w:r>
    </w:p>
    <w:p>
      <w:pPr>
        <w:widowControl w:val="0"/>
        <w:kinsoku/>
        <w:autoSpaceDE/>
        <w:autoSpaceDN/>
        <w:adjustRightInd/>
        <w:snapToGrid/>
        <w:spacing w:line="360" w:lineRule="auto"/>
        <w:ind w:firstLine="484" w:firstLineChars="202"/>
        <w:jc w:val="both"/>
        <w:textAlignment w:val="auto"/>
        <w:rPr>
          <w:rFonts w:ascii="宋体" w:hAnsi="宋体" w:eastAsia="宋体" w:cs="Times New Roman"/>
          <w:kern w:val="2"/>
          <w:sz w:val="24"/>
          <w:szCs w:val="22"/>
          <w:lang w:eastAsia="zh-CN"/>
        </w:rPr>
      </w:pPr>
      <w:r>
        <w:rPr>
          <w:rFonts w:ascii="宋体" w:hAnsi="宋体" w:eastAsia="宋体" w:cs="Times New Roman"/>
          <w:kern w:val="2"/>
          <w:sz w:val="24"/>
          <w:szCs w:val="22"/>
          <w:lang w:eastAsia="zh-CN"/>
        </w:rPr>
        <w:t>3 .5其他要求</w:t>
      </w:r>
    </w:p>
    <w:p>
      <w:r>
        <w:rPr>
          <w:rFonts w:ascii="宋体" w:hAnsi="宋体" w:eastAsia="宋体" w:cs="Times New Roman"/>
          <w:kern w:val="2"/>
          <w:sz w:val="24"/>
          <w:szCs w:val="22"/>
          <w:lang w:eastAsia="zh-CN"/>
        </w:rPr>
        <w:t>1、为顺利推进政府采购电子化交易平台试点应用工作，供应商需要在线提交所有通过电子化交易平台实施的政府采购项目的投标文件</w:t>
      </w:r>
      <w:r>
        <w:rPr>
          <w:rFonts w:hint="eastAsia" w:ascii="宋体" w:hAnsi="宋体" w:eastAsia="宋体" w:cs="Times New Roman"/>
          <w:kern w:val="2"/>
          <w:sz w:val="24"/>
          <w:szCs w:val="2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0940E"/>
    <w:multiLevelType w:val="singleLevel"/>
    <w:tmpl w:val="12E0940E"/>
    <w:lvl w:ilvl="0" w:tentative="0">
      <w:start w:val="1"/>
      <w:numFmt w:val="decimal"/>
      <w:suff w:val="nothing"/>
      <w:lvlText w:val="%1、"/>
      <w:lvlJc w:val="left"/>
    </w:lvl>
  </w:abstractNum>
  <w:abstractNum w:abstractNumId="1">
    <w:nsid w:val="1DF64193"/>
    <w:multiLevelType w:val="singleLevel"/>
    <w:tmpl w:val="1DF6419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mEyMWRlMGEzNTZiZDkzN2MzZDlhODQ0OTQyMTUifQ=="/>
  </w:docVars>
  <w:rsids>
    <w:rsidRoot w:val="00000000"/>
    <w:rsid w:val="3FA0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4"/>
    <w:basedOn w:val="1"/>
    <w:next w:val="1"/>
    <w:qFormat/>
    <w:uiPriority w:val="0"/>
    <w:pPr>
      <w:keepNext/>
      <w:keepLines/>
      <w:spacing w:before="280" w:after="290" w:line="376" w:lineRule="auto"/>
      <w:outlineLvl w:val="3"/>
    </w:pPr>
    <w:rPr>
      <w:rFonts w:eastAsia="黑体"/>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rPr>
  </w:style>
  <w:style w:type="paragraph" w:styleId="4">
    <w:name w:val="footer"/>
    <w:basedOn w:val="1"/>
    <w:qFormat/>
    <w:uiPriority w:val="0"/>
    <w:pPr>
      <w:tabs>
        <w:tab w:val="center" w:pos="4153"/>
        <w:tab w:val="right" w:pos="8306"/>
      </w:tabs>
    </w:pPr>
    <w:rPr>
      <w:sz w:val="18"/>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2023-10-27T12:09:29Z</dcterms:created>
  <dc:creator>Lenovo</dc:creator>
  <cp:lastModifiedBy>Lenovo</cp:lastModifiedBy>
  <dcterms:modified xsi:type="dcterms:W3CDTF">2023-10-27T12:09:42Z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B2D123661EC249AFB28505412572434F_12</vt:lpwstr>
  </property>
</Properties>
</file>