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35"/>
        </w:tabs>
        <w:autoSpaceDE w:val="0"/>
        <w:autoSpaceDN w:val="0"/>
        <w:adjustRightInd w:val="0"/>
        <w:snapToGrid w:val="0"/>
        <w:spacing w:before="240" w:beforeLines="100" w:line="360" w:lineRule="auto"/>
        <w:rPr>
          <w:rFonts w:hint="eastAsia" w:eastAsia="仿宋_GB2312"/>
          <w:b/>
          <w:bCs/>
          <w:color w:val="auto"/>
          <w:sz w:val="24"/>
          <w:highlight w:val="none"/>
          <w:lang w:val="zh-CN"/>
        </w:rPr>
      </w:pP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before="240" w:beforeLines="100" w:line="360" w:lineRule="auto"/>
        <w:rPr>
          <w:rFonts w:eastAsia="仿宋_GB2312"/>
          <w:bCs/>
          <w:color w:val="auto"/>
          <w:sz w:val="24"/>
          <w:highlight w:val="none"/>
          <w:lang w:val="zh-CN"/>
        </w:rPr>
      </w:pPr>
      <w:r>
        <w:rPr>
          <w:rFonts w:hint="eastAsia" w:eastAsia="仿宋_GB2312"/>
          <w:b/>
          <w:bCs/>
          <w:color w:val="auto"/>
          <w:sz w:val="24"/>
          <w:highlight w:val="none"/>
          <w:lang w:val="zh-CN"/>
        </w:rPr>
        <w:t>采购人</w:t>
      </w:r>
      <w:r>
        <w:rPr>
          <w:rFonts w:eastAsia="仿宋_GB2312"/>
          <w:b/>
          <w:bCs/>
          <w:color w:val="auto"/>
          <w:sz w:val="24"/>
          <w:highlight w:val="none"/>
          <w:lang w:val="zh-CN"/>
        </w:rPr>
        <w:t>：</w:t>
      </w:r>
      <w:r>
        <w:rPr>
          <w:rFonts w:eastAsia="仿宋_GB2312"/>
          <w:bCs/>
          <w:color w:val="auto"/>
          <w:sz w:val="24"/>
          <w:highlight w:val="none"/>
          <w:lang w:val="zh-CN"/>
        </w:rPr>
        <w:t xml:space="preserve">（前款所称采购人）     </w:t>
      </w:r>
      <w:r>
        <w:rPr>
          <w:rFonts w:hint="eastAsia" w:eastAsia="仿宋_GB2312"/>
          <w:bCs/>
          <w:color w:val="auto"/>
          <w:sz w:val="24"/>
          <w:highlight w:val="none"/>
        </w:rPr>
        <w:t xml:space="preserve">    </w:t>
      </w:r>
      <w:r>
        <w:rPr>
          <w:rFonts w:hint="eastAsia" w:eastAsia="仿宋_GB2312"/>
          <w:bCs/>
          <w:color w:val="auto"/>
          <w:sz w:val="24"/>
          <w:highlight w:val="none"/>
          <w:lang w:val="en-US" w:eastAsia="zh-CN"/>
        </w:rPr>
        <w:t xml:space="preserve">    地址</w:t>
      </w:r>
      <w:r>
        <w:rPr>
          <w:rFonts w:eastAsia="仿宋_GB2312"/>
          <w:bCs/>
          <w:color w:val="auto"/>
          <w:sz w:val="24"/>
          <w:highlight w:val="none"/>
          <w:lang w:val="zh-CN"/>
        </w:rPr>
        <w:t>：</w:t>
      </w: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eastAsia="仿宋_GB2312"/>
          <w:b/>
          <w:bCs/>
          <w:color w:val="auto"/>
          <w:sz w:val="24"/>
          <w:highlight w:val="none"/>
          <w:lang w:val="zh-CN"/>
        </w:rPr>
      </w:pPr>
    </w:p>
    <w:p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eastAsia="仿宋_GB2312"/>
          <w:bCs/>
          <w:color w:val="auto"/>
          <w:sz w:val="24"/>
          <w:highlight w:val="none"/>
          <w:lang w:val="zh-CN"/>
        </w:rPr>
      </w:pPr>
      <w:r>
        <w:rPr>
          <w:rFonts w:hint="eastAsia" w:eastAsia="仿宋_GB2312"/>
          <w:b/>
          <w:bCs/>
          <w:color w:val="auto"/>
          <w:sz w:val="24"/>
          <w:highlight w:val="none"/>
          <w:lang w:val="zh-CN"/>
        </w:rPr>
        <w:t>成交供应商</w:t>
      </w:r>
      <w:r>
        <w:rPr>
          <w:rFonts w:eastAsia="仿宋_GB2312"/>
          <w:b/>
          <w:bCs/>
          <w:color w:val="auto"/>
          <w:sz w:val="24"/>
          <w:highlight w:val="none"/>
          <w:lang w:val="zh-CN"/>
        </w:rPr>
        <w:t>：</w:t>
      </w:r>
      <w:r>
        <w:rPr>
          <w:rFonts w:eastAsia="仿宋_GB2312"/>
          <w:bCs/>
          <w:color w:val="auto"/>
          <w:sz w:val="24"/>
          <w:highlight w:val="none"/>
          <w:lang w:val="zh-CN"/>
        </w:rPr>
        <w:t>（前款所称</w:t>
      </w:r>
      <w:r>
        <w:rPr>
          <w:rFonts w:hint="eastAsia" w:eastAsia="仿宋_GB2312"/>
          <w:bCs/>
          <w:color w:val="auto"/>
          <w:sz w:val="24"/>
          <w:highlight w:val="none"/>
        </w:rPr>
        <w:t>成交供应商</w:t>
      </w:r>
      <w:r>
        <w:rPr>
          <w:rFonts w:eastAsia="仿宋_GB2312"/>
          <w:bCs/>
          <w:color w:val="auto"/>
          <w:sz w:val="24"/>
          <w:highlight w:val="none"/>
          <w:lang w:val="zh-CN"/>
        </w:rPr>
        <w:t xml:space="preserve">）    </w:t>
      </w:r>
      <w:r>
        <w:rPr>
          <w:rFonts w:hint="eastAsia" w:eastAsia="仿宋_GB2312"/>
          <w:bCs/>
          <w:color w:val="auto"/>
          <w:sz w:val="24"/>
          <w:highlight w:val="none"/>
          <w:lang w:val="en-US" w:eastAsia="zh-CN"/>
        </w:rPr>
        <w:t xml:space="preserve"> </w:t>
      </w:r>
      <w:bookmarkStart w:id="10" w:name="_GoBack"/>
      <w:bookmarkEnd w:id="10"/>
      <w:r>
        <w:rPr>
          <w:rFonts w:hint="eastAsia" w:eastAsia="仿宋_GB2312"/>
          <w:bCs/>
          <w:color w:val="auto"/>
          <w:sz w:val="24"/>
          <w:highlight w:val="none"/>
          <w:lang w:val="en-US" w:eastAsia="zh-CN"/>
        </w:rPr>
        <w:t>地址</w:t>
      </w:r>
      <w:r>
        <w:rPr>
          <w:rFonts w:eastAsia="仿宋_GB2312"/>
          <w:bCs/>
          <w:color w:val="auto"/>
          <w:sz w:val="24"/>
          <w:highlight w:val="none"/>
          <w:lang w:val="zh-CN"/>
        </w:rPr>
        <w:t>：</w:t>
      </w:r>
    </w:p>
    <w:p>
      <w:pPr>
        <w:pStyle w:val="2"/>
        <w:pageBreakBefore w:val="0"/>
        <w:kinsoku/>
        <w:wordWrap/>
        <w:overflowPunct/>
        <w:topLinePunct w:val="0"/>
        <w:bidi w:val="0"/>
        <w:snapToGrid w:val="0"/>
        <w:spacing w:beforeAutospacing="0" w:afterAutospacing="0" w:line="440" w:lineRule="exact"/>
        <w:rPr>
          <w:lang w:val="zh-CN"/>
        </w:rPr>
      </w:pP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bookmarkStart w:id="0" w:name="_Toc19515384"/>
      <w:r>
        <w:rPr>
          <w:rFonts w:eastAsia="仿宋_GB2312"/>
          <w:color w:val="auto"/>
          <w:sz w:val="24"/>
          <w:highlight w:val="none"/>
        </w:rPr>
        <w:t>一、合同内容（标的、数量、质量等）</w:t>
      </w:r>
      <w:bookmarkEnd w:id="0"/>
      <w:r>
        <w:rPr>
          <w:rFonts w:hint="eastAsia" w:eastAsia="仿宋_GB2312"/>
          <w:color w:val="auto"/>
          <w:sz w:val="24"/>
          <w:highlight w:val="none"/>
        </w:rPr>
        <w:t>：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bookmarkStart w:id="1" w:name="_Toc19515385"/>
      <w:r>
        <w:rPr>
          <w:rFonts w:eastAsia="仿宋_GB2312"/>
          <w:color w:val="auto"/>
          <w:sz w:val="24"/>
          <w:highlight w:val="none"/>
        </w:rPr>
        <w:t>二、合同价款</w:t>
      </w:r>
      <w:bookmarkEnd w:id="1"/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1、合同总价：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2、合同总价包括：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3、合同为固定总价合同，不受市场价变化的影响。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red"/>
        </w:rPr>
      </w:pPr>
      <w:bookmarkStart w:id="2" w:name="_Toc19515386"/>
      <w:r>
        <w:rPr>
          <w:rFonts w:eastAsia="仿宋_GB2312"/>
          <w:color w:val="auto"/>
          <w:sz w:val="24"/>
          <w:highlight w:val="none"/>
        </w:rPr>
        <w:t>三、合同结算</w:t>
      </w:r>
      <w:bookmarkEnd w:id="2"/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hint="eastAsia" w:ascii="Times New Roman" w:hAnsi="Times New Roman" w:eastAsia="仿宋_GB2312" w:cs="Times New Roman"/>
          <w:color w:val="auto"/>
          <w:sz w:val="24"/>
          <w:highlight w:val="none"/>
          <w:lang w:eastAsia="zh-CN"/>
        </w:rPr>
      </w:pPr>
      <w:r>
        <w:rPr>
          <w:rFonts w:eastAsia="仿宋_GB2312"/>
          <w:color w:val="auto"/>
          <w:sz w:val="24"/>
          <w:highlight w:val="none"/>
        </w:rPr>
        <w:t>1、付款比例：</w:t>
      </w:r>
      <w:r>
        <w:rPr>
          <w:rFonts w:hint="eastAsia" w:ascii="Times New Roman" w:hAnsi="Times New Roman" w:eastAsia="仿宋_GB2312" w:cs="Times New Roman"/>
          <w:color w:val="auto"/>
          <w:sz w:val="24"/>
          <w:highlight w:val="none"/>
          <w:lang w:eastAsia="zh-CN"/>
        </w:rPr>
        <w:t>合同签订后90日内，采购人向成交供应商预付合同总价的 60 %；在完成服务或交付服务并经初验验收合格后，采购人向成交供应商支付剩余合同总价的 20 %；剩余 20 %在课程上线运行满一年，终验合格且无服务问题时，采购人于30个工作日内支付。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2、结算方式：银行转账。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3、结算单位：由</w:t>
      </w:r>
      <w:r>
        <w:rPr>
          <w:rFonts w:eastAsia="仿宋_GB2312"/>
          <w:color w:val="auto"/>
          <w:sz w:val="24"/>
          <w:highlight w:val="none"/>
          <w:u w:val="single"/>
        </w:rPr>
        <w:t xml:space="preserve">         </w:t>
      </w:r>
      <w:r>
        <w:rPr>
          <w:rFonts w:eastAsia="仿宋_GB2312"/>
          <w:color w:val="auto"/>
          <w:sz w:val="24"/>
          <w:highlight w:val="none"/>
        </w:rPr>
        <w:t>负责结算，</w:t>
      </w:r>
      <w:r>
        <w:rPr>
          <w:rFonts w:hint="eastAsia" w:eastAsia="仿宋_GB2312"/>
          <w:color w:val="auto"/>
          <w:sz w:val="24"/>
          <w:highlight w:val="none"/>
        </w:rPr>
        <w:t>每次付款前，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成交供应商</w:t>
      </w:r>
      <w:r>
        <w:rPr>
          <w:rFonts w:eastAsia="仿宋_GB2312"/>
          <w:color w:val="auto"/>
          <w:sz w:val="24"/>
          <w:highlight w:val="none"/>
        </w:rPr>
        <w:t>开具合同总价数的</w:t>
      </w:r>
      <w:r>
        <w:rPr>
          <w:rFonts w:hint="eastAsia" w:eastAsia="仿宋_GB2312"/>
          <w:color w:val="auto"/>
          <w:sz w:val="24"/>
          <w:highlight w:val="none"/>
        </w:rPr>
        <w:t>等额</w:t>
      </w:r>
      <w:r>
        <w:rPr>
          <w:rFonts w:eastAsia="仿宋_GB2312"/>
          <w:color w:val="auto"/>
          <w:sz w:val="24"/>
          <w:highlight w:val="none"/>
        </w:rPr>
        <w:t>发票交采购人。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bookmarkStart w:id="3" w:name="_Toc19515387"/>
      <w:r>
        <w:rPr>
          <w:rFonts w:eastAsia="仿宋_GB2312"/>
          <w:color w:val="auto"/>
          <w:sz w:val="24"/>
          <w:highlight w:val="none"/>
        </w:rPr>
        <w:t>四、履行期限、地点及方式</w:t>
      </w:r>
      <w:bookmarkEnd w:id="3"/>
      <w:r>
        <w:rPr>
          <w:rFonts w:hint="eastAsia" w:eastAsia="仿宋_GB2312"/>
          <w:color w:val="auto"/>
          <w:sz w:val="24"/>
          <w:highlight w:val="none"/>
        </w:rPr>
        <w:t>：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1、</w:t>
      </w:r>
      <w:r>
        <w:rPr>
          <w:rFonts w:hint="eastAsia" w:eastAsia="仿宋_GB2312"/>
          <w:color w:val="auto"/>
          <w:sz w:val="24"/>
          <w:highlight w:val="none"/>
        </w:rPr>
        <w:t>服务期限</w:t>
      </w:r>
      <w:r>
        <w:rPr>
          <w:rFonts w:eastAsia="仿宋_GB2312"/>
          <w:color w:val="auto"/>
          <w:sz w:val="24"/>
          <w:highlight w:val="none"/>
        </w:rPr>
        <w:t>：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合同签订后的60个日历日内完成全部成品的交付工作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2、地点：</w:t>
      </w:r>
      <w:r>
        <w:rPr>
          <w:rFonts w:hint="eastAsia" w:eastAsia="仿宋_GB2312"/>
          <w:color w:val="auto"/>
          <w:sz w:val="24"/>
          <w:highlight w:val="none"/>
        </w:rPr>
        <w:t>采购人指定地点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3、方式：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bookmarkStart w:id="4" w:name="_Toc19515390"/>
      <w:r>
        <w:rPr>
          <w:rFonts w:eastAsia="仿宋_GB2312"/>
          <w:color w:val="auto"/>
          <w:sz w:val="24"/>
          <w:highlight w:val="none"/>
        </w:rPr>
        <w:t>五、技术服务</w:t>
      </w:r>
      <w:bookmarkEnd w:id="4"/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hint="eastAsia" w:eastAsia="仿宋_GB2312"/>
          <w:color w:val="auto"/>
          <w:sz w:val="24"/>
          <w:highlight w:val="none"/>
        </w:rPr>
        <w:t>1、对技术服务的要求：</w:t>
      </w:r>
      <w:r>
        <w:rPr>
          <w:rFonts w:hint="eastAsia" w:eastAsia="仿宋_GB2312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eastAsia="仿宋_GB2312"/>
          <w:color w:val="auto"/>
          <w:sz w:val="24"/>
          <w:highlight w:val="none"/>
        </w:rPr>
        <w:t xml:space="preserve">             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hint="eastAsia" w:eastAsia="仿宋_GB2312"/>
          <w:color w:val="auto"/>
          <w:sz w:val="24"/>
          <w:highlight w:val="none"/>
        </w:rPr>
        <w:t>2、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成交供应商</w:t>
      </w:r>
      <w:r>
        <w:rPr>
          <w:rFonts w:hint="eastAsia" w:eastAsia="仿宋_GB2312"/>
          <w:color w:val="auto"/>
          <w:sz w:val="24"/>
          <w:highlight w:val="none"/>
        </w:rPr>
        <w:t>应提供的成果文件：</w:t>
      </w:r>
      <w:r>
        <w:rPr>
          <w:rFonts w:hint="eastAsia" w:eastAsia="仿宋_GB2312"/>
          <w:color w:val="auto"/>
          <w:sz w:val="24"/>
          <w:highlight w:val="none"/>
          <w:u w:val="single"/>
        </w:rPr>
        <w:t xml:space="preserve">              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hint="eastAsia" w:eastAsia="仿宋_GB2312"/>
          <w:color w:val="auto"/>
          <w:sz w:val="24"/>
          <w:highlight w:val="none"/>
        </w:rPr>
        <w:t>3</w:t>
      </w:r>
      <w:r>
        <w:rPr>
          <w:rFonts w:eastAsia="仿宋_GB2312"/>
          <w:color w:val="auto"/>
          <w:sz w:val="24"/>
          <w:highlight w:val="none"/>
        </w:rPr>
        <w:t>、售后服务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hint="eastAsia" w:eastAsia="仿宋_GB2312"/>
          <w:color w:val="auto"/>
          <w:sz w:val="24"/>
          <w:highlight w:val="none"/>
        </w:rPr>
        <w:t>3-</w:t>
      </w:r>
      <w:r>
        <w:rPr>
          <w:rFonts w:eastAsia="仿宋_GB2312"/>
          <w:color w:val="auto"/>
          <w:sz w:val="24"/>
          <w:highlight w:val="none"/>
        </w:rPr>
        <w:t>1、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成交供应商</w:t>
      </w:r>
      <w:r>
        <w:rPr>
          <w:rFonts w:eastAsia="仿宋_GB2312"/>
          <w:color w:val="auto"/>
          <w:sz w:val="24"/>
          <w:highlight w:val="none"/>
        </w:rPr>
        <w:t>在接到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采购人</w:t>
      </w:r>
      <w:r>
        <w:rPr>
          <w:rFonts w:eastAsia="仿宋_GB2312"/>
          <w:color w:val="auto"/>
          <w:sz w:val="24"/>
          <w:highlight w:val="none"/>
        </w:rPr>
        <w:t>电话通知后在</w:t>
      </w:r>
      <w:r>
        <w:rPr>
          <w:rFonts w:eastAsia="仿宋_GB2312"/>
          <w:color w:val="auto"/>
          <w:sz w:val="24"/>
          <w:highlight w:val="none"/>
          <w:u w:val="single"/>
        </w:rPr>
        <w:t xml:space="preserve">   </w:t>
      </w:r>
      <w:r>
        <w:rPr>
          <w:rFonts w:eastAsia="仿宋_GB2312"/>
          <w:color w:val="auto"/>
          <w:sz w:val="24"/>
          <w:highlight w:val="none"/>
        </w:rPr>
        <w:t>小时内派出合格的服务人员到达现场进行服务，承担相应费用。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hint="eastAsia" w:eastAsia="仿宋_GB2312"/>
          <w:color w:val="auto"/>
          <w:sz w:val="24"/>
          <w:highlight w:val="none"/>
        </w:rPr>
        <w:t>3</w:t>
      </w:r>
      <w:r>
        <w:rPr>
          <w:rFonts w:eastAsia="仿宋_GB2312"/>
          <w:color w:val="auto"/>
          <w:sz w:val="24"/>
          <w:highlight w:val="none"/>
        </w:rPr>
        <w:t>-2、如果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成交供应商</w:t>
      </w:r>
      <w:r>
        <w:rPr>
          <w:rFonts w:eastAsia="仿宋_GB2312"/>
          <w:color w:val="auto"/>
          <w:sz w:val="24"/>
          <w:highlight w:val="none"/>
        </w:rPr>
        <w:t>在收到通知后两天内没有弥补缺陷，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采购人</w:t>
      </w:r>
      <w:r>
        <w:rPr>
          <w:rFonts w:eastAsia="仿宋_GB2312"/>
          <w:color w:val="auto"/>
          <w:sz w:val="24"/>
          <w:highlight w:val="none"/>
        </w:rPr>
        <w:t>可采取必要的补救措施，但其风险和费用将由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成交供应商</w:t>
      </w:r>
      <w:r>
        <w:rPr>
          <w:rFonts w:eastAsia="仿宋_GB2312"/>
          <w:color w:val="auto"/>
          <w:sz w:val="24"/>
          <w:highlight w:val="none"/>
        </w:rPr>
        <w:t>承担，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采购人</w:t>
      </w:r>
      <w:r>
        <w:rPr>
          <w:rFonts w:eastAsia="仿宋_GB2312"/>
          <w:color w:val="auto"/>
          <w:sz w:val="24"/>
          <w:highlight w:val="none"/>
        </w:rPr>
        <w:t>根据合同规定对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成交供应商</w:t>
      </w:r>
      <w:r>
        <w:rPr>
          <w:rFonts w:eastAsia="仿宋_GB2312"/>
          <w:color w:val="auto"/>
          <w:sz w:val="24"/>
          <w:highlight w:val="none"/>
        </w:rPr>
        <w:t>行使的其它权力不受影响。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bookmarkStart w:id="5" w:name="_Toc19515391"/>
      <w:r>
        <w:rPr>
          <w:rFonts w:eastAsia="仿宋_GB2312"/>
          <w:color w:val="auto"/>
          <w:sz w:val="24"/>
          <w:highlight w:val="none"/>
        </w:rPr>
        <w:t>六、验收</w:t>
      </w:r>
      <w:bookmarkEnd w:id="5"/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hint="eastAsia" w:ascii="Times New Roman" w:hAnsi="Times New Roman" w:eastAsia="仿宋_GB2312" w:cs="Times New Roman"/>
          <w:color w:val="auto"/>
          <w:sz w:val="24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highlight w:val="none"/>
        </w:rPr>
        <w:t>1、验收：由采购人组织验收，验收合格后向供应商出具验收结果，验收发生的费用由供应商承担。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hint="eastAsia" w:ascii="Times New Roman" w:hAnsi="Times New Roman" w:eastAsia="仿宋_GB2312" w:cs="Times New Roman"/>
          <w:color w:val="auto"/>
          <w:sz w:val="24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24"/>
          <w:highlight w:val="none"/>
        </w:rPr>
        <w:t>2、验收依据：设备验收时按照供应商响应文件中的参数响应表逐条验收，采购人发现相关产品有虚假参数时，供应商承诺按照国家相关法律承担相应责任，同时承诺对采购人进行成交金额的全款赔付；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hint="eastAsia" w:eastAsia="仿宋_GB2312"/>
          <w:color w:val="auto"/>
          <w:sz w:val="24"/>
          <w:highlight w:val="none"/>
        </w:rPr>
        <w:t>3</w:t>
      </w:r>
      <w:r>
        <w:rPr>
          <w:rFonts w:eastAsia="仿宋_GB2312"/>
          <w:color w:val="auto"/>
          <w:sz w:val="24"/>
          <w:highlight w:val="none"/>
        </w:rPr>
        <w:t>-1、合同文本、合同附件、</w:t>
      </w:r>
      <w:r>
        <w:rPr>
          <w:rFonts w:hint="eastAsia" w:eastAsia="仿宋_GB2312"/>
          <w:color w:val="auto"/>
          <w:sz w:val="24"/>
          <w:highlight w:val="none"/>
        </w:rPr>
        <w:t>竞争性磋商文件</w:t>
      </w:r>
      <w:r>
        <w:rPr>
          <w:rFonts w:eastAsia="仿宋_GB2312"/>
          <w:color w:val="auto"/>
          <w:sz w:val="24"/>
          <w:highlight w:val="none"/>
        </w:rPr>
        <w:t>、</w:t>
      </w:r>
      <w:r>
        <w:rPr>
          <w:rFonts w:hint="eastAsia" w:eastAsia="仿宋_GB2312"/>
          <w:color w:val="auto"/>
          <w:sz w:val="24"/>
          <w:highlight w:val="none"/>
        </w:rPr>
        <w:t>成交供应商的响应文件</w:t>
      </w:r>
      <w:r>
        <w:rPr>
          <w:rFonts w:eastAsia="仿宋_GB2312"/>
          <w:color w:val="auto"/>
          <w:sz w:val="24"/>
          <w:highlight w:val="none"/>
        </w:rPr>
        <w:t>。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hint="eastAsia" w:eastAsia="仿宋_GB2312"/>
          <w:color w:val="auto"/>
          <w:sz w:val="24"/>
          <w:highlight w:val="none"/>
        </w:rPr>
        <w:t>3</w:t>
      </w:r>
      <w:r>
        <w:rPr>
          <w:rFonts w:eastAsia="仿宋_GB2312"/>
          <w:color w:val="auto"/>
          <w:sz w:val="24"/>
          <w:highlight w:val="none"/>
        </w:rPr>
        <w:t>-2、国内相应的标准、规范。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bookmarkStart w:id="6" w:name="_Toc19515392"/>
      <w:r>
        <w:rPr>
          <w:rFonts w:hint="eastAsia" w:eastAsia="仿宋_GB2312"/>
          <w:color w:val="auto"/>
          <w:sz w:val="24"/>
          <w:highlight w:val="none"/>
        </w:rPr>
        <w:t>七、保密条款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hint="eastAsia" w:eastAsia="仿宋_GB2312"/>
          <w:color w:val="auto"/>
          <w:sz w:val="24"/>
          <w:highlight w:val="none"/>
        </w:rPr>
        <w:t>1、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成交供应商</w:t>
      </w:r>
      <w:r>
        <w:rPr>
          <w:rFonts w:hint="eastAsia" w:eastAsia="仿宋_GB2312"/>
          <w:color w:val="auto"/>
          <w:sz w:val="24"/>
          <w:highlight w:val="none"/>
        </w:rPr>
        <w:t>应遵守国家有关保密的法律法规和行业规定，并对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采购人</w:t>
      </w:r>
      <w:r>
        <w:rPr>
          <w:rFonts w:hint="eastAsia" w:eastAsia="仿宋_GB2312"/>
          <w:color w:val="auto"/>
          <w:sz w:val="24"/>
          <w:highlight w:val="none"/>
        </w:rPr>
        <w:t>提供的资料负有保密义务。未经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采购人</w:t>
      </w:r>
      <w:r>
        <w:rPr>
          <w:rFonts w:hint="eastAsia" w:eastAsia="仿宋_GB2312"/>
          <w:color w:val="auto"/>
          <w:sz w:val="24"/>
          <w:highlight w:val="none"/>
        </w:rPr>
        <w:t>同意，不得将承接政府服务项目获得的政府、公民个人等各种信息和资料提供给其他单位和个人。如发生以上情况，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采购人</w:t>
      </w:r>
      <w:r>
        <w:rPr>
          <w:rFonts w:hint="eastAsia" w:eastAsia="仿宋_GB2312"/>
          <w:color w:val="auto"/>
          <w:sz w:val="24"/>
          <w:highlight w:val="none"/>
        </w:rPr>
        <w:t>有权索赔。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hint="eastAsia" w:eastAsia="仿宋_GB2312"/>
          <w:color w:val="auto"/>
          <w:sz w:val="24"/>
          <w:highlight w:val="none"/>
        </w:rPr>
        <w:t>2、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采购人</w:t>
      </w:r>
      <w:r>
        <w:rPr>
          <w:rFonts w:hint="eastAsia" w:eastAsia="仿宋_GB2312"/>
          <w:color w:val="auto"/>
          <w:sz w:val="24"/>
          <w:highlight w:val="none"/>
        </w:rPr>
        <w:t>有义务保护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成交供应商</w:t>
      </w:r>
      <w:r>
        <w:rPr>
          <w:rFonts w:hint="eastAsia" w:eastAsia="仿宋_GB2312"/>
          <w:color w:val="auto"/>
          <w:sz w:val="24"/>
          <w:highlight w:val="none"/>
        </w:rPr>
        <w:t>的知识产权，未经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成交供应商</w:t>
      </w:r>
      <w:r>
        <w:rPr>
          <w:rFonts w:hint="eastAsia" w:eastAsia="仿宋_GB2312"/>
          <w:color w:val="auto"/>
          <w:sz w:val="24"/>
          <w:highlight w:val="none"/>
        </w:rPr>
        <w:t>同意，不得将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成交供应商</w:t>
      </w:r>
      <w:r>
        <w:rPr>
          <w:rFonts w:hint="eastAsia" w:eastAsia="仿宋_GB2312"/>
          <w:color w:val="auto"/>
          <w:sz w:val="24"/>
          <w:highlight w:val="none"/>
        </w:rPr>
        <w:t>交付的具有知识产权性质的成果文件、资料向第三方转让或用于本合同以外的项目。如发生以上情况,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成交供应商</w:t>
      </w:r>
      <w:r>
        <w:rPr>
          <w:rFonts w:hint="eastAsia" w:eastAsia="仿宋_GB2312"/>
          <w:color w:val="auto"/>
          <w:sz w:val="24"/>
          <w:highlight w:val="none"/>
        </w:rPr>
        <w:t>有权索赔,但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采购人</w:t>
      </w:r>
      <w:r>
        <w:rPr>
          <w:rFonts w:hint="eastAsia" w:eastAsia="仿宋_GB2312"/>
          <w:color w:val="auto"/>
          <w:sz w:val="24"/>
          <w:highlight w:val="none"/>
        </w:rPr>
        <w:t>依据相关法定职责对外公开的除外。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hint="eastAsia" w:eastAsia="仿宋_GB2312"/>
          <w:color w:val="auto"/>
          <w:sz w:val="24"/>
          <w:highlight w:val="none"/>
        </w:rPr>
        <w:t>3、本条款为独立条款,本合同的无效、变更、解除和终止均不影响本条款的效力。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hint="eastAsia" w:eastAsia="仿宋_GB2312"/>
          <w:color w:val="auto"/>
          <w:sz w:val="24"/>
          <w:highlight w:val="none"/>
        </w:rPr>
        <w:t>八</w:t>
      </w:r>
      <w:r>
        <w:rPr>
          <w:rFonts w:eastAsia="仿宋_GB2312"/>
          <w:color w:val="auto"/>
          <w:sz w:val="24"/>
          <w:highlight w:val="none"/>
        </w:rPr>
        <w:t>、违约责任</w:t>
      </w:r>
      <w:bookmarkEnd w:id="6"/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1、按《中华人民共和国民法典》中的相关条款执行。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2、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成交供应商</w:t>
      </w:r>
      <w:r>
        <w:rPr>
          <w:rFonts w:eastAsia="仿宋_GB2312"/>
          <w:color w:val="auto"/>
          <w:sz w:val="24"/>
          <w:highlight w:val="none"/>
        </w:rPr>
        <w:t>履约延误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2-1、如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成交供应商</w:t>
      </w:r>
      <w:r>
        <w:rPr>
          <w:rFonts w:eastAsia="仿宋_GB2312"/>
          <w:color w:val="auto"/>
          <w:sz w:val="24"/>
          <w:highlight w:val="none"/>
        </w:rPr>
        <w:t>事先未征得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采购人</w:t>
      </w:r>
      <w:r>
        <w:rPr>
          <w:rFonts w:eastAsia="仿宋_GB2312"/>
          <w:color w:val="auto"/>
          <w:sz w:val="24"/>
          <w:highlight w:val="none"/>
        </w:rPr>
        <w:t>同意并得到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采购人</w:t>
      </w:r>
      <w:r>
        <w:rPr>
          <w:rFonts w:eastAsia="仿宋_GB2312"/>
          <w:color w:val="auto"/>
          <w:sz w:val="24"/>
          <w:highlight w:val="none"/>
        </w:rPr>
        <w:t>的谅解而单方面延迟执行合同，将按违约终止合同。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2-2、在履行合同过程中，如果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成交供应商</w:t>
      </w:r>
      <w:r>
        <w:rPr>
          <w:rFonts w:eastAsia="仿宋_GB2312"/>
          <w:color w:val="auto"/>
          <w:sz w:val="24"/>
          <w:highlight w:val="none"/>
        </w:rPr>
        <w:t>遇到可能妨碍按时提供服务的情况，应及时以书面形式将拖延的事实，可能拖延的期限和理由通知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采购人</w:t>
      </w:r>
      <w:r>
        <w:rPr>
          <w:rFonts w:eastAsia="仿宋_GB2312"/>
          <w:color w:val="auto"/>
          <w:sz w:val="24"/>
          <w:highlight w:val="none"/>
        </w:rPr>
        <w:t>。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采购人</w:t>
      </w:r>
      <w:r>
        <w:rPr>
          <w:rFonts w:eastAsia="仿宋_GB2312"/>
          <w:color w:val="auto"/>
          <w:sz w:val="24"/>
          <w:highlight w:val="none"/>
        </w:rPr>
        <w:t>在收到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成交供应商</w:t>
      </w:r>
      <w:r>
        <w:rPr>
          <w:rFonts w:eastAsia="仿宋_GB2312"/>
          <w:color w:val="auto"/>
          <w:sz w:val="24"/>
          <w:highlight w:val="none"/>
        </w:rPr>
        <w:t>通知后，应尽快对情况进行评价，并确定是否通过修改合同，酌情延长交货时间或对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成交供应商</w:t>
      </w:r>
      <w:r>
        <w:rPr>
          <w:rFonts w:eastAsia="仿宋_GB2312"/>
          <w:color w:val="auto"/>
          <w:sz w:val="24"/>
          <w:highlight w:val="none"/>
        </w:rPr>
        <w:t>加收误期赔偿金。每延误一周的赔偿费按合同金额的百分之零点五（0.5%）计收，直至提供服务为止。误期赔偿费的最高限额为合同价格的百分之五（5%）。一旦达到误期赔偿费的最高限额，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采购人</w:t>
      </w:r>
      <w:r>
        <w:rPr>
          <w:rFonts w:eastAsia="仿宋_GB2312"/>
          <w:color w:val="auto"/>
          <w:sz w:val="24"/>
          <w:highlight w:val="none"/>
        </w:rPr>
        <w:t>可终止合同。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3、违约终止合同：未按合同要求提供服务或不能满足技术要求，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采购人</w:t>
      </w:r>
      <w:r>
        <w:rPr>
          <w:rFonts w:eastAsia="仿宋_GB2312"/>
          <w:color w:val="auto"/>
          <w:sz w:val="24"/>
          <w:highlight w:val="none"/>
        </w:rPr>
        <w:t>会同监督机构有权终止合同，对</w:t>
      </w:r>
      <w:r>
        <w:rPr>
          <w:rFonts w:hint="eastAsia" w:eastAsia="仿宋_GB2312"/>
          <w:color w:val="auto"/>
          <w:sz w:val="24"/>
          <w:highlight w:val="none"/>
          <w:lang w:eastAsia="zh-CN"/>
        </w:rPr>
        <w:t>成交供应商</w:t>
      </w:r>
      <w:r>
        <w:rPr>
          <w:rFonts w:eastAsia="仿宋_GB2312"/>
          <w:color w:val="auto"/>
          <w:sz w:val="24"/>
          <w:highlight w:val="none"/>
        </w:rPr>
        <w:t>违约行为进行追究，同时按政府采购法的有关规定进行相应的处罚。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bookmarkStart w:id="7" w:name="_Toc19515393"/>
      <w:r>
        <w:rPr>
          <w:rFonts w:hint="eastAsia" w:eastAsia="仿宋_GB2312"/>
          <w:color w:val="auto"/>
          <w:sz w:val="24"/>
          <w:highlight w:val="none"/>
        </w:rPr>
        <w:t>九</w:t>
      </w:r>
      <w:r>
        <w:rPr>
          <w:rFonts w:eastAsia="仿宋_GB2312"/>
          <w:color w:val="auto"/>
          <w:sz w:val="24"/>
          <w:highlight w:val="none"/>
        </w:rPr>
        <w:t>、合同组成</w:t>
      </w:r>
      <w:bookmarkEnd w:id="7"/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1、</w:t>
      </w:r>
      <w:r>
        <w:rPr>
          <w:rFonts w:hint="eastAsia" w:eastAsia="仿宋_GB2312"/>
          <w:color w:val="auto"/>
          <w:sz w:val="24"/>
          <w:highlight w:val="none"/>
        </w:rPr>
        <w:t>成交</w:t>
      </w:r>
      <w:r>
        <w:rPr>
          <w:rFonts w:eastAsia="仿宋_GB2312"/>
          <w:color w:val="auto"/>
          <w:sz w:val="24"/>
          <w:highlight w:val="none"/>
        </w:rPr>
        <w:t>通知书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2、合同文件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3、国家相关规范及标准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4、</w:t>
      </w:r>
      <w:r>
        <w:rPr>
          <w:rFonts w:hint="eastAsia" w:eastAsia="仿宋_GB2312"/>
          <w:color w:val="auto"/>
          <w:sz w:val="24"/>
          <w:highlight w:val="none"/>
        </w:rPr>
        <w:t>竞争性磋商文件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r>
        <w:rPr>
          <w:rFonts w:eastAsia="仿宋_GB2312"/>
          <w:color w:val="auto"/>
          <w:sz w:val="24"/>
          <w:highlight w:val="none"/>
        </w:rPr>
        <w:t>5、</w:t>
      </w:r>
      <w:r>
        <w:rPr>
          <w:rFonts w:hint="eastAsia" w:eastAsia="仿宋_GB2312"/>
          <w:color w:val="auto"/>
          <w:sz w:val="24"/>
          <w:highlight w:val="none"/>
        </w:rPr>
        <w:t>成交供应商的响应</w:t>
      </w:r>
      <w:r>
        <w:rPr>
          <w:rFonts w:eastAsia="仿宋_GB2312"/>
          <w:color w:val="auto"/>
          <w:sz w:val="24"/>
          <w:highlight w:val="none"/>
        </w:rPr>
        <w:t>文件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bookmarkStart w:id="8" w:name="_Toc19515394"/>
      <w:r>
        <w:rPr>
          <w:rFonts w:hint="eastAsia" w:eastAsia="仿宋_GB2312"/>
          <w:color w:val="auto"/>
          <w:sz w:val="24"/>
          <w:highlight w:val="none"/>
        </w:rPr>
        <w:t>十</w:t>
      </w:r>
      <w:r>
        <w:rPr>
          <w:rFonts w:eastAsia="仿宋_GB2312"/>
          <w:color w:val="auto"/>
          <w:sz w:val="24"/>
          <w:highlight w:val="none"/>
        </w:rPr>
        <w:t>、解决争议的方法</w:t>
      </w:r>
      <w:bookmarkEnd w:id="8"/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napToGrid w:val="0"/>
        <w:spacing w:beforeAutospacing="0" w:afterAutospacing="0" w:line="440" w:lineRule="exact"/>
        <w:ind w:right="-110" w:firstLine="480" w:firstLineChars="200"/>
        <w:textAlignment w:val="bottom"/>
        <w:rPr>
          <w:rFonts w:eastAsia="仿宋_GB2312"/>
          <w:color w:val="auto"/>
          <w:kern w:val="0"/>
          <w:sz w:val="24"/>
          <w:highlight w:val="none"/>
        </w:rPr>
      </w:pPr>
      <w:r>
        <w:rPr>
          <w:rFonts w:eastAsia="仿宋_GB2312"/>
          <w:color w:val="auto"/>
          <w:kern w:val="0"/>
          <w:sz w:val="24"/>
          <w:highlight w:val="none"/>
        </w:rPr>
        <w:t>凡因本合同引起的或与本合同有关的争议，双方应友好协商解决。协商不成时，双方均同意采用以下第（  ）种争议解决方式：</w:t>
      </w: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napToGrid w:val="0"/>
        <w:spacing w:beforeAutospacing="0" w:afterAutospacing="0" w:line="440" w:lineRule="exact"/>
        <w:ind w:right="-110" w:firstLine="480" w:firstLineChars="200"/>
        <w:textAlignment w:val="bottom"/>
        <w:rPr>
          <w:rFonts w:eastAsia="仿宋_GB2312"/>
          <w:color w:val="auto"/>
          <w:kern w:val="0"/>
          <w:sz w:val="24"/>
          <w:highlight w:val="none"/>
        </w:rPr>
      </w:pPr>
      <w:r>
        <w:rPr>
          <w:rFonts w:hint="eastAsia" w:eastAsia="仿宋_GB2312"/>
          <w:color w:val="auto"/>
          <w:kern w:val="0"/>
          <w:sz w:val="24"/>
          <w:highlight w:val="none"/>
        </w:rPr>
        <w:t>1</w:t>
      </w:r>
      <w:r>
        <w:rPr>
          <w:rFonts w:eastAsia="仿宋_GB2312"/>
          <w:color w:val="auto"/>
          <w:kern w:val="0"/>
          <w:sz w:val="24"/>
          <w:highlight w:val="none"/>
        </w:rPr>
        <w:t>、甲、乙双方均同意向（</w:t>
      </w:r>
      <w:r>
        <w:rPr>
          <w:rFonts w:hint="eastAsia" w:eastAsia="仿宋_GB2312"/>
          <w:color w:val="auto"/>
          <w:kern w:val="0"/>
          <w:sz w:val="24"/>
          <w:highlight w:val="none"/>
          <w:lang w:eastAsia="zh-CN"/>
        </w:rPr>
        <w:t>采购人</w:t>
      </w:r>
      <w:r>
        <w:rPr>
          <w:rFonts w:eastAsia="仿宋_GB2312"/>
          <w:color w:val="auto"/>
          <w:kern w:val="0"/>
          <w:sz w:val="24"/>
          <w:highlight w:val="none"/>
        </w:rPr>
        <w:t>所在地人民法院）提起诉讼。</w:t>
      </w:r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napToGrid w:val="0"/>
        <w:spacing w:beforeAutospacing="0" w:afterAutospacing="0" w:line="440" w:lineRule="exact"/>
        <w:ind w:right="-110" w:firstLine="480" w:firstLineChars="200"/>
        <w:textAlignment w:val="bottom"/>
        <w:rPr>
          <w:rFonts w:eastAsia="仿宋_GB2312"/>
          <w:color w:val="auto"/>
          <w:kern w:val="0"/>
          <w:sz w:val="24"/>
          <w:highlight w:val="none"/>
        </w:rPr>
      </w:pPr>
      <w:r>
        <w:rPr>
          <w:rFonts w:hint="eastAsia" w:eastAsia="仿宋_GB2312"/>
          <w:color w:val="auto"/>
          <w:kern w:val="0"/>
          <w:sz w:val="24"/>
          <w:highlight w:val="none"/>
        </w:rPr>
        <w:t>2</w:t>
      </w:r>
      <w:r>
        <w:rPr>
          <w:rFonts w:eastAsia="仿宋_GB2312"/>
          <w:color w:val="auto"/>
          <w:kern w:val="0"/>
          <w:sz w:val="24"/>
          <w:highlight w:val="none"/>
        </w:rPr>
        <w:t>、甲、乙双方均同意向（</w:t>
      </w:r>
      <w:r>
        <w:rPr>
          <w:color w:val="auto"/>
          <w:highlight w:val="none"/>
        </w:rPr>
        <w:fldChar w:fldCharType="begin"/>
      </w:r>
      <w:r>
        <w:rPr>
          <w:color w:val="auto"/>
          <w:highlight w:val="none"/>
        </w:rPr>
        <w:instrText xml:space="preserve"> HYPERLINK "http://www.baidu.com/s?wd=%E4%BB%B2%E8%A3%81%E5%A7%94%E5%91%98%E4%BC%9A&amp;tn=SE_PcZhidaonwhc_ngpagmjz&amp;rsv_dl=gh_pc_zhidao" \t "_blank" </w:instrText>
      </w:r>
      <w:r>
        <w:rPr>
          <w:color w:val="auto"/>
          <w:highlight w:val="none"/>
        </w:rPr>
        <w:fldChar w:fldCharType="separate"/>
      </w:r>
      <w:r>
        <w:rPr>
          <w:rFonts w:eastAsia="仿宋_GB2312"/>
          <w:color w:val="auto"/>
          <w:kern w:val="0"/>
          <w:sz w:val="24"/>
          <w:highlight w:val="none"/>
        </w:rPr>
        <w:t>仲裁委员会</w:t>
      </w:r>
      <w:r>
        <w:rPr>
          <w:rFonts w:eastAsia="仿宋_GB2312"/>
          <w:color w:val="auto"/>
          <w:kern w:val="0"/>
          <w:sz w:val="24"/>
          <w:highlight w:val="none"/>
        </w:rPr>
        <w:fldChar w:fldCharType="end"/>
      </w:r>
      <w:r>
        <w:rPr>
          <w:rFonts w:eastAsia="仿宋_GB2312"/>
          <w:color w:val="auto"/>
          <w:kern w:val="0"/>
          <w:sz w:val="24"/>
          <w:highlight w:val="none"/>
        </w:rPr>
        <w:t>）提起仲裁。</w:t>
      </w:r>
    </w:p>
    <w:p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beforeAutospacing="0" w:afterAutospacing="0" w:line="440" w:lineRule="exact"/>
        <w:ind w:firstLine="480" w:firstLineChars="200"/>
        <w:rPr>
          <w:rFonts w:eastAsia="仿宋_GB2312"/>
          <w:color w:val="auto"/>
          <w:sz w:val="24"/>
          <w:highlight w:val="none"/>
        </w:rPr>
      </w:pPr>
      <w:bookmarkStart w:id="9" w:name="_Toc19515395"/>
      <w:r>
        <w:rPr>
          <w:rFonts w:eastAsia="仿宋_GB2312"/>
          <w:color w:val="auto"/>
          <w:sz w:val="24"/>
          <w:highlight w:val="none"/>
        </w:rPr>
        <w:t>十</w:t>
      </w:r>
      <w:r>
        <w:rPr>
          <w:rFonts w:hint="eastAsia" w:eastAsia="仿宋_GB2312"/>
          <w:color w:val="auto"/>
          <w:sz w:val="24"/>
          <w:highlight w:val="none"/>
        </w:rPr>
        <w:t>一</w:t>
      </w:r>
      <w:r>
        <w:rPr>
          <w:rFonts w:eastAsia="仿宋_GB2312"/>
          <w:color w:val="auto"/>
          <w:sz w:val="24"/>
          <w:highlight w:val="none"/>
        </w:rPr>
        <w:t>、合同生效及其它</w:t>
      </w:r>
      <w:bookmarkEnd w:id="9"/>
    </w:p>
    <w:p>
      <w:pPr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napToGrid w:val="0"/>
        <w:spacing w:beforeAutospacing="0" w:afterAutospacing="0" w:line="440" w:lineRule="exact"/>
        <w:ind w:right="-110" w:firstLine="480" w:firstLineChars="200"/>
        <w:textAlignment w:val="bottom"/>
        <w:rPr>
          <w:rFonts w:eastAsia="仿宋_GB2312"/>
          <w:color w:val="auto"/>
          <w:kern w:val="0"/>
          <w:sz w:val="24"/>
          <w:highlight w:val="none"/>
        </w:rPr>
      </w:pPr>
      <w:r>
        <w:rPr>
          <w:rFonts w:eastAsia="仿宋_GB2312"/>
          <w:color w:val="auto"/>
          <w:kern w:val="0"/>
          <w:sz w:val="24"/>
          <w:highlight w:val="none"/>
        </w:rPr>
        <w:t>1、合同未尽事宜、由甲、乙双方协商，作为合同补充，与原合同具有同等法律效力。</w:t>
      </w:r>
    </w:p>
    <w:p>
      <w:pPr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beforeAutospacing="0" w:afterAutospacing="0" w:line="440" w:lineRule="exact"/>
        <w:ind w:right="-69" w:firstLine="480" w:firstLineChars="200"/>
        <w:textAlignment w:val="bottom"/>
        <w:rPr>
          <w:rFonts w:eastAsia="仿宋_GB2312"/>
          <w:color w:val="auto"/>
          <w:kern w:val="0"/>
          <w:sz w:val="24"/>
          <w:highlight w:val="none"/>
        </w:rPr>
      </w:pPr>
      <w:r>
        <w:rPr>
          <w:rFonts w:eastAsia="仿宋_GB2312"/>
          <w:color w:val="auto"/>
          <w:kern w:val="0"/>
          <w:sz w:val="24"/>
          <w:highlight w:val="none"/>
        </w:rPr>
        <w:t>2、 本合同正本一式</w:t>
      </w:r>
      <w:r>
        <w:rPr>
          <w:rFonts w:eastAsia="仿宋_GB2312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eastAsia="仿宋_GB2312"/>
          <w:color w:val="auto"/>
          <w:kern w:val="0"/>
          <w:sz w:val="24"/>
          <w:highlight w:val="none"/>
        </w:rPr>
        <w:t>份，</w:t>
      </w:r>
      <w:r>
        <w:rPr>
          <w:rFonts w:hint="eastAsia" w:eastAsia="仿宋_GB2312"/>
          <w:color w:val="auto"/>
          <w:kern w:val="0"/>
          <w:sz w:val="24"/>
          <w:highlight w:val="none"/>
          <w:lang w:eastAsia="zh-CN"/>
        </w:rPr>
        <w:t>采购人</w:t>
      </w:r>
      <w:r>
        <w:rPr>
          <w:rFonts w:eastAsia="仿宋_GB2312"/>
          <w:color w:val="auto"/>
          <w:kern w:val="0"/>
          <w:sz w:val="24"/>
          <w:highlight w:val="none"/>
        </w:rPr>
        <w:t>、</w:t>
      </w:r>
      <w:r>
        <w:rPr>
          <w:rFonts w:hint="eastAsia" w:eastAsia="仿宋_GB2312"/>
          <w:color w:val="auto"/>
          <w:kern w:val="0"/>
          <w:sz w:val="24"/>
          <w:highlight w:val="none"/>
          <w:lang w:eastAsia="zh-CN"/>
        </w:rPr>
        <w:t>成交供应商</w:t>
      </w:r>
      <w:r>
        <w:rPr>
          <w:rFonts w:eastAsia="仿宋_GB2312"/>
          <w:color w:val="auto"/>
          <w:kern w:val="0"/>
          <w:sz w:val="24"/>
          <w:highlight w:val="none"/>
        </w:rPr>
        <w:t>双方分别执</w:t>
      </w:r>
      <w:r>
        <w:rPr>
          <w:rFonts w:eastAsia="仿宋_GB2312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eastAsia="仿宋_GB2312"/>
          <w:color w:val="auto"/>
          <w:kern w:val="0"/>
          <w:sz w:val="24"/>
          <w:highlight w:val="none"/>
        </w:rPr>
        <w:t>份，</w:t>
      </w:r>
      <w:r>
        <w:rPr>
          <w:rFonts w:eastAsia="仿宋_GB2312"/>
          <w:color w:val="auto"/>
          <w:kern w:val="0"/>
          <w:sz w:val="24"/>
          <w:highlight w:val="none"/>
          <w:u w:val="single"/>
        </w:rPr>
        <w:t xml:space="preserve">       </w:t>
      </w:r>
      <w:r>
        <w:rPr>
          <w:rFonts w:eastAsia="仿宋_GB2312"/>
          <w:color w:val="auto"/>
          <w:kern w:val="0"/>
          <w:sz w:val="24"/>
          <w:highlight w:val="none"/>
        </w:rPr>
        <w:t>备案</w:t>
      </w:r>
      <w:r>
        <w:rPr>
          <w:rFonts w:eastAsia="仿宋_GB2312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eastAsia="仿宋_GB2312"/>
          <w:color w:val="auto"/>
          <w:kern w:val="0"/>
          <w:sz w:val="24"/>
          <w:highlight w:val="none"/>
        </w:rPr>
        <w:t>份。</w:t>
      </w:r>
    </w:p>
    <w:p>
      <w:pPr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beforeAutospacing="0" w:afterAutospacing="0" w:line="440" w:lineRule="exact"/>
        <w:ind w:right="-69" w:firstLine="480" w:firstLineChars="200"/>
        <w:textAlignment w:val="bottom"/>
        <w:rPr>
          <w:rFonts w:eastAsia="仿宋_GB2312"/>
          <w:color w:val="auto"/>
          <w:kern w:val="0"/>
          <w:sz w:val="24"/>
          <w:highlight w:val="none"/>
        </w:rPr>
      </w:pPr>
      <w:r>
        <w:rPr>
          <w:rFonts w:eastAsia="仿宋_GB2312"/>
          <w:color w:val="auto"/>
          <w:kern w:val="0"/>
          <w:sz w:val="24"/>
          <w:highlight w:val="none"/>
        </w:rPr>
        <w:t>3、合同经甲乙双方盖章、签字后生效，合同签订地点为</w:t>
      </w:r>
      <w:r>
        <w:rPr>
          <w:rFonts w:eastAsia="仿宋_GB2312"/>
          <w:color w:val="auto"/>
          <w:kern w:val="0"/>
          <w:sz w:val="24"/>
          <w:highlight w:val="none"/>
          <w:u w:val="single"/>
        </w:rPr>
        <w:t xml:space="preserve">   </w:t>
      </w:r>
      <w:r>
        <w:rPr>
          <w:rFonts w:eastAsia="仿宋_GB2312"/>
          <w:color w:val="auto"/>
          <w:kern w:val="0"/>
          <w:sz w:val="24"/>
          <w:highlight w:val="none"/>
        </w:rPr>
        <w:t>。</w:t>
      </w:r>
    </w:p>
    <w:p>
      <w:pPr>
        <w:pageBreakBefore w:val="0"/>
        <w:widowControl/>
        <w:tabs>
          <w:tab w:val="left" w:pos="8391"/>
        </w:tabs>
        <w:kinsoku/>
        <w:wordWrap/>
        <w:overflowPunct/>
        <w:topLinePunct w:val="0"/>
        <w:autoSpaceDE w:val="0"/>
        <w:autoSpaceDN w:val="0"/>
        <w:bidi w:val="0"/>
        <w:snapToGrid w:val="0"/>
        <w:spacing w:beforeAutospacing="0" w:afterAutospacing="0" w:line="440" w:lineRule="exact"/>
        <w:ind w:right="-69" w:firstLine="480" w:firstLineChars="200"/>
        <w:textAlignment w:val="bottom"/>
        <w:rPr>
          <w:rFonts w:eastAsia="仿宋_GB2312"/>
          <w:color w:val="auto"/>
          <w:kern w:val="0"/>
          <w:sz w:val="24"/>
          <w:highlight w:val="none"/>
        </w:rPr>
      </w:pPr>
      <w:r>
        <w:rPr>
          <w:rFonts w:eastAsia="仿宋_GB2312"/>
          <w:color w:val="auto"/>
          <w:kern w:val="0"/>
          <w:sz w:val="24"/>
          <w:highlight w:val="none"/>
        </w:rPr>
        <w:t>4、生效时间：</w:t>
      </w:r>
      <w:r>
        <w:rPr>
          <w:rFonts w:eastAsia="仿宋_GB2312"/>
          <w:color w:val="auto"/>
          <w:kern w:val="0"/>
          <w:sz w:val="24"/>
          <w:highlight w:val="none"/>
          <w:u w:val="single"/>
        </w:rPr>
        <w:t xml:space="preserve">   </w:t>
      </w:r>
      <w:r>
        <w:rPr>
          <w:rFonts w:eastAsia="仿宋_GB2312"/>
          <w:color w:val="auto"/>
          <w:kern w:val="0"/>
          <w:sz w:val="24"/>
          <w:highlight w:val="none"/>
        </w:rPr>
        <w:t>年</w:t>
      </w:r>
      <w:r>
        <w:rPr>
          <w:rFonts w:eastAsia="仿宋_GB2312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eastAsia="仿宋_GB2312"/>
          <w:color w:val="auto"/>
          <w:kern w:val="0"/>
          <w:sz w:val="24"/>
          <w:highlight w:val="none"/>
        </w:rPr>
        <w:t>月</w:t>
      </w:r>
      <w:r>
        <w:rPr>
          <w:rFonts w:eastAsia="仿宋_GB2312"/>
          <w:color w:val="auto"/>
          <w:kern w:val="0"/>
          <w:sz w:val="24"/>
          <w:highlight w:val="none"/>
          <w:u w:val="single"/>
        </w:rPr>
        <w:t xml:space="preserve">  </w:t>
      </w:r>
      <w:r>
        <w:rPr>
          <w:rFonts w:eastAsia="仿宋_GB2312"/>
          <w:color w:val="auto"/>
          <w:kern w:val="0"/>
          <w:sz w:val="24"/>
          <w:highlight w:val="none"/>
        </w:rPr>
        <w:t>日</w:t>
      </w:r>
    </w:p>
    <w:p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840" w:firstLineChars="350"/>
        <w:textAlignment w:val="bottom"/>
        <w:rPr>
          <w:rFonts w:eastAsia="仿宋_GB2312"/>
          <w:color w:val="auto"/>
          <w:kern w:val="0"/>
          <w:sz w:val="24"/>
          <w:highlight w:val="none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highlight w:val="none"/>
                <w:lang w:eastAsia="zh-CN"/>
              </w:rPr>
              <w:t>采购人</w:t>
            </w:r>
            <w:r>
              <w:rPr>
                <w:rFonts w:eastAsia="仿宋_GB2312"/>
                <w:color w:val="auto"/>
                <w:kern w:val="0"/>
                <w:sz w:val="24"/>
                <w:highlight w:val="none"/>
              </w:rPr>
              <w:t>名称</w:t>
            </w:r>
            <w:r>
              <w:rPr>
                <w:rFonts w:eastAsia="仿宋_GB2312"/>
                <w:color w:val="auto"/>
                <w:spacing w:val="-20"/>
                <w:kern w:val="0"/>
                <w:sz w:val="24"/>
                <w:highlight w:val="none"/>
              </w:rPr>
              <w:t>（盖章）</w:t>
            </w:r>
            <w:r>
              <w:rPr>
                <w:rFonts w:hint="eastAsia" w:eastAsia="仿宋_GB2312"/>
                <w:color w:val="auto"/>
                <w:kern w:val="0"/>
                <w:sz w:val="24"/>
                <w:highlight w:val="none"/>
              </w:rPr>
              <w:t>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24"/>
                <w:highlight w:val="none"/>
              </w:rPr>
              <w:t>地址：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24"/>
                <w:highlight w:val="none"/>
              </w:rPr>
              <w:t>代表人（签字）：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24"/>
                <w:highlight w:val="none"/>
              </w:rPr>
              <w:t>电话：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24"/>
                <w:highlight w:val="none"/>
              </w:rPr>
              <w:t>开户银行：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24"/>
                <w:highlight w:val="none"/>
              </w:rPr>
              <w:t>账号：</w:t>
            </w:r>
          </w:p>
        </w:tc>
        <w:tc>
          <w:tcPr>
            <w:tcW w:w="4643" w:type="dxa"/>
          </w:tcPr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eastAsia="仿宋_GB2312"/>
                <w:color w:val="auto"/>
                <w:kern w:val="0"/>
                <w:sz w:val="24"/>
                <w:highlight w:val="none"/>
                <w:lang w:eastAsia="zh-CN"/>
              </w:rPr>
              <w:t>成交供应商</w:t>
            </w:r>
            <w:r>
              <w:rPr>
                <w:rFonts w:eastAsia="仿宋_GB2312"/>
                <w:color w:val="auto"/>
                <w:kern w:val="0"/>
                <w:sz w:val="24"/>
                <w:highlight w:val="none"/>
              </w:rPr>
              <w:t>名称</w:t>
            </w:r>
            <w:r>
              <w:rPr>
                <w:rFonts w:eastAsia="仿宋_GB2312"/>
                <w:color w:val="auto"/>
                <w:spacing w:val="-20"/>
                <w:kern w:val="0"/>
                <w:sz w:val="24"/>
                <w:highlight w:val="none"/>
              </w:rPr>
              <w:t>（盖章）</w:t>
            </w:r>
            <w:r>
              <w:rPr>
                <w:rFonts w:hint="eastAsia" w:eastAsia="仿宋_GB2312"/>
                <w:color w:val="auto"/>
                <w:kern w:val="0"/>
                <w:sz w:val="24"/>
                <w:highlight w:val="none"/>
              </w:rPr>
              <w:t>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24"/>
                <w:highlight w:val="none"/>
              </w:rPr>
              <w:t>地址：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24"/>
                <w:highlight w:val="none"/>
              </w:rPr>
              <w:t>代表人（签字）：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24"/>
                <w:highlight w:val="none"/>
              </w:rPr>
              <w:t>电话：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24"/>
                <w:highlight w:val="none"/>
              </w:rPr>
              <w:t>开户银行：</w:t>
            </w:r>
          </w:p>
          <w:p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eastAsia="仿宋_GB2312"/>
                <w:color w:val="auto"/>
                <w:kern w:val="0"/>
                <w:sz w:val="24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 w:val="24"/>
                <w:highlight w:val="none"/>
              </w:rPr>
              <w:t>账号：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3OWI2YzM2Mzk1NTRlMmUyZDE1YWViMTRhNmI0MTQifQ=="/>
  </w:docVars>
  <w:rsids>
    <w:rsidRoot w:val="00000000"/>
    <w:rsid w:val="02065212"/>
    <w:rsid w:val="1D954F84"/>
    <w:rsid w:val="1E214FE9"/>
    <w:rsid w:val="27F74BDE"/>
    <w:rsid w:val="46CD18E2"/>
    <w:rsid w:val="509F2BD7"/>
    <w:rsid w:val="534B5BC5"/>
    <w:rsid w:val="568D4044"/>
    <w:rsid w:val="5DDA5439"/>
    <w:rsid w:val="5DEC7563"/>
    <w:rsid w:val="61F52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2023-08-14T08:03:00Z</dcterms:created>
  <dc:creator>HP</dc:creator>
  <cp:lastModifiedBy>j@x</cp:lastModifiedBy>
  <dcterms:modified xsi:type="dcterms:W3CDTF">2023-10-24T08:38:51Z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DE8E839018F946E8B4D0E5C295EA2F2C_12</vt:lpwstr>
  </property>
</Properties>
</file>