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outlineLvl w:val="0"/>
        <w:rPr>
          <w:rFonts w:ascii="宋体" w:hAnsi="宋体" w:cs="宋体"/>
          <w:b/>
          <w:sz w:val="30"/>
        </w:rPr>
      </w:pPr>
      <w:bookmarkStart w:id="0" w:name="_Toc6721"/>
      <w:bookmarkStart w:id="1" w:name="_Toc11909"/>
      <w:r>
        <w:rPr>
          <w:rFonts w:hint="eastAsia" w:ascii="宋体" w:hAnsi="宋体" w:cs="宋体"/>
          <w:b/>
          <w:sz w:val="30"/>
        </w:rPr>
        <w:t>政府采购项目</w:t>
      </w:r>
      <w:bookmarkEnd w:id="0"/>
      <w:bookmarkEnd w:id="1"/>
    </w:p>
    <w:p>
      <w:pPr>
        <w:adjustRightInd w:val="0"/>
        <w:snapToGrid w:val="0"/>
        <w:spacing w:line="360" w:lineRule="auto"/>
        <w:jc w:val="left"/>
        <w:outlineLvl w:val="0"/>
        <w:rPr>
          <w:rFonts w:hint="eastAsia" w:ascii="宋体" w:hAnsi="宋体" w:eastAsia="宋体" w:cs="宋体"/>
          <w:b/>
          <w:bCs/>
          <w:sz w:val="30"/>
          <w:lang w:eastAsia="zh-CN"/>
        </w:rPr>
      </w:pPr>
      <w:bookmarkStart w:id="2" w:name="_Toc9434"/>
      <w:bookmarkStart w:id="3" w:name="_Toc17556"/>
      <w:r>
        <w:rPr>
          <w:rFonts w:hint="eastAsia" w:ascii="宋体" w:hAnsi="宋体" w:cs="宋体"/>
          <w:b/>
          <w:sz w:val="30"/>
        </w:rPr>
        <w:t>项目编号：</w:t>
      </w:r>
      <w:bookmarkEnd w:id="2"/>
      <w:r>
        <w:rPr>
          <w:rFonts w:hint="eastAsia" w:ascii="宋体" w:hAnsi="宋体" w:cs="宋体"/>
          <w:b/>
          <w:bCs/>
          <w:kern w:val="0"/>
          <w:sz w:val="24"/>
          <w:szCs w:val="24"/>
          <w:lang w:eastAsia="zh-CN"/>
        </w:rPr>
        <w:t>SXWZ2023ZB-YXY-262</w:t>
      </w:r>
      <w:bookmarkEnd w:id="3"/>
    </w:p>
    <w:p>
      <w:pPr>
        <w:adjustRightInd w:val="0"/>
        <w:snapToGrid w:val="0"/>
        <w:spacing w:line="360" w:lineRule="auto"/>
        <w:jc w:val="left"/>
        <w:rPr>
          <w:rFonts w:ascii="宋体" w:hAnsi="宋体" w:cs="宋体"/>
          <w:b/>
          <w:sz w:val="30"/>
        </w:rPr>
      </w:pPr>
    </w:p>
    <w:p>
      <w:pPr>
        <w:adjustRightInd w:val="0"/>
        <w:snapToGrid w:val="0"/>
        <w:spacing w:line="360" w:lineRule="auto"/>
        <w:jc w:val="center"/>
        <w:rPr>
          <w:rFonts w:ascii="宋体" w:hAnsi="宋体" w:cs="宋体"/>
          <w:b/>
          <w:sz w:val="40"/>
          <w:szCs w:val="32"/>
        </w:rPr>
      </w:pPr>
    </w:p>
    <w:p>
      <w:pPr>
        <w:adjustRightInd w:val="0"/>
        <w:snapToGrid w:val="0"/>
        <w:spacing w:line="360" w:lineRule="auto"/>
        <w:jc w:val="center"/>
        <w:outlineLvl w:val="0"/>
        <w:rPr>
          <w:rFonts w:hint="eastAsia" w:ascii="宋体" w:hAnsi="宋体" w:cs="宋体"/>
          <w:b/>
          <w:sz w:val="40"/>
          <w:szCs w:val="32"/>
          <w:lang w:eastAsia="zh-CN"/>
        </w:rPr>
      </w:pPr>
      <w:bookmarkStart w:id="4" w:name="_Toc6987"/>
      <w:r>
        <w:rPr>
          <w:rFonts w:hint="eastAsia" w:ascii="宋体" w:hAnsi="宋体" w:cs="宋体"/>
          <w:b/>
          <w:sz w:val="40"/>
          <w:szCs w:val="32"/>
          <w:lang w:eastAsia="zh-CN"/>
        </w:rPr>
        <w:t>西安医学院教学质量监测与评估系统</w:t>
      </w:r>
      <w:bookmarkEnd w:id="4"/>
    </w:p>
    <w:p>
      <w:pPr>
        <w:adjustRightInd w:val="0"/>
        <w:snapToGrid w:val="0"/>
        <w:spacing w:line="360" w:lineRule="auto"/>
        <w:jc w:val="center"/>
        <w:outlineLvl w:val="0"/>
        <w:rPr>
          <w:rFonts w:ascii="宋体" w:hAnsi="宋体" w:cs="宋体"/>
          <w:b/>
          <w:sz w:val="40"/>
          <w:szCs w:val="32"/>
        </w:rPr>
      </w:pPr>
      <w:bookmarkStart w:id="5" w:name="_Toc28739"/>
      <w:r>
        <w:rPr>
          <w:rFonts w:hint="eastAsia" w:ascii="宋体" w:hAnsi="宋体" w:cs="宋体"/>
          <w:b/>
          <w:sz w:val="40"/>
          <w:szCs w:val="32"/>
          <w:lang w:eastAsia="zh-CN"/>
        </w:rPr>
        <w:t>建设采购项目</w:t>
      </w:r>
      <w:bookmarkEnd w:id="5"/>
      <w:r>
        <w:rPr>
          <w:rFonts w:hint="eastAsia" w:ascii="宋体" w:hAnsi="宋体" w:cs="宋体"/>
          <w:b/>
          <w:sz w:val="40"/>
          <w:szCs w:val="32"/>
        </w:rPr>
        <w:t xml:space="preserve"> </w:t>
      </w:r>
    </w:p>
    <w:p>
      <w:pPr>
        <w:adjustRightInd w:val="0"/>
        <w:snapToGrid w:val="0"/>
        <w:spacing w:line="360" w:lineRule="auto"/>
        <w:jc w:val="left"/>
        <w:rPr>
          <w:rFonts w:ascii="宋体" w:hAnsi="宋体" w:cs="宋体"/>
          <w:b/>
          <w:sz w:val="30"/>
        </w:rPr>
      </w:pPr>
    </w:p>
    <w:p>
      <w:pPr>
        <w:adjustRightInd w:val="0"/>
        <w:snapToGrid w:val="0"/>
        <w:spacing w:line="360" w:lineRule="auto"/>
        <w:jc w:val="left"/>
        <w:rPr>
          <w:rFonts w:ascii="宋体" w:hAnsi="宋体" w:cs="宋体"/>
          <w:b/>
          <w:sz w:val="52"/>
          <w:szCs w:val="52"/>
        </w:rPr>
      </w:pPr>
      <w:r>
        <w:rPr>
          <w:rFonts w:hint="eastAsia" w:ascii="宋体" w:hAnsi="宋体" w:cs="宋体"/>
        </w:rPr>
        <w:drawing>
          <wp:anchor distT="0" distB="0" distL="114300" distR="114300" simplePos="0" relativeHeight="251659264" behindDoc="1" locked="0" layoutInCell="1" allowOverlap="1">
            <wp:simplePos x="0" y="0"/>
            <wp:positionH relativeFrom="column">
              <wp:posOffset>1568450</wp:posOffset>
            </wp:positionH>
            <wp:positionV relativeFrom="paragraph">
              <wp:posOffset>305435</wp:posOffset>
            </wp:positionV>
            <wp:extent cx="2312670" cy="1447800"/>
            <wp:effectExtent l="0" t="0" r="11430" b="0"/>
            <wp:wrapTight wrapText="bothSides">
              <wp:wrapPolygon>
                <wp:start x="0" y="0"/>
                <wp:lineTo x="0" y="21316"/>
                <wp:lineTo x="21351" y="21316"/>
                <wp:lineTo x="21351" y="0"/>
                <wp:lineTo x="0" y="0"/>
              </wp:wrapPolygon>
            </wp:wrapTight>
            <wp:docPr id="3"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图标"/>
                    <pic:cNvPicPr>
                      <a:picLocks noChangeAspect="1" noChangeArrowheads="1"/>
                    </pic:cNvPicPr>
                  </pic:nvPicPr>
                  <pic:blipFill>
                    <a:blip r:embed="rId4"/>
                    <a:srcRect/>
                    <a:stretch>
                      <a:fillRect/>
                    </a:stretch>
                  </pic:blipFill>
                  <pic:spPr>
                    <a:xfrm>
                      <a:off x="0" y="0"/>
                      <a:ext cx="2312670" cy="1447800"/>
                    </a:xfrm>
                    <a:prstGeom prst="rect">
                      <a:avLst/>
                    </a:prstGeom>
                    <a:noFill/>
                    <a:ln w="9525">
                      <a:noFill/>
                      <a:miter lim="800000"/>
                      <a:headEnd/>
                      <a:tailEnd/>
                    </a:ln>
                  </pic:spPr>
                </pic:pic>
              </a:graphicData>
            </a:graphic>
          </wp:anchor>
        </w:drawing>
      </w:r>
    </w:p>
    <w:p>
      <w:pPr>
        <w:adjustRightInd w:val="0"/>
        <w:snapToGrid w:val="0"/>
        <w:spacing w:line="360" w:lineRule="auto"/>
        <w:jc w:val="left"/>
        <w:rPr>
          <w:rFonts w:ascii="宋体" w:hAnsi="宋体" w:cs="宋体"/>
          <w:b/>
          <w:sz w:val="52"/>
          <w:szCs w:val="52"/>
        </w:rPr>
      </w:pPr>
    </w:p>
    <w:p>
      <w:pPr>
        <w:adjustRightInd w:val="0"/>
        <w:snapToGrid w:val="0"/>
        <w:spacing w:line="360" w:lineRule="auto"/>
        <w:jc w:val="left"/>
        <w:rPr>
          <w:rFonts w:ascii="宋体" w:hAnsi="宋体" w:cs="宋体"/>
          <w:b/>
          <w:sz w:val="52"/>
          <w:szCs w:val="52"/>
        </w:rPr>
      </w:pPr>
    </w:p>
    <w:p>
      <w:pPr>
        <w:tabs>
          <w:tab w:val="left" w:pos="0"/>
        </w:tabs>
        <w:adjustRightInd w:val="0"/>
        <w:snapToGrid w:val="0"/>
        <w:spacing w:line="360" w:lineRule="auto"/>
        <w:jc w:val="center"/>
        <w:rPr>
          <w:rFonts w:ascii="宋体" w:hAnsi="宋体" w:cs="宋体"/>
          <w:b/>
          <w:szCs w:val="21"/>
        </w:rPr>
      </w:pPr>
    </w:p>
    <w:p>
      <w:pPr>
        <w:tabs>
          <w:tab w:val="left" w:pos="0"/>
        </w:tabs>
        <w:adjustRightInd w:val="0"/>
        <w:snapToGrid w:val="0"/>
        <w:spacing w:line="360" w:lineRule="auto"/>
        <w:jc w:val="center"/>
        <w:rPr>
          <w:rFonts w:ascii="宋体" w:hAnsi="宋体" w:cs="宋体"/>
          <w:b/>
          <w:szCs w:val="21"/>
        </w:rPr>
      </w:pPr>
    </w:p>
    <w:p>
      <w:pPr>
        <w:tabs>
          <w:tab w:val="left" w:pos="0"/>
        </w:tabs>
        <w:adjustRightInd w:val="0"/>
        <w:snapToGrid w:val="0"/>
        <w:spacing w:line="360" w:lineRule="auto"/>
        <w:jc w:val="center"/>
        <w:outlineLvl w:val="0"/>
        <w:rPr>
          <w:rFonts w:ascii="宋体" w:hAnsi="宋体" w:cs="宋体"/>
          <w:b/>
          <w:sz w:val="30"/>
        </w:rPr>
      </w:pPr>
      <w:bookmarkStart w:id="6" w:name="_Toc10361"/>
      <w:bookmarkStart w:id="7" w:name="_Toc6001"/>
      <w:r>
        <w:rPr>
          <w:rFonts w:hint="eastAsia" w:ascii="宋体" w:hAnsi="宋体" w:cs="宋体"/>
          <w:b/>
          <w:sz w:val="72"/>
          <w:szCs w:val="72"/>
        </w:rPr>
        <w:t>竞争性磋商文件</w:t>
      </w:r>
      <w:bookmarkEnd w:id="6"/>
      <w:bookmarkEnd w:id="7"/>
    </w:p>
    <w:p>
      <w:pPr>
        <w:adjustRightInd w:val="0"/>
        <w:snapToGrid w:val="0"/>
        <w:spacing w:line="360" w:lineRule="auto"/>
        <w:jc w:val="left"/>
        <w:rPr>
          <w:rFonts w:ascii="宋体" w:hAnsi="宋体" w:cs="宋体"/>
          <w:b/>
          <w:sz w:val="30"/>
        </w:rPr>
      </w:pPr>
    </w:p>
    <w:p>
      <w:pPr>
        <w:adjustRightInd w:val="0"/>
        <w:snapToGrid w:val="0"/>
        <w:spacing w:line="360" w:lineRule="auto"/>
        <w:rPr>
          <w:rFonts w:ascii="宋体" w:hAnsi="宋体" w:cs="宋体"/>
          <w:b/>
          <w:sz w:val="30"/>
        </w:rPr>
      </w:pPr>
    </w:p>
    <w:p>
      <w:pPr>
        <w:adjustRightInd w:val="0"/>
        <w:snapToGrid w:val="0"/>
        <w:spacing w:line="360" w:lineRule="auto"/>
        <w:rPr>
          <w:rFonts w:ascii="宋体" w:hAnsi="宋体" w:cs="宋体"/>
          <w:b/>
          <w:sz w:val="30"/>
        </w:rPr>
      </w:pPr>
    </w:p>
    <w:p>
      <w:pPr>
        <w:adjustRightInd w:val="0"/>
        <w:snapToGrid w:val="0"/>
        <w:spacing w:line="360" w:lineRule="auto"/>
        <w:ind w:firstLine="1606" w:firstLineChars="500"/>
        <w:rPr>
          <w:rFonts w:ascii="宋体" w:hAnsi="宋体" w:cs="宋体"/>
          <w:b/>
          <w:sz w:val="32"/>
          <w:szCs w:val="32"/>
        </w:rPr>
      </w:pPr>
      <w:r>
        <w:rPr>
          <w:rFonts w:hint="eastAsia" w:ascii="宋体" w:hAnsi="宋体" w:cs="宋体"/>
          <w:b/>
          <w:sz w:val="32"/>
          <w:szCs w:val="32"/>
        </w:rPr>
        <w:t>采   购   人：西安医学院</w:t>
      </w:r>
    </w:p>
    <w:p>
      <w:pPr>
        <w:adjustRightInd w:val="0"/>
        <w:snapToGrid w:val="0"/>
        <w:spacing w:line="360" w:lineRule="auto"/>
        <w:jc w:val="center"/>
        <w:outlineLvl w:val="0"/>
        <w:rPr>
          <w:rFonts w:ascii="宋体" w:hAnsi="宋体" w:cs="宋体"/>
          <w:b/>
          <w:sz w:val="32"/>
          <w:szCs w:val="32"/>
        </w:rPr>
      </w:pPr>
      <w:bookmarkStart w:id="8" w:name="_Toc32413"/>
      <w:bookmarkStart w:id="9" w:name="_Toc23378"/>
      <w:r>
        <w:rPr>
          <w:rFonts w:hint="eastAsia" w:ascii="宋体" w:hAnsi="宋体" w:cs="宋体"/>
          <w:b/>
          <w:sz w:val="32"/>
          <w:szCs w:val="32"/>
        </w:rPr>
        <w:t>采购代理机构：陕西万泽招标有限公司</w:t>
      </w:r>
      <w:bookmarkEnd w:id="8"/>
      <w:bookmarkEnd w:id="9"/>
    </w:p>
    <w:p>
      <w:pPr>
        <w:jc w:val="center"/>
        <w:rPr>
          <w:rFonts w:hint="eastAsia" w:ascii="宋体" w:hAnsi="宋体" w:cs="宋体"/>
          <w:b/>
          <w:sz w:val="32"/>
          <w:szCs w:val="32"/>
        </w:rPr>
      </w:pPr>
      <w:r>
        <w:rPr>
          <w:rFonts w:hint="eastAsia" w:ascii="宋体" w:hAnsi="宋体" w:cs="宋体"/>
          <w:b/>
          <w:sz w:val="32"/>
          <w:szCs w:val="32"/>
        </w:rPr>
        <w:t>二〇二</w:t>
      </w:r>
      <w:r>
        <w:rPr>
          <w:rFonts w:hint="eastAsia" w:ascii="宋体" w:hAnsi="宋体" w:cs="宋体"/>
          <w:b/>
          <w:sz w:val="32"/>
          <w:szCs w:val="32"/>
          <w:lang w:eastAsia="zh-CN"/>
        </w:rPr>
        <w:t>三</w:t>
      </w:r>
      <w:r>
        <w:rPr>
          <w:rFonts w:hint="eastAsia" w:ascii="宋体" w:hAnsi="宋体" w:cs="宋体"/>
          <w:b/>
          <w:sz w:val="32"/>
          <w:szCs w:val="32"/>
        </w:rPr>
        <w:t>年</w:t>
      </w:r>
      <w:r>
        <w:rPr>
          <w:rFonts w:hint="eastAsia" w:ascii="宋体" w:hAnsi="宋体" w:cs="宋体"/>
          <w:b/>
          <w:sz w:val="32"/>
          <w:szCs w:val="32"/>
          <w:lang w:val="en-US" w:eastAsia="zh-CN"/>
        </w:rPr>
        <w:t>十</w:t>
      </w:r>
      <w:r>
        <w:rPr>
          <w:rFonts w:hint="eastAsia" w:ascii="宋体" w:hAnsi="宋体" w:cs="宋体"/>
          <w:b/>
          <w:sz w:val="32"/>
          <w:szCs w:val="32"/>
        </w:rPr>
        <w:t>月</w:t>
      </w:r>
    </w:p>
    <w:p>
      <w:pPr>
        <w:rPr>
          <w:rFonts w:hint="eastAsia" w:ascii="宋体" w:hAnsi="宋体" w:cs="宋体"/>
        </w:rPr>
      </w:pPr>
      <w:bookmarkStart w:id="34" w:name="_GoBack"/>
      <w:bookmarkEnd w:id="34"/>
      <w:r>
        <w:rPr>
          <w:rFonts w:hint="eastAsia" w:ascii="宋体" w:hAnsi="宋体" w:cs="宋体"/>
        </w:rPr>
        <w:br w:type="page"/>
      </w:r>
    </w:p>
    <w:p>
      <w:pPr>
        <w:pStyle w:val="4"/>
        <w:rPr>
          <w:rFonts w:ascii="宋体" w:hAnsi="宋体" w:cs="宋体"/>
        </w:rPr>
      </w:pPr>
      <w:r>
        <w:rPr>
          <w:rFonts w:hint="eastAsia" w:ascii="宋体" w:hAnsi="宋体" w:cs="宋体"/>
        </w:rPr>
        <w:t>第一部分 竞争性磋商公告</w:t>
      </w:r>
    </w:p>
    <w:p>
      <w:pPr>
        <w:widowControl/>
        <w:wordWrap w:val="0"/>
        <w:snapToGrid w:val="0"/>
        <w:spacing w:line="360" w:lineRule="auto"/>
        <w:ind w:firstLine="480" w:firstLineChars="200"/>
        <w:jc w:val="left"/>
        <w:rPr>
          <w:rFonts w:ascii="宋体" w:hAnsi="宋体" w:cs="宋体"/>
          <w:b/>
          <w:bCs/>
          <w:kern w:val="0"/>
          <w:sz w:val="24"/>
          <w:szCs w:val="24"/>
        </w:rPr>
      </w:pPr>
      <w:r>
        <w:rPr>
          <w:rFonts w:hint="eastAsia" w:ascii="宋体" w:hAnsi="宋体" w:cs="宋体"/>
          <w:kern w:val="0"/>
          <w:sz w:val="24"/>
          <w:szCs w:val="24"/>
        </w:rPr>
        <w:t>陕西万泽招标有限公司受西安医学院的委托，经政府采购管理部门批准，就</w:t>
      </w:r>
      <w:r>
        <w:rPr>
          <w:rFonts w:hint="eastAsia" w:ascii="宋体" w:hAnsi="宋体" w:cs="宋体"/>
          <w:kern w:val="0"/>
          <w:sz w:val="24"/>
          <w:szCs w:val="24"/>
          <w:lang w:eastAsia="zh-CN"/>
        </w:rPr>
        <w:t>西安医学院教学质量监测与评估系统建设采购项目</w:t>
      </w:r>
      <w:r>
        <w:rPr>
          <w:rFonts w:hint="eastAsia" w:ascii="宋体" w:hAnsi="宋体" w:cs="宋体"/>
          <w:kern w:val="0"/>
          <w:sz w:val="24"/>
          <w:szCs w:val="24"/>
        </w:rPr>
        <w:t>进行竞争性磋商，欢迎符合资格条件的、有能力提供本次项目所需货物和服务的供应商参加磋商。</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西安医学院教学质量监测与评估系统建设采购项目</w:t>
      </w:r>
      <w:r>
        <w:rPr>
          <w:rFonts w:hint="eastAsia" w:ascii="宋体" w:hAnsi="宋体" w:cs="宋体"/>
          <w:kern w:val="0"/>
          <w:sz w:val="24"/>
          <w:szCs w:val="24"/>
        </w:rPr>
        <w:t xml:space="preserve"> </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项目编号：</w:t>
      </w:r>
      <w:r>
        <w:rPr>
          <w:rFonts w:hint="eastAsia" w:ascii="宋体" w:hAnsi="宋体" w:cs="宋体"/>
          <w:kern w:val="0"/>
          <w:sz w:val="24"/>
          <w:szCs w:val="24"/>
          <w:lang w:eastAsia="zh-CN"/>
        </w:rPr>
        <w:t>SXWZ2023ZB-YXY-262</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bookmarkStart w:id="10" w:name="OLE_LINK2"/>
      <w:r>
        <w:rPr>
          <w:rFonts w:hint="eastAsia" w:ascii="宋体" w:hAnsi="宋体" w:cs="宋体"/>
          <w:kern w:val="0"/>
          <w:sz w:val="24"/>
          <w:szCs w:val="24"/>
        </w:rPr>
        <w:t>采购人名称：西安医学院</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    址：西安市未央区辛王路1号</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联系方式：029-86177468</w:t>
      </w:r>
    </w:p>
    <w:bookmarkEnd w:id="10"/>
    <w:p>
      <w:pPr>
        <w:widowControl/>
        <w:numPr>
          <w:ilvl w:val="0"/>
          <w:numId w:val="1"/>
        </w:numPr>
        <w:tabs>
          <w:tab w:val="left" w:pos="1620"/>
        </w:tabs>
        <w:wordWrap w:val="0"/>
        <w:snapToGrid w:val="0"/>
        <w:spacing w:line="360" w:lineRule="auto"/>
        <w:ind w:firstLine="480" w:firstLineChars="200"/>
        <w:jc w:val="left"/>
        <w:outlineLvl w:val="1"/>
        <w:rPr>
          <w:rFonts w:ascii="宋体" w:hAnsi="宋体" w:cs="宋体"/>
          <w:kern w:val="0"/>
          <w:sz w:val="24"/>
          <w:szCs w:val="24"/>
        </w:rPr>
      </w:pPr>
      <w:bookmarkStart w:id="11" w:name="_Toc10322"/>
      <w:bookmarkStart w:id="12" w:name="_Toc1340"/>
      <w:r>
        <w:rPr>
          <w:rFonts w:hint="eastAsia" w:ascii="宋体" w:hAnsi="宋体" w:cs="宋体"/>
          <w:kern w:val="0"/>
          <w:sz w:val="24"/>
          <w:szCs w:val="24"/>
        </w:rPr>
        <w:t>采购代理机构名称：陕西万泽招标有限公司</w:t>
      </w:r>
      <w:bookmarkEnd w:id="11"/>
      <w:bookmarkEnd w:id="12"/>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地    址：西安市莲湖区西关正街英达大厦1507室</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联系方式：029-88319689</w:t>
      </w:r>
    </w:p>
    <w:p>
      <w:pPr>
        <w:widowControl/>
        <w:numPr>
          <w:ilvl w:val="0"/>
          <w:numId w:val="1"/>
        </w:numPr>
        <w:tabs>
          <w:tab w:val="left" w:pos="1620"/>
        </w:tabs>
        <w:wordWrap w:val="0"/>
        <w:snapToGrid w:val="0"/>
        <w:spacing w:line="300" w:lineRule="auto"/>
        <w:ind w:firstLine="480" w:firstLineChars="200"/>
        <w:jc w:val="left"/>
        <w:outlineLvl w:val="1"/>
        <w:rPr>
          <w:rFonts w:ascii="宋体" w:hAnsi="宋体" w:cs="宋体"/>
          <w:kern w:val="0"/>
          <w:sz w:val="24"/>
          <w:szCs w:val="24"/>
        </w:rPr>
      </w:pPr>
      <w:bookmarkStart w:id="13" w:name="_Toc22394"/>
      <w:bookmarkStart w:id="14" w:name="_Toc12180"/>
      <w:r>
        <w:rPr>
          <w:rFonts w:hint="eastAsia" w:ascii="宋体" w:hAnsi="宋体" w:cs="宋体"/>
          <w:kern w:val="0"/>
          <w:sz w:val="24"/>
          <w:szCs w:val="24"/>
        </w:rPr>
        <w:t>采购内容和要求：</w:t>
      </w:r>
      <w:bookmarkEnd w:id="13"/>
      <w:bookmarkEnd w:id="14"/>
    </w:p>
    <w:p>
      <w:pPr>
        <w:pStyle w:val="5"/>
        <w:spacing w:line="360" w:lineRule="auto"/>
        <w:ind w:firstLine="960" w:firstLineChars="400"/>
        <w:rPr>
          <w:rFonts w:hint="eastAsia" w:ascii="宋体" w:hAnsi="宋体" w:eastAsia="宋体" w:cs="宋体"/>
          <w:kern w:val="0"/>
          <w:sz w:val="24"/>
          <w:szCs w:val="24"/>
          <w:lang w:eastAsia="zh-CN"/>
        </w:rPr>
      </w:pPr>
      <w:r>
        <w:rPr>
          <w:rFonts w:hint="eastAsia" w:ascii="宋体" w:hAnsi="宋体" w:cs="宋体"/>
          <w:kern w:val="0"/>
          <w:sz w:val="24"/>
          <w:szCs w:val="24"/>
        </w:rPr>
        <w:t>采购内容：</w:t>
      </w:r>
      <w:r>
        <w:rPr>
          <w:rFonts w:hint="eastAsia" w:ascii="宋体" w:hAnsi="宋体" w:cs="宋体"/>
          <w:kern w:val="0"/>
          <w:sz w:val="24"/>
          <w:szCs w:val="24"/>
          <w:lang w:eastAsia="zh-CN"/>
        </w:rPr>
        <w:t>教学质量监测与评估系统建设采购项目</w:t>
      </w:r>
    </w:p>
    <w:p>
      <w:pPr>
        <w:pStyle w:val="5"/>
        <w:spacing w:line="360" w:lineRule="auto"/>
        <w:ind w:firstLine="960" w:firstLineChars="400"/>
        <w:rPr>
          <w:rFonts w:hint="eastAsia" w:ascii="宋体" w:hAnsi="宋体" w:eastAsia="宋体" w:cs="宋体"/>
          <w:sz w:val="24"/>
          <w:szCs w:val="24"/>
          <w:lang w:val="en-US" w:eastAsia="zh-CN"/>
        </w:rPr>
      </w:pPr>
      <w:r>
        <w:rPr>
          <w:rFonts w:hint="eastAsia" w:ascii="宋体" w:hAnsi="宋体" w:cs="宋体"/>
          <w:kern w:val="0"/>
          <w:sz w:val="24"/>
          <w:szCs w:val="24"/>
        </w:rPr>
        <w:t>采购预算：</w:t>
      </w:r>
      <w:r>
        <w:rPr>
          <w:rFonts w:hint="eastAsia" w:ascii="宋体" w:hAnsi="宋体" w:cs="宋体"/>
          <w:kern w:val="0"/>
          <w:sz w:val="24"/>
          <w:szCs w:val="24"/>
          <w:lang w:val="en-US" w:eastAsia="zh-CN"/>
        </w:rPr>
        <w:t>1300000.00元</w:t>
      </w:r>
    </w:p>
    <w:p>
      <w:pPr>
        <w:widowControl/>
        <w:numPr>
          <w:ilvl w:val="0"/>
          <w:numId w:val="1"/>
        </w:numPr>
        <w:tabs>
          <w:tab w:val="left" w:pos="1620"/>
        </w:tabs>
        <w:wordWrap w:val="0"/>
        <w:snapToGrid w:val="0"/>
        <w:spacing w:line="300" w:lineRule="auto"/>
        <w:ind w:firstLine="480" w:firstLineChars="200"/>
        <w:jc w:val="left"/>
        <w:outlineLvl w:val="1"/>
        <w:rPr>
          <w:rFonts w:ascii="宋体" w:hAnsi="宋体" w:cs="宋体"/>
          <w:kern w:val="0"/>
          <w:sz w:val="24"/>
          <w:szCs w:val="24"/>
        </w:rPr>
      </w:pPr>
      <w:bookmarkStart w:id="15" w:name="_Toc3904"/>
      <w:bookmarkStart w:id="16" w:name="_Toc143"/>
      <w:r>
        <w:rPr>
          <w:rFonts w:hint="eastAsia" w:ascii="宋体" w:hAnsi="宋体" w:cs="宋体"/>
          <w:kern w:val="0"/>
          <w:sz w:val="24"/>
          <w:szCs w:val="24"/>
        </w:rPr>
        <w:t>供应商资质要求：</w:t>
      </w:r>
      <w:bookmarkEnd w:id="15"/>
      <w:bookmarkEnd w:id="16"/>
    </w:p>
    <w:p>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pPr>
        <w:numPr>
          <w:ilvl w:val="0"/>
          <w:numId w:val="2"/>
        </w:numPr>
        <w:snapToGrid w:val="0"/>
        <w:spacing w:line="360" w:lineRule="auto"/>
        <w:ind w:right="-197" w:rightChars="-94"/>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提供合格有效的法人或其他组织的营业执照等证明文件，自然人参与的提供其身份证原件；</w:t>
      </w:r>
    </w:p>
    <w:p>
      <w:pPr>
        <w:snapToGrid w:val="0"/>
        <w:spacing w:line="336" w:lineRule="auto"/>
        <w:ind w:right="-197" w:rightChars="-94" w:firstLine="480" w:firstLineChars="200"/>
        <w:jc w:val="left"/>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2、非法定代表人参加磋商的，须提供法定代表人授权委托书及被授权人身份证；法定代表人参加磋商时,只须提供法定代表人身份证；</w:t>
      </w:r>
    </w:p>
    <w:p>
      <w:pPr>
        <w:snapToGrid w:val="0"/>
        <w:spacing w:line="336" w:lineRule="auto"/>
        <w:ind w:right="-197" w:rightChars="-94" w:firstLine="480" w:firstLineChars="200"/>
        <w:jc w:val="left"/>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3、社会保障资金缴纳证明：提供已缴存的2022年</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月</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至今任一月份的社会保障资金缴存单据或社保机构开具的社会保险参保缴费情况证明，单据或证明上应有社保机构或代收机构的公章。依法不需要缴纳社会保障资金的供应商应提供相关文件证明；</w:t>
      </w:r>
    </w:p>
    <w:p>
      <w:pPr>
        <w:snapToGrid w:val="0"/>
        <w:spacing w:line="336" w:lineRule="auto"/>
        <w:ind w:right="-197" w:rightChars="-94" w:firstLine="480" w:firstLineChars="200"/>
        <w:jc w:val="left"/>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4、税收缴纳证明：提供2022年</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月</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至今已缴纳的</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任</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一个月的纳税证明或完税证明，依法免税的单位应提供相关证明材料； </w:t>
      </w:r>
    </w:p>
    <w:p>
      <w:pPr>
        <w:snapToGrid w:val="0"/>
        <w:spacing w:line="336" w:lineRule="auto"/>
        <w:ind w:right="-197" w:rightChars="-94" w:firstLine="480" w:firstLineChars="200"/>
        <w:jc w:val="left"/>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5、财务状况证明：提供202</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年的财务报告或在开标日期前六个月内其基本开户银行出具的资信证明；</w:t>
      </w:r>
    </w:p>
    <w:p>
      <w:pPr>
        <w:snapToGrid w:val="0"/>
        <w:spacing w:line="336" w:lineRule="auto"/>
        <w:ind w:right="-197" w:rightChars="-94" w:firstLine="480" w:firstLineChars="200"/>
        <w:jc w:val="left"/>
        <w:rPr>
          <w:rFonts w:hint="eastAsia" w:eastAsia="宋体" w:asciiTheme="minorEastAsia" w:hAnsi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r>
        <w:rPr>
          <w:rFonts w:hint="eastAsia" w:ascii="宋体" w:hAnsi="宋体" w:cs="宋体"/>
          <w:bCs/>
          <w:color w:val="auto"/>
          <w:kern w:val="0"/>
          <w:sz w:val="24"/>
          <w:szCs w:val="24"/>
          <w:highlight w:val="none"/>
        </w:rPr>
        <w:t>本项目专门面向</w:t>
      </w:r>
      <w:r>
        <w:rPr>
          <w:rFonts w:hint="eastAsia" w:ascii="宋体" w:hAnsi="宋体" w:cs="宋体"/>
          <w:bCs/>
          <w:color w:val="auto"/>
          <w:kern w:val="0"/>
          <w:sz w:val="24"/>
          <w:szCs w:val="24"/>
          <w:highlight w:val="none"/>
          <w:lang w:eastAsia="zh-CN"/>
        </w:rPr>
        <w:t>中小</w:t>
      </w:r>
      <w:r>
        <w:rPr>
          <w:rFonts w:hint="eastAsia" w:ascii="宋体" w:hAnsi="宋体" w:cs="宋体"/>
          <w:bCs/>
          <w:color w:val="auto"/>
          <w:kern w:val="0"/>
          <w:sz w:val="24"/>
          <w:szCs w:val="24"/>
          <w:highlight w:val="none"/>
        </w:rPr>
        <w:t>企业采购，</w:t>
      </w:r>
      <w:r>
        <w:rPr>
          <w:rFonts w:hint="eastAsia" w:ascii="宋体" w:hAnsi="宋体" w:cs="宋体"/>
          <w:bCs/>
          <w:color w:val="auto"/>
          <w:kern w:val="0"/>
          <w:sz w:val="24"/>
          <w:szCs w:val="24"/>
          <w:highlight w:val="none"/>
          <w:lang w:val="en-US" w:eastAsia="zh-CN"/>
        </w:rPr>
        <w:t>供应商</w:t>
      </w:r>
      <w:r>
        <w:rPr>
          <w:rFonts w:hint="eastAsia" w:ascii="宋体" w:hAnsi="宋体" w:cs="宋体"/>
          <w:bCs/>
          <w:color w:val="auto"/>
          <w:kern w:val="0"/>
          <w:sz w:val="24"/>
          <w:szCs w:val="24"/>
          <w:highlight w:val="none"/>
        </w:rPr>
        <w:t>应提供</w:t>
      </w:r>
      <w:r>
        <w:rPr>
          <w:rFonts w:hint="eastAsia" w:ascii="宋体" w:hAnsi="宋体" w:cs="宋体"/>
          <w:bCs/>
          <w:color w:val="auto"/>
          <w:kern w:val="0"/>
          <w:sz w:val="24"/>
          <w:szCs w:val="24"/>
          <w:highlight w:val="none"/>
          <w:lang w:eastAsia="zh-CN"/>
        </w:rPr>
        <w:t>中小</w:t>
      </w:r>
      <w:r>
        <w:rPr>
          <w:rFonts w:hint="eastAsia" w:ascii="宋体" w:hAnsi="宋体" w:cs="宋体"/>
          <w:bCs/>
          <w:color w:val="auto"/>
          <w:kern w:val="0"/>
          <w:sz w:val="24"/>
          <w:szCs w:val="24"/>
          <w:highlight w:val="none"/>
        </w:rPr>
        <w:t>企业声明函</w:t>
      </w:r>
      <w:r>
        <w:rPr>
          <w:rFonts w:hint="eastAsia" w:ascii="宋体" w:hAnsi="宋体" w:cs="宋体"/>
          <w:bCs/>
          <w:color w:val="auto"/>
          <w:kern w:val="0"/>
          <w:sz w:val="24"/>
          <w:szCs w:val="24"/>
          <w:highlight w:val="none"/>
          <w:lang w:eastAsia="zh-CN"/>
        </w:rPr>
        <w:t>；</w:t>
      </w:r>
    </w:p>
    <w:p>
      <w:pPr>
        <w:snapToGrid w:val="0"/>
        <w:spacing w:line="336" w:lineRule="auto"/>
        <w:ind w:right="-197" w:rightChars="-94" w:firstLine="480" w:firstLineChars="200"/>
        <w:jc w:val="left"/>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本项目不接受联合体磋商。</w:t>
      </w:r>
    </w:p>
    <w:p>
      <w:pPr>
        <w:widowControl/>
        <w:numPr>
          <w:ilvl w:val="0"/>
          <w:numId w:val="1"/>
        </w:numPr>
        <w:tabs>
          <w:tab w:val="left" w:pos="1620"/>
        </w:tabs>
        <w:wordWrap w:val="0"/>
        <w:snapToGrid w:val="0"/>
        <w:spacing w:line="300" w:lineRule="auto"/>
        <w:ind w:firstLine="480" w:firstLineChars="200"/>
        <w:jc w:val="left"/>
        <w:outlineLvl w:val="1"/>
        <w:rPr>
          <w:rFonts w:ascii="宋体" w:hAnsi="宋体" w:cs="宋体"/>
          <w:kern w:val="0"/>
          <w:sz w:val="24"/>
          <w:szCs w:val="24"/>
        </w:rPr>
      </w:pPr>
      <w:bookmarkStart w:id="17" w:name="_Toc22489"/>
      <w:bookmarkStart w:id="18" w:name="_Toc6675"/>
      <w:r>
        <w:rPr>
          <w:rFonts w:hint="eastAsia" w:ascii="宋体" w:hAnsi="宋体" w:cs="宋体"/>
          <w:kern w:val="0"/>
          <w:sz w:val="24"/>
          <w:szCs w:val="24"/>
        </w:rPr>
        <w:t>采购项目需要落实的政府采购政策：</w:t>
      </w:r>
      <w:bookmarkEnd w:id="17"/>
      <w:bookmarkEnd w:id="18"/>
    </w:p>
    <w:p>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采购节能产品、鼓励环保产品、促进残疾人就业、扶持福利企业、支持中小微企业、支持监狱和戒毒企业、限制采购进口产品等政策，将落实相关政策，具体详见磋商文</w:t>
      </w:r>
      <w:r>
        <w:rPr>
          <w:rFonts w:hint="eastAsia" w:ascii="宋体" w:hAnsi="宋体" w:cs="宋体"/>
          <w:bCs/>
          <w:kern w:val="0"/>
          <w:sz w:val="24"/>
          <w:szCs w:val="24"/>
        </w:rPr>
        <w:t>件。</w:t>
      </w:r>
    </w:p>
    <w:p>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1、《政府采购促进中小企业发展管理办法》（财库〔2020〕46号）；</w:t>
      </w:r>
    </w:p>
    <w:p>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2、《财政部 司法部关于政府采购支持监狱企业发展有关问题的通知》（财库〔2014〕68号）；</w:t>
      </w:r>
    </w:p>
    <w:p>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3、《国务院办公厅关于建立政府强制采购节能产品制度的通知》（国办发〔2007〕51号）；</w:t>
      </w:r>
    </w:p>
    <w:p>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4、《节能产品政府采购实施意见》（财库[2004]185号）；</w:t>
      </w:r>
    </w:p>
    <w:p>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5、《环境标志产品政府采购实施的意见》（财库[2006]90号）；</w:t>
      </w:r>
    </w:p>
    <w:p>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6、《三部门联合发布关于促进残疾人就业政府采购政策的通知》（财库〔2017〕141号）；</w:t>
      </w:r>
    </w:p>
    <w:p>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7、《陕西省中小企业政府采购信用融资办法》（陕财办采〔2018〕23号）；</w:t>
      </w:r>
    </w:p>
    <w:p>
      <w:pPr>
        <w:snapToGrid w:val="0"/>
        <w:spacing w:line="360" w:lineRule="auto"/>
        <w:ind w:left="7" w:firstLine="559" w:firstLineChars="233"/>
        <w:jc w:val="left"/>
        <w:rPr>
          <w:rFonts w:ascii="宋体" w:hAnsi="宋体" w:cs="宋体"/>
          <w:bCs/>
          <w:kern w:val="0"/>
          <w:sz w:val="24"/>
          <w:szCs w:val="24"/>
        </w:rPr>
      </w:pPr>
      <w:r>
        <w:rPr>
          <w:rFonts w:hint="eastAsia" w:ascii="宋体" w:hAnsi="宋体" w:cs="宋体"/>
          <w:bCs/>
          <w:kern w:val="0"/>
          <w:sz w:val="24"/>
          <w:szCs w:val="24"/>
        </w:rPr>
        <w:t>8、其他需要落实的政府采购政策</w:t>
      </w:r>
    </w:p>
    <w:p>
      <w:pPr>
        <w:widowControl/>
        <w:numPr>
          <w:ilvl w:val="0"/>
          <w:numId w:val="1"/>
        </w:numPr>
        <w:tabs>
          <w:tab w:val="left" w:pos="1620"/>
        </w:tabs>
        <w:wordWrap w:val="0"/>
        <w:snapToGrid w:val="0"/>
        <w:spacing w:line="300" w:lineRule="auto"/>
        <w:ind w:firstLine="480" w:firstLineChars="200"/>
        <w:jc w:val="left"/>
        <w:outlineLvl w:val="1"/>
        <w:rPr>
          <w:rFonts w:ascii="宋体" w:hAnsi="宋体" w:cs="宋体"/>
          <w:kern w:val="0"/>
          <w:sz w:val="24"/>
          <w:szCs w:val="24"/>
          <w:highlight w:val="none"/>
        </w:rPr>
      </w:pPr>
      <w:bookmarkStart w:id="19" w:name="_Toc12137"/>
      <w:bookmarkStart w:id="20" w:name="_Toc29360"/>
      <w:r>
        <w:rPr>
          <w:rFonts w:hint="eastAsia" w:ascii="宋体" w:hAnsi="宋体" w:cs="宋体"/>
          <w:kern w:val="0"/>
          <w:sz w:val="24"/>
          <w:szCs w:val="24"/>
        </w:rPr>
        <w:t>竞争性磋</w:t>
      </w:r>
      <w:r>
        <w:rPr>
          <w:rFonts w:hint="eastAsia" w:ascii="宋体" w:hAnsi="宋体" w:cs="宋体"/>
          <w:kern w:val="0"/>
          <w:sz w:val="24"/>
          <w:szCs w:val="24"/>
          <w:highlight w:val="none"/>
        </w:rPr>
        <w:t>商文件发售：</w:t>
      </w:r>
      <w:bookmarkEnd w:id="19"/>
      <w:bookmarkEnd w:id="20"/>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sz w:val="24"/>
          <w:highlight w:val="none"/>
        </w:rPr>
        <w:t>发售时间：</w:t>
      </w:r>
      <w:r>
        <w:rPr>
          <w:rFonts w:hint="eastAsia" w:ascii="宋体" w:hAnsi="宋体" w:cs="宋体"/>
          <w:b/>
          <w:bCs/>
          <w:color w:val="auto"/>
          <w:sz w:val="24"/>
          <w:highlight w:val="none"/>
        </w:rPr>
        <w:t>202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23</w:t>
      </w:r>
      <w:r>
        <w:rPr>
          <w:rFonts w:hint="eastAsia" w:ascii="宋体" w:hAnsi="宋体" w:cs="宋体"/>
          <w:b/>
          <w:bCs/>
          <w:color w:val="auto"/>
          <w:sz w:val="24"/>
          <w:highlight w:val="none"/>
        </w:rPr>
        <w:t>日至202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日</w:t>
      </w:r>
      <w:r>
        <w:rPr>
          <w:rFonts w:hint="eastAsia" w:ascii="宋体" w:hAnsi="宋体" w:cs="宋体"/>
          <w:sz w:val="24"/>
          <w:highlight w:val="none"/>
        </w:rPr>
        <w:t>止</w:t>
      </w:r>
      <w:r>
        <w:rPr>
          <w:rFonts w:hint="eastAsia" w:ascii="宋体" w:hAnsi="宋体" w:cs="宋体"/>
          <w:sz w:val="24"/>
          <w:szCs w:val="24"/>
          <w:highlight w:val="none"/>
        </w:rPr>
        <w:t>。</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（上午09:00～12:00，下午14:00～17:00发售,法定节假日除外）。</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2、发售地点：西安市莲湖区西关正街英达大厦1507室。</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3、文件售价：¥500元/套，售后不退，谢绝邮寄。</w:t>
      </w:r>
    </w:p>
    <w:p>
      <w:pPr>
        <w:widowControl/>
        <w:wordWrap w:val="0"/>
        <w:snapToGrid w:val="0"/>
        <w:spacing w:line="300" w:lineRule="auto"/>
        <w:ind w:right="-199" w:rightChars="-95"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注：</w:t>
      </w:r>
      <w:r>
        <w:rPr>
          <w:rFonts w:hint="eastAsia" w:asciiTheme="minorEastAsia" w:hAnsiTheme="minorEastAsia" w:cstheme="minorEastAsia"/>
          <w:kern w:val="0"/>
          <w:sz w:val="24"/>
          <w:szCs w:val="24"/>
          <w:highlight w:val="none"/>
        </w:rPr>
        <w:t>（1）供应商领取标书时，请携带单位介绍信及经办人身份证原件及复印件加盖公章；（2）请供应商按照《陕西省财政厅关于政府采购供应商注册登记有关事项的通知》中的要求，通过陕西省政府采购网注册登记加入陕西省政府采购供应商库；（3）本项目为专门面向中小企业采购，仅允许中小企业或小型、微型企业参与投标</w:t>
      </w:r>
    </w:p>
    <w:p>
      <w:pPr>
        <w:widowControl/>
        <w:numPr>
          <w:ilvl w:val="0"/>
          <w:numId w:val="1"/>
        </w:numPr>
        <w:tabs>
          <w:tab w:val="left" w:pos="1620"/>
        </w:tabs>
        <w:wordWrap w:val="0"/>
        <w:snapToGrid w:val="0"/>
        <w:spacing w:line="300" w:lineRule="auto"/>
        <w:ind w:firstLine="480" w:firstLineChars="200"/>
        <w:jc w:val="left"/>
        <w:outlineLvl w:val="1"/>
        <w:rPr>
          <w:rFonts w:ascii="宋体" w:hAnsi="宋体" w:cs="宋体"/>
          <w:kern w:val="0"/>
          <w:sz w:val="24"/>
          <w:szCs w:val="24"/>
          <w:highlight w:val="none"/>
        </w:rPr>
      </w:pPr>
      <w:bookmarkStart w:id="21" w:name="_Toc7191"/>
      <w:bookmarkStart w:id="22" w:name="_Toc3851"/>
      <w:r>
        <w:rPr>
          <w:rFonts w:hint="eastAsia" w:ascii="宋体" w:hAnsi="宋体" w:cs="宋体"/>
          <w:kern w:val="0"/>
          <w:sz w:val="24"/>
          <w:szCs w:val="24"/>
          <w:highlight w:val="none"/>
        </w:rPr>
        <w:t>磋商响应文件递交截止时间及磋商时间和地点：</w:t>
      </w:r>
      <w:bookmarkEnd w:id="21"/>
      <w:bookmarkEnd w:id="22"/>
    </w:p>
    <w:p>
      <w:pPr>
        <w:widowControl/>
        <w:tabs>
          <w:tab w:val="left" w:pos="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1、磋商响应文件递交截止时间：</w:t>
      </w:r>
      <w:r>
        <w:rPr>
          <w:rFonts w:hint="eastAsia" w:ascii="宋体" w:hAnsi="宋体" w:cs="宋体"/>
          <w:b/>
          <w:bCs/>
          <w:kern w:val="0"/>
          <w:sz w:val="24"/>
          <w:szCs w:val="24"/>
          <w:highlight w:val="none"/>
        </w:rPr>
        <w:t>202</w:t>
      </w:r>
      <w:r>
        <w:rPr>
          <w:rFonts w:hint="eastAsia" w:ascii="宋体" w:hAnsi="宋体" w:cs="宋体"/>
          <w:b/>
          <w:bCs/>
          <w:kern w:val="0"/>
          <w:sz w:val="24"/>
          <w:szCs w:val="24"/>
          <w:highlight w:val="none"/>
          <w:lang w:val="en-US" w:eastAsia="zh-CN"/>
        </w:rPr>
        <w:t>3</w:t>
      </w:r>
      <w:r>
        <w:rPr>
          <w:rFonts w:hint="eastAsia" w:ascii="宋体" w:hAnsi="宋体" w:cs="宋体"/>
          <w:b/>
          <w:bCs/>
          <w:kern w:val="0"/>
          <w:sz w:val="24"/>
          <w:szCs w:val="24"/>
          <w:highlight w:val="none"/>
        </w:rPr>
        <w:t>年</w:t>
      </w:r>
      <w:r>
        <w:rPr>
          <w:rFonts w:hint="eastAsia" w:ascii="宋体" w:hAnsi="宋体" w:cs="宋体"/>
          <w:b/>
          <w:bCs/>
          <w:kern w:val="0"/>
          <w:sz w:val="24"/>
          <w:szCs w:val="24"/>
          <w:highlight w:val="none"/>
          <w:lang w:val="en-US" w:eastAsia="zh-CN"/>
        </w:rPr>
        <w:t>11</w:t>
      </w:r>
      <w:r>
        <w:rPr>
          <w:rFonts w:hint="eastAsia" w:ascii="宋体" w:hAnsi="宋体" w:cs="宋体"/>
          <w:b/>
          <w:bCs/>
          <w:kern w:val="0"/>
          <w:sz w:val="24"/>
          <w:szCs w:val="24"/>
          <w:highlight w:val="none"/>
        </w:rPr>
        <w:t>月</w:t>
      </w:r>
      <w:r>
        <w:rPr>
          <w:rFonts w:hint="eastAsia" w:ascii="宋体" w:hAnsi="宋体" w:cs="宋体"/>
          <w:b/>
          <w:bCs/>
          <w:kern w:val="0"/>
          <w:sz w:val="24"/>
          <w:szCs w:val="24"/>
          <w:highlight w:val="none"/>
          <w:lang w:val="en-US" w:eastAsia="zh-CN"/>
        </w:rPr>
        <w:t>06</w:t>
      </w:r>
      <w:r>
        <w:rPr>
          <w:rFonts w:hint="eastAsia" w:ascii="宋体" w:hAnsi="宋体" w:cs="宋体"/>
          <w:b/>
          <w:bCs/>
          <w:kern w:val="0"/>
          <w:sz w:val="24"/>
          <w:szCs w:val="24"/>
          <w:highlight w:val="none"/>
        </w:rPr>
        <w:t>日14</w:t>
      </w:r>
      <w:r>
        <w:rPr>
          <w:rFonts w:hint="eastAsia" w:ascii="宋体" w:hAnsi="宋体" w:cs="宋体"/>
          <w:b/>
          <w:bCs/>
          <w:sz w:val="24"/>
          <w:szCs w:val="24"/>
          <w:highlight w:val="none"/>
        </w:rPr>
        <w:t>:30</w:t>
      </w:r>
    </w:p>
    <w:p>
      <w:pPr>
        <w:widowControl/>
        <w:tabs>
          <w:tab w:val="left" w:pos="1620"/>
        </w:tabs>
        <w:wordWrap w:val="0"/>
        <w:snapToGrid w:val="0"/>
        <w:spacing w:line="300" w:lineRule="auto"/>
        <w:ind w:firstLine="480" w:firstLineChars="200"/>
        <w:jc w:val="left"/>
        <w:rPr>
          <w:rFonts w:ascii="宋体" w:hAnsi="宋体" w:cs="宋体"/>
          <w:kern w:val="0"/>
          <w:sz w:val="24"/>
          <w:szCs w:val="24"/>
          <w:highlight w:val="yellow"/>
        </w:rPr>
      </w:pPr>
      <w:r>
        <w:rPr>
          <w:rFonts w:hint="eastAsia" w:ascii="宋体" w:hAnsi="宋体" w:cs="宋体"/>
          <w:kern w:val="0"/>
          <w:sz w:val="24"/>
          <w:szCs w:val="24"/>
          <w:highlight w:val="none"/>
        </w:rPr>
        <w:t>2、磋商时间：</w:t>
      </w:r>
      <w:r>
        <w:rPr>
          <w:rFonts w:hint="eastAsia" w:ascii="宋体" w:hAnsi="宋体" w:cs="宋体"/>
          <w:b/>
          <w:bCs/>
          <w:kern w:val="0"/>
          <w:sz w:val="24"/>
          <w:szCs w:val="24"/>
          <w:highlight w:val="none"/>
        </w:rPr>
        <w:t>202</w:t>
      </w:r>
      <w:r>
        <w:rPr>
          <w:rFonts w:hint="eastAsia" w:ascii="宋体" w:hAnsi="宋体" w:cs="宋体"/>
          <w:b/>
          <w:bCs/>
          <w:kern w:val="0"/>
          <w:sz w:val="24"/>
          <w:szCs w:val="24"/>
          <w:highlight w:val="none"/>
          <w:lang w:val="en-US" w:eastAsia="zh-CN"/>
        </w:rPr>
        <w:t>3</w:t>
      </w:r>
      <w:r>
        <w:rPr>
          <w:rFonts w:hint="eastAsia" w:ascii="宋体" w:hAnsi="宋体" w:cs="宋体"/>
          <w:b/>
          <w:bCs/>
          <w:kern w:val="0"/>
          <w:sz w:val="24"/>
          <w:szCs w:val="24"/>
          <w:highlight w:val="none"/>
        </w:rPr>
        <w:t>年</w:t>
      </w:r>
      <w:r>
        <w:rPr>
          <w:rFonts w:hint="eastAsia" w:ascii="宋体" w:hAnsi="宋体" w:cs="宋体"/>
          <w:b/>
          <w:bCs/>
          <w:kern w:val="0"/>
          <w:sz w:val="24"/>
          <w:szCs w:val="24"/>
          <w:highlight w:val="none"/>
          <w:lang w:val="en-US" w:eastAsia="zh-CN"/>
        </w:rPr>
        <w:t>11</w:t>
      </w:r>
      <w:r>
        <w:rPr>
          <w:rFonts w:hint="eastAsia" w:ascii="宋体" w:hAnsi="宋体" w:cs="宋体"/>
          <w:b/>
          <w:bCs/>
          <w:kern w:val="0"/>
          <w:sz w:val="24"/>
          <w:szCs w:val="24"/>
          <w:highlight w:val="none"/>
        </w:rPr>
        <w:t>月</w:t>
      </w:r>
      <w:r>
        <w:rPr>
          <w:rFonts w:hint="eastAsia" w:ascii="宋体" w:hAnsi="宋体" w:cs="宋体"/>
          <w:b/>
          <w:bCs/>
          <w:kern w:val="0"/>
          <w:sz w:val="24"/>
          <w:szCs w:val="24"/>
          <w:highlight w:val="none"/>
          <w:lang w:val="en-US" w:eastAsia="zh-CN"/>
        </w:rPr>
        <w:t>06</w:t>
      </w:r>
      <w:r>
        <w:rPr>
          <w:rFonts w:hint="eastAsia" w:ascii="宋体" w:hAnsi="宋体" w:cs="宋体"/>
          <w:b/>
          <w:bCs/>
          <w:kern w:val="0"/>
          <w:sz w:val="24"/>
          <w:szCs w:val="24"/>
          <w:highlight w:val="none"/>
        </w:rPr>
        <w:t>日14</w:t>
      </w:r>
      <w:r>
        <w:rPr>
          <w:rFonts w:hint="eastAsia" w:ascii="宋体" w:hAnsi="宋体" w:cs="宋体"/>
          <w:b/>
          <w:bCs/>
          <w:sz w:val="24"/>
          <w:szCs w:val="24"/>
          <w:highlight w:val="none"/>
        </w:rPr>
        <w:t>:30</w:t>
      </w:r>
    </w:p>
    <w:p>
      <w:pPr>
        <w:widowControl/>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3、磋商地点：西安市莲湖区西关正街英达大厦150</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会议室。</w:t>
      </w:r>
    </w:p>
    <w:p>
      <w:pPr>
        <w:widowControl/>
        <w:numPr>
          <w:ilvl w:val="0"/>
          <w:numId w:val="1"/>
        </w:numPr>
        <w:tabs>
          <w:tab w:val="left" w:pos="1620"/>
        </w:tabs>
        <w:wordWrap w:val="0"/>
        <w:snapToGrid w:val="0"/>
        <w:spacing w:line="300" w:lineRule="auto"/>
        <w:ind w:firstLine="480" w:firstLineChars="200"/>
        <w:jc w:val="left"/>
        <w:outlineLvl w:val="1"/>
        <w:rPr>
          <w:rFonts w:ascii="宋体" w:hAnsi="宋体" w:cs="宋体"/>
          <w:kern w:val="0"/>
          <w:sz w:val="24"/>
          <w:szCs w:val="24"/>
          <w:highlight w:val="none"/>
        </w:rPr>
      </w:pPr>
      <w:bookmarkStart w:id="23" w:name="_Toc18003"/>
      <w:bookmarkStart w:id="24" w:name="_Toc9632"/>
      <w:r>
        <w:rPr>
          <w:rFonts w:hint="eastAsia" w:ascii="宋体" w:hAnsi="宋体" w:cs="宋体"/>
          <w:kern w:val="0"/>
          <w:sz w:val="24"/>
          <w:szCs w:val="24"/>
          <w:highlight w:val="none"/>
        </w:rPr>
        <w:t>其它应说明的事项：</w:t>
      </w:r>
      <w:bookmarkEnd w:id="23"/>
      <w:bookmarkEnd w:id="24"/>
      <w:r>
        <w:rPr>
          <w:rFonts w:hint="eastAsia" w:ascii="宋体" w:hAnsi="宋体" w:cs="宋体"/>
          <w:kern w:val="0"/>
          <w:sz w:val="24"/>
          <w:szCs w:val="24"/>
          <w:highlight w:val="none"/>
        </w:rPr>
        <w:t xml:space="preserve"> </w:t>
      </w:r>
    </w:p>
    <w:p>
      <w:pPr>
        <w:widowControl/>
        <w:wordWrap w:val="0"/>
        <w:snapToGrid w:val="0"/>
        <w:spacing w:line="30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rPr>
        <w:t>1、采购项目联系人：崔方明</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许芳芳</w:t>
      </w:r>
      <w:r>
        <w:rPr>
          <w:rFonts w:hint="eastAsia" w:ascii="宋体" w:hAnsi="宋体" w:cs="宋体"/>
          <w:kern w:val="0"/>
          <w:sz w:val="24"/>
          <w:szCs w:val="24"/>
          <w:highlight w:val="none"/>
          <w:lang w:val="en-US" w:eastAsia="zh-CN"/>
        </w:rPr>
        <w:t xml:space="preserve"> 陈晓航</w:t>
      </w:r>
    </w:p>
    <w:p>
      <w:pPr>
        <w:widowControl/>
        <w:wordWrap w:val="0"/>
        <w:snapToGrid w:val="0"/>
        <w:spacing w:line="300" w:lineRule="auto"/>
        <w:ind w:firstLine="840" w:firstLineChars="350"/>
        <w:jc w:val="left"/>
        <w:rPr>
          <w:rFonts w:ascii="宋体" w:hAnsi="宋体" w:cs="宋体"/>
          <w:kern w:val="0"/>
          <w:sz w:val="24"/>
          <w:szCs w:val="24"/>
          <w:highlight w:val="none"/>
        </w:rPr>
      </w:pPr>
      <w:r>
        <w:rPr>
          <w:rFonts w:hint="eastAsia" w:ascii="宋体" w:hAnsi="宋体" w:cs="宋体"/>
          <w:kern w:val="0"/>
          <w:sz w:val="24"/>
          <w:szCs w:val="24"/>
          <w:highlight w:val="none"/>
        </w:rPr>
        <w:t>联系方式（电话/传真）：029-88319689-804/029-88319689-811</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2、采购代理机构开户名称：陕西万泽招标有限公司</w:t>
      </w:r>
    </w:p>
    <w:p>
      <w:pPr>
        <w:widowControl/>
        <w:wordWrap w:val="0"/>
        <w:snapToGrid w:val="0"/>
        <w:spacing w:line="300" w:lineRule="auto"/>
        <w:ind w:firstLine="840" w:firstLineChars="350"/>
        <w:jc w:val="left"/>
        <w:rPr>
          <w:rFonts w:ascii="宋体" w:hAnsi="宋体" w:cs="宋体"/>
          <w:kern w:val="0"/>
          <w:sz w:val="24"/>
          <w:szCs w:val="24"/>
          <w:highlight w:val="none"/>
        </w:rPr>
      </w:pPr>
      <w:r>
        <w:rPr>
          <w:rFonts w:hint="eastAsia" w:ascii="宋体" w:hAnsi="宋体" w:cs="宋体"/>
          <w:kern w:val="0"/>
          <w:sz w:val="24"/>
          <w:szCs w:val="24"/>
          <w:highlight w:val="none"/>
        </w:rPr>
        <w:t xml:space="preserve">开户行名称：西安银行朝阳门支行 </w:t>
      </w:r>
    </w:p>
    <w:p>
      <w:pPr>
        <w:widowControl/>
        <w:tabs>
          <w:tab w:val="left" w:pos="0"/>
        </w:tabs>
        <w:wordWrap w:val="0"/>
        <w:snapToGrid w:val="0"/>
        <w:spacing w:line="300" w:lineRule="auto"/>
        <w:ind w:firstLine="840" w:firstLineChars="350"/>
        <w:jc w:val="left"/>
        <w:rPr>
          <w:rFonts w:ascii="宋体" w:hAnsi="宋体" w:cs="宋体"/>
          <w:kern w:val="0"/>
          <w:sz w:val="24"/>
          <w:szCs w:val="24"/>
          <w:highlight w:val="none"/>
        </w:rPr>
      </w:pPr>
      <w:r>
        <w:rPr>
          <w:rFonts w:hint="eastAsia" w:ascii="宋体" w:hAnsi="宋体" w:cs="宋体"/>
          <w:kern w:val="0"/>
          <w:sz w:val="24"/>
          <w:szCs w:val="24"/>
          <w:highlight w:val="none"/>
        </w:rPr>
        <w:t>账      号：211011580000015489</w:t>
      </w:r>
    </w:p>
    <w:p>
      <w:pPr>
        <w:widowControl/>
        <w:numPr>
          <w:ilvl w:val="0"/>
          <w:numId w:val="1"/>
        </w:numPr>
        <w:tabs>
          <w:tab w:val="left" w:pos="1620"/>
        </w:tabs>
        <w:wordWrap w:val="0"/>
        <w:snapToGrid w:val="0"/>
        <w:spacing w:line="300" w:lineRule="auto"/>
        <w:ind w:firstLine="480" w:firstLineChars="200"/>
        <w:jc w:val="left"/>
        <w:outlineLvl w:val="1"/>
        <w:rPr>
          <w:rFonts w:ascii="宋体" w:hAnsi="宋体" w:cs="宋体"/>
          <w:kern w:val="0"/>
          <w:sz w:val="24"/>
          <w:szCs w:val="24"/>
          <w:highlight w:val="none"/>
        </w:rPr>
      </w:pPr>
      <w:bookmarkStart w:id="25" w:name="_Toc23866"/>
      <w:bookmarkStart w:id="26" w:name="_Toc16037"/>
      <w:r>
        <w:rPr>
          <w:rFonts w:hint="eastAsia" w:ascii="宋体" w:hAnsi="宋体" w:cs="宋体"/>
          <w:kern w:val="0"/>
          <w:sz w:val="24"/>
          <w:szCs w:val="24"/>
          <w:highlight w:val="none"/>
        </w:rPr>
        <w:t>竞争性磋商公告的公告期限为3个工作日。</w:t>
      </w:r>
      <w:bookmarkEnd w:id="25"/>
      <w:bookmarkEnd w:id="26"/>
    </w:p>
    <w:p>
      <w:pPr>
        <w:rPr>
          <w:highlight w:val="none"/>
        </w:rPr>
      </w:pPr>
    </w:p>
    <w:p>
      <w:pPr>
        <w:widowControl/>
        <w:tabs>
          <w:tab w:val="left" w:pos="1620"/>
        </w:tabs>
        <w:snapToGrid w:val="0"/>
        <w:spacing w:line="300" w:lineRule="auto"/>
        <w:ind w:firstLine="420" w:firstLineChars="175"/>
        <w:jc w:val="right"/>
        <w:outlineLvl w:val="0"/>
        <w:rPr>
          <w:rFonts w:ascii="宋体" w:hAnsi="宋体" w:cs="宋体"/>
          <w:kern w:val="0"/>
          <w:sz w:val="24"/>
          <w:szCs w:val="24"/>
          <w:highlight w:val="none"/>
        </w:rPr>
      </w:pPr>
      <w:bookmarkStart w:id="27" w:name="_Toc29088"/>
      <w:bookmarkStart w:id="28" w:name="_Toc12542"/>
      <w:r>
        <w:rPr>
          <w:rFonts w:hint="eastAsia" w:ascii="宋体" w:hAnsi="宋体" w:cs="宋体"/>
          <w:kern w:val="0"/>
          <w:sz w:val="24"/>
          <w:szCs w:val="24"/>
          <w:highlight w:val="none"/>
        </w:rPr>
        <w:t>陕西万泽招标有限公司</w:t>
      </w:r>
      <w:bookmarkEnd w:id="27"/>
      <w:bookmarkEnd w:id="28"/>
    </w:p>
    <w:p>
      <w:pPr>
        <w:jc w:val="right"/>
        <w:rPr>
          <w:rFonts w:hint="eastAsia" w:ascii="宋体" w:hAnsi="宋体" w:cs="宋体"/>
          <w:kern w:val="0"/>
          <w:sz w:val="24"/>
          <w:szCs w:val="24"/>
          <w:highlight w:val="yellow"/>
        </w:rPr>
      </w:pPr>
      <w:r>
        <w:rPr>
          <w:rFonts w:hint="eastAsia" w:ascii="宋体" w:hAnsi="宋体" w:cs="宋体"/>
          <w:b/>
          <w:bCs/>
          <w:sz w:val="24"/>
          <w:highlight w:val="none"/>
        </w:rPr>
        <w:t>202</w:t>
      </w:r>
      <w:r>
        <w:rPr>
          <w:rFonts w:hint="eastAsia" w:ascii="宋体" w:hAnsi="宋体" w:cs="宋体"/>
          <w:b/>
          <w:bCs/>
          <w:sz w:val="24"/>
          <w:highlight w:val="none"/>
          <w:lang w:val="en-US" w:eastAsia="zh-CN"/>
        </w:rPr>
        <w:t>3</w:t>
      </w:r>
      <w:r>
        <w:rPr>
          <w:rFonts w:hint="eastAsia" w:ascii="宋体" w:hAnsi="宋体" w:cs="宋体"/>
          <w:b/>
          <w:bCs/>
          <w:sz w:val="24"/>
          <w:highlight w:val="none"/>
        </w:rPr>
        <w:t>年</w:t>
      </w:r>
      <w:r>
        <w:rPr>
          <w:rFonts w:hint="eastAsia" w:ascii="宋体" w:hAnsi="宋体" w:cs="宋体"/>
          <w:b/>
          <w:bCs/>
          <w:sz w:val="24"/>
          <w:highlight w:val="none"/>
          <w:lang w:val="en-US" w:eastAsia="zh-CN"/>
        </w:rPr>
        <w:t>10</w:t>
      </w:r>
      <w:r>
        <w:rPr>
          <w:rFonts w:hint="eastAsia" w:ascii="宋体" w:hAnsi="宋体" w:cs="宋体"/>
          <w:b/>
          <w:bCs/>
          <w:sz w:val="24"/>
          <w:highlight w:val="none"/>
        </w:rPr>
        <w:t>月</w:t>
      </w:r>
      <w:r>
        <w:rPr>
          <w:rFonts w:hint="eastAsia" w:ascii="宋体" w:hAnsi="宋体" w:cs="宋体"/>
          <w:b/>
          <w:bCs/>
          <w:sz w:val="24"/>
          <w:highlight w:val="none"/>
          <w:lang w:val="en-US" w:eastAsia="zh-CN"/>
        </w:rPr>
        <w:t>23</w:t>
      </w:r>
      <w:r>
        <w:rPr>
          <w:rFonts w:hint="eastAsia" w:ascii="宋体" w:hAnsi="宋体" w:cs="宋体"/>
          <w:b/>
          <w:bCs/>
          <w:sz w:val="24"/>
          <w:highlight w:val="none"/>
        </w:rPr>
        <w:t>日</w:t>
      </w:r>
      <w:r>
        <w:rPr>
          <w:rFonts w:hint="eastAsia" w:ascii="宋体" w:hAnsi="宋体" w:cs="宋体"/>
          <w:kern w:val="0"/>
          <w:sz w:val="24"/>
          <w:szCs w:val="24"/>
          <w:highlight w:val="yellow"/>
        </w:rPr>
        <w:br w:type="page"/>
      </w:r>
    </w:p>
    <w:p>
      <w:pPr>
        <w:pStyle w:val="4"/>
        <w:rPr>
          <w:rFonts w:ascii="宋体" w:hAnsi="宋体" w:cs="宋体"/>
        </w:rPr>
      </w:pPr>
      <w:bookmarkStart w:id="29" w:name="_Toc2880"/>
      <w:bookmarkStart w:id="30" w:name="_Toc438048787"/>
      <w:bookmarkStart w:id="31" w:name="_Toc30089"/>
      <w:bookmarkStart w:id="32" w:name="_Toc31083"/>
      <w:bookmarkStart w:id="33" w:name="_Toc10732"/>
      <w:r>
        <w:rPr>
          <w:rFonts w:hint="eastAsia" w:ascii="宋体" w:hAnsi="宋体" w:cs="宋体"/>
        </w:rPr>
        <w:t>第二部分 供应商须知前附表</w:t>
      </w:r>
      <w:bookmarkEnd w:id="29"/>
      <w:bookmarkEnd w:id="30"/>
      <w:bookmarkEnd w:id="31"/>
      <w:bookmarkEnd w:id="32"/>
      <w:bookmarkEnd w:id="33"/>
    </w:p>
    <w:tbl>
      <w:tblPr>
        <w:tblStyle w:val="9"/>
        <w:tblpPr w:leftFromText="180" w:rightFromText="180" w:vertAnchor="text" w:horzAnchor="page" w:tblpX="1582" w:tblpY="309"/>
        <w:tblOverlap w:val="never"/>
        <w:tblW w:w="892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99"/>
        <w:gridCol w:w="1062"/>
        <w:gridCol w:w="73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 w:hRule="atLeast"/>
        </w:trPr>
        <w:tc>
          <w:tcPr>
            <w:tcW w:w="499" w:type="dxa"/>
          </w:tcPr>
          <w:p>
            <w:pPr>
              <w:spacing w:beforeLines="50"/>
              <w:jc w:val="center"/>
              <w:rPr>
                <w:rFonts w:ascii="宋体" w:hAnsi="宋体" w:cs="宋体"/>
                <w:b/>
                <w:szCs w:val="21"/>
              </w:rPr>
            </w:pPr>
            <w:r>
              <w:rPr>
                <w:rFonts w:hint="eastAsia" w:ascii="宋体" w:hAnsi="宋体" w:cs="宋体"/>
                <w:b/>
                <w:szCs w:val="21"/>
              </w:rPr>
              <w:t>序号</w:t>
            </w:r>
          </w:p>
        </w:tc>
        <w:tc>
          <w:tcPr>
            <w:tcW w:w="1062" w:type="dxa"/>
            <w:vAlign w:val="center"/>
          </w:tcPr>
          <w:p>
            <w:pPr>
              <w:spacing w:beforeLines="50"/>
              <w:jc w:val="center"/>
              <w:rPr>
                <w:rFonts w:ascii="宋体" w:hAnsi="宋体" w:cs="宋体"/>
                <w:b/>
                <w:szCs w:val="21"/>
              </w:rPr>
            </w:pPr>
            <w:r>
              <w:rPr>
                <w:rFonts w:hint="eastAsia" w:ascii="宋体" w:hAnsi="宋体" w:cs="宋体"/>
                <w:b/>
                <w:szCs w:val="21"/>
              </w:rPr>
              <w:t>条款</w:t>
            </w:r>
          </w:p>
        </w:tc>
        <w:tc>
          <w:tcPr>
            <w:tcW w:w="7359" w:type="dxa"/>
          </w:tcPr>
          <w:p>
            <w:pPr>
              <w:spacing w:beforeLines="50"/>
              <w:jc w:val="center"/>
              <w:rPr>
                <w:rFonts w:ascii="宋体" w:hAnsi="宋体" w:cs="宋体"/>
                <w:b/>
                <w:szCs w:val="21"/>
              </w:rPr>
            </w:pPr>
            <w:r>
              <w:rPr>
                <w:rFonts w:hint="eastAsia" w:ascii="宋体" w:hAnsi="宋体" w:cs="宋体"/>
                <w:b/>
                <w:szCs w:val="21"/>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1" w:hRule="atLeast"/>
        </w:trPr>
        <w:tc>
          <w:tcPr>
            <w:tcW w:w="499" w:type="dxa"/>
          </w:tcPr>
          <w:p>
            <w:pPr>
              <w:spacing w:beforeLines="50"/>
              <w:jc w:val="center"/>
              <w:rPr>
                <w:rFonts w:ascii="宋体" w:hAnsi="宋体" w:cs="宋体"/>
                <w:b/>
                <w:szCs w:val="21"/>
              </w:rPr>
            </w:pPr>
            <w:r>
              <w:rPr>
                <w:rFonts w:hint="eastAsia" w:ascii="宋体" w:hAnsi="宋体" w:cs="宋体"/>
                <w:b/>
                <w:szCs w:val="21"/>
              </w:rPr>
              <w:t>1</w:t>
            </w:r>
          </w:p>
        </w:tc>
        <w:tc>
          <w:tcPr>
            <w:tcW w:w="1062" w:type="dxa"/>
            <w:vAlign w:val="center"/>
          </w:tcPr>
          <w:p>
            <w:pPr>
              <w:spacing w:line="360" w:lineRule="auto"/>
              <w:rPr>
                <w:rFonts w:ascii="宋体" w:hAnsi="宋体" w:cs="宋体"/>
                <w:szCs w:val="21"/>
              </w:rPr>
            </w:pPr>
            <w:r>
              <w:rPr>
                <w:rFonts w:hint="eastAsia" w:ascii="宋体" w:hAnsi="宋体" w:cs="宋体"/>
                <w:szCs w:val="21"/>
              </w:rPr>
              <w:t>项 目</w:t>
            </w:r>
          </w:p>
          <w:p>
            <w:pPr>
              <w:spacing w:line="360" w:lineRule="auto"/>
              <w:rPr>
                <w:rFonts w:ascii="宋体" w:hAnsi="宋体" w:cs="宋体"/>
                <w:szCs w:val="21"/>
              </w:rPr>
            </w:pPr>
            <w:r>
              <w:rPr>
                <w:rFonts w:hint="eastAsia" w:ascii="宋体" w:hAnsi="宋体" w:cs="宋体"/>
                <w:szCs w:val="21"/>
              </w:rPr>
              <w:t>名 称</w:t>
            </w:r>
          </w:p>
        </w:tc>
        <w:tc>
          <w:tcPr>
            <w:tcW w:w="7359" w:type="dxa"/>
            <w:vAlign w:val="center"/>
          </w:tcPr>
          <w:p>
            <w:pPr>
              <w:spacing w:line="360" w:lineRule="auto"/>
              <w:jc w:val="center"/>
              <w:rPr>
                <w:rFonts w:ascii="宋体" w:hAnsi="宋体" w:cs="宋体"/>
                <w:szCs w:val="21"/>
              </w:rPr>
            </w:pPr>
            <w:r>
              <w:rPr>
                <w:rFonts w:hint="eastAsia" w:ascii="宋体" w:hAnsi="宋体" w:cs="宋体"/>
                <w:szCs w:val="21"/>
                <w:lang w:eastAsia="zh-CN"/>
              </w:rPr>
              <w:t>西安医学院教学质量监测与评估系统建设采购项目</w:t>
            </w:r>
            <w:r>
              <w:rPr>
                <w:rFonts w:hint="eastAsia" w:ascii="宋体" w:hAnsi="宋体" w:cs="宋体"/>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tcPr>
          <w:p>
            <w:pPr>
              <w:spacing w:beforeLines="50"/>
              <w:jc w:val="center"/>
              <w:rPr>
                <w:rFonts w:hint="eastAsia" w:ascii="宋体" w:hAnsi="宋体" w:cs="宋体"/>
                <w:b/>
                <w:szCs w:val="21"/>
              </w:rPr>
            </w:pPr>
          </w:p>
          <w:p>
            <w:pPr>
              <w:spacing w:beforeLines="50"/>
              <w:jc w:val="center"/>
              <w:rPr>
                <w:rFonts w:ascii="宋体" w:hAnsi="宋体" w:cs="宋体"/>
                <w:b/>
                <w:szCs w:val="21"/>
              </w:rPr>
            </w:pPr>
            <w:r>
              <w:rPr>
                <w:rFonts w:hint="eastAsia" w:ascii="宋体" w:hAnsi="宋体" w:cs="宋体"/>
                <w:b/>
                <w:szCs w:val="21"/>
              </w:rPr>
              <w:t>2</w:t>
            </w:r>
          </w:p>
        </w:tc>
        <w:tc>
          <w:tcPr>
            <w:tcW w:w="1062" w:type="dxa"/>
            <w:vAlign w:val="center"/>
          </w:tcPr>
          <w:p>
            <w:pPr>
              <w:widowControl/>
              <w:wordWrap w:val="0"/>
              <w:spacing w:line="360" w:lineRule="auto"/>
              <w:jc w:val="left"/>
              <w:rPr>
                <w:rFonts w:ascii="宋体" w:hAnsi="宋体" w:cs="宋体"/>
                <w:szCs w:val="21"/>
              </w:rPr>
            </w:pPr>
            <w:r>
              <w:rPr>
                <w:rFonts w:hint="eastAsia" w:ascii="宋体" w:hAnsi="宋体" w:cs="宋体"/>
                <w:szCs w:val="21"/>
              </w:rPr>
              <w:t>采 购人</w:t>
            </w:r>
          </w:p>
        </w:tc>
        <w:tc>
          <w:tcPr>
            <w:tcW w:w="7359" w:type="dxa"/>
            <w:vAlign w:val="center"/>
          </w:tcPr>
          <w:p>
            <w:pPr>
              <w:widowControl/>
              <w:wordWrap w:val="0"/>
              <w:spacing w:line="360" w:lineRule="auto"/>
              <w:jc w:val="left"/>
              <w:rPr>
                <w:rFonts w:hint="eastAsia" w:ascii="宋体" w:hAnsi="宋体" w:cs="宋体"/>
                <w:szCs w:val="21"/>
              </w:rPr>
            </w:pPr>
            <w:r>
              <w:rPr>
                <w:rFonts w:hint="eastAsia" w:ascii="宋体" w:hAnsi="宋体" w:cs="宋体"/>
                <w:szCs w:val="21"/>
              </w:rPr>
              <w:t>采购人名称：西安医学院</w:t>
            </w:r>
          </w:p>
          <w:p>
            <w:pPr>
              <w:bidi w:val="0"/>
              <w:rPr>
                <w:rFonts w:hint="eastAsia" w:eastAsia="宋体"/>
                <w:lang w:eastAsia="zh-CN"/>
              </w:rPr>
            </w:pPr>
            <w:r>
              <w:rPr>
                <w:rFonts w:hint="eastAsia"/>
                <w:lang w:eastAsia="zh-CN"/>
              </w:rPr>
              <w:t>联</w:t>
            </w:r>
            <w:r>
              <w:rPr>
                <w:rFonts w:hint="eastAsia"/>
                <w:lang w:val="en-US" w:eastAsia="zh-CN"/>
              </w:rPr>
              <w:t xml:space="preserve">  </w:t>
            </w:r>
            <w:r>
              <w:rPr>
                <w:rFonts w:hint="eastAsia"/>
                <w:lang w:eastAsia="zh-CN"/>
              </w:rPr>
              <w:t>系</w:t>
            </w:r>
            <w:r>
              <w:rPr>
                <w:rFonts w:hint="eastAsia"/>
                <w:lang w:val="en-US" w:eastAsia="zh-CN"/>
              </w:rPr>
              <w:t xml:space="preserve">  </w:t>
            </w:r>
            <w:r>
              <w:rPr>
                <w:rFonts w:hint="eastAsia"/>
                <w:lang w:eastAsia="zh-CN"/>
              </w:rPr>
              <w:t>人：许老师</w:t>
            </w:r>
          </w:p>
          <w:p>
            <w:pPr>
              <w:widowControl/>
              <w:wordWrap w:val="0"/>
              <w:spacing w:line="360" w:lineRule="auto"/>
              <w:jc w:val="left"/>
              <w:rPr>
                <w:rFonts w:ascii="宋体" w:hAnsi="宋体" w:cs="宋体"/>
                <w:szCs w:val="21"/>
              </w:rPr>
            </w:pPr>
            <w:r>
              <w:rPr>
                <w:rFonts w:hint="eastAsia" w:ascii="宋体" w:hAnsi="宋体" w:cs="宋体"/>
                <w:szCs w:val="21"/>
              </w:rPr>
              <w:t>地    址：西安市未央区辛王路1号</w:t>
            </w:r>
          </w:p>
          <w:p>
            <w:pPr>
              <w:widowControl/>
              <w:wordWrap w:val="0"/>
              <w:spacing w:line="360" w:lineRule="auto"/>
              <w:jc w:val="left"/>
              <w:rPr>
                <w:rFonts w:ascii="宋体" w:hAnsi="宋体" w:cs="宋体"/>
                <w:szCs w:val="21"/>
              </w:rPr>
            </w:pPr>
            <w:r>
              <w:rPr>
                <w:rFonts w:hint="eastAsia" w:ascii="宋体" w:hAnsi="宋体" w:cs="宋体"/>
                <w:szCs w:val="21"/>
              </w:rPr>
              <w:t>联系方式：029-86177468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499" w:type="dxa"/>
            <w:tcBorders>
              <w:top w:val="single" w:color="auto" w:sz="4" w:space="0"/>
            </w:tcBorders>
          </w:tcPr>
          <w:p>
            <w:pPr>
              <w:spacing w:beforeLines="50"/>
              <w:jc w:val="center"/>
              <w:rPr>
                <w:rFonts w:hint="eastAsia" w:ascii="宋体" w:hAnsi="宋体" w:cs="宋体"/>
                <w:b/>
                <w:szCs w:val="21"/>
              </w:rPr>
            </w:pPr>
          </w:p>
          <w:p>
            <w:pPr>
              <w:spacing w:beforeLines="50"/>
              <w:jc w:val="center"/>
              <w:rPr>
                <w:rFonts w:hint="eastAsia" w:ascii="宋体" w:hAnsi="宋体" w:cs="宋体"/>
                <w:b/>
                <w:szCs w:val="21"/>
              </w:rPr>
            </w:pPr>
          </w:p>
          <w:p>
            <w:pPr>
              <w:spacing w:beforeLines="50"/>
              <w:jc w:val="center"/>
              <w:rPr>
                <w:rFonts w:ascii="宋体" w:hAnsi="宋体" w:cs="宋体"/>
                <w:b/>
                <w:szCs w:val="21"/>
              </w:rPr>
            </w:pPr>
            <w:r>
              <w:rPr>
                <w:rFonts w:hint="eastAsia" w:ascii="宋体" w:hAnsi="宋体" w:cs="宋体"/>
                <w:b/>
                <w:szCs w:val="21"/>
              </w:rPr>
              <w:t>3</w:t>
            </w:r>
          </w:p>
        </w:tc>
        <w:tc>
          <w:tcPr>
            <w:tcW w:w="1062" w:type="dxa"/>
            <w:tcBorders>
              <w:top w:val="single" w:color="auto" w:sz="4" w:space="0"/>
            </w:tcBorders>
            <w:vAlign w:val="center"/>
          </w:tcPr>
          <w:p>
            <w:pPr>
              <w:spacing w:line="360" w:lineRule="auto"/>
              <w:rPr>
                <w:rFonts w:ascii="宋体" w:hAnsi="宋体" w:cs="宋体"/>
                <w:szCs w:val="21"/>
              </w:rPr>
            </w:pPr>
            <w:r>
              <w:rPr>
                <w:rFonts w:hint="eastAsia" w:ascii="宋体" w:hAnsi="宋体" w:cs="宋体"/>
                <w:szCs w:val="21"/>
              </w:rPr>
              <w:t>采 购</w:t>
            </w:r>
          </w:p>
          <w:p>
            <w:pPr>
              <w:spacing w:line="360" w:lineRule="auto"/>
              <w:rPr>
                <w:rFonts w:ascii="宋体" w:hAnsi="宋体" w:cs="宋体"/>
                <w:szCs w:val="21"/>
              </w:rPr>
            </w:pPr>
            <w:r>
              <w:rPr>
                <w:rFonts w:hint="eastAsia" w:ascii="宋体" w:hAnsi="宋体" w:cs="宋体"/>
                <w:szCs w:val="21"/>
              </w:rPr>
              <w:t>代理机构</w:t>
            </w:r>
          </w:p>
        </w:tc>
        <w:tc>
          <w:tcPr>
            <w:tcW w:w="7359" w:type="dxa"/>
            <w:tcBorders>
              <w:top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采购代理机构：陕西万泽招标有限公司</w:t>
            </w:r>
          </w:p>
          <w:p>
            <w:pPr>
              <w:spacing w:line="360" w:lineRule="auto"/>
              <w:jc w:val="left"/>
              <w:rPr>
                <w:rFonts w:ascii="宋体" w:hAnsi="宋体" w:cs="宋体"/>
                <w:szCs w:val="21"/>
              </w:rPr>
            </w:pPr>
            <w:r>
              <w:rPr>
                <w:rFonts w:hint="eastAsia" w:ascii="宋体" w:hAnsi="宋体" w:cs="宋体"/>
                <w:szCs w:val="21"/>
              </w:rPr>
              <w:t>地        址：西安市莲湖区西关正街英达大厦1507室</w:t>
            </w:r>
          </w:p>
          <w:p>
            <w:pPr>
              <w:spacing w:line="360" w:lineRule="auto"/>
              <w:jc w:val="left"/>
              <w:rPr>
                <w:rFonts w:ascii="宋体" w:hAnsi="宋体" w:cs="宋体"/>
                <w:szCs w:val="21"/>
              </w:rPr>
            </w:pPr>
            <w:r>
              <w:rPr>
                <w:rFonts w:hint="eastAsia" w:ascii="宋体" w:hAnsi="宋体" w:cs="宋体"/>
                <w:szCs w:val="21"/>
              </w:rPr>
              <w:t>联   系   人：崔方明</w:t>
            </w:r>
            <w:r>
              <w:rPr>
                <w:rFonts w:hint="eastAsia" w:ascii="宋体" w:hAnsi="宋体" w:cs="宋体"/>
                <w:szCs w:val="21"/>
                <w:lang w:val="en-US" w:eastAsia="zh-CN"/>
              </w:rPr>
              <w:t xml:space="preserve"> </w:t>
            </w:r>
            <w:r>
              <w:rPr>
                <w:rFonts w:hint="eastAsia" w:ascii="宋体" w:hAnsi="宋体" w:cs="宋体"/>
                <w:szCs w:val="21"/>
              </w:rPr>
              <w:t>许芳芳</w:t>
            </w:r>
            <w:r>
              <w:rPr>
                <w:rFonts w:hint="eastAsia" w:ascii="宋体" w:hAnsi="宋体" w:cs="宋体"/>
                <w:szCs w:val="21"/>
                <w:lang w:val="en-US" w:eastAsia="zh-CN"/>
              </w:rPr>
              <w:t xml:space="preserve"> 陈晓航</w:t>
            </w:r>
            <w:r>
              <w:rPr>
                <w:rFonts w:hint="eastAsia" w:ascii="宋体" w:hAnsi="宋体" w:cs="宋体"/>
                <w:szCs w:val="21"/>
              </w:rPr>
              <w:t xml:space="preserve">  </w:t>
            </w:r>
          </w:p>
          <w:p>
            <w:pPr>
              <w:spacing w:line="360" w:lineRule="auto"/>
              <w:jc w:val="left"/>
              <w:rPr>
                <w:rFonts w:ascii="宋体" w:hAnsi="宋体" w:cs="宋体"/>
                <w:szCs w:val="21"/>
              </w:rPr>
            </w:pPr>
            <w:r>
              <w:rPr>
                <w:rFonts w:hint="eastAsia" w:ascii="宋体" w:hAnsi="宋体" w:cs="宋体"/>
                <w:szCs w:val="21"/>
              </w:rPr>
              <w:t>电        话：029-88319689-804/029-88319689-811</w:t>
            </w:r>
          </w:p>
          <w:p>
            <w:pPr>
              <w:spacing w:line="360" w:lineRule="auto"/>
              <w:jc w:val="left"/>
              <w:rPr>
                <w:rFonts w:ascii="宋体" w:hAnsi="宋体" w:cs="宋体"/>
                <w:szCs w:val="21"/>
              </w:rPr>
            </w:pPr>
            <w:r>
              <w:rPr>
                <w:rFonts w:hint="eastAsia" w:ascii="宋体" w:hAnsi="宋体" w:cs="宋体"/>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4</w:t>
            </w:r>
          </w:p>
        </w:tc>
        <w:tc>
          <w:tcPr>
            <w:tcW w:w="1062" w:type="dxa"/>
            <w:vAlign w:val="center"/>
          </w:tcPr>
          <w:p>
            <w:pPr>
              <w:spacing w:line="360" w:lineRule="auto"/>
              <w:rPr>
                <w:rFonts w:ascii="宋体" w:hAnsi="宋体" w:cs="宋体"/>
                <w:szCs w:val="21"/>
              </w:rPr>
            </w:pPr>
            <w:r>
              <w:rPr>
                <w:rFonts w:hint="eastAsia" w:ascii="宋体" w:hAnsi="宋体" w:cs="宋体"/>
                <w:szCs w:val="21"/>
              </w:rPr>
              <w:t>联合体形式</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 xml:space="preserve">不接受联合体磋商。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5</w:t>
            </w:r>
          </w:p>
        </w:tc>
        <w:tc>
          <w:tcPr>
            <w:tcW w:w="1062" w:type="dxa"/>
            <w:vAlign w:val="center"/>
          </w:tcPr>
          <w:p>
            <w:pPr>
              <w:spacing w:line="360" w:lineRule="auto"/>
              <w:rPr>
                <w:rFonts w:ascii="宋体" w:hAnsi="宋体" w:cs="宋体"/>
                <w:szCs w:val="21"/>
              </w:rPr>
            </w:pPr>
            <w:r>
              <w:rPr>
                <w:rFonts w:hint="eastAsia" w:ascii="宋体" w:hAnsi="宋体" w:cs="宋体"/>
                <w:szCs w:val="21"/>
              </w:rPr>
              <w:t>备 选</w:t>
            </w:r>
          </w:p>
          <w:p>
            <w:pPr>
              <w:spacing w:line="360" w:lineRule="auto"/>
              <w:rPr>
                <w:rFonts w:ascii="宋体" w:hAnsi="宋体" w:cs="宋体"/>
                <w:szCs w:val="21"/>
              </w:rPr>
            </w:pPr>
            <w:r>
              <w:rPr>
                <w:rFonts w:hint="eastAsia" w:ascii="宋体" w:hAnsi="宋体" w:cs="宋体"/>
                <w:szCs w:val="21"/>
              </w:rPr>
              <w:t>方 案</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vAlign w:val="center"/>
          </w:tcPr>
          <w:p>
            <w:pPr>
              <w:jc w:val="center"/>
              <w:rPr>
                <w:rFonts w:ascii="宋体" w:hAnsi="宋体" w:cs="宋体"/>
                <w:szCs w:val="21"/>
              </w:rPr>
            </w:pPr>
            <w:r>
              <w:rPr>
                <w:rFonts w:hint="eastAsia" w:ascii="宋体" w:hAnsi="宋体" w:cs="宋体"/>
                <w:szCs w:val="21"/>
              </w:rPr>
              <w:t>6</w:t>
            </w:r>
          </w:p>
        </w:tc>
        <w:tc>
          <w:tcPr>
            <w:tcW w:w="1062" w:type="dxa"/>
            <w:vAlign w:val="center"/>
          </w:tcPr>
          <w:p>
            <w:pPr>
              <w:spacing w:line="360" w:lineRule="auto"/>
              <w:rPr>
                <w:rFonts w:ascii="宋体" w:hAnsi="宋体" w:cs="宋体"/>
                <w:szCs w:val="21"/>
              </w:rPr>
            </w:pPr>
            <w:r>
              <w:rPr>
                <w:rFonts w:hint="eastAsia" w:ascii="宋体" w:hAnsi="宋体" w:cs="宋体"/>
                <w:szCs w:val="21"/>
              </w:rPr>
              <w:t>打 包</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本次采购不分包，供应商可根据自身的资质情况和经营范围对本项目进行磋商，不得自行分解或只对本次项目中的品目进行不完全磋商，任何不完全的磋商将按无效磋商处理。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7</w:t>
            </w:r>
          </w:p>
        </w:tc>
        <w:tc>
          <w:tcPr>
            <w:tcW w:w="1062" w:type="dxa"/>
            <w:vAlign w:val="center"/>
          </w:tcPr>
          <w:p>
            <w:pPr>
              <w:spacing w:line="360" w:lineRule="auto"/>
              <w:rPr>
                <w:rFonts w:ascii="宋体" w:hAnsi="宋体" w:cs="宋体"/>
                <w:szCs w:val="21"/>
              </w:rPr>
            </w:pPr>
            <w:r>
              <w:rPr>
                <w:rFonts w:hint="eastAsia" w:ascii="宋体" w:hAnsi="宋体" w:cs="宋体"/>
                <w:szCs w:val="21"/>
              </w:rPr>
              <w:t>磋 商</w:t>
            </w:r>
          </w:p>
          <w:p>
            <w:pPr>
              <w:spacing w:line="360" w:lineRule="auto"/>
              <w:rPr>
                <w:rFonts w:ascii="宋体" w:hAnsi="宋体" w:cs="宋体"/>
                <w:szCs w:val="21"/>
              </w:rPr>
            </w:pPr>
            <w:r>
              <w:rPr>
                <w:rFonts w:hint="eastAsia" w:ascii="宋体" w:hAnsi="宋体" w:cs="宋体"/>
                <w:szCs w:val="21"/>
              </w:rPr>
              <w:t>有效期</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自磋商响应文件递交截止之日起90日历日。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68" w:hRule="atLeast"/>
        </w:trPr>
        <w:tc>
          <w:tcPr>
            <w:tcW w:w="499" w:type="dxa"/>
            <w:vAlign w:val="center"/>
          </w:tcPr>
          <w:p>
            <w:pPr>
              <w:jc w:val="center"/>
              <w:rPr>
                <w:rFonts w:ascii="宋体" w:hAnsi="宋体" w:cs="宋体"/>
                <w:szCs w:val="21"/>
              </w:rPr>
            </w:pPr>
            <w:r>
              <w:rPr>
                <w:rFonts w:hint="eastAsia" w:ascii="宋体" w:hAnsi="宋体" w:cs="宋体"/>
                <w:szCs w:val="21"/>
              </w:rPr>
              <w:t>8</w:t>
            </w:r>
          </w:p>
        </w:tc>
        <w:tc>
          <w:tcPr>
            <w:tcW w:w="1062" w:type="dxa"/>
            <w:vAlign w:val="center"/>
          </w:tcPr>
          <w:p>
            <w:pPr>
              <w:jc w:val="center"/>
              <w:rPr>
                <w:rFonts w:ascii="宋体" w:hAnsi="宋体" w:cs="宋体"/>
                <w:szCs w:val="21"/>
              </w:rPr>
            </w:pPr>
            <w:r>
              <w:rPr>
                <w:rFonts w:hint="eastAsia" w:ascii="宋体" w:hAnsi="宋体" w:cs="宋体"/>
                <w:szCs w:val="21"/>
              </w:rPr>
              <w:t>资 格</w:t>
            </w:r>
          </w:p>
          <w:p>
            <w:pPr>
              <w:jc w:val="center"/>
              <w:rPr>
                <w:rFonts w:ascii="宋体" w:hAnsi="宋体" w:cs="宋体"/>
                <w:szCs w:val="21"/>
              </w:rPr>
            </w:pPr>
            <w:r>
              <w:rPr>
                <w:rFonts w:hint="eastAsia" w:ascii="宋体" w:hAnsi="宋体" w:cs="宋体"/>
                <w:szCs w:val="21"/>
              </w:rPr>
              <w:t>要 求</w:t>
            </w:r>
          </w:p>
        </w:tc>
        <w:tc>
          <w:tcPr>
            <w:tcW w:w="7359" w:type="dxa"/>
          </w:tcPr>
          <w:p>
            <w:pPr>
              <w:spacing w:line="360" w:lineRule="auto"/>
              <w:jc w:val="left"/>
              <w:rPr>
                <w:szCs w:val="21"/>
              </w:rPr>
            </w:pPr>
            <w:r>
              <w:rPr>
                <w:rFonts w:hint="eastAsia"/>
              </w:rPr>
              <w:t>符</w:t>
            </w:r>
            <w:r>
              <w:rPr>
                <w:rFonts w:hint="eastAsia" w:ascii="宋体" w:hAnsi="宋体" w:cs="宋体"/>
                <w:szCs w:val="21"/>
              </w:rPr>
              <w:t>合《</w:t>
            </w:r>
            <w:r>
              <w:rPr>
                <w:rFonts w:hint="eastAsia"/>
                <w:szCs w:val="21"/>
              </w:rPr>
              <w:t>中华人民共和国政府采购法》第二十二条规定，并提供以下材料：</w:t>
            </w:r>
          </w:p>
          <w:p>
            <w:pPr>
              <w:adjustRightInd w:val="0"/>
              <w:snapToGrid w:val="0"/>
              <w:spacing w:line="360" w:lineRule="auto"/>
              <w:rPr>
                <w:rFonts w:ascii="宋体" w:hAnsi="宋体" w:cs="宋体"/>
                <w:bCs/>
                <w:kern w:val="0"/>
                <w:szCs w:val="21"/>
              </w:rPr>
            </w:pPr>
            <w:r>
              <w:rPr>
                <w:rFonts w:hint="eastAsia" w:ascii="宋体" w:hAnsi="宋体" w:cs="宋体"/>
                <w:bCs/>
                <w:kern w:val="0"/>
                <w:szCs w:val="21"/>
              </w:rPr>
              <w:t>1、提供合格有效的法人或其他组织的营业执照等证明文件，自然人参与的提供其身份证原件；</w:t>
            </w:r>
            <w:r>
              <w:rPr>
                <w:rFonts w:hint="eastAsia" w:ascii="宋体" w:hAnsi="宋体"/>
                <w:b/>
                <w:bCs/>
                <w:szCs w:val="21"/>
              </w:rPr>
              <w:t>提供复印件加盖供应商鲜章</w:t>
            </w:r>
          </w:p>
          <w:p>
            <w:pPr>
              <w:adjustRightInd w:val="0"/>
              <w:snapToGrid w:val="0"/>
              <w:spacing w:line="360" w:lineRule="auto"/>
              <w:rPr>
                <w:rFonts w:ascii="宋体" w:hAnsi="宋体" w:cs="宋体"/>
                <w:bCs/>
                <w:kern w:val="0"/>
                <w:szCs w:val="21"/>
              </w:rPr>
            </w:pPr>
            <w:r>
              <w:rPr>
                <w:rFonts w:hint="eastAsia" w:ascii="宋体" w:hAnsi="宋体" w:cs="宋体"/>
                <w:bCs/>
                <w:kern w:val="0"/>
                <w:szCs w:val="21"/>
              </w:rPr>
              <w:t>2、</w:t>
            </w:r>
            <w:r>
              <w:rPr>
                <w:rFonts w:hint="eastAsia" w:ascii="宋体" w:hAnsi="宋体" w:cs="宋体"/>
                <w:b/>
                <w:kern w:val="0"/>
                <w:szCs w:val="21"/>
              </w:rPr>
              <w:t>非法定代表人参加磋商的，须提供法定代表人授权委托书及被授权人身份证；法定代表人参加磋商时,只须提供法定代表人身份证；</w:t>
            </w:r>
          </w:p>
          <w:p>
            <w:pPr>
              <w:adjustRightInd w:val="0"/>
              <w:snapToGrid w:val="0"/>
              <w:spacing w:line="360" w:lineRule="auto"/>
              <w:rPr>
                <w:rFonts w:ascii="宋体" w:hAnsi="宋体" w:cs="宋体"/>
                <w:bCs/>
                <w:kern w:val="0"/>
                <w:szCs w:val="21"/>
              </w:rPr>
            </w:pPr>
            <w:r>
              <w:rPr>
                <w:rFonts w:hint="eastAsia" w:ascii="宋体" w:hAnsi="宋体" w:cs="宋体"/>
                <w:bCs/>
                <w:kern w:val="0"/>
                <w:szCs w:val="21"/>
              </w:rPr>
              <w:t>3、社会保障资金缴纳证明：提供已缴存的2022年</w:t>
            </w:r>
            <w:r>
              <w:rPr>
                <w:rFonts w:hint="eastAsia" w:ascii="宋体" w:hAnsi="宋体" w:cs="宋体"/>
                <w:bCs/>
                <w:kern w:val="0"/>
                <w:szCs w:val="21"/>
                <w:lang w:val="en-US" w:eastAsia="zh-CN"/>
              </w:rPr>
              <w:t>10月</w:t>
            </w:r>
            <w:r>
              <w:rPr>
                <w:rFonts w:hint="eastAsia" w:ascii="宋体" w:hAnsi="宋体" w:cs="宋体"/>
                <w:bCs/>
                <w:kern w:val="0"/>
                <w:szCs w:val="21"/>
              </w:rPr>
              <w:t>至今任一月份的社会保障资金缴存单据或社保机构开具的社会保险参保缴费情况证明，单据或证明上应有社保机构或代收机构的公章。依法不需要缴纳社会保障资金的供应商应提供相关文件证明；</w:t>
            </w:r>
            <w:r>
              <w:rPr>
                <w:rFonts w:hint="eastAsia" w:ascii="宋体" w:hAnsi="宋体"/>
                <w:b/>
                <w:bCs/>
                <w:szCs w:val="21"/>
              </w:rPr>
              <w:t>提供复印件加盖供应商鲜章；</w:t>
            </w:r>
          </w:p>
          <w:p>
            <w:pPr>
              <w:adjustRightInd w:val="0"/>
              <w:snapToGrid w:val="0"/>
              <w:spacing w:line="360" w:lineRule="auto"/>
              <w:rPr>
                <w:rFonts w:ascii="宋体" w:hAnsi="宋体" w:cs="宋体"/>
                <w:bCs/>
                <w:kern w:val="0"/>
                <w:szCs w:val="21"/>
              </w:rPr>
            </w:pPr>
            <w:r>
              <w:rPr>
                <w:rFonts w:hint="eastAsia" w:ascii="宋体" w:hAnsi="宋体" w:cs="宋体"/>
                <w:bCs/>
                <w:kern w:val="0"/>
                <w:szCs w:val="21"/>
              </w:rPr>
              <w:t>4、税收缴纳证明：提供2022年</w:t>
            </w:r>
            <w:r>
              <w:rPr>
                <w:rFonts w:hint="eastAsia" w:ascii="宋体" w:hAnsi="宋体" w:cs="宋体"/>
                <w:bCs/>
                <w:kern w:val="0"/>
                <w:szCs w:val="21"/>
                <w:lang w:val="en-US" w:eastAsia="zh-CN"/>
              </w:rPr>
              <w:t>10月</w:t>
            </w:r>
            <w:r>
              <w:rPr>
                <w:rFonts w:hint="eastAsia" w:ascii="宋体" w:hAnsi="宋体" w:cs="宋体"/>
                <w:bCs/>
                <w:kern w:val="0"/>
                <w:szCs w:val="21"/>
              </w:rPr>
              <w:t>至今已缴纳的</w:t>
            </w:r>
            <w:r>
              <w:rPr>
                <w:rFonts w:hint="eastAsia" w:ascii="宋体" w:hAnsi="宋体" w:cs="宋体"/>
                <w:bCs/>
                <w:kern w:val="0"/>
                <w:szCs w:val="21"/>
                <w:lang w:val="en-US" w:eastAsia="zh-CN"/>
              </w:rPr>
              <w:t>任</w:t>
            </w:r>
            <w:r>
              <w:rPr>
                <w:rFonts w:hint="eastAsia" w:ascii="宋体" w:hAnsi="宋体" w:cs="宋体"/>
                <w:bCs/>
                <w:kern w:val="0"/>
                <w:szCs w:val="21"/>
              </w:rPr>
              <w:t>一个月的纳税证明或完税证明，依法免税的单位应提供相关证明材料；</w:t>
            </w:r>
            <w:r>
              <w:rPr>
                <w:rFonts w:hint="eastAsia" w:ascii="宋体" w:hAnsi="宋体"/>
                <w:b/>
                <w:bCs/>
                <w:szCs w:val="21"/>
              </w:rPr>
              <w:t>提供复印件加盖供应商鲜章；</w:t>
            </w:r>
            <w:r>
              <w:rPr>
                <w:rFonts w:hint="eastAsia" w:ascii="宋体" w:hAnsi="宋体" w:cs="宋体"/>
                <w:bCs/>
                <w:kern w:val="0"/>
                <w:szCs w:val="21"/>
              </w:rPr>
              <w:t> </w:t>
            </w:r>
          </w:p>
          <w:p>
            <w:pPr>
              <w:adjustRightInd w:val="0"/>
              <w:snapToGrid w:val="0"/>
              <w:spacing w:line="360" w:lineRule="auto"/>
              <w:rPr>
                <w:rFonts w:ascii="宋体" w:hAnsi="宋体" w:cs="宋体"/>
                <w:bCs/>
                <w:kern w:val="0"/>
                <w:szCs w:val="21"/>
              </w:rPr>
            </w:pPr>
            <w:r>
              <w:rPr>
                <w:rFonts w:hint="eastAsia" w:ascii="宋体" w:hAnsi="宋体" w:cs="宋体"/>
                <w:bCs/>
                <w:kern w:val="0"/>
                <w:szCs w:val="21"/>
              </w:rPr>
              <w:t>5、财务状况证明：提供202</w:t>
            </w:r>
            <w:r>
              <w:rPr>
                <w:rFonts w:hint="eastAsia" w:ascii="宋体" w:hAnsi="宋体" w:cs="宋体"/>
                <w:bCs/>
                <w:kern w:val="0"/>
                <w:szCs w:val="21"/>
                <w:lang w:val="en-US" w:eastAsia="zh-CN"/>
              </w:rPr>
              <w:t>2</w:t>
            </w:r>
            <w:r>
              <w:rPr>
                <w:rFonts w:hint="eastAsia" w:ascii="宋体" w:hAnsi="宋体" w:cs="宋体"/>
                <w:bCs/>
                <w:kern w:val="0"/>
                <w:szCs w:val="21"/>
              </w:rPr>
              <w:t>年的财务报告或在开标日期前六个月内其基本开户银行出具的资信证明；</w:t>
            </w:r>
            <w:r>
              <w:rPr>
                <w:rFonts w:hint="eastAsia" w:ascii="宋体" w:hAnsi="宋体"/>
                <w:b/>
                <w:bCs/>
                <w:szCs w:val="21"/>
              </w:rPr>
              <w:t>提供复印件加盖供应商鲜章；</w:t>
            </w:r>
          </w:p>
          <w:p>
            <w:pPr>
              <w:adjustRightInd w:val="0"/>
              <w:snapToGrid w:val="0"/>
              <w:spacing w:line="360" w:lineRule="auto"/>
              <w:rPr>
                <w:rFonts w:hint="eastAsia" w:ascii="宋体" w:hAnsi="宋体" w:cs="宋体"/>
                <w:bCs/>
                <w:kern w:val="0"/>
                <w:szCs w:val="21"/>
              </w:rPr>
            </w:pPr>
            <w:r>
              <w:rPr>
                <w:rFonts w:hint="eastAsia" w:ascii="宋体" w:hAnsi="宋体" w:cs="宋体"/>
                <w:b/>
                <w:bCs w:val="0"/>
                <w:kern w:val="0"/>
                <w:szCs w:val="21"/>
                <w:lang w:val="en-US" w:eastAsia="zh-CN"/>
              </w:rPr>
              <w:t>6</w:t>
            </w:r>
            <w:r>
              <w:rPr>
                <w:rFonts w:hint="eastAsia" w:ascii="宋体" w:hAnsi="宋体" w:cs="宋体"/>
                <w:b/>
                <w:bCs w:val="0"/>
                <w:kern w:val="0"/>
                <w:szCs w:val="21"/>
              </w:rPr>
              <w:t>、本项目专门面向</w:t>
            </w:r>
            <w:r>
              <w:rPr>
                <w:rFonts w:hint="eastAsia" w:ascii="宋体" w:hAnsi="宋体" w:cs="宋体"/>
                <w:b/>
                <w:bCs w:val="0"/>
                <w:kern w:val="0"/>
                <w:szCs w:val="21"/>
                <w:lang w:eastAsia="zh-CN"/>
              </w:rPr>
              <w:t>中小</w:t>
            </w:r>
            <w:r>
              <w:rPr>
                <w:rFonts w:hint="eastAsia" w:ascii="宋体" w:hAnsi="宋体" w:cs="宋体"/>
                <w:b/>
                <w:bCs w:val="0"/>
                <w:kern w:val="0"/>
                <w:szCs w:val="21"/>
              </w:rPr>
              <w:t>企业采购，</w:t>
            </w:r>
            <w:r>
              <w:rPr>
                <w:rFonts w:hint="eastAsia" w:ascii="宋体" w:hAnsi="宋体" w:cs="宋体"/>
                <w:b/>
                <w:bCs w:val="0"/>
                <w:kern w:val="0"/>
                <w:szCs w:val="21"/>
                <w:lang w:val="en-US" w:eastAsia="zh-CN"/>
              </w:rPr>
              <w:t>供应商</w:t>
            </w:r>
            <w:r>
              <w:rPr>
                <w:rFonts w:hint="eastAsia" w:ascii="宋体" w:hAnsi="宋体" w:cs="宋体"/>
                <w:b/>
                <w:bCs w:val="0"/>
                <w:kern w:val="0"/>
                <w:szCs w:val="21"/>
              </w:rPr>
              <w:t>应提供</w:t>
            </w:r>
            <w:r>
              <w:rPr>
                <w:rFonts w:hint="eastAsia" w:ascii="宋体" w:hAnsi="宋体" w:cs="宋体"/>
                <w:b/>
                <w:bCs w:val="0"/>
                <w:kern w:val="0"/>
                <w:szCs w:val="21"/>
                <w:lang w:eastAsia="zh-CN"/>
              </w:rPr>
              <w:t>中小</w:t>
            </w:r>
            <w:r>
              <w:rPr>
                <w:rFonts w:hint="eastAsia" w:ascii="宋体" w:hAnsi="宋体" w:cs="宋体"/>
                <w:b/>
                <w:bCs w:val="0"/>
                <w:kern w:val="0"/>
                <w:szCs w:val="21"/>
              </w:rPr>
              <w:t>企业声明函</w:t>
            </w:r>
            <w:r>
              <w:rPr>
                <w:rFonts w:hint="eastAsia" w:ascii="宋体" w:hAnsi="宋体" w:cs="宋体"/>
                <w:b/>
                <w:bCs w:val="0"/>
                <w:kern w:val="0"/>
                <w:szCs w:val="21"/>
                <w:lang w:eastAsia="zh-CN"/>
              </w:rPr>
              <w:t>（</w:t>
            </w:r>
            <w:r>
              <w:rPr>
                <w:rFonts w:hint="eastAsia" w:ascii="宋体" w:hAnsi="宋体" w:cs="宋体"/>
                <w:b/>
                <w:bCs w:val="0"/>
                <w:kern w:val="0"/>
                <w:szCs w:val="21"/>
                <w:lang w:val="en-US" w:eastAsia="zh-CN"/>
              </w:rPr>
              <w:t>格式详见附件二</w:t>
            </w:r>
            <w:r>
              <w:rPr>
                <w:rFonts w:hint="eastAsia" w:ascii="宋体" w:hAnsi="宋体" w:cs="宋体"/>
                <w:b/>
                <w:bCs w:val="0"/>
                <w:kern w:val="0"/>
                <w:szCs w:val="21"/>
                <w:lang w:eastAsia="zh-CN"/>
              </w:rPr>
              <w:t>）；</w:t>
            </w:r>
          </w:p>
          <w:p>
            <w:pPr>
              <w:adjustRightInd w:val="0"/>
              <w:snapToGrid w:val="0"/>
              <w:spacing w:line="360" w:lineRule="auto"/>
              <w:rPr>
                <w:rFonts w:ascii="宋体" w:hAnsi="宋体" w:cs="宋体"/>
                <w:bCs/>
                <w:kern w:val="0"/>
                <w:szCs w:val="21"/>
              </w:rPr>
            </w:pPr>
            <w:r>
              <w:rPr>
                <w:rFonts w:hint="eastAsia" w:ascii="宋体" w:hAnsi="宋体" w:cs="宋体"/>
                <w:bCs/>
                <w:kern w:val="0"/>
                <w:szCs w:val="21"/>
                <w:lang w:val="en-US" w:eastAsia="zh-CN"/>
              </w:rPr>
              <w:t>7、</w:t>
            </w:r>
            <w:r>
              <w:rPr>
                <w:rFonts w:hint="eastAsia" w:ascii="宋体" w:hAnsi="宋体" w:cs="宋体"/>
                <w:bCs/>
                <w:kern w:val="0"/>
                <w:szCs w:val="21"/>
              </w:rPr>
              <w:t>本项目不接受联合体磋商。</w:t>
            </w:r>
          </w:p>
          <w:p>
            <w:pPr>
              <w:adjustRightInd w:val="0"/>
              <w:snapToGrid w:val="0"/>
              <w:spacing w:line="360" w:lineRule="auto"/>
              <w:rPr>
                <w:rFonts w:asciiTheme="minorEastAsia" w:hAnsiTheme="minorEastAsia" w:eastAsiaTheme="minorEastAsia" w:cstheme="minorEastAsia"/>
                <w:b/>
                <w:bCs/>
                <w:szCs w:val="21"/>
              </w:rPr>
            </w:pPr>
            <w:r>
              <w:rPr>
                <w:rFonts w:hint="eastAsia" w:ascii="宋体" w:hAnsi="宋体"/>
                <w:b/>
                <w:bCs/>
                <w:sz w:val="22"/>
              </w:rPr>
              <w:t>注</w:t>
            </w:r>
            <w:r>
              <w:rPr>
                <w:rFonts w:hint="eastAsia" w:asciiTheme="minorEastAsia" w:hAnsiTheme="minorEastAsia" w:eastAsiaTheme="minorEastAsia" w:cstheme="minorEastAsia"/>
                <w:b/>
                <w:bCs/>
                <w:szCs w:val="21"/>
              </w:rPr>
              <w:t>：</w:t>
            </w:r>
          </w:p>
          <w:p>
            <w:pPr>
              <w:pStyle w:val="5"/>
              <w:spacing w:line="360" w:lineRule="auto"/>
              <w:ind w:firstLine="422" w:firstLineChars="200"/>
              <w:rPr>
                <w:rFonts w:asciiTheme="minorEastAsia" w:hAnsiTheme="minorEastAsia" w:eastAsiaTheme="minorEastAsia" w:cstheme="minorEastAsia"/>
                <w:b/>
                <w:bCs/>
                <w:szCs w:val="21"/>
              </w:rPr>
            </w:pPr>
            <w:r>
              <w:rPr>
                <w:rFonts w:cs="Calibri" w:eastAsiaTheme="minorEastAsia"/>
                <w:b/>
                <w:bCs/>
                <w:szCs w:val="21"/>
              </w:rPr>
              <w:t>①</w:t>
            </w:r>
            <w:r>
              <w:rPr>
                <w:rFonts w:hint="eastAsia" w:asciiTheme="minorEastAsia" w:hAnsiTheme="minorEastAsia" w:eastAsiaTheme="minorEastAsia" w:cstheme="minorEastAsia"/>
                <w:b/>
                <w:bCs/>
                <w:szCs w:val="21"/>
              </w:rPr>
              <w:t>供应商应在响应文件正本中附按照上述要求须提供的资格证明文件（身份证原件除外），作为资格审查的依据，资审时凡有一项不合格者，均按无效磋商处理。</w:t>
            </w:r>
          </w:p>
          <w:p>
            <w:pPr>
              <w:pStyle w:val="5"/>
              <w:spacing w:line="360" w:lineRule="auto"/>
              <w:ind w:firstLine="422" w:firstLineChars="200"/>
            </w:pPr>
            <w:r>
              <w:rPr>
                <w:rFonts w:cs="Calibri" w:eastAsiaTheme="minorEastAsia"/>
                <w:b/>
                <w:bCs/>
                <w:szCs w:val="21"/>
              </w:rPr>
              <w:t>②</w:t>
            </w:r>
            <w:r>
              <w:rPr>
                <w:rFonts w:hint="eastAsia" w:asciiTheme="minorEastAsia" w:hAnsiTheme="minorEastAsia" w:eastAsiaTheme="minorEastAsia" w:cstheme="minorEastAsia"/>
                <w:b/>
                <w:bCs/>
                <w:szCs w:val="21"/>
              </w:rPr>
              <w:t>供应商自行承担所提供资格证明文件原件及其复印件的真实性、合法性及有效性，由于供应商未在响应文件中提供或所提供证明材料不合格的，将按无效响应处理。（如供应商的各类证书原件正在变更、</w:t>
            </w:r>
            <w:r>
              <w:rPr>
                <w:rFonts w:hint="eastAsia" w:asciiTheme="minorEastAsia" w:hAnsiTheme="minorEastAsia" w:eastAsiaTheme="minorEastAsia" w:cstheme="minorEastAsia"/>
                <w:b/>
                <w:bCs/>
                <w:szCs w:val="21"/>
                <w:lang w:val="en-US" w:eastAsia="zh-CN"/>
              </w:rPr>
              <w:t>过度、</w:t>
            </w:r>
            <w:r>
              <w:rPr>
                <w:rFonts w:hint="eastAsia" w:asciiTheme="minorEastAsia" w:hAnsiTheme="minorEastAsia" w:eastAsiaTheme="minorEastAsia" w:cstheme="minorEastAsia"/>
                <w:b/>
                <w:bCs/>
                <w:szCs w:val="21"/>
              </w:rPr>
              <w:t>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499" w:type="dxa"/>
            <w:vAlign w:val="center"/>
          </w:tcPr>
          <w:p>
            <w:pPr>
              <w:jc w:val="center"/>
              <w:rPr>
                <w:rFonts w:ascii="宋体" w:hAnsi="宋体" w:cs="宋体"/>
                <w:szCs w:val="21"/>
              </w:rPr>
            </w:pPr>
            <w:r>
              <w:rPr>
                <w:rFonts w:hint="eastAsia" w:ascii="宋体" w:hAnsi="宋体" w:cs="宋体"/>
                <w:szCs w:val="21"/>
              </w:rPr>
              <w:t>9</w:t>
            </w: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磋商</w:t>
            </w:r>
          </w:p>
          <w:p>
            <w:pPr>
              <w:jc w:val="center"/>
              <w:rPr>
                <w:rFonts w:ascii="宋体" w:hAnsi="宋体" w:cs="宋体"/>
                <w:szCs w:val="21"/>
              </w:rPr>
            </w:pPr>
            <w:r>
              <w:rPr>
                <w:rFonts w:hint="eastAsia" w:ascii="宋体" w:hAnsi="宋体" w:cs="宋体"/>
                <w:color w:val="000000"/>
                <w:szCs w:val="21"/>
              </w:rPr>
              <w:t>保证金要求</w:t>
            </w:r>
          </w:p>
        </w:tc>
        <w:tc>
          <w:tcPr>
            <w:tcW w:w="7359" w:type="dxa"/>
          </w:tcPr>
          <w:p>
            <w:pPr>
              <w:spacing w:line="360" w:lineRule="auto"/>
              <w:jc w:val="left"/>
              <w:rPr>
                <w:rFonts w:ascii="宋体" w:hAnsi="宋体" w:cs="宋体"/>
                <w:szCs w:val="21"/>
              </w:rPr>
            </w:pPr>
            <w:r>
              <w:rPr>
                <w:rFonts w:hint="eastAsia" w:ascii="宋体" w:hAnsi="宋体" w:cs="宋体"/>
                <w:color w:val="000000"/>
                <w:szCs w:val="21"/>
              </w:rPr>
              <w:t>磋商保证金为</w:t>
            </w:r>
            <w:r>
              <w:rPr>
                <w:rFonts w:hint="eastAsia" w:ascii="宋体" w:hAnsi="宋体" w:cs="宋体"/>
                <w:szCs w:val="21"/>
              </w:rPr>
              <w:t>:</w:t>
            </w:r>
            <w:r>
              <w:rPr>
                <w:rFonts w:hint="eastAsia" w:ascii="宋体" w:hAnsi="宋体"/>
                <w:b/>
                <w:bCs/>
                <w:color w:val="000000"/>
                <w:szCs w:val="21"/>
                <w:highlight w:val="none"/>
              </w:rPr>
              <w:t>人</w:t>
            </w:r>
            <w:r>
              <w:rPr>
                <w:rFonts w:hint="eastAsia" w:ascii="宋体" w:hAnsi="宋体"/>
                <w:b/>
                <w:bCs/>
                <w:szCs w:val="21"/>
                <w:highlight w:val="none"/>
              </w:rPr>
              <w:t>民币</w:t>
            </w:r>
            <w:r>
              <w:rPr>
                <w:rFonts w:hint="eastAsia" w:ascii="宋体" w:hAnsi="宋体"/>
                <w:b/>
                <w:bCs/>
                <w:szCs w:val="21"/>
                <w:highlight w:val="none"/>
                <w:lang w:val="en-US" w:eastAsia="zh-CN"/>
              </w:rPr>
              <w:t>贰万</w:t>
            </w:r>
            <w:r>
              <w:rPr>
                <w:rFonts w:hint="eastAsia" w:ascii="宋体" w:hAnsi="宋体"/>
                <w:b/>
                <w:bCs/>
                <w:szCs w:val="21"/>
                <w:highlight w:val="none"/>
              </w:rPr>
              <w:t>元整（</w:t>
            </w:r>
            <w:r>
              <w:rPr>
                <w:rFonts w:hint="eastAsia" w:ascii="宋体" w:hAnsi="宋体"/>
                <w:b/>
                <w:bCs/>
                <w:szCs w:val="21"/>
                <w:highlight w:val="none"/>
                <w:lang w:val="en-US" w:eastAsia="zh-CN"/>
              </w:rPr>
              <w:t>20</w:t>
            </w:r>
            <w:r>
              <w:rPr>
                <w:rFonts w:hint="eastAsia" w:ascii="宋体" w:hAnsi="宋体"/>
                <w:b/>
                <w:bCs/>
                <w:szCs w:val="21"/>
                <w:highlight w:val="none"/>
              </w:rPr>
              <w:t>000元）</w:t>
            </w:r>
          </w:p>
          <w:p>
            <w:pPr>
              <w:spacing w:line="360" w:lineRule="auto"/>
              <w:ind w:firstLine="422" w:firstLineChars="200"/>
              <w:jc w:val="left"/>
              <w:rPr>
                <w:szCs w:val="21"/>
              </w:rPr>
            </w:pPr>
            <w:r>
              <w:rPr>
                <w:rFonts w:hint="eastAsia" w:asciiTheme="minorEastAsia" w:hAnsiTheme="minorEastAsia" w:cstheme="minorEastAsia"/>
                <w:b/>
                <w:bCs/>
                <w:szCs w:val="21"/>
              </w:rPr>
              <w:t>磋商保证金</w:t>
            </w:r>
            <w:r>
              <w:rPr>
                <w:rFonts w:hint="eastAsia" w:ascii="宋体" w:hAnsi="宋体" w:cs="宋体"/>
                <w:szCs w:val="21"/>
              </w:rPr>
              <w:t>采用银行对公转账、电汇等非现金的形式对公形式交纳，磋商保证金交纳截止时间为磋商前（以到账时间为准），</w:t>
            </w:r>
            <w:r>
              <w:rPr>
                <w:rFonts w:hint="eastAsia" w:ascii="宋体" w:hAnsi="宋体" w:cs="宋体"/>
                <w:b/>
                <w:bCs/>
                <w:szCs w:val="21"/>
              </w:rPr>
              <w:t>且应在开标前致电代理机构财务部门确认保证金到账情况，须在响应文件中附保证金汇款凭证（复印件加盖公章）（注：磋商保证金以供应商名称汇款，不允许以个人名义交纳）。</w:t>
            </w:r>
          </w:p>
          <w:p>
            <w:pPr>
              <w:spacing w:line="360" w:lineRule="auto"/>
              <w:jc w:val="left"/>
              <w:rPr>
                <w:rFonts w:ascii="宋体" w:hAnsi="宋体" w:cs="宋体"/>
                <w:b/>
                <w:bCs/>
                <w:szCs w:val="21"/>
              </w:rPr>
            </w:pPr>
            <w:r>
              <w:rPr>
                <w:rFonts w:hint="eastAsia" w:ascii="宋体" w:hAnsi="宋体" w:cs="宋体"/>
                <w:b/>
                <w:bCs/>
                <w:szCs w:val="21"/>
              </w:rPr>
              <w:t>户    名：陕西万泽招标有限公司</w:t>
            </w:r>
          </w:p>
          <w:p>
            <w:pPr>
              <w:spacing w:line="360" w:lineRule="auto"/>
              <w:jc w:val="left"/>
              <w:rPr>
                <w:rFonts w:ascii="宋体" w:hAnsi="宋体" w:cs="宋体"/>
                <w:b/>
                <w:bCs/>
                <w:szCs w:val="21"/>
              </w:rPr>
            </w:pPr>
            <w:r>
              <w:rPr>
                <w:rFonts w:hint="eastAsia" w:ascii="宋体" w:hAnsi="宋体" w:cs="宋体"/>
                <w:b/>
                <w:bCs/>
                <w:szCs w:val="21"/>
              </w:rPr>
              <w:t>开户行名称：西安银行朝阳门支行</w:t>
            </w:r>
          </w:p>
          <w:p>
            <w:pPr>
              <w:spacing w:line="360" w:lineRule="auto"/>
              <w:jc w:val="left"/>
              <w:rPr>
                <w:rFonts w:ascii="宋体" w:hAnsi="宋体" w:cs="宋体"/>
                <w:b/>
                <w:bCs/>
                <w:szCs w:val="21"/>
              </w:rPr>
            </w:pPr>
            <w:r>
              <w:rPr>
                <w:rFonts w:hint="eastAsia" w:ascii="宋体" w:hAnsi="宋体" w:cs="宋体"/>
                <w:b/>
                <w:bCs/>
                <w:szCs w:val="21"/>
              </w:rPr>
              <w:t>账    号：211011580000015489</w:t>
            </w:r>
          </w:p>
          <w:p>
            <w:pPr>
              <w:spacing w:line="500" w:lineRule="exact"/>
              <w:jc w:val="left"/>
              <w:rPr>
                <w:rFonts w:ascii="宋体" w:hAnsi="宋体" w:cs="宋体"/>
                <w:b/>
                <w:bCs/>
                <w:szCs w:val="21"/>
              </w:rPr>
            </w:pPr>
            <w:r>
              <w:rPr>
                <w:rFonts w:hint="eastAsia" w:ascii="宋体" w:hAnsi="宋体" w:cs="宋体"/>
                <w:b/>
                <w:bCs/>
                <w:szCs w:val="21"/>
              </w:rPr>
              <w:t>咨询电话：苏老师 029-88319689-808</w:t>
            </w:r>
          </w:p>
          <w:p>
            <w:pPr>
              <w:spacing w:line="500" w:lineRule="exact"/>
              <w:jc w:val="left"/>
              <w:rPr>
                <w:rFonts w:ascii="宋体" w:hAnsi="宋体" w:cs="宋体"/>
                <w:szCs w:val="21"/>
              </w:rPr>
            </w:pPr>
            <w:r>
              <w:rPr>
                <w:rFonts w:hint="eastAsia" w:ascii="宋体" w:hAnsi="宋体" w:cs="宋体"/>
                <w:b/>
                <w:bCs/>
                <w:szCs w:val="21"/>
              </w:rPr>
              <w:t>转账事由：医学院-</w:t>
            </w:r>
            <w:r>
              <w:rPr>
                <w:rFonts w:hint="eastAsia" w:ascii="宋体" w:hAnsi="宋体" w:cs="宋体"/>
                <w:b/>
                <w:bCs/>
                <w:szCs w:val="21"/>
                <w:lang w:val="en-US" w:eastAsia="zh-CN"/>
              </w:rPr>
              <w:t>262</w:t>
            </w:r>
            <w:r>
              <w:rPr>
                <w:rFonts w:hint="eastAsia" w:ascii="宋体" w:hAnsi="宋体" w:cs="宋体"/>
                <w:b/>
                <w:bCs/>
                <w:szCs w:val="21"/>
              </w:rPr>
              <w:t>磋商保证金（按照要求填写转账事由）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96" w:hRule="atLeast"/>
        </w:trPr>
        <w:tc>
          <w:tcPr>
            <w:tcW w:w="499" w:type="dxa"/>
            <w:vAlign w:val="center"/>
          </w:tcPr>
          <w:p>
            <w:pPr>
              <w:jc w:val="center"/>
              <w:rPr>
                <w:rFonts w:ascii="宋体" w:hAnsi="宋体" w:cs="宋体"/>
                <w:szCs w:val="21"/>
              </w:rPr>
            </w:pPr>
            <w:r>
              <w:rPr>
                <w:rFonts w:hint="eastAsia" w:ascii="宋体" w:hAnsi="宋体" w:cs="宋体"/>
                <w:szCs w:val="21"/>
              </w:rPr>
              <w:t>10</w:t>
            </w:r>
          </w:p>
        </w:tc>
        <w:tc>
          <w:tcPr>
            <w:tcW w:w="1062" w:type="dxa"/>
            <w:vAlign w:val="center"/>
          </w:tcPr>
          <w:p>
            <w:pPr>
              <w:jc w:val="center"/>
              <w:rPr>
                <w:rFonts w:ascii="宋体" w:hAnsi="宋体" w:cs="宋体"/>
                <w:szCs w:val="21"/>
              </w:rPr>
            </w:pPr>
            <w:r>
              <w:rPr>
                <w:rFonts w:hint="eastAsia" w:ascii="宋体" w:hAnsi="宋体" w:cs="宋体"/>
                <w:szCs w:val="21"/>
              </w:rPr>
              <w:t>磋商</w:t>
            </w:r>
          </w:p>
          <w:p>
            <w:pPr>
              <w:jc w:val="center"/>
              <w:rPr>
                <w:rFonts w:ascii="宋体" w:hAnsi="宋体" w:cs="宋体"/>
                <w:szCs w:val="21"/>
              </w:rPr>
            </w:pPr>
            <w:r>
              <w:rPr>
                <w:rFonts w:hint="eastAsia" w:ascii="宋体" w:hAnsi="宋体" w:cs="宋体"/>
                <w:szCs w:val="21"/>
              </w:rPr>
              <w:t>响应</w:t>
            </w:r>
          </w:p>
          <w:p>
            <w:pPr>
              <w:jc w:val="center"/>
              <w:rPr>
                <w:rFonts w:ascii="宋体" w:hAnsi="宋体" w:cs="宋体"/>
                <w:szCs w:val="21"/>
              </w:rPr>
            </w:pPr>
            <w:r>
              <w:rPr>
                <w:rFonts w:hint="eastAsia" w:ascii="宋体" w:hAnsi="宋体" w:cs="宋体"/>
                <w:szCs w:val="21"/>
              </w:rPr>
              <w:t>文件</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磋商响应文件</w:t>
            </w:r>
            <w:r>
              <w:rPr>
                <w:rFonts w:hint="eastAsia" w:ascii="宋体" w:hAnsi="宋体" w:cs="宋体"/>
                <w:b/>
                <w:bCs/>
                <w:szCs w:val="21"/>
              </w:rPr>
              <w:t>正本壹份、副本叁份</w:t>
            </w:r>
            <w:r>
              <w:rPr>
                <w:rFonts w:hint="eastAsia" w:ascii="宋体" w:hAnsi="宋体" w:cs="宋体"/>
                <w:szCs w:val="21"/>
              </w:rPr>
              <w:t>，分别胶装装订成册，且封面须清楚地标明“正本”或“副本”；若正本和副本不符，以正本书面文件为准；</w:t>
            </w:r>
            <w:r>
              <w:rPr>
                <w:rFonts w:hint="eastAsia" w:ascii="宋体" w:hAnsi="宋体"/>
                <w:szCs w:val="21"/>
              </w:rPr>
              <w:t>同时提供与正本内容一致的电子版（</w:t>
            </w:r>
            <w:r>
              <w:rPr>
                <w:rFonts w:ascii="宋体" w:hAnsi="宋体"/>
                <w:b/>
                <w:bCs/>
                <w:szCs w:val="21"/>
              </w:rPr>
              <w:t>U</w:t>
            </w:r>
            <w:r>
              <w:rPr>
                <w:rFonts w:hint="eastAsia" w:ascii="宋体" w:hAnsi="宋体"/>
                <w:b/>
                <w:bCs/>
                <w:szCs w:val="21"/>
              </w:rPr>
              <w:t>盘</w:t>
            </w:r>
            <w:r>
              <w:rPr>
                <w:rFonts w:hint="eastAsia" w:ascii="宋体" w:hAnsi="宋体"/>
                <w:szCs w:val="21"/>
              </w:rPr>
              <w:t>、</w:t>
            </w:r>
            <w:r>
              <w:rPr>
                <w:rFonts w:hint="eastAsia" w:ascii="宋体" w:hAnsi="宋体" w:cs="宋体"/>
                <w:b/>
                <w:bCs/>
                <w:szCs w:val="21"/>
              </w:rPr>
              <w:t>电子文档应为</w:t>
            </w:r>
            <w:r>
              <w:rPr>
                <w:rFonts w:ascii="宋体" w:hAnsi="宋体" w:cs="宋体"/>
                <w:b/>
                <w:bCs/>
                <w:szCs w:val="21"/>
              </w:rPr>
              <w:t>PDF</w:t>
            </w:r>
            <w:r>
              <w:rPr>
                <w:rFonts w:hint="eastAsia" w:ascii="宋体" w:hAnsi="宋体" w:cs="宋体"/>
                <w:b/>
                <w:bCs/>
                <w:szCs w:val="21"/>
              </w:rPr>
              <w:t>格式WORD格式各一份</w:t>
            </w:r>
            <w:r>
              <w:rPr>
                <w:rFonts w:hint="eastAsia" w:ascii="宋体" w:hAnsi="宋体"/>
                <w:szCs w:val="21"/>
              </w:rPr>
              <w:t>）、磋商一览表壹份</w:t>
            </w:r>
            <w:r>
              <w:rPr>
                <w:rFonts w:hint="eastAsia" w:ascii="宋体" w:hAnsi="宋体" w:cs="宋体"/>
                <w:b/>
                <w:bCs/>
                <w:szCs w:val="21"/>
              </w:rPr>
              <w:t>（</w:t>
            </w:r>
            <w:r>
              <w:rPr>
                <w:rFonts w:hint="eastAsia" w:ascii="宋体" w:hAnsi="宋体" w:cs="宋体"/>
                <w:szCs w:val="21"/>
              </w:rPr>
              <w:t>用于磋商唱标单独提交的“磋商一览表”应为原件</w:t>
            </w:r>
            <w:r>
              <w:rPr>
                <w:rFonts w:hint="eastAsia" w:ascii="宋体" w:hAnsi="宋体" w:cs="宋体"/>
                <w:b/>
                <w:bCs/>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1" w:hRule="atLeast"/>
        </w:trPr>
        <w:tc>
          <w:tcPr>
            <w:tcW w:w="499" w:type="dxa"/>
            <w:vAlign w:val="center"/>
          </w:tcPr>
          <w:p>
            <w:pPr>
              <w:jc w:val="center"/>
              <w:rPr>
                <w:rFonts w:ascii="宋体" w:hAnsi="宋体" w:cs="宋体"/>
                <w:szCs w:val="21"/>
              </w:rPr>
            </w:pPr>
            <w:r>
              <w:rPr>
                <w:rFonts w:hint="eastAsia" w:ascii="宋体" w:hAnsi="宋体" w:cs="宋体"/>
                <w:szCs w:val="21"/>
              </w:rPr>
              <w:t>11</w:t>
            </w:r>
          </w:p>
        </w:tc>
        <w:tc>
          <w:tcPr>
            <w:tcW w:w="1062" w:type="dxa"/>
            <w:vAlign w:val="center"/>
          </w:tcPr>
          <w:p>
            <w:pPr>
              <w:jc w:val="center"/>
              <w:rPr>
                <w:rFonts w:ascii="宋体" w:hAnsi="宋体" w:cs="宋体"/>
                <w:szCs w:val="21"/>
              </w:rPr>
            </w:pPr>
            <w:r>
              <w:rPr>
                <w:rFonts w:hint="eastAsia" w:ascii="宋体" w:hAnsi="宋体" w:cs="宋体"/>
                <w:szCs w:val="21"/>
              </w:rPr>
              <w:t>包装</w:t>
            </w:r>
          </w:p>
          <w:p>
            <w:pPr>
              <w:jc w:val="center"/>
              <w:rPr>
                <w:rFonts w:ascii="宋体" w:hAnsi="宋体" w:cs="宋体"/>
                <w:szCs w:val="21"/>
              </w:rPr>
            </w:pPr>
            <w:r>
              <w:rPr>
                <w:rFonts w:hint="eastAsia" w:ascii="宋体" w:hAnsi="宋体" w:cs="宋体"/>
                <w:szCs w:val="21"/>
              </w:rPr>
              <w:t>密封</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szCs w:val="21"/>
              </w:rPr>
              <w:t>磋商响应文件正本、所有的副本、电子版、磋商一览表需分开密封装在单独的封袋中（封袋不得有破损），且在封袋正面标明“正本”“副本”“电子版”“磋商一览表”字样。封袋应密封，并在封线处加盖供应商鲜章，封袋正面要粘贴供应商全称、项目名称、编号等标识、且</w:t>
            </w:r>
            <w:r>
              <w:rPr>
                <w:rFonts w:hint="eastAsia" w:ascii="宋体" w:hAnsi="宋体" w:cs="宋体"/>
                <w:kern w:val="0"/>
                <w:szCs w:val="21"/>
              </w:rPr>
              <w:t>磋商响应文件袋上应加盖供应商公章（</w:t>
            </w:r>
            <w:r>
              <w:rPr>
                <w:rFonts w:hint="eastAsia" w:ascii="宋体" w:hAnsi="宋体" w:cs="宋体"/>
                <w:szCs w:val="21"/>
              </w:rPr>
              <w:t>封面标识见竞争性磋商文件</w:t>
            </w:r>
            <w:r>
              <w:rPr>
                <w:rFonts w:hint="eastAsia" w:ascii="宋体" w:hAnsi="宋体" w:cs="宋体"/>
                <w:b/>
                <w:bCs/>
                <w:szCs w:val="21"/>
              </w:rPr>
              <w:t>附件一</w:t>
            </w:r>
            <w:r>
              <w:rPr>
                <w:rFonts w:hint="eastAsia" w:ascii="宋体" w:hAnsi="宋体" w:cs="宋体"/>
                <w:szCs w:val="21"/>
              </w:rPr>
              <w:t>）</w:t>
            </w:r>
            <w:r>
              <w:rPr>
                <w:rFonts w:hint="eastAsia" w:ascii="宋体" w:hAnsi="宋体" w:cs="宋体"/>
                <w:kern w:val="0"/>
                <w:szCs w:val="21"/>
              </w:rPr>
              <w:t>如果未按上述规定进行密封，供应商的磋商响应文件有权被拒绝</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如果供应商未按上述要求密封及加写标记，误投或过早启封的磋商响应文件，将自行承担其磋商响应文件被视为无效磋商响应文件的风险。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44" w:hRule="atLeast"/>
        </w:trPr>
        <w:tc>
          <w:tcPr>
            <w:tcW w:w="499" w:type="dxa"/>
            <w:vAlign w:val="center"/>
          </w:tcPr>
          <w:p>
            <w:pPr>
              <w:jc w:val="center"/>
              <w:rPr>
                <w:rFonts w:ascii="宋体" w:hAnsi="宋体" w:cs="宋体"/>
                <w:szCs w:val="21"/>
              </w:rPr>
            </w:pPr>
            <w:r>
              <w:rPr>
                <w:rFonts w:hint="eastAsia" w:ascii="宋体" w:hAnsi="宋体" w:cs="宋体"/>
                <w:szCs w:val="21"/>
              </w:rPr>
              <w:t>12</w:t>
            </w: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评分</w:t>
            </w:r>
          </w:p>
          <w:p>
            <w:pPr>
              <w:jc w:val="center"/>
              <w:rPr>
                <w:rFonts w:ascii="宋体" w:hAnsi="宋体" w:cs="宋体"/>
                <w:szCs w:val="21"/>
              </w:rPr>
            </w:pPr>
            <w:r>
              <w:rPr>
                <w:rFonts w:hint="eastAsia" w:ascii="宋体" w:hAnsi="宋体" w:cs="宋体"/>
                <w:color w:val="000000"/>
                <w:szCs w:val="21"/>
              </w:rPr>
              <w:t>标准</w:t>
            </w:r>
          </w:p>
        </w:tc>
        <w:tc>
          <w:tcPr>
            <w:tcW w:w="7359" w:type="dxa"/>
            <w:vAlign w:val="center"/>
          </w:tcPr>
          <w:p>
            <w:pPr>
              <w:ind w:firstLine="420" w:firstLineChars="200"/>
              <w:jc w:val="left"/>
              <w:rPr>
                <w:rFonts w:ascii="宋体" w:hAnsi="宋体" w:cs="宋体"/>
                <w:b/>
                <w:bCs/>
                <w:color w:val="000000"/>
                <w:szCs w:val="21"/>
              </w:rPr>
            </w:pPr>
            <w:r>
              <w:rPr>
                <w:rFonts w:hint="eastAsia" w:ascii="宋体" w:hAnsi="宋体" w:cs="宋体"/>
                <w:szCs w:val="21"/>
              </w:rPr>
              <w:t>磋商多轮报价，综合评分（详见第四部分）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44" w:hRule="atLeast"/>
        </w:trPr>
        <w:tc>
          <w:tcPr>
            <w:tcW w:w="499" w:type="dxa"/>
            <w:vAlign w:val="center"/>
          </w:tcPr>
          <w:p>
            <w:pPr>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3</w:t>
            </w:r>
          </w:p>
        </w:tc>
        <w:tc>
          <w:tcPr>
            <w:tcW w:w="1062" w:type="dxa"/>
            <w:vAlign w:val="center"/>
          </w:tcPr>
          <w:p>
            <w:pPr>
              <w:pStyle w:val="6"/>
              <w:jc w:val="center"/>
              <w:rPr>
                <w:rFonts w:ascii="宋体" w:hAnsi="宋体" w:cs="宋体"/>
                <w:color w:val="000000"/>
                <w:szCs w:val="21"/>
              </w:rPr>
            </w:pPr>
            <w:r>
              <w:rPr>
                <w:rFonts w:hint="eastAsia" w:hAnsi="宋体"/>
              </w:rPr>
              <w:t>现场踏勘</w:t>
            </w:r>
          </w:p>
        </w:tc>
        <w:tc>
          <w:tcPr>
            <w:tcW w:w="7359" w:type="dxa"/>
            <w:vAlign w:val="center"/>
          </w:tcPr>
          <w:p>
            <w:pPr>
              <w:pStyle w:val="6"/>
              <w:jc w:val="left"/>
              <w:rPr>
                <w:rFonts w:ascii="宋体" w:hAnsi="宋体" w:cs="宋体"/>
                <w:szCs w:val="21"/>
              </w:rPr>
            </w:pPr>
            <w:r>
              <w:rPr>
                <w:rFonts w:hint="eastAsia" w:hAnsi="宋体"/>
              </w:rPr>
              <w:t>是否组织踏勘：</w:t>
            </w:r>
            <w:r>
              <w:rPr>
                <w:rFonts w:hAnsi="宋体"/>
              </w:rPr>
              <w:t>□</w:t>
            </w:r>
            <w:r>
              <w:rPr>
                <w:rFonts w:hint="eastAsia" w:hAnsi="宋体"/>
              </w:rPr>
              <w:t>组织/</w:t>
            </w:r>
            <w:r>
              <w:rPr>
                <w:rFonts w:hAnsi="宋体"/>
              </w:rPr>
              <w:fldChar w:fldCharType="begin"/>
            </w:r>
            <w:r>
              <w:rPr>
                <w:rFonts w:hint="eastAsia" w:hAnsi="宋体"/>
              </w:rPr>
              <w:instrText xml:space="preserve">eq \o\ac(</w:instrText>
            </w:r>
            <w:r>
              <w:rPr>
                <w:rFonts w:hint="eastAsia" w:hAnsi="宋体"/>
                <w:position w:val="-4"/>
                <w:sz w:val="31"/>
              </w:rPr>
              <w:instrText xml:space="preserve">□</w:instrText>
            </w:r>
            <w:r>
              <w:rPr>
                <w:rFonts w:hint="eastAsia" w:hAnsi="宋体"/>
              </w:rPr>
              <w:instrText xml:space="preserve">,√)</w:instrText>
            </w:r>
            <w:r>
              <w:rPr>
                <w:rFonts w:hAnsi="宋体"/>
              </w:rPr>
              <w:fldChar w:fldCharType="end"/>
            </w:r>
            <w:r>
              <w:rPr>
                <w:rFonts w:hint="eastAsia" w:hAnsi="宋体"/>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44" w:hRule="atLeast"/>
        </w:trPr>
        <w:tc>
          <w:tcPr>
            <w:tcW w:w="499" w:type="dxa"/>
            <w:vAlign w:val="center"/>
          </w:tcPr>
          <w:p>
            <w:pPr>
              <w:jc w:val="center"/>
              <w:rPr>
                <w:rFonts w:hint="eastAsia" w:eastAsia="宋体" w:asciiTheme="minorEastAsia" w:hAnsiTheme="minorEastAsia" w:cstheme="minorEastAsia"/>
                <w:color w:val="000000" w:themeColor="text1"/>
                <w:szCs w:val="21"/>
                <w:lang w:val="en-US" w:eastAsia="zh-CN"/>
                <w14:textFill>
                  <w14:solidFill>
                    <w14:schemeClr w14:val="tx1"/>
                  </w14:solidFill>
                </w14:textFill>
              </w:rPr>
            </w:pPr>
            <w:r>
              <w:rPr>
                <w:rFonts w:hint="eastAsia" w:ascii="宋体" w:hAnsi="宋体" w:cs="宋体"/>
                <w:szCs w:val="21"/>
              </w:rPr>
              <w:t>1</w:t>
            </w:r>
            <w:r>
              <w:rPr>
                <w:rFonts w:hint="eastAsia" w:ascii="宋体" w:hAnsi="宋体" w:cs="宋体"/>
                <w:szCs w:val="21"/>
                <w:lang w:val="en-US" w:eastAsia="zh-CN"/>
              </w:rPr>
              <w:t>4</w:t>
            </w:r>
          </w:p>
        </w:tc>
        <w:tc>
          <w:tcPr>
            <w:tcW w:w="1062" w:type="dxa"/>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szCs w:val="21"/>
              </w:rPr>
              <w:t>履约验收</w:t>
            </w:r>
          </w:p>
        </w:tc>
        <w:tc>
          <w:tcPr>
            <w:tcW w:w="7359" w:type="dxa"/>
            <w:vAlign w:val="center"/>
          </w:tcPr>
          <w:p>
            <w:pPr>
              <w:spacing w:line="360" w:lineRule="auto"/>
              <w:rPr>
                <w:rFonts w:hAnsi="宋体" w:cs="宋体"/>
                <w:szCs w:val="21"/>
              </w:rPr>
            </w:pPr>
            <w:r>
              <w:rPr>
                <w:rFonts w:hint="eastAsia" w:hAnsi="宋体" w:cs="宋体"/>
                <w:szCs w:val="21"/>
              </w:rPr>
              <w:t>是否委托采购代理机构组织</w:t>
            </w:r>
            <w:r>
              <w:rPr>
                <w:rFonts w:hint="eastAsia" w:ascii="宋体" w:hAnsi="宋体" w:cs="宋体"/>
                <w:szCs w:val="21"/>
              </w:rPr>
              <w:t>履约验收</w:t>
            </w:r>
            <w:r>
              <w:rPr>
                <w:rFonts w:hint="eastAsia" w:hAnsi="宋体" w:cs="宋体"/>
                <w:szCs w:val="21"/>
              </w:rPr>
              <w:t>：</w:t>
            </w:r>
          </w:p>
          <w:p>
            <w:pPr>
              <w:spacing w:line="360" w:lineRule="auto"/>
              <w:rPr>
                <w:rFonts w:ascii="宋体" w:hAnsi="宋体" w:cs="宋体"/>
                <w:color w:val="000000" w:themeColor="text1"/>
                <w:szCs w:val="21"/>
                <w14:textFill>
                  <w14:solidFill>
                    <w14:schemeClr w14:val="tx1"/>
                  </w14:solidFill>
                </w14:textFill>
              </w:rPr>
            </w:pPr>
            <w:r>
              <w:rPr>
                <w:rFonts w:hint="eastAsia" w:hAnsi="宋体" w:cs="宋体"/>
                <w:szCs w:val="21"/>
                <w:u w:val="single"/>
              </w:rPr>
              <w:sym w:font="Wingdings" w:char="00FE"/>
            </w:r>
            <w:r>
              <w:rPr>
                <w:rFonts w:hint="eastAsia" w:hAnsi="宋体" w:cs="宋体"/>
                <w:szCs w:val="21"/>
                <w:u w:val="single"/>
              </w:rPr>
              <w:t>否</w:t>
            </w:r>
            <w:r>
              <w:rPr>
                <w:rFonts w:hint="eastAsia" w:hAnsi="宋体"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5</w:t>
            </w:r>
          </w:p>
        </w:tc>
        <w:tc>
          <w:tcPr>
            <w:tcW w:w="1062" w:type="dxa"/>
            <w:vAlign w:val="center"/>
          </w:tcPr>
          <w:p>
            <w:pPr>
              <w:spacing w:line="360" w:lineRule="auto"/>
              <w:jc w:val="center"/>
              <w:rPr>
                <w:rFonts w:ascii="宋体" w:hAnsi="宋体" w:cs="宋体"/>
                <w:szCs w:val="21"/>
              </w:rPr>
            </w:pPr>
            <w:r>
              <w:rPr>
                <w:rFonts w:hint="eastAsia" w:ascii="宋体" w:hAnsi="宋体" w:cs="宋体"/>
                <w:szCs w:val="21"/>
              </w:rPr>
              <w:t>进口产品</w:t>
            </w:r>
          </w:p>
        </w:tc>
        <w:tc>
          <w:tcPr>
            <w:tcW w:w="7359" w:type="dxa"/>
            <w:vAlign w:val="center"/>
          </w:tcPr>
          <w:p>
            <w:pPr>
              <w:spacing w:line="360" w:lineRule="auto"/>
              <w:jc w:val="left"/>
              <w:rPr>
                <w:rFonts w:hAnsi="宋体" w:cs="宋体"/>
                <w:szCs w:val="21"/>
              </w:rPr>
            </w:pPr>
            <w:r>
              <w:rPr>
                <w:rFonts w:hint="eastAsia" w:ascii="宋体"/>
                <w:kern w:val="0"/>
                <w:szCs w:val="21"/>
              </w:rPr>
              <w:t>本项目不允许采购进口产品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16</w:t>
            </w:r>
          </w:p>
        </w:tc>
        <w:tc>
          <w:tcPr>
            <w:tcW w:w="1062" w:type="dxa"/>
            <w:vAlign w:val="center"/>
          </w:tcPr>
          <w:p>
            <w:pPr>
              <w:spacing w:line="360" w:lineRule="auto"/>
              <w:jc w:val="center"/>
              <w:rPr>
                <w:rFonts w:hint="eastAsia" w:ascii="宋体" w:hAnsi="宋体" w:eastAsia="宋体" w:cs="宋体"/>
                <w:szCs w:val="21"/>
                <w:highlight w:val="none"/>
                <w:lang w:val="en-US" w:eastAsia="zh-CN"/>
              </w:rPr>
            </w:pPr>
            <w:r>
              <w:rPr>
                <w:rFonts w:hint="eastAsia" w:ascii="宋体" w:hAnsi="宋体" w:cs="宋体"/>
                <w:b/>
                <w:bCs/>
                <w:szCs w:val="21"/>
                <w:highlight w:val="none"/>
                <w:lang w:val="en-US" w:eastAsia="zh-CN"/>
              </w:rPr>
              <w:t>核心产品</w:t>
            </w:r>
          </w:p>
        </w:tc>
        <w:tc>
          <w:tcPr>
            <w:tcW w:w="7359" w:type="dxa"/>
            <w:vAlign w:val="center"/>
          </w:tcPr>
          <w:p>
            <w:pPr>
              <w:spacing w:line="360" w:lineRule="auto"/>
              <w:jc w:val="left"/>
              <w:rPr>
                <w:rFonts w:hint="eastAsia" w:ascii="宋体" w:eastAsiaTheme="minorEastAsia"/>
                <w:kern w:val="0"/>
                <w:szCs w:val="21"/>
                <w:highlight w:val="none"/>
                <w:lang w:val="en-US" w:eastAsia="zh-CN"/>
              </w:rPr>
            </w:pPr>
            <w:r>
              <w:rPr>
                <w:rFonts w:hint="eastAsia" w:ascii="宋体" w:hAnsi="宋体" w:cs="宋体"/>
                <w:b/>
                <w:bCs/>
                <w:szCs w:val="21"/>
                <w:highlight w:val="none"/>
                <w:lang w:val="en-US" w:eastAsia="zh-CN"/>
              </w:rPr>
              <w:t>教学质量评价模块。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7</w:t>
            </w:r>
          </w:p>
        </w:tc>
        <w:tc>
          <w:tcPr>
            <w:tcW w:w="1062" w:type="dxa"/>
            <w:vAlign w:val="center"/>
          </w:tcPr>
          <w:p>
            <w:pPr>
              <w:spacing w:line="360" w:lineRule="auto"/>
              <w:jc w:val="center"/>
              <w:rPr>
                <w:rFonts w:ascii="宋体" w:hAnsi="宋体" w:cs="宋体"/>
                <w:szCs w:val="21"/>
              </w:rPr>
            </w:pPr>
            <w:r>
              <w:rPr>
                <w:rFonts w:hint="eastAsia" w:ascii="宋体" w:hAnsi="宋体" w:cs="宋体"/>
                <w:szCs w:val="21"/>
              </w:rPr>
              <w:t>政府采购融资政策</w:t>
            </w:r>
          </w:p>
        </w:tc>
        <w:tc>
          <w:tcPr>
            <w:tcW w:w="7359" w:type="dxa"/>
            <w:vAlign w:val="center"/>
          </w:tcPr>
          <w:p>
            <w:pPr>
              <w:spacing w:line="360" w:lineRule="auto"/>
              <w:rPr>
                <w:rFonts w:hAnsi="宋体" w:cs="宋体"/>
                <w:szCs w:val="21"/>
                <w:u w:val="single"/>
              </w:rPr>
            </w:pPr>
            <w:r>
              <w:rPr>
                <w:rFonts w:hint="eastAsia" w:hAnsi="宋体" w:cs="宋体"/>
                <w:szCs w:val="21"/>
              </w:rPr>
              <w:t>陕西省政府采购信用担保及信用融资政策：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标供应商如果需要融资贷款服务的，可凭中标通知书、政府采购合同等相关资料，按照文件规定的程序申请办理，具体规定可登陆陕西省政府采购网(</w:t>
            </w:r>
            <w:r>
              <w:rPr>
                <w:rFonts w:hint="eastAsia" w:hAnsi="宋体" w:cs="宋体"/>
                <w:szCs w:val="21"/>
              </w:rPr>
              <w:drawing>
                <wp:inline distT="0" distB="0" distL="114300" distR="114300">
                  <wp:extent cx="190500" cy="142875"/>
                  <wp:effectExtent l="0" t="0" r="0" b="9525"/>
                  <wp:docPr id="1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56"/>
                          <pic:cNvPicPr>
                            <a:picLocks noChangeAspect="1"/>
                          </pic:cNvPicPr>
                        </pic:nvPicPr>
                        <pic:blipFill>
                          <a:blip r:embed="rId5" cstate="print"/>
                          <a:stretch>
                            <a:fillRect/>
                          </a:stretch>
                        </pic:blipFill>
                        <pic:spPr>
                          <a:xfrm>
                            <a:off x="0" y="0"/>
                            <a:ext cx="190500" cy="142875"/>
                          </a:xfrm>
                          <a:prstGeom prst="rect">
                            <a:avLst/>
                          </a:prstGeom>
                          <a:noFill/>
                          <a:ln w="9525">
                            <a:noFill/>
                          </a:ln>
                        </pic:spPr>
                      </pic:pic>
                    </a:graphicData>
                  </a:graphic>
                </wp:inline>
              </w:drawing>
            </w:r>
            <w:r>
              <w:rPr>
                <w:rFonts w:hint="eastAsia" w:hAnsi="宋体" w:cs="宋体"/>
                <w:szCs w:val="21"/>
              </w:rPr>
              <w:t>www.ccgp-shaanxi.gov.cn/)重要通知专栏中查询了解。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1062" w:type="dxa"/>
            <w:vAlign w:val="center"/>
          </w:tcPr>
          <w:p>
            <w:pPr>
              <w:spacing w:line="360" w:lineRule="auto"/>
              <w:rPr>
                <w:rFonts w:hint="eastAsia" w:ascii="宋体" w:hAnsi="宋体" w:cs="宋体"/>
                <w:szCs w:val="21"/>
              </w:rPr>
            </w:pPr>
            <w:r>
              <w:rPr>
                <w:rFonts w:hint="eastAsia" w:ascii="宋体" w:hAnsi="宋体" w:cs="宋体"/>
                <w:szCs w:val="21"/>
              </w:rPr>
              <w:t>项目性质</w:t>
            </w:r>
          </w:p>
        </w:tc>
        <w:tc>
          <w:tcPr>
            <w:tcW w:w="7359" w:type="dxa"/>
            <w:vAlign w:val="center"/>
          </w:tcPr>
          <w:p>
            <w:pPr>
              <w:spacing w:line="360" w:lineRule="auto"/>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非专门面向中小企业采购</w:t>
            </w:r>
          </w:p>
          <w:p>
            <w:pPr>
              <w:spacing w:line="360" w:lineRule="auto"/>
              <w:rPr>
                <w:rFonts w:ascii="宋体" w:hAnsi="宋体" w:cs="宋体"/>
                <w:szCs w:val="21"/>
              </w:rPr>
            </w:pPr>
            <w:r>
              <w:rPr>
                <w:rFonts w:hint="eastAsia" w:ascii="宋体" w:hAnsi="宋体" w:cs="宋体"/>
                <w:szCs w:val="21"/>
              </w:rPr>
              <w:t>对符合《政府采购促进中小企业发展管理办法》(财库{2020}46号)规定的小微企业(监狱企业视同小型、微型企业)的报价给予</w:t>
            </w:r>
            <w:r>
              <w:rPr>
                <w:rFonts w:hint="eastAsia" w:ascii="宋体" w:hAnsi="宋体" w:cs="宋体"/>
                <w:szCs w:val="21"/>
                <w:u w:val="single"/>
              </w:rPr>
              <w:t>10</w:t>
            </w:r>
            <w:r>
              <w:rPr>
                <w:rFonts w:hint="eastAsia" w:ascii="宋体" w:hAnsi="宋体" w:cs="宋体"/>
                <w:szCs w:val="21"/>
              </w:rPr>
              <w:t>％(10％-20％)的扣除,用扣除后的价格参加评审。</w:t>
            </w:r>
          </w:p>
          <w:p>
            <w:pPr>
              <w:spacing w:line="360" w:lineRule="auto"/>
              <w:jc w:val="left"/>
              <w:rPr>
                <w:rFonts w:ascii="宋体" w:hAnsi="宋体" w:cs="宋体"/>
                <w:szCs w:val="21"/>
              </w:rPr>
            </w:pPr>
            <w:r>
              <w:rPr>
                <w:rFonts w:hint="eastAsia" w:ascii="宋体" w:hAnsi="宋体" w:cs="宋体"/>
                <w:szCs w:val="21"/>
              </w:rPr>
              <w:t>根据《政府采购促进中小企业发展暂行办法》，投标人提供的《中小企业声明函》</w:t>
            </w:r>
            <w:r>
              <w:rPr>
                <w:rFonts w:hint="eastAsia" w:ascii="宋体" w:hAnsi="宋体" w:cs="宋体"/>
                <w:b/>
                <w:bCs/>
                <w:szCs w:val="21"/>
              </w:rPr>
              <w:t>（附件二）</w:t>
            </w:r>
            <w:r>
              <w:rPr>
                <w:rFonts w:hint="eastAsia" w:ascii="宋体" w:hAnsi="宋体" w:cs="宋体"/>
                <w:szCs w:val="21"/>
              </w:rPr>
              <w:t>。其划型标准严格按照国家工信部、国家统计局、国家发改委、财政部出台的《中小企业划型标准规定》（工信部联企业[2011]300号）执行。投标人提供的《中小企业声明函》资料必须真实，否则，按照有关规定予以处理。</w:t>
            </w:r>
          </w:p>
          <w:p>
            <w:pPr>
              <w:spacing w:line="360" w:lineRule="auto"/>
              <w:jc w:val="left"/>
              <w:rPr>
                <w:rFonts w:hint="eastAsia" w:hAnsi="宋体" w:cs="宋体"/>
                <w:szCs w:val="21"/>
              </w:rPr>
            </w:pPr>
            <w:r>
              <w:rPr>
                <w:rFonts w:hint="eastAsia" w:ascii="宋体" w:hAnsi="宋体" w:cs="宋体"/>
                <w:szCs w:val="21"/>
                <w:lang w:eastAsia="zh-CN"/>
              </w:rPr>
              <w:t>☑</w:t>
            </w:r>
            <w:r>
              <w:rPr>
                <w:rFonts w:hint="eastAsia" w:ascii="宋体" w:hAnsi="宋体" w:cs="宋体"/>
                <w:szCs w:val="21"/>
              </w:rPr>
              <w:t>专门面向中小企业采购仅允许中小企业或小型、微型企业参与投标。</w:t>
            </w:r>
          </w:p>
        </w:tc>
      </w:tr>
    </w:tbl>
    <w:p>
      <w:pPr>
        <w:rPr>
          <w:rFonts w:hint="eastAsia" w:ascii="宋体" w:hAnsi="宋体" w:cs="宋体"/>
          <w:kern w:val="0"/>
          <w:sz w:val="24"/>
          <w:szCs w:val="24"/>
          <w:highlight w:val="yellow"/>
        </w:rPr>
      </w:pPr>
    </w:p>
    <w:p>
      <w:pPr>
        <w:rPr>
          <w:rFonts w:hint="eastAsia" w:ascii="宋体" w:hAnsi="宋体" w:cs="宋体"/>
        </w:rPr>
      </w:pPr>
      <w:r>
        <w:rPr>
          <w:rFonts w:hint="eastAsia" w:ascii="宋体" w:hAnsi="宋体" w:cs="宋体"/>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385DF"/>
    <w:multiLevelType w:val="singleLevel"/>
    <w:tmpl w:val="8F9385DF"/>
    <w:lvl w:ilvl="0" w:tentative="0">
      <w:start w:val="1"/>
      <w:numFmt w:val="decimal"/>
      <w:suff w:val="nothing"/>
      <w:lvlText w:val="%1、"/>
      <w:lvlJc w:val="left"/>
      <w:pPr>
        <w:ind w:left="0" w:firstLine="420"/>
      </w:pPr>
      <w:rPr>
        <w:rFonts w:hint="default"/>
      </w:rPr>
    </w:lvl>
  </w:abstractNum>
  <w:abstractNum w:abstractNumId="1">
    <w:nsid w:val="5530B97F"/>
    <w:multiLevelType w:val="singleLevel"/>
    <w:tmpl w:val="5530B97F"/>
    <w:lvl w:ilvl="0" w:tentative="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MDM4Y2ZjYzg2MWM5ZWM0ZjQ4YjhmNjIyODc3Y2QifQ=="/>
  </w:docVars>
  <w:rsids>
    <w:rsidRoot w:val="73402437"/>
    <w:rsid w:val="52BD1EA0"/>
    <w:rsid w:val="73402437"/>
    <w:rsid w:val="7F075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line="576" w:lineRule="auto"/>
      <w:jc w:val="center"/>
      <w:outlineLvl w:val="0"/>
    </w:pPr>
    <w:rPr>
      <w:rFonts w:ascii="Times New Roman" w:hAnsi="Times New Roman"/>
      <w:b/>
      <w:kern w:val="44"/>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style>
  <w:style w:type="paragraph" w:styleId="3">
    <w:name w:val="Body Text First Indent"/>
    <w:basedOn w:val="2"/>
    <w:next w:val="1"/>
    <w:unhideWhenUsed/>
    <w:qFormat/>
    <w:uiPriority w:val="99"/>
    <w:pPr>
      <w:ind w:firstLine="420" w:firstLineChars="100"/>
    </w:pPr>
    <w:rPr>
      <w:rFonts w:ascii="Times New Roman" w:hAnsi="Times New Roman"/>
      <w:sz w:val="18"/>
      <w:szCs w:val="18"/>
    </w:rPr>
  </w:style>
  <w:style w:type="paragraph" w:styleId="5">
    <w:name w:val="Normal Indent"/>
    <w:basedOn w:val="1"/>
    <w:qFormat/>
    <w:uiPriority w:val="99"/>
    <w:pPr>
      <w:ind w:firstLine="420"/>
    </w:pPr>
    <w:rPr>
      <w:szCs w:val="20"/>
    </w:rPr>
  </w:style>
  <w:style w:type="paragraph" w:styleId="6">
    <w:name w:val="Plain Text"/>
    <w:basedOn w:val="1"/>
    <w:qFormat/>
    <w:uiPriority w:val="99"/>
    <w:pPr>
      <w:spacing w:line="324" w:lineRule="auto"/>
    </w:pPr>
    <w:rPr>
      <w:rFonts w:ascii="宋体" w:hAnsi="Courier New" w:cs="Courier New"/>
      <w:szCs w:val="21"/>
    </w:rPr>
  </w:style>
  <w:style w:type="paragraph" w:styleId="7">
    <w:name w:val="toc 1"/>
    <w:basedOn w:val="1"/>
    <w:next w:val="1"/>
    <w:qFormat/>
    <w:uiPriority w:val="0"/>
  </w:style>
  <w:style w:type="paragraph" w:styleId="8">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2023-10-23T02:06:00Z</dcterms:created>
  <dc:creator>C</dc:creator>
  <cp:lastModifiedBy>C</cp:lastModifiedBy>
  <dcterms:modified xsi:type="dcterms:W3CDTF">2023-10-23T02:21:13Z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3BD8DA67CC04432EB6EB39740C7CB61B_11</vt:lpwstr>
  </property>
</Properties>
</file>