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响应偏离表</w:t>
      </w:r>
      <w:bookmarkStart w:id="0" w:name="_GoBack"/>
      <w:bookmarkEnd w:id="0"/>
    </w:p>
    <w:p>
      <w:pPr>
        <w:pStyle w:val="2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2"/>
        <w:ind w:firstLine="640" w:firstLineChars="200"/>
        <w:jc w:val="center"/>
        <w:rPr>
          <w:rFonts w:ascii="仿宋" w:hAnsi="仿宋" w:eastAsia="仿宋" w:cs="MingLiU_HKSCS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服务响应偏离表</w:t>
      </w:r>
    </w:p>
    <w:p>
      <w:pPr>
        <w:pStyle w:val="2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项目名称：</w:t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hint="eastAsia" w:ascii="仿宋" w:hAnsi="仿宋" w:eastAsia="仿宋"/>
          <w:color w:val="auto"/>
          <w:sz w:val="32"/>
          <w:szCs w:val="32"/>
        </w:rPr>
        <w:t>项目编号：</w:t>
      </w:r>
    </w:p>
    <w:tbl>
      <w:tblPr>
        <w:tblStyle w:val="3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采购需求/货物名称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1、“响应情况”一栏必须详细填写服务内容，并应对照磋商文件技术要求一一对应响应；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</w:rPr>
        <w:t>、“偏离情况”一栏应如实填写“正偏离”、“负偏离”或“无偏离”；</w:t>
      </w:r>
    </w:p>
    <w:p>
      <w:pPr>
        <w:pStyle w:val="2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pStyle w:val="2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供应商名称</w:t>
      </w:r>
      <w:r>
        <w:rPr>
          <w:rFonts w:ascii="仿宋" w:hAnsi="仿宋" w:eastAsia="仿宋"/>
          <w:color w:val="auto"/>
          <w:sz w:val="32"/>
          <w:szCs w:val="32"/>
        </w:rPr>
        <w:t>(</w:t>
      </w:r>
      <w:r>
        <w:rPr>
          <w:rFonts w:hint="eastAsia" w:ascii="仿宋" w:hAnsi="仿宋" w:eastAsia="仿宋"/>
          <w:color w:val="auto"/>
          <w:sz w:val="32"/>
          <w:szCs w:val="32"/>
        </w:rPr>
        <w:t>公章</w:t>
      </w:r>
      <w:r>
        <w:rPr>
          <w:rFonts w:ascii="仿宋" w:hAnsi="仿宋" w:eastAsia="仿宋"/>
          <w:color w:val="auto"/>
          <w:sz w:val="32"/>
          <w:szCs w:val="32"/>
        </w:rPr>
        <w:t>)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  <w:r>
        <w:rPr>
          <w:rFonts w:ascii="仿宋" w:hAnsi="仿宋" w:eastAsia="仿宋"/>
          <w:color w:val="auto"/>
          <w:sz w:val="32"/>
          <w:szCs w:val="32"/>
        </w:rPr>
        <w:t>____________</w:t>
      </w:r>
    </w:p>
    <w:p>
      <w:pPr>
        <w:pStyle w:val="2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日期：</w:t>
      </w:r>
      <w:r>
        <w:rPr>
          <w:rFonts w:ascii="仿宋" w:hAnsi="仿宋" w:eastAsia="仿宋"/>
          <w:color w:val="auto"/>
          <w:sz w:val="32"/>
          <w:szCs w:val="32"/>
        </w:rPr>
        <w:t>______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____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____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p>
      <w:pPr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br w:type="page"/>
      </w:r>
    </w:p>
    <w:p>
      <w:pPr>
        <w:pStyle w:val="2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</w:t>
      </w: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方案</w:t>
      </w:r>
    </w:p>
    <w:p>
      <w:pPr>
        <w:pStyle w:val="2"/>
        <w:jc w:val="left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2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三、软件功能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color w:val="auto"/>
          <w:sz w:val="28"/>
          <w:szCs w:val="28"/>
        </w:rPr>
        <w:t>四、实施方案及验收方案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业绩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六、软件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证书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售后服务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培训</w:t>
      </w: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服务</w:t>
      </w: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九、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节能环保</w:t>
      </w:r>
    </w:p>
    <w:p>
      <w:pPr>
        <w:pStyle w:val="2"/>
        <w:jc w:val="left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2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、供应商认为需要提供的其他资料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410E6805"/>
    <w:rsid w:val="410E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2023-10-17T10:58:00Z</dcterms:created>
  <dc:creator>XX</dc:creator>
  <cp:lastModifiedBy>XX</cp:lastModifiedBy>
  <dcterms:modified xsi:type="dcterms:W3CDTF">2023-10-17T11:04:06Z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5381548F1B6B4C9CBE5A382E5AF7D69C_11</vt:lpwstr>
  </property>
</Properties>
</file>