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cs="宋体"/>
          <w:b/>
          <w:sz w:val="28"/>
          <w:szCs w:val="28"/>
        </w:rPr>
      </w:pPr>
      <w:bookmarkStart w:id="0" w:name="OLE_LINK9"/>
    </w:p>
    <w:p>
      <w:pPr>
        <w:adjustRightInd w:val="0"/>
        <w:snapToGrid w:val="0"/>
        <w:spacing w:line="360" w:lineRule="auto"/>
        <w:jc w:val="left"/>
        <w:rPr>
          <w:rFonts w:ascii="宋体" w:cs="宋体"/>
          <w:b/>
          <w:sz w:val="30"/>
        </w:rPr>
      </w:pPr>
      <w:r>
        <w:rPr>
          <w:rFonts w:hint="eastAsia" w:ascii="宋体" w:hAnsi="宋体" w:cs="宋体"/>
          <w:b/>
          <w:sz w:val="28"/>
          <w:szCs w:val="28"/>
        </w:rPr>
        <w:t>项目编号：</w:t>
      </w:r>
      <w:r>
        <w:rPr>
          <w:rFonts w:hint="eastAsia" w:ascii="宋体" w:hAnsi="宋体" w:cs="宋体"/>
          <w:b/>
          <w:sz w:val="30"/>
        </w:rPr>
        <w:t>ZMZB2023XJD-296</w:t>
      </w:r>
    </w:p>
    <w:p>
      <w:pPr>
        <w:adjustRightInd w:val="0"/>
        <w:snapToGrid w:val="0"/>
        <w:spacing w:line="360" w:lineRule="auto"/>
        <w:rPr>
          <w:rFonts w:ascii="宋体" w:cs="宋体"/>
          <w:b/>
          <w:sz w:val="44"/>
          <w:szCs w:val="44"/>
        </w:rPr>
      </w:pPr>
    </w:p>
    <w:p>
      <w:pPr>
        <w:pStyle w:val="12"/>
      </w:pPr>
    </w:p>
    <w:p>
      <w:pPr>
        <w:adjustRightInd w:val="0"/>
        <w:snapToGrid w:val="0"/>
        <w:spacing w:line="360" w:lineRule="auto"/>
        <w:rPr>
          <w:rFonts w:ascii="宋体" w:cs="宋体"/>
          <w:b/>
          <w:sz w:val="10"/>
          <w:szCs w:val="10"/>
        </w:rPr>
      </w:pPr>
    </w:p>
    <w:p>
      <w:pPr>
        <w:pStyle w:val="12"/>
        <w:spacing w:line="360" w:lineRule="auto"/>
        <w:jc w:val="center"/>
        <w:rPr>
          <w:rFonts w:ascii="宋体" w:cs="宋体"/>
          <w:b/>
          <w:sz w:val="48"/>
          <w:szCs w:val="48"/>
        </w:rPr>
      </w:pPr>
      <w:r>
        <w:rPr>
          <w:rFonts w:hint="eastAsia" w:ascii="宋体" w:cs="宋体"/>
          <w:b/>
          <w:sz w:val="48"/>
          <w:szCs w:val="48"/>
        </w:rPr>
        <w:t>西安建筑科技大学</w:t>
      </w:r>
    </w:p>
    <w:p>
      <w:pPr>
        <w:pStyle w:val="12"/>
        <w:spacing w:line="360" w:lineRule="auto"/>
        <w:jc w:val="center"/>
        <w:rPr>
          <w:rFonts w:ascii="宋体" w:cs="宋体"/>
          <w:b/>
          <w:sz w:val="48"/>
          <w:szCs w:val="48"/>
        </w:rPr>
      </w:pPr>
      <w:r>
        <w:rPr>
          <w:rFonts w:hint="eastAsia" w:ascii="宋体" w:cs="宋体"/>
          <w:b/>
          <w:sz w:val="48"/>
          <w:szCs w:val="48"/>
        </w:rPr>
        <w:t>教育部学位与研究生教育发展中心学位论文质量监测服务采购项目</w:t>
      </w:r>
    </w:p>
    <w:p/>
    <w:p/>
    <w:p/>
    <w:p>
      <w:pPr>
        <w:pStyle w:val="5"/>
      </w:pPr>
      <w:r>
        <w:rPr>
          <w:rFonts w:hint="eastAsia" w:ascii="宋体" w:hAnsi="宋体" w:cs="宋体"/>
        </w:rPr>
        <w:drawing>
          <wp:anchor distT="0" distB="0" distL="114300" distR="114300" simplePos="0" relativeHeight="251659264" behindDoc="0" locked="0" layoutInCell="1" allowOverlap="1">
            <wp:simplePos x="0" y="0"/>
            <wp:positionH relativeFrom="column">
              <wp:posOffset>1737360</wp:posOffset>
            </wp:positionH>
            <wp:positionV relativeFrom="paragraph">
              <wp:posOffset>71755</wp:posOffset>
            </wp:positionV>
            <wp:extent cx="2095500" cy="1087120"/>
            <wp:effectExtent l="0" t="0" r="0" b="1778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1"/>
                    <a:stretch>
                      <a:fillRect/>
                    </a:stretch>
                  </pic:blipFill>
                  <pic:spPr>
                    <a:xfrm>
                      <a:off x="0" y="0"/>
                      <a:ext cx="2095500" cy="1087120"/>
                    </a:xfrm>
                    <a:prstGeom prst="rect">
                      <a:avLst/>
                    </a:prstGeom>
                    <a:noFill/>
                    <a:ln>
                      <a:noFill/>
                    </a:ln>
                  </pic:spPr>
                </pic:pic>
              </a:graphicData>
            </a:graphic>
          </wp:anchor>
        </w:drawing>
      </w:r>
    </w:p>
    <w:p/>
    <w:p>
      <w:pPr>
        <w:pStyle w:val="5"/>
      </w:pPr>
    </w:p>
    <w:p/>
    <w:p>
      <w:pPr>
        <w:pStyle w:val="5"/>
      </w:pPr>
    </w:p>
    <w:p/>
    <w:p>
      <w:pPr>
        <w:pStyle w:val="5"/>
      </w:pPr>
    </w:p>
    <w:p>
      <w:pPr>
        <w:tabs>
          <w:tab w:val="left" w:pos="0"/>
        </w:tabs>
        <w:adjustRightInd w:val="0"/>
        <w:snapToGrid w:val="0"/>
        <w:spacing w:line="360" w:lineRule="auto"/>
        <w:jc w:val="center"/>
        <w:rPr>
          <w:rFonts w:ascii="宋体" w:cs="宋体"/>
          <w:b/>
          <w:sz w:val="30"/>
        </w:rPr>
      </w:pPr>
      <w:r>
        <w:rPr>
          <w:rFonts w:hint="eastAsia" w:ascii="宋体" w:hAnsi="宋体" w:cs="宋体"/>
          <w:b/>
          <w:sz w:val="84"/>
          <w:szCs w:val="84"/>
        </w:rPr>
        <w:t>单一来源采购文件</w:t>
      </w:r>
    </w:p>
    <w:p>
      <w:pPr>
        <w:rPr>
          <w:rFonts w:ascii="宋体" w:cs="宋体"/>
          <w:b/>
          <w:sz w:val="30"/>
        </w:rPr>
      </w:pPr>
    </w:p>
    <w:p>
      <w:pPr>
        <w:pStyle w:val="12"/>
      </w:pPr>
    </w:p>
    <w:p>
      <w:pPr>
        <w:pStyle w:val="8"/>
        <w:rPr>
          <w:rFonts w:ascii="宋体" w:cs="宋体"/>
          <w:b/>
          <w:sz w:val="30"/>
        </w:rPr>
      </w:pPr>
    </w:p>
    <w:p>
      <w:pPr>
        <w:adjustRightInd w:val="0"/>
        <w:snapToGrid w:val="0"/>
        <w:spacing w:line="360" w:lineRule="auto"/>
        <w:jc w:val="center"/>
        <w:rPr>
          <w:rFonts w:ascii="宋体" w:cs="宋体"/>
          <w:b/>
          <w:sz w:val="32"/>
          <w:szCs w:val="32"/>
        </w:rPr>
      </w:pPr>
      <w:r>
        <w:rPr>
          <w:rFonts w:hint="eastAsia" w:ascii="宋体" w:hAnsi="宋体" w:cs="宋体"/>
          <w:b/>
          <w:sz w:val="32"/>
          <w:szCs w:val="32"/>
        </w:rPr>
        <w:t>陕西卓佲项目管理有限公司</w:t>
      </w:r>
    </w:p>
    <w:p>
      <w:pPr>
        <w:adjustRightInd w:val="0"/>
        <w:snapToGrid w:val="0"/>
        <w:spacing w:line="360" w:lineRule="auto"/>
        <w:jc w:val="center"/>
        <w:rPr>
          <w:rFonts w:ascii="宋体" w:cs="宋体"/>
          <w:b/>
          <w:color w:val="FF0000"/>
          <w:sz w:val="32"/>
          <w:szCs w:val="32"/>
        </w:rPr>
      </w:pPr>
      <w:r>
        <w:rPr>
          <w:rFonts w:hint="eastAsia" w:ascii="宋体" w:hAnsi="宋体" w:cs="宋体"/>
          <w:b/>
          <w:sz w:val="32"/>
          <w:szCs w:val="32"/>
        </w:rPr>
        <w:t>2023年10月</w:t>
      </w:r>
    </w:p>
    <w:p>
      <w:pPr>
        <w:adjustRightInd w:val="0"/>
        <w:snapToGrid w:val="0"/>
        <w:spacing w:line="600" w:lineRule="auto"/>
        <w:rPr>
          <w:rFonts w:ascii="宋体" w:cs="宋体"/>
          <w:b/>
          <w:sz w:val="40"/>
          <w:szCs w:val="40"/>
        </w:rPr>
        <w:sectPr>
          <w:headerReference r:id="rId6" w:type="first"/>
          <w:headerReference r:id="rId5" w:type="default"/>
          <w:footerReference r:id="rId7" w:type="default"/>
          <w:pgSz w:w="11906" w:h="16838"/>
          <w:pgMar w:top="1440" w:right="1800" w:bottom="1440" w:left="1800" w:header="851" w:footer="992" w:gutter="0"/>
          <w:pgNumType w:start="1"/>
          <w:cols w:space="720" w:num="1"/>
          <w:docGrid w:type="lines" w:linePitch="312" w:charSpace="0"/>
        </w:sectPr>
      </w:pPr>
    </w:p>
    <w:p>
      <w:pPr>
        <w:pStyle w:val="21"/>
        <w:tabs>
          <w:tab w:val="right" w:leader="dot" w:pos="8306"/>
        </w:tabs>
        <w:spacing w:line="360" w:lineRule="auto"/>
        <w:rPr>
          <w:rFonts w:ascii="宋体" w:hAnsi="宋体" w:cs="宋体"/>
          <w:b/>
          <w:bCs/>
          <w:sz w:val="36"/>
          <w:szCs w:val="36"/>
        </w:rPr>
      </w:pPr>
    </w:p>
    <w:p>
      <w:pPr>
        <w:pStyle w:val="21"/>
        <w:tabs>
          <w:tab w:val="right" w:leader="dot" w:pos="8306"/>
        </w:tabs>
        <w:spacing w:line="360" w:lineRule="auto"/>
        <w:jc w:val="center"/>
        <w:rPr>
          <w:rFonts w:ascii="宋体" w:cs="宋体"/>
          <w:b/>
          <w:bCs/>
          <w:sz w:val="36"/>
          <w:szCs w:val="36"/>
        </w:rPr>
      </w:pP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pPr>
        <w:pStyle w:val="21"/>
        <w:tabs>
          <w:tab w:val="right" w:leader="dot" w:pos="8306"/>
        </w:tabs>
      </w:pPr>
      <w:r>
        <w:rPr>
          <w:rFonts w:ascii="宋体" w:hAnsi="宋体" w:cs="宋体"/>
          <w:sz w:val="24"/>
          <w:szCs w:val="24"/>
        </w:rPr>
        <w:fldChar w:fldCharType="begin"/>
      </w:r>
      <w:r>
        <w:rPr>
          <w:rFonts w:ascii="宋体" w:hAnsi="宋体" w:cs="宋体"/>
          <w:sz w:val="24"/>
          <w:szCs w:val="24"/>
        </w:rPr>
        <w:instrText xml:space="preserve">TOC \o "1-2" \h \u </w:instrText>
      </w:r>
      <w:r>
        <w:rPr>
          <w:rFonts w:ascii="宋体" w:hAnsi="宋体" w:cs="宋体"/>
          <w:sz w:val="24"/>
          <w:szCs w:val="24"/>
        </w:rPr>
        <w:fldChar w:fldCharType="separate"/>
      </w:r>
      <w:r>
        <w:fldChar w:fldCharType="begin"/>
      </w:r>
      <w:r>
        <w:instrText xml:space="preserve"> HYPERLINK \l "_Toc27380" </w:instrText>
      </w:r>
      <w:r>
        <w:fldChar w:fldCharType="separate"/>
      </w:r>
      <w:r>
        <w:rPr>
          <w:rFonts w:hint="eastAsia" w:ascii="宋体" w:hAnsi="宋体" w:cs="宋体"/>
          <w:szCs w:val="36"/>
        </w:rPr>
        <w:t>第一部分</w:t>
      </w:r>
      <w:r>
        <w:rPr>
          <w:rFonts w:ascii="宋体" w:hAnsi="宋体" w:cs="宋体"/>
          <w:szCs w:val="36"/>
        </w:rPr>
        <w:t xml:space="preserve">  </w:t>
      </w:r>
      <w:r>
        <w:rPr>
          <w:rFonts w:hint="eastAsia" w:ascii="宋体" w:hAnsi="宋体" w:cs="宋体"/>
          <w:szCs w:val="36"/>
        </w:rPr>
        <w:t>单一来源邀请函</w:t>
      </w:r>
      <w:r>
        <w:t>   </w:t>
      </w:r>
      <w:r>
        <w:tab/>
      </w:r>
      <w:r>
        <w:fldChar w:fldCharType="begin"/>
      </w:r>
      <w:r>
        <w:instrText xml:space="preserve"> PAGEREF _Toc27380 \h </w:instrText>
      </w:r>
      <w:r>
        <w:fldChar w:fldCharType="separate"/>
      </w:r>
      <w:r>
        <w:t>2</w:t>
      </w:r>
      <w:r>
        <w:fldChar w:fldCharType="end"/>
      </w:r>
      <w:r>
        <w:fldChar w:fldCharType="end"/>
      </w:r>
    </w:p>
    <w:p>
      <w:pPr>
        <w:pStyle w:val="21"/>
        <w:tabs>
          <w:tab w:val="right" w:leader="dot" w:pos="8306"/>
        </w:tabs>
      </w:pPr>
      <w:r>
        <w:fldChar w:fldCharType="begin"/>
      </w:r>
      <w:r>
        <w:instrText xml:space="preserve"> HYPERLINK \l "_Toc10131" </w:instrText>
      </w:r>
      <w:r>
        <w:fldChar w:fldCharType="separate"/>
      </w:r>
      <w:r>
        <w:rPr>
          <w:rFonts w:hint="eastAsia" w:ascii="宋体" w:hAnsi="宋体" w:cs="宋体"/>
          <w:szCs w:val="36"/>
        </w:rPr>
        <w:t>第二部分</w:t>
      </w:r>
      <w:r>
        <w:rPr>
          <w:rFonts w:ascii="宋体" w:hAnsi="宋体" w:cs="宋体"/>
          <w:szCs w:val="36"/>
        </w:rPr>
        <w:t xml:space="preserve">  </w:t>
      </w:r>
      <w:r>
        <w:rPr>
          <w:rFonts w:hint="eastAsia" w:ascii="宋体" w:hAnsi="宋体" w:cs="宋体"/>
          <w:szCs w:val="36"/>
        </w:rPr>
        <w:t>供应商须知前附表</w:t>
      </w:r>
      <w:r>
        <w:tab/>
      </w:r>
      <w:r>
        <w:fldChar w:fldCharType="begin"/>
      </w:r>
      <w:r>
        <w:instrText xml:space="preserve"> PAGEREF _Toc10131 \h </w:instrText>
      </w:r>
      <w:r>
        <w:fldChar w:fldCharType="separate"/>
      </w:r>
      <w:r>
        <w:t>5</w:t>
      </w:r>
      <w:r>
        <w:fldChar w:fldCharType="end"/>
      </w:r>
      <w:r>
        <w:fldChar w:fldCharType="end"/>
      </w:r>
    </w:p>
    <w:p>
      <w:pPr>
        <w:pStyle w:val="21"/>
        <w:tabs>
          <w:tab w:val="right" w:leader="dot" w:pos="8306"/>
        </w:tabs>
      </w:pPr>
      <w:r>
        <w:fldChar w:fldCharType="begin"/>
      </w:r>
      <w:r>
        <w:instrText xml:space="preserve"> HYPERLINK \l "_Toc1244" </w:instrText>
      </w:r>
      <w:r>
        <w:fldChar w:fldCharType="separate"/>
      </w:r>
      <w:r>
        <w:rPr>
          <w:rFonts w:hint="eastAsia" w:ascii="宋体" w:hAnsi="宋体" w:cs="宋体"/>
          <w:szCs w:val="36"/>
        </w:rPr>
        <w:t>第三部分</w:t>
      </w:r>
      <w:r>
        <w:rPr>
          <w:rFonts w:ascii="宋体" w:hAnsi="宋体" w:cs="宋体"/>
          <w:szCs w:val="36"/>
        </w:rPr>
        <w:t xml:space="preserve">  </w:t>
      </w:r>
      <w:r>
        <w:rPr>
          <w:rFonts w:hint="eastAsia" w:ascii="宋体" w:hAnsi="宋体" w:cs="宋体"/>
          <w:szCs w:val="36"/>
        </w:rPr>
        <w:t>供应商须知</w:t>
      </w:r>
      <w:r>
        <w:tab/>
      </w:r>
      <w:r>
        <w:fldChar w:fldCharType="begin"/>
      </w:r>
      <w:r>
        <w:instrText xml:space="preserve"> PAGEREF _Toc1244 \h </w:instrText>
      </w:r>
      <w:r>
        <w:fldChar w:fldCharType="separate"/>
      </w:r>
      <w:r>
        <w:t>10</w:t>
      </w:r>
      <w:r>
        <w:fldChar w:fldCharType="end"/>
      </w:r>
      <w:r>
        <w:fldChar w:fldCharType="end"/>
      </w:r>
    </w:p>
    <w:p>
      <w:pPr>
        <w:pStyle w:val="23"/>
        <w:tabs>
          <w:tab w:val="right" w:leader="dot" w:pos="8306"/>
        </w:tabs>
      </w:pPr>
      <w:r>
        <w:fldChar w:fldCharType="begin"/>
      </w:r>
      <w:r>
        <w:instrText xml:space="preserve"> HYPERLINK \l "_Toc17987" </w:instrText>
      </w:r>
      <w:r>
        <w:fldChar w:fldCharType="separate"/>
      </w:r>
      <w:r>
        <w:rPr>
          <w:rFonts w:hint="eastAsia" w:ascii="宋体" w:hAnsi="宋体" w:cs="宋体"/>
        </w:rPr>
        <w:t>一、总</w:t>
      </w:r>
      <w:r>
        <w:rPr>
          <w:rFonts w:ascii="宋体" w:hAnsi="宋体" w:cs="宋体"/>
        </w:rPr>
        <w:t xml:space="preserve"> </w:t>
      </w:r>
      <w:r>
        <w:rPr>
          <w:rFonts w:hint="eastAsia" w:ascii="宋体" w:hAnsi="宋体" w:cs="宋体"/>
        </w:rPr>
        <w:t>则</w:t>
      </w:r>
      <w:r>
        <w:tab/>
      </w:r>
      <w:r>
        <w:fldChar w:fldCharType="begin"/>
      </w:r>
      <w:r>
        <w:instrText xml:space="preserve"> PAGEREF _Toc17987 \h </w:instrText>
      </w:r>
      <w:r>
        <w:fldChar w:fldCharType="separate"/>
      </w:r>
      <w:r>
        <w:t>10</w:t>
      </w:r>
      <w:r>
        <w:fldChar w:fldCharType="end"/>
      </w:r>
      <w:r>
        <w:fldChar w:fldCharType="end"/>
      </w:r>
    </w:p>
    <w:p>
      <w:pPr>
        <w:pStyle w:val="23"/>
        <w:tabs>
          <w:tab w:val="right" w:leader="dot" w:pos="8306"/>
        </w:tabs>
      </w:pPr>
      <w:r>
        <w:fldChar w:fldCharType="begin"/>
      </w:r>
      <w:r>
        <w:instrText xml:space="preserve"> HYPERLINK \l "_Toc32313" </w:instrText>
      </w:r>
      <w:r>
        <w:fldChar w:fldCharType="separate"/>
      </w:r>
      <w:r>
        <w:rPr>
          <w:rFonts w:hint="eastAsia" w:ascii="宋体" w:hAnsi="宋体" w:cs="宋体"/>
        </w:rPr>
        <w:t>二、采购文件</w:t>
      </w:r>
      <w:r>
        <w:tab/>
      </w:r>
      <w:r>
        <w:fldChar w:fldCharType="begin"/>
      </w:r>
      <w:r>
        <w:instrText xml:space="preserve"> PAGEREF _Toc32313 \h </w:instrText>
      </w:r>
      <w:r>
        <w:fldChar w:fldCharType="separate"/>
      </w:r>
      <w:r>
        <w:t>12</w:t>
      </w:r>
      <w:r>
        <w:fldChar w:fldCharType="end"/>
      </w:r>
      <w:r>
        <w:fldChar w:fldCharType="end"/>
      </w:r>
    </w:p>
    <w:p>
      <w:pPr>
        <w:pStyle w:val="23"/>
        <w:tabs>
          <w:tab w:val="right" w:leader="dot" w:pos="8306"/>
        </w:tabs>
      </w:pPr>
      <w:r>
        <w:fldChar w:fldCharType="begin"/>
      </w:r>
      <w:r>
        <w:instrText xml:space="preserve"> HYPERLINK \l "_Toc2564" </w:instrText>
      </w:r>
      <w:r>
        <w:fldChar w:fldCharType="separate"/>
      </w:r>
      <w:r>
        <w:rPr>
          <w:rFonts w:hint="eastAsia" w:ascii="宋体" w:hAnsi="宋体" w:cs="宋体"/>
        </w:rPr>
        <w:t>三、响应文件</w:t>
      </w:r>
      <w:r>
        <w:tab/>
      </w:r>
      <w:r>
        <w:fldChar w:fldCharType="begin"/>
      </w:r>
      <w:r>
        <w:instrText xml:space="preserve"> PAGEREF _Toc2564 \h </w:instrText>
      </w:r>
      <w:r>
        <w:fldChar w:fldCharType="separate"/>
      </w:r>
      <w:r>
        <w:t>14</w:t>
      </w:r>
      <w:r>
        <w:fldChar w:fldCharType="end"/>
      </w:r>
      <w:r>
        <w:fldChar w:fldCharType="end"/>
      </w:r>
    </w:p>
    <w:p>
      <w:pPr>
        <w:pStyle w:val="23"/>
        <w:tabs>
          <w:tab w:val="right" w:leader="dot" w:pos="8306"/>
        </w:tabs>
      </w:pPr>
      <w:r>
        <w:fldChar w:fldCharType="begin"/>
      </w:r>
      <w:r>
        <w:instrText xml:space="preserve"> HYPERLINK \l "_Toc23629" </w:instrText>
      </w:r>
      <w:r>
        <w:fldChar w:fldCharType="separate"/>
      </w:r>
      <w:r>
        <w:rPr>
          <w:rFonts w:hint="eastAsia" w:ascii="宋体" w:hAnsi="宋体" w:cs="宋体"/>
          <w:bCs/>
          <w:kern w:val="0"/>
          <w:szCs w:val="28"/>
        </w:rPr>
        <w:t>四、响应文件的递交</w:t>
      </w:r>
      <w:r>
        <w:tab/>
      </w:r>
      <w:r>
        <w:fldChar w:fldCharType="begin"/>
      </w:r>
      <w:r>
        <w:instrText xml:space="preserve"> PAGEREF _Toc23629 \h </w:instrText>
      </w:r>
      <w:r>
        <w:fldChar w:fldCharType="separate"/>
      </w:r>
      <w:r>
        <w:t>15</w:t>
      </w:r>
      <w:r>
        <w:fldChar w:fldCharType="end"/>
      </w:r>
      <w:r>
        <w:fldChar w:fldCharType="end"/>
      </w:r>
    </w:p>
    <w:p>
      <w:pPr>
        <w:pStyle w:val="23"/>
        <w:tabs>
          <w:tab w:val="right" w:leader="dot" w:pos="8306"/>
        </w:tabs>
      </w:pPr>
      <w:r>
        <w:fldChar w:fldCharType="begin"/>
      </w:r>
      <w:r>
        <w:instrText xml:space="preserve"> HYPERLINK \l "_Toc22110" </w:instrText>
      </w:r>
      <w:r>
        <w:fldChar w:fldCharType="separate"/>
      </w:r>
      <w:r>
        <w:rPr>
          <w:rFonts w:hint="eastAsia" w:ascii="宋体" w:hAnsi="宋体" w:cs="宋体"/>
          <w:bCs/>
          <w:kern w:val="0"/>
          <w:szCs w:val="28"/>
        </w:rPr>
        <w:t>五、</w:t>
      </w:r>
      <w:r>
        <w:rPr>
          <w:rFonts w:ascii="宋体" w:hAnsi="宋体" w:cs="宋体"/>
          <w:bCs/>
          <w:kern w:val="0"/>
          <w:szCs w:val="28"/>
        </w:rPr>
        <w:t xml:space="preserve"> </w:t>
      </w:r>
      <w:r>
        <w:rPr>
          <w:rFonts w:hint="eastAsia" w:ascii="宋体" w:hAnsi="宋体" w:cs="宋体"/>
          <w:bCs/>
          <w:kern w:val="0"/>
          <w:szCs w:val="28"/>
        </w:rPr>
        <w:t>采购程序</w:t>
      </w:r>
      <w:r>
        <w:tab/>
      </w:r>
      <w:r>
        <w:fldChar w:fldCharType="begin"/>
      </w:r>
      <w:r>
        <w:instrText xml:space="preserve"> PAGEREF _Toc22110 \h </w:instrText>
      </w:r>
      <w:r>
        <w:fldChar w:fldCharType="separate"/>
      </w:r>
      <w:r>
        <w:t>15</w:t>
      </w:r>
      <w:r>
        <w:fldChar w:fldCharType="end"/>
      </w:r>
      <w:r>
        <w:fldChar w:fldCharType="end"/>
      </w:r>
    </w:p>
    <w:p>
      <w:pPr>
        <w:pStyle w:val="23"/>
        <w:tabs>
          <w:tab w:val="right" w:leader="dot" w:pos="8306"/>
        </w:tabs>
      </w:pPr>
      <w:r>
        <w:fldChar w:fldCharType="begin"/>
      </w:r>
      <w:r>
        <w:instrText xml:space="preserve"> HYPERLINK \l "_Toc7695" </w:instrText>
      </w:r>
      <w:r>
        <w:fldChar w:fldCharType="separate"/>
      </w:r>
      <w:r>
        <w:rPr>
          <w:rFonts w:hint="eastAsia" w:ascii="宋体" w:hAnsi="宋体" w:cs="宋体"/>
          <w:bCs/>
          <w:kern w:val="0"/>
          <w:szCs w:val="28"/>
        </w:rPr>
        <w:t>六、签订合同</w:t>
      </w:r>
      <w:r>
        <w:tab/>
      </w:r>
      <w:r>
        <w:fldChar w:fldCharType="begin"/>
      </w:r>
      <w:r>
        <w:instrText xml:space="preserve"> PAGEREF _Toc7695 \h </w:instrText>
      </w:r>
      <w:r>
        <w:fldChar w:fldCharType="separate"/>
      </w:r>
      <w:r>
        <w:t>17</w:t>
      </w:r>
      <w:r>
        <w:fldChar w:fldCharType="end"/>
      </w:r>
      <w:r>
        <w:fldChar w:fldCharType="end"/>
      </w:r>
    </w:p>
    <w:p>
      <w:pPr>
        <w:pStyle w:val="21"/>
        <w:tabs>
          <w:tab w:val="right" w:leader="dot" w:pos="8306"/>
        </w:tabs>
      </w:pPr>
      <w:r>
        <w:fldChar w:fldCharType="begin"/>
      </w:r>
      <w:r>
        <w:instrText xml:space="preserve"> HYPERLINK \l "_Toc16321" </w:instrText>
      </w:r>
      <w:r>
        <w:fldChar w:fldCharType="separate"/>
      </w:r>
      <w:r>
        <w:rPr>
          <w:rFonts w:ascii="宋体"/>
          <w:szCs w:val="36"/>
        </w:rPr>
        <w:t>第四部</w:t>
      </w:r>
      <w:r>
        <w:rPr>
          <w:rFonts w:hint="eastAsia" w:ascii="宋体" w:hAnsi="宋体" w:cs="宋体"/>
          <w:szCs w:val="36"/>
        </w:rPr>
        <w:t>分</w:t>
      </w:r>
      <w:r>
        <w:rPr>
          <w:rFonts w:ascii="宋体" w:hAnsi="宋体" w:cs="宋体"/>
          <w:szCs w:val="36"/>
        </w:rPr>
        <w:t xml:space="preserve">  </w:t>
      </w:r>
      <w:r>
        <w:rPr>
          <w:rFonts w:hint="eastAsia" w:ascii="宋体" w:hAnsi="宋体" w:cs="宋体"/>
          <w:szCs w:val="36"/>
        </w:rPr>
        <w:t>评审办法</w:t>
      </w:r>
      <w:r>
        <w:tab/>
      </w:r>
      <w:r>
        <w:fldChar w:fldCharType="begin"/>
      </w:r>
      <w:r>
        <w:instrText xml:space="preserve"> PAGEREF _Toc16321 \h </w:instrText>
      </w:r>
      <w:r>
        <w:fldChar w:fldCharType="separate"/>
      </w:r>
      <w:r>
        <w:t>18</w:t>
      </w:r>
      <w:r>
        <w:fldChar w:fldCharType="end"/>
      </w:r>
      <w:r>
        <w:fldChar w:fldCharType="end"/>
      </w:r>
    </w:p>
    <w:p>
      <w:pPr>
        <w:pStyle w:val="21"/>
        <w:tabs>
          <w:tab w:val="right" w:leader="dot" w:pos="8306"/>
        </w:tabs>
      </w:pPr>
      <w:r>
        <w:fldChar w:fldCharType="begin"/>
      </w:r>
      <w:r>
        <w:instrText xml:space="preserve"> HYPERLINK \l "_Toc24845" </w:instrText>
      </w:r>
      <w:r>
        <w:fldChar w:fldCharType="separate"/>
      </w:r>
      <w:r>
        <w:rPr>
          <w:rFonts w:hint="eastAsia" w:ascii="宋体" w:hAnsi="宋体"/>
          <w:szCs w:val="36"/>
        </w:rPr>
        <w:t xml:space="preserve">第五部分 </w:t>
      </w:r>
      <w:r>
        <w:rPr>
          <w:rFonts w:hint="eastAsia" w:ascii="宋体" w:hAnsi="宋体" w:cs="宋体"/>
          <w:szCs w:val="36"/>
        </w:rPr>
        <w:t>采购要求</w:t>
      </w:r>
      <w:r>
        <w:tab/>
      </w:r>
      <w:r>
        <w:fldChar w:fldCharType="begin"/>
      </w:r>
      <w:r>
        <w:instrText xml:space="preserve"> PAGEREF _Toc24845 \h </w:instrText>
      </w:r>
      <w:r>
        <w:fldChar w:fldCharType="separate"/>
      </w:r>
      <w:r>
        <w:t>19</w:t>
      </w:r>
      <w:r>
        <w:fldChar w:fldCharType="end"/>
      </w:r>
      <w:r>
        <w:fldChar w:fldCharType="end"/>
      </w:r>
    </w:p>
    <w:p>
      <w:pPr>
        <w:pStyle w:val="21"/>
        <w:tabs>
          <w:tab w:val="right" w:leader="dot" w:pos="8306"/>
        </w:tabs>
      </w:pPr>
      <w:r>
        <w:fldChar w:fldCharType="begin"/>
      </w:r>
      <w:r>
        <w:instrText xml:space="preserve"> HYPERLINK \l "_Toc22514" </w:instrText>
      </w:r>
      <w:r>
        <w:fldChar w:fldCharType="separate"/>
      </w:r>
      <w:r>
        <w:rPr>
          <w:rFonts w:hint="eastAsia"/>
        </w:rPr>
        <w:t>第六部分  合同</w:t>
      </w:r>
      <w:r>
        <w:tab/>
      </w:r>
      <w:r>
        <w:fldChar w:fldCharType="begin"/>
      </w:r>
      <w:r>
        <w:instrText xml:space="preserve"> PAGEREF _Toc22514 \h </w:instrText>
      </w:r>
      <w:r>
        <w:fldChar w:fldCharType="separate"/>
      </w:r>
      <w:r>
        <w:t>20</w:t>
      </w:r>
      <w:r>
        <w:fldChar w:fldCharType="end"/>
      </w:r>
      <w:r>
        <w:fldChar w:fldCharType="end"/>
      </w:r>
    </w:p>
    <w:p>
      <w:pPr>
        <w:pStyle w:val="21"/>
        <w:tabs>
          <w:tab w:val="right" w:leader="dot" w:pos="8306"/>
        </w:tabs>
      </w:pPr>
      <w:r>
        <w:fldChar w:fldCharType="begin"/>
      </w:r>
      <w:r>
        <w:instrText xml:space="preserve"> HYPERLINK \l "_Toc22811" </w:instrText>
      </w:r>
      <w:r>
        <w:fldChar w:fldCharType="separate"/>
      </w:r>
      <w:r>
        <w:rPr>
          <w:rFonts w:hint="eastAsia" w:ascii="宋体" w:hAnsi="宋体" w:cs="宋体"/>
          <w:szCs w:val="36"/>
        </w:rPr>
        <w:t>第七部分</w:t>
      </w:r>
      <w:r>
        <w:rPr>
          <w:rFonts w:ascii="宋体" w:hAnsi="宋体" w:cs="宋体"/>
          <w:szCs w:val="36"/>
        </w:rPr>
        <w:t xml:space="preserve">  </w:t>
      </w:r>
      <w:r>
        <w:rPr>
          <w:rFonts w:hint="eastAsia" w:ascii="宋体" w:hAnsi="宋体" w:cs="宋体"/>
          <w:szCs w:val="36"/>
        </w:rPr>
        <w:t>响应文件格式</w:t>
      </w:r>
      <w:r>
        <w:tab/>
      </w:r>
      <w:r>
        <w:fldChar w:fldCharType="begin"/>
      </w:r>
      <w:r>
        <w:instrText xml:space="preserve"> PAGEREF _Toc22811 \h </w:instrText>
      </w:r>
      <w:r>
        <w:fldChar w:fldCharType="separate"/>
      </w:r>
      <w:r>
        <w:t>31</w:t>
      </w:r>
      <w:r>
        <w:fldChar w:fldCharType="end"/>
      </w:r>
      <w:r>
        <w:fldChar w:fldCharType="end"/>
      </w:r>
    </w:p>
    <w:p>
      <w:pPr>
        <w:pStyle w:val="23"/>
        <w:tabs>
          <w:tab w:val="right" w:leader="dot" w:pos="8306"/>
        </w:tabs>
      </w:pPr>
      <w:r>
        <w:fldChar w:fldCharType="begin"/>
      </w:r>
      <w:r>
        <w:instrText xml:space="preserve"> HYPERLINK \l "_Toc389" </w:instrText>
      </w:r>
      <w:r>
        <w:fldChar w:fldCharType="separate"/>
      </w:r>
      <w:r>
        <w:rPr>
          <w:rFonts w:hint="eastAsia" w:ascii="宋体" w:hAnsi="宋体" w:cs="宋体"/>
          <w:szCs w:val="36"/>
        </w:rPr>
        <w:t>第一部分</w:t>
      </w:r>
      <w:r>
        <w:rPr>
          <w:rFonts w:ascii="宋体" w:hAnsi="宋体" w:cs="宋体"/>
          <w:szCs w:val="36"/>
        </w:rPr>
        <w:t xml:space="preserve">  </w:t>
      </w:r>
      <w:r>
        <w:rPr>
          <w:rFonts w:hint="eastAsia" w:ascii="宋体" w:hAnsi="宋体" w:cs="宋体"/>
          <w:szCs w:val="36"/>
        </w:rPr>
        <w:t>响应函</w:t>
      </w:r>
      <w:r>
        <w:tab/>
      </w:r>
      <w:r>
        <w:fldChar w:fldCharType="begin"/>
      </w:r>
      <w:r>
        <w:instrText xml:space="preserve"> PAGEREF _Toc389 \h </w:instrText>
      </w:r>
      <w:r>
        <w:fldChar w:fldCharType="separate"/>
      </w:r>
      <w:r>
        <w:t>33</w:t>
      </w:r>
      <w:r>
        <w:fldChar w:fldCharType="end"/>
      </w:r>
      <w:r>
        <w:fldChar w:fldCharType="end"/>
      </w:r>
    </w:p>
    <w:p>
      <w:pPr>
        <w:pStyle w:val="23"/>
        <w:tabs>
          <w:tab w:val="right" w:leader="dot" w:pos="8306"/>
        </w:tabs>
      </w:pPr>
      <w:r>
        <w:fldChar w:fldCharType="begin"/>
      </w:r>
      <w:r>
        <w:instrText xml:space="preserve"> HYPERLINK \l "_Toc11334" </w:instrText>
      </w:r>
      <w:r>
        <w:fldChar w:fldCharType="separate"/>
      </w:r>
      <w:r>
        <w:rPr>
          <w:rFonts w:hint="eastAsia" w:ascii="宋体" w:hAnsi="宋体" w:cs="宋体"/>
          <w:szCs w:val="36"/>
        </w:rPr>
        <w:t>第二部分 响应一览表</w:t>
      </w:r>
      <w:r>
        <w:tab/>
      </w:r>
      <w:r>
        <w:fldChar w:fldCharType="begin"/>
      </w:r>
      <w:r>
        <w:instrText xml:space="preserve"> PAGEREF _Toc11334 \h </w:instrText>
      </w:r>
      <w:r>
        <w:fldChar w:fldCharType="separate"/>
      </w:r>
      <w:r>
        <w:t>34</w:t>
      </w:r>
      <w:r>
        <w:fldChar w:fldCharType="end"/>
      </w:r>
      <w:r>
        <w:fldChar w:fldCharType="end"/>
      </w:r>
    </w:p>
    <w:p>
      <w:pPr>
        <w:pStyle w:val="23"/>
        <w:tabs>
          <w:tab w:val="right" w:leader="dot" w:pos="8306"/>
        </w:tabs>
      </w:pPr>
      <w:r>
        <w:fldChar w:fldCharType="begin"/>
      </w:r>
      <w:r>
        <w:instrText xml:space="preserve"> HYPERLINK \l "_Toc2299" </w:instrText>
      </w:r>
      <w:r>
        <w:fldChar w:fldCharType="separate"/>
      </w:r>
      <w:r>
        <w:rPr>
          <w:rFonts w:hint="eastAsia" w:hAnsi="宋体" w:cs="宋体"/>
          <w:szCs w:val="36"/>
        </w:rPr>
        <w:t>第三部分</w:t>
      </w:r>
      <w:r>
        <w:rPr>
          <w:rFonts w:hAnsi="宋体" w:cs="宋体"/>
          <w:szCs w:val="36"/>
        </w:rPr>
        <w:t xml:space="preserve"> </w:t>
      </w:r>
      <w:r>
        <w:rPr>
          <w:rFonts w:hint="eastAsia" w:ascii="宋体" w:hAnsi="宋体" w:cs="宋体"/>
          <w:szCs w:val="36"/>
        </w:rPr>
        <w:t xml:space="preserve"> 商务响应说明</w:t>
      </w:r>
      <w:r>
        <w:tab/>
      </w:r>
      <w:r>
        <w:fldChar w:fldCharType="begin"/>
      </w:r>
      <w:r>
        <w:instrText xml:space="preserve"> PAGEREF _Toc2299 \h </w:instrText>
      </w:r>
      <w:r>
        <w:fldChar w:fldCharType="separate"/>
      </w:r>
      <w:r>
        <w:t>36</w:t>
      </w:r>
      <w:r>
        <w:fldChar w:fldCharType="end"/>
      </w:r>
      <w:r>
        <w:fldChar w:fldCharType="end"/>
      </w:r>
    </w:p>
    <w:p>
      <w:pPr>
        <w:pStyle w:val="23"/>
        <w:tabs>
          <w:tab w:val="right" w:leader="dot" w:pos="8306"/>
        </w:tabs>
      </w:pPr>
      <w:r>
        <w:fldChar w:fldCharType="begin"/>
      </w:r>
      <w:r>
        <w:instrText xml:space="preserve"> HYPERLINK \l "_Toc16677" </w:instrText>
      </w:r>
      <w:r>
        <w:fldChar w:fldCharType="separate"/>
      </w:r>
      <w:r>
        <w:rPr>
          <w:rFonts w:hint="eastAsia" w:ascii="宋体" w:hAnsi="宋体" w:cs="宋体"/>
          <w:bCs/>
          <w:kern w:val="0"/>
          <w:szCs w:val="36"/>
        </w:rPr>
        <w:t>第四部分  供应商资格要求</w:t>
      </w:r>
      <w:r>
        <w:tab/>
      </w:r>
      <w:r>
        <w:fldChar w:fldCharType="begin"/>
      </w:r>
      <w:r>
        <w:instrText xml:space="preserve"> PAGEREF _Toc16677 \h </w:instrText>
      </w:r>
      <w:r>
        <w:fldChar w:fldCharType="separate"/>
      </w:r>
      <w:r>
        <w:t>37</w:t>
      </w:r>
      <w:r>
        <w:fldChar w:fldCharType="end"/>
      </w:r>
      <w:r>
        <w:fldChar w:fldCharType="end"/>
      </w:r>
    </w:p>
    <w:p>
      <w:pPr>
        <w:pStyle w:val="23"/>
        <w:tabs>
          <w:tab w:val="right" w:leader="dot" w:pos="8306"/>
        </w:tabs>
      </w:pPr>
      <w:r>
        <w:fldChar w:fldCharType="begin"/>
      </w:r>
      <w:r>
        <w:instrText xml:space="preserve"> HYPERLINK \l "_Toc15929" </w:instrText>
      </w:r>
      <w:r>
        <w:fldChar w:fldCharType="separate"/>
      </w:r>
      <w:r>
        <w:rPr>
          <w:rFonts w:hint="eastAsia" w:ascii="宋体" w:hAnsi="宋体" w:cs="宋体"/>
          <w:bCs/>
          <w:szCs w:val="36"/>
        </w:rPr>
        <w:t>第五部分  供应商认为有必要说明的其他问题</w:t>
      </w:r>
      <w:r>
        <w:tab/>
      </w:r>
      <w:r>
        <w:fldChar w:fldCharType="begin"/>
      </w:r>
      <w:r>
        <w:instrText xml:space="preserve"> PAGEREF _Toc15929 \h </w:instrText>
      </w:r>
      <w:r>
        <w:fldChar w:fldCharType="separate"/>
      </w:r>
      <w:r>
        <w:t>42</w:t>
      </w:r>
      <w:r>
        <w:fldChar w:fldCharType="end"/>
      </w:r>
      <w:r>
        <w:fldChar w:fldCharType="end"/>
      </w:r>
    </w:p>
    <w:p>
      <w:pPr>
        <w:pStyle w:val="23"/>
        <w:tabs>
          <w:tab w:val="right" w:leader="dot" w:pos="8306"/>
        </w:tabs>
      </w:pPr>
      <w:r>
        <w:fldChar w:fldCharType="begin"/>
      </w:r>
      <w:r>
        <w:instrText xml:space="preserve"> HYPERLINK \l "_Toc25841" </w:instrText>
      </w:r>
      <w:r>
        <w:fldChar w:fldCharType="separate"/>
      </w:r>
      <w:r>
        <w:rPr>
          <w:rFonts w:hint="eastAsia" w:ascii="宋体" w:hAnsi="宋体" w:cs="宋体"/>
        </w:rPr>
        <w:t>附件一：封袋正面标识式样</w:t>
      </w:r>
      <w:r>
        <w:tab/>
      </w:r>
      <w:r>
        <w:fldChar w:fldCharType="begin"/>
      </w:r>
      <w:r>
        <w:instrText xml:space="preserve"> PAGEREF _Toc25841 \h </w:instrText>
      </w:r>
      <w:r>
        <w:fldChar w:fldCharType="separate"/>
      </w:r>
      <w:r>
        <w:t>44</w:t>
      </w:r>
      <w:r>
        <w:fldChar w:fldCharType="end"/>
      </w:r>
      <w:r>
        <w:fldChar w:fldCharType="end"/>
      </w:r>
    </w:p>
    <w:p>
      <w:r>
        <w:rPr>
          <w:rFonts w:ascii="宋体" w:hAnsi="宋体" w:cs="宋体"/>
          <w:szCs w:val="24"/>
        </w:rPr>
        <w:fldChar w:fldCharType="end"/>
      </w:r>
    </w:p>
    <w:p/>
    <w:p/>
    <w:p/>
    <w:p/>
    <w:p/>
    <w:p/>
    <w:p/>
    <w:p/>
    <w:p>
      <w:pPr>
        <w:tabs>
          <w:tab w:val="center" w:pos="4153"/>
        </w:tabs>
        <w:jc w:val="left"/>
        <w:sectPr>
          <w:headerReference r:id="rId8" w:type="default"/>
          <w:footerReference r:id="rId9" w:type="default"/>
          <w:pgSz w:w="11906" w:h="16838"/>
          <w:pgMar w:top="1440" w:right="1800" w:bottom="1440" w:left="1800" w:header="851" w:footer="992" w:gutter="0"/>
          <w:pgNumType w:start="1"/>
          <w:cols w:space="720" w:num="1"/>
          <w:docGrid w:type="lines" w:linePitch="312" w:charSpace="0"/>
        </w:sectPr>
      </w:pPr>
    </w:p>
    <w:p>
      <w:pPr>
        <w:pStyle w:val="2"/>
        <w:spacing w:beforeLines="100" w:afterLines="150" w:line="240" w:lineRule="auto"/>
      </w:pPr>
      <w:bookmarkStart w:id="1" w:name="_Toc26575"/>
      <w:bookmarkStart w:id="2" w:name="_Toc27380"/>
      <w:r>
        <w:rPr>
          <w:rFonts w:hint="eastAsia" w:ascii="宋体" w:hAnsi="宋体" w:cs="宋体"/>
          <w:sz w:val="36"/>
          <w:szCs w:val="36"/>
        </w:rPr>
        <w:t>第一部分</w:t>
      </w:r>
      <w:r>
        <w:rPr>
          <w:rFonts w:ascii="宋体" w:hAnsi="宋体" w:cs="宋体"/>
          <w:sz w:val="36"/>
          <w:szCs w:val="36"/>
        </w:rPr>
        <w:t xml:space="preserve">  </w:t>
      </w:r>
      <w:bookmarkEnd w:id="1"/>
      <w:r>
        <w:rPr>
          <w:rFonts w:hint="eastAsia" w:ascii="宋体" w:hAnsi="宋体" w:cs="宋体"/>
          <w:sz w:val="36"/>
          <w:szCs w:val="36"/>
        </w:rPr>
        <w:t>单一来源邀请函</w:t>
      </w:r>
      <w:r>
        <w:t>   </w:t>
      </w:r>
      <w:bookmarkEnd w:id="2"/>
    </w:p>
    <w:p>
      <w:pPr>
        <w:pStyle w:val="94"/>
        <w:widowControl/>
        <w:spacing w:before="0" w:line="360" w:lineRule="auto"/>
        <w:rPr>
          <w:b w:val="0"/>
          <w:bCs/>
        </w:rPr>
      </w:pPr>
      <w:r>
        <w:rPr>
          <w:rFonts w:hint="eastAsia"/>
          <w:sz w:val="24"/>
          <w:szCs w:val="24"/>
        </w:rPr>
        <w:t xml:space="preserve">    </w:t>
      </w:r>
      <w:r>
        <w:rPr>
          <w:rFonts w:hint="eastAsia"/>
          <w:b w:val="0"/>
          <w:bCs/>
          <w:sz w:val="24"/>
          <w:szCs w:val="24"/>
        </w:rPr>
        <w:t>西安建筑科技大学教育部学位与研究生教育发展中心学位论文质量监测服务采购项目邀请</w:t>
      </w:r>
      <w:r>
        <w:rPr>
          <w:rFonts w:hint="eastAsia" w:ascii="宋体" w:cs="宋体"/>
          <w:sz w:val="24"/>
        </w:rPr>
        <w:t>教育部学位与研究生教育发展中心</w:t>
      </w:r>
      <w:r>
        <w:rPr>
          <w:b w:val="0"/>
          <w:bCs/>
          <w:sz w:val="24"/>
          <w:szCs w:val="24"/>
        </w:rPr>
        <w:t>在西安市雁塔区科技路10号华奥大厦A座</w:t>
      </w:r>
      <w:r>
        <w:rPr>
          <w:rFonts w:hint="eastAsia"/>
          <w:b w:val="0"/>
          <w:bCs/>
          <w:sz w:val="24"/>
          <w:szCs w:val="24"/>
        </w:rPr>
        <w:t>20层</w:t>
      </w:r>
      <w:r>
        <w:rPr>
          <w:b w:val="0"/>
          <w:bCs/>
          <w:sz w:val="24"/>
          <w:szCs w:val="24"/>
        </w:rPr>
        <w:t>2002室获取采购文件，并于</w:t>
      </w:r>
      <w:r>
        <w:rPr>
          <w:rFonts w:hint="eastAsia" w:ascii="宋体" w:hAnsi="宋体" w:cs="宋体"/>
          <w:b w:val="0"/>
          <w:sz w:val="24"/>
          <w:szCs w:val="24"/>
        </w:rPr>
        <w:t>2023-</w:t>
      </w:r>
      <w:r>
        <w:rPr>
          <w:rFonts w:hint="eastAsia" w:ascii="宋体" w:hAnsi="宋体" w:cs="宋体"/>
          <w:b w:val="0"/>
          <w:sz w:val="24"/>
          <w:szCs w:val="24"/>
          <w:lang w:val="en-US" w:eastAsia="zh-CN"/>
        </w:rPr>
        <w:t>10</w:t>
      </w:r>
      <w:r>
        <w:rPr>
          <w:rFonts w:hint="eastAsia" w:ascii="宋体" w:hAnsi="宋体" w:cs="宋体"/>
          <w:b w:val="0"/>
          <w:sz w:val="24"/>
          <w:szCs w:val="24"/>
        </w:rPr>
        <w:t xml:space="preserve"> -</w:t>
      </w:r>
      <w:r>
        <w:rPr>
          <w:rFonts w:hint="eastAsia" w:ascii="宋体" w:hAnsi="宋体" w:cs="宋体"/>
          <w:b w:val="0"/>
          <w:sz w:val="24"/>
          <w:szCs w:val="24"/>
          <w:lang w:val="en-US" w:eastAsia="zh-CN"/>
        </w:rPr>
        <w:t>19</w:t>
      </w:r>
      <w:r>
        <w:rPr>
          <w:rFonts w:hint="eastAsia" w:ascii="宋体" w:hAnsi="宋体" w:cs="宋体"/>
          <w:b w:val="0"/>
          <w:sz w:val="24"/>
          <w:szCs w:val="24"/>
        </w:rPr>
        <w:t xml:space="preserve">   </w:t>
      </w:r>
      <w:r>
        <w:rPr>
          <w:rFonts w:hint="eastAsia" w:ascii="宋体" w:hAnsi="宋体" w:cs="宋体"/>
          <w:b w:val="0"/>
          <w:sz w:val="24"/>
          <w:szCs w:val="24"/>
          <w:lang w:val="en-US" w:eastAsia="zh-CN"/>
        </w:rPr>
        <w:t>14</w:t>
      </w:r>
      <w:r>
        <w:rPr>
          <w:rFonts w:hint="eastAsia" w:ascii="宋体" w:hAnsi="宋体" w:cs="宋体"/>
          <w:b w:val="0"/>
          <w:sz w:val="24"/>
          <w:szCs w:val="24"/>
        </w:rPr>
        <w:t>:</w:t>
      </w:r>
      <w:r>
        <w:rPr>
          <w:rFonts w:hint="eastAsia" w:ascii="宋体" w:hAnsi="宋体" w:cs="宋体"/>
          <w:b w:val="0"/>
          <w:sz w:val="24"/>
          <w:szCs w:val="24"/>
          <w:lang w:val="en-US" w:eastAsia="zh-CN"/>
        </w:rPr>
        <w:t>30</w:t>
      </w:r>
      <w:r>
        <w:rPr>
          <w:rFonts w:hint="eastAsia" w:ascii="宋体" w:hAnsi="宋体" w:cs="宋体"/>
          <w:b w:val="0"/>
          <w:sz w:val="24"/>
          <w:szCs w:val="24"/>
        </w:rPr>
        <w:t>:00</w:t>
      </w:r>
      <w:r>
        <w:rPr>
          <w:b w:val="0"/>
          <w:bCs/>
          <w:sz w:val="24"/>
          <w:szCs w:val="24"/>
        </w:rPr>
        <w:t>前递交响应文件。</w:t>
      </w:r>
      <w:r>
        <w:rPr>
          <w:b w:val="0"/>
          <w:bCs/>
        </w:rPr>
        <w:t xml:space="preserve"> </w:t>
      </w:r>
    </w:p>
    <w:p>
      <w:pPr>
        <w:pStyle w:val="94"/>
        <w:widowControl/>
        <w:spacing w:before="0" w:line="360" w:lineRule="auto"/>
        <w:rPr>
          <w:b w:val="0"/>
          <w:bCs/>
          <w:sz w:val="24"/>
          <w:szCs w:val="24"/>
        </w:rPr>
      </w:pPr>
      <w:r>
        <w:rPr>
          <w:b w:val="0"/>
          <w:bCs/>
          <w:sz w:val="24"/>
          <w:szCs w:val="24"/>
        </w:rPr>
        <w:t>一、项目基本情况：</w:t>
      </w:r>
    </w:p>
    <w:p>
      <w:pPr>
        <w:pStyle w:val="25"/>
        <w:spacing w:before="0" w:beforeAutospacing="0" w:after="0" w:afterAutospacing="0" w:line="360" w:lineRule="auto"/>
        <w:ind w:firstLine="420"/>
      </w:pPr>
      <w:r>
        <w:t>1、项目编号：</w:t>
      </w:r>
      <w:r>
        <w:rPr>
          <w:rFonts w:hint="eastAsia"/>
        </w:rPr>
        <w:t>ZMZB2023XJD-296</w:t>
      </w:r>
    </w:p>
    <w:p>
      <w:pPr>
        <w:pStyle w:val="25"/>
        <w:spacing w:before="0" w:beforeAutospacing="0" w:after="0" w:afterAutospacing="0" w:line="360" w:lineRule="auto"/>
        <w:ind w:firstLine="420"/>
      </w:pPr>
      <w:r>
        <w:t>2、项目名称：</w:t>
      </w:r>
      <w:r>
        <w:rPr>
          <w:rFonts w:hint="eastAsia"/>
        </w:rPr>
        <w:t>西安建筑科技大学教育部学位与研究生教育发展中心学位论文质量监测服务采购项目</w:t>
      </w:r>
    </w:p>
    <w:p>
      <w:pPr>
        <w:pStyle w:val="25"/>
        <w:spacing w:before="0" w:beforeAutospacing="0" w:after="0" w:afterAutospacing="0" w:line="360" w:lineRule="auto"/>
        <w:ind w:firstLine="420"/>
      </w:pPr>
      <w:r>
        <w:t>3、预算金额：</w:t>
      </w:r>
      <w:r>
        <w:rPr>
          <w:rFonts w:hint="eastAsia"/>
        </w:rPr>
        <w:t>1200000.00元</w:t>
      </w:r>
    </w:p>
    <w:p>
      <w:pPr>
        <w:pStyle w:val="25"/>
        <w:spacing w:before="0" w:beforeAutospacing="0" w:after="0" w:afterAutospacing="0" w:line="360" w:lineRule="auto"/>
        <w:ind w:firstLine="420"/>
      </w:pPr>
      <w:r>
        <w:t>4、最高限价：</w:t>
      </w:r>
      <w:r>
        <w:rPr>
          <w:rFonts w:hint="eastAsia"/>
        </w:rPr>
        <w:t>1200000.00元</w:t>
      </w:r>
    </w:p>
    <w:p>
      <w:pPr>
        <w:pStyle w:val="25"/>
        <w:spacing w:before="0" w:beforeAutospacing="0" w:after="0" w:afterAutospacing="0" w:line="360" w:lineRule="auto"/>
        <w:ind w:firstLine="420"/>
      </w:pPr>
      <w:r>
        <w:t>5、采购需求：</w:t>
      </w:r>
      <w:r>
        <w:rPr>
          <w:rFonts w:hint="eastAsia"/>
        </w:rPr>
        <w:t>西安建筑科技大学教育部学位与研究生教育发展中心学位论文质量监测服务采购项目</w:t>
      </w:r>
      <w:r>
        <w:t>，1</w:t>
      </w:r>
      <w:r>
        <w:rPr>
          <w:rFonts w:hint="eastAsia"/>
        </w:rPr>
        <w:t>项</w:t>
      </w:r>
      <w:r>
        <w:t>， 采购预算：</w:t>
      </w:r>
      <w:r>
        <w:rPr>
          <w:rFonts w:hint="eastAsia"/>
        </w:rPr>
        <w:t>1200000.00元</w:t>
      </w:r>
      <w:r>
        <w:t>， 简要技术要求、用途： 详见单一来源采购文件、自用</w:t>
      </w:r>
    </w:p>
    <w:p>
      <w:pPr>
        <w:pStyle w:val="25"/>
        <w:spacing w:before="0" w:beforeAutospacing="0" w:after="0" w:afterAutospacing="0" w:line="360" w:lineRule="auto"/>
        <w:ind w:firstLine="420"/>
      </w:pPr>
      <w:r>
        <w:t>6、合同履行期限：</w:t>
      </w:r>
      <w:r>
        <w:rPr>
          <w:rFonts w:hint="eastAsia"/>
        </w:rPr>
        <w:t>无</w:t>
      </w:r>
    </w:p>
    <w:p>
      <w:pPr>
        <w:pStyle w:val="25"/>
        <w:spacing w:before="0" w:beforeAutospacing="0" w:after="0" w:afterAutospacing="0" w:line="360" w:lineRule="auto"/>
        <w:ind w:firstLine="420"/>
      </w:pPr>
      <w:r>
        <w:t>7、本项目是否接受联合体投标：否</w:t>
      </w:r>
    </w:p>
    <w:p>
      <w:pPr>
        <w:pStyle w:val="94"/>
        <w:widowControl/>
        <w:spacing w:before="0" w:line="360" w:lineRule="auto"/>
        <w:rPr>
          <w:b w:val="0"/>
          <w:bCs/>
          <w:sz w:val="24"/>
          <w:szCs w:val="24"/>
        </w:rPr>
      </w:pPr>
      <w:r>
        <w:rPr>
          <w:b w:val="0"/>
          <w:bCs/>
          <w:sz w:val="24"/>
          <w:szCs w:val="24"/>
        </w:rPr>
        <w:t xml:space="preserve">二、 响应供应商的资格要求 </w:t>
      </w:r>
    </w:p>
    <w:p>
      <w:pPr>
        <w:pStyle w:val="25"/>
        <w:spacing w:before="0" w:beforeAutospacing="0" w:after="0" w:afterAutospacing="0" w:line="360" w:lineRule="auto"/>
        <w:ind w:firstLine="420"/>
      </w:pPr>
      <w:r>
        <w:t>1、满足《中华人民共和国政府采购法》第二十二条规定</w:t>
      </w:r>
    </w:p>
    <w:p>
      <w:pPr>
        <w:pStyle w:val="25"/>
        <w:spacing w:before="0" w:beforeAutospacing="0" w:after="0" w:afterAutospacing="0" w:line="360" w:lineRule="auto"/>
        <w:ind w:firstLine="420"/>
      </w:pPr>
      <w:r>
        <w:t>2、落实政府采购政策需满足的资格要求：</w:t>
      </w:r>
    </w:p>
    <w:p>
      <w:pPr>
        <w:spacing w:line="360" w:lineRule="auto"/>
        <w:ind w:firstLine="480" w:firstLineChars="200"/>
        <w:rPr>
          <w:rFonts w:ascii="宋体" w:hAnsi="宋体" w:cs="宋体"/>
          <w:sz w:val="24"/>
          <w:szCs w:val="24"/>
        </w:rPr>
      </w:pPr>
      <w:r>
        <w:rPr>
          <w:rFonts w:hint="eastAsia" w:ascii="宋体" w:hAnsi="宋体" w:cs="宋体"/>
          <w:sz w:val="24"/>
          <w:szCs w:val="24"/>
        </w:rPr>
        <w:t>（1）《政府采购促进中小企业发展管理办法》（财库〔2020〕46号）； </w:t>
      </w:r>
    </w:p>
    <w:p>
      <w:pPr>
        <w:spacing w:line="360" w:lineRule="auto"/>
        <w:ind w:firstLine="480" w:firstLineChars="200"/>
        <w:rPr>
          <w:rFonts w:ascii="宋体" w:hAnsi="宋体" w:cs="宋体"/>
          <w:sz w:val="24"/>
          <w:szCs w:val="24"/>
        </w:rPr>
      </w:pPr>
      <w:r>
        <w:rPr>
          <w:rFonts w:hint="eastAsia" w:ascii="宋体" w:hAnsi="宋体" w:cs="宋体"/>
          <w:sz w:val="24"/>
          <w:szCs w:val="24"/>
        </w:rPr>
        <w:t>（2）《财政部 司法部关于政府采购支持监狱企业发展有关问题的通知》（财库〔2014〕68号）；</w:t>
      </w:r>
    </w:p>
    <w:p>
      <w:pPr>
        <w:spacing w:line="360" w:lineRule="auto"/>
        <w:ind w:firstLine="480" w:firstLineChars="200"/>
        <w:rPr>
          <w:rFonts w:ascii="宋体" w:hAnsi="宋体" w:cs="宋体"/>
          <w:sz w:val="24"/>
          <w:szCs w:val="24"/>
        </w:rPr>
      </w:pPr>
      <w:r>
        <w:rPr>
          <w:rFonts w:hint="eastAsia" w:ascii="宋体" w:hAnsi="宋体" w:cs="宋体"/>
          <w:sz w:val="24"/>
          <w:szCs w:val="24"/>
        </w:rPr>
        <w:t>（3）《国务院办公厅关于建立政府强制采购节能产品制度的通知》（国办发〔2007〕51号）；</w:t>
      </w:r>
    </w:p>
    <w:p>
      <w:pPr>
        <w:spacing w:line="360" w:lineRule="auto"/>
        <w:ind w:firstLine="480" w:firstLineChars="200"/>
        <w:rPr>
          <w:rFonts w:ascii="宋体" w:hAnsi="宋体" w:cs="宋体"/>
          <w:sz w:val="24"/>
          <w:szCs w:val="24"/>
        </w:rPr>
      </w:pPr>
      <w:r>
        <w:rPr>
          <w:rFonts w:hint="eastAsia" w:ascii="宋体" w:hAnsi="宋体" w:cs="宋体"/>
          <w:sz w:val="24"/>
          <w:szCs w:val="24"/>
        </w:rPr>
        <w:t>（4）《节能产品政府采购实施意见》（财库〔2004〕185号）；</w:t>
      </w:r>
    </w:p>
    <w:p>
      <w:pPr>
        <w:spacing w:line="360" w:lineRule="auto"/>
        <w:ind w:firstLine="480" w:firstLineChars="200"/>
        <w:rPr>
          <w:rFonts w:ascii="宋体" w:hAnsi="宋体" w:cs="宋体"/>
          <w:sz w:val="24"/>
          <w:szCs w:val="24"/>
        </w:rPr>
      </w:pPr>
      <w:r>
        <w:rPr>
          <w:rFonts w:hint="eastAsia" w:ascii="宋体" w:hAnsi="宋体" w:cs="宋体"/>
          <w:sz w:val="24"/>
          <w:szCs w:val="24"/>
        </w:rPr>
        <w:t>（5）《环境标志产品政府采购实施的意见》（财库〔2006〕90号）；</w:t>
      </w:r>
    </w:p>
    <w:p>
      <w:pPr>
        <w:spacing w:line="360" w:lineRule="auto"/>
        <w:ind w:firstLine="480" w:firstLineChars="200"/>
        <w:rPr>
          <w:rFonts w:ascii="宋体" w:hAnsi="宋体" w:cs="宋体"/>
          <w:sz w:val="24"/>
          <w:szCs w:val="24"/>
        </w:rPr>
      </w:pPr>
      <w:r>
        <w:rPr>
          <w:rFonts w:hint="eastAsia" w:ascii="宋体" w:hAnsi="宋体" w:cs="宋体"/>
          <w:sz w:val="24"/>
          <w:szCs w:val="24"/>
        </w:rPr>
        <w:t>（6）《三部门联合发布关于促进残疾人就业政府采购政策的通知》（财库〔2017〕141号）。</w:t>
      </w:r>
    </w:p>
    <w:p>
      <w:pPr>
        <w:spacing w:line="360" w:lineRule="auto"/>
        <w:ind w:firstLine="480" w:firstLineChars="200"/>
        <w:rPr>
          <w:rFonts w:ascii="宋体" w:hAnsi="宋体" w:cs="宋体"/>
          <w:sz w:val="24"/>
          <w:szCs w:val="24"/>
        </w:rPr>
      </w:pPr>
      <w:r>
        <w:rPr>
          <w:rFonts w:hint="eastAsia" w:ascii="宋体" w:hAnsi="宋体" w:cs="宋体"/>
          <w:sz w:val="24"/>
          <w:szCs w:val="24"/>
        </w:rPr>
        <w:t>（7）《财政部 发展改革委 生态环境部 市场监管总局关于调整优化节能产品、环境标志产品政府采购执行机制的通知》（财库〔2019〕9号）。</w:t>
      </w:r>
    </w:p>
    <w:p>
      <w:pPr>
        <w:spacing w:line="360" w:lineRule="auto"/>
        <w:ind w:firstLine="480" w:firstLineChars="200"/>
      </w:pPr>
      <w:r>
        <w:rPr>
          <w:rFonts w:hint="eastAsia" w:ascii="宋体" w:hAnsi="宋体" w:cs="宋体"/>
          <w:sz w:val="24"/>
          <w:szCs w:val="24"/>
        </w:rPr>
        <w:t>（8）陕西省财政厅关于印发《陕西省中小企业政府采购信用融资办法》（陕财办采〔2018〕23号）。</w:t>
      </w:r>
    </w:p>
    <w:p>
      <w:pPr>
        <w:spacing w:line="360" w:lineRule="auto"/>
        <w:ind w:firstLine="420" w:firstLineChars="175"/>
        <w:rPr>
          <w:rFonts w:ascii="宋体" w:hAnsi="宋体" w:cs="宋体"/>
          <w:kern w:val="0"/>
          <w:sz w:val="24"/>
          <w:szCs w:val="24"/>
        </w:rPr>
      </w:pPr>
      <w:r>
        <w:rPr>
          <w:rFonts w:ascii="宋体" w:hAnsi="宋体" w:cs="宋体"/>
          <w:kern w:val="0"/>
          <w:sz w:val="24"/>
          <w:szCs w:val="24"/>
        </w:rPr>
        <w:t>3、本项目的特定资格要求：</w:t>
      </w:r>
    </w:p>
    <w:p>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（1）具有独立承担民事责任能力的法人、其他组织或自然人，提供合法有效的统一社会信用代码营业执照（事业单位提供事业单位法人证书，自然人应提供身份证）；</w:t>
      </w:r>
    </w:p>
    <w:p>
      <w:pPr>
        <w:pStyle w:val="25"/>
        <w:spacing w:before="0" w:beforeAutospacing="0" w:after="0" w:afterAutospacing="0" w:line="360" w:lineRule="auto"/>
        <w:ind w:firstLine="420"/>
      </w:pPr>
      <w:r>
        <w:rPr>
          <w:rFonts w:hint="eastAsia"/>
        </w:rPr>
        <w:t xml:space="preserve">（2）法定代表人授权委托书（法定代表人参加响应时,只需提供法定代表人身份证）； </w:t>
      </w:r>
    </w:p>
    <w:p>
      <w:pPr>
        <w:pStyle w:val="25"/>
        <w:spacing w:before="0" w:beforeAutospacing="0" w:after="0" w:afterAutospacing="0" w:line="360" w:lineRule="auto"/>
        <w:ind w:firstLine="420"/>
      </w:pPr>
      <w:r>
        <w:rPr>
          <w:rFonts w:hint="eastAsia"/>
        </w:rPr>
        <w:t>（3）参加政府采购活动前3年内在经营活动中没有重大违法记录的书面声明；</w:t>
      </w:r>
    </w:p>
    <w:p>
      <w:pPr>
        <w:pStyle w:val="25"/>
        <w:spacing w:before="0" w:beforeAutospacing="0" w:after="0" w:afterAutospacing="0" w:line="360" w:lineRule="auto"/>
        <w:ind w:firstLine="420"/>
      </w:pPr>
      <w:r>
        <w:rPr>
          <w:rFonts w:hint="eastAsia"/>
        </w:rPr>
        <w:t xml:space="preserve">（4）具有履行合同所必需的设备和专业技术能力的书面声明；   </w:t>
      </w:r>
    </w:p>
    <w:p>
      <w:pPr>
        <w:pStyle w:val="25"/>
        <w:spacing w:before="0" w:beforeAutospacing="0" w:after="0" w:afterAutospacing="0" w:line="360" w:lineRule="auto"/>
        <w:ind w:firstLine="420"/>
      </w:pPr>
      <w:r>
        <w:rPr>
          <w:rFonts w:hint="eastAsia"/>
        </w:rPr>
        <w:t>注：本项目不接受联合体投标。</w:t>
      </w:r>
    </w:p>
    <w:p>
      <w:pPr>
        <w:pStyle w:val="94"/>
        <w:widowControl/>
        <w:spacing w:before="0" w:line="360" w:lineRule="auto"/>
        <w:rPr>
          <w:b w:val="0"/>
          <w:bCs/>
          <w:sz w:val="24"/>
          <w:szCs w:val="24"/>
        </w:rPr>
      </w:pPr>
      <w:r>
        <w:rPr>
          <w:b w:val="0"/>
          <w:bCs/>
          <w:sz w:val="24"/>
          <w:szCs w:val="24"/>
        </w:rPr>
        <w:t xml:space="preserve">三、 采购文件的获取方式 </w:t>
      </w:r>
    </w:p>
    <w:p>
      <w:pPr>
        <w:pStyle w:val="25"/>
        <w:spacing w:before="0" w:beforeAutospacing="0" w:after="0" w:afterAutospacing="0" w:line="360" w:lineRule="auto"/>
        <w:ind w:firstLine="420"/>
      </w:pPr>
      <w:r>
        <w:t>时间：即日起至202</w:t>
      </w:r>
      <w:r>
        <w:rPr>
          <w:rFonts w:hint="eastAsia"/>
        </w:rPr>
        <w:t>3</w:t>
      </w:r>
      <w:r>
        <w:t>-</w:t>
      </w:r>
      <w:r>
        <w:rPr>
          <w:rFonts w:hint="eastAsia"/>
          <w:lang w:val="en-US" w:eastAsia="zh-CN"/>
        </w:rPr>
        <w:t>10</w:t>
      </w:r>
      <w:r>
        <w:t>-</w:t>
      </w:r>
      <w:r>
        <w:rPr>
          <w:rFonts w:hint="eastAsia"/>
          <w:lang w:val="en-US" w:eastAsia="zh-CN"/>
        </w:rPr>
        <w:t>18</w:t>
      </w:r>
      <w:r>
        <w:rPr>
          <w:rFonts w:hint="eastAsia"/>
        </w:rPr>
        <w:t xml:space="preserve">    </w:t>
      </w:r>
      <w:r>
        <w:t>17:00:00 止</w:t>
      </w:r>
    </w:p>
    <w:p>
      <w:pPr>
        <w:pStyle w:val="25"/>
        <w:spacing w:before="0" w:beforeAutospacing="0" w:after="0" w:afterAutospacing="0" w:line="360" w:lineRule="auto"/>
        <w:ind w:firstLine="420"/>
      </w:pPr>
      <w:r>
        <w:t>地点：</w:t>
      </w:r>
      <w:r>
        <w:rPr>
          <w:rFonts w:hint="eastAsia"/>
        </w:rPr>
        <w:t>西安市雁塔区科技路10号华奥大厦A座20层2002室</w:t>
      </w:r>
    </w:p>
    <w:p>
      <w:pPr>
        <w:pStyle w:val="25"/>
        <w:spacing w:before="0" w:beforeAutospacing="0" w:after="0" w:afterAutospacing="0" w:line="360" w:lineRule="auto"/>
        <w:ind w:firstLine="420"/>
      </w:pPr>
      <w:r>
        <w:t>方式：现场购买/邮寄</w:t>
      </w:r>
    </w:p>
    <w:p>
      <w:pPr>
        <w:pStyle w:val="25"/>
        <w:spacing w:before="0" w:beforeAutospacing="0" w:after="0" w:afterAutospacing="0" w:line="360" w:lineRule="auto"/>
        <w:ind w:firstLine="420"/>
      </w:pPr>
      <w:r>
        <w:t>售价：</w:t>
      </w:r>
      <w:r>
        <w:rPr>
          <w:rFonts w:hint="eastAsia"/>
        </w:rPr>
        <w:t>免费赠送</w:t>
      </w:r>
    </w:p>
    <w:p>
      <w:pPr>
        <w:pStyle w:val="25"/>
        <w:spacing w:before="0" w:beforeAutospacing="0" w:after="0" w:afterAutospacing="0" w:line="360" w:lineRule="auto"/>
        <w:ind w:firstLine="420"/>
        <w:rPr>
          <w:bCs/>
        </w:rPr>
      </w:pPr>
      <w:r>
        <w:rPr>
          <w:rStyle w:val="32"/>
          <w:b w:val="0"/>
          <w:bCs/>
        </w:rPr>
        <w:t>注：</w:t>
      </w:r>
      <w:r>
        <w:rPr>
          <w:rFonts w:hint="eastAsia"/>
        </w:rPr>
        <w:t>（1）时间：上午09:00 ----12:00，下午13:30--17:00（工 作 日），请携带单位介绍信、身份证复印件加盖公章获取采购文件或通过电子邮箱发送电子版报名资料的方式获取采购文件，供应商出具的对领取人的授权委托书或介绍信以及领取人的身份证，加盖公章后以扫描件形式发送至shanxizhuoming_zb@163.com邮箱，邮箱标题以投标单位名称和项目名称的方式命名，采购文件将通过邮箱发送，无须现场购买。（2）请供应商按照陕西省财政厅关于政府采购供应商注册登记有关事项的通知中的要求，通过陕西省政府采购网（http://www.ccgp-shaanxi.gov.cn/）注册登记加入陕西省政府采购供应商库。</w:t>
      </w:r>
    </w:p>
    <w:p>
      <w:pPr>
        <w:pStyle w:val="94"/>
        <w:widowControl/>
        <w:spacing w:before="0" w:line="360" w:lineRule="auto"/>
        <w:rPr>
          <w:b w:val="0"/>
          <w:bCs/>
          <w:sz w:val="24"/>
          <w:szCs w:val="24"/>
        </w:rPr>
      </w:pPr>
      <w:r>
        <w:rPr>
          <w:b w:val="0"/>
          <w:bCs/>
          <w:sz w:val="24"/>
          <w:szCs w:val="24"/>
        </w:rPr>
        <w:t xml:space="preserve">四、 响应文件递交 </w:t>
      </w:r>
    </w:p>
    <w:p>
      <w:pPr>
        <w:pStyle w:val="25"/>
        <w:spacing w:before="0" w:beforeAutospacing="0" w:after="0" w:afterAutospacing="0" w:line="360" w:lineRule="auto"/>
        <w:ind w:firstLine="420"/>
      </w:pPr>
      <w:r>
        <w:rPr>
          <w:rStyle w:val="32"/>
          <w:rFonts w:ascii="Times New Roman" w:hAnsi="Times New Roman"/>
          <w:b w:val="0"/>
          <w:bCs/>
        </w:rPr>
        <w:t>截止时间</w:t>
      </w:r>
      <w:r>
        <w:t>：202</w:t>
      </w:r>
      <w:r>
        <w:rPr>
          <w:rFonts w:hint="eastAsia"/>
        </w:rPr>
        <w:t>3</w:t>
      </w:r>
      <w:r>
        <w:t>-</w:t>
      </w:r>
      <w:r>
        <w:rPr>
          <w:rFonts w:hint="eastAsia"/>
        </w:rPr>
        <w:t xml:space="preserve"> </w:t>
      </w:r>
      <w:r>
        <w:rPr>
          <w:rFonts w:hint="eastAsia"/>
          <w:lang w:val="en-US" w:eastAsia="zh-CN"/>
        </w:rPr>
        <w:t>10</w:t>
      </w:r>
      <w:r>
        <w:rPr>
          <w:rFonts w:hint="eastAsia"/>
        </w:rPr>
        <w:t xml:space="preserve"> </w:t>
      </w:r>
      <w:r>
        <w:t>-</w:t>
      </w:r>
      <w:r>
        <w:rPr>
          <w:rFonts w:hint="eastAsia"/>
          <w:lang w:val="en-US" w:eastAsia="zh-CN"/>
        </w:rPr>
        <w:t>19</w:t>
      </w:r>
      <w:r>
        <w:rPr>
          <w:rFonts w:hint="eastAsia"/>
        </w:rPr>
        <w:t xml:space="preserve">       </w:t>
      </w:r>
      <w:r>
        <w:rPr>
          <w:rFonts w:hint="eastAsia"/>
          <w:lang w:val="en-US" w:eastAsia="zh-CN"/>
        </w:rPr>
        <w:t>14</w:t>
      </w:r>
      <w:r>
        <w:t>:</w:t>
      </w:r>
      <w:r>
        <w:rPr>
          <w:rFonts w:hint="eastAsia"/>
        </w:rPr>
        <w:t>30</w:t>
      </w:r>
      <w:r>
        <w:t xml:space="preserve">:00 </w:t>
      </w:r>
    </w:p>
    <w:p>
      <w:pPr>
        <w:spacing w:line="360" w:lineRule="auto"/>
        <w:ind w:firstLine="480" w:firstLineChars="200"/>
        <w:rPr>
          <w:bCs/>
          <w:kern w:val="0"/>
          <w:sz w:val="24"/>
          <w:szCs w:val="24"/>
        </w:rPr>
      </w:pPr>
      <w:r>
        <w:rPr>
          <w:bCs/>
          <w:kern w:val="0"/>
          <w:sz w:val="24"/>
          <w:szCs w:val="24"/>
        </w:rPr>
        <w:t>地点：</w:t>
      </w:r>
      <w:r>
        <w:rPr>
          <w:rFonts w:hint="eastAsia"/>
          <w:bCs/>
          <w:kern w:val="0"/>
          <w:sz w:val="24"/>
          <w:szCs w:val="24"/>
        </w:rPr>
        <w:t>西安市雁塔区科技路10号华奥大厦</w:t>
      </w:r>
      <w:r>
        <w:rPr>
          <w:rFonts w:hint="eastAsia" w:ascii="宋体" w:hAnsi="宋体" w:cs="宋体"/>
          <w:kern w:val="0"/>
          <w:sz w:val="24"/>
          <w:szCs w:val="24"/>
        </w:rPr>
        <w:t>A座20层2002室开标室</w:t>
      </w:r>
    </w:p>
    <w:p>
      <w:pPr>
        <w:pStyle w:val="94"/>
        <w:widowControl/>
        <w:spacing w:before="0" w:line="360" w:lineRule="auto"/>
        <w:rPr>
          <w:b w:val="0"/>
          <w:bCs/>
          <w:sz w:val="24"/>
          <w:szCs w:val="24"/>
        </w:rPr>
      </w:pPr>
      <w:r>
        <w:rPr>
          <w:rFonts w:hint="eastAsia"/>
          <w:b w:val="0"/>
          <w:bCs/>
          <w:sz w:val="24"/>
          <w:szCs w:val="24"/>
        </w:rPr>
        <w:t>四、其他补充事宜</w:t>
      </w:r>
    </w:p>
    <w:p>
      <w:pPr>
        <w:pStyle w:val="94"/>
        <w:widowControl/>
        <w:spacing w:before="0" w:line="360" w:lineRule="auto"/>
        <w:rPr>
          <w:b w:val="0"/>
          <w:bCs/>
          <w:sz w:val="24"/>
          <w:szCs w:val="24"/>
        </w:rPr>
      </w:pPr>
      <w:r>
        <w:rPr>
          <w:rFonts w:hint="eastAsia"/>
          <w:b w:val="0"/>
          <w:bCs/>
          <w:sz w:val="24"/>
          <w:szCs w:val="24"/>
        </w:rPr>
        <w:t xml:space="preserve">    无</w:t>
      </w:r>
    </w:p>
    <w:p>
      <w:pPr>
        <w:pStyle w:val="94"/>
        <w:widowControl/>
        <w:spacing w:before="0" w:line="360" w:lineRule="auto"/>
        <w:rPr>
          <w:b w:val="0"/>
          <w:bCs/>
          <w:sz w:val="24"/>
          <w:szCs w:val="24"/>
        </w:rPr>
      </w:pPr>
      <w:r>
        <w:rPr>
          <w:rFonts w:hint="eastAsia"/>
          <w:b w:val="0"/>
          <w:bCs/>
          <w:sz w:val="24"/>
          <w:szCs w:val="24"/>
        </w:rPr>
        <w:t>五</w:t>
      </w:r>
      <w:r>
        <w:rPr>
          <w:b w:val="0"/>
          <w:bCs/>
          <w:sz w:val="24"/>
          <w:szCs w:val="24"/>
        </w:rPr>
        <w:t xml:space="preserve">、对本次采购提出询问，请按以下方式联系。 </w:t>
      </w:r>
    </w:p>
    <w:p>
      <w:pPr>
        <w:pStyle w:val="25"/>
        <w:spacing w:before="0" w:beforeAutospacing="0" w:after="0" w:afterAutospacing="0" w:line="360" w:lineRule="auto"/>
        <w:ind w:firstLine="420"/>
      </w:pPr>
      <w:r>
        <w:rPr>
          <w:rFonts w:hint="eastAsia"/>
        </w:rPr>
        <w:t>1、采购人信息：西安建筑科技大学</w:t>
      </w:r>
    </w:p>
    <w:p>
      <w:pPr>
        <w:pStyle w:val="25"/>
        <w:spacing w:before="0" w:beforeAutospacing="0" w:after="0" w:afterAutospacing="0" w:line="360" w:lineRule="auto"/>
        <w:ind w:firstLine="420"/>
      </w:pPr>
      <w:r>
        <w:rPr>
          <w:rFonts w:hint="eastAsia"/>
        </w:rPr>
        <w:t>地址：西安市雁塔路中段13号</w:t>
      </w:r>
    </w:p>
    <w:p>
      <w:pPr>
        <w:pStyle w:val="25"/>
        <w:spacing w:before="0" w:beforeAutospacing="0" w:after="0" w:afterAutospacing="0" w:line="360" w:lineRule="auto"/>
        <w:ind w:firstLine="420"/>
      </w:pPr>
      <w:r>
        <w:rPr>
          <w:rFonts w:hint="eastAsia"/>
        </w:rPr>
        <w:t>联系人：闫老师</w:t>
      </w:r>
    </w:p>
    <w:p>
      <w:pPr>
        <w:pStyle w:val="25"/>
        <w:spacing w:before="0" w:beforeAutospacing="0" w:after="0" w:afterAutospacing="0" w:line="360" w:lineRule="auto"/>
        <w:ind w:firstLine="420"/>
      </w:pPr>
      <w:r>
        <w:rPr>
          <w:rFonts w:hint="eastAsia"/>
        </w:rPr>
        <w:t>电话：029-82201427</w:t>
      </w:r>
    </w:p>
    <w:p>
      <w:pPr>
        <w:pStyle w:val="25"/>
        <w:spacing w:before="0" w:beforeAutospacing="0" w:after="0" w:afterAutospacing="0" w:line="360" w:lineRule="auto"/>
        <w:ind w:firstLine="420"/>
      </w:pPr>
      <w:r>
        <w:t>2、项目联系方式</w:t>
      </w:r>
    </w:p>
    <w:p>
      <w:pPr>
        <w:pStyle w:val="25"/>
        <w:spacing w:before="0" w:beforeAutospacing="0" w:after="0" w:afterAutospacing="0" w:line="360" w:lineRule="auto"/>
        <w:ind w:firstLine="420"/>
      </w:pPr>
      <w:r>
        <w:t>项目联系人：</w:t>
      </w:r>
      <w:r>
        <w:rPr>
          <w:rFonts w:hint="eastAsia"/>
        </w:rPr>
        <w:t>董菊莉 干欣彤</w:t>
      </w:r>
    </w:p>
    <w:p>
      <w:pPr>
        <w:pStyle w:val="25"/>
        <w:spacing w:before="0" w:beforeAutospacing="0" w:after="0" w:afterAutospacing="0" w:line="360" w:lineRule="auto"/>
        <w:ind w:firstLine="420"/>
      </w:pPr>
      <w:r>
        <w:t>电 话：</w:t>
      </w:r>
      <w:r>
        <w:rPr>
          <w:rFonts w:hint="eastAsia"/>
        </w:rPr>
        <w:t>17778966061</w:t>
      </w:r>
    </w:p>
    <w:p>
      <w:pPr>
        <w:pStyle w:val="25"/>
        <w:spacing w:before="0" w:beforeAutospacing="0" w:after="0" w:afterAutospacing="0" w:line="360" w:lineRule="auto"/>
        <w:ind w:firstLine="420"/>
      </w:pPr>
      <w:r>
        <w:t>传 真：</w:t>
      </w:r>
      <w:r>
        <w:rPr>
          <w:rFonts w:hint="eastAsia"/>
        </w:rPr>
        <w:t>/</w:t>
      </w:r>
    </w:p>
    <w:p>
      <w:pPr>
        <w:pStyle w:val="25"/>
        <w:spacing w:before="0" w:beforeAutospacing="0" w:after="0" w:afterAutospacing="0" w:line="360" w:lineRule="auto"/>
        <w:ind w:firstLine="420"/>
      </w:pPr>
      <w:r>
        <w:t>3、采购代理机构信息</w:t>
      </w:r>
    </w:p>
    <w:p>
      <w:pPr>
        <w:pStyle w:val="25"/>
        <w:spacing w:before="0" w:beforeAutospacing="0" w:after="0" w:afterAutospacing="0" w:line="360" w:lineRule="auto"/>
        <w:ind w:firstLine="420"/>
      </w:pPr>
      <w:r>
        <w:t>名称：陕西卓佲项目管理有限公司</w:t>
      </w:r>
    </w:p>
    <w:p>
      <w:pPr>
        <w:pStyle w:val="25"/>
        <w:spacing w:before="0" w:beforeAutospacing="0" w:after="0" w:afterAutospacing="0" w:line="360" w:lineRule="auto"/>
        <w:ind w:firstLine="420"/>
      </w:pPr>
      <w:r>
        <w:t>联系地址：</w:t>
      </w:r>
      <w:r>
        <w:rPr>
          <w:rFonts w:hint="eastAsia"/>
        </w:rPr>
        <w:t>西安市雁塔区科技路10号华奥大厦A座20层2002室</w:t>
      </w:r>
    </w:p>
    <w:p>
      <w:pPr>
        <w:pStyle w:val="25"/>
        <w:spacing w:before="0" w:beforeAutospacing="0" w:after="0" w:afterAutospacing="0" w:line="360" w:lineRule="auto"/>
        <w:ind w:firstLine="420"/>
      </w:pPr>
      <w:r>
        <w:t>联系方式：</w:t>
      </w:r>
      <w:r>
        <w:rPr>
          <w:rFonts w:hint="eastAsia"/>
        </w:rPr>
        <w:t>029-88440695</w:t>
      </w:r>
    </w:p>
    <w:p>
      <w:pPr>
        <w:widowControl/>
        <w:tabs>
          <w:tab w:val="left" w:pos="1620"/>
        </w:tabs>
        <w:snapToGrid w:val="0"/>
        <w:spacing w:line="360" w:lineRule="auto"/>
        <w:ind w:firstLine="420" w:firstLineChars="175"/>
        <w:jc w:val="right"/>
        <w:rPr>
          <w:rFonts w:ascii="宋体" w:hAnsi="宋体" w:cs="宋体"/>
          <w:kern w:val="0"/>
          <w:sz w:val="24"/>
          <w:szCs w:val="24"/>
        </w:rPr>
      </w:pPr>
    </w:p>
    <w:p>
      <w:pPr>
        <w:widowControl/>
        <w:tabs>
          <w:tab w:val="left" w:pos="1620"/>
        </w:tabs>
        <w:snapToGrid w:val="0"/>
        <w:spacing w:line="360" w:lineRule="auto"/>
        <w:ind w:firstLine="420" w:firstLineChars="175"/>
        <w:jc w:val="right"/>
        <w:rPr>
          <w:rFonts w:ascii="宋体" w:cs="宋体"/>
          <w:kern w:val="0"/>
          <w:sz w:val="24"/>
          <w:szCs w:val="24"/>
        </w:rPr>
      </w:pPr>
      <w:r>
        <w:rPr>
          <w:rFonts w:hint="eastAsia" w:ascii="宋体" w:hAnsi="宋体" w:cs="宋体"/>
          <w:kern w:val="0"/>
          <w:sz w:val="24"/>
          <w:szCs w:val="24"/>
        </w:rPr>
        <w:t>陕西卓佲项目管理有限公司</w:t>
      </w:r>
    </w:p>
    <w:p>
      <w:pPr>
        <w:widowControl/>
        <w:tabs>
          <w:tab w:val="left" w:pos="1620"/>
        </w:tabs>
        <w:snapToGrid w:val="0"/>
        <w:spacing w:line="360" w:lineRule="auto"/>
        <w:ind w:firstLine="420" w:firstLineChars="175"/>
        <w:jc w:val="center"/>
        <w:rPr>
          <w:rFonts w:ascii="宋体" w:cs="宋体"/>
          <w:kern w:val="0"/>
          <w:sz w:val="28"/>
          <w:szCs w:val="28"/>
        </w:rPr>
      </w:pPr>
      <w:r>
        <w:rPr>
          <w:rFonts w:ascii="宋体" w:hAnsi="宋体" w:cs="宋体"/>
          <w:kern w:val="0"/>
          <w:sz w:val="24"/>
          <w:szCs w:val="24"/>
        </w:rPr>
        <w:t xml:space="preserve">                                                 202</w:t>
      </w:r>
      <w:r>
        <w:rPr>
          <w:rFonts w:hint="eastAsia" w:ascii="宋体" w:hAnsi="宋体" w:cs="宋体"/>
          <w:kern w:val="0"/>
          <w:sz w:val="24"/>
          <w:szCs w:val="24"/>
        </w:rPr>
        <w:t>3年</w:t>
      </w:r>
      <w:r>
        <w:rPr>
          <w:rFonts w:hint="eastAsia" w:ascii="宋体" w:hAnsi="宋体" w:cs="宋体"/>
          <w:kern w:val="0"/>
          <w:sz w:val="24"/>
          <w:szCs w:val="24"/>
          <w:lang w:val="en-US" w:eastAsia="zh-CN"/>
        </w:rPr>
        <w:t>10</w:t>
      </w:r>
      <w:r>
        <w:rPr>
          <w:rFonts w:hint="eastAsia" w:ascii="宋体" w:hAnsi="宋体" w:cs="宋体"/>
          <w:kern w:val="0"/>
          <w:sz w:val="24"/>
          <w:szCs w:val="24"/>
        </w:rPr>
        <w:t>月</w:t>
      </w:r>
      <w:r>
        <w:rPr>
          <w:rFonts w:hint="eastAsia" w:ascii="宋体" w:hAnsi="宋体" w:cs="宋体"/>
          <w:kern w:val="0"/>
          <w:sz w:val="24"/>
          <w:szCs w:val="24"/>
          <w:lang w:val="en-US" w:eastAsia="zh-CN"/>
        </w:rPr>
        <w:t>11</w:t>
      </w:r>
      <w:r>
        <w:rPr>
          <w:rFonts w:hint="eastAsia" w:ascii="宋体" w:hAnsi="宋体" w:cs="宋体"/>
          <w:kern w:val="0"/>
          <w:sz w:val="24"/>
          <w:szCs w:val="24"/>
        </w:rPr>
        <w:t>日</w:t>
      </w:r>
    </w:p>
    <w:p/>
    <w:p>
      <w:pPr>
        <w:pStyle w:val="2"/>
        <w:keepLines w:val="0"/>
        <w:ind w:firstLine="562" w:firstLineChars="175"/>
        <w:rPr>
          <w:rFonts w:ascii="宋体" w:cs="宋体"/>
        </w:rPr>
        <w:sectPr>
          <w:headerReference r:id="rId10" w:type="default"/>
          <w:footerReference r:id="rId11" w:type="default"/>
          <w:pgSz w:w="11906" w:h="16838"/>
          <w:pgMar w:top="1440" w:right="1486" w:bottom="1440" w:left="1800" w:header="851" w:footer="992" w:gutter="0"/>
          <w:pgNumType w:start="2"/>
          <w:cols w:space="720" w:num="1"/>
          <w:docGrid w:type="lines" w:linePitch="312" w:charSpace="0"/>
        </w:sectPr>
      </w:pPr>
    </w:p>
    <w:p>
      <w:pPr>
        <w:pStyle w:val="2"/>
        <w:spacing w:beforeLines="100" w:afterLines="50" w:line="600" w:lineRule="exact"/>
        <w:rPr>
          <w:rFonts w:ascii="宋体" w:hAnsi="宋体" w:cs="宋体"/>
          <w:sz w:val="36"/>
          <w:szCs w:val="36"/>
        </w:rPr>
      </w:pPr>
      <w:bookmarkStart w:id="3" w:name="_Toc10131"/>
      <w:bookmarkStart w:id="4" w:name="_Toc438048787"/>
      <w:bookmarkStart w:id="5" w:name="_Toc30089"/>
      <w:r>
        <w:rPr>
          <w:rFonts w:hint="eastAsia" w:ascii="宋体" w:hAnsi="宋体" w:cs="宋体"/>
          <w:sz w:val="36"/>
          <w:szCs w:val="36"/>
        </w:rPr>
        <w:t>第二部分</w:t>
      </w:r>
      <w:r>
        <w:rPr>
          <w:rFonts w:ascii="宋体" w:hAnsi="宋体" w:cs="宋体"/>
          <w:sz w:val="36"/>
          <w:szCs w:val="36"/>
        </w:rPr>
        <w:t xml:space="preserve">  </w:t>
      </w:r>
      <w:r>
        <w:rPr>
          <w:rFonts w:hint="eastAsia" w:ascii="宋体" w:hAnsi="宋体" w:cs="宋体"/>
          <w:sz w:val="36"/>
          <w:szCs w:val="36"/>
        </w:rPr>
        <w:t>供应商须知前附表</w:t>
      </w:r>
      <w:bookmarkEnd w:id="3"/>
      <w:bookmarkEnd w:id="4"/>
      <w:bookmarkEnd w:id="5"/>
    </w:p>
    <w:p>
      <w:pPr>
        <w:tabs>
          <w:tab w:val="left" w:pos="6793"/>
        </w:tabs>
        <w:jc w:val="left"/>
      </w:pPr>
      <w:r>
        <w:rPr>
          <w:rFonts w:hint="eastAsia" w:ascii="宋体" w:hAnsi="宋体" w:cs="宋体"/>
          <w:sz w:val="36"/>
          <w:szCs w:val="36"/>
        </w:rPr>
        <w:tab/>
      </w:r>
      <w:r>
        <w:rPr>
          <w:rFonts w:hint="eastAsia" w:asciiTheme="minorHAnsi" w:hAnsiTheme="minorHAnsi" w:eastAsiaTheme="minorEastAsia" w:cstheme="minorBidi"/>
          <w:sz w:val="24"/>
          <w:szCs w:val="28"/>
        </w:rPr>
        <w:t> </w:t>
      </w:r>
    </w:p>
    <w:tbl>
      <w:tblPr>
        <w:tblStyle w:val="29"/>
        <w:tblpPr w:leftFromText="180" w:rightFromText="180" w:vertAnchor="text" w:horzAnchor="page" w:tblpX="1509" w:tblpY="309"/>
        <w:tblOverlap w:val="never"/>
        <w:tblW w:w="92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05"/>
        <w:gridCol w:w="1494"/>
        <w:gridCol w:w="72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Lines="50" w:line="360" w:lineRule="auto"/>
              <w:jc w:val="center"/>
              <w:rPr>
                <w:rFonts w:ascii="宋体" w:hAnsi="宋体" w:cs="宋体"/>
                <w:b/>
                <w:sz w:val="24"/>
                <w:szCs w:val="24"/>
              </w:rPr>
            </w:pPr>
            <w:r>
              <w:rPr>
                <w:rFonts w:hint="eastAsia" w:ascii="宋体" w:hAnsi="宋体" w:cs="宋体"/>
                <w:b/>
                <w:sz w:val="24"/>
                <w:szCs w:val="24"/>
              </w:rPr>
              <w:t>序号</w:t>
            </w:r>
          </w:p>
        </w:tc>
        <w:tc>
          <w:tcPr>
            <w:tcW w:w="1494" w:type="dxa"/>
            <w:vAlign w:val="center"/>
          </w:tcPr>
          <w:p>
            <w:pPr>
              <w:spacing w:beforeLines="50" w:line="360" w:lineRule="auto"/>
              <w:jc w:val="center"/>
              <w:rPr>
                <w:rFonts w:ascii="宋体" w:hAnsi="宋体" w:cs="宋体"/>
                <w:b/>
                <w:sz w:val="24"/>
                <w:szCs w:val="24"/>
              </w:rPr>
            </w:pPr>
            <w:r>
              <w:rPr>
                <w:rFonts w:hint="eastAsia" w:ascii="宋体" w:hAnsi="宋体" w:cs="宋体"/>
                <w:b/>
                <w:sz w:val="24"/>
                <w:szCs w:val="24"/>
              </w:rPr>
              <w:t>内容</w:t>
            </w:r>
          </w:p>
        </w:tc>
        <w:tc>
          <w:tcPr>
            <w:tcW w:w="7219" w:type="dxa"/>
          </w:tcPr>
          <w:p>
            <w:pPr>
              <w:spacing w:beforeLines="50"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Lines="50" w:line="360" w:lineRule="auto"/>
              <w:jc w:val="center"/>
              <w:rPr>
                <w:rFonts w:ascii="宋体" w:hAnsi="宋体" w:cs="宋体"/>
                <w:b/>
                <w:sz w:val="24"/>
                <w:szCs w:val="24"/>
              </w:rPr>
            </w:pPr>
            <w:r>
              <w:rPr>
                <w:rFonts w:hint="eastAsia" w:ascii="宋体" w:hAnsi="宋体" w:cs="宋体"/>
                <w:b/>
                <w:sz w:val="24"/>
                <w:szCs w:val="24"/>
              </w:rPr>
              <w:t>1</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资格要求</w:t>
            </w:r>
          </w:p>
        </w:tc>
        <w:tc>
          <w:tcPr>
            <w:tcW w:w="7219" w:type="dxa"/>
          </w:tcPr>
          <w:p>
            <w:pPr>
              <w:spacing w:line="360" w:lineRule="auto"/>
              <w:rPr>
                <w:rFonts w:ascii="宋体" w:hAnsi="宋体" w:cs="宋体"/>
                <w:sz w:val="24"/>
                <w:szCs w:val="24"/>
              </w:rPr>
            </w:pPr>
            <w:r>
              <w:rPr>
                <w:rFonts w:hint="eastAsia" w:ascii="宋体" w:hAnsi="宋体" w:cs="宋体"/>
                <w:sz w:val="24"/>
                <w:szCs w:val="24"/>
              </w:rPr>
              <w:t>（一）基本资格条件：满足《中华人民共和国政府采购法》第二十二条规定。</w:t>
            </w:r>
          </w:p>
          <w:p>
            <w:pPr>
              <w:spacing w:line="360" w:lineRule="auto"/>
              <w:rPr>
                <w:rFonts w:ascii="宋体" w:hAnsi="宋体" w:cs="宋体"/>
                <w:sz w:val="24"/>
                <w:szCs w:val="24"/>
              </w:rPr>
            </w:pPr>
            <w:r>
              <w:rPr>
                <w:rFonts w:hint="eastAsia" w:ascii="宋体" w:hAnsi="宋体" w:cs="宋体"/>
                <w:sz w:val="24"/>
                <w:szCs w:val="24"/>
              </w:rPr>
              <w:t>（二）特定资格要求：</w:t>
            </w:r>
          </w:p>
          <w:p>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（1）具有独立承担民事责任能力的法人、其他组织或自然人，提供合法有效的统一社会信用代码营业执照（事业单位提供事业单位法人证书，自然人应提供身份证）；</w:t>
            </w:r>
          </w:p>
          <w:p>
            <w:pPr>
              <w:pStyle w:val="25"/>
              <w:spacing w:before="0" w:beforeAutospacing="0" w:after="0" w:afterAutospacing="0" w:line="360" w:lineRule="auto"/>
              <w:ind w:firstLine="420"/>
            </w:pPr>
            <w:r>
              <w:rPr>
                <w:rFonts w:hint="eastAsia"/>
              </w:rPr>
              <w:t xml:space="preserve">（2）法定代表人授权委托书（法定代表人参加响应时,只需提供法定代表人身份证）； </w:t>
            </w:r>
          </w:p>
          <w:p>
            <w:pPr>
              <w:pStyle w:val="25"/>
              <w:spacing w:before="0" w:beforeAutospacing="0" w:after="0" w:afterAutospacing="0" w:line="360" w:lineRule="auto"/>
              <w:ind w:firstLine="420"/>
            </w:pPr>
            <w:r>
              <w:rPr>
                <w:rFonts w:hint="eastAsia"/>
              </w:rPr>
              <w:t>（3）参加政府采购活动前3年内在经营活动中没有重大违法记录的书面声明；</w:t>
            </w:r>
          </w:p>
          <w:p>
            <w:pPr>
              <w:pStyle w:val="25"/>
              <w:spacing w:before="0" w:beforeAutospacing="0" w:after="0" w:afterAutospacing="0" w:line="360" w:lineRule="auto"/>
              <w:ind w:firstLine="420"/>
            </w:pPr>
            <w:r>
              <w:rPr>
                <w:rFonts w:hint="eastAsia"/>
              </w:rPr>
              <w:t xml:space="preserve">（4）具有履行合同所必需的设备和专业技术能力的书面声明；      </w:t>
            </w:r>
          </w:p>
          <w:p>
            <w:pPr>
              <w:spacing w:line="360" w:lineRule="auto"/>
              <w:ind w:firstLine="482" w:firstLineChars="200"/>
              <w:rPr>
                <w:rFonts w:ascii="宋体" w:hAnsi="宋体" w:cs="宋体"/>
                <w:sz w:val="24"/>
                <w:szCs w:val="24"/>
              </w:rPr>
            </w:pPr>
            <w:r>
              <w:rPr>
                <w:rFonts w:hint="eastAsia" w:ascii="宋体" w:hAnsi="宋体" w:cs="宋体"/>
                <w:b/>
                <w:bCs/>
                <w:sz w:val="24"/>
                <w:szCs w:val="24"/>
              </w:rPr>
              <w:t>以上项为资格审查必备资质。评审时，根据供应商响应文件中提供的上述资格证明文件进行资格审查，未通过资格审查的，其响应文件将按无效响应文件处理。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Lines="50" w:line="360" w:lineRule="auto"/>
              <w:jc w:val="center"/>
              <w:rPr>
                <w:rFonts w:ascii="宋体" w:hAnsi="宋体" w:cs="宋体"/>
                <w:b/>
                <w:sz w:val="24"/>
                <w:szCs w:val="24"/>
              </w:rPr>
            </w:pPr>
            <w:r>
              <w:rPr>
                <w:rFonts w:hint="eastAsia" w:ascii="宋体" w:hAnsi="宋体" w:cs="宋体"/>
                <w:b/>
                <w:sz w:val="24"/>
                <w:szCs w:val="24"/>
              </w:rPr>
              <w:t>2</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符合性审查</w:t>
            </w:r>
          </w:p>
        </w:tc>
        <w:tc>
          <w:tcPr>
            <w:tcW w:w="7219" w:type="dxa"/>
          </w:tcPr>
          <w:p>
            <w:pPr>
              <w:pStyle w:val="15"/>
              <w:snapToGrid w:val="0"/>
              <w:spacing w:line="360" w:lineRule="auto"/>
              <w:ind w:firstLine="480" w:firstLineChars="200"/>
              <w:rPr>
                <w:rFonts w:hAnsi="宋体" w:cs="宋体"/>
                <w:sz w:val="24"/>
                <w:szCs w:val="24"/>
              </w:rPr>
            </w:pPr>
            <w:r>
              <w:rPr>
                <w:rFonts w:hint="eastAsia" w:hAnsi="宋体" w:cs="宋体"/>
                <w:sz w:val="24"/>
                <w:szCs w:val="24"/>
              </w:rPr>
              <w:t>有下列情形之一的，应在符合性审查时按照无效响应处理。</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 xml:space="preserve">响应报价超过采购预算； </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响应文件的服务期不满足采购文件要求；</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响应文件的数量、签署、盖章、装订不符合采购文件要求；</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响应文件无响应有效期或有效期达不到采购文件要求的；</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供应商针对同一项目递交两份或多份内容不同的响应文件，未书面声明哪一份是有效的或出现选择性报价的；</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响应文件出现漏项或服务内容与要求不符的；</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响应文件含有采购人不能接受的附加条件的；</w:t>
            </w:r>
          </w:p>
          <w:p>
            <w:pPr>
              <w:spacing w:line="360" w:lineRule="auto"/>
              <w:rPr>
                <w:rFonts w:ascii="宋体" w:hAnsi="宋体" w:cs="宋体"/>
                <w:b/>
                <w:bCs/>
                <w:sz w:val="24"/>
                <w:szCs w:val="24"/>
              </w:rPr>
            </w:pPr>
            <w:r>
              <w:rPr>
                <w:rFonts w:hint="eastAsia" w:ascii="宋体" w:hAnsi="宋体" w:cs="宋体"/>
                <w:sz w:val="24"/>
                <w:szCs w:val="24"/>
              </w:rPr>
              <w:t>（8）法律、法规和采</w:t>
            </w:r>
            <w:r>
              <w:rPr>
                <w:rFonts w:hint="eastAsia" w:ascii="Arial" w:hAnsi="Arial" w:cs="Arial"/>
                <w:sz w:val="24"/>
                <w:szCs w:val="24"/>
              </w:rPr>
              <w:t>购文件规定的其他无效情形。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3" w:hRule="atLeast"/>
        </w:trPr>
        <w:tc>
          <w:tcPr>
            <w:tcW w:w="505" w:type="dxa"/>
            <w:vAlign w:val="center"/>
          </w:tcPr>
          <w:p>
            <w:pPr>
              <w:spacing w:beforeLines="50" w:line="360" w:lineRule="auto"/>
              <w:jc w:val="center"/>
              <w:rPr>
                <w:rFonts w:ascii="宋体" w:hAnsi="宋体" w:cs="宋体"/>
                <w:b/>
                <w:sz w:val="24"/>
                <w:szCs w:val="24"/>
              </w:rPr>
            </w:pPr>
            <w:r>
              <w:rPr>
                <w:rFonts w:hint="eastAsia" w:ascii="宋体" w:hAnsi="宋体" w:cs="宋体"/>
                <w:b/>
                <w:sz w:val="24"/>
                <w:szCs w:val="24"/>
              </w:rPr>
              <w:t>3</w:t>
            </w:r>
          </w:p>
        </w:tc>
        <w:tc>
          <w:tcPr>
            <w:tcW w:w="1494"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商务条款</w:t>
            </w:r>
          </w:p>
        </w:tc>
        <w:tc>
          <w:tcPr>
            <w:tcW w:w="7219" w:type="dxa"/>
          </w:tcPr>
          <w:p>
            <w:pPr>
              <w:pStyle w:val="15"/>
              <w:spacing w:line="360" w:lineRule="auto"/>
              <w:jc w:val="left"/>
              <w:rPr>
                <w:rFonts w:hAnsi="宋体" w:cs="宋体"/>
                <w:kern w:val="2"/>
                <w:sz w:val="24"/>
                <w:szCs w:val="24"/>
                <w:highlight w:val="none"/>
              </w:rPr>
            </w:pPr>
            <w:r>
              <w:rPr>
                <w:rFonts w:hint="eastAsia" w:hAnsi="宋体" w:cs="宋体"/>
                <w:kern w:val="2"/>
                <w:sz w:val="24"/>
                <w:szCs w:val="24"/>
                <w:highlight w:val="none"/>
              </w:rPr>
              <w:t>（1）服务期：协议签订之日起至2024年6月15日</w:t>
            </w:r>
            <w:r>
              <w:rPr>
                <w:rFonts w:hint="eastAsia" w:hAnsi="宋体" w:cs="宋体"/>
                <w:sz w:val="24"/>
                <w:szCs w:val="24"/>
                <w:highlight w:val="none"/>
              </w:rPr>
              <w:t>。</w:t>
            </w:r>
          </w:p>
          <w:p>
            <w:pPr>
              <w:pStyle w:val="15"/>
              <w:spacing w:line="360" w:lineRule="auto"/>
              <w:jc w:val="left"/>
              <w:rPr>
                <w:rFonts w:hAnsi="宋体" w:cs="宋体"/>
                <w:kern w:val="2"/>
                <w:sz w:val="24"/>
                <w:szCs w:val="24"/>
                <w:highlight w:val="none"/>
              </w:rPr>
            </w:pPr>
            <w:r>
              <w:rPr>
                <w:rFonts w:hint="eastAsia" w:hAnsi="宋体" w:cs="宋体"/>
                <w:kern w:val="2"/>
                <w:sz w:val="24"/>
                <w:szCs w:val="24"/>
                <w:highlight w:val="none"/>
              </w:rPr>
              <w:t>（2）服务地点：</w:t>
            </w:r>
            <w:r>
              <w:rPr>
                <w:rFonts w:hint="eastAsia" w:hAnsi="宋体" w:cs="宋体"/>
                <w:sz w:val="24"/>
                <w:szCs w:val="24"/>
                <w:highlight w:val="none"/>
              </w:rPr>
              <w:t>教育部学位与研究生教育发展中心。</w:t>
            </w:r>
          </w:p>
          <w:p>
            <w:pPr>
              <w:pStyle w:val="15"/>
              <w:spacing w:line="360" w:lineRule="auto"/>
              <w:jc w:val="left"/>
              <w:rPr>
                <w:rFonts w:hAnsi="宋体" w:cs="宋体"/>
                <w:sz w:val="24"/>
                <w:szCs w:val="20"/>
                <w:highlight w:val="none"/>
              </w:rPr>
            </w:pPr>
            <w:r>
              <w:rPr>
                <w:rFonts w:hint="eastAsia" w:hAnsi="宋体" w:cs="宋体"/>
                <w:sz w:val="24"/>
                <w:szCs w:val="20"/>
                <w:highlight w:val="none"/>
              </w:rPr>
              <w:t>（3）付款方式：</w:t>
            </w:r>
          </w:p>
          <w:p>
            <w:pPr>
              <w:pStyle w:val="15"/>
              <w:spacing w:line="360" w:lineRule="auto"/>
              <w:jc w:val="left"/>
              <w:rPr>
                <w:rFonts w:hAnsi="宋体" w:cs="宋体"/>
                <w:sz w:val="24"/>
                <w:szCs w:val="20"/>
                <w:highlight w:val="none"/>
              </w:rPr>
            </w:pPr>
            <w:r>
              <w:rPr>
                <w:rFonts w:hint="eastAsia" w:hAnsi="宋体" w:cs="宋体"/>
                <w:sz w:val="24"/>
                <w:szCs w:val="20"/>
                <w:highlight w:val="none"/>
              </w:rPr>
              <w:t>（一）结算单位：采用分期支付方式，本协议有效期内支付次数2次。第一次支付金额不低于甲方预估服务费总额的60%，，须于协议签署后，开始上传学位论文前完成支付；第二次根据实际送审篇次支付剩余全部服务费，须于 2023年12月20日前完成支付。</w:t>
            </w:r>
          </w:p>
          <w:p>
            <w:pPr>
              <w:pStyle w:val="15"/>
              <w:spacing w:line="360" w:lineRule="auto"/>
              <w:jc w:val="left"/>
              <w:rPr>
                <w:rFonts w:hAnsi="宋体" w:cs="宋体"/>
                <w:sz w:val="24"/>
                <w:szCs w:val="20"/>
                <w:highlight w:val="none"/>
              </w:rPr>
            </w:pPr>
            <w:r>
              <w:rPr>
                <w:rFonts w:hint="eastAsia" w:hAnsi="宋体" w:cs="宋体"/>
                <w:sz w:val="24"/>
                <w:szCs w:val="20"/>
                <w:highlight w:val="none"/>
              </w:rPr>
              <w:t>（二）服务费金额以实际返回评议意见的学位论文篇次数量（即专家实际提交评议意见数量）计算，平台根据甲方学位论文送评进度自动计算服务费并在预付款中扣除，甲方可在平台实时查看服务费用使用情况。完成阶段性送评后，甲方可在线申请下载《学位论文质量监测服务费用结算说明》（以下简称《结算说明》），乙方根据《结算说明》开具增值税普通发票。</w:t>
            </w:r>
          </w:p>
          <w:p>
            <w:pPr>
              <w:pStyle w:val="15"/>
              <w:spacing w:line="360" w:lineRule="auto"/>
              <w:jc w:val="left"/>
              <w:rPr>
                <w:rFonts w:hAnsi="宋体" w:cs="宋体"/>
                <w:kern w:val="2"/>
                <w:sz w:val="24"/>
                <w:szCs w:val="24"/>
                <w:highlight w:val="none"/>
              </w:rPr>
            </w:pPr>
            <w:r>
              <w:rPr>
                <w:rFonts w:hint="eastAsia" w:hAnsi="宋体" w:cs="宋体"/>
                <w:sz w:val="24"/>
                <w:szCs w:val="20"/>
                <w:highlight w:val="none"/>
              </w:rPr>
              <w:t>（三）本协议有效期满，扣除实际发生的服务费后，若存在结余，转为甲方下期协议预付服务费。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备选方案</w:t>
            </w:r>
          </w:p>
        </w:tc>
        <w:tc>
          <w:tcPr>
            <w:tcW w:w="7219" w:type="dxa"/>
            <w:vAlign w:val="center"/>
          </w:tcPr>
          <w:p>
            <w:pPr>
              <w:spacing w:line="500" w:lineRule="exact"/>
              <w:jc w:val="left"/>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不允许</w:t>
            </w:r>
          </w:p>
          <w:p>
            <w:pPr>
              <w:spacing w:line="500" w:lineRule="exact"/>
              <w:jc w:val="left"/>
              <w:rPr>
                <w:rFonts w:ascii="宋体" w:hAnsi="宋体" w:cs="宋体"/>
                <w:sz w:val="24"/>
                <w:szCs w:val="24"/>
              </w:rPr>
            </w:pPr>
            <w:r>
              <w:rPr>
                <w:rFonts w:hint="eastAsia" w:ascii="宋体" w:hAnsi="宋体" w:cs="宋体"/>
                <w:sz w:val="24"/>
                <w:szCs w:val="24"/>
              </w:rPr>
              <w:sym w:font="Wingdings" w:char="00A8"/>
            </w:r>
            <w:r>
              <w:rPr>
                <w:rFonts w:hint="eastAsia" w:ascii="宋体" w:hAnsi="宋体" w:cs="宋体"/>
                <w:sz w:val="24"/>
                <w:szCs w:val="24"/>
              </w:rPr>
              <w:t>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分包</w:t>
            </w:r>
          </w:p>
        </w:tc>
        <w:tc>
          <w:tcPr>
            <w:tcW w:w="7219" w:type="dxa"/>
            <w:vAlign w:val="center"/>
          </w:tcPr>
          <w:p>
            <w:pPr>
              <w:spacing w:line="500" w:lineRule="exact"/>
              <w:jc w:val="left"/>
              <w:rPr>
                <w:rFonts w:ascii="宋体" w:hAnsi="宋体" w:cs="宋体"/>
                <w:sz w:val="24"/>
                <w:szCs w:val="24"/>
              </w:rPr>
            </w:pPr>
            <w:r>
              <w:rPr>
                <w:rFonts w:hint="eastAsia" w:ascii="宋体" w:hAnsi="宋体" w:cs="宋体"/>
                <w:sz w:val="24"/>
                <w:szCs w:val="24"/>
              </w:rPr>
              <w:t>本次采购采用整体打包方式，供应商可根据自身的资质情况和经营范围对本项目进行投标，不得将其自行分解或只对本次项目中的品目进行不完全投标，任何不完全的投标将按无效投标处理。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97"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联合体</w:t>
            </w:r>
          </w:p>
        </w:tc>
        <w:tc>
          <w:tcPr>
            <w:tcW w:w="7219" w:type="dxa"/>
            <w:vAlign w:val="center"/>
          </w:tcPr>
          <w:p>
            <w:pPr>
              <w:spacing w:line="400" w:lineRule="exact"/>
              <w:ind w:firstLine="468" w:firstLineChars="195"/>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不接受联合体</w:t>
            </w:r>
          </w:p>
          <w:p>
            <w:pPr>
              <w:spacing w:line="400" w:lineRule="exact"/>
              <w:ind w:firstLine="468" w:firstLineChars="195"/>
              <w:rPr>
                <w:rFonts w:ascii="宋体" w:hAnsi="宋体" w:cs="宋体"/>
                <w:sz w:val="24"/>
                <w:szCs w:val="24"/>
              </w:rPr>
            </w:pPr>
            <w:r>
              <w:rPr>
                <w:rFonts w:hint="eastAsia" w:ascii="宋体" w:hAnsi="宋体" w:cs="宋体"/>
                <w:sz w:val="24"/>
                <w:szCs w:val="24"/>
              </w:rPr>
              <w:sym w:font="Wingdings" w:char="00A8"/>
            </w:r>
            <w:r>
              <w:rPr>
                <w:rFonts w:hint="eastAsia" w:ascii="宋体" w:hAnsi="宋体" w:cs="宋体"/>
                <w:sz w:val="24"/>
                <w:szCs w:val="24"/>
              </w:rPr>
              <w:t>接受联合体</w:t>
            </w:r>
          </w:p>
          <w:p>
            <w:pPr>
              <w:spacing w:line="400" w:lineRule="exact"/>
              <w:ind w:firstLine="468" w:firstLineChars="195"/>
              <w:rPr>
                <w:rFonts w:ascii="宋体" w:hAnsi="宋体" w:cs="宋体"/>
                <w:sz w:val="24"/>
                <w:szCs w:val="24"/>
              </w:rPr>
            </w:pPr>
            <w:r>
              <w:rPr>
                <w:rFonts w:hint="eastAsia" w:ascii="宋体" w:hAnsi="宋体" w:cs="宋体"/>
                <w:sz w:val="24"/>
                <w:szCs w:val="24"/>
              </w:rPr>
              <w:t>1、两个以上供应商可以组成一个联合体响应，以一个供应商的身份响应。以联合体形式参加响应的，联合体各方均应当符合《政府采购法》第二十二条第一款规定的条件。采购人根据采购项目的特殊要求规定供应商特定条件的，联合体各方中至少应当有一方符合采购人规定的特定条件。</w:t>
            </w:r>
          </w:p>
          <w:p>
            <w:pPr>
              <w:spacing w:line="400" w:lineRule="exact"/>
              <w:ind w:firstLine="468" w:firstLineChars="195"/>
              <w:rPr>
                <w:rFonts w:ascii="宋体" w:hAnsi="宋体" w:cs="宋体"/>
                <w:sz w:val="24"/>
                <w:szCs w:val="24"/>
              </w:rPr>
            </w:pPr>
            <w:r>
              <w:rPr>
                <w:rFonts w:hint="eastAsia" w:ascii="宋体" w:hAnsi="宋体" w:cs="宋体"/>
                <w:sz w:val="24"/>
                <w:szCs w:val="24"/>
              </w:rPr>
              <w:t>2、 联合体各方之间应当签订联合体响应协议，明确约定联合体各方承担的工作和相应的责任，并将共同联合体响应协议连同响应文件一并提交招标采购单位。</w:t>
            </w:r>
          </w:p>
          <w:p>
            <w:pPr>
              <w:spacing w:line="400" w:lineRule="exact"/>
              <w:ind w:firstLine="470" w:firstLineChars="196"/>
              <w:rPr>
                <w:rFonts w:ascii="宋体" w:hAnsi="宋体" w:cs="宋体"/>
                <w:sz w:val="24"/>
                <w:szCs w:val="24"/>
              </w:rPr>
            </w:pPr>
            <w:r>
              <w:rPr>
                <w:rFonts w:hint="eastAsia" w:ascii="宋体" w:hAnsi="宋体" w:cs="宋体"/>
                <w:sz w:val="24"/>
                <w:szCs w:val="24"/>
              </w:rPr>
              <w:t>3、联合体应当确定其中一个单位为响应的全权代表，负责参加投标的一切事务，并承担投标及履约中应承担的全部责任与义务。</w:t>
            </w:r>
          </w:p>
          <w:p>
            <w:pPr>
              <w:spacing w:line="400" w:lineRule="exact"/>
              <w:ind w:firstLine="470" w:firstLineChars="196"/>
              <w:rPr>
                <w:rFonts w:ascii="宋体" w:hAnsi="宋体" w:cs="宋体"/>
                <w:sz w:val="24"/>
                <w:szCs w:val="24"/>
              </w:rPr>
            </w:pPr>
            <w:r>
              <w:rPr>
                <w:rFonts w:hint="eastAsia" w:ascii="宋体" w:hAnsi="宋体" w:cs="宋体"/>
                <w:sz w:val="24"/>
                <w:szCs w:val="24"/>
              </w:rPr>
              <w:t>4、联合体各方应当共同与采购人签订采购合同，就采购合同约定的事项对采购人承担连带责任。</w:t>
            </w:r>
          </w:p>
          <w:p>
            <w:pPr>
              <w:spacing w:line="400" w:lineRule="exact"/>
              <w:ind w:firstLine="470" w:firstLineChars="196"/>
              <w:rPr>
                <w:rFonts w:ascii="宋体" w:hAnsi="宋体" w:cs="宋体"/>
                <w:sz w:val="24"/>
                <w:szCs w:val="24"/>
              </w:rPr>
            </w:pPr>
            <w:r>
              <w:rPr>
                <w:rFonts w:hint="eastAsia" w:ascii="宋体" w:hAnsi="宋体" w:cs="宋体"/>
                <w:sz w:val="24"/>
                <w:szCs w:val="24"/>
              </w:rPr>
              <w:t>5、联合体中有同类资质的供应商按照联合体分工承担相同工作的，应当按照资质等级较低的供应商确定资质等级。</w:t>
            </w:r>
          </w:p>
          <w:p>
            <w:pPr>
              <w:spacing w:line="400" w:lineRule="exact"/>
              <w:ind w:firstLine="470" w:firstLineChars="196"/>
              <w:rPr>
                <w:rFonts w:ascii="宋体" w:hAnsi="宋体" w:cs="宋体"/>
                <w:sz w:val="24"/>
                <w:szCs w:val="24"/>
              </w:rPr>
            </w:pPr>
            <w:r>
              <w:rPr>
                <w:rFonts w:hint="eastAsia" w:ascii="宋体" w:hAnsi="宋体" w:cs="宋体"/>
                <w:sz w:val="24"/>
                <w:szCs w:val="24"/>
              </w:rPr>
              <w:t>6、以联合体形式参加政府采购活动的，联合体各方不得再单独参加或者与其他供应商另外组成联合体参加同一合同项下的政府采购活动。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9"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7</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响应有效期</w:t>
            </w:r>
          </w:p>
        </w:tc>
        <w:tc>
          <w:tcPr>
            <w:tcW w:w="7219" w:type="dxa"/>
            <w:vAlign w:val="center"/>
          </w:tcPr>
          <w:p>
            <w:pPr>
              <w:spacing w:line="360" w:lineRule="auto"/>
              <w:rPr>
                <w:rFonts w:ascii="宋体" w:hAnsi="宋体" w:cs="宋体"/>
                <w:sz w:val="24"/>
                <w:szCs w:val="24"/>
              </w:rPr>
            </w:pPr>
            <w:r>
              <w:rPr>
                <w:rFonts w:hint="eastAsia" w:ascii="宋体" w:hAnsi="宋体" w:cs="宋体"/>
                <w:sz w:val="24"/>
                <w:szCs w:val="24"/>
              </w:rPr>
              <w:t>法定代表人授权书响应有效期及响应文件响应有效期为从协商之日起90日历天。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28"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8</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货币及报价</w:t>
            </w:r>
          </w:p>
        </w:tc>
        <w:tc>
          <w:tcPr>
            <w:tcW w:w="7219" w:type="dxa"/>
            <w:vAlign w:val="center"/>
          </w:tcPr>
          <w:p>
            <w:pPr>
              <w:numPr>
                <w:ilvl w:val="0"/>
                <w:numId w:val="3"/>
              </w:numPr>
              <w:spacing w:line="360" w:lineRule="auto"/>
              <w:ind w:firstLine="0"/>
              <w:jc w:val="left"/>
              <w:rPr>
                <w:rFonts w:ascii="宋体" w:hAnsi="宋体" w:cs="宋体"/>
                <w:sz w:val="24"/>
                <w:szCs w:val="24"/>
              </w:rPr>
            </w:pPr>
            <w:r>
              <w:rPr>
                <w:rFonts w:hint="eastAsia" w:ascii="宋体" w:hAnsi="宋体" w:cs="宋体"/>
                <w:sz w:val="24"/>
                <w:szCs w:val="24"/>
              </w:rPr>
              <w:t>供应商应当根据采购文件的要求和范围，以人民币为货币，以元为报价单位，保留小数点后两位（不进行四舍五入）。</w:t>
            </w:r>
          </w:p>
          <w:p>
            <w:pPr>
              <w:numPr>
                <w:ilvl w:val="0"/>
                <w:numId w:val="3"/>
              </w:numPr>
              <w:spacing w:line="360" w:lineRule="auto"/>
              <w:ind w:firstLine="0"/>
              <w:jc w:val="left"/>
              <w:rPr>
                <w:rFonts w:ascii="宋体" w:hAnsi="宋体" w:cs="宋体"/>
                <w:sz w:val="24"/>
                <w:szCs w:val="24"/>
              </w:rPr>
            </w:pPr>
            <w:r>
              <w:rPr>
                <w:rFonts w:hint="eastAsia" w:ascii="宋体" w:hAnsi="宋体" w:cs="宋体"/>
                <w:sz w:val="24"/>
                <w:szCs w:val="24"/>
              </w:rPr>
              <w:t>供应商应在响应报价表中标明完成本次响应所要求的货物、服务且验收合格的所有费用，包括产品费、安装调试费、运杂费（含保险）、仓储保管费、技术培训费、检测费、施工费、运输费、人工费、税金及进口产品国家按现行税收政策征收的一切税费等。响应报价表中标明本次货物、服务的所有单项价格和总价，任何有选择的报价将不予接受，否则按无效响应处理。</w:t>
            </w:r>
          </w:p>
          <w:p>
            <w:pPr>
              <w:numPr>
                <w:ilvl w:val="0"/>
                <w:numId w:val="3"/>
              </w:numPr>
              <w:spacing w:line="360" w:lineRule="auto"/>
              <w:ind w:firstLine="0"/>
              <w:jc w:val="left"/>
              <w:rPr>
                <w:rFonts w:ascii="宋体" w:hAnsi="宋体" w:cs="宋体"/>
                <w:sz w:val="24"/>
                <w:szCs w:val="24"/>
              </w:rPr>
            </w:pPr>
            <w:r>
              <w:rPr>
                <w:rFonts w:hint="eastAsia" w:ascii="宋体" w:hAnsi="宋体" w:cs="宋体"/>
                <w:sz w:val="24"/>
                <w:szCs w:val="24"/>
              </w:rPr>
              <w:t>供应商应在响应文件中的响应报价一览表上，标明总报价、服务期、质保期等，并由法定代表人或被授权人代表签署；任何有选择的报价不予接受。</w:t>
            </w:r>
          </w:p>
          <w:p>
            <w:pPr>
              <w:numPr>
                <w:ilvl w:val="0"/>
                <w:numId w:val="3"/>
              </w:numPr>
              <w:spacing w:line="360" w:lineRule="auto"/>
              <w:ind w:firstLine="0"/>
              <w:jc w:val="left"/>
              <w:rPr>
                <w:rFonts w:ascii="宋体" w:hAnsi="宋体" w:cs="宋体"/>
                <w:sz w:val="24"/>
                <w:szCs w:val="24"/>
              </w:rPr>
            </w:pPr>
            <w:r>
              <w:rPr>
                <w:rFonts w:hint="eastAsia" w:ascii="宋体" w:hAnsi="宋体" w:cs="宋体"/>
                <w:sz w:val="24"/>
                <w:szCs w:val="24"/>
              </w:rPr>
              <w:t>供应商对响应报价若有说明应在响应报价一览表显著处注明。</w:t>
            </w:r>
          </w:p>
          <w:p>
            <w:pPr>
              <w:spacing w:line="360" w:lineRule="auto"/>
              <w:jc w:val="left"/>
              <w:rPr>
                <w:rFonts w:ascii="宋体" w:hAnsi="宋体" w:cs="宋体"/>
                <w:sz w:val="24"/>
                <w:szCs w:val="24"/>
              </w:rPr>
            </w:pPr>
            <w:r>
              <w:rPr>
                <w:rFonts w:hint="eastAsia" w:ascii="宋体" w:hAnsi="宋体" w:cs="宋体"/>
                <w:sz w:val="24"/>
                <w:szCs w:val="24"/>
              </w:rPr>
              <w:t>响应报价一览表与分项报价表中的价格，在合同执行过程中，均不得以任何理由变更。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响应文件份数及装订要求</w:t>
            </w:r>
          </w:p>
        </w:tc>
        <w:tc>
          <w:tcPr>
            <w:tcW w:w="7219" w:type="dxa"/>
            <w:vAlign w:val="center"/>
          </w:tcPr>
          <w:p>
            <w:pPr>
              <w:spacing w:line="360" w:lineRule="auto"/>
              <w:jc w:val="left"/>
              <w:rPr>
                <w:rFonts w:ascii="宋体" w:hAnsi="宋体" w:cs="宋体"/>
                <w:sz w:val="24"/>
                <w:szCs w:val="24"/>
              </w:rPr>
            </w:pPr>
            <w:r>
              <w:rPr>
                <w:rFonts w:hint="eastAsia" w:ascii="宋体" w:hAnsi="宋体" w:cs="宋体"/>
                <w:sz w:val="24"/>
                <w:szCs w:val="24"/>
              </w:rPr>
              <w:t>1、响应文件正本</w:t>
            </w:r>
            <w:r>
              <w:rPr>
                <w:rFonts w:hint="eastAsia" w:ascii="宋体" w:hAnsi="宋体" w:cs="宋体"/>
                <w:sz w:val="24"/>
                <w:szCs w:val="24"/>
                <w:u w:val="single"/>
              </w:rPr>
              <w:t>壹</w:t>
            </w:r>
            <w:r>
              <w:rPr>
                <w:rFonts w:hint="eastAsia" w:ascii="宋体" w:hAnsi="宋体" w:cs="宋体"/>
                <w:sz w:val="24"/>
                <w:szCs w:val="24"/>
              </w:rPr>
              <w:t>份、副本</w:t>
            </w:r>
            <w:r>
              <w:rPr>
                <w:rFonts w:hint="eastAsia" w:ascii="宋体" w:hAnsi="宋体" w:cs="宋体"/>
                <w:sz w:val="24"/>
                <w:szCs w:val="24"/>
                <w:u w:val="single"/>
              </w:rPr>
              <w:t>叁</w:t>
            </w:r>
            <w:r>
              <w:rPr>
                <w:rFonts w:hint="eastAsia" w:ascii="宋体" w:hAnsi="宋体" w:cs="宋体"/>
                <w:sz w:val="24"/>
                <w:szCs w:val="24"/>
              </w:rPr>
              <w:t>份、响应报价一览表</w:t>
            </w:r>
            <w:r>
              <w:rPr>
                <w:rFonts w:hint="eastAsia" w:ascii="宋体" w:hAnsi="宋体" w:cs="宋体"/>
                <w:sz w:val="24"/>
                <w:szCs w:val="24"/>
                <w:u w:val="single"/>
              </w:rPr>
              <w:t>壹</w:t>
            </w:r>
            <w:r>
              <w:rPr>
                <w:rFonts w:hint="eastAsia" w:ascii="宋体" w:hAnsi="宋体" w:cs="宋体"/>
                <w:sz w:val="24"/>
                <w:szCs w:val="24"/>
              </w:rPr>
              <w:t>份、电子文档</w:t>
            </w:r>
            <w:r>
              <w:rPr>
                <w:rFonts w:hint="eastAsia" w:ascii="宋体" w:hAnsi="宋体" w:cs="宋体"/>
                <w:sz w:val="24"/>
                <w:szCs w:val="24"/>
                <w:u w:val="single"/>
              </w:rPr>
              <w:t>壹</w:t>
            </w:r>
            <w:r>
              <w:rPr>
                <w:rFonts w:hint="eastAsia" w:ascii="宋体" w:hAnsi="宋体" w:cs="宋体"/>
                <w:sz w:val="24"/>
                <w:szCs w:val="24"/>
              </w:rPr>
              <w:t>份；</w:t>
            </w:r>
          </w:p>
          <w:p>
            <w:pPr>
              <w:pStyle w:val="12"/>
              <w:spacing w:line="360" w:lineRule="auto"/>
              <w:rPr>
                <w:rFonts w:ascii="宋体" w:hAnsi="宋体" w:cs="宋体"/>
                <w:kern w:val="2"/>
                <w:sz w:val="24"/>
                <w:szCs w:val="24"/>
              </w:rPr>
            </w:pPr>
            <w:r>
              <w:rPr>
                <w:rFonts w:hint="eastAsia" w:ascii="宋体" w:hAnsi="宋体" w:cs="宋体"/>
                <w:sz w:val="24"/>
                <w:szCs w:val="24"/>
              </w:rPr>
              <w:t>2、正、副本分别胶装装订成册，逐页标注连页码，且封面须清楚地标明“正本”或“副本”；若正本和副本不符，以正本书面文件为准；同时提供与正本内容一致的电子版（U盘、电子文档应为PDF与WORD格式各一份，PDF版本需为正本签署盖章扫描件）、报价一览表。</w:t>
            </w:r>
          </w:p>
          <w:p>
            <w:pPr>
              <w:spacing w:line="360" w:lineRule="auto"/>
              <w:jc w:val="left"/>
              <w:rPr>
                <w:rFonts w:ascii="宋体" w:hAnsi="宋体" w:cs="宋体"/>
                <w:sz w:val="24"/>
                <w:szCs w:val="24"/>
              </w:rPr>
            </w:pPr>
            <w:r>
              <w:rPr>
                <w:rFonts w:hint="eastAsia" w:ascii="宋体" w:hAnsi="宋体" w:cs="宋体"/>
                <w:sz w:val="24"/>
                <w:szCs w:val="24"/>
              </w:rPr>
              <w:t>3、所有的副本可以为正本的复印件。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3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响应文件的签署</w:t>
            </w:r>
          </w:p>
        </w:tc>
        <w:tc>
          <w:tcPr>
            <w:tcW w:w="7219" w:type="dxa"/>
            <w:vAlign w:val="center"/>
          </w:tcPr>
          <w:p>
            <w:pPr>
              <w:numPr>
                <w:ilvl w:val="0"/>
                <w:numId w:val="4"/>
              </w:numPr>
              <w:spacing w:line="360" w:lineRule="auto"/>
              <w:ind w:firstLine="0"/>
              <w:jc w:val="left"/>
              <w:rPr>
                <w:rFonts w:ascii="宋体" w:hAnsi="宋体" w:cs="宋体"/>
                <w:sz w:val="24"/>
                <w:szCs w:val="24"/>
              </w:rPr>
            </w:pPr>
            <w:r>
              <w:rPr>
                <w:rFonts w:hint="eastAsia" w:ascii="宋体" w:hAnsi="宋体" w:cs="宋体"/>
                <w:sz w:val="24"/>
                <w:szCs w:val="24"/>
              </w:rPr>
              <w:t>供应商在响应文件中指定的页面的落款处，按采购文件要求由供应商的法定代表人或其授权代表在规定的签章处签字或盖章。</w:t>
            </w:r>
          </w:p>
          <w:p>
            <w:pPr>
              <w:numPr>
                <w:ilvl w:val="0"/>
                <w:numId w:val="4"/>
              </w:numPr>
              <w:spacing w:line="360" w:lineRule="auto"/>
              <w:ind w:firstLine="0"/>
              <w:jc w:val="left"/>
              <w:rPr>
                <w:rFonts w:ascii="宋体" w:hAnsi="宋体" w:cs="宋体"/>
                <w:sz w:val="24"/>
                <w:szCs w:val="24"/>
              </w:rPr>
            </w:pPr>
            <w:r>
              <w:rPr>
                <w:rFonts w:hint="eastAsia" w:ascii="宋体" w:hAnsi="宋体" w:cs="宋体"/>
                <w:sz w:val="24"/>
                <w:szCs w:val="24"/>
              </w:rPr>
              <w:t>供应商应按照采购文件要求，在每一份响应文件的正本和副本封面下方以及其他采购文件要求的位置填写供应商全称并加盖公章，同时在该处签署法定代表人或供应商代表的全名或加盖本人签名章。</w:t>
            </w:r>
          </w:p>
          <w:p>
            <w:pPr>
              <w:numPr>
                <w:ilvl w:val="0"/>
                <w:numId w:val="4"/>
              </w:numPr>
              <w:spacing w:line="360" w:lineRule="auto"/>
              <w:ind w:firstLine="0"/>
              <w:jc w:val="left"/>
              <w:rPr>
                <w:rFonts w:ascii="宋体" w:hAnsi="宋体" w:cs="宋体"/>
                <w:sz w:val="24"/>
                <w:szCs w:val="24"/>
              </w:rPr>
            </w:pPr>
            <w:r>
              <w:rPr>
                <w:rFonts w:hint="eastAsia" w:ascii="宋体" w:hAnsi="宋体" w:cs="宋体"/>
                <w:sz w:val="24"/>
                <w:szCs w:val="24"/>
              </w:rPr>
              <w:t>响应文件应字迹清楚、内容齐全、不得涂改或增删。如有修改和增删，必须有供应商公章及法定代表人或其授权的供应商代表签字。</w:t>
            </w:r>
          </w:p>
          <w:p>
            <w:pPr>
              <w:spacing w:line="360" w:lineRule="auto"/>
              <w:jc w:val="left"/>
              <w:rPr>
                <w:rFonts w:ascii="宋体" w:hAnsi="宋体" w:cs="宋体"/>
                <w:b/>
                <w:bCs/>
                <w:sz w:val="24"/>
                <w:szCs w:val="24"/>
              </w:rPr>
            </w:pPr>
            <w:r>
              <w:rPr>
                <w:rFonts w:hint="eastAsia" w:ascii="宋体" w:hAnsi="宋体" w:cs="宋体"/>
                <w:sz w:val="24"/>
                <w:szCs w:val="24"/>
              </w:rPr>
              <w:t>因响应文件字迹潦草或表达不清所引起的不利后果由供应商承担。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17"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11</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响应文件的密封</w:t>
            </w:r>
          </w:p>
        </w:tc>
        <w:tc>
          <w:tcPr>
            <w:tcW w:w="7219" w:type="dxa"/>
            <w:vAlign w:val="center"/>
          </w:tcPr>
          <w:p>
            <w:pPr>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响应文件正本、所有的副本、电子版本、响应报价一览表需分开密封装在单独的封袋中（封袋不得有破损），且在封袋正面标明“正本”“副本”“电子版”“响应报价一览表”字样。封袋应密封完整，并在封线处加盖供应商鲜章，封袋正面要粘贴供应商全称、项目名称、编号、等标识、且响应文件袋上应加盖供应商公章（封面标识见采购文件附件一）如果未按上述规定进行密封，供应商的响应文件有权被拒绝。</w:t>
            </w:r>
          </w:p>
          <w:p>
            <w:pPr>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如果供应商未按上述要求密封及加写标记，误投或过早启封的响应文件，将自行承担其响应文件被视为无效响应文件的风险。</w:t>
            </w:r>
          </w:p>
          <w:p>
            <w:pPr>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本次采购只接受简体中文文字的响应文件；如响应文件中出现外文资料，必须配以中文译文。否则，由此引发的一切责任由供应商自负。</w:t>
            </w:r>
          </w:p>
          <w:p>
            <w:pPr>
              <w:spacing w:line="360" w:lineRule="auto"/>
              <w:jc w:val="left"/>
              <w:rPr>
                <w:rFonts w:ascii="宋体" w:hAnsi="宋体" w:cs="宋体"/>
                <w:sz w:val="24"/>
                <w:szCs w:val="24"/>
              </w:rPr>
            </w:pPr>
            <w:r>
              <w:rPr>
                <w:rFonts w:hint="eastAsia" w:ascii="宋体" w:hAnsi="宋体" w:cs="宋体"/>
                <w:sz w:val="24"/>
                <w:szCs w:val="24"/>
              </w:rPr>
              <w:t>4、拒绝接受以电话、传真、电子邮件形式的响应。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12</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评分标准</w:t>
            </w:r>
          </w:p>
        </w:tc>
        <w:tc>
          <w:tcPr>
            <w:tcW w:w="7219" w:type="dxa"/>
            <w:vAlign w:val="center"/>
          </w:tcPr>
          <w:p>
            <w:pPr>
              <w:spacing w:line="360" w:lineRule="auto"/>
              <w:rPr>
                <w:rFonts w:ascii="宋体" w:hAnsi="宋体" w:cs="宋体"/>
                <w:sz w:val="24"/>
                <w:szCs w:val="24"/>
              </w:rPr>
            </w:pPr>
            <w:r>
              <w:rPr>
                <w:rFonts w:hint="eastAsia" w:ascii="宋体" w:hAnsi="宋体" w:cs="宋体"/>
                <w:sz w:val="24"/>
                <w:szCs w:val="24"/>
              </w:rPr>
              <w:t>在保证采购项目质量和双方商定合理价格的基础上进行采购。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13</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现场勘查</w:t>
            </w:r>
          </w:p>
        </w:tc>
        <w:tc>
          <w:tcPr>
            <w:tcW w:w="7219" w:type="dxa"/>
            <w:vAlign w:val="center"/>
          </w:tcPr>
          <w:p>
            <w:pPr>
              <w:spacing w:line="360" w:lineRule="auto"/>
              <w:jc w:val="left"/>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93"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14</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是否专门面向中小企业</w:t>
            </w:r>
          </w:p>
        </w:tc>
        <w:tc>
          <w:tcPr>
            <w:tcW w:w="7219" w:type="dxa"/>
            <w:vAlign w:val="center"/>
          </w:tcPr>
          <w:p>
            <w:pPr>
              <w:spacing w:line="560" w:lineRule="exact"/>
              <w:jc w:val="left"/>
            </w:pPr>
            <w:r>
              <w:rPr>
                <w:rFonts w:hint="eastAsia" w:ascii="宋体" w:hAnsi="宋体" w:cs="宋体"/>
                <w:sz w:val="24"/>
                <w:szCs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15</w:t>
            </w:r>
          </w:p>
        </w:tc>
        <w:tc>
          <w:tcPr>
            <w:tcW w:w="1494" w:type="dxa"/>
            <w:vAlign w:val="center"/>
          </w:tcPr>
          <w:p>
            <w:pPr>
              <w:spacing w:line="360" w:lineRule="auto"/>
              <w:jc w:val="center"/>
              <w:rPr>
                <w:rFonts w:ascii="宋体" w:hAnsi="宋体" w:cs="宋体"/>
                <w:sz w:val="24"/>
                <w:szCs w:val="24"/>
              </w:rPr>
            </w:pPr>
            <w:r>
              <w:rPr>
                <w:rFonts w:hint="eastAsia" w:ascii="宋体" w:hAnsi="宋体" w:cs="宋体"/>
                <w:sz w:val="24"/>
                <w:szCs w:val="24"/>
              </w:rPr>
              <w:t>其他</w:t>
            </w:r>
          </w:p>
        </w:tc>
        <w:tc>
          <w:tcPr>
            <w:tcW w:w="7219" w:type="dxa"/>
            <w:vAlign w:val="center"/>
          </w:tcPr>
          <w:p>
            <w:pPr>
              <w:spacing w:line="560" w:lineRule="exact"/>
              <w:jc w:val="left"/>
              <w:rPr>
                <w:rFonts w:ascii="宋体" w:hAnsi="宋体" w:cs="宋体"/>
                <w:sz w:val="24"/>
                <w:szCs w:val="24"/>
              </w:rPr>
            </w:pPr>
            <w:r>
              <w:rPr>
                <w:rFonts w:hint="eastAsia" w:ascii="宋体" w:hAnsi="宋体" w:cs="宋体"/>
                <w:sz w:val="24"/>
                <w:szCs w:val="24"/>
              </w:rPr>
              <w:t>凡是需要法定代表人签字或盖章之处，非法人单位的负责人均参照执行。</w:t>
            </w:r>
          </w:p>
        </w:tc>
      </w:tr>
    </w:tbl>
    <w:p>
      <w:pPr>
        <w:tabs>
          <w:tab w:val="left" w:pos="6793"/>
        </w:tabs>
        <w:jc w:val="left"/>
      </w:pPr>
    </w:p>
    <w:p>
      <w:pPr>
        <w:pStyle w:val="2"/>
        <w:keepLines w:val="0"/>
        <w:jc w:val="both"/>
        <w:rPr>
          <w:rFonts w:ascii="宋体" w:cs="宋体"/>
        </w:rPr>
        <w:sectPr>
          <w:headerReference r:id="rId12" w:type="default"/>
          <w:footerReference r:id="rId13" w:type="default"/>
          <w:pgSz w:w="11906" w:h="16838"/>
          <w:pgMar w:top="1440" w:right="1706" w:bottom="1440" w:left="1800" w:header="851" w:footer="992" w:gutter="0"/>
          <w:cols w:space="720" w:num="1"/>
          <w:docGrid w:type="lines" w:linePitch="312" w:charSpace="0"/>
        </w:sectPr>
      </w:pPr>
    </w:p>
    <w:p>
      <w:pPr>
        <w:pStyle w:val="2"/>
        <w:keepLines w:val="0"/>
        <w:spacing w:beforeLines="100" w:afterLines="100" w:line="500" w:lineRule="exact"/>
        <w:rPr>
          <w:rFonts w:ascii="宋体" w:cs="宋体"/>
          <w:sz w:val="36"/>
          <w:szCs w:val="36"/>
        </w:rPr>
      </w:pPr>
      <w:bookmarkStart w:id="6" w:name="_Toc1244"/>
      <w:bookmarkStart w:id="7" w:name="_Toc19272"/>
      <w:r>
        <w:rPr>
          <w:rFonts w:hint="eastAsia" w:ascii="宋体" w:hAnsi="宋体" w:cs="宋体"/>
          <w:sz w:val="36"/>
          <w:szCs w:val="36"/>
        </w:rPr>
        <w:t>第三部分</w:t>
      </w:r>
      <w:r>
        <w:rPr>
          <w:rFonts w:ascii="宋体" w:hAnsi="宋体" w:cs="宋体"/>
          <w:sz w:val="36"/>
          <w:szCs w:val="36"/>
        </w:rPr>
        <w:t xml:space="preserve">  </w:t>
      </w:r>
      <w:r>
        <w:rPr>
          <w:rFonts w:hint="eastAsia" w:ascii="宋体" w:hAnsi="宋体" w:cs="宋体"/>
          <w:sz w:val="36"/>
          <w:szCs w:val="36"/>
        </w:rPr>
        <w:t>供应商须知</w:t>
      </w:r>
      <w:bookmarkEnd w:id="6"/>
      <w:bookmarkEnd w:id="7"/>
    </w:p>
    <w:p>
      <w:pPr>
        <w:pStyle w:val="3"/>
        <w:rPr>
          <w:rFonts w:ascii="宋体" w:cs="宋体"/>
        </w:rPr>
      </w:pPr>
      <w:bookmarkStart w:id="8" w:name="_Toc26739"/>
      <w:bookmarkStart w:id="9" w:name="_Toc17987"/>
      <w:r>
        <w:rPr>
          <w:rFonts w:hint="eastAsia" w:ascii="宋体" w:hAnsi="宋体" w:cs="宋体"/>
        </w:rPr>
        <w:t>一、总</w:t>
      </w:r>
      <w:r>
        <w:rPr>
          <w:rFonts w:ascii="宋体" w:hAnsi="宋体" w:cs="宋体"/>
        </w:rPr>
        <w:t xml:space="preserve"> </w:t>
      </w:r>
      <w:r>
        <w:rPr>
          <w:rFonts w:hint="eastAsia" w:ascii="宋体" w:hAnsi="宋体" w:cs="宋体"/>
        </w:rPr>
        <w:t>则</w:t>
      </w:r>
      <w:bookmarkEnd w:id="8"/>
      <w:bookmarkEnd w:id="9"/>
    </w:p>
    <w:p>
      <w:pPr>
        <w:pStyle w:val="4"/>
        <w:numPr>
          <w:ilvl w:val="0"/>
          <w:numId w:val="6"/>
        </w:numPr>
        <w:spacing w:line="500" w:lineRule="exact"/>
        <w:ind w:firstLine="643" w:firstLineChars="200"/>
        <w:rPr>
          <w:rFonts w:ascii="宋体" w:cs="宋体"/>
          <w:szCs w:val="28"/>
        </w:rPr>
      </w:pPr>
      <w:bookmarkStart w:id="10" w:name="_Toc358364319"/>
      <w:bookmarkStart w:id="11" w:name="_Toc9257"/>
      <w:bookmarkStart w:id="12" w:name="_Toc6742"/>
      <w:bookmarkStart w:id="13" w:name="_Toc380336725"/>
      <w:r>
        <w:rPr>
          <w:rFonts w:hint="eastAsia" w:ascii="宋体" w:hAnsi="宋体" w:cs="宋体"/>
          <w:szCs w:val="28"/>
        </w:rPr>
        <w:t>适用范围</w:t>
      </w:r>
      <w:bookmarkEnd w:id="10"/>
      <w:bookmarkEnd w:id="11"/>
      <w:bookmarkEnd w:id="12"/>
      <w:bookmarkEnd w:id="13"/>
    </w:p>
    <w:p>
      <w:pPr>
        <w:widowControl/>
        <w:spacing w:line="500" w:lineRule="exact"/>
        <w:ind w:left="420" w:leftChars="200"/>
        <w:rPr>
          <w:rFonts w:ascii="宋体" w:cs="宋体"/>
          <w:kern w:val="0"/>
          <w:sz w:val="24"/>
          <w:szCs w:val="24"/>
        </w:rPr>
      </w:pPr>
      <w:r>
        <w:rPr>
          <w:rFonts w:hint="eastAsia" w:ascii="宋体" w:hAnsi="宋体" w:cs="宋体"/>
          <w:kern w:val="0"/>
          <w:sz w:val="24"/>
          <w:szCs w:val="24"/>
        </w:rPr>
        <w:t xml:space="preserve">    </w:t>
      </w:r>
      <w:r>
        <w:rPr>
          <w:rFonts w:ascii="宋体" w:hAnsi="宋体" w:cs="宋体"/>
          <w:kern w:val="0"/>
          <w:sz w:val="24"/>
          <w:szCs w:val="24"/>
        </w:rPr>
        <w:t xml:space="preserve">1.1 </w:t>
      </w:r>
      <w:r>
        <w:rPr>
          <w:rFonts w:hint="eastAsia" w:ascii="宋体" w:hAnsi="宋体" w:cs="宋体"/>
          <w:kern w:val="0"/>
          <w:sz w:val="24"/>
          <w:szCs w:val="24"/>
        </w:rPr>
        <w:t>本采购文件适用于本次采购活动的全过程。</w:t>
      </w:r>
    </w:p>
    <w:p>
      <w:pPr>
        <w:widowControl/>
        <w:spacing w:line="500" w:lineRule="exact"/>
        <w:ind w:left="420" w:leftChars="200"/>
        <w:rPr>
          <w:rFonts w:ascii="宋体" w:cs="宋体"/>
          <w:kern w:val="0"/>
          <w:sz w:val="24"/>
          <w:szCs w:val="24"/>
        </w:rPr>
      </w:pPr>
      <w:r>
        <w:rPr>
          <w:rFonts w:ascii="宋体" w:hAnsi="宋体" w:cs="宋体"/>
          <w:kern w:val="0"/>
          <w:sz w:val="24"/>
          <w:szCs w:val="24"/>
        </w:rPr>
        <w:t xml:space="preserve">    1.2 </w:t>
      </w:r>
      <w:r>
        <w:rPr>
          <w:rFonts w:hint="eastAsia" w:ascii="宋体" w:hAnsi="宋体" w:cs="宋体"/>
          <w:kern w:val="0"/>
          <w:sz w:val="24"/>
          <w:szCs w:val="24"/>
        </w:rPr>
        <w:t>本次采购属政府采购，采购人、采购代理机构、供应商、谈判小组的相关行为均受《中华人民共和国政府采购法》及实施条例、财政部规章及政府采购项目所在地有关法规</w:t>
      </w:r>
      <w:r>
        <w:rPr>
          <w:rFonts w:hint="eastAsia" w:ascii="宋体" w:hAnsi="宋体" w:cs="宋体"/>
          <w:color w:val="000000"/>
          <w:kern w:val="0"/>
          <w:sz w:val="24"/>
          <w:szCs w:val="24"/>
        </w:rPr>
        <w:t>、规章</w:t>
      </w:r>
      <w:r>
        <w:rPr>
          <w:rFonts w:hint="eastAsia" w:ascii="宋体" w:hAnsi="宋体" w:cs="宋体"/>
          <w:kern w:val="0"/>
          <w:sz w:val="24"/>
          <w:szCs w:val="24"/>
        </w:rPr>
        <w:t>的约束，其权利受到上述法律法规的保护。</w:t>
      </w:r>
    </w:p>
    <w:p>
      <w:pPr>
        <w:pStyle w:val="4"/>
        <w:numPr>
          <w:ilvl w:val="0"/>
          <w:numId w:val="6"/>
        </w:numPr>
        <w:spacing w:line="500" w:lineRule="exact"/>
        <w:ind w:firstLine="643" w:firstLineChars="200"/>
        <w:rPr>
          <w:rFonts w:ascii="宋体" w:cs="宋体"/>
          <w:szCs w:val="28"/>
        </w:rPr>
      </w:pPr>
      <w:bookmarkStart w:id="14" w:name="_Toc23781"/>
      <w:bookmarkStart w:id="15" w:name="_Toc380336727"/>
      <w:bookmarkStart w:id="16" w:name="_Toc17676"/>
      <w:bookmarkStart w:id="17" w:name="_Toc358364321"/>
      <w:r>
        <w:rPr>
          <w:rFonts w:hint="eastAsia" w:ascii="宋体" w:hAnsi="宋体" w:cs="宋体"/>
          <w:szCs w:val="28"/>
        </w:rPr>
        <w:t>合格的</w:t>
      </w:r>
      <w:bookmarkEnd w:id="14"/>
      <w:bookmarkEnd w:id="15"/>
      <w:bookmarkEnd w:id="16"/>
      <w:bookmarkEnd w:id="17"/>
      <w:r>
        <w:rPr>
          <w:rFonts w:hint="eastAsia" w:ascii="宋体" w:hAnsi="宋体" w:cs="宋体"/>
          <w:szCs w:val="28"/>
        </w:rPr>
        <w:t>供应商</w:t>
      </w:r>
    </w:p>
    <w:p>
      <w:pPr>
        <w:tabs>
          <w:tab w:val="left" w:pos="0"/>
        </w:tabs>
        <w:spacing w:line="500" w:lineRule="exact"/>
        <w:ind w:left="5" w:firstLine="518" w:firstLineChars="216"/>
        <w:jc w:val="left"/>
        <w:rPr>
          <w:rFonts w:ascii="宋体" w:cs="宋体"/>
          <w:sz w:val="24"/>
          <w:szCs w:val="24"/>
        </w:rPr>
      </w:pPr>
      <w:r>
        <w:rPr>
          <w:rFonts w:hint="eastAsia" w:ascii="宋体" w:hAnsi="宋体" w:cs="宋体"/>
          <w:sz w:val="24"/>
          <w:szCs w:val="24"/>
        </w:rPr>
        <w:t xml:space="preserve">  2.1供应商应遵守有关的国家法律、法规和条例，具备《中华人民共和国政府采购法》和本文件中规定的条件：</w:t>
      </w:r>
    </w:p>
    <w:p>
      <w:pPr>
        <w:numPr>
          <w:ilvl w:val="0"/>
          <w:numId w:val="7"/>
        </w:numPr>
        <w:spacing w:line="500" w:lineRule="exact"/>
        <w:ind w:left="5" w:firstLine="518" w:firstLineChars="216"/>
        <w:jc w:val="left"/>
        <w:rPr>
          <w:rFonts w:ascii="宋体" w:cs="宋体"/>
          <w:sz w:val="24"/>
          <w:szCs w:val="24"/>
        </w:rPr>
      </w:pPr>
      <w:r>
        <w:rPr>
          <w:rFonts w:hint="eastAsia" w:ascii="宋体" w:hAnsi="宋体" w:cs="宋体"/>
          <w:sz w:val="24"/>
          <w:szCs w:val="24"/>
        </w:rPr>
        <w:t>具有独立承担民事责任的能力；</w:t>
      </w:r>
    </w:p>
    <w:p>
      <w:pPr>
        <w:numPr>
          <w:ilvl w:val="0"/>
          <w:numId w:val="7"/>
        </w:numPr>
        <w:spacing w:line="500" w:lineRule="exact"/>
        <w:ind w:left="5" w:firstLine="518" w:firstLineChars="216"/>
        <w:jc w:val="left"/>
        <w:rPr>
          <w:rFonts w:ascii="宋体" w:cs="宋体"/>
          <w:sz w:val="24"/>
          <w:szCs w:val="24"/>
        </w:rPr>
      </w:pPr>
      <w:r>
        <w:rPr>
          <w:rFonts w:hint="eastAsia" w:ascii="宋体" w:hAnsi="宋体" w:cs="宋体"/>
          <w:sz w:val="24"/>
          <w:szCs w:val="24"/>
        </w:rPr>
        <w:t>具有良好的商业信誉和健全的财务会计制度；</w:t>
      </w:r>
    </w:p>
    <w:p>
      <w:pPr>
        <w:numPr>
          <w:ilvl w:val="0"/>
          <w:numId w:val="7"/>
        </w:numPr>
        <w:spacing w:line="500" w:lineRule="exact"/>
        <w:ind w:left="5" w:firstLine="518" w:firstLineChars="216"/>
        <w:jc w:val="left"/>
        <w:rPr>
          <w:rFonts w:ascii="宋体" w:cs="宋体"/>
          <w:sz w:val="24"/>
          <w:szCs w:val="24"/>
        </w:rPr>
      </w:pPr>
      <w:r>
        <w:rPr>
          <w:rFonts w:hint="eastAsia" w:ascii="宋体" w:hAnsi="宋体" w:cs="宋体"/>
          <w:sz w:val="24"/>
          <w:szCs w:val="24"/>
        </w:rPr>
        <w:t>具有履行合同所必需的设备和专业技术能力；</w:t>
      </w:r>
    </w:p>
    <w:p>
      <w:pPr>
        <w:numPr>
          <w:ilvl w:val="0"/>
          <w:numId w:val="7"/>
        </w:numPr>
        <w:spacing w:line="500" w:lineRule="exact"/>
        <w:ind w:left="5" w:firstLine="518" w:firstLineChars="216"/>
        <w:jc w:val="left"/>
        <w:rPr>
          <w:rFonts w:ascii="宋体" w:cs="宋体"/>
          <w:sz w:val="24"/>
          <w:szCs w:val="24"/>
        </w:rPr>
      </w:pPr>
      <w:r>
        <w:rPr>
          <w:rFonts w:hint="eastAsia" w:ascii="宋体" w:hAnsi="宋体" w:cs="宋体"/>
          <w:sz w:val="24"/>
          <w:szCs w:val="24"/>
        </w:rPr>
        <w:t>具有依法缴纳税收和社会保障资金的良好记录；</w:t>
      </w:r>
    </w:p>
    <w:p>
      <w:pPr>
        <w:numPr>
          <w:ilvl w:val="0"/>
          <w:numId w:val="7"/>
        </w:numPr>
        <w:spacing w:line="500" w:lineRule="exact"/>
        <w:ind w:left="5" w:firstLine="518" w:firstLineChars="216"/>
        <w:jc w:val="left"/>
        <w:rPr>
          <w:rFonts w:ascii="宋体" w:cs="宋体"/>
          <w:sz w:val="24"/>
          <w:szCs w:val="24"/>
        </w:rPr>
      </w:pPr>
      <w:r>
        <w:rPr>
          <w:rFonts w:hint="eastAsia" w:ascii="宋体" w:hAnsi="宋体" w:cs="宋体"/>
          <w:sz w:val="24"/>
          <w:szCs w:val="24"/>
        </w:rPr>
        <w:t>参加此项采购活动前三年内，在经营活动中没有重大违法记录；</w:t>
      </w:r>
    </w:p>
    <w:p>
      <w:pPr>
        <w:numPr>
          <w:ilvl w:val="0"/>
          <w:numId w:val="7"/>
        </w:numPr>
        <w:spacing w:line="500" w:lineRule="exact"/>
        <w:ind w:left="5" w:firstLine="518" w:firstLineChars="216"/>
        <w:jc w:val="left"/>
        <w:rPr>
          <w:rFonts w:ascii="宋体" w:cs="宋体"/>
          <w:sz w:val="24"/>
          <w:szCs w:val="24"/>
        </w:rPr>
      </w:pPr>
      <w:r>
        <w:rPr>
          <w:rFonts w:hint="eastAsia" w:ascii="宋体" w:hAnsi="宋体" w:cs="宋体"/>
          <w:sz w:val="24"/>
          <w:szCs w:val="24"/>
        </w:rPr>
        <w:t>法律、行政法规规定的其他条件。</w:t>
      </w:r>
    </w:p>
    <w:p>
      <w:pPr>
        <w:tabs>
          <w:tab w:val="left" w:pos="0"/>
        </w:tabs>
        <w:spacing w:line="500" w:lineRule="exact"/>
        <w:ind w:left="5" w:firstLine="518" w:firstLineChars="216"/>
        <w:rPr>
          <w:rFonts w:ascii="宋体" w:cs="宋体"/>
          <w:color w:val="000000"/>
          <w:kern w:val="0"/>
          <w:sz w:val="24"/>
          <w:szCs w:val="24"/>
        </w:rPr>
      </w:pPr>
      <w:r>
        <w:rPr>
          <w:rFonts w:hint="eastAsia" w:ascii="宋体" w:hAnsi="宋体" w:cs="宋体"/>
          <w:sz w:val="24"/>
          <w:szCs w:val="24"/>
        </w:rPr>
        <w:t xml:space="preserve">  2.2</w:t>
      </w:r>
      <w:bookmarkStart w:id="18" w:name="_Toc22444"/>
      <w:bookmarkStart w:id="19" w:name="_Toc358364322"/>
      <w:bookmarkStart w:id="20" w:name="_Toc380336728"/>
      <w:bookmarkStart w:id="21" w:name="_Toc540"/>
      <w:r>
        <w:rPr>
          <w:rFonts w:hint="eastAsia" w:ascii="宋体" w:hAnsi="宋体" w:cs="宋体"/>
          <w:sz w:val="24"/>
          <w:szCs w:val="24"/>
        </w:rPr>
        <w:t>供</w:t>
      </w:r>
      <w:r>
        <w:rPr>
          <w:rFonts w:hint="eastAsia" w:ascii="宋体" w:hAnsi="宋体" w:cs="宋体"/>
          <w:color w:val="000000"/>
          <w:kern w:val="0"/>
          <w:sz w:val="24"/>
          <w:szCs w:val="24"/>
        </w:rPr>
        <w:t>应商存在下列情形之一，其响应文件按无效文件处理。</w:t>
      </w:r>
    </w:p>
    <w:bookmarkEnd w:id="18"/>
    <w:bookmarkEnd w:id="19"/>
    <w:bookmarkEnd w:id="20"/>
    <w:bookmarkEnd w:id="21"/>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color w:val="000000"/>
          <w:sz w:val="24"/>
          <w:szCs w:val="24"/>
        </w:rPr>
        <w:t>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ascii="宋体" w:hAnsi="宋体" w:cs="宋体"/>
          <w:kern w:val="0"/>
          <w:sz w:val="24"/>
          <w:szCs w:val="24"/>
        </w:rPr>
        <w:t>。</w:t>
      </w:r>
    </w:p>
    <w:p>
      <w:pPr>
        <w:tabs>
          <w:tab w:val="left" w:pos="0"/>
        </w:tabs>
        <w:spacing w:line="500" w:lineRule="exact"/>
        <w:ind w:left="6" w:firstLine="480" w:firstLineChars="200"/>
        <w:rPr>
          <w:rFonts w:ascii="宋体" w:cs="宋体"/>
          <w:kern w:val="0"/>
          <w:sz w:val="24"/>
          <w:szCs w:val="24"/>
        </w:rPr>
      </w:pPr>
      <w:r>
        <w:rPr>
          <w:rFonts w:hint="eastAsia" w:ascii="宋体" w:cs="宋体"/>
          <w:kern w:val="0"/>
          <w:sz w:val="24"/>
          <w:szCs w:val="24"/>
        </w:rPr>
        <w:t>（2）供应商在响应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w:t>
      </w:r>
    </w:p>
    <w:p>
      <w:pPr>
        <w:pStyle w:val="4"/>
        <w:numPr>
          <w:ilvl w:val="0"/>
          <w:numId w:val="6"/>
        </w:numPr>
        <w:spacing w:line="500" w:lineRule="exact"/>
        <w:ind w:firstLine="643" w:firstLineChars="200"/>
        <w:rPr>
          <w:rFonts w:ascii="宋体" w:cs="宋体"/>
          <w:szCs w:val="28"/>
        </w:rPr>
      </w:pPr>
      <w:r>
        <w:rPr>
          <w:rFonts w:hint="eastAsia" w:ascii="宋体" w:hAnsi="宋体" w:cs="宋体"/>
          <w:szCs w:val="28"/>
        </w:rPr>
        <w:t>费用</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供应商必须从代理机构购买采购文件，供应商自行转让或复制采购文件视为无效。采购文件一经售出，一律不退，仅作为本次单一来源采购使用。</w:t>
      </w:r>
    </w:p>
    <w:p>
      <w:pPr>
        <w:spacing w:line="360" w:lineRule="auto"/>
        <w:ind w:firstLine="480" w:firstLineChars="200"/>
        <w:jc w:val="left"/>
        <w:rPr>
          <w:rFonts w:ascii="宋体" w:hAnsi="宋体"/>
          <w:sz w:val="24"/>
        </w:rPr>
      </w:pPr>
      <w:r>
        <w:rPr>
          <w:rFonts w:hint="eastAsia" w:ascii="宋体" w:hAnsi="宋体"/>
          <w:sz w:val="24"/>
        </w:rPr>
        <w:t>无论采购过程和结果如何，供应商自行承担与响应有关的全部费用。</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sectPr>
          <w:pgSz w:w="11906" w:h="16838"/>
          <w:pgMar w:top="1440" w:right="1706" w:bottom="1440" w:left="1800" w:header="851" w:footer="992" w:gutter="0"/>
          <w:cols w:space="720" w:num="1"/>
          <w:docGrid w:type="lines" w:linePitch="312" w:charSpace="0"/>
        </w:sectPr>
      </w:pPr>
    </w:p>
    <w:p>
      <w:pPr>
        <w:pStyle w:val="3"/>
        <w:jc w:val="center"/>
        <w:rPr>
          <w:rFonts w:ascii="宋体" w:cs="宋体"/>
        </w:rPr>
      </w:pPr>
      <w:bookmarkStart w:id="22" w:name="_Toc7144"/>
      <w:bookmarkStart w:id="23" w:name="_Toc32313"/>
      <w:r>
        <w:rPr>
          <w:rFonts w:hint="eastAsia" w:ascii="宋体" w:hAnsi="宋体" w:cs="宋体"/>
        </w:rPr>
        <w:t>二、采购文件</w:t>
      </w:r>
      <w:bookmarkEnd w:id="22"/>
      <w:bookmarkEnd w:id="23"/>
    </w:p>
    <w:p>
      <w:pPr>
        <w:pStyle w:val="4"/>
        <w:keepNext w:val="0"/>
        <w:keepLines w:val="0"/>
        <w:numPr>
          <w:ilvl w:val="0"/>
          <w:numId w:val="8"/>
        </w:numPr>
        <w:spacing w:line="360" w:lineRule="auto"/>
        <w:ind w:firstLine="643" w:firstLineChars="200"/>
        <w:rPr>
          <w:rFonts w:ascii="宋体" w:cs="宋体"/>
          <w:szCs w:val="28"/>
        </w:rPr>
      </w:pPr>
      <w:bookmarkStart w:id="24" w:name="_Toc17817"/>
      <w:bookmarkStart w:id="25" w:name="_Toc5801"/>
      <w:r>
        <w:rPr>
          <w:rFonts w:hint="eastAsia" w:ascii="宋体" w:hAnsi="宋体" w:cs="宋体"/>
          <w:szCs w:val="28"/>
        </w:rPr>
        <w:t>采购文件</w:t>
      </w:r>
      <w:bookmarkEnd w:id="24"/>
      <w:r>
        <w:rPr>
          <w:rFonts w:hint="eastAsia" w:ascii="宋体" w:hAnsi="宋体" w:cs="宋体"/>
          <w:szCs w:val="28"/>
        </w:rPr>
        <w:t>的构成</w:t>
      </w:r>
      <w:bookmarkEnd w:id="25"/>
    </w:p>
    <w:p>
      <w:pPr>
        <w:tabs>
          <w:tab w:val="left" w:pos="0"/>
        </w:tabs>
        <w:adjustRightInd w:val="0"/>
        <w:snapToGrid w:val="0"/>
        <w:spacing w:line="360" w:lineRule="auto"/>
        <w:ind w:firstLine="480" w:firstLineChars="200"/>
        <w:jc w:val="left"/>
        <w:rPr>
          <w:rFonts w:ascii="宋体" w:cs="宋体"/>
          <w:sz w:val="24"/>
          <w:szCs w:val="24"/>
        </w:rPr>
      </w:pPr>
      <w:r>
        <w:rPr>
          <w:rFonts w:hint="eastAsia" w:ascii="宋体" w:hAnsi="宋体" w:cs="宋体"/>
          <w:sz w:val="24"/>
          <w:szCs w:val="24"/>
        </w:rPr>
        <w:t>采购文件是供应商准备响应文件和参加响应的依据，同时也是评审的重要依据，具有准法律文件性质。采购文件用以阐明采购项目所需的资质、技术、服务及报价等要求、采购程序、有关规定和注意事项以及合同主要条款等。本采购文件包括以下内容：</w:t>
      </w:r>
    </w:p>
    <w:p>
      <w:pPr>
        <w:numPr>
          <w:ilvl w:val="0"/>
          <w:numId w:val="9"/>
        </w:numPr>
        <w:tabs>
          <w:tab w:val="left" w:pos="0"/>
        </w:tabs>
        <w:adjustRightInd w:val="0"/>
        <w:snapToGrid w:val="0"/>
        <w:spacing w:line="360" w:lineRule="auto"/>
        <w:jc w:val="left"/>
        <w:rPr>
          <w:rFonts w:ascii="宋体" w:cs="宋体"/>
          <w:sz w:val="24"/>
          <w:szCs w:val="24"/>
        </w:rPr>
      </w:pPr>
      <w:r>
        <w:rPr>
          <w:rFonts w:hint="eastAsia" w:ascii="宋体" w:hAnsi="宋体" w:cs="宋体"/>
          <w:sz w:val="24"/>
          <w:szCs w:val="24"/>
        </w:rPr>
        <w:t>单一来源邀请函；</w:t>
      </w:r>
    </w:p>
    <w:p>
      <w:pPr>
        <w:numPr>
          <w:ilvl w:val="0"/>
          <w:numId w:val="9"/>
        </w:numPr>
        <w:tabs>
          <w:tab w:val="left" w:pos="0"/>
        </w:tabs>
        <w:adjustRightInd w:val="0"/>
        <w:snapToGrid w:val="0"/>
        <w:spacing w:line="360" w:lineRule="auto"/>
        <w:jc w:val="left"/>
        <w:rPr>
          <w:rFonts w:ascii="宋体" w:cs="宋体"/>
          <w:sz w:val="24"/>
          <w:szCs w:val="24"/>
        </w:rPr>
      </w:pPr>
      <w:r>
        <w:rPr>
          <w:rFonts w:hint="eastAsia" w:ascii="宋体" w:hAnsi="宋体" w:cs="宋体"/>
          <w:sz w:val="24"/>
          <w:szCs w:val="24"/>
        </w:rPr>
        <w:t>供应商须知前附表；</w:t>
      </w:r>
    </w:p>
    <w:p>
      <w:pPr>
        <w:numPr>
          <w:ilvl w:val="0"/>
          <w:numId w:val="9"/>
        </w:numPr>
        <w:tabs>
          <w:tab w:val="left" w:pos="0"/>
        </w:tabs>
        <w:adjustRightInd w:val="0"/>
        <w:snapToGrid w:val="0"/>
        <w:spacing w:line="360" w:lineRule="auto"/>
        <w:jc w:val="left"/>
        <w:rPr>
          <w:rFonts w:ascii="宋体" w:cs="宋体"/>
          <w:sz w:val="24"/>
          <w:szCs w:val="24"/>
        </w:rPr>
      </w:pPr>
      <w:r>
        <w:rPr>
          <w:rFonts w:hint="eastAsia" w:ascii="宋体" w:hAnsi="宋体" w:cs="宋体"/>
          <w:sz w:val="24"/>
          <w:szCs w:val="24"/>
        </w:rPr>
        <w:t>供应商须知；</w:t>
      </w:r>
    </w:p>
    <w:p>
      <w:pPr>
        <w:numPr>
          <w:ilvl w:val="0"/>
          <w:numId w:val="9"/>
        </w:numPr>
        <w:tabs>
          <w:tab w:val="left" w:pos="0"/>
        </w:tabs>
        <w:adjustRightInd w:val="0"/>
        <w:snapToGrid w:val="0"/>
        <w:spacing w:line="360" w:lineRule="auto"/>
        <w:jc w:val="left"/>
        <w:rPr>
          <w:rFonts w:ascii="宋体" w:cs="宋体"/>
          <w:sz w:val="24"/>
          <w:szCs w:val="24"/>
        </w:rPr>
      </w:pPr>
      <w:r>
        <w:rPr>
          <w:rFonts w:hint="eastAsia" w:ascii="宋体" w:hAnsi="宋体" w:cs="宋体"/>
          <w:sz w:val="24"/>
          <w:szCs w:val="24"/>
        </w:rPr>
        <w:t>评审办法；</w:t>
      </w:r>
    </w:p>
    <w:p>
      <w:pPr>
        <w:numPr>
          <w:ilvl w:val="0"/>
          <w:numId w:val="9"/>
        </w:numPr>
        <w:tabs>
          <w:tab w:val="left" w:pos="0"/>
        </w:tabs>
        <w:adjustRightInd w:val="0"/>
        <w:snapToGrid w:val="0"/>
        <w:spacing w:line="360" w:lineRule="auto"/>
        <w:jc w:val="left"/>
        <w:rPr>
          <w:rFonts w:ascii="宋体" w:cs="宋体"/>
          <w:sz w:val="24"/>
          <w:szCs w:val="24"/>
        </w:rPr>
      </w:pPr>
      <w:r>
        <w:rPr>
          <w:rFonts w:hint="eastAsia" w:ascii="宋体" w:hAnsi="宋体" w:cs="宋体"/>
          <w:sz w:val="24"/>
          <w:szCs w:val="24"/>
        </w:rPr>
        <w:t>采购要求；</w:t>
      </w:r>
    </w:p>
    <w:p>
      <w:pPr>
        <w:numPr>
          <w:ilvl w:val="0"/>
          <w:numId w:val="9"/>
        </w:numPr>
        <w:tabs>
          <w:tab w:val="left" w:pos="0"/>
        </w:tabs>
        <w:adjustRightInd w:val="0"/>
        <w:snapToGrid w:val="0"/>
        <w:spacing w:line="360" w:lineRule="auto"/>
        <w:jc w:val="left"/>
        <w:rPr>
          <w:rFonts w:ascii="宋体" w:cs="宋体"/>
          <w:sz w:val="24"/>
          <w:szCs w:val="24"/>
        </w:rPr>
      </w:pPr>
      <w:r>
        <w:rPr>
          <w:rFonts w:hint="eastAsia" w:ascii="宋体" w:hAnsi="宋体" w:cs="宋体"/>
          <w:sz w:val="24"/>
          <w:szCs w:val="24"/>
        </w:rPr>
        <w:t>合同条款；</w:t>
      </w:r>
    </w:p>
    <w:p>
      <w:pPr>
        <w:numPr>
          <w:ilvl w:val="0"/>
          <w:numId w:val="9"/>
        </w:numPr>
        <w:tabs>
          <w:tab w:val="left" w:pos="0"/>
        </w:tabs>
        <w:adjustRightInd w:val="0"/>
        <w:snapToGrid w:val="0"/>
        <w:spacing w:line="360" w:lineRule="auto"/>
        <w:jc w:val="left"/>
        <w:rPr>
          <w:rFonts w:ascii="宋体" w:cs="宋体"/>
          <w:sz w:val="24"/>
          <w:szCs w:val="24"/>
        </w:rPr>
      </w:pPr>
      <w:r>
        <w:rPr>
          <w:rFonts w:hint="eastAsia" w:ascii="宋体" w:hAnsi="宋体" w:cs="宋体"/>
          <w:sz w:val="24"/>
          <w:szCs w:val="24"/>
        </w:rPr>
        <w:t>响应文件格式。</w:t>
      </w:r>
    </w:p>
    <w:p>
      <w:pPr>
        <w:tabs>
          <w:tab w:val="left" w:pos="0"/>
        </w:tabs>
        <w:adjustRightInd w:val="0"/>
        <w:snapToGrid w:val="0"/>
        <w:spacing w:line="360" w:lineRule="auto"/>
        <w:ind w:firstLine="480" w:firstLineChars="200"/>
        <w:jc w:val="left"/>
        <w:rPr>
          <w:rFonts w:ascii="宋体" w:cs="宋体"/>
          <w:sz w:val="24"/>
          <w:szCs w:val="24"/>
        </w:rPr>
      </w:pPr>
      <w:r>
        <w:rPr>
          <w:rFonts w:hint="eastAsia" w:ascii="宋体" w:hAnsi="宋体" w:cs="宋体"/>
          <w:sz w:val="24"/>
        </w:rPr>
        <w:t>供应商应认真阅读和充分理解</w:t>
      </w:r>
      <w:r>
        <w:rPr>
          <w:rFonts w:hint="eastAsia" w:ascii="宋体" w:hAnsi="宋体" w:cs="宋体"/>
          <w:sz w:val="24"/>
          <w:szCs w:val="24"/>
        </w:rPr>
        <w:t>采购</w:t>
      </w:r>
      <w:r>
        <w:rPr>
          <w:rFonts w:hint="eastAsia" w:ascii="宋体" w:hAnsi="宋体" w:cs="宋体"/>
          <w:sz w:val="24"/>
        </w:rPr>
        <w:t>文件中所有的事项、格式条款和规范要求。供应商未对</w:t>
      </w:r>
      <w:r>
        <w:rPr>
          <w:rFonts w:hint="eastAsia" w:ascii="宋体" w:hAnsi="宋体" w:cs="宋体"/>
          <w:sz w:val="24"/>
          <w:szCs w:val="24"/>
        </w:rPr>
        <w:t>采购</w:t>
      </w:r>
      <w:r>
        <w:rPr>
          <w:rFonts w:hint="eastAsia" w:ascii="宋体" w:hAnsi="宋体" w:cs="宋体"/>
          <w:sz w:val="24"/>
        </w:rPr>
        <w:t>文件全面做出实质性响应是供应商的风险。没有按照</w:t>
      </w:r>
      <w:r>
        <w:rPr>
          <w:rFonts w:hint="eastAsia" w:ascii="宋体" w:hAnsi="宋体" w:cs="宋体"/>
          <w:sz w:val="24"/>
          <w:szCs w:val="24"/>
        </w:rPr>
        <w:t>采购</w:t>
      </w:r>
      <w:r>
        <w:rPr>
          <w:rFonts w:hint="eastAsia" w:ascii="宋体" w:hAnsi="宋体" w:cs="宋体"/>
          <w:sz w:val="24"/>
        </w:rPr>
        <w:t>文件要求作出实质性响应的响应文件将被拒绝。</w:t>
      </w:r>
    </w:p>
    <w:p>
      <w:pPr>
        <w:pStyle w:val="4"/>
        <w:keepNext w:val="0"/>
        <w:keepLines w:val="0"/>
        <w:numPr>
          <w:ilvl w:val="0"/>
          <w:numId w:val="8"/>
        </w:numPr>
        <w:spacing w:line="360" w:lineRule="auto"/>
        <w:ind w:firstLine="643" w:firstLineChars="200"/>
        <w:rPr>
          <w:rFonts w:ascii="宋体" w:cs="宋体"/>
          <w:szCs w:val="28"/>
        </w:rPr>
      </w:pPr>
      <w:bookmarkStart w:id="26" w:name="_Toc19797"/>
      <w:r>
        <w:rPr>
          <w:rFonts w:hint="eastAsia" w:ascii="宋体" w:hAnsi="宋体" w:cs="宋体"/>
          <w:szCs w:val="28"/>
        </w:rPr>
        <w:t>采购文件的澄清</w:t>
      </w:r>
      <w:bookmarkEnd w:id="26"/>
    </w:p>
    <w:p>
      <w:pPr>
        <w:adjustRightInd w:val="0"/>
        <w:snapToGrid w:val="0"/>
        <w:spacing w:line="360" w:lineRule="auto"/>
        <w:ind w:firstLine="480" w:firstLineChars="200"/>
        <w:jc w:val="left"/>
        <w:rPr>
          <w:rFonts w:ascii="宋体" w:cs="宋体"/>
          <w:sz w:val="24"/>
          <w:szCs w:val="24"/>
        </w:rPr>
      </w:pPr>
      <w:r>
        <w:rPr>
          <w:rFonts w:ascii="宋体" w:hAnsi="宋体" w:cs="宋体"/>
          <w:sz w:val="24"/>
          <w:szCs w:val="24"/>
        </w:rPr>
        <w:t xml:space="preserve">2.1 </w:t>
      </w:r>
      <w:r>
        <w:rPr>
          <w:rFonts w:hint="eastAsia" w:ascii="宋体" w:hAnsi="宋体" w:cs="宋体"/>
          <w:sz w:val="24"/>
          <w:szCs w:val="24"/>
        </w:rPr>
        <w:t>供应商应认真阅读和充分理解采购文件中所有的事项，如有问题或疑议请及时函告。否则，视为同意采购文件的一切条款和要求并承担由此引起的一切法律责任。凡因供应商对采购文件阅读不深、理解不透、误解、疏漏、或因市场行情了解不清造成的后果和风险均由供应商自负。</w:t>
      </w:r>
    </w:p>
    <w:p>
      <w:pPr>
        <w:tabs>
          <w:tab w:val="left" w:pos="0"/>
        </w:tabs>
        <w:adjustRightInd w:val="0"/>
        <w:snapToGrid w:val="0"/>
        <w:spacing w:line="360" w:lineRule="auto"/>
        <w:ind w:firstLine="480" w:firstLineChars="200"/>
        <w:jc w:val="left"/>
        <w:rPr>
          <w:rFonts w:ascii="宋体" w:cs="宋体"/>
          <w:sz w:val="24"/>
          <w:szCs w:val="24"/>
        </w:rPr>
      </w:pPr>
      <w:r>
        <w:rPr>
          <w:rFonts w:ascii="宋体" w:hAnsi="宋体" w:cs="宋体"/>
          <w:sz w:val="24"/>
          <w:szCs w:val="24"/>
        </w:rPr>
        <w:t>2.2</w:t>
      </w:r>
      <w:r>
        <w:rPr>
          <w:rFonts w:hint="eastAsia" w:ascii="宋体" w:hAnsi="宋体" w:cs="宋体"/>
          <w:sz w:val="24"/>
          <w:szCs w:val="24"/>
        </w:rPr>
        <w:t>任何对采购文件进行询问或要求进行澄清的供应商，均应在收到采购文件后二日内按采购文件中的通讯地址以书面形式递交代理机构，采购人或代理机构对收到的任何询问或澄清要求将在三个工作日内作出书面答复。</w:t>
      </w:r>
    </w:p>
    <w:p>
      <w:pPr>
        <w:pStyle w:val="4"/>
        <w:keepNext w:val="0"/>
        <w:keepLines w:val="0"/>
        <w:numPr>
          <w:ilvl w:val="0"/>
          <w:numId w:val="8"/>
        </w:numPr>
        <w:spacing w:line="500" w:lineRule="exact"/>
        <w:ind w:firstLine="643" w:firstLineChars="200"/>
        <w:rPr>
          <w:rFonts w:ascii="宋体" w:cs="宋体"/>
          <w:szCs w:val="28"/>
        </w:rPr>
      </w:pPr>
      <w:bookmarkStart w:id="27" w:name="_Toc6390"/>
      <w:r>
        <w:rPr>
          <w:rFonts w:hint="eastAsia" w:ascii="宋体" w:hAnsi="宋体" w:cs="宋体"/>
          <w:szCs w:val="28"/>
        </w:rPr>
        <w:t>采购文件的修改</w:t>
      </w:r>
      <w:bookmarkEnd w:id="27"/>
    </w:p>
    <w:p>
      <w:pPr>
        <w:tabs>
          <w:tab w:val="left" w:pos="0"/>
        </w:tabs>
        <w:adjustRightInd w:val="0"/>
        <w:snapToGrid w:val="0"/>
        <w:spacing w:line="500" w:lineRule="exact"/>
        <w:ind w:firstLine="480" w:firstLineChars="200"/>
        <w:jc w:val="left"/>
        <w:rPr>
          <w:rFonts w:ascii="宋体" w:cs="宋体"/>
          <w:sz w:val="24"/>
          <w:szCs w:val="24"/>
        </w:rPr>
      </w:pPr>
      <w:r>
        <w:rPr>
          <w:rFonts w:ascii="宋体" w:hAnsi="宋体" w:cs="宋体"/>
          <w:sz w:val="24"/>
          <w:szCs w:val="24"/>
        </w:rPr>
        <w:t xml:space="preserve">3.1 </w:t>
      </w:r>
      <w:r>
        <w:rPr>
          <w:rFonts w:hint="eastAsia" w:ascii="宋体" w:hAnsi="宋体" w:cs="宋体"/>
          <w:sz w:val="24"/>
          <w:szCs w:val="24"/>
        </w:rPr>
        <w:t>在响应截止时间五日前，无论出于何种原因，代理机构可主动地或在解答供应商提出的澄清问题时，对采购文件进行修改。采购文件的澄清和修改将以书面形式通知供应商，并作为采购文件的补充，与其具有同等法律效力。</w:t>
      </w:r>
    </w:p>
    <w:p>
      <w:pPr>
        <w:tabs>
          <w:tab w:val="left" w:pos="0"/>
        </w:tabs>
        <w:adjustRightInd w:val="0"/>
        <w:snapToGrid w:val="0"/>
        <w:spacing w:line="500" w:lineRule="exact"/>
        <w:ind w:firstLine="480" w:firstLineChars="200"/>
        <w:jc w:val="left"/>
        <w:rPr>
          <w:rFonts w:ascii="宋体" w:cs="宋体"/>
          <w:b/>
          <w:bCs/>
          <w:color w:val="FF0000"/>
          <w:sz w:val="24"/>
          <w:szCs w:val="24"/>
        </w:rPr>
      </w:pPr>
      <w:r>
        <w:rPr>
          <w:rFonts w:ascii="宋体" w:hAnsi="宋体" w:cs="宋体"/>
          <w:sz w:val="24"/>
          <w:szCs w:val="24"/>
        </w:rPr>
        <w:t xml:space="preserve">3.2 </w:t>
      </w:r>
      <w:r>
        <w:rPr>
          <w:rFonts w:hint="eastAsia" w:ascii="宋体" w:hAnsi="宋体" w:cs="宋体"/>
          <w:sz w:val="24"/>
          <w:szCs w:val="24"/>
        </w:rPr>
        <w:t>为方便供应商对采购文件修改或澄清内容有充分的时间进行补充修改，代理机构可适当延长响应截止时间，将变更时间书面通知购买采购文件的供应商。</w:t>
      </w:r>
    </w:p>
    <w:p>
      <w:pPr>
        <w:pStyle w:val="4"/>
        <w:numPr>
          <w:ilvl w:val="0"/>
          <w:numId w:val="8"/>
        </w:numPr>
        <w:ind w:firstLine="643" w:firstLineChars="200"/>
        <w:rPr>
          <w:rFonts w:ascii="宋体" w:cs="宋体"/>
        </w:rPr>
      </w:pPr>
      <w:bookmarkStart w:id="28" w:name="_Toc5095"/>
      <w:r>
        <w:rPr>
          <w:rFonts w:hint="eastAsia" w:ascii="宋体" w:hAnsi="宋体" w:cs="宋体"/>
        </w:rPr>
        <w:t>单一来源采购文件的解释权归代理机构。</w:t>
      </w:r>
      <w:bookmarkEnd w:id="28"/>
    </w:p>
    <w:p>
      <w:pPr>
        <w:pStyle w:val="3"/>
        <w:jc w:val="center"/>
        <w:rPr>
          <w:rFonts w:ascii="宋体" w:hAnsi="宋体" w:cs="宋体"/>
        </w:rPr>
        <w:sectPr>
          <w:pgSz w:w="11906" w:h="16838"/>
          <w:pgMar w:top="1440" w:right="1706" w:bottom="1440" w:left="1800" w:header="851" w:footer="992" w:gutter="0"/>
          <w:cols w:space="720" w:num="1"/>
          <w:docGrid w:type="lines" w:linePitch="312" w:charSpace="0"/>
        </w:sectPr>
      </w:pPr>
      <w:bookmarkStart w:id="29" w:name="_Toc15601"/>
    </w:p>
    <w:p>
      <w:pPr>
        <w:pStyle w:val="3"/>
        <w:jc w:val="center"/>
        <w:rPr>
          <w:rFonts w:ascii="宋体" w:cs="宋体"/>
        </w:rPr>
      </w:pPr>
      <w:bookmarkStart w:id="30" w:name="_Toc2564"/>
      <w:r>
        <w:rPr>
          <w:rFonts w:hint="eastAsia" w:ascii="宋体" w:hAnsi="宋体" w:cs="宋体"/>
        </w:rPr>
        <w:t>三、</w:t>
      </w:r>
      <w:bookmarkEnd w:id="29"/>
      <w:r>
        <w:rPr>
          <w:rFonts w:hint="eastAsia" w:ascii="宋体" w:hAnsi="宋体" w:cs="宋体"/>
        </w:rPr>
        <w:t>响应文件</w:t>
      </w:r>
      <w:bookmarkEnd w:id="30"/>
    </w:p>
    <w:p>
      <w:pPr>
        <w:pStyle w:val="4"/>
        <w:numPr>
          <w:ilvl w:val="0"/>
          <w:numId w:val="10"/>
        </w:numPr>
        <w:spacing w:line="500" w:lineRule="exact"/>
        <w:ind w:firstLine="643" w:firstLineChars="200"/>
        <w:rPr>
          <w:rFonts w:ascii="宋体" w:cs="宋体"/>
          <w:szCs w:val="28"/>
        </w:rPr>
      </w:pPr>
      <w:bookmarkStart w:id="31" w:name="_Toc17549"/>
      <w:r>
        <w:rPr>
          <w:rFonts w:hint="eastAsia" w:ascii="宋体" w:hAnsi="宋体" w:cs="宋体"/>
          <w:szCs w:val="28"/>
        </w:rPr>
        <w:t>响应文件的编制</w:t>
      </w:r>
      <w:bookmarkEnd w:id="31"/>
    </w:p>
    <w:p>
      <w:pPr>
        <w:tabs>
          <w:tab w:val="left" w:pos="0"/>
        </w:tabs>
        <w:spacing w:line="500" w:lineRule="exact"/>
        <w:ind w:firstLine="420" w:firstLineChars="175"/>
        <w:jc w:val="left"/>
        <w:rPr>
          <w:rFonts w:ascii="宋体" w:hAnsi="宋体" w:cs="宋体"/>
          <w:sz w:val="24"/>
          <w:szCs w:val="24"/>
        </w:rPr>
      </w:pPr>
      <w:bookmarkStart w:id="32" w:name="_Toc27646"/>
      <w:r>
        <w:rPr>
          <w:rFonts w:hint="eastAsia" w:ascii="宋体" w:hAnsi="宋体" w:cs="宋体"/>
          <w:sz w:val="24"/>
          <w:szCs w:val="24"/>
        </w:rPr>
        <w:t>供应商需依据采购文件内容和响应文件格式的要求编制响应文件，具体内容参见“第七部分 响应文件格式”。</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响应文件规格幅面（A4），</w:t>
      </w:r>
      <w:r>
        <w:rPr>
          <w:rFonts w:hint="eastAsia" w:ascii="宋体" w:hAnsi="宋体" w:cs="宋体"/>
          <w:b/>
          <w:bCs/>
          <w:sz w:val="24"/>
          <w:szCs w:val="24"/>
        </w:rPr>
        <w:t>推荐采用双面打印</w:t>
      </w:r>
      <w:r>
        <w:rPr>
          <w:rFonts w:hint="eastAsia" w:ascii="宋体" w:hAnsi="宋体" w:cs="宋体"/>
          <w:sz w:val="24"/>
          <w:szCs w:val="24"/>
        </w:rPr>
        <w:t>，按照采购文件所规定的内容顺序，统一编目、编页码装订，由于编排混乱导致响应文件被误读或查找不到，其责任应当由供应商承担。装订必须采用胶装形式，不得采用活页装订，必须编排页码。</w:t>
      </w:r>
    </w:p>
    <w:bookmarkEnd w:id="32"/>
    <w:p>
      <w:pPr>
        <w:pStyle w:val="4"/>
        <w:numPr>
          <w:ilvl w:val="0"/>
          <w:numId w:val="10"/>
        </w:numPr>
        <w:rPr>
          <w:rFonts w:ascii="宋体" w:hAnsi="宋体" w:cs="宋体"/>
        </w:rPr>
      </w:pPr>
      <w:bookmarkStart w:id="33" w:name="_Toc22752"/>
      <w:r>
        <w:rPr>
          <w:rFonts w:hint="eastAsia" w:ascii="宋体" w:hAnsi="宋体" w:cs="宋体"/>
        </w:rPr>
        <w:t>响应报价</w:t>
      </w:r>
    </w:p>
    <w:p>
      <w:pPr>
        <w:ind w:firstLine="480" w:firstLineChars="200"/>
      </w:pPr>
      <w:r>
        <w:rPr>
          <w:rFonts w:hint="eastAsia" w:ascii="宋体" w:hAnsi="宋体" w:cs="宋体"/>
          <w:kern w:val="0"/>
          <w:sz w:val="24"/>
        </w:rPr>
        <w:t>详见供应商须知前附表；</w:t>
      </w:r>
    </w:p>
    <w:p>
      <w:pPr>
        <w:pStyle w:val="4"/>
        <w:numPr>
          <w:ilvl w:val="0"/>
          <w:numId w:val="10"/>
        </w:numPr>
        <w:rPr>
          <w:rFonts w:ascii="宋体" w:cs="宋体"/>
        </w:rPr>
      </w:pPr>
      <w:r>
        <w:rPr>
          <w:rFonts w:hint="eastAsia" w:ascii="宋体" w:hAnsi="宋体" w:cs="宋体"/>
        </w:rPr>
        <w:t>货币</w:t>
      </w:r>
    </w:p>
    <w:p>
      <w:pPr>
        <w:ind w:firstLine="480" w:firstLineChars="200"/>
        <w:rPr>
          <w:rFonts w:ascii="宋体" w:cs="宋体"/>
          <w:sz w:val="24"/>
          <w:szCs w:val="24"/>
        </w:rPr>
      </w:pPr>
      <w:bookmarkStart w:id="34" w:name="_Toc1311"/>
      <w:r>
        <w:rPr>
          <w:rFonts w:hint="eastAsia" w:ascii="宋体" w:hAnsi="宋体" w:cs="宋体"/>
          <w:kern w:val="0"/>
          <w:sz w:val="24"/>
        </w:rPr>
        <w:t>详见供应商须知前附表；</w:t>
      </w:r>
      <w:bookmarkEnd w:id="34"/>
    </w:p>
    <w:p>
      <w:pPr>
        <w:pStyle w:val="4"/>
        <w:numPr>
          <w:ilvl w:val="0"/>
          <w:numId w:val="10"/>
        </w:numPr>
        <w:rPr>
          <w:rFonts w:ascii="宋体" w:cs="宋体"/>
        </w:rPr>
      </w:pPr>
      <w:bookmarkStart w:id="35" w:name="_Toc19668"/>
      <w:r>
        <w:rPr>
          <w:rFonts w:hint="eastAsia" w:ascii="宋体" w:hAnsi="宋体" w:cs="宋体"/>
        </w:rPr>
        <w:t>响应有效期</w:t>
      </w:r>
      <w:bookmarkEnd w:id="35"/>
    </w:p>
    <w:p>
      <w:pPr>
        <w:adjustRightInd w:val="0"/>
        <w:snapToGrid w:val="0"/>
        <w:spacing w:line="360" w:lineRule="auto"/>
        <w:ind w:firstLine="482" w:firstLineChars="200"/>
        <w:rPr>
          <w:rFonts w:ascii="宋体" w:cs="宋体"/>
          <w:sz w:val="24"/>
          <w:szCs w:val="24"/>
        </w:rPr>
      </w:pPr>
      <w:r>
        <w:rPr>
          <w:rFonts w:hint="eastAsia" w:ascii="宋体" w:hAnsi="宋体" w:cs="宋体"/>
          <w:b/>
          <w:bCs/>
          <w:kern w:val="0"/>
          <w:sz w:val="24"/>
        </w:rPr>
        <w:t>详见供应商须知前附表</w:t>
      </w:r>
      <w:r>
        <w:rPr>
          <w:rFonts w:hint="eastAsia" w:ascii="宋体" w:hAnsi="宋体" w:cs="宋体"/>
          <w:sz w:val="24"/>
          <w:szCs w:val="24"/>
        </w:rPr>
        <w:t>，响应有效期短规定期限的响应文件，视为无效文件，其响应将被拒绝。成交单位的响应文件有效期延长至合同执行完毕。</w:t>
      </w:r>
    </w:p>
    <w:p>
      <w:pPr>
        <w:pStyle w:val="4"/>
        <w:numPr>
          <w:ilvl w:val="0"/>
          <w:numId w:val="10"/>
        </w:numPr>
        <w:rPr>
          <w:rFonts w:ascii="宋体" w:cs="宋体"/>
        </w:rPr>
      </w:pPr>
      <w:bookmarkStart w:id="36" w:name="_Toc24827"/>
      <w:r>
        <w:rPr>
          <w:rFonts w:hint="eastAsia" w:ascii="宋体" w:hAnsi="宋体" w:cs="宋体"/>
        </w:rPr>
        <w:t>响应文件的格式、装订、密封和签署</w:t>
      </w:r>
      <w:bookmarkEnd w:id="36"/>
    </w:p>
    <w:p>
      <w:pPr>
        <w:tabs>
          <w:tab w:val="left" w:pos="0"/>
        </w:tabs>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1响应文件的装订</w:t>
      </w:r>
    </w:p>
    <w:p>
      <w:pPr>
        <w:ind w:firstLine="482" w:firstLineChars="200"/>
        <w:rPr>
          <w:rFonts w:ascii="宋体" w:hAnsi="宋体" w:cs="宋体"/>
          <w:b/>
          <w:bCs/>
          <w:sz w:val="24"/>
          <w:szCs w:val="24"/>
        </w:rPr>
      </w:pPr>
      <w:r>
        <w:rPr>
          <w:rFonts w:hint="eastAsia" w:ascii="宋体" w:hAnsi="宋体" w:cs="宋体"/>
          <w:b/>
          <w:bCs/>
          <w:kern w:val="0"/>
          <w:sz w:val="24"/>
        </w:rPr>
        <w:t>详见供应商须知前附表；</w:t>
      </w:r>
    </w:p>
    <w:p>
      <w:pPr>
        <w:spacing w:line="360" w:lineRule="auto"/>
        <w:ind w:firstLine="480" w:firstLineChars="200"/>
        <w:jc w:val="left"/>
        <w:rPr>
          <w:rFonts w:ascii="宋体" w:cs="宋体"/>
          <w:sz w:val="24"/>
          <w:szCs w:val="24"/>
        </w:rPr>
      </w:pPr>
      <w:r>
        <w:rPr>
          <w:rFonts w:ascii="宋体" w:hAnsi="宋体" w:cs="宋体"/>
          <w:sz w:val="24"/>
          <w:szCs w:val="24"/>
        </w:rPr>
        <w:t>6.</w:t>
      </w:r>
      <w:r>
        <w:rPr>
          <w:rFonts w:hint="eastAsia" w:ascii="宋体" w:hAnsi="宋体" w:cs="宋体"/>
          <w:sz w:val="24"/>
          <w:szCs w:val="24"/>
        </w:rPr>
        <w:t>2响应文件的签署</w:t>
      </w:r>
    </w:p>
    <w:p>
      <w:pPr>
        <w:ind w:firstLine="482" w:firstLineChars="200"/>
        <w:rPr>
          <w:rFonts w:ascii="宋体" w:hAnsi="宋体" w:cs="宋体"/>
          <w:b/>
          <w:bCs/>
          <w:sz w:val="24"/>
          <w:szCs w:val="24"/>
        </w:rPr>
      </w:pPr>
      <w:r>
        <w:rPr>
          <w:rFonts w:hint="eastAsia" w:ascii="宋体" w:hAnsi="宋体" w:cs="宋体"/>
          <w:b/>
          <w:bCs/>
          <w:kern w:val="0"/>
          <w:sz w:val="24"/>
        </w:rPr>
        <w:t>详见供应商须知前附表；</w:t>
      </w:r>
    </w:p>
    <w:p>
      <w:pPr>
        <w:spacing w:line="360" w:lineRule="auto"/>
        <w:ind w:firstLine="480" w:firstLineChars="200"/>
        <w:jc w:val="left"/>
        <w:rPr>
          <w:rFonts w:ascii="宋体" w:cs="宋体"/>
          <w:sz w:val="24"/>
          <w:szCs w:val="24"/>
        </w:rPr>
      </w:pPr>
      <w:r>
        <w:rPr>
          <w:rFonts w:ascii="宋体" w:hAnsi="宋体" w:cs="宋体"/>
          <w:sz w:val="24"/>
          <w:szCs w:val="24"/>
        </w:rPr>
        <w:t>6.</w:t>
      </w:r>
      <w:r>
        <w:rPr>
          <w:rFonts w:hint="eastAsia" w:ascii="宋体" w:hAnsi="宋体" w:cs="宋体"/>
          <w:sz w:val="24"/>
          <w:szCs w:val="24"/>
        </w:rPr>
        <w:t>3响应文件的密封</w:t>
      </w:r>
    </w:p>
    <w:p>
      <w:pPr>
        <w:ind w:firstLine="482" w:firstLineChars="200"/>
        <w:rPr>
          <w:rFonts w:ascii="宋体" w:hAnsi="宋体" w:cs="宋体"/>
          <w:sz w:val="24"/>
          <w:szCs w:val="24"/>
        </w:rPr>
      </w:pPr>
      <w:r>
        <w:rPr>
          <w:rFonts w:hint="eastAsia" w:ascii="宋体" w:hAnsi="宋体" w:cs="宋体"/>
          <w:b/>
          <w:bCs/>
          <w:kern w:val="0"/>
          <w:sz w:val="24"/>
        </w:rPr>
        <w:t>详见供应商须知前附表；</w:t>
      </w:r>
    </w:p>
    <w:bookmarkEnd w:id="33"/>
    <w:p>
      <w:pPr>
        <w:pStyle w:val="12"/>
      </w:pPr>
    </w:p>
    <w:p>
      <w:pPr>
        <w:widowControl/>
        <w:numPr>
          <w:ilvl w:val="0"/>
          <w:numId w:val="11"/>
        </w:numPr>
        <w:spacing w:line="500" w:lineRule="exact"/>
        <w:ind w:firstLine="482" w:firstLineChars="200"/>
        <w:jc w:val="center"/>
        <w:outlineLvl w:val="1"/>
        <w:rPr>
          <w:rFonts w:ascii="宋体" w:cs="宋体"/>
          <w:b/>
          <w:bCs/>
          <w:kern w:val="0"/>
          <w:sz w:val="24"/>
          <w:szCs w:val="24"/>
        </w:rPr>
        <w:sectPr>
          <w:pgSz w:w="11906" w:h="16838"/>
          <w:pgMar w:top="1440" w:right="1706" w:bottom="1440" w:left="1800" w:header="851" w:footer="992" w:gutter="0"/>
          <w:cols w:space="720" w:num="1"/>
          <w:docGrid w:type="lines" w:linePitch="312" w:charSpace="0"/>
        </w:sectPr>
      </w:pPr>
      <w:bookmarkStart w:id="37" w:name="_Toc3736"/>
    </w:p>
    <w:p>
      <w:pPr>
        <w:widowControl/>
        <w:spacing w:beforeLines="50" w:afterLines="50" w:line="500" w:lineRule="exact"/>
        <w:jc w:val="center"/>
        <w:outlineLvl w:val="1"/>
        <w:rPr>
          <w:rFonts w:ascii="宋体" w:cs="宋体"/>
          <w:b/>
          <w:bCs/>
          <w:kern w:val="0"/>
          <w:sz w:val="32"/>
          <w:szCs w:val="28"/>
        </w:rPr>
      </w:pPr>
      <w:bookmarkStart w:id="38" w:name="_Toc3565"/>
      <w:bookmarkStart w:id="39" w:name="_Toc23629"/>
      <w:r>
        <w:rPr>
          <w:rFonts w:hint="eastAsia" w:ascii="宋体" w:hAnsi="宋体" w:cs="宋体"/>
          <w:b/>
          <w:bCs/>
          <w:kern w:val="0"/>
          <w:sz w:val="32"/>
          <w:szCs w:val="28"/>
        </w:rPr>
        <w:t>四、响应文件的递交</w:t>
      </w:r>
      <w:bookmarkEnd w:id="38"/>
      <w:bookmarkEnd w:id="39"/>
    </w:p>
    <w:bookmarkEnd w:id="37"/>
    <w:p>
      <w:pPr>
        <w:pStyle w:val="4"/>
        <w:keepNext w:val="0"/>
        <w:keepLines w:val="0"/>
        <w:numPr>
          <w:ilvl w:val="0"/>
          <w:numId w:val="12"/>
        </w:numPr>
        <w:spacing w:line="500" w:lineRule="exact"/>
        <w:ind w:firstLine="643" w:firstLineChars="200"/>
        <w:rPr>
          <w:rFonts w:ascii="宋体" w:cs="宋体"/>
          <w:szCs w:val="28"/>
        </w:rPr>
      </w:pPr>
      <w:bookmarkStart w:id="40" w:name="_Toc3685"/>
      <w:r>
        <w:rPr>
          <w:rFonts w:hint="eastAsia" w:ascii="宋体" w:hAnsi="宋体" w:cs="宋体"/>
          <w:szCs w:val="28"/>
        </w:rPr>
        <w:t>响应文件递交</w:t>
      </w:r>
      <w:bookmarkEnd w:id="40"/>
    </w:p>
    <w:p>
      <w:pPr>
        <w:adjustRightInd w:val="0"/>
        <w:snapToGrid w:val="0"/>
        <w:spacing w:line="500" w:lineRule="exact"/>
        <w:ind w:firstLine="480" w:firstLineChars="200"/>
        <w:rPr>
          <w:rFonts w:ascii="宋体" w:cs="宋体"/>
          <w:sz w:val="24"/>
          <w:szCs w:val="24"/>
        </w:rPr>
      </w:pPr>
      <w:r>
        <w:rPr>
          <w:rFonts w:ascii="宋体" w:hAnsi="宋体" w:cs="宋体"/>
          <w:sz w:val="24"/>
          <w:szCs w:val="24"/>
        </w:rPr>
        <w:t xml:space="preserve">1.1 </w:t>
      </w:r>
      <w:r>
        <w:rPr>
          <w:rFonts w:hint="eastAsia" w:ascii="宋体" w:hAnsi="宋体" w:cs="宋体"/>
          <w:sz w:val="24"/>
          <w:szCs w:val="24"/>
        </w:rPr>
        <w:t>供应商应当在提交响应文件的截止时间前，将响应文件密封送达响应地点。采购代理机构收到响应文件后，签收保存，并向供应商出具签收回执。代理机构项目承办人在递交截止时间前，只负责响应文件的接收、清点、造册登记工作，并请供应商代表签字确认，对其有效性不负任何责任。任何单位和个人不得在响应前开启响应文件。</w:t>
      </w:r>
    </w:p>
    <w:p>
      <w:pPr>
        <w:adjustRightInd w:val="0"/>
        <w:snapToGrid w:val="0"/>
        <w:spacing w:line="50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2代理机构不接受邮寄的响应文件。</w:t>
      </w:r>
    </w:p>
    <w:p>
      <w:pPr>
        <w:adjustRightInd w:val="0"/>
        <w:snapToGrid w:val="0"/>
        <w:spacing w:line="50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3</w:t>
      </w:r>
      <w:r>
        <w:rPr>
          <w:rFonts w:ascii="宋体" w:hAnsi="宋体" w:cs="宋体"/>
          <w:sz w:val="24"/>
          <w:szCs w:val="24"/>
        </w:rPr>
        <w:t xml:space="preserve"> </w:t>
      </w:r>
      <w:r>
        <w:rPr>
          <w:rFonts w:hint="eastAsia" w:ascii="宋体" w:hAnsi="宋体" w:cs="宋体"/>
          <w:sz w:val="24"/>
          <w:szCs w:val="24"/>
        </w:rPr>
        <w:t>无论供应商成交与否，其响应文件恕不退还。</w:t>
      </w:r>
    </w:p>
    <w:p>
      <w:pPr>
        <w:pStyle w:val="4"/>
        <w:keepNext w:val="0"/>
        <w:keepLines w:val="0"/>
        <w:numPr>
          <w:ilvl w:val="0"/>
          <w:numId w:val="12"/>
        </w:numPr>
        <w:spacing w:line="500" w:lineRule="exact"/>
        <w:ind w:firstLine="643" w:firstLineChars="200"/>
        <w:rPr>
          <w:rFonts w:ascii="宋体" w:cs="宋体"/>
          <w:szCs w:val="28"/>
        </w:rPr>
      </w:pPr>
      <w:bookmarkStart w:id="41" w:name="_Toc12741"/>
      <w:r>
        <w:rPr>
          <w:rFonts w:hint="eastAsia" w:ascii="宋体" w:hAnsi="宋体" w:cs="宋体"/>
          <w:szCs w:val="28"/>
        </w:rPr>
        <w:t>响应文件的修改和撤回</w:t>
      </w:r>
      <w:bookmarkEnd w:id="41"/>
    </w:p>
    <w:p>
      <w:pPr>
        <w:spacing w:line="500" w:lineRule="exact"/>
        <w:ind w:firstLine="480" w:firstLineChars="200"/>
        <w:jc w:val="left"/>
        <w:rPr>
          <w:rFonts w:ascii="宋体" w:cs="宋体"/>
          <w:sz w:val="24"/>
          <w:szCs w:val="24"/>
        </w:rPr>
      </w:pPr>
      <w:r>
        <w:rPr>
          <w:rFonts w:ascii="宋体" w:hAnsi="宋体" w:cs="宋体"/>
          <w:sz w:val="24"/>
          <w:szCs w:val="24"/>
        </w:rPr>
        <w:t xml:space="preserve"> </w:t>
      </w:r>
      <w:r>
        <w:rPr>
          <w:rFonts w:hint="eastAsia" w:ascii="宋体" w:hAnsi="宋体" w:cs="宋体"/>
          <w:sz w:val="24"/>
          <w:szCs w:val="24"/>
        </w:rPr>
        <w:t>在响应截止时间之后，供应商不得对其响应文件进行补充、修改或撤回。</w:t>
      </w:r>
    </w:p>
    <w:p>
      <w:pPr>
        <w:widowControl/>
        <w:spacing w:beforeLines="50" w:afterLines="50" w:line="500" w:lineRule="exact"/>
        <w:jc w:val="center"/>
        <w:outlineLvl w:val="1"/>
        <w:rPr>
          <w:rFonts w:ascii="宋体" w:cs="宋体"/>
          <w:b/>
          <w:bCs/>
          <w:kern w:val="0"/>
          <w:sz w:val="32"/>
          <w:szCs w:val="28"/>
        </w:rPr>
      </w:pPr>
      <w:bookmarkStart w:id="42" w:name="_Toc14415"/>
      <w:bookmarkStart w:id="43" w:name="_Toc27066"/>
      <w:bookmarkStart w:id="44" w:name="_Toc22110"/>
      <w:r>
        <w:rPr>
          <w:rFonts w:hint="eastAsia" w:ascii="宋体" w:hAnsi="宋体" w:cs="宋体"/>
          <w:b/>
          <w:bCs/>
          <w:kern w:val="0"/>
          <w:sz w:val="32"/>
          <w:szCs w:val="28"/>
        </w:rPr>
        <w:t>五、</w:t>
      </w:r>
      <w:r>
        <w:rPr>
          <w:rFonts w:ascii="宋体" w:hAnsi="宋体" w:cs="宋体"/>
          <w:b/>
          <w:bCs/>
          <w:kern w:val="0"/>
          <w:sz w:val="32"/>
          <w:szCs w:val="28"/>
        </w:rPr>
        <w:t xml:space="preserve"> </w:t>
      </w:r>
      <w:bookmarkEnd w:id="42"/>
      <w:bookmarkEnd w:id="43"/>
      <w:r>
        <w:rPr>
          <w:rFonts w:hint="eastAsia" w:ascii="宋体" w:hAnsi="宋体" w:cs="宋体"/>
          <w:b/>
          <w:bCs/>
          <w:kern w:val="0"/>
          <w:sz w:val="32"/>
          <w:szCs w:val="28"/>
        </w:rPr>
        <w:t>采购程序</w:t>
      </w:r>
      <w:bookmarkEnd w:id="44"/>
    </w:p>
    <w:p>
      <w:pPr>
        <w:pStyle w:val="4"/>
        <w:keepNext w:val="0"/>
        <w:keepLines w:val="0"/>
        <w:numPr>
          <w:ilvl w:val="0"/>
          <w:numId w:val="13"/>
        </w:numPr>
        <w:spacing w:line="500" w:lineRule="exact"/>
        <w:ind w:firstLine="643" w:firstLineChars="200"/>
        <w:rPr>
          <w:rFonts w:ascii="宋体" w:cs="宋体"/>
          <w:szCs w:val="28"/>
        </w:rPr>
      </w:pPr>
      <w:r>
        <w:rPr>
          <w:rFonts w:hint="eastAsia" w:ascii="宋体" w:cs="宋体"/>
          <w:szCs w:val="28"/>
        </w:rPr>
        <w:t>响应会议</w:t>
      </w:r>
    </w:p>
    <w:p>
      <w:pPr>
        <w:widowControl/>
        <w:tabs>
          <w:tab w:val="left" w:pos="0"/>
        </w:tabs>
        <w:spacing w:line="500" w:lineRule="exact"/>
        <w:ind w:firstLine="480" w:firstLineChars="200"/>
        <w:jc w:val="left"/>
        <w:rPr>
          <w:rFonts w:ascii="宋体" w:cs="宋体"/>
          <w:color w:val="000000"/>
          <w:sz w:val="24"/>
          <w:szCs w:val="24"/>
          <w:highlight w:val="yellow"/>
        </w:rPr>
      </w:pPr>
      <w:r>
        <w:rPr>
          <w:rFonts w:ascii="宋体" w:hAnsi="宋体" w:cs="宋体"/>
          <w:sz w:val="24"/>
          <w:szCs w:val="24"/>
        </w:rPr>
        <w:t xml:space="preserve">1.1 </w:t>
      </w:r>
      <w:r>
        <w:rPr>
          <w:rFonts w:hint="eastAsia" w:ascii="宋体" w:hAnsi="宋体" w:cs="宋体"/>
          <w:sz w:val="24"/>
          <w:szCs w:val="24"/>
        </w:rPr>
        <w:t>采购代理机构按规定的时间和地点接收供应商递交的响应文件，主持采购会议</w:t>
      </w:r>
      <w:r>
        <w:rPr>
          <w:rFonts w:hint="eastAsia" w:ascii="宋体" w:hAnsi="宋体" w:cs="宋体"/>
          <w:color w:val="000000"/>
          <w:sz w:val="24"/>
          <w:szCs w:val="24"/>
        </w:rPr>
        <w:t>。</w:t>
      </w:r>
    </w:p>
    <w:p>
      <w:pPr>
        <w:widowControl/>
        <w:tabs>
          <w:tab w:val="left" w:pos="0"/>
        </w:tabs>
        <w:spacing w:line="500" w:lineRule="exact"/>
        <w:ind w:firstLine="480" w:firstLineChars="200"/>
        <w:jc w:val="left"/>
        <w:rPr>
          <w:rFonts w:ascii="宋体" w:hAnsi="宋体" w:cs="宋体"/>
          <w:sz w:val="24"/>
          <w:szCs w:val="24"/>
        </w:rPr>
      </w:pPr>
      <w:r>
        <w:rPr>
          <w:rFonts w:ascii="宋体" w:hAnsi="宋体" w:cs="宋体"/>
          <w:sz w:val="24"/>
          <w:szCs w:val="24"/>
        </w:rPr>
        <w:t>1.2</w:t>
      </w:r>
      <w:r>
        <w:rPr>
          <w:rFonts w:hint="eastAsia" w:ascii="宋体" w:hAnsi="宋体" w:cs="宋体"/>
          <w:sz w:val="24"/>
          <w:szCs w:val="24"/>
        </w:rPr>
        <w:t>由供应商授权代表检查响应文件的密封情况；经确认无误后，由采购代理机构工作人员拆封；</w:t>
      </w:r>
    </w:p>
    <w:p>
      <w:pPr>
        <w:widowControl/>
        <w:tabs>
          <w:tab w:val="left" w:pos="0"/>
        </w:tabs>
        <w:spacing w:line="500" w:lineRule="exact"/>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3响应文件中出现下列情况，修正原则为：</w:t>
      </w:r>
    </w:p>
    <w:p>
      <w:pPr>
        <w:numPr>
          <w:ilvl w:val="0"/>
          <w:numId w:val="14"/>
        </w:numPr>
        <w:spacing w:line="500" w:lineRule="exact"/>
        <w:jc w:val="left"/>
        <w:rPr>
          <w:rFonts w:ascii="宋体" w:cs="宋体"/>
          <w:sz w:val="24"/>
          <w:szCs w:val="24"/>
        </w:rPr>
      </w:pPr>
      <w:r>
        <w:rPr>
          <w:rFonts w:hint="eastAsia" w:ascii="宋体" w:hAnsi="宋体" w:cs="宋体"/>
          <w:sz w:val="24"/>
          <w:szCs w:val="24"/>
        </w:rPr>
        <w:t>响应文件中开标一览表内容与响应文件中相应内容不一致的，以单独密封的开标一览表为准；</w:t>
      </w:r>
    </w:p>
    <w:p>
      <w:pPr>
        <w:numPr>
          <w:ilvl w:val="0"/>
          <w:numId w:val="14"/>
        </w:numPr>
        <w:spacing w:line="500" w:lineRule="exact"/>
        <w:jc w:val="left"/>
        <w:rPr>
          <w:rFonts w:ascii="宋体" w:cs="宋体"/>
          <w:sz w:val="24"/>
          <w:szCs w:val="24"/>
        </w:rPr>
      </w:pPr>
      <w:r>
        <w:rPr>
          <w:rFonts w:hint="eastAsia" w:ascii="宋体" w:hAnsi="宋体" w:cs="宋体"/>
          <w:sz w:val="24"/>
          <w:szCs w:val="24"/>
        </w:rPr>
        <w:t>大写金额和小写金额不一致的，以大写金额为准；</w:t>
      </w:r>
    </w:p>
    <w:p>
      <w:pPr>
        <w:numPr>
          <w:ilvl w:val="0"/>
          <w:numId w:val="14"/>
        </w:numPr>
        <w:spacing w:line="500" w:lineRule="exact"/>
        <w:jc w:val="left"/>
        <w:rPr>
          <w:rFonts w:ascii="宋体" w:cs="宋体"/>
          <w:sz w:val="24"/>
          <w:szCs w:val="24"/>
        </w:rPr>
      </w:pPr>
      <w:r>
        <w:rPr>
          <w:rFonts w:hint="eastAsia" w:ascii="宋体" w:hAnsi="宋体" w:cs="宋体"/>
          <w:sz w:val="24"/>
          <w:szCs w:val="24"/>
        </w:rPr>
        <w:t>单价金额小数点或者百分比有明显错位的，以开标一览表的总价为准，并修改单价；</w:t>
      </w:r>
    </w:p>
    <w:p>
      <w:pPr>
        <w:numPr>
          <w:ilvl w:val="0"/>
          <w:numId w:val="14"/>
        </w:numPr>
        <w:spacing w:line="500" w:lineRule="exact"/>
        <w:jc w:val="left"/>
        <w:rPr>
          <w:rFonts w:ascii="宋体" w:cs="宋体"/>
          <w:sz w:val="24"/>
          <w:szCs w:val="24"/>
        </w:rPr>
      </w:pPr>
      <w:r>
        <w:rPr>
          <w:rFonts w:hint="eastAsia" w:ascii="宋体" w:hAnsi="宋体" w:cs="宋体"/>
          <w:sz w:val="24"/>
          <w:szCs w:val="24"/>
        </w:rPr>
        <w:t>总价金额与按单价汇总金额不一致的，以单价金额计算结果为准；</w:t>
      </w:r>
      <w:r>
        <w:rPr>
          <w:rFonts w:ascii="宋体" w:hAnsi="宋体" w:cs="宋体"/>
          <w:sz w:val="24"/>
          <w:szCs w:val="24"/>
        </w:rPr>
        <w:t xml:space="preserve"> </w:t>
      </w:r>
    </w:p>
    <w:p>
      <w:pPr>
        <w:numPr>
          <w:ilvl w:val="0"/>
          <w:numId w:val="14"/>
        </w:numPr>
        <w:spacing w:line="500" w:lineRule="exact"/>
        <w:jc w:val="left"/>
        <w:rPr>
          <w:rFonts w:ascii="宋体" w:cs="宋体"/>
          <w:sz w:val="24"/>
          <w:szCs w:val="24"/>
        </w:rPr>
      </w:pPr>
      <w:r>
        <w:rPr>
          <w:rFonts w:hint="eastAsia" w:ascii="宋体" w:hAnsi="宋体" w:cs="宋体"/>
          <w:sz w:val="24"/>
          <w:szCs w:val="24"/>
        </w:rPr>
        <w:t>响应文件正本与副本不一致的，以正本为准；</w:t>
      </w:r>
    </w:p>
    <w:p>
      <w:pPr>
        <w:numPr>
          <w:ilvl w:val="0"/>
          <w:numId w:val="14"/>
        </w:numPr>
        <w:spacing w:line="500" w:lineRule="exact"/>
        <w:jc w:val="left"/>
        <w:rPr>
          <w:rFonts w:ascii="宋体" w:cs="宋体"/>
          <w:sz w:val="24"/>
          <w:szCs w:val="24"/>
        </w:rPr>
      </w:pPr>
      <w:r>
        <w:rPr>
          <w:rFonts w:hint="eastAsia" w:ascii="宋体" w:hAnsi="宋体" w:cs="宋体"/>
          <w:sz w:val="24"/>
          <w:szCs w:val="24"/>
        </w:rPr>
        <w:t>响应文件单独密封递交的开标一览表与正本不一致的，以单独密封递交的开标一览表为准；</w:t>
      </w:r>
    </w:p>
    <w:p>
      <w:pPr>
        <w:spacing w:line="500" w:lineRule="exact"/>
        <w:ind w:firstLine="480" w:firstLineChars="200"/>
        <w:jc w:val="left"/>
        <w:rPr>
          <w:rFonts w:ascii="宋体" w:cs="宋体"/>
          <w:kern w:val="0"/>
          <w:sz w:val="24"/>
          <w:szCs w:val="24"/>
        </w:rPr>
      </w:pPr>
      <w:r>
        <w:rPr>
          <w:rFonts w:hint="eastAsia" w:ascii="宋体" w:hAnsi="宋体" w:cs="宋体"/>
          <w:kern w:val="0"/>
          <w:sz w:val="24"/>
          <w:szCs w:val="24"/>
        </w:rPr>
        <w:t>同时出现两种以上不一致的，按照前款规定的顺序修正。修正后的报价按照《政府采购货物和服务招标投标管理办法》第五十一条第二款的规定经供应商确认后产生约束力，供应商不确认的，其响应无效。</w:t>
      </w:r>
    </w:p>
    <w:p>
      <w:pPr>
        <w:pStyle w:val="4"/>
        <w:keepNext w:val="0"/>
        <w:keepLines w:val="0"/>
        <w:numPr>
          <w:ilvl w:val="0"/>
          <w:numId w:val="13"/>
        </w:numPr>
        <w:spacing w:line="500" w:lineRule="exact"/>
        <w:ind w:firstLine="643" w:firstLineChars="200"/>
        <w:rPr>
          <w:rFonts w:ascii="宋体" w:cs="宋体"/>
          <w:szCs w:val="28"/>
        </w:rPr>
      </w:pPr>
      <w:r>
        <w:rPr>
          <w:rFonts w:hint="eastAsia" w:ascii="宋体" w:cs="宋体"/>
          <w:szCs w:val="28"/>
        </w:rPr>
        <w:t>谈判小组</w:t>
      </w:r>
    </w:p>
    <w:p>
      <w:pPr>
        <w:widowControl/>
        <w:spacing w:line="460" w:lineRule="exact"/>
        <w:ind w:firstLine="420" w:firstLineChars="175"/>
        <w:jc w:val="left"/>
        <w:rPr>
          <w:rFonts w:ascii="宋体" w:cs="宋体"/>
          <w:sz w:val="24"/>
          <w:szCs w:val="24"/>
        </w:rPr>
      </w:pPr>
      <w:r>
        <w:rPr>
          <w:rFonts w:ascii="宋体" w:hAnsi="宋体" w:cs="宋体"/>
          <w:kern w:val="0"/>
          <w:sz w:val="24"/>
          <w:szCs w:val="24"/>
        </w:rPr>
        <w:t>2.1</w:t>
      </w:r>
      <w:r>
        <w:rPr>
          <w:rFonts w:hint="eastAsia" w:ascii="宋体" w:hAnsi="宋体" w:cs="宋体"/>
          <w:sz w:val="24"/>
          <w:szCs w:val="24"/>
        </w:rPr>
        <w:t>为确保协商工作公开、公平、公正，依法成立谈判小组。</w:t>
      </w:r>
      <w:r>
        <w:rPr>
          <w:rFonts w:ascii="宋体" w:hAnsi="宋体" w:cs="宋体"/>
          <w:sz w:val="24"/>
          <w:szCs w:val="24"/>
        </w:rPr>
        <w:t xml:space="preserve"> </w:t>
      </w:r>
      <w:r>
        <w:rPr>
          <w:rFonts w:hint="eastAsia" w:ascii="宋体" w:hAnsi="宋体" w:cs="宋体"/>
          <w:sz w:val="24"/>
          <w:szCs w:val="24"/>
        </w:rPr>
        <w:t>谈判小组应当为</w:t>
      </w:r>
      <w:r>
        <w:rPr>
          <w:rFonts w:ascii="宋体" w:hAnsi="宋体" w:cs="宋体"/>
          <w:sz w:val="24"/>
          <w:szCs w:val="24"/>
        </w:rPr>
        <w:t>3</w:t>
      </w:r>
      <w:r>
        <w:rPr>
          <w:rFonts w:hint="eastAsia" w:ascii="宋体" w:hAnsi="宋体" w:cs="宋体"/>
          <w:sz w:val="24"/>
          <w:szCs w:val="24"/>
        </w:rPr>
        <w:t>人（含）以上单数。谈判小组成员应当遵守并履行下列责任和义务：</w:t>
      </w:r>
    </w:p>
    <w:p>
      <w:pPr>
        <w:spacing w:line="360" w:lineRule="auto"/>
        <w:ind w:firstLine="420" w:firstLineChars="175"/>
        <w:jc w:val="left"/>
        <w:rPr>
          <w:rFonts w:ascii="宋体" w:cs="宋体"/>
          <w:sz w:val="24"/>
          <w:szCs w:val="24"/>
        </w:rPr>
      </w:pPr>
      <w:r>
        <w:rPr>
          <w:rFonts w:ascii="宋体" w:hAnsi="宋体" w:cs="宋体"/>
          <w:sz w:val="24"/>
          <w:szCs w:val="24"/>
        </w:rPr>
        <w:t>2.1.1</w:t>
      </w:r>
      <w:r>
        <w:rPr>
          <w:rFonts w:hint="eastAsia" w:ascii="宋体" w:hAnsi="宋体" w:cs="宋体"/>
          <w:sz w:val="24"/>
          <w:szCs w:val="24"/>
        </w:rPr>
        <w:t>遵纪守法，客观、公正、认真负责地履行职责，审查响应文件是否符合采购文件的要求，并做出评价；</w:t>
      </w:r>
    </w:p>
    <w:p>
      <w:pPr>
        <w:spacing w:line="360" w:lineRule="auto"/>
        <w:ind w:left="420"/>
        <w:jc w:val="left"/>
        <w:rPr>
          <w:rFonts w:ascii="宋体" w:cs="宋体"/>
          <w:sz w:val="24"/>
          <w:szCs w:val="24"/>
        </w:rPr>
      </w:pPr>
      <w:r>
        <w:rPr>
          <w:rFonts w:ascii="宋体" w:hAnsi="宋体" w:cs="宋体"/>
          <w:sz w:val="24"/>
          <w:szCs w:val="24"/>
        </w:rPr>
        <w:t>2.1.2</w:t>
      </w:r>
      <w:r>
        <w:rPr>
          <w:rFonts w:hint="eastAsia" w:ascii="宋体" w:hAnsi="宋体" w:cs="宋体"/>
          <w:sz w:val="24"/>
          <w:szCs w:val="24"/>
        </w:rPr>
        <w:t>要求供应商对响应文件有关事项作出解释或澄清；</w:t>
      </w:r>
    </w:p>
    <w:p>
      <w:pPr>
        <w:spacing w:line="360" w:lineRule="auto"/>
        <w:ind w:firstLine="420" w:firstLineChars="175"/>
        <w:jc w:val="left"/>
        <w:rPr>
          <w:rFonts w:ascii="宋体" w:cs="宋体"/>
          <w:sz w:val="24"/>
          <w:szCs w:val="24"/>
        </w:rPr>
      </w:pPr>
      <w:r>
        <w:rPr>
          <w:rFonts w:ascii="宋体" w:hAnsi="宋体" w:cs="宋体"/>
          <w:sz w:val="24"/>
          <w:szCs w:val="24"/>
        </w:rPr>
        <w:t>2.1.3</w:t>
      </w:r>
      <w:r>
        <w:rPr>
          <w:rFonts w:hint="eastAsia" w:ascii="宋体" w:hAnsi="宋体" w:cs="宋体"/>
          <w:sz w:val="24"/>
          <w:szCs w:val="24"/>
        </w:rPr>
        <w:t>按照采购文件的要求进行协商；</w:t>
      </w:r>
    </w:p>
    <w:p>
      <w:pPr>
        <w:spacing w:line="360" w:lineRule="auto"/>
        <w:ind w:left="420"/>
        <w:jc w:val="left"/>
        <w:rPr>
          <w:rFonts w:ascii="宋体" w:cs="宋体"/>
          <w:sz w:val="24"/>
          <w:szCs w:val="24"/>
        </w:rPr>
      </w:pPr>
      <w:r>
        <w:rPr>
          <w:rFonts w:ascii="宋体" w:hAnsi="宋体" w:cs="宋体"/>
          <w:sz w:val="24"/>
          <w:szCs w:val="24"/>
        </w:rPr>
        <w:t>2.1.4</w:t>
      </w:r>
      <w:r>
        <w:rPr>
          <w:rFonts w:hint="eastAsia" w:ascii="宋体" w:hAnsi="宋体" w:cs="宋体"/>
          <w:sz w:val="24"/>
          <w:szCs w:val="24"/>
        </w:rPr>
        <w:t>对协商过程和结果以及供应商的商业秘密保密；</w:t>
      </w:r>
    </w:p>
    <w:p>
      <w:pPr>
        <w:spacing w:line="360" w:lineRule="auto"/>
        <w:ind w:left="420"/>
        <w:jc w:val="left"/>
        <w:rPr>
          <w:rFonts w:ascii="宋体" w:cs="宋体"/>
          <w:sz w:val="24"/>
          <w:szCs w:val="24"/>
        </w:rPr>
      </w:pPr>
      <w:r>
        <w:rPr>
          <w:rFonts w:ascii="宋体" w:hAnsi="宋体" w:cs="宋体"/>
          <w:sz w:val="24"/>
          <w:szCs w:val="24"/>
        </w:rPr>
        <w:t>2.1.5</w:t>
      </w:r>
      <w:r>
        <w:rPr>
          <w:rFonts w:hint="eastAsia" w:ascii="宋体" w:hAnsi="宋体" w:cs="宋体"/>
          <w:sz w:val="24"/>
          <w:szCs w:val="24"/>
        </w:rPr>
        <w:t>参与协商情况记录的起草；</w:t>
      </w:r>
    </w:p>
    <w:p>
      <w:pPr>
        <w:spacing w:line="360" w:lineRule="auto"/>
        <w:ind w:left="420"/>
        <w:jc w:val="left"/>
        <w:rPr>
          <w:rFonts w:ascii="宋体" w:cs="宋体"/>
          <w:sz w:val="24"/>
          <w:szCs w:val="24"/>
        </w:rPr>
      </w:pPr>
      <w:r>
        <w:rPr>
          <w:rFonts w:ascii="宋体" w:hAnsi="宋体" w:cs="宋体"/>
          <w:sz w:val="24"/>
          <w:szCs w:val="24"/>
        </w:rPr>
        <w:t>2.1.6</w:t>
      </w:r>
      <w:r>
        <w:rPr>
          <w:rFonts w:hint="eastAsia" w:ascii="宋体" w:hAnsi="宋体" w:cs="宋体"/>
          <w:sz w:val="24"/>
          <w:szCs w:val="24"/>
        </w:rPr>
        <w:t>配合采购人、代理机构答复供应商提出的质疑；</w:t>
      </w:r>
    </w:p>
    <w:p>
      <w:pPr>
        <w:spacing w:line="360" w:lineRule="auto"/>
        <w:ind w:left="420"/>
        <w:jc w:val="left"/>
        <w:rPr>
          <w:rFonts w:ascii="宋体" w:cs="宋体"/>
          <w:kern w:val="0"/>
          <w:sz w:val="24"/>
          <w:szCs w:val="24"/>
        </w:rPr>
      </w:pPr>
      <w:r>
        <w:rPr>
          <w:rFonts w:ascii="宋体" w:hAnsi="宋体" w:cs="宋体"/>
          <w:sz w:val="24"/>
          <w:szCs w:val="24"/>
        </w:rPr>
        <w:t>2.1.7</w:t>
      </w:r>
      <w:r>
        <w:rPr>
          <w:rFonts w:hint="eastAsia" w:ascii="宋体" w:hAnsi="宋体" w:cs="宋体"/>
          <w:sz w:val="24"/>
          <w:szCs w:val="24"/>
        </w:rPr>
        <w:t>配合财政部门处理投诉工作；</w:t>
      </w:r>
    </w:p>
    <w:p>
      <w:pPr>
        <w:pStyle w:val="4"/>
        <w:numPr>
          <w:ilvl w:val="0"/>
          <w:numId w:val="13"/>
        </w:numPr>
        <w:spacing w:line="500" w:lineRule="exact"/>
        <w:ind w:firstLine="643" w:firstLineChars="200"/>
        <w:rPr>
          <w:rFonts w:ascii="宋体" w:cs="宋体"/>
          <w:szCs w:val="28"/>
        </w:rPr>
      </w:pPr>
      <w:bookmarkStart w:id="45" w:name="_Toc385958808"/>
      <w:bookmarkStart w:id="46" w:name="_Toc386129876"/>
      <w:bookmarkStart w:id="47" w:name="_Toc28085"/>
      <w:bookmarkStart w:id="48" w:name="_Toc27940"/>
      <w:r>
        <w:rPr>
          <w:rFonts w:hint="eastAsia" w:ascii="宋体" w:hAnsi="宋体" w:cs="宋体"/>
          <w:szCs w:val="28"/>
        </w:rPr>
        <w:t>响应文件初审</w:t>
      </w:r>
      <w:bookmarkEnd w:id="45"/>
      <w:bookmarkEnd w:id="46"/>
      <w:bookmarkEnd w:id="47"/>
      <w:bookmarkEnd w:id="48"/>
    </w:p>
    <w:p>
      <w:pPr>
        <w:overflowPunct w:val="0"/>
        <w:adjustRightInd w:val="0"/>
        <w:snapToGrid w:val="0"/>
        <w:spacing w:line="500" w:lineRule="exact"/>
        <w:ind w:left="420"/>
        <w:rPr>
          <w:rFonts w:ascii="宋体" w:cs="宋体"/>
          <w:kern w:val="0"/>
          <w:sz w:val="24"/>
          <w:szCs w:val="24"/>
        </w:rPr>
      </w:pPr>
      <w:r>
        <w:rPr>
          <w:rFonts w:ascii="宋体" w:hAnsi="宋体" w:cs="宋体"/>
          <w:kern w:val="0"/>
          <w:sz w:val="24"/>
          <w:szCs w:val="24"/>
        </w:rPr>
        <w:t xml:space="preserve"> 3.1 </w:t>
      </w:r>
      <w:r>
        <w:rPr>
          <w:rFonts w:hint="eastAsia" w:ascii="宋体" w:hAnsi="宋体" w:cs="宋体"/>
          <w:kern w:val="0"/>
          <w:sz w:val="24"/>
          <w:szCs w:val="24"/>
        </w:rPr>
        <w:t>供应商的资格性审查</w:t>
      </w:r>
    </w:p>
    <w:p>
      <w:pPr>
        <w:overflowPunct w:val="0"/>
        <w:adjustRightInd w:val="0"/>
        <w:snapToGrid w:val="0"/>
        <w:spacing w:line="500" w:lineRule="exact"/>
        <w:ind w:firstLine="480" w:firstLineChars="200"/>
        <w:rPr>
          <w:rFonts w:ascii="宋体" w:cs="宋体"/>
          <w:color w:val="000000"/>
          <w:kern w:val="0"/>
          <w:sz w:val="24"/>
          <w:szCs w:val="24"/>
        </w:rPr>
      </w:pPr>
      <w:r>
        <w:rPr>
          <w:rFonts w:hint="eastAsia" w:ascii="宋体" w:hAnsi="宋体" w:cs="宋体"/>
          <w:kern w:val="0"/>
          <w:sz w:val="24"/>
          <w:szCs w:val="24"/>
        </w:rPr>
        <w:t>依据法律法规和采购文件的规定</w:t>
      </w:r>
      <w:r>
        <w:rPr>
          <w:rFonts w:hint="eastAsia" w:ascii="宋体" w:hAnsi="宋体" w:cs="宋体"/>
          <w:color w:val="000000"/>
          <w:kern w:val="0"/>
          <w:sz w:val="24"/>
          <w:szCs w:val="24"/>
        </w:rPr>
        <w:t>，由谈判小组对供应商的资格证明文件进行审查，以确保供应商是否具备相应资格。</w:t>
      </w:r>
    </w:p>
    <w:p>
      <w:pPr>
        <w:overflowPunct w:val="0"/>
        <w:adjustRightInd w:val="0"/>
        <w:snapToGrid w:val="0"/>
        <w:spacing w:line="500" w:lineRule="exact"/>
        <w:ind w:left="420"/>
        <w:rPr>
          <w:rFonts w:ascii="宋体" w:cs="宋体"/>
          <w:color w:val="000000"/>
          <w:kern w:val="0"/>
          <w:sz w:val="24"/>
          <w:szCs w:val="24"/>
        </w:rPr>
      </w:pPr>
      <w:r>
        <w:rPr>
          <w:rFonts w:ascii="宋体" w:hAnsi="宋体" w:cs="宋体"/>
          <w:color w:val="000000"/>
          <w:kern w:val="0"/>
          <w:sz w:val="24"/>
          <w:szCs w:val="24"/>
        </w:rPr>
        <w:t xml:space="preserve"> 3.2 </w:t>
      </w:r>
      <w:r>
        <w:rPr>
          <w:rFonts w:hint="eastAsia" w:ascii="宋体" w:hAnsi="宋体" w:cs="宋体"/>
          <w:color w:val="000000"/>
          <w:kern w:val="0"/>
          <w:sz w:val="24"/>
          <w:szCs w:val="24"/>
        </w:rPr>
        <w:t>响应文件符合性审查</w:t>
      </w:r>
    </w:p>
    <w:p>
      <w:pPr>
        <w:tabs>
          <w:tab w:val="left" w:pos="0"/>
        </w:tabs>
        <w:spacing w:line="500" w:lineRule="exact"/>
        <w:ind w:firstLine="420" w:firstLineChars="175"/>
        <w:jc w:val="left"/>
        <w:rPr>
          <w:rFonts w:ascii="宋体" w:hAnsi="宋体" w:cs="宋体"/>
          <w:kern w:val="0"/>
          <w:sz w:val="24"/>
          <w:szCs w:val="24"/>
        </w:rPr>
      </w:pPr>
      <w:r>
        <w:rPr>
          <w:rFonts w:hint="eastAsia" w:ascii="宋体" w:hAnsi="宋体" w:cs="宋体"/>
          <w:kern w:val="0"/>
          <w:sz w:val="24"/>
          <w:szCs w:val="24"/>
        </w:rPr>
        <w:t>谈判小组应当对符合资格的供应商的响应文件进行符合性审查，以确定其是否满足采购文件的实质性要求。符合性审查内容详见供应商须知前附表。</w:t>
      </w:r>
    </w:p>
    <w:p>
      <w:pPr>
        <w:overflowPunct w:val="0"/>
        <w:adjustRightInd w:val="0"/>
        <w:snapToGrid w:val="0"/>
        <w:spacing w:line="500" w:lineRule="exact"/>
        <w:ind w:firstLine="480" w:firstLineChars="200"/>
        <w:rPr>
          <w:rFonts w:ascii="宋体" w:cs="宋体"/>
          <w:kern w:val="0"/>
          <w:sz w:val="24"/>
          <w:szCs w:val="24"/>
        </w:rPr>
      </w:pPr>
      <w:r>
        <w:rPr>
          <w:rFonts w:hint="eastAsia" w:ascii="宋体" w:hAnsi="宋体" w:cs="宋体"/>
          <w:sz w:val="24"/>
          <w:szCs w:val="24"/>
        </w:rPr>
        <w:t>3.3</w:t>
      </w:r>
      <w:r>
        <w:rPr>
          <w:rFonts w:hint="eastAsia" w:hAnsi="宋体"/>
          <w:sz w:val="24"/>
          <w:szCs w:val="24"/>
        </w:rPr>
        <w:t>对通过审查的，被认为其响应文件完整、合格，有效，可进入下阶段的协商。</w:t>
      </w:r>
      <w:r>
        <w:rPr>
          <w:rFonts w:hint="eastAsia" w:ascii="宋体" w:hAnsi="宋体" w:cs="宋体"/>
          <w:sz w:val="24"/>
          <w:szCs w:val="24"/>
        </w:rPr>
        <w:t xml:space="preserve"> </w:t>
      </w:r>
    </w:p>
    <w:p>
      <w:pPr>
        <w:pStyle w:val="4"/>
        <w:numPr>
          <w:ilvl w:val="0"/>
          <w:numId w:val="13"/>
        </w:numPr>
        <w:spacing w:line="500" w:lineRule="exact"/>
        <w:ind w:firstLine="643" w:firstLineChars="200"/>
        <w:rPr>
          <w:rFonts w:ascii="宋体" w:cs="宋体"/>
          <w:szCs w:val="28"/>
        </w:rPr>
      </w:pPr>
      <w:bookmarkStart w:id="49" w:name="_Toc17705"/>
      <w:r>
        <w:rPr>
          <w:rFonts w:hint="eastAsia" w:ascii="宋体" w:hAnsi="宋体" w:cs="宋体"/>
          <w:szCs w:val="28"/>
        </w:rPr>
        <w:t>响应文件澄清</w:t>
      </w:r>
      <w:bookmarkEnd w:id="49"/>
    </w:p>
    <w:p>
      <w:pPr>
        <w:overflowPunct w:val="0"/>
        <w:adjustRightInd w:val="0"/>
        <w:snapToGrid w:val="0"/>
        <w:spacing w:line="500" w:lineRule="exact"/>
        <w:ind w:firstLine="480" w:firstLineChars="200"/>
        <w:rPr>
          <w:rFonts w:ascii="宋体" w:cs="宋体"/>
          <w:sz w:val="24"/>
          <w:szCs w:val="24"/>
        </w:rPr>
      </w:pPr>
      <w:r>
        <w:rPr>
          <w:rFonts w:ascii="宋体" w:hAnsi="宋体" w:cs="宋体"/>
          <w:sz w:val="24"/>
          <w:szCs w:val="24"/>
        </w:rPr>
        <w:t xml:space="preserve">4.1 </w:t>
      </w:r>
      <w:r>
        <w:rPr>
          <w:rFonts w:hint="eastAsia" w:ascii="宋体" w:hAnsi="宋体" w:cs="宋体"/>
          <w:sz w:val="24"/>
          <w:szCs w:val="24"/>
        </w:rPr>
        <w:t>在协商期间</w:t>
      </w:r>
      <w:r>
        <w:rPr>
          <w:rFonts w:ascii="宋体" w:cs="宋体"/>
          <w:sz w:val="24"/>
          <w:szCs w:val="24"/>
        </w:rPr>
        <w:t>,</w:t>
      </w:r>
      <w:r>
        <w:rPr>
          <w:rFonts w:hint="eastAsia" w:ascii="宋体" w:hAnsi="宋体" w:cs="宋体"/>
          <w:sz w:val="24"/>
          <w:szCs w:val="24"/>
        </w:rPr>
        <w:t>采购代理机构可根据谈判小组对其响应文件有疑义不清楚的内容，要求供应商对其响应文件进行澄清。</w:t>
      </w:r>
    </w:p>
    <w:p>
      <w:pPr>
        <w:spacing w:line="500" w:lineRule="exact"/>
        <w:ind w:firstLine="480" w:firstLineChars="200"/>
        <w:rPr>
          <w:rFonts w:ascii="宋体" w:cs="宋体"/>
          <w:kern w:val="0"/>
          <w:sz w:val="24"/>
          <w:szCs w:val="24"/>
        </w:rPr>
      </w:pPr>
      <w:r>
        <w:rPr>
          <w:rFonts w:ascii="宋体" w:hAnsi="宋体" w:cs="宋体"/>
          <w:kern w:val="0"/>
          <w:sz w:val="24"/>
          <w:szCs w:val="24"/>
        </w:rPr>
        <w:t xml:space="preserve">4.2 </w:t>
      </w:r>
      <w:r>
        <w:rPr>
          <w:rFonts w:hint="eastAsia" w:ascii="宋体" w:hAnsi="宋体" w:cs="宋体"/>
          <w:kern w:val="0"/>
          <w:sz w:val="24"/>
          <w:szCs w:val="24"/>
        </w:rPr>
        <w:t>供应商必须按照谈判小组通知的内容和时间做出书面答复，该答复经法定代表人或供应商代表的签字认可，将作为响应文件内容的一部分。供应商拒不按照要求对响应文件进行澄清、说明或者补正的，供应商将自行承担无效响应的风险。</w:t>
      </w:r>
      <w:r>
        <w:rPr>
          <w:rFonts w:ascii="宋体" w:hAnsi="宋体" w:cs="宋体"/>
          <w:kern w:val="0"/>
          <w:sz w:val="24"/>
          <w:szCs w:val="24"/>
        </w:rPr>
        <w:t xml:space="preserve"> </w:t>
      </w:r>
    </w:p>
    <w:p>
      <w:pPr>
        <w:pStyle w:val="4"/>
        <w:numPr>
          <w:ilvl w:val="0"/>
          <w:numId w:val="13"/>
        </w:numPr>
        <w:spacing w:line="500" w:lineRule="exact"/>
        <w:ind w:firstLine="643" w:firstLineChars="200"/>
        <w:rPr>
          <w:rFonts w:ascii="宋体" w:cs="宋体"/>
          <w:szCs w:val="28"/>
        </w:rPr>
      </w:pPr>
      <w:r>
        <w:rPr>
          <w:rFonts w:hint="eastAsia" w:ascii="宋体" w:cs="宋体"/>
          <w:szCs w:val="28"/>
        </w:rPr>
        <w:t>协商</w:t>
      </w:r>
    </w:p>
    <w:p>
      <w:pPr>
        <w:spacing w:line="360" w:lineRule="auto"/>
        <w:ind w:firstLine="480" w:firstLineChars="200"/>
        <w:rPr>
          <w:rFonts w:ascii="宋体" w:hAnsi="宋体" w:cs="宋体"/>
          <w:sz w:val="24"/>
          <w:szCs w:val="24"/>
        </w:rPr>
      </w:pPr>
      <w:r>
        <w:rPr>
          <w:rFonts w:hint="eastAsia" w:ascii="宋体" w:hAnsi="宋体" w:cs="宋体"/>
          <w:sz w:val="24"/>
          <w:szCs w:val="24"/>
        </w:rPr>
        <w:t>谈判小组应严格按照采购文件的要求和条件进行；具体协商原则和成交条件详见采购文件第四部分“评审办法”。</w:t>
      </w:r>
    </w:p>
    <w:p>
      <w:pPr>
        <w:pStyle w:val="4"/>
        <w:numPr>
          <w:ilvl w:val="0"/>
          <w:numId w:val="13"/>
        </w:numPr>
        <w:spacing w:line="500" w:lineRule="exact"/>
        <w:ind w:firstLine="643" w:firstLineChars="200"/>
        <w:rPr>
          <w:rFonts w:ascii="宋体" w:cs="宋体"/>
          <w:szCs w:val="28"/>
        </w:rPr>
      </w:pPr>
      <w:r>
        <w:rPr>
          <w:rFonts w:hint="eastAsia" w:ascii="宋体" w:cs="宋体"/>
          <w:szCs w:val="28"/>
        </w:rPr>
        <w:t>确认协商记录</w:t>
      </w:r>
    </w:p>
    <w:p>
      <w:pPr>
        <w:spacing w:line="500" w:lineRule="exact"/>
        <w:ind w:firstLine="480" w:firstLineChars="200"/>
        <w:jc w:val="left"/>
        <w:rPr>
          <w:rFonts w:ascii="宋体" w:cs="宋体"/>
          <w:sz w:val="24"/>
          <w:szCs w:val="24"/>
        </w:rPr>
      </w:pPr>
      <w:r>
        <w:rPr>
          <w:rFonts w:ascii="宋体" w:hAnsi="宋体" w:cs="宋体"/>
          <w:sz w:val="24"/>
          <w:szCs w:val="24"/>
        </w:rPr>
        <w:t>6.1</w:t>
      </w:r>
      <w:r>
        <w:rPr>
          <w:rFonts w:hint="eastAsia" w:ascii="宋体" w:hAnsi="宋体" w:cs="宋体"/>
          <w:sz w:val="24"/>
          <w:szCs w:val="24"/>
        </w:rPr>
        <w:t>代理机构在协商结束后</w:t>
      </w:r>
      <w:r>
        <w:rPr>
          <w:rFonts w:ascii="宋体" w:hAnsi="宋体" w:cs="宋体"/>
          <w:sz w:val="24"/>
          <w:szCs w:val="24"/>
        </w:rPr>
        <w:t>2</w:t>
      </w:r>
      <w:r>
        <w:rPr>
          <w:rFonts w:hint="eastAsia" w:ascii="宋体" w:hAnsi="宋体" w:cs="宋体"/>
          <w:sz w:val="24"/>
          <w:szCs w:val="24"/>
        </w:rPr>
        <w:t>个工作日内将协商情况报告送达采购单位，采购单位在收到协商情况报告后</w:t>
      </w:r>
      <w:r>
        <w:rPr>
          <w:rFonts w:ascii="宋体" w:hAnsi="宋体" w:cs="宋体"/>
          <w:sz w:val="24"/>
          <w:szCs w:val="24"/>
        </w:rPr>
        <w:t>5</w:t>
      </w:r>
      <w:r>
        <w:rPr>
          <w:rFonts w:hint="eastAsia" w:ascii="宋体" w:hAnsi="宋体" w:cs="宋体"/>
          <w:sz w:val="24"/>
          <w:szCs w:val="24"/>
        </w:rPr>
        <w:t>个工作日内，按照协商情况报告确认结果，同时书面复函代理机构；</w:t>
      </w:r>
    </w:p>
    <w:p>
      <w:pPr>
        <w:spacing w:line="500" w:lineRule="exact"/>
        <w:ind w:firstLine="480" w:firstLineChars="200"/>
        <w:jc w:val="left"/>
        <w:rPr>
          <w:rFonts w:ascii="宋体" w:cs="宋体"/>
          <w:sz w:val="24"/>
          <w:szCs w:val="24"/>
        </w:rPr>
      </w:pPr>
      <w:r>
        <w:rPr>
          <w:rFonts w:ascii="宋体" w:hAnsi="宋体" w:cs="宋体"/>
          <w:sz w:val="24"/>
          <w:szCs w:val="24"/>
        </w:rPr>
        <w:t>6.2</w:t>
      </w:r>
      <w:r>
        <w:rPr>
          <w:rFonts w:hint="eastAsia" w:ascii="宋体" w:hAnsi="宋体" w:cs="宋体"/>
          <w:sz w:val="24"/>
          <w:szCs w:val="24"/>
        </w:rPr>
        <w:t>代理机构收到采购单位“成交复函”后</w:t>
      </w:r>
      <w:r>
        <w:rPr>
          <w:rFonts w:ascii="宋体" w:hAnsi="宋体" w:cs="宋体"/>
          <w:sz w:val="24"/>
          <w:szCs w:val="24"/>
        </w:rPr>
        <w:t>2</w:t>
      </w:r>
      <w:r>
        <w:rPr>
          <w:rFonts w:hint="eastAsia" w:ascii="宋体" w:hAnsi="宋体" w:cs="宋体"/>
          <w:sz w:val="24"/>
          <w:szCs w:val="24"/>
        </w:rPr>
        <w:t>个工作日内，在财政部门指定的政府采购信息媒体上发布公告，并向供应商发出“成交通知书”。</w:t>
      </w:r>
    </w:p>
    <w:p>
      <w:pPr>
        <w:widowControl/>
        <w:spacing w:beforeLines="50" w:afterLines="50" w:line="500" w:lineRule="exact"/>
        <w:jc w:val="center"/>
        <w:outlineLvl w:val="1"/>
        <w:rPr>
          <w:rFonts w:ascii="宋体" w:cs="宋体"/>
          <w:b/>
          <w:bCs/>
          <w:kern w:val="0"/>
          <w:sz w:val="32"/>
          <w:szCs w:val="28"/>
        </w:rPr>
      </w:pPr>
      <w:bookmarkStart w:id="50" w:name="_Toc19972"/>
      <w:bookmarkStart w:id="51" w:name="_Toc25308"/>
      <w:bookmarkStart w:id="52" w:name="_Toc7695"/>
      <w:r>
        <w:rPr>
          <w:rFonts w:hint="eastAsia" w:ascii="宋体" w:hAnsi="宋体" w:cs="宋体"/>
          <w:b/>
          <w:bCs/>
          <w:kern w:val="0"/>
          <w:sz w:val="32"/>
          <w:szCs w:val="28"/>
        </w:rPr>
        <w:t>六、签订合同</w:t>
      </w:r>
      <w:bookmarkEnd w:id="50"/>
      <w:bookmarkEnd w:id="51"/>
      <w:bookmarkEnd w:id="52"/>
    </w:p>
    <w:p>
      <w:pPr>
        <w:spacing w:line="360" w:lineRule="auto"/>
        <w:ind w:firstLine="420" w:firstLineChars="175"/>
        <w:jc w:val="left"/>
        <w:rPr>
          <w:rFonts w:hint="eastAsia" w:ascii="宋体" w:cs="宋体"/>
          <w:sz w:val="24"/>
        </w:rPr>
      </w:pPr>
      <w:bookmarkStart w:id="53" w:name="_Toc3298"/>
      <w:r>
        <w:rPr>
          <w:rFonts w:ascii="宋体" w:cs="宋体"/>
          <w:sz w:val="24"/>
        </w:rPr>
        <w:t xml:space="preserve">6.1 </w:t>
      </w:r>
      <w:r>
        <w:rPr>
          <w:rFonts w:hint="eastAsia" w:ascii="宋体" w:cs="宋体"/>
          <w:sz w:val="24"/>
        </w:rPr>
        <w:t>成交后，成交供应商与采购人洽谈合同条款，并签订供货合同，同时送代理机构归档，单一来源采购文件及成交供应商的响应文件均作为合同的组成部分。</w:t>
      </w:r>
    </w:p>
    <w:p>
      <w:pPr>
        <w:spacing w:line="360" w:lineRule="auto"/>
        <w:ind w:firstLine="420" w:firstLineChars="175"/>
        <w:jc w:val="left"/>
        <w:rPr>
          <w:rFonts w:ascii="宋体" w:cs="宋体"/>
          <w:sz w:val="24"/>
        </w:rPr>
      </w:pPr>
      <w:r>
        <w:rPr>
          <w:rFonts w:hint="eastAsia" w:ascii="宋体" w:cs="宋体"/>
          <w:sz w:val="24"/>
        </w:rPr>
        <w:t>待合同执行完毕、验收合格后凭验收单和缴款收据，合同履约保证金予以无息退还。如遇下列情况之一者，合同履约保证金不予退还，作为对招标人的赔偿：</w:t>
      </w:r>
    </w:p>
    <w:p>
      <w:pPr>
        <w:spacing w:line="360" w:lineRule="auto"/>
        <w:ind w:firstLine="420" w:firstLineChars="175"/>
        <w:jc w:val="left"/>
        <w:rPr>
          <w:rFonts w:ascii="宋体" w:cs="宋体"/>
          <w:sz w:val="24"/>
        </w:rPr>
      </w:pPr>
      <w:r>
        <w:rPr>
          <w:rFonts w:hint="eastAsia" w:ascii="宋体" w:cs="宋体"/>
          <w:sz w:val="24"/>
        </w:rPr>
        <w:t>（1）合同签订后不能按合同时限要求供货或安装调试的；</w:t>
      </w:r>
    </w:p>
    <w:p>
      <w:pPr>
        <w:spacing w:line="360" w:lineRule="auto"/>
        <w:ind w:firstLine="420" w:firstLineChars="175"/>
        <w:jc w:val="left"/>
        <w:rPr>
          <w:rFonts w:ascii="宋体" w:cs="宋体"/>
          <w:sz w:val="24"/>
        </w:rPr>
      </w:pPr>
      <w:r>
        <w:rPr>
          <w:rFonts w:hint="eastAsia" w:ascii="宋体" w:cs="宋体"/>
          <w:sz w:val="24"/>
        </w:rPr>
        <w:t>（2）与合同不符或验收不合格的；</w:t>
      </w:r>
    </w:p>
    <w:p>
      <w:pPr>
        <w:spacing w:line="360" w:lineRule="auto"/>
        <w:ind w:firstLine="420" w:firstLineChars="175"/>
        <w:jc w:val="left"/>
        <w:rPr>
          <w:rFonts w:ascii="宋体" w:cs="宋体"/>
          <w:sz w:val="24"/>
        </w:rPr>
      </w:pPr>
      <w:r>
        <w:rPr>
          <w:rFonts w:hint="eastAsia" w:ascii="宋体" w:cs="宋体"/>
          <w:sz w:val="24"/>
        </w:rPr>
        <w:t>（3）不能按合同履约的。</w:t>
      </w:r>
    </w:p>
    <w:p>
      <w:pPr>
        <w:spacing w:line="360" w:lineRule="auto"/>
        <w:jc w:val="left"/>
        <w:rPr>
          <w:rFonts w:ascii="宋体" w:cs="宋体"/>
          <w:sz w:val="24"/>
        </w:rPr>
      </w:pPr>
      <w:r>
        <w:rPr>
          <w:rFonts w:ascii="宋体" w:cs="宋体"/>
          <w:sz w:val="24"/>
        </w:rPr>
        <w:t xml:space="preserve">   6.2</w:t>
      </w:r>
      <w:r>
        <w:rPr>
          <w:rFonts w:hint="eastAsia" w:ascii="宋体" w:cs="宋体"/>
          <w:sz w:val="24"/>
        </w:rPr>
        <w:t>根据需要，代理机构应协助采购人监督、协调和处理履约过程中出现的问题。</w:t>
      </w:r>
    </w:p>
    <w:p>
      <w:pPr>
        <w:spacing w:line="360" w:lineRule="auto"/>
        <w:ind w:firstLine="420" w:firstLineChars="175"/>
        <w:jc w:val="left"/>
        <w:rPr>
          <w:rFonts w:ascii="宋体" w:cs="宋体"/>
          <w:sz w:val="24"/>
        </w:rPr>
      </w:pPr>
      <w:r>
        <w:rPr>
          <w:rFonts w:ascii="宋体" w:cs="宋体"/>
          <w:sz w:val="24"/>
        </w:rPr>
        <w:t>6.3</w:t>
      </w:r>
      <w:r>
        <w:rPr>
          <w:rFonts w:hint="eastAsia" w:ascii="宋体" w:cs="宋体"/>
          <w:sz w:val="24"/>
        </w:rPr>
        <w:t>陕西省财政厅政府采购管理处在合同履行期间以及履行期后，可以随时检查项目的执行情况，对采购标准、采购内容进行调查核实，并对发现的问题进行处理。</w:t>
      </w:r>
    </w:p>
    <w:p>
      <w:pPr>
        <w:pStyle w:val="2"/>
        <w:pageBreakBefore/>
        <w:numPr>
          <w:ilvl w:val="0"/>
          <w:numId w:val="15"/>
        </w:numPr>
        <w:spacing w:beforeLines="100" w:afterLines="100" w:line="500" w:lineRule="exact"/>
        <w:rPr>
          <w:rFonts w:ascii="宋体" w:cs="宋体"/>
          <w:color w:val="000000"/>
          <w:sz w:val="36"/>
          <w:szCs w:val="36"/>
        </w:rPr>
      </w:pPr>
      <w:bookmarkStart w:id="54" w:name="_Toc16321"/>
      <w:r>
        <w:rPr>
          <w:rFonts w:hint="eastAsia" w:ascii="宋体" w:hAnsi="宋体" w:cs="宋体"/>
          <w:color w:val="000000"/>
          <w:sz w:val="36"/>
          <w:szCs w:val="36"/>
        </w:rPr>
        <w:t>分</w:t>
      </w:r>
      <w:r>
        <w:rPr>
          <w:rFonts w:ascii="宋体" w:hAnsi="宋体" w:cs="宋体"/>
          <w:color w:val="000000"/>
          <w:sz w:val="36"/>
          <w:szCs w:val="36"/>
        </w:rPr>
        <w:t xml:space="preserve">  </w:t>
      </w:r>
      <w:bookmarkEnd w:id="53"/>
      <w:r>
        <w:rPr>
          <w:rFonts w:hint="eastAsia" w:ascii="宋体" w:hAnsi="宋体" w:cs="宋体"/>
          <w:color w:val="000000"/>
          <w:sz w:val="36"/>
          <w:szCs w:val="36"/>
        </w:rPr>
        <w:t>评审办法</w:t>
      </w:r>
      <w:bookmarkEnd w:id="54"/>
    </w:p>
    <w:p>
      <w:pPr>
        <w:spacing w:line="360" w:lineRule="auto"/>
        <w:ind w:firstLine="482" w:firstLineChars="200"/>
        <w:rPr>
          <w:b/>
          <w:bCs/>
          <w:sz w:val="24"/>
          <w:szCs w:val="24"/>
        </w:rPr>
      </w:pPr>
      <w:r>
        <w:rPr>
          <w:rFonts w:hint="eastAsia"/>
          <w:b/>
          <w:bCs/>
          <w:sz w:val="24"/>
          <w:szCs w:val="24"/>
        </w:rPr>
        <w:t>1、评定原则：</w:t>
      </w:r>
    </w:p>
    <w:p>
      <w:pPr>
        <w:spacing w:line="360" w:lineRule="auto"/>
        <w:ind w:firstLine="480"/>
        <w:rPr>
          <w:rFonts w:ascii="宋体" w:hAnsi="宋体"/>
          <w:sz w:val="24"/>
          <w:szCs w:val="24"/>
        </w:rPr>
      </w:pPr>
      <w:r>
        <w:rPr>
          <w:rFonts w:hint="eastAsia"/>
          <w:sz w:val="24"/>
          <w:szCs w:val="24"/>
        </w:rPr>
        <w:t>1.</w:t>
      </w:r>
      <w:r>
        <w:rPr>
          <w:rFonts w:ascii="宋体" w:hAnsi="宋体"/>
          <w:sz w:val="24"/>
          <w:szCs w:val="24"/>
        </w:rPr>
        <w:t>采取单一来源方式采购的，</w:t>
      </w:r>
      <w:r>
        <w:rPr>
          <w:rFonts w:hint="eastAsia" w:ascii="宋体" w:hAnsi="宋体"/>
          <w:sz w:val="24"/>
          <w:szCs w:val="24"/>
        </w:rPr>
        <w:t>采购人与供应商应当</w:t>
      </w:r>
      <w:r>
        <w:rPr>
          <w:rFonts w:ascii="宋体" w:hAnsi="宋体"/>
          <w:sz w:val="24"/>
          <w:szCs w:val="24"/>
        </w:rPr>
        <w:t>在保证采购项目质量和双方商定合理价格的基础上进行采购。</w:t>
      </w:r>
    </w:p>
    <w:p>
      <w:pPr>
        <w:spacing w:line="360" w:lineRule="auto"/>
        <w:ind w:firstLine="480"/>
        <w:rPr>
          <w:sz w:val="24"/>
          <w:szCs w:val="24"/>
        </w:rPr>
      </w:pPr>
      <w:r>
        <w:rPr>
          <w:rFonts w:hint="eastAsia"/>
          <w:b/>
          <w:bCs/>
          <w:sz w:val="24"/>
          <w:szCs w:val="24"/>
        </w:rPr>
        <w:t>2、谈判方式及程序：</w:t>
      </w:r>
    </w:p>
    <w:p>
      <w:pPr>
        <w:spacing w:line="360" w:lineRule="auto"/>
        <w:rPr>
          <w:sz w:val="24"/>
          <w:szCs w:val="24"/>
        </w:rPr>
      </w:pPr>
      <w:r>
        <w:rPr>
          <w:rFonts w:hint="eastAsia"/>
          <w:sz w:val="24"/>
          <w:szCs w:val="24"/>
        </w:rPr>
        <w:t xml:space="preserve">    2.1.初审和初评：由谈判小组对参谈供应商提供的文件资料进行初审和初评。</w:t>
      </w:r>
    </w:p>
    <w:p>
      <w:pPr>
        <w:spacing w:line="360" w:lineRule="auto"/>
        <w:rPr>
          <w:sz w:val="24"/>
          <w:szCs w:val="24"/>
        </w:rPr>
      </w:pPr>
      <w:r>
        <w:rPr>
          <w:rFonts w:hint="eastAsia"/>
          <w:sz w:val="24"/>
          <w:szCs w:val="24"/>
        </w:rPr>
        <w:t xml:space="preserve">    2.2.第一轮谈判：对参谈供应商再次进行评审、质疑和澄清。在此阶段，谈判小组依据参谈供应商递交的文件资料进行服务和商务谈判，根据评审情况要求参谈供应商进行重新承诺服务和第二次报价，以满足采购人最大需求。</w:t>
      </w:r>
    </w:p>
    <w:p>
      <w:pPr>
        <w:spacing w:line="360" w:lineRule="auto"/>
        <w:rPr>
          <w:sz w:val="24"/>
          <w:szCs w:val="24"/>
        </w:rPr>
      </w:pPr>
      <w:r>
        <w:rPr>
          <w:rFonts w:hint="eastAsia"/>
          <w:sz w:val="24"/>
          <w:szCs w:val="24"/>
        </w:rPr>
        <w:t xml:space="preserve">    2.3.第二轮谈判：对第一轮谈判结果不满意，谈判小组可以再次要求参谈供应商进行第二轮谈判，谈判内容及要求跟第一轮谈判一样。</w:t>
      </w:r>
    </w:p>
    <w:p>
      <w:pPr>
        <w:spacing w:line="360" w:lineRule="auto"/>
        <w:rPr>
          <w:sz w:val="24"/>
          <w:szCs w:val="24"/>
        </w:rPr>
      </w:pPr>
      <w:r>
        <w:rPr>
          <w:rFonts w:hint="eastAsia"/>
          <w:sz w:val="24"/>
          <w:szCs w:val="24"/>
        </w:rPr>
        <w:t xml:space="preserve">    2. 4.谈判轮次最多不得超过三轮。</w:t>
      </w:r>
    </w:p>
    <w:p>
      <w:pPr>
        <w:spacing w:line="360" w:lineRule="auto"/>
        <w:rPr>
          <w:sz w:val="24"/>
          <w:szCs w:val="24"/>
        </w:rPr>
      </w:pPr>
      <w:r>
        <w:rPr>
          <w:rFonts w:hint="eastAsia"/>
          <w:sz w:val="24"/>
          <w:szCs w:val="24"/>
        </w:rPr>
        <w:t xml:space="preserve">    2.5.最终报价：谈判结束前，谈判小组需对参谈供应商要求一次最后的报价。</w:t>
      </w:r>
    </w:p>
    <w:p>
      <w:pPr>
        <w:spacing w:line="360" w:lineRule="auto"/>
        <w:rPr>
          <w:sz w:val="24"/>
          <w:szCs w:val="24"/>
        </w:rPr>
      </w:pPr>
      <w:r>
        <w:rPr>
          <w:rFonts w:hint="eastAsia"/>
          <w:sz w:val="24"/>
          <w:szCs w:val="24"/>
        </w:rPr>
        <w:t xml:space="preserve">    2. 6.如果谈判小组对最终结果还是不满意的，谈判小组有权决定拒绝谈判。</w:t>
      </w:r>
    </w:p>
    <w:p>
      <w:pPr>
        <w:spacing w:line="360" w:lineRule="auto"/>
        <w:rPr>
          <w:sz w:val="24"/>
          <w:szCs w:val="24"/>
        </w:rPr>
      </w:pPr>
      <w:r>
        <w:rPr>
          <w:rFonts w:hint="eastAsia"/>
          <w:sz w:val="24"/>
          <w:szCs w:val="24"/>
        </w:rPr>
        <w:t xml:space="preserve">    2.7.谈判时，供应商应派代表参加谈判。参谈供应商人员必须在由采购代理机构指定的地点，并及时解释和澄清参谈文件内容及重新承诺书等。</w:t>
      </w:r>
    </w:p>
    <w:p>
      <w:pPr>
        <w:spacing w:line="360" w:lineRule="auto"/>
        <w:rPr>
          <w:sz w:val="24"/>
          <w:szCs w:val="24"/>
        </w:rPr>
      </w:pPr>
      <w:r>
        <w:rPr>
          <w:rFonts w:hint="eastAsia"/>
          <w:b/>
          <w:bCs/>
          <w:sz w:val="24"/>
          <w:szCs w:val="24"/>
        </w:rPr>
        <w:t>3、成交原则</w:t>
      </w:r>
      <w:r>
        <w:rPr>
          <w:rFonts w:hint="eastAsia"/>
          <w:sz w:val="24"/>
          <w:szCs w:val="24"/>
        </w:rPr>
        <w:t>：采取单一来源方式采购的，采购人与供应商应当在保证采购项目质量和双方商定合理价格的基础上进行采购。</w:t>
      </w:r>
    </w:p>
    <w:p>
      <w:pPr>
        <w:spacing w:line="360" w:lineRule="auto"/>
      </w:pPr>
    </w:p>
    <w:p>
      <w:pPr>
        <w:pStyle w:val="2"/>
        <w:pageBreakBefore/>
        <w:numPr>
          <w:ilvl w:val="0"/>
          <w:numId w:val="16"/>
        </w:numPr>
        <w:spacing w:beforeLines="100" w:afterLines="100" w:line="500" w:lineRule="exact"/>
        <w:rPr>
          <w:rFonts w:ascii="宋体" w:hAnsi="宋体" w:cs="宋体"/>
          <w:sz w:val="36"/>
          <w:szCs w:val="36"/>
        </w:rPr>
      </w:pPr>
      <w:r>
        <w:rPr>
          <w:rFonts w:ascii="宋体" w:hAnsi="宋体" w:cs="宋体"/>
          <w:sz w:val="36"/>
          <w:szCs w:val="36"/>
        </w:rPr>
        <w:t xml:space="preserve">  </w:t>
      </w:r>
      <w:bookmarkStart w:id="55" w:name="_Toc24845"/>
      <w:r>
        <w:rPr>
          <w:rFonts w:hint="eastAsia" w:ascii="宋体" w:hAnsi="宋体" w:cs="宋体"/>
          <w:sz w:val="36"/>
          <w:szCs w:val="36"/>
        </w:rPr>
        <w:t>采购要求</w:t>
      </w:r>
      <w:bookmarkEnd w:id="55"/>
    </w:p>
    <w:p>
      <w:pPr>
        <w:spacing w:line="360" w:lineRule="auto"/>
        <w:ind w:firstLine="480" w:firstLineChars="200"/>
        <w:rPr>
          <w:rFonts w:ascii="宋体" w:hAnsi="宋体" w:cs="宋体"/>
          <w:sz w:val="24"/>
          <w:szCs w:val="24"/>
        </w:rPr>
      </w:pPr>
      <w:bookmarkStart w:id="56" w:name="_Hlk535327525"/>
      <w:r>
        <w:rPr>
          <w:rFonts w:hint="eastAsia" w:ascii="宋体" w:hAnsi="宋体" w:cs="宋体"/>
          <w:sz w:val="24"/>
          <w:szCs w:val="24"/>
        </w:rPr>
        <w:t>1.根据《西安建筑科技大学关于提升研究生学位论文质量的若干规定》，为保障学位授予质量，我校研究生学位论文需进行答辩前送审及授位后抽检，需要拥有权威专家的官方平台保证学位论文质量及评议结果权威有效。</w:t>
      </w:r>
    </w:p>
    <w:p>
      <w:pPr>
        <w:spacing w:line="360" w:lineRule="auto"/>
        <w:ind w:firstLine="480" w:firstLineChars="200"/>
        <w:rPr>
          <w:rFonts w:ascii="宋体" w:hAnsi="宋体" w:cs="宋体"/>
          <w:sz w:val="24"/>
          <w:szCs w:val="24"/>
        </w:rPr>
      </w:pPr>
      <w:r>
        <w:rPr>
          <w:rFonts w:hint="eastAsia" w:ascii="宋体" w:hAnsi="宋体" w:cs="宋体"/>
          <w:sz w:val="24"/>
          <w:szCs w:val="24"/>
        </w:rPr>
        <w:t>2.根据《西安建筑科技大学优秀博（硕）士学位论文评选及奖励办法（修订稿）》，为保证评价标准公正、评价结论一致，需使用官方、专家权威的优秀论文评价平台。</w:t>
      </w:r>
    </w:p>
    <w:p>
      <w:pPr>
        <w:spacing w:line="360" w:lineRule="auto"/>
        <w:ind w:firstLine="480" w:firstLineChars="200"/>
        <w:rPr>
          <w:rFonts w:ascii="宋体" w:hAnsi="宋体" w:cs="宋体"/>
          <w:sz w:val="24"/>
          <w:szCs w:val="24"/>
        </w:rPr>
      </w:pPr>
      <w:r>
        <w:rPr>
          <w:rFonts w:hint="eastAsia" w:ascii="宋体" w:hAnsi="宋体" w:cs="宋体"/>
          <w:sz w:val="24"/>
          <w:szCs w:val="24"/>
        </w:rPr>
        <w:t>3.上述权威专家须为“双一流”高校或整体水平高于我校的双非院校的相近学科（专业）专家，平台专家库须涵盖我校所有学科（专业）。评审周期为博士35工作日，硕士30工作日，博士论文评审专家须为博士研究生导师，或至少有正高级职称的专家，硕士论文评审专家必须为硕士研究生导师，或至少具有副高级职称的专家。</w:t>
      </w:r>
    </w:p>
    <w:p>
      <w:pPr>
        <w:pStyle w:val="2"/>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br w:type="page"/>
      </w:r>
      <w:bookmarkStart w:id="57" w:name="_Toc22514"/>
      <w:r>
        <w:rPr>
          <w:rStyle w:val="41"/>
          <w:rFonts w:hint="eastAsia"/>
          <w:b/>
        </w:rPr>
        <w:t>第六部分  合同</w:t>
      </w:r>
      <w:bookmarkEnd w:id="57"/>
    </w:p>
    <w:bookmarkEnd w:id="56"/>
    <w:p>
      <w:pPr>
        <w:spacing w:line="288" w:lineRule="auto"/>
        <w:jc w:val="right"/>
        <w:rPr>
          <w:rFonts w:eastAsia="仿宋_GB2312"/>
          <w:b/>
          <w:sz w:val="31"/>
        </w:rPr>
      </w:pPr>
      <w:r>
        <w:rPr>
          <w:rFonts w:eastAsia="仿宋_GB2312"/>
        </w:rPr>
        <w:drawing>
          <wp:anchor distT="0" distB="0" distL="114300" distR="114300" simplePos="0" relativeHeight="251660288" behindDoc="0" locked="0" layoutInCell="1" allowOverlap="1">
            <wp:simplePos x="0" y="0"/>
            <wp:positionH relativeFrom="column">
              <wp:posOffset>40005</wp:posOffset>
            </wp:positionH>
            <wp:positionV relativeFrom="paragraph">
              <wp:posOffset>-1270</wp:posOffset>
            </wp:positionV>
            <wp:extent cx="1402715" cy="1251585"/>
            <wp:effectExtent l="0" t="0" r="6985" b="5715"/>
            <wp:wrapNone/>
            <wp:docPr id="11" name="图片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408826" cy="1257515"/>
                    </a:xfrm>
                    <a:prstGeom prst="rect">
                      <a:avLst/>
                    </a:prstGeom>
                    <a:noFill/>
                    <a:ln w="9525">
                      <a:noFill/>
                      <a:miter lim="800000"/>
                      <a:headEnd/>
                      <a:tailEnd/>
                    </a:ln>
                  </pic:spPr>
                </pic:pic>
              </a:graphicData>
            </a:graphic>
          </wp:anchor>
        </w:drawing>
      </w:r>
    </w:p>
    <w:p>
      <w:pPr>
        <w:wordWrap w:val="0"/>
        <w:spacing w:line="288" w:lineRule="auto"/>
        <w:jc w:val="right"/>
        <w:rPr>
          <w:rFonts w:eastAsia="仿宋_GB2312"/>
          <w:sz w:val="28"/>
        </w:rPr>
      </w:pPr>
      <w:r>
        <w:rPr>
          <w:rFonts w:eastAsia="仿宋_GB2312"/>
          <w:sz w:val="30"/>
          <w:szCs w:val="30"/>
        </w:rPr>
        <w:t>协议编号：</w:t>
      </w:r>
      <w:r>
        <w:rPr>
          <w:rFonts w:hint="eastAsia" w:eastAsia="仿宋_GB2312"/>
          <w:sz w:val="30"/>
          <w:szCs w:val="30"/>
          <w:u w:val="single"/>
        </w:rPr>
        <w:t xml:space="preserve">                   </w:t>
      </w:r>
    </w:p>
    <w:p>
      <w:pPr>
        <w:rPr>
          <w:rFonts w:eastAsia="仿宋_GB2312"/>
          <w:sz w:val="28"/>
        </w:rPr>
      </w:pPr>
    </w:p>
    <w:p>
      <w:pPr>
        <w:rPr>
          <w:rFonts w:eastAsia="仿宋_GB2312"/>
          <w:sz w:val="28"/>
        </w:rPr>
      </w:pPr>
    </w:p>
    <w:p>
      <w:pPr>
        <w:ind w:firstLine="723" w:firstLineChars="100"/>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学位论文质量监测服务</w:t>
      </w:r>
    </w:p>
    <w:p>
      <w:pPr>
        <w:jc w:val="center"/>
        <w:rPr>
          <w:rFonts w:ascii="方正小标宋简体" w:hAnsi="方正小标宋简体" w:eastAsia="方正小标宋简体" w:cs="方正小标宋简体"/>
          <w:b/>
          <w:sz w:val="96"/>
          <w:szCs w:val="96"/>
        </w:rPr>
      </w:pPr>
      <w:r>
        <w:rPr>
          <w:rFonts w:hint="eastAsia" w:ascii="方正小标宋简体" w:hAnsi="方正小标宋简体" w:eastAsia="方正小标宋简体" w:cs="方正小标宋简体"/>
          <w:b/>
          <w:sz w:val="96"/>
          <w:szCs w:val="96"/>
        </w:rPr>
        <w:t>合</w:t>
      </w:r>
    </w:p>
    <w:p>
      <w:pPr>
        <w:jc w:val="center"/>
        <w:rPr>
          <w:rFonts w:ascii="方正小标宋简体" w:hAnsi="方正小标宋简体" w:eastAsia="方正小标宋简体" w:cs="方正小标宋简体"/>
          <w:b/>
          <w:sz w:val="96"/>
          <w:szCs w:val="96"/>
        </w:rPr>
      </w:pPr>
      <w:r>
        <w:rPr>
          <w:rFonts w:hint="eastAsia" w:ascii="方正小标宋简体" w:hAnsi="方正小标宋简体" w:eastAsia="方正小标宋简体" w:cs="方正小标宋简体"/>
          <w:b/>
          <w:sz w:val="96"/>
          <w:szCs w:val="96"/>
        </w:rPr>
        <w:t>作</w:t>
      </w:r>
    </w:p>
    <w:p>
      <w:pPr>
        <w:jc w:val="center"/>
        <w:rPr>
          <w:rFonts w:ascii="方正小标宋简体" w:hAnsi="方正小标宋简体" w:eastAsia="方正小标宋简体" w:cs="方正小标宋简体"/>
          <w:b/>
          <w:sz w:val="96"/>
          <w:szCs w:val="96"/>
        </w:rPr>
      </w:pPr>
      <w:r>
        <w:rPr>
          <w:rFonts w:hint="eastAsia" w:ascii="方正小标宋简体" w:hAnsi="方正小标宋简体" w:eastAsia="方正小标宋简体" w:cs="方正小标宋简体"/>
          <w:b/>
          <w:sz w:val="96"/>
          <w:szCs w:val="96"/>
        </w:rPr>
        <w:t>协</w:t>
      </w:r>
    </w:p>
    <w:p>
      <w:pPr>
        <w:spacing w:afterLines="50"/>
        <w:jc w:val="center"/>
        <w:rPr>
          <w:rFonts w:ascii="方正小标宋简体" w:hAnsi="方正小标宋简体" w:eastAsia="方正小标宋简体" w:cs="方正小标宋简体"/>
          <w:b/>
          <w:sz w:val="96"/>
          <w:szCs w:val="96"/>
        </w:rPr>
      </w:pPr>
      <w:r>
        <w:rPr>
          <w:rFonts w:hint="eastAsia" w:ascii="方正小标宋简体" w:hAnsi="方正小标宋简体" w:eastAsia="方正小标宋简体" w:cs="方正小标宋简体"/>
          <w:b/>
          <w:sz w:val="96"/>
          <w:szCs w:val="96"/>
        </w:rPr>
        <w:t>议</w:t>
      </w:r>
    </w:p>
    <w:p>
      <w:pPr>
        <w:spacing w:afterLines="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（西安建筑科技大学）</w:t>
      </w:r>
    </w:p>
    <w:p>
      <w:pPr>
        <w:spacing w:line="600" w:lineRule="auto"/>
        <w:rPr>
          <w:rFonts w:ascii="宋体" w:hAnsi="宋体" w:cs="宋体"/>
          <w:sz w:val="24"/>
          <w:szCs w:val="24"/>
        </w:rPr>
      </w:pPr>
    </w:p>
    <w:p>
      <w:pPr>
        <w:spacing w:line="600" w:lineRule="auto"/>
        <w:jc w:val="center"/>
      </w:pPr>
      <w:r>
        <w:rPr>
          <w:rFonts w:hint="eastAsia" w:ascii="宋体" w:hAnsi="宋体" w:cs="宋体"/>
          <w:sz w:val="24"/>
          <w:szCs w:val="24"/>
        </w:rPr>
        <w:t>签订日期：  年  月  日</w:t>
      </w:r>
    </w:p>
    <w:tbl>
      <w:tblPr>
        <w:tblStyle w:val="30"/>
        <w:tblpPr w:leftFromText="180" w:rightFromText="180" w:vertAnchor="text" w:horzAnchor="margin" w:tblpXSpec="center" w:tblpY="218"/>
        <w:tblW w:w="7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2"/>
        <w:gridCol w:w="2961"/>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52" w:type="dxa"/>
          </w:tcPr>
          <w:p>
            <w:pPr>
              <w:spacing w:line="500" w:lineRule="exact"/>
              <w:jc w:val="right"/>
              <w:rPr>
                <w:rFonts w:ascii="宋体" w:hAnsi="宋体" w:cs="宋体"/>
                <w:kern w:val="0"/>
                <w:szCs w:val="21"/>
              </w:rPr>
            </w:pPr>
            <w:bookmarkStart w:id="58" w:name="_Hlk501352165"/>
            <w:r>
              <w:rPr>
                <w:rFonts w:hint="eastAsia" w:ascii="宋体" w:hAnsi="宋体" w:cs="宋体"/>
                <w:b/>
                <w:kern w:val="0"/>
                <w:szCs w:val="21"/>
              </w:rPr>
              <w:t>甲方名称</w:t>
            </w:r>
            <w:r>
              <w:rPr>
                <w:rFonts w:hint="eastAsia" w:ascii="宋体" w:hAnsi="宋体" w:cs="宋体"/>
                <w:kern w:val="0"/>
                <w:szCs w:val="21"/>
              </w:rPr>
              <w:t>：</w:t>
            </w:r>
          </w:p>
        </w:tc>
        <w:tc>
          <w:tcPr>
            <w:tcW w:w="2961" w:type="dxa"/>
          </w:tcPr>
          <w:p>
            <w:pPr>
              <w:spacing w:line="500" w:lineRule="exact"/>
              <w:rPr>
                <w:rFonts w:ascii="宋体" w:hAnsi="宋体" w:cs="宋体"/>
                <w:kern w:val="0"/>
                <w:szCs w:val="21"/>
              </w:rPr>
            </w:pPr>
            <w:r>
              <w:rPr>
                <w:rFonts w:hint="eastAsia" w:ascii="宋体" w:hAnsi="宋体" w:cs="宋体"/>
                <w:szCs w:val="21"/>
              </w:rPr>
              <w:t xml:space="preserve">西安建筑科技大学       </w:t>
            </w:r>
            <w:r>
              <w:rPr>
                <w:rFonts w:hint="eastAsia" w:ascii="宋体" w:hAnsi="宋体" w:cs="宋体"/>
                <w:kern w:val="0"/>
                <w:szCs w:val="21"/>
              </w:rPr>
              <w:t xml:space="preserve">  </w:t>
            </w:r>
          </w:p>
        </w:tc>
        <w:tc>
          <w:tcPr>
            <w:tcW w:w="2126" w:type="dxa"/>
          </w:tcPr>
          <w:p>
            <w:pPr>
              <w:spacing w:line="500" w:lineRule="exact"/>
              <w:jc w:val="left"/>
              <w:rPr>
                <w:rFonts w:ascii="宋体" w:hAnsi="宋体" w:cs="宋体"/>
                <w:kern w:val="0"/>
                <w:szCs w:val="21"/>
              </w:rPr>
            </w:pPr>
            <w:r>
              <w:rPr>
                <w:rFonts w:hint="eastAsia" w:ascii="宋体" w:hAnsi="宋体" w:cs="宋体"/>
                <w:kern w:val="0"/>
                <w:szCs w:val="21"/>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52" w:type="dxa"/>
          </w:tcPr>
          <w:p>
            <w:pPr>
              <w:spacing w:line="500" w:lineRule="exact"/>
              <w:jc w:val="right"/>
              <w:rPr>
                <w:rFonts w:ascii="宋体" w:hAnsi="宋体" w:cs="宋体"/>
                <w:b/>
                <w:kern w:val="0"/>
                <w:szCs w:val="21"/>
              </w:rPr>
            </w:pPr>
            <w:r>
              <w:rPr>
                <w:rFonts w:hint="eastAsia" w:ascii="宋体" w:hAnsi="宋体" w:cs="宋体"/>
                <w:kern w:val="0"/>
                <w:szCs w:val="21"/>
              </w:rPr>
              <w:t>统一社会信用代码：</w:t>
            </w:r>
          </w:p>
        </w:tc>
        <w:tc>
          <w:tcPr>
            <w:tcW w:w="2961" w:type="dxa"/>
          </w:tcPr>
          <w:p>
            <w:pPr>
              <w:spacing w:line="500" w:lineRule="exact"/>
              <w:rPr>
                <w:rFonts w:ascii="宋体" w:hAnsi="宋体" w:cs="宋体"/>
                <w:kern w:val="0"/>
                <w:szCs w:val="21"/>
              </w:rPr>
            </w:pPr>
            <w:r>
              <w:rPr>
                <w:rFonts w:hint="eastAsia" w:ascii="宋体" w:hAnsi="宋体" w:cs="宋体"/>
                <w:szCs w:val="21"/>
              </w:rPr>
              <w:t>1261000043523106XB</w:t>
            </w:r>
            <w:r>
              <w:rPr>
                <w:rFonts w:hint="eastAsia" w:ascii="宋体" w:hAnsi="宋体" w:cs="宋体"/>
                <w:kern w:val="0"/>
                <w:szCs w:val="21"/>
              </w:rPr>
              <w:t xml:space="preserve">      </w:t>
            </w:r>
          </w:p>
        </w:tc>
        <w:tc>
          <w:tcPr>
            <w:tcW w:w="2126" w:type="dxa"/>
          </w:tcPr>
          <w:p>
            <w:pPr>
              <w:spacing w:line="500" w:lineRule="exact"/>
              <w:jc w:val="left"/>
              <w:rPr>
                <w:rFonts w:ascii="宋体" w:hAnsi="宋体" w:cs="宋体"/>
                <w:kern w:val="0"/>
                <w:szCs w:val="21"/>
              </w:rPr>
            </w:pPr>
            <w:r>
              <w:rPr>
                <w:rFonts w:hint="eastAsia" w:ascii="宋体" w:hAnsi="宋体" w:cs="宋体"/>
                <w:kern w:val="0"/>
                <w:szCs w:val="21"/>
              </w:rPr>
              <w:t>（18位）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552" w:type="dxa"/>
          </w:tcPr>
          <w:p>
            <w:pPr>
              <w:spacing w:line="500" w:lineRule="exact"/>
              <w:jc w:val="right"/>
              <w:rPr>
                <w:rFonts w:ascii="宋体" w:hAnsi="宋体" w:cs="宋体"/>
                <w:kern w:val="0"/>
                <w:szCs w:val="21"/>
              </w:rPr>
            </w:pPr>
            <w:r>
              <w:rPr>
                <w:rFonts w:hint="eastAsia" w:ascii="宋体" w:hAnsi="宋体" w:cs="宋体"/>
                <w:kern w:val="0"/>
                <w:szCs w:val="21"/>
              </w:rPr>
              <w:t>银行账号：</w:t>
            </w:r>
          </w:p>
        </w:tc>
        <w:tc>
          <w:tcPr>
            <w:tcW w:w="5087" w:type="dxa"/>
            <w:gridSpan w:val="2"/>
          </w:tcPr>
          <w:p>
            <w:pPr>
              <w:spacing w:line="500" w:lineRule="exact"/>
              <w:rPr>
                <w:rFonts w:ascii="宋体" w:hAnsi="宋体" w:cs="宋体"/>
                <w:kern w:val="0"/>
                <w:szCs w:val="21"/>
              </w:rPr>
            </w:pPr>
            <w:r>
              <w:rPr>
                <w:rFonts w:hint="eastAsia" w:ascii="宋体" w:hAnsi="宋体" w:cs="宋体"/>
                <w:kern w:val="0"/>
                <w:szCs w:val="21"/>
              </w:rPr>
              <w:t xml:space="preserve">3700023009026400639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52" w:type="dxa"/>
          </w:tcPr>
          <w:p>
            <w:pPr>
              <w:spacing w:line="500" w:lineRule="exact"/>
              <w:jc w:val="right"/>
              <w:rPr>
                <w:rFonts w:ascii="宋体" w:hAnsi="宋体" w:cs="宋体"/>
                <w:kern w:val="0"/>
                <w:szCs w:val="21"/>
              </w:rPr>
            </w:pPr>
            <w:r>
              <w:rPr>
                <w:rFonts w:hint="eastAsia" w:ascii="宋体" w:hAnsi="宋体" w:cs="宋体"/>
                <w:kern w:val="0"/>
                <w:szCs w:val="21"/>
              </w:rPr>
              <w:t>开户行：</w:t>
            </w:r>
          </w:p>
        </w:tc>
        <w:tc>
          <w:tcPr>
            <w:tcW w:w="5087" w:type="dxa"/>
            <w:gridSpan w:val="2"/>
          </w:tcPr>
          <w:p>
            <w:pPr>
              <w:spacing w:line="500" w:lineRule="exact"/>
              <w:rPr>
                <w:rFonts w:ascii="宋体" w:hAnsi="宋体" w:cs="宋体"/>
                <w:kern w:val="0"/>
                <w:szCs w:val="21"/>
              </w:rPr>
            </w:pPr>
            <w:r>
              <w:rPr>
                <w:rFonts w:hint="eastAsia" w:ascii="宋体" w:hAnsi="宋体" w:cs="宋体"/>
                <w:kern w:val="0"/>
                <w:szCs w:val="21"/>
              </w:rPr>
              <w:t xml:space="preserve">工行西安雁塔路支行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52" w:type="dxa"/>
          </w:tcPr>
          <w:p>
            <w:pPr>
              <w:spacing w:line="500" w:lineRule="exact"/>
              <w:jc w:val="right"/>
              <w:rPr>
                <w:rFonts w:ascii="宋体" w:hAnsi="宋体" w:cs="宋体"/>
                <w:kern w:val="0"/>
                <w:szCs w:val="21"/>
              </w:rPr>
            </w:pPr>
            <w:r>
              <w:rPr>
                <w:rFonts w:hint="eastAsia" w:ascii="宋体" w:hAnsi="宋体" w:cs="宋体"/>
                <w:kern w:val="0"/>
                <w:szCs w:val="21"/>
              </w:rPr>
              <w:t>部门负责人：</w:t>
            </w:r>
          </w:p>
        </w:tc>
        <w:tc>
          <w:tcPr>
            <w:tcW w:w="5087" w:type="dxa"/>
            <w:gridSpan w:val="2"/>
          </w:tcPr>
          <w:p>
            <w:pPr>
              <w:spacing w:line="500" w:lineRule="exact"/>
              <w:rPr>
                <w:rFonts w:ascii="宋体" w:hAnsi="宋体" w:cs="宋体"/>
                <w:kern w:val="0"/>
                <w:szCs w:val="21"/>
              </w:rPr>
            </w:pPr>
            <w:r>
              <w:rPr>
                <w:rFonts w:hint="eastAsia" w:ascii="宋体" w:hAnsi="宋体" w:cs="宋体"/>
                <w:kern w:val="0"/>
                <w:szCs w:val="21"/>
              </w:rPr>
              <w:t xml:space="preserve">王快社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52" w:type="dxa"/>
          </w:tcPr>
          <w:p>
            <w:pPr>
              <w:spacing w:line="500" w:lineRule="exact"/>
              <w:jc w:val="right"/>
              <w:rPr>
                <w:rFonts w:ascii="宋体" w:hAnsi="宋体" w:cs="宋体"/>
                <w:kern w:val="0"/>
                <w:szCs w:val="21"/>
              </w:rPr>
            </w:pPr>
            <w:r>
              <w:rPr>
                <w:rFonts w:hint="eastAsia" w:ascii="宋体" w:hAnsi="宋体" w:cs="宋体"/>
                <w:kern w:val="0"/>
                <w:szCs w:val="21"/>
              </w:rPr>
              <w:t>所属部门、职务：</w:t>
            </w:r>
          </w:p>
        </w:tc>
        <w:tc>
          <w:tcPr>
            <w:tcW w:w="5087" w:type="dxa"/>
            <w:gridSpan w:val="2"/>
          </w:tcPr>
          <w:p>
            <w:pPr>
              <w:spacing w:line="500" w:lineRule="exact"/>
              <w:rPr>
                <w:rFonts w:ascii="宋体" w:hAnsi="宋体" w:cs="宋体"/>
                <w:kern w:val="0"/>
                <w:szCs w:val="21"/>
              </w:rPr>
            </w:pPr>
            <w:r>
              <w:rPr>
                <w:rFonts w:hint="eastAsia" w:ascii="宋体" w:hAnsi="宋体" w:cs="宋体"/>
                <w:kern w:val="0"/>
                <w:szCs w:val="21"/>
              </w:rPr>
              <w:t xml:space="preserve">研究生院 、常务副院长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52" w:type="dxa"/>
          </w:tcPr>
          <w:p>
            <w:pPr>
              <w:spacing w:line="500" w:lineRule="exact"/>
              <w:jc w:val="right"/>
              <w:rPr>
                <w:rFonts w:ascii="宋体" w:hAnsi="宋体" w:cs="宋体"/>
                <w:kern w:val="0"/>
                <w:szCs w:val="21"/>
              </w:rPr>
            </w:pPr>
            <w:r>
              <w:rPr>
                <w:rFonts w:hint="eastAsia" w:ascii="宋体" w:hAnsi="宋体" w:cs="宋体"/>
                <w:kern w:val="0"/>
                <w:szCs w:val="21"/>
              </w:rPr>
              <w:t>固定电话、手机：</w:t>
            </w:r>
          </w:p>
        </w:tc>
        <w:tc>
          <w:tcPr>
            <w:tcW w:w="5087" w:type="dxa"/>
            <w:gridSpan w:val="2"/>
          </w:tcPr>
          <w:p>
            <w:pPr>
              <w:spacing w:line="500" w:lineRule="exact"/>
              <w:rPr>
                <w:rFonts w:ascii="宋体" w:hAnsi="宋体" w:cs="宋体"/>
                <w:kern w:val="0"/>
                <w:szCs w:val="21"/>
              </w:rPr>
            </w:pPr>
            <w:r>
              <w:rPr>
                <w:rFonts w:hint="eastAsia" w:ascii="宋体" w:hAnsi="宋体" w:cs="宋体"/>
                <w:kern w:val="0"/>
                <w:szCs w:val="21"/>
              </w:rPr>
              <w:t xml:space="preserve">029-82202827 、13186002826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52" w:type="dxa"/>
          </w:tcPr>
          <w:p>
            <w:pPr>
              <w:spacing w:line="500" w:lineRule="exact"/>
              <w:jc w:val="right"/>
              <w:rPr>
                <w:rFonts w:ascii="宋体" w:hAnsi="宋体" w:cs="宋体"/>
                <w:kern w:val="0"/>
                <w:szCs w:val="21"/>
              </w:rPr>
            </w:pPr>
            <w:r>
              <w:rPr>
                <w:rFonts w:hint="eastAsia" w:ascii="宋体" w:hAnsi="宋体" w:cs="宋体"/>
                <w:kern w:val="0"/>
                <w:szCs w:val="21"/>
              </w:rPr>
              <w:t>联系人：</w:t>
            </w:r>
          </w:p>
        </w:tc>
        <w:tc>
          <w:tcPr>
            <w:tcW w:w="5087" w:type="dxa"/>
            <w:gridSpan w:val="2"/>
          </w:tcPr>
          <w:p>
            <w:pPr>
              <w:spacing w:line="500" w:lineRule="exact"/>
              <w:rPr>
                <w:rFonts w:ascii="宋体" w:hAnsi="宋体" w:cs="宋体"/>
                <w:kern w:val="0"/>
                <w:szCs w:val="21"/>
              </w:rPr>
            </w:pPr>
            <w:r>
              <w:rPr>
                <w:rFonts w:hint="eastAsia" w:ascii="宋体" w:hAnsi="宋体" w:cs="宋体"/>
                <w:kern w:val="0"/>
                <w:szCs w:val="21"/>
              </w:rPr>
              <w:t xml:space="preserve">樊永生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52" w:type="dxa"/>
          </w:tcPr>
          <w:p>
            <w:pPr>
              <w:spacing w:line="500" w:lineRule="exact"/>
              <w:jc w:val="right"/>
              <w:rPr>
                <w:rFonts w:ascii="宋体" w:hAnsi="宋体" w:cs="宋体"/>
                <w:kern w:val="0"/>
                <w:szCs w:val="21"/>
              </w:rPr>
            </w:pPr>
            <w:r>
              <w:rPr>
                <w:rFonts w:hint="eastAsia" w:ascii="宋体" w:hAnsi="宋体" w:cs="宋体"/>
                <w:kern w:val="0"/>
                <w:szCs w:val="21"/>
              </w:rPr>
              <w:t>所属部门、职务：</w:t>
            </w:r>
          </w:p>
        </w:tc>
        <w:tc>
          <w:tcPr>
            <w:tcW w:w="5087" w:type="dxa"/>
            <w:gridSpan w:val="2"/>
          </w:tcPr>
          <w:p>
            <w:pPr>
              <w:spacing w:line="500" w:lineRule="exact"/>
              <w:rPr>
                <w:rFonts w:ascii="宋体" w:hAnsi="宋体" w:cs="宋体"/>
                <w:kern w:val="0"/>
                <w:szCs w:val="21"/>
              </w:rPr>
            </w:pPr>
            <w:r>
              <w:rPr>
                <w:rFonts w:hint="eastAsia" w:ascii="宋体" w:hAnsi="宋体" w:cs="宋体"/>
                <w:kern w:val="0"/>
                <w:szCs w:val="21"/>
              </w:rPr>
              <w:t xml:space="preserve">研究生院学位办公室 、科长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52" w:type="dxa"/>
          </w:tcPr>
          <w:p>
            <w:pPr>
              <w:spacing w:line="500" w:lineRule="exact"/>
              <w:jc w:val="right"/>
              <w:rPr>
                <w:rFonts w:ascii="宋体" w:hAnsi="宋体" w:cs="宋体"/>
                <w:kern w:val="0"/>
                <w:szCs w:val="21"/>
              </w:rPr>
            </w:pPr>
            <w:r>
              <w:rPr>
                <w:rFonts w:hint="eastAsia" w:ascii="宋体" w:hAnsi="宋体" w:cs="宋体"/>
                <w:kern w:val="0"/>
                <w:szCs w:val="21"/>
              </w:rPr>
              <w:t>固定电话、手机：</w:t>
            </w:r>
          </w:p>
        </w:tc>
        <w:tc>
          <w:tcPr>
            <w:tcW w:w="5087" w:type="dxa"/>
            <w:gridSpan w:val="2"/>
          </w:tcPr>
          <w:p>
            <w:pPr>
              <w:spacing w:line="500" w:lineRule="exact"/>
              <w:rPr>
                <w:rFonts w:ascii="宋体" w:hAnsi="宋体" w:cs="宋体"/>
                <w:kern w:val="0"/>
                <w:szCs w:val="21"/>
              </w:rPr>
            </w:pPr>
            <w:r>
              <w:rPr>
                <w:rFonts w:hint="eastAsia" w:ascii="宋体" w:hAnsi="宋体" w:cs="宋体"/>
                <w:kern w:val="0"/>
                <w:szCs w:val="21"/>
              </w:rPr>
              <w:t xml:space="preserve">029-82202268 、13468664850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52" w:type="dxa"/>
          </w:tcPr>
          <w:p>
            <w:pPr>
              <w:spacing w:line="500" w:lineRule="exact"/>
              <w:jc w:val="right"/>
              <w:rPr>
                <w:rFonts w:ascii="宋体" w:hAnsi="宋体" w:cs="宋体"/>
                <w:kern w:val="0"/>
                <w:szCs w:val="21"/>
              </w:rPr>
            </w:pPr>
            <w:r>
              <w:rPr>
                <w:rFonts w:hint="eastAsia" w:ascii="宋体" w:hAnsi="宋体" w:cs="宋体"/>
                <w:kern w:val="0"/>
                <w:szCs w:val="21"/>
              </w:rPr>
              <w:t>邮箱地址：</w:t>
            </w:r>
          </w:p>
        </w:tc>
        <w:tc>
          <w:tcPr>
            <w:tcW w:w="5087" w:type="dxa"/>
            <w:gridSpan w:val="2"/>
          </w:tcPr>
          <w:p>
            <w:pPr>
              <w:spacing w:line="500" w:lineRule="exact"/>
              <w:rPr>
                <w:rFonts w:ascii="宋体" w:hAnsi="宋体" w:cs="宋体"/>
                <w:kern w:val="0"/>
                <w:szCs w:val="21"/>
              </w:rPr>
            </w:pPr>
            <w:r>
              <w:rPr>
                <w:rFonts w:hint="eastAsia" w:ascii="宋体" w:hAnsi="宋体" w:cs="宋体"/>
                <w:kern w:val="0"/>
                <w:szCs w:val="21"/>
              </w:rPr>
              <w:t xml:space="preserve">xauatxwb@126.com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52" w:type="dxa"/>
          </w:tcPr>
          <w:p>
            <w:pPr>
              <w:spacing w:line="500" w:lineRule="exact"/>
              <w:jc w:val="right"/>
              <w:rPr>
                <w:rFonts w:ascii="宋体" w:hAnsi="宋体" w:cs="宋体"/>
                <w:kern w:val="0"/>
                <w:szCs w:val="21"/>
              </w:rPr>
            </w:pPr>
            <w:r>
              <w:rPr>
                <w:rFonts w:hint="eastAsia" w:ascii="宋体" w:hAnsi="宋体" w:cs="宋体"/>
                <w:kern w:val="0"/>
                <w:szCs w:val="21"/>
              </w:rPr>
              <w:t>通讯地址：</w:t>
            </w:r>
          </w:p>
        </w:tc>
        <w:tc>
          <w:tcPr>
            <w:tcW w:w="5087" w:type="dxa"/>
            <w:gridSpan w:val="2"/>
          </w:tcPr>
          <w:p>
            <w:pPr>
              <w:spacing w:line="500" w:lineRule="exact"/>
              <w:rPr>
                <w:rFonts w:ascii="宋体" w:hAnsi="宋体" w:cs="宋体"/>
                <w:kern w:val="0"/>
                <w:szCs w:val="21"/>
              </w:rPr>
            </w:pPr>
            <w:r>
              <w:rPr>
                <w:rFonts w:hint="eastAsia" w:ascii="宋体" w:hAnsi="宋体" w:cs="宋体"/>
                <w:kern w:val="0"/>
                <w:szCs w:val="21"/>
              </w:rPr>
              <w:t>陕西省西安市碑林区雁塔路中段13号</w:t>
            </w:r>
          </w:p>
          <w:p>
            <w:pPr>
              <w:spacing w:line="500" w:lineRule="exact"/>
              <w:rPr>
                <w:rFonts w:ascii="宋体" w:hAnsi="宋体" w:cs="宋体"/>
                <w:kern w:val="0"/>
                <w:szCs w:val="21"/>
              </w:rPr>
            </w:pPr>
            <w:r>
              <w:rPr>
                <w:rFonts w:hint="eastAsia" w:ascii="宋体" w:hAnsi="宋体" w:cs="宋体"/>
                <w:kern w:val="0"/>
                <w:szCs w:val="21"/>
              </w:rPr>
              <w:t xml:space="preserve">西安建筑科技大学研究生院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52" w:type="dxa"/>
          </w:tcPr>
          <w:p>
            <w:pPr>
              <w:spacing w:line="500" w:lineRule="exact"/>
              <w:jc w:val="right"/>
              <w:rPr>
                <w:rFonts w:ascii="宋体" w:hAnsi="宋体" w:cs="宋体"/>
                <w:kern w:val="0"/>
                <w:szCs w:val="21"/>
              </w:rPr>
            </w:pPr>
            <w:r>
              <w:rPr>
                <w:rFonts w:hint="eastAsia" w:ascii="宋体" w:hAnsi="宋体" w:cs="宋体"/>
                <w:kern w:val="0"/>
                <w:szCs w:val="21"/>
              </w:rPr>
              <w:t>邮编：</w:t>
            </w:r>
          </w:p>
        </w:tc>
        <w:tc>
          <w:tcPr>
            <w:tcW w:w="5087" w:type="dxa"/>
            <w:gridSpan w:val="2"/>
          </w:tcPr>
          <w:p>
            <w:pPr>
              <w:spacing w:line="500" w:lineRule="exact"/>
              <w:rPr>
                <w:rFonts w:ascii="宋体" w:hAnsi="宋体" w:cs="宋体"/>
                <w:kern w:val="0"/>
                <w:szCs w:val="21"/>
              </w:rPr>
            </w:pPr>
            <w:r>
              <w:rPr>
                <w:rFonts w:hint="eastAsia" w:ascii="宋体" w:hAnsi="宋体" w:cs="宋体"/>
                <w:kern w:val="0"/>
                <w:szCs w:val="21"/>
              </w:rPr>
              <w:t xml:space="preserve">710055 </w:t>
            </w:r>
          </w:p>
        </w:tc>
      </w:tr>
    </w:tbl>
    <w:p>
      <w:pPr>
        <w:spacing w:line="400" w:lineRule="exact"/>
        <w:rPr>
          <w:rFonts w:ascii="宋体" w:hAnsi="宋体" w:cs="宋体"/>
          <w:szCs w:val="21"/>
        </w:rPr>
      </w:pPr>
    </w:p>
    <w:bookmarkEnd w:id="58"/>
    <w:tbl>
      <w:tblPr>
        <w:tblStyle w:val="30"/>
        <w:tblpPr w:leftFromText="180" w:rightFromText="180" w:vertAnchor="text" w:horzAnchor="margin" w:tblpXSpec="center" w:tblpY="100"/>
        <w:tblW w:w="7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2"/>
        <w:gridCol w:w="5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520" w:lineRule="exact"/>
              <w:jc w:val="right"/>
              <w:rPr>
                <w:rFonts w:ascii="宋体" w:hAnsi="宋体" w:cs="宋体"/>
                <w:kern w:val="0"/>
                <w:szCs w:val="21"/>
              </w:rPr>
            </w:pPr>
            <w:r>
              <w:rPr>
                <w:rFonts w:hint="eastAsia" w:ascii="宋体" w:hAnsi="宋体" w:cs="宋体"/>
                <w:b/>
                <w:kern w:val="0"/>
                <w:szCs w:val="21"/>
              </w:rPr>
              <w:t>乙方名称</w:t>
            </w:r>
            <w:r>
              <w:rPr>
                <w:rFonts w:hint="eastAsia" w:ascii="宋体" w:hAnsi="宋体" w:cs="宋体"/>
                <w:kern w:val="0"/>
                <w:szCs w:val="21"/>
              </w:rPr>
              <w:t>：</w:t>
            </w:r>
          </w:p>
        </w:tc>
        <w:tc>
          <w:tcPr>
            <w:tcW w:w="5087" w:type="dxa"/>
          </w:tcPr>
          <w:p>
            <w:pPr>
              <w:spacing w:line="520" w:lineRule="exact"/>
              <w:rPr>
                <w:rFonts w:ascii="宋体" w:hAnsi="宋体" w:cs="宋体"/>
                <w:kern w:val="0"/>
                <w:szCs w:val="21"/>
              </w:rPr>
            </w:pPr>
            <w:r>
              <w:rPr>
                <w:rFonts w:hint="eastAsia" w:ascii="宋体" w:hAnsi="宋体" w:cs="宋体"/>
                <w:b/>
                <w:kern w:val="0"/>
                <w:szCs w:val="21"/>
              </w:rPr>
              <w:t>教育部学位与研究生教育发展中心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520" w:lineRule="exact"/>
              <w:jc w:val="right"/>
              <w:rPr>
                <w:rFonts w:ascii="宋体" w:hAnsi="宋体" w:cs="宋体"/>
                <w:kern w:val="0"/>
                <w:szCs w:val="21"/>
              </w:rPr>
            </w:pPr>
            <w:r>
              <w:rPr>
                <w:rFonts w:hint="eastAsia" w:ascii="宋体" w:hAnsi="宋体" w:cs="宋体"/>
                <w:kern w:val="0"/>
                <w:szCs w:val="21"/>
              </w:rPr>
              <w:t>统一社会信用代码：</w:t>
            </w:r>
          </w:p>
        </w:tc>
        <w:tc>
          <w:tcPr>
            <w:tcW w:w="5087" w:type="dxa"/>
          </w:tcPr>
          <w:p>
            <w:pPr>
              <w:spacing w:line="520" w:lineRule="exact"/>
              <w:rPr>
                <w:rFonts w:ascii="宋体" w:hAnsi="宋体" w:cs="宋体"/>
                <w:kern w:val="0"/>
                <w:szCs w:val="21"/>
              </w:rPr>
            </w:pPr>
            <w:r>
              <w:rPr>
                <w:rFonts w:hint="eastAsia" w:ascii="宋体" w:hAnsi="宋体" w:cs="宋体"/>
                <w:kern w:val="0"/>
                <w:szCs w:val="21"/>
              </w:rPr>
              <w:t>121000007178046202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520" w:lineRule="exact"/>
              <w:jc w:val="right"/>
              <w:rPr>
                <w:rFonts w:ascii="宋体" w:hAnsi="宋体" w:cs="宋体"/>
                <w:kern w:val="0"/>
                <w:szCs w:val="21"/>
              </w:rPr>
            </w:pPr>
            <w:r>
              <w:rPr>
                <w:rFonts w:hint="eastAsia" w:ascii="宋体" w:hAnsi="宋体" w:cs="宋体"/>
                <w:kern w:val="0"/>
                <w:szCs w:val="21"/>
              </w:rPr>
              <w:t>银行账号：</w:t>
            </w:r>
          </w:p>
        </w:tc>
        <w:tc>
          <w:tcPr>
            <w:tcW w:w="5087" w:type="dxa"/>
          </w:tcPr>
          <w:p>
            <w:pPr>
              <w:spacing w:line="520" w:lineRule="exact"/>
              <w:rPr>
                <w:rFonts w:ascii="宋体" w:hAnsi="宋体" w:cs="宋体"/>
                <w:kern w:val="0"/>
                <w:szCs w:val="21"/>
              </w:rPr>
            </w:pPr>
            <w:r>
              <w:rPr>
                <w:rFonts w:hint="eastAsia" w:ascii="宋体" w:hAnsi="宋体" w:cs="宋体"/>
                <w:kern w:val="0"/>
                <w:szCs w:val="21"/>
              </w:rPr>
              <w:t>323356031527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520" w:lineRule="exact"/>
              <w:jc w:val="right"/>
              <w:rPr>
                <w:rFonts w:ascii="宋体" w:hAnsi="宋体" w:cs="宋体"/>
                <w:kern w:val="0"/>
                <w:szCs w:val="21"/>
              </w:rPr>
            </w:pPr>
            <w:r>
              <w:rPr>
                <w:rFonts w:hint="eastAsia" w:ascii="宋体" w:hAnsi="宋体" w:cs="宋体"/>
                <w:kern w:val="0"/>
                <w:szCs w:val="21"/>
              </w:rPr>
              <w:t>开户行：</w:t>
            </w:r>
          </w:p>
        </w:tc>
        <w:tc>
          <w:tcPr>
            <w:tcW w:w="5087" w:type="dxa"/>
          </w:tcPr>
          <w:p>
            <w:pPr>
              <w:spacing w:line="520" w:lineRule="exact"/>
              <w:rPr>
                <w:rFonts w:ascii="宋体" w:hAnsi="宋体" w:cs="宋体"/>
                <w:kern w:val="0"/>
                <w:szCs w:val="21"/>
              </w:rPr>
            </w:pPr>
            <w:r>
              <w:rPr>
                <w:rFonts w:hint="eastAsia" w:ascii="宋体" w:hAnsi="宋体" w:cs="宋体"/>
                <w:kern w:val="0"/>
                <w:szCs w:val="21"/>
              </w:rPr>
              <w:t>中国银行北京中关村科技园区支行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520" w:lineRule="exact"/>
              <w:jc w:val="right"/>
              <w:rPr>
                <w:rFonts w:ascii="宋体" w:hAnsi="宋体" w:cs="宋体"/>
                <w:kern w:val="0"/>
                <w:szCs w:val="21"/>
              </w:rPr>
            </w:pPr>
            <w:r>
              <w:rPr>
                <w:rFonts w:hint="eastAsia" w:ascii="宋体" w:hAnsi="宋体" w:cs="宋体"/>
                <w:kern w:val="0"/>
                <w:szCs w:val="21"/>
              </w:rPr>
              <w:t>部门负责人：</w:t>
            </w:r>
          </w:p>
        </w:tc>
        <w:tc>
          <w:tcPr>
            <w:tcW w:w="5087" w:type="dxa"/>
          </w:tcPr>
          <w:p>
            <w:pPr>
              <w:spacing w:line="520" w:lineRule="exact"/>
              <w:rPr>
                <w:rFonts w:ascii="宋体" w:hAnsi="宋体" w:cs="宋体"/>
                <w:kern w:val="0"/>
                <w:szCs w:val="21"/>
              </w:rPr>
            </w:pPr>
            <w:r>
              <w:rPr>
                <w:rFonts w:hint="eastAsia" w:ascii="宋体" w:hAnsi="宋体" w:cs="宋体"/>
                <w:kern w:val="0"/>
                <w:szCs w:val="21"/>
              </w:rPr>
              <w:t>李恒金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520" w:lineRule="exact"/>
              <w:jc w:val="right"/>
              <w:rPr>
                <w:rFonts w:ascii="宋体" w:hAnsi="宋体" w:cs="宋体"/>
                <w:kern w:val="0"/>
                <w:szCs w:val="21"/>
              </w:rPr>
            </w:pPr>
            <w:r>
              <w:rPr>
                <w:rFonts w:hint="eastAsia" w:ascii="宋体" w:hAnsi="宋体" w:cs="宋体"/>
                <w:kern w:val="0"/>
                <w:szCs w:val="21"/>
              </w:rPr>
              <w:t>所属部门、职务：</w:t>
            </w:r>
          </w:p>
        </w:tc>
        <w:tc>
          <w:tcPr>
            <w:tcW w:w="5087" w:type="dxa"/>
          </w:tcPr>
          <w:p>
            <w:pPr>
              <w:spacing w:line="520" w:lineRule="exact"/>
              <w:rPr>
                <w:rFonts w:ascii="宋体" w:hAnsi="宋体" w:cs="宋体"/>
                <w:kern w:val="0"/>
                <w:szCs w:val="21"/>
              </w:rPr>
            </w:pPr>
            <w:r>
              <w:rPr>
                <w:rFonts w:hint="eastAsia" w:ascii="宋体" w:hAnsi="宋体" w:cs="宋体"/>
                <w:kern w:val="0"/>
                <w:szCs w:val="21"/>
              </w:rPr>
              <w:t>论文质量监测处、处长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520" w:lineRule="exact"/>
              <w:jc w:val="right"/>
              <w:rPr>
                <w:rFonts w:ascii="宋体" w:hAnsi="宋体" w:cs="宋体"/>
                <w:kern w:val="0"/>
                <w:szCs w:val="21"/>
              </w:rPr>
            </w:pPr>
            <w:r>
              <w:rPr>
                <w:rFonts w:hint="eastAsia" w:ascii="宋体" w:hAnsi="宋体" w:cs="宋体"/>
                <w:kern w:val="0"/>
                <w:szCs w:val="21"/>
              </w:rPr>
              <w:t>项目联系人：</w:t>
            </w:r>
          </w:p>
        </w:tc>
        <w:tc>
          <w:tcPr>
            <w:tcW w:w="5087" w:type="dxa"/>
          </w:tcPr>
          <w:p>
            <w:pPr>
              <w:spacing w:line="520" w:lineRule="exact"/>
              <w:rPr>
                <w:rFonts w:ascii="宋体" w:hAnsi="宋体" w:cs="宋体"/>
                <w:kern w:val="0"/>
                <w:szCs w:val="21"/>
              </w:rPr>
            </w:pPr>
            <w:r>
              <w:rPr>
                <w:rFonts w:hint="eastAsia" w:ascii="宋体" w:hAnsi="宋体" w:cs="宋体"/>
                <w:kern w:val="0"/>
                <w:szCs w:val="21"/>
              </w:rPr>
              <w:t>邢亚群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520" w:lineRule="exact"/>
              <w:jc w:val="right"/>
              <w:rPr>
                <w:rFonts w:ascii="宋体" w:hAnsi="宋体" w:cs="宋体"/>
                <w:kern w:val="0"/>
                <w:szCs w:val="21"/>
              </w:rPr>
            </w:pPr>
            <w:r>
              <w:rPr>
                <w:rFonts w:hint="eastAsia" w:ascii="宋体" w:hAnsi="宋体" w:cs="宋体"/>
                <w:kern w:val="0"/>
                <w:szCs w:val="21"/>
              </w:rPr>
              <w:t>所属部门、职务：</w:t>
            </w:r>
          </w:p>
        </w:tc>
        <w:tc>
          <w:tcPr>
            <w:tcW w:w="5087" w:type="dxa"/>
          </w:tcPr>
          <w:p>
            <w:pPr>
              <w:spacing w:line="520" w:lineRule="exact"/>
              <w:rPr>
                <w:rFonts w:ascii="宋体" w:hAnsi="宋体" w:cs="宋体"/>
                <w:kern w:val="0"/>
                <w:szCs w:val="21"/>
              </w:rPr>
            </w:pPr>
            <w:r>
              <w:rPr>
                <w:rFonts w:hint="eastAsia" w:ascii="宋体" w:hAnsi="宋体" w:cs="宋体"/>
                <w:kern w:val="0"/>
                <w:szCs w:val="21"/>
              </w:rPr>
              <w:t>论文质量监测处、项目主管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520" w:lineRule="exact"/>
              <w:jc w:val="right"/>
              <w:rPr>
                <w:rFonts w:ascii="宋体" w:hAnsi="宋体" w:cs="宋体"/>
                <w:kern w:val="0"/>
                <w:szCs w:val="21"/>
              </w:rPr>
            </w:pPr>
            <w:r>
              <w:rPr>
                <w:rFonts w:hint="eastAsia" w:ascii="宋体" w:hAnsi="宋体" w:cs="宋体"/>
                <w:kern w:val="0"/>
                <w:szCs w:val="21"/>
              </w:rPr>
              <w:t>固定电话、QQ：</w:t>
            </w:r>
          </w:p>
        </w:tc>
        <w:tc>
          <w:tcPr>
            <w:tcW w:w="5087" w:type="dxa"/>
          </w:tcPr>
          <w:p>
            <w:pPr>
              <w:spacing w:line="520" w:lineRule="exact"/>
              <w:rPr>
                <w:rFonts w:ascii="宋体" w:hAnsi="宋体" w:cs="宋体"/>
                <w:kern w:val="0"/>
                <w:szCs w:val="21"/>
              </w:rPr>
            </w:pPr>
            <w:r>
              <w:rPr>
                <w:rFonts w:hint="eastAsia" w:ascii="宋体" w:hAnsi="宋体" w:cs="宋体"/>
                <w:szCs w:val="21"/>
              </w:rPr>
              <w:t>010-82378231、2840232790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520" w:lineRule="exact"/>
              <w:jc w:val="right"/>
              <w:rPr>
                <w:rFonts w:ascii="宋体" w:hAnsi="宋体" w:cs="宋体"/>
                <w:kern w:val="0"/>
                <w:szCs w:val="21"/>
              </w:rPr>
            </w:pPr>
            <w:r>
              <w:rPr>
                <w:rFonts w:hint="eastAsia" w:ascii="宋体" w:hAnsi="宋体" w:cs="宋体"/>
                <w:szCs w:val="21"/>
              </w:rPr>
              <w:t>邮箱地址：</w:t>
            </w:r>
          </w:p>
        </w:tc>
        <w:tc>
          <w:tcPr>
            <w:tcW w:w="5087" w:type="dxa"/>
          </w:tcPr>
          <w:p>
            <w:pPr>
              <w:spacing w:line="520" w:lineRule="exact"/>
              <w:ind w:right="-397" w:rightChars="-189"/>
              <w:rPr>
                <w:rFonts w:ascii="宋体" w:hAnsi="宋体" w:cs="宋体"/>
                <w:kern w:val="0"/>
                <w:szCs w:val="21"/>
              </w:rPr>
            </w:pPr>
            <w:r>
              <w:rPr>
                <w:rFonts w:hint="eastAsia" w:ascii="宋体" w:hAnsi="宋体" w:cs="宋体"/>
                <w:szCs w:val="21"/>
              </w:rPr>
              <w:t>xingyq@cdgdc.edu.cn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520" w:lineRule="exact"/>
              <w:jc w:val="right"/>
              <w:rPr>
                <w:rFonts w:ascii="宋体" w:hAnsi="宋体" w:cs="宋体"/>
                <w:kern w:val="0"/>
                <w:szCs w:val="21"/>
              </w:rPr>
            </w:pPr>
            <w:r>
              <w:rPr>
                <w:rFonts w:hint="eastAsia" w:ascii="宋体" w:hAnsi="宋体" w:cs="宋体"/>
                <w:kern w:val="0"/>
                <w:szCs w:val="21"/>
              </w:rPr>
              <w:t>通讯地址：</w:t>
            </w:r>
          </w:p>
        </w:tc>
        <w:tc>
          <w:tcPr>
            <w:tcW w:w="5087" w:type="dxa"/>
          </w:tcPr>
          <w:p>
            <w:pPr>
              <w:spacing w:line="520" w:lineRule="exact"/>
              <w:ind w:right="-397" w:rightChars="-189"/>
              <w:rPr>
                <w:rFonts w:ascii="宋体" w:hAnsi="宋体" w:cs="宋体"/>
                <w:kern w:val="0"/>
                <w:szCs w:val="21"/>
              </w:rPr>
            </w:pPr>
            <w:r>
              <w:rPr>
                <w:rFonts w:hint="eastAsia" w:ascii="宋体" w:hAnsi="宋体" w:cs="宋体"/>
                <w:kern w:val="0"/>
                <w:szCs w:val="21"/>
              </w:rPr>
              <w:t>北京市海淀区王庄路1号同方科技广场B座1706室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520" w:lineRule="exact"/>
              <w:jc w:val="right"/>
              <w:rPr>
                <w:rFonts w:ascii="宋体" w:hAnsi="宋体" w:cs="宋体"/>
                <w:kern w:val="0"/>
                <w:szCs w:val="21"/>
              </w:rPr>
            </w:pPr>
            <w:r>
              <w:rPr>
                <w:rFonts w:hint="eastAsia" w:ascii="宋体" w:hAnsi="宋体" w:cs="宋体"/>
                <w:kern w:val="0"/>
                <w:szCs w:val="21"/>
              </w:rPr>
              <w:t>邮编：</w:t>
            </w:r>
          </w:p>
        </w:tc>
        <w:tc>
          <w:tcPr>
            <w:tcW w:w="5087" w:type="dxa"/>
          </w:tcPr>
          <w:p>
            <w:pPr>
              <w:spacing w:line="520" w:lineRule="exact"/>
              <w:rPr>
                <w:rFonts w:ascii="宋体" w:hAnsi="宋体" w:cs="宋体"/>
                <w:kern w:val="0"/>
                <w:szCs w:val="21"/>
              </w:rPr>
            </w:pPr>
            <w:r>
              <w:rPr>
                <w:rFonts w:hint="eastAsia" w:ascii="宋体" w:hAnsi="宋体" w:cs="宋体"/>
                <w:kern w:val="0"/>
                <w:szCs w:val="21"/>
              </w:rPr>
              <w:t>100083</w:t>
            </w:r>
          </w:p>
        </w:tc>
      </w:tr>
    </w:tbl>
    <w:p>
      <w:pPr>
        <w:spacing w:line="400" w:lineRule="exact"/>
        <w:rPr>
          <w:rFonts w:eastAsia="仿宋_GB2312"/>
          <w:sz w:val="22"/>
          <w:szCs w:val="28"/>
        </w:rPr>
      </w:pPr>
    </w:p>
    <w:p>
      <w:pPr>
        <w:spacing w:line="560" w:lineRule="exact"/>
        <w:ind w:firstLine="480" w:firstLineChars="200"/>
        <w:rPr>
          <w:rFonts w:ascii="宋体" w:hAnsi="宋体" w:cs="宋体"/>
          <w:sz w:val="24"/>
          <w:szCs w:val="24"/>
        </w:rPr>
      </w:pPr>
      <w:r>
        <w:rPr>
          <w:rFonts w:hint="eastAsia" w:ascii="宋体" w:hAnsi="宋体" w:cs="宋体"/>
          <w:sz w:val="24"/>
          <w:szCs w:val="24"/>
        </w:rPr>
        <w:t>依据《中华人民共和国民法典》等相关规定，甲乙双方在平等自愿的基础上，经协商一致就学位论文质量监测服务达成合作协议，以明确双方的责权并保证共同遵守以下协议内容。</w:t>
      </w:r>
    </w:p>
    <w:p>
      <w:pPr>
        <w:spacing w:line="560" w:lineRule="exact"/>
        <w:ind w:firstLine="482" w:firstLineChars="200"/>
        <w:rPr>
          <w:rFonts w:ascii="宋体" w:hAnsi="宋体" w:cs="宋体"/>
          <w:b/>
          <w:bCs/>
          <w:sz w:val="24"/>
          <w:szCs w:val="24"/>
        </w:rPr>
      </w:pPr>
      <w:r>
        <w:rPr>
          <w:rFonts w:hint="eastAsia" w:ascii="宋体" w:hAnsi="宋体" w:cs="宋体"/>
          <w:b/>
          <w:bCs/>
          <w:sz w:val="24"/>
          <w:szCs w:val="24"/>
        </w:rPr>
        <w:t>第一条 服务内容</w:t>
      </w:r>
    </w:p>
    <w:p>
      <w:pPr>
        <w:spacing w:line="560" w:lineRule="exact"/>
        <w:ind w:firstLine="480" w:firstLineChars="200"/>
        <w:rPr>
          <w:rFonts w:ascii="宋体" w:hAnsi="宋体" w:cs="宋体"/>
          <w:sz w:val="24"/>
          <w:szCs w:val="24"/>
        </w:rPr>
      </w:pPr>
      <w:bookmarkStart w:id="59" w:name="_Hlk499735660"/>
      <w:r>
        <w:rPr>
          <w:rFonts w:hint="eastAsia" w:ascii="宋体" w:hAnsi="宋体" w:cs="宋体"/>
          <w:sz w:val="24"/>
          <w:szCs w:val="24"/>
        </w:rPr>
        <w:t>经协商，甲乙双方就学位论文质量监测服务开展合作：</w:t>
      </w:r>
    </w:p>
    <w:p>
      <w:pPr>
        <w:spacing w:line="560" w:lineRule="exact"/>
        <w:ind w:firstLine="480" w:firstLineChars="200"/>
        <w:rPr>
          <w:rFonts w:ascii="宋体" w:hAnsi="宋体" w:cs="宋体"/>
          <w:sz w:val="24"/>
          <w:szCs w:val="24"/>
        </w:rPr>
      </w:pPr>
      <w:r>
        <w:rPr>
          <w:rFonts w:hint="eastAsia" w:ascii="宋体" w:hAnsi="宋体" w:cs="宋体"/>
          <w:sz w:val="24"/>
          <w:szCs w:val="24"/>
        </w:rPr>
        <w:t>乙方作为专业评价机构，为甲方提供学位论文质量监测服务平台（以下简称平台）、同行评议专家资源和评议过程技术服务。</w:t>
      </w:r>
    </w:p>
    <w:p>
      <w:pPr>
        <w:spacing w:line="560" w:lineRule="exact"/>
        <w:ind w:firstLine="480" w:firstLineChars="200"/>
        <w:rPr>
          <w:rFonts w:ascii="宋体" w:hAnsi="宋体" w:cs="宋体"/>
          <w:sz w:val="24"/>
          <w:szCs w:val="24"/>
        </w:rPr>
      </w:pPr>
      <w:r>
        <w:rPr>
          <w:rFonts w:hint="eastAsia" w:ascii="宋体" w:hAnsi="宋体" w:cs="宋体"/>
          <w:sz w:val="24"/>
          <w:szCs w:val="24"/>
        </w:rPr>
        <w:t>甲方作为学位论文质量监测责任主体，依托乙方上述服务自主组织开展：</w:t>
      </w:r>
    </w:p>
    <w:p>
      <w:pPr>
        <w:spacing w:line="560" w:lineRule="exact"/>
        <w:ind w:firstLine="480" w:firstLineChars="200"/>
        <w:rPr>
          <w:rFonts w:ascii="宋体" w:hAnsi="宋体" w:cs="宋体"/>
          <w:sz w:val="24"/>
          <w:szCs w:val="24"/>
        </w:rPr>
      </w:pPr>
      <w:r>
        <w:rPr>
          <w:rFonts w:hint="eastAsia" w:ascii="宋体" w:hAnsi="宋体" w:cs="宋体"/>
          <w:sz w:val="24"/>
          <w:szCs w:val="24"/>
        </w:rPr>
        <w:t>■ 1.博士学位论文答辩前评议</w:t>
      </w:r>
    </w:p>
    <w:p>
      <w:pPr>
        <w:spacing w:line="560" w:lineRule="exact"/>
        <w:ind w:firstLine="480" w:firstLineChars="200"/>
        <w:rPr>
          <w:rFonts w:ascii="宋体" w:hAnsi="宋体" w:cs="宋体"/>
          <w:sz w:val="24"/>
          <w:szCs w:val="24"/>
        </w:rPr>
      </w:pPr>
      <w:r>
        <w:rPr>
          <w:rFonts w:hint="eastAsia" w:ascii="宋体" w:hAnsi="宋体" w:cs="宋体"/>
          <w:sz w:val="24"/>
          <w:szCs w:val="24"/>
        </w:rPr>
        <w:t>■ 2.硕士学位论文答辩前评议</w:t>
      </w:r>
    </w:p>
    <w:p>
      <w:pPr>
        <w:spacing w:line="560" w:lineRule="exact"/>
        <w:ind w:firstLine="480" w:firstLineChars="200"/>
        <w:rPr>
          <w:rFonts w:ascii="宋体" w:hAnsi="宋体" w:cs="宋体"/>
          <w:sz w:val="24"/>
          <w:szCs w:val="24"/>
        </w:rPr>
      </w:pPr>
      <w:r>
        <w:rPr>
          <w:rFonts w:hint="eastAsia" w:ascii="宋体" w:hAnsi="宋体" w:cs="宋体"/>
          <w:sz w:val="24"/>
          <w:szCs w:val="24"/>
        </w:rPr>
        <w:t>■ 3.博士学位论文答辩后抽检评议</w:t>
      </w:r>
    </w:p>
    <w:p>
      <w:pPr>
        <w:spacing w:line="560" w:lineRule="exact"/>
        <w:ind w:firstLine="480" w:firstLineChars="200"/>
        <w:rPr>
          <w:rFonts w:ascii="宋体" w:hAnsi="宋体" w:cs="宋体"/>
          <w:sz w:val="24"/>
          <w:szCs w:val="24"/>
        </w:rPr>
      </w:pPr>
      <w:r>
        <w:rPr>
          <w:rFonts w:hint="eastAsia" w:ascii="宋体" w:hAnsi="宋体" w:cs="宋体"/>
          <w:sz w:val="24"/>
          <w:szCs w:val="24"/>
        </w:rPr>
        <w:t>■ 4.硕士学位论文答辩后抽检评议</w:t>
      </w:r>
    </w:p>
    <w:bookmarkEnd w:id="59"/>
    <w:p>
      <w:pPr>
        <w:numPr>
          <w:ilvl w:val="0"/>
          <w:numId w:val="17"/>
        </w:numPr>
        <w:spacing w:line="560" w:lineRule="exact"/>
        <w:ind w:firstLine="482" w:firstLineChars="200"/>
        <w:rPr>
          <w:rFonts w:ascii="宋体" w:hAnsi="宋体" w:cs="宋体"/>
          <w:b/>
          <w:bCs/>
          <w:sz w:val="24"/>
          <w:szCs w:val="24"/>
        </w:rPr>
      </w:pPr>
      <w:r>
        <w:rPr>
          <w:rFonts w:hint="eastAsia" w:ascii="宋体" w:hAnsi="宋体" w:cs="宋体"/>
          <w:b/>
          <w:bCs/>
          <w:sz w:val="24"/>
          <w:szCs w:val="24"/>
        </w:rPr>
        <w:t>甲方权利</w:t>
      </w:r>
    </w:p>
    <w:p>
      <w:pPr>
        <w:numPr>
          <w:ilvl w:val="0"/>
          <w:numId w:val="18"/>
        </w:numPr>
        <w:spacing w:line="560" w:lineRule="exact"/>
        <w:ind w:firstLine="480" w:firstLineChars="200"/>
        <w:rPr>
          <w:rFonts w:ascii="宋体" w:hAnsi="宋体" w:cs="宋体"/>
          <w:sz w:val="24"/>
          <w:szCs w:val="24"/>
        </w:rPr>
      </w:pPr>
      <w:r>
        <w:rPr>
          <w:rFonts w:hint="eastAsia" w:ascii="宋体" w:hAnsi="宋体" w:cs="宋体"/>
          <w:sz w:val="24"/>
          <w:szCs w:val="24"/>
        </w:rPr>
        <w:t>甲方有权依据国家及本单位研究生学位论文质量管理有关规定，自主制定学位论文评议要素及要求，在平台中自主设置博士、硕士学位论文相应评审项目评阅书模板。</w:t>
      </w:r>
    </w:p>
    <w:p>
      <w:pPr>
        <w:numPr>
          <w:ilvl w:val="0"/>
          <w:numId w:val="18"/>
        </w:numPr>
        <w:spacing w:line="560" w:lineRule="exact"/>
        <w:ind w:firstLine="480" w:firstLineChars="200"/>
        <w:rPr>
          <w:rFonts w:ascii="宋体" w:hAnsi="宋体" w:cs="宋体"/>
          <w:sz w:val="24"/>
          <w:szCs w:val="24"/>
        </w:rPr>
      </w:pPr>
      <w:r>
        <w:rPr>
          <w:rFonts w:hint="eastAsia" w:ascii="宋体" w:hAnsi="宋体" w:cs="宋体"/>
          <w:sz w:val="24"/>
          <w:szCs w:val="24"/>
        </w:rPr>
        <w:t>甲方有权决定是否对待评审学位论文材料中的学位论文作者、导师等信息进行隐匿处理，如未做处理，有关专家在评议过程中将可查看相关信息。</w:t>
      </w:r>
    </w:p>
    <w:p>
      <w:pPr>
        <w:numPr>
          <w:ilvl w:val="0"/>
          <w:numId w:val="18"/>
        </w:numPr>
        <w:spacing w:line="560" w:lineRule="exact"/>
        <w:ind w:firstLine="480" w:firstLineChars="200"/>
        <w:rPr>
          <w:rFonts w:ascii="宋体" w:hAnsi="宋体" w:cs="宋体"/>
          <w:bCs/>
          <w:sz w:val="24"/>
          <w:szCs w:val="24"/>
        </w:rPr>
      </w:pPr>
      <w:r>
        <w:rPr>
          <w:rFonts w:hint="eastAsia" w:ascii="宋体" w:hAnsi="宋体" w:cs="宋体"/>
          <w:bCs/>
          <w:sz w:val="24"/>
          <w:szCs w:val="24"/>
        </w:rPr>
        <w:t>甲方有权按如下条件“自动遴选”学位论文评议专家：</w:t>
      </w:r>
    </w:p>
    <w:p>
      <w:pPr>
        <w:spacing w:line="560" w:lineRule="exact"/>
        <w:ind w:firstLine="480" w:firstLineChars="200"/>
        <w:rPr>
          <w:rFonts w:ascii="宋体" w:hAnsi="宋体" w:cs="宋体"/>
          <w:sz w:val="24"/>
          <w:szCs w:val="24"/>
        </w:rPr>
      </w:pPr>
      <w:r>
        <w:rPr>
          <w:rFonts w:hint="eastAsia" w:ascii="宋体" w:hAnsi="宋体" w:cs="宋体"/>
          <w:sz w:val="24"/>
          <w:szCs w:val="24"/>
        </w:rPr>
        <w:t>1.学术学位论文和专业学位论文分别在学位论文所属《研究生教育学科专业目录》的一级学科和专业学位类别范围内遴选专家。</w:t>
      </w:r>
    </w:p>
    <w:p>
      <w:pPr>
        <w:spacing w:line="560" w:lineRule="exact"/>
        <w:ind w:firstLine="480" w:firstLineChars="200"/>
        <w:rPr>
          <w:rFonts w:ascii="宋体" w:hAnsi="宋体" w:cs="宋体"/>
          <w:sz w:val="24"/>
          <w:szCs w:val="24"/>
        </w:rPr>
      </w:pPr>
      <w:r>
        <w:rPr>
          <w:rFonts w:hint="eastAsia" w:ascii="宋体" w:hAnsi="宋体" w:cs="宋体"/>
          <w:sz w:val="24"/>
          <w:szCs w:val="24"/>
        </w:rPr>
        <w:t>2.遴选专家所在单位类型：</w:t>
      </w:r>
    </w:p>
    <w:p>
      <w:pPr>
        <w:spacing w:line="560" w:lineRule="exact"/>
        <w:ind w:firstLine="480" w:firstLineChars="200"/>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优先一流大学建设高校 </w:t>
      </w:r>
    </w:p>
    <w:p>
      <w:pPr>
        <w:spacing w:line="560" w:lineRule="exact"/>
        <w:ind w:firstLine="480" w:firstLineChars="200"/>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优先“双一流”建设高校和科研院所 </w:t>
      </w:r>
    </w:p>
    <w:p>
      <w:pPr>
        <w:spacing w:line="560" w:lineRule="exact"/>
        <w:ind w:firstLine="480" w:firstLineChars="200"/>
        <w:rPr>
          <w:rFonts w:ascii="宋体" w:hAnsi="宋体" w:cs="宋体"/>
          <w:sz w:val="24"/>
          <w:szCs w:val="24"/>
        </w:rPr>
      </w:pPr>
      <w:r>
        <w:rPr>
          <w:rFonts w:hint="eastAsia" w:ascii="宋体" w:hAnsi="宋体" w:cs="宋体"/>
          <w:sz w:val="24"/>
          <w:szCs w:val="24"/>
        </w:rPr>
        <w:t xml:space="preserve">■优先一流学科建设高校、科研院所和非“双一流”建设高校 </w:t>
      </w:r>
    </w:p>
    <w:p>
      <w:pPr>
        <w:spacing w:line="560" w:lineRule="exact"/>
        <w:ind w:firstLine="480" w:firstLineChars="200"/>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全部高校</w:t>
      </w:r>
    </w:p>
    <w:p>
      <w:pPr>
        <w:spacing w:line="560" w:lineRule="exact"/>
        <w:ind w:firstLine="480" w:firstLineChars="200"/>
        <w:rPr>
          <w:rFonts w:ascii="宋体" w:hAnsi="宋体" w:cs="宋体"/>
          <w:sz w:val="24"/>
          <w:szCs w:val="24"/>
        </w:rPr>
      </w:pPr>
      <w:r>
        <w:rPr>
          <w:rFonts w:hint="eastAsia" w:ascii="宋体" w:hAnsi="宋体" w:cs="宋体"/>
          <w:sz w:val="24"/>
          <w:szCs w:val="24"/>
        </w:rPr>
        <w:t>注：以上选项为单选，且所选选项需包含甲方所在单位类型，当所选单位类型的专家无法满足遴选需求时，平台自动在其他类型单位的专家中遴选。</w:t>
      </w:r>
    </w:p>
    <w:p>
      <w:pPr>
        <w:spacing w:line="560" w:lineRule="exact"/>
        <w:ind w:firstLine="480" w:firstLineChars="200"/>
        <w:rPr>
          <w:rFonts w:ascii="宋体" w:hAnsi="宋体" w:cs="宋体"/>
          <w:sz w:val="24"/>
          <w:szCs w:val="24"/>
        </w:rPr>
      </w:pPr>
      <w:r>
        <w:rPr>
          <w:rFonts w:hint="eastAsia" w:ascii="宋体" w:hAnsi="宋体" w:cs="宋体"/>
          <w:sz w:val="24"/>
          <w:szCs w:val="24"/>
        </w:rPr>
        <w:t>3.按照学位论文的研究方向、关键词、题目、摘要与专家研究方向进行匹配，如甲方在送评过程中对学位论文的研究方向进行修正，平台自动依据修正后的研究方向进行匹配。</w:t>
      </w:r>
    </w:p>
    <w:p>
      <w:pPr>
        <w:spacing w:line="560" w:lineRule="exact"/>
        <w:ind w:firstLine="480" w:firstLineChars="200"/>
        <w:rPr>
          <w:rFonts w:ascii="宋体" w:hAnsi="宋体" w:cs="宋体"/>
          <w:sz w:val="24"/>
          <w:szCs w:val="24"/>
        </w:rPr>
      </w:pPr>
      <w:r>
        <w:rPr>
          <w:rFonts w:hint="eastAsia" w:ascii="宋体" w:hAnsi="宋体" w:cs="宋体"/>
          <w:sz w:val="24"/>
          <w:szCs w:val="24"/>
        </w:rPr>
        <w:t>4.回避甲方专家（含兼职）。</w:t>
      </w:r>
    </w:p>
    <w:p>
      <w:pPr>
        <w:widowControl/>
        <w:spacing w:line="560" w:lineRule="exact"/>
        <w:ind w:firstLine="480" w:firstLineChars="200"/>
        <w:rPr>
          <w:rFonts w:ascii="宋体" w:hAnsi="宋体" w:cs="宋体"/>
          <w:sz w:val="24"/>
          <w:szCs w:val="24"/>
        </w:rPr>
      </w:pPr>
      <w:r>
        <w:rPr>
          <w:rFonts w:hint="eastAsia" w:ascii="宋体" w:hAnsi="宋体" w:cs="宋体"/>
          <w:sz w:val="24"/>
          <w:szCs w:val="24"/>
        </w:rPr>
        <w:t xml:space="preserve">5.博士学位论文遴选：■博士生导师 </w:t>
      </w:r>
      <w:r>
        <w:rPr>
          <w:rFonts w:hint="eastAsia" w:ascii="宋体" w:hAnsi="宋体" w:cs="宋体"/>
          <w:sz w:val="24"/>
          <w:szCs w:val="24"/>
        </w:rPr>
        <w:sym w:font="Wingdings 2" w:char="00A3"/>
      </w:r>
      <w:r>
        <w:rPr>
          <w:rFonts w:hint="eastAsia" w:ascii="宋体" w:hAnsi="宋体" w:cs="宋体"/>
          <w:sz w:val="24"/>
          <w:szCs w:val="24"/>
        </w:rPr>
        <w:t>硕士生导师（教授）；硕士学位论文优先遴选硕士生导师，当硕士生导师不足时，遴选博士生导师。</w:t>
      </w:r>
    </w:p>
    <w:p>
      <w:pPr>
        <w:widowControl/>
        <w:spacing w:line="560" w:lineRule="exact"/>
        <w:ind w:firstLine="480" w:firstLineChars="200"/>
        <w:rPr>
          <w:rFonts w:ascii="宋体" w:hAnsi="宋体" w:cs="宋体"/>
          <w:sz w:val="24"/>
          <w:szCs w:val="24"/>
          <w:highlight w:val="green"/>
        </w:rPr>
      </w:pPr>
      <w:r>
        <w:rPr>
          <w:rFonts w:hint="eastAsia" w:ascii="宋体" w:hAnsi="宋体" w:cs="宋体"/>
          <w:sz w:val="24"/>
          <w:szCs w:val="24"/>
        </w:rPr>
        <w:t xml:space="preserve">6.学术学位论文遴选学术学位导师；专业学位论文遴选专业学位导师。 </w:t>
      </w:r>
    </w:p>
    <w:p>
      <w:pPr>
        <w:widowControl/>
        <w:spacing w:line="560" w:lineRule="exact"/>
        <w:ind w:firstLine="480" w:firstLineChars="200"/>
        <w:rPr>
          <w:rFonts w:ascii="宋体" w:hAnsi="宋体" w:cs="宋体"/>
          <w:sz w:val="24"/>
          <w:szCs w:val="24"/>
        </w:rPr>
      </w:pPr>
      <w:r>
        <w:rPr>
          <w:rFonts w:hint="eastAsia" w:ascii="宋体" w:hAnsi="宋体" w:cs="宋体"/>
          <w:sz w:val="24"/>
          <w:szCs w:val="24"/>
        </w:rPr>
        <w:t>7.在符合1-6条件的专家中随机遴选学位论文评议专家。</w:t>
      </w:r>
    </w:p>
    <w:p>
      <w:pPr>
        <w:numPr>
          <w:ilvl w:val="0"/>
          <w:numId w:val="18"/>
        </w:numPr>
        <w:spacing w:line="560" w:lineRule="exact"/>
        <w:ind w:firstLine="480" w:firstLineChars="200"/>
        <w:rPr>
          <w:rFonts w:ascii="宋体" w:hAnsi="宋体" w:cs="宋体"/>
          <w:bCs/>
          <w:sz w:val="24"/>
          <w:szCs w:val="24"/>
        </w:rPr>
      </w:pPr>
      <w:r>
        <w:rPr>
          <w:rFonts w:hint="eastAsia" w:ascii="宋体" w:hAnsi="宋体" w:cs="宋体"/>
          <w:bCs/>
          <w:sz w:val="24"/>
          <w:szCs w:val="24"/>
        </w:rPr>
        <w:t>甲方有权</w:t>
      </w:r>
      <w:r>
        <w:rPr>
          <w:rFonts w:hint="eastAsia" w:ascii="宋体" w:hAnsi="宋体" w:cs="宋体"/>
          <w:sz w:val="24"/>
          <w:szCs w:val="24"/>
        </w:rPr>
        <w:t>按如下条件“补充遴选”</w:t>
      </w:r>
      <w:r>
        <w:rPr>
          <w:rFonts w:hint="eastAsia" w:ascii="宋体" w:hAnsi="宋体" w:cs="宋体"/>
          <w:bCs/>
          <w:sz w:val="24"/>
          <w:szCs w:val="24"/>
        </w:rPr>
        <w:t>学位论文评议专家</w:t>
      </w:r>
      <w:r>
        <w:rPr>
          <w:rFonts w:hint="eastAsia" w:ascii="宋体" w:hAnsi="宋体" w:cs="宋体"/>
          <w:sz w:val="24"/>
          <w:szCs w:val="24"/>
        </w:rPr>
        <w:t>：</w:t>
      </w:r>
    </w:p>
    <w:p>
      <w:pPr>
        <w:widowControl/>
        <w:numPr>
          <w:ilvl w:val="255"/>
          <w:numId w:val="0"/>
        </w:numPr>
        <w:spacing w:line="560" w:lineRule="exact"/>
        <w:ind w:firstLine="480" w:firstLineChars="200"/>
        <w:rPr>
          <w:rFonts w:ascii="宋体" w:hAnsi="宋体" w:cs="宋体"/>
          <w:sz w:val="24"/>
          <w:szCs w:val="24"/>
        </w:rPr>
      </w:pPr>
      <w:r>
        <w:rPr>
          <w:rFonts w:hint="eastAsia" w:ascii="宋体" w:hAnsi="宋体" w:cs="宋体"/>
          <w:sz w:val="24"/>
          <w:szCs w:val="24"/>
        </w:rPr>
        <w:t>1.在满足第二条第（三）款必选项和条件7的前提下，在平台内对专家遴选规则进行删减或补充，形成甲方个性化专家补充遴选方案；</w:t>
      </w:r>
    </w:p>
    <w:p>
      <w:pPr>
        <w:widowControl/>
        <w:numPr>
          <w:ilvl w:val="255"/>
          <w:numId w:val="0"/>
        </w:numPr>
        <w:spacing w:line="560" w:lineRule="exact"/>
        <w:ind w:firstLine="480" w:firstLineChars="200"/>
        <w:rPr>
          <w:rFonts w:ascii="宋体" w:hAnsi="宋体" w:cs="宋体"/>
          <w:sz w:val="24"/>
          <w:szCs w:val="24"/>
        </w:rPr>
      </w:pPr>
      <w:r>
        <w:rPr>
          <w:rFonts w:hint="eastAsia" w:ascii="宋体" w:hAnsi="宋体" w:cs="宋体"/>
          <w:sz w:val="24"/>
          <w:szCs w:val="24"/>
        </w:rPr>
        <w:t>2.可申请跨一级学科进行专家遴选，经申请并在平台中完成备案后，在“补充遴选”方案中“忽略”或“指定”一级学科进行专家遴选。</w:t>
      </w:r>
    </w:p>
    <w:p>
      <w:pPr>
        <w:numPr>
          <w:ilvl w:val="0"/>
          <w:numId w:val="18"/>
        </w:numPr>
        <w:spacing w:line="560" w:lineRule="exact"/>
        <w:ind w:firstLine="480" w:firstLineChars="200"/>
        <w:rPr>
          <w:rFonts w:ascii="宋体" w:hAnsi="宋体" w:cs="宋体"/>
          <w:bCs/>
          <w:sz w:val="24"/>
          <w:szCs w:val="24"/>
        </w:rPr>
      </w:pPr>
      <w:r>
        <w:rPr>
          <w:rFonts w:hint="eastAsia" w:ascii="宋体" w:hAnsi="宋体" w:cs="宋体"/>
          <w:bCs/>
          <w:sz w:val="24"/>
          <w:szCs w:val="24"/>
        </w:rPr>
        <w:t>甲方可自行选择评议专家遴选方式。</w:t>
      </w:r>
    </w:p>
    <w:p>
      <w:pPr>
        <w:widowControl/>
        <w:spacing w:line="560" w:lineRule="exact"/>
        <w:ind w:firstLine="480" w:firstLineChars="200"/>
        <w:rPr>
          <w:rFonts w:ascii="宋体" w:hAnsi="宋体" w:cs="宋体"/>
          <w:sz w:val="24"/>
          <w:szCs w:val="24"/>
        </w:rPr>
      </w:pPr>
      <w:r>
        <w:rPr>
          <w:rFonts w:hint="eastAsia" w:ascii="宋体" w:hAnsi="宋体" w:cs="宋体"/>
          <w:sz w:val="24"/>
          <w:szCs w:val="24"/>
        </w:rPr>
        <w:t>1.如甲方选择“自动遴选”，即认可第二条第（三）款，平台将按此规则自动遴选专家，并自动发出评议邀请。</w:t>
      </w:r>
    </w:p>
    <w:p>
      <w:pPr>
        <w:widowControl/>
        <w:spacing w:line="560" w:lineRule="exact"/>
        <w:ind w:firstLine="480" w:firstLineChars="200"/>
        <w:rPr>
          <w:rFonts w:ascii="宋体" w:hAnsi="宋体" w:cs="宋体"/>
          <w:sz w:val="24"/>
          <w:szCs w:val="24"/>
        </w:rPr>
      </w:pPr>
      <w:r>
        <w:rPr>
          <w:rFonts w:hint="eastAsia" w:ascii="宋体" w:hAnsi="宋体" w:cs="宋体"/>
          <w:sz w:val="24"/>
          <w:szCs w:val="24"/>
        </w:rPr>
        <w:t>2.如甲方选择“补充遴选”，即认可按第二条第（四）款，平台将按甲方制定的个性化遴选方案遴选专家，并自动发出评议邀请。</w:t>
      </w:r>
    </w:p>
    <w:p>
      <w:pPr>
        <w:widowControl/>
        <w:spacing w:line="560" w:lineRule="exact"/>
        <w:ind w:firstLine="480" w:firstLineChars="200"/>
        <w:rPr>
          <w:rFonts w:ascii="宋体" w:hAnsi="宋体" w:cs="宋体"/>
          <w:sz w:val="24"/>
          <w:szCs w:val="24"/>
        </w:rPr>
      </w:pPr>
      <w:r>
        <w:rPr>
          <w:rFonts w:hint="eastAsia" w:ascii="宋体" w:hAnsi="宋体" w:cs="宋体"/>
          <w:sz w:val="24"/>
          <w:szCs w:val="24"/>
        </w:rPr>
        <w:t>3.可在平台内随时转换</w:t>
      </w:r>
      <w:r>
        <w:rPr>
          <w:rFonts w:hint="eastAsia" w:ascii="宋体" w:hAnsi="宋体" w:cs="宋体"/>
          <w:bCs/>
          <w:sz w:val="24"/>
          <w:szCs w:val="24"/>
        </w:rPr>
        <w:t>评议专家</w:t>
      </w:r>
      <w:r>
        <w:rPr>
          <w:rFonts w:hint="eastAsia" w:ascii="宋体" w:hAnsi="宋体" w:cs="宋体"/>
          <w:sz w:val="24"/>
          <w:szCs w:val="24"/>
        </w:rPr>
        <w:t>遴选方式，即将“自动遴选”下的学位论文转换至“补充遴选”中，或将“补充遴选”下的学位论文转换至“自动遴选”中；对于在“补充遴选”中修正“研究方向”后的学位论文，可继续进入“自动遴选”，也可在甲方自设遴选方案下“补充遴选”出的专家中进行自主选取。</w:t>
      </w:r>
    </w:p>
    <w:p>
      <w:pPr>
        <w:numPr>
          <w:ilvl w:val="0"/>
          <w:numId w:val="18"/>
        </w:numPr>
        <w:spacing w:line="560" w:lineRule="exact"/>
        <w:ind w:firstLine="480" w:firstLineChars="200"/>
        <w:rPr>
          <w:rFonts w:ascii="宋体" w:hAnsi="宋体" w:cs="宋体"/>
          <w:sz w:val="24"/>
          <w:szCs w:val="24"/>
        </w:rPr>
      </w:pPr>
      <w:r>
        <w:rPr>
          <w:rFonts w:hint="eastAsia" w:ascii="宋体" w:hAnsi="宋体" w:cs="宋体"/>
          <w:sz w:val="24"/>
          <w:szCs w:val="24"/>
        </w:rPr>
        <w:t>甲方有权按照本单位学位论文评议需求自主组织学位论文评议工作，把控送评流程，进行学位论文复评、增评、减评等。</w:t>
      </w:r>
    </w:p>
    <w:p>
      <w:pPr>
        <w:numPr>
          <w:ilvl w:val="0"/>
          <w:numId w:val="18"/>
        </w:numPr>
        <w:spacing w:line="560" w:lineRule="exact"/>
        <w:ind w:firstLine="480" w:firstLineChars="200"/>
        <w:rPr>
          <w:rFonts w:ascii="宋体" w:hAnsi="宋体" w:cs="宋体"/>
          <w:sz w:val="24"/>
          <w:szCs w:val="24"/>
        </w:rPr>
      </w:pPr>
      <w:r>
        <w:rPr>
          <w:rFonts w:hint="eastAsia" w:ascii="宋体" w:hAnsi="宋体" w:cs="宋体"/>
          <w:sz w:val="24"/>
          <w:szCs w:val="24"/>
        </w:rPr>
        <w:t>甲方有权决定如何使用专家评议意见。如对专家提交的评议意见存在异议，可在评议意见提交后30天内通过平台向乙方提出，并由双方协商解决。</w:t>
      </w:r>
    </w:p>
    <w:p>
      <w:pPr>
        <w:numPr>
          <w:ilvl w:val="0"/>
          <w:numId w:val="18"/>
        </w:numPr>
        <w:spacing w:line="560" w:lineRule="exact"/>
        <w:ind w:firstLine="480" w:firstLineChars="200"/>
        <w:rPr>
          <w:rFonts w:ascii="宋体" w:hAnsi="宋体" w:cs="宋体"/>
          <w:sz w:val="24"/>
          <w:szCs w:val="24"/>
        </w:rPr>
      </w:pPr>
      <w:r>
        <w:rPr>
          <w:rFonts w:hint="eastAsia" w:ascii="宋体" w:hAnsi="宋体" w:cs="宋体"/>
          <w:sz w:val="24"/>
          <w:szCs w:val="24"/>
        </w:rPr>
        <w:t>甲方可开通一个平台一级账户，该账户仅限本单位（部门）负责学位论文质量监测工作且在平台完成实名信息登记认证的管理人员使用。</w:t>
      </w:r>
    </w:p>
    <w:p>
      <w:pPr>
        <w:numPr>
          <w:ilvl w:val="0"/>
          <w:numId w:val="18"/>
        </w:numPr>
        <w:spacing w:line="560" w:lineRule="exact"/>
        <w:ind w:firstLine="480" w:firstLineChars="200"/>
        <w:rPr>
          <w:rFonts w:ascii="宋体" w:hAnsi="宋体" w:cs="宋体"/>
          <w:sz w:val="24"/>
          <w:szCs w:val="24"/>
        </w:rPr>
      </w:pPr>
      <w:r>
        <w:rPr>
          <w:rFonts w:hint="eastAsia" w:ascii="宋体" w:hAnsi="宋体" w:cs="宋体"/>
          <w:sz w:val="24"/>
          <w:szCs w:val="24"/>
        </w:rPr>
        <w:t>甲方可在一级账户下自主进行二级账户管理。包括：</w:t>
      </w:r>
    </w:p>
    <w:p>
      <w:pPr>
        <w:widowControl/>
        <w:numPr>
          <w:ilvl w:val="0"/>
          <w:numId w:val="19"/>
        </w:numPr>
        <w:spacing w:line="560" w:lineRule="exact"/>
        <w:ind w:firstLine="480" w:firstLineChars="200"/>
        <w:rPr>
          <w:rFonts w:ascii="宋体" w:hAnsi="宋体" w:cs="宋体"/>
          <w:sz w:val="24"/>
          <w:szCs w:val="24"/>
        </w:rPr>
      </w:pPr>
      <w:r>
        <w:rPr>
          <w:rFonts w:hint="eastAsia" w:ascii="宋体" w:hAnsi="宋体" w:cs="宋体"/>
          <w:sz w:val="24"/>
          <w:szCs w:val="24"/>
        </w:rPr>
        <w:t>开通、冻结二级账户，二级账户数量不多于甲方二级学院（系）总数</w:t>
      </w:r>
      <w:r>
        <w:rPr>
          <w:rFonts w:hint="eastAsia" w:ascii="宋体" w:hAnsi="宋体" w:cs="宋体"/>
          <w:sz w:val="24"/>
          <w:szCs w:val="24"/>
          <w:u w:val="single"/>
        </w:rPr>
        <w:t xml:space="preserve"> 20 </w:t>
      </w:r>
      <w:r>
        <w:rPr>
          <w:rFonts w:hint="eastAsia" w:ascii="宋体" w:hAnsi="宋体" w:cs="宋体"/>
          <w:sz w:val="24"/>
          <w:szCs w:val="24"/>
        </w:rPr>
        <w:t>个。</w:t>
      </w:r>
    </w:p>
    <w:p>
      <w:pPr>
        <w:widowControl/>
        <w:numPr>
          <w:ilvl w:val="0"/>
          <w:numId w:val="19"/>
        </w:numPr>
        <w:spacing w:line="560" w:lineRule="exact"/>
        <w:ind w:firstLine="480" w:firstLineChars="200"/>
        <w:rPr>
          <w:rFonts w:ascii="宋体" w:hAnsi="宋体" w:cs="宋体"/>
          <w:sz w:val="24"/>
          <w:szCs w:val="24"/>
        </w:rPr>
      </w:pPr>
      <w:r>
        <w:rPr>
          <w:rFonts w:hint="eastAsia" w:ascii="宋体" w:hAnsi="宋体" w:cs="宋体"/>
          <w:sz w:val="24"/>
          <w:szCs w:val="24"/>
        </w:rPr>
        <w:t>管理二级账户的功能权限，包括学位论文信息及材料上传、指定评阅书送评、专家遴选及评议结果下载等。</w:t>
      </w:r>
    </w:p>
    <w:p>
      <w:pPr>
        <w:widowControl/>
        <w:numPr>
          <w:ilvl w:val="0"/>
          <w:numId w:val="18"/>
        </w:numPr>
        <w:spacing w:line="560" w:lineRule="exact"/>
        <w:ind w:firstLine="480" w:firstLineChars="200"/>
        <w:rPr>
          <w:rFonts w:ascii="宋体" w:hAnsi="宋体" w:cs="宋体"/>
          <w:sz w:val="24"/>
          <w:szCs w:val="24"/>
        </w:rPr>
      </w:pPr>
      <w:r>
        <w:rPr>
          <w:rFonts w:hint="eastAsia" w:ascii="宋体" w:hAnsi="宋体" w:cs="宋体"/>
          <w:sz w:val="24"/>
          <w:szCs w:val="24"/>
        </w:rPr>
        <w:t>与学位论文质量监测服务相关的其他权利。</w:t>
      </w:r>
    </w:p>
    <w:p>
      <w:pPr>
        <w:widowControl/>
        <w:numPr>
          <w:ilvl w:val="0"/>
          <w:numId w:val="17"/>
        </w:numPr>
        <w:spacing w:line="560" w:lineRule="exact"/>
        <w:ind w:firstLine="482" w:firstLineChars="200"/>
        <w:rPr>
          <w:rFonts w:ascii="宋体" w:hAnsi="宋体" w:cs="宋体"/>
          <w:b/>
          <w:bCs/>
          <w:sz w:val="24"/>
          <w:szCs w:val="24"/>
        </w:rPr>
      </w:pPr>
      <w:r>
        <w:rPr>
          <w:rFonts w:hint="eastAsia" w:ascii="宋体" w:hAnsi="宋体" w:cs="宋体"/>
          <w:b/>
          <w:bCs/>
          <w:sz w:val="24"/>
          <w:szCs w:val="24"/>
        </w:rPr>
        <w:t>甲方义务</w:t>
      </w:r>
    </w:p>
    <w:p>
      <w:pPr>
        <w:widowControl/>
        <w:numPr>
          <w:ilvl w:val="0"/>
          <w:numId w:val="20"/>
        </w:numPr>
        <w:spacing w:line="560" w:lineRule="exact"/>
        <w:ind w:firstLine="480" w:firstLineChars="200"/>
        <w:rPr>
          <w:rFonts w:ascii="宋体" w:hAnsi="宋体" w:cs="宋体"/>
          <w:sz w:val="24"/>
          <w:szCs w:val="24"/>
        </w:rPr>
      </w:pPr>
      <w:r>
        <w:rPr>
          <w:rFonts w:hint="eastAsia" w:ascii="宋体" w:hAnsi="宋体" w:cs="宋体"/>
          <w:sz w:val="24"/>
          <w:szCs w:val="24"/>
        </w:rPr>
        <w:t>甲方为本单位学位论文质量监测行为的责任主体，须正确理解乙方的第三方服务性质，在校内准确宣传本协议条款约定内容，引导导师、学生准确认识乙方第三方服务模式。</w:t>
      </w:r>
    </w:p>
    <w:p>
      <w:pPr>
        <w:widowControl/>
        <w:numPr>
          <w:ilvl w:val="0"/>
          <w:numId w:val="20"/>
        </w:numPr>
        <w:spacing w:line="560" w:lineRule="exact"/>
        <w:ind w:firstLine="480" w:firstLineChars="200"/>
        <w:rPr>
          <w:rFonts w:ascii="宋体" w:hAnsi="宋体" w:cs="宋体"/>
          <w:sz w:val="24"/>
          <w:szCs w:val="24"/>
        </w:rPr>
      </w:pPr>
      <w:r>
        <w:rPr>
          <w:rFonts w:hint="eastAsia" w:ascii="宋体" w:hAnsi="宋体" w:cs="宋体"/>
          <w:sz w:val="24"/>
          <w:szCs w:val="24"/>
        </w:rPr>
        <w:t>甲方确保本单位评阅书模板的规范性和合理性，确保上传平台学位论文信息及材料的真实性、准确性和完整性，严禁上传加密或涉密学位论文及相关评议材料。对于论文中涉及科研项目及学术成果等敏感信息，甲方需在上传论文前自行完成脱敏处理。</w:t>
      </w:r>
    </w:p>
    <w:p>
      <w:pPr>
        <w:widowControl/>
        <w:numPr>
          <w:ilvl w:val="0"/>
          <w:numId w:val="20"/>
        </w:numPr>
        <w:spacing w:line="560" w:lineRule="exact"/>
        <w:ind w:firstLine="480" w:firstLineChars="200"/>
        <w:rPr>
          <w:rFonts w:ascii="宋体" w:hAnsi="宋体" w:cs="宋体"/>
          <w:sz w:val="24"/>
          <w:szCs w:val="24"/>
        </w:rPr>
      </w:pPr>
      <w:r>
        <w:rPr>
          <w:rFonts w:hint="eastAsia" w:ascii="宋体" w:hAnsi="宋体" w:cs="宋体"/>
          <w:sz w:val="24"/>
          <w:szCs w:val="24"/>
        </w:rPr>
        <w:t>甲方应及时跟进、自主完成学位论文送评流程。</w:t>
      </w:r>
    </w:p>
    <w:p>
      <w:pPr>
        <w:spacing w:line="560" w:lineRule="exact"/>
        <w:ind w:firstLine="480" w:firstLineChars="200"/>
        <w:rPr>
          <w:rFonts w:ascii="宋体" w:hAnsi="宋体" w:cs="宋体"/>
          <w:sz w:val="24"/>
          <w:szCs w:val="24"/>
        </w:rPr>
      </w:pPr>
      <w:r>
        <w:rPr>
          <w:rFonts w:hint="eastAsia" w:ascii="宋体" w:hAnsi="宋体" w:cs="宋体"/>
          <w:sz w:val="24"/>
          <w:szCs w:val="24"/>
        </w:rPr>
        <w:t>1.对上传平台的学位论文、以及对“已确认参评专家”数量小于论文所需评议专家数量的学位论文及时进行专家遴选；</w:t>
      </w:r>
    </w:p>
    <w:p>
      <w:pPr>
        <w:spacing w:line="560" w:lineRule="exact"/>
        <w:ind w:firstLine="480" w:firstLineChars="200"/>
        <w:rPr>
          <w:rFonts w:ascii="宋体" w:hAnsi="宋体" w:cs="宋体"/>
          <w:sz w:val="24"/>
          <w:szCs w:val="24"/>
        </w:rPr>
      </w:pPr>
      <w:r>
        <w:rPr>
          <w:rFonts w:hint="eastAsia" w:ascii="宋体" w:hAnsi="宋体" w:cs="宋体"/>
          <w:sz w:val="24"/>
          <w:szCs w:val="24"/>
        </w:rPr>
        <w:t>2.对因专家个人原因超过评议时限未提交评议意见、在平台自动解除专家评议关系后仍缺少评议专家的学位论文，及时进行专家遴选；</w:t>
      </w:r>
    </w:p>
    <w:p>
      <w:pPr>
        <w:spacing w:line="560" w:lineRule="exact"/>
        <w:ind w:firstLine="480" w:firstLineChars="200"/>
        <w:rPr>
          <w:rFonts w:ascii="宋体" w:hAnsi="宋体" w:cs="宋体"/>
          <w:sz w:val="24"/>
          <w:szCs w:val="24"/>
        </w:rPr>
      </w:pPr>
      <w:r>
        <w:rPr>
          <w:rFonts w:hint="eastAsia" w:ascii="宋体" w:hAnsi="宋体" w:cs="宋体"/>
          <w:sz w:val="24"/>
          <w:szCs w:val="24"/>
        </w:rPr>
        <w:t>3.对</w:t>
      </w:r>
      <w:r>
        <w:rPr>
          <w:rFonts w:hint="eastAsia" w:ascii="宋体" w:hAnsi="宋体" w:cs="宋体"/>
          <w:bCs/>
          <w:sz w:val="24"/>
          <w:szCs w:val="24"/>
        </w:rPr>
        <w:t>需个性化送评或小语种、小学科等存在特殊情况的</w:t>
      </w:r>
      <w:r>
        <w:rPr>
          <w:rFonts w:hint="eastAsia" w:ascii="宋体" w:hAnsi="宋体" w:cs="宋体"/>
          <w:sz w:val="24"/>
          <w:szCs w:val="24"/>
        </w:rPr>
        <w:t>学位</w:t>
      </w:r>
      <w:r>
        <w:rPr>
          <w:rFonts w:hint="eastAsia" w:ascii="宋体" w:hAnsi="宋体" w:cs="宋体"/>
          <w:bCs/>
          <w:sz w:val="24"/>
          <w:szCs w:val="24"/>
        </w:rPr>
        <w:t>论文，当甲方在平台进行</w:t>
      </w:r>
      <w:r>
        <w:rPr>
          <w:rFonts w:hint="eastAsia" w:ascii="宋体" w:hAnsi="宋体" w:cs="宋体"/>
          <w:sz w:val="24"/>
          <w:szCs w:val="24"/>
        </w:rPr>
        <w:t>10次以上专家遴选操作（包括自动遴选和补充遴选）或遴选专家周期超</w:t>
      </w:r>
      <w:r>
        <w:rPr>
          <w:rFonts w:hint="eastAsia" w:ascii="宋体" w:hAnsi="宋体" w:cs="宋体"/>
          <w:color w:val="000000" w:themeColor="text1"/>
          <w:sz w:val="24"/>
          <w:szCs w:val="24"/>
        </w:rPr>
        <w:t>过30天</w:t>
      </w:r>
      <w:r>
        <w:rPr>
          <w:rFonts w:hint="eastAsia" w:ascii="宋体" w:hAnsi="宋体" w:cs="宋体"/>
          <w:sz w:val="24"/>
          <w:szCs w:val="24"/>
        </w:rPr>
        <w:t>仍缺少评议专家时，甲方可终止平台评议并自行线下处理</w:t>
      </w:r>
      <w:r>
        <w:rPr>
          <w:rFonts w:hint="eastAsia" w:ascii="宋体" w:hAnsi="宋体" w:cs="宋体"/>
          <w:bCs/>
          <w:sz w:val="24"/>
          <w:szCs w:val="24"/>
        </w:rPr>
        <w:t>。</w:t>
      </w:r>
    </w:p>
    <w:p>
      <w:pPr>
        <w:widowControl/>
        <w:numPr>
          <w:ilvl w:val="0"/>
          <w:numId w:val="20"/>
        </w:numPr>
        <w:spacing w:line="560" w:lineRule="exact"/>
        <w:ind w:firstLine="480" w:firstLineChars="200"/>
        <w:rPr>
          <w:rFonts w:ascii="宋体" w:hAnsi="宋体" w:cs="宋体"/>
          <w:sz w:val="24"/>
          <w:szCs w:val="24"/>
        </w:rPr>
      </w:pPr>
      <w:r>
        <w:rPr>
          <w:rFonts w:hint="eastAsia" w:ascii="宋体" w:hAnsi="宋体" w:cs="宋体"/>
          <w:sz w:val="24"/>
          <w:szCs w:val="24"/>
        </w:rPr>
        <w:t>甲方应保证本单位一级和二级账户管理员、相关工作人员等知悉本协议约定内容，甲方一级账户管理员每年须至少参加一次乙方组织的平台操作培训，并负责本单位二级账户管理员的平台操作培训，对二级账户管理员的平台操作行为进行管控。</w:t>
      </w:r>
    </w:p>
    <w:p>
      <w:pPr>
        <w:widowControl/>
        <w:numPr>
          <w:ilvl w:val="0"/>
          <w:numId w:val="20"/>
        </w:numPr>
        <w:spacing w:line="560" w:lineRule="exact"/>
        <w:ind w:firstLine="480" w:firstLineChars="200"/>
        <w:rPr>
          <w:rFonts w:ascii="宋体" w:hAnsi="宋体" w:cs="宋体"/>
          <w:sz w:val="24"/>
          <w:szCs w:val="24"/>
        </w:rPr>
      </w:pPr>
      <w:r>
        <w:rPr>
          <w:rFonts w:hint="eastAsia" w:ascii="宋体" w:hAnsi="宋体" w:cs="宋体"/>
          <w:sz w:val="24"/>
          <w:szCs w:val="24"/>
        </w:rPr>
        <w:t>任何情况下，甲方不得私自与评议专家就甲方学位论文评议工作进行直接联系和沟通。</w:t>
      </w:r>
    </w:p>
    <w:p>
      <w:pPr>
        <w:widowControl/>
        <w:numPr>
          <w:ilvl w:val="0"/>
          <w:numId w:val="20"/>
        </w:numPr>
        <w:spacing w:line="560" w:lineRule="exact"/>
        <w:ind w:firstLine="480" w:firstLineChars="200"/>
        <w:rPr>
          <w:rFonts w:ascii="宋体" w:hAnsi="宋体" w:cs="宋体"/>
          <w:sz w:val="24"/>
          <w:szCs w:val="24"/>
        </w:rPr>
      </w:pPr>
      <w:r>
        <w:rPr>
          <w:rFonts w:hint="eastAsia" w:ascii="宋体" w:hAnsi="宋体" w:cs="宋体"/>
          <w:sz w:val="24"/>
          <w:szCs w:val="24"/>
        </w:rPr>
        <w:t>甲方不得向被评议学位论文作者和导师透露任何乙方有关信息，包括但不限于平台使用规则、评议专家信息及乙方联系方式等；不得向其他第三方机构或他人提供乙方平台操作指南、相关培训材料，展示平台，包括但不限于信息拷贝、录制视频、页面截图、操作规则、送评数据、专家信息以及乙方信息。</w:t>
      </w:r>
    </w:p>
    <w:p>
      <w:pPr>
        <w:widowControl/>
        <w:numPr>
          <w:ilvl w:val="0"/>
          <w:numId w:val="20"/>
        </w:numPr>
        <w:spacing w:line="560" w:lineRule="exact"/>
        <w:ind w:firstLine="480" w:firstLineChars="200"/>
        <w:rPr>
          <w:rFonts w:ascii="宋体" w:hAnsi="宋体" w:cs="宋体"/>
          <w:sz w:val="24"/>
          <w:szCs w:val="24"/>
        </w:rPr>
      </w:pPr>
      <w:r>
        <w:rPr>
          <w:rFonts w:hint="eastAsia" w:ascii="宋体" w:hAnsi="宋体" w:cs="宋体"/>
          <w:sz w:val="24"/>
          <w:szCs w:val="24"/>
        </w:rPr>
        <w:t>甲方每年定期向乙方提供本单位专业技术职务为副高级及以上职称的博士生导师、硕士生导师及专业学位校外行业兼职导师作为学位论文评议专家，协助乙方对上述专家信息进行及时更新和维护。</w:t>
      </w:r>
    </w:p>
    <w:p>
      <w:pPr>
        <w:widowControl/>
        <w:numPr>
          <w:ilvl w:val="0"/>
          <w:numId w:val="20"/>
        </w:numPr>
        <w:spacing w:line="560" w:lineRule="exact"/>
        <w:ind w:firstLine="480" w:firstLineChars="200"/>
        <w:rPr>
          <w:rFonts w:ascii="宋体" w:hAnsi="宋体" w:cs="宋体"/>
          <w:sz w:val="24"/>
          <w:szCs w:val="24"/>
        </w:rPr>
      </w:pPr>
      <w:r>
        <w:rPr>
          <w:rFonts w:hint="eastAsia" w:ascii="宋体" w:hAnsi="宋体" w:cs="宋体"/>
          <w:sz w:val="24"/>
          <w:szCs w:val="24"/>
        </w:rPr>
        <w:t>与学位论文质量监测服务相关的其他义务。</w:t>
      </w:r>
    </w:p>
    <w:p>
      <w:pPr>
        <w:widowControl/>
        <w:numPr>
          <w:ilvl w:val="0"/>
          <w:numId w:val="17"/>
        </w:numPr>
        <w:spacing w:line="560" w:lineRule="exact"/>
        <w:ind w:firstLine="482" w:firstLineChars="200"/>
        <w:rPr>
          <w:rFonts w:ascii="宋体" w:hAnsi="宋体" w:cs="宋体"/>
          <w:b/>
          <w:bCs/>
          <w:sz w:val="24"/>
          <w:szCs w:val="24"/>
        </w:rPr>
      </w:pPr>
      <w:r>
        <w:rPr>
          <w:rFonts w:hint="eastAsia" w:ascii="宋体" w:hAnsi="宋体" w:cs="宋体"/>
          <w:b/>
          <w:bCs/>
          <w:sz w:val="24"/>
          <w:szCs w:val="24"/>
        </w:rPr>
        <w:t>乙方权利</w:t>
      </w:r>
    </w:p>
    <w:p>
      <w:pPr>
        <w:numPr>
          <w:ilvl w:val="0"/>
          <w:numId w:val="21"/>
        </w:numPr>
        <w:spacing w:line="560" w:lineRule="exact"/>
        <w:ind w:firstLine="480" w:firstLineChars="200"/>
        <w:rPr>
          <w:rFonts w:ascii="宋体" w:hAnsi="宋体" w:cs="宋体"/>
          <w:sz w:val="24"/>
          <w:szCs w:val="24"/>
        </w:rPr>
      </w:pPr>
      <w:r>
        <w:rPr>
          <w:rFonts w:hint="eastAsia" w:ascii="宋体" w:hAnsi="宋体" w:cs="宋体"/>
          <w:sz w:val="24"/>
          <w:szCs w:val="24"/>
        </w:rPr>
        <w:t>在甲方（一级和二级账户）出现下列行为时，乙方有权暂停甲方一级或二级账户使用权限。甲方一级或二级账户管理员经重新参加培训后，以正式公函形式（加盖法人公章）申请恢复相应账户使用权限。</w:t>
      </w:r>
    </w:p>
    <w:p>
      <w:pPr>
        <w:numPr>
          <w:ilvl w:val="0"/>
          <w:numId w:val="22"/>
        </w:numPr>
        <w:spacing w:line="560" w:lineRule="exact"/>
        <w:ind w:firstLine="480" w:firstLineChars="200"/>
        <w:rPr>
          <w:rFonts w:ascii="宋体" w:hAnsi="宋体" w:cs="宋体"/>
          <w:sz w:val="24"/>
          <w:szCs w:val="24"/>
        </w:rPr>
      </w:pPr>
      <w:r>
        <w:rPr>
          <w:rFonts w:hint="eastAsia" w:ascii="宋体" w:hAnsi="宋体" w:cs="宋体"/>
          <w:sz w:val="24"/>
          <w:szCs w:val="24"/>
        </w:rPr>
        <w:t>违背协议约定内容误导导师、学位论文作者等，曲解、转移甲方学位论文送评的主体责任，造成不良后果；</w:t>
      </w:r>
    </w:p>
    <w:p>
      <w:pPr>
        <w:numPr>
          <w:ilvl w:val="0"/>
          <w:numId w:val="22"/>
        </w:numPr>
        <w:spacing w:line="560" w:lineRule="exact"/>
        <w:ind w:firstLine="480" w:firstLineChars="200"/>
        <w:rPr>
          <w:rFonts w:ascii="宋体" w:hAnsi="宋体" w:cs="宋体"/>
          <w:sz w:val="24"/>
          <w:szCs w:val="24"/>
        </w:rPr>
      </w:pPr>
      <w:r>
        <w:rPr>
          <w:rFonts w:hint="eastAsia" w:ascii="宋体" w:hAnsi="宋体" w:cs="宋体"/>
          <w:sz w:val="24"/>
          <w:szCs w:val="24"/>
        </w:rPr>
        <w:t>向平台登记管理员以外的个人及单位转借平台账户；</w:t>
      </w:r>
    </w:p>
    <w:p>
      <w:pPr>
        <w:numPr>
          <w:ilvl w:val="0"/>
          <w:numId w:val="22"/>
        </w:numPr>
        <w:spacing w:line="560" w:lineRule="exact"/>
        <w:ind w:firstLine="480" w:firstLineChars="200"/>
        <w:jc w:val="left"/>
        <w:rPr>
          <w:rFonts w:ascii="宋体" w:hAnsi="宋体" w:cs="宋体"/>
          <w:sz w:val="24"/>
          <w:szCs w:val="24"/>
        </w:rPr>
      </w:pPr>
      <w:r>
        <w:rPr>
          <w:rFonts w:hint="eastAsia" w:ascii="宋体" w:hAnsi="宋体" w:cs="宋体"/>
          <w:sz w:val="24"/>
          <w:szCs w:val="24"/>
        </w:rPr>
        <w:t>出现两次（含）评阅书模板设置错误、评阅书模板与学位论文信息材料匹配错误、单批次送评20篇（含）以上学位论文信息及其附件材料错误等重大操作失误，严重影响专家评议工作。</w:t>
      </w:r>
    </w:p>
    <w:p>
      <w:pPr>
        <w:numPr>
          <w:ilvl w:val="0"/>
          <w:numId w:val="21"/>
        </w:numPr>
        <w:spacing w:line="560" w:lineRule="exact"/>
        <w:ind w:firstLine="480" w:firstLineChars="200"/>
        <w:jc w:val="left"/>
        <w:rPr>
          <w:rFonts w:ascii="宋体" w:hAnsi="宋体" w:cs="宋体"/>
          <w:sz w:val="24"/>
          <w:szCs w:val="24"/>
        </w:rPr>
      </w:pPr>
      <w:r>
        <w:rPr>
          <w:rFonts w:hint="eastAsia" w:ascii="宋体" w:hAnsi="宋体" w:cs="宋体"/>
          <w:sz w:val="24"/>
          <w:szCs w:val="24"/>
        </w:rPr>
        <w:t>与学位论文质量监测服务相关的其他权利。</w:t>
      </w:r>
    </w:p>
    <w:p>
      <w:pPr>
        <w:widowControl/>
        <w:numPr>
          <w:ilvl w:val="0"/>
          <w:numId w:val="17"/>
        </w:numPr>
        <w:spacing w:line="560" w:lineRule="exact"/>
        <w:ind w:firstLine="482" w:firstLineChars="200"/>
        <w:rPr>
          <w:rFonts w:ascii="宋体" w:hAnsi="宋体" w:cs="宋体"/>
          <w:b/>
          <w:bCs/>
          <w:sz w:val="24"/>
          <w:szCs w:val="24"/>
        </w:rPr>
      </w:pPr>
      <w:r>
        <w:rPr>
          <w:rFonts w:hint="eastAsia" w:ascii="宋体" w:hAnsi="宋体" w:cs="宋体"/>
          <w:b/>
          <w:bCs/>
          <w:sz w:val="24"/>
          <w:szCs w:val="24"/>
        </w:rPr>
        <w:t>乙方义务</w:t>
      </w:r>
    </w:p>
    <w:p>
      <w:pPr>
        <w:numPr>
          <w:ilvl w:val="0"/>
          <w:numId w:val="23"/>
        </w:numPr>
        <w:spacing w:line="560" w:lineRule="exact"/>
        <w:ind w:left="0" w:firstLine="480" w:firstLineChars="200"/>
        <w:rPr>
          <w:rFonts w:ascii="宋体" w:hAnsi="宋体" w:cs="宋体"/>
          <w:sz w:val="24"/>
          <w:szCs w:val="24"/>
        </w:rPr>
      </w:pPr>
      <w:r>
        <w:rPr>
          <w:rFonts w:hint="eastAsia" w:ascii="宋体" w:hAnsi="宋体" w:cs="宋体"/>
          <w:sz w:val="24"/>
          <w:szCs w:val="24"/>
        </w:rPr>
        <w:t>乙方负责提供智能、精准、高效、安全的学位论文质量监测服务平台，满足甲方学位论文评议功能需求，包括学位论文信息及其附件材料上传、评阅书设置、专家自动遴选或补充遴选、评议结果下载等。</w:t>
      </w:r>
    </w:p>
    <w:p>
      <w:pPr>
        <w:numPr>
          <w:ilvl w:val="0"/>
          <w:numId w:val="23"/>
        </w:numPr>
        <w:spacing w:line="560" w:lineRule="exact"/>
        <w:ind w:left="0" w:firstLine="480" w:firstLineChars="200"/>
        <w:rPr>
          <w:rFonts w:ascii="宋体" w:hAnsi="宋体" w:cs="宋体"/>
          <w:sz w:val="24"/>
          <w:szCs w:val="24"/>
        </w:rPr>
      </w:pPr>
      <w:r>
        <w:rPr>
          <w:rFonts w:hint="eastAsia" w:ascii="宋体" w:hAnsi="宋体" w:cs="宋体"/>
          <w:sz w:val="24"/>
          <w:szCs w:val="24"/>
        </w:rPr>
        <w:t>乙方须及时响应和解决甲方提出的平台技术问题，定期收集研判甲方的功能需求和建议，对平台功能及时升级优化，为甲方自主开展学位论文评议工作提供技术保障。</w:t>
      </w:r>
    </w:p>
    <w:p>
      <w:pPr>
        <w:numPr>
          <w:ilvl w:val="0"/>
          <w:numId w:val="23"/>
        </w:numPr>
        <w:spacing w:line="560" w:lineRule="exact"/>
        <w:ind w:left="0" w:firstLine="480" w:firstLineChars="200"/>
        <w:rPr>
          <w:rFonts w:ascii="宋体" w:hAnsi="宋体" w:cs="宋体"/>
          <w:sz w:val="24"/>
          <w:szCs w:val="24"/>
        </w:rPr>
      </w:pPr>
      <w:r>
        <w:rPr>
          <w:rFonts w:hint="eastAsia" w:ascii="宋体" w:hAnsi="宋体" w:cs="宋体"/>
          <w:sz w:val="24"/>
          <w:szCs w:val="24"/>
        </w:rPr>
        <w:t>乙方负责提供覆盖全国的、类型丰富、层次多样的高水平博士、硕士学位论文评议专家资源，并定期补充专家资源，对专家信息进行更新，保证专家资源充沛，专家信息准确。</w:t>
      </w:r>
    </w:p>
    <w:p>
      <w:pPr>
        <w:numPr>
          <w:ilvl w:val="0"/>
          <w:numId w:val="23"/>
        </w:numPr>
        <w:spacing w:line="560" w:lineRule="exact"/>
        <w:ind w:left="0" w:firstLine="480" w:firstLineChars="200"/>
        <w:rPr>
          <w:rFonts w:ascii="宋体" w:hAnsi="宋体" w:cs="宋体"/>
          <w:sz w:val="24"/>
          <w:szCs w:val="24"/>
        </w:rPr>
      </w:pPr>
      <w:r>
        <w:rPr>
          <w:rFonts w:hint="eastAsia" w:ascii="宋体" w:hAnsi="宋体" w:cs="宋体"/>
          <w:sz w:val="24"/>
          <w:szCs w:val="24"/>
        </w:rPr>
        <w:t>乙方负责通过平台保障甲方学位论文评议过程中与评议专家间的信息交互，通过平台向专家发送相应消息通知或提醒等；协助甲方与参评专家沟通解决学术意见以外的问题，如：评议意见文字表述或格式错误、平台操作等问题。</w:t>
      </w:r>
    </w:p>
    <w:p>
      <w:pPr>
        <w:numPr>
          <w:ilvl w:val="0"/>
          <w:numId w:val="23"/>
        </w:numPr>
        <w:spacing w:line="560" w:lineRule="exact"/>
        <w:ind w:left="0" w:firstLine="480" w:firstLineChars="200"/>
        <w:rPr>
          <w:rFonts w:ascii="宋体" w:hAnsi="宋体" w:cs="宋体"/>
          <w:sz w:val="24"/>
          <w:szCs w:val="24"/>
        </w:rPr>
      </w:pPr>
      <w:r>
        <w:rPr>
          <w:rFonts w:hint="eastAsia" w:ascii="宋体" w:hAnsi="宋体" w:cs="宋体"/>
          <w:sz w:val="24"/>
          <w:szCs w:val="24"/>
        </w:rPr>
        <w:t>乙方负责通过平台向经甲方遴选后的学位论文评议专家提供参评确认、评议材料阅读、评阅意见填写、评议结果提交等功能。</w:t>
      </w:r>
    </w:p>
    <w:p>
      <w:pPr>
        <w:numPr>
          <w:ilvl w:val="0"/>
          <w:numId w:val="23"/>
        </w:numPr>
        <w:spacing w:line="560" w:lineRule="exact"/>
        <w:ind w:left="0" w:firstLine="480" w:firstLineChars="200"/>
        <w:rPr>
          <w:rFonts w:ascii="宋体" w:hAnsi="宋体" w:cs="宋体"/>
          <w:sz w:val="24"/>
          <w:szCs w:val="24"/>
        </w:rPr>
      </w:pPr>
      <w:r>
        <w:rPr>
          <w:rFonts w:hint="eastAsia" w:ascii="宋体" w:hAnsi="宋体" w:cs="宋体"/>
          <w:sz w:val="24"/>
          <w:szCs w:val="24"/>
        </w:rPr>
        <w:t>乙方为甲方学位论文自主评议工作提供辅助服务，协助甲方一级账户管理员解决在送评过程中遇到的平台操作等技术问题，关注甲方学位论文评议进度，及时提醒甲方完成开始专家遴选操作25天以上的博士学位论文及20天以上的硕士学位论文的送评流程（甲方间隔5天以上未进行遴选专家操作的学位论文除外）。</w:t>
      </w:r>
    </w:p>
    <w:p>
      <w:pPr>
        <w:numPr>
          <w:ilvl w:val="0"/>
          <w:numId w:val="23"/>
        </w:numPr>
        <w:spacing w:line="560" w:lineRule="exact"/>
        <w:ind w:left="0" w:firstLine="480" w:firstLineChars="200"/>
        <w:rPr>
          <w:rFonts w:ascii="宋体" w:hAnsi="宋体" w:cs="宋体"/>
          <w:sz w:val="24"/>
          <w:szCs w:val="24"/>
        </w:rPr>
      </w:pPr>
      <w:r>
        <w:rPr>
          <w:rFonts w:hint="eastAsia" w:ascii="宋体" w:hAnsi="宋体" w:cs="宋体"/>
          <w:sz w:val="24"/>
          <w:szCs w:val="24"/>
        </w:rPr>
        <w:t>乙方负责及时审核甲方通过平台提出的有关申请，包括：</w:t>
      </w:r>
    </w:p>
    <w:p>
      <w:pPr>
        <w:spacing w:line="560" w:lineRule="exact"/>
        <w:ind w:firstLine="480" w:firstLineChars="200"/>
        <w:rPr>
          <w:rFonts w:ascii="宋体" w:hAnsi="宋体" w:cs="宋体"/>
          <w:sz w:val="24"/>
          <w:szCs w:val="24"/>
        </w:rPr>
      </w:pPr>
      <w:r>
        <w:rPr>
          <w:rFonts w:hint="eastAsia" w:ascii="宋体" w:hAnsi="宋体" w:cs="宋体"/>
          <w:sz w:val="24"/>
          <w:szCs w:val="24"/>
        </w:rPr>
        <w:t>1.审核甲方提出的已送评学位论文的评议材料修改或替换申请，但由甲方自行决定是否采用在修改或替换材料前已提交的专家评议意见，已产生的质量监测服务费由甲方支付；</w:t>
      </w:r>
    </w:p>
    <w:p>
      <w:pPr>
        <w:spacing w:line="560" w:lineRule="exact"/>
        <w:ind w:firstLine="480" w:firstLineChars="200"/>
        <w:rPr>
          <w:rFonts w:ascii="宋体" w:hAnsi="宋体" w:cs="宋体"/>
          <w:sz w:val="24"/>
          <w:szCs w:val="24"/>
        </w:rPr>
      </w:pPr>
      <w:r>
        <w:rPr>
          <w:rFonts w:hint="eastAsia" w:ascii="宋体" w:hAnsi="宋体" w:cs="宋体"/>
          <w:sz w:val="24"/>
          <w:szCs w:val="24"/>
        </w:rPr>
        <w:t>2.审核甲方提出的已送评学位论文终止评议申请，对已确认评议的专家不能解除评议关系，但由甲方自行决定是否采用此类专家评议意见，已产生的质量监测服务费由甲方支付。</w:t>
      </w:r>
    </w:p>
    <w:p>
      <w:pPr>
        <w:numPr>
          <w:ilvl w:val="0"/>
          <w:numId w:val="23"/>
        </w:numPr>
        <w:spacing w:line="560" w:lineRule="exact"/>
        <w:ind w:left="0" w:firstLine="480" w:firstLineChars="200"/>
        <w:rPr>
          <w:rFonts w:ascii="宋体" w:hAnsi="宋体" w:cs="宋体"/>
          <w:sz w:val="24"/>
          <w:szCs w:val="24"/>
        </w:rPr>
      </w:pPr>
      <w:r>
        <w:rPr>
          <w:rFonts w:hint="eastAsia" w:ascii="宋体" w:hAnsi="宋体" w:cs="宋体"/>
          <w:sz w:val="24"/>
          <w:szCs w:val="24"/>
        </w:rPr>
        <w:t>乙方负责在本协议期满后，对协议期内已收回全部专家评议意见的学位论文进行数据归档，归档后甲方仍可查看、下载学位论文及专家评议意见。</w:t>
      </w:r>
    </w:p>
    <w:p>
      <w:pPr>
        <w:numPr>
          <w:ilvl w:val="0"/>
          <w:numId w:val="23"/>
        </w:numPr>
        <w:spacing w:line="560" w:lineRule="exact"/>
        <w:ind w:left="0" w:firstLine="480" w:firstLineChars="200"/>
        <w:rPr>
          <w:rFonts w:ascii="宋体" w:hAnsi="宋体" w:cs="宋体"/>
          <w:sz w:val="24"/>
          <w:szCs w:val="24"/>
        </w:rPr>
      </w:pPr>
      <w:r>
        <w:rPr>
          <w:rFonts w:hint="eastAsia" w:ascii="宋体" w:hAnsi="宋体" w:cs="宋体"/>
          <w:sz w:val="24"/>
          <w:szCs w:val="24"/>
        </w:rPr>
        <w:t>乙方为甲方提供年度学位论文评议情况统计报告，内容包括学位论文送评情况、学位论文评议结果、专家使用情况及服务费使用情况，以及对甲方学位论文质量监测工作的建议等。</w:t>
      </w:r>
    </w:p>
    <w:p>
      <w:pPr>
        <w:numPr>
          <w:ilvl w:val="0"/>
          <w:numId w:val="23"/>
        </w:numPr>
        <w:spacing w:line="560" w:lineRule="exact"/>
        <w:ind w:left="0" w:firstLine="480" w:firstLineChars="200"/>
        <w:rPr>
          <w:rFonts w:ascii="宋体" w:hAnsi="宋体" w:cs="宋体"/>
          <w:sz w:val="24"/>
          <w:szCs w:val="24"/>
        </w:rPr>
      </w:pPr>
      <w:r>
        <w:rPr>
          <w:rFonts w:hint="eastAsia" w:ascii="宋体" w:hAnsi="宋体" w:cs="宋体"/>
          <w:sz w:val="24"/>
          <w:szCs w:val="24"/>
        </w:rPr>
        <w:t>乙方负责每年免费对甲方一级账户管理员进行至少一次平台操作培训，为甲方提供和更新平台操作规程说明等；如甲方需要，乙方每年可为甲方提供一次个性化培训或二级账户管理员专项培训服务。</w:t>
      </w:r>
    </w:p>
    <w:p>
      <w:pPr>
        <w:numPr>
          <w:ilvl w:val="0"/>
          <w:numId w:val="23"/>
        </w:numPr>
        <w:spacing w:line="560" w:lineRule="exact"/>
        <w:ind w:left="0" w:firstLine="480" w:firstLineChars="200"/>
        <w:rPr>
          <w:rFonts w:ascii="宋体" w:hAnsi="宋体" w:cs="宋体"/>
          <w:sz w:val="24"/>
          <w:szCs w:val="24"/>
        </w:rPr>
      </w:pPr>
      <w:r>
        <w:rPr>
          <w:rFonts w:hint="eastAsia" w:ascii="宋体" w:hAnsi="宋体" w:cs="宋体"/>
          <w:sz w:val="24"/>
          <w:szCs w:val="24"/>
        </w:rPr>
        <w:t>任何情况下，乙方不得干扰甲方专家遴选工作，不得透露甲方学位论文评议专家个人信息，不得篡改甲方学位论文专家评议结果。</w:t>
      </w:r>
    </w:p>
    <w:p>
      <w:pPr>
        <w:numPr>
          <w:ilvl w:val="0"/>
          <w:numId w:val="23"/>
        </w:numPr>
        <w:spacing w:line="560" w:lineRule="exact"/>
        <w:ind w:left="0" w:firstLine="480" w:firstLineChars="200"/>
        <w:rPr>
          <w:rFonts w:ascii="宋体" w:hAnsi="宋体" w:cs="宋体"/>
          <w:sz w:val="24"/>
          <w:szCs w:val="24"/>
        </w:rPr>
      </w:pPr>
      <w:r>
        <w:rPr>
          <w:rFonts w:hint="eastAsia" w:ascii="宋体" w:hAnsi="宋体" w:cs="宋体"/>
          <w:sz w:val="24"/>
          <w:szCs w:val="24"/>
        </w:rPr>
        <w:t>乙方为甲方提供学位论文质量监测服务，不接受甲方学位论文作者、导师等个人对评议结果提出的异议。</w:t>
      </w:r>
    </w:p>
    <w:p>
      <w:pPr>
        <w:numPr>
          <w:ilvl w:val="0"/>
          <w:numId w:val="23"/>
        </w:numPr>
        <w:spacing w:line="560" w:lineRule="exact"/>
        <w:ind w:left="0" w:firstLine="480" w:firstLineChars="200"/>
        <w:rPr>
          <w:rFonts w:ascii="宋体" w:hAnsi="宋体" w:cs="宋体"/>
          <w:sz w:val="24"/>
          <w:szCs w:val="24"/>
        </w:rPr>
      </w:pPr>
      <w:r>
        <w:rPr>
          <w:rFonts w:hint="eastAsia" w:ascii="宋体" w:hAnsi="宋体" w:cs="宋体"/>
          <w:sz w:val="24"/>
          <w:szCs w:val="24"/>
        </w:rPr>
        <w:t>乙方不得向除甲方评议专家外的其他个人或机构提供甲方任何学位论文评议材料和相关信息，包括但不限于评阅书内容、评议规则、学位论文信息、评议意见等。</w:t>
      </w:r>
    </w:p>
    <w:p>
      <w:pPr>
        <w:numPr>
          <w:ilvl w:val="0"/>
          <w:numId w:val="23"/>
        </w:numPr>
        <w:spacing w:line="560" w:lineRule="exact"/>
        <w:ind w:left="0" w:firstLine="480" w:firstLineChars="200"/>
        <w:rPr>
          <w:rFonts w:ascii="宋体" w:hAnsi="宋体" w:cs="宋体"/>
          <w:sz w:val="24"/>
          <w:szCs w:val="24"/>
        </w:rPr>
      </w:pPr>
      <w:r>
        <w:rPr>
          <w:rFonts w:hint="eastAsia" w:ascii="宋体" w:hAnsi="宋体" w:cs="宋体"/>
          <w:sz w:val="24"/>
          <w:szCs w:val="24"/>
        </w:rPr>
        <w:t>乙方负责及时向本协议有效期内实际参与甲方学位论文评议的专家支付劳务费。</w:t>
      </w:r>
    </w:p>
    <w:p>
      <w:pPr>
        <w:numPr>
          <w:ilvl w:val="0"/>
          <w:numId w:val="23"/>
        </w:numPr>
        <w:spacing w:line="560" w:lineRule="exact"/>
        <w:ind w:left="0" w:firstLine="480" w:firstLineChars="200"/>
        <w:rPr>
          <w:rFonts w:ascii="宋体" w:hAnsi="宋体" w:cs="宋体"/>
          <w:sz w:val="24"/>
          <w:szCs w:val="24"/>
        </w:rPr>
      </w:pPr>
      <w:r>
        <w:rPr>
          <w:rFonts w:hint="eastAsia" w:ascii="宋体" w:hAnsi="宋体" w:cs="宋体"/>
          <w:sz w:val="24"/>
          <w:szCs w:val="24"/>
        </w:rPr>
        <w:t>与学位论文质量监测服务相关的其他义务。</w:t>
      </w:r>
    </w:p>
    <w:p>
      <w:pPr>
        <w:widowControl/>
        <w:numPr>
          <w:ilvl w:val="0"/>
          <w:numId w:val="17"/>
        </w:numPr>
        <w:spacing w:line="560" w:lineRule="exact"/>
        <w:ind w:firstLine="482" w:firstLineChars="200"/>
        <w:rPr>
          <w:rFonts w:ascii="宋体" w:hAnsi="宋体" w:cs="宋体"/>
          <w:b/>
          <w:bCs/>
          <w:sz w:val="24"/>
          <w:szCs w:val="24"/>
        </w:rPr>
      </w:pPr>
      <w:r>
        <w:rPr>
          <w:rFonts w:hint="eastAsia" w:ascii="宋体" w:hAnsi="宋体" w:cs="宋体"/>
          <w:b/>
          <w:bCs/>
          <w:sz w:val="24"/>
          <w:szCs w:val="24"/>
        </w:rPr>
        <w:t>服务费标准与金额</w:t>
      </w:r>
    </w:p>
    <w:p>
      <w:pPr>
        <w:numPr>
          <w:ilvl w:val="0"/>
          <w:numId w:val="24"/>
        </w:numPr>
        <w:spacing w:line="560" w:lineRule="exact"/>
        <w:ind w:firstLine="480" w:firstLineChars="200"/>
        <w:rPr>
          <w:rFonts w:ascii="宋体" w:hAnsi="宋体" w:cs="宋体"/>
          <w:sz w:val="24"/>
          <w:szCs w:val="24"/>
        </w:rPr>
      </w:pPr>
      <w:r>
        <w:rPr>
          <w:rFonts w:hint="eastAsia" w:ascii="宋体" w:hAnsi="宋体" w:cs="宋体"/>
          <w:sz w:val="24"/>
          <w:szCs w:val="24"/>
        </w:rPr>
        <w:t>博士学位论文质量监测服务费（含初评、复评、增评）为￥</w:t>
      </w:r>
      <w:r>
        <w:rPr>
          <w:rFonts w:hint="eastAsia" w:ascii="宋体" w:hAnsi="宋体" w:cs="宋体"/>
          <w:sz w:val="24"/>
          <w:szCs w:val="24"/>
          <w:u w:val="single"/>
          <w:lang w:val="en-US" w:eastAsia="zh-CN"/>
        </w:rPr>
        <w:t xml:space="preserve">    </w:t>
      </w:r>
      <w:r>
        <w:rPr>
          <w:rFonts w:hint="eastAsia" w:ascii="宋体" w:hAnsi="宋体" w:cs="宋体"/>
          <w:sz w:val="24"/>
          <w:szCs w:val="24"/>
        </w:rPr>
        <w:t>元/篇次，</w:t>
      </w:r>
      <w:r>
        <w:rPr>
          <w:rFonts w:hint="eastAsia" w:ascii="宋体" w:hAnsi="宋体" w:cs="宋体"/>
          <w:b/>
          <w:bCs/>
          <w:sz w:val="24"/>
          <w:szCs w:val="24"/>
        </w:rPr>
        <w:t>其中</w:t>
      </w:r>
      <w:r>
        <w:rPr>
          <w:rFonts w:hint="eastAsia" w:ascii="宋体" w:hAnsi="宋体" w:cs="宋体"/>
          <w:sz w:val="24"/>
          <w:szCs w:val="24"/>
        </w:rPr>
        <w:t>使用外国语言文字撰写的博士学位论文（不包括文学学科门类）质量监测服务费（含初评、复评、增评）为￥</w:t>
      </w:r>
      <w:r>
        <w:rPr>
          <w:rFonts w:hint="eastAsia" w:ascii="宋体" w:hAnsi="宋体" w:cs="宋体"/>
          <w:sz w:val="24"/>
          <w:szCs w:val="24"/>
          <w:u w:val="single"/>
          <w:lang w:val="en-US" w:eastAsia="zh-CN"/>
        </w:rPr>
        <w:t xml:space="preserve">    </w:t>
      </w:r>
      <w:r>
        <w:rPr>
          <w:rFonts w:hint="eastAsia" w:ascii="宋体" w:hAnsi="宋体" w:cs="宋体"/>
          <w:sz w:val="24"/>
          <w:szCs w:val="24"/>
        </w:rPr>
        <w:t>元/篇次；硕士学位论文质量监测服务费（含初评、复评、增评）为￥</w:t>
      </w:r>
      <w:r>
        <w:rPr>
          <w:rFonts w:hint="eastAsia" w:ascii="宋体" w:hAnsi="宋体" w:cs="宋体"/>
          <w:sz w:val="24"/>
          <w:szCs w:val="24"/>
          <w:u w:val="single"/>
          <w:lang w:val="en-US" w:eastAsia="zh-CN"/>
        </w:rPr>
        <w:t xml:space="preserve">    </w:t>
      </w:r>
      <w:r>
        <w:rPr>
          <w:rFonts w:hint="eastAsia" w:ascii="宋体" w:hAnsi="宋体" w:cs="宋体"/>
          <w:sz w:val="24"/>
          <w:szCs w:val="24"/>
        </w:rPr>
        <w:t>元/篇次，</w:t>
      </w:r>
      <w:r>
        <w:rPr>
          <w:rFonts w:hint="eastAsia" w:ascii="宋体" w:hAnsi="宋体" w:cs="宋体"/>
          <w:b/>
          <w:bCs/>
          <w:sz w:val="24"/>
          <w:szCs w:val="24"/>
        </w:rPr>
        <w:t>其中</w:t>
      </w:r>
      <w:r>
        <w:rPr>
          <w:rFonts w:hint="eastAsia" w:ascii="宋体" w:hAnsi="宋体" w:cs="宋体"/>
          <w:sz w:val="24"/>
          <w:szCs w:val="24"/>
        </w:rPr>
        <w:t>使用外国语言文字撰写的硕士学位论文（不包括文学学科门类）质量监测服务费（含初评、复评、增评）为￥</w:t>
      </w:r>
      <w:r>
        <w:rPr>
          <w:rFonts w:hint="eastAsia" w:ascii="宋体" w:hAnsi="宋体" w:cs="宋体"/>
          <w:sz w:val="24"/>
          <w:szCs w:val="24"/>
          <w:u w:val="single"/>
          <w:lang w:val="en-US" w:eastAsia="zh-CN"/>
        </w:rPr>
        <w:t xml:space="preserve">    </w:t>
      </w:r>
      <w:r>
        <w:rPr>
          <w:rFonts w:hint="eastAsia" w:ascii="宋体" w:hAnsi="宋体" w:cs="宋体"/>
          <w:sz w:val="24"/>
          <w:szCs w:val="24"/>
        </w:rPr>
        <w:t>元/篇次。</w:t>
      </w:r>
    </w:p>
    <w:p>
      <w:pPr>
        <w:numPr>
          <w:ilvl w:val="0"/>
          <w:numId w:val="24"/>
        </w:numPr>
        <w:spacing w:line="560" w:lineRule="exact"/>
        <w:ind w:firstLine="560"/>
        <w:rPr>
          <w:rFonts w:ascii="宋体" w:hAnsi="宋体" w:cs="宋体"/>
          <w:sz w:val="24"/>
          <w:szCs w:val="24"/>
        </w:rPr>
      </w:pPr>
      <w:r>
        <w:rPr>
          <w:rFonts w:hint="eastAsia" w:ascii="宋体" w:hAnsi="宋体" w:cs="宋体"/>
          <w:sz w:val="24"/>
          <w:szCs w:val="24"/>
        </w:rPr>
        <w:t>本协议服务费总额依据服务费标准与甲方预估送评学位论文篇次数量进行计算。甲方须如实填写上传平台的论文层次、撰写语种等学位论文信息，以确定适用的服务费标准。如出现信息与实际送评学位论文原文不一致的情况，将以学位论文原文为准计费。</w:t>
      </w:r>
    </w:p>
    <w:p>
      <w:pPr>
        <w:numPr>
          <w:ilvl w:val="0"/>
          <w:numId w:val="24"/>
        </w:numPr>
        <w:spacing w:line="560" w:lineRule="exact"/>
        <w:ind w:firstLine="480" w:firstLineChars="200"/>
        <w:rPr>
          <w:rFonts w:ascii="宋体" w:hAnsi="宋体" w:cs="宋体"/>
          <w:sz w:val="24"/>
          <w:szCs w:val="24"/>
        </w:rPr>
      </w:pPr>
      <w:r>
        <w:rPr>
          <w:rFonts w:hint="eastAsia" w:ascii="宋体" w:hAnsi="宋体" w:cs="宋体"/>
          <w:sz w:val="24"/>
          <w:szCs w:val="24"/>
        </w:rPr>
        <w:t>本协议有效期内甲方预计送评博士学位论文</w:t>
      </w:r>
      <w:r>
        <w:rPr>
          <w:rFonts w:hint="eastAsia" w:ascii="宋体" w:hAnsi="宋体" w:cs="宋体"/>
          <w:sz w:val="24"/>
          <w:szCs w:val="24"/>
          <w:u w:val="single"/>
        </w:rPr>
        <w:t xml:space="preserve"> 622 </w:t>
      </w:r>
      <w:r>
        <w:rPr>
          <w:rFonts w:hint="eastAsia" w:ascii="宋体" w:hAnsi="宋体" w:cs="宋体"/>
          <w:sz w:val="24"/>
          <w:szCs w:val="24"/>
        </w:rPr>
        <w:t>篇次、硕士学位论文</w:t>
      </w:r>
      <w:r>
        <w:rPr>
          <w:rFonts w:hint="eastAsia" w:ascii="宋体" w:hAnsi="宋体" w:cs="宋体"/>
          <w:sz w:val="24"/>
          <w:szCs w:val="24"/>
          <w:u w:val="single"/>
        </w:rPr>
        <w:t xml:space="preserve">2087 </w:t>
      </w:r>
      <w:r>
        <w:rPr>
          <w:rFonts w:hint="eastAsia" w:ascii="宋体" w:hAnsi="宋体" w:cs="宋体"/>
          <w:sz w:val="24"/>
          <w:szCs w:val="24"/>
        </w:rPr>
        <w:t>篇次，</w:t>
      </w:r>
      <w:r>
        <w:rPr>
          <w:rFonts w:hint="eastAsia" w:ascii="宋体" w:hAnsi="宋体" w:cs="宋体"/>
          <w:b/>
          <w:bCs/>
          <w:sz w:val="24"/>
          <w:szCs w:val="24"/>
        </w:rPr>
        <w:t>其中</w:t>
      </w:r>
      <w:r>
        <w:rPr>
          <w:rFonts w:hint="eastAsia" w:ascii="宋体" w:hAnsi="宋体" w:cs="宋体"/>
          <w:sz w:val="24"/>
          <w:szCs w:val="24"/>
        </w:rPr>
        <w:t>使用外国语言文字撰写（不包括文学学科门类）的博士学位论文</w:t>
      </w:r>
      <w:r>
        <w:rPr>
          <w:rFonts w:hint="eastAsia" w:ascii="宋体" w:hAnsi="宋体" w:cs="宋体"/>
          <w:sz w:val="24"/>
          <w:szCs w:val="24"/>
          <w:u w:val="single"/>
        </w:rPr>
        <w:t xml:space="preserve"> 12 </w:t>
      </w:r>
      <w:r>
        <w:rPr>
          <w:rFonts w:hint="eastAsia" w:ascii="宋体" w:hAnsi="宋体" w:cs="宋体"/>
          <w:sz w:val="24"/>
          <w:szCs w:val="24"/>
        </w:rPr>
        <w:t>篇次、硕士学位论文</w:t>
      </w:r>
      <w:r>
        <w:rPr>
          <w:rFonts w:hint="eastAsia" w:ascii="宋体" w:hAnsi="宋体" w:cs="宋体"/>
          <w:sz w:val="24"/>
          <w:szCs w:val="24"/>
          <w:u w:val="single"/>
        </w:rPr>
        <w:t>22</w:t>
      </w:r>
      <w:r>
        <w:rPr>
          <w:rFonts w:hint="eastAsia" w:ascii="宋体" w:hAnsi="宋体" w:cs="宋体"/>
          <w:sz w:val="24"/>
          <w:szCs w:val="24"/>
        </w:rPr>
        <w:t>篇次；预估甲方支付服务费总额为￥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元（大写：人民币</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元整）。</w:t>
      </w:r>
    </w:p>
    <w:p>
      <w:pPr>
        <w:widowControl/>
        <w:numPr>
          <w:ilvl w:val="0"/>
          <w:numId w:val="17"/>
        </w:numPr>
        <w:spacing w:line="560" w:lineRule="exact"/>
        <w:ind w:firstLine="482" w:firstLineChars="200"/>
        <w:rPr>
          <w:rFonts w:ascii="宋体" w:hAnsi="宋体" w:cs="宋体"/>
          <w:b/>
          <w:bCs/>
          <w:sz w:val="24"/>
          <w:szCs w:val="24"/>
        </w:rPr>
      </w:pPr>
      <w:r>
        <w:rPr>
          <w:rFonts w:hint="eastAsia" w:ascii="宋体" w:hAnsi="宋体" w:cs="宋体"/>
          <w:b/>
          <w:bCs/>
          <w:sz w:val="24"/>
          <w:szCs w:val="24"/>
        </w:rPr>
        <w:t>服务费支付与结算</w:t>
      </w:r>
    </w:p>
    <w:p>
      <w:pPr>
        <w:numPr>
          <w:ilvl w:val="0"/>
          <w:numId w:val="25"/>
        </w:numPr>
        <w:spacing w:line="560" w:lineRule="exact"/>
        <w:rPr>
          <w:rFonts w:ascii="宋体" w:hAnsi="宋体" w:cs="宋体"/>
          <w:sz w:val="24"/>
          <w:szCs w:val="24"/>
        </w:rPr>
      </w:pPr>
      <w:r>
        <w:rPr>
          <w:rFonts w:hint="eastAsia" w:ascii="宋体" w:hAnsi="宋体" w:cs="宋体"/>
          <w:sz w:val="24"/>
          <w:szCs w:val="24"/>
        </w:rPr>
        <w:t>甲方可采取服务费一次性支付或分期支付方式。若甲方采取一次性支付方式，须于协议签署后，开始上传学位论文前，支付全部服务费。若甲方采取分期支付方式，本协议有效期内支付次数不超过两次。第一次支付金额不低于甲方预估服务费总额的60%，即￥</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元（大写：人民币</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元整），须于协议签署后，开始上传学位论文前完成支付；第二次根据实际送审篇次支付剩余全部服务费，须于2023年12月20日前完成支付。</w:t>
      </w:r>
    </w:p>
    <w:p>
      <w:pPr>
        <w:numPr>
          <w:ilvl w:val="0"/>
          <w:numId w:val="25"/>
        </w:numPr>
        <w:spacing w:line="560" w:lineRule="exact"/>
        <w:ind w:firstLine="480" w:firstLineChars="200"/>
        <w:rPr>
          <w:rFonts w:ascii="宋体" w:hAnsi="宋体" w:cs="宋体"/>
          <w:sz w:val="24"/>
          <w:szCs w:val="24"/>
        </w:rPr>
      </w:pPr>
      <w:r>
        <w:rPr>
          <w:rFonts w:hint="eastAsia" w:ascii="宋体" w:hAnsi="宋体" w:cs="宋体"/>
          <w:sz w:val="24"/>
          <w:szCs w:val="24"/>
        </w:rPr>
        <w:t>服务费金额以实际返回评议意见的学位论文篇次数量（即专家实际提交评议意见数量）计算，平台根据甲方学位论文送评进度自动计算服务费并在预付款中扣除，甲方可在平台实时查看服务费使用情况。完成阶段性送评后，甲方可在线申请下载《学位论文质量监测服务费用结算说明》（以下简称《结算说明》），乙方根据《结算说明》开具增值税普通发票。</w:t>
      </w:r>
    </w:p>
    <w:p>
      <w:pPr>
        <w:numPr>
          <w:ilvl w:val="0"/>
          <w:numId w:val="25"/>
        </w:numPr>
        <w:spacing w:line="560" w:lineRule="exact"/>
        <w:ind w:firstLine="480" w:firstLineChars="200"/>
        <w:rPr>
          <w:rFonts w:ascii="宋体" w:hAnsi="宋体" w:cs="宋体"/>
          <w:sz w:val="24"/>
          <w:szCs w:val="24"/>
        </w:rPr>
      </w:pPr>
      <w:r>
        <w:rPr>
          <w:rFonts w:hint="eastAsia" w:ascii="宋体" w:hAnsi="宋体" w:cs="宋体"/>
          <w:sz w:val="24"/>
          <w:szCs w:val="24"/>
        </w:rPr>
        <w:t>甲方可通过网银或支票汇款，汇款时须在“附言”处填入“院系（可选）+论文质量监测”字样，并在平台“缴费管理”中填写汇款信息、上传汇款凭证扫描件，经乙方确认款项到达乙方指定银行账户后，视为完成汇款；若平台收到甲方汇款凭证扫描件但乙方未查询到款项，甲方有义务配合乙方完成汇款情况确认。</w:t>
      </w:r>
    </w:p>
    <w:p>
      <w:pPr>
        <w:numPr>
          <w:ilvl w:val="0"/>
          <w:numId w:val="25"/>
        </w:numPr>
        <w:spacing w:line="560" w:lineRule="exact"/>
        <w:ind w:firstLine="480" w:firstLineChars="200"/>
        <w:rPr>
          <w:rFonts w:ascii="宋体" w:hAnsi="宋体" w:cs="宋体"/>
          <w:sz w:val="24"/>
          <w:szCs w:val="24"/>
        </w:rPr>
      </w:pPr>
      <w:r>
        <w:rPr>
          <w:rFonts w:hint="eastAsia" w:ascii="宋体" w:hAnsi="宋体" w:cs="宋体"/>
          <w:sz w:val="24"/>
          <w:szCs w:val="24"/>
        </w:rPr>
        <w:t>本协议有效期满，扣除实际发生的服务费后，若存在结余，按第</w:t>
      </w:r>
      <w:r>
        <w:rPr>
          <w:rFonts w:hint="eastAsia" w:ascii="宋体" w:hAnsi="宋体" w:cs="宋体"/>
          <w:sz w:val="24"/>
          <w:szCs w:val="24"/>
          <w:u w:val="single"/>
        </w:rPr>
        <w:t xml:space="preserve"> 1 </w:t>
      </w:r>
      <w:r>
        <w:rPr>
          <w:rFonts w:hint="eastAsia" w:ascii="宋体" w:hAnsi="宋体" w:cs="宋体"/>
          <w:sz w:val="24"/>
          <w:szCs w:val="24"/>
        </w:rPr>
        <w:t>种方式进行处理。</w:t>
      </w:r>
    </w:p>
    <w:p>
      <w:pPr>
        <w:numPr>
          <w:ilvl w:val="0"/>
          <w:numId w:val="26"/>
        </w:numPr>
        <w:spacing w:line="560" w:lineRule="exact"/>
        <w:ind w:firstLine="560"/>
        <w:rPr>
          <w:rFonts w:ascii="宋体" w:hAnsi="宋体" w:cs="宋体"/>
          <w:sz w:val="24"/>
          <w:szCs w:val="24"/>
        </w:rPr>
      </w:pPr>
      <w:r>
        <w:rPr>
          <w:rFonts w:hint="eastAsia" w:ascii="宋体" w:hAnsi="宋体" w:cs="宋体"/>
          <w:sz w:val="24"/>
          <w:szCs w:val="24"/>
        </w:rPr>
        <w:t>如需继续开展合作，待签署协议后转为甲方下期协议预付服务费。</w:t>
      </w:r>
    </w:p>
    <w:p>
      <w:pPr>
        <w:numPr>
          <w:ilvl w:val="0"/>
          <w:numId w:val="26"/>
        </w:numPr>
        <w:spacing w:line="560" w:lineRule="exact"/>
        <w:ind w:firstLine="480" w:firstLineChars="200"/>
        <w:rPr>
          <w:rFonts w:ascii="宋体" w:hAnsi="宋体" w:cs="宋体"/>
          <w:sz w:val="24"/>
          <w:szCs w:val="24"/>
        </w:rPr>
      </w:pPr>
      <w:r>
        <w:rPr>
          <w:rFonts w:hint="eastAsia" w:ascii="宋体" w:hAnsi="宋体" w:cs="宋体"/>
          <w:sz w:val="24"/>
          <w:szCs w:val="24"/>
        </w:rPr>
        <w:t>甲方提交退款申请，乙方确认后将结余退回至甲方指定银行账户。</w:t>
      </w:r>
    </w:p>
    <w:p>
      <w:pPr>
        <w:widowControl/>
        <w:numPr>
          <w:ilvl w:val="0"/>
          <w:numId w:val="17"/>
        </w:numPr>
        <w:spacing w:line="560" w:lineRule="exact"/>
        <w:ind w:firstLine="482" w:firstLineChars="200"/>
        <w:rPr>
          <w:rFonts w:ascii="宋体" w:hAnsi="宋体" w:cs="宋体"/>
          <w:b/>
          <w:bCs/>
          <w:sz w:val="24"/>
          <w:szCs w:val="24"/>
        </w:rPr>
      </w:pPr>
      <w:r>
        <w:rPr>
          <w:rFonts w:hint="eastAsia" w:ascii="宋体" w:hAnsi="宋体" w:cs="宋体"/>
          <w:b/>
          <w:bCs/>
          <w:sz w:val="24"/>
          <w:szCs w:val="24"/>
        </w:rPr>
        <w:t>协议的有效期及变更与终止</w:t>
      </w:r>
    </w:p>
    <w:p>
      <w:pPr>
        <w:numPr>
          <w:ilvl w:val="0"/>
          <w:numId w:val="27"/>
        </w:numPr>
        <w:spacing w:line="560" w:lineRule="exact"/>
        <w:ind w:firstLine="480" w:firstLineChars="200"/>
        <w:rPr>
          <w:rFonts w:ascii="宋体" w:hAnsi="宋体" w:cs="宋体"/>
          <w:sz w:val="24"/>
          <w:szCs w:val="24"/>
        </w:rPr>
      </w:pPr>
      <w:r>
        <w:rPr>
          <w:rFonts w:hint="eastAsia" w:ascii="宋体" w:hAnsi="宋体" w:cs="宋体"/>
          <w:sz w:val="24"/>
          <w:szCs w:val="24"/>
        </w:rPr>
        <w:t>本协议有效期为协议签署之日起至</w:t>
      </w:r>
      <w:r>
        <w:rPr>
          <w:rFonts w:hint="eastAsia" w:ascii="宋体" w:hAnsi="宋体" w:cs="宋体"/>
          <w:sz w:val="24"/>
          <w:szCs w:val="24"/>
          <w:lang w:val="en-US" w:eastAsia="zh-CN"/>
        </w:rPr>
        <w:t>2024</w:t>
      </w:r>
      <w:r>
        <w:rPr>
          <w:rFonts w:hint="eastAsia" w:ascii="宋体" w:hAnsi="宋体" w:cs="宋体"/>
          <w:sz w:val="24"/>
          <w:szCs w:val="24"/>
          <w:u w:val="single"/>
        </w:rPr>
        <w:t>年</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月</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日</w:t>
      </w:r>
      <w:r>
        <w:rPr>
          <w:rFonts w:hint="eastAsia" w:ascii="宋体" w:hAnsi="宋体" w:cs="宋体"/>
          <w:sz w:val="24"/>
          <w:szCs w:val="24"/>
        </w:rPr>
        <w:t>，协议有效期满后自动终止，如需继续开展服务合作须另行签订协议。</w:t>
      </w:r>
    </w:p>
    <w:p>
      <w:pPr>
        <w:numPr>
          <w:ilvl w:val="0"/>
          <w:numId w:val="27"/>
        </w:numPr>
        <w:spacing w:line="560" w:lineRule="exact"/>
        <w:ind w:firstLine="480" w:firstLineChars="200"/>
        <w:rPr>
          <w:rFonts w:ascii="宋体" w:hAnsi="宋体" w:cs="宋体"/>
          <w:sz w:val="24"/>
          <w:szCs w:val="24"/>
        </w:rPr>
      </w:pPr>
      <w:r>
        <w:rPr>
          <w:rFonts w:hint="eastAsia" w:ascii="宋体" w:hAnsi="宋体" w:cs="宋体"/>
          <w:sz w:val="24"/>
          <w:szCs w:val="24"/>
        </w:rPr>
        <w:t>本协议条款不得随意变更或删除，如确须变更协议内容，须经双方协商同意后，另行签订补充服务协议。</w:t>
      </w:r>
    </w:p>
    <w:p>
      <w:pPr>
        <w:numPr>
          <w:ilvl w:val="0"/>
          <w:numId w:val="27"/>
        </w:numPr>
        <w:spacing w:line="560" w:lineRule="exact"/>
        <w:ind w:firstLine="480" w:firstLineChars="200"/>
        <w:rPr>
          <w:rFonts w:ascii="宋体" w:hAnsi="宋体" w:cs="宋体"/>
          <w:sz w:val="24"/>
          <w:szCs w:val="24"/>
        </w:rPr>
      </w:pPr>
      <w:r>
        <w:rPr>
          <w:rFonts w:hint="eastAsia" w:ascii="宋体" w:hAnsi="宋体" w:cs="宋体"/>
          <w:sz w:val="24"/>
          <w:szCs w:val="24"/>
        </w:rPr>
        <w:t>因自然灾害、战争、政策调整等不可抗力等原因导致本协议无法履行，本协议将自动终止。协议终止后乙方应于一个月内将扣除实际发生服务费后的结余退回甲方。</w:t>
      </w:r>
    </w:p>
    <w:p>
      <w:pPr>
        <w:widowControl/>
        <w:numPr>
          <w:ilvl w:val="0"/>
          <w:numId w:val="17"/>
        </w:numPr>
        <w:spacing w:line="560" w:lineRule="exact"/>
        <w:ind w:firstLine="482" w:firstLineChars="200"/>
        <w:rPr>
          <w:rFonts w:ascii="宋体" w:hAnsi="宋体" w:cs="宋体"/>
          <w:b/>
          <w:bCs/>
          <w:sz w:val="24"/>
          <w:szCs w:val="24"/>
        </w:rPr>
      </w:pPr>
      <w:r>
        <w:rPr>
          <w:rFonts w:hint="eastAsia" w:ascii="宋体" w:hAnsi="宋体" w:cs="宋体"/>
          <w:b/>
          <w:bCs/>
          <w:sz w:val="24"/>
          <w:szCs w:val="24"/>
        </w:rPr>
        <w:t>违约责任</w:t>
      </w:r>
    </w:p>
    <w:p>
      <w:pPr>
        <w:numPr>
          <w:ilvl w:val="0"/>
          <w:numId w:val="28"/>
        </w:numPr>
        <w:spacing w:line="560" w:lineRule="exact"/>
        <w:ind w:firstLine="480" w:firstLineChars="200"/>
        <w:rPr>
          <w:rFonts w:ascii="宋体" w:hAnsi="宋体" w:cs="宋体"/>
          <w:sz w:val="24"/>
          <w:szCs w:val="24"/>
        </w:rPr>
      </w:pPr>
      <w:r>
        <w:rPr>
          <w:rFonts w:hint="eastAsia" w:ascii="宋体" w:hAnsi="宋体" w:cs="宋体"/>
          <w:sz w:val="24"/>
          <w:szCs w:val="24"/>
        </w:rPr>
        <w:t>若因甲方人为因素导致送评工作无法顺利进行，影响学位论文送评工作进度以及专家评议结果的，甲方按过错承担责任，因此产生的质量监测服务费由甲方在责任范围内承担，乙方有权暂停甲方平台使用权限或与甲方终止合作。</w:t>
      </w:r>
    </w:p>
    <w:p>
      <w:pPr>
        <w:numPr>
          <w:ilvl w:val="0"/>
          <w:numId w:val="28"/>
        </w:numPr>
        <w:spacing w:line="560" w:lineRule="exact"/>
        <w:ind w:firstLine="480" w:firstLineChars="200"/>
        <w:rPr>
          <w:rFonts w:ascii="宋体" w:hAnsi="宋体" w:cs="宋体"/>
          <w:sz w:val="24"/>
          <w:szCs w:val="24"/>
        </w:rPr>
      </w:pPr>
      <w:r>
        <w:rPr>
          <w:rFonts w:hint="eastAsia" w:ascii="宋体" w:hAnsi="宋体" w:cs="宋体"/>
          <w:sz w:val="24"/>
          <w:szCs w:val="24"/>
        </w:rPr>
        <w:t>若因甲方未按约定及时支付质量监测服务费，导致平台送评服务中断，责任由甲方承担。</w:t>
      </w:r>
    </w:p>
    <w:p>
      <w:pPr>
        <w:numPr>
          <w:ilvl w:val="0"/>
          <w:numId w:val="28"/>
        </w:numPr>
        <w:spacing w:line="560" w:lineRule="exact"/>
        <w:ind w:firstLine="480" w:firstLineChars="200"/>
        <w:rPr>
          <w:rFonts w:ascii="宋体" w:hAnsi="宋体" w:cs="宋体"/>
          <w:sz w:val="24"/>
          <w:szCs w:val="24"/>
        </w:rPr>
      </w:pPr>
      <w:r>
        <w:rPr>
          <w:rFonts w:hint="eastAsia" w:ascii="宋体" w:hAnsi="宋体" w:cs="宋体"/>
          <w:sz w:val="24"/>
          <w:szCs w:val="24"/>
        </w:rPr>
        <w:t>若因乙方人为因素导致送评工作无法顺利进行，影响学位论文送评工作进度以及专家评议结果的，乙方按过错承担责任，因此产生的质量监测服务费由乙方在责任范围内承担，甲方有权终止合作。</w:t>
      </w:r>
    </w:p>
    <w:p>
      <w:pPr>
        <w:numPr>
          <w:ilvl w:val="0"/>
          <w:numId w:val="28"/>
        </w:numPr>
        <w:spacing w:line="560" w:lineRule="exact"/>
        <w:ind w:firstLine="480" w:firstLineChars="200"/>
        <w:rPr>
          <w:rFonts w:ascii="宋体" w:hAnsi="宋体" w:cs="宋体"/>
          <w:sz w:val="24"/>
          <w:szCs w:val="24"/>
        </w:rPr>
      </w:pPr>
      <w:r>
        <w:rPr>
          <w:rFonts w:hint="eastAsia" w:ascii="宋体" w:hAnsi="宋体" w:cs="宋体"/>
          <w:sz w:val="24"/>
          <w:szCs w:val="24"/>
        </w:rPr>
        <w:t>若因人为因素以外的客观原因导致送评工作无法顺利进行，则双方互不承担责任，所产生的费用由双方按照平等原则分担。</w:t>
      </w:r>
    </w:p>
    <w:p>
      <w:pPr>
        <w:widowControl/>
        <w:numPr>
          <w:ilvl w:val="0"/>
          <w:numId w:val="17"/>
        </w:numPr>
        <w:spacing w:line="560" w:lineRule="exact"/>
        <w:ind w:firstLine="482" w:firstLineChars="200"/>
        <w:rPr>
          <w:rFonts w:ascii="宋体" w:hAnsi="宋体" w:cs="宋体"/>
          <w:b/>
          <w:bCs/>
          <w:sz w:val="24"/>
          <w:szCs w:val="24"/>
        </w:rPr>
      </w:pPr>
      <w:r>
        <w:rPr>
          <w:rFonts w:hint="eastAsia" w:ascii="宋体" w:hAnsi="宋体" w:cs="宋体"/>
          <w:b/>
          <w:bCs/>
          <w:sz w:val="24"/>
          <w:szCs w:val="24"/>
        </w:rPr>
        <w:t>争议解决办法</w:t>
      </w:r>
    </w:p>
    <w:p>
      <w:pPr>
        <w:spacing w:line="560" w:lineRule="exact"/>
        <w:ind w:firstLine="480" w:firstLineChars="200"/>
        <w:rPr>
          <w:rFonts w:ascii="宋体" w:hAnsi="宋体" w:cs="宋体"/>
          <w:sz w:val="24"/>
          <w:szCs w:val="24"/>
        </w:rPr>
      </w:pPr>
      <w:r>
        <w:rPr>
          <w:rFonts w:hint="eastAsia" w:ascii="宋体" w:hAnsi="宋体" w:cs="宋体"/>
          <w:sz w:val="24"/>
          <w:szCs w:val="24"/>
        </w:rPr>
        <w:t>若双方就本协议内容或在执行过程中发生任何争议，由双方协商或请有关部门调解解决；如协商或调解不成，向乙方所在地的法院提出诉讼。</w:t>
      </w:r>
    </w:p>
    <w:p>
      <w:pPr>
        <w:widowControl/>
        <w:numPr>
          <w:ilvl w:val="0"/>
          <w:numId w:val="17"/>
        </w:numPr>
        <w:spacing w:line="560" w:lineRule="exact"/>
        <w:ind w:firstLine="482" w:firstLineChars="200"/>
        <w:rPr>
          <w:rFonts w:ascii="宋体" w:hAnsi="宋体" w:cs="宋体"/>
          <w:b/>
          <w:bCs/>
          <w:sz w:val="24"/>
          <w:szCs w:val="24"/>
        </w:rPr>
      </w:pPr>
      <w:r>
        <w:rPr>
          <w:rFonts w:hint="eastAsia" w:ascii="宋体" w:hAnsi="宋体" w:cs="宋体"/>
          <w:b/>
          <w:bCs/>
          <w:sz w:val="24"/>
          <w:szCs w:val="24"/>
        </w:rPr>
        <w:t>其他</w:t>
      </w:r>
    </w:p>
    <w:p>
      <w:pPr>
        <w:numPr>
          <w:ilvl w:val="0"/>
          <w:numId w:val="29"/>
        </w:numPr>
        <w:spacing w:line="560" w:lineRule="exact"/>
        <w:ind w:firstLine="480" w:firstLineChars="200"/>
        <w:rPr>
          <w:rFonts w:ascii="宋体" w:hAnsi="宋体" w:cs="宋体"/>
          <w:sz w:val="24"/>
          <w:szCs w:val="24"/>
        </w:rPr>
      </w:pPr>
      <w:r>
        <w:rPr>
          <w:rFonts w:hint="eastAsia" w:ascii="宋体" w:hAnsi="宋体" w:cs="宋体"/>
          <w:sz w:val="24"/>
          <w:szCs w:val="24"/>
        </w:rPr>
        <w:t>本协议一式肆份，甲、乙双方各执贰份。公章须为双方法人公章或合同专用章，签字须为双方法定代表人或委托代理人，由委托代理人签字的须提供本单位法定代表人授权的书面证明。</w:t>
      </w:r>
    </w:p>
    <w:p>
      <w:pPr>
        <w:numPr>
          <w:ilvl w:val="0"/>
          <w:numId w:val="29"/>
        </w:numPr>
        <w:spacing w:line="560" w:lineRule="exact"/>
        <w:ind w:firstLine="480" w:firstLineChars="200"/>
        <w:rPr>
          <w:rFonts w:eastAsia="仿宋_GB2312"/>
          <w:sz w:val="28"/>
          <w:szCs w:val="28"/>
        </w:rPr>
      </w:pPr>
      <w:r>
        <w:rPr>
          <w:rFonts w:hint="eastAsia" w:ascii="宋体" w:hAnsi="宋体" w:cs="宋体"/>
          <w:sz w:val="24"/>
          <w:szCs w:val="24"/>
        </w:rPr>
        <w:t>本协议最终解释权归乙方所有，自双方法定代表人或委托代理人签字并加盖公章之日起生效。</w:t>
      </w:r>
    </w:p>
    <w:tbl>
      <w:tblPr>
        <w:tblStyle w:val="30"/>
        <w:tblpPr w:leftFromText="180" w:rightFromText="180" w:vertAnchor="text" w:horzAnchor="page" w:tblpX="1899" w:tblpY="670"/>
        <w:tblW w:w="87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9"/>
        <w:gridCol w:w="1111"/>
        <w:gridCol w:w="879"/>
        <w:gridCol w:w="1134"/>
        <w:gridCol w:w="283"/>
        <w:gridCol w:w="1236"/>
        <w:gridCol w:w="1134"/>
        <w:gridCol w:w="776"/>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253" w:type="dxa"/>
            <w:gridSpan w:val="4"/>
          </w:tcPr>
          <w:p>
            <w:pPr>
              <w:spacing w:line="540" w:lineRule="exact"/>
              <w:rPr>
                <w:rFonts w:ascii="宋体" w:hAnsi="宋体" w:cs="宋体"/>
                <w:sz w:val="24"/>
                <w:szCs w:val="24"/>
              </w:rPr>
            </w:pPr>
            <w:r>
              <w:rPr>
                <w:rFonts w:hint="eastAsia" w:ascii="宋体" w:hAnsi="宋体" w:cs="宋体"/>
                <w:sz w:val="24"/>
                <w:szCs w:val="24"/>
              </w:rPr>
              <w:t>甲方（名称、公章/合同专用章）：</w:t>
            </w:r>
          </w:p>
        </w:tc>
        <w:tc>
          <w:tcPr>
            <w:tcW w:w="283" w:type="dxa"/>
          </w:tcPr>
          <w:p>
            <w:pPr>
              <w:spacing w:line="540" w:lineRule="exact"/>
              <w:rPr>
                <w:rFonts w:ascii="宋体" w:hAnsi="宋体" w:cs="宋体"/>
                <w:sz w:val="24"/>
                <w:szCs w:val="24"/>
              </w:rPr>
            </w:pPr>
          </w:p>
        </w:tc>
        <w:tc>
          <w:tcPr>
            <w:tcW w:w="4253" w:type="dxa"/>
            <w:gridSpan w:val="4"/>
          </w:tcPr>
          <w:p>
            <w:pPr>
              <w:spacing w:line="540" w:lineRule="exact"/>
              <w:rPr>
                <w:rFonts w:ascii="宋体" w:hAnsi="宋体" w:cs="宋体"/>
                <w:sz w:val="24"/>
                <w:szCs w:val="24"/>
              </w:rPr>
            </w:pPr>
            <w:r>
              <w:rPr>
                <w:rFonts w:hint="eastAsia" w:ascii="宋体" w:hAnsi="宋体" w:cs="宋体"/>
                <w:sz w:val="24"/>
                <w:szCs w:val="24"/>
              </w:rPr>
              <w:t>乙方（名称、公章/合同专用章）：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253" w:type="dxa"/>
            <w:gridSpan w:val="4"/>
          </w:tcPr>
          <w:p>
            <w:pPr>
              <w:spacing w:line="540" w:lineRule="exact"/>
              <w:rPr>
                <w:rFonts w:ascii="宋体" w:hAnsi="宋体" w:cs="宋体"/>
                <w:sz w:val="24"/>
                <w:szCs w:val="24"/>
                <w:u w:val="thick"/>
              </w:rPr>
            </w:pPr>
            <w:r>
              <w:rPr>
                <w:rFonts w:hint="eastAsia" w:ascii="宋体" w:hAnsi="宋体" w:cs="宋体"/>
                <w:sz w:val="24"/>
                <w:szCs w:val="24"/>
                <w:u w:val="thick"/>
              </w:rPr>
              <w:t xml:space="preserve">  西安建筑科技大学</w:t>
            </w:r>
          </w:p>
        </w:tc>
        <w:tc>
          <w:tcPr>
            <w:tcW w:w="283" w:type="dxa"/>
          </w:tcPr>
          <w:p>
            <w:pPr>
              <w:spacing w:line="540" w:lineRule="exact"/>
              <w:rPr>
                <w:rFonts w:ascii="宋体" w:hAnsi="宋体" w:cs="宋体"/>
                <w:sz w:val="24"/>
                <w:szCs w:val="24"/>
                <w:u w:val="thick"/>
              </w:rPr>
            </w:pPr>
          </w:p>
        </w:tc>
        <w:tc>
          <w:tcPr>
            <w:tcW w:w="4253" w:type="dxa"/>
            <w:gridSpan w:val="4"/>
          </w:tcPr>
          <w:p>
            <w:pPr>
              <w:spacing w:line="540" w:lineRule="exact"/>
              <w:rPr>
                <w:rFonts w:ascii="宋体" w:hAnsi="宋体" w:cs="宋体"/>
                <w:sz w:val="24"/>
                <w:szCs w:val="24"/>
                <w:u w:val="thick"/>
              </w:rPr>
            </w:pPr>
            <w:r>
              <w:rPr>
                <w:rFonts w:hint="eastAsia" w:ascii="宋体" w:hAnsi="宋体" w:cs="宋体"/>
                <w:sz w:val="24"/>
                <w:szCs w:val="24"/>
                <w:u w:val="thick"/>
              </w:rPr>
              <w:t xml:space="preserve">  教育部学位与研究生教育发展中心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253" w:type="dxa"/>
            <w:gridSpan w:val="4"/>
          </w:tcPr>
          <w:p>
            <w:pPr>
              <w:spacing w:line="540" w:lineRule="exact"/>
              <w:rPr>
                <w:rFonts w:ascii="宋体" w:hAnsi="宋体" w:cs="宋体"/>
                <w:sz w:val="24"/>
                <w:szCs w:val="24"/>
              </w:rPr>
            </w:pPr>
          </w:p>
        </w:tc>
        <w:tc>
          <w:tcPr>
            <w:tcW w:w="283" w:type="dxa"/>
          </w:tcPr>
          <w:p>
            <w:pPr>
              <w:spacing w:line="540" w:lineRule="exact"/>
              <w:rPr>
                <w:rFonts w:ascii="宋体" w:hAnsi="宋体" w:cs="宋体"/>
                <w:sz w:val="24"/>
                <w:szCs w:val="24"/>
              </w:rPr>
            </w:pPr>
          </w:p>
        </w:tc>
        <w:tc>
          <w:tcPr>
            <w:tcW w:w="4253" w:type="dxa"/>
            <w:gridSpan w:val="4"/>
          </w:tcPr>
          <w:p>
            <w:pPr>
              <w:spacing w:line="540" w:lineRule="exact"/>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253" w:type="dxa"/>
            <w:gridSpan w:val="4"/>
          </w:tcPr>
          <w:p>
            <w:pPr>
              <w:spacing w:line="540" w:lineRule="exact"/>
              <w:rPr>
                <w:rFonts w:ascii="宋体" w:hAnsi="宋体" w:cs="宋体"/>
                <w:sz w:val="24"/>
                <w:szCs w:val="24"/>
              </w:rPr>
            </w:pPr>
            <w:r>
              <w:rPr>
                <w:rFonts w:hint="eastAsia" w:ascii="宋体" w:hAnsi="宋体" w:cs="宋体"/>
                <w:sz w:val="24"/>
                <w:szCs w:val="24"/>
              </w:rPr>
              <w:t xml:space="preserve">甲方法定代表人或委托代理人（签字/盖章）：  </w:t>
            </w:r>
          </w:p>
        </w:tc>
        <w:tc>
          <w:tcPr>
            <w:tcW w:w="283" w:type="dxa"/>
          </w:tcPr>
          <w:p>
            <w:pPr>
              <w:spacing w:line="540" w:lineRule="exact"/>
              <w:rPr>
                <w:rFonts w:ascii="宋体" w:hAnsi="宋体" w:cs="宋体"/>
                <w:sz w:val="24"/>
                <w:szCs w:val="24"/>
              </w:rPr>
            </w:pPr>
          </w:p>
        </w:tc>
        <w:tc>
          <w:tcPr>
            <w:tcW w:w="4253" w:type="dxa"/>
            <w:gridSpan w:val="4"/>
          </w:tcPr>
          <w:p>
            <w:pPr>
              <w:spacing w:line="540" w:lineRule="exact"/>
              <w:rPr>
                <w:rFonts w:ascii="宋体" w:hAnsi="宋体" w:cs="宋体"/>
                <w:sz w:val="24"/>
                <w:szCs w:val="24"/>
              </w:rPr>
            </w:pPr>
            <w:r>
              <w:rPr>
                <w:rFonts w:hint="eastAsia" w:ascii="宋体" w:hAnsi="宋体" w:cs="宋体"/>
                <w:sz w:val="24"/>
                <w:szCs w:val="24"/>
              </w:rPr>
              <w:t>乙方法定代表人或委托代理人（签字/盖章）：</w:t>
            </w:r>
          </w:p>
          <w:p>
            <w:pPr>
              <w:spacing w:line="540" w:lineRule="exact"/>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253" w:type="dxa"/>
            <w:gridSpan w:val="4"/>
          </w:tcPr>
          <w:p>
            <w:pPr>
              <w:spacing w:line="540" w:lineRule="exact"/>
              <w:rPr>
                <w:rFonts w:ascii="宋体" w:hAnsi="宋体" w:cs="宋体"/>
                <w:sz w:val="24"/>
                <w:szCs w:val="24"/>
              </w:rPr>
            </w:pPr>
          </w:p>
        </w:tc>
        <w:tc>
          <w:tcPr>
            <w:tcW w:w="283" w:type="dxa"/>
          </w:tcPr>
          <w:p>
            <w:pPr>
              <w:spacing w:line="540" w:lineRule="exact"/>
              <w:rPr>
                <w:rFonts w:ascii="宋体" w:hAnsi="宋体" w:cs="宋体"/>
                <w:sz w:val="24"/>
                <w:szCs w:val="24"/>
              </w:rPr>
            </w:pPr>
          </w:p>
        </w:tc>
        <w:tc>
          <w:tcPr>
            <w:tcW w:w="4253" w:type="dxa"/>
            <w:gridSpan w:val="4"/>
          </w:tcPr>
          <w:p>
            <w:pPr>
              <w:spacing w:line="540" w:lineRule="exact"/>
              <w:rPr>
                <w:rFonts w:ascii="宋体" w:hAnsi="宋体" w:cs="宋体"/>
                <w:sz w:val="24"/>
                <w:szCs w:val="24"/>
              </w:rPr>
            </w:pPr>
          </w:p>
          <w:p>
            <w:pPr>
              <w:spacing w:line="540" w:lineRule="exact"/>
              <w:rPr>
                <w:rFonts w:ascii="宋体" w:hAnsi="宋体" w:cs="宋体"/>
                <w:sz w:val="24"/>
                <w:szCs w:val="24"/>
              </w:rPr>
            </w:pPr>
          </w:p>
          <w:p>
            <w:pPr>
              <w:spacing w:line="540" w:lineRule="exact"/>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129" w:type="dxa"/>
          </w:tcPr>
          <w:p>
            <w:pPr>
              <w:spacing w:line="540" w:lineRule="exact"/>
              <w:rPr>
                <w:rFonts w:ascii="宋体" w:hAnsi="宋体" w:cs="宋体"/>
                <w:sz w:val="24"/>
                <w:szCs w:val="24"/>
              </w:rPr>
            </w:pPr>
            <w:r>
              <w:rPr>
                <w:rFonts w:hint="eastAsia" w:ascii="宋体" w:hAnsi="宋体" w:cs="宋体"/>
                <w:sz w:val="24"/>
                <w:szCs w:val="24"/>
              </w:rPr>
              <w:t xml:space="preserve">日期：               </w:t>
            </w:r>
          </w:p>
        </w:tc>
        <w:tc>
          <w:tcPr>
            <w:tcW w:w="1111" w:type="dxa"/>
          </w:tcPr>
          <w:p>
            <w:pPr>
              <w:spacing w:line="540" w:lineRule="exact"/>
              <w:jc w:val="right"/>
              <w:rPr>
                <w:rFonts w:ascii="宋体" w:hAnsi="宋体" w:cs="宋体"/>
                <w:sz w:val="24"/>
                <w:szCs w:val="24"/>
              </w:rPr>
            </w:pPr>
            <w:r>
              <w:rPr>
                <w:rFonts w:hint="eastAsia" w:ascii="宋体" w:hAnsi="宋体" w:cs="宋体"/>
                <w:sz w:val="24"/>
                <w:szCs w:val="24"/>
              </w:rPr>
              <w:t>年</w:t>
            </w:r>
          </w:p>
        </w:tc>
        <w:tc>
          <w:tcPr>
            <w:tcW w:w="879" w:type="dxa"/>
          </w:tcPr>
          <w:p>
            <w:pPr>
              <w:spacing w:line="540" w:lineRule="exact"/>
              <w:jc w:val="right"/>
              <w:rPr>
                <w:rFonts w:ascii="宋体" w:hAnsi="宋体" w:cs="宋体"/>
                <w:sz w:val="24"/>
                <w:szCs w:val="24"/>
              </w:rPr>
            </w:pPr>
            <w:r>
              <w:rPr>
                <w:rFonts w:hint="eastAsia" w:ascii="宋体" w:hAnsi="宋体" w:cs="宋体"/>
                <w:sz w:val="24"/>
                <w:szCs w:val="24"/>
              </w:rPr>
              <w:t>月</w:t>
            </w:r>
          </w:p>
        </w:tc>
        <w:tc>
          <w:tcPr>
            <w:tcW w:w="1134" w:type="dxa"/>
          </w:tcPr>
          <w:p>
            <w:pPr>
              <w:spacing w:line="540" w:lineRule="exact"/>
              <w:jc w:val="right"/>
              <w:rPr>
                <w:rFonts w:ascii="宋体" w:hAnsi="宋体" w:cs="宋体"/>
                <w:sz w:val="24"/>
                <w:szCs w:val="24"/>
              </w:rPr>
            </w:pPr>
            <w:r>
              <w:rPr>
                <w:rFonts w:hint="eastAsia" w:ascii="宋体" w:hAnsi="宋体" w:cs="宋体"/>
                <w:sz w:val="24"/>
                <w:szCs w:val="24"/>
              </w:rPr>
              <w:t>日</w:t>
            </w:r>
          </w:p>
        </w:tc>
        <w:tc>
          <w:tcPr>
            <w:tcW w:w="283" w:type="dxa"/>
          </w:tcPr>
          <w:p>
            <w:pPr>
              <w:spacing w:line="540" w:lineRule="exact"/>
              <w:rPr>
                <w:rFonts w:ascii="宋体" w:hAnsi="宋体" w:cs="宋体"/>
                <w:sz w:val="24"/>
                <w:szCs w:val="24"/>
              </w:rPr>
            </w:pPr>
          </w:p>
        </w:tc>
        <w:tc>
          <w:tcPr>
            <w:tcW w:w="1236" w:type="dxa"/>
          </w:tcPr>
          <w:p>
            <w:pPr>
              <w:spacing w:line="540" w:lineRule="exact"/>
              <w:rPr>
                <w:rFonts w:ascii="宋体" w:hAnsi="宋体" w:cs="宋体"/>
                <w:sz w:val="24"/>
                <w:szCs w:val="24"/>
              </w:rPr>
            </w:pPr>
            <w:r>
              <w:rPr>
                <w:rFonts w:hint="eastAsia" w:ascii="宋体" w:hAnsi="宋体" w:cs="宋体"/>
                <w:sz w:val="24"/>
                <w:szCs w:val="24"/>
              </w:rPr>
              <w:t xml:space="preserve">日期：               </w:t>
            </w:r>
          </w:p>
        </w:tc>
        <w:tc>
          <w:tcPr>
            <w:tcW w:w="1134" w:type="dxa"/>
          </w:tcPr>
          <w:p>
            <w:pPr>
              <w:spacing w:line="540" w:lineRule="exact"/>
              <w:jc w:val="right"/>
              <w:rPr>
                <w:rFonts w:ascii="宋体" w:hAnsi="宋体" w:cs="宋体"/>
                <w:sz w:val="24"/>
                <w:szCs w:val="24"/>
              </w:rPr>
            </w:pPr>
            <w:r>
              <w:rPr>
                <w:rFonts w:hint="eastAsia" w:ascii="宋体" w:hAnsi="宋体" w:cs="宋体"/>
                <w:sz w:val="24"/>
                <w:szCs w:val="24"/>
              </w:rPr>
              <w:t>年</w:t>
            </w:r>
          </w:p>
        </w:tc>
        <w:tc>
          <w:tcPr>
            <w:tcW w:w="776" w:type="dxa"/>
          </w:tcPr>
          <w:p>
            <w:pPr>
              <w:spacing w:line="540" w:lineRule="exact"/>
              <w:jc w:val="right"/>
              <w:rPr>
                <w:rFonts w:ascii="宋体" w:hAnsi="宋体" w:cs="宋体"/>
                <w:sz w:val="24"/>
                <w:szCs w:val="24"/>
              </w:rPr>
            </w:pPr>
            <w:r>
              <w:rPr>
                <w:rFonts w:hint="eastAsia" w:ascii="宋体" w:hAnsi="宋体" w:cs="宋体"/>
                <w:sz w:val="24"/>
                <w:szCs w:val="24"/>
              </w:rPr>
              <w:t>月</w:t>
            </w:r>
          </w:p>
        </w:tc>
        <w:tc>
          <w:tcPr>
            <w:tcW w:w="1107" w:type="dxa"/>
          </w:tcPr>
          <w:p>
            <w:pPr>
              <w:spacing w:line="540" w:lineRule="exact"/>
              <w:jc w:val="right"/>
              <w:rPr>
                <w:rFonts w:ascii="宋体" w:hAnsi="宋体" w:cs="宋体"/>
                <w:sz w:val="24"/>
                <w:szCs w:val="24"/>
              </w:rPr>
            </w:pPr>
            <w:r>
              <w:rPr>
                <w:rFonts w:hint="eastAsia" w:ascii="宋体" w:hAnsi="宋体" w:cs="宋体"/>
                <w:sz w:val="24"/>
                <w:szCs w:val="24"/>
              </w:rPr>
              <w:t>日</w:t>
            </w:r>
          </w:p>
        </w:tc>
      </w:tr>
    </w:tbl>
    <w:p>
      <w:pPr>
        <w:numPr>
          <w:ilvl w:val="255"/>
          <w:numId w:val="0"/>
        </w:numPr>
        <w:spacing w:line="540" w:lineRule="exact"/>
        <w:rPr>
          <w:rFonts w:eastAsia="仿宋_GB2312"/>
          <w:sz w:val="28"/>
          <w:szCs w:val="28"/>
        </w:rPr>
      </w:pPr>
    </w:p>
    <w:p>
      <w:pPr>
        <w:tabs>
          <w:tab w:val="left" w:pos="5355"/>
        </w:tabs>
        <w:spacing w:line="360" w:lineRule="auto"/>
        <w:rPr>
          <w:rFonts w:ascii="宋体" w:hAnsi="宋体"/>
          <w:b/>
          <w:sz w:val="24"/>
          <w:szCs w:val="24"/>
        </w:rPr>
      </w:pPr>
    </w:p>
    <w:p>
      <w:pPr>
        <w:pStyle w:val="2"/>
        <w:keepNext w:val="0"/>
        <w:pageBreakBefore/>
        <w:spacing w:beforeLines="100" w:afterLines="150" w:line="500" w:lineRule="exact"/>
        <w:rPr>
          <w:rFonts w:ascii="宋体" w:cs="宋体"/>
        </w:rPr>
      </w:pPr>
      <w:bookmarkStart w:id="60" w:name="_Toc2234"/>
      <w:bookmarkStart w:id="61" w:name="_Toc22811"/>
      <w:r>
        <w:rPr>
          <w:rFonts w:hint="eastAsia" w:ascii="宋体" w:hAnsi="宋体" w:cs="宋体"/>
          <w:sz w:val="36"/>
          <w:szCs w:val="36"/>
        </w:rPr>
        <w:t>第七部分</w:t>
      </w:r>
      <w:r>
        <w:rPr>
          <w:rFonts w:ascii="宋体" w:hAnsi="宋体" w:cs="宋体"/>
          <w:sz w:val="36"/>
          <w:szCs w:val="36"/>
        </w:rPr>
        <w:t xml:space="preserve">  </w:t>
      </w:r>
      <w:r>
        <w:rPr>
          <w:rFonts w:hint="eastAsia" w:ascii="宋体" w:hAnsi="宋体" w:cs="宋体"/>
          <w:sz w:val="36"/>
          <w:szCs w:val="36"/>
        </w:rPr>
        <w:t>响应文件格式</w:t>
      </w:r>
      <w:bookmarkEnd w:id="60"/>
      <w:bookmarkEnd w:id="61"/>
    </w:p>
    <w:p>
      <w:pPr>
        <w:adjustRightInd w:val="0"/>
        <w:snapToGrid w:val="0"/>
        <w:spacing w:line="500" w:lineRule="exact"/>
        <w:jc w:val="left"/>
        <w:rPr>
          <w:rFonts w:ascii="宋体" w:cs="宋体"/>
          <w:b/>
          <w:w w:val="120"/>
          <w:sz w:val="28"/>
          <w:szCs w:val="28"/>
        </w:rPr>
      </w:pPr>
      <w:r>
        <w:rPr>
          <w:rFonts w:hint="eastAsia" w:ascii="宋体" w:hAnsi="宋体" w:cs="宋体"/>
          <w:b/>
          <w:w w:val="120"/>
          <w:sz w:val="28"/>
          <w:szCs w:val="28"/>
        </w:rPr>
        <w:t>项目编号：</w:t>
      </w:r>
      <w:r>
        <w:rPr>
          <w:rFonts w:ascii="宋体" w:hAnsi="宋体" w:cs="宋体"/>
          <w:b/>
          <w:w w:val="120"/>
          <w:sz w:val="28"/>
          <w:szCs w:val="28"/>
        </w:rPr>
        <w:t xml:space="preserve"> </w:t>
      </w:r>
      <w:r>
        <w:rPr>
          <w:rFonts w:hint="eastAsia" w:ascii="宋体" w:hAnsi="宋体" w:cs="宋体"/>
          <w:b/>
          <w:w w:val="120"/>
          <w:sz w:val="28"/>
          <w:szCs w:val="28"/>
        </w:rPr>
        <w:t>ZMZB2023XJD-296</w:t>
      </w:r>
      <w:r>
        <w:rPr>
          <w:rFonts w:ascii="宋体" w:hAnsi="宋体" w:cs="宋体"/>
          <w:b/>
          <w:w w:val="120"/>
          <w:sz w:val="28"/>
          <w:szCs w:val="28"/>
        </w:rPr>
        <w:t xml:space="preserve">       </w:t>
      </w:r>
      <w:r>
        <w:rPr>
          <w:rFonts w:hint="eastAsia" w:ascii="宋体" w:hAnsi="宋体" w:cs="宋体"/>
          <w:b/>
          <w:w w:val="120"/>
          <w:sz w:val="28"/>
          <w:szCs w:val="28"/>
        </w:rPr>
        <w:t>（正本或副本）</w:t>
      </w:r>
    </w:p>
    <w:p>
      <w:pPr>
        <w:snapToGrid w:val="0"/>
        <w:spacing w:line="360" w:lineRule="auto"/>
        <w:ind w:right="-99" w:rightChars="-47"/>
        <w:jc w:val="center"/>
        <w:rPr>
          <w:rFonts w:ascii="宋体" w:cs="宋体"/>
          <w:b/>
          <w:bCs/>
          <w:sz w:val="72"/>
          <w:szCs w:val="72"/>
        </w:rPr>
      </w:pPr>
    </w:p>
    <w:p>
      <w:pPr>
        <w:pStyle w:val="8"/>
        <w:jc w:val="center"/>
        <w:rPr>
          <w:rFonts w:ascii="宋体" w:cs="宋体"/>
          <w:b/>
          <w:bCs/>
          <w:sz w:val="48"/>
          <w:szCs w:val="44"/>
        </w:rPr>
      </w:pPr>
      <w:r>
        <w:rPr>
          <w:rFonts w:hint="eastAsia" w:ascii="宋体" w:cs="宋体"/>
          <w:b/>
          <w:bCs/>
          <w:sz w:val="48"/>
          <w:szCs w:val="44"/>
        </w:rPr>
        <w:t>西安建筑科技大学教育部学位与研究生教育发展中心学位论文质量监测服务采购项目</w:t>
      </w:r>
    </w:p>
    <w:p>
      <w:pPr>
        <w:pStyle w:val="28"/>
        <w:ind w:firstLine="964"/>
        <w:rPr>
          <w:rFonts w:ascii="宋体" w:cs="宋体"/>
          <w:b/>
          <w:bCs/>
          <w:sz w:val="48"/>
          <w:szCs w:val="44"/>
        </w:rPr>
      </w:pPr>
    </w:p>
    <w:p>
      <w:pPr>
        <w:pStyle w:val="28"/>
        <w:ind w:firstLine="964"/>
        <w:rPr>
          <w:rFonts w:ascii="宋体" w:cs="宋体"/>
          <w:b/>
          <w:bCs/>
          <w:sz w:val="48"/>
          <w:szCs w:val="44"/>
        </w:rPr>
      </w:pPr>
    </w:p>
    <w:p>
      <w:pPr>
        <w:pStyle w:val="28"/>
        <w:ind w:firstLine="964"/>
        <w:rPr>
          <w:rFonts w:ascii="宋体" w:cs="宋体"/>
          <w:b/>
          <w:bCs/>
          <w:sz w:val="48"/>
          <w:szCs w:val="44"/>
        </w:rPr>
      </w:pPr>
    </w:p>
    <w:p>
      <w:pPr>
        <w:pStyle w:val="28"/>
        <w:ind w:firstLine="400"/>
      </w:pPr>
    </w:p>
    <w:p>
      <w:pPr>
        <w:snapToGrid w:val="0"/>
        <w:spacing w:line="480" w:lineRule="auto"/>
        <w:ind w:firstLine="2891" w:firstLineChars="400"/>
        <w:rPr>
          <w:rFonts w:ascii="宋体" w:cs="宋体"/>
          <w:b/>
          <w:bCs/>
          <w:sz w:val="72"/>
          <w:szCs w:val="72"/>
        </w:rPr>
      </w:pPr>
      <w:r>
        <w:rPr>
          <w:rFonts w:hint="eastAsia" w:ascii="宋体" w:hAnsi="宋体" w:cs="宋体"/>
          <w:b/>
          <w:bCs/>
          <w:sz w:val="72"/>
          <w:szCs w:val="72"/>
        </w:rPr>
        <w:t>响应文件</w:t>
      </w:r>
    </w:p>
    <w:p>
      <w:pPr>
        <w:snapToGrid w:val="0"/>
        <w:spacing w:line="360" w:lineRule="auto"/>
        <w:ind w:firstLine="1600" w:firstLineChars="500"/>
        <w:jc w:val="left"/>
        <w:rPr>
          <w:rFonts w:ascii="宋体" w:cs="宋体"/>
          <w:sz w:val="32"/>
          <w:szCs w:val="32"/>
          <w:lang w:val="zh-CN"/>
        </w:rPr>
      </w:pPr>
    </w:p>
    <w:p>
      <w:pPr>
        <w:snapToGrid w:val="0"/>
        <w:spacing w:line="360" w:lineRule="auto"/>
        <w:jc w:val="left"/>
        <w:rPr>
          <w:rFonts w:ascii="宋体" w:hAnsi="宋体" w:cs="宋体"/>
          <w:sz w:val="32"/>
          <w:szCs w:val="32"/>
        </w:rPr>
      </w:pPr>
    </w:p>
    <w:p>
      <w:pPr>
        <w:pStyle w:val="40"/>
      </w:pPr>
    </w:p>
    <w:p>
      <w:pPr>
        <w:snapToGrid w:val="0"/>
        <w:spacing w:line="360" w:lineRule="auto"/>
        <w:jc w:val="left"/>
        <w:rPr>
          <w:rFonts w:ascii="宋体" w:hAnsi="宋体" w:cs="宋体"/>
          <w:sz w:val="32"/>
          <w:szCs w:val="32"/>
        </w:rPr>
      </w:pPr>
      <w:r>
        <w:rPr>
          <w:rFonts w:hint="eastAsia" w:ascii="宋体" w:hAnsi="宋体" w:cs="宋体"/>
          <w:sz w:val="32"/>
          <w:szCs w:val="32"/>
        </w:rPr>
        <w:t>供应商：教育部学位与研究生教育发展中心（加盖单位公章）</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w:t>
      </w:r>
      <w:r>
        <w:rPr>
          <w:rFonts w:hint="eastAsia" w:ascii="宋体" w:hAnsi="宋体" w:cs="宋体"/>
          <w:sz w:val="32"/>
          <w:szCs w:val="32"/>
        </w:rPr>
        <w:t>__________</w:t>
      </w:r>
    </w:p>
    <w:p>
      <w:pPr>
        <w:pageBreakBefore/>
        <w:spacing w:beforeLines="100" w:afterLines="150" w:line="500" w:lineRule="exact"/>
        <w:ind w:firstLine="723" w:firstLineChars="200"/>
        <w:jc w:val="center"/>
        <w:rPr>
          <w:rFonts w:ascii="宋体" w:cs="宋体"/>
          <w:b/>
          <w:sz w:val="50"/>
        </w:rPr>
      </w:pPr>
      <w:r>
        <w:rPr>
          <w:rFonts w:hint="eastAsia" w:ascii="宋体" w:hAnsi="宋体" w:cs="宋体"/>
          <w:b/>
          <w:sz w:val="36"/>
          <w:szCs w:val="36"/>
        </w:rPr>
        <w:t>目</w:t>
      </w:r>
      <w:r>
        <w:rPr>
          <w:rFonts w:ascii="宋体" w:hAnsi="宋体" w:cs="宋体"/>
          <w:b/>
          <w:sz w:val="36"/>
          <w:szCs w:val="36"/>
        </w:rPr>
        <w:t xml:space="preserve"> </w:t>
      </w:r>
      <w:r>
        <w:rPr>
          <w:rFonts w:hint="eastAsia" w:ascii="宋体" w:hAnsi="宋体" w:cs="宋体"/>
          <w:b/>
          <w:sz w:val="36"/>
          <w:szCs w:val="36"/>
        </w:rPr>
        <w:t>录</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第一部分  响应函</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第二部分  响应一览表</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 xml:space="preserve">第三部分  </w:t>
      </w:r>
      <w:r>
        <w:rPr>
          <w:rFonts w:hint="eastAsia" w:hAnsi="宋体" w:cs="宋体"/>
          <w:b/>
          <w:kern w:val="0"/>
          <w:sz w:val="28"/>
          <w:szCs w:val="28"/>
        </w:rPr>
        <w:t>商务响应说明</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 xml:space="preserve">第四部分  </w:t>
      </w:r>
      <w:r>
        <w:rPr>
          <w:rFonts w:hint="eastAsia" w:hAnsi="宋体" w:cs="宋体"/>
          <w:b/>
          <w:sz w:val="28"/>
          <w:szCs w:val="28"/>
        </w:rPr>
        <w:t>供应商资格要求</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 xml:space="preserve">第五部分  </w:t>
      </w:r>
      <w:r>
        <w:rPr>
          <w:rFonts w:hint="eastAsia" w:hAnsi="宋体" w:cs="宋体"/>
          <w:b/>
          <w:sz w:val="28"/>
          <w:szCs w:val="28"/>
        </w:rPr>
        <w:t>技术与服务方案</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第六部分  服务承诺</w:t>
      </w:r>
    </w:p>
    <w:p>
      <w:pPr>
        <w:snapToGrid w:val="0"/>
        <w:spacing w:line="480" w:lineRule="auto"/>
        <w:ind w:firstLine="562" w:firstLineChars="200"/>
        <w:jc w:val="left"/>
        <w:rPr>
          <w:rFonts w:ascii="宋体"/>
          <w:b/>
          <w:bCs/>
          <w:sz w:val="28"/>
          <w:szCs w:val="28"/>
        </w:rPr>
      </w:pPr>
      <w:r>
        <w:rPr>
          <w:rFonts w:hint="eastAsia" w:ascii="宋体" w:hAnsi="宋体" w:cs="宋体"/>
          <w:b/>
          <w:bCs/>
          <w:sz w:val="28"/>
          <w:szCs w:val="28"/>
        </w:rPr>
        <w:t>第七部分</w:t>
      </w:r>
      <w:r>
        <w:rPr>
          <w:rFonts w:ascii="宋体" w:hAnsi="宋体" w:cs="宋体"/>
          <w:b/>
          <w:bCs/>
          <w:sz w:val="28"/>
          <w:szCs w:val="28"/>
        </w:rPr>
        <w:t xml:space="preserve">  </w:t>
      </w:r>
      <w:r>
        <w:rPr>
          <w:rFonts w:hint="eastAsia" w:ascii="宋体" w:hAnsi="宋体" w:cs="宋体"/>
          <w:b/>
          <w:bCs/>
          <w:sz w:val="28"/>
          <w:szCs w:val="28"/>
        </w:rPr>
        <w:t>业绩一览表</w:t>
      </w:r>
    </w:p>
    <w:p>
      <w:pPr>
        <w:snapToGrid w:val="0"/>
        <w:spacing w:line="480" w:lineRule="auto"/>
        <w:ind w:firstLine="562" w:firstLineChars="200"/>
        <w:jc w:val="left"/>
        <w:rPr>
          <w:rFonts w:ascii="宋体" w:hAnsi="宋体" w:cs="宋体"/>
          <w:b/>
          <w:bCs/>
          <w:sz w:val="28"/>
          <w:szCs w:val="28"/>
        </w:rPr>
      </w:pPr>
      <w:r>
        <w:rPr>
          <w:rFonts w:hint="eastAsia" w:ascii="宋体" w:hAnsi="宋体" w:cs="宋体"/>
          <w:b/>
          <w:bCs/>
          <w:sz w:val="28"/>
          <w:szCs w:val="28"/>
        </w:rPr>
        <w:t>第八部分</w:t>
      </w:r>
      <w:r>
        <w:rPr>
          <w:rFonts w:ascii="宋体" w:hAnsi="宋体" w:cs="宋体"/>
          <w:b/>
          <w:bCs/>
          <w:sz w:val="28"/>
          <w:szCs w:val="28"/>
        </w:rPr>
        <w:t xml:space="preserve">  </w:t>
      </w:r>
      <w:r>
        <w:rPr>
          <w:rFonts w:hint="eastAsia" w:ascii="宋体" w:hAnsi="宋体" w:cs="宋体"/>
          <w:b/>
          <w:bCs/>
          <w:sz w:val="28"/>
          <w:szCs w:val="28"/>
        </w:rPr>
        <w:t>供应商认为有必要说明的其他问题</w:t>
      </w:r>
    </w:p>
    <w:p>
      <w:pPr>
        <w:snapToGrid w:val="0"/>
        <w:spacing w:line="480" w:lineRule="auto"/>
        <w:ind w:firstLine="562" w:firstLineChars="200"/>
        <w:jc w:val="left"/>
        <w:rPr>
          <w:rFonts w:ascii="宋体" w:cs="宋体"/>
          <w:b/>
          <w:bCs/>
          <w:sz w:val="28"/>
          <w:szCs w:val="28"/>
        </w:rPr>
        <w:sectPr>
          <w:headerReference r:id="rId14" w:type="default"/>
          <w:pgSz w:w="11906" w:h="16838"/>
          <w:pgMar w:top="1440" w:right="1803" w:bottom="1440" w:left="1803" w:header="851" w:footer="992" w:gutter="0"/>
          <w:cols w:space="720" w:num="1"/>
          <w:docGrid w:type="lines" w:linePitch="319" w:charSpace="0"/>
        </w:sectPr>
      </w:pPr>
    </w:p>
    <w:p>
      <w:pPr>
        <w:pStyle w:val="3"/>
        <w:pageBreakBefore/>
        <w:spacing w:beforeLines="100" w:afterLines="150" w:line="500" w:lineRule="exact"/>
        <w:jc w:val="center"/>
        <w:rPr>
          <w:rFonts w:ascii="宋体" w:cs="宋体"/>
          <w:sz w:val="36"/>
          <w:szCs w:val="36"/>
        </w:rPr>
      </w:pPr>
      <w:bookmarkStart w:id="62" w:name="_Toc2536"/>
      <w:bookmarkStart w:id="63" w:name="_Toc389"/>
      <w:r>
        <w:rPr>
          <w:rFonts w:hint="eastAsia" w:ascii="宋体" w:hAnsi="宋体" w:cs="宋体"/>
          <w:sz w:val="36"/>
          <w:szCs w:val="36"/>
        </w:rPr>
        <w:t>第一部分</w:t>
      </w:r>
      <w:r>
        <w:rPr>
          <w:rFonts w:ascii="宋体" w:hAnsi="宋体" w:cs="宋体"/>
          <w:sz w:val="36"/>
          <w:szCs w:val="36"/>
        </w:rPr>
        <w:t xml:space="preserve">  </w:t>
      </w:r>
      <w:r>
        <w:rPr>
          <w:rFonts w:hint="eastAsia" w:ascii="宋体" w:hAnsi="宋体" w:cs="宋体"/>
          <w:sz w:val="36"/>
          <w:szCs w:val="36"/>
        </w:rPr>
        <w:t>响应函</w:t>
      </w:r>
      <w:bookmarkEnd w:id="62"/>
      <w:bookmarkEnd w:id="63"/>
    </w:p>
    <w:p>
      <w:pPr>
        <w:adjustRightInd w:val="0"/>
        <w:snapToGrid w:val="0"/>
        <w:spacing w:line="276" w:lineRule="auto"/>
        <w:jc w:val="left"/>
        <w:rPr>
          <w:rFonts w:ascii="宋体" w:hAnsi="宋体" w:cs="宋体"/>
          <w:bCs/>
          <w:sz w:val="28"/>
          <w:szCs w:val="28"/>
        </w:rPr>
      </w:pPr>
      <w:r>
        <w:rPr>
          <w:rFonts w:hint="eastAsia" w:ascii="宋体" w:hAnsi="宋体" w:cs="宋体"/>
          <w:b/>
          <w:bCs/>
          <w:sz w:val="28"/>
          <w:szCs w:val="28"/>
        </w:rPr>
        <w:t>陕西卓佲项目管理有限公司</w:t>
      </w:r>
      <w:r>
        <w:rPr>
          <w:rFonts w:hint="eastAsia" w:ascii="宋体" w:hAnsi="宋体" w:cs="宋体"/>
          <w:bCs/>
          <w:sz w:val="28"/>
          <w:szCs w:val="28"/>
        </w:rPr>
        <w:t>：</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我单位收到项目名称：</w:t>
      </w:r>
      <w:r>
        <w:rPr>
          <w:rFonts w:hint="eastAsia" w:ascii="宋体" w:hAnsi="宋体" w:cs="宋体"/>
          <w:sz w:val="24"/>
          <w:szCs w:val="24"/>
          <w:u w:val="single"/>
        </w:rPr>
        <w:t>西安建筑科技大学教育部学位与研究生教育发展中心学位论文质量监测服务采购项目</w:t>
      </w:r>
      <w:r>
        <w:rPr>
          <w:rFonts w:hint="eastAsia" w:ascii="宋体" w:hAnsi="宋体" w:cs="宋体"/>
          <w:sz w:val="24"/>
          <w:szCs w:val="24"/>
        </w:rPr>
        <w:t>编号为：</w:t>
      </w:r>
      <w:r>
        <w:rPr>
          <w:rFonts w:hint="eastAsia" w:ascii="宋体" w:hAnsi="宋体" w:cs="宋体"/>
          <w:sz w:val="24"/>
          <w:szCs w:val="24"/>
          <w:u w:val="single"/>
        </w:rPr>
        <w:t>ZMZB2023XJD-296</w:t>
      </w:r>
      <w:r>
        <w:rPr>
          <w:rFonts w:hint="eastAsia" w:ascii="宋体" w:hAnsi="宋体" w:cs="宋体"/>
          <w:sz w:val="24"/>
          <w:szCs w:val="24"/>
        </w:rPr>
        <w:t>的采购文件，经详细研究，我公司决定参加本次采购活动。为此，我方郑重承诺以下诸点，并负法律责任。</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1、愿意按照采购文件中的全部要求，提供合格的产品及完善的技术服务，履行合同的责任和义务。</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2、我方提交的响应文件正本</w:t>
      </w:r>
      <w:r>
        <w:rPr>
          <w:rFonts w:hint="eastAsia" w:ascii="宋体" w:hAnsi="宋体" w:cs="宋体"/>
          <w:sz w:val="24"/>
          <w:szCs w:val="24"/>
          <w:u w:val="single"/>
        </w:rPr>
        <w:t>壹</w:t>
      </w:r>
      <w:r>
        <w:rPr>
          <w:rFonts w:hint="eastAsia" w:ascii="宋体" w:hAnsi="宋体" w:cs="宋体"/>
          <w:sz w:val="24"/>
          <w:szCs w:val="24"/>
        </w:rPr>
        <w:t>份、副本</w:t>
      </w:r>
      <w:r>
        <w:rPr>
          <w:rFonts w:hint="eastAsia" w:ascii="宋体" w:hAnsi="宋体" w:cs="宋体"/>
          <w:sz w:val="24"/>
          <w:szCs w:val="24"/>
          <w:u w:val="single"/>
        </w:rPr>
        <w:t>叁</w:t>
      </w:r>
      <w:r>
        <w:rPr>
          <w:rFonts w:hint="eastAsia" w:ascii="宋体" w:hAnsi="宋体" w:cs="宋体"/>
          <w:sz w:val="24"/>
          <w:szCs w:val="24"/>
        </w:rPr>
        <w:t>份、响应报价一览表</w:t>
      </w:r>
      <w:r>
        <w:rPr>
          <w:rFonts w:hint="eastAsia" w:ascii="宋体" w:hAnsi="宋体" w:cs="宋体"/>
          <w:sz w:val="24"/>
          <w:szCs w:val="24"/>
          <w:u w:val="single"/>
        </w:rPr>
        <w:t>壹</w:t>
      </w:r>
      <w:r>
        <w:rPr>
          <w:rFonts w:hint="eastAsia" w:ascii="宋体" w:hAnsi="宋体" w:cs="宋体"/>
          <w:sz w:val="24"/>
          <w:szCs w:val="24"/>
        </w:rPr>
        <w:t>份、电子文档</w:t>
      </w:r>
      <w:r>
        <w:rPr>
          <w:rFonts w:hint="eastAsia" w:ascii="宋体" w:hAnsi="宋体" w:cs="宋体"/>
          <w:sz w:val="24"/>
          <w:szCs w:val="24"/>
          <w:u w:val="single"/>
        </w:rPr>
        <w:t>壹</w:t>
      </w:r>
      <w:r>
        <w:rPr>
          <w:rFonts w:hint="eastAsia" w:ascii="宋体" w:hAnsi="宋体" w:cs="宋体"/>
          <w:sz w:val="24"/>
          <w:szCs w:val="24"/>
        </w:rPr>
        <w:t>份。</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3、我们已详细阅读了采购文件，完全理解并同意放弃提出含糊不清和误解问题的权力。</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、同意向贵方提供贵方可能要求的任何证据资料。</w:t>
      </w:r>
    </w:p>
    <w:p>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、我方承诺投标有效期为开标后</w:t>
      </w:r>
      <w:r>
        <w:rPr>
          <w:rFonts w:hint="eastAsia" w:ascii="宋体" w:hAnsi="宋体" w:cs="宋体"/>
          <w:b/>
          <w:bCs/>
          <w:sz w:val="24"/>
          <w:szCs w:val="24"/>
          <w:u w:val="single"/>
        </w:rPr>
        <w:t>90</w:t>
      </w:r>
      <w:r>
        <w:rPr>
          <w:rFonts w:hint="eastAsia" w:ascii="宋体" w:hAnsi="宋体" w:cs="宋体"/>
          <w:b/>
          <w:bCs/>
          <w:sz w:val="24"/>
          <w:szCs w:val="24"/>
        </w:rPr>
        <w:t>日历日内有效。</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、所有关于本次响应的函电，请按下列地址联系：</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供应商：教育部学位与研究生教育发展中心（加盖单位公章）</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法定代表人或被授权人（签字或盖章）：</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地    址：</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开户银行：</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帐    号：</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传    真：</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邮    编：</w:t>
      </w:r>
      <w:r>
        <w:rPr>
          <w:rFonts w:hint="eastAsia" w:ascii="宋体" w:hAnsi="宋体" w:cs="宋体"/>
          <w:sz w:val="24"/>
        </w:rPr>
        <w:t>____________________</w:t>
      </w:r>
    </w:p>
    <w:p>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 xml:space="preserve">日    期： </w:t>
      </w:r>
      <w:r>
        <w:rPr>
          <w:rFonts w:hint="eastAsia" w:ascii="宋体" w:hAnsi="宋体" w:cs="宋体"/>
          <w:sz w:val="24"/>
        </w:rPr>
        <w:t>_____</w:t>
      </w:r>
      <w:r>
        <w:rPr>
          <w:rFonts w:hint="eastAsia" w:ascii="宋体" w:hAnsi="宋体" w:cs="宋体"/>
          <w:sz w:val="24"/>
          <w:szCs w:val="24"/>
        </w:rPr>
        <w:t>年</w:t>
      </w:r>
      <w:r>
        <w:rPr>
          <w:rFonts w:hint="eastAsia" w:ascii="宋体" w:hAnsi="宋体" w:cs="宋体"/>
          <w:sz w:val="24"/>
        </w:rPr>
        <w:t>_____</w:t>
      </w:r>
      <w:r>
        <w:rPr>
          <w:rFonts w:hint="eastAsia" w:ascii="宋体" w:hAnsi="宋体" w:cs="宋体"/>
          <w:sz w:val="24"/>
          <w:szCs w:val="24"/>
        </w:rPr>
        <w:t>月</w:t>
      </w:r>
      <w:r>
        <w:rPr>
          <w:rFonts w:hint="eastAsia" w:ascii="宋体" w:hAnsi="宋体" w:cs="宋体"/>
          <w:sz w:val="24"/>
        </w:rPr>
        <w:t>_____</w:t>
      </w:r>
      <w:r>
        <w:rPr>
          <w:rFonts w:hint="eastAsia" w:ascii="宋体" w:hAnsi="宋体" w:cs="宋体"/>
          <w:sz w:val="24"/>
          <w:szCs w:val="24"/>
        </w:rPr>
        <w:t>日</w:t>
      </w:r>
    </w:p>
    <w:p>
      <w:pPr>
        <w:widowControl/>
        <w:spacing w:line="460" w:lineRule="exact"/>
        <w:ind w:firstLine="480" w:firstLineChars="200"/>
        <w:jc w:val="left"/>
        <w:rPr>
          <w:rFonts w:ascii="宋体" w:cs="宋体"/>
          <w:sz w:val="24"/>
          <w:szCs w:val="24"/>
          <w:u w:val="single"/>
        </w:rPr>
      </w:pPr>
    </w:p>
    <w:p>
      <w:pPr>
        <w:pStyle w:val="15"/>
        <w:spacing w:line="480" w:lineRule="auto"/>
        <w:ind w:firstLine="643" w:firstLineChars="200"/>
        <w:jc w:val="center"/>
        <w:rPr>
          <w:rFonts w:cs="宋体"/>
          <w:b/>
          <w:sz w:val="32"/>
        </w:rPr>
      </w:pPr>
    </w:p>
    <w:p>
      <w:pPr>
        <w:pStyle w:val="3"/>
        <w:numPr>
          <w:ilvl w:val="0"/>
          <w:numId w:val="30"/>
        </w:numPr>
        <w:spacing w:beforeLines="100" w:afterLines="150" w:line="500" w:lineRule="exact"/>
        <w:jc w:val="center"/>
        <w:rPr>
          <w:rFonts w:ascii="宋体" w:hAnsi="宋体" w:cs="宋体"/>
          <w:sz w:val="28"/>
          <w:szCs w:val="28"/>
        </w:rPr>
      </w:pPr>
      <w:bookmarkStart w:id="64" w:name="_Toc28494"/>
      <w:r>
        <w:rPr>
          <w:rFonts w:ascii="宋体" w:hAnsi="宋体" w:cs="宋体"/>
          <w:sz w:val="36"/>
          <w:szCs w:val="36"/>
        </w:rPr>
        <w:t xml:space="preserve"> </w:t>
      </w:r>
      <w:bookmarkStart w:id="65" w:name="_Toc11334"/>
      <w:r>
        <w:rPr>
          <w:rFonts w:hint="eastAsia" w:ascii="宋体" w:hAnsi="宋体" w:cs="宋体"/>
          <w:sz w:val="36"/>
          <w:szCs w:val="36"/>
        </w:rPr>
        <w:t>响应一览表</w:t>
      </w:r>
      <w:bookmarkEnd w:id="64"/>
      <w:bookmarkEnd w:id="65"/>
      <w:r>
        <w:rPr>
          <w:rFonts w:ascii="宋体" w:hAnsi="宋体" w:cs="宋体"/>
          <w:sz w:val="36"/>
          <w:szCs w:val="36"/>
        </w:rPr>
        <w:t xml:space="preserve"> </w:t>
      </w:r>
      <w:r>
        <w:rPr>
          <w:rFonts w:ascii="宋体" w:hAnsi="宋体" w:cs="宋体"/>
          <w:sz w:val="28"/>
          <w:szCs w:val="28"/>
        </w:rPr>
        <w:t xml:space="preserve">    </w:t>
      </w:r>
    </w:p>
    <w:p>
      <w:pPr>
        <w:widowControl/>
        <w:wordWrap w:val="0"/>
        <w:spacing w:line="360" w:lineRule="auto"/>
        <w:jc w:val="left"/>
        <w:rPr>
          <w:rFonts w:ascii="宋体" w:cs="宋体"/>
          <w:sz w:val="24"/>
        </w:rPr>
      </w:pPr>
      <w:r>
        <w:rPr>
          <w:rFonts w:hint="eastAsia" w:ascii="宋体" w:cs="宋体"/>
          <w:sz w:val="24"/>
        </w:rPr>
        <w:t xml:space="preserve">项目名称：西安建筑科技大学教育部学位与研究生教育发展中心学位论文质量监测服务采购项目      </w:t>
      </w:r>
    </w:p>
    <w:p>
      <w:pPr>
        <w:widowControl/>
        <w:wordWrap w:val="0"/>
        <w:spacing w:line="360" w:lineRule="auto"/>
        <w:jc w:val="left"/>
        <w:rPr>
          <w:rFonts w:ascii="宋体" w:cs="宋体"/>
          <w:sz w:val="24"/>
        </w:rPr>
      </w:pPr>
      <w:r>
        <w:rPr>
          <w:rFonts w:hint="eastAsia" w:ascii="宋体" w:cs="宋体"/>
          <w:sz w:val="24"/>
        </w:rPr>
        <w:t>项目编号：ZMZB2023XJD-296</w:t>
      </w:r>
    </w:p>
    <w:p>
      <w:pPr>
        <w:widowControl/>
        <w:wordWrap w:val="0"/>
        <w:spacing w:line="360" w:lineRule="auto"/>
        <w:jc w:val="left"/>
        <w:rPr>
          <w:rFonts w:ascii="宋体" w:cs="宋体"/>
          <w:sz w:val="24"/>
        </w:rPr>
      </w:pPr>
      <w:r>
        <w:rPr>
          <w:rFonts w:hint="eastAsia" w:ascii="宋体" w:cs="宋体"/>
          <w:sz w:val="24"/>
        </w:rPr>
        <w:t xml:space="preserve">供应商名称：教育部学位与研究生教育发展中心 </w:t>
      </w:r>
      <w:r>
        <w:rPr>
          <w:rFonts w:ascii="宋体" w:hAnsi="宋体" w:cs="宋体"/>
          <w:sz w:val="28"/>
          <w:szCs w:val="28"/>
        </w:rPr>
        <w:t xml:space="preserve">        </w:t>
      </w:r>
      <w:r>
        <w:rPr>
          <w:rFonts w:hint="eastAsia" w:ascii="宋体" w:hAnsi="宋体" w:cs="宋体"/>
          <w:sz w:val="28"/>
          <w:szCs w:val="28"/>
        </w:rPr>
        <w:t xml:space="preserve">                </w:t>
      </w:r>
      <w:r>
        <w:rPr>
          <w:rFonts w:hint="eastAsia" w:ascii="宋体" w:cs="宋体"/>
          <w:sz w:val="24"/>
        </w:rPr>
        <w:t xml:space="preserve">  </w:t>
      </w:r>
    </w:p>
    <w:tbl>
      <w:tblPr>
        <w:tblStyle w:val="29"/>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289"/>
        <w:gridCol w:w="1274"/>
        <w:gridCol w:w="959"/>
        <w:gridCol w:w="184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574"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228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w:t>
            </w:r>
          </w:p>
        </w:tc>
        <w:tc>
          <w:tcPr>
            <w:tcW w:w="1274"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单项报价（元）</w:t>
            </w:r>
          </w:p>
        </w:tc>
        <w:tc>
          <w:tcPr>
            <w:tcW w:w="95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数量（篇）</w:t>
            </w:r>
          </w:p>
        </w:tc>
        <w:tc>
          <w:tcPr>
            <w:tcW w:w="1845"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小计（元）</w:t>
            </w:r>
          </w:p>
        </w:tc>
        <w:tc>
          <w:tcPr>
            <w:tcW w:w="1076"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74" w:type="dxa"/>
            <w:vMerge w:val="restart"/>
            <w:vAlign w:val="center"/>
          </w:tcPr>
          <w:p>
            <w:pPr>
              <w:jc w:val="center"/>
              <w:rPr>
                <w:rFonts w:asciiTheme="minorEastAsia" w:hAnsiTheme="minorEastAsia" w:eastAsiaTheme="minorEastAsia" w:cstheme="minorEastAsia"/>
                <w:sz w:val="24"/>
                <w:szCs w:val="24"/>
              </w:rPr>
            </w:pPr>
            <w:r>
              <w:rPr>
                <w:rFonts w:hint="eastAsia" w:ascii="宋体" w:cs="宋体"/>
                <w:sz w:val="24"/>
              </w:rPr>
              <w:t>西安建筑科技大学</w:t>
            </w:r>
            <w:r>
              <w:rPr>
                <w:rFonts w:hint="eastAsia" w:asciiTheme="minorEastAsia" w:hAnsiTheme="minorEastAsia" w:eastAsiaTheme="minorEastAsia" w:cstheme="minorEastAsia"/>
                <w:sz w:val="24"/>
                <w:szCs w:val="24"/>
              </w:rPr>
              <w:t>教育部学位与研究生教育发展中心学位论文质量监测服务采购项目</w:t>
            </w:r>
          </w:p>
        </w:tc>
        <w:tc>
          <w:tcPr>
            <w:tcW w:w="228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硕士学位论文质量监测服务费（含初评、复评、增评）</w:t>
            </w:r>
          </w:p>
        </w:tc>
        <w:tc>
          <w:tcPr>
            <w:tcW w:w="1274" w:type="dxa"/>
            <w:vAlign w:val="center"/>
          </w:tcPr>
          <w:p>
            <w:pPr>
              <w:jc w:val="center"/>
              <w:rPr>
                <w:rFonts w:asciiTheme="minorEastAsia" w:hAnsiTheme="minorEastAsia" w:eastAsiaTheme="minorEastAsia" w:cstheme="minorEastAsia"/>
                <w:color w:val="FF0000"/>
                <w:sz w:val="24"/>
                <w:szCs w:val="24"/>
              </w:rPr>
            </w:pPr>
          </w:p>
        </w:tc>
        <w:tc>
          <w:tcPr>
            <w:tcW w:w="959"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2065</w:t>
            </w:r>
          </w:p>
        </w:tc>
        <w:tc>
          <w:tcPr>
            <w:tcW w:w="1845" w:type="dxa"/>
            <w:vAlign w:val="center"/>
          </w:tcPr>
          <w:p>
            <w:pPr>
              <w:jc w:val="center"/>
              <w:rPr>
                <w:rFonts w:asciiTheme="minorEastAsia" w:hAnsiTheme="minorEastAsia" w:eastAsiaTheme="minorEastAsia" w:cstheme="minorEastAsia"/>
                <w:color w:val="FF0000"/>
                <w:sz w:val="24"/>
                <w:szCs w:val="24"/>
              </w:rPr>
            </w:pPr>
          </w:p>
        </w:tc>
        <w:tc>
          <w:tcPr>
            <w:tcW w:w="1076" w:type="dxa"/>
            <w:vAlign w:val="center"/>
          </w:tcPr>
          <w:p>
            <w:pPr>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74" w:type="dxa"/>
            <w:vMerge w:val="continue"/>
            <w:vAlign w:val="center"/>
          </w:tcPr>
          <w:p>
            <w:pPr>
              <w:jc w:val="center"/>
              <w:rPr>
                <w:rFonts w:asciiTheme="minorEastAsia" w:hAnsiTheme="minorEastAsia" w:eastAsiaTheme="minorEastAsia" w:cstheme="minorEastAsia"/>
                <w:sz w:val="24"/>
                <w:szCs w:val="24"/>
              </w:rPr>
            </w:pPr>
          </w:p>
        </w:tc>
        <w:tc>
          <w:tcPr>
            <w:tcW w:w="228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使用外国语言文字撰写的硕士学位论文（不包括文学学科门类）质量监测服务费（含初评、复评、增评）</w:t>
            </w:r>
          </w:p>
        </w:tc>
        <w:tc>
          <w:tcPr>
            <w:tcW w:w="1274" w:type="dxa"/>
            <w:vAlign w:val="center"/>
          </w:tcPr>
          <w:p>
            <w:pPr>
              <w:jc w:val="center"/>
              <w:rPr>
                <w:rFonts w:asciiTheme="minorEastAsia" w:hAnsiTheme="minorEastAsia" w:eastAsiaTheme="minorEastAsia" w:cstheme="minorEastAsia"/>
                <w:color w:val="FF0000"/>
                <w:sz w:val="24"/>
                <w:szCs w:val="24"/>
              </w:rPr>
            </w:pPr>
          </w:p>
        </w:tc>
        <w:tc>
          <w:tcPr>
            <w:tcW w:w="959"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22</w:t>
            </w:r>
          </w:p>
        </w:tc>
        <w:tc>
          <w:tcPr>
            <w:tcW w:w="1845" w:type="dxa"/>
            <w:vAlign w:val="center"/>
          </w:tcPr>
          <w:p>
            <w:pPr>
              <w:jc w:val="center"/>
              <w:rPr>
                <w:rFonts w:asciiTheme="minorEastAsia" w:hAnsiTheme="minorEastAsia" w:eastAsiaTheme="minorEastAsia" w:cstheme="minorEastAsia"/>
                <w:color w:val="FF0000"/>
                <w:sz w:val="24"/>
                <w:szCs w:val="24"/>
              </w:rPr>
            </w:pPr>
          </w:p>
        </w:tc>
        <w:tc>
          <w:tcPr>
            <w:tcW w:w="1076" w:type="dxa"/>
            <w:vAlign w:val="center"/>
          </w:tcPr>
          <w:p>
            <w:pPr>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74" w:type="dxa"/>
            <w:vMerge w:val="continue"/>
            <w:vAlign w:val="center"/>
          </w:tcPr>
          <w:p>
            <w:pPr>
              <w:jc w:val="center"/>
              <w:rPr>
                <w:rFonts w:asciiTheme="minorEastAsia" w:hAnsiTheme="minorEastAsia" w:eastAsiaTheme="minorEastAsia" w:cstheme="minorEastAsia"/>
                <w:sz w:val="24"/>
                <w:szCs w:val="24"/>
              </w:rPr>
            </w:pPr>
          </w:p>
        </w:tc>
        <w:tc>
          <w:tcPr>
            <w:tcW w:w="228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博士学位论文质量监测服务费（含初评、复评、增评）</w:t>
            </w:r>
          </w:p>
        </w:tc>
        <w:tc>
          <w:tcPr>
            <w:tcW w:w="1274" w:type="dxa"/>
            <w:vAlign w:val="center"/>
          </w:tcPr>
          <w:p>
            <w:pPr>
              <w:jc w:val="center"/>
              <w:rPr>
                <w:rFonts w:asciiTheme="minorEastAsia" w:hAnsiTheme="minorEastAsia" w:eastAsiaTheme="minorEastAsia" w:cstheme="minorEastAsia"/>
                <w:color w:val="FF0000"/>
                <w:sz w:val="24"/>
                <w:szCs w:val="24"/>
              </w:rPr>
            </w:pPr>
          </w:p>
        </w:tc>
        <w:tc>
          <w:tcPr>
            <w:tcW w:w="959"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610</w:t>
            </w:r>
          </w:p>
        </w:tc>
        <w:tc>
          <w:tcPr>
            <w:tcW w:w="1845" w:type="dxa"/>
            <w:vAlign w:val="center"/>
          </w:tcPr>
          <w:p>
            <w:pPr>
              <w:jc w:val="center"/>
              <w:rPr>
                <w:rFonts w:asciiTheme="minorEastAsia" w:hAnsiTheme="minorEastAsia" w:eastAsiaTheme="minorEastAsia" w:cstheme="minorEastAsia"/>
                <w:color w:val="FF0000"/>
                <w:sz w:val="24"/>
                <w:szCs w:val="24"/>
              </w:rPr>
            </w:pPr>
          </w:p>
        </w:tc>
        <w:tc>
          <w:tcPr>
            <w:tcW w:w="1076" w:type="dxa"/>
            <w:vAlign w:val="center"/>
          </w:tcPr>
          <w:p>
            <w:pPr>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74" w:type="dxa"/>
            <w:vMerge w:val="continue"/>
            <w:vAlign w:val="center"/>
          </w:tcPr>
          <w:p>
            <w:pPr>
              <w:jc w:val="center"/>
              <w:rPr>
                <w:rFonts w:asciiTheme="minorEastAsia" w:hAnsiTheme="minorEastAsia" w:eastAsiaTheme="minorEastAsia" w:cstheme="minorEastAsia"/>
                <w:sz w:val="24"/>
                <w:szCs w:val="24"/>
              </w:rPr>
            </w:pPr>
          </w:p>
        </w:tc>
        <w:tc>
          <w:tcPr>
            <w:tcW w:w="228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使用外国语言文字撰写的博士学位论文（不包括文学学科门类）质量监测服务费（含初评、复评、增评）</w:t>
            </w:r>
          </w:p>
        </w:tc>
        <w:tc>
          <w:tcPr>
            <w:tcW w:w="1274" w:type="dxa"/>
            <w:vAlign w:val="center"/>
          </w:tcPr>
          <w:p>
            <w:pPr>
              <w:jc w:val="center"/>
              <w:rPr>
                <w:rFonts w:asciiTheme="minorEastAsia" w:hAnsiTheme="minorEastAsia" w:eastAsiaTheme="minorEastAsia" w:cstheme="minorEastAsia"/>
                <w:color w:val="FF0000"/>
                <w:sz w:val="24"/>
                <w:szCs w:val="24"/>
              </w:rPr>
            </w:pPr>
          </w:p>
        </w:tc>
        <w:tc>
          <w:tcPr>
            <w:tcW w:w="959"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12</w:t>
            </w:r>
          </w:p>
        </w:tc>
        <w:tc>
          <w:tcPr>
            <w:tcW w:w="1845" w:type="dxa"/>
            <w:vAlign w:val="center"/>
          </w:tcPr>
          <w:p>
            <w:pPr>
              <w:jc w:val="center"/>
              <w:rPr>
                <w:rFonts w:asciiTheme="minorEastAsia" w:hAnsiTheme="minorEastAsia" w:eastAsiaTheme="minorEastAsia" w:cstheme="minorEastAsia"/>
                <w:color w:val="FF0000"/>
                <w:sz w:val="24"/>
                <w:szCs w:val="24"/>
              </w:rPr>
            </w:pPr>
          </w:p>
        </w:tc>
        <w:tc>
          <w:tcPr>
            <w:tcW w:w="1076" w:type="dxa"/>
            <w:vAlign w:val="center"/>
          </w:tcPr>
          <w:p>
            <w:pPr>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74"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总报价（元）</w:t>
            </w:r>
          </w:p>
        </w:tc>
        <w:tc>
          <w:tcPr>
            <w:tcW w:w="7443" w:type="dxa"/>
            <w:gridSpan w:val="5"/>
            <w:vAlign w:val="center"/>
          </w:tcPr>
          <w:p>
            <w:pPr>
              <w:ind w:firstLine="120" w:firstLineChars="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大写：                 小写：</w:t>
            </w:r>
            <w:r>
              <w:rPr>
                <w:rFonts w:hint="eastAsia" w:asciiTheme="minorEastAsia" w:hAnsiTheme="minorEastAsia" w:eastAsia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74"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w:t>
            </w:r>
          </w:p>
        </w:tc>
        <w:tc>
          <w:tcPr>
            <w:tcW w:w="7443" w:type="dxa"/>
            <w:gridSpan w:val="5"/>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协议签订之日起至 2024 年6月 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574"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7443" w:type="dxa"/>
            <w:gridSpan w:val="5"/>
            <w:vAlign w:val="center"/>
          </w:tcPr>
          <w:p>
            <w:pPr>
              <w:kinsoku w:val="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1.表内报价内容以元为单位，精确到小数点后两位。</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auto"/>
                <w:sz w:val="24"/>
                <w:szCs w:val="24"/>
                <w:highlight w:val="none"/>
              </w:rPr>
              <w:t>.预计服务期内送评博士学位论文622 篇次、硕士学位论文 2087 篇次，其中使用外国语言文字撰写（不包括文学学科门类）的博士学位论文 12篇次、硕士学位论文22篇次，供应商根据此预估数量报出总价，最终据实结算。</w:t>
            </w:r>
          </w:p>
        </w:tc>
      </w:tr>
    </w:tbl>
    <w:p>
      <w:pPr>
        <w:widowControl/>
        <w:tabs>
          <w:tab w:val="left" w:pos="4000"/>
        </w:tabs>
        <w:snapToGrid w:val="0"/>
        <w:spacing w:line="300" w:lineRule="auto"/>
        <w:jc w:val="left"/>
        <w:rPr>
          <w:rFonts w:ascii="宋体" w:cs="宋体"/>
          <w:b/>
          <w:bCs/>
          <w:spacing w:val="20"/>
          <w:kern w:val="0"/>
          <w:sz w:val="28"/>
          <w:szCs w:val="28"/>
        </w:rPr>
      </w:pPr>
    </w:p>
    <w:p>
      <w:pPr>
        <w:widowControl/>
        <w:tabs>
          <w:tab w:val="left" w:pos="4000"/>
        </w:tabs>
        <w:snapToGrid w:val="0"/>
        <w:spacing w:line="300" w:lineRule="auto"/>
        <w:jc w:val="left"/>
        <w:rPr>
          <w:rFonts w:ascii="宋体" w:cs="宋体"/>
          <w:b/>
          <w:bCs/>
          <w:spacing w:val="20"/>
          <w:kern w:val="0"/>
          <w:sz w:val="28"/>
          <w:szCs w:val="28"/>
        </w:rPr>
      </w:pPr>
      <w:r>
        <w:rPr>
          <w:rFonts w:ascii="宋体" w:hAnsi="宋体" w:cs="宋体"/>
          <w:b/>
          <w:bCs/>
          <w:spacing w:val="20"/>
          <w:kern w:val="0"/>
          <w:sz w:val="28"/>
          <w:szCs w:val="28"/>
        </w:rPr>
        <w:t xml:space="preserve">   </w:t>
      </w:r>
    </w:p>
    <w:p>
      <w:pPr>
        <w:snapToGrid w:val="0"/>
        <w:spacing w:line="360" w:lineRule="auto"/>
        <w:jc w:val="left"/>
        <w:rPr>
          <w:rFonts w:ascii="宋体" w:hAnsi="宋体" w:cs="宋体"/>
          <w:sz w:val="24"/>
          <w:szCs w:val="24"/>
        </w:rPr>
      </w:pPr>
      <w:r>
        <w:rPr>
          <w:rFonts w:hint="eastAsia" w:ascii="宋体" w:hAnsi="宋体" w:cs="宋体"/>
          <w:sz w:val="24"/>
          <w:szCs w:val="24"/>
        </w:rPr>
        <w:t>供应商：教育部学位与研究生教育发展中心（加盖单位公章）</w:t>
      </w:r>
    </w:p>
    <w:p>
      <w:pPr>
        <w:snapToGrid w:val="0"/>
        <w:spacing w:line="360" w:lineRule="auto"/>
        <w:jc w:val="left"/>
        <w:rPr>
          <w:rFonts w:ascii="宋体" w:hAnsi="宋体" w:cs="宋体"/>
          <w:sz w:val="24"/>
          <w:szCs w:val="24"/>
        </w:rPr>
      </w:pPr>
      <w:r>
        <w:rPr>
          <w:rFonts w:hint="eastAsia" w:ascii="宋体" w:hAnsi="宋体" w:cs="宋体"/>
          <w:sz w:val="24"/>
          <w:szCs w:val="24"/>
        </w:rPr>
        <w:t>法定代表人或被授权人（签字或盖章）：_____________</w:t>
      </w:r>
    </w:p>
    <w:p>
      <w:pPr>
        <w:snapToGrid w:val="0"/>
        <w:spacing w:line="360" w:lineRule="auto"/>
        <w:jc w:val="left"/>
        <w:rPr>
          <w:rFonts w:ascii="宋体" w:cs="宋体"/>
          <w:sz w:val="24"/>
          <w:szCs w:val="24"/>
          <w:u w:val="single"/>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hint="eastAsia" w:ascii="宋体" w:hAnsi="宋体" w:cs="宋体"/>
          <w:sz w:val="24"/>
          <w:szCs w:val="24"/>
          <w:lang w:val="zh-CN"/>
        </w:rPr>
        <w:t>：</w:t>
      </w:r>
      <w:r>
        <w:rPr>
          <w:rFonts w:hint="eastAsia" w:ascii="宋体" w:hAnsi="宋体" w:cs="宋体"/>
          <w:sz w:val="28"/>
          <w:szCs w:val="28"/>
        </w:rPr>
        <w:t>_____</w:t>
      </w:r>
      <w:r>
        <w:rPr>
          <w:rFonts w:hint="eastAsia" w:ascii="宋体" w:hAnsi="宋体" w:cs="宋体"/>
          <w:sz w:val="24"/>
          <w:szCs w:val="24"/>
        </w:rPr>
        <w:t>年</w:t>
      </w:r>
      <w:r>
        <w:rPr>
          <w:rFonts w:hint="eastAsia" w:ascii="宋体" w:hAnsi="宋体" w:cs="宋体"/>
          <w:sz w:val="28"/>
          <w:szCs w:val="28"/>
        </w:rPr>
        <w:t>_____</w:t>
      </w:r>
      <w:r>
        <w:rPr>
          <w:rFonts w:hint="eastAsia" w:ascii="宋体" w:hAnsi="宋体" w:cs="宋体"/>
          <w:sz w:val="24"/>
          <w:szCs w:val="24"/>
        </w:rPr>
        <w:t xml:space="preserve"> 月</w:t>
      </w:r>
      <w:r>
        <w:rPr>
          <w:rFonts w:hint="eastAsia" w:ascii="宋体" w:hAnsi="宋体" w:cs="宋体"/>
          <w:sz w:val="28"/>
          <w:szCs w:val="28"/>
        </w:rPr>
        <w:t>_____日</w:t>
      </w:r>
    </w:p>
    <w:p>
      <w:pPr>
        <w:rPr>
          <w:rFonts w:ascii="宋体" w:hAnsi="宋体" w:cs="宋体"/>
          <w:sz w:val="28"/>
          <w:szCs w:val="28"/>
        </w:rPr>
      </w:pPr>
    </w:p>
    <w:p>
      <w:pPr>
        <w:rPr>
          <w:rFonts w:ascii="宋体" w:hAnsi="宋体" w:cs="宋体"/>
          <w:sz w:val="28"/>
          <w:szCs w:val="28"/>
        </w:rPr>
      </w:pPr>
    </w:p>
    <w:p>
      <w:pPr>
        <w:pStyle w:val="15"/>
        <w:spacing w:line="480" w:lineRule="auto"/>
        <w:ind w:firstLine="560" w:firstLineChars="200"/>
        <w:jc w:val="center"/>
        <w:rPr>
          <w:rFonts w:hAnsi="宋体" w:cs="宋体"/>
          <w:kern w:val="2"/>
          <w:sz w:val="28"/>
          <w:szCs w:val="28"/>
        </w:rPr>
        <w:sectPr>
          <w:headerReference r:id="rId15" w:type="default"/>
          <w:footerReference r:id="rId16" w:type="default"/>
          <w:pgSz w:w="11906" w:h="16838"/>
          <w:pgMar w:top="1440" w:right="1803" w:bottom="1440" w:left="1803" w:header="851" w:footer="992" w:gutter="0"/>
          <w:cols w:space="720" w:num="1"/>
          <w:docGrid w:type="lines" w:linePitch="319" w:charSpace="0"/>
        </w:sectPr>
      </w:pPr>
    </w:p>
    <w:p>
      <w:pPr>
        <w:pStyle w:val="3"/>
        <w:jc w:val="center"/>
        <w:rPr>
          <w:rFonts w:ascii="宋体" w:hAnsi="宋体" w:cs="宋体"/>
          <w:sz w:val="36"/>
          <w:szCs w:val="36"/>
        </w:rPr>
      </w:pPr>
      <w:bookmarkStart w:id="66" w:name="_Toc19766"/>
      <w:bookmarkStart w:id="67" w:name="_Toc2299"/>
      <w:r>
        <w:rPr>
          <w:rFonts w:hint="eastAsia" w:hAnsi="宋体" w:cs="宋体"/>
          <w:sz w:val="36"/>
          <w:szCs w:val="36"/>
        </w:rPr>
        <w:t>第三部分</w:t>
      </w:r>
      <w:r>
        <w:rPr>
          <w:rFonts w:hAnsi="宋体" w:cs="宋体"/>
          <w:sz w:val="36"/>
          <w:szCs w:val="36"/>
        </w:rPr>
        <w:t xml:space="preserve"> </w:t>
      </w:r>
      <w:bookmarkEnd w:id="66"/>
      <w:r>
        <w:rPr>
          <w:rFonts w:hint="eastAsia" w:ascii="宋体" w:hAnsi="宋体" w:cs="宋体"/>
          <w:sz w:val="36"/>
          <w:szCs w:val="36"/>
        </w:rPr>
        <w:t xml:space="preserve"> 商务响应说明</w:t>
      </w:r>
      <w:bookmarkEnd w:id="67"/>
    </w:p>
    <w:p>
      <w:pPr>
        <w:jc w:val="center"/>
        <w:rPr>
          <w:rFonts w:ascii="宋体" w:hAnsi="宋体" w:cs="宋体"/>
        </w:rPr>
      </w:pPr>
      <w:r>
        <w:rPr>
          <w:rFonts w:hint="eastAsia" w:ascii="宋体" w:hAnsi="宋体" w:cs="宋体"/>
          <w:b/>
          <w:bCs/>
          <w:sz w:val="28"/>
          <w:szCs w:val="32"/>
        </w:rPr>
        <w:t>商务偏离表</w:t>
      </w:r>
    </w:p>
    <w:tbl>
      <w:tblPr>
        <w:tblStyle w:val="29"/>
        <w:tblW w:w="9576"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61"/>
        <w:gridCol w:w="2472"/>
        <w:gridCol w:w="2731"/>
        <w:gridCol w:w="93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28" w:type="dxa"/>
            <w:vAlign w:val="center"/>
          </w:tcPr>
          <w:p>
            <w:pPr>
              <w:pStyle w:val="15"/>
              <w:spacing w:line="480" w:lineRule="auto"/>
              <w:jc w:val="center"/>
              <w:rPr>
                <w:rFonts w:hAnsi="宋体" w:cs="宋体"/>
                <w:sz w:val="24"/>
                <w:szCs w:val="24"/>
              </w:rPr>
            </w:pPr>
            <w:r>
              <w:rPr>
                <w:rFonts w:hint="eastAsia" w:hAnsi="宋体" w:cs="宋体"/>
                <w:sz w:val="24"/>
                <w:szCs w:val="24"/>
              </w:rPr>
              <w:t>序号</w:t>
            </w:r>
          </w:p>
        </w:tc>
        <w:tc>
          <w:tcPr>
            <w:tcW w:w="1361" w:type="dxa"/>
            <w:vAlign w:val="center"/>
          </w:tcPr>
          <w:p>
            <w:pPr>
              <w:pStyle w:val="15"/>
              <w:spacing w:line="480" w:lineRule="auto"/>
              <w:jc w:val="center"/>
              <w:rPr>
                <w:rFonts w:hAnsi="宋体" w:cs="宋体"/>
                <w:sz w:val="24"/>
                <w:szCs w:val="24"/>
              </w:rPr>
            </w:pPr>
            <w:r>
              <w:rPr>
                <w:rFonts w:hint="eastAsia" w:hAnsi="宋体" w:cs="宋体"/>
                <w:sz w:val="24"/>
                <w:szCs w:val="24"/>
              </w:rPr>
              <w:t>商务条款</w:t>
            </w:r>
          </w:p>
        </w:tc>
        <w:tc>
          <w:tcPr>
            <w:tcW w:w="2472" w:type="dxa"/>
            <w:vAlign w:val="center"/>
          </w:tcPr>
          <w:p>
            <w:pPr>
              <w:pStyle w:val="15"/>
              <w:spacing w:line="480" w:lineRule="auto"/>
              <w:jc w:val="center"/>
              <w:rPr>
                <w:rFonts w:hAnsi="宋体" w:cs="宋体"/>
                <w:sz w:val="24"/>
                <w:szCs w:val="24"/>
              </w:rPr>
            </w:pPr>
            <w:r>
              <w:rPr>
                <w:rFonts w:hint="eastAsia" w:hAnsi="宋体" w:cs="宋体"/>
                <w:sz w:val="24"/>
                <w:szCs w:val="24"/>
              </w:rPr>
              <w:t>商务要求内容</w:t>
            </w:r>
          </w:p>
        </w:tc>
        <w:tc>
          <w:tcPr>
            <w:tcW w:w="2731" w:type="dxa"/>
            <w:vAlign w:val="center"/>
          </w:tcPr>
          <w:p>
            <w:pPr>
              <w:pStyle w:val="15"/>
              <w:spacing w:line="480" w:lineRule="auto"/>
              <w:jc w:val="center"/>
              <w:rPr>
                <w:rFonts w:hAnsi="宋体" w:cs="宋体"/>
                <w:sz w:val="24"/>
                <w:szCs w:val="24"/>
              </w:rPr>
            </w:pPr>
            <w:r>
              <w:rPr>
                <w:rFonts w:hint="eastAsia" w:hAnsi="宋体" w:cs="宋体"/>
                <w:sz w:val="24"/>
                <w:szCs w:val="24"/>
              </w:rPr>
              <w:t>响应文件响应商务内容</w:t>
            </w:r>
          </w:p>
        </w:tc>
        <w:tc>
          <w:tcPr>
            <w:tcW w:w="933" w:type="dxa"/>
            <w:vAlign w:val="center"/>
          </w:tcPr>
          <w:p>
            <w:pPr>
              <w:pStyle w:val="15"/>
              <w:spacing w:line="480" w:lineRule="auto"/>
              <w:jc w:val="center"/>
              <w:rPr>
                <w:rFonts w:hAnsi="宋体" w:cs="宋体"/>
                <w:sz w:val="24"/>
                <w:szCs w:val="24"/>
              </w:rPr>
            </w:pPr>
            <w:r>
              <w:rPr>
                <w:rFonts w:hint="eastAsia" w:hAnsi="宋体" w:cs="宋体"/>
                <w:sz w:val="24"/>
                <w:szCs w:val="24"/>
              </w:rPr>
              <w:t>偏离情况</w:t>
            </w:r>
          </w:p>
        </w:tc>
        <w:tc>
          <w:tcPr>
            <w:tcW w:w="1351" w:type="dxa"/>
            <w:vAlign w:val="center"/>
          </w:tcPr>
          <w:p>
            <w:pPr>
              <w:pStyle w:val="15"/>
              <w:spacing w:line="480" w:lineRule="auto"/>
              <w:jc w:val="center"/>
              <w:rPr>
                <w:rFonts w:hAnsi="宋体" w:cs="宋体"/>
                <w:sz w:val="24"/>
                <w:szCs w:val="24"/>
              </w:rPr>
            </w:pPr>
            <w:r>
              <w:rPr>
                <w:rFonts w:hint="eastAsia"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28" w:type="dxa"/>
            <w:vAlign w:val="center"/>
          </w:tcPr>
          <w:p>
            <w:pPr>
              <w:pStyle w:val="15"/>
              <w:spacing w:line="480" w:lineRule="auto"/>
              <w:jc w:val="center"/>
              <w:rPr>
                <w:rFonts w:hAnsi="宋体" w:cs="宋体"/>
                <w:sz w:val="24"/>
                <w:szCs w:val="24"/>
              </w:rPr>
            </w:pPr>
            <w:r>
              <w:rPr>
                <w:rFonts w:hint="eastAsia" w:hAnsi="宋体" w:cs="宋体"/>
                <w:sz w:val="24"/>
                <w:szCs w:val="24"/>
              </w:rPr>
              <w:t>1</w:t>
            </w:r>
          </w:p>
        </w:tc>
        <w:tc>
          <w:tcPr>
            <w:tcW w:w="1361" w:type="dxa"/>
            <w:vAlign w:val="center"/>
          </w:tcPr>
          <w:p>
            <w:pPr>
              <w:pStyle w:val="15"/>
              <w:spacing w:line="480" w:lineRule="auto"/>
              <w:jc w:val="center"/>
              <w:rPr>
                <w:rFonts w:hAnsi="宋体" w:cs="宋体"/>
                <w:sz w:val="24"/>
                <w:szCs w:val="24"/>
              </w:rPr>
            </w:pPr>
            <w:r>
              <w:rPr>
                <w:rFonts w:hint="eastAsia" w:hAnsi="宋体" w:cs="宋体"/>
                <w:sz w:val="24"/>
                <w:szCs w:val="24"/>
              </w:rPr>
              <w:t>服务期</w:t>
            </w:r>
          </w:p>
        </w:tc>
        <w:tc>
          <w:tcPr>
            <w:tcW w:w="2472" w:type="dxa"/>
            <w:vAlign w:val="center"/>
          </w:tcPr>
          <w:p>
            <w:pPr>
              <w:pStyle w:val="15"/>
              <w:spacing w:line="480" w:lineRule="auto"/>
              <w:jc w:val="center"/>
              <w:rPr>
                <w:rFonts w:hAnsi="宋体" w:cs="宋体"/>
                <w:sz w:val="24"/>
                <w:szCs w:val="24"/>
              </w:rPr>
            </w:pPr>
          </w:p>
        </w:tc>
        <w:tc>
          <w:tcPr>
            <w:tcW w:w="2731" w:type="dxa"/>
            <w:vAlign w:val="center"/>
          </w:tcPr>
          <w:p>
            <w:pPr>
              <w:pStyle w:val="15"/>
              <w:spacing w:line="480" w:lineRule="auto"/>
              <w:jc w:val="center"/>
              <w:rPr>
                <w:rFonts w:hAnsi="宋体" w:cs="宋体"/>
                <w:sz w:val="24"/>
                <w:szCs w:val="24"/>
              </w:rPr>
            </w:pPr>
          </w:p>
        </w:tc>
        <w:tc>
          <w:tcPr>
            <w:tcW w:w="933" w:type="dxa"/>
            <w:vAlign w:val="center"/>
          </w:tcPr>
          <w:p>
            <w:pPr>
              <w:pStyle w:val="15"/>
              <w:spacing w:line="480" w:lineRule="auto"/>
              <w:jc w:val="center"/>
              <w:rPr>
                <w:rFonts w:hAnsi="宋体" w:cs="宋体"/>
                <w:sz w:val="24"/>
                <w:szCs w:val="24"/>
              </w:rPr>
            </w:pPr>
          </w:p>
        </w:tc>
        <w:tc>
          <w:tcPr>
            <w:tcW w:w="1351" w:type="dxa"/>
            <w:vAlign w:val="center"/>
          </w:tcPr>
          <w:p>
            <w:pPr>
              <w:pStyle w:val="15"/>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28" w:type="dxa"/>
            <w:vAlign w:val="center"/>
          </w:tcPr>
          <w:p>
            <w:pPr>
              <w:pStyle w:val="15"/>
              <w:spacing w:line="480" w:lineRule="auto"/>
              <w:jc w:val="center"/>
              <w:rPr>
                <w:rFonts w:hAnsi="宋体" w:cs="宋体"/>
                <w:sz w:val="24"/>
                <w:szCs w:val="24"/>
              </w:rPr>
            </w:pPr>
            <w:r>
              <w:rPr>
                <w:rFonts w:hint="eastAsia" w:hAnsi="宋体" w:cs="宋体"/>
                <w:sz w:val="24"/>
                <w:szCs w:val="24"/>
              </w:rPr>
              <w:t>2</w:t>
            </w:r>
          </w:p>
        </w:tc>
        <w:tc>
          <w:tcPr>
            <w:tcW w:w="1361" w:type="dxa"/>
            <w:vAlign w:val="center"/>
          </w:tcPr>
          <w:p>
            <w:pPr>
              <w:pStyle w:val="15"/>
              <w:spacing w:line="480" w:lineRule="auto"/>
              <w:jc w:val="center"/>
              <w:rPr>
                <w:rFonts w:hAnsi="宋体" w:cs="宋体"/>
                <w:sz w:val="24"/>
                <w:szCs w:val="24"/>
              </w:rPr>
            </w:pPr>
            <w:r>
              <w:rPr>
                <w:rFonts w:hint="eastAsia" w:hAnsi="宋体" w:cs="宋体"/>
                <w:kern w:val="2"/>
                <w:sz w:val="24"/>
                <w:szCs w:val="24"/>
              </w:rPr>
              <w:t>服务地点</w:t>
            </w:r>
          </w:p>
        </w:tc>
        <w:tc>
          <w:tcPr>
            <w:tcW w:w="2472" w:type="dxa"/>
            <w:vAlign w:val="center"/>
          </w:tcPr>
          <w:p>
            <w:pPr>
              <w:pStyle w:val="15"/>
              <w:spacing w:line="480" w:lineRule="auto"/>
              <w:ind w:firstLine="480" w:firstLineChars="200"/>
              <w:jc w:val="center"/>
              <w:rPr>
                <w:rFonts w:hAnsi="宋体" w:cs="宋体"/>
                <w:sz w:val="24"/>
                <w:szCs w:val="24"/>
              </w:rPr>
            </w:pPr>
          </w:p>
        </w:tc>
        <w:tc>
          <w:tcPr>
            <w:tcW w:w="2731" w:type="dxa"/>
            <w:vAlign w:val="center"/>
          </w:tcPr>
          <w:p>
            <w:pPr>
              <w:pStyle w:val="15"/>
              <w:spacing w:line="480" w:lineRule="auto"/>
              <w:ind w:firstLine="480" w:firstLineChars="200"/>
              <w:jc w:val="center"/>
              <w:rPr>
                <w:rFonts w:hAnsi="宋体" w:cs="宋体"/>
                <w:sz w:val="24"/>
                <w:szCs w:val="24"/>
              </w:rPr>
            </w:pPr>
          </w:p>
        </w:tc>
        <w:tc>
          <w:tcPr>
            <w:tcW w:w="933" w:type="dxa"/>
            <w:vAlign w:val="center"/>
          </w:tcPr>
          <w:p>
            <w:pPr>
              <w:pStyle w:val="15"/>
              <w:spacing w:line="480" w:lineRule="auto"/>
              <w:jc w:val="center"/>
              <w:rPr>
                <w:rFonts w:hAnsi="宋体" w:cs="宋体"/>
                <w:sz w:val="24"/>
                <w:szCs w:val="24"/>
              </w:rPr>
            </w:pPr>
          </w:p>
        </w:tc>
        <w:tc>
          <w:tcPr>
            <w:tcW w:w="1351" w:type="dxa"/>
          </w:tcPr>
          <w:p>
            <w:pPr>
              <w:pStyle w:val="15"/>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8" w:type="dxa"/>
            <w:vAlign w:val="center"/>
          </w:tcPr>
          <w:p>
            <w:pPr>
              <w:pStyle w:val="15"/>
              <w:spacing w:line="480" w:lineRule="auto"/>
              <w:jc w:val="center"/>
              <w:rPr>
                <w:rFonts w:hAnsi="宋体" w:cs="宋体"/>
                <w:sz w:val="24"/>
                <w:szCs w:val="24"/>
              </w:rPr>
            </w:pPr>
            <w:r>
              <w:rPr>
                <w:rFonts w:hint="eastAsia" w:hAnsi="宋体" w:cs="宋体"/>
                <w:sz w:val="24"/>
                <w:szCs w:val="24"/>
              </w:rPr>
              <w:t>3</w:t>
            </w:r>
          </w:p>
        </w:tc>
        <w:tc>
          <w:tcPr>
            <w:tcW w:w="1361" w:type="dxa"/>
            <w:vAlign w:val="center"/>
          </w:tcPr>
          <w:p>
            <w:pPr>
              <w:pStyle w:val="15"/>
              <w:spacing w:line="480" w:lineRule="auto"/>
              <w:jc w:val="center"/>
              <w:rPr>
                <w:rFonts w:hAnsi="宋体" w:cs="宋体"/>
                <w:sz w:val="24"/>
                <w:szCs w:val="24"/>
              </w:rPr>
            </w:pPr>
            <w:r>
              <w:rPr>
                <w:rFonts w:hint="eastAsia" w:hAnsi="宋体" w:cs="宋体"/>
                <w:sz w:val="24"/>
                <w:szCs w:val="20"/>
              </w:rPr>
              <w:t>付款方式</w:t>
            </w:r>
          </w:p>
        </w:tc>
        <w:tc>
          <w:tcPr>
            <w:tcW w:w="2472" w:type="dxa"/>
          </w:tcPr>
          <w:p>
            <w:pPr>
              <w:rPr>
                <w:rFonts w:hAnsi="宋体" w:cs="宋体"/>
                <w:sz w:val="24"/>
                <w:szCs w:val="24"/>
              </w:rPr>
            </w:pPr>
          </w:p>
        </w:tc>
        <w:tc>
          <w:tcPr>
            <w:tcW w:w="2731" w:type="dxa"/>
          </w:tcPr>
          <w:p>
            <w:pPr>
              <w:rPr>
                <w:rFonts w:hAnsi="宋体" w:cs="宋体"/>
                <w:sz w:val="24"/>
                <w:szCs w:val="24"/>
              </w:rPr>
            </w:pPr>
          </w:p>
        </w:tc>
        <w:tc>
          <w:tcPr>
            <w:tcW w:w="933" w:type="dxa"/>
            <w:vAlign w:val="center"/>
          </w:tcPr>
          <w:p>
            <w:pPr>
              <w:pStyle w:val="15"/>
              <w:spacing w:line="480" w:lineRule="auto"/>
              <w:jc w:val="center"/>
              <w:rPr>
                <w:rFonts w:hAnsi="宋体" w:cs="宋体"/>
                <w:sz w:val="24"/>
                <w:szCs w:val="24"/>
              </w:rPr>
            </w:pPr>
          </w:p>
        </w:tc>
        <w:tc>
          <w:tcPr>
            <w:tcW w:w="1351" w:type="dxa"/>
          </w:tcPr>
          <w:p>
            <w:pPr>
              <w:pStyle w:val="15"/>
              <w:spacing w:line="480" w:lineRule="auto"/>
              <w:ind w:firstLine="480" w:firstLineChars="200"/>
              <w:jc w:val="left"/>
              <w:rPr>
                <w:rFonts w:hAnsi="宋体" w:cs="宋体"/>
                <w:sz w:val="24"/>
                <w:szCs w:val="24"/>
              </w:rPr>
            </w:pPr>
          </w:p>
        </w:tc>
      </w:tr>
    </w:tbl>
    <w:p>
      <w:pPr>
        <w:pStyle w:val="8"/>
        <w:numPr>
          <w:ilvl w:val="0"/>
          <w:numId w:val="31"/>
        </w:numPr>
        <w:spacing w:line="360" w:lineRule="auto"/>
        <w:rPr>
          <w:rFonts w:ascii="宋体" w:hAnsi="宋体" w:cs="宋体"/>
          <w:b/>
          <w:bCs/>
          <w:sz w:val="24"/>
          <w:szCs w:val="24"/>
        </w:rPr>
      </w:pPr>
      <w:r>
        <w:rPr>
          <w:rFonts w:hint="eastAsia" w:ascii="宋体" w:hAnsi="宋体" w:cs="宋体"/>
          <w:b/>
          <w:bCs/>
          <w:sz w:val="24"/>
          <w:szCs w:val="24"/>
        </w:rPr>
        <w:t>本表须按“供应商须知前附表”中所列商务条款进行比较和响应；</w:t>
      </w:r>
    </w:p>
    <w:p>
      <w:pPr>
        <w:pStyle w:val="8"/>
        <w:spacing w:line="360" w:lineRule="auto"/>
        <w:ind w:left="140" w:firstLine="0"/>
        <w:rPr>
          <w:rFonts w:ascii="宋体" w:hAnsi="宋体" w:cs="宋体"/>
          <w:sz w:val="24"/>
          <w:szCs w:val="24"/>
        </w:rPr>
      </w:pPr>
      <w:r>
        <w:rPr>
          <w:rFonts w:hint="eastAsia" w:ascii="宋体" w:hAnsi="宋体" w:cs="宋体"/>
          <w:b/>
          <w:bCs/>
          <w:sz w:val="24"/>
          <w:szCs w:val="24"/>
        </w:rPr>
        <w:t>2、该表必须按照采购文件要求逐条如实填写，根据情况在“偏离情况”项填写正偏离或负偏离或无偏离，在“说明”项填写正偏离或负偏离原因。</w:t>
      </w:r>
    </w:p>
    <w:p>
      <w:pPr>
        <w:pStyle w:val="8"/>
        <w:spacing w:line="360" w:lineRule="auto"/>
        <w:ind w:left="140" w:firstLine="0"/>
        <w:rPr>
          <w:rFonts w:ascii="宋体" w:hAnsi="宋体" w:cs="宋体"/>
          <w:sz w:val="24"/>
          <w:szCs w:val="24"/>
        </w:rPr>
      </w:pPr>
      <w:r>
        <w:rPr>
          <w:rFonts w:hint="eastAsia" w:ascii="宋体" w:hAnsi="宋体" w:cs="宋体"/>
          <w:b/>
          <w:bCs/>
          <w:sz w:val="24"/>
          <w:szCs w:val="24"/>
        </w:rPr>
        <w:t>3、该表可扩展。</w:t>
      </w:r>
    </w:p>
    <w:p>
      <w:pPr>
        <w:pStyle w:val="8"/>
        <w:spacing w:line="360" w:lineRule="auto"/>
        <w:ind w:left="140" w:firstLine="0"/>
        <w:rPr>
          <w:rFonts w:ascii="宋体" w:hAnsi="宋体" w:cs="宋体"/>
          <w:sz w:val="28"/>
          <w:szCs w:val="28"/>
        </w:rPr>
      </w:pPr>
      <w:r>
        <w:rPr>
          <w:rFonts w:hint="eastAsia" w:ascii="宋体" w:hAnsi="宋体" w:cs="宋体"/>
          <w:b/>
          <w:bCs/>
          <w:sz w:val="24"/>
          <w:szCs w:val="24"/>
        </w:rPr>
        <w:t>商务条款不允许负偏离；</w:t>
      </w:r>
    </w:p>
    <w:p>
      <w:pPr>
        <w:pStyle w:val="8"/>
        <w:ind w:firstLine="0"/>
        <w:rPr>
          <w:rFonts w:ascii="宋体" w:hAnsi="宋体" w:cs="宋体"/>
          <w:sz w:val="28"/>
          <w:szCs w:val="28"/>
        </w:rPr>
      </w:pPr>
    </w:p>
    <w:p>
      <w:pPr>
        <w:adjustRightInd w:val="0"/>
        <w:snapToGrid w:val="0"/>
        <w:spacing w:line="480" w:lineRule="auto"/>
        <w:jc w:val="left"/>
        <w:rPr>
          <w:rFonts w:ascii="宋体" w:hAnsi="宋体" w:cs="宋体"/>
          <w:sz w:val="24"/>
          <w:szCs w:val="24"/>
          <w:u w:val="single"/>
        </w:rPr>
      </w:pPr>
      <w:r>
        <w:rPr>
          <w:rFonts w:hint="eastAsia" w:ascii="宋体" w:hAnsi="宋体" w:cs="宋体"/>
          <w:sz w:val="24"/>
          <w:szCs w:val="24"/>
        </w:rPr>
        <w:t>供应商：教育部学位与研究生教育发展中心（加盖单位公章）</w:t>
      </w:r>
    </w:p>
    <w:p>
      <w:pPr>
        <w:adjustRightInd w:val="0"/>
        <w:snapToGrid w:val="0"/>
        <w:spacing w:line="480" w:lineRule="auto"/>
        <w:rPr>
          <w:rFonts w:ascii="宋体" w:hAnsi="宋体" w:cs="宋体"/>
          <w:sz w:val="24"/>
          <w:szCs w:val="24"/>
        </w:rPr>
      </w:pPr>
      <w:r>
        <w:rPr>
          <w:rFonts w:hint="eastAsia" w:ascii="宋体" w:hAnsi="宋体" w:cs="宋体"/>
          <w:sz w:val="24"/>
          <w:szCs w:val="24"/>
        </w:rPr>
        <w:t>法定代表人或被授权人（签字或盖章）：</w:t>
      </w:r>
      <w:r>
        <w:rPr>
          <w:rFonts w:hint="eastAsia" w:ascii="宋体"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sz w:val="24"/>
          <w:szCs w:val="24"/>
        </w:rPr>
        <w:t xml:space="preserve">日    期： </w:t>
      </w:r>
      <w:r>
        <w:rPr>
          <w:rFonts w:hint="eastAsia" w:ascii="宋体" w:hAnsi="宋体" w:cs="宋体"/>
          <w:sz w:val="28"/>
          <w:szCs w:val="28"/>
        </w:rPr>
        <w:t>_____</w:t>
      </w:r>
      <w:r>
        <w:rPr>
          <w:rFonts w:hint="eastAsia" w:ascii="宋体" w:hAnsi="宋体" w:cs="宋体"/>
          <w:sz w:val="24"/>
          <w:szCs w:val="24"/>
        </w:rPr>
        <w:t>年</w:t>
      </w:r>
      <w:r>
        <w:rPr>
          <w:rFonts w:hint="eastAsia" w:ascii="宋体" w:hAnsi="宋体" w:cs="宋体"/>
          <w:sz w:val="28"/>
          <w:szCs w:val="28"/>
        </w:rPr>
        <w:t>_____</w:t>
      </w:r>
      <w:r>
        <w:rPr>
          <w:rFonts w:hint="eastAsia" w:ascii="宋体" w:hAnsi="宋体" w:cs="宋体"/>
          <w:sz w:val="24"/>
          <w:szCs w:val="24"/>
        </w:rPr>
        <w:t xml:space="preserve"> 月</w:t>
      </w:r>
      <w:r>
        <w:rPr>
          <w:rFonts w:hint="eastAsia" w:ascii="宋体" w:hAnsi="宋体" w:cs="宋体"/>
          <w:sz w:val="28"/>
          <w:szCs w:val="28"/>
        </w:rPr>
        <w:t>_____</w:t>
      </w:r>
      <w:r>
        <w:rPr>
          <w:rFonts w:hint="eastAsia" w:ascii="宋体" w:hAnsi="宋体" w:cs="宋体"/>
          <w:sz w:val="24"/>
          <w:szCs w:val="24"/>
        </w:rPr>
        <w:t xml:space="preserve"> 日</w:t>
      </w:r>
    </w:p>
    <w:p>
      <w:pPr>
        <w:tabs>
          <w:tab w:val="left" w:pos="0"/>
        </w:tabs>
        <w:jc w:val="center"/>
        <w:outlineLvl w:val="1"/>
        <w:rPr>
          <w:rFonts w:ascii="宋体" w:hAnsi="宋体" w:cs="宋体"/>
          <w:b/>
          <w:bCs/>
          <w:kern w:val="0"/>
          <w:sz w:val="36"/>
          <w:szCs w:val="36"/>
        </w:rPr>
        <w:sectPr>
          <w:pgSz w:w="11906" w:h="16838"/>
          <w:pgMar w:top="1440" w:right="1803" w:bottom="1440" w:left="1803" w:header="851" w:footer="992" w:gutter="0"/>
          <w:cols w:space="720" w:num="1"/>
          <w:docGrid w:type="lines" w:linePitch="319" w:charSpace="0"/>
        </w:sectPr>
      </w:pPr>
      <w:bookmarkStart w:id="68" w:name="_Toc19138"/>
      <w:bookmarkStart w:id="69" w:name="_Toc9172"/>
      <w:bookmarkStart w:id="70" w:name="_Toc26254"/>
      <w:bookmarkStart w:id="71" w:name="_Toc16677"/>
      <w:bookmarkStart w:id="72" w:name="_Toc16790"/>
      <w:bookmarkStart w:id="73" w:name="_Toc2049"/>
      <w:bookmarkStart w:id="74" w:name="_Toc19652"/>
      <w:bookmarkStart w:id="75" w:name="_Toc1803"/>
    </w:p>
    <w:p>
      <w:pPr>
        <w:tabs>
          <w:tab w:val="left" w:pos="0"/>
        </w:tabs>
        <w:jc w:val="center"/>
        <w:outlineLvl w:val="1"/>
        <w:rPr>
          <w:rFonts w:ascii="宋体" w:hAnsi="宋体" w:cs="宋体"/>
          <w:b/>
          <w:bCs/>
          <w:kern w:val="0"/>
          <w:sz w:val="36"/>
          <w:szCs w:val="36"/>
        </w:rPr>
      </w:pPr>
      <w:r>
        <w:rPr>
          <w:rFonts w:hint="eastAsia" w:ascii="宋体" w:hAnsi="宋体" w:cs="宋体"/>
          <w:b/>
          <w:bCs/>
          <w:kern w:val="0"/>
          <w:sz w:val="36"/>
          <w:szCs w:val="36"/>
        </w:rPr>
        <w:t xml:space="preserve">第四部分 </w:t>
      </w:r>
      <w:bookmarkEnd w:id="68"/>
      <w:bookmarkEnd w:id="69"/>
      <w:r>
        <w:rPr>
          <w:rFonts w:hint="eastAsia" w:ascii="宋体" w:hAnsi="宋体" w:cs="宋体"/>
          <w:b/>
          <w:bCs/>
          <w:kern w:val="0"/>
          <w:sz w:val="36"/>
          <w:szCs w:val="36"/>
        </w:rPr>
        <w:t xml:space="preserve"> </w:t>
      </w:r>
      <w:bookmarkEnd w:id="70"/>
      <w:r>
        <w:rPr>
          <w:rFonts w:hint="eastAsia" w:ascii="宋体" w:hAnsi="宋体" w:cs="宋体"/>
          <w:b/>
          <w:bCs/>
          <w:kern w:val="0"/>
          <w:sz w:val="36"/>
          <w:szCs w:val="36"/>
        </w:rPr>
        <w:t>供应商资格要求</w:t>
      </w:r>
      <w:bookmarkEnd w:id="71"/>
    </w:p>
    <w:p>
      <w:pPr>
        <w:tabs>
          <w:tab w:val="left" w:pos="0"/>
        </w:tabs>
        <w:jc w:val="center"/>
        <w:rPr>
          <w:rFonts w:ascii="宋体" w:hAnsi="宋体" w:cs="宋体"/>
          <w:b/>
          <w:bCs/>
          <w:kern w:val="0"/>
          <w:sz w:val="36"/>
          <w:szCs w:val="36"/>
        </w:rPr>
      </w:pPr>
      <w:r>
        <w:rPr>
          <w:rFonts w:hint="eastAsia" w:ascii="宋体" w:hAnsi="宋体" w:cs="宋体"/>
          <w:b/>
          <w:bCs/>
          <w:kern w:val="0"/>
          <w:sz w:val="36"/>
          <w:szCs w:val="36"/>
        </w:rPr>
        <w:t>基本资格条件：</w:t>
      </w:r>
    </w:p>
    <w:p>
      <w:pPr>
        <w:pStyle w:val="40"/>
        <w:spacing w:line="360" w:lineRule="auto"/>
      </w:pPr>
    </w:p>
    <w:p>
      <w:pPr>
        <w:spacing w:line="360" w:lineRule="auto"/>
        <w:rPr>
          <w:rFonts w:ascii="宋体"/>
        </w:rPr>
      </w:pPr>
      <w:r>
        <w:rPr>
          <w:rFonts w:hint="eastAsia" w:ascii="宋体" w:cs="宋体"/>
          <w:sz w:val="24"/>
          <w:szCs w:val="24"/>
        </w:rPr>
        <w:t>供应商符合《政府采购法》第二十二条规定条件的承诺函</w:t>
      </w:r>
    </w:p>
    <w:p>
      <w:pPr>
        <w:pStyle w:val="13"/>
        <w:spacing w:line="360" w:lineRule="auto"/>
        <w:ind w:left="0" w:leftChars="0"/>
        <w:rPr>
          <w:rFonts w:ascii="宋体"/>
          <w:sz w:val="24"/>
          <w:szCs w:val="24"/>
        </w:rPr>
      </w:pPr>
      <w:r>
        <w:rPr>
          <w:rFonts w:hint="eastAsia" w:ascii="宋体" w:cs="宋体"/>
          <w:sz w:val="24"/>
          <w:szCs w:val="24"/>
        </w:rPr>
        <w:t>致陕西卓佲项目管理有限公司：</w:t>
      </w:r>
    </w:p>
    <w:p>
      <w:pPr>
        <w:pStyle w:val="13"/>
        <w:spacing w:line="360" w:lineRule="auto"/>
        <w:ind w:left="0" w:leftChars="0" w:firstLine="540" w:firstLineChars="225"/>
        <w:rPr>
          <w:rFonts w:ascii="宋体"/>
          <w:sz w:val="24"/>
          <w:szCs w:val="24"/>
        </w:rPr>
      </w:pPr>
      <w:r>
        <w:rPr>
          <w:rFonts w:hint="eastAsia" w:ascii="宋体" w:cs="宋体"/>
          <w:sz w:val="24"/>
          <w:szCs w:val="24"/>
        </w:rPr>
        <w:t>本公司</w:t>
      </w:r>
      <w:r>
        <w:rPr>
          <w:rFonts w:hint="eastAsia" w:ascii="宋体" w:cs="宋体"/>
          <w:sz w:val="24"/>
          <w:szCs w:val="24"/>
          <w:u w:val="single"/>
        </w:rPr>
        <w:t>（教育部学位与研究生教育发展中心）</w:t>
      </w:r>
      <w:r>
        <w:rPr>
          <w:rFonts w:hint="eastAsia" w:ascii="宋体" w:cs="宋体"/>
          <w:sz w:val="24"/>
          <w:szCs w:val="24"/>
        </w:rPr>
        <w:t>参加</w:t>
      </w:r>
      <w:r>
        <w:rPr>
          <w:rFonts w:hint="eastAsia" w:ascii="宋体" w:cs="宋体"/>
          <w:sz w:val="24"/>
          <w:szCs w:val="24"/>
          <w:u w:val="single"/>
        </w:rPr>
        <w:t>（西安建筑科技大学教育部学位与研究生教育发展中心学位论文质量监测服务采购项目）</w:t>
      </w:r>
      <w:r>
        <w:rPr>
          <w:rFonts w:hint="eastAsia" w:ascii="宋体" w:cs="宋体"/>
          <w:sz w:val="24"/>
          <w:szCs w:val="24"/>
        </w:rPr>
        <w:t>的投标活动，现承诺：</w:t>
      </w:r>
    </w:p>
    <w:p>
      <w:pPr>
        <w:pStyle w:val="13"/>
        <w:spacing w:line="360" w:lineRule="auto"/>
        <w:ind w:left="0" w:leftChars="0" w:firstLine="540" w:firstLineChars="225"/>
        <w:rPr>
          <w:rFonts w:ascii="宋体"/>
          <w:sz w:val="24"/>
          <w:szCs w:val="24"/>
        </w:rPr>
      </w:pPr>
      <w:r>
        <w:rPr>
          <w:rFonts w:hint="eastAsia" w:ascii="宋体" w:cs="宋体"/>
          <w:sz w:val="24"/>
          <w:szCs w:val="24"/>
        </w:rPr>
        <w:t>我公司满足政府采购法第二十二条关于供应商的资格要求：</w:t>
      </w:r>
    </w:p>
    <w:p>
      <w:pPr>
        <w:pStyle w:val="13"/>
        <w:spacing w:line="360" w:lineRule="auto"/>
        <w:ind w:left="0" w:leftChars="0" w:firstLine="540" w:firstLineChars="225"/>
        <w:rPr>
          <w:rFonts w:ascii="宋体"/>
          <w:sz w:val="24"/>
          <w:szCs w:val="24"/>
        </w:rPr>
      </w:pPr>
      <w:r>
        <w:rPr>
          <w:rFonts w:hint="eastAsia" w:ascii="宋体" w:cs="宋体"/>
          <w:sz w:val="24"/>
          <w:szCs w:val="24"/>
        </w:rPr>
        <w:t>（一）具有独立承担民事责任的能力；</w:t>
      </w:r>
    </w:p>
    <w:p>
      <w:pPr>
        <w:pStyle w:val="13"/>
        <w:spacing w:line="360" w:lineRule="auto"/>
        <w:ind w:left="0" w:leftChars="0" w:firstLine="540" w:firstLineChars="225"/>
        <w:rPr>
          <w:rFonts w:ascii="宋体"/>
          <w:sz w:val="24"/>
          <w:szCs w:val="24"/>
        </w:rPr>
      </w:pPr>
      <w:r>
        <w:rPr>
          <w:rFonts w:hint="eastAsia" w:ascii="宋体" w:cs="宋体"/>
          <w:sz w:val="24"/>
          <w:szCs w:val="24"/>
        </w:rPr>
        <w:t>（二）具有良好的商业信誉和健全的财务会计制度；</w:t>
      </w:r>
    </w:p>
    <w:p>
      <w:pPr>
        <w:pStyle w:val="13"/>
        <w:spacing w:line="360" w:lineRule="auto"/>
        <w:ind w:left="0" w:leftChars="0" w:firstLine="540" w:firstLineChars="225"/>
        <w:rPr>
          <w:rFonts w:ascii="宋体"/>
          <w:sz w:val="24"/>
          <w:szCs w:val="24"/>
        </w:rPr>
      </w:pPr>
      <w:r>
        <w:rPr>
          <w:rFonts w:hint="eastAsia" w:ascii="宋体" w:cs="宋体"/>
          <w:sz w:val="24"/>
          <w:szCs w:val="24"/>
        </w:rPr>
        <w:t>（三）具有履行合同所必需的设备和专业技术能力；</w:t>
      </w:r>
    </w:p>
    <w:p>
      <w:pPr>
        <w:pStyle w:val="13"/>
        <w:spacing w:line="360" w:lineRule="auto"/>
        <w:ind w:left="0" w:leftChars="0" w:firstLine="540" w:firstLineChars="225"/>
        <w:rPr>
          <w:rFonts w:ascii="宋体"/>
          <w:sz w:val="24"/>
          <w:szCs w:val="24"/>
        </w:rPr>
      </w:pPr>
      <w:r>
        <w:rPr>
          <w:rFonts w:hint="eastAsia" w:ascii="宋体" w:cs="宋体"/>
          <w:sz w:val="24"/>
          <w:szCs w:val="24"/>
        </w:rPr>
        <w:t>（四）有依法缴纳税收的良好记录；</w:t>
      </w:r>
    </w:p>
    <w:p>
      <w:pPr>
        <w:pStyle w:val="13"/>
        <w:spacing w:line="360" w:lineRule="auto"/>
        <w:ind w:left="0" w:leftChars="0" w:firstLine="540" w:firstLineChars="225"/>
        <w:rPr>
          <w:rFonts w:ascii="宋体" w:cs="宋体"/>
          <w:sz w:val="24"/>
          <w:szCs w:val="24"/>
        </w:rPr>
      </w:pPr>
      <w:r>
        <w:rPr>
          <w:rFonts w:hint="eastAsia" w:ascii="宋体" w:cs="宋体"/>
          <w:sz w:val="24"/>
          <w:szCs w:val="24"/>
        </w:rPr>
        <w:t>（五）参加政府采购活动前3年内在经营活动中没有重大违法记录；</w:t>
      </w:r>
    </w:p>
    <w:p>
      <w:pPr>
        <w:pStyle w:val="13"/>
        <w:spacing w:line="360" w:lineRule="auto"/>
        <w:ind w:left="0" w:leftChars="0" w:firstLine="540" w:firstLineChars="225"/>
        <w:rPr>
          <w:rFonts w:ascii="宋体"/>
          <w:sz w:val="24"/>
          <w:szCs w:val="24"/>
        </w:rPr>
      </w:pPr>
      <w:r>
        <w:rPr>
          <w:rFonts w:hint="eastAsia" w:ascii="宋体" w:cs="宋体"/>
          <w:sz w:val="24"/>
          <w:szCs w:val="24"/>
        </w:rPr>
        <w:t>（六）法律、行政法规规定的其他条件。</w:t>
      </w:r>
    </w:p>
    <w:p>
      <w:pPr>
        <w:spacing w:line="360" w:lineRule="auto"/>
        <w:ind w:firstLine="432"/>
        <w:rPr>
          <w:sz w:val="24"/>
        </w:rPr>
      </w:pPr>
      <w:r>
        <w:rPr>
          <w:rFonts w:hint="eastAsia"/>
          <w:sz w:val="24"/>
        </w:rPr>
        <w:t>本单位对上述承诺的内容事项真实性负责。如经查实上述承诺的内容事项存在虚假，我单位愿意接受以提供虚假材料谋取中标追究法律责任。</w:t>
      </w:r>
    </w:p>
    <w:p>
      <w:pPr>
        <w:pStyle w:val="13"/>
        <w:spacing w:line="360" w:lineRule="auto"/>
        <w:ind w:left="0" w:leftChars="0" w:firstLine="540" w:firstLineChars="225"/>
        <w:rPr>
          <w:rFonts w:ascii="宋体"/>
          <w:sz w:val="24"/>
          <w:szCs w:val="24"/>
          <w:highlight w:val="yellow"/>
        </w:rPr>
      </w:pPr>
    </w:p>
    <w:p>
      <w:pPr>
        <w:pStyle w:val="13"/>
        <w:spacing w:line="360" w:lineRule="auto"/>
        <w:ind w:left="0" w:leftChars="0"/>
        <w:rPr>
          <w:rFonts w:ascii="宋体"/>
          <w:sz w:val="24"/>
          <w:szCs w:val="24"/>
        </w:rPr>
      </w:pPr>
    </w:p>
    <w:p>
      <w:pPr>
        <w:spacing w:line="360" w:lineRule="auto"/>
        <w:rPr>
          <w:rFonts w:ascii="宋体"/>
          <w:sz w:val="24"/>
          <w:szCs w:val="24"/>
        </w:rPr>
      </w:pPr>
      <w:r>
        <w:rPr>
          <w:rFonts w:hint="eastAsia" w:ascii="宋体" w:cs="宋体"/>
          <w:sz w:val="24"/>
          <w:szCs w:val="24"/>
        </w:rPr>
        <w:t>供应商：教育部学位与研究生教育发展中心（加盖单位公章）</w:t>
      </w:r>
    </w:p>
    <w:p>
      <w:pPr>
        <w:spacing w:line="360" w:lineRule="auto"/>
        <w:rPr>
          <w:rFonts w:ascii="宋体"/>
          <w:sz w:val="24"/>
          <w:szCs w:val="24"/>
        </w:rPr>
      </w:pPr>
      <w:r>
        <w:rPr>
          <w:rFonts w:hint="eastAsia" w:ascii="宋体" w:cs="宋体"/>
          <w:sz w:val="24"/>
          <w:szCs w:val="24"/>
        </w:rPr>
        <w:t>法定代表人</w:t>
      </w:r>
      <w:r>
        <w:rPr>
          <w:rFonts w:hint="eastAsia" w:ascii="宋体" w:hAnsi="宋体" w:cs="宋体"/>
          <w:sz w:val="24"/>
          <w:szCs w:val="24"/>
        </w:rPr>
        <w:t>或</w:t>
      </w:r>
      <w:r>
        <w:rPr>
          <w:rFonts w:hint="eastAsia" w:ascii="宋体" w:cs="宋体"/>
          <w:sz w:val="24"/>
          <w:szCs w:val="24"/>
        </w:rPr>
        <w:t>被授权人（签字或盖章）：</w:t>
      </w:r>
      <w:r>
        <w:rPr>
          <w:rFonts w:hint="eastAsia" w:ascii="宋体" w:hAnsi="宋体" w:cs="宋体"/>
          <w:sz w:val="28"/>
          <w:szCs w:val="28"/>
        </w:rPr>
        <w:t>___________________</w:t>
      </w:r>
    </w:p>
    <w:p>
      <w:pPr>
        <w:spacing w:line="360" w:lineRule="auto"/>
        <w:rPr>
          <w:rFonts w:ascii="宋体"/>
          <w:sz w:val="24"/>
          <w:szCs w:val="24"/>
        </w:rPr>
      </w:pPr>
      <w:r>
        <w:rPr>
          <w:rFonts w:hint="eastAsia" w:ascii="宋体" w:cs="宋体"/>
          <w:sz w:val="24"/>
          <w:szCs w:val="24"/>
        </w:rPr>
        <w:t>日期：</w:t>
      </w:r>
      <w:r>
        <w:rPr>
          <w:rFonts w:hint="eastAsia" w:ascii="宋体" w:hAnsi="宋体" w:cs="宋体"/>
          <w:sz w:val="28"/>
          <w:szCs w:val="28"/>
        </w:rPr>
        <w:t>_____</w:t>
      </w:r>
      <w:r>
        <w:rPr>
          <w:rFonts w:hint="eastAsia" w:ascii="宋体" w:hAnsi="宋体" w:cs="宋体"/>
          <w:sz w:val="24"/>
          <w:szCs w:val="24"/>
        </w:rPr>
        <w:t>年</w:t>
      </w:r>
      <w:r>
        <w:rPr>
          <w:rFonts w:hint="eastAsia" w:ascii="宋体" w:hAnsi="宋体" w:cs="宋体"/>
          <w:sz w:val="28"/>
          <w:szCs w:val="28"/>
        </w:rPr>
        <w:t>_____</w:t>
      </w:r>
      <w:r>
        <w:rPr>
          <w:rFonts w:hint="eastAsia" w:ascii="宋体" w:hAnsi="宋体" w:cs="宋体"/>
          <w:sz w:val="24"/>
          <w:szCs w:val="24"/>
        </w:rPr>
        <w:t xml:space="preserve"> 月</w:t>
      </w:r>
      <w:r>
        <w:rPr>
          <w:rFonts w:hint="eastAsia" w:ascii="宋体" w:hAnsi="宋体" w:cs="宋体"/>
          <w:sz w:val="28"/>
          <w:szCs w:val="28"/>
        </w:rPr>
        <w:t>_____日</w:t>
      </w:r>
    </w:p>
    <w:p>
      <w:pPr>
        <w:pStyle w:val="8"/>
        <w:ind w:firstLine="0"/>
      </w:pPr>
    </w:p>
    <w:p/>
    <w:p/>
    <w:p/>
    <w:p/>
    <w:p/>
    <w:p/>
    <w:p/>
    <w:p/>
    <w:p>
      <w:pPr>
        <w:rPr>
          <w:rFonts w:ascii="宋体" w:cs="宋体"/>
          <w:b/>
          <w:bCs/>
          <w:sz w:val="28"/>
          <w:szCs w:val="28"/>
        </w:rPr>
      </w:pPr>
      <w:r>
        <w:rPr>
          <w:rFonts w:hint="eastAsia" w:ascii="宋体" w:cs="宋体"/>
          <w:b/>
          <w:bCs/>
          <w:sz w:val="28"/>
          <w:szCs w:val="28"/>
        </w:rPr>
        <w:t>特定资格条件：</w:t>
      </w:r>
    </w:p>
    <w:p>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（1）具有独立承担民事责任能力的法人、其他组织或自然人，提供合法有效的统一社会信用代码营业执照（事业单位提供事业单位法人证书，自然人应提供身份证）；</w:t>
      </w:r>
    </w:p>
    <w:p>
      <w:pPr>
        <w:spacing w:line="360" w:lineRule="auto"/>
        <w:ind w:firstLine="480" w:firstLineChars="200"/>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spacing w:line="360" w:lineRule="auto"/>
        <w:rPr>
          <w:rFonts w:ascii="宋体" w:hAnsi="宋体" w:cs="宋体"/>
          <w:sz w:val="24"/>
          <w:szCs w:val="24"/>
        </w:rPr>
      </w:pPr>
      <w:r>
        <w:rPr>
          <w:rFonts w:hint="eastAsia" w:ascii="宋体" w:hAnsi="宋体" w:cs="宋体"/>
          <w:sz w:val="24"/>
          <w:szCs w:val="24"/>
        </w:rPr>
        <w:t>（2）法定代表人证明书及法定代表人授权书</w:t>
      </w:r>
    </w:p>
    <w:p>
      <w:pPr>
        <w:spacing w:line="360" w:lineRule="auto"/>
        <w:jc w:val="center"/>
        <w:rPr>
          <w:sz w:val="24"/>
          <w:szCs w:val="24"/>
        </w:rPr>
      </w:pPr>
      <w:r>
        <w:rPr>
          <w:rFonts w:hint="eastAsia"/>
          <w:sz w:val="24"/>
          <w:szCs w:val="24"/>
        </w:rPr>
        <w:t>2-1法定代表人证明书</w:t>
      </w:r>
    </w:p>
    <w:tbl>
      <w:tblPr>
        <w:tblStyle w:val="29"/>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10" w:type="dxa"/>
            <w:gridSpan w:val="6"/>
            <w:vAlign w:val="center"/>
          </w:tcPr>
          <w:p>
            <w:pPr>
              <w:tabs>
                <w:tab w:val="left" w:pos="210"/>
              </w:tabs>
              <w:spacing w:line="360" w:lineRule="auto"/>
              <w:jc w:val="left"/>
              <w:rPr>
                <w:rFonts w:ascii="宋体" w:cs="宋体"/>
                <w:kern w:val="0"/>
                <w:szCs w:val="21"/>
              </w:rPr>
            </w:pPr>
            <w:r>
              <w:rPr>
                <w:rFonts w:hint="eastAsia" w:ascii="宋体" w:cs="宋体"/>
                <w:kern w:val="0"/>
                <w:szCs w:val="21"/>
              </w:rPr>
              <w:t>致：陕西卓佲项目管理有限公司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cs="宋体"/>
                <w:kern w:val="0"/>
                <w:szCs w:val="21"/>
              </w:rPr>
            </w:pPr>
            <w:r>
              <w:rPr>
                <w:rFonts w:hint="eastAsia" w:ascii="宋体" w:cs="宋体"/>
                <w:kern w:val="0"/>
                <w:szCs w:val="21"/>
              </w:rPr>
              <w:t>企</w:t>
            </w:r>
          </w:p>
          <w:p>
            <w:pPr>
              <w:tabs>
                <w:tab w:val="left" w:pos="210"/>
              </w:tabs>
              <w:spacing w:line="360" w:lineRule="auto"/>
              <w:jc w:val="center"/>
              <w:rPr>
                <w:rFonts w:ascii="宋体" w:cs="宋体"/>
                <w:kern w:val="0"/>
                <w:szCs w:val="21"/>
              </w:rPr>
            </w:pPr>
            <w:r>
              <w:rPr>
                <w:rFonts w:hint="eastAsia" w:ascii="宋体" w:cs="宋体"/>
                <w:kern w:val="0"/>
                <w:szCs w:val="21"/>
              </w:rPr>
              <w:t>业</w:t>
            </w:r>
          </w:p>
          <w:p>
            <w:pPr>
              <w:tabs>
                <w:tab w:val="left" w:pos="210"/>
              </w:tabs>
              <w:spacing w:line="360" w:lineRule="auto"/>
              <w:jc w:val="center"/>
              <w:rPr>
                <w:rFonts w:ascii="宋体" w:cs="宋体"/>
                <w:kern w:val="0"/>
                <w:szCs w:val="21"/>
              </w:rPr>
            </w:pPr>
            <w:r>
              <w:rPr>
                <w:rFonts w:hint="eastAsia" w:ascii="宋体" w:cs="宋体"/>
                <w:kern w:val="0"/>
                <w:szCs w:val="21"/>
              </w:rPr>
              <w:t>法</w:t>
            </w:r>
          </w:p>
          <w:p>
            <w:pPr>
              <w:tabs>
                <w:tab w:val="left" w:pos="210"/>
              </w:tabs>
              <w:spacing w:line="360" w:lineRule="auto"/>
              <w:jc w:val="center"/>
              <w:rPr>
                <w:rFonts w:ascii="宋体" w:cs="宋体"/>
                <w:kern w:val="0"/>
                <w:szCs w:val="21"/>
              </w:rPr>
            </w:pPr>
            <w:r>
              <w:rPr>
                <w:rFonts w:hint="eastAsia" w:ascii="宋体" w:cs="宋体"/>
                <w:kern w:val="0"/>
                <w:szCs w:val="21"/>
              </w:rPr>
              <w:t>人</w:t>
            </w:r>
          </w:p>
        </w:tc>
        <w:tc>
          <w:tcPr>
            <w:tcW w:w="2160" w:type="dxa"/>
            <w:vAlign w:val="center"/>
          </w:tcPr>
          <w:p>
            <w:pPr>
              <w:tabs>
                <w:tab w:val="left" w:pos="210"/>
              </w:tabs>
              <w:spacing w:line="360" w:lineRule="auto"/>
              <w:rPr>
                <w:rFonts w:ascii="宋体" w:cs="宋体"/>
                <w:kern w:val="0"/>
                <w:szCs w:val="21"/>
              </w:rPr>
            </w:pPr>
            <w:r>
              <w:rPr>
                <w:rFonts w:hint="eastAsia" w:ascii="宋体" w:cs="宋体"/>
                <w:kern w:val="0"/>
                <w:szCs w:val="21"/>
              </w:rPr>
              <w:t>企业名称</w:t>
            </w:r>
          </w:p>
        </w:tc>
        <w:tc>
          <w:tcPr>
            <w:tcW w:w="6656" w:type="dxa"/>
            <w:gridSpan w:val="4"/>
            <w:vAlign w:val="center"/>
          </w:tcPr>
          <w:p>
            <w:pPr>
              <w:tabs>
                <w:tab w:val="left" w:pos="210"/>
              </w:tabs>
              <w:spacing w:line="360" w:lineRule="auto"/>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tc>
        <w:tc>
          <w:tcPr>
            <w:tcW w:w="2160" w:type="dxa"/>
            <w:vAlign w:val="center"/>
          </w:tcPr>
          <w:p>
            <w:pPr>
              <w:tabs>
                <w:tab w:val="left" w:pos="210"/>
              </w:tabs>
              <w:spacing w:line="360" w:lineRule="auto"/>
              <w:rPr>
                <w:rFonts w:ascii="宋体" w:cs="宋体"/>
                <w:kern w:val="0"/>
                <w:szCs w:val="21"/>
              </w:rPr>
            </w:pPr>
            <w:r>
              <w:rPr>
                <w:rFonts w:hint="eastAsia" w:ascii="宋体" w:cs="宋体"/>
                <w:kern w:val="0"/>
                <w:szCs w:val="21"/>
              </w:rPr>
              <w:t>法定地址</w:t>
            </w:r>
          </w:p>
        </w:tc>
        <w:tc>
          <w:tcPr>
            <w:tcW w:w="6656" w:type="dxa"/>
            <w:gridSpan w:val="4"/>
            <w:vAlign w:val="center"/>
          </w:tcPr>
          <w:p>
            <w:pPr>
              <w:tabs>
                <w:tab w:val="left" w:pos="210"/>
              </w:tabs>
              <w:spacing w:line="360" w:lineRule="auto"/>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tc>
        <w:tc>
          <w:tcPr>
            <w:tcW w:w="2160" w:type="dxa"/>
            <w:vAlign w:val="center"/>
          </w:tcPr>
          <w:p>
            <w:pPr>
              <w:tabs>
                <w:tab w:val="left" w:pos="210"/>
              </w:tabs>
              <w:spacing w:line="360" w:lineRule="auto"/>
              <w:rPr>
                <w:rFonts w:ascii="宋体" w:cs="宋体"/>
                <w:kern w:val="0"/>
                <w:szCs w:val="21"/>
              </w:rPr>
            </w:pPr>
            <w:r>
              <w:rPr>
                <w:rFonts w:hint="eastAsia" w:ascii="宋体" w:cs="宋体"/>
                <w:kern w:val="0"/>
                <w:szCs w:val="21"/>
              </w:rPr>
              <w:t>邮政编码</w:t>
            </w:r>
          </w:p>
        </w:tc>
        <w:tc>
          <w:tcPr>
            <w:tcW w:w="6656" w:type="dxa"/>
            <w:gridSpan w:val="4"/>
            <w:vAlign w:val="center"/>
          </w:tcPr>
          <w:p>
            <w:pPr>
              <w:tabs>
                <w:tab w:val="left" w:pos="210"/>
              </w:tabs>
              <w:spacing w:line="360" w:lineRule="auto"/>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tc>
        <w:tc>
          <w:tcPr>
            <w:tcW w:w="2160" w:type="dxa"/>
            <w:vAlign w:val="center"/>
          </w:tcPr>
          <w:p>
            <w:pPr>
              <w:tabs>
                <w:tab w:val="left" w:pos="210"/>
              </w:tabs>
              <w:spacing w:line="360" w:lineRule="auto"/>
              <w:rPr>
                <w:rFonts w:ascii="宋体" w:cs="宋体"/>
                <w:kern w:val="0"/>
                <w:szCs w:val="21"/>
              </w:rPr>
            </w:pPr>
            <w:r>
              <w:rPr>
                <w:rFonts w:hint="eastAsia" w:ascii="宋体" w:cs="宋体"/>
                <w:kern w:val="0"/>
                <w:szCs w:val="21"/>
              </w:rPr>
              <w:t>工商登记机关</w:t>
            </w:r>
          </w:p>
        </w:tc>
        <w:tc>
          <w:tcPr>
            <w:tcW w:w="6656" w:type="dxa"/>
            <w:gridSpan w:val="4"/>
            <w:vAlign w:val="center"/>
          </w:tcPr>
          <w:p>
            <w:pPr>
              <w:tabs>
                <w:tab w:val="left" w:pos="210"/>
              </w:tabs>
              <w:spacing w:line="360" w:lineRule="auto"/>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tc>
        <w:tc>
          <w:tcPr>
            <w:tcW w:w="2160" w:type="dxa"/>
            <w:vMerge w:val="restart"/>
            <w:vAlign w:val="center"/>
          </w:tcPr>
          <w:p>
            <w:pPr>
              <w:tabs>
                <w:tab w:val="left" w:pos="210"/>
              </w:tabs>
              <w:spacing w:line="360" w:lineRule="auto"/>
              <w:rPr>
                <w:rFonts w:ascii="宋体" w:cs="宋体"/>
                <w:kern w:val="0"/>
                <w:szCs w:val="21"/>
              </w:rPr>
            </w:pPr>
            <w:r>
              <w:rPr>
                <w:rFonts w:hint="eastAsia" w:ascii="宋体" w:cs="宋体"/>
                <w:kern w:val="0"/>
                <w:szCs w:val="21"/>
              </w:rPr>
              <w:t>税务登记机关</w:t>
            </w:r>
          </w:p>
        </w:tc>
        <w:tc>
          <w:tcPr>
            <w:tcW w:w="6656" w:type="dxa"/>
            <w:gridSpan w:val="4"/>
            <w:vAlign w:val="center"/>
          </w:tcPr>
          <w:p>
            <w:pPr>
              <w:tabs>
                <w:tab w:val="left" w:pos="210"/>
              </w:tabs>
              <w:spacing w:line="360" w:lineRule="auto"/>
              <w:jc w:val="left"/>
              <w:rPr>
                <w:rFonts w:ascii="宋体" w:cs="宋体"/>
                <w:kern w:val="0"/>
                <w:szCs w:val="21"/>
              </w:rPr>
            </w:pPr>
            <w:r>
              <w:rPr>
                <w:rFonts w:hint="eastAsia" w:ascii="宋体" w:cs="宋体"/>
                <w:kern w:val="0"/>
                <w:szCs w:val="21"/>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tc>
        <w:tc>
          <w:tcPr>
            <w:tcW w:w="2160" w:type="dxa"/>
            <w:vMerge w:val="continue"/>
            <w:vAlign w:val="center"/>
          </w:tcPr>
          <w:p/>
        </w:tc>
        <w:tc>
          <w:tcPr>
            <w:tcW w:w="6656" w:type="dxa"/>
            <w:gridSpan w:val="4"/>
            <w:vAlign w:val="center"/>
          </w:tcPr>
          <w:p>
            <w:pPr>
              <w:tabs>
                <w:tab w:val="left" w:pos="210"/>
              </w:tabs>
              <w:spacing w:line="360" w:lineRule="auto"/>
              <w:jc w:val="left"/>
              <w:rPr>
                <w:rFonts w:ascii="宋体" w:cs="宋体"/>
                <w:kern w:val="0"/>
                <w:szCs w:val="21"/>
              </w:rPr>
            </w:pPr>
            <w:r>
              <w:rPr>
                <w:rFonts w:hint="eastAsia" w:ascii="宋体" w:cs="宋体"/>
                <w:kern w:val="0"/>
                <w:szCs w:val="21"/>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tc>
        <w:tc>
          <w:tcPr>
            <w:tcW w:w="2160" w:type="dxa"/>
            <w:vAlign w:val="center"/>
          </w:tcPr>
          <w:p>
            <w:pPr>
              <w:tabs>
                <w:tab w:val="left" w:pos="210"/>
              </w:tabs>
              <w:spacing w:line="360" w:lineRule="auto"/>
              <w:rPr>
                <w:rFonts w:ascii="宋体" w:cs="宋体"/>
                <w:kern w:val="0"/>
                <w:szCs w:val="21"/>
              </w:rPr>
            </w:pPr>
            <w:r>
              <w:rPr>
                <w:rFonts w:hint="eastAsia" w:ascii="宋体" w:cs="宋体"/>
                <w:kern w:val="0"/>
                <w:szCs w:val="21"/>
              </w:rPr>
              <w:t>机构代码证号</w:t>
            </w:r>
          </w:p>
        </w:tc>
        <w:tc>
          <w:tcPr>
            <w:tcW w:w="6656" w:type="dxa"/>
            <w:gridSpan w:val="4"/>
            <w:vAlign w:val="center"/>
          </w:tcPr>
          <w:p>
            <w:pPr>
              <w:tabs>
                <w:tab w:val="left" w:pos="210"/>
              </w:tabs>
              <w:spacing w:line="360" w:lineRule="auto"/>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cs="宋体"/>
                <w:kern w:val="0"/>
                <w:szCs w:val="21"/>
              </w:rPr>
            </w:pPr>
            <w:r>
              <w:rPr>
                <w:rFonts w:hint="eastAsia" w:ascii="宋体" w:cs="宋体"/>
                <w:kern w:val="0"/>
                <w:szCs w:val="21"/>
              </w:rPr>
              <w:t>法</w:t>
            </w:r>
          </w:p>
          <w:p>
            <w:pPr>
              <w:tabs>
                <w:tab w:val="left" w:pos="210"/>
              </w:tabs>
              <w:spacing w:line="360" w:lineRule="auto"/>
              <w:jc w:val="center"/>
              <w:rPr>
                <w:rFonts w:ascii="宋体" w:cs="宋体"/>
                <w:kern w:val="0"/>
                <w:szCs w:val="21"/>
              </w:rPr>
            </w:pPr>
            <w:r>
              <w:rPr>
                <w:rFonts w:hint="eastAsia" w:ascii="宋体" w:cs="宋体"/>
                <w:kern w:val="0"/>
                <w:szCs w:val="21"/>
              </w:rPr>
              <w:t>定</w:t>
            </w:r>
          </w:p>
          <w:p>
            <w:pPr>
              <w:tabs>
                <w:tab w:val="left" w:pos="210"/>
              </w:tabs>
              <w:spacing w:line="360" w:lineRule="auto"/>
              <w:jc w:val="center"/>
              <w:rPr>
                <w:rFonts w:ascii="宋体" w:cs="宋体"/>
                <w:kern w:val="0"/>
                <w:szCs w:val="21"/>
              </w:rPr>
            </w:pPr>
            <w:r>
              <w:rPr>
                <w:rFonts w:hint="eastAsia" w:ascii="宋体" w:cs="宋体"/>
                <w:kern w:val="0"/>
                <w:szCs w:val="21"/>
              </w:rPr>
              <w:t>代</w:t>
            </w:r>
          </w:p>
          <w:p>
            <w:pPr>
              <w:tabs>
                <w:tab w:val="left" w:pos="210"/>
              </w:tabs>
              <w:spacing w:line="360" w:lineRule="auto"/>
              <w:jc w:val="center"/>
              <w:rPr>
                <w:rFonts w:ascii="宋体" w:cs="宋体"/>
                <w:kern w:val="0"/>
                <w:szCs w:val="21"/>
              </w:rPr>
            </w:pPr>
            <w:r>
              <w:rPr>
                <w:rFonts w:hint="eastAsia" w:ascii="宋体" w:cs="宋体"/>
                <w:kern w:val="0"/>
                <w:szCs w:val="21"/>
              </w:rPr>
              <w:t>表</w:t>
            </w:r>
          </w:p>
          <w:p>
            <w:pPr>
              <w:tabs>
                <w:tab w:val="left" w:pos="210"/>
              </w:tabs>
              <w:spacing w:line="360" w:lineRule="auto"/>
              <w:jc w:val="center"/>
              <w:rPr>
                <w:rFonts w:ascii="宋体" w:cs="宋体"/>
                <w:kern w:val="0"/>
                <w:szCs w:val="21"/>
              </w:rPr>
            </w:pPr>
            <w:r>
              <w:rPr>
                <w:rFonts w:hint="eastAsia" w:ascii="宋体" w:cs="宋体"/>
                <w:kern w:val="0"/>
                <w:szCs w:val="21"/>
              </w:rPr>
              <w:t>人</w:t>
            </w:r>
          </w:p>
        </w:tc>
        <w:tc>
          <w:tcPr>
            <w:tcW w:w="2160" w:type="dxa"/>
            <w:vAlign w:val="center"/>
          </w:tcPr>
          <w:p>
            <w:pPr>
              <w:tabs>
                <w:tab w:val="left" w:pos="210"/>
              </w:tabs>
              <w:spacing w:line="360" w:lineRule="auto"/>
              <w:rPr>
                <w:rFonts w:ascii="宋体" w:cs="宋体"/>
                <w:kern w:val="0"/>
                <w:szCs w:val="21"/>
              </w:rPr>
            </w:pPr>
            <w:r>
              <w:rPr>
                <w:rFonts w:hint="eastAsia" w:ascii="宋体" w:cs="宋体"/>
                <w:kern w:val="0"/>
                <w:szCs w:val="21"/>
              </w:rPr>
              <w:t>姓名</w:t>
            </w:r>
          </w:p>
        </w:tc>
        <w:tc>
          <w:tcPr>
            <w:tcW w:w="2340" w:type="dxa"/>
            <w:gridSpan w:val="2"/>
            <w:vAlign w:val="center"/>
          </w:tcPr>
          <w:p>
            <w:pPr>
              <w:tabs>
                <w:tab w:val="left" w:pos="210"/>
              </w:tabs>
              <w:spacing w:line="360" w:lineRule="auto"/>
              <w:ind w:firstLine="420" w:firstLineChars="200"/>
              <w:jc w:val="left"/>
              <w:rPr>
                <w:rFonts w:ascii="宋体" w:cs="宋体"/>
                <w:kern w:val="0"/>
                <w:szCs w:val="21"/>
              </w:rPr>
            </w:pPr>
          </w:p>
        </w:tc>
        <w:tc>
          <w:tcPr>
            <w:tcW w:w="2156" w:type="dxa"/>
            <w:vAlign w:val="center"/>
          </w:tcPr>
          <w:p>
            <w:pPr>
              <w:tabs>
                <w:tab w:val="left" w:pos="210"/>
              </w:tabs>
              <w:spacing w:line="360" w:lineRule="auto"/>
              <w:ind w:firstLine="420" w:firstLineChars="200"/>
              <w:jc w:val="left"/>
              <w:rPr>
                <w:rFonts w:ascii="宋体" w:cs="宋体"/>
                <w:kern w:val="0"/>
                <w:szCs w:val="21"/>
              </w:rPr>
            </w:pPr>
            <w:r>
              <w:rPr>
                <w:rFonts w:hint="eastAsia" w:ascii="宋体" w:cs="宋体"/>
                <w:kern w:val="0"/>
                <w:szCs w:val="21"/>
              </w:rPr>
              <w:t>性别</w:t>
            </w:r>
          </w:p>
        </w:tc>
        <w:tc>
          <w:tcPr>
            <w:tcW w:w="2160" w:type="dxa"/>
            <w:vAlign w:val="center"/>
          </w:tcPr>
          <w:p>
            <w:pPr>
              <w:tabs>
                <w:tab w:val="left" w:pos="210"/>
              </w:tabs>
              <w:spacing w:line="360" w:lineRule="auto"/>
              <w:ind w:firstLine="420" w:firstLineChars="200"/>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tc>
        <w:tc>
          <w:tcPr>
            <w:tcW w:w="2160" w:type="dxa"/>
            <w:vAlign w:val="center"/>
          </w:tcPr>
          <w:p>
            <w:pPr>
              <w:tabs>
                <w:tab w:val="left" w:pos="210"/>
              </w:tabs>
              <w:spacing w:line="360" w:lineRule="auto"/>
              <w:rPr>
                <w:rFonts w:ascii="宋体" w:cs="宋体"/>
                <w:kern w:val="0"/>
                <w:szCs w:val="21"/>
              </w:rPr>
            </w:pPr>
            <w:r>
              <w:rPr>
                <w:rFonts w:hint="eastAsia" w:ascii="宋体" w:cs="宋体"/>
                <w:kern w:val="0"/>
                <w:szCs w:val="21"/>
              </w:rPr>
              <w:t>职务</w:t>
            </w:r>
          </w:p>
        </w:tc>
        <w:tc>
          <w:tcPr>
            <w:tcW w:w="2340" w:type="dxa"/>
            <w:gridSpan w:val="2"/>
            <w:vAlign w:val="center"/>
          </w:tcPr>
          <w:p>
            <w:pPr>
              <w:tabs>
                <w:tab w:val="left" w:pos="210"/>
              </w:tabs>
              <w:spacing w:line="360" w:lineRule="auto"/>
              <w:jc w:val="left"/>
              <w:rPr>
                <w:rFonts w:ascii="宋体" w:cs="宋体"/>
                <w:kern w:val="0"/>
                <w:szCs w:val="21"/>
              </w:rPr>
            </w:pPr>
          </w:p>
        </w:tc>
        <w:tc>
          <w:tcPr>
            <w:tcW w:w="2156" w:type="dxa"/>
            <w:vAlign w:val="center"/>
          </w:tcPr>
          <w:p>
            <w:pPr>
              <w:tabs>
                <w:tab w:val="left" w:pos="210"/>
              </w:tabs>
              <w:spacing w:line="360" w:lineRule="auto"/>
              <w:ind w:firstLine="420" w:firstLineChars="200"/>
              <w:jc w:val="left"/>
              <w:rPr>
                <w:rFonts w:ascii="宋体" w:cs="宋体"/>
                <w:kern w:val="0"/>
                <w:szCs w:val="21"/>
              </w:rPr>
            </w:pPr>
            <w:r>
              <w:rPr>
                <w:rFonts w:hint="eastAsia" w:ascii="宋体" w:cs="宋体"/>
                <w:kern w:val="0"/>
                <w:szCs w:val="21"/>
              </w:rPr>
              <w:t>联系电话</w:t>
            </w:r>
          </w:p>
        </w:tc>
        <w:tc>
          <w:tcPr>
            <w:tcW w:w="2160" w:type="dxa"/>
            <w:vAlign w:val="center"/>
          </w:tcPr>
          <w:p>
            <w:pPr>
              <w:tabs>
                <w:tab w:val="left" w:pos="210"/>
              </w:tabs>
              <w:spacing w:line="360" w:lineRule="auto"/>
              <w:ind w:firstLine="420" w:firstLineChars="200"/>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94" w:type="dxa"/>
            <w:vMerge w:val="continue"/>
            <w:vAlign w:val="center"/>
          </w:tcPr>
          <w:p/>
        </w:tc>
        <w:tc>
          <w:tcPr>
            <w:tcW w:w="2160" w:type="dxa"/>
            <w:vAlign w:val="center"/>
          </w:tcPr>
          <w:p>
            <w:pPr>
              <w:tabs>
                <w:tab w:val="left" w:pos="210"/>
              </w:tabs>
              <w:spacing w:line="360" w:lineRule="auto"/>
              <w:rPr>
                <w:rFonts w:ascii="宋体" w:cs="宋体"/>
                <w:kern w:val="0"/>
                <w:szCs w:val="21"/>
              </w:rPr>
            </w:pPr>
            <w:r>
              <w:rPr>
                <w:rFonts w:hint="eastAsia" w:ascii="宋体" w:cs="宋体"/>
                <w:kern w:val="0"/>
                <w:szCs w:val="21"/>
              </w:rPr>
              <w:t>传真</w:t>
            </w:r>
          </w:p>
        </w:tc>
        <w:tc>
          <w:tcPr>
            <w:tcW w:w="6656" w:type="dxa"/>
            <w:gridSpan w:val="4"/>
            <w:vAlign w:val="center"/>
          </w:tcPr>
          <w:p>
            <w:pPr>
              <w:tabs>
                <w:tab w:val="left" w:pos="210"/>
              </w:tabs>
              <w:spacing w:line="360" w:lineRule="auto"/>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cs="宋体"/>
                <w:kern w:val="0"/>
                <w:szCs w:val="21"/>
              </w:rPr>
            </w:pPr>
            <w:r>
              <w:rPr>
                <w:rFonts w:hint="eastAsia" w:ascii="宋体" w:cs="宋体"/>
                <w:kern w:val="0"/>
                <w:szCs w:val="21"/>
              </w:rPr>
              <w:t>法</w:t>
            </w:r>
          </w:p>
          <w:p>
            <w:pPr>
              <w:tabs>
                <w:tab w:val="left" w:pos="210"/>
              </w:tabs>
              <w:spacing w:line="360" w:lineRule="auto"/>
              <w:jc w:val="center"/>
              <w:rPr>
                <w:rFonts w:ascii="宋体" w:cs="宋体"/>
                <w:kern w:val="0"/>
                <w:szCs w:val="21"/>
              </w:rPr>
            </w:pPr>
            <w:r>
              <w:rPr>
                <w:rFonts w:hint="eastAsia" w:ascii="宋体" w:cs="宋体"/>
                <w:kern w:val="0"/>
                <w:szCs w:val="21"/>
              </w:rPr>
              <w:t>定</w:t>
            </w:r>
          </w:p>
          <w:p>
            <w:pPr>
              <w:tabs>
                <w:tab w:val="left" w:pos="210"/>
              </w:tabs>
              <w:spacing w:line="360" w:lineRule="auto"/>
              <w:jc w:val="center"/>
              <w:rPr>
                <w:rFonts w:ascii="宋体" w:cs="宋体"/>
                <w:kern w:val="0"/>
                <w:szCs w:val="21"/>
              </w:rPr>
            </w:pPr>
            <w:r>
              <w:rPr>
                <w:rFonts w:hint="eastAsia" w:ascii="宋体" w:cs="宋体"/>
                <w:kern w:val="0"/>
                <w:szCs w:val="21"/>
              </w:rPr>
              <w:t>代</w:t>
            </w:r>
          </w:p>
          <w:p>
            <w:pPr>
              <w:tabs>
                <w:tab w:val="left" w:pos="210"/>
              </w:tabs>
              <w:spacing w:line="360" w:lineRule="auto"/>
              <w:jc w:val="center"/>
              <w:rPr>
                <w:rFonts w:ascii="宋体" w:cs="宋体"/>
                <w:kern w:val="0"/>
                <w:szCs w:val="21"/>
              </w:rPr>
            </w:pPr>
            <w:r>
              <w:rPr>
                <w:rFonts w:hint="eastAsia" w:ascii="宋体" w:cs="宋体"/>
                <w:kern w:val="0"/>
                <w:szCs w:val="21"/>
              </w:rPr>
              <w:t>表</w:t>
            </w:r>
          </w:p>
          <w:p>
            <w:pPr>
              <w:tabs>
                <w:tab w:val="left" w:pos="210"/>
              </w:tabs>
              <w:spacing w:line="360" w:lineRule="auto"/>
              <w:jc w:val="center"/>
              <w:rPr>
                <w:rFonts w:ascii="宋体" w:cs="宋体"/>
                <w:kern w:val="0"/>
                <w:szCs w:val="21"/>
              </w:rPr>
            </w:pPr>
            <w:r>
              <w:rPr>
                <w:rFonts w:hint="eastAsia" w:ascii="宋体" w:cs="宋体"/>
                <w:kern w:val="0"/>
                <w:szCs w:val="21"/>
              </w:rPr>
              <w:t>人</w:t>
            </w:r>
          </w:p>
          <w:p>
            <w:pPr>
              <w:tabs>
                <w:tab w:val="left" w:pos="210"/>
              </w:tabs>
              <w:spacing w:line="360" w:lineRule="auto"/>
              <w:jc w:val="center"/>
              <w:rPr>
                <w:rFonts w:ascii="宋体" w:cs="宋体"/>
                <w:kern w:val="0"/>
                <w:szCs w:val="21"/>
              </w:rPr>
            </w:pPr>
            <w:r>
              <w:rPr>
                <w:rFonts w:hint="eastAsia" w:ascii="宋体" w:cs="宋体"/>
                <w:kern w:val="0"/>
                <w:szCs w:val="21"/>
              </w:rPr>
              <w:t>身</w:t>
            </w:r>
          </w:p>
          <w:p>
            <w:pPr>
              <w:tabs>
                <w:tab w:val="left" w:pos="210"/>
              </w:tabs>
              <w:spacing w:line="360" w:lineRule="auto"/>
              <w:jc w:val="center"/>
              <w:rPr>
                <w:rFonts w:ascii="宋体" w:cs="宋体"/>
                <w:kern w:val="0"/>
                <w:szCs w:val="21"/>
              </w:rPr>
            </w:pPr>
            <w:r>
              <w:rPr>
                <w:rFonts w:hint="eastAsia" w:ascii="宋体" w:cs="宋体"/>
                <w:kern w:val="0"/>
                <w:szCs w:val="21"/>
              </w:rPr>
              <w:t>份</w:t>
            </w:r>
          </w:p>
          <w:p>
            <w:pPr>
              <w:tabs>
                <w:tab w:val="left" w:pos="210"/>
              </w:tabs>
              <w:spacing w:line="360" w:lineRule="auto"/>
              <w:jc w:val="center"/>
              <w:rPr>
                <w:rFonts w:ascii="宋体" w:cs="宋体"/>
                <w:kern w:val="0"/>
                <w:szCs w:val="21"/>
              </w:rPr>
            </w:pPr>
            <w:r>
              <w:rPr>
                <w:rFonts w:hint="eastAsia" w:ascii="宋体" w:cs="宋体"/>
                <w:kern w:val="0"/>
                <w:szCs w:val="21"/>
              </w:rPr>
              <w:t>证</w:t>
            </w:r>
          </w:p>
          <w:p>
            <w:pPr>
              <w:tabs>
                <w:tab w:val="left" w:pos="210"/>
              </w:tabs>
              <w:spacing w:line="360" w:lineRule="auto"/>
              <w:jc w:val="center"/>
              <w:rPr>
                <w:rFonts w:ascii="宋体" w:cs="宋体"/>
                <w:kern w:val="0"/>
                <w:szCs w:val="21"/>
              </w:rPr>
            </w:pPr>
            <w:r>
              <w:rPr>
                <w:rFonts w:hint="eastAsia" w:ascii="宋体" w:cs="宋体"/>
                <w:kern w:val="0"/>
                <w:szCs w:val="21"/>
              </w:rPr>
              <w:t>复</w:t>
            </w:r>
          </w:p>
          <w:p>
            <w:pPr>
              <w:tabs>
                <w:tab w:val="left" w:pos="210"/>
              </w:tabs>
              <w:spacing w:line="360" w:lineRule="auto"/>
              <w:jc w:val="center"/>
              <w:rPr>
                <w:rFonts w:ascii="宋体" w:cs="宋体"/>
                <w:kern w:val="0"/>
                <w:szCs w:val="21"/>
              </w:rPr>
            </w:pPr>
            <w:r>
              <w:rPr>
                <w:rFonts w:hint="eastAsia" w:ascii="宋体" w:cs="宋体"/>
                <w:kern w:val="0"/>
                <w:szCs w:val="21"/>
              </w:rPr>
              <w:t>印</w:t>
            </w:r>
          </w:p>
          <w:p>
            <w:pPr>
              <w:tabs>
                <w:tab w:val="left" w:pos="210"/>
              </w:tabs>
              <w:spacing w:line="360" w:lineRule="auto"/>
              <w:jc w:val="center"/>
              <w:rPr>
                <w:rFonts w:ascii="宋体" w:cs="宋体"/>
                <w:kern w:val="0"/>
                <w:szCs w:val="21"/>
              </w:rPr>
            </w:pPr>
            <w:r>
              <w:rPr>
                <w:rFonts w:hint="eastAsia" w:ascii="宋体" w:cs="宋体"/>
                <w:kern w:val="0"/>
                <w:szCs w:val="21"/>
              </w:rPr>
              <w:t>件</w:t>
            </w:r>
          </w:p>
        </w:tc>
        <w:tc>
          <w:tcPr>
            <w:tcW w:w="4316" w:type="dxa"/>
            <w:gridSpan w:val="2"/>
            <w:vMerge w:val="restart"/>
            <w:vAlign w:val="center"/>
          </w:tcPr>
          <w:p>
            <w:pPr>
              <w:tabs>
                <w:tab w:val="left" w:pos="210"/>
              </w:tabs>
              <w:spacing w:line="360" w:lineRule="auto"/>
              <w:ind w:firstLine="420" w:firstLineChars="200"/>
              <w:jc w:val="left"/>
              <w:rPr>
                <w:rFonts w:ascii="宋体" w:cs="宋体"/>
                <w:kern w:val="0"/>
                <w:szCs w:val="21"/>
              </w:rPr>
            </w:pPr>
            <w:r>
              <w:rPr>
                <w:rFonts w:hint="eastAsia" w:ascii="宋体" w:cs="宋体"/>
                <w:kern w:val="0"/>
                <w:szCs w:val="21"/>
              </w:rPr>
              <w:t>（正反面）</w:t>
            </w:r>
          </w:p>
        </w:tc>
        <w:tc>
          <w:tcPr>
            <w:tcW w:w="4500" w:type="dxa"/>
            <w:gridSpan w:val="3"/>
            <w:vAlign w:val="center"/>
          </w:tcPr>
          <w:p>
            <w:pPr>
              <w:tabs>
                <w:tab w:val="left" w:pos="210"/>
              </w:tabs>
              <w:spacing w:line="360" w:lineRule="auto"/>
              <w:ind w:firstLine="420" w:firstLineChars="200"/>
              <w:jc w:val="left"/>
              <w:rPr>
                <w:rFonts w:ascii="宋体" w:cs="宋体"/>
                <w:kern w:val="0"/>
                <w:szCs w:val="21"/>
              </w:rPr>
            </w:pPr>
            <w:r>
              <w:rPr>
                <w:rFonts w:hint="eastAsia" w:ascii="宋体" w:cs="宋体"/>
                <w:kern w:val="0"/>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tc>
        <w:tc>
          <w:tcPr>
            <w:tcW w:w="4316" w:type="dxa"/>
            <w:gridSpan w:val="2"/>
            <w:vMerge w:val="continue"/>
            <w:vAlign w:val="center"/>
          </w:tcPr>
          <w:p/>
        </w:tc>
        <w:tc>
          <w:tcPr>
            <w:tcW w:w="4500" w:type="dxa"/>
            <w:gridSpan w:val="3"/>
            <w:vAlign w:val="bottom"/>
          </w:tcPr>
          <w:p>
            <w:pPr>
              <w:tabs>
                <w:tab w:val="left" w:pos="210"/>
              </w:tabs>
              <w:spacing w:line="360" w:lineRule="auto"/>
              <w:ind w:firstLine="420" w:firstLineChars="200"/>
              <w:jc w:val="left"/>
              <w:rPr>
                <w:rFonts w:ascii="宋体" w:cs="宋体"/>
                <w:kern w:val="0"/>
                <w:szCs w:val="21"/>
              </w:rPr>
            </w:pPr>
            <w:r>
              <w:rPr>
                <w:rFonts w:hint="eastAsia" w:ascii="宋体" w:cs="宋体"/>
                <w:kern w:val="0"/>
                <w:szCs w:val="21"/>
              </w:rPr>
              <w:t>（公章）</w:t>
            </w:r>
          </w:p>
          <w:p>
            <w:pPr>
              <w:tabs>
                <w:tab w:val="left" w:pos="210"/>
              </w:tabs>
              <w:spacing w:line="360" w:lineRule="auto"/>
              <w:jc w:val="left"/>
              <w:rPr>
                <w:rFonts w:ascii="宋体" w:cs="宋体"/>
                <w:kern w:val="0"/>
                <w:szCs w:val="21"/>
              </w:rPr>
            </w:pPr>
          </w:p>
          <w:p>
            <w:pPr>
              <w:tabs>
                <w:tab w:val="left" w:pos="210"/>
              </w:tabs>
              <w:spacing w:line="360" w:lineRule="auto"/>
              <w:jc w:val="left"/>
              <w:rPr>
                <w:rFonts w:ascii="宋体" w:cs="宋体"/>
                <w:kern w:val="0"/>
                <w:szCs w:val="21"/>
              </w:rPr>
            </w:pPr>
          </w:p>
          <w:p>
            <w:pPr>
              <w:tabs>
                <w:tab w:val="left" w:pos="210"/>
              </w:tabs>
              <w:spacing w:line="360" w:lineRule="auto"/>
              <w:jc w:val="left"/>
              <w:rPr>
                <w:rFonts w:ascii="宋体" w:cs="宋体"/>
                <w:kern w:val="0"/>
                <w:szCs w:val="21"/>
              </w:rPr>
            </w:pPr>
          </w:p>
          <w:p>
            <w:pPr>
              <w:adjustRightInd w:val="0"/>
              <w:snapToGrid w:val="0"/>
              <w:spacing w:line="480" w:lineRule="auto"/>
              <w:ind w:firstLine="480" w:firstLineChars="200"/>
              <w:jc w:val="right"/>
              <w:rPr>
                <w:rFonts w:ascii="宋体" w:cs="宋体"/>
                <w:kern w:val="0"/>
                <w:szCs w:val="21"/>
              </w:rPr>
            </w:pPr>
            <w:r>
              <w:rPr>
                <w:rFonts w:hint="eastAsia" w:ascii="宋体" w:cs="宋体"/>
                <w:sz w:val="24"/>
              </w:rPr>
              <w:t>年  月  日</w:t>
            </w:r>
          </w:p>
        </w:tc>
      </w:tr>
    </w:tbl>
    <w:p>
      <w:pPr>
        <w:pStyle w:val="5"/>
        <w:sectPr>
          <w:pgSz w:w="11906" w:h="16838"/>
          <w:pgMar w:top="1440" w:right="1803" w:bottom="1440" w:left="1803" w:header="851" w:footer="992" w:gutter="0"/>
          <w:cols w:space="720" w:num="1"/>
          <w:docGrid w:type="lines" w:linePitch="319" w:charSpace="0"/>
        </w:sectPr>
      </w:pPr>
    </w:p>
    <w:p>
      <w:pPr>
        <w:pageBreakBefore/>
        <w:tabs>
          <w:tab w:val="left" w:pos="210"/>
        </w:tabs>
        <w:spacing w:line="360" w:lineRule="auto"/>
        <w:jc w:val="center"/>
        <w:rPr>
          <w:rFonts w:cs="宋体"/>
          <w:sz w:val="24"/>
          <w:szCs w:val="24"/>
        </w:rPr>
      </w:pPr>
      <w:r>
        <w:rPr>
          <w:rFonts w:hint="eastAsia" w:ascii="宋体" w:cs="宋体"/>
          <w:b/>
          <w:kern w:val="0"/>
          <w:sz w:val="24"/>
          <w:szCs w:val="24"/>
        </w:rPr>
        <w:t>2-2</w:t>
      </w:r>
      <w:r>
        <w:rPr>
          <w:rFonts w:hint="eastAsia" w:cs="宋体"/>
          <w:b/>
          <w:sz w:val="24"/>
          <w:szCs w:val="24"/>
        </w:rPr>
        <w:t>法定代表人授权书</w:t>
      </w:r>
    </w:p>
    <w:p>
      <w:pPr>
        <w:pStyle w:val="15"/>
        <w:spacing w:line="360" w:lineRule="auto"/>
        <w:jc w:val="left"/>
        <w:rPr>
          <w:rFonts w:cs="宋体"/>
          <w:sz w:val="24"/>
          <w:szCs w:val="24"/>
        </w:rPr>
      </w:pPr>
      <w:r>
        <w:rPr>
          <w:rFonts w:hint="eastAsia" w:cs="宋体"/>
          <w:sz w:val="24"/>
          <w:szCs w:val="24"/>
        </w:rPr>
        <w:t>陕西卓佲项目管理有限公司：</w:t>
      </w:r>
    </w:p>
    <w:p>
      <w:pPr>
        <w:tabs>
          <w:tab w:val="left" w:pos="8820"/>
        </w:tabs>
        <w:spacing w:line="360" w:lineRule="auto"/>
        <w:ind w:firstLine="570"/>
        <w:rPr>
          <w:rFonts w:ascii="宋体" w:cs="宋体"/>
          <w:sz w:val="24"/>
          <w:u w:val="single"/>
        </w:rPr>
      </w:pPr>
      <w:r>
        <w:rPr>
          <w:rFonts w:hint="eastAsia" w:ascii="宋体" w:cs="宋体"/>
          <w:sz w:val="24"/>
        </w:rPr>
        <w:t>本授权委托书声明：我</w:t>
      </w:r>
      <w:r>
        <w:rPr>
          <w:rFonts w:hint="eastAsia" w:ascii="宋体" w:cs="宋体"/>
          <w:sz w:val="24"/>
          <w:u w:val="single"/>
        </w:rPr>
        <w:t xml:space="preserve">（法定代表人姓名）   </w:t>
      </w:r>
      <w:r>
        <w:rPr>
          <w:rFonts w:hint="eastAsia" w:ascii="宋体" w:cs="宋体"/>
          <w:sz w:val="24"/>
        </w:rPr>
        <w:t>系注册于</w:t>
      </w:r>
      <w:r>
        <w:rPr>
          <w:rFonts w:hint="eastAsia" w:ascii="宋体" w:cs="宋体"/>
          <w:sz w:val="24"/>
          <w:u w:val="single"/>
        </w:rPr>
        <w:t xml:space="preserve">  （供应商地址）     </w:t>
      </w:r>
      <w:r>
        <w:rPr>
          <w:rFonts w:hint="eastAsia" w:ascii="宋体" w:cs="宋体"/>
          <w:sz w:val="24"/>
        </w:rPr>
        <w:t>的</w:t>
      </w:r>
      <w:r>
        <w:rPr>
          <w:rFonts w:hint="eastAsia" w:ascii="宋体" w:cs="宋体"/>
          <w:sz w:val="24"/>
          <w:u w:val="single"/>
        </w:rPr>
        <w:t xml:space="preserve">（供应商名称）  </w:t>
      </w:r>
      <w:r>
        <w:rPr>
          <w:rFonts w:hint="eastAsia" w:ascii="宋体" w:cs="宋体"/>
          <w:sz w:val="24"/>
        </w:rPr>
        <w:t>的法定代表人，现代表公司授权</w:t>
      </w:r>
      <w:r>
        <w:rPr>
          <w:rFonts w:hint="eastAsia" w:ascii="宋体" w:cs="宋体"/>
          <w:sz w:val="24"/>
          <w:u w:val="single"/>
        </w:rPr>
        <w:t xml:space="preserve">（被授权人的姓名、职务）   </w:t>
      </w:r>
      <w:r>
        <w:rPr>
          <w:rFonts w:hint="eastAsia" w:ascii="宋体" w:cs="宋体"/>
          <w:sz w:val="24"/>
        </w:rPr>
        <w:t>为我公司合法代理人，代表本公司参加</w:t>
      </w:r>
      <w:r>
        <w:rPr>
          <w:rFonts w:hint="eastAsia" w:ascii="宋体" w:cs="宋体"/>
          <w:sz w:val="24"/>
          <w:u w:val="single"/>
        </w:rPr>
        <w:t>西安建筑科技大学教育部学位与研究生教育发展中心学位论文质量监测服务采购项目</w:t>
      </w:r>
      <w:r>
        <w:rPr>
          <w:rFonts w:hint="eastAsia" w:ascii="宋体" w:cs="宋体"/>
          <w:sz w:val="24"/>
        </w:rPr>
        <w:t>采购项目编号为</w:t>
      </w:r>
      <w:r>
        <w:rPr>
          <w:rFonts w:hint="eastAsia" w:ascii="宋体" w:cs="宋体"/>
          <w:sz w:val="24"/>
          <w:u w:val="single"/>
        </w:rPr>
        <w:t>ZMZB2023XJD-296</w:t>
      </w:r>
      <w:r>
        <w:rPr>
          <w:rFonts w:hint="eastAsia" w:ascii="宋体" w:cs="宋体"/>
          <w:sz w:val="24"/>
        </w:rPr>
        <w:t>的采购活动。以我方名义全权处理该项目有关谈判、签订合同以及执行合同等一切事宜。</w:t>
      </w:r>
    </w:p>
    <w:p>
      <w:pPr>
        <w:spacing w:line="360" w:lineRule="auto"/>
        <w:ind w:firstLine="480" w:firstLineChars="200"/>
        <w:rPr>
          <w:rFonts w:ascii="宋体" w:cs="宋体"/>
          <w:sz w:val="24"/>
          <w:szCs w:val="24"/>
        </w:rPr>
      </w:pPr>
      <w:r>
        <w:rPr>
          <w:rFonts w:hint="eastAsia" w:ascii="宋体" w:cs="宋体"/>
          <w:sz w:val="24"/>
        </w:rPr>
        <w:t>本授权书于</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日生效，自投标文件递交截止之日</w:t>
      </w:r>
      <w:r>
        <w:rPr>
          <w:rFonts w:hint="eastAsia" w:ascii="宋体" w:cs="宋体"/>
          <w:sz w:val="24"/>
          <w:u w:val="single"/>
        </w:rPr>
        <w:t>起    日历天</w:t>
      </w:r>
      <w:r>
        <w:rPr>
          <w:rFonts w:hint="eastAsia" w:ascii="宋体" w:cs="宋体"/>
          <w:sz w:val="24"/>
        </w:rPr>
        <w:t>，特此声明。</w:t>
      </w:r>
    </w:p>
    <w:p>
      <w:pPr>
        <w:pStyle w:val="15"/>
        <w:spacing w:line="360" w:lineRule="auto"/>
        <w:ind w:firstLine="480" w:firstLineChars="200"/>
        <w:jc w:val="left"/>
        <w:rPr>
          <w:rFonts w:cs="宋体"/>
          <w:sz w:val="24"/>
          <w:szCs w:val="24"/>
        </w:rPr>
      </w:pPr>
      <w:r>
        <w:rPr>
          <w:rFonts w:hint="eastAsia" w:cs="宋体"/>
          <w:sz w:val="24"/>
          <w:szCs w:val="24"/>
        </w:rPr>
        <w:t>供应商：</w:t>
      </w:r>
      <w:r>
        <w:rPr>
          <w:rFonts w:hint="eastAsia" w:cs="宋体"/>
          <w:sz w:val="24"/>
          <w:szCs w:val="24"/>
          <w:u w:val="single"/>
        </w:rPr>
        <w:t xml:space="preserve">教育部学位与研究生教育发展中心（加盖单位公章）              </w:t>
      </w:r>
    </w:p>
    <w:p>
      <w:pPr>
        <w:pStyle w:val="15"/>
        <w:spacing w:line="360" w:lineRule="auto"/>
        <w:ind w:firstLine="480" w:firstLineChars="200"/>
        <w:jc w:val="left"/>
        <w:rPr>
          <w:rFonts w:cs="宋体"/>
          <w:sz w:val="24"/>
          <w:szCs w:val="24"/>
        </w:rPr>
      </w:pPr>
      <w:r>
        <w:rPr>
          <w:rFonts w:hint="eastAsia" w:cs="宋体"/>
          <w:sz w:val="24"/>
          <w:szCs w:val="24"/>
        </w:rPr>
        <w:t>法定代表人（签字或盖章）：</w:t>
      </w:r>
      <w:r>
        <w:rPr>
          <w:rFonts w:hint="eastAsia" w:hAnsi="宋体" w:cs="宋体"/>
          <w:sz w:val="28"/>
          <w:szCs w:val="28"/>
        </w:rPr>
        <w:t xml:space="preserve">_________________ </w:t>
      </w:r>
      <w:r>
        <w:rPr>
          <w:rFonts w:hint="eastAsia" w:cs="宋体"/>
          <w:sz w:val="24"/>
          <w:szCs w:val="24"/>
          <w:u w:val="single"/>
        </w:rPr>
        <w:t xml:space="preserve">                  </w:t>
      </w:r>
    </w:p>
    <w:p>
      <w:pPr>
        <w:pStyle w:val="15"/>
        <w:spacing w:line="360" w:lineRule="auto"/>
        <w:ind w:firstLine="480" w:firstLineChars="200"/>
        <w:jc w:val="left"/>
        <w:rPr>
          <w:rFonts w:cs="宋体"/>
          <w:sz w:val="24"/>
          <w:szCs w:val="24"/>
          <w:u w:val="single"/>
        </w:rPr>
      </w:pPr>
      <w:r>
        <w:rPr>
          <w:rFonts w:hint="eastAsia" w:cs="宋体"/>
          <w:sz w:val="24"/>
          <w:szCs w:val="24"/>
        </w:rPr>
        <w:t>被授权人姓名：</w:t>
      </w:r>
      <w:r>
        <w:rPr>
          <w:rFonts w:hint="eastAsia" w:cs="宋体"/>
          <w:sz w:val="24"/>
          <w:szCs w:val="24"/>
          <w:u w:val="single"/>
        </w:rPr>
        <w:t xml:space="preserve">      </w:t>
      </w:r>
      <w:r>
        <w:rPr>
          <w:rFonts w:hint="eastAsia" w:cs="宋体"/>
          <w:sz w:val="24"/>
          <w:szCs w:val="24"/>
        </w:rPr>
        <w:t>性别：</w:t>
      </w:r>
      <w:r>
        <w:rPr>
          <w:rFonts w:hint="eastAsia" w:cs="宋体"/>
          <w:sz w:val="24"/>
          <w:szCs w:val="24"/>
          <w:u w:val="single"/>
        </w:rPr>
        <w:t xml:space="preserve">        </w:t>
      </w:r>
      <w:r>
        <w:rPr>
          <w:rFonts w:hint="eastAsia" w:cs="宋体"/>
          <w:sz w:val="24"/>
          <w:szCs w:val="24"/>
        </w:rPr>
        <w:t>职务：</w:t>
      </w:r>
      <w:r>
        <w:rPr>
          <w:rFonts w:hint="eastAsia" w:hAnsi="宋体" w:cs="宋体"/>
          <w:sz w:val="28"/>
          <w:szCs w:val="28"/>
        </w:rPr>
        <w:t>______</w:t>
      </w:r>
    </w:p>
    <w:p>
      <w:pPr>
        <w:pStyle w:val="15"/>
        <w:spacing w:line="360" w:lineRule="auto"/>
        <w:ind w:firstLine="480" w:firstLineChars="200"/>
        <w:jc w:val="left"/>
        <w:rPr>
          <w:rFonts w:cs="宋体"/>
          <w:sz w:val="24"/>
          <w:szCs w:val="24"/>
        </w:rPr>
      </w:pPr>
      <w:r>
        <w:rPr>
          <w:rFonts w:hint="eastAsia" w:cs="宋体"/>
          <w:sz w:val="24"/>
          <w:szCs w:val="24"/>
        </w:rPr>
        <w:t>被授权人身份证号码：</w:t>
      </w:r>
      <w:r>
        <w:rPr>
          <w:rFonts w:hint="eastAsia" w:hAnsi="宋体" w:cs="宋体"/>
          <w:sz w:val="28"/>
          <w:szCs w:val="28"/>
        </w:rPr>
        <w:t>_________________</w:t>
      </w:r>
      <w:r>
        <w:rPr>
          <w:rFonts w:hint="eastAsia" w:cs="宋体"/>
          <w:sz w:val="24"/>
          <w:szCs w:val="24"/>
          <w:u w:val="single"/>
        </w:rPr>
        <w:t xml:space="preserve">                                  </w:t>
      </w:r>
    </w:p>
    <w:p>
      <w:pPr>
        <w:pStyle w:val="15"/>
        <w:spacing w:line="360" w:lineRule="auto"/>
        <w:ind w:firstLine="480" w:firstLineChars="200"/>
        <w:jc w:val="left"/>
        <w:rPr>
          <w:rFonts w:cs="宋体"/>
          <w:sz w:val="24"/>
          <w:szCs w:val="24"/>
          <w:u w:val="single"/>
        </w:rPr>
      </w:pPr>
      <w:r>
        <w:rPr>
          <w:rFonts w:hint="eastAsia" w:cs="宋体"/>
          <w:sz w:val="24"/>
          <w:szCs w:val="24"/>
        </w:rPr>
        <w:t>联系地址：</w:t>
      </w:r>
      <w:r>
        <w:rPr>
          <w:rFonts w:hint="eastAsia" w:hAnsi="宋体" w:cs="宋体"/>
          <w:sz w:val="28"/>
          <w:szCs w:val="28"/>
        </w:rPr>
        <w:t>_________________</w:t>
      </w:r>
      <w:r>
        <w:rPr>
          <w:rFonts w:hint="eastAsia" w:cs="宋体"/>
          <w:sz w:val="24"/>
          <w:szCs w:val="24"/>
          <w:u w:val="single"/>
        </w:rPr>
        <w:t xml:space="preserve">               </w:t>
      </w:r>
    </w:p>
    <w:p>
      <w:pPr>
        <w:pStyle w:val="15"/>
        <w:spacing w:line="360" w:lineRule="auto"/>
        <w:ind w:firstLine="480" w:firstLineChars="200"/>
        <w:jc w:val="left"/>
        <w:rPr>
          <w:rFonts w:cs="宋体"/>
          <w:sz w:val="24"/>
          <w:szCs w:val="24"/>
          <w:u w:val="single"/>
        </w:rPr>
      </w:pPr>
      <w:r>
        <w:rPr>
          <w:rFonts w:hint="eastAsia" w:cs="宋体"/>
          <w:sz w:val="24"/>
          <w:szCs w:val="24"/>
        </w:rPr>
        <w:t>联系电话：</w:t>
      </w:r>
      <w:r>
        <w:rPr>
          <w:rFonts w:hint="eastAsia" w:hAnsi="宋体" w:cs="宋体"/>
          <w:sz w:val="28"/>
          <w:szCs w:val="28"/>
        </w:rPr>
        <w:t>_________________</w:t>
      </w:r>
    </w:p>
    <w:p>
      <w:pPr>
        <w:pStyle w:val="15"/>
        <w:spacing w:line="360" w:lineRule="auto"/>
        <w:ind w:firstLine="480" w:firstLineChars="200"/>
        <w:jc w:val="left"/>
        <w:rPr>
          <w:rFonts w:cs="宋体"/>
          <w:sz w:val="24"/>
          <w:szCs w:val="24"/>
        </w:rPr>
      </w:pPr>
      <w:r>
        <w:rPr>
          <w:rFonts w:hint="eastAsia" w:cs="宋体"/>
          <w:sz w:val="24"/>
          <w:szCs w:val="24"/>
        </w:rPr>
        <w:t>法定代表人及被授权人身份证复印件/扫描件</w:t>
      </w:r>
    </w:p>
    <w:tbl>
      <w:tblPr>
        <w:tblStyle w:val="29"/>
        <w:tblW w:w="89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4394" w:type="dxa"/>
            <w:shd w:val="clear" w:color="auto" w:fill="D9D9D9"/>
            <w:vAlign w:val="center"/>
          </w:tcPr>
          <w:p>
            <w:pPr>
              <w:pStyle w:val="15"/>
              <w:spacing w:line="360" w:lineRule="auto"/>
              <w:jc w:val="left"/>
              <w:rPr>
                <w:rFonts w:cs="宋体"/>
                <w:sz w:val="24"/>
                <w:szCs w:val="24"/>
              </w:rPr>
            </w:pPr>
            <w:r>
              <w:rPr>
                <w:rFonts w:hint="eastAsia" w:cs="宋体"/>
                <w:sz w:val="24"/>
                <w:szCs w:val="24"/>
                <w:shd w:val="pct10" w:color="auto" w:fill="FFFFFF"/>
              </w:rPr>
              <w:t>法定代表人身份证复印件</w:t>
            </w:r>
            <w:r>
              <w:rPr>
                <w:rFonts w:hint="eastAsia" w:cs="宋体"/>
                <w:sz w:val="24"/>
                <w:szCs w:val="24"/>
              </w:rPr>
              <w:t>/扫描件</w:t>
            </w:r>
          </w:p>
          <w:p>
            <w:pPr>
              <w:pStyle w:val="15"/>
              <w:spacing w:line="360" w:lineRule="auto"/>
              <w:jc w:val="left"/>
              <w:rPr>
                <w:rFonts w:cs="宋体"/>
                <w:sz w:val="24"/>
                <w:szCs w:val="24"/>
                <w:shd w:val="pct10" w:color="auto" w:fill="FFFFFF"/>
              </w:rPr>
            </w:pPr>
            <w:r>
              <w:rPr>
                <w:rFonts w:hint="eastAsia" w:cs="宋体"/>
                <w:sz w:val="24"/>
                <w:szCs w:val="24"/>
                <w:shd w:val="pct10" w:color="auto" w:fill="FFFFFF"/>
              </w:rPr>
              <w:t>（正反面）</w:t>
            </w:r>
          </w:p>
          <w:p>
            <w:pPr>
              <w:pStyle w:val="15"/>
              <w:spacing w:line="360" w:lineRule="auto"/>
              <w:jc w:val="left"/>
              <w:rPr>
                <w:rFonts w:cs="宋体"/>
                <w:sz w:val="24"/>
                <w:szCs w:val="24"/>
                <w:shd w:val="pct10" w:color="auto" w:fill="FFFFFF"/>
              </w:rPr>
            </w:pPr>
          </w:p>
        </w:tc>
        <w:tc>
          <w:tcPr>
            <w:tcW w:w="4546" w:type="dxa"/>
            <w:shd w:val="clear" w:color="auto" w:fill="D9D9D9"/>
            <w:vAlign w:val="center"/>
          </w:tcPr>
          <w:p>
            <w:pPr>
              <w:pStyle w:val="15"/>
              <w:spacing w:line="360" w:lineRule="auto"/>
              <w:ind w:firstLine="480" w:firstLineChars="200"/>
              <w:jc w:val="left"/>
              <w:rPr>
                <w:rFonts w:cs="宋体"/>
                <w:sz w:val="24"/>
                <w:szCs w:val="24"/>
              </w:rPr>
            </w:pPr>
            <w:r>
              <w:rPr>
                <w:rFonts w:hint="eastAsia" w:cs="宋体"/>
                <w:sz w:val="24"/>
                <w:szCs w:val="24"/>
                <w:shd w:val="pct10" w:color="auto" w:fill="FFFFFF"/>
              </w:rPr>
              <w:t>被授权人身份证复印件</w:t>
            </w:r>
            <w:r>
              <w:rPr>
                <w:rFonts w:hint="eastAsia" w:cs="宋体"/>
                <w:sz w:val="24"/>
                <w:szCs w:val="24"/>
              </w:rPr>
              <w:t>/扫描件</w:t>
            </w:r>
          </w:p>
          <w:p>
            <w:pPr>
              <w:pStyle w:val="15"/>
              <w:spacing w:line="360" w:lineRule="auto"/>
              <w:ind w:firstLine="480" w:firstLineChars="200"/>
              <w:jc w:val="left"/>
              <w:rPr>
                <w:rFonts w:cs="宋体"/>
                <w:sz w:val="24"/>
                <w:szCs w:val="24"/>
                <w:shd w:val="pct10" w:color="auto" w:fill="FFFFFF"/>
              </w:rPr>
            </w:pPr>
            <w:r>
              <w:rPr>
                <w:rFonts w:hint="eastAsia" w:cs="宋体"/>
                <w:sz w:val="24"/>
                <w:szCs w:val="24"/>
                <w:shd w:val="pct10" w:color="auto" w:fill="FFFFFF"/>
              </w:rPr>
              <w:t>（正反面）</w:t>
            </w:r>
          </w:p>
          <w:p>
            <w:pPr>
              <w:pStyle w:val="15"/>
              <w:spacing w:line="360" w:lineRule="auto"/>
              <w:ind w:firstLine="480" w:firstLineChars="200"/>
              <w:jc w:val="left"/>
              <w:rPr>
                <w:rFonts w:cs="宋体"/>
                <w:sz w:val="24"/>
                <w:szCs w:val="24"/>
                <w:shd w:val="pct10" w:color="auto" w:fill="FFFFFF"/>
              </w:rPr>
            </w:pPr>
          </w:p>
        </w:tc>
      </w:tr>
    </w:tbl>
    <w:p>
      <w:pPr>
        <w:sectPr>
          <w:pgSz w:w="11906" w:h="16838"/>
          <w:pgMar w:top="1440" w:right="1803" w:bottom="1440" w:left="1803" w:header="851" w:footer="992" w:gutter="0"/>
          <w:cols w:space="720" w:num="1"/>
          <w:docGrid w:type="lines" w:linePitch="319" w:charSpace="0"/>
        </w:sectPr>
      </w:pPr>
    </w:p>
    <w:p>
      <w:pPr>
        <w:rPr>
          <w:rFonts w:ascii="宋体" w:hAnsi="宋体" w:cs="宋体"/>
          <w:sz w:val="24"/>
          <w:szCs w:val="24"/>
        </w:rPr>
      </w:pPr>
      <w:r>
        <w:rPr>
          <w:rFonts w:hint="eastAsia" w:ascii="宋体" w:hAnsi="宋体" w:cs="宋体"/>
          <w:sz w:val="24"/>
          <w:szCs w:val="24"/>
        </w:rPr>
        <w:t>（3）无重大违法记录声明</w:t>
      </w:r>
    </w:p>
    <w:p>
      <w:pPr>
        <w:rPr>
          <w:rFonts w:ascii="宋体" w:hAnsi="宋体" w:cs="宋体"/>
        </w:rPr>
      </w:pP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卓佲项目管理有限公司组织西安建筑科技大学教育部学位与研究生教育发展中心学位论文质量监测服务采购项目(项目名称)单一来源谈判，我单位郑重声明：我方参加本项目单一来源谈判工作前三年内无重大违法活动记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15"/>
        <w:spacing w:line="500" w:lineRule="exact"/>
        <w:jc w:val="left"/>
        <w:rPr>
          <w:rFonts w:hAnsi="宋体" w:cs="宋体"/>
          <w:sz w:val="24"/>
          <w:szCs w:val="24"/>
        </w:rPr>
      </w:pPr>
    </w:p>
    <w:p>
      <w:pPr>
        <w:pStyle w:val="15"/>
        <w:spacing w:line="480" w:lineRule="auto"/>
        <w:jc w:val="left"/>
        <w:rPr>
          <w:rFonts w:hAnsi="宋体" w:cs="宋体"/>
          <w:sz w:val="24"/>
        </w:rPr>
      </w:pPr>
    </w:p>
    <w:p>
      <w:pPr>
        <w:pStyle w:val="15"/>
        <w:spacing w:line="480" w:lineRule="auto"/>
        <w:jc w:val="left"/>
        <w:rPr>
          <w:rFonts w:hAnsi="宋体" w:cs="宋体"/>
          <w:sz w:val="24"/>
        </w:rPr>
      </w:pPr>
      <w:r>
        <w:rPr>
          <w:rFonts w:hint="eastAsia" w:hAnsi="宋体" w:cs="宋体"/>
          <w:sz w:val="24"/>
        </w:rPr>
        <w:t>供应商：教育部学位与研究生教育发展中心（</w:t>
      </w:r>
      <w:r>
        <w:rPr>
          <w:rFonts w:hint="eastAsia" w:hAnsi="宋体" w:cs="宋体"/>
          <w:sz w:val="24"/>
          <w:szCs w:val="24"/>
        </w:rPr>
        <w:t>加盖单位公章</w:t>
      </w:r>
      <w:r>
        <w:rPr>
          <w:rFonts w:hint="eastAsia" w:hAnsi="宋体" w:cs="宋体"/>
          <w:sz w:val="24"/>
        </w:rPr>
        <w:t>）</w:t>
      </w:r>
    </w:p>
    <w:p>
      <w:pPr>
        <w:pStyle w:val="15"/>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w:t>
      </w:r>
    </w:p>
    <w:p>
      <w:pPr>
        <w:adjustRightInd w:val="0"/>
        <w:snapToGrid w:val="0"/>
        <w:spacing w:line="480" w:lineRule="auto"/>
        <w:rPr>
          <w:rFonts w:ascii="宋体" w:hAnsi="宋体" w:cs="宋体"/>
          <w:sz w:val="28"/>
          <w:szCs w:val="28"/>
        </w:rPr>
      </w:pPr>
      <w:r>
        <w:rPr>
          <w:rFonts w:hint="eastAsia" w:ascii="宋体" w:hAnsi="宋体" w:cs="宋体"/>
          <w:kern w:val="0"/>
          <w:sz w:val="24"/>
        </w:rPr>
        <w:t>日    期：</w:t>
      </w:r>
      <w:r>
        <w:rPr>
          <w:rFonts w:hint="eastAsia" w:ascii="宋体" w:hAnsi="宋体" w:cs="宋体"/>
          <w:sz w:val="28"/>
          <w:szCs w:val="28"/>
        </w:rPr>
        <w:t>_____</w:t>
      </w:r>
      <w:r>
        <w:rPr>
          <w:rFonts w:hint="eastAsia" w:ascii="宋体" w:hAnsi="宋体" w:cs="宋体"/>
          <w:sz w:val="24"/>
          <w:szCs w:val="24"/>
        </w:rPr>
        <w:t>年</w:t>
      </w:r>
      <w:r>
        <w:rPr>
          <w:rFonts w:hint="eastAsia" w:ascii="宋体" w:hAnsi="宋体" w:cs="宋体"/>
          <w:sz w:val="28"/>
          <w:szCs w:val="28"/>
        </w:rPr>
        <w:t>_____</w:t>
      </w:r>
      <w:r>
        <w:rPr>
          <w:rFonts w:hint="eastAsia" w:ascii="宋体" w:hAnsi="宋体" w:cs="宋体"/>
          <w:sz w:val="24"/>
          <w:szCs w:val="24"/>
        </w:rPr>
        <w:t xml:space="preserve"> 月</w:t>
      </w:r>
      <w:r>
        <w:rPr>
          <w:rFonts w:hint="eastAsia" w:ascii="宋体" w:hAnsi="宋体" w:cs="宋体"/>
          <w:sz w:val="28"/>
          <w:szCs w:val="28"/>
        </w:rPr>
        <w:t>_____日</w:t>
      </w:r>
    </w:p>
    <w:p>
      <w:pPr>
        <w:adjustRightInd w:val="0"/>
        <w:snapToGrid w:val="0"/>
        <w:spacing w:line="480" w:lineRule="auto"/>
        <w:rPr>
          <w:rFonts w:ascii="宋体" w:hAnsi="宋体" w:cs="宋体"/>
          <w:sz w:val="24"/>
          <w:szCs w:val="24"/>
        </w:rPr>
      </w:pPr>
      <w:r>
        <w:rPr>
          <w:rFonts w:hint="eastAsia" w:ascii="宋体" w:hAnsi="宋体" w:cs="宋体"/>
          <w:sz w:val="24"/>
          <w:szCs w:val="24"/>
        </w:rPr>
        <w:br w:type="page"/>
      </w:r>
    </w:p>
    <w:p>
      <w:pPr>
        <w:rPr>
          <w:rFonts w:ascii="宋体" w:hAnsi="宋体" w:cs="宋体"/>
          <w:sz w:val="24"/>
          <w:szCs w:val="24"/>
        </w:rPr>
      </w:pPr>
      <w:r>
        <w:rPr>
          <w:rFonts w:hint="eastAsia" w:ascii="宋体" w:hAnsi="宋体" w:cs="宋体"/>
          <w:sz w:val="24"/>
          <w:szCs w:val="24"/>
        </w:rPr>
        <w:t>（4）具有履行合同所必需的设备和专业技术能力的书面声明</w:t>
      </w:r>
    </w:p>
    <w:p>
      <w:pPr>
        <w:rPr>
          <w:rFonts w:ascii="宋体" w:hAnsi="宋体" w:cs="宋体"/>
        </w:rPr>
      </w:pP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(采购人名称）西安建筑科技大学：</w:t>
      </w:r>
    </w:p>
    <w:p>
      <w:pPr>
        <w:widowControl/>
        <w:snapToGrid w:val="0"/>
        <w:spacing w:line="480" w:lineRule="auto"/>
        <w:ind w:firstLine="720" w:firstLineChars="300"/>
        <w:jc w:val="left"/>
        <w:rPr>
          <w:rFonts w:ascii="宋体" w:hAnsi="宋体" w:cs="宋体"/>
          <w:kern w:val="0"/>
          <w:sz w:val="24"/>
          <w:szCs w:val="24"/>
        </w:rPr>
      </w:pPr>
      <w:r>
        <w:rPr>
          <w:rFonts w:hint="eastAsia" w:ascii="宋体" w:hAnsi="宋体" w:cs="宋体"/>
          <w:kern w:val="0"/>
          <w:sz w:val="24"/>
          <w:szCs w:val="24"/>
        </w:rPr>
        <w:t>我单位参与陕西卓佲项目管理有限公司组织的</w:t>
      </w:r>
      <w:r>
        <w:rPr>
          <w:rFonts w:hint="eastAsia" w:ascii="宋体" w:hAnsi="宋体" w:cs="宋体"/>
          <w:kern w:val="0"/>
          <w:sz w:val="24"/>
          <w:szCs w:val="24"/>
          <w:u w:val="single"/>
        </w:rPr>
        <w:t>西安建筑科技大学教育部学位与研究生教育发展中心学位论文质量监测服务采购项目</w:t>
      </w:r>
      <w:r>
        <w:rPr>
          <w:rFonts w:hint="eastAsia" w:ascii="宋体" w:hAnsi="宋体" w:cs="宋体"/>
          <w:kern w:val="0"/>
          <w:sz w:val="24"/>
          <w:szCs w:val="24"/>
        </w:rPr>
        <w:t>(项目名称)，我单位郑重声明：我方</w:t>
      </w:r>
      <w:r>
        <w:rPr>
          <w:rFonts w:hint="eastAsia" w:ascii="宋体" w:hAnsi="宋体" w:cs="宋体"/>
          <w:b/>
          <w:bCs/>
          <w:sz w:val="24"/>
          <w:szCs w:val="24"/>
        </w:rPr>
        <w:t>具有履行合同所必需的设备和专业技术能力</w:t>
      </w:r>
      <w:r>
        <w:rPr>
          <w:rFonts w:hint="eastAsia" w:ascii="宋体" w:hAnsi="宋体" w:cs="宋体"/>
          <w:kern w:val="0"/>
          <w:sz w:val="24"/>
          <w:szCs w:val="24"/>
        </w:rPr>
        <w:t>，符合《中华人民共和国政府采购法》规定的供应商资格条件，我方对此声明负全部法律责任。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15"/>
        <w:spacing w:line="500" w:lineRule="exact"/>
        <w:jc w:val="left"/>
        <w:rPr>
          <w:rFonts w:hAnsi="宋体" w:cs="宋体"/>
          <w:sz w:val="24"/>
          <w:szCs w:val="24"/>
        </w:rPr>
      </w:pPr>
    </w:p>
    <w:p>
      <w:pPr>
        <w:pStyle w:val="15"/>
        <w:spacing w:line="480" w:lineRule="auto"/>
        <w:jc w:val="left"/>
        <w:rPr>
          <w:rFonts w:hAnsi="宋体" w:cs="宋体"/>
          <w:sz w:val="24"/>
        </w:rPr>
      </w:pPr>
    </w:p>
    <w:p>
      <w:pPr>
        <w:pStyle w:val="15"/>
        <w:spacing w:line="480" w:lineRule="auto"/>
        <w:jc w:val="left"/>
        <w:rPr>
          <w:rFonts w:hAnsi="宋体" w:cs="宋体"/>
          <w:sz w:val="24"/>
        </w:rPr>
      </w:pPr>
      <w:r>
        <w:rPr>
          <w:rFonts w:hint="eastAsia" w:hAnsi="宋体" w:cs="宋体"/>
          <w:sz w:val="24"/>
        </w:rPr>
        <w:t>供应商：教育部学位与研究生教育发展中心（</w:t>
      </w:r>
      <w:r>
        <w:rPr>
          <w:rFonts w:hint="eastAsia" w:hAnsi="宋体" w:cs="宋体"/>
          <w:sz w:val="24"/>
          <w:szCs w:val="24"/>
        </w:rPr>
        <w:t>加盖单位公章</w:t>
      </w:r>
      <w:r>
        <w:rPr>
          <w:rFonts w:hint="eastAsia" w:hAnsi="宋体" w:cs="宋体"/>
          <w:sz w:val="24"/>
        </w:rPr>
        <w:t>）：</w:t>
      </w:r>
    </w:p>
    <w:p>
      <w:pPr>
        <w:pStyle w:val="15"/>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jc w:val="left"/>
        <w:outlineLvl w:val="1"/>
        <w:rPr>
          <w:rFonts w:ascii="宋体" w:cs="宋体"/>
          <w:b/>
          <w:bCs/>
          <w:color w:val="FF0000"/>
          <w:sz w:val="36"/>
          <w:szCs w:val="36"/>
        </w:rPr>
      </w:pPr>
      <w:bookmarkStart w:id="76" w:name="_Toc15929"/>
      <w:r>
        <w:rPr>
          <w:rFonts w:hint="eastAsia" w:ascii="宋体" w:hAnsi="宋体" w:cs="宋体"/>
          <w:kern w:val="0"/>
          <w:sz w:val="24"/>
          <w:szCs w:val="21"/>
        </w:rPr>
        <w:t>日    期：_____年_____ 月_____日</w:t>
      </w:r>
      <w:r>
        <w:rPr>
          <w:rFonts w:hint="eastAsia" w:ascii="宋体" w:hAnsi="宋体" w:cs="宋体"/>
          <w:bCs/>
          <w:kern w:val="0"/>
          <w:sz w:val="24"/>
          <w:szCs w:val="24"/>
        </w:rPr>
        <w:br w:type="page"/>
      </w:r>
      <w:bookmarkEnd w:id="72"/>
      <w:bookmarkEnd w:id="73"/>
      <w:bookmarkEnd w:id="74"/>
      <w:bookmarkEnd w:id="75"/>
      <w:bookmarkStart w:id="77" w:name="_Toc10026"/>
      <w:r>
        <w:rPr>
          <w:rFonts w:hint="eastAsia" w:ascii="宋体" w:hAnsi="宋体" w:cs="宋体"/>
          <w:b/>
          <w:bCs/>
          <w:sz w:val="36"/>
          <w:szCs w:val="36"/>
        </w:rPr>
        <w:t>第五部分  供应商认为有必要说明的其他问题</w:t>
      </w:r>
      <w:bookmarkEnd w:id="76"/>
      <w:bookmarkEnd w:id="77"/>
    </w:p>
    <w:p>
      <w:r>
        <w:t xml:space="preserve">  </w:t>
      </w:r>
    </w:p>
    <w:p/>
    <w:p/>
    <w:p>
      <w:pPr>
        <w:adjustRightInd w:val="0"/>
        <w:snapToGrid w:val="0"/>
        <w:jc w:val="left"/>
        <w:rPr>
          <w:rFonts w:ascii="宋体" w:cs="宋体"/>
          <w:bCs/>
          <w:sz w:val="36"/>
          <w:szCs w:val="36"/>
        </w:rPr>
      </w:pPr>
    </w:p>
    <w:p>
      <w:pPr>
        <w:widowControl/>
        <w:spacing w:line="460" w:lineRule="exact"/>
        <w:ind w:firstLine="480" w:firstLineChars="200"/>
        <w:jc w:val="left"/>
        <w:rPr>
          <w:rFonts w:ascii="宋体" w:cs="宋体"/>
          <w:sz w:val="24"/>
          <w:szCs w:val="28"/>
        </w:rPr>
        <w:sectPr>
          <w:headerReference r:id="rId17" w:type="default"/>
          <w:pgSz w:w="11906" w:h="16838"/>
          <w:pgMar w:top="1440" w:right="1803" w:bottom="1440" w:left="1803" w:header="851" w:footer="992" w:gutter="0"/>
          <w:cols w:space="720" w:num="1"/>
          <w:docGrid w:type="lines" w:linePitch="319" w:charSpace="0"/>
        </w:sectPr>
      </w:pPr>
    </w:p>
    <w:p>
      <w:pPr>
        <w:pStyle w:val="3"/>
        <w:adjustRightInd w:val="0"/>
        <w:spacing w:line="500" w:lineRule="exact"/>
        <w:textAlignment w:val="baseline"/>
        <w:rPr>
          <w:rFonts w:ascii="宋体" w:cs="宋体"/>
        </w:rPr>
      </w:pPr>
      <w:bookmarkStart w:id="78" w:name="_Toc25841"/>
      <w:r>
        <w:rPr>
          <w:rFonts w:hint="eastAsia" w:ascii="宋体" w:hAnsi="宋体" w:cs="宋体"/>
        </w:rPr>
        <w:t>附件一：封袋正面标识式样</w:t>
      </w:r>
      <w:bookmarkEnd w:id="78"/>
    </w:p>
    <w:p>
      <w:pPr>
        <w:spacing w:line="460" w:lineRule="exact"/>
        <w:ind w:firstLine="562" w:firstLineChars="200"/>
        <w:jc w:val="left"/>
        <w:rPr>
          <w:rFonts w:ascii="宋体" w:cs="宋体"/>
          <w:b/>
          <w:sz w:val="24"/>
        </w:rPr>
      </w:pPr>
      <w:r>
        <w:rPr>
          <w:rFonts w:hint="eastAsia" w:ascii="宋体" w:hAnsi="宋体" w:cs="宋体"/>
          <w:b/>
          <w:sz w:val="28"/>
          <w:szCs w:val="28"/>
        </w:rPr>
        <w:t>响应文件正本封袋正面标识式样</w:t>
      </w:r>
    </w:p>
    <w:p>
      <w:pPr>
        <w:spacing w:line="460" w:lineRule="exact"/>
        <w:ind w:firstLine="482" w:firstLineChars="200"/>
        <w:jc w:val="left"/>
        <w:rPr>
          <w:rFonts w:ascii="宋体" w:cs="宋体"/>
          <w:b/>
          <w:sz w:val="24"/>
        </w:rPr>
      </w:pPr>
    </w:p>
    <w:p>
      <w:pPr>
        <w:spacing w:line="460" w:lineRule="exact"/>
        <w:ind w:firstLine="420" w:firstLineChars="200"/>
        <w:jc w:val="left"/>
        <w:rPr>
          <w:rFonts w:ascii="宋体" w:cs="宋体"/>
          <w:b/>
          <w:sz w:val="24"/>
        </w:rPr>
      </w:pPr>
      <w:r>
        <mc:AlternateContent>
          <mc:Choice Requires="wps">
            <w:drawing>
              <wp:anchor distT="0" distB="0" distL="114300" distR="114300" simplePos="0" relativeHeight="251661312" behindDoc="0" locked="0" layoutInCell="1" allowOverlap="1">
                <wp:simplePos x="0" y="0"/>
                <wp:positionH relativeFrom="column">
                  <wp:posOffset>-252730</wp:posOffset>
                </wp:positionH>
                <wp:positionV relativeFrom="paragraph">
                  <wp:posOffset>11430</wp:posOffset>
                </wp:positionV>
                <wp:extent cx="6058535" cy="3387090"/>
                <wp:effectExtent l="4445" t="4445" r="13970" b="18415"/>
                <wp:wrapNone/>
                <wp:docPr id="1" name="Text Box 3"/>
                <wp:cNvGraphicFramePr/>
                <a:graphic xmlns:a="http://schemas.openxmlformats.org/drawingml/2006/main">
                  <a:graphicData uri="http://schemas.microsoft.com/office/word/2010/wordprocessingShape">
                    <wps:wsp>
                      <wps:cNvSpPr txBox="1"/>
                      <wps:spPr>
                        <a:xfrm>
                          <a:off x="0" y="0"/>
                          <a:ext cx="6058535" cy="3387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致：陕西卓佲项目管理有限公司</w:t>
                            </w:r>
                            <w:r>
                              <w:rPr>
                                <w:sz w:val="28"/>
                                <w:szCs w:val="28"/>
                              </w:rPr>
                              <w:t xml:space="preserve">             </w:t>
                            </w:r>
                            <w:r>
                              <w:rPr>
                                <w:rFonts w:hint="eastAsia"/>
                                <w:sz w:val="28"/>
                                <w:szCs w:val="28"/>
                              </w:rPr>
                              <w:t>项目编号：ZMZB2023XJD-296</w:t>
                            </w:r>
                          </w:p>
                          <w:p>
                            <w:pPr>
                              <w:rPr>
                                <w:b/>
                                <w:sz w:val="44"/>
                                <w:szCs w:val="44"/>
                              </w:rPr>
                            </w:pPr>
                            <w:r>
                              <w:rPr>
                                <w:rFonts w:hint="eastAsia"/>
                                <w:sz w:val="28"/>
                                <w:szCs w:val="28"/>
                              </w:rPr>
                              <w:t>项目名称：西安建筑科技大学教育部学位与研究生教育发展中心学位论文质量监测服务采购项目</w:t>
                            </w:r>
                            <w:r>
                              <w:rPr>
                                <w:sz w:val="28"/>
                                <w:szCs w:val="28"/>
                              </w:rPr>
                              <w:t xml:space="preserve">             </w:t>
                            </w:r>
                          </w:p>
                          <w:p>
                            <w:pPr>
                              <w:jc w:val="center"/>
                            </w:pPr>
                            <w:r>
                              <w:rPr>
                                <w:rFonts w:hint="eastAsia"/>
                                <w:b/>
                                <w:sz w:val="44"/>
                                <w:szCs w:val="44"/>
                              </w:rPr>
                              <w:t>响应文件（正本）</w:t>
                            </w:r>
                          </w:p>
                          <w:p>
                            <w:pPr>
                              <w:jc w:val="center"/>
                              <w:rPr>
                                <w:sz w:val="28"/>
                                <w:szCs w:val="28"/>
                              </w:rPr>
                            </w:pPr>
                            <w:r>
                              <w:rPr>
                                <w:rFonts w:hint="eastAsia"/>
                                <w:sz w:val="28"/>
                                <w:szCs w:val="28"/>
                              </w:rPr>
                              <w:t>（非采购会议不得启封）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：_____年_____ 月_____</w:t>
                            </w:r>
                          </w:p>
                          <w:p>
                            <w:pPr>
                              <w:rPr>
                                <w:sz w:val="28"/>
                                <w:szCs w:val="28"/>
                              </w:rPr>
                            </w:pPr>
                          </w:p>
                        </w:txbxContent>
                      </wps:txbx>
                      <wps:bodyPr upright="1"/>
                    </wps:wsp>
                  </a:graphicData>
                </a:graphic>
              </wp:anchor>
            </w:drawing>
          </mc:Choice>
          <mc:Fallback>
            <w:pict>
              <v:shape id="Text Box 3" o:spid="_x0000_s1026" o:spt="202" type="#_x0000_t202" style="position:absolute;left:0pt;margin-left:-19.9pt;margin-top:0.9pt;height:266.7pt;width:477.05pt;z-index:251661312;mso-width-relative:page;mso-height-relative:page;" fillcolor="#FFFFFF" filled="t" stroked="t" coordsize="21600,21600" o:gfxdata="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4guq9kAAAAJAQAADwAAAAAAAAABACAAAAAiAAAAZHJz&#10;L2Rvd25yZXYueG1sUEsBAhQAFAAAAAgAh07iQAUY8EoDAgAARAQAAA4AAAAAAAAAAQAgAAAAKAEA&#10;AGRycy9lMm9Eb2MueG1sUEsFBgAAAAAGAAYAWQEAAJ0FAAAAAA==&#10;">
                <v:fill on="t" focussize="0,0"/>
                <v:stroke color="#000000" joinstyle="miter"/>
                <v:imagedata o:title=""/>
                <o:lock v:ext="edit" aspectratio="f"/>
                <v:textbox>
                  <w:txbxContent>
                    <w:p>
                      <w:pPr>
                        <w:jc w:val="center"/>
                        <w:rPr>
                          <w:sz w:val="28"/>
                          <w:szCs w:val="28"/>
                        </w:rPr>
                      </w:pPr>
                      <w:r>
                        <w:rPr>
                          <w:rFonts w:hint="eastAsia"/>
                          <w:sz w:val="28"/>
                          <w:szCs w:val="28"/>
                        </w:rPr>
                        <w:t>致：陕西卓佲项目管理有限公司</w:t>
                      </w:r>
                      <w:r>
                        <w:rPr>
                          <w:sz w:val="28"/>
                          <w:szCs w:val="28"/>
                        </w:rPr>
                        <w:t xml:space="preserve">             </w:t>
                      </w:r>
                      <w:r>
                        <w:rPr>
                          <w:rFonts w:hint="eastAsia"/>
                          <w:sz w:val="28"/>
                          <w:szCs w:val="28"/>
                        </w:rPr>
                        <w:t>项目编号：ZMZB2023XJD-296</w:t>
                      </w:r>
                    </w:p>
                    <w:p>
                      <w:pPr>
                        <w:rPr>
                          <w:b/>
                          <w:sz w:val="44"/>
                          <w:szCs w:val="44"/>
                        </w:rPr>
                      </w:pPr>
                      <w:r>
                        <w:rPr>
                          <w:rFonts w:hint="eastAsia"/>
                          <w:sz w:val="28"/>
                          <w:szCs w:val="28"/>
                        </w:rPr>
                        <w:t>项目名称：西安建筑科技大学教育部学位与研究生教育发展中心学位论文质量监测服务采购项目</w:t>
                      </w:r>
                      <w:r>
                        <w:rPr>
                          <w:sz w:val="28"/>
                          <w:szCs w:val="28"/>
                        </w:rPr>
                        <w:t xml:space="preserve">             </w:t>
                      </w:r>
                    </w:p>
                    <w:p>
                      <w:pPr>
                        <w:jc w:val="center"/>
                      </w:pPr>
                      <w:r>
                        <w:rPr>
                          <w:rFonts w:hint="eastAsia"/>
                          <w:b/>
                          <w:sz w:val="44"/>
                          <w:szCs w:val="44"/>
                        </w:rPr>
                        <w:t>响应文件（正本）</w:t>
                      </w:r>
                    </w:p>
                    <w:p>
                      <w:pPr>
                        <w:jc w:val="center"/>
                        <w:rPr>
                          <w:sz w:val="28"/>
                          <w:szCs w:val="28"/>
                        </w:rPr>
                      </w:pPr>
                      <w:r>
                        <w:rPr>
                          <w:rFonts w:hint="eastAsia"/>
                          <w:sz w:val="28"/>
                          <w:szCs w:val="28"/>
                        </w:rPr>
                        <w:t>（非采购会议不得启封）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：_____年_____ 月_____</w:t>
                      </w:r>
                    </w:p>
                    <w:p>
                      <w:pPr>
                        <w:rPr>
                          <w:sz w:val="28"/>
                          <w:szCs w:val="28"/>
                        </w:rPr>
                      </w:pPr>
                    </w:p>
                  </w:txbxContent>
                </v:textbox>
              </v:shape>
            </w:pict>
          </mc:Fallback>
        </mc:AlternateContent>
      </w: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562" w:firstLineChars="200"/>
        <w:jc w:val="left"/>
        <w:rPr>
          <w:rFonts w:ascii="宋体" w:cs="宋体"/>
          <w:b/>
          <w:sz w:val="28"/>
          <w:szCs w:val="28"/>
        </w:rPr>
      </w:pPr>
      <w:r>
        <w:rPr>
          <w:rFonts w:hint="eastAsia" w:ascii="宋体" w:hAnsi="宋体" w:cs="宋体"/>
          <w:b/>
          <w:sz w:val="28"/>
          <w:szCs w:val="28"/>
        </w:rPr>
        <w:t>响应文件副本封袋正面标识式样</w:t>
      </w: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tabs>
          <w:tab w:val="left" w:pos="8280"/>
        </w:tabs>
        <w:spacing w:line="460" w:lineRule="exact"/>
        <w:ind w:firstLine="420" w:firstLineChars="200"/>
        <w:jc w:val="left"/>
        <w:rPr>
          <w:rFonts w:ascii="宋体" w:cs="宋体"/>
          <w:b/>
          <w:sz w:val="24"/>
        </w:rPr>
      </w:pPr>
      <w:r>
        <mc:AlternateContent>
          <mc:Choice Requires="wps">
            <w:drawing>
              <wp:anchor distT="0" distB="0" distL="114300" distR="114300" simplePos="0" relativeHeight="251662336" behindDoc="0" locked="0" layoutInCell="1" allowOverlap="1">
                <wp:simplePos x="0" y="0"/>
                <wp:positionH relativeFrom="column">
                  <wp:posOffset>-300990</wp:posOffset>
                </wp:positionH>
                <wp:positionV relativeFrom="paragraph">
                  <wp:posOffset>264160</wp:posOffset>
                </wp:positionV>
                <wp:extent cx="6098540" cy="3725545"/>
                <wp:effectExtent l="4445" t="5080" r="12065" b="22225"/>
                <wp:wrapNone/>
                <wp:docPr id="2" name="Text Box 4"/>
                <wp:cNvGraphicFramePr/>
                <a:graphic xmlns:a="http://schemas.openxmlformats.org/drawingml/2006/main">
                  <a:graphicData uri="http://schemas.microsoft.com/office/word/2010/wordprocessingShape">
                    <wps:wsp>
                      <wps:cNvSpPr txBox="1"/>
                      <wps:spPr>
                        <a:xfrm>
                          <a:off x="0" y="0"/>
                          <a:ext cx="6098540" cy="3725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致：陕西卓佲项目管理有限公司</w:t>
                            </w:r>
                            <w:r>
                              <w:rPr>
                                <w:sz w:val="28"/>
                                <w:szCs w:val="28"/>
                              </w:rPr>
                              <w:t xml:space="preserve">             </w:t>
                            </w:r>
                            <w:r>
                              <w:rPr>
                                <w:rFonts w:hint="eastAsia"/>
                                <w:sz w:val="28"/>
                                <w:szCs w:val="28"/>
                              </w:rPr>
                              <w:t>项目编号：ZMZB2023XJD-296</w:t>
                            </w:r>
                          </w:p>
                          <w:p>
                            <w:pPr>
                              <w:rPr>
                                <w:sz w:val="28"/>
                                <w:szCs w:val="28"/>
                              </w:rPr>
                            </w:pPr>
                            <w:r>
                              <w:rPr>
                                <w:rFonts w:hint="eastAsia"/>
                                <w:sz w:val="28"/>
                                <w:szCs w:val="28"/>
                              </w:rPr>
                              <w:t>项目名称：西安建筑科技大学教育部学位与研究生教育发展中心学位论文质量监测服务采购项目</w:t>
                            </w:r>
                            <w:r>
                              <w:rPr>
                                <w:sz w:val="28"/>
                                <w:szCs w:val="28"/>
                              </w:rPr>
                              <w:t xml:space="preserve">   </w:t>
                            </w:r>
                          </w:p>
                          <w:p>
                            <w:pPr>
                              <w:jc w:val="center"/>
                              <w:rPr>
                                <w:b/>
                                <w:sz w:val="44"/>
                                <w:szCs w:val="44"/>
                              </w:rPr>
                            </w:pPr>
                            <w:r>
                              <w:rPr>
                                <w:rFonts w:hint="eastAsia"/>
                                <w:b/>
                                <w:sz w:val="44"/>
                                <w:szCs w:val="44"/>
                              </w:rPr>
                              <w:t xml:space="preserve">响应文件（副本） </w:t>
                            </w:r>
                          </w:p>
                          <w:p>
                            <w:pPr>
                              <w:jc w:val="center"/>
                              <w:rPr>
                                <w:sz w:val="28"/>
                                <w:szCs w:val="28"/>
                              </w:rPr>
                            </w:pPr>
                            <w:r>
                              <w:rPr>
                                <w:rFonts w:hint="eastAsia"/>
                                <w:sz w:val="28"/>
                                <w:szCs w:val="28"/>
                              </w:rPr>
                              <w:t>（非采购会议不得启封）</w:t>
                            </w:r>
                          </w:p>
                          <w:p>
                            <w:pPr>
                              <w:pStyle w:val="5"/>
                              <w:jc w:val="both"/>
                            </w:pPr>
                            <w:r>
                              <w:t xml:space="preserve">                          </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rPr>
                                <w:sz w:val="28"/>
                                <w:szCs w:val="28"/>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：_____年_____ 月_____</w:t>
                            </w:r>
                          </w:p>
                        </w:txbxContent>
                      </wps:txbx>
                      <wps:bodyPr upright="1"/>
                    </wps:wsp>
                  </a:graphicData>
                </a:graphic>
              </wp:anchor>
            </w:drawing>
          </mc:Choice>
          <mc:Fallback>
            <w:pict>
              <v:shape id="Text Box 4" o:spid="_x0000_s1026" o:spt="202" type="#_x0000_t202" style="position:absolute;left:0pt;margin-left:-23.7pt;margin-top:20.8pt;height:293.35pt;width:480.2pt;z-index:251662336;mso-width-relative:page;mso-height-relative:page;" fillcolor="#FFFFFF" filled="t" stroked="t" coordsize="21600,21600" o:gfxdata="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gol/toAAAAKAQAADwAAAAAAAAABACAAAAAiAAAAZHJz&#10;L2Rvd25yZXYueG1sUEsBAhQAFAAAAAgAh07iQEcF2goCAgAARAQAAA4AAAAAAAAAAQAgAAAAKQEA&#10;AGRycy9lMm9Eb2MueG1sUEsFBgAAAAAGAAYAWQEAAJ0FAAAAAA==&#10;">
                <v:fill on="t" focussize="0,0"/>
                <v:stroke color="#000000" joinstyle="miter"/>
                <v:imagedata o:title=""/>
                <o:lock v:ext="edit" aspectratio="f"/>
                <v:textbox>
                  <w:txbxContent>
                    <w:p>
                      <w:pPr>
                        <w:jc w:val="center"/>
                        <w:rPr>
                          <w:sz w:val="28"/>
                          <w:szCs w:val="28"/>
                        </w:rPr>
                      </w:pPr>
                      <w:r>
                        <w:rPr>
                          <w:rFonts w:hint="eastAsia"/>
                          <w:sz w:val="28"/>
                          <w:szCs w:val="28"/>
                        </w:rPr>
                        <w:t>致：陕西卓佲项目管理有限公司</w:t>
                      </w:r>
                      <w:r>
                        <w:rPr>
                          <w:sz w:val="28"/>
                          <w:szCs w:val="28"/>
                        </w:rPr>
                        <w:t xml:space="preserve">             </w:t>
                      </w:r>
                      <w:r>
                        <w:rPr>
                          <w:rFonts w:hint="eastAsia"/>
                          <w:sz w:val="28"/>
                          <w:szCs w:val="28"/>
                        </w:rPr>
                        <w:t>项目编号：ZMZB2023XJD-296</w:t>
                      </w:r>
                    </w:p>
                    <w:p>
                      <w:pPr>
                        <w:rPr>
                          <w:sz w:val="28"/>
                          <w:szCs w:val="28"/>
                        </w:rPr>
                      </w:pPr>
                      <w:r>
                        <w:rPr>
                          <w:rFonts w:hint="eastAsia"/>
                          <w:sz w:val="28"/>
                          <w:szCs w:val="28"/>
                        </w:rPr>
                        <w:t>项目名称：西安建筑科技大学教育部学位与研究生教育发展中心学位论文质量监测服务采购项目</w:t>
                      </w:r>
                      <w:r>
                        <w:rPr>
                          <w:sz w:val="28"/>
                          <w:szCs w:val="28"/>
                        </w:rPr>
                        <w:t xml:space="preserve">   </w:t>
                      </w:r>
                    </w:p>
                    <w:p>
                      <w:pPr>
                        <w:jc w:val="center"/>
                        <w:rPr>
                          <w:b/>
                          <w:sz w:val="44"/>
                          <w:szCs w:val="44"/>
                        </w:rPr>
                      </w:pPr>
                      <w:r>
                        <w:rPr>
                          <w:rFonts w:hint="eastAsia"/>
                          <w:b/>
                          <w:sz w:val="44"/>
                          <w:szCs w:val="44"/>
                        </w:rPr>
                        <w:t xml:space="preserve">响应文件（副本） </w:t>
                      </w:r>
                    </w:p>
                    <w:p>
                      <w:pPr>
                        <w:jc w:val="center"/>
                        <w:rPr>
                          <w:sz w:val="28"/>
                          <w:szCs w:val="28"/>
                        </w:rPr>
                      </w:pPr>
                      <w:r>
                        <w:rPr>
                          <w:rFonts w:hint="eastAsia"/>
                          <w:sz w:val="28"/>
                          <w:szCs w:val="28"/>
                        </w:rPr>
                        <w:t>（非采购会议不得启封）</w:t>
                      </w:r>
                    </w:p>
                    <w:p>
                      <w:pPr>
                        <w:pStyle w:val="5"/>
                        <w:jc w:val="both"/>
                      </w:pPr>
                      <w:r>
                        <w:t xml:space="preserve">                          </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rPr>
                          <w:sz w:val="28"/>
                          <w:szCs w:val="28"/>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：_____年_____ 月_____</w:t>
                      </w:r>
                    </w:p>
                  </w:txbxContent>
                </v:textbox>
              </v:shape>
            </w:pict>
          </mc:Fallback>
        </mc:AlternateContent>
      </w: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1004" w:firstLineChars="200"/>
        <w:jc w:val="left"/>
        <w:rPr>
          <w:rFonts w:ascii="宋体" w:cs="宋体"/>
          <w:b/>
          <w:sz w:val="50"/>
        </w:rPr>
      </w:pPr>
    </w:p>
    <w:p>
      <w:pPr>
        <w:widowControl/>
        <w:spacing w:line="460" w:lineRule="exact"/>
        <w:ind w:firstLine="480" w:firstLineChars="200"/>
        <w:jc w:val="left"/>
        <w:rPr>
          <w:rFonts w:ascii="宋体" w:cs="宋体"/>
          <w:sz w:val="24"/>
          <w:szCs w:val="28"/>
        </w:rPr>
        <w:sectPr>
          <w:pgSz w:w="11906" w:h="16838"/>
          <w:pgMar w:top="1440" w:right="1800" w:bottom="1440" w:left="1800" w:header="851" w:footer="992" w:gutter="0"/>
          <w:cols w:space="720" w:num="1"/>
          <w:docGrid w:type="lines" w:linePitch="312" w:charSpace="0"/>
        </w:sectPr>
      </w:pPr>
    </w:p>
    <w:p>
      <w:pPr>
        <w:spacing w:line="460" w:lineRule="exact"/>
        <w:jc w:val="left"/>
        <w:rPr>
          <w:rFonts w:ascii="宋体" w:cs="宋体"/>
          <w:b/>
          <w:sz w:val="28"/>
          <w:szCs w:val="28"/>
        </w:rPr>
      </w:pPr>
      <w:r>
        <w:rPr>
          <w:rFonts w:hint="eastAsia" w:ascii="宋体" w:hAnsi="宋体" w:cs="宋体"/>
          <w:b/>
          <w:sz w:val="28"/>
          <w:szCs w:val="28"/>
        </w:rPr>
        <w:t>附件一：</w:t>
      </w:r>
    </w:p>
    <w:p>
      <w:pPr>
        <w:spacing w:line="460" w:lineRule="exact"/>
        <w:ind w:firstLine="562" w:firstLineChars="200"/>
        <w:jc w:val="left"/>
        <w:rPr>
          <w:rFonts w:ascii="宋体" w:cs="宋体"/>
          <w:b/>
          <w:sz w:val="28"/>
          <w:szCs w:val="28"/>
        </w:rPr>
      </w:pPr>
      <w:r>
        <w:rPr>
          <w:rFonts w:hint="eastAsia" w:ascii="宋体" w:hAnsi="宋体" w:cs="宋体"/>
          <w:b/>
          <w:sz w:val="28"/>
          <w:szCs w:val="28"/>
        </w:rPr>
        <w:t>响应一览表封袋正面标识式样</w:t>
      </w:r>
    </w:p>
    <w:p>
      <w:pPr>
        <w:spacing w:line="460" w:lineRule="exact"/>
        <w:ind w:firstLine="420" w:firstLineChars="200"/>
        <w:jc w:val="left"/>
        <w:rPr>
          <w:rFonts w:ascii="宋体" w:cs="宋体"/>
          <w:b/>
          <w:sz w:val="24"/>
        </w:rPr>
      </w:pPr>
      <w:r>
        <mc:AlternateContent>
          <mc:Choice Requires="wps">
            <w:drawing>
              <wp:anchor distT="0" distB="0" distL="114300" distR="114300" simplePos="0" relativeHeight="251663360" behindDoc="0" locked="0" layoutInCell="1" allowOverlap="1">
                <wp:simplePos x="0" y="0"/>
                <wp:positionH relativeFrom="column">
                  <wp:posOffset>-275590</wp:posOffset>
                </wp:positionH>
                <wp:positionV relativeFrom="paragraph">
                  <wp:posOffset>227965</wp:posOffset>
                </wp:positionV>
                <wp:extent cx="6088380" cy="3421380"/>
                <wp:effectExtent l="4445" t="4445" r="22225" b="22225"/>
                <wp:wrapNone/>
                <wp:docPr id="3" name="文本框 7"/>
                <wp:cNvGraphicFramePr/>
                <a:graphic xmlns:a="http://schemas.openxmlformats.org/drawingml/2006/main">
                  <a:graphicData uri="http://schemas.microsoft.com/office/word/2010/wordprocessingShape">
                    <wps:wsp>
                      <wps:cNvSpPr txBox="1"/>
                      <wps:spPr>
                        <a:xfrm>
                          <a:off x="0" y="0"/>
                          <a:ext cx="6088380" cy="3421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致：陕西卓佲项目管理有限公司</w:t>
                            </w:r>
                            <w:r>
                              <w:rPr>
                                <w:sz w:val="28"/>
                                <w:szCs w:val="28"/>
                              </w:rPr>
                              <w:t xml:space="preserve">             </w:t>
                            </w:r>
                            <w:r>
                              <w:rPr>
                                <w:rFonts w:hint="eastAsia"/>
                                <w:sz w:val="28"/>
                                <w:szCs w:val="28"/>
                              </w:rPr>
                              <w:t>项目编号：ZMZB2023XJD-296</w:t>
                            </w:r>
                          </w:p>
                          <w:p>
                            <w:pPr>
                              <w:rPr>
                                <w:sz w:val="28"/>
                                <w:szCs w:val="28"/>
                              </w:rPr>
                            </w:pPr>
                            <w:r>
                              <w:rPr>
                                <w:rFonts w:hint="eastAsia"/>
                                <w:sz w:val="28"/>
                                <w:szCs w:val="28"/>
                              </w:rPr>
                              <w:t>项目名称：西安建筑科技大学教育部学位与研究生教育发展中心学位论文质量监测服务采购项目</w:t>
                            </w:r>
                            <w:r>
                              <w:rPr>
                                <w:sz w:val="28"/>
                                <w:szCs w:val="28"/>
                              </w:rPr>
                              <w:t xml:space="preserve">   </w:t>
                            </w:r>
                          </w:p>
                          <w:p>
                            <w:pPr>
                              <w:jc w:val="center"/>
                              <w:rPr>
                                <w:b/>
                                <w:sz w:val="44"/>
                                <w:szCs w:val="44"/>
                              </w:rPr>
                            </w:pPr>
                            <w:r>
                              <w:rPr>
                                <w:rFonts w:hint="eastAsia"/>
                                <w:b/>
                                <w:sz w:val="44"/>
                                <w:szCs w:val="44"/>
                              </w:rPr>
                              <w:t xml:space="preserve">响应一览表 </w:t>
                            </w:r>
                          </w:p>
                          <w:p>
                            <w:pPr>
                              <w:jc w:val="center"/>
                              <w:rPr>
                                <w:sz w:val="28"/>
                                <w:szCs w:val="28"/>
                              </w:rPr>
                            </w:pPr>
                            <w:r>
                              <w:rPr>
                                <w:rFonts w:hint="eastAsia"/>
                                <w:sz w:val="28"/>
                                <w:szCs w:val="28"/>
                              </w:rPr>
                              <w:t>（非采购会议不得启封）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：_____年_____ 月_____</w:t>
                            </w:r>
                          </w:p>
                          <w:p>
                            <w:pPr>
                              <w:rPr>
                                <w:sz w:val="28"/>
                                <w:szCs w:val="28"/>
                              </w:rPr>
                            </w:pPr>
                          </w:p>
                          <w:p>
                            <w:pPr>
                              <w:rPr>
                                <w:sz w:val="28"/>
                                <w:szCs w:val="28"/>
                              </w:rPr>
                            </w:pPr>
                          </w:p>
                          <w:p>
                            <w:pPr>
                              <w:rPr>
                                <w:sz w:val="28"/>
                                <w:szCs w:val="28"/>
                              </w:rPr>
                            </w:pPr>
                          </w:p>
                          <w:p>
                            <w:pPr>
                              <w:rPr>
                                <w:sz w:val="28"/>
                                <w:szCs w:val="28"/>
                              </w:rPr>
                            </w:pPr>
                            <w:r>
                              <w:rPr>
                                <w:rFonts w:hint="eastAsia"/>
                                <w:sz w:val="28"/>
                                <w:szCs w:val="28"/>
                              </w:rPr>
                              <w:t>时间：</w:t>
                            </w:r>
                            <w:r>
                              <w:rPr>
                                <w:rFonts w:hint="eastAsia" w:ascii="宋体" w:hAnsi="宋体" w:cs="宋体"/>
                                <w:szCs w:val="21"/>
                              </w:rPr>
                              <w:t>年月日</w:t>
                            </w:r>
                          </w:p>
                          <w:p>
                            <w:pPr>
                              <w:rPr>
                                <w:sz w:val="28"/>
                                <w:szCs w:val="28"/>
                              </w:rPr>
                            </w:pPr>
                          </w:p>
                        </w:txbxContent>
                      </wps:txbx>
                      <wps:bodyPr upright="1"/>
                    </wps:wsp>
                  </a:graphicData>
                </a:graphic>
              </wp:anchor>
            </w:drawing>
          </mc:Choice>
          <mc:Fallback>
            <w:pict>
              <v:shape id="文本框 7" o:spid="_x0000_s1026" o:spt="202" type="#_x0000_t202" style="position:absolute;left:0pt;margin-left:-21.7pt;margin-top:17.95pt;height:269.4pt;width:479.4pt;z-index:251663360;mso-width-relative:page;mso-height-relative:page;" fillcolor="#FFFFFF" filled="t" stroked="t" coordsize="21600,21600" o:gfxdata="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UStC2gAAAAoBAAAPAAAAAAAA&#10;AAEAIAAAACIAAABkcnMvZG93bnJldi54bWxQSwECFAAUAAAACACHTuJA/u32ChACAABFBAAADgAA&#10;AAAAAAABACAAAAApAQAAZHJzL2Uyb0RvYy54bWxQSwUGAAAAAAYABgBZAQAAqwUAAAAA&#10;">
                <v:fill on="t" focussize="0,0"/>
                <v:stroke color="#000000" joinstyle="miter"/>
                <v:imagedata o:title=""/>
                <o:lock v:ext="edit" aspectratio="f"/>
                <v:textbox>
                  <w:txbxContent>
                    <w:p>
                      <w:pPr>
                        <w:jc w:val="center"/>
                        <w:rPr>
                          <w:sz w:val="28"/>
                          <w:szCs w:val="28"/>
                        </w:rPr>
                      </w:pPr>
                      <w:r>
                        <w:rPr>
                          <w:rFonts w:hint="eastAsia"/>
                          <w:sz w:val="28"/>
                          <w:szCs w:val="28"/>
                        </w:rPr>
                        <w:t>致：陕西卓佲项目管理有限公司</w:t>
                      </w:r>
                      <w:r>
                        <w:rPr>
                          <w:sz w:val="28"/>
                          <w:szCs w:val="28"/>
                        </w:rPr>
                        <w:t xml:space="preserve">             </w:t>
                      </w:r>
                      <w:r>
                        <w:rPr>
                          <w:rFonts w:hint="eastAsia"/>
                          <w:sz w:val="28"/>
                          <w:szCs w:val="28"/>
                        </w:rPr>
                        <w:t>项目编号：ZMZB2023XJD-296</w:t>
                      </w:r>
                    </w:p>
                    <w:p>
                      <w:pPr>
                        <w:rPr>
                          <w:sz w:val="28"/>
                          <w:szCs w:val="28"/>
                        </w:rPr>
                      </w:pPr>
                      <w:r>
                        <w:rPr>
                          <w:rFonts w:hint="eastAsia"/>
                          <w:sz w:val="28"/>
                          <w:szCs w:val="28"/>
                        </w:rPr>
                        <w:t>项目名称：西安建筑科技大学教育部学位与研究生教育发展中心学位论文质量监测服务采购项目</w:t>
                      </w:r>
                      <w:r>
                        <w:rPr>
                          <w:sz w:val="28"/>
                          <w:szCs w:val="28"/>
                        </w:rPr>
                        <w:t xml:space="preserve">   </w:t>
                      </w:r>
                    </w:p>
                    <w:p>
                      <w:pPr>
                        <w:jc w:val="center"/>
                        <w:rPr>
                          <w:b/>
                          <w:sz w:val="44"/>
                          <w:szCs w:val="44"/>
                        </w:rPr>
                      </w:pPr>
                      <w:r>
                        <w:rPr>
                          <w:rFonts w:hint="eastAsia"/>
                          <w:b/>
                          <w:sz w:val="44"/>
                          <w:szCs w:val="44"/>
                        </w:rPr>
                        <w:t xml:space="preserve">响应一览表 </w:t>
                      </w:r>
                    </w:p>
                    <w:p>
                      <w:pPr>
                        <w:jc w:val="center"/>
                        <w:rPr>
                          <w:sz w:val="28"/>
                          <w:szCs w:val="28"/>
                        </w:rPr>
                      </w:pPr>
                      <w:r>
                        <w:rPr>
                          <w:rFonts w:hint="eastAsia"/>
                          <w:sz w:val="28"/>
                          <w:szCs w:val="28"/>
                        </w:rPr>
                        <w:t>（非采购会议不得启封）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：_____年_____ 月_____</w:t>
                      </w:r>
                    </w:p>
                    <w:p>
                      <w:pPr>
                        <w:rPr>
                          <w:sz w:val="28"/>
                          <w:szCs w:val="28"/>
                        </w:rPr>
                      </w:pPr>
                    </w:p>
                    <w:p>
                      <w:pPr>
                        <w:rPr>
                          <w:sz w:val="28"/>
                          <w:szCs w:val="28"/>
                        </w:rPr>
                      </w:pPr>
                    </w:p>
                    <w:p>
                      <w:pPr>
                        <w:rPr>
                          <w:sz w:val="28"/>
                          <w:szCs w:val="28"/>
                        </w:rPr>
                      </w:pPr>
                    </w:p>
                    <w:p>
                      <w:pPr>
                        <w:rPr>
                          <w:sz w:val="28"/>
                          <w:szCs w:val="28"/>
                        </w:rPr>
                      </w:pPr>
                      <w:r>
                        <w:rPr>
                          <w:rFonts w:hint="eastAsia"/>
                          <w:sz w:val="28"/>
                          <w:szCs w:val="28"/>
                        </w:rPr>
                        <w:t>时间：</w:t>
                      </w:r>
                      <w:r>
                        <w:rPr>
                          <w:rFonts w:hint="eastAsia" w:ascii="宋体" w:hAnsi="宋体" w:cs="宋体"/>
                          <w:szCs w:val="21"/>
                        </w:rPr>
                        <w:t>年月日</w:t>
                      </w:r>
                    </w:p>
                    <w:p>
                      <w:pPr>
                        <w:rPr>
                          <w:sz w:val="28"/>
                          <w:szCs w:val="28"/>
                        </w:rPr>
                      </w:pPr>
                    </w:p>
                  </w:txbxContent>
                </v:textbox>
              </v:shape>
            </w:pict>
          </mc:Fallback>
        </mc:AlternateContent>
      </w: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ind w:firstLine="482" w:firstLineChars="200"/>
        <w:jc w:val="left"/>
        <w:rPr>
          <w:rFonts w:ascii="宋体" w:cs="宋体"/>
          <w:b/>
          <w:sz w:val="24"/>
        </w:rPr>
      </w:pPr>
    </w:p>
    <w:p>
      <w:pPr>
        <w:spacing w:line="460" w:lineRule="exact"/>
        <w:jc w:val="left"/>
        <w:rPr>
          <w:rFonts w:ascii="宋体" w:cs="宋体"/>
          <w:b/>
          <w:sz w:val="24"/>
        </w:rPr>
      </w:pPr>
    </w:p>
    <w:p>
      <w:pPr>
        <w:spacing w:line="460" w:lineRule="exact"/>
        <w:jc w:val="left"/>
        <w:rPr>
          <w:rFonts w:ascii="宋体" w:cs="宋体"/>
          <w:b/>
          <w:sz w:val="24"/>
        </w:rPr>
      </w:pPr>
    </w:p>
    <w:p>
      <w:pPr>
        <w:spacing w:line="460" w:lineRule="exact"/>
        <w:ind w:firstLine="562" w:firstLineChars="200"/>
        <w:jc w:val="left"/>
        <w:rPr>
          <w:rFonts w:ascii="宋体" w:cs="宋体"/>
          <w:b/>
          <w:sz w:val="28"/>
          <w:szCs w:val="28"/>
        </w:rPr>
      </w:pPr>
      <w:r>
        <w:rPr>
          <w:rFonts w:hint="eastAsia" w:ascii="宋体" w:hAnsi="宋体" w:cs="宋体"/>
          <w:b/>
          <w:sz w:val="28"/>
          <w:szCs w:val="28"/>
        </w:rPr>
        <w:t>电子文档封袋正面标识式样</w:t>
      </w:r>
    </w:p>
    <w:p>
      <w:pPr>
        <w:tabs>
          <w:tab w:val="left" w:pos="8280"/>
        </w:tabs>
        <w:spacing w:line="460" w:lineRule="exact"/>
        <w:ind w:firstLine="420" w:firstLineChars="200"/>
        <w:jc w:val="left"/>
        <w:rPr>
          <w:rFonts w:ascii="宋体" w:cs="宋体"/>
          <w:b/>
          <w:sz w:val="24"/>
        </w:rPr>
      </w:pPr>
      <w:r>
        <mc:AlternateContent>
          <mc:Choice Requires="wps">
            <w:drawing>
              <wp:anchor distT="0" distB="0" distL="114300" distR="114300" simplePos="0" relativeHeight="251664384" behindDoc="0" locked="0" layoutInCell="1" allowOverlap="1">
                <wp:simplePos x="0" y="0"/>
                <wp:positionH relativeFrom="column">
                  <wp:posOffset>-360045</wp:posOffset>
                </wp:positionH>
                <wp:positionV relativeFrom="paragraph">
                  <wp:posOffset>150495</wp:posOffset>
                </wp:positionV>
                <wp:extent cx="6140450" cy="3443605"/>
                <wp:effectExtent l="5080" t="4445" r="7620" b="19050"/>
                <wp:wrapNone/>
                <wp:docPr id="4" name="文本框 8"/>
                <wp:cNvGraphicFramePr/>
                <a:graphic xmlns:a="http://schemas.openxmlformats.org/drawingml/2006/main">
                  <a:graphicData uri="http://schemas.microsoft.com/office/word/2010/wordprocessingShape">
                    <wps:wsp>
                      <wps:cNvSpPr txBox="1"/>
                      <wps:spPr>
                        <a:xfrm>
                          <a:off x="0" y="0"/>
                          <a:ext cx="6140450" cy="34436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致：陕西卓佲项目管理有限公司</w:t>
                            </w:r>
                            <w:r>
                              <w:rPr>
                                <w:sz w:val="28"/>
                                <w:szCs w:val="28"/>
                              </w:rPr>
                              <w:t xml:space="preserve">             </w:t>
                            </w:r>
                            <w:r>
                              <w:rPr>
                                <w:rFonts w:hint="eastAsia"/>
                                <w:sz w:val="28"/>
                                <w:szCs w:val="28"/>
                              </w:rPr>
                              <w:t>项目编号：ZMZB2023XJD-296</w:t>
                            </w:r>
                          </w:p>
                          <w:p>
                            <w:pPr>
                              <w:rPr>
                                <w:sz w:val="28"/>
                                <w:szCs w:val="28"/>
                              </w:rPr>
                            </w:pPr>
                            <w:r>
                              <w:rPr>
                                <w:rFonts w:hint="eastAsia"/>
                                <w:sz w:val="28"/>
                                <w:szCs w:val="28"/>
                              </w:rPr>
                              <w:t>项目名称：西安建筑科技大学教育部学位与研究生教育发展中心学位论文质量监测服务采购项目</w:t>
                            </w:r>
                            <w:r>
                              <w:rPr>
                                <w:sz w:val="28"/>
                                <w:szCs w:val="28"/>
                              </w:rPr>
                              <w:t xml:space="preserve">   </w:t>
                            </w:r>
                          </w:p>
                          <w:p>
                            <w:pPr>
                              <w:jc w:val="center"/>
                              <w:rPr>
                                <w:b/>
                                <w:sz w:val="44"/>
                                <w:szCs w:val="44"/>
                              </w:rPr>
                            </w:pPr>
                            <w:r>
                              <w:rPr>
                                <w:rFonts w:hint="eastAsia"/>
                                <w:b/>
                                <w:sz w:val="44"/>
                                <w:szCs w:val="44"/>
                              </w:rPr>
                              <w:t xml:space="preserve">电子文档 </w:t>
                            </w:r>
                          </w:p>
                          <w:p>
                            <w:pPr>
                              <w:jc w:val="center"/>
                              <w:rPr>
                                <w:sz w:val="28"/>
                                <w:szCs w:val="28"/>
                              </w:rPr>
                            </w:pPr>
                            <w:r>
                              <w:rPr>
                                <w:rFonts w:hint="eastAsia"/>
                                <w:sz w:val="28"/>
                                <w:szCs w:val="28"/>
                              </w:rPr>
                              <w:t>（非采购会议不得启封）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：_____年_____ 月_____</w:t>
                            </w:r>
                          </w:p>
                          <w:p>
                            <w:pPr>
                              <w:rPr>
                                <w:sz w:val="28"/>
                                <w:szCs w:val="28"/>
                              </w:rPr>
                            </w:pPr>
                          </w:p>
                        </w:txbxContent>
                      </wps:txbx>
                      <wps:bodyPr upright="1"/>
                    </wps:wsp>
                  </a:graphicData>
                </a:graphic>
              </wp:anchor>
            </w:drawing>
          </mc:Choice>
          <mc:Fallback>
            <w:pict>
              <v:shape id="文本框 8" o:spid="_x0000_s1026" o:spt="202" type="#_x0000_t202" style="position:absolute;left:0pt;margin-left:-28.35pt;margin-top:11.85pt;height:271.15pt;width:483.5pt;z-index:251664384;mso-width-relative:page;mso-height-relative:page;" fillcolor="#FFFFFF" filled="t" stroked="t" coordsize="21600,21600" o:gfxdata="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GOXDd2wAAAAoBAAAPAAAA&#10;AAAAAAEAIAAAACIAAABkcnMvZG93bnJldi54bWxQSwECFAAUAAAACACHTuJAqis8wBICAABFBAAA&#10;DgAAAAAAAAABACAAAAAqAQAAZHJzL2Uyb0RvYy54bWxQSwUGAAAAAAYABgBZAQAArgUAAAAA&#10;">
                <v:fill on="t" focussize="0,0"/>
                <v:stroke color="#000000" joinstyle="miter"/>
                <v:imagedata o:title=""/>
                <o:lock v:ext="edit" aspectratio="f"/>
                <v:textbox>
                  <w:txbxContent>
                    <w:p>
                      <w:pPr>
                        <w:jc w:val="center"/>
                        <w:rPr>
                          <w:sz w:val="28"/>
                          <w:szCs w:val="28"/>
                        </w:rPr>
                      </w:pPr>
                      <w:r>
                        <w:rPr>
                          <w:rFonts w:hint="eastAsia"/>
                          <w:sz w:val="28"/>
                          <w:szCs w:val="28"/>
                        </w:rPr>
                        <w:t>致：陕西卓佲项目管理有限公司</w:t>
                      </w:r>
                      <w:r>
                        <w:rPr>
                          <w:sz w:val="28"/>
                          <w:szCs w:val="28"/>
                        </w:rPr>
                        <w:t xml:space="preserve">             </w:t>
                      </w:r>
                      <w:r>
                        <w:rPr>
                          <w:rFonts w:hint="eastAsia"/>
                          <w:sz w:val="28"/>
                          <w:szCs w:val="28"/>
                        </w:rPr>
                        <w:t>项目编号：ZMZB2023XJD-296</w:t>
                      </w:r>
                    </w:p>
                    <w:p>
                      <w:pPr>
                        <w:rPr>
                          <w:sz w:val="28"/>
                          <w:szCs w:val="28"/>
                        </w:rPr>
                      </w:pPr>
                      <w:r>
                        <w:rPr>
                          <w:rFonts w:hint="eastAsia"/>
                          <w:sz w:val="28"/>
                          <w:szCs w:val="28"/>
                        </w:rPr>
                        <w:t>项目名称：西安建筑科技大学教育部学位与研究生教育发展中心学位论文质量监测服务采购项目</w:t>
                      </w:r>
                      <w:r>
                        <w:rPr>
                          <w:sz w:val="28"/>
                          <w:szCs w:val="28"/>
                        </w:rPr>
                        <w:t xml:space="preserve">   </w:t>
                      </w:r>
                    </w:p>
                    <w:p>
                      <w:pPr>
                        <w:jc w:val="center"/>
                        <w:rPr>
                          <w:b/>
                          <w:sz w:val="44"/>
                          <w:szCs w:val="44"/>
                        </w:rPr>
                      </w:pPr>
                      <w:r>
                        <w:rPr>
                          <w:rFonts w:hint="eastAsia"/>
                          <w:b/>
                          <w:sz w:val="44"/>
                          <w:szCs w:val="44"/>
                        </w:rPr>
                        <w:t xml:space="preserve">电子文档 </w:t>
                      </w:r>
                    </w:p>
                    <w:p>
                      <w:pPr>
                        <w:jc w:val="center"/>
                        <w:rPr>
                          <w:sz w:val="28"/>
                          <w:szCs w:val="28"/>
                        </w:rPr>
                      </w:pPr>
                      <w:r>
                        <w:rPr>
                          <w:rFonts w:hint="eastAsia"/>
                          <w:sz w:val="28"/>
                          <w:szCs w:val="28"/>
                        </w:rPr>
                        <w:t>（非采购会议不得启封）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：_____年_____ 月_____</w:t>
                      </w:r>
                    </w:p>
                    <w:p>
                      <w:pPr>
                        <w:rPr>
                          <w:sz w:val="28"/>
                          <w:szCs w:val="28"/>
                        </w:rPr>
                      </w:pPr>
                    </w:p>
                  </w:txbxContent>
                </v:textbox>
              </v:shape>
            </w:pict>
          </mc:Fallback>
        </mc:AlternateContent>
      </w: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pageBreakBefore/>
        <w:spacing w:line="420" w:lineRule="auto"/>
        <w:rPr>
          <w:rFonts w:ascii="宋体" w:cs="宋体"/>
          <w:b/>
          <w:bCs/>
          <w:sz w:val="36"/>
          <w:szCs w:val="36"/>
        </w:rPr>
        <w:sectPr>
          <w:pgSz w:w="11906" w:h="16838"/>
          <w:pgMar w:top="1440" w:right="1803" w:bottom="1440" w:left="1803" w:header="851" w:footer="992" w:gutter="0"/>
          <w:cols w:space="720" w:num="1"/>
          <w:docGrid w:type="lines" w:linePitch="319" w:charSpace="0"/>
        </w:sectPr>
      </w:pPr>
    </w:p>
    <w:bookmarkEnd w:id="0"/>
    <w:p>
      <w:pPr>
        <w:ind w:firstLine="819" w:firstLineChars="100"/>
        <w:jc w:val="left"/>
        <w:rPr>
          <w:rFonts w:ascii="宋体" w:cs="宋体"/>
          <w:b/>
          <w:spacing w:val="48"/>
          <w:sz w:val="72"/>
          <w:szCs w:val="72"/>
        </w:rPr>
      </w:pPr>
      <w:r>
        <w:rPr>
          <w:rFonts w:hint="eastAsia" w:ascii="宋体" w:hAnsi="宋体" w:cs="宋体"/>
          <w:b/>
          <w:spacing w:val="48"/>
          <w:sz w:val="72"/>
          <w:szCs w:val="72"/>
        </w:rPr>
        <w:t>公平</w:t>
      </w:r>
      <w:r>
        <w:rPr>
          <w:rFonts w:ascii="宋体" w:hAnsi="宋体" w:cs="宋体"/>
          <w:b/>
          <w:spacing w:val="48"/>
          <w:sz w:val="72"/>
          <w:szCs w:val="72"/>
        </w:rPr>
        <w:t xml:space="preserve">       </w:t>
      </w:r>
      <w:r>
        <w:rPr>
          <w:rFonts w:hint="eastAsia" w:ascii="宋体" w:hAnsi="宋体" w:cs="宋体"/>
          <w:b/>
          <w:spacing w:val="48"/>
          <w:sz w:val="72"/>
          <w:szCs w:val="72"/>
        </w:rPr>
        <w:t>公正</w:t>
      </w:r>
    </w:p>
    <w:p>
      <w:pPr>
        <w:jc w:val="left"/>
        <w:rPr>
          <w:rFonts w:ascii="宋体" w:cs="宋体"/>
          <w:b/>
          <w:spacing w:val="48"/>
          <w:sz w:val="72"/>
          <w:szCs w:val="72"/>
        </w:rPr>
      </w:pPr>
    </w:p>
    <w:p>
      <w:pPr>
        <w:rPr>
          <w:rFonts w:ascii="宋体" w:cs="宋体"/>
          <w:spacing w:val="48"/>
          <w:sz w:val="72"/>
          <w:szCs w:val="72"/>
        </w:rPr>
      </w:pPr>
    </w:p>
    <w:p/>
    <w:p>
      <w:pPr>
        <w:ind w:firstLine="819" w:firstLineChars="100"/>
        <w:rPr>
          <w:rFonts w:ascii="宋体" w:cs="宋体"/>
          <w:b/>
          <w:spacing w:val="48"/>
          <w:sz w:val="72"/>
          <w:szCs w:val="72"/>
        </w:rPr>
      </w:pPr>
      <w:r>
        <w:rPr>
          <w:rFonts w:hint="eastAsia" w:ascii="宋体" w:hAnsi="宋体" w:cs="宋体"/>
          <w:b/>
          <w:spacing w:val="48"/>
          <w:sz w:val="72"/>
          <w:szCs w:val="72"/>
        </w:rPr>
        <w:t>专业</w:t>
      </w:r>
      <w:r>
        <w:rPr>
          <w:rFonts w:ascii="宋体" w:hAnsi="宋体" w:cs="宋体"/>
          <w:b/>
          <w:spacing w:val="48"/>
          <w:sz w:val="72"/>
          <w:szCs w:val="72"/>
        </w:rPr>
        <w:t xml:space="preserve">       </w:t>
      </w:r>
      <w:r>
        <w:rPr>
          <w:rFonts w:hint="eastAsia" w:ascii="宋体" w:hAnsi="宋体" w:cs="宋体"/>
          <w:b/>
          <w:spacing w:val="48"/>
          <w:sz w:val="72"/>
          <w:szCs w:val="72"/>
        </w:rPr>
        <w:t>高效</w:t>
      </w:r>
    </w:p>
    <w:p>
      <w:pPr>
        <w:rPr>
          <w:rFonts w:ascii="宋体" w:cs="宋体"/>
          <w:spacing w:val="48"/>
          <w:sz w:val="72"/>
          <w:szCs w:val="72"/>
        </w:rPr>
      </w:pPr>
    </w:p>
    <w:p>
      <w:pPr>
        <w:rPr>
          <w:rFonts w:ascii="宋体" w:cs="宋体"/>
          <w:b/>
          <w:spacing w:val="48"/>
          <w:sz w:val="72"/>
          <w:szCs w:val="72"/>
        </w:rPr>
      </w:pPr>
    </w:p>
    <w:p>
      <w:pPr>
        <w:rPr>
          <w:rFonts w:ascii="宋体" w:cs="宋体"/>
          <w:spacing w:val="48"/>
          <w:sz w:val="72"/>
          <w:szCs w:val="72"/>
        </w:rPr>
      </w:pPr>
    </w:p>
    <w:p>
      <w:pPr>
        <w:rPr>
          <w:rFonts w:ascii="宋体" w:cs="宋体"/>
          <w:b/>
          <w:spacing w:val="48"/>
          <w:sz w:val="72"/>
          <w:szCs w:val="72"/>
        </w:rPr>
      </w:pPr>
    </w:p>
    <w:p>
      <w:pPr>
        <w:rPr>
          <w:rFonts w:ascii="宋体" w:cs="宋体"/>
          <w:spacing w:val="48"/>
          <w:sz w:val="72"/>
          <w:szCs w:val="72"/>
        </w:rPr>
      </w:pPr>
    </w:p>
    <w:p/>
    <w:p>
      <w:pPr>
        <w:rPr>
          <w:rFonts w:ascii="宋体" w:cs="宋体"/>
          <w:b/>
          <w:sz w:val="30"/>
          <w:szCs w:val="30"/>
        </w:rPr>
      </w:pPr>
      <w:r>
        <w:rPr>
          <w:rFonts w:hint="eastAsia" w:ascii="宋体" w:hAnsi="宋体" w:cs="宋体"/>
          <w:b/>
          <w:sz w:val="30"/>
          <w:szCs w:val="30"/>
        </w:rPr>
        <w:t>企业名称：陕西卓佲项目管理有限公司</w:t>
      </w:r>
    </w:p>
    <w:p>
      <w:pPr>
        <w:rPr>
          <w:rFonts w:ascii="宋体" w:cs="宋体"/>
          <w:b/>
          <w:sz w:val="30"/>
          <w:szCs w:val="30"/>
        </w:rPr>
      </w:pPr>
      <w:r>
        <w:rPr>
          <w:rFonts w:hint="eastAsia" w:ascii="宋体" w:hAnsi="宋体" w:cs="宋体"/>
          <w:b/>
          <w:sz w:val="30"/>
          <w:szCs w:val="30"/>
        </w:rPr>
        <w:t>地址：西安市雁塔区科技路十号华奥大厦</w:t>
      </w:r>
      <w:r>
        <w:rPr>
          <w:rFonts w:ascii="宋体" w:hAnsi="宋体" w:cs="宋体"/>
          <w:b/>
          <w:sz w:val="30"/>
          <w:szCs w:val="30"/>
        </w:rPr>
        <w:t>A</w:t>
      </w:r>
      <w:r>
        <w:rPr>
          <w:rFonts w:hint="eastAsia" w:ascii="宋体" w:hAnsi="宋体" w:cs="宋体"/>
          <w:b/>
          <w:sz w:val="30"/>
          <w:szCs w:val="30"/>
        </w:rPr>
        <w:t>座20层</w:t>
      </w:r>
      <w:r>
        <w:rPr>
          <w:rFonts w:ascii="宋体" w:hAnsi="宋体" w:cs="宋体"/>
          <w:b/>
          <w:sz w:val="30"/>
          <w:szCs w:val="30"/>
        </w:rPr>
        <w:t>2002</w:t>
      </w:r>
      <w:r>
        <w:rPr>
          <w:rFonts w:hint="eastAsia" w:ascii="宋体" w:hAnsi="宋体" w:cs="宋体"/>
          <w:b/>
          <w:sz w:val="30"/>
          <w:szCs w:val="30"/>
        </w:rPr>
        <w:t>室</w:t>
      </w:r>
    </w:p>
    <w:p>
      <w:pPr>
        <w:rPr>
          <w:rFonts w:ascii="宋体" w:cs="宋体"/>
          <w:b/>
          <w:sz w:val="30"/>
          <w:szCs w:val="30"/>
        </w:rPr>
      </w:pPr>
      <w:r>
        <w:rPr>
          <w:rFonts w:hint="eastAsia" w:ascii="宋体" w:hAnsi="宋体" w:cs="宋体"/>
          <w:b/>
          <w:sz w:val="30"/>
          <w:szCs w:val="30"/>
        </w:rPr>
        <w:t>邮政编码：</w:t>
      </w:r>
      <w:r>
        <w:rPr>
          <w:rFonts w:ascii="宋体" w:hAnsi="宋体" w:cs="宋体"/>
          <w:b/>
          <w:sz w:val="30"/>
          <w:szCs w:val="30"/>
        </w:rPr>
        <w:t>710065</w:t>
      </w:r>
    </w:p>
    <w:p>
      <w:pPr>
        <w:rPr>
          <w:rFonts w:ascii="宋体" w:cs="宋体"/>
          <w:b/>
          <w:sz w:val="30"/>
          <w:szCs w:val="30"/>
        </w:rPr>
      </w:pPr>
      <w:r>
        <w:rPr>
          <w:rFonts w:hint="eastAsia" w:ascii="宋体" w:hAnsi="宋体" w:cs="宋体"/>
          <w:b/>
          <w:sz w:val="30"/>
          <w:szCs w:val="30"/>
        </w:rPr>
        <w:t>电话：</w:t>
      </w:r>
      <w:r>
        <w:rPr>
          <w:rFonts w:ascii="宋体" w:hAnsi="宋体" w:cs="宋体"/>
          <w:b/>
          <w:sz w:val="30"/>
          <w:szCs w:val="30"/>
        </w:rPr>
        <w:t>029-88440695</w:t>
      </w:r>
    </w:p>
    <w:p>
      <w:pPr>
        <w:rPr>
          <w:rFonts w:ascii="宋体" w:cs="宋体"/>
        </w:rPr>
      </w:pPr>
      <w:r>
        <w:rPr>
          <w:rFonts w:hint="eastAsia" w:ascii="宋体" w:hAnsi="宋体" w:cs="宋体"/>
          <w:b/>
          <w:sz w:val="30"/>
          <w:szCs w:val="30"/>
        </w:rPr>
        <w:t>传真：</w:t>
      </w:r>
      <w:r>
        <w:rPr>
          <w:rFonts w:ascii="宋体" w:hAnsi="宋体" w:cs="宋体"/>
          <w:b/>
          <w:sz w:val="30"/>
          <w:szCs w:val="30"/>
        </w:rPr>
        <w:t>029-88440695</w:t>
      </w:r>
    </w:p>
    <w:p>
      <w:pPr>
        <w:rPr>
          <w:rFonts w:ascii="宋体" w:cs="宋体"/>
        </w:rPr>
      </w:pPr>
    </w:p>
    <w:sectPr>
      <w:headerReference r:id="rId18" w:type="default"/>
      <w:footerReference r:id="rId1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Neue">
    <w:altName w:val="Courier New"/>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宋体" w:cs="宋体"/>
      </w:rPr>
    </w:pPr>
    <w:r>
      <w:rPr>
        <w:rFonts w:hint="eastAsia" w:ascii="宋体" w:hAnsi="宋体" w:cs="宋体"/>
      </w:rPr>
      <w:t>陕西卓佲项目管理有限公司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426"/>
      </w:tabs>
      <w:rPr>
        <w:rFonts w:ascii="宋体" w:cs="宋体"/>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t xml:space="preserve">第 </w:t>
                          </w:r>
                          <w:r>
                            <w:rPr>
                              <w:rFonts w:hint="eastAsia"/>
                            </w:rPr>
                            <w:t>1</w:t>
                          </w:r>
                          <w:r>
                            <w:t xml:space="preserve"> 页 共 </w:t>
                          </w:r>
                          <w:r>
                            <w:rPr>
                              <w:rFonts w:hint="eastAsia"/>
                            </w:rPr>
                            <w:t>49</w:t>
                          </w:r>
                          <w:r>
                            <w:t>页</w:t>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3bXVDOAQAAqAMAAA4AAAAAAAAAAQAgAAAAHgEAAGRycy9l&#10;Mm9Eb2MueG1sUEsFBgAAAAAGAAYAWQEAAF4FAAAAAA==&#10;">
              <v:fill on="f" focussize="0,0"/>
              <v:stroke on="f"/>
              <v:imagedata o:title=""/>
              <o:lock v:ext="edit" aspectratio="f"/>
              <v:textbox inset="0mm,0mm,0mm,0mm" style="mso-fit-shape-to-text:t;">
                <w:txbxContent>
                  <w:p>
                    <w:pPr>
                      <w:pStyle w:val="19"/>
                    </w:pPr>
                    <w:r>
                      <w:t xml:space="preserve">第 </w:t>
                    </w:r>
                    <w:r>
                      <w:rPr>
                        <w:rFonts w:hint="eastAsia"/>
                      </w:rPr>
                      <w:t>1</w:t>
                    </w:r>
                    <w:r>
                      <w:t xml:space="preserve"> 页 共 </w:t>
                    </w:r>
                    <w:r>
                      <w:rPr>
                        <w:rFonts w:hint="eastAsia"/>
                      </w:rPr>
                      <w:t>49</w:t>
                    </w:r>
                    <w:r>
                      <w:t>页</w:t>
                    </w:r>
                  </w:p>
                </w:txbxContent>
              </v:textbox>
            </v:shape>
          </w:pict>
        </mc:Fallback>
      </mc:AlternateContent>
    </w:r>
    <w:r>
      <w:rPr>
        <w:rFonts w:ascii="宋体" w:cs="宋体"/>
      </w:rPr>
      <w:tab/>
    </w:r>
    <w:r>
      <w:rPr>
        <w:rFonts w:ascii="宋体" w:cs="宋体"/>
      </w:rPr>
      <w:tab/>
    </w:r>
    <w:r>
      <w:rPr>
        <w:rFonts w:hint="eastAsia" w:ascii="宋体" w:hAnsi="宋体" w:cs="宋体"/>
      </w:rPr>
      <w:t>陕西卓佲项目管理有限公司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rPr>
                            <w:t>49</w:t>
                          </w:r>
                          <w:r>
                            <w:t xml:space="preserve"> 页</w:t>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p8/JjOAQAAqAMAAA4AAAAAAAAAAQAgAAAAHgEAAGRycy9l&#10;Mm9Eb2MueG1sUEsFBgAAAAAGAAYAWQEAAF4FAAAAAA==&#10;">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rPr>
                      <w:t>49</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t xml:space="preserve">第 </w:t>
                          </w:r>
                          <w:r>
                            <w:fldChar w:fldCharType="begin"/>
                          </w:r>
                          <w:r>
                            <w:instrText xml:space="preserve"> PAGE  \* MERGEFORMAT </w:instrText>
                          </w:r>
                          <w:r>
                            <w:fldChar w:fldCharType="separate"/>
                          </w:r>
                          <w:r>
                            <w:t>20</w:t>
                          </w:r>
                          <w:r>
                            <w:fldChar w:fldCharType="end"/>
                          </w:r>
                          <w:r>
                            <w:t xml:space="preserve"> 页 共 </w:t>
                          </w:r>
                          <w:r>
                            <w:rPr>
                              <w:rFonts w:hint="eastAsia"/>
                            </w:rPr>
                            <w:t>49</w:t>
                          </w:r>
                          <w:r>
                            <w:t xml:space="preserve"> 页</w:t>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tfY/MzwEAAKgDAAAOAAAAAAAAAAEAIAAAAB4BAABkcnMv&#10;ZTJvRG9jLnhtbFBLBQYAAAAABgAGAFkBAABfBQAAAAA=&#10;">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20</w:t>
                    </w:r>
                    <w:r>
                      <w:fldChar w:fldCharType="end"/>
                    </w:r>
                    <w:r>
                      <w:t xml:space="preserve"> 页 共 </w:t>
                    </w:r>
                    <w:r>
                      <w:rPr>
                        <w:rFonts w:hint="eastAsia"/>
                      </w:rPr>
                      <w:t>49</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宋体" w:cs="宋体"/>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t xml:space="preserve">第 </w:t>
                          </w:r>
                          <w:r>
                            <w:fldChar w:fldCharType="begin"/>
                          </w:r>
                          <w:r>
                            <w:instrText xml:space="preserve"> PAGE  \* MERGEFORMAT </w:instrText>
                          </w:r>
                          <w:r>
                            <w:fldChar w:fldCharType="separate"/>
                          </w:r>
                          <w:r>
                            <w:t>46</w:t>
                          </w:r>
                          <w:r>
                            <w:fldChar w:fldCharType="end"/>
                          </w:r>
                          <w:r>
                            <w:t xml:space="preserve"> 页 共 </w:t>
                          </w:r>
                          <w:r>
                            <w:rPr>
                              <w:rFonts w:hint="eastAsia"/>
                            </w:rPr>
                            <w:t>49</w:t>
                          </w:r>
                          <w:r>
                            <w:t xml:space="preserve"> 页</w:t>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raLgTOAQAAqAMAAA4AAAAAAAAAAQAgAAAAHgEAAGRycy9l&#10;Mm9Eb2MueG1sUEsFBgAAAAAGAAYAWQEAAF4FAAAAAA==&#10;">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46</w:t>
                    </w:r>
                    <w:r>
                      <w:fldChar w:fldCharType="end"/>
                    </w:r>
                    <w:r>
                      <w:t xml:space="preserve"> 页 共 </w:t>
                    </w:r>
                    <w:r>
                      <w:rPr>
                        <w:rFonts w:hint="eastAsia"/>
                      </w:rPr>
                      <w:t>49</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0"/>
        <w:tab w:val="right" w:pos="8420"/>
        <w:tab w:val="clear" w:pos="4153"/>
      </w:tabs>
      <w:rPr>
        <w:rFonts w:ascii="宋体"/>
      </w:rPr>
    </w:pPr>
    <w:r>
      <w:rPr>
        <w:rFonts w:ascii="宋体"/>
      </w:rPr>
      <w:tab/>
    </w:r>
    <w:r>
      <w:rPr>
        <w:rFonts w:ascii="宋体"/>
      </w:rPr>
      <w:tab/>
    </w:r>
    <w:r>
      <w:rPr>
        <w:rFonts w:hint="eastAsia" w:ascii="宋体" w:hAnsi="宋体" w:cs="宋体"/>
      </w:rPr>
      <w:t>陕西卓佲项目管理有限公司</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ascii="宋体" w:cs="宋体"/>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rPr>
      <w:t>掌阅精选数字阅读推广数据库</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ZMZB2023XJD-296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210" w:hanging="210" w:hangingChars="100"/>
      <w:jc w:val="left"/>
      <w:rPr>
        <w:rFonts w:ascii="宋体" w:cs="宋体"/>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ascii="宋体" w:hAnsi="宋体" w:cs="宋体"/>
        <w:sz w:val="15"/>
        <w:szCs w:val="15"/>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210" w:hanging="210" w:hangingChars="10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42028"/>
    <w:multiLevelType w:val="singleLevel"/>
    <w:tmpl w:val="9F442028"/>
    <w:lvl w:ilvl="0" w:tentative="0">
      <w:start w:val="1"/>
      <w:numFmt w:val="decimal"/>
      <w:suff w:val="nothing"/>
      <w:lvlText w:val="%1、"/>
      <w:lvlJc w:val="left"/>
      <w:pPr>
        <w:ind w:firstLine="420"/>
      </w:pPr>
      <w:rPr>
        <w:rFonts w:hint="default" w:cs="Times New Roman"/>
      </w:rPr>
    </w:lvl>
  </w:abstractNum>
  <w:abstractNum w:abstractNumId="1">
    <w:nsid w:val="AA703584"/>
    <w:multiLevelType w:val="singleLevel"/>
    <w:tmpl w:val="AA703584"/>
    <w:lvl w:ilvl="0" w:tentative="0">
      <w:start w:val="1"/>
      <w:numFmt w:val="chineseCounting"/>
      <w:suff w:val="nothing"/>
      <w:lvlText w:val="（%1）"/>
      <w:lvlJc w:val="left"/>
      <w:rPr>
        <w:rFonts w:hint="eastAsia"/>
      </w:rPr>
    </w:lvl>
  </w:abstractNum>
  <w:abstractNum w:abstractNumId="2">
    <w:nsid w:val="C0DBED7D"/>
    <w:multiLevelType w:val="singleLevel"/>
    <w:tmpl w:val="C0DBED7D"/>
    <w:lvl w:ilvl="0" w:tentative="0">
      <w:start w:val="1"/>
      <w:numFmt w:val="chineseCounting"/>
      <w:suff w:val="nothing"/>
      <w:lvlText w:val="（%1）"/>
      <w:lvlJc w:val="left"/>
      <w:pPr>
        <w:ind w:left="0" w:firstLine="420"/>
      </w:pPr>
      <w:rPr>
        <w:rFonts w:hint="eastAsia"/>
      </w:rPr>
    </w:lvl>
  </w:abstractNum>
  <w:abstractNum w:abstractNumId="3">
    <w:nsid w:val="DB7B02B1"/>
    <w:multiLevelType w:val="singleLevel"/>
    <w:tmpl w:val="DB7B02B1"/>
    <w:lvl w:ilvl="0" w:tentative="0">
      <w:start w:val="1"/>
      <w:numFmt w:val="chineseCounting"/>
      <w:suff w:val="nothing"/>
      <w:lvlText w:val="（%1）"/>
      <w:lvlJc w:val="left"/>
      <w:pPr>
        <w:ind w:left="0" w:firstLine="420"/>
      </w:pPr>
      <w:rPr>
        <w:rFonts w:hint="eastAsia"/>
      </w:rPr>
    </w:lvl>
  </w:abstractNum>
  <w:abstractNum w:abstractNumId="4">
    <w:nsid w:val="DF87DBDD"/>
    <w:multiLevelType w:val="singleLevel"/>
    <w:tmpl w:val="DF87DBDD"/>
    <w:lvl w:ilvl="0" w:tentative="0">
      <w:start w:val="1"/>
      <w:numFmt w:val="decimal"/>
      <w:suff w:val="nothing"/>
      <w:lvlText w:val="%1、"/>
      <w:lvlJc w:val="left"/>
      <w:pPr>
        <w:ind w:firstLine="420"/>
      </w:pPr>
      <w:rPr>
        <w:rFonts w:hint="default" w:cs="Times New Roman"/>
      </w:rPr>
    </w:lvl>
  </w:abstractNum>
  <w:abstractNum w:abstractNumId="5">
    <w:nsid w:val="E53AE426"/>
    <w:multiLevelType w:val="singleLevel"/>
    <w:tmpl w:val="E53AE426"/>
    <w:lvl w:ilvl="0" w:tentative="0">
      <w:start w:val="1"/>
      <w:numFmt w:val="chineseCounting"/>
      <w:suff w:val="nothing"/>
      <w:lvlText w:val="（%1）"/>
      <w:lvlJc w:val="left"/>
      <w:pPr>
        <w:ind w:left="-210" w:firstLine="420"/>
      </w:pPr>
      <w:rPr>
        <w:rFonts w:hint="eastAsia"/>
      </w:rPr>
    </w:lvl>
  </w:abstractNum>
  <w:abstractNum w:abstractNumId="6">
    <w:nsid w:val="EBC3FBBF"/>
    <w:multiLevelType w:val="singleLevel"/>
    <w:tmpl w:val="EBC3FBBF"/>
    <w:lvl w:ilvl="0" w:tentative="0">
      <w:start w:val="1"/>
      <w:numFmt w:val="chineseCounting"/>
      <w:suff w:val="nothing"/>
      <w:lvlText w:val="（%1）"/>
      <w:lvlJc w:val="left"/>
      <w:pPr>
        <w:ind w:left="0" w:firstLine="420"/>
      </w:pPr>
      <w:rPr>
        <w:rFonts w:hint="eastAsia"/>
      </w:rPr>
    </w:lvl>
  </w:abstractNum>
  <w:abstractNum w:abstractNumId="7">
    <w:nsid w:val="F181BAFF"/>
    <w:multiLevelType w:val="singleLevel"/>
    <w:tmpl w:val="F181BAFF"/>
    <w:lvl w:ilvl="0" w:tentative="0">
      <w:start w:val="1"/>
      <w:numFmt w:val="decimal"/>
      <w:lvlText w:val="%1."/>
      <w:lvlJc w:val="left"/>
      <w:pPr>
        <w:tabs>
          <w:tab w:val="left" w:pos="312"/>
        </w:tabs>
      </w:pPr>
    </w:lvl>
  </w:abstractNum>
  <w:abstractNum w:abstractNumId="8">
    <w:nsid w:val="F7648288"/>
    <w:multiLevelType w:val="singleLevel"/>
    <w:tmpl w:val="F7648288"/>
    <w:lvl w:ilvl="0" w:tentative="0">
      <w:start w:val="1"/>
      <w:numFmt w:val="chineseCounting"/>
      <w:suff w:val="nothing"/>
      <w:lvlText w:val="（%1）"/>
      <w:lvlJc w:val="left"/>
      <w:rPr>
        <w:rFonts w:hint="eastAsia"/>
      </w:rPr>
    </w:lvl>
  </w:abstractNum>
  <w:abstractNum w:abstractNumId="9">
    <w:nsid w:val="0C771DDB"/>
    <w:multiLevelType w:val="singleLevel"/>
    <w:tmpl w:val="0C771DDB"/>
    <w:lvl w:ilvl="0" w:tentative="0">
      <w:start w:val="2"/>
      <w:numFmt w:val="chineseCounting"/>
      <w:suff w:val="space"/>
      <w:lvlText w:val="第%1条"/>
      <w:lvlJc w:val="left"/>
      <w:rPr>
        <w:rFonts w:hint="eastAsia"/>
      </w:rPr>
    </w:lvl>
  </w:abstractNum>
  <w:abstractNum w:abstractNumId="10">
    <w:nsid w:val="0FA23393"/>
    <w:multiLevelType w:val="singleLevel"/>
    <w:tmpl w:val="0FA23393"/>
    <w:lvl w:ilvl="0" w:tentative="0">
      <w:start w:val="1"/>
      <w:numFmt w:val="decimal"/>
      <w:lvlText w:val="%1."/>
      <w:lvlJc w:val="left"/>
      <w:pPr>
        <w:tabs>
          <w:tab w:val="left" w:pos="312"/>
        </w:tabs>
      </w:pPr>
    </w:lvl>
  </w:abstractNum>
  <w:abstractNum w:abstractNumId="11">
    <w:nsid w:val="11BF566B"/>
    <w:multiLevelType w:val="singleLevel"/>
    <w:tmpl w:val="11BF566B"/>
    <w:lvl w:ilvl="0" w:tentative="0">
      <w:start w:val="2"/>
      <w:numFmt w:val="chineseCounting"/>
      <w:suff w:val="space"/>
      <w:lvlText w:val="第%1部分"/>
      <w:lvlJc w:val="left"/>
      <w:rPr>
        <w:rFonts w:hint="eastAsia"/>
        <w:sz w:val="36"/>
        <w:szCs w:val="36"/>
      </w:rPr>
    </w:lvl>
  </w:abstractNum>
  <w:abstractNum w:abstractNumId="12">
    <w:nsid w:val="19B057FC"/>
    <w:multiLevelType w:val="singleLevel"/>
    <w:tmpl w:val="19B057FC"/>
    <w:lvl w:ilvl="0" w:tentative="0">
      <w:start w:val="1"/>
      <w:numFmt w:val="decimal"/>
      <w:suff w:val="nothing"/>
      <w:lvlText w:val="%1、"/>
      <w:lvlJc w:val="left"/>
      <w:pPr>
        <w:ind w:left="140" w:firstLine="0"/>
      </w:pPr>
    </w:lvl>
  </w:abstractNum>
  <w:abstractNum w:abstractNumId="13">
    <w:nsid w:val="2B8E75AB"/>
    <w:multiLevelType w:val="singleLevel"/>
    <w:tmpl w:val="2B8E75AB"/>
    <w:lvl w:ilvl="0" w:tentative="0">
      <w:start w:val="1"/>
      <w:numFmt w:val="chineseCounting"/>
      <w:suff w:val="nothing"/>
      <w:lvlText w:val="（%1）"/>
      <w:lvlJc w:val="left"/>
      <w:rPr>
        <w:rFonts w:hint="eastAsia"/>
      </w:rPr>
    </w:lvl>
  </w:abstractNum>
  <w:abstractNum w:abstractNumId="14">
    <w:nsid w:val="3BEF8355"/>
    <w:multiLevelType w:val="singleLevel"/>
    <w:tmpl w:val="3BEF8355"/>
    <w:lvl w:ilvl="0" w:tentative="0">
      <w:start w:val="1"/>
      <w:numFmt w:val="chineseCounting"/>
      <w:suff w:val="nothing"/>
      <w:lvlText w:val="（%1）"/>
      <w:lvlJc w:val="left"/>
      <w:pPr>
        <w:ind w:left="0" w:firstLine="420"/>
      </w:pPr>
      <w:rPr>
        <w:rFonts w:hint="eastAsia"/>
      </w:rPr>
    </w:lvl>
  </w:abstractNum>
  <w:abstractNum w:abstractNumId="15">
    <w:nsid w:val="5440B15D"/>
    <w:multiLevelType w:val="singleLevel"/>
    <w:tmpl w:val="5440B15D"/>
    <w:lvl w:ilvl="0" w:tentative="0">
      <w:start w:val="1"/>
      <w:numFmt w:val="chineseCounting"/>
      <w:suff w:val="nothing"/>
      <w:lvlText w:val="（%1）"/>
      <w:lvlJc w:val="left"/>
      <w:pPr>
        <w:ind w:left="0" w:firstLine="420"/>
      </w:pPr>
      <w:rPr>
        <w:rFonts w:hint="eastAsia"/>
      </w:rPr>
    </w:lvl>
  </w:abstractNum>
  <w:abstractNum w:abstractNumId="16">
    <w:nsid w:val="55698368"/>
    <w:multiLevelType w:val="singleLevel"/>
    <w:tmpl w:val="55698368"/>
    <w:lvl w:ilvl="0" w:tentative="0">
      <w:start w:val="1"/>
      <w:numFmt w:val="decimal"/>
      <w:suff w:val="nothing"/>
      <w:lvlText w:val="%1、"/>
      <w:lvlJc w:val="left"/>
      <w:pPr>
        <w:ind w:firstLine="420"/>
      </w:pPr>
      <w:rPr>
        <w:rFonts w:hint="default" w:cs="Times New Roman"/>
      </w:rPr>
    </w:lvl>
  </w:abstractNum>
  <w:abstractNum w:abstractNumId="17">
    <w:nsid w:val="559A3852"/>
    <w:multiLevelType w:val="singleLevel"/>
    <w:tmpl w:val="559A3852"/>
    <w:lvl w:ilvl="0" w:tentative="0">
      <w:start w:val="1"/>
      <w:numFmt w:val="decimal"/>
      <w:suff w:val="nothing"/>
      <w:lvlText w:val="（%1）"/>
      <w:lvlJc w:val="left"/>
      <w:pPr>
        <w:ind w:firstLine="400"/>
      </w:pPr>
      <w:rPr>
        <w:rFonts w:hint="default" w:cs="Times New Roman"/>
      </w:rPr>
    </w:lvl>
  </w:abstractNum>
  <w:abstractNum w:abstractNumId="18">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19">
    <w:nsid w:val="58BE4ABA"/>
    <w:multiLevelType w:val="singleLevel"/>
    <w:tmpl w:val="58BE4ABA"/>
    <w:lvl w:ilvl="0" w:tentative="0">
      <w:start w:val="1"/>
      <w:numFmt w:val="decimal"/>
      <w:suff w:val="nothing"/>
      <w:lvlText w:val="%1、"/>
      <w:lvlJc w:val="left"/>
      <w:pPr>
        <w:ind w:firstLine="420"/>
      </w:pPr>
      <w:rPr>
        <w:rFonts w:hint="default" w:cs="Times New Roman"/>
      </w:rPr>
    </w:lvl>
  </w:abstractNum>
  <w:abstractNum w:abstractNumId="20">
    <w:nsid w:val="58BE4BC8"/>
    <w:multiLevelType w:val="singleLevel"/>
    <w:tmpl w:val="58BE4BC8"/>
    <w:lvl w:ilvl="0" w:tentative="0">
      <w:start w:val="1"/>
      <w:numFmt w:val="decimal"/>
      <w:suff w:val="nothing"/>
      <w:lvlText w:val="%1、"/>
      <w:lvlJc w:val="left"/>
      <w:pPr>
        <w:ind w:firstLine="420"/>
      </w:pPr>
      <w:rPr>
        <w:rFonts w:hint="default" w:cs="Times New Roman"/>
      </w:rPr>
    </w:lvl>
  </w:abstractNum>
  <w:abstractNum w:abstractNumId="21">
    <w:nsid w:val="58BE64F2"/>
    <w:multiLevelType w:val="singleLevel"/>
    <w:tmpl w:val="58BE64F2"/>
    <w:lvl w:ilvl="0" w:tentative="0">
      <w:start w:val="1"/>
      <w:numFmt w:val="decimal"/>
      <w:suff w:val="nothing"/>
      <w:lvlText w:val="%1、"/>
      <w:lvlJc w:val="left"/>
      <w:pPr>
        <w:ind w:firstLine="420"/>
      </w:pPr>
      <w:rPr>
        <w:rFonts w:hint="default" w:cs="Times New Roman"/>
      </w:rPr>
    </w:lvl>
  </w:abstractNum>
  <w:abstractNum w:abstractNumId="22">
    <w:nsid w:val="58BE6519"/>
    <w:multiLevelType w:val="singleLevel"/>
    <w:tmpl w:val="58BE6519"/>
    <w:lvl w:ilvl="0" w:tentative="0">
      <w:start w:val="1"/>
      <w:numFmt w:val="decimal"/>
      <w:suff w:val="nothing"/>
      <w:lvlText w:val="%1、"/>
      <w:lvlJc w:val="left"/>
      <w:pPr>
        <w:ind w:firstLine="420"/>
      </w:pPr>
      <w:rPr>
        <w:rFonts w:hint="default" w:cs="Times New Roman"/>
      </w:rPr>
    </w:lvl>
  </w:abstractNum>
  <w:abstractNum w:abstractNumId="23">
    <w:nsid w:val="58BE6CCA"/>
    <w:multiLevelType w:val="singleLevel"/>
    <w:tmpl w:val="58BE6CCA"/>
    <w:lvl w:ilvl="0" w:tentative="0">
      <w:start w:val="1"/>
      <w:numFmt w:val="decimal"/>
      <w:suff w:val="nothing"/>
      <w:lvlText w:val="%1、"/>
      <w:lvlJc w:val="left"/>
      <w:pPr>
        <w:ind w:firstLine="420"/>
      </w:pPr>
      <w:rPr>
        <w:rFonts w:hint="default" w:cs="Times New Roman"/>
      </w:rPr>
    </w:lvl>
  </w:abstractNum>
  <w:abstractNum w:abstractNumId="24">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25">
    <w:nsid w:val="58E5C1FF"/>
    <w:multiLevelType w:val="singleLevel"/>
    <w:tmpl w:val="58E5C1FF"/>
    <w:lvl w:ilvl="0" w:tentative="0">
      <w:start w:val="1"/>
      <w:numFmt w:val="decimal"/>
      <w:suff w:val="nothing"/>
      <w:lvlText w:val="（%1）"/>
      <w:lvlJc w:val="left"/>
      <w:pPr>
        <w:ind w:firstLine="420"/>
      </w:pPr>
      <w:rPr>
        <w:rFonts w:hint="default" w:cs="Times New Roman"/>
      </w:rPr>
    </w:lvl>
  </w:abstractNum>
  <w:abstractNum w:abstractNumId="26">
    <w:nsid w:val="58E5CD31"/>
    <w:multiLevelType w:val="singleLevel"/>
    <w:tmpl w:val="58E5CD31"/>
    <w:lvl w:ilvl="0" w:tentative="0">
      <w:start w:val="1"/>
      <w:numFmt w:val="decimal"/>
      <w:suff w:val="nothing"/>
      <w:lvlText w:val="（%1）"/>
      <w:lvlJc w:val="left"/>
      <w:pPr>
        <w:ind w:firstLine="420"/>
      </w:pPr>
      <w:rPr>
        <w:rFonts w:hint="default" w:cs="Times New Roman"/>
      </w:rPr>
    </w:lvl>
  </w:abstractNum>
  <w:abstractNum w:abstractNumId="27">
    <w:nsid w:val="5902B6A7"/>
    <w:multiLevelType w:val="singleLevel"/>
    <w:tmpl w:val="5902B6A7"/>
    <w:lvl w:ilvl="0" w:tentative="0">
      <w:start w:val="1"/>
      <w:numFmt w:val="decimal"/>
      <w:pStyle w:val="7"/>
      <w:lvlText w:val="%1."/>
      <w:lvlJc w:val="left"/>
      <w:pPr>
        <w:tabs>
          <w:tab w:val="left" w:pos="360"/>
        </w:tabs>
        <w:ind w:left="360" w:hanging="360"/>
      </w:pPr>
      <w:rPr>
        <w:rFonts w:cs="Times New Roman"/>
      </w:rPr>
    </w:lvl>
  </w:abstractNum>
  <w:abstractNum w:abstractNumId="28">
    <w:nsid w:val="5A0A7AC5"/>
    <w:multiLevelType w:val="singleLevel"/>
    <w:tmpl w:val="5A0A7AC5"/>
    <w:lvl w:ilvl="0" w:tentative="0">
      <w:start w:val="4"/>
      <w:numFmt w:val="chineseCounting"/>
      <w:suff w:val="nothing"/>
      <w:lvlText w:val="第%1部"/>
      <w:lvlJc w:val="left"/>
      <w:rPr>
        <w:rFonts w:cs="Times New Roman"/>
      </w:rPr>
    </w:lvl>
  </w:abstractNum>
  <w:abstractNum w:abstractNumId="29">
    <w:nsid w:val="73B16C72"/>
    <w:multiLevelType w:val="singleLevel"/>
    <w:tmpl w:val="73B16C72"/>
    <w:lvl w:ilvl="0" w:tentative="0">
      <w:start w:val="1"/>
      <w:numFmt w:val="decimal"/>
      <w:lvlText w:val="%1."/>
      <w:lvlJc w:val="left"/>
      <w:pPr>
        <w:tabs>
          <w:tab w:val="left" w:pos="312"/>
        </w:tabs>
      </w:pPr>
    </w:lvl>
  </w:abstractNum>
  <w:abstractNum w:abstractNumId="30">
    <w:nsid w:val="7454A098"/>
    <w:multiLevelType w:val="singleLevel"/>
    <w:tmpl w:val="7454A098"/>
    <w:lvl w:ilvl="0" w:tentative="0">
      <w:start w:val="5"/>
      <w:numFmt w:val="chineseCounting"/>
      <w:suff w:val="space"/>
      <w:lvlText w:val="第%1部分"/>
      <w:lvlJc w:val="left"/>
      <w:rPr>
        <w:rFonts w:hint="eastAsia" w:cs="Times New Roman"/>
      </w:rPr>
    </w:lvl>
  </w:abstractNum>
  <w:num w:numId="1">
    <w:abstractNumId w:val="27"/>
  </w:num>
  <w:num w:numId="2">
    <w:abstractNumId w:val="26"/>
  </w:num>
  <w:num w:numId="3">
    <w:abstractNumId w:val="4"/>
  </w:num>
  <w:num w:numId="4">
    <w:abstractNumId w:val="0"/>
  </w:num>
  <w:num w:numId="5">
    <w:abstractNumId w:val="16"/>
  </w:num>
  <w:num w:numId="6">
    <w:abstractNumId w:val="19"/>
  </w:num>
  <w:num w:numId="7">
    <w:abstractNumId w:val="17"/>
  </w:num>
  <w:num w:numId="8">
    <w:abstractNumId w:val="23"/>
  </w:num>
  <w:num w:numId="9">
    <w:abstractNumId w:val="24"/>
  </w:num>
  <w:num w:numId="10">
    <w:abstractNumId w:val="20"/>
  </w:num>
  <w:num w:numId="11">
    <w:abstractNumId w:val="18"/>
  </w:num>
  <w:num w:numId="12">
    <w:abstractNumId w:val="21"/>
  </w:num>
  <w:num w:numId="13">
    <w:abstractNumId w:val="22"/>
  </w:num>
  <w:num w:numId="14">
    <w:abstractNumId w:val="25"/>
  </w:num>
  <w:num w:numId="15">
    <w:abstractNumId w:val="28"/>
  </w:num>
  <w:num w:numId="16">
    <w:abstractNumId w:val="30"/>
  </w:num>
  <w:num w:numId="17">
    <w:abstractNumId w:val="9"/>
  </w:num>
  <w:num w:numId="18">
    <w:abstractNumId w:val="2"/>
  </w:num>
  <w:num w:numId="19">
    <w:abstractNumId w:val="10"/>
  </w:num>
  <w:num w:numId="20">
    <w:abstractNumId w:val="3"/>
  </w:num>
  <w:num w:numId="21">
    <w:abstractNumId w:val="1"/>
  </w:num>
  <w:num w:numId="22">
    <w:abstractNumId w:val="7"/>
  </w:num>
  <w:num w:numId="23">
    <w:abstractNumId w:val="5"/>
  </w:num>
  <w:num w:numId="24">
    <w:abstractNumId w:val="8"/>
  </w:num>
  <w:num w:numId="25">
    <w:abstractNumId w:val="15"/>
  </w:num>
  <w:num w:numId="26">
    <w:abstractNumId w:val="29"/>
  </w:num>
  <w:num w:numId="27">
    <w:abstractNumId w:val="14"/>
  </w:num>
  <w:num w:numId="28">
    <w:abstractNumId w:val="6"/>
  </w:num>
  <w:num w:numId="29">
    <w:abstractNumId w:val="13"/>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319"/>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NmVlMWFiZDU5MjhiMmJlM2Y1NmM4NWIyN2E1YTkifQ=="/>
  </w:docVars>
  <w:rsids>
    <w:rsidRoot w:val="2627224F"/>
    <w:rsid w:val="00067C11"/>
    <w:rsid w:val="000A043D"/>
    <w:rsid w:val="000A2C45"/>
    <w:rsid w:val="000B3DD4"/>
    <w:rsid w:val="000C0895"/>
    <w:rsid w:val="000C673D"/>
    <w:rsid w:val="000D590C"/>
    <w:rsid w:val="000D7288"/>
    <w:rsid w:val="000E1394"/>
    <w:rsid w:val="000E2BA9"/>
    <w:rsid w:val="000E545B"/>
    <w:rsid w:val="0011607E"/>
    <w:rsid w:val="00156B1A"/>
    <w:rsid w:val="00161ACB"/>
    <w:rsid w:val="00167A28"/>
    <w:rsid w:val="00175AA2"/>
    <w:rsid w:val="00183973"/>
    <w:rsid w:val="00195011"/>
    <w:rsid w:val="001A439C"/>
    <w:rsid w:val="001B4163"/>
    <w:rsid w:val="001D76B9"/>
    <w:rsid w:val="001E7E49"/>
    <w:rsid w:val="001F5070"/>
    <w:rsid w:val="00205EEF"/>
    <w:rsid w:val="00233551"/>
    <w:rsid w:val="0025657F"/>
    <w:rsid w:val="002647A7"/>
    <w:rsid w:val="00295F6C"/>
    <w:rsid w:val="002C54CF"/>
    <w:rsid w:val="002D7A6D"/>
    <w:rsid w:val="002E07BF"/>
    <w:rsid w:val="002E67EA"/>
    <w:rsid w:val="002E7833"/>
    <w:rsid w:val="002F6FCA"/>
    <w:rsid w:val="003040CA"/>
    <w:rsid w:val="00315495"/>
    <w:rsid w:val="00325C63"/>
    <w:rsid w:val="00332D32"/>
    <w:rsid w:val="00337601"/>
    <w:rsid w:val="00360C09"/>
    <w:rsid w:val="003A3201"/>
    <w:rsid w:val="003A62FB"/>
    <w:rsid w:val="003C2DEE"/>
    <w:rsid w:val="003C67F2"/>
    <w:rsid w:val="003C68C1"/>
    <w:rsid w:val="003D37C1"/>
    <w:rsid w:val="003D5D13"/>
    <w:rsid w:val="003E1DDF"/>
    <w:rsid w:val="003E65D8"/>
    <w:rsid w:val="003E7B81"/>
    <w:rsid w:val="003F04B9"/>
    <w:rsid w:val="003F3874"/>
    <w:rsid w:val="003F3D18"/>
    <w:rsid w:val="003F5518"/>
    <w:rsid w:val="003F64A7"/>
    <w:rsid w:val="004057C8"/>
    <w:rsid w:val="004456E2"/>
    <w:rsid w:val="00481E05"/>
    <w:rsid w:val="00482B14"/>
    <w:rsid w:val="004862AD"/>
    <w:rsid w:val="004A79A8"/>
    <w:rsid w:val="004C18B4"/>
    <w:rsid w:val="004C2AF8"/>
    <w:rsid w:val="004D70C5"/>
    <w:rsid w:val="004D7327"/>
    <w:rsid w:val="004E4CF5"/>
    <w:rsid w:val="004F3D5C"/>
    <w:rsid w:val="0050491F"/>
    <w:rsid w:val="00520C66"/>
    <w:rsid w:val="005217F8"/>
    <w:rsid w:val="00522064"/>
    <w:rsid w:val="00525E3A"/>
    <w:rsid w:val="00530399"/>
    <w:rsid w:val="00536870"/>
    <w:rsid w:val="00536E83"/>
    <w:rsid w:val="005419F3"/>
    <w:rsid w:val="00562EC4"/>
    <w:rsid w:val="00571D17"/>
    <w:rsid w:val="00575B42"/>
    <w:rsid w:val="00576A5F"/>
    <w:rsid w:val="00576E0E"/>
    <w:rsid w:val="005931AD"/>
    <w:rsid w:val="00593B91"/>
    <w:rsid w:val="005A280C"/>
    <w:rsid w:val="005B3960"/>
    <w:rsid w:val="005D7A12"/>
    <w:rsid w:val="00604E52"/>
    <w:rsid w:val="00613B65"/>
    <w:rsid w:val="00632F20"/>
    <w:rsid w:val="00650037"/>
    <w:rsid w:val="006634A6"/>
    <w:rsid w:val="006657C9"/>
    <w:rsid w:val="00682228"/>
    <w:rsid w:val="00696FBA"/>
    <w:rsid w:val="006A208B"/>
    <w:rsid w:val="006D77FD"/>
    <w:rsid w:val="006E169C"/>
    <w:rsid w:val="006E46DF"/>
    <w:rsid w:val="006F1FD6"/>
    <w:rsid w:val="00736BCC"/>
    <w:rsid w:val="0074281E"/>
    <w:rsid w:val="007447C1"/>
    <w:rsid w:val="00770871"/>
    <w:rsid w:val="0077254B"/>
    <w:rsid w:val="00784DDB"/>
    <w:rsid w:val="00787327"/>
    <w:rsid w:val="00792491"/>
    <w:rsid w:val="007941F2"/>
    <w:rsid w:val="007A4E4B"/>
    <w:rsid w:val="007D15F9"/>
    <w:rsid w:val="007E485E"/>
    <w:rsid w:val="007F0358"/>
    <w:rsid w:val="00811783"/>
    <w:rsid w:val="008259FA"/>
    <w:rsid w:val="008573C1"/>
    <w:rsid w:val="008634ED"/>
    <w:rsid w:val="008732D2"/>
    <w:rsid w:val="00874A96"/>
    <w:rsid w:val="008866C0"/>
    <w:rsid w:val="008866C4"/>
    <w:rsid w:val="00895737"/>
    <w:rsid w:val="008962A7"/>
    <w:rsid w:val="008A367A"/>
    <w:rsid w:val="008E7C81"/>
    <w:rsid w:val="008F6EFE"/>
    <w:rsid w:val="00903A2C"/>
    <w:rsid w:val="0090653D"/>
    <w:rsid w:val="00906D0F"/>
    <w:rsid w:val="009450C0"/>
    <w:rsid w:val="00954CF1"/>
    <w:rsid w:val="00963883"/>
    <w:rsid w:val="009C5890"/>
    <w:rsid w:val="009D4B52"/>
    <w:rsid w:val="009E3BD2"/>
    <w:rsid w:val="009E7878"/>
    <w:rsid w:val="009F29DA"/>
    <w:rsid w:val="00A00F37"/>
    <w:rsid w:val="00A02D64"/>
    <w:rsid w:val="00A248F4"/>
    <w:rsid w:val="00A24F9A"/>
    <w:rsid w:val="00A40632"/>
    <w:rsid w:val="00A50E8F"/>
    <w:rsid w:val="00A51FDF"/>
    <w:rsid w:val="00A55ABC"/>
    <w:rsid w:val="00A6190D"/>
    <w:rsid w:val="00A62024"/>
    <w:rsid w:val="00A63494"/>
    <w:rsid w:val="00A73B47"/>
    <w:rsid w:val="00A8343C"/>
    <w:rsid w:val="00A921BA"/>
    <w:rsid w:val="00AB0730"/>
    <w:rsid w:val="00AB54D5"/>
    <w:rsid w:val="00AC7625"/>
    <w:rsid w:val="00AD6709"/>
    <w:rsid w:val="00AF40F8"/>
    <w:rsid w:val="00B2147D"/>
    <w:rsid w:val="00B32079"/>
    <w:rsid w:val="00B356BE"/>
    <w:rsid w:val="00B4047B"/>
    <w:rsid w:val="00B41325"/>
    <w:rsid w:val="00B530E4"/>
    <w:rsid w:val="00B577D8"/>
    <w:rsid w:val="00B73E01"/>
    <w:rsid w:val="00B74DE0"/>
    <w:rsid w:val="00B76303"/>
    <w:rsid w:val="00B76DB3"/>
    <w:rsid w:val="00BA44C1"/>
    <w:rsid w:val="00BC1AB3"/>
    <w:rsid w:val="00BC54D5"/>
    <w:rsid w:val="00BD2757"/>
    <w:rsid w:val="00BD2877"/>
    <w:rsid w:val="00BD3EC5"/>
    <w:rsid w:val="00C003AB"/>
    <w:rsid w:val="00C12CCF"/>
    <w:rsid w:val="00C22831"/>
    <w:rsid w:val="00C41E46"/>
    <w:rsid w:val="00C45FEF"/>
    <w:rsid w:val="00C51045"/>
    <w:rsid w:val="00C56615"/>
    <w:rsid w:val="00C7157F"/>
    <w:rsid w:val="00C965C9"/>
    <w:rsid w:val="00CB13A4"/>
    <w:rsid w:val="00CB1893"/>
    <w:rsid w:val="00CB3716"/>
    <w:rsid w:val="00CD2391"/>
    <w:rsid w:val="00CE65B1"/>
    <w:rsid w:val="00D01247"/>
    <w:rsid w:val="00D17176"/>
    <w:rsid w:val="00D574E4"/>
    <w:rsid w:val="00D576EF"/>
    <w:rsid w:val="00D75D78"/>
    <w:rsid w:val="00DA05D9"/>
    <w:rsid w:val="00DA4229"/>
    <w:rsid w:val="00DB7219"/>
    <w:rsid w:val="00DC1518"/>
    <w:rsid w:val="00DC1986"/>
    <w:rsid w:val="00DC7FB0"/>
    <w:rsid w:val="00E04145"/>
    <w:rsid w:val="00E13657"/>
    <w:rsid w:val="00E20E24"/>
    <w:rsid w:val="00E2372B"/>
    <w:rsid w:val="00E24AFE"/>
    <w:rsid w:val="00E45089"/>
    <w:rsid w:val="00E65904"/>
    <w:rsid w:val="00E85273"/>
    <w:rsid w:val="00E95F6A"/>
    <w:rsid w:val="00E9724B"/>
    <w:rsid w:val="00EA1ECE"/>
    <w:rsid w:val="00EA395A"/>
    <w:rsid w:val="00EC5558"/>
    <w:rsid w:val="00EC6E7A"/>
    <w:rsid w:val="00ED2AB6"/>
    <w:rsid w:val="00F15049"/>
    <w:rsid w:val="00F157FC"/>
    <w:rsid w:val="00F20B01"/>
    <w:rsid w:val="00F234ED"/>
    <w:rsid w:val="00F445F5"/>
    <w:rsid w:val="00F55543"/>
    <w:rsid w:val="00F57524"/>
    <w:rsid w:val="00F60BD8"/>
    <w:rsid w:val="00F66023"/>
    <w:rsid w:val="00F75245"/>
    <w:rsid w:val="00F83555"/>
    <w:rsid w:val="00F8677F"/>
    <w:rsid w:val="00F94DCB"/>
    <w:rsid w:val="00FC4ED1"/>
    <w:rsid w:val="00FE167F"/>
    <w:rsid w:val="00FE3310"/>
    <w:rsid w:val="010000C7"/>
    <w:rsid w:val="01171A91"/>
    <w:rsid w:val="01272072"/>
    <w:rsid w:val="013A223F"/>
    <w:rsid w:val="01500663"/>
    <w:rsid w:val="01552F4F"/>
    <w:rsid w:val="015936EF"/>
    <w:rsid w:val="01652B2F"/>
    <w:rsid w:val="018471C5"/>
    <w:rsid w:val="01920D21"/>
    <w:rsid w:val="01C34D19"/>
    <w:rsid w:val="01C4700A"/>
    <w:rsid w:val="01D31509"/>
    <w:rsid w:val="01E2724D"/>
    <w:rsid w:val="01F11552"/>
    <w:rsid w:val="01F90F7C"/>
    <w:rsid w:val="02064B47"/>
    <w:rsid w:val="020A5EF3"/>
    <w:rsid w:val="02132B87"/>
    <w:rsid w:val="021A4A01"/>
    <w:rsid w:val="02293966"/>
    <w:rsid w:val="02701597"/>
    <w:rsid w:val="02733B30"/>
    <w:rsid w:val="0277484A"/>
    <w:rsid w:val="02854F8C"/>
    <w:rsid w:val="02DB4DF7"/>
    <w:rsid w:val="02F8646C"/>
    <w:rsid w:val="030A0C9E"/>
    <w:rsid w:val="030C784E"/>
    <w:rsid w:val="031332BA"/>
    <w:rsid w:val="03205381"/>
    <w:rsid w:val="03266551"/>
    <w:rsid w:val="03315787"/>
    <w:rsid w:val="036F1D46"/>
    <w:rsid w:val="037D7DDB"/>
    <w:rsid w:val="03AD5C47"/>
    <w:rsid w:val="03B61C9F"/>
    <w:rsid w:val="03C03826"/>
    <w:rsid w:val="03C25B44"/>
    <w:rsid w:val="03C44107"/>
    <w:rsid w:val="03C84A6E"/>
    <w:rsid w:val="03CA6AE8"/>
    <w:rsid w:val="03F25F11"/>
    <w:rsid w:val="03FA6DFF"/>
    <w:rsid w:val="041378F5"/>
    <w:rsid w:val="041C2E32"/>
    <w:rsid w:val="04316655"/>
    <w:rsid w:val="04327F61"/>
    <w:rsid w:val="046469BF"/>
    <w:rsid w:val="049B0F6D"/>
    <w:rsid w:val="04E000E3"/>
    <w:rsid w:val="04E5250D"/>
    <w:rsid w:val="04F540AB"/>
    <w:rsid w:val="05132859"/>
    <w:rsid w:val="052B6233"/>
    <w:rsid w:val="053D1998"/>
    <w:rsid w:val="05402991"/>
    <w:rsid w:val="054E1CE0"/>
    <w:rsid w:val="05633974"/>
    <w:rsid w:val="057A7F6E"/>
    <w:rsid w:val="0582199D"/>
    <w:rsid w:val="05842543"/>
    <w:rsid w:val="058F6095"/>
    <w:rsid w:val="05BD25A6"/>
    <w:rsid w:val="05CF6EC6"/>
    <w:rsid w:val="05DD2B0F"/>
    <w:rsid w:val="05F9132D"/>
    <w:rsid w:val="05FC494C"/>
    <w:rsid w:val="0600061F"/>
    <w:rsid w:val="060454DB"/>
    <w:rsid w:val="062466F3"/>
    <w:rsid w:val="06686B0C"/>
    <w:rsid w:val="066D1D57"/>
    <w:rsid w:val="069960ED"/>
    <w:rsid w:val="06A523B7"/>
    <w:rsid w:val="06B36D07"/>
    <w:rsid w:val="06B63114"/>
    <w:rsid w:val="06B81AE0"/>
    <w:rsid w:val="06BA1BC5"/>
    <w:rsid w:val="06BE30D0"/>
    <w:rsid w:val="06CC6E03"/>
    <w:rsid w:val="06EC4048"/>
    <w:rsid w:val="06EF35C6"/>
    <w:rsid w:val="070010C5"/>
    <w:rsid w:val="070309DD"/>
    <w:rsid w:val="0750265D"/>
    <w:rsid w:val="078540E1"/>
    <w:rsid w:val="07944E69"/>
    <w:rsid w:val="079C330F"/>
    <w:rsid w:val="079C7ECA"/>
    <w:rsid w:val="07B36083"/>
    <w:rsid w:val="07C96C38"/>
    <w:rsid w:val="08010166"/>
    <w:rsid w:val="08186ED9"/>
    <w:rsid w:val="083549A9"/>
    <w:rsid w:val="08480F22"/>
    <w:rsid w:val="084B746C"/>
    <w:rsid w:val="085B6064"/>
    <w:rsid w:val="08667849"/>
    <w:rsid w:val="086808A0"/>
    <w:rsid w:val="088A735E"/>
    <w:rsid w:val="08A75DFA"/>
    <w:rsid w:val="08BA1E84"/>
    <w:rsid w:val="08CC2D1D"/>
    <w:rsid w:val="08DD3836"/>
    <w:rsid w:val="08F85756"/>
    <w:rsid w:val="090A42F6"/>
    <w:rsid w:val="091F7003"/>
    <w:rsid w:val="09212265"/>
    <w:rsid w:val="092F2201"/>
    <w:rsid w:val="09433010"/>
    <w:rsid w:val="094D7EEA"/>
    <w:rsid w:val="098B0A11"/>
    <w:rsid w:val="09EA213D"/>
    <w:rsid w:val="0A08744C"/>
    <w:rsid w:val="0A095ECA"/>
    <w:rsid w:val="0A0976BB"/>
    <w:rsid w:val="0A2B4F41"/>
    <w:rsid w:val="0A3E3F88"/>
    <w:rsid w:val="0A672A35"/>
    <w:rsid w:val="0A6A3D7A"/>
    <w:rsid w:val="0AAD1F15"/>
    <w:rsid w:val="0AAF6A88"/>
    <w:rsid w:val="0ADB202D"/>
    <w:rsid w:val="0B167DBC"/>
    <w:rsid w:val="0B190442"/>
    <w:rsid w:val="0B1E47BC"/>
    <w:rsid w:val="0B2B66AD"/>
    <w:rsid w:val="0B2C0444"/>
    <w:rsid w:val="0B462D50"/>
    <w:rsid w:val="0B5D1A85"/>
    <w:rsid w:val="0B64032A"/>
    <w:rsid w:val="0B6C3597"/>
    <w:rsid w:val="0B85086D"/>
    <w:rsid w:val="0B923335"/>
    <w:rsid w:val="0B923C35"/>
    <w:rsid w:val="0B986F9F"/>
    <w:rsid w:val="0BAE2F91"/>
    <w:rsid w:val="0BD2199B"/>
    <w:rsid w:val="0BE92434"/>
    <w:rsid w:val="0C22749B"/>
    <w:rsid w:val="0C4B1E57"/>
    <w:rsid w:val="0C62138A"/>
    <w:rsid w:val="0C662702"/>
    <w:rsid w:val="0C7A75F8"/>
    <w:rsid w:val="0C7F3BFC"/>
    <w:rsid w:val="0C9A6E94"/>
    <w:rsid w:val="0C9A7A9B"/>
    <w:rsid w:val="0CA719D0"/>
    <w:rsid w:val="0CB6728F"/>
    <w:rsid w:val="0CDA6279"/>
    <w:rsid w:val="0CF14B0E"/>
    <w:rsid w:val="0CFD25BD"/>
    <w:rsid w:val="0D3A39B1"/>
    <w:rsid w:val="0D4A02A6"/>
    <w:rsid w:val="0D6046C4"/>
    <w:rsid w:val="0D933F5C"/>
    <w:rsid w:val="0D9E014B"/>
    <w:rsid w:val="0DAB1B73"/>
    <w:rsid w:val="0DB81EB3"/>
    <w:rsid w:val="0DE66A16"/>
    <w:rsid w:val="0DFD2A28"/>
    <w:rsid w:val="0E0C42FA"/>
    <w:rsid w:val="0E2A0BC1"/>
    <w:rsid w:val="0E2C42E2"/>
    <w:rsid w:val="0E34347A"/>
    <w:rsid w:val="0E4D16C6"/>
    <w:rsid w:val="0E5B5CE1"/>
    <w:rsid w:val="0E8B4F0A"/>
    <w:rsid w:val="0E9D07DC"/>
    <w:rsid w:val="0EA9643B"/>
    <w:rsid w:val="0EBE3F82"/>
    <w:rsid w:val="0EBE7EA1"/>
    <w:rsid w:val="0EF653FC"/>
    <w:rsid w:val="0EFB3DED"/>
    <w:rsid w:val="0F05205F"/>
    <w:rsid w:val="0F237E63"/>
    <w:rsid w:val="0F2D19E5"/>
    <w:rsid w:val="0F3E123E"/>
    <w:rsid w:val="0F4A771B"/>
    <w:rsid w:val="0F862A78"/>
    <w:rsid w:val="0F9C165C"/>
    <w:rsid w:val="0FC00610"/>
    <w:rsid w:val="0FD56007"/>
    <w:rsid w:val="10001A32"/>
    <w:rsid w:val="10055616"/>
    <w:rsid w:val="100A749C"/>
    <w:rsid w:val="100F17AC"/>
    <w:rsid w:val="104B4EC7"/>
    <w:rsid w:val="104F5CF5"/>
    <w:rsid w:val="10597FA0"/>
    <w:rsid w:val="106A6CB4"/>
    <w:rsid w:val="107B291F"/>
    <w:rsid w:val="10853848"/>
    <w:rsid w:val="108E6DDE"/>
    <w:rsid w:val="10D20FA3"/>
    <w:rsid w:val="10D83E38"/>
    <w:rsid w:val="110E1B5E"/>
    <w:rsid w:val="112E7DFF"/>
    <w:rsid w:val="112F26C0"/>
    <w:rsid w:val="113F0C8E"/>
    <w:rsid w:val="114215F5"/>
    <w:rsid w:val="1144077B"/>
    <w:rsid w:val="114542EA"/>
    <w:rsid w:val="1149117E"/>
    <w:rsid w:val="1149499B"/>
    <w:rsid w:val="115E258B"/>
    <w:rsid w:val="11735D85"/>
    <w:rsid w:val="118C5030"/>
    <w:rsid w:val="11B361D3"/>
    <w:rsid w:val="11C94C43"/>
    <w:rsid w:val="11E51BDB"/>
    <w:rsid w:val="11E75253"/>
    <w:rsid w:val="120B2859"/>
    <w:rsid w:val="121A3BD7"/>
    <w:rsid w:val="121B7591"/>
    <w:rsid w:val="121C6614"/>
    <w:rsid w:val="12415950"/>
    <w:rsid w:val="124B62EC"/>
    <w:rsid w:val="125D587B"/>
    <w:rsid w:val="12650308"/>
    <w:rsid w:val="126E66D8"/>
    <w:rsid w:val="12766F68"/>
    <w:rsid w:val="12784E55"/>
    <w:rsid w:val="127A0A34"/>
    <w:rsid w:val="12886C29"/>
    <w:rsid w:val="12890478"/>
    <w:rsid w:val="128A78E8"/>
    <w:rsid w:val="128C33F4"/>
    <w:rsid w:val="12A60E26"/>
    <w:rsid w:val="12B13C67"/>
    <w:rsid w:val="12D80C3D"/>
    <w:rsid w:val="12FB01C6"/>
    <w:rsid w:val="131307AB"/>
    <w:rsid w:val="1314350A"/>
    <w:rsid w:val="131B2F33"/>
    <w:rsid w:val="13487675"/>
    <w:rsid w:val="134C0A8C"/>
    <w:rsid w:val="138D11BC"/>
    <w:rsid w:val="139D2FCC"/>
    <w:rsid w:val="13AB6434"/>
    <w:rsid w:val="13CD4188"/>
    <w:rsid w:val="13D84C83"/>
    <w:rsid w:val="14253493"/>
    <w:rsid w:val="142F30DE"/>
    <w:rsid w:val="143A40ED"/>
    <w:rsid w:val="1441058C"/>
    <w:rsid w:val="14505634"/>
    <w:rsid w:val="14A95C11"/>
    <w:rsid w:val="14B00589"/>
    <w:rsid w:val="14B13614"/>
    <w:rsid w:val="14B629C7"/>
    <w:rsid w:val="14C35174"/>
    <w:rsid w:val="14CE6335"/>
    <w:rsid w:val="15285578"/>
    <w:rsid w:val="152F6ADB"/>
    <w:rsid w:val="15486511"/>
    <w:rsid w:val="154B4CFB"/>
    <w:rsid w:val="15550B09"/>
    <w:rsid w:val="155550C1"/>
    <w:rsid w:val="155C7162"/>
    <w:rsid w:val="156664AB"/>
    <w:rsid w:val="156E26BA"/>
    <w:rsid w:val="15B036A4"/>
    <w:rsid w:val="15C56451"/>
    <w:rsid w:val="15C8772A"/>
    <w:rsid w:val="15CD6F92"/>
    <w:rsid w:val="15D9735E"/>
    <w:rsid w:val="15F47714"/>
    <w:rsid w:val="16162C58"/>
    <w:rsid w:val="163457C8"/>
    <w:rsid w:val="164046D4"/>
    <w:rsid w:val="1647321B"/>
    <w:rsid w:val="1654287F"/>
    <w:rsid w:val="16557A45"/>
    <w:rsid w:val="16576DE7"/>
    <w:rsid w:val="166B3507"/>
    <w:rsid w:val="168B5A4E"/>
    <w:rsid w:val="168E1097"/>
    <w:rsid w:val="16972ACC"/>
    <w:rsid w:val="16AE086B"/>
    <w:rsid w:val="16BB29C9"/>
    <w:rsid w:val="16BF6BE7"/>
    <w:rsid w:val="16DA0B9D"/>
    <w:rsid w:val="17071B4A"/>
    <w:rsid w:val="170F7C04"/>
    <w:rsid w:val="172072CE"/>
    <w:rsid w:val="17563FF8"/>
    <w:rsid w:val="17634832"/>
    <w:rsid w:val="1768053A"/>
    <w:rsid w:val="17821F33"/>
    <w:rsid w:val="1782436C"/>
    <w:rsid w:val="17896B45"/>
    <w:rsid w:val="17907B2D"/>
    <w:rsid w:val="17B553DF"/>
    <w:rsid w:val="17CA5536"/>
    <w:rsid w:val="17F854E7"/>
    <w:rsid w:val="1817443A"/>
    <w:rsid w:val="18636AB6"/>
    <w:rsid w:val="18656CB7"/>
    <w:rsid w:val="18783248"/>
    <w:rsid w:val="187B0115"/>
    <w:rsid w:val="188B1530"/>
    <w:rsid w:val="18921717"/>
    <w:rsid w:val="189749BB"/>
    <w:rsid w:val="18C160CE"/>
    <w:rsid w:val="18E02502"/>
    <w:rsid w:val="18E609DE"/>
    <w:rsid w:val="18FA490E"/>
    <w:rsid w:val="19107563"/>
    <w:rsid w:val="19225F28"/>
    <w:rsid w:val="192F739D"/>
    <w:rsid w:val="193F5F21"/>
    <w:rsid w:val="19535114"/>
    <w:rsid w:val="195948F7"/>
    <w:rsid w:val="19734497"/>
    <w:rsid w:val="19805D37"/>
    <w:rsid w:val="199D289B"/>
    <w:rsid w:val="19A60E10"/>
    <w:rsid w:val="19BD63E6"/>
    <w:rsid w:val="19C82216"/>
    <w:rsid w:val="19CC0FD2"/>
    <w:rsid w:val="19DD309C"/>
    <w:rsid w:val="19E85AD7"/>
    <w:rsid w:val="19ED0A5E"/>
    <w:rsid w:val="19F313F9"/>
    <w:rsid w:val="19F77FA4"/>
    <w:rsid w:val="19F86A5F"/>
    <w:rsid w:val="1A143CB2"/>
    <w:rsid w:val="1A167085"/>
    <w:rsid w:val="1A324F2D"/>
    <w:rsid w:val="1A42582D"/>
    <w:rsid w:val="1A462475"/>
    <w:rsid w:val="1A4B2F42"/>
    <w:rsid w:val="1A5D5027"/>
    <w:rsid w:val="1A912B40"/>
    <w:rsid w:val="1A997EE2"/>
    <w:rsid w:val="1AF0507E"/>
    <w:rsid w:val="1AF86107"/>
    <w:rsid w:val="1B115D3C"/>
    <w:rsid w:val="1B1172F8"/>
    <w:rsid w:val="1B1E0896"/>
    <w:rsid w:val="1B501040"/>
    <w:rsid w:val="1B6A11E1"/>
    <w:rsid w:val="1B6A6896"/>
    <w:rsid w:val="1B76020A"/>
    <w:rsid w:val="1B7E7971"/>
    <w:rsid w:val="1B807337"/>
    <w:rsid w:val="1B901A2D"/>
    <w:rsid w:val="1B99695D"/>
    <w:rsid w:val="1B9F56F1"/>
    <w:rsid w:val="1BA47C58"/>
    <w:rsid w:val="1BB3263F"/>
    <w:rsid w:val="1BB37A87"/>
    <w:rsid w:val="1BB80F43"/>
    <w:rsid w:val="1BC170B5"/>
    <w:rsid w:val="1BC85289"/>
    <w:rsid w:val="1BE45D74"/>
    <w:rsid w:val="1BE64759"/>
    <w:rsid w:val="1BEA1B07"/>
    <w:rsid w:val="1BF0529D"/>
    <w:rsid w:val="1BFB3FE9"/>
    <w:rsid w:val="1C0104E4"/>
    <w:rsid w:val="1C550846"/>
    <w:rsid w:val="1C557320"/>
    <w:rsid w:val="1C6C08F4"/>
    <w:rsid w:val="1C9B7F2C"/>
    <w:rsid w:val="1CA73788"/>
    <w:rsid w:val="1CBF12F9"/>
    <w:rsid w:val="1CD7431E"/>
    <w:rsid w:val="1CEF4C58"/>
    <w:rsid w:val="1D144517"/>
    <w:rsid w:val="1D261673"/>
    <w:rsid w:val="1D385997"/>
    <w:rsid w:val="1D6965C6"/>
    <w:rsid w:val="1D6B0D1C"/>
    <w:rsid w:val="1DB74394"/>
    <w:rsid w:val="1DE173F1"/>
    <w:rsid w:val="1DEB4DB4"/>
    <w:rsid w:val="1DF44C32"/>
    <w:rsid w:val="1DF97E9A"/>
    <w:rsid w:val="1E000AFE"/>
    <w:rsid w:val="1E327190"/>
    <w:rsid w:val="1E4C6E90"/>
    <w:rsid w:val="1E6D42C6"/>
    <w:rsid w:val="1E7F6DB3"/>
    <w:rsid w:val="1E957826"/>
    <w:rsid w:val="1E990AA4"/>
    <w:rsid w:val="1EAF03E7"/>
    <w:rsid w:val="1EF23D3E"/>
    <w:rsid w:val="1EFB0510"/>
    <w:rsid w:val="1F0B61F0"/>
    <w:rsid w:val="1F175BAF"/>
    <w:rsid w:val="1F38635D"/>
    <w:rsid w:val="1F4A43EB"/>
    <w:rsid w:val="1F563715"/>
    <w:rsid w:val="1F7441F7"/>
    <w:rsid w:val="1F7678AB"/>
    <w:rsid w:val="1FC1428A"/>
    <w:rsid w:val="1FC4124F"/>
    <w:rsid w:val="1FEC37F2"/>
    <w:rsid w:val="1FF62459"/>
    <w:rsid w:val="20021A5F"/>
    <w:rsid w:val="2069677C"/>
    <w:rsid w:val="209D0A3F"/>
    <w:rsid w:val="20A623B7"/>
    <w:rsid w:val="20A669F1"/>
    <w:rsid w:val="20DB699E"/>
    <w:rsid w:val="20DC2CFE"/>
    <w:rsid w:val="20F7685E"/>
    <w:rsid w:val="21170B84"/>
    <w:rsid w:val="213360E8"/>
    <w:rsid w:val="214D7F75"/>
    <w:rsid w:val="215A14EE"/>
    <w:rsid w:val="21692402"/>
    <w:rsid w:val="2196624D"/>
    <w:rsid w:val="21AC6C50"/>
    <w:rsid w:val="21B53414"/>
    <w:rsid w:val="21D60A7B"/>
    <w:rsid w:val="21FE0428"/>
    <w:rsid w:val="221D31A8"/>
    <w:rsid w:val="22292C54"/>
    <w:rsid w:val="22360BE8"/>
    <w:rsid w:val="224421A6"/>
    <w:rsid w:val="22530AD3"/>
    <w:rsid w:val="228C2DED"/>
    <w:rsid w:val="22C80936"/>
    <w:rsid w:val="2302703B"/>
    <w:rsid w:val="231B37F5"/>
    <w:rsid w:val="23437DEB"/>
    <w:rsid w:val="23536B7C"/>
    <w:rsid w:val="238D208B"/>
    <w:rsid w:val="239C5114"/>
    <w:rsid w:val="23B034FE"/>
    <w:rsid w:val="23C635E2"/>
    <w:rsid w:val="23D2502D"/>
    <w:rsid w:val="23E303FA"/>
    <w:rsid w:val="23E3603F"/>
    <w:rsid w:val="23EC1646"/>
    <w:rsid w:val="23F85777"/>
    <w:rsid w:val="24292561"/>
    <w:rsid w:val="24386065"/>
    <w:rsid w:val="243C68DF"/>
    <w:rsid w:val="24575A93"/>
    <w:rsid w:val="24705532"/>
    <w:rsid w:val="24756793"/>
    <w:rsid w:val="24876E88"/>
    <w:rsid w:val="249634AA"/>
    <w:rsid w:val="24A41B3A"/>
    <w:rsid w:val="24BE2F37"/>
    <w:rsid w:val="24BF59CA"/>
    <w:rsid w:val="24D66860"/>
    <w:rsid w:val="24EB52AB"/>
    <w:rsid w:val="250331AC"/>
    <w:rsid w:val="25113ECB"/>
    <w:rsid w:val="252E1698"/>
    <w:rsid w:val="252F1C59"/>
    <w:rsid w:val="25326A1A"/>
    <w:rsid w:val="253F637A"/>
    <w:rsid w:val="25414CCE"/>
    <w:rsid w:val="254678DF"/>
    <w:rsid w:val="254730AC"/>
    <w:rsid w:val="2549701E"/>
    <w:rsid w:val="255F7AD2"/>
    <w:rsid w:val="256D4FBD"/>
    <w:rsid w:val="25890078"/>
    <w:rsid w:val="259D3142"/>
    <w:rsid w:val="25A9744D"/>
    <w:rsid w:val="25CC7C2C"/>
    <w:rsid w:val="25E8350B"/>
    <w:rsid w:val="25EF68E7"/>
    <w:rsid w:val="2627224F"/>
    <w:rsid w:val="263159B5"/>
    <w:rsid w:val="263B1D5A"/>
    <w:rsid w:val="263C69EF"/>
    <w:rsid w:val="26507C71"/>
    <w:rsid w:val="265422D1"/>
    <w:rsid w:val="265D5752"/>
    <w:rsid w:val="265F6B76"/>
    <w:rsid w:val="26890D8F"/>
    <w:rsid w:val="26983BC5"/>
    <w:rsid w:val="26AC2B16"/>
    <w:rsid w:val="26E639F7"/>
    <w:rsid w:val="270C7E7B"/>
    <w:rsid w:val="271565C6"/>
    <w:rsid w:val="27180E6A"/>
    <w:rsid w:val="271D7B22"/>
    <w:rsid w:val="271E393C"/>
    <w:rsid w:val="2727416B"/>
    <w:rsid w:val="273A709B"/>
    <w:rsid w:val="27581696"/>
    <w:rsid w:val="2788719D"/>
    <w:rsid w:val="278F4995"/>
    <w:rsid w:val="279C320C"/>
    <w:rsid w:val="27A110F5"/>
    <w:rsid w:val="27A577CF"/>
    <w:rsid w:val="27BA3E75"/>
    <w:rsid w:val="27C729DE"/>
    <w:rsid w:val="27C72AEF"/>
    <w:rsid w:val="28031598"/>
    <w:rsid w:val="281A748F"/>
    <w:rsid w:val="282B1EC6"/>
    <w:rsid w:val="282F1840"/>
    <w:rsid w:val="283E6198"/>
    <w:rsid w:val="286B6FAB"/>
    <w:rsid w:val="28765CFB"/>
    <w:rsid w:val="28817023"/>
    <w:rsid w:val="28A56A47"/>
    <w:rsid w:val="28A85DF1"/>
    <w:rsid w:val="28B34564"/>
    <w:rsid w:val="28ED3586"/>
    <w:rsid w:val="29216C5F"/>
    <w:rsid w:val="294409BC"/>
    <w:rsid w:val="29690D96"/>
    <w:rsid w:val="29840C22"/>
    <w:rsid w:val="298B2A87"/>
    <w:rsid w:val="29911DBB"/>
    <w:rsid w:val="29935671"/>
    <w:rsid w:val="29AC67B2"/>
    <w:rsid w:val="29AF4563"/>
    <w:rsid w:val="29B46D85"/>
    <w:rsid w:val="29FF6315"/>
    <w:rsid w:val="2A2123F9"/>
    <w:rsid w:val="2A4A0382"/>
    <w:rsid w:val="2A604683"/>
    <w:rsid w:val="2A641987"/>
    <w:rsid w:val="2AA02867"/>
    <w:rsid w:val="2AB357E7"/>
    <w:rsid w:val="2AC27D31"/>
    <w:rsid w:val="2ACD0A6A"/>
    <w:rsid w:val="2AD22B66"/>
    <w:rsid w:val="2AF26A19"/>
    <w:rsid w:val="2AF76423"/>
    <w:rsid w:val="2B0E09A2"/>
    <w:rsid w:val="2B333189"/>
    <w:rsid w:val="2B395A62"/>
    <w:rsid w:val="2B3A4AA5"/>
    <w:rsid w:val="2B467033"/>
    <w:rsid w:val="2B521C82"/>
    <w:rsid w:val="2B63494F"/>
    <w:rsid w:val="2B9E6A50"/>
    <w:rsid w:val="2BAA024D"/>
    <w:rsid w:val="2BAC55B5"/>
    <w:rsid w:val="2BAD6E83"/>
    <w:rsid w:val="2BB23B01"/>
    <w:rsid w:val="2BC22732"/>
    <w:rsid w:val="2BDD7F5F"/>
    <w:rsid w:val="2BE43FF8"/>
    <w:rsid w:val="2BF7105C"/>
    <w:rsid w:val="2C5754A8"/>
    <w:rsid w:val="2C783CDC"/>
    <w:rsid w:val="2C831E0A"/>
    <w:rsid w:val="2CAC46BC"/>
    <w:rsid w:val="2CB42BE2"/>
    <w:rsid w:val="2CC94CCF"/>
    <w:rsid w:val="2CC9536F"/>
    <w:rsid w:val="2CCD23D1"/>
    <w:rsid w:val="2CE00083"/>
    <w:rsid w:val="2CE32F1B"/>
    <w:rsid w:val="2CF617E0"/>
    <w:rsid w:val="2CFC651F"/>
    <w:rsid w:val="2D167580"/>
    <w:rsid w:val="2D382A50"/>
    <w:rsid w:val="2D521469"/>
    <w:rsid w:val="2D5B1A46"/>
    <w:rsid w:val="2D6A3083"/>
    <w:rsid w:val="2D6C1A1A"/>
    <w:rsid w:val="2D74692B"/>
    <w:rsid w:val="2D926FDB"/>
    <w:rsid w:val="2DBB723B"/>
    <w:rsid w:val="2DBE42E8"/>
    <w:rsid w:val="2DC37DF1"/>
    <w:rsid w:val="2DDD4AFC"/>
    <w:rsid w:val="2DEF7827"/>
    <w:rsid w:val="2E0D173F"/>
    <w:rsid w:val="2E183B3B"/>
    <w:rsid w:val="2E756ED5"/>
    <w:rsid w:val="2E825B76"/>
    <w:rsid w:val="2E8D2E9E"/>
    <w:rsid w:val="2E93697C"/>
    <w:rsid w:val="2EA20D1E"/>
    <w:rsid w:val="2EA5217A"/>
    <w:rsid w:val="2EAF195F"/>
    <w:rsid w:val="2EC116C4"/>
    <w:rsid w:val="2EDD0D84"/>
    <w:rsid w:val="2EE57D02"/>
    <w:rsid w:val="2EED45EC"/>
    <w:rsid w:val="2F0B25ED"/>
    <w:rsid w:val="2F2303C4"/>
    <w:rsid w:val="2F4A1FBC"/>
    <w:rsid w:val="2F4C1DD0"/>
    <w:rsid w:val="2F85760E"/>
    <w:rsid w:val="2F87406A"/>
    <w:rsid w:val="2F90771D"/>
    <w:rsid w:val="2F97555A"/>
    <w:rsid w:val="2F984ABB"/>
    <w:rsid w:val="2FA662B0"/>
    <w:rsid w:val="2FAB667E"/>
    <w:rsid w:val="2FCA0AAD"/>
    <w:rsid w:val="2FD664A1"/>
    <w:rsid w:val="2FE32412"/>
    <w:rsid w:val="2FE734F8"/>
    <w:rsid w:val="300D568E"/>
    <w:rsid w:val="30104CBD"/>
    <w:rsid w:val="301E2A15"/>
    <w:rsid w:val="30224D9D"/>
    <w:rsid w:val="302A75B3"/>
    <w:rsid w:val="30323073"/>
    <w:rsid w:val="30346EAA"/>
    <w:rsid w:val="30541F26"/>
    <w:rsid w:val="30561692"/>
    <w:rsid w:val="30642C10"/>
    <w:rsid w:val="3093449F"/>
    <w:rsid w:val="30AA13BF"/>
    <w:rsid w:val="30B65918"/>
    <w:rsid w:val="30D53C1C"/>
    <w:rsid w:val="30EF0A8C"/>
    <w:rsid w:val="310C4A4C"/>
    <w:rsid w:val="31161B4F"/>
    <w:rsid w:val="31195802"/>
    <w:rsid w:val="31361745"/>
    <w:rsid w:val="31502380"/>
    <w:rsid w:val="31643061"/>
    <w:rsid w:val="316E648F"/>
    <w:rsid w:val="31926D16"/>
    <w:rsid w:val="31934866"/>
    <w:rsid w:val="31A1306B"/>
    <w:rsid w:val="31AF02A0"/>
    <w:rsid w:val="31C23E77"/>
    <w:rsid w:val="31D1014A"/>
    <w:rsid w:val="31DE7FBD"/>
    <w:rsid w:val="320C19BC"/>
    <w:rsid w:val="324E226E"/>
    <w:rsid w:val="32A230EF"/>
    <w:rsid w:val="32B15F25"/>
    <w:rsid w:val="32B871AC"/>
    <w:rsid w:val="32D4454C"/>
    <w:rsid w:val="32F341BB"/>
    <w:rsid w:val="32FF588D"/>
    <w:rsid w:val="3341058C"/>
    <w:rsid w:val="33434A04"/>
    <w:rsid w:val="335C0F0C"/>
    <w:rsid w:val="336545F3"/>
    <w:rsid w:val="336A6D2A"/>
    <w:rsid w:val="33783A5F"/>
    <w:rsid w:val="33843069"/>
    <w:rsid w:val="3391004C"/>
    <w:rsid w:val="339E4194"/>
    <w:rsid w:val="33DC601A"/>
    <w:rsid w:val="34082B42"/>
    <w:rsid w:val="34187567"/>
    <w:rsid w:val="3437534A"/>
    <w:rsid w:val="343B185A"/>
    <w:rsid w:val="34433D9B"/>
    <w:rsid w:val="344A3B15"/>
    <w:rsid w:val="344A5CAF"/>
    <w:rsid w:val="34627E84"/>
    <w:rsid w:val="346678FC"/>
    <w:rsid w:val="3474527A"/>
    <w:rsid w:val="34761B3D"/>
    <w:rsid w:val="3498592F"/>
    <w:rsid w:val="34CE5A84"/>
    <w:rsid w:val="34E40917"/>
    <w:rsid w:val="34ED2EF3"/>
    <w:rsid w:val="34FB6280"/>
    <w:rsid w:val="3565162C"/>
    <w:rsid w:val="356D3F5E"/>
    <w:rsid w:val="35870680"/>
    <w:rsid w:val="35884C5D"/>
    <w:rsid w:val="35943800"/>
    <w:rsid w:val="359E1D7B"/>
    <w:rsid w:val="35B0659A"/>
    <w:rsid w:val="35BE55CE"/>
    <w:rsid w:val="360E3D96"/>
    <w:rsid w:val="36111515"/>
    <w:rsid w:val="36362A7C"/>
    <w:rsid w:val="36504388"/>
    <w:rsid w:val="367204CD"/>
    <w:rsid w:val="36860188"/>
    <w:rsid w:val="36873437"/>
    <w:rsid w:val="369F5F8F"/>
    <w:rsid w:val="36D72354"/>
    <w:rsid w:val="36D954F0"/>
    <w:rsid w:val="370666E5"/>
    <w:rsid w:val="372F4C19"/>
    <w:rsid w:val="376B6B46"/>
    <w:rsid w:val="3782361C"/>
    <w:rsid w:val="3795011C"/>
    <w:rsid w:val="37BB36C6"/>
    <w:rsid w:val="37ED13AF"/>
    <w:rsid w:val="37F53C21"/>
    <w:rsid w:val="380D0203"/>
    <w:rsid w:val="38243ABD"/>
    <w:rsid w:val="383A131B"/>
    <w:rsid w:val="385C09E6"/>
    <w:rsid w:val="385F1A9D"/>
    <w:rsid w:val="387E408E"/>
    <w:rsid w:val="389712F2"/>
    <w:rsid w:val="38A17658"/>
    <w:rsid w:val="38B76633"/>
    <w:rsid w:val="38BA0B05"/>
    <w:rsid w:val="38BC5397"/>
    <w:rsid w:val="38BC5D6B"/>
    <w:rsid w:val="38C377DA"/>
    <w:rsid w:val="3903758B"/>
    <w:rsid w:val="390F2E15"/>
    <w:rsid w:val="3935437F"/>
    <w:rsid w:val="3963636D"/>
    <w:rsid w:val="3971469F"/>
    <w:rsid w:val="39736414"/>
    <w:rsid w:val="397841F4"/>
    <w:rsid w:val="397D2382"/>
    <w:rsid w:val="398630C2"/>
    <w:rsid w:val="39A03524"/>
    <w:rsid w:val="39A15199"/>
    <w:rsid w:val="39CF0B7D"/>
    <w:rsid w:val="39E60D3D"/>
    <w:rsid w:val="39E901AB"/>
    <w:rsid w:val="39E91C6F"/>
    <w:rsid w:val="39FF203B"/>
    <w:rsid w:val="3A365E76"/>
    <w:rsid w:val="3A4A3FFD"/>
    <w:rsid w:val="3A621F66"/>
    <w:rsid w:val="3A657C2B"/>
    <w:rsid w:val="3A8D3267"/>
    <w:rsid w:val="3AA97504"/>
    <w:rsid w:val="3AD30754"/>
    <w:rsid w:val="3AD67AF1"/>
    <w:rsid w:val="3AF36F06"/>
    <w:rsid w:val="3AFD68A7"/>
    <w:rsid w:val="3B045404"/>
    <w:rsid w:val="3B1D2901"/>
    <w:rsid w:val="3B3C33AD"/>
    <w:rsid w:val="3B4F12B2"/>
    <w:rsid w:val="3B565AE5"/>
    <w:rsid w:val="3B606BFF"/>
    <w:rsid w:val="3B662376"/>
    <w:rsid w:val="3B6952BA"/>
    <w:rsid w:val="3B730A2C"/>
    <w:rsid w:val="3B8D15A9"/>
    <w:rsid w:val="3BAC3AEF"/>
    <w:rsid w:val="3BAD5592"/>
    <w:rsid w:val="3BC760D0"/>
    <w:rsid w:val="3BFD75A8"/>
    <w:rsid w:val="3C06240F"/>
    <w:rsid w:val="3C0A04BB"/>
    <w:rsid w:val="3C560DD2"/>
    <w:rsid w:val="3C5F3058"/>
    <w:rsid w:val="3C7057AE"/>
    <w:rsid w:val="3C774BD7"/>
    <w:rsid w:val="3C913DE4"/>
    <w:rsid w:val="3CA8627B"/>
    <w:rsid w:val="3CA97F92"/>
    <w:rsid w:val="3CD46105"/>
    <w:rsid w:val="3CF23AC0"/>
    <w:rsid w:val="3D0126CA"/>
    <w:rsid w:val="3D093678"/>
    <w:rsid w:val="3D18434A"/>
    <w:rsid w:val="3D311DC7"/>
    <w:rsid w:val="3D3712B0"/>
    <w:rsid w:val="3D48086F"/>
    <w:rsid w:val="3D4B442E"/>
    <w:rsid w:val="3D7D48B2"/>
    <w:rsid w:val="3DAA4390"/>
    <w:rsid w:val="3DB724DE"/>
    <w:rsid w:val="3DC63AB0"/>
    <w:rsid w:val="3DC70F93"/>
    <w:rsid w:val="3DDF67F8"/>
    <w:rsid w:val="3E1C78E7"/>
    <w:rsid w:val="3E2E431B"/>
    <w:rsid w:val="3E4522CA"/>
    <w:rsid w:val="3E4E23C4"/>
    <w:rsid w:val="3E74486F"/>
    <w:rsid w:val="3E752336"/>
    <w:rsid w:val="3E7F2494"/>
    <w:rsid w:val="3E8E6CA9"/>
    <w:rsid w:val="3EA96912"/>
    <w:rsid w:val="3EC12894"/>
    <w:rsid w:val="3EC7628C"/>
    <w:rsid w:val="3EDC2981"/>
    <w:rsid w:val="3EF0432B"/>
    <w:rsid w:val="3F02112C"/>
    <w:rsid w:val="3F0C2C0C"/>
    <w:rsid w:val="3F1B1231"/>
    <w:rsid w:val="3F41445E"/>
    <w:rsid w:val="3F43477F"/>
    <w:rsid w:val="3F4F1C39"/>
    <w:rsid w:val="3F5A50A4"/>
    <w:rsid w:val="3F6A25FF"/>
    <w:rsid w:val="3F6B14B3"/>
    <w:rsid w:val="3F6F4131"/>
    <w:rsid w:val="3FA46EF8"/>
    <w:rsid w:val="3FB05A8C"/>
    <w:rsid w:val="3FD52BD0"/>
    <w:rsid w:val="3FDA0AC6"/>
    <w:rsid w:val="401D79CF"/>
    <w:rsid w:val="40206E6E"/>
    <w:rsid w:val="40214852"/>
    <w:rsid w:val="404366F0"/>
    <w:rsid w:val="40596BBF"/>
    <w:rsid w:val="40890E81"/>
    <w:rsid w:val="40977A9B"/>
    <w:rsid w:val="40A86F45"/>
    <w:rsid w:val="40D82D33"/>
    <w:rsid w:val="40F76F36"/>
    <w:rsid w:val="41181D29"/>
    <w:rsid w:val="41303C39"/>
    <w:rsid w:val="414B2E3E"/>
    <w:rsid w:val="414F74CB"/>
    <w:rsid w:val="41513DF7"/>
    <w:rsid w:val="415B6654"/>
    <w:rsid w:val="41610CC9"/>
    <w:rsid w:val="417C2EE6"/>
    <w:rsid w:val="41A0365E"/>
    <w:rsid w:val="41C5774B"/>
    <w:rsid w:val="41C92B51"/>
    <w:rsid w:val="41D301C3"/>
    <w:rsid w:val="41D623AF"/>
    <w:rsid w:val="41E618AB"/>
    <w:rsid w:val="41EA6B66"/>
    <w:rsid w:val="421439EB"/>
    <w:rsid w:val="422F49B3"/>
    <w:rsid w:val="42433017"/>
    <w:rsid w:val="42494A28"/>
    <w:rsid w:val="425B50E1"/>
    <w:rsid w:val="425B7C9B"/>
    <w:rsid w:val="42802614"/>
    <w:rsid w:val="42B01704"/>
    <w:rsid w:val="42CC4106"/>
    <w:rsid w:val="42E068CB"/>
    <w:rsid w:val="433858A5"/>
    <w:rsid w:val="433E126A"/>
    <w:rsid w:val="43406343"/>
    <w:rsid w:val="43423125"/>
    <w:rsid w:val="43506DE5"/>
    <w:rsid w:val="43920E07"/>
    <w:rsid w:val="43951B04"/>
    <w:rsid w:val="43AA1A2A"/>
    <w:rsid w:val="43C31C84"/>
    <w:rsid w:val="43C72C0A"/>
    <w:rsid w:val="43CB30F4"/>
    <w:rsid w:val="43DE0B83"/>
    <w:rsid w:val="44185BB6"/>
    <w:rsid w:val="441952D0"/>
    <w:rsid w:val="44200C7E"/>
    <w:rsid w:val="4422721F"/>
    <w:rsid w:val="4441382D"/>
    <w:rsid w:val="44441E1C"/>
    <w:rsid w:val="44473B3D"/>
    <w:rsid w:val="4465559E"/>
    <w:rsid w:val="44740DDB"/>
    <w:rsid w:val="447B5189"/>
    <w:rsid w:val="44984355"/>
    <w:rsid w:val="44A8226D"/>
    <w:rsid w:val="44CC2C4F"/>
    <w:rsid w:val="44F913D3"/>
    <w:rsid w:val="4524498B"/>
    <w:rsid w:val="45254F87"/>
    <w:rsid w:val="452F7EEA"/>
    <w:rsid w:val="4576238A"/>
    <w:rsid w:val="45AA7E73"/>
    <w:rsid w:val="45BF355C"/>
    <w:rsid w:val="45C23580"/>
    <w:rsid w:val="45DC6777"/>
    <w:rsid w:val="45DE1EC3"/>
    <w:rsid w:val="45EA7483"/>
    <w:rsid w:val="45EF2CD6"/>
    <w:rsid w:val="45F2794A"/>
    <w:rsid w:val="45FB5A7C"/>
    <w:rsid w:val="45FD3E50"/>
    <w:rsid w:val="45FE2A7D"/>
    <w:rsid w:val="4601483F"/>
    <w:rsid w:val="46301D5D"/>
    <w:rsid w:val="464E3334"/>
    <w:rsid w:val="46572CEA"/>
    <w:rsid w:val="466E33E3"/>
    <w:rsid w:val="46760020"/>
    <w:rsid w:val="467E34C4"/>
    <w:rsid w:val="46A7659A"/>
    <w:rsid w:val="46C853F2"/>
    <w:rsid w:val="46DD1D2C"/>
    <w:rsid w:val="46E9783E"/>
    <w:rsid w:val="46F722E3"/>
    <w:rsid w:val="4705563D"/>
    <w:rsid w:val="470A40B5"/>
    <w:rsid w:val="47124567"/>
    <w:rsid w:val="47170400"/>
    <w:rsid w:val="472B3FFD"/>
    <w:rsid w:val="47316B3D"/>
    <w:rsid w:val="4734684B"/>
    <w:rsid w:val="47522AD7"/>
    <w:rsid w:val="476A5FE9"/>
    <w:rsid w:val="4780564D"/>
    <w:rsid w:val="47952C69"/>
    <w:rsid w:val="47B0127B"/>
    <w:rsid w:val="47B9350B"/>
    <w:rsid w:val="47BA1BC8"/>
    <w:rsid w:val="47CC1367"/>
    <w:rsid w:val="47DE1152"/>
    <w:rsid w:val="47E72A1F"/>
    <w:rsid w:val="48017210"/>
    <w:rsid w:val="48236679"/>
    <w:rsid w:val="482B1F03"/>
    <w:rsid w:val="483D62E5"/>
    <w:rsid w:val="484935F2"/>
    <w:rsid w:val="488E52A0"/>
    <w:rsid w:val="489A09D2"/>
    <w:rsid w:val="48A52420"/>
    <w:rsid w:val="48CB6A41"/>
    <w:rsid w:val="48D22C29"/>
    <w:rsid w:val="48DB7360"/>
    <w:rsid w:val="48FF5525"/>
    <w:rsid w:val="49001E86"/>
    <w:rsid w:val="49085277"/>
    <w:rsid w:val="49110649"/>
    <w:rsid w:val="493D2F8A"/>
    <w:rsid w:val="4952637D"/>
    <w:rsid w:val="49563262"/>
    <w:rsid w:val="495C4C37"/>
    <w:rsid w:val="49734683"/>
    <w:rsid w:val="497B4E0F"/>
    <w:rsid w:val="49AF138D"/>
    <w:rsid w:val="49B94DB5"/>
    <w:rsid w:val="49F64E88"/>
    <w:rsid w:val="4A234FEC"/>
    <w:rsid w:val="4AB30EDE"/>
    <w:rsid w:val="4ABB7979"/>
    <w:rsid w:val="4AD2212C"/>
    <w:rsid w:val="4AE374EF"/>
    <w:rsid w:val="4AF04697"/>
    <w:rsid w:val="4B2F3BE7"/>
    <w:rsid w:val="4B341F77"/>
    <w:rsid w:val="4B3C528F"/>
    <w:rsid w:val="4B7D207A"/>
    <w:rsid w:val="4B875EB6"/>
    <w:rsid w:val="4BAD1EF1"/>
    <w:rsid w:val="4BAF7C51"/>
    <w:rsid w:val="4BB2318A"/>
    <w:rsid w:val="4BBA6469"/>
    <w:rsid w:val="4BCD5586"/>
    <w:rsid w:val="4BD73847"/>
    <w:rsid w:val="4BD84E86"/>
    <w:rsid w:val="4BEF4740"/>
    <w:rsid w:val="4C157042"/>
    <w:rsid w:val="4C182F26"/>
    <w:rsid w:val="4C1E3EFD"/>
    <w:rsid w:val="4C214F0E"/>
    <w:rsid w:val="4C3C3FBA"/>
    <w:rsid w:val="4C43598E"/>
    <w:rsid w:val="4C553EC6"/>
    <w:rsid w:val="4C6514B0"/>
    <w:rsid w:val="4C6C0D90"/>
    <w:rsid w:val="4C7003C0"/>
    <w:rsid w:val="4C737880"/>
    <w:rsid w:val="4C7D1FFD"/>
    <w:rsid w:val="4C7D2B41"/>
    <w:rsid w:val="4C7F3656"/>
    <w:rsid w:val="4CB209AF"/>
    <w:rsid w:val="4CB95B97"/>
    <w:rsid w:val="4CC637BD"/>
    <w:rsid w:val="4CCB2D14"/>
    <w:rsid w:val="4CD45629"/>
    <w:rsid w:val="4CE1500D"/>
    <w:rsid w:val="4CF5763E"/>
    <w:rsid w:val="4D216840"/>
    <w:rsid w:val="4D3F7CBF"/>
    <w:rsid w:val="4D5574B5"/>
    <w:rsid w:val="4D58649D"/>
    <w:rsid w:val="4D62389D"/>
    <w:rsid w:val="4D6B6018"/>
    <w:rsid w:val="4D875A80"/>
    <w:rsid w:val="4D997B27"/>
    <w:rsid w:val="4DAA6920"/>
    <w:rsid w:val="4DC46301"/>
    <w:rsid w:val="4DDB0254"/>
    <w:rsid w:val="4DDF4EB1"/>
    <w:rsid w:val="4DE60A4C"/>
    <w:rsid w:val="4DF60896"/>
    <w:rsid w:val="4DFE3CC8"/>
    <w:rsid w:val="4E022606"/>
    <w:rsid w:val="4E201F72"/>
    <w:rsid w:val="4E4E418E"/>
    <w:rsid w:val="4E774C88"/>
    <w:rsid w:val="4E87316E"/>
    <w:rsid w:val="4E9546E4"/>
    <w:rsid w:val="4EB9175E"/>
    <w:rsid w:val="4EF20653"/>
    <w:rsid w:val="4F0A7123"/>
    <w:rsid w:val="4F1C1A77"/>
    <w:rsid w:val="4F2A3762"/>
    <w:rsid w:val="4F2E0DB1"/>
    <w:rsid w:val="4F356EFF"/>
    <w:rsid w:val="4F60510A"/>
    <w:rsid w:val="4F6B1530"/>
    <w:rsid w:val="4F7A5394"/>
    <w:rsid w:val="4F990B00"/>
    <w:rsid w:val="4F9A2DBB"/>
    <w:rsid w:val="4FB018A6"/>
    <w:rsid w:val="4FC43ED6"/>
    <w:rsid w:val="4FD41C1D"/>
    <w:rsid w:val="4FD54DAA"/>
    <w:rsid w:val="4FED2322"/>
    <w:rsid w:val="4FFD53C6"/>
    <w:rsid w:val="501A3D27"/>
    <w:rsid w:val="50265E12"/>
    <w:rsid w:val="50355DE5"/>
    <w:rsid w:val="503A48A0"/>
    <w:rsid w:val="503D1B16"/>
    <w:rsid w:val="503E193F"/>
    <w:rsid w:val="504467DB"/>
    <w:rsid w:val="505E4959"/>
    <w:rsid w:val="5074268E"/>
    <w:rsid w:val="50876B84"/>
    <w:rsid w:val="508E47DC"/>
    <w:rsid w:val="509C363D"/>
    <w:rsid w:val="50A940E7"/>
    <w:rsid w:val="50AA17E4"/>
    <w:rsid w:val="50AE3F83"/>
    <w:rsid w:val="50BD18EF"/>
    <w:rsid w:val="50CF7A4B"/>
    <w:rsid w:val="50FC1A18"/>
    <w:rsid w:val="51022777"/>
    <w:rsid w:val="51077E16"/>
    <w:rsid w:val="511C39D2"/>
    <w:rsid w:val="51254DDE"/>
    <w:rsid w:val="5135331A"/>
    <w:rsid w:val="5137564E"/>
    <w:rsid w:val="514A237E"/>
    <w:rsid w:val="515C0CB9"/>
    <w:rsid w:val="51610EDB"/>
    <w:rsid w:val="5168443D"/>
    <w:rsid w:val="516C1A4D"/>
    <w:rsid w:val="51821556"/>
    <w:rsid w:val="51A846EE"/>
    <w:rsid w:val="51AB6731"/>
    <w:rsid w:val="51B46774"/>
    <w:rsid w:val="51BF3983"/>
    <w:rsid w:val="51F10280"/>
    <w:rsid w:val="520923F4"/>
    <w:rsid w:val="5211020B"/>
    <w:rsid w:val="521C7493"/>
    <w:rsid w:val="522971A1"/>
    <w:rsid w:val="52367A86"/>
    <w:rsid w:val="52424C81"/>
    <w:rsid w:val="524467AD"/>
    <w:rsid w:val="527D24BA"/>
    <w:rsid w:val="52873776"/>
    <w:rsid w:val="529E7DC9"/>
    <w:rsid w:val="52A1157D"/>
    <w:rsid w:val="52AD1C3B"/>
    <w:rsid w:val="52C276E1"/>
    <w:rsid w:val="52D007CE"/>
    <w:rsid w:val="52E87B38"/>
    <w:rsid w:val="52F30525"/>
    <w:rsid w:val="52F83F52"/>
    <w:rsid w:val="53046705"/>
    <w:rsid w:val="532452B2"/>
    <w:rsid w:val="533D3764"/>
    <w:rsid w:val="53413E36"/>
    <w:rsid w:val="534461E7"/>
    <w:rsid w:val="5350294B"/>
    <w:rsid w:val="535B4CF0"/>
    <w:rsid w:val="536317EF"/>
    <w:rsid w:val="53773EDD"/>
    <w:rsid w:val="53907125"/>
    <w:rsid w:val="53A6039D"/>
    <w:rsid w:val="53B805F8"/>
    <w:rsid w:val="53BC632B"/>
    <w:rsid w:val="53D01CCC"/>
    <w:rsid w:val="53DA3C95"/>
    <w:rsid w:val="53DD39B2"/>
    <w:rsid w:val="53DE413A"/>
    <w:rsid w:val="53EA2399"/>
    <w:rsid w:val="5400093A"/>
    <w:rsid w:val="54210A02"/>
    <w:rsid w:val="54320C48"/>
    <w:rsid w:val="543E150A"/>
    <w:rsid w:val="54563CF7"/>
    <w:rsid w:val="54590B7E"/>
    <w:rsid w:val="547159D4"/>
    <w:rsid w:val="54B13217"/>
    <w:rsid w:val="54B72D9E"/>
    <w:rsid w:val="54F62233"/>
    <w:rsid w:val="551F414B"/>
    <w:rsid w:val="55411377"/>
    <w:rsid w:val="554169B9"/>
    <w:rsid w:val="5569348D"/>
    <w:rsid w:val="55891C60"/>
    <w:rsid w:val="55992746"/>
    <w:rsid w:val="559E3812"/>
    <w:rsid w:val="55A4243F"/>
    <w:rsid w:val="55B00ABD"/>
    <w:rsid w:val="55EF58A5"/>
    <w:rsid w:val="55EF6E62"/>
    <w:rsid w:val="55F70845"/>
    <w:rsid w:val="55FB2450"/>
    <w:rsid w:val="56521518"/>
    <w:rsid w:val="566C6AAD"/>
    <w:rsid w:val="56880550"/>
    <w:rsid w:val="569549B7"/>
    <w:rsid w:val="569B59A6"/>
    <w:rsid w:val="56F00AC2"/>
    <w:rsid w:val="56F31CFD"/>
    <w:rsid w:val="56F65263"/>
    <w:rsid w:val="56F705B5"/>
    <w:rsid w:val="56F87229"/>
    <w:rsid w:val="57032983"/>
    <w:rsid w:val="57132F95"/>
    <w:rsid w:val="5719604A"/>
    <w:rsid w:val="572D56F6"/>
    <w:rsid w:val="573736FA"/>
    <w:rsid w:val="575B54C2"/>
    <w:rsid w:val="5764383E"/>
    <w:rsid w:val="57690382"/>
    <w:rsid w:val="576A1ED8"/>
    <w:rsid w:val="57737278"/>
    <w:rsid w:val="57806D53"/>
    <w:rsid w:val="57817915"/>
    <w:rsid w:val="57BF21FE"/>
    <w:rsid w:val="5827740E"/>
    <w:rsid w:val="58340256"/>
    <w:rsid w:val="58430210"/>
    <w:rsid w:val="584B6565"/>
    <w:rsid w:val="5863214C"/>
    <w:rsid w:val="58717162"/>
    <w:rsid w:val="58781DC6"/>
    <w:rsid w:val="58853F70"/>
    <w:rsid w:val="589011C0"/>
    <w:rsid w:val="58914CFB"/>
    <w:rsid w:val="589A70FA"/>
    <w:rsid w:val="58A24B8B"/>
    <w:rsid w:val="58A725D8"/>
    <w:rsid w:val="58B8618D"/>
    <w:rsid w:val="58C45F58"/>
    <w:rsid w:val="591279D6"/>
    <w:rsid w:val="592F1B5C"/>
    <w:rsid w:val="59811176"/>
    <w:rsid w:val="5998713C"/>
    <w:rsid w:val="5A145FB7"/>
    <w:rsid w:val="5A3571BF"/>
    <w:rsid w:val="5A400973"/>
    <w:rsid w:val="5A44572C"/>
    <w:rsid w:val="5A85791B"/>
    <w:rsid w:val="5A8A6ADB"/>
    <w:rsid w:val="5A971DBF"/>
    <w:rsid w:val="5AA549B2"/>
    <w:rsid w:val="5AB86784"/>
    <w:rsid w:val="5ACA34DF"/>
    <w:rsid w:val="5AE6019C"/>
    <w:rsid w:val="5AF742D8"/>
    <w:rsid w:val="5B002D6C"/>
    <w:rsid w:val="5B1803F2"/>
    <w:rsid w:val="5B201EB1"/>
    <w:rsid w:val="5B432E41"/>
    <w:rsid w:val="5B47319C"/>
    <w:rsid w:val="5B4D5E03"/>
    <w:rsid w:val="5B5104F9"/>
    <w:rsid w:val="5B6A7A00"/>
    <w:rsid w:val="5B6F2C19"/>
    <w:rsid w:val="5BAC4E3A"/>
    <w:rsid w:val="5BC20461"/>
    <w:rsid w:val="5BC71CBC"/>
    <w:rsid w:val="5BED6039"/>
    <w:rsid w:val="5BF32F12"/>
    <w:rsid w:val="5BFC15BD"/>
    <w:rsid w:val="5C014771"/>
    <w:rsid w:val="5C040F8A"/>
    <w:rsid w:val="5C06547D"/>
    <w:rsid w:val="5C0A2FD8"/>
    <w:rsid w:val="5C0C484C"/>
    <w:rsid w:val="5C123043"/>
    <w:rsid w:val="5C1D42A1"/>
    <w:rsid w:val="5C230E90"/>
    <w:rsid w:val="5C362AF4"/>
    <w:rsid w:val="5C3E4720"/>
    <w:rsid w:val="5C472BC4"/>
    <w:rsid w:val="5C526BB4"/>
    <w:rsid w:val="5C577494"/>
    <w:rsid w:val="5C715941"/>
    <w:rsid w:val="5C7523B0"/>
    <w:rsid w:val="5C796E62"/>
    <w:rsid w:val="5C802FB3"/>
    <w:rsid w:val="5C8F4BCF"/>
    <w:rsid w:val="5CA675F4"/>
    <w:rsid w:val="5CC34110"/>
    <w:rsid w:val="5CC87CE2"/>
    <w:rsid w:val="5D236172"/>
    <w:rsid w:val="5D323CBC"/>
    <w:rsid w:val="5D3751CD"/>
    <w:rsid w:val="5D3D160C"/>
    <w:rsid w:val="5D4609D3"/>
    <w:rsid w:val="5D635FCC"/>
    <w:rsid w:val="5D81368A"/>
    <w:rsid w:val="5D9E2345"/>
    <w:rsid w:val="5DB22A59"/>
    <w:rsid w:val="5DD07349"/>
    <w:rsid w:val="5DFE1B73"/>
    <w:rsid w:val="5E046391"/>
    <w:rsid w:val="5E074110"/>
    <w:rsid w:val="5E191D1E"/>
    <w:rsid w:val="5E2869D2"/>
    <w:rsid w:val="5E401FD5"/>
    <w:rsid w:val="5E5474D9"/>
    <w:rsid w:val="5E56287D"/>
    <w:rsid w:val="5E58634F"/>
    <w:rsid w:val="5E9A2800"/>
    <w:rsid w:val="5EA51661"/>
    <w:rsid w:val="5EC52109"/>
    <w:rsid w:val="5ED167E0"/>
    <w:rsid w:val="5EDC6635"/>
    <w:rsid w:val="5EDF242A"/>
    <w:rsid w:val="5EEC4CC9"/>
    <w:rsid w:val="5F387DD8"/>
    <w:rsid w:val="5F50041F"/>
    <w:rsid w:val="5F5843B0"/>
    <w:rsid w:val="5F610F9A"/>
    <w:rsid w:val="5F674CD0"/>
    <w:rsid w:val="5F6800CC"/>
    <w:rsid w:val="5F766605"/>
    <w:rsid w:val="5F7B6EC0"/>
    <w:rsid w:val="5F827A0C"/>
    <w:rsid w:val="5F9B1418"/>
    <w:rsid w:val="5FAE7B2D"/>
    <w:rsid w:val="5FD50E06"/>
    <w:rsid w:val="600D41B4"/>
    <w:rsid w:val="600F713A"/>
    <w:rsid w:val="602B5CAC"/>
    <w:rsid w:val="60412AB3"/>
    <w:rsid w:val="60442474"/>
    <w:rsid w:val="605613A7"/>
    <w:rsid w:val="6089592F"/>
    <w:rsid w:val="60A07B49"/>
    <w:rsid w:val="60B4760E"/>
    <w:rsid w:val="60D31A6F"/>
    <w:rsid w:val="60E4245B"/>
    <w:rsid w:val="60F45521"/>
    <w:rsid w:val="611266E2"/>
    <w:rsid w:val="612C0C00"/>
    <w:rsid w:val="61541900"/>
    <w:rsid w:val="61610817"/>
    <w:rsid w:val="61704BEA"/>
    <w:rsid w:val="618A0472"/>
    <w:rsid w:val="618C6950"/>
    <w:rsid w:val="61905F8C"/>
    <w:rsid w:val="61B42655"/>
    <w:rsid w:val="61B64AE6"/>
    <w:rsid w:val="61DF648C"/>
    <w:rsid w:val="61EB04E9"/>
    <w:rsid w:val="620F7978"/>
    <w:rsid w:val="622F4266"/>
    <w:rsid w:val="62340A15"/>
    <w:rsid w:val="62462A72"/>
    <w:rsid w:val="62545E33"/>
    <w:rsid w:val="627A499B"/>
    <w:rsid w:val="62835C1F"/>
    <w:rsid w:val="628E0150"/>
    <w:rsid w:val="628F5929"/>
    <w:rsid w:val="62ED7494"/>
    <w:rsid w:val="62F225B3"/>
    <w:rsid w:val="63030F14"/>
    <w:rsid w:val="63102BC9"/>
    <w:rsid w:val="63176B72"/>
    <w:rsid w:val="632068F5"/>
    <w:rsid w:val="634C41C4"/>
    <w:rsid w:val="636173F7"/>
    <w:rsid w:val="636C1F8E"/>
    <w:rsid w:val="63710B89"/>
    <w:rsid w:val="639076DF"/>
    <w:rsid w:val="63A06A41"/>
    <w:rsid w:val="63C416EC"/>
    <w:rsid w:val="640377CE"/>
    <w:rsid w:val="640C3504"/>
    <w:rsid w:val="6413475D"/>
    <w:rsid w:val="64402990"/>
    <w:rsid w:val="645B5B40"/>
    <w:rsid w:val="64671E02"/>
    <w:rsid w:val="64771084"/>
    <w:rsid w:val="647B4F20"/>
    <w:rsid w:val="64A036C7"/>
    <w:rsid w:val="64B43D65"/>
    <w:rsid w:val="64B52719"/>
    <w:rsid w:val="64B87558"/>
    <w:rsid w:val="64D96B53"/>
    <w:rsid w:val="64DB7D2E"/>
    <w:rsid w:val="64E75BE6"/>
    <w:rsid w:val="64EC5F80"/>
    <w:rsid w:val="64F6132C"/>
    <w:rsid w:val="64F87AB2"/>
    <w:rsid w:val="654235AD"/>
    <w:rsid w:val="65454B08"/>
    <w:rsid w:val="654F5B7F"/>
    <w:rsid w:val="656B6764"/>
    <w:rsid w:val="6586222B"/>
    <w:rsid w:val="658A290A"/>
    <w:rsid w:val="65954339"/>
    <w:rsid w:val="65A12770"/>
    <w:rsid w:val="65F554EA"/>
    <w:rsid w:val="6612488F"/>
    <w:rsid w:val="661462F7"/>
    <w:rsid w:val="66231B10"/>
    <w:rsid w:val="66543314"/>
    <w:rsid w:val="667128E4"/>
    <w:rsid w:val="667C1F05"/>
    <w:rsid w:val="66A85798"/>
    <w:rsid w:val="66B329EA"/>
    <w:rsid w:val="66E30E48"/>
    <w:rsid w:val="66FD7A4F"/>
    <w:rsid w:val="67010AE3"/>
    <w:rsid w:val="67117AE4"/>
    <w:rsid w:val="672112E1"/>
    <w:rsid w:val="672A2D67"/>
    <w:rsid w:val="673C20FB"/>
    <w:rsid w:val="67420EC9"/>
    <w:rsid w:val="67685576"/>
    <w:rsid w:val="67686F27"/>
    <w:rsid w:val="67740C3E"/>
    <w:rsid w:val="67754B8E"/>
    <w:rsid w:val="67840E3F"/>
    <w:rsid w:val="67A744C9"/>
    <w:rsid w:val="67AA66D7"/>
    <w:rsid w:val="67AB555E"/>
    <w:rsid w:val="67C119C7"/>
    <w:rsid w:val="67C373D8"/>
    <w:rsid w:val="68002120"/>
    <w:rsid w:val="680D1350"/>
    <w:rsid w:val="68282249"/>
    <w:rsid w:val="68282E58"/>
    <w:rsid w:val="682859FC"/>
    <w:rsid w:val="6844684A"/>
    <w:rsid w:val="684D5057"/>
    <w:rsid w:val="685343D6"/>
    <w:rsid w:val="68A42834"/>
    <w:rsid w:val="68B65387"/>
    <w:rsid w:val="68E814B4"/>
    <w:rsid w:val="68F91EAB"/>
    <w:rsid w:val="69142EFB"/>
    <w:rsid w:val="69154D60"/>
    <w:rsid w:val="69466661"/>
    <w:rsid w:val="694A6DBA"/>
    <w:rsid w:val="69791826"/>
    <w:rsid w:val="697D31CA"/>
    <w:rsid w:val="697E3C44"/>
    <w:rsid w:val="69951D6A"/>
    <w:rsid w:val="69CD7FDE"/>
    <w:rsid w:val="69D709A9"/>
    <w:rsid w:val="69DA654F"/>
    <w:rsid w:val="69EF305A"/>
    <w:rsid w:val="6A066F7A"/>
    <w:rsid w:val="6A195354"/>
    <w:rsid w:val="6A313ACF"/>
    <w:rsid w:val="6A367232"/>
    <w:rsid w:val="6A3828E1"/>
    <w:rsid w:val="6A3E49CA"/>
    <w:rsid w:val="6A5B015F"/>
    <w:rsid w:val="6A615C08"/>
    <w:rsid w:val="6AA162E3"/>
    <w:rsid w:val="6AB036A9"/>
    <w:rsid w:val="6AB7364C"/>
    <w:rsid w:val="6AC4631F"/>
    <w:rsid w:val="6AC9111D"/>
    <w:rsid w:val="6ACE2499"/>
    <w:rsid w:val="6ADD1396"/>
    <w:rsid w:val="6AE2354A"/>
    <w:rsid w:val="6AE8023A"/>
    <w:rsid w:val="6AE91398"/>
    <w:rsid w:val="6B001D33"/>
    <w:rsid w:val="6B0D2A8A"/>
    <w:rsid w:val="6B0F3217"/>
    <w:rsid w:val="6B22477C"/>
    <w:rsid w:val="6B320A31"/>
    <w:rsid w:val="6B491DA4"/>
    <w:rsid w:val="6B566601"/>
    <w:rsid w:val="6B5D28FD"/>
    <w:rsid w:val="6B5E4D2E"/>
    <w:rsid w:val="6B634467"/>
    <w:rsid w:val="6B837184"/>
    <w:rsid w:val="6BA3754E"/>
    <w:rsid w:val="6BB35CD4"/>
    <w:rsid w:val="6BC71444"/>
    <w:rsid w:val="6BDC52A9"/>
    <w:rsid w:val="6BE116D3"/>
    <w:rsid w:val="6BF058FA"/>
    <w:rsid w:val="6C1978E6"/>
    <w:rsid w:val="6C2A7865"/>
    <w:rsid w:val="6C2C31E3"/>
    <w:rsid w:val="6C2D715B"/>
    <w:rsid w:val="6C3C1E75"/>
    <w:rsid w:val="6C4D516A"/>
    <w:rsid w:val="6C5207BE"/>
    <w:rsid w:val="6C581927"/>
    <w:rsid w:val="6C6A54FD"/>
    <w:rsid w:val="6C82426E"/>
    <w:rsid w:val="6CC76B66"/>
    <w:rsid w:val="6CE229A5"/>
    <w:rsid w:val="6CE346E3"/>
    <w:rsid w:val="6CF40293"/>
    <w:rsid w:val="6CF839D9"/>
    <w:rsid w:val="6D257859"/>
    <w:rsid w:val="6D404882"/>
    <w:rsid w:val="6D4119C0"/>
    <w:rsid w:val="6D5024CC"/>
    <w:rsid w:val="6D555633"/>
    <w:rsid w:val="6D572015"/>
    <w:rsid w:val="6D8259F7"/>
    <w:rsid w:val="6DA306D8"/>
    <w:rsid w:val="6DB14B61"/>
    <w:rsid w:val="6DB166DC"/>
    <w:rsid w:val="6DB70CB4"/>
    <w:rsid w:val="6DE64FCF"/>
    <w:rsid w:val="6E094352"/>
    <w:rsid w:val="6E424BD5"/>
    <w:rsid w:val="6E68598E"/>
    <w:rsid w:val="6EBB7AF6"/>
    <w:rsid w:val="6EC36A66"/>
    <w:rsid w:val="6EEA43DA"/>
    <w:rsid w:val="6F1537EE"/>
    <w:rsid w:val="6F525376"/>
    <w:rsid w:val="6F5834D8"/>
    <w:rsid w:val="6F815117"/>
    <w:rsid w:val="6F9456A2"/>
    <w:rsid w:val="6FB37FD9"/>
    <w:rsid w:val="6FCA40F7"/>
    <w:rsid w:val="6FCF3C65"/>
    <w:rsid w:val="6FD55483"/>
    <w:rsid w:val="6FE85F62"/>
    <w:rsid w:val="6FFB71F0"/>
    <w:rsid w:val="70253E6C"/>
    <w:rsid w:val="7028758A"/>
    <w:rsid w:val="702A2DF0"/>
    <w:rsid w:val="704A1802"/>
    <w:rsid w:val="70557E0B"/>
    <w:rsid w:val="708F3F4F"/>
    <w:rsid w:val="70AA1938"/>
    <w:rsid w:val="70C413C2"/>
    <w:rsid w:val="70EC1752"/>
    <w:rsid w:val="7137018B"/>
    <w:rsid w:val="714856F9"/>
    <w:rsid w:val="71491548"/>
    <w:rsid w:val="714C6327"/>
    <w:rsid w:val="71845A2F"/>
    <w:rsid w:val="719E503F"/>
    <w:rsid w:val="71A30E24"/>
    <w:rsid w:val="71AC3D91"/>
    <w:rsid w:val="71BB1304"/>
    <w:rsid w:val="71D315A7"/>
    <w:rsid w:val="71D9326F"/>
    <w:rsid w:val="71E7403D"/>
    <w:rsid w:val="71F83376"/>
    <w:rsid w:val="71FF0740"/>
    <w:rsid w:val="71FF0BB1"/>
    <w:rsid w:val="7205522D"/>
    <w:rsid w:val="728733AE"/>
    <w:rsid w:val="728A466C"/>
    <w:rsid w:val="72A1542E"/>
    <w:rsid w:val="72D037B9"/>
    <w:rsid w:val="72D3059A"/>
    <w:rsid w:val="72D86580"/>
    <w:rsid w:val="72DD62F0"/>
    <w:rsid w:val="72E314FA"/>
    <w:rsid w:val="72EB0849"/>
    <w:rsid w:val="73005E81"/>
    <w:rsid w:val="73013FCC"/>
    <w:rsid w:val="7305661E"/>
    <w:rsid w:val="730B40D5"/>
    <w:rsid w:val="731516FB"/>
    <w:rsid w:val="732378A8"/>
    <w:rsid w:val="734E5AA8"/>
    <w:rsid w:val="73547991"/>
    <w:rsid w:val="736938A6"/>
    <w:rsid w:val="736B7CB7"/>
    <w:rsid w:val="73832C16"/>
    <w:rsid w:val="738E6C4C"/>
    <w:rsid w:val="738F4CC1"/>
    <w:rsid w:val="739007EC"/>
    <w:rsid w:val="739169F9"/>
    <w:rsid w:val="739F15D1"/>
    <w:rsid w:val="73D11781"/>
    <w:rsid w:val="73D117E8"/>
    <w:rsid w:val="73F11FA4"/>
    <w:rsid w:val="73F328B4"/>
    <w:rsid w:val="73F8703D"/>
    <w:rsid w:val="740E561C"/>
    <w:rsid w:val="74366A2C"/>
    <w:rsid w:val="74375F03"/>
    <w:rsid w:val="74413752"/>
    <w:rsid w:val="7455588A"/>
    <w:rsid w:val="745D0A44"/>
    <w:rsid w:val="748D3F84"/>
    <w:rsid w:val="748D793D"/>
    <w:rsid w:val="749E119A"/>
    <w:rsid w:val="74D33EF6"/>
    <w:rsid w:val="74D901D8"/>
    <w:rsid w:val="74E40FC2"/>
    <w:rsid w:val="750C0D23"/>
    <w:rsid w:val="750C3C60"/>
    <w:rsid w:val="75317252"/>
    <w:rsid w:val="756C1B2B"/>
    <w:rsid w:val="7572258D"/>
    <w:rsid w:val="75992D53"/>
    <w:rsid w:val="759C0093"/>
    <w:rsid w:val="75A04E43"/>
    <w:rsid w:val="75A91B6E"/>
    <w:rsid w:val="75B35979"/>
    <w:rsid w:val="75B35D11"/>
    <w:rsid w:val="75BA093F"/>
    <w:rsid w:val="75BC31F4"/>
    <w:rsid w:val="75D94171"/>
    <w:rsid w:val="75F770AF"/>
    <w:rsid w:val="75FB22F9"/>
    <w:rsid w:val="761A6A1B"/>
    <w:rsid w:val="761D211C"/>
    <w:rsid w:val="76250470"/>
    <w:rsid w:val="762E5215"/>
    <w:rsid w:val="76346F66"/>
    <w:rsid w:val="764E165C"/>
    <w:rsid w:val="764E6B88"/>
    <w:rsid w:val="7654205F"/>
    <w:rsid w:val="767A50C2"/>
    <w:rsid w:val="76895DB8"/>
    <w:rsid w:val="7698243C"/>
    <w:rsid w:val="769A7B14"/>
    <w:rsid w:val="769D4442"/>
    <w:rsid w:val="76A842C4"/>
    <w:rsid w:val="76A95F35"/>
    <w:rsid w:val="76AC07FE"/>
    <w:rsid w:val="76AF515A"/>
    <w:rsid w:val="76B6368F"/>
    <w:rsid w:val="76CB150B"/>
    <w:rsid w:val="76E806D7"/>
    <w:rsid w:val="76E85B8D"/>
    <w:rsid w:val="770C3F16"/>
    <w:rsid w:val="773751BA"/>
    <w:rsid w:val="773D64AD"/>
    <w:rsid w:val="77647B24"/>
    <w:rsid w:val="77760F59"/>
    <w:rsid w:val="777703EE"/>
    <w:rsid w:val="777D4FCB"/>
    <w:rsid w:val="7798025B"/>
    <w:rsid w:val="77AF28E8"/>
    <w:rsid w:val="77C67C27"/>
    <w:rsid w:val="77CA5641"/>
    <w:rsid w:val="77D970E1"/>
    <w:rsid w:val="77DE7281"/>
    <w:rsid w:val="77E06E55"/>
    <w:rsid w:val="77F652C1"/>
    <w:rsid w:val="780D4DDE"/>
    <w:rsid w:val="78203AD8"/>
    <w:rsid w:val="78307537"/>
    <w:rsid w:val="785139C9"/>
    <w:rsid w:val="785628A3"/>
    <w:rsid w:val="786269F1"/>
    <w:rsid w:val="786979DB"/>
    <w:rsid w:val="786E3042"/>
    <w:rsid w:val="78780CEE"/>
    <w:rsid w:val="78875582"/>
    <w:rsid w:val="788A489C"/>
    <w:rsid w:val="78936E26"/>
    <w:rsid w:val="78AB33EC"/>
    <w:rsid w:val="78C058C0"/>
    <w:rsid w:val="78C83AD2"/>
    <w:rsid w:val="78DA6ABA"/>
    <w:rsid w:val="790641FD"/>
    <w:rsid w:val="7927660D"/>
    <w:rsid w:val="792A6984"/>
    <w:rsid w:val="79430AC2"/>
    <w:rsid w:val="796310BB"/>
    <w:rsid w:val="798A5C60"/>
    <w:rsid w:val="799675C9"/>
    <w:rsid w:val="79976B54"/>
    <w:rsid w:val="79A07515"/>
    <w:rsid w:val="79B467E2"/>
    <w:rsid w:val="79C03E2E"/>
    <w:rsid w:val="7A003E33"/>
    <w:rsid w:val="7A00729F"/>
    <w:rsid w:val="7A261BB3"/>
    <w:rsid w:val="7A2E15EF"/>
    <w:rsid w:val="7A345080"/>
    <w:rsid w:val="7A392CE7"/>
    <w:rsid w:val="7A523E97"/>
    <w:rsid w:val="7A5D4A19"/>
    <w:rsid w:val="7A6944AD"/>
    <w:rsid w:val="7A6E07B0"/>
    <w:rsid w:val="7A9861CB"/>
    <w:rsid w:val="7AB4761B"/>
    <w:rsid w:val="7ACA5466"/>
    <w:rsid w:val="7AD45C10"/>
    <w:rsid w:val="7AE3328E"/>
    <w:rsid w:val="7AF53A9D"/>
    <w:rsid w:val="7B015340"/>
    <w:rsid w:val="7B025A25"/>
    <w:rsid w:val="7B0A6A9B"/>
    <w:rsid w:val="7B0D2818"/>
    <w:rsid w:val="7B186573"/>
    <w:rsid w:val="7B260F87"/>
    <w:rsid w:val="7B72199A"/>
    <w:rsid w:val="7B994E29"/>
    <w:rsid w:val="7BA838BD"/>
    <w:rsid w:val="7BD41347"/>
    <w:rsid w:val="7BD673E4"/>
    <w:rsid w:val="7BE32FBE"/>
    <w:rsid w:val="7C2B048D"/>
    <w:rsid w:val="7C996138"/>
    <w:rsid w:val="7C9B7124"/>
    <w:rsid w:val="7CB82DCD"/>
    <w:rsid w:val="7CC37A67"/>
    <w:rsid w:val="7CCB71F0"/>
    <w:rsid w:val="7CE41AA1"/>
    <w:rsid w:val="7D0E5203"/>
    <w:rsid w:val="7D174F06"/>
    <w:rsid w:val="7D1A1482"/>
    <w:rsid w:val="7D244665"/>
    <w:rsid w:val="7D393862"/>
    <w:rsid w:val="7D6D0647"/>
    <w:rsid w:val="7D7035DC"/>
    <w:rsid w:val="7D831B33"/>
    <w:rsid w:val="7DA9460F"/>
    <w:rsid w:val="7DDF08AD"/>
    <w:rsid w:val="7DE65FBE"/>
    <w:rsid w:val="7DF81DFD"/>
    <w:rsid w:val="7DFF6F70"/>
    <w:rsid w:val="7E1640FB"/>
    <w:rsid w:val="7E370647"/>
    <w:rsid w:val="7E3A6DE8"/>
    <w:rsid w:val="7E3B2283"/>
    <w:rsid w:val="7E56329C"/>
    <w:rsid w:val="7E6C5B31"/>
    <w:rsid w:val="7E6F6EBC"/>
    <w:rsid w:val="7E73271F"/>
    <w:rsid w:val="7E7B3986"/>
    <w:rsid w:val="7E826950"/>
    <w:rsid w:val="7E9064E4"/>
    <w:rsid w:val="7E9A2761"/>
    <w:rsid w:val="7E9E2C4F"/>
    <w:rsid w:val="7E9F4D2C"/>
    <w:rsid w:val="7EA30CDC"/>
    <w:rsid w:val="7EBA320B"/>
    <w:rsid w:val="7EE77D52"/>
    <w:rsid w:val="7EF82D86"/>
    <w:rsid w:val="7F2F0053"/>
    <w:rsid w:val="7F431180"/>
    <w:rsid w:val="7F511D57"/>
    <w:rsid w:val="7F545C0A"/>
    <w:rsid w:val="7F631191"/>
    <w:rsid w:val="7F6C1BA5"/>
    <w:rsid w:val="7F6C4C7C"/>
    <w:rsid w:val="7F7405C7"/>
    <w:rsid w:val="7F8A7F3B"/>
    <w:rsid w:val="7F9D3DF9"/>
    <w:rsid w:val="7FC342F2"/>
    <w:rsid w:val="7FC90C93"/>
    <w:rsid w:val="7FCE1E91"/>
    <w:rsid w:val="7FEB7E92"/>
    <w:rsid w:val="7FFA2F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iPriority="3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1"/>
    <w:qFormat/>
    <w:uiPriority w:val="99"/>
    <w:pPr>
      <w:keepNext/>
      <w:keepLines/>
      <w:spacing w:line="576" w:lineRule="auto"/>
      <w:jc w:val="center"/>
      <w:outlineLvl w:val="0"/>
    </w:pPr>
    <w:rPr>
      <w:rFonts w:ascii="Times New Roman" w:hAnsi="Times New Roman"/>
      <w:b/>
      <w:kern w:val="44"/>
      <w:sz w:val="32"/>
      <w:szCs w:val="20"/>
    </w:rPr>
  </w:style>
  <w:style w:type="paragraph" w:styleId="3">
    <w:name w:val="heading 2"/>
    <w:basedOn w:val="1"/>
    <w:next w:val="1"/>
    <w:link w:val="42"/>
    <w:qFormat/>
    <w:uiPriority w:val="99"/>
    <w:pPr>
      <w:keepNext/>
      <w:keepLines/>
      <w:spacing w:line="413" w:lineRule="auto"/>
      <w:jc w:val="left"/>
      <w:outlineLvl w:val="1"/>
    </w:pPr>
    <w:rPr>
      <w:rFonts w:ascii="Cambria" w:hAnsi="Cambria"/>
      <w:b/>
      <w:bCs/>
      <w:kern w:val="0"/>
      <w:sz w:val="32"/>
      <w:szCs w:val="32"/>
    </w:rPr>
  </w:style>
  <w:style w:type="paragraph" w:styleId="4">
    <w:name w:val="heading 3"/>
    <w:basedOn w:val="1"/>
    <w:next w:val="1"/>
    <w:link w:val="43"/>
    <w:qFormat/>
    <w:uiPriority w:val="99"/>
    <w:pPr>
      <w:keepNext/>
      <w:keepLines/>
      <w:spacing w:line="413" w:lineRule="auto"/>
      <w:outlineLvl w:val="2"/>
    </w:pPr>
    <w:rPr>
      <w:b/>
      <w:bCs/>
      <w:kern w:val="0"/>
      <w:sz w:val="32"/>
      <w:szCs w:val="32"/>
    </w:rPr>
  </w:style>
  <w:style w:type="paragraph" w:styleId="5">
    <w:name w:val="heading 4"/>
    <w:basedOn w:val="1"/>
    <w:next w:val="1"/>
    <w:link w:val="44"/>
    <w:qFormat/>
    <w:uiPriority w:val="99"/>
    <w:pPr>
      <w:keepNext/>
      <w:keepLines/>
      <w:jc w:val="left"/>
      <w:outlineLvl w:val="3"/>
    </w:pPr>
    <w:rPr>
      <w:rFonts w:ascii="Cambria" w:hAnsi="Cambria"/>
      <w:b/>
      <w:bCs/>
      <w:kern w:val="0"/>
      <w:sz w:val="28"/>
      <w:szCs w:val="28"/>
    </w:rPr>
  </w:style>
  <w:style w:type="paragraph" w:styleId="6">
    <w:name w:val="heading 5"/>
    <w:basedOn w:val="1"/>
    <w:next w:val="1"/>
    <w:link w:val="45"/>
    <w:qFormat/>
    <w:uiPriority w:val="99"/>
    <w:pPr>
      <w:keepNext/>
      <w:keepLines/>
      <w:spacing w:line="372" w:lineRule="auto"/>
      <w:outlineLvl w:val="4"/>
    </w:pPr>
    <w:rPr>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99"/>
    <w:pPr>
      <w:numPr>
        <w:ilvl w:val="0"/>
        <w:numId w:val="1"/>
      </w:numPr>
    </w:pPr>
  </w:style>
  <w:style w:type="paragraph" w:styleId="8">
    <w:name w:val="Normal Indent"/>
    <w:basedOn w:val="1"/>
    <w:next w:val="9"/>
    <w:qFormat/>
    <w:uiPriority w:val="99"/>
    <w:pPr>
      <w:ind w:firstLine="420"/>
    </w:pPr>
    <w:rPr>
      <w:szCs w:val="20"/>
    </w:rPr>
  </w:style>
  <w:style w:type="paragraph" w:styleId="9">
    <w:name w:val="toc 4"/>
    <w:basedOn w:val="1"/>
    <w:next w:val="1"/>
    <w:unhideWhenUsed/>
    <w:qFormat/>
    <w:locked/>
    <w:uiPriority w:val="39"/>
    <w:pPr>
      <w:ind w:left="1260" w:leftChars="600"/>
    </w:pPr>
    <w:rPr>
      <w:szCs w:val="24"/>
    </w:rPr>
  </w:style>
  <w:style w:type="paragraph" w:styleId="10">
    <w:name w:val="Document Map"/>
    <w:basedOn w:val="1"/>
    <w:link w:val="50"/>
    <w:qFormat/>
    <w:uiPriority w:val="99"/>
    <w:rPr>
      <w:rFonts w:ascii="宋体"/>
      <w:sz w:val="18"/>
      <w:szCs w:val="18"/>
    </w:rPr>
  </w:style>
  <w:style w:type="paragraph" w:styleId="11">
    <w:name w:val="annotation text"/>
    <w:basedOn w:val="1"/>
    <w:link w:val="46"/>
    <w:qFormat/>
    <w:uiPriority w:val="99"/>
    <w:pPr>
      <w:jc w:val="left"/>
    </w:pPr>
    <w:rPr>
      <w:rFonts w:ascii="宋体"/>
      <w:kern w:val="0"/>
      <w:sz w:val="22"/>
    </w:rPr>
  </w:style>
  <w:style w:type="paragraph" w:styleId="12">
    <w:name w:val="Body Text"/>
    <w:basedOn w:val="1"/>
    <w:next w:val="1"/>
    <w:link w:val="48"/>
    <w:qFormat/>
    <w:uiPriority w:val="99"/>
    <w:rPr>
      <w:kern w:val="0"/>
      <w:sz w:val="20"/>
      <w:szCs w:val="20"/>
    </w:rPr>
  </w:style>
  <w:style w:type="paragraph" w:styleId="13">
    <w:name w:val="Body Text Indent"/>
    <w:basedOn w:val="1"/>
    <w:link w:val="51"/>
    <w:qFormat/>
    <w:uiPriority w:val="99"/>
    <w:pPr>
      <w:ind w:left="420" w:leftChars="200"/>
    </w:pPr>
    <w:rPr>
      <w:kern w:val="0"/>
      <w:sz w:val="20"/>
      <w:szCs w:val="20"/>
    </w:rPr>
  </w:style>
  <w:style w:type="paragraph" w:styleId="14">
    <w:name w:val="toc 3"/>
    <w:basedOn w:val="1"/>
    <w:next w:val="1"/>
    <w:qFormat/>
    <w:uiPriority w:val="99"/>
    <w:pPr>
      <w:ind w:left="840" w:leftChars="400"/>
    </w:pPr>
  </w:style>
  <w:style w:type="paragraph" w:styleId="15">
    <w:name w:val="Plain Text"/>
    <w:basedOn w:val="1"/>
    <w:link w:val="52"/>
    <w:qFormat/>
    <w:uiPriority w:val="99"/>
    <w:pPr>
      <w:spacing w:line="324" w:lineRule="auto"/>
    </w:pPr>
    <w:rPr>
      <w:rFonts w:ascii="宋体" w:hAnsi="Courier New"/>
      <w:kern w:val="0"/>
      <w:szCs w:val="21"/>
    </w:rPr>
  </w:style>
  <w:style w:type="paragraph" w:styleId="16">
    <w:name w:val="Date"/>
    <w:basedOn w:val="1"/>
    <w:next w:val="1"/>
    <w:link w:val="53"/>
    <w:qFormat/>
    <w:uiPriority w:val="99"/>
    <w:rPr>
      <w:kern w:val="0"/>
      <w:sz w:val="20"/>
      <w:szCs w:val="20"/>
    </w:rPr>
  </w:style>
  <w:style w:type="paragraph" w:styleId="17">
    <w:name w:val="Body Text Indent 2"/>
    <w:basedOn w:val="1"/>
    <w:link w:val="54"/>
    <w:qFormat/>
    <w:uiPriority w:val="99"/>
    <w:pPr>
      <w:spacing w:after="120" w:line="480" w:lineRule="auto"/>
      <w:ind w:left="420" w:leftChars="200"/>
    </w:pPr>
    <w:rPr>
      <w:kern w:val="0"/>
      <w:sz w:val="20"/>
      <w:szCs w:val="20"/>
    </w:rPr>
  </w:style>
  <w:style w:type="paragraph" w:styleId="18">
    <w:name w:val="Balloon Text"/>
    <w:basedOn w:val="1"/>
    <w:link w:val="55"/>
    <w:qFormat/>
    <w:uiPriority w:val="99"/>
    <w:rPr>
      <w:sz w:val="18"/>
      <w:szCs w:val="18"/>
    </w:rPr>
  </w:style>
  <w:style w:type="paragraph" w:styleId="19">
    <w:name w:val="footer"/>
    <w:basedOn w:val="1"/>
    <w:link w:val="56"/>
    <w:qFormat/>
    <w:uiPriority w:val="99"/>
    <w:pPr>
      <w:tabs>
        <w:tab w:val="center" w:pos="4153"/>
        <w:tab w:val="right" w:pos="8306"/>
      </w:tabs>
      <w:snapToGrid w:val="0"/>
      <w:jc w:val="left"/>
    </w:pPr>
    <w:rPr>
      <w:kern w:val="0"/>
      <w:sz w:val="18"/>
      <w:szCs w:val="18"/>
    </w:rPr>
  </w:style>
  <w:style w:type="paragraph" w:styleId="20">
    <w:name w:val="header"/>
    <w:basedOn w:val="1"/>
    <w:link w:val="57"/>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99"/>
  </w:style>
  <w:style w:type="paragraph" w:styleId="22">
    <w:name w:val="footnote text"/>
    <w:basedOn w:val="1"/>
    <w:link w:val="58"/>
    <w:qFormat/>
    <w:uiPriority w:val="99"/>
    <w:pPr>
      <w:snapToGrid w:val="0"/>
      <w:jc w:val="left"/>
    </w:pPr>
    <w:rPr>
      <w:kern w:val="0"/>
      <w:sz w:val="18"/>
      <w:szCs w:val="18"/>
    </w:rPr>
  </w:style>
  <w:style w:type="paragraph" w:styleId="23">
    <w:name w:val="toc 2"/>
    <w:basedOn w:val="1"/>
    <w:next w:val="1"/>
    <w:qFormat/>
    <w:uiPriority w:val="99"/>
    <w:pPr>
      <w:ind w:left="420" w:leftChars="200"/>
    </w:pPr>
  </w:style>
  <w:style w:type="paragraph" w:styleId="24">
    <w:name w:val="Body Text 2"/>
    <w:basedOn w:val="1"/>
    <w:link w:val="59"/>
    <w:qFormat/>
    <w:uiPriority w:val="99"/>
    <w:pPr>
      <w:jc w:val="center"/>
    </w:pPr>
    <w:rPr>
      <w:kern w:val="0"/>
      <w:sz w:val="20"/>
      <w:szCs w:val="20"/>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11"/>
    <w:next w:val="11"/>
    <w:link w:val="47"/>
    <w:qFormat/>
    <w:uiPriority w:val="99"/>
    <w:rPr>
      <w:rFonts w:ascii="Calibri"/>
      <w:b/>
      <w:bCs/>
      <w:kern w:val="2"/>
    </w:rPr>
  </w:style>
  <w:style w:type="paragraph" w:styleId="27">
    <w:name w:val="Body Text First Indent"/>
    <w:basedOn w:val="12"/>
    <w:link w:val="49"/>
    <w:qFormat/>
    <w:uiPriority w:val="99"/>
    <w:pPr>
      <w:ind w:firstLine="420" w:firstLineChars="100"/>
    </w:pPr>
  </w:style>
  <w:style w:type="paragraph" w:styleId="28">
    <w:name w:val="Body Text First Indent 2"/>
    <w:basedOn w:val="13"/>
    <w:unhideWhenUsed/>
    <w:qFormat/>
    <w:locked/>
    <w:uiPriority w:val="0"/>
    <w:pPr>
      <w:ind w:firstLine="420" w:firstLineChars="200"/>
    </w:p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cs="Times New Roman"/>
      <w:b/>
      <w:sz w:val="24"/>
    </w:rPr>
  </w:style>
  <w:style w:type="character" w:styleId="33">
    <w:name w:val="page number"/>
    <w:basedOn w:val="31"/>
    <w:qFormat/>
    <w:uiPriority w:val="99"/>
    <w:rPr>
      <w:rFonts w:cs="Times New Roman"/>
    </w:rPr>
  </w:style>
  <w:style w:type="character" w:styleId="34">
    <w:name w:val="FollowedHyperlink"/>
    <w:basedOn w:val="31"/>
    <w:qFormat/>
    <w:uiPriority w:val="99"/>
    <w:rPr>
      <w:rFonts w:ascii="宋体" w:hAnsi="宋体" w:eastAsia="宋体" w:cs="Times New Roman"/>
      <w:color w:val="000000"/>
      <w:sz w:val="18"/>
      <w:u w:val="none"/>
    </w:rPr>
  </w:style>
  <w:style w:type="character" w:styleId="35">
    <w:name w:val="Emphasis"/>
    <w:basedOn w:val="31"/>
    <w:qFormat/>
    <w:uiPriority w:val="99"/>
    <w:rPr>
      <w:rFonts w:cs="Times New Roman"/>
      <w:i/>
    </w:rPr>
  </w:style>
  <w:style w:type="character" w:styleId="36">
    <w:name w:val="Hyperlink"/>
    <w:basedOn w:val="31"/>
    <w:qFormat/>
    <w:uiPriority w:val="99"/>
    <w:rPr>
      <w:rFonts w:cs="Times New Roman"/>
      <w:color w:val="0000FF"/>
      <w:u w:val="single"/>
    </w:rPr>
  </w:style>
  <w:style w:type="character" w:styleId="37">
    <w:name w:val="annotation reference"/>
    <w:basedOn w:val="31"/>
    <w:qFormat/>
    <w:uiPriority w:val="99"/>
    <w:rPr>
      <w:rFonts w:cs="Times New Roman"/>
      <w:sz w:val="21"/>
    </w:rPr>
  </w:style>
  <w:style w:type="character" w:styleId="38">
    <w:name w:val="HTML Cite"/>
    <w:basedOn w:val="31"/>
    <w:qFormat/>
    <w:uiPriority w:val="99"/>
    <w:rPr>
      <w:rFonts w:cs="Times New Roman"/>
      <w:sz w:val="24"/>
    </w:rPr>
  </w:style>
  <w:style w:type="character" w:styleId="39">
    <w:name w:val="footnote reference"/>
    <w:basedOn w:val="31"/>
    <w:qFormat/>
    <w:uiPriority w:val="99"/>
    <w:rPr>
      <w:rFonts w:cs="Times New Roman"/>
      <w:vertAlign w:val="superscript"/>
    </w:rPr>
  </w:style>
  <w:style w:type="paragraph" w:customStyle="1" w:styleId="40">
    <w:name w:val="无间隔1"/>
    <w:qFormat/>
    <w:uiPriority w:val="0"/>
    <w:rPr>
      <w:rFonts w:ascii="Times New Roman" w:hAnsi="Times New Roman" w:eastAsia="宋体" w:cs="Times New Roman"/>
      <w:kern w:val="2"/>
      <w:sz w:val="21"/>
      <w:szCs w:val="22"/>
      <w:lang w:val="en-US" w:eastAsia="zh-CN" w:bidi="ar-SA"/>
    </w:rPr>
  </w:style>
  <w:style w:type="character" w:customStyle="1" w:styleId="41">
    <w:name w:val="标题 1 Char"/>
    <w:basedOn w:val="31"/>
    <w:link w:val="2"/>
    <w:qFormat/>
    <w:locked/>
    <w:uiPriority w:val="99"/>
    <w:rPr>
      <w:rFonts w:ascii="Times New Roman" w:hAnsi="Times New Roman" w:eastAsia="宋体"/>
      <w:b/>
      <w:kern w:val="44"/>
      <w:sz w:val="32"/>
    </w:rPr>
  </w:style>
  <w:style w:type="character" w:customStyle="1" w:styleId="42">
    <w:name w:val="标题 2 Char"/>
    <w:basedOn w:val="31"/>
    <w:link w:val="3"/>
    <w:semiHidden/>
    <w:qFormat/>
    <w:locked/>
    <w:uiPriority w:val="99"/>
    <w:rPr>
      <w:rFonts w:ascii="Cambria" w:hAnsi="Cambria" w:eastAsia="宋体"/>
      <w:b/>
      <w:sz w:val="32"/>
    </w:rPr>
  </w:style>
  <w:style w:type="character" w:customStyle="1" w:styleId="43">
    <w:name w:val="标题 3 Char"/>
    <w:basedOn w:val="31"/>
    <w:link w:val="4"/>
    <w:semiHidden/>
    <w:qFormat/>
    <w:locked/>
    <w:uiPriority w:val="99"/>
    <w:rPr>
      <w:rFonts w:ascii="Calibri" w:hAnsi="Calibri"/>
      <w:b/>
      <w:sz w:val="32"/>
    </w:rPr>
  </w:style>
  <w:style w:type="character" w:customStyle="1" w:styleId="44">
    <w:name w:val="标题 4 Char"/>
    <w:basedOn w:val="31"/>
    <w:link w:val="5"/>
    <w:semiHidden/>
    <w:qFormat/>
    <w:locked/>
    <w:uiPriority w:val="99"/>
    <w:rPr>
      <w:rFonts w:ascii="Cambria" w:hAnsi="Cambria" w:eastAsia="宋体"/>
      <w:b/>
      <w:sz w:val="28"/>
    </w:rPr>
  </w:style>
  <w:style w:type="character" w:customStyle="1" w:styleId="45">
    <w:name w:val="标题 5 Char"/>
    <w:basedOn w:val="31"/>
    <w:link w:val="6"/>
    <w:semiHidden/>
    <w:qFormat/>
    <w:locked/>
    <w:uiPriority w:val="99"/>
    <w:rPr>
      <w:rFonts w:ascii="Calibri" w:hAnsi="Calibri"/>
      <w:b/>
      <w:sz w:val="28"/>
    </w:rPr>
  </w:style>
  <w:style w:type="character" w:customStyle="1" w:styleId="46">
    <w:name w:val="批注文字 Char"/>
    <w:basedOn w:val="31"/>
    <w:link w:val="11"/>
    <w:qFormat/>
    <w:locked/>
    <w:uiPriority w:val="99"/>
    <w:rPr>
      <w:rFonts w:ascii="宋体" w:hAnsi="Calibri" w:eastAsia="宋体"/>
      <w:sz w:val="22"/>
    </w:rPr>
  </w:style>
  <w:style w:type="character" w:customStyle="1" w:styleId="47">
    <w:name w:val="批注主题 Char"/>
    <w:basedOn w:val="46"/>
    <w:link w:val="26"/>
    <w:qFormat/>
    <w:locked/>
    <w:uiPriority w:val="99"/>
    <w:rPr>
      <w:rFonts w:ascii="Calibri" w:hAnsi="Calibri" w:eastAsia="宋体"/>
      <w:b/>
      <w:kern w:val="2"/>
      <w:sz w:val="22"/>
    </w:rPr>
  </w:style>
  <w:style w:type="character" w:customStyle="1" w:styleId="48">
    <w:name w:val="正文文本 Char"/>
    <w:basedOn w:val="31"/>
    <w:link w:val="12"/>
    <w:semiHidden/>
    <w:qFormat/>
    <w:locked/>
    <w:uiPriority w:val="99"/>
    <w:rPr>
      <w:rFonts w:ascii="Calibri" w:hAnsi="Calibri"/>
    </w:rPr>
  </w:style>
  <w:style w:type="character" w:customStyle="1" w:styleId="49">
    <w:name w:val="正文首行缩进 Char"/>
    <w:basedOn w:val="48"/>
    <w:link w:val="27"/>
    <w:semiHidden/>
    <w:qFormat/>
    <w:locked/>
    <w:uiPriority w:val="99"/>
    <w:rPr>
      <w:rFonts w:ascii="Calibri" w:hAnsi="Calibri" w:cs="Times New Roman"/>
    </w:rPr>
  </w:style>
  <w:style w:type="character" w:customStyle="1" w:styleId="50">
    <w:name w:val="文档结构图 Char"/>
    <w:basedOn w:val="31"/>
    <w:link w:val="10"/>
    <w:qFormat/>
    <w:locked/>
    <w:uiPriority w:val="99"/>
    <w:rPr>
      <w:rFonts w:ascii="宋体" w:hAnsi="Calibri"/>
      <w:kern w:val="2"/>
      <w:sz w:val="18"/>
    </w:rPr>
  </w:style>
  <w:style w:type="character" w:customStyle="1" w:styleId="51">
    <w:name w:val="正文文本缩进 Char"/>
    <w:basedOn w:val="31"/>
    <w:link w:val="13"/>
    <w:semiHidden/>
    <w:qFormat/>
    <w:locked/>
    <w:uiPriority w:val="99"/>
    <w:rPr>
      <w:rFonts w:ascii="Calibri" w:hAnsi="Calibri"/>
    </w:rPr>
  </w:style>
  <w:style w:type="character" w:customStyle="1" w:styleId="52">
    <w:name w:val="纯文本 Char"/>
    <w:basedOn w:val="31"/>
    <w:link w:val="15"/>
    <w:semiHidden/>
    <w:qFormat/>
    <w:locked/>
    <w:uiPriority w:val="99"/>
    <w:rPr>
      <w:rFonts w:ascii="宋体" w:hAnsi="Courier New"/>
      <w:sz w:val="21"/>
    </w:rPr>
  </w:style>
  <w:style w:type="character" w:customStyle="1" w:styleId="53">
    <w:name w:val="日期 Char"/>
    <w:basedOn w:val="31"/>
    <w:link w:val="16"/>
    <w:semiHidden/>
    <w:qFormat/>
    <w:locked/>
    <w:uiPriority w:val="99"/>
    <w:rPr>
      <w:rFonts w:ascii="Calibri" w:hAnsi="Calibri"/>
    </w:rPr>
  </w:style>
  <w:style w:type="character" w:customStyle="1" w:styleId="54">
    <w:name w:val="正文文本缩进 2 Char"/>
    <w:basedOn w:val="31"/>
    <w:link w:val="17"/>
    <w:semiHidden/>
    <w:qFormat/>
    <w:locked/>
    <w:uiPriority w:val="99"/>
    <w:rPr>
      <w:rFonts w:ascii="Calibri" w:hAnsi="Calibri"/>
    </w:rPr>
  </w:style>
  <w:style w:type="character" w:customStyle="1" w:styleId="55">
    <w:name w:val="批注框文本 Char"/>
    <w:basedOn w:val="31"/>
    <w:link w:val="18"/>
    <w:qFormat/>
    <w:locked/>
    <w:uiPriority w:val="99"/>
    <w:rPr>
      <w:rFonts w:ascii="Calibri" w:hAnsi="Calibri" w:eastAsia="宋体"/>
      <w:kern w:val="2"/>
      <w:sz w:val="18"/>
    </w:rPr>
  </w:style>
  <w:style w:type="character" w:customStyle="1" w:styleId="56">
    <w:name w:val="页脚 Char"/>
    <w:basedOn w:val="31"/>
    <w:link w:val="19"/>
    <w:semiHidden/>
    <w:qFormat/>
    <w:locked/>
    <w:uiPriority w:val="99"/>
    <w:rPr>
      <w:rFonts w:ascii="Calibri" w:hAnsi="Calibri"/>
      <w:sz w:val="18"/>
    </w:rPr>
  </w:style>
  <w:style w:type="character" w:customStyle="1" w:styleId="57">
    <w:name w:val="页眉 Char"/>
    <w:basedOn w:val="31"/>
    <w:link w:val="20"/>
    <w:semiHidden/>
    <w:qFormat/>
    <w:locked/>
    <w:uiPriority w:val="99"/>
    <w:rPr>
      <w:rFonts w:ascii="Calibri" w:hAnsi="Calibri"/>
      <w:sz w:val="18"/>
    </w:rPr>
  </w:style>
  <w:style w:type="character" w:customStyle="1" w:styleId="58">
    <w:name w:val="脚注文本 Char"/>
    <w:basedOn w:val="31"/>
    <w:link w:val="22"/>
    <w:semiHidden/>
    <w:qFormat/>
    <w:locked/>
    <w:uiPriority w:val="99"/>
    <w:rPr>
      <w:rFonts w:ascii="Calibri" w:hAnsi="Calibri"/>
      <w:sz w:val="18"/>
    </w:rPr>
  </w:style>
  <w:style w:type="character" w:customStyle="1" w:styleId="59">
    <w:name w:val="正文文本 2 Char"/>
    <w:basedOn w:val="31"/>
    <w:link w:val="24"/>
    <w:semiHidden/>
    <w:qFormat/>
    <w:locked/>
    <w:uiPriority w:val="99"/>
    <w:rPr>
      <w:rFonts w:ascii="Calibri" w:hAnsi="Calibri"/>
    </w:rPr>
  </w:style>
  <w:style w:type="paragraph" w:customStyle="1" w:styleId="60">
    <w:name w:val="Char2 Char Char Char"/>
    <w:basedOn w:val="1"/>
    <w:qFormat/>
    <w:uiPriority w:val="99"/>
    <w:rPr>
      <w:rFonts w:ascii="Tahoma" w:hAnsi="Tahoma"/>
      <w:sz w:val="24"/>
      <w:szCs w:val="20"/>
    </w:rPr>
  </w:style>
  <w:style w:type="paragraph" w:customStyle="1" w:styleId="61">
    <w:name w:val="列出段落1"/>
    <w:basedOn w:val="1"/>
    <w:qFormat/>
    <w:uiPriority w:val="99"/>
    <w:pPr>
      <w:ind w:firstLine="420" w:firstLineChars="200"/>
    </w:pPr>
  </w:style>
  <w:style w:type="character" w:customStyle="1" w:styleId="62">
    <w:name w:val="10"/>
    <w:qFormat/>
    <w:uiPriority w:val="99"/>
    <w:rPr>
      <w:rFonts w:ascii="Calibri" w:hAnsi="Calibri"/>
    </w:rPr>
  </w:style>
  <w:style w:type="character" w:customStyle="1" w:styleId="63">
    <w:name w:val="15"/>
    <w:qFormat/>
    <w:uiPriority w:val="99"/>
    <w:rPr>
      <w:rFonts w:ascii="Calibri" w:hAnsi="Calibri"/>
      <w:i/>
    </w:rPr>
  </w:style>
  <w:style w:type="paragraph" w:customStyle="1" w:styleId="64">
    <w:name w:val="_Style 2"/>
    <w:basedOn w:val="1"/>
    <w:qFormat/>
    <w:uiPriority w:val="99"/>
    <w:pPr>
      <w:ind w:firstLine="420" w:firstLineChars="200"/>
    </w:pPr>
  </w:style>
  <w:style w:type="character" w:customStyle="1" w:styleId="65">
    <w:name w:val="apple-style-span"/>
    <w:qFormat/>
    <w:uiPriority w:val="99"/>
  </w:style>
  <w:style w:type="character" w:customStyle="1" w:styleId="66">
    <w:name w:val="del"/>
    <w:qFormat/>
    <w:uiPriority w:val="99"/>
  </w:style>
  <w:style w:type="character" w:customStyle="1" w:styleId="67">
    <w:name w:val="del1"/>
    <w:qFormat/>
    <w:uiPriority w:val="99"/>
    <w:rPr>
      <w:vanish/>
      <w:color w:val="666666"/>
      <w:sz w:val="18"/>
      <w:u w:val="single"/>
    </w:rPr>
  </w:style>
  <w:style w:type="character" w:customStyle="1" w:styleId="68">
    <w:name w:val="del2"/>
    <w:qFormat/>
    <w:uiPriority w:val="99"/>
    <w:rPr>
      <w:vanish/>
    </w:rPr>
  </w:style>
  <w:style w:type="character" w:customStyle="1" w:styleId="69">
    <w:name w:val="del3"/>
    <w:qFormat/>
    <w:uiPriority w:val="99"/>
    <w:rPr>
      <w:vanish/>
    </w:rPr>
  </w:style>
  <w:style w:type="paragraph" w:customStyle="1" w:styleId="70">
    <w:name w:val="列出段落2"/>
    <w:basedOn w:val="1"/>
    <w:qFormat/>
    <w:uiPriority w:val="99"/>
    <w:pPr>
      <w:ind w:firstLine="420" w:firstLineChars="200"/>
    </w:pPr>
    <w:rPr>
      <w:rFonts w:ascii="宋体"/>
      <w:sz w:val="28"/>
    </w:rPr>
  </w:style>
  <w:style w:type="paragraph" w:customStyle="1" w:styleId="71">
    <w:name w:val="普通(网站)1"/>
    <w:basedOn w:val="1"/>
    <w:qFormat/>
    <w:uiPriority w:val="99"/>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72">
    <w:name w:val="样式 宋体 小四 首行缩进:  0.93 厘米 段前: 11.15 磅 段后: 11.15 磅1"/>
    <w:basedOn w:val="1"/>
    <w:qFormat/>
    <w:uiPriority w:val="99"/>
    <w:pPr>
      <w:ind w:left="200"/>
    </w:pPr>
    <w:rPr>
      <w:rFonts w:ascii="宋体" w:hAnsi="宋体"/>
      <w:color w:val="000000"/>
      <w:kern w:val="1"/>
      <w:sz w:val="24"/>
      <w:szCs w:val="20"/>
    </w:rPr>
  </w:style>
  <w:style w:type="paragraph" w:customStyle="1" w:styleId="73">
    <w:name w:val="列出段落3"/>
    <w:basedOn w:val="1"/>
    <w:qFormat/>
    <w:uiPriority w:val="99"/>
    <w:pPr>
      <w:ind w:firstLine="420" w:firstLineChars="200"/>
    </w:pPr>
    <w:rPr>
      <w:rFonts w:ascii="宋体"/>
      <w:sz w:val="28"/>
    </w:rPr>
  </w:style>
  <w:style w:type="paragraph" w:customStyle="1" w:styleId="74">
    <w:name w:val="list number ＋left spaceing"/>
    <w:basedOn w:val="7"/>
    <w:qFormat/>
    <w:uiPriority w:val="99"/>
    <w:pPr>
      <w:widowControl/>
      <w:tabs>
        <w:tab w:val="left" w:pos="839"/>
      </w:tabs>
      <w:ind w:left="0" w:firstLine="0"/>
      <w:jc w:val="left"/>
    </w:pPr>
    <w:rPr>
      <w:kern w:val="0"/>
    </w:rPr>
  </w:style>
  <w:style w:type="paragraph" w:customStyle="1" w:styleId="75">
    <w:name w:val="正文框"/>
    <w:basedOn w:val="1"/>
    <w:qFormat/>
    <w:uiPriority w:val="99"/>
    <w:pPr>
      <w:widowControl/>
      <w:adjustRightInd w:val="0"/>
      <w:spacing w:line="312" w:lineRule="atLeast"/>
      <w:jc w:val="left"/>
      <w:textAlignment w:val="baseline"/>
    </w:pPr>
    <w:rPr>
      <w:sz w:val="24"/>
    </w:rPr>
  </w:style>
  <w:style w:type="paragraph" w:customStyle="1" w:styleId="76">
    <w:name w:val="Char"/>
    <w:basedOn w:val="1"/>
    <w:qFormat/>
    <w:uiPriority w:val="99"/>
    <w:pPr>
      <w:jc w:val="left"/>
    </w:pPr>
    <w:rPr>
      <w:rFonts w:ascii="Tahoma" w:hAnsi="Tahoma"/>
      <w:sz w:val="24"/>
      <w:szCs w:val="20"/>
    </w:rPr>
  </w:style>
  <w:style w:type="character" w:customStyle="1" w:styleId="77">
    <w:name w:val="font11"/>
    <w:qFormat/>
    <w:uiPriority w:val="99"/>
    <w:rPr>
      <w:rFonts w:ascii="宋体" w:hAnsi="宋体" w:eastAsia="宋体"/>
      <w:color w:val="000000"/>
      <w:sz w:val="22"/>
      <w:u w:val="none"/>
    </w:rPr>
  </w:style>
  <w:style w:type="character" w:customStyle="1" w:styleId="78">
    <w:name w:val="font61"/>
    <w:qFormat/>
    <w:uiPriority w:val="99"/>
    <w:rPr>
      <w:rFonts w:ascii="Tahoma" w:hAnsi="Tahoma"/>
      <w:color w:val="000000"/>
      <w:sz w:val="22"/>
      <w:u w:val="none"/>
    </w:rPr>
  </w:style>
  <w:style w:type="character" w:customStyle="1" w:styleId="79">
    <w:name w:val="font01"/>
    <w:qFormat/>
    <w:uiPriority w:val="99"/>
    <w:rPr>
      <w:rFonts w:ascii="宋体" w:hAnsi="宋体" w:eastAsia="宋体"/>
      <w:b/>
      <w:color w:val="000000"/>
      <w:sz w:val="24"/>
      <w:u w:val="none"/>
    </w:rPr>
  </w:style>
  <w:style w:type="paragraph" w:customStyle="1" w:styleId="80">
    <w:name w:val="列出段落4"/>
    <w:basedOn w:val="1"/>
    <w:qFormat/>
    <w:uiPriority w:val="99"/>
    <w:pPr>
      <w:ind w:firstLine="420" w:firstLineChars="200"/>
    </w:pPr>
  </w:style>
  <w:style w:type="paragraph" w:customStyle="1" w:styleId="81">
    <w:name w:val="列出段落5"/>
    <w:basedOn w:val="1"/>
    <w:qFormat/>
    <w:uiPriority w:val="99"/>
    <w:pPr>
      <w:ind w:firstLine="420" w:firstLineChars="200"/>
    </w:pPr>
  </w:style>
  <w:style w:type="paragraph" w:customStyle="1" w:styleId="82">
    <w:name w:val="TableHeader"/>
    <w:qFormat/>
    <w:uiPriority w:val="99"/>
    <w:pPr>
      <w:spacing w:before="40" w:after="40"/>
      <w:jc w:val="center"/>
    </w:pPr>
    <w:rPr>
      <w:rFonts w:ascii="Arial" w:hAnsi="Arial" w:eastAsia="宋体" w:cs="Times New Roman"/>
      <w:b/>
      <w:bCs/>
      <w:kern w:val="44"/>
      <w:sz w:val="18"/>
      <w:szCs w:val="44"/>
      <w:lang w:val="en-US" w:eastAsia="zh-CN" w:bidi="ar-SA"/>
    </w:rPr>
  </w:style>
  <w:style w:type="paragraph" w:customStyle="1" w:styleId="83">
    <w:name w:val="列出段落11"/>
    <w:basedOn w:val="1"/>
    <w:qFormat/>
    <w:uiPriority w:val="99"/>
    <w:pPr>
      <w:ind w:firstLine="420" w:firstLineChars="200"/>
    </w:pPr>
  </w:style>
  <w:style w:type="paragraph" w:customStyle="1" w:styleId="84">
    <w:name w:val="列出段落6"/>
    <w:basedOn w:val="1"/>
    <w:qFormat/>
    <w:uiPriority w:val="99"/>
    <w:pPr>
      <w:widowControl/>
      <w:spacing w:after="200" w:line="276" w:lineRule="auto"/>
      <w:ind w:left="720"/>
      <w:contextualSpacing/>
      <w:jc w:val="left"/>
    </w:pPr>
    <w:rPr>
      <w:kern w:val="0"/>
      <w:sz w:val="22"/>
    </w:rPr>
  </w:style>
  <w:style w:type="paragraph" w:customStyle="1" w:styleId="85">
    <w:name w:val="No Spacing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86">
    <w:name w:val="Default"/>
    <w:qFormat/>
    <w:uiPriority w:val="99"/>
    <w:pPr>
      <w:widowControl w:val="0"/>
      <w:autoSpaceDE w:val="0"/>
      <w:autoSpaceDN w:val="0"/>
      <w:adjustRightInd w:val="0"/>
    </w:pPr>
    <w:rPr>
      <w:rFonts w:ascii="Helvetica Neue" w:hAnsi="Times New Roman" w:eastAsia="Times New Roman" w:cs="Times New Roman"/>
      <w:color w:val="000000"/>
      <w:sz w:val="24"/>
      <w:lang w:val="en-US" w:eastAsia="zh-CN" w:bidi="ar-SA"/>
    </w:rPr>
  </w:style>
  <w:style w:type="paragraph" w:customStyle="1" w:styleId="87">
    <w:name w:val="_Style 3"/>
    <w:basedOn w:val="1"/>
    <w:qFormat/>
    <w:uiPriority w:val="99"/>
    <w:pPr>
      <w:widowControl/>
      <w:ind w:firstLine="420"/>
    </w:pPr>
    <w:rPr>
      <w:rFonts w:ascii="等线" w:hAnsi="等线" w:eastAsia="等线" w:cs="宋体"/>
      <w:szCs w:val="21"/>
    </w:rPr>
  </w:style>
  <w:style w:type="paragraph" w:customStyle="1" w:styleId="88">
    <w:name w:val="_Style 1"/>
    <w:basedOn w:val="1"/>
    <w:qFormat/>
    <w:uiPriority w:val="99"/>
    <w:pPr>
      <w:ind w:firstLine="420" w:firstLineChars="200"/>
    </w:pPr>
    <w:rPr>
      <w:szCs w:val="21"/>
    </w:rPr>
  </w:style>
  <w:style w:type="paragraph" w:customStyle="1" w:styleId="89">
    <w:name w:val="List Paragraph1"/>
    <w:basedOn w:val="1"/>
    <w:qFormat/>
    <w:uiPriority w:val="99"/>
    <w:pPr>
      <w:ind w:firstLine="420" w:firstLineChars="200"/>
    </w:pPr>
    <w:rPr>
      <w:szCs w:val="21"/>
    </w:rPr>
  </w:style>
  <w:style w:type="paragraph" w:customStyle="1" w:styleId="90">
    <w:name w:val="List Paragraph11"/>
    <w:basedOn w:val="1"/>
    <w:qFormat/>
    <w:uiPriority w:val="99"/>
    <w:pPr>
      <w:ind w:firstLine="420" w:firstLineChars="200"/>
    </w:pPr>
    <w:rPr>
      <w:szCs w:val="21"/>
    </w:rPr>
  </w:style>
  <w:style w:type="paragraph" w:customStyle="1" w:styleId="91">
    <w:name w:val="列出段落7"/>
    <w:basedOn w:val="1"/>
    <w:qFormat/>
    <w:uiPriority w:val="99"/>
    <w:pPr>
      <w:ind w:firstLine="420" w:firstLineChars="200"/>
    </w:pPr>
  </w:style>
  <w:style w:type="paragraph" w:customStyle="1" w:styleId="92">
    <w:name w:val="样式6"/>
    <w:basedOn w:val="1"/>
    <w:qFormat/>
    <w:uiPriority w:val="99"/>
    <w:pPr>
      <w:topLinePunct/>
      <w:spacing w:before="160" w:after="60"/>
      <w:jc w:val="center"/>
    </w:pPr>
    <w:rPr>
      <w:rFonts w:ascii="Times New Roman" w:hAnsi="Times New Roman" w:eastAsia="黑体"/>
      <w:kern w:val="0"/>
      <w:sz w:val="24"/>
      <w:szCs w:val="21"/>
    </w:rPr>
  </w:style>
  <w:style w:type="paragraph" w:customStyle="1" w:styleId="93">
    <w:name w:val="title1"/>
    <w:basedOn w:val="1"/>
    <w:qFormat/>
    <w:uiPriority w:val="0"/>
    <w:pPr>
      <w:spacing w:before="150"/>
      <w:jc w:val="left"/>
    </w:pPr>
    <w:rPr>
      <w:b/>
      <w:kern w:val="0"/>
      <w:sz w:val="22"/>
    </w:rPr>
  </w:style>
  <w:style w:type="paragraph" w:customStyle="1" w:styleId="94">
    <w:name w:val="title12"/>
    <w:basedOn w:val="1"/>
    <w:qFormat/>
    <w:uiPriority w:val="0"/>
    <w:pPr>
      <w:spacing w:before="150"/>
      <w:jc w:val="left"/>
    </w:pPr>
    <w:rPr>
      <w:b/>
      <w:kern w:val="0"/>
      <w:sz w:val="22"/>
    </w:rPr>
  </w:style>
  <w:style w:type="character" w:customStyle="1" w:styleId="95">
    <w:name w:val="number"/>
    <w:basedOn w:val="31"/>
    <w:qFormat/>
    <w:uiPriority w:val="0"/>
    <w:rPr>
      <w:color w:val="FF8833"/>
      <w:sz w:val="18"/>
      <w:szCs w:val="18"/>
    </w:rPr>
  </w:style>
  <w:style w:type="character" w:customStyle="1" w:styleId="96">
    <w:name w:val="proollist"/>
    <w:basedOn w:val="31"/>
    <w:qFormat/>
    <w:uiPriority w:val="0"/>
  </w:style>
  <w:style w:type="character" w:customStyle="1" w:styleId="97">
    <w:name w:val="phone"/>
    <w:basedOn w:val="31"/>
    <w:qFormat/>
    <w:uiPriority w:val="0"/>
    <w:rPr>
      <w:color w:val="FF8833"/>
      <w:sz w:val="18"/>
      <w:szCs w:val="18"/>
    </w:rPr>
  </w:style>
  <w:style w:type="character" w:customStyle="1" w:styleId="98">
    <w:name w:val="beforeinfotext"/>
    <w:basedOn w:val="31"/>
    <w:qFormat/>
    <w:uiPriority w:val="0"/>
    <w:rPr>
      <w:color w:val="666666"/>
    </w:rPr>
  </w:style>
  <w:style w:type="character" w:customStyle="1" w:styleId="99">
    <w:name w:val="stclosebtn"/>
    <w:basedOn w:val="31"/>
    <w:qFormat/>
    <w:uiPriority w:val="0"/>
  </w:style>
  <w:style w:type="character" w:customStyle="1" w:styleId="100">
    <w:name w:val="gjfg"/>
    <w:basedOn w:val="31"/>
    <w:qFormat/>
    <w:uiPriority w:val="0"/>
  </w:style>
  <w:style w:type="character" w:customStyle="1" w:styleId="101">
    <w:name w:val="qxdate"/>
    <w:basedOn w:val="31"/>
    <w:qFormat/>
    <w:uiPriority w:val="0"/>
    <w:rPr>
      <w:color w:val="333333"/>
      <w:sz w:val="18"/>
      <w:szCs w:val="18"/>
    </w:rPr>
  </w:style>
  <w:style w:type="character" w:customStyle="1" w:styleId="102">
    <w:name w:val="cfdate"/>
    <w:basedOn w:val="31"/>
    <w:qFormat/>
    <w:uiPriority w:val="0"/>
    <w:rPr>
      <w:color w:val="333333"/>
      <w:sz w:val="18"/>
      <w:szCs w:val="18"/>
    </w:rPr>
  </w:style>
  <w:style w:type="character" w:customStyle="1" w:styleId="103">
    <w:name w:val="prev2"/>
    <w:basedOn w:val="31"/>
    <w:qFormat/>
    <w:uiPriority w:val="0"/>
    <w:rPr>
      <w:rFonts w:ascii="微软雅黑" w:hAnsi="微软雅黑" w:eastAsia="微软雅黑" w:cs="微软雅黑"/>
      <w:sz w:val="21"/>
      <w:szCs w:val="21"/>
    </w:rPr>
  </w:style>
  <w:style w:type="character" w:customStyle="1" w:styleId="104">
    <w:name w:val="displayarti"/>
    <w:basedOn w:val="31"/>
    <w:qFormat/>
    <w:uiPriority w:val="0"/>
    <w:rPr>
      <w:color w:val="FFFFFF"/>
      <w:shd w:val="clear" w:color="auto" w:fill="A00000"/>
    </w:rPr>
  </w:style>
  <w:style w:type="character" w:customStyle="1" w:styleId="105">
    <w:name w:val="redfilefwwh"/>
    <w:basedOn w:val="31"/>
    <w:qFormat/>
    <w:uiPriority w:val="0"/>
    <w:rPr>
      <w:color w:val="BA2636"/>
      <w:sz w:val="18"/>
      <w:szCs w:val="18"/>
    </w:rPr>
  </w:style>
  <w:style w:type="character" w:customStyle="1" w:styleId="106">
    <w:name w:val="redfilenumber"/>
    <w:basedOn w:val="31"/>
    <w:qFormat/>
    <w:uiPriority w:val="0"/>
    <w:rPr>
      <w:color w:val="BA2636"/>
      <w:sz w:val="18"/>
      <w:szCs w:val="18"/>
    </w:rPr>
  </w:style>
  <w:style w:type="character" w:customStyle="1" w:styleId="107">
    <w:name w:val="next2"/>
    <w:basedOn w:val="31"/>
    <w:qFormat/>
    <w:uiPriority w:val="0"/>
    <w:rPr>
      <w:rFonts w:hint="eastAsia" w:ascii="微软雅黑" w:hAnsi="微软雅黑" w:eastAsia="微软雅黑" w:cs="微软雅黑"/>
      <w:sz w:val="21"/>
      <w:szCs w:val="21"/>
    </w:rPr>
  </w:style>
  <w:style w:type="character" w:customStyle="1" w:styleId="108">
    <w:name w:val="next3"/>
    <w:basedOn w:val="31"/>
    <w:qFormat/>
    <w:uiPriority w:val="0"/>
    <w:rPr>
      <w:color w:val="888888"/>
    </w:rPr>
  </w:style>
  <w:style w:type="character" w:customStyle="1" w:styleId="109">
    <w:name w:val="prev"/>
    <w:basedOn w:val="31"/>
    <w:qFormat/>
    <w:uiPriority w:val="0"/>
    <w:rPr>
      <w:color w:val="888888"/>
    </w:rPr>
  </w:style>
  <w:style w:type="character" w:customStyle="1" w:styleId="110">
    <w:name w:val="prev1"/>
    <w:basedOn w:val="31"/>
    <w:qFormat/>
    <w:uiPriority w:val="0"/>
    <w:rPr>
      <w:rFonts w:hint="eastAsia" w:ascii="微软雅黑" w:hAnsi="微软雅黑" w:eastAsia="微软雅黑" w:cs="微软雅黑"/>
      <w:sz w:val="21"/>
      <w:szCs w:val="21"/>
    </w:rPr>
  </w:style>
  <w:style w:type="paragraph" w:customStyle="1" w:styleId="111">
    <w:name w:val="首行缩进:2字符"/>
    <w:basedOn w:val="1"/>
    <w:qFormat/>
    <w:uiPriority w:val="0"/>
    <w:pPr>
      <w:spacing w:line="360" w:lineRule="auto"/>
      <w:ind w:firstLine="200" w:firstLineChars="200"/>
      <w:jc w:val="left"/>
    </w:pPr>
    <w:rPr>
      <w:rFonts w:ascii="Times New Roman" w:hAnsi="Times New Roman"/>
      <w:sz w:val="24"/>
      <w:szCs w:val="24"/>
    </w:rPr>
  </w:style>
  <w:style w:type="paragraph" w:styleId="1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jpe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C9ABAF-F62B-471E-AB20-4B93ABF3ABA8}">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48</Pages>
  <Words>3170</Words>
  <Characters>18071</Characters>
  <Lines>150</Lines>
  <Paragraphs>42</Paragraphs>
  <TotalTime>48</TotalTime>
  <ScaleCrop>false</ScaleCrop>
  <LinksUpToDate>false</LinksUpToDate>
  <CharactersWithSpaces>21199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2020-07-25T01:52:00Z</dcterms:created>
  <dc:creator>Administrator</dc:creator>
  <cp:lastModifiedBy>®</cp:lastModifiedBy>
  <cp:lastPrinted>2023-10-18T07:01:54Z</cp:lastPrinted>
  <dcterms:modified xsi:type="dcterms:W3CDTF">2023-10-18T07:47:50Z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8843FCB7E19749E9BF275E789BAA250F_13</vt:lpwstr>
  </property>
  <property fmtid="{D5CDD505-2E9C-101B-9397-08002B2CF9AE}" pid="4" name="commondata">
    <vt:lpwstr>eyJoZGlkIjoiOTQwNDY4MTJjOTczYjQ2ZmM2MWJlZmNkMDcxZWVlMWEifQ==</vt:lpwstr>
  </property>
</Properties>
</file>