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宋体" w:hAnsi="宋体" w:eastAsia="宋体" w:cs="宋体"/>
          <w:color w:val="000000"/>
          <w:sz w:val="24"/>
          <w:highlight w:val="none"/>
        </w:rPr>
      </w:pPr>
      <w:bookmarkStart w:id="0" w:name="_Toc217446030"/>
      <w:bookmarkStart w:id="1" w:name="_Toc183682338"/>
      <w:r>
        <w:rPr>
          <w:rFonts w:hint="eastAsia" w:ascii="宋体" w:hAnsi="宋体" w:cs="宋体"/>
          <w:b/>
          <w:color w:val="000000"/>
          <w:sz w:val="28"/>
          <w:szCs w:val="28"/>
          <w:highlight w:val="none"/>
          <w:lang w:eastAsia="zh-CN"/>
        </w:rPr>
        <w:t>非</w:t>
      </w:r>
      <w:r>
        <w:rPr>
          <w:rFonts w:hint="eastAsia" w:ascii="宋体" w:hAnsi="宋体" w:eastAsia="宋体" w:cs="宋体"/>
          <w:b/>
          <w:color w:val="000000"/>
          <w:sz w:val="28"/>
          <w:szCs w:val="28"/>
          <w:highlight w:val="none"/>
        </w:rPr>
        <w:t>专门面向中小企业政府采购项目</w:t>
      </w:r>
    </w:p>
    <w:p>
      <w:pPr>
        <w:spacing w:line="360" w:lineRule="auto"/>
        <w:rPr>
          <w:rFonts w:hint="eastAsia" w:ascii="宋体" w:hAnsi="宋体" w:eastAsia="宋体" w:cs="宋体"/>
          <w:color w:val="000000"/>
          <w:sz w:val="22"/>
          <w:szCs w:val="22"/>
          <w:highlight w:val="none"/>
          <w:lang w:eastAsia="zh-CN"/>
        </w:rPr>
      </w:pPr>
      <w:r>
        <w:rPr>
          <w:rFonts w:hint="eastAsia" w:ascii="宋体" w:hAnsi="宋体" w:eastAsia="宋体" w:cs="宋体"/>
          <w:b/>
          <w:color w:val="000000"/>
          <w:sz w:val="28"/>
          <w:szCs w:val="28"/>
          <w:highlight w:val="none"/>
        </w:rPr>
        <w:t>采购项目编号：</w:t>
      </w:r>
      <w:r>
        <w:rPr>
          <w:rFonts w:hint="eastAsia" w:ascii="宋体" w:hAnsi="宋体" w:cs="宋体"/>
          <w:b/>
          <w:color w:val="000000"/>
          <w:sz w:val="28"/>
          <w:szCs w:val="28"/>
          <w:highlight w:val="none"/>
          <w:lang w:eastAsia="zh-CN"/>
        </w:rPr>
        <w:t>SXLX23-02-127Z（F）</w:t>
      </w:r>
    </w:p>
    <w:p>
      <w:pPr>
        <w:rPr>
          <w:rFonts w:hint="eastAsia" w:ascii="宋体" w:hAnsi="宋体" w:eastAsia="宋体" w:cs="宋体"/>
          <w:b/>
          <w:color w:val="000000"/>
          <w:sz w:val="52"/>
          <w:szCs w:val="52"/>
          <w:highlight w:val="none"/>
        </w:rPr>
      </w:pPr>
    </w:p>
    <w:p>
      <w:pPr>
        <w:rPr>
          <w:rFonts w:hint="eastAsia" w:ascii="宋体" w:hAnsi="宋体" w:eastAsia="宋体" w:cs="宋体"/>
          <w:b/>
          <w:color w:val="000000"/>
          <w:sz w:val="52"/>
          <w:szCs w:val="52"/>
          <w:highlight w:val="none"/>
        </w:rPr>
      </w:pPr>
    </w:p>
    <w:p>
      <w:pPr>
        <w:tabs>
          <w:tab w:val="left" w:pos="5670"/>
        </w:tabs>
        <w:autoSpaceDE w:val="0"/>
        <w:autoSpaceDN w:val="0"/>
        <w:adjustRightInd w:val="0"/>
        <w:snapToGrid w:val="0"/>
        <w:spacing w:line="360" w:lineRule="auto"/>
        <w:jc w:val="center"/>
        <w:rPr>
          <w:rFonts w:hint="eastAsia" w:ascii="宋体" w:hAnsi="宋体" w:eastAsia="宋体" w:cs="宋体"/>
          <w:b/>
          <w:bCs/>
          <w:color w:val="000000"/>
          <w:sz w:val="40"/>
          <w:szCs w:val="40"/>
          <w:highlight w:val="none"/>
          <w:lang w:eastAsia="zh-CN"/>
        </w:rPr>
      </w:pPr>
      <w:r>
        <w:rPr>
          <w:rFonts w:hint="eastAsia" w:ascii="宋体" w:hAnsi="宋体" w:cs="宋体"/>
          <w:b/>
          <w:bCs/>
          <w:color w:val="000000"/>
          <w:sz w:val="40"/>
          <w:szCs w:val="40"/>
          <w:highlight w:val="none"/>
          <w:lang w:eastAsia="zh-CN"/>
        </w:rPr>
        <w:t>陕西省西咸新区空港新城管</w:t>
      </w:r>
      <w:bookmarkStart w:id="96" w:name="_GoBack"/>
      <w:bookmarkEnd w:id="96"/>
      <w:r>
        <w:rPr>
          <w:rFonts w:hint="eastAsia" w:ascii="宋体" w:hAnsi="宋体" w:cs="宋体"/>
          <w:b/>
          <w:bCs/>
          <w:color w:val="000000"/>
          <w:sz w:val="40"/>
          <w:szCs w:val="40"/>
          <w:highlight w:val="none"/>
          <w:lang w:eastAsia="zh-CN"/>
        </w:rPr>
        <w:t>委会（空港国际商务中心）物业服务采购项目</w:t>
      </w:r>
    </w:p>
    <w:p>
      <w:pPr>
        <w:tabs>
          <w:tab w:val="left" w:pos="5670"/>
        </w:tabs>
        <w:autoSpaceDE w:val="0"/>
        <w:autoSpaceDN w:val="0"/>
        <w:adjustRightInd w:val="0"/>
        <w:snapToGrid w:val="0"/>
        <w:spacing w:line="360" w:lineRule="auto"/>
        <w:jc w:val="center"/>
        <w:rPr>
          <w:rFonts w:hint="eastAsia" w:ascii="宋体" w:hAnsi="宋体" w:eastAsia="宋体" w:cs="宋体"/>
          <w:color w:val="000000"/>
          <w:sz w:val="52"/>
          <w:szCs w:val="52"/>
          <w:highlight w:val="none"/>
        </w:rPr>
      </w:pPr>
    </w:p>
    <w:p>
      <w:pPr>
        <w:pStyle w:val="16"/>
        <w:adjustRightInd w:val="0"/>
        <w:snapToGrid w:val="0"/>
        <w:spacing w:line="360" w:lineRule="auto"/>
        <w:jc w:val="center"/>
        <w:rPr>
          <w:rFonts w:hint="eastAsia" w:ascii="宋体" w:hAnsi="宋体" w:eastAsia="宋体" w:cs="宋体"/>
          <w:sz w:val="84"/>
          <w:szCs w:val="84"/>
          <w:highlight w:val="none"/>
        </w:rPr>
      </w:pPr>
      <w:r>
        <w:rPr>
          <w:rFonts w:hint="eastAsia" w:ascii="宋体" w:hAnsi="宋体" w:eastAsia="宋体" w:cs="宋体"/>
          <w:sz w:val="84"/>
          <w:szCs w:val="84"/>
          <w:highlight w:val="none"/>
        </w:rPr>
        <w:t>单一来源采购文件</w:t>
      </w:r>
    </w:p>
    <w:p>
      <w:pPr>
        <w:pStyle w:val="16"/>
        <w:adjustRightInd w:val="0"/>
        <w:snapToGrid w:val="0"/>
        <w:spacing w:beforeLines="50" w:line="360" w:lineRule="auto"/>
        <w:rPr>
          <w:rFonts w:hint="eastAsia" w:ascii="宋体" w:hAnsi="宋体" w:eastAsia="宋体" w:cs="宋体"/>
          <w:b/>
          <w:sz w:val="32"/>
          <w:szCs w:val="32"/>
          <w:highlight w:val="none"/>
        </w:rPr>
      </w:pPr>
    </w:p>
    <w:p>
      <w:pPr>
        <w:pStyle w:val="16"/>
        <w:adjustRightInd w:val="0"/>
        <w:snapToGrid w:val="0"/>
        <w:spacing w:beforeLines="50" w:line="360" w:lineRule="auto"/>
        <w:rPr>
          <w:rFonts w:hint="eastAsia" w:ascii="宋体" w:hAnsi="宋体" w:eastAsia="宋体" w:cs="宋体"/>
          <w:b/>
          <w:sz w:val="32"/>
          <w:szCs w:val="32"/>
          <w:highlight w:val="none"/>
        </w:rPr>
      </w:pPr>
    </w:p>
    <w:p>
      <w:pPr>
        <w:pStyle w:val="16"/>
        <w:adjustRightInd w:val="0"/>
        <w:snapToGrid w:val="0"/>
        <w:spacing w:beforeLines="50" w:line="360" w:lineRule="auto"/>
        <w:rPr>
          <w:rFonts w:hint="eastAsia" w:ascii="宋体" w:hAnsi="宋体" w:eastAsia="宋体" w:cs="宋体"/>
          <w:b/>
          <w:sz w:val="32"/>
          <w:szCs w:val="32"/>
          <w:highlight w:val="none"/>
        </w:rPr>
      </w:pPr>
    </w:p>
    <w:p>
      <w:pPr>
        <w:pStyle w:val="16"/>
        <w:adjustRightInd w:val="0"/>
        <w:snapToGrid w:val="0"/>
        <w:spacing w:line="360" w:lineRule="auto"/>
        <w:ind w:left="846" w:leftChars="403" w:firstLine="156" w:firstLineChars="49"/>
        <w:rPr>
          <w:rFonts w:hint="eastAsia" w:ascii="宋体" w:hAnsi="宋体" w:eastAsia="宋体" w:cs="宋体"/>
          <w:sz w:val="32"/>
          <w:szCs w:val="32"/>
          <w:highlight w:val="none"/>
        </w:rPr>
      </w:pPr>
    </w:p>
    <w:p>
      <w:pPr>
        <w:ind w:firstLine="1968" w:firstLineChars="700"/>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采 购 人：</w:t>
      </w:r>
      <w:r>
        <w:rPr>
          <w:rFonts w:hint="eastAsia" w:ascii="宋体" w:hAnsi="宋体" w:cs="宋体"/>
          <w:b/>
          <w:sz w:val="28"/>
          <w:szCs w:val="28"/>
          <w:highlight w:val="none"/>
          <w:lang w:eastAsia="zh-CN"/>
        </w:rPr>
        <w:t>陕西省西咸新区空港新城管理委员会</w:t>
      </w:r>
    </w:p>
    <w:p>
      <w:pPr>
        <w:pStyle w:val="16"/>
        <w:adjustRightInd w:val="0"/>
        <w:snapToGrid w:val="0"/>
        <w:spacing w:line="360" w:lineRule="auto"/>
        <w:ind w:firstLine="1940" w:firstLineChars="690"/>
        <w:rPr>
          <w:rFonts w:hint="eastAsia" w:ascii="宋体" w:hAnsi="宋体" w:eastAsia="宋体" w:cs="宋体"/>
          <w:b/>
          <w:sz w:val="28"/>
          <w:szCs w:val="28"/>
          <w:highlight w:val="none"/>
        </w:rPr>
      </w:pPr>
    </w:p>
    <w:p>
      <w:pPr>
        <w:pStyle w:val="16"/>
        <w:adjustRightInd w:val="0"/>
        <w:snapToGrid w:val="0"/>
        <w:spacing w:line="360" w:lineRule="auto"/>
        <w:ind w:firstLine="1940" w:firstLineChars="690"/>
        <w:rPr>
          <w:rFonts w:hint="eastAsia" w:ascii="宋体" w:hAnsi="宋体" w:eastAsia="宋体" w:cs="宋体"/>
          <w:b/>
          <w:sz w:val="28"/>
          <w:szCs w:val="28"/>
          <w:highlight w:val="none"/>
        </w:rPr>
      </w:pPr>
      <w:r>
        <w:rPr>
          <w:rFonts w:hint="eastAsia" w:ascii="宋体" w:hAnsi="宋体" w:eastAsia="宋体" w:cs="宋体"/>
          <w:b/>
          <w:sz w:val="28"/>
          <w:szCs w:val="28"/>
          <w:highlight w:val="none"/>
        </w:rPr>
        <w:t>采购代理机构:陕西隆信项目管理有限公司</w:t>
      </w:r>
    </w:p>
    <w:p>
      <w:pPr>
        <w:spacing w:line="360" w:lineRule="auto"/>
        <w:jc w:val="center"/>
        <w:rPr>
          <w:rFonts w:hint="eastAsia" w:ascii="宋体" w:hAnsi="宋体" w:eastAsia="宋体" w:cs="宋体"/>
          <w:b/>
          <w:sz w:val="28"/>
          <w:szCs w:val="28"/>
          <w:highlight w:val="none"/>
          <w:lang w:eastAsia="zh-CN"/>
        </w:rPr>
      </w:pPr>
    </w:p>
    <w:p>
      <w:pPr>
        <w:spacing w:line="360" w:lineRule="auto"/>
        <w:jc w:val="center"/>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eastAsia="zh-CN"/>
        </w:rPr>
        <w:t>二〇二</w:t>
      </w:r>
      <w:r>
        <w:rPr>
          <w:rFonts w:hint="eastAsia" w:ascii="宋体" w:hAnsi="宋体" w:cs="宋体"/>
          <w:b/>
          <w:sz w:val="28"/>
          <w:szCs w:val="28"/>
          <w:highlight w:val="none"/>
          <w:lang w:val="en-US" w:eastAsia="zh-CN"/>
        </w:rPr>
        <w:t>三</w:t>
      </w:r>
      <w:r>
        <w:rPr>
          <w:rFonts w:hint="eastAsia" w:ascii="宋体" w:hAnsi="宋体" w:eastAsia="宋体" w:cs="宋体"/>
          <w:b/>
          <w:sz w:val="28"/>
          <w:szCs w:val="28"/>
          <w:highlight w:val="none"/>
          <w:lang w:val="zh-CN"/>
        </w:rPr>
        <w:t>年</w:t>
      </w:r>
      <w:r>
        <w:rPr>
          <w:rFonts w:hint="eastAsia" w:ascii="宋体" w:hAnsi="宋体" w:cs="宋体"/>
          <w:b/>
          <w:sz w:val="28"/>
          <w:szCs w:val="28"/>
          <w:highlight w:val="none"/>
          <w:lang w:val="en-US" w:eastAsia="zh-CN"/>
        </w:rPr>
        <w:t>十二</w:t>
      </w:r>
      <w:r>
        <w:rPr>
          <w:rFonts w:hint="eastAsia" w:ascii="宋体" w:hAnsi="宋体" w:eastAsia="宋体" w:cs="宋体"/>
          <w:b/>
          <w:sz w:val="28"/>
          <w:szCs w:val="28"/>
          <w:highlight w:val="none"/>
          <w:lang w:val="zh-CN"/>
        </w:rPr>
        <w:t>月</w:t>
      </w:r>
    </w:p>
    <w:p>
      <w:pPr>
        <w:spacing w:line="360" w:lineRule="auto"/>
        <w:ind w:firstLine="202" w:firstLineChars="46"/>
        <w:jc w:val="center"/>
        <w:rPr>
          <w:rFonts w:hint="eastAsia" w:ascii="宋体" w:hAnsi="宋体" w:eastAsia="宋体" w:cs="宋体"/>
          <w:bCs/>
          <w:color w:val="000000"/>
          <w:sz w:val="44"/>
          <w:szCs w:val="44"/>
          <w:highlight w:val="none"/>
          <w:lang w:val="zh-CN"/>
        </w:rPr>
        <w:sectPr>
          <w:headerReference r:id="rId5" w:type="first"/>
          <w:headerReference r:id="rId3" w:type="default"/>
          <w:footerReference r:id="rId6" w:type="default"/>
          <w:headerReference r:id="rId4" w:type="even"/>
          <w:footerReference r:id="rId7" w:type="even"/>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spacing w:line="360" w:lineRule="auto"/>
        <w:jc w:val="center"/>
        <w:rPr>
          <w:rFonts w:hint="eastAsia" w:ascii="宋体" w:hAnsi="宋体" w:eastAsia="宋体" w:cs="宋体"/>
          <w:bCs/>
          <w:color w:val="000000"/>
          <w:sz w:val="44"/>
          <w:szCs w:val="44"/>
          <w:highlight w:val="none"/>
          <w:lang w:val="zh-CN"/>
        </w:rPr>
      </w:pPr>
      <w:r>
        <w:rPr>
          <w:rFonts w:hint="eastAsia" w:ascii="宋体" w:hAnsi="宋体" w:eastAsia="宋体" w:cs="宋体"/>
          <w:bCs/>
          <w:color w:val="000000"/>
          <w:sz w:val="44"/>
          <w:szCs w:val="44"/>
          <w:highlight w:val="none"/>
          <w:lang w:val="zh-CN"/>
        </w:rPr>
        <w:t>温馨提示</w:t>
      </w:r>
    </w:p>
    <w:p>
      <w:pPr>
        <w:spacing w:line="360" w:lineRule="auto"/>
        <w:ind w:firstLine="623" w:firstLineChars="194"/>
        <w:rPr>
          <w:rFonts w:hint="eastAsia" w:ascii="宋体" w:hAnsi="宋体" w:eastAsia="宋体" w:cs="宋体"/>
          <w:b/>
          <w:bCs/>
          <w:color w:val="000000"/>
          <w:sz w:val="32"/>
          <w:szCs w:val="32"/>
          <w:highlight w:val="none"/>
          <w:lang w:val="zh-CN"/>
        </w:rPr>
      </w:pPr>
    </w:p>
    <w:p>
      <w:pPr>
        <w:spacing w:line="360" w:lineRule="auto"/>
        <w:ind w:firstLine="543" w:firstLineChars="194"/>
        <w:rPr>
          <w:rFonts w:hint="eastAsia" w:ascii="宋体" w:hAnsi="宋体" w:eastAsia="宋体" w:cs="宋体"/>
          <w:bCs/>
          <w:color w:val="000000"/>
          <w:sz w:val="28"/>
          <w:szCs w:val="28"/>
          <w:highlight w:val="none"/>
          <w:lang w:val="zh-CN"/>
        </w:rPr>
      </w:pPr>
      <w:r>
        <w:rPr>
          <w:rFonts w:hint="eastAsia" w:ascii="宋体" w:hAnsi="宋体" w:eastAsia="宋体" w:cs="宋体"/>
          <w:bCs/>
          <w:color w:val="000000"/>
          <w:sz w:val="28"/>
          <w:szCs w:val="28"/>
          <w:highlight w:val="none"/>
          <w:lang w:val="zh-CN"/>
        </w:rPr>
        <w:t>购买单一来源采购文件后，请仔细阅读，特别注意粗体部分，如有疑问，请来电咨询。</w:t>
      </w:r>
    </w:p>
    <w:p>
      <w:pPr>
        <w:spacing w:line="360" w:lineRule="auto"/>
        <w:rPr>
          <w:rFonts w:hint="eastAsia" w:ascii="宋体" w:hAnsi="宋体" w:eastAsia="宋体" w:cs="宋体"/>
          <w:bCs/>
          <w:color w:val="000000"/>
          <w:sz w:val="32"/>
          <w:szCs w:val="32"/>
          <w:highlight w:val="none"/>
          <w:lang w:val="zh-CN"/>
        </w:rPr>
      </w:pPr>
    </w:p>
    <w:p>
      <w:pPr>
        <w:spacing w:line="360" w:lineRule="auto"/>
        <w:ind w:firstLine="964" w:firstLineChars="300"/>
        <w:rPr>
          <w:rFonts w:hint="eastAsia" w:ascii="宋体" w:hAnsi="宋体" w:eastAsia="宋体" w:cs="宋体"/>
          <w:sz w:val="32"/>
          <w:szCs w:val="32"/>
          <w:highlight w:val="none"/>
          <w:lang w:val="en-US" w:eastAsia="zh-CN"/>
        </w:rPr>
      </w:pPr>
      <w:r>
        <w:rPr>
          <w:rFonts w:hint="eastAsia" w:ascii="宋体" w:hAnsi="宋体" w:eastAsia="宋体" w:cs="宋体"/>
          <w:b/>
          <w:sz w:val="32"/>
          <w:szCs w:val="32"/>
          <w:highlight w:val="none"/>
          <w:lang w:val="zh-CN"/>
        </w:rPr>
        <w:t>业务部电话：</w:t>
      </w:r>
      <w:r>
        <w:rPr>
          <w:rFonts w:hint="eastAsia" w:ascii="宋体" w:hAnsi="宋体" w:cs="宋体"/>
          <w:sz w:val="32"/>
          <w:szCs w:val="32"/>
          <w:highlight w:val="none"/>
          <w:lang w:val="zh-CN"/>
        </w:rPr>
        <w:t>029-88489979-820</w:t>
      </w:r>
      <w:r>
        <w:rPr>
          <w:rFonts w:hint="eastAsia" w:ascii="宋体" w:hAnsi="宋体" w:cs="宋体"/>
          <w:sz w:val="32"/>
          <w:szCs w:val="32"/>
          <w:highlight w:val="none"/>
          <w:lang w:val="en-US" w:eastAsia="zh-CN"/>
        </w:rPr>
        <w:t>9</w:t>
      </w:r>
    </w:p>
    <w:p>
      <w:pPr>
        <w:spacing w:line="360" w:lineRule="auto"/>
        <w:ind w:firstLine="964" w:firstLineChars="300"/>
        <w:rPr>
          <w:rFonts w:hint="eastAsia" w:ascii="宋体" w:hAnsi="宋体" w:eastAsia="宋体" w:cs="宋体"/>
          <w:bCs/>
          <w:sz w:val="30"/>
          <w:szCs w:val="30"/>
          <w:highlight w:val="none"/>
          <w:lang w:val="zh-CN"/>
        </w:rPr>
      </w:pPr>
      <w:r>
        <w:rPr>
          <w:rFonts w:hint="eastAsia" w:ascii="宋体" w:hAnsi="宋体" w:eastAsia="宋体" w:cs="宋体"/>
          <w:b/>
          <w:sz w:val="32"/>
          <w:szCs w:val="32"/>
          <w:highlight w:val="none"/>
          <w:lang w:val="zh-CN"/>
        </w:rPr>
        <w:t>财务部电话：</w:t>
      </w:r>
      <w:r>
        <w:rPr>
          <w:rFonts w:hint="eastAsia" w:ascii="宋体" w:hAnsi="宋体" w:eastAsia="宋体" w:cs="宋体"/>
          <w:sz w:val="32"/>
          <w:szCs w:val="32"/>
          <w:highlight w:val="none"/>
          <w:lang w:val="zh-CN"/>
        </w:rPr>
        <w:t>029-88489979-8501</w:t>
      </w:r>
    </w:p>
    <w:p>
      <w:pPr>
        <w:spacing w:line="360" w:lineRule="auto"/>
        <w:ind w:firstLine="904" w:firstLineChars="300"/>
        <w:rPr>
          <w:rFonts w:hint="eastAsia" w:ascii="宋体" w:hAnsi="宋体" w:eastAsia="宋体" w:cs="宋体"/>
          <w:b/>
          <w:bCs/>
          <w:sz w:val="30"/>
          <w:szCs w:val="30"/>
          <w:highlight w:val="none"/>
        </w:rPr>
      </w:pPr>
    </w:p>
    <w:p>
      <w:pPr>
        <w:widowControl/>
        <w:spacing w:line="540" w:lineRule="exact"/>
        <w:ind w:right="-197" w:rightChars="-94" w:firstLine="555"/>
        <w:jc w:val="left"/>
        <w:rPr>
          <w:rFonts w:hint="eastAsia" w:ascii="宋体" w:hAnsi="宋体" w:eastAsia="宋体" w:cs="宋体"/>
          <w:color w:val="auto"/>
          <w:sz w:val="28"/>
          <w:szCs w:val="28"/>
          <w:highlight w:val="none"/>
          <w:shd w:val="clear" w:color="auto" w:fill="FCFCFC"/>
        </w:rPr>
      </w:pPr>
    </w:p>
    <w:p>
      <w:pPr>
        <w:widowControl/>
        <w:spacing w:line="540" w:lineRule="exact"/>
        <w:ind w:right="-197" w:rightChars="-94" w:firstLine="555"/>
        <w:jc w:val="left"/>
        <w:rPr>
          <w:rFonts w:hint="eastAsia" w:ascii="宋体" w:hAnsi="宋体" w:eastAsia="宋体" w:cs="宋体"/>
          <w:color w:val="auto"/>
          <w:sz w:val="28"/>
          <w:szCs w:val="28"/>
          <w:highlight w:val="none"/>
          <w:shd w:val="clear" w:color="auto" w:fill="FCFCFC"/>
        </w:rPr>
      </w:pPr>
    </w:p>
    <w:p>
      <w:pPr>
        <w:spacing w:line="360" w:lineRule="auto"/>
        <w:rPr>
          <w:rFonts w:hint="eastAsia" w:ascii="宋体" w:hAnsi="宋体" w:eastAsia="宋体" w:cs="宋体"/>
          <w:b/>
          <w:bCs/>
          <w:color w:val="auto"/>
          <w:sz w:val="30"/>
          <w:szCs w:val="30"/>
          <w:highlight w:val="none"/>
          <w:lang w:val="zh-CN"/>
        </w:rPr>
      </w:pPr>
      <w:r>
        <w:rPr>
          <w:rFonts w:hint="eastAsia" w:ascii="宋体" w:hAnsi="宋体" w:eastAsia="宋体" w:cs="宋体"/>
          <w:b/>
          <w:bCs/>
          <w:color w:val="auto"/>
          <w:sz w:val="30"/>
          <w:szCs w:val="30"/>
          <w:highlight w:val="none"/>
          <w:lang w:val="zh-CN"/>
        </w:rPr>
        <w:t xml:space="preserve">     请将</w:t>
      </w:r>
      <w:r>
        <w:rPr>
          <w:rFonts w:hint="eastAsia" w:ascii="宋体" w:hAnsi="宋体" w:cs="宋体"/>
          <w:b/>
          <w:bCs/>
          <w:color w:val="auto"/>
          <w:sz w:val="30"/>
          <w:szCs w:val="30"/>
          <w:highlight w:val="none"/>
          <w:lang w:val="zh-CN"/>
        </w:rPr>
        <w:t>采购代理服务费</w:t>
      </w:r>
      <w:r>
        <w:rPr>
          <w:rFonts w:hint="eastAsia" w:ascii="宋体" w:hAnsi="宋体" w:eastAsia="宋体" w:cs="宋体"/>
          <w:b/>
          <w:bCs/>
          <w:color w:val="auto"/>
          <w:sz w:val="30"/>
          <w:szCs w:val="30"/>
          <w:highlight w:val="none"/>
          <w:lang w:val="zh-CN"/>
        </w:rPr>
        <w:t>汇至下列指定账户：</w:t>
      </w:r>
    </w:p>
    <w:p>
      <w:pPr>
        <w:widowControl/>
        <w:spacing w:line="540" w:lineRule="exact"/>
        <w:ind w:right="-197" w:rightChars="-94"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开户名称：陕西隆信项目管理有限公司</w:t>
      </w:r>
    </w:p>
    <w:p>
      <w:pPr>
        <w:widowControl/>
        <w:spacing w:line="540" w:lineRule="exact"/>
        <w:ind w:right="-197" w:rightChars="-94"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 户 行：招商银行股份有限公司西安土门支行</w:t>
      </w:r>
    </w:p>
    <w:p>
      <w:pPr>
        <w:widowControl/>
        <w:spacing w:line="540" w:lineRule="exact"/>
        <w:ind w:right="-197" w:rightChars="-94"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账    号：129904064810902</w:t>
      </w:r>
    </w:p>
    <w:p>
      <w:pPr>
        <w:widowControl/>
        <w:spacing w:line="540" w:lineRule="exact"/>
        <w:ind w:right="-197" w:rightChars="-94" w:firstLine="1251" w:firstLineChars="447"/>
        <w:jc w:val="left"/>
        <w:rPr>
          <w:rFonts w:hint="eastAsia" w:ascii="宋体" w:hAnsi="宋体" w:eastAsia="宋体" w:cs="宋体"/>
          <w:kern w:val="0"/>
          <w:sz w:val="28"/>
          <w:szCs w:val="28"/>
          <w:highlight w:val="none"/>
        </w:rPr>
      </w:pPr>
    </w:p>
    <w:p>
      <w:pPr>
        <w:widowControl/>
        <w:spacing w:line="540" w:lineRule="exact"/>
        <w:ind w:right="-197" w:rightChars="-94" w:firstLine="938" w:firstLineChars="447"/>
        <w:jc w:val="left"/>
        <w:rPr>
          <w:rFonts w:hint="eastAsia" w:ascii="宋体" w:hAnsi="宋体" w:eastAsia="宋体" w:cs="宋体"/>
          <w:kern w:val="0"/>
          <w:szCs w:val="21"/>
          <w:highlight w:val="none"/>
        </w:rPr>
      </w:pPr>
    </w:p>
    <w:p>
      <w:pPr>
        <w:pStyle w:val="4"/>
        <w:spacing w:beforeLines="50"/>
        <w:ind w:firstLine="0"/>
        <w:rPr>
          <w:rFonts w:hint="eastAsia" w:ascii="宋体" w:hAnsi="宋体" w:eastAsia="宋体" w:cs="宋体"/>
          <w:b/>
          <w:kern w:val="44"/>
          <w:sz w:val="44"/>
          <w:szCs w:val="44"/>
          <w:highlight w:val="none"/>
        </w:rPr>
      </w:pPr>
    </w:p>
    <w:bookmarkEnd w:id="0"/>
    <w:bookmarkEnd w:id="1"/>
    <w:p>
      <w:pPr>
        <w:rPr>
          <w:rFonts w:hint="eastAsia" w:ascii="宋体" w:hAnsi="宋体" w:eastAsia="宋体" w:cs="宋体"/>
          <w:kern w:val="44"/>
          <w:sz w:val="44"/>
          <w:szCs w:val="44"/>
          <w:highlight w:val="none"/>
        </w:rPr>
      </w:pPr>
      <w:r>
        <w:rPr>
          <w:rFonts w:hint="eastAsia" w:ascii="宋体" w:hAnsi="宋体" w:eastAsia="宋体" w:cs="宋体"/>
          <w:kern w:val="44"/>
          <w:sz w:val="44"/>
          <w:szCs w:val="44"/>
          <w:highlight w:val="none"/>
        </w:rPr>
        <w:br w:type="page"/>
      </w:r>
    </w:p>
    <w:p>
      <w:pPr>
        <w:pStyle w:val="4"/>
        <w:spacing w:beforeLines="50" w:afterLines="100"/>
        <w:ind w:firstLine="0"/>
        <w:jc w:val="center"/>
        <w:rPr>
          <w:rFonts w:hint="eastAsia" w:ascii="宋体" w:hAnsi="宋体" w:eastAsia="宋体" w:cs="宋体"/>
          <w:kern w:val="44"/>
          <w:sz w:val="44"/>
          <w:szCs w:val="44"/>
          <w:highlight w:val="none"/>
        </w:rPr>
      </w:pPr>
      <w:r>
        <w:rPr>
          <w:rFonts w:hint="eastAsia" w:ascii="宋体" w:hAnsi="宋体" w:eastAsia="宋体" w:cs="宋体"/>
          <w:kern w:val="44"/>
          <w:sz w:val="44"/>
          <w:szCs w:val="44"/>
          <w:highlight w:val="none"/>
        </w:rPr>
        <w:t>目  录</w:t>
      </w:r>
    </w:p>
    <w:p>
      <w:pPr>
        <w:pStyle w:val="21"/>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kern w:val="44"/>
          <w:sz w:val="24"/>
          <w:szCs w:val="24"/>
          <w:highlight w:val="none"/>
        </w:rPr>
        <w:fldChar w:fldCharType="begin"/>
      </w:r>
      <w:r>
        <w:rPr>
          <w:rFonts w:hint="eastAsia" w:ascii="宋体" w:hAnsi="宋体" w:eastAsia="宋体" w:cs="宋体"/>
          <w:kern w:val="44"/>
          <w:sz w:val="24"/>
          <w:szCs w:val="24"/>
          <w:highlight w:val="none"/>
        </w:rPr>
        <w:instrText xml:space="preserve"> TOC \o "1-2" \h \z \u </w:instrText>
      </w:r>
      <w:r>
        <w:rPr>
          <w:rFonts w:hint="eastAsia" w:ascii="宋体" w:hAnsi="宋体" w:eastAsia="宋体" w:cs="宋体"/>
          <w:kern w:val="44"/>
          <w:sz w:val="24"/>
          <w:szCs w:val="24"/>
          <w:highlight w:val="none"/>
        </w:rPr>
        <w:fldChar w:fldCharType="separate"/>
      </w: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"_Toc36814672" </w:instrText>
      </w:r>
      <w:r>
        <w:rPr>
          <w:rFonts w:hint="eastAsia" w:ascii="宋体" w:hAnsi="宋体" w:eastAsia="宋体" w:cs="宋体"/>
          <w:sz w:val="20"/>
          <w:szCs w:val="22"/>
          <w:highlight w:val="none"/>
        </w:rPr>
        <w:fldChar w:fldCharType="separate"/>
      </w:r>
      <w:r>
        <w:rPr>
          <w:rStyle w:val="32"/>
          <w:rFonts w:hint="eastAsia" w:ascii="宋体" w:hAnsi="宋体" w:eastAsia="宋体" w:cs="宋体"/>
          <w:kern w:val="44"/>
          <w:sz w:val="24"/>
          <w:szCs w:val="24"/>
          <w:highlight w:val="none"/>
        </w:rPr>
        <w:t>第一</w:t>
      </w:r>
      <w:r>
        <w:rPr>
          <w:rStyle w:val="32"/>
          <w:rFonts w:hint="eastAsia" w:ascii="宋体" w:hAnsi="宋体" w:eastAsia="宋体" w:cs="宋体"/>
          <w:sz w:val="24"/>
          <w:szCs w:val="24"/>
          <w:highlight w:val="none"/>
        </w:rPr>
        <w:t>章  单一来源采购邀请书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1"/>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"_Toc36814673" </w:instrText>
      </w:r>
      <w:r>
        <w:rPr>
          <w:rFonts w:hint="eastAsia" w:ascii="宋体" w:hAnsi="宋体" w:eastAsia="宋体" w:cs="宋体"/>
          <w:sz w:val="20"/>
          <w:szCs w:val="22"/>
          <w:highlight w:val="none"/>
        </w:rPr>
        <w:fldChar w:fldCharType="separate"/>
      </w:r>
      <w:r>
        <w:rPr>
          <w:rStyle w:val="32"/>
          <w:rFonts w:hint="eastAsia" w:ascii="宋体" w:hAnsi="宋体" w:eastAsia="宋体" w:cs="宋体"/>
          <w:kern w:val="44"/>
          <w:sz w:val="24"/>
          <w:szCs w:val="24"/>
          <w:highlight w:val="none"/>
        </w:rPr>
        <w:t>第二章  谈判须知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"_Toc36814674" </w:instrText>
      </w:r>
      <w:r>
        <w:rPr>
          <w:rFonts w:hint="eastAsia" w:ascii="宋体" w:hAnsi="宋体" w:eastAsia="宋体" w:cs="宋体"/>
          <w:sz w:val="20"/>
          <w:szCs w:val="22"/>
          <w:highlight w:val="none"/>
        </w:rPr>
        <w:fldChar w:fldCharType="separate"/>
      </w:r>
      <w:r>
        <w:rPr>
          <w:rStyle w:val="32"/>
          <w:rFonts w:hint="eastAsia" w:ascii="宋体" w:hAnsi="宋体" w:eastAsia="宋体" w:cs="宋体"/>
          <w:bCs/>
          <w:sz w:val="24"/>
          <w:szCs w:val="24"/>
          <w:highlight w:val="none"/>
        </w:rPr>
        <w:t>1.总  则</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10</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"_Toc36814675" </w:instrText>
      </w:r>
      <w:r>
        <w:rPr>
          <w:rFonts w:hint="eastAsia" w:ascii="宋体" w:hAnsi="宋体" w:eastAsia="宋体" w:cs="宋体"/>
          <w:sz w:val="20"/>
          <w:szCs w:val="22"/>
          <w:highlight w:val="none"/>
        </w:rPr>
        <w:fldChar w:fldCharType="separate"/>
      </w:r>
      <w:r>
        <w:rPr>
          <w:rStyle w:val="32"/>
          <w:rFonts w:hint="eastAsia" w:ascii="宋体" w:hAnsi="宋体" w:eastAsia="宋体" w:cs="宋体"/>
          <w:bCs/>
          <w:sz w:val="24"/>
          <w:szCs w:val="24"/>
          <w:highlight w:val="none"/>
        </w:rPr>
        <w:t>2.单一来源采购文件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"_Toc36814676" </w:instrText>
      </w:r>
      <w:r>
        <w:rPr>
          <w:rFonts w:hint="eastAsia" w:ascii="宋体" w:hAnsi="宋体" w:eastAsia="宋体" w:cs="宋体"/>
          <w:sz w:val="20"/>
          <w:szCs w:val="22"/>
          <w:highlight w:val="none"/>
        </w:rPr>
        <w:fldChar w:fldCharType="separate"/>
      </w:r>
      <w:r>
        <w:rPr>
          <w:rStyle w:val="32"/>
          <w:rFonts w:hint="eastAsia" w:ascii="宋体" w:hAnsi="宋体" w:eastAsia="宋体" w:cs="宋体"/>
          <w:bCs/>
          <w:sz w:val="24"/>
          <w:szCs w:val="24"/>
          <w:highlight w:val="none"/>
        </w:rPr>
        <w:t>3.单一来源采购响应文件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"_Toc36814677" </w:instrText>
      </w:r>
      <w:r>
        <w:rPr>
          <w:rFonts w:hint="eastAsia" w:ascii="宋体" w:hAnsi="宋体" w:eastAsia="宋体" w:cs="宋体"/>
          <w:sz w:val="20"/>
          <w:szCs w:val="22"/>
          <w:highlight w:val="none"/>
        </w:rPr>
        <w:fldChar w:fldCharType="separate"/>
      </w:r>
      <w:r>
        <w:rPr>
          <w:rStyle w:val="32"/>
          <w:rFonts w:hint="eastAsia" w:ascii="宋体" w:hAnsi="宋体" w:eastAsia="宋体" w:cs="宋体"/>
          <w:bCs/>
          <w:sz w:val="24"/>
          <w:szCs w:val="24"/>
          <w:highlight w:val="none"/>
        </w:rPr>
        <w:t>4.递交响应文件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"_Toc36814678" </w:instrText>
      </w:r>
      <w:r>
        <w:rPr>
          <w:rFonts w:hint="eastAsia" w:ascii="宋体" w:hAnsi="宋体" w:eastAsia="宋体" w:cs="宋体"/>
          <w:sz w:val="20"/>
          <w:szCs w:val="22"/>
          <w:highlight w:val="none"/>
        </w:rPr>
        <w:fldChar w:fldCharType="separate"/>
      </w:r>
      <w:r>
        <w:rPr>
          <w:rStyle w:val="32"/>
          <w:rFonts w:hint="eastAsia" w:ascii="宋体" w:hAnsi="宋体" w:eastAsia="宋体" w:cs="宋体"/>
          <w:sz w:val="24"/>
          <w:szCs w:val="24"/>
          <w:highlight w:val="none"/>
        </w:rPr>
        <w:t>5.协商与谈判</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"_Toc36814679" </w:instrText>
      </w:r>
      <w:r>
        <w:rPr>
          <w:rFonts w:hint="eastAsia" w:ascii="宋体" w:hAnsi="宋体" w:eastAsia="宋体" w:cs="宋体"/>
          <w:sz w:val="20"/>
          <w:szCs w:val="22"/>
          <w:highlight w:val="none"/>
        </w:rPr>
        <w:fldChar w:fldCharType="separate"/>
      </w:r>
      <w:r>
        <w:rPr>
          <w:rStyle w:val="32"/>
          <w:rFonts w:hint="eastAsia" w:ascii="宋体" w:hAnsi="宋体" w:eastAsia="宋体" w:cs="宋体"/>
          <w:sz w:val="24"/>
          <w:szCs w:val="24"/>
          <w:highlight w:val="none"/>
        </w:rPr>
        <w:t>6.合同授予</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_Toc36814679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"_Toc36814680" </w:instrText>
      </w:r>
      <w:r>
        <w:rPr>
          <w:rFonts w:hint="eastAsia" w:ascii="宋体" w:hAnsi="宋体" w:eastAsia="宋体" w:cs="宋体"/>
          <w:sz w:val="20"/>
          <w:szCs w:val="22"/>
          <w:highlight w:val="none"/>
        </w:rPr>
        <w:fldChar w:fldCharType="separate"/>
      </w:r>
      <w:r>
        <w:rPr>
          <w:rStyle w:val="32"/>
          <w:rFonts w:hint="eastAsia" w:ascii="宋体" w:hAnsi="宋体" w:eastAsia="宋体" w:cs="宋体"/>
          <w:sz w:val="24"/>
          <w:szCs w:val="24"/>
          <w:highlight w:val="none"/>
          <w:lang w:val="zh-CN"/>
        </w:rPr>
        <w:t>7.纪律和监督</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_Toc36814680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"_Toc36814681" </w:instrText>
      </w:r>
      <w:r>
        <w:rPr>
          <w:rFonts w:hint="eastAsia" w:ascii="宋体" w:hAnsi="宋体" w:eastAsia="宋体" w:cs="宋体"/>
          <w:sz w:val="20"/>
          <w:szCs w:val="22"/>
          <w:highlight w:val="none"/>
        </w:rPr>
        <w:fldChar w:fldCharType="separate"/>
      </w:r>
      <w:r>
        <w:rPr>
          <w:rStyle w:val="32"/>
          <w:rFonts w:hint="eastAsia" w:ascii="宋体" w:hAnsi="宋体" w:eastAsia="宋体" w:cs="宋体"/>
          <w:sz w:val="24"/>
          <w:szCs w:val="24"/>
          <w:highlight w:val="none"/>
        </w:rPr>
        <w:t>8.质疑与投诉</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_Toc36814681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"_Toc36814682" </w:instrText>
      </w:r>
      <w:r>
        <w:rPr>
          <w:rFonts w:hint="eastAsia" w:ascii="宋体" w:hAnsi="宋体" w:eastAsia="宋体" w:cs="宋体"/>
          <w:sz w:val="20"/>
          <w:szCs w:val="22"/>
          <w:highlight w:val="none"/>
        </w:rPr>
        <w:fldChar w:fldCharType="separate"/>
      </w:r>
      <w:r>
        <w:rPr>
          <w:rStyle w:val="32"/>
          <w:rFonts w:hint="eastAsia" w:ascii="宋体" w:hAnsi="宋体" w:eastAsia="宋体" w:cs="宋体"/>
          <w:sz w:val="24"/>
          <w:szCs w:val="24"/>
          <w:highlight w:val="none"/>
        </w:rPr>
        <w:t>9.</w:t>
      </w:r>
      <w:r>
        <w:rPr>
          <w:rStyle w:val="32"/>
          <w:rFonts w:hint="eastAsia" w:ascii="宋体" w:hAnsi="宋体" w:cs="宋体"/>
          <w:sz w:val="24"/>
          <w:szCs w:val="24"/>
          <w:highlight w:val="none"/>
          <w:lang w:eastAsia="zh-CN"/>
        </w:rPr>
        <w:t>采购代理服务费</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_Toc36814682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3"/>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"_Toc36814683" </w:instrText>
      </w:r>
      <w:r>
        <w:rPr>
          <w:rFonts w:hint="eastAsia" w:ascii="宋体" w:hAnsi="宋体" w:eastAsia="宋体" w:cs="宋体"/>
          <w:sz w:val="20"/>
          <w:szCs w:val="22"/>
          <w:highlight w:val="none"/>
        </w:rPr>
        <w:fldChar w:fldCharType="separate"/>
      </w:r>
      <w:r>
        <w:rPr>
          <w:rStyle w:val="32"/>
          <w:rFonts w:hint="eastAsia" w:ascii="宋体" w:hAnsi="宋体" w:eastAsia="宋体" w:cs="宋体"/>
          <w:sz w:val="24"/>
          <w:szCs w:val="24"/>
          <w:highlight w:val="none"/>
        </w:rPr>
        <w:t>10.其他</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_Toc36814683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1"/>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"_Toc36814684" </w:instrText>
      </w:r>
      <w:r>
        <w:rPr>
          <w:rFonts w:hint="eastAsia" w:ascii="宋体" w:hAnsi="宋体" w:eastAsia="宋体" w:cs="宋体"/>
          <w:sz w:val="20"/>
          <w:szCs w:val="22"/>
          <w:highlight w:val="none"/>
        </w:rPr>
        <w:fldChar w:fldCharType="separate"/>
      </w:r>
      <w:r>
        <w:rPr>
          <w:rStyle w:val="32"/>
          <w:rFonts w:hint="eastAsia" w:ascii="宋体" w:hAnsi="宋体" w:eastAsia="宋体" w:cs="宋体"/>
          <w:kern w:val="44"/>
          <w:sz w:val="24"/>
          <w:szCs w:val="24"/>
          <w:highlight w:val="none"/>
        </w:rPr>
        <w:t>第三章 采购内容及要求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_Toc36814684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1"/>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"_Toc36814691" </w:instrText>
      </w:r>
      <w:r>
        <w:rPr>
          <w:rFonts w:hint="eastAsia" w:ascii="宋体" w:hAnsi="宋体" w:eastAsia="宋体" w:cs="宋体"/>
          <w:sz w:val="20"/>
          <w:szCs w:val="22"/>
          <w:highlight w:val="none"/>
        </w:rPr>
        <w:fldChar w:fldCharType="separate"/>
      </w:r>
      <w:r>
        <w:rPr>
          <w:rStyle w:val="32"/>
          <w:rFonts w:hint="eastAsia" w:ascii="宋体" w:hAnsi="宋体" w:eastAsia="宋体" w:cs="宋体"/>
          <w:kern w:val="44"/>
          <w:sz w:val="24"/>
          <w:szCs w:val="24"/>
          <w:highlight w:val="none"/>
        </w:rPr>
        <w:t>第四章 政府采购合同格式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_Toc36814691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21"/>
        <w:tabs>
          <w:tab w:val="right" w:leader="dot" w:pos="8949"/>
        </w:tabs>
        <w:spacing w:line="360" w:lineRule="auto"/>
        <w:rPr>
          <w:rFonts w:hint="eastAsia" w:ascii="宋体" w:hAnsi="宋体" w:eastAsia="宋体" w:cs="宋体"/>
          <w:sz w:val="24"/>
          <w:szCs w:val="24"/>
          <w:highlight w:val="none"/>
        </w:rPr>
      </w:pPr>
      <w:r>
        <w:rPr>
          <w:rFonts w:hint="eastAsia" w:ascii="宋体" w:hAnsi="宋体" w:eastAsia="宋体" w:cs="宋体"/>
          <w:sz w:val="20"/>
          <w:szCs w:val="22"/>
          <w:highlight w:val="none"/>
        </w:rPr>
        <w:fldChar w:fldCharType="begin"/>
      </w:r>
      <w:r>
        <w:rPr>
          <w:rFonts w:hint="eastAsia" w:ascii="宋体" w:hAnsi="宋体" w:eastAsia="宋体" w:cs="宋体"/>
          <w:sz w:val="20"/>
          <w:szCs w:val="22"/>
          <w:highlight w:val="none"/>
        </w:rPr>
        <w:instrText xml:space="preserve"> HYPERLINK \l "_Toc36814692" </w:instrText>
      </w:r>
      <w:r>
        <w:rPr>
          <w:rFonts w:hint="eastAsia" w:ascii="宋体" w:hAnsi="宋体" w:eastAsia="宋体" w:cs="宋体"/>
          <w:sz w:val="20"/>
          <w:szCs w:val="22"/>
          <w:highlight w:val="none"/>
        </w:rPr>
        <w:fldChar w:fldCharType="separate"/>
      </w:r>
      <w:r>
        <w:rPr>
          <w:rStyle w:val="32"/>
          <w:rFonts w:hint="eastAsia" w:ascii="宋体" w:hAnsi="宋体" w:eastAsia="宋体" w:cs="宋体"/>
          <w:kern w:val="44"/>
          <w:sz w:val="24"/>
          <w:szCs w:val="24"/>
          <w:highlight w:val="none"/>
        </w:rPr>
        <w:t>第五章 响应文件格式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_Toc36814692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4"/>
        <w:spacing w:beforeLines="50" w:afterLines="100"/>
        <w:ind w:firstLine="0"/>
        <w:jc w:val="center"/>
        <w:outlineLvl w:val="0"/>
        <w:rPr>
          <w:rFonts w:hint="eastAsia" w:ascii="宋体" w:hAnsi="宋体" w:eastAsia="宋体" w:cs="宋体"/>
          <w:kern w:val="44"/>
          <w:sz w:val="24"/>
          <w:szCs w:val="24"/>
          <w:highlight w:val="none"/>
        </w:rPr>
      </w:pPr>
      <w:r>
        <w:rPr>
          <w:rFonts w:hint="eastAsia" w:ascii="宋体" w:hAnsi="宋体" w:eastAsia="宋体" w:cs="宋体"/>
          <w:kern w:val="44"/>
          <w:sz w:val="24"/>
          <w:szCs w:val="24"/>
          <w:highlight w:val="none"/>
        </w:rPr>
        <w:fldChar w:fldCharType="end"/>
      </w:r>
      <w:bookmarkStart w:id="2" w:name="_Toc36814672"/>
    </w:p>
    <w:p>
      <w:pPr>
        <w:rPr>
          <w:rFonts w:hint="eastAsia" w:ascii="宋体" w:hAnsi="宋体" w:eastAsia="宋体" w:cs="宋体"/>
          <w:kern w:val="44"/>
          <w:sz w:val="24"/>
          <w:szCs w:val="24"/>
          <w:highlight w:val="none"/>
        </w:rPr>
      </w:pPr>
      <w:r>
        <w:rPr>
          <w:rFonts w:hint="eastAsia" w:ascii="宋体" w:hAnsi="宋体" w:eastAsia="宋体" w:cs="宋体"/>
          <w:kern w:val="44"/>
          <w:sz w:val="24"/>
          <w:szCs w:val="24"/>
          <w:highlight w:val="none"/>
        </w:rPr>
        <w:br w:type="page"/>
      </w:r>
    </w:p>
    <w:p>
      <w:pPr>
        <w:pStyle w:val="4"/>
        <w:spacing w:beforeLines="50" w:afterLines="100"/>
        <w:ind w:firstLine="0"/>
        <w:jc w:val="center"/>
        <w:outlineLvl w:val="0"/>
        <w:rPr>
          <w:rFonts w:hint="eastAsia" w:ascii="宋体" w:hAnsi="宋体" w:eastAsia="宋体" w:cs="宋体"/>
          <w:highlight w:val="none"/>
        </w:rPr>
      </w:pPr>
      <w:r>
        <w:rPr>
          <w:rFonts w:hint="eastAsia" w:ascii="宋体" w:hAnsi="宋体" w:eastAsia="宋体" w:cs="宋体"/>
          <w:kern w:val="44"/>
          <w:sz w:val="44"/>
          <w:szCs w:val="44"/>
          <w:highlight w:val="none"/>
        </w:rPr>
        <w:t>第一</w:t>
      </w:r>
      <w:r>
        <w:rPr>
          <w:rFonts w:hint="eastAsia" w:ascii="宋体" w:hAnsi="宋体" w:eastAsia="宋体" w:cs="宋体"/>
          <w:sz w:val="44"/>
          <w:szCs w:val="44"/>
          <w:highlight w:val="none"/>
        </w:rPr>
        <w:t>章  单一来源采购邀请书</w:t>
      </w:r>
      <w:bookmarkEnd w:id="2"/>
    </w:p>
    <w:p>
      <w:pPr>
        <w:widowControl/>
        <w:spacing w:line="360" w:lineRule="auto"/>
        <w:ind w:right="-197" w:rightChars="-94" w:firstLine="420" w:firstLineChars="200"/>
        <w:jc w:val="left"/>
        <w:rPr>
          <w:rFonts w:hint="eastAsia" w:ascii="宋体" w:hAnsi="宋体" w:eastAsia="宋体" w:cs="宋体"/>
          <w:color w:val="000000"/>
          <w:kern w:val="0"/>
          <w:szCs w:val="21"/>
          <w:highlight w:val="none"/>
        </w:rPr>
      </w:pPr>
      <w:r>
        <w:rPr>
          <w:rFonts w:hint="eastAsia" w:ascii="宋体" w:hAnsi="宋体" w:cs="宋体"/>
          <w:color w:val="000000"/>
          <w:kern w:val="0"/>
          <w:szCs w:val="21"/>
          <w:highlight w:val="none"/>
          <w:lang w:val="en-US" w:eastAsia="zh-CN"/>
        </w:rPr>
        <w:t>陕西省西咸新区空港新城物业管理有限责任公司</w:t>
      </w:r>
      <w:r>
        <w:rPr>
          <w:rFonts w:hint="eastAsia" w:ascii="宋体" w:hAnsi="宋体" w:eastAsia="宋体" w:cs="宋体"/>
          <w:color w:val="000000"/>
          <w:kern w:val="0"/>
          <w:szCs w:val="21"/>
          <w:highlight w:val="none"/>
        </w:rPr>
        <w:t>：</w:t>
      </w:r>
    </w:p>
    <w:p>
      <w:pPr>
        <w:widowControl/>
        <w:spacing w:line="360" w:lineRule="auto"/>
        <w:ind w:right="-197" w:rightChars="-94" w:firstLine="420" w:firstLineChars="2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陕西隆信项目管理有限公司受</w:t>
      </w:r>
      <w:r>
        <w:rPr>
          <w:rFonts w:hint="eastAsia" w:ascii="宋体" w:hAnsi="宋体" w:cs="宋体"/>
          <w:color w:val="000000"/>
          <w:kern w:val="0"/>
          <w:szCs w:val="21"/>
          <w:highlight w:val="none"/>
          <w:lang w:eastAsia="zh-CN"/>
        </w:rPr>
        <w:t>陕西省西咸新区空港新城管理委员会</w:t>
      </w:r>
      <w:r>
        <w:rPr>
          <w:rFonts w:hint="eastAsia" w:ascii="宋体" w:hAnsi="宋体" w:eastAsia="宋体" w:cs="宋体"/>
          <w:color w:val="000000"/>
          <w:kern w:val="0"/>
          <w:szCs w:val="21"/>
          <w:highlight w:val="none"/>
        </w:rPr>
        <w:t>的委托，经政府采购管理部门批准，按照政府采购程序，对</w:t>
      </w:r>
      <w:r>
        <w:rPr>
          <w:rFonts w:hint="eastAsia" w:ascii="宋体" w:hAnsi="宋体" w:cs="宋体"/>
          <w:highlight w:val="none"/>
          <w:lang w:eastAsia="zh-CN"/>
        </w:rPr>
        <w:t>陕西省西咸新区空港新城管委会（空港国际商务中心）物业服务采购项目</w:t>
      </w:r>
      <w:r>
        <w:rPr>
          <w:rFonts w:hint="eastAsia" w:ascii="宋体" w:hAnsi="宋体" w:eastAsia="宋体" w:cs="宋体"/>
          <w:color w:val="000000"/>
          <w:kern w:val="0"/>
          <w:szCs w:val="21"/>
          <w:highlight w:val="none"/>
        </w:rPr>
        <w:t>进行单一来源采购，由于你单位为本项目唯一供应商，现邀请你单位参与本项目采购活动，按照本项目单一来源采购文件的要求，编写单一来源采购响应文件，并按照邀请书规定的地点、时间，就本项目的商务、技术和报价等有关问题进行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sz w:val="21"/>
          <w:szCs w:val="21"/>
        </w:rPr>
      </w:pPr>
      <w:bookmarkStart w:id="3" w:name="_Toc36814673"/>
      <w:bookmarkStart w:id="4" w:name="_Toc213397009"/>
      <w:bookmarkStart w:id="5" w:name="_Toc217446031"/>
      <w:bookmarkStart w:id="6" w:name="_Toc213396759"/>
      <w:bookmarkStart w:id="7" w:name="_Toc213496267"/>
      <w:bookmarkStart w:id="8" w:name="_Toc213396945"/>
      <w:bookmarkStart w:id="9" w:name="_Toc183582202"/>
      <w:bookmarkStart w:id="10" w:name="_Toc77400776"/>
      <w:bookmarkStart w:id="11" w:name="_Toc183682339"/>
      <w:bookmarkStart w:id="12" w:name="_Toc89075871"/>
      <w:r>
        <w:rPr>
          <w:rStyle w:val="30"/>
          <w:rFonts w:hint="eastAsia" w:ascii="宋体" w:hAnsi="宋体" w:eastAsia="宋体" w:cs="宋体"/>
          <w:b/>
          <w:bCs/>
          <w:i w:val="0"/>
          <w:iCs w:val="0"/>
          <w:caps w:val="0"/>
          <w:color w:val="333333"/>
          <w:spacing w:val="0"/>
          <w:sz w:val="21"/>
          <w:szCs w:val="21"/>
          <w:shd w:val="clear" w:color="auto"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sz w:val="21"/>
          <w:szCs w:val="21"/>
          <w:highlight w:val="none"/>
        </w:rPr>
      </w:pPr>
      <w:r>
        <w:rPr>
          <w:rFonts w:hint="eastAsia" w:cs="宋体"/>
          <w:i w:val="0"/>
          <w:iCs w:val="0"/>
          <w:caps w:val="0"/>
          <w:color w:val="333333"/>
          <w:spacing w:val="0"/>
          <w:sz w:val="21"/>
          <w:szCs w:val="21"/>
          <w:shd w:val="clear" w:color="auto" w:fill="FFFFFF"/>
          <w:lang w:eastAsia="zh-CN"/>
        </w:rPr>
        <w:t>陕西省西咸新区空港新城管委会（空港国际商务中心）物业服务采购项目</w:t>
      </w:r>
      <w:r>
        <w:rPr>
          <w:rFonts w:hint="eastAsia" w:ascii="宋体" w:hAnsi="宋体" w:eastAsia="宋体" w:cs="宋体"/>
          <w:i w:val="0"/>
          <w:iCs w:val="0"/>
          <w:caps w:val="0"/>
          <w:color w:val="333333"/>
          <w:spacing w:val="0"/>
          <w:sz w:val="21"/>
          <w:szCs w:val="21"/>
          <w:shd w:val="clear" w:color="auto" w:fill="FFFFFF"/>
        </w:rPr>
        <w:t>的潜在供应商应在</w:t>
      </w:r>
      <w:r>
        <w:rPr>
          <w:rFonts w:hint="eastAsia" w:ascii="宋体" w:hAnsi="宋体" w:eastAsia="宋体" w:cs="宋体"/>
          <w:i w:val="0"/>
          <w:iCs w:val="0"/>
          <w:caps w:val="0"/>
          <w:color w:val="auto"/>
          <w:spacing w:val="0"/>
          <w:sz w:val="21"/>
          <w:szCs w:val="21"/>
          <w:shd w:val="clear" w:color="auto" w:fill="FFFFFF"/>
        </w:rPr>
        <w:t>网上报名，邮箱：</w:t>
      </w:r>
      <w:r>
        <w:rPr>
          <w:rFonts w:hint="eastAsia" w:cs="宋体"/>
          <w:i w:val="0"/>
          <w:iCs w:val="0"/>
          <w:caps w:val="0"/>
          <w:color w:val="auto"/>
          <w:spacing w:val="0"/>
          <w:sz w:val="21"/>
          <w:szCs w:val="21"/>
          <w:highlight w:val="none"/>
          <w:u w:val="none"/>
          <w:shd w:val="clear" w:color="auto" w:fill="FFFFFF"/>
          <w:lang w:val="en-US" w:eastAsia="zh-CN"/>
        </w:rPr>
        <w:t>1836112591</w:t>
      </w:r>
      <w:r>
        <w:rPr>
          <w:rFonts w:hint="eastAsia" w:cs="宋体"/>
          <w:i w:val="0"/>
          <w:iCs w:val="0"/>
          <w:caps w:val="0"/>
          <w:color w:val="auto"/>
          <w:spacing w:val="0"/>
          <w:sz w:val="21"/>
          <w:szCs w:val="21"/>
          <w:highlight w:val="none"/>
          <w:u w:val="none"/>
          <w:shd w:val="clear" w:color="auto" w:fill="FFFFFF"/>
          <w:lang w:eastAsia="zh-CN"/>
        </w:rPr>
        <w:t>@qq.com</w:t>
      </w:r>
      <w:r>
        <w:rPr>
          <w:rFonts w:hint="eastAsia" w:ascii="宋体" w:hAnsi="宋体" w:eastAsia="宋体" w:cs="宋体"/>
          <w:i w:val="0"/>
          <w:iCs w:val="0"/>
          <w:caps w:val="0"/>
          <w:color w:val="auto"/>
          <w:spacing w:val="0"/>
          <w:sz w:val="21"/>
          <w:szCs w:val="21"/>
          <w:highlight w:val="none"/>
          <w:u w:val="none"/>
          <w:shd w:val="clear" w:color="auto" w:fill="FFFFFF"/>
        </w:rPr>
        <w:t>获取采购文件，并于</w:t>
      </w:r>
      <w:r>
        <w:rPr>
          <w:rFonts w:hint="eastAsia" w:cs="宋体"/>
          <w:i w:val="0"/>
          <w:iCs w:val="0"/>
          <w:caps w:val="0"/>
          <w:color w:val="auto"/>
          <w:spacing w:val="0"/>
          <w:sz w:val="21"/>
          <w:szCs w:val="21"/>
          <w:highlight w:val="none"/>
          <w:u w:val="none"/>
          <w:shd w:val="clear" w:color="auto" w:fill="FFFFFF"/>
          <w:lang w:eastAsia="zh-CN"/>
        </w:rPr>
        <w:t>2023年</w:t>
      </w:r>
      <w:r>
        <w:rPr>
          <w:rFonts w:hint="eastAsia" w:cs="宋体"/>
          <w:i w:val="0"/>
          <w:iCs w:val="0"/>
          <w:caps w:val="0"/>
          <w:color w:val="auto"/>
          <w:spacing w:val="0"/>
          <w:sz w:val="21"/>
          <w:szCs w:val="21"/>
          <w:highlight w:val="none"/>
          <w:u w:val="none"/>
          <w:shd w:val="clear" w:color="auto" w:fill="FFFFFF"/>
          <w:lang w:val="en-US" w:eastAsia="zh-CN"/>
        </w:rPr>
        <w:t>12</w:t>
      </w:r>
      <w:r>
        <w:rPr>
          <w:rFonts w:hint="eastAsia" w:cs="宋体"/>
          <w:i w:val="0"/>
          <w:iCs w:val="0"/>
          <w:caps w:val="0"/>
          <w:color w:val="auto"/>
          <w:spacing w:val="0"/>
          <w:sz w:val="21"/>
          <w:szCs w:val="21"/>
          <w:highlight w:val="none"/>
          <w:shd w:val="clear" w:color="auto" w:fill="FFFFFF"/>
          <w:lang w:eastAsia="zh-CN"/>
        </w:rPr>
        <w:t>月</w:t>
      </w:r>
      <w:r>
        <w:rPr>
          <w:rFonts w:hint="eastAsia" w:cs="宋体"/>
          <w:i w:val="0"/>
          <w:iCs w:val="0"/>
          <w:caps w:val="0"/>
          <w:color w:val="auto"/>
          <w:spacing w:val="0"/>
          <w:sz w:val="21"/>
          <w:szCs w:val="21"/>
          <w:highlight w:val="none"/>
          <w:shd w:val="clear" w:color="auto" w:fill="FFFFFF"/>
          <w:lang w:val="en-US" w:eastAsia="zh-CN"/>
        </w:rPr>
        <w:t>28</w:t>
      </w:r>
      <w:r>
        <w:rPr>
          <w:rFonts w:hint="eastAsia" w:cs="宋体"/>
          <w:i w:val="0"/>
          <w:iCs w:val="0"/>
          <w:caps w:val="0"/>
          <w:color w:val="auto"/>
          <w:spacing w:val="0"/>
          <w:sz w:val="21"/>
          <w:szCs w:val="21"/>
          <w:highlight w:val="none"/>
          <w:shd w:val="clear" w:color="auto" w:fill="FFFFFF"/>
          <w:lang w:eastAsia="zh-CN"/>
        </w:rPr>
        <w:t>日</w:t>
      </w:r>
      <w:r>
        <w:rPr>
          <w:rFonts w:hint="eastAsia" w:cs="宋体"/>
          <w:i w:val="0"/>
          <w:iCs w:val="0"/>
          <w:caps w:val="0"/>
          <w:color w:val="auto"/>
          <w:spacing w:val="0"/>
          <w:sz w:val="21"/>
          <w:szCs w:val="21"/>
          <w:highlight w:val="none"/>
          <w:shd w:val="clear" w:color="auto" w:fill="FFFFFF"/>
          <w:lang w:val="en-US" w:eastAsia="zh-CN"/>
        </w:rPr>
        <w:t>9</w:t>
      </w:r>
      <w:r>
        <w:rPr>
          <w:rFonts w:hint="eastAsia" w:cs="宋体"/>
          <w:i w:val="0"/>
          <w:iCs w:val="0"/>
          <w:caps w:val="0"/>
          <w:color w:val="auto"/>
          <w:spacing w:val="0"/>
          <w:sz w:val="21"/>
          <w:szCs w:val="21"/>
          <w:highlight w:val="none"/>
          <w:shd w:val="clear" w:color="auto" w:fill="FFFFFF"/>
          <w:lang w:eastAsia="zh-CN"/>
        </w:rPr>
        <w:t>时</w:t>
      </w:r>
      <w:r>
        <w:rPr>
          <w:rFonts w:hint="eastAsia" w:cs="宋体"/>
          <w:i w:val="0"/>
          <w:iCs w:val="0"/>
          <w:caps w:val="0"/>
          <w:color w:val="auto"/>
          <w:spacing w:val="0"/>
          <w:sz w:val="21"/>
          <w:szCs w:val="21"/>
          <w:highlight w:val="none"/>
          <w:shd w:val="clear" w:color="auto" w:fill="FFFFFF"/>
          <w:lang w:val="en-US" w:eastAsia="zh-CN"/>
        </w:rPr>
        <w:t>30</w:t>
      </w:r>
      <w:r>
        <w:rPr>
          <w:rFonts w:hint="eastAsia" w:cs="宋体"/>
          <w:i w:val="0"/>
          <w:iCs w:val="0"/>
          <w:caps w:val="0"/>
          <w:color w:val="auto"/>
          <w:spacing w:val="0"/>
          <w:sz w:val="21"/>
          <w:szCs w:val="21"/>
          <w:highlight w:val="none"/>
          <w:shd w:val="clear" w:color="auto" w:fill="FFFFFF"/>
          <w:lang w:eastAsia="zh-CN"/>
        </w:rPr>
        <w:t>分</w:t>
      </w:r>
      <w:r>
        <w:rPr>
          <w:rFonts w:hint="eastAsia" w:ascii="宋体" w:hAnsi="宋体" w:eastAsia="宋体" w:cs="宋体"/>
          <w:i w:val="0"/>
          <w:iCs w:val="0"/>
          <w:caps w:val="0"/>
          <w:color w:val="333333"/>
          <w:spacing w:val="0"/>
          <w:sz w:val="21"/>
          <w:szCs w:val="21"/>
          <w:highlight w:val="none"/>
          <w:shd w:val="clear" w:color="auto" w:fill="FFFFFF"/>
        </w:rPr>
        <w:t>（北京时间）前提交响应文件。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一、项目基本情况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rPr>
        <w:t>项目编号：</w:t>
      </w:r>
      <w:r>
        <w:rPr>
          <w:rFonts w:hint="eastAsia" w:cs="宋体"/>
          <w:i w:val="0"/>
          <w:iCs w:val="0"/>
          <w:caps w:val="0"/>
          <w:color w:val="auto"/>
          <w:spacing w:val="0"/>
          <w:sz w:val="21"/>
          <w:szCs w:val="21"/>
          <w:highlight w:val="none"/>
          <w:shd w:val="clear" w:fill="FFFFFF"/>
          <w:lang w:eastAsia="zh-CN"/>
        </w:rPr>
        <w:t>SXLX23-02-127Z（F）</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rPr>
        <w:t>项目名称：</w:t>
      </w:r>
      <w:r>
        <w:rPr>
          <w:rFonts w:hint="eastAsia" w:cs="宋体"/>
          <w:i w:val="0"/>
          <w:iCs w:val="0"/>
          <w:caps w:val="0"/>
          <w:color w:val="auto"/>
          <w:spacing w:val="0"/>
          <w:sz w:val="21"/>
          <w:szCs w:val="21"/>
          <w:highlight w:val="none"/>
          <w:shd w:val="clear" w:fill="FFFFFF"/>
          <w:lang w:eastAsia="zh-CN"/>
        </w:rPr>
        <w:t>陕西省西咸新区空港新城管委会（空港国际商务中心）物业服务采购项目</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采购方式：单一来源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预算金额：</w:t>
      </w:r>
      <w:r>
        <w:rPr>
          <w:rFonts w:hint="eastAsia" w:cs="宋体"/>
          <w:i w:val="0"/>
          <w:iCs w:val="0"/>
          <w:caps w:val="0"/>
          <w:color w:val="auto"/>
          <w:spacing w:val="0"/>
          <w:sz w:val="21"/>
          <w:szCs w:val="21"/>
          <w:highlight w:val="none"/>
          <w:shd w:val="clear" w:fill="FFFFFF"/>
          <w:lang w:val="en-US" w:eastAsia="zh-CN"/>
        </w:rPr>
        <w:t>15,855,068.10</w:t>
      </w:r>
      <w:r>
        <w:rPr>
          <w:rFonts w:hint="eastAsia" w:ascii="宋体" w:hAnsi="宋体" w:eastAsia="宋体" w:cs="宋体"/>
          <w:i w:val="0"/>
          <w:iCs w:val="0"/>
          <w:caps w:val="0"/>
          <w:color w:val="auto"/>
          <w:spacing w:val="0"/>
          <w:sz w:val="21"/>
          <w:szCs w:val="21"/>
          <w:highlight w:val="none"/>
          <w:shd w:val="clear" w:fill="FFFFFF"/>
        </w:rPr>
        <w:t>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采购需求：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合同包1(</w:t>
      </w:r>
      <w:r>
        <w:rPr>
          <w:rFonts w:hint="eastAsia" w:cs="宋体"/>
          <w:i w:val="0"/>
          <w:iCs w:val="0"/>
          <w:caps w:val="0"/>
          <w:color w:val="auto"/>
          <w:spacing w:val="0"/>
          <w:sz w:val="21"/>
          <w:szCs w:val="21"/>
          <w:highlight w:val="none"/>
          <w:shd w:val="clear" w:fill="FFFFFF"/>
          <w:lang w:eastAsia="zh-CN"/>
        </w:rPr>
        <w:t>陕西省西咸新区空港新城管委会（空港国际商务中心）物业服务采购项目</w:t>
      </w:r>
      <w:r>
        <w:rPr>
          <w:rFonts w:hint="eastAsia" w:ascii="宋体" w:hAnsi="宋体" w:eastAsia="宋体" w:cs="宋体"/>
          <w:i w:val="0"/>
          <w:iCs w:val="0"/>
          <w:caps w:val="0"/>
          <w:color w:val="auto"/>
          <w:spacing w:val="0"/>
          <w:sz w:val="21"/>
          <w:szCs w:val="21"/>
          <w:highlight w:val="none"/>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合同包预算金额：</w:t>
      </w:r>
      <w:r>
        <w:rPr>
          <w:rFonts w:hint="eastAsia" w:cs="宋体"/>
          <w:i w:val="0"/>
          <w:iCs w:val="0"/>
          <w:caps w:val="0"/>
          <w:color w:val="auto"/>
          <w:spacing w:val="0"/>
          <w:sz w:val="21"/>
          <w:szCs w:val="21"/>
          <w:highlight w:val="none"/>
          <w:shd w:val="clear" w:fill="FFFFFF"/>
          <w:lang w:eastAsia="zh-CN"/>
        </w:rPr>
        <w:t>15,855,068.10</w:t>
      </w:r>
      <w:r>
        <w:rPr>
          <w:rFonts w:hint="eastAsia" w:ascii="宋体" w:hAnsi="宋体" w:eastAsia="宋体" w:cs="宋体"/>
          <w:i w:val="0"/>
          <w:iCs w:val="0"/>
          <w:caps w:val="0"/>
          <w:color w:val="auto"/>
          <w:spacing w:val="0"/>
          <w:sz w:val="21"/>
          <w:szCs w:val="21"/>
          <w:highlight w:val="none"/>
          <w:shd w:val="clear" w:fill="FFFFFF"/>
        </w:rPr>
        <w:t>元</w:t>
      </w:r>
    </w:p>
    <w:tbl>
      <w:tblPr>
        <w:tblStyle w:val="27"/>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1"/>
        <w:gridCol w:w="1031"/>
        <w:gridCol w:w="2113"/>
        <w:gridCol w:w="907"/>
        <w:gridCol w:w="1380"/>
        <w:gridCol w:w="1748"/>
        <w:gridCol w:w="11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41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品目号</w:t>
            </w:r>
          </w:p>
        </w:tc>
        <w:tc>
          <w:tcPr>
            <w:tcW w:w="5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品目名称</w:t>
            </w:r>
          </w:p>
        </w:tc>
        <w:tc>
          <w:tcPr>
            <w:tcW w:w="11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采购标的</w:t>
            </w:r>
          </w:p>
        </w:tc>
        <w:tc>
          <w:tcPr>
            <w:tcW w:w="5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数量（单位）</w:t>
            </w:r>
          </w:p>
        </w:tc>
        <w:tc>
          <w:tcPr>
            <w:tcW w:w="7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9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品目预算(元)</w:t>
            </w:r>
          </w:p>
        </w:tc>
        <w:tc>
          <w:tcPr>
            <w:tcW w:w="6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1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1-1</w:t>
            </w:r>
          </w:p>
        </w:tc>
        <w:tc>
          <w:tcPr>
            <w:tcW w:w="5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物业</w:t>
            </w:r>
            <w:r>
              <w:rPr>
                <w:rFonts w:hint="eastAsia" w:ascii="宋体" w:hAnsi="宋体" w:eastAsia="宋体" w:cs="宋体"/>
                <w:color w:val="auto"/>
                <w:kern w:val="0"/>
                <w:sz w:val="21"/>
                <w:szCs w:val="21"/>
                <w:highlight w:val="none"/>
                <w:lang w:val="en-US" w:eastAsia="zh-CN" w:bidi="ar"/>
              </w:rPr>
              <w:t>服务</w:t>
            </w:r>
          </w:p>
        </w:tc>
        <w:tc>
          <w:tcPr>
            <w:tcW w:w="11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陕西省西咸新区空港新城管委会（空港国际商务中心）物业服务采购项目</w:t>
            </w:r>
          </w:p>
        </w:tc>
        <w:tc>
          <w:tcPr>
            <w:tcW w:w="5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1(次)</w:t>
            </w:r>
          </w:p>
        </w:tc>
        <w:tc>
          <w:tcPr>
            <w:tcW w:w="7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9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jc w:val="right"/>
              <w:textAlignment w:val="auto"/>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15,855,068.10</w:t>
            </w:r>
          </w:p>
        </w:tc>
        <w:tc>
          <w:tcPr>
            <w:tcW w:w="6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本合同包不接受联合体投标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i w:val="0"/>
          <w:iCs w:val="0"/>
          <w:caps w:val="0"/>
          <w:color w:val="auto"/>
          <w:spacing w:val="0"/>
          <w:sz w:val="21"/>
          <w:szCs w:val="21"/>
          <w:highlight w:val="none"/>
          <w:shd w:val="clear" w:fill="FFFFFF"/>
          <w:lang w:val="en-US" w:eastAsia="zh-CN"/>
        </w:rPr>
      </w:pPr>
      <w:r>
        <w:rPr>
          <w:rFonts w:hint="eastAsia" w:ascii="宋体" w:hAnsi="宋体" w:eastAsia="宋体" w:cs="宋体"/>
          <w:i w:val="0"/>
          <w:iCs w:val="0"/>
          <w:caps w:val="0"/>
          <w:color w:val="auto"/>
          <w:spacing w:val="0"/>
          <w:sz w:val="21"/>
          <w:szCs w:val="21"/>
          <w:highlight w:val="none"/>
          <w:shd w:val="clear" w:fill="FFFFFF"/>
        </w:rPr>
        <w:t>合同履行期限：</w:t>
      </w:r>
      <w:r>
        <w:rPr>
          <w:rFonts w:hint="eastAsia" w:cs="宋体"/>
          <w:i w:val="0"/>
          <w:iCs w:val="0"/>
          <w:caps w:val="0"/>
          <w:color w:val="auto"/>
          <w:spacing w:val="0"/>
          <w:sz w:val="21"/>
          <w:szCs w:val="21"/>
          <w:highlight w:val="none"/>
          <w:shd w:val="clear" w:fill="FFFFFF"/>
          <w:lang w:eastAsia="zh-CN"/>
        </w:rPr>
        <w:t>期限3年：自2024年 1月 1日起至 2026年12月31日止，具体时间以合同签订为准。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二、申请人的资格要求：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1.满足《中华人民共和国政府采购法》第二十二条规定;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2.落实政府采购政策需满足的资格要求：</w:t>
      </w:r>
      <w:r>
        <w:rPr>
          <w:rFonts w:hint="eastAsia" w:cs="宋体"/>
          <w:i w:val="0"/>
          <w:iCs w:val="0"/>
          <w:caps w:val="0"/>
          <w:color w:val="auto"/>
          <w:spacing w:val="0"/>
          <w:sz w:val="21"/>
          <w:szCs w:val="21"/>
          <w:highlight w:val="none"/>
          <w:shd w:val="clear" w:fill="FFFFFF"/>
          <w:lang w:eastAsia="zh-CN"/>
        </w:rPr>
        <w:t>无</w:t>
      </w:r>
      <w:r>
        <w:rPr>
          <w:rFonts w:hint="eastAsia" w:ascii="宋体" w:hAnsi="宋体" w:eastAsia="宋体" w:cs="宋体"/>
          <w:i w:val="0"/>
          <w:iCs w:val="0"/>
          <w:caps w:val="0"/>
          <w:color w:val="auto"/>
          <w:spacing w:val="0"/>
          <w:sz w:val="21"/>
          <w:szCs w:val="21"/>
          <w:highlight w:val="none"/>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3.本项目的特定资格要求：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合同包1(</w:t>
      </w:r>
      <w:r>
        <w:rPr>
          <w:rFonts w:hint="eastAsia" w:cs="宋体"/>
          <w:i w:val="0"/>
          <w:iCs w:val="0"/>
          <w:caps w:val="0"/>
          <w:color w:val="auto"/>
          <w:spacing w:val="0"/>
          <w:sz w:val="21"/>
          <w:szCs w:val="21"/>
          <w:highlight w:val="none"/>
          <w:shd w:val="clear" w:fill="FFFFFF"/>
          <w:lang w:eastAsia="zh-CN"/>
        </w:rPr>
        <w:t>陕西省西咸新区空港新城管委会（空港国际商务中心）物业服务采购项目</w:t>
      </w:r>
      <w:r>
        <w:rPr>
          <w:rFonts w:hint="eastAsia" w:ascii="宋体" w:hAnsi="宋体" w:eastAsia="宋体" w:cs="宋体"/>
          <w:i w:val="0"/>
          <w:iCs w:val="0"/>
          <w:caps w:val="0"/>
          <w:color w:val="auto"/>
          <w:spacing w:val="0"/>
          <w:sz w:val="21"/>
          <w:szCs w:val="21"/>
          <w:highlight w:val="none"/>
          <w:shd w:val="clear" w:fill="FFFFFF"/>
        </w:rPr>
        <w:t>)特定资格要求如下: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三、获取采购文件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时间：2023年</w:t>
      </w:r>
      <w:r>
        <w:rPr>
          <w:rFonts w:hint="eastAsia" w:cs="宋体"/>
          <w:i w:val="0"/>
          <w:iCs w:val="0"/>
          <w:caps w:val="0"/>
          <w:color w:val="auto"/>
          <w:spacing w:val="0"/>
          <w:sz w:val="21"/>
          <w:szCs w:val="21"/>
          <w:highlight w:val="none"/>
          <w:shd w:val="clear" w:fill="FFFFFF"/>
          <w:lang w:val="en-US" w:eastAsia="zh-CN"/>
        </w:rPr>
        <w:t>12</w:t>
      </w:r>
      <w:r>
        <w:rPr>
          <w:rFonts w:hint="eastAsia" w:ascii="宋体" w:hAnsi="宋体" w:eastAsia="宋体" w:cs="宋体"/>
          <w:i w:val="0"/>
          <w:iCs w:val="0"/>
          <w:caps w:val="0"/>
          <w:color w:val="auto"/>
          <w:spacing w:val="0"/>
          <w:sz w:val="21"/>
          <w:szCs w:val="21"/>
          <w:highlight w:val="none"/>
          <w:shd w:val="clear" w:fill="FFFFFF"/>
        </w:rPr>
        <w:t>月</w:t>
      </w:r>
      <w:r>
        <w:rPr>
          <w:rFonts w:hint="eastAsia" w:cs="宋体"/>
          <w:i w:val="0"/>
          <w:iCs w:val="0"/>
          <w:caps w:val="0"/>
          <w:color w:val="auto"/>
          <w:spacing w:val="0"/>
          <w:sz w:val="21"/>
          <w:szCs w:val="21"/>
          <w:highlight w:val="none"/>
          <w:shd w:val="clear" w:fill="FFFFFF"/>
          <w:lang w:val="en-US" w:eastAsia="zh-CN"/>
        </w:rPr>
        <w:t>21</w:t>
      </w:r>
      <w:r>
        <w:rPr>
          <w:rFonts w:hint="eastAsia" w:ascii="宋体" w:hAnsi="宋体" w:eastAsia="宋体" w:cs="宋体"/>
          <w:i w:val="0"/>
          <w:iCs w:val="0"/>
          <w:caps w:val="0"/>
          <w:color w:val="auto"/>
          <w:spacing w:val="0"/>
          <w:sz w:val="21"/>
          <w:szCs w:val="21"/>
          <w:highlight w:val="none"/>
          <w:shd w:val="clear" w:fill="FFFFFF"/>
        </w:rPr>
        <w:t>日至2023年</w:t>
      </w:r>
      <w:r>
        <w:rPr>
          <w:rFonts w:hint="eastAsia" w:cs="宋体"/>
          <w:i w:val="0"/>
          <w:iCs w:val="0"/>
          <w:caps w:val="0"/>
          <w:color w:val="auto"/>
          <w:spacing w:val="0"/>
          <w:sz w:val="21"/>
          <w:szCs w:val="21"/>
          <w:highlight w:val="none"/>
          <w:shd w:val="clear" w:fill="FFFFFF"/>
          <w:lang w:val="en-US" w:eastAsia="zh-CN"/>
        </w:rPr>
        <w:t>12</w:t>
      </w:r>
      <w:r>
        <w:rPr>
          <w:rFonts w:hint="eastAsia" w:ascii="宋体" w:hAnsi="宋体" w:eastAsia="宋体" w:cs="宋体"/>
          <w:i w:val="0"/>
          <w:iCs w:val="0"/>
          <w:caps w:val="0"/>
          <w:color w:val="auto"/>
          <w:spacing w:val="0"/>
          <w:sz w:val="21"/>
          <w:szCs w:val="21"/>
          <w:highlight w:val="none"/>
          <w:shd w:val="clear" w:fill="FFFFFF"/>
        </w:rPr>
        <w:t>月</w:t>
      </w:r>
      <w:r>
        <w:rPr>
          <w:rFonts w:hint="eastAsia" w:cs="宋体"/>
          <w:i w:val="0"/>
          <w:iCs w:val="0"/>
          <w:caps w:val="0"/>
          <w:color w:val="auto"/>
          <w:spacing w:val="0"/>
          <w:sz w:val="21"/>
          <w:szCs w:val="21"/>
          <w:highlight w:val="none"/>
          <w:shd w:val="clear" w:fill="FFFFFF"/>
          <w:lang w:val="en-US" w:eastAsia="zh-CN"/>
        </w:rPr>
        <w:t>26</w:t>
      </w:r>
      <w:r>
        <w:rPr>
          <w:rFonts w:hint="eastAsia" w:ascii="宋体" w:hAnsi="宋体" w:eastAsia="宋体" w:cs="宋体"/>
          <w:i w:val="0"/>
          <w:iCs w:val="0"/>
          <w:caps w:val="0"/>
          <w:color w:val="auto"/>
          <w:spacing w:val="0"/>
          <w:sz w:val="21"/>
          <w:szCs w:val="21"/>
          <w:highlight w:val="none"/>
          <w:shd w:val="clear" w:fill="FFFFFF"/>
        </w:rPr>
        <w:t>日，每天</w:t>
      </w:r>
      <w:r>
        <w:rPr>
          <w:rFonts w:hint="eastAsia" w:cs="宋体"/>
          <w:i w:val="0"/>
          <w:iCs w:val="0"/>
          <w:caps w:val="0"/>
          <w:color w:val="auto"/>
          <w:spacing w:val="0"/>
          <w:sz w:val="21"/>
          <w:szCs w:val="21"/>
          <w:highlight w:val="none"/>
          <w:shd w:val="clear" w:fill="FFFFFF"/>
          <w:lang w:eastAsia="zh-CN"/>
        </w:rPr>
        <w:t>上午</w:t>
      </w:r>
      <w:r>
        <w:rPr>
          <w:rFonts w:hint="eastAsia" w:ascii="宋体" w:hAnsi="宋体" w:eastAsia="宋体" w:cs="宋体"/>
          <w:i w:val="0"/>
          <w:iCs w:val="0"/>
          <w:caps w:val="0"/>
          <w:color w:val="auto"/>
          <w:spacing w:val="0"/>
          <w:sz w:val="21"/>
          <w:szCs w:val="21"/>
          <w:highlight w:val="none"/>
          <w:shd w:val="clear" w:fill="FFFFFF"/>
        </w:rPr>
        <w:t>0</w:t>
      </w:r>
      <w:r>
        <w:rPr>
          <w:rFonts w:hint="eastAsia" w:cs="宋体"/>
          <w:i w:val="0"/>
          <w:iCs w:val="0"/>
          <w:caps w:val="0"/>
          <w:color w:val="auto"/>
          <w:spacing w:val="0"/>
          <w:sz w:val="21"/>
          <w:szCs w:val="21"/>
          <w:highlight w:val="none"/>
          <w:shd w:val="clear" w:fill="FFFFFF"/>
          <w:lang w:val="en-US" w:eastAsia="zh-CN"/>
        </w:rPr>
        <w:t>9</w:t>
      </w:r>
      <w:r>
        <w:rPr>
          <w:rFonts w:hint="eastAsia" w:ascii="宋体" w:hAnsi="宋体" w:eastAsia="宋体" w:cs="宋体"/>
          <w:i w:val="0"/>
          <w:iCs w:val="0"/>
          <w:caps w:val="0"/>
          <w:color w:val="auto"/>
          <w:spacing w:val="0"/>
          <w:sz w:val="21"/>
          <w:szCs w:val="21"/>
          <w:highlight w:val="none"/>
          <w:shd w:val="clear" w:fill="FFFFFF"/>
        </w:rPr>
        <w:t>:00:00至</w:t>
      </w:r>
      <w:r>
        <w:rPr>
          <w:rFonts w:hint="eastAsia" w:cs="宋体"/>
          <w:i w:val="0"/>
          <w:iCs w:val="0"/>
          <w:caps w:val="0"/>
          <w:color w:val="auto"/>
          <w:spacing w:val="0"/>
          <w:sz w:val="21"/>
          <w:szCs w:val="21"/>
          <w:highlight w:val="none"/>
          <w:shd w:val="clear" w:fill="FFFFFF"/>
          <w:lang w:val="en-US" w:eastAsia="zh-CN"/>
        </w:rPr>
        <w:t>12</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cs="宋体"/>
          <w:i w:val="0"/>
          <w:iCs w:val="0"/>
          <w:caps w:val="0"/>
          <w:color w:val="auto"/>
          <w:spacing w:val="0"/>
          <w:sz w:val="21"/>
          <w:szCs w:val="21"/>
          <w:highlight w:val="none"/>
          <w:shd w:val="clear" w:fill="FFFFFF"/>
          <w:lang w:eastAsia="zh-CN"/>
        </w:rPr>
        <w:t>下午</w:t>
      </w:r>
      <w:r>
        <w:rPr>
          <w:rFonts w:hint="eastAsia" w:cs="宋体"/>
          <w:i w:val="0"/>
          <w:iCs w:val="0"/>
          <w:caps w:val="0"/>
          <w:color w:val="auto"/>
          <w:spacing w:val="0"/>
          <w:sz w:val="21"/>
          <w:szCs w:val="21"/>
          <w:highlight w:val="none"/>
          <w:shd w:val="clear" w:fill="FFFFFF"/>
          <w:lang w:val="en-US" w:eastAsia="zh-CN"/>
        </w:rPr>
        <w:t>14</w:t>
      </w:r>
      <w:r>
        <w:rPr>
          <w:rFonts w:hint="eastAsia" w:ascii="宋体" w:hAnsi="宋体" w:eastAsia="宋体" w:cs="宋体"/>
          <w:i w:val="0"/>
          <w:iCs w:val="0"/>
          <w:caps w:val="0"/>
          <w:color w:val="auto"/>
          <w:spacing w:val="0"/>
          <w:sz w:val="21"/>
          <w:szCs w:val="21"/>
          <w:highlight w:val="none"/>
          <w:shd w:val="clear" w:fill="FFFFFF"/>
        </w:rPr>
        <w:t>:00:00至</w:t>
      </w:r>
      <w:r>
        <w:rPr>
          <w:rFonts w:hint="eastAsia" w:cs="宋体"/>
          <w:i w:val="0"/>
          <w:iCs w:val="0"/>
          <w:caps w:val="0"/>
          <w:color w:val="auto"/>
          <w:spacing w:val="0"/>
          <w:sz w:val="21"/>
          <w:szCs w:val="21"/>
          <w:highlight w:val="none"/>
          <w:shd w:val="clear" w:fill="FFFFFF"/>
          <w:lang w:val="en-US" w:eastAsia="zh-CN"/>
        </w:rPr>
        <w:t>17</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（北京时间</w:t>
      </w:r>
      <w:r>
        <w:rPr>
          <w:rFonts w:hint="eastAsia" w:cs="宋体"/>
          <w:i w:val="0"/>
          <w:iCs w:val="0"/>
          <w:caps w:val="0"/>
          <w:color w:val="auto"/>
          <w:spacing w:val="0"/>
          <w:sz w:val="21"/>
          <w:szCs w:val="21"/>
          <w:highlight w:val="none"/>
          <w:shd w:val="clear" w:fill="FFFFFF"/>
          <w:lang w:eastAsia="zh-CN"/>
        </w:rPr>
        <w:t>，法定节假日除外</w:t>
      </w:r>
      <w:r>
        <w:rPr>
          <w:rFonts w:hint="eastAsia" w:ascii="宋体" w:hAnsi="宋体" w:eastAsia="宋体" w:cs="宋体"/>
          <w:i w:val="0"/>
          <w:iCs w:val="0"/>
          <w:caps w:val="0"/>
          <w:color w:val="auto"/>
          <w:spacing w:val="0"/>
          <w:sz w:val="21"/>
          <w:szCs w:val="21"/>
          <w:highlight w:val="none"/>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途径：网上报名，邮箱：</w:t>
      </w:r>
      <w:r>
        <w:rPr>
          <w:rFonts w:hint="eastAsia" w:cs="宋体"/>
          <w:i w:val="0"/>
          <w:iCs w:val="0"/>
          <w:caps w:val="0"/>
          <w:color w:val="auto"/>
          <w:spacing w:val="0"/>
          <w:sz w:val="21"/>
          <w:szCs w:val="21"/>
          <w:highlight w:val="none"/>
          <w:shd w:val="clear" w:fill="FFFFFF"/>
          <w:lang w:val="en-US" w:eastAsia="zh-CN"/>
        </w:rPr>
        <w:t>1836112591</w:t>
      </w:r>
      <w:r>
        <w:rPr>
          <w:rFonts w:hint="eastAsia" w:ascii="宋体" w:hAnsi="宋体" w:eastAsia="宋体" w:cs="宋体"/>
          <w:i w:val="0"/>
          <w:iCs w:val="0"/>
          <w:caps w:val="0"/>
          <w:color w:val="auto"/>
          <w:spacing w:val="0"/>
          <w:sz w:val="21"/>
          <w:szCs w:val="21"/>
          <w:highlight w:val="none"/>
          <w:shd w:val="clear" w:fill="FFFFFF"/>
        </w:rPr>
        <w:t>@qq.com</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方式：在线获取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售价：0元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四、响应文件提交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截止时间：2023年</w:t>
      </w:r>
      <w:r>
        <w:rPr>
          <w:rFonts w:hint="eastAsia" w:cs="宋体"/>
          <w:i w:val="0"/>
          <w:iCs w:val="0"/>
          <w:caps w:val="0"/>
          <w:color w:val="auto"/>
          <w:spacing w:val="0"/>
          <w:sz w:val="21"/>
          <w:szCs w:val="21"/>
          <w:highlight w:val="none"/>
          <w:shd w:val="clear" w:fill="FFFFFF"/>
          <w:lang w:val="en-US" w:eastAsia="zh-CN"/>
        </w:rPr>
        <w:t>12</w:t>
      </w:r>
      <w:r>
        <w:rPr>
          <w:rFonts w:hint="eastAsia" w:ascii="宋体" w:hAnsi="宋体" w:eastAsia="宋体" w:cs="宋体"/>
          <w:i w:val="0"/>
          <w:iCs w:val="0"/>
          <w:caps w:val="0"/>
          <w:color w:val="auto"/>
          <w:spacing w:val="0"/>
          <w:sz w:val="21"/>
          <w:szCs w:val="21"/>
          <w:highlight w:val="none"/>
          <w:shd w:val="clear" w:fill="FFFFFF"/>
        </w:rPr>
        <w:t>月</w:t>
      </w:r>
      <w:r>
        <w:rPr>
          <w:rFonts w:hint="eastAsia" w:cs="宋体"/>
          <w:i w:val="0"/>
          <w:iCs w:val="0"/>
          <w:caps w:val="0"/>
          <w:color w:val="auto"/>
          <w:spacing w:val="0"/>
          <w:sz w:val="21"/>
          <w:szCs w:val="21"/>
          <w:highlight w:val="none"/>
          <w:shd w:val="clear" w:fill="FFFFFF"/>
          <w:lang w:val="en-US" w:eastAsia="zh-CN"/>
        </w:rPr>
        <w:t>28</w:t>
      </w:r>
      <w:r>
        <w:rPr>
          <w:rFonts w:hint="eastAsia" w:ascii="宋体" w:hAnsi="宋体" w:eastAsia="宋体" w:cs="宋体"/>
          <w:i w:val="0"/>
          <w:iCs w:val="0"/>
          <w:caps w:val="0"/>
          <w:color w:val="auto"/>
          <w:spacing w:val="0"/>
          <w:sz w:val="21"/>
          <w:szCs w:val="21"/>
          <w:highlight w:val="none"/>
          <w:shd w:val="clear" w:fill="FFFFFF"/>
        </w:rPr>
        <w:t>日</w:t>
      </w:r>
      <w:r>
        <w:rPr>
          <w:rFonts w:hint="eastAsia" w:cs="宋体"/>
          <w:i w:val="0"/>
          <w:iCs w:val="0"/>
          <w:caps w:val="0"/>
          <w:color w:val="auto"/>
          <w:spacing w:val="0"/>
          <w:sz w:val="21"/>
          <w:szCs w:val="21"/>
          <w:highlight w:val="none"/>
          <w:shd w:val="clear" w:fill="FFFFFF"/>
          <w:lang w:val="en-US" w:eastAsia="zh-CN"/>
        </w:rPr>
        <w:t>9</w:t>
      </w:r>
      <w:r>
        <w:rPr>
          <w:rFonts w:hint="eastAsia" w:ascii="宋体" w:hAnsi="宋体" w:eastAsia="宋体" w:cs="宋体"/>
          <w:i w:val="0"/>
          <w:iCs w:val="0"/>
          <w:caps w:val="0"/>
          <w:color w:val="auto"/>
          <w:spacing w:val="0"/>
          <w:sz w:val="21"/>
          <w:szCs w:val="21"/>
          <w:highlight w:val="none"/>
          <w:shd w:val="clear" w:fill="FFFFFF"/>
        </w:rPr>
        <w:t>时</w:t>
      </w:r>
      <w:r>
        <w:rPr>
          <w:rFonts w:hint="eastAsia" w:cs="宋体"/>
          <w:i w:val="0"/>
          <w:iCs w:val="0"/>
          <w:caps w:val="0"/>
          <w:color w:val="auto"/>
          <w:spacing w:val="0"/>
          <w:sz w:val="21"/>
          <w:szCs w:val="21"/>
          <w:highlight w:val="none"/>
          <w:shd w:val="clear" w:fill="FFFFFF"/>
          <w:lang w:val="en-US" w:eastAsia="zh-CN"/>
        </w:rPr>
        <w:t>30</w:t>
      </w:r>
      <w:r>
        <w:rPr>
          <w:rFonts w:hint="eastAsia" w:ascii="宋体" w:hAnsi="宋体" w:eastAsia="宋体" w:cs="宋体"/>
          <w:i w:val="0"/>
          <w:iCs w:val="0"/>
          <w:caps w:val="0"/>
          <w:color w:val="auto"/>
          <w:spacing w:val="0"/>
          <w:sz w:val="21"/>
          <w:szCs w:val="21"/>
          <w:highlight w:val="none"/>
          <w:shd w:val="clear" w:fill="FFFFFF"/>
        </w:rPr>
        <w:t>分</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秒（北京时间）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rPr>
        <w:t>地点：</w:t>
      </w:r>
      <w:r>
        <w:rPr>
          <w:rFonts w:hint="eastAsia" w:cs="宋体"/>
          <w:i w:val="0"/>
          <w:iCs w:val="0"/>
          <w:caps w:val="0"/>
          <w:color w:val="auto"/>
          <w:spacing w:val="0"/>
          <w:sz w:val="21"/>
          <w:szCs w:val="21"/>
          <w:highlight w:val="none"/>
          <w:shd w:val="clear" w:fill="FFFFFF"/>
          <w:lang w:eastAsia="zh-CN"/>
        </w:rPr>
        <w:t>西安市莲湖区丰登南路9号怡景花园酒店A座二层第三会议室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五、开启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时间：2023年</w:t>
      </w:r>
      <w:r>
        <w:rPr>
          <w:rFonts w:hint="eastAsia" w:cs="宋体"/>
          <w:i w:val="0"/>
          <w:iCs w:val="0"/>
          <w:caps w:val="0"/>
          <w:color w:val="auto"/>
          <w:spacing w:val="0"/>
          <w:sz w:val="21"/>
          <w:szCs w:val="21"/>
          <w:highlight w:val="none"/>
          <w:shd w:val="clear" w:fill="FFFFFF"/>
          <w:lang w:val="en-US" w:eastAsia="zh-CN"/>
        </w:rPr>
        <w:t>12</w:t>
      </w:r>
      <w:r>
        <w:rPr>
          <w:rFonts w:hint="eastAsia" w:ascii="宋体" w:hAnsi="宋体" w:eastAsia="宋体" w:cs="宋体"/>
          <w:i w:val="0"/>
          <w:iCs w:val="0"/>
          <w:caps w:val="0"/>
          <w:color w:val="auto"/>
          <w:spacing w:val="0"/>
          <w:sz w:val="21"/>
          <w:szCs w:val="21"/>
          <w:highlight w:val="none"/>
          <w:shd w:val="clear" w:fill="FFFFFF"/>
        </w:rPr>
        <w:t>月</w:t>
      </w:r>
      <w:r>
        <w:rPr>
          <w:rFonts w:hint="eastAsia" w:cs="宋体"/>
          <w:i w:val="0"/>
          <w:iCs w:val="0"/>
          <w:caps w:val="0"/>
          <w:color w:val="auto"/>
          <w:spacing w:val="0"/>
          <w:sz w:val="21"/>
          <w:szCs w:val="21"/>
          <w:highlight w:val="none"/>
          <w:shd w:val="clear" w:fill="FFFFFF"/>
          <w:lang w:val="en-US" w:eastAsia="zh-CN"/>
        </w:rPr>
        <w:t>28</w:t>
      </w:r>
      <w:r>
        <w:rPr>
          <w:rFonts w:hint="eastAsia" w:ascii="宋体" w:hAnsi="宋体" w:eastAsia="宋体" w:cs="宋体"/>
          <w:i w:val="0"/>
          <w:iCs w:val="0"/>
          <w:caps w:val="0"/>
          <w:color w:val="auto"/>
          <w:spacing w:val="0"/>
          <w:sz w:val="21"/>
          <w:szCs w:val="21"/>
          <w:highlight w:val="none"/>
          <w:shd w:val="clear" w:fill="FFFFFF"/>
        </w:rPr>
        <w:t>日</w:t>
      </w:r>
      <w:r>
        <w:rPr>
          <w:rFonts w:hint="eastAsia" w:cs="宋体"/>
          <w:i w:val="0"/>
          <w:iCs w:val="0"/>
          <w:caps w:val="0"/>
          <w:color w:val="auto"/>
          <w:spacing w:val="0"/>
          <w:sz w:val="21"/>
          <w:szCs w:val="21"/>
          <w:highlight w:val="none"/>
          <w:shd w:val="clear" w:fill="FFFFFF"/>
          <w:lang w:val="en-US" w:eastAsia="zh-CN"/>
        </w:rPr>
        <w:t>9</w:t>
      </w:r>
      <w:r>
        <w:rPr>
          <w:rFonts w:hint="eastAsia" w:ascii="宋体" w:hAnsi="宋体" w:eastAsia="宋体" w:cs="宋体"/>
          <w:i w:val="0"/>
          <w:iCs w:val="0"/>
          <w:caps w:val="0"/>
          <w:color w:val="auto"/>
          <w:spacing w:val="0"/>
          <w:sz w:val="21"/>
          <w:szCs w:val="21"/>
          <w:highlight w:val="none"/>
          <w:shd w:val="clear" w:fill="FFFFFF"/>
        </w:rPr>
        <w:t>时</w:t>
      </w:r>
      <w:r>
        <w:rPr>
          <w:rFonts w:hint="eastAsia" w:cs="宋体"/>
          <w:i w:val="0"/>
          <w:iCs w:val="0"/>
          <w:caps w:val="0"/>
          <w:color w:val="auto"/>
          <w:spacing w:val="0"/>
          <w:sz w:val="21"/>
          <w:szCs w:val="21"/>
          <w:highlight w:val="none"/>
          <w:shd w:val="clear" w:fill="FFFFFF"/>
          <w:lang w:val="en-US" w:eastAsia="zh-CN"/>
        </w:rPr>
        <w:t>30</w:t>
      </w:r>
      <w:r>
        <w:rPr>
          <w:rFonts w:hint="eastAsia" w:ascii="宋体" w:hAnsi="宋体" w:eastAsia="宋体" w:cs="宋体"/>
          <w:i w:val="0"/>
          <w:iCs w:val="0"/>
          <w:caps w:val="0"/>
          <w:color w:val="auto"/>
          <w:spacing w:val="0"/>
          <w:sz w:val="21"/>
          <w:szCs w:val="21"/>
          <w:highlight w:val="none"/>
          <w:shd w:val="clear" w:fill="FFFFFF"/>
        </w:rPr>
        <w:t>分</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秒（北京时间）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rPr>
        <w:t>地点：</w:t>
      </w:r>
      <w:r>
        <w:rPr>
          <w:rFonts w:hint="eastAsia" w:cs="宋体"/>
          <w:i w:val="0"/>
          <w:iCs w:val="0"/>
          <w:caps w:val="0"/>
          <w:color w:val="auto"/>
          <w:spacing w:val="0"/>
          <w:sz w:val="21"/>
          <w:szCs w:val="21"/>
          <w:highlight w:val="none"/>
          <w:shd w:val="clear" w:fill="FFFFFF"/>
          <w:lang w:eastAsia="zh-CN"/>
        </w:rPr>
        <w:t>西安市莲湖区丰登南路9号怡景花园酒店A座二层第三会议室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六、公告期限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七、其他补充事宜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（3）支持本国产业政策：《财政部关于印发&lt;进口产品管理办法&gt;的通知》（财库〔2007〕119号）；《财政部办公厅关于政府采购进口产品管理有关问题的通知》（财办库〔2008〕248号）。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（4）支持创新等政府采购政策。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（5）采购文件获取时间为获取期内</w:t>
      </w:r>
      <w:r>
        <w:rPr>
          <w:rFonts w:hint="eastAsia" w:ascii="宋体" w:hAnsi="宋体" w:eastAsia="宋体" w:cs="宋体"/>
          <w:i w:val="0"/>
          <w:iCs w:val="0"/>
          <w:caps w:val="0"/>
          <w:color w:val="auto"/>
          <w:spacing w:val="0"/>
          <w:sz w:val="21"/>
          <w:szCs w:val="21"/>
          <w:highlight w:val="none"/>
          <w:shd w:val="clear" w:fill="FFFFFF"/>
        </w:rPr>
        <w:t>每天</w:t>
      </w:r>
      <w:r>
        <w:rPr>
          <w:rFonts w:hint="eastAsia" w:cs="宋体"/>
          <w:i w:val="0"/>
          <w:iCs w:val="0"/>
          <w:caps w:val="0"/>
          <w:color w:val="auto"/>
          <w:spacing w:val="0"/>
          <w:sz w:val="21"/>
          <w:szCs w:val="21"/>
          <w:highlight w:val="none"/>
          <w:shd w:val="clear" w:fill="FFFFFF"/>
          <w:lang w:eastAsia="zh-CN"/>
        </w:rPr>
        <w:t>上午</w:t>
      </w:r>
      <w:r>
        <w:rPr>
          <w:rFonts w:hint="eastAsia" w:ascii="宋体" w:hAnsi="宋体" w:eastAsia="宋体" w:cs="宋体"/>
          <w:i w:val="0"/>
          <w:iCs w:val="0"/>
          <w:caps w:val="0"/>
          <w:color w:val="auto"/>
          <w:spacing w:val="0"/>
          <w:sz w:val="21"/>
          <w:szCs w:val="21"/>
          <w:highlight w:val="none"/>
          <w:shd w:val="clear" w:fill="FFFFFF"/>
        </w:rPr>
        <w:t>0</w:t>
      </w:r>
      <w:r>
        <w:rPr>
          <w:rFonts w:hint="eastAsia" w:cs="宋体"/>
          <w:i w:val="0"/>
          <w:iCs w:val="0"/>
          <w:caps w:val="0"/>
          <w:color w:val="auto"/>
          <w:spacing w:val="0"/>
          <w:sz w:val="21"/>
          <w:szCs w:val="21"/>
          <w:highlight w:val="none"/>
          <w:shd w:val="clear" w:fill="FFFFFF"/>
          <w:lang w:val="en-US" w:eastAsia="zh-CN"/>
        </w:rPr>
        <w:t>9</w:t>
      </w:r>
      <w:r>
        <w:rPr>
          <w:rFonts w:hint="eastAsia" w:ascii="宋体" w:hAnsi="宋体" w:eastAsia="宋体" w:cs="宋体"/>
          <w:i w:val="0"/>
          <w:iCs w:val="0"/>
          <w:caps w:val="0"/>
          <w:color w:val="auto"/>
          <w:spacing w:val="0"/>
          <w:sz w:val="21"/>
          <w:szCs w:val="21"/>
          <w:highlight w:val="none"/>
          <w:shd w:val="clear" w:fill="FFFFFF"/>
        </w:rPr>
        <w:t>:00:00至</w:t>
      </w:r>
      <w:r>
        <w:rPr>
          <w:rFonts w:hint="eastAsia" w:cs="宋体"/>
          <w:i w:val="0"/>
          <w:iCs w:val="0"/>
          <w:caps w:val="0"/>
          <w:color w:val="auto"/>
          <w:spacing w:val="0"/>
          <w:sz w:val="21"/>
          <w:szCs w:val="21"/>
          <w:highlight w:val="none"/>
          <w:shd w:val="clear" w:fill="FFFFFF"/>
          <w:lang w:val="en-US" w:eastAsia="zh-CN"/>
        </w:rPr>
        <w:t>12</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cs="宋体"/>
          <w:i w:val="0"/>
          <w:iCs w:val="0"/>
          <w:caps w:val="0"/>
          <w:color w:val="auto"/>
          <w:spacing w:val="0"/>
          <w:sz w:val="21"/>
          <w:szCs w:val="21"/>
          <w:highlight w:val="none"/>
          <w:shd w:val="clear" w:fill="FFFFFF"/>
          <w:lang w:eastAsia="zh-CN"/>
        </w:rPr>
        <w:t>下午</w:t>
      </w:r>
      <w:r>
        <w:rPr>
          <w:rFonts w:hint="eastAsia" w:cs="宋体"/>
          <w:i w:val="0"/>
          <w:iCs w:val="0"/>
          <w:caps w:val="0"/>
          <w:color w:val="auto"/>
          <w:spacing w:val="0"/>
          <w:sz w:val="21"/>
          <w:szCs w:val="21"/>
          <w:highlight w:val="none"/>
          <w:shd w:val="clear" w:fill="FFFFFF"/>
          <w:lang w:val="en-US" w:eastAsia="zh-CN"/>
        </w:rPr>
        <w:t>14</w:t>
      </w:r>
      <w:r>
        <w:rPr>
          <w:rFonts w:hint="eastAsia" w:ascii="宋体" w:hAnsi="宋体" w:eastAsia="宋体" w:cs="宋体"/>
          <w:i w:val="0"/>
          <w:iCs w:val="0"/>
          <w:caps w:val="0"/>
          <w:color w:val="auto"/>
          <w:spacing w:val="0"/>
          <w:sz w:val="21"/>
          <w:szCs w:val="21"/>
          <w:highlight w:val="none"/>
          <w:shd w:val="clear" w:fill="FFFFFF"/>
        </w:rPr>
        <w:t>:00:00至</w:t>
      </w:r>
      <w:r>
        <w:rPr>
          <w:rFonts w:hint="eastAsia" w:cs="宋体"/>
          <w:i w:val="0"/>
          <w:iCs w:val="0"/>
          <w:caps w:val="0"/>
          <w:color w:val="auto"/>
          <w:spacing w:val="0"/>
          <w:sz w:val="21"/>
          <w:szCs w:val="21"/>
          <w:highlight w:val="none"/>
          <w:shd w:val="clear" w:fill="FFFFFF"/>
          <w:lang w:val="en-US" w:eastAsia="zh-CN"/>
        </w:rPr>
        <w:t>17</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sz w:val="21"/>
          <w:szCs w:val="21"/>
          <w:highlight w:val="none"/>
          <w:shd w:val="clear" w:fill="FFFFFF"/>
        </w:rPr>
        <w:t>:</w:t>
      </w:r>
      <w:r>
        <w:rPr>
          <w:rFonts w:hint="eastAsia" w:cs="宋体"/>
          <w:i w:val="0"/>
          <w:iCs w:val="0"/>
          <w:caps w:val="0"/>
          <w:color w:val="auto"/>
          <w:spacing w:val="0"/>
          <w:sz w:val="21"/>
          <w:szCs w:val="21"/>
          <w:highlight w:val="none"/>
          <w:shd w:val="clear" w:fill="FFFFFF"/>
          <w:lang w:val="en-US" w:eastAsia="zh-CN"/>
        </w:rPr>
        <w:t>00</w:t>
      </w:r>
      <w:r>
        <w:rPr>
          <w:rFonts w:hint="eastAsia" w:ascii="宋体" w:hAnsi="宋体" w:eastAsia="宋体" w:cs="宋体"/>
          <w:i w:val="0"/>
          <w:iCs w:val="0"/>
          <w:caps w:val="0"/>
          <w:color w:val="auto"/>
          <w:spacing w:val="0"/>
          <w:kern w:val="0"/>
          <w:sz w:val="21"/>
          <w:szCs w:val="21"/>
          <w:highlight w:val="none"/>
          <w:shd w:val="clear" w:fill="FFFFFF"/>
          <w:lang w:val="en-US" w:eastAsia="zh-CN" w:bidi="ar"/>
        </w:rPr>
        <w:t>（北京时间，法定节假日除外），逾期发送的邮件将不予受理。</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6）在采购文件获取时间内通过电子邮箱发送电子版资料的方式获取采购文件。请将供应商出具的对获取人的授权委托书或介绍信、获取人的身份证及供应商单一来源采购邀请函，加盖公章后以扫描件形式发送至</w:t>
      </w:r>
      <w:r>
        <w:rPr>
          <w:rFonts w:hint="eastAsia" w:cs="宋体"/>
          <w:i w:val="0"/>
          <w:iCs w:val="0"/>
          <w:caps w:val="0"/>
          <w:color w:val="auto"/>
          <w:spacing w:val="0"/>
          <w:kern w:val="0"/>
          <w:sz w:val="21"/>
          <w:szCs w:val="21"/>
          <w:highlight w:val="none"/>
          <w:shd w:val="clear" w:fill="FFFFFF"/>
          <w:lang w:val="en-US" w:eastAsia="zh-CN" w:bidi="ar"/>
        </w:rPr>
        <w:t>1836112591</w:t>
      </w:r>
      <w:r>
        <w:rPr>
          <w:rFonts w:hint="eastAsia" w:ascii="宋体" w:hAnsi="宋体" w:eastAsia="宋体" w:cs="宋体"/>
          <w:i w:val="0"/>
          <w:iCs w:val="0"/>
          <w:caps w:val="0"/>
          <w:color w:val="auto"/>
          <w:spacing w:val="0"/>
          <w:kern w:val="0"/>
          <w:sz w:val="21"/>
          <w:szCs w:val="21"/>
          <w:highlight w:val="none"/>
          <w:shd w:val="clear" w:fill="FFFFFF"/>
          <w:lang w:val="en-US" w:eastAsia="zh-CN" w:bidi="ar"/>
        </w:rPr>
        <w:t>@qq.com邮箱，邮箱标题请以项目名称-</w:t>
      </w:r>
      <w:r>
        <w:rPr>
          <w:rFonts w:hint="eastAsia" w:cs="宋体"/>
          <w:i w:val="0"/>
          <w:iCs w:val="0"/>
          <w:caps w:val="0"/>
          <w:color w:val="auto"/>
          <w:spacing w:val="0"/>
          <w:kern w:val="0"/>
          <w:sz w:val="21"/>
          <w:szCs w:val="21"/>
          <w:highlight w:val="none"/>
          <w:shd w:val="clear" w:fill="FFFFFF"/>
          <w:lang w:val="en-US" w:eastAsia="zh-CN" w:bidi="ar"/>
        </w:rPr>
        <w:t>供应商</w:t>
      </w:r>
      <w:r>
        <w:rPr>
          <w:rFonts w:hint="eastAsia" w:ascii="宋体" w:hAnsi="宋体" w:eastAsia="宋体" w:cs="宋体"/>
          <w:i w:val="0"/>
          <w:iCs w:val="0"/>
          <w:caps w:val="0"/>
          <w:color w:val="auto"/>
          <w:spacing w:val="0"/>
          <w:kern w:val="0"/>
          <w:sz w:val="21"/>
          <w:szCs w:val="21"/>
          <w:highlight w:val="none"/>
          <w:shd w:val="clear" w:fill="FFFFFF"/>
          <w:lang w:val="en-US" w:eastAsia="zh-CN" w:bidi="ar"/>
        </w:rPr>
        <w:t>名称-联系人-联系电话-邮箱的方式命名，采购文件将通过邮箱发送，无需现场购买。</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（7）请潜在供应商务必按照《陕西省财政厅关于政府采购供应商注册登记有关事项的通知》要求，通过陕西省政府采购网（http：//www.ccgp-shaanxi.gov.cn/）进行陕西政府采购统一身份认证注册登记。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30"/>
          <w:rFonts w:hint="eastAsia" w:ascii="宋体" w:hAnsi="宋体" w:eastAsia="宋体" w:cs="宋体"/>
          <w:b/>
          <w:bCs/>
          <w:i w:val="0"/>
          <w:iCs w:val="0"/>
          <w:caps w:val="0"/>
          <w:color w:val="auto"/>
          <w:spacing w:val="0"/>
          <w:sz w:val="21"/>
          <w:szCs w:val="21"/>
          <w:highlight w:val="none"/>
          <w:shd w:val="clear" w:fill="FFFFFF"/>
        </w:rPr>
        <w:t>八、对本次招标提出询问，请按以下方式联系。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rPr>
        <w:t>1.采购人信息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rPr>
        <w:t>名称：</w:t>
      </w:r>
      <w:r>
        <w:rPr>
          <w:rFonts w:hint="eastAsia" w:cs="宋体"/>
          <w:i w:val="0"/>
          <w:iCs w:val="0"/>
          <w:caps w:val="0"/>
          <w:color w:val="auto"/>
          <w:spacing w:val="0"/>
          <w:sz w:val="21"/>
          <w:szCs w:val="21"/>
          <w:highlight w:val="none"/>
          <w:shd w:val="clear" w:fill="FFFFFF"/>
          <w:lang w:eastAsia="zh-CN"/>
        </w:rPr>
        <w:t>陕西省西咸新区空港新城管理委员会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地址：陕西省西咸新区空港新城迎宾大道东段空港国际商务中心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联系方式：029-33636870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名称：陕西隆信项目管理有限公司</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地址：西安市莲湖区丰登南路9号怡景花园酒店A座二层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联系方式：029-88489979-820</w:t>
      </w:r>
      <w:r>
        <w:rPr>
          <w:rFonts w:hint="eastAsia" w:cs="宋体"/>
          <w:i w:val="0"/>
          <w:iCs w:val="0"/>
          <w:caps w:val="0"/>
          <w:color w:val="auto"/>
          <w:spacing w:val="0"/>
          <w:sz w:val="21"/>
          <w:szCs w:val="21"/>
          <w:shd w:val="clear" w:fill="FFFFFF"/>
          <w:lang w:val="en-US" w:eastAsia="zh-CN"/>
        </w:rPr>
        <w:t>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项目联系人：</w:t>
      </w:r>
      <w:r>
        <w:rPr>
          <w:rFonts w:hint="eastAsia" w:cs="宋体"/>
          <w:i w:val="0"/>
          <w:iCs w:val="0"/>
          <w:caps w:val="0"/>
          <w:color w:val="auto"/>
          <w:spacing w:val="0"/>
          <w:sz w:val="21"/>
          <w:szCs w:val="21"/>
          <w:shd w:val="clear" w:fill="FFFFFF"/>
          <w:lang w:eastAsia="zh-CN"/>
        </w:rPr>
        <w:t>张元飞 王小琼 李耀华 张晨</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rPr>
        <w:t>电话：029-88489979-820</w:t>
      </w:r>
      <w:r>
        <w:rPr>
          <w:rFonts w:hint="eastAsia" w:cs="宋体"/>
          <w:i w:val="0"/>
          <w:iCs w:val="0"/>
          <w:caps w:val="0"/>
          <w:color w:val="auto"/>
          <w:spacing w:val="0"/>
          <w:sz w:val="21"/>
          <w:szCs w:val="21"/>
          <w:shd w:val="clear" w:fill="FFFFFF"/>
          <w:lang w:val="en-US" w:eastAsia="zh-CN"/>
        </w:rPr>
        <w:t>9</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陕西隆信项目管理有限公司</w:t>
      </w:r>
    </w:p>
    <w:p>
      <w:pPr>
        <w:rPr>
          <w:rFonts w:hint="eastAsia" w:ascii="宋体" w:hAnsi="宋体" w:eastAsia="宋体" w:cs="宋体"/>
          <w:kern w:val="44"/>
          <w:sz w:val="44"/>
          <w:szCs w:val="44"/>
          <w:highlight w:val="none"/>
        </w:rPr>
      </w:pPr>
      <w:r>
        <w:rPr>
          <w:rFonts w:hint="eastAsia" w:ascii="宋体" w:hAnsi="宋体" w:eastAsia="宋体" w:cs="宋体"/>
          <w:kern w:val="44"/>
          <w:sz w:val="44"/>
          <w:szCs w:val="44"/>
          <w:highlight w:val="none"/>
        </w:rPr>
        <w:br w:type="page"/>
      </w:r>
    </w:p>
    <w:p>
      <w:pPr>
        <w:pStyle w:val="4"/>
        <w:spacing w:beforeLines="50" w:afterLines="100"/>
        <w:ind w:firstLine="0"/>
        <w:jc w:val="center"/>
        <w:outlineLvl w:val="0"/>
        <w:rPr>
          <w:rFonts w:hint="eastAsia" w:ascii="宋体" w:hAnsi="宋体" w:eastAsia="宋体" w:cs="宋体"/>
          <w:highlight w:val="none"/>
        </w:rPr>
      </w:pPr>
      <w:r>
        <w:rPr>
          <w:rFonts w:hint="eastAsia" w:ascii="宋体" w:hAnsi="宋体" w:eastAsia="宋体" w:cs="宋体"/>
          <w:kern w:val="44"/>
          <w:sz w:val="44"/>
          <w:szCs w:val="44"/>
          <w:highlight w:val="none"/>
        </w:rPr>
        <w:t>第二章  谈判须知</w:t>
      </w:r>
      <w:bookmarkEnd w:id="3"/>
      <w:bookmarkEnd w:id="4"/>
      <w:bookmarkEnd w:id="5"/>
      <w:bookmarkEnd w:id="6"/>
      <w:bookmarkEnd w:id="7"/>
      <w:bookmarkEnd w:id="8"/>
      <w:bookmarkStart w:id="13" w:name="_Toc184274915"/>
      <w:bookmarkStart w:id="14" w:name="_Toc184283909"/>
    </w:p>
    <w:p>
      <w:pPr>
        <w:jc w:val="center"/>
        <w:rPr>
          <w:rFonts w:hint="eastAsia" w:ascii="宋体" w:hAnsi="宋体" w:eastAsia="宋体" w:cs="宋体"/>
          <w:sz w:val="32"/>
          <w:szCs w:val="32"/>
          <w:highlight w:val="none"/>
        </w:rPr>
      </w:pPr>
      <w:bookmarkStart w:id="15" w:name="_Toc217446032"/>
      <w:bookmarkStart w:id="16" w:name="_Toc213396760"/>
      <w:bookmarkStart w:id="17" w:name="_Toc213496268"/>
      <w:bookmarkStart w:id="18" w:name="_Toc189727030"/>
      <w:bookmarkStart w:id="19" w:name="_Toc213397010"/>
      <w:bookmarkStart w:id="20" w:name="_Toc213396946"/>
      <w:r>
        <w:rPr>
          <w:rFonts w:hint="eastAsia" w:ascii="宋体" w:hAnsi="宋体" w:eastAsia="宋体" w:cs="宋体"/>
          <w:sz w:val="32"/>
          <w:szCs w:val="32"/>
          <w:highlight w:val="none"/>
        </w:rPr>
        <w:t>谈判须知前附表</w:t>
      </w:r>
      <w:bookmarkEnd w:id="13"/>
      <w:bookmarkEnd w:id="14"/>
      <w:bookmarkEnd w:id="15"/>
      <w:bookmarkEnd w:id="16"/>
      <w:bookmarkEnd w:id="17"/>
      <w:bookmarkEnd w:id="18"/>
      <w:bookmarkEnd w:id="19"/>
      <w:bookmarkEnd w:id="20"/>
    </w:p>
    <w:tbl>
      <w:tblPr>
        <w:tblStyle w:val="2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2154"/>
        <w:gridCol w:w="65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11" w:type="dxa"/>
            <w:tcBorders>
              <w:top w:val="single" w:color="auto" w:sz="18" w:space="0"/>
              <w:left w:val="single" w:color="auto" w:sz="18" w:space="0"/>
              <w:bottom w:val="single" w:color="auto" w:sz="8" w:space="0"/>
              <w:right w:val="single" w:color="auto" w:sz="8" w:space="0"/>
            </w:tcBorders>
            <w:vAlign w:val="center"/>
          </w:tcPr>
          <w:p>
            <w:pPr>
              <w:pStyle w:val="40"/>
              <w:ind w:left="9"/>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序号</w:t>
            </w:r>
          </w:p>
        </w:tc>
        <w:tc>
          <w:tcPr>
            <w:tcW w:w="2154" w:type="dxa"/>
            <w:tcBorders>
              <w:top w:val="single" w:color="auto" w:sz="1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内容</w:t>
            </w:r>
          </w:p>
        </w:tc>
        <w:tc>
          <w:tcPr>
            <w:tcW w:w="6536" w:type="dxa"/>
            <w:tcBorders>
              <w:top w:val="single" w:color="auto" w:sz="18" w:space="0"/>
              <w:left w:val="single" w:color="auto" w:sz="8" w:space="0"/>
              <w:bottom w:val="single" w:color="auto" w:sz="8" w:space="0"/>
              <w:right w:val="single" w:color="auto" w:sz="1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采购人</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名  称:</w:t>
            </w:r>
            <w:r>
              <w:rPr>
                <w:rFonts w:hint="eastAsia" w:cs="宋体"/>
                <w:color w:val="000000"/>
                <w:sz w:val="21"/>
                <w:szCs w:val="21"/>
                <w:highlight w:val="none"/>
                <w:lang w:val="zh-CN"/>
              </w:rPr>
              <w:t>陕西省西咸新区空港新城管理委员会</w:t>
            </w:r>
          </w:p>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地  址:</w:t>
            </w:r>
            <w:r>
              <w:rPr>
                <w:rFonts w:hint="eastAsia" w:ascii="宋体" w:hAnsi="宋体" w:eastAsia="宋体" w:cs="宋体"/>
                <w:i w:val="0"/>
                <w:iCs w:val="0"/>
                <w:caps w:val="0"/>
                <w:color w:val="auto"/>
                <w:spacing w:val="0"/>
                <w:sz w:val="21"/>
                <w:szCs w:val="21"/>
                <w:highlight w:val="none"/>
                <w:shd w:val="clear" w:fill="FFFFFF"/>
              </w:rPr>
              <w:t>陕西省西咸新区空港新城迎宾大道东段空港国际商务中心</w:t>
            </w:r>
          </w:p>
          <w:p>
            <w:pPr>
              <w:pStyle w:val="40"/>
              <w:ind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zh-CN"/>
              </w:rPr>
              <w:t>电  话:029-3363 6870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采购代理机构</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left="634" w:leftChars="102" w:hanging="420" w:hangingChars="2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名  称:陕西隆信项目管理有限公司</w:t>
            </w:r>
          </w:p>
          <w:p>
            <w:pPr>
              <w:widowControl/>
              <w:tabs>
                <w:tab w:val="left" w:pos="1620"/>
              </w:tabs>
              <w:ind w:right="-197" w:rightChars="-94" w:firstLine="210" w:firstLineChars="100"/>
              <w:jc w:val="left"/>
              <w:rPr>
                <w:rFonts w:hint="eastAsia" w:ascii="宋体" w:hAnsi="宋体" w:eastAsia="宋体" w:cs="宋体"/>
                <w:color w:val="000000"/>
                <w:kern w:val="0"/>
                <w:sz w:val="24"/>
                <w:highlight w:val="none"/>
              </w:rPr>
            </w:pPr>
            <w:r>
              <w:rPr>
                <w:rFonts w:hint="eastAsia" w:ascii="宋体" w:hAnsi="宋体" w:eastAsia="宋体" w:cs="宋体"/>
                <w:color w:val="000000"/>
                <w:szCs w:val="21"/>
                <w:highlight w:val="none"/>
                <w:lang w:val="zh-CN"/>
              </w:rPr>
              <w:t>地  址:</w:t>
            </w:r>
            <w:r>
              <w:rPr>
                <w:rFonts w:hint="eastAsia" w:ascii="宋体" w:hAnsi="宋体" w:eastAsia="宋体" w:cs="宋体"/>
                <w:color w:val="000000"/>
                <w:kern w:val="0"/>
                <w:szCs w:val="21"/>
                <w:highlight w:val="none"/>
              </w:rPr>
              <w:t>西安市莲湖区丰登南路9号怡景花园酒店A座二层</w:t>
            </w:r>
          </w:p>
          <w:p>
            <w:pPr>
              <w:pStyle w:val="40"/>
              <w:ind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zh-CN"/>
              </w:rPr>
              <w:t>联系人:</w:t>
            </w:r>
            <w:r>
              <w:rPr>
                <w:rFonts w:hint="eastAsia" w:cs="宋体"/>
                <w:i w:val="0"/>
                <w:iCs w:val="0"/>
                <w:caps w:val="0"/>
                <w:color w:val="auto"/>
                <w:spacing w:val="0"/>
                <w:sz w:val="21"/>
                <w:szCs w:val="21"/>
                <w:highlight w:val="none"/>
                <w:shd w:val="clear" w:fill="FFFFFF"/>
                <w:lang w:eastAsia="zh-CN"/>
              </w:rPr>
              <w:t>张元飞 王小琼 李耀华 张晨</w:t>
            </w:r>
          </w:p>
          <w:p>
            <w:pPr>
              <w:pStyle w:val="40"/>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zh-CN"/>
              </w:rPr>
              <w:t>电  话:</w:t>
            </w:r>
            <w:r>
              <w:rPr>
                <w:rFonts w:hint="eastAsia" w:cs="宋体"/>
                <w:color w:val="000000"/>
                <w:sz w:val="21"/>
                <w:szCs w:val="21"/>
                <w:highlight w:val="none"/>
                <w:lang w:val="zh-CN"/>
              </w:rPr>
              <w:t>029-88489979-820</w:t>
            </w:r>
            <w:r>
              <w:rPr>
                <w:rFonts w:hint="eastAsia" w:cs="宋体"/>
                <w:color w:val="000000"/>
                <w:sz w:val="21"/>
                <w:szCs w:val="21"/>
                <w:highlight w:val="none"/>
                <w:lang w:val="en-US" w:eastAsia="zh-CN"/>
              </w:rPr>
              <w:t>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采购项目名称</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hint="eastAsia" w:ascii="宋体" w:hAnsi="宋体" w:eastAsia="宋体" w:cs="宋体"/>
                <w:color w:val="000000"/>
                <w:kern w:val="0"/>
                <w:szCs w:val="21"/>
                <w:highlight w:val="none"/>
                <w:lang w:val="zh-CN"/>
              </w:rPr>
            </w:pPr>
            <w:r>
              <w:rPr>
                <w:rFonts w:hint="eastAsia" w:ascii="宋体" w:hAnsi="宋体" w:cs="宋体"/>
                <w:color w:val="000000"/>
                <w:kern w:val="0"/>
                <w:szCs w:val="21"/>
                <w:highlight w:val="none"/>
                <w:lang w:val="zh-CN"/>
              </w:rPr>
              <w:t>陕西省西咸新区空港新城管委会（空港国际商务中心）物业服务采购项目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采购项目编号</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hint="eastAsia" w:ascii="宋体" w:hAnsi="宋体" w:eastAsia="宋体" w:cs="宋体"/>
                <w:highlight w:val="none"/>
                <w:lang w:eastAsia="zh-CN"/>
              </w:rPr>
            </w:pPr>
            <w:r>
              <w:rPr>
                <w:rFonts w:hint="eastAsia" w:ascii="宋体" w:hAnsi="宋体" w:cs="宋体"/>
                <w:highlight w:val="none"/>
                <w:lang w:eastAsia="zh-CN"/>
              </w:rPr>
              <w:t>SXLX23-02-127Z（F）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资金来源</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hint="eastAsia" w:ascii="宋体" w:hAnsi="宋体" w:eastAsia="宋体" w:cs="宋体"/>
                <w:highlight w:val="none"/>
              </w:rPr>
            </w:pPr>
            <w:r>
              <w:rPr>
                <w:rFonts w:hint="eastAsia" w:ascii="宋体" w:hAnsi="宋体" w:eastAsia="宋体" w:cs="宋体"/>
                <w:highlight w:val="none"/>
              </w:rPr>
              <w:t>财政预算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1" w:hRule="exact"/>
          <w:jc w:val="center"/>
        </w:trPr>
        <w:tc>
          <w:tcPr>
            <w:tcW w:w="811" w:type="dxa"/>
            <w:vMerge w:val="restart"/>
            <w:tcBorders>
              <w:top w:val="single" w:color="auto" w:sz="8" w:space="0"/>
              <w:left w:val="single" w:color="auto" w:sz="1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采购预算金额</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eastAsia="zh-CN"/>
              </w:rPr>
            </w:pPr>
            <w:r>
              <w:rPr>
                <w:rFonts w:hint="eastAsia" w:ascii="宋体" w:hAnsi="宋体" w:eastAsia="宋体" w:cs="宋体"/>
                <w:sz w:val="21"/>
                <w:szCs w:val="21"/>
                <w:highlight w:val="none"/>
              </w:rPr>
              <w:t>本项目采购预算金额</w:t>
            </w:r>
            <w:r>
              <w:rPr>
                <w:rFonts w:hint="eastAsia" w:cs="宋体"/>
                <w:sz w:val="21"/>
                <w:szCs w:val="21"/>
                <w:highlight w:val="none"/>
                <w:u w:val="single"/>
                <w:lang w:val="en-US" w:eastAsia="zh-CN"/>
              </w:rPr>
              <w:t>15,855,068.10</w:t>
            </w:r>
            <w:r>
              <w:rPr>
                <w:rFonts w:hint="eastAsia" w:ascii="宋体" w:hAnsi="宋体" w:eastAsia="宋体" w:cs="宋体"/>
                <w:sz w:val="21"/>
                <w:szCs w:val="21"/>
                <w:highlight w:val="none"/>
                <w:lang w:val="en-US" w:eastAsia="zh-CN"/>
              </w:rPr>
              <w:t>万</w:t>
            </w:r>
            <w:r>
              <w:rPr>
                <w:rFonts w:hint="eastAsia" w:ascii="宋体" w:hAnsi="宋体" w:eastAsia="宋体" w:cs="宋体"/>
                <w:sz w:val="21"/>
                <w:szCs w:val="21"/>
                <w:highlight w:val="none"/>
              </w:rPr>
              <w:t>元。供应商报价超出采购预算金额或最高限价，作为不实质性响应采购文件，按无效响应文件处理</w:t>
            </w:r>
            <w:r>
              <w:rPr>
                <w:rFonts w:hint="eastAsia" w:ascii="宋体" w:hAnsi="宋体" w:eastAsia="宋体" w:cs="宋体"/>
                <w:sz w:val="21"/>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1" w:hRule="exact"/>
          <w:jc w:val="center"/>
        </w:trPr>
        <w:tc>
          <w:tcPr>
            <w:tcW w:w="811" w:type="dxa"/>
            <w:vMerge w:val="continue"/>
            <w:tcBorders>
              <w:left w:val="single" w:color="auto" w:sz="18" w:space="0"/>
              <w:bottom w:val="single" w:color="auto" w:sz="8" w:space="0"/>
              <w:right w:val="single" w:color="auto" w:sz="8" w:space="0"/>
            </w:tcBorders>
            <w:vAlign w:val="center"/>
          </w:tcPr>
          <w:p>
            <w:pPr>
              <w:pStyle w:val="40"/>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leftChars="0"/>
              <w:jc w:val="center"/>
              <w:rPr>
                <w:rFonts w:hint="eastAsia" w:ascii="宋体" w:hAnsi="宋体" w:eastAsia="宋体" w:cs="宋体"/>
                <w:color w:val="000000"/>
                <w:sz w:val="21"/>
                <w:szCs w:val="21"/>
                <w:highlight w:val="none"/>
                <w:lang w:val="zh-CN"/>
              </w:rPr>
            </w:pPr>
            <w:r>
              <w:rPr>
                <w:rFonts w:hint="eastAsia"/>
                <w:sz w:val="21"/>
                <w:szCs w:val="21"/>
                <w:lang w:val="zh-CN"/>
              </w:rPr>
              <w:t>最高限价</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sz w:val="21"/>
                <w:szCs w:val="21"/>
                <w:highlight w:val="none"/>
              </w:rPr>
            </w:pPr>
            <w:r>
              <w:rPr>
                <w:rFonts w:hint="eastAsia"/>
                <w:sz w:val="21"/>
                <w:szCs w:val="21"/>
                <w:highlight w:val="none"/>
                <w:lang w:eastAsia="zh-CN"/>
              </w:rPr>
              <w:t>☑</w:t>
            </w:r>
            <w:r>
              <w:rPr>
                <w:rFonts w:hint="eastAsia"/>
                <w:sz w:val="21"/>
                <w:szCs w:val="21"/>
                <w:highlight w:val="none"/>
              </w:rPr>
              <w:t>无</w:t>
            </w:r>
          </w:p>
          <w:p>
            <w:pPr>
              <w:pStyle w:val="40"/>
              <w:ind w:firstLine="210" w:firstLineChars="100"/>
              <w:jc w:val="both"/>
              <w:rPr>
                <w:rFonts w:hint="eastAsia" w:ascii="宋体" w:hAnsi="宋体" w:eastAsia="宋体" w:cs="宋体"/>
                <w:sz w:val="21"/>
                <w:szCs w:val="21"/>
                <w:highlight w:val="none"/>
              </w:rPr>
            </w:pPr>
            <w:r>
              <w:rPr>
                <w:rFonts w:hint="eastAsia"/>
                <w:sz w:val="21"/>
                <w:szCs w:val="21"/>
                <w:highlight w:val="none"/>
                <w:lang w:eastAsia="zh-CN"/>
              </w:rPr>
              <w:t>□</w:t>
            </w:r>
            <w:r>
              <w:rPr>
                <w:rFonts w:hint="eastAsia"/>
                <w:sz w:val="21"/>
                <w:szCs w:val="21"/>
                <w:highlight w:val="none"/>
              </w:rPr>
              <w:t>有，本项目最高限价：￥</w:t>
            </w:r>
            <w:r>
              <w:rPr>
                <w:rFonts w:hint="eastAsia"/>
                <w:sz w:val="21"/>
                <w:szCs w:val="21"/>
                <w:highlight w:val="none"/>
                <w:u w:val="single"/>
                <w:lang w:val="en-US" w:eastAsia="zh-CN"/>
              </w:rPr>
              <w:t>/</w:t>
            </w:r>
            <w:r>
              <w:rPr>
                <w:rFonts w:hint="eastAsia"/>
                <w:sz w:val="21"/>
                <w:szCs w:val="21"/>
                <w:highlight w:val="none"/>
              </w:rPr>
              <w:t>。供应商</w:t>
            </w:r>
            <w:r>
              <w:rPr>
                <w:rFonts w:hint="eastAsia"/>
                <w:sz w:val="21"/>
                <w:szCs w:val="21"/>
                <w:highlight w:val="none"/>
                <w:lang w:eastAsia="zh-CN"/>
              </w:rPr>
              <w:t>响应</w:t>
            </w:r>
            <w:r>
              <w:rPr>
                <w:rFonts w:hint="eastAsia"/>
                <w:sz w:val="21"/>
                <w:szCs w:val="21"/>
                <w:highlight w:val="none"/>
              </w:rPr>
              <w:t>报价超出最高限价的，作为不实质性响应磋商文件，按</w:t>
            </w:r>
            <w:r>
              <w:rPr>
                <w:rFonts w:hint="eastAsia"/>
                <w:b/>
                <w:sz w:val="21"/>
                <w:szCs w:val="21"/>
                <w:highlight w:val="none"/>
              </w:rPr>
              <w:t>无效响应文件</w:t>
            </w:r>
            <w:r>
              <w:rPr>
                <w:rFonts w:hint="eastAsia"/>
                <w:sz w:val="21"/>
                <w:szCs w:val="21"/>
                <w:highlight w:val="none"/>
              </w:rPr>
              <w:t>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是否预留份额专门</w:t>
            </w:r>
          </w:p>
          <w:p>
            <w:pPr>
              <w:pStyle w:val="40"/>
              <w:ind w:left="38" w:leftChars="0"/>
              <w:jc w:val="center"/>
              <w:rPr>
                <w:rFonts w:hint="eastAsia" w:ascii="宋体" w:hAnsi="宋体" w:eastAsia="宋体" w:cs="宋体"/>
                <w:color w:val="000000"/>
                <w:sz w:val="21"/>
                <w:szCs w:val="21"/>
                <w:highlight w:val="yellow"/>
                <w:lang w:val="zh-CN"/>
              </w:rPr>
            </w:pPr>
            <w:r>
              <w:rPr>
                <w:rFonts w:hint="eastAsia" w:ascii="宋体" w:hAnsi="宋体" w:eastAsia="宋体" w:cs="宋体"/>
                <w:color w:val="auto"/>
                <w:sz w:val="21"/>
                <w:szCs w:val="21"/>
                <w:highlight w:val="none"/>
                <w:lang w:val="zh-CN"/>
              </w:rPr>
              <w:t>面向中小企业采购</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sz w:val="21"/>
                <w:szCs w:val="21"/>
                <w:highlight w:val="none"/>
                <w:lang w:eastAsia="zh-CN"/>
              </w:rPr>
            </w:pPr>
            <w:r>
              <w:rPr>
                <w:rFonts w:hint="eastAsia" w:cs="宋体"/>
                <w:color w:val="000000"/>
                <w:sz w:val="21"/>
                <w:szCs w:val="21"/>
                <w:highlight w:val="none"/>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项目用途</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陕西省西咸新区空港新城管委会（空港国际商务中心）物业服务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采购方式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单一来源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8"/>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采购内容</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详见第</w:t>
            </w:r>
            <w:r>
              <w:rPr>
                <w:rFonts w:hint="eastAsia" w:cs="宋体"/>
                <w:color w:val="000000"/>
                <w:sz w:val="21"/>
                <w:szCs w:val="21"/>
                <w:highlight w:val="none"/>
                <w:lang w:val="zh-CN"/>
              </w:rPr>
              <w:t>三</w:t>
            </w:r>
            <w:r>
              <w:rPr>
                <w:rFonts w:hint="eastAsia" w:ascii="宋体" w:hAnsi="宋体" w:eastAsia="宋体" w:cs="宋体"/>
                <w:color w:val="000000"/>
                <w:sz w:val="21"/>
                <w:szCs w:val="21"/>
                <w:highlight w:val="none"/>
                <w:lang w:val="zh-CN"/>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firstLine="210" w:firstLineChars="100"/>
              <w:jc w:val="center"/>
              <w:rPr>
                <w:rFonts w:hint="eastAsia" w:ascii="宋体" w:hAnsi="宋体" w:eastAsia="宋体" w:cs="宋体"/>
                <w:color w:val="000000"/>
                <w:sz w:val="21"/>
                <w:szCs w:val="21"/>
                <w:highlight w:val="yellow"/>
                <w:lang w:val="zh-CN"/>
              </w:rPr>
            </w:pPr>
            <w:r>
              <w:rPr>
                <w:rFonts w:hint="eastAsia" w:ascii="宋体" w:hAnsi="宋体" w:eastAsia="宋体" w:cs="宋体"/>
                <w:color w:val="000000"/>
                <w:sz w:val="21"/>
                <w:szCs w:val="21"/>
                <w:highlight w:val="none"/>
                <w:lang w:val="zh-CN"/>
              </w:rPr>
              <w:t>服务期限</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left"/>
              <w:rPr>
                <w:rFonts w:hint="eastAsia" w:ascii="宋体" w:hAnsi="宋体" w:eastAsia="宋体" w:cs="宋体"/>
                <w:color w:val="000000"/>
                <w:sz w:val="21"/>
                <w:szCs w:val="21"/>
                <w:highlight w:val="none"/>
                <w:lang w:val="en-US" w:eastAsia="zh-CN"/>
              </w:rPr>
            </w:pPr>
            <w:r>
              <w:rPr>
                <w:rFonts w:hint="eastAsia"/>
                <w:color w:val="000000"/>
                <w:sz w:val="21"/>
                <w:szCs w:val="21"/>
                <w:highlight w:val="none"/>
                <w:lang w:val="zh-CN" w:eastAsia="zh-CN"/>
              </w:rPr>
              <w:t>期限3年：自2024年 1月 1日起至 2026年12月31日止，具体时间以合同签订为准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96"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zh-CN"/>
              </w:rPr>
              <w:t>地点</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spacing w:line="276" w:lineRule="auto"/>
              <w:ind w:left="634" w:leftChars="102" w:hanging="420" w:hangingChars="200"/>
              <w:jc w:val="left"/>
              <w:rPr>
                <w:rFonts w:hint="eastAsia" w:ascii="宋体" w:hAnsi="宋体" w:eastAsia="宋体" w:cs="宋体"/>
                <w:color w:val="auto"/>
                <w:sz w:val="21"/>
                <w:szCs w:val="21"/>
                <w:highlight w:val="none"/>
                <w:lang w:val="zh-CN" w:eastAsia="zh-CN"/>
              </w:rPr>
            </w:pPr>
            <w:r>
              <w:rPr>
                <w:rFonts w:hint="eastAsia" w:cs="宋体"/>
                <w:i w:val="0"/>
                <w:iCs w:val="0"/>
                <w:caps w:val="0"/>
                <w:color w:val="auto"/>
                <w:spacing w:val="0"/>
                <w:sz w:val="21"/>
                <w:szCs w:val="21"/>
                <w:highlight w:val="none"/>
                <w:shd w:val="clear" w:fill="FFFFFF"/>
                <w:lang w:eastAsia="zh-CN"/>
              </w:rPr>
              <w:t>空港国际商务中心（咸阳机场迎宾大道以南福银高速以东区域）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96"/>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质量要求</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详见第</w:t>
            </w:r>
            <w:r>
              <w:rPr>
                <w:rFonts w:hint="eastAsia" w:ascii="宋体" w:hAnsi="宋体" w:eastAsia="宋体" w:cs="宋体"/>
                <w:color w:val="000000"/>
                <w:sz w:val="21"/>
                <w:szCs w:val="21"/>
                <w:highlight w:val="none"/>
                <w:lang w:eastAsia="zh-CN"/>
              </w:rPr>
              <w:t>四</w:t>
            </w:r>
            <w:r>
              <w:rPr>
                <w:rFonts w:hint="eastAsia" w:ascii="宋体" w:hAnsi="宋体" w:eastAsia="宋体" w:cs="宋体"/>
                <w:color w:val="000000"/>
                <w:sz w:val="21"/>
                <w:szCs w:val="21"/>
                <w:highlight w:val="none"/>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服务费支付方式、时间</w:t>
            </w:r>
          </w:p>
          <w:p>
            <w:pPr>
              <w:pStyle w:val="40"/>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和条件</w:t>
            </w:r>
          </w:p>
        </w:tc>
        <w:tc>
          <w:tcPr>
            <w:tcW w:w="6536" w:type="dxa"/>
            <w:tcBorders>
              <w:top w:val="single" w:color="auto" w:sz="8" w:space="0"/>
              <w:left w:val="single" w:color="auto" w:sz="8" w:space="0"/>
              <w:bottom w:val="single" w:color="auto" w:sz="8" w:space="0"/>
              <w:right w:val="single" w:color="auto" w:sz="18" w:space="0"/>
            </w:tcBorders>
            <w:vAlign w:val="center"/>
          </w:tcPr>
          <w:p>
            <w:pPr>
              <w:ind w:left="105" w:leftChars="50" w:right="105" w:rightChars="50" w:firstLine="105" w:firstLineChars="50"/>
              <w:rPr>
                <w:rFonts w:hint="eastAsia" w:ascii="宋体" w:hAnsi="宋体" w:eastAsia="宋体" w:cs="宋体"/>
                <w:szCs w:val="21"/>
                <w:highlight w:val="none"/>
              </w:rPr>
            </w:pPr>
            <w:r>
              <w:rPr>
                <w:rFonts w:hint="eastAsia" w:ascii="宋体" w:hAnsi="宋体" w:eastAsia="宋体" w:cs="宋体"/>
                <w:szCs w:val="21"/>
                <w:highlight w:val="none"/>
              </w:rPr>
              <w:t>详见第</w:t>
            </w:r>
            <w:r>
              <w:rPr>
                <w:rFonts w:hint="eastAsia" w:ascii="宋体" w:hAnsi="宋体" w:eastAsia="宋体" w:cs="宋体"/>
                <w:szCs w:val="21"/>
                <w:highlight w:val="none"/>
                <w:lang w:eastAsia="zh-CN"/>
              </w:rPr>
              <w:t>四</w:t>
            </w:r>
            <w:r>
              <w:rPr>
                <w:rFonts w:hint="eastAsia" w:ascii="宋体" w:hAnsi="宋体" w:eastAsia="宋体" w:cs="宋体"/>
                <w:szCs w:val="21"/>
                <w:highlight w:val="none"/>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sz w:val="21"/>
                <w:szCs w:val="21"/>
                <w:highlight w:val="none"/>
                <w:lang w:val="zh-CN"/>
              </w:rPr>
              <w:t>转包与分包</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不得转包。若分包供应商在</w:t>
            </w:r>
            <w:r>
              <w:rPr>
                <w:rFonts w:hint="eastAsia" w:ascii="宋体" w:hAnsi="宋体" w:eastAsia="宋体" w:cs="宋体"/>
                <w:sz w:val="21"/>
                <w:szCs w:val="21"/>
                <w:highlight w:val="none"/>
              </w:rPr>
              <w:t>合同签订之前必须征得采购人同意（详见谈判须知第1.9条）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52"/>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构成采购文件的</w:t>
            </w:r>
          </w:p>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其他文件</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采购文件的澄清</w:t>
            </w:r>
            <w:r>
              <w:rPr>
                <w:rFonts w:hint="eastAsia" w:ascii="宋体" w:hAnsi="宋体" w:eastAsia="宋体" w:cs="宋体"/>
                <w:sz w:val="21"/>
                <w:szCs w:val="21"/>
                <w:highlight w:val="none"/>
              </w:rPr>
              <w:t>、修改书及有关补充通知为采购文件的有效组成部分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供应商对采购文件</w:t>
            </w:r>
          </w:p>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提出质疑的时间、形式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时间：自供应商收到采购文件之日起7个工作日内</w:t>
            </w:r>
          </w:p>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形式：书面形式（详见</w:t>
            </w:r>
            <w:r>
              <w:rPr>
                <w:rFonts w:hint="eastAsia" w:ascii="宋体" w:hAnsi="宋体" w:eastAsia="宋体" w:cs="宋体"/>
                <w:sz w:val="21"/>
                <w:szCs w:val="21"/>
                <w:highlight w:val="none"/>
              </w:rPr>
              <w:t>谈判须知第8.1条</w:t>
            </w:r>
            <w:r>
              <w:rPr>
                <w:rFonts w:hint="eastAsia" w:ascii="宋体" w:hAnsi="宋体" w:eastAsia="宋体" w:cs="宋体"/>
                <w:color w:val="000000"/>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对供应商提出质疑</w:t>
            </w:r>
          </w:p>
          <w:p>
            <w:pPr>
              <w:pStyle w:val="40"/>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答复时间、形式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时间：自收到供应商质疑函之日起7个工作日内</w:t>
            </w:r>
          </w:p>
          <w:p>
            <w:pPr>
              <w:pStyle w:val="40"/>
              <w:ind w:firstLine="210" w:firstLineChars="10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3"/>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响应文件有效期</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从递交响应文件截止日起90日历</w:t>
            </w:r>
            <w:r>
              <w:rPr>
                <w:rFonts w:hint="eastAsia" w:ascii="宋体" w:hAnsi="宋体" w:eastAsia="宋体" w:cs="宋体"/>
                <w:color w:val="000000"/>
                <w:sz w:val="21"/>
                <w:szCs w:val="21"/>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30"/>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3"/>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是否允许递交多个</w:t>
            </w:r>
          </w:p>
          <w:p>
            <w:pPr>
              <w:pStyle w:val="40"/>
              <w:ind w:left="33"/>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备选投标方案</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keepNext w:val="0"/>
              <w:keepLines w:val="0"/>
              <w:pageBreakBefore w:val="0"/>
              <w:widowControl w:val="0"/>
              <w:kinsoku/>
              <w:wordWrap/>
              <w:overflowPunct/>
              <w:topLinePunct w:val="0"/>
              <w:autoSpaceDE w:val="0"/>
              <w:autoSpaceDN w:val="0"/>
              <w:bidi w:val="0"/>
              <w:adjustRightInd w:val="0"/>
              <w:snapToGrid/>
              <w:ind w:left="0" w:firstLine="210" w:firstLineChars="100"/>
              <w:jc w:val="both"/>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ind w:right="23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21</w:t>
            </w: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3"/>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谈判保证金</w:t>
            </w:r>
          </w:p>
        </w:tc>
        <w:tc>
          <w:tcPr>
            <w:tcW w:w="65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autoSpaceDE/>
              <w:autoSpaceDN/>
              <w:bidi w:val="0"/>
              <w:adjustRightInd/>
              <w:snapToGrid/>
              <w:spacing w:beforeLines="50" w:line="240" w:lineRule="auto"/>
              <w:ind w:firstLine="210" w:firstLineChars="1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是否要求供应商提交谈判保证金：</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 xml:space="preserve"> 要求：</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宋体"/>
                <w:szCs w:val="21"/>
                <w:highlight w:val="none"/>
              </w:rPr>
            </w:pPr>
            <w:r>
              <w:rPr>
                <w:rFonts w:hint="eastAsia" w:ascii="宋体" w:hAnsi="宋体" w:eastAsia="宋体" w:cs="宋体"/>
                <w:kern w:val="0"/>
                <w:szCs w:val="21"/>
                <w:highlight w:val="none"/>
                <w:lang w:eastAsia="zh-CN"/>
              </w:rPr>
              <w:sym w:font="Wingdings 2" w:char="0052"/>
            </w:r>
            <w:r>
              <w:rPr>
                <w:rFonts w:hint="eastAsia" w:ascii="宋体" w:hAnsi="宋体" w:eastAsia="宋体" w:cs="宋体"/>
                <w:kern w:val="0"/>
                <w:szCs w:val="21"/>
                <w:highlight w:val="none"/>
                <w:lang w:eastAsia="zh-CN"/>
              </w:rPr>
              <w:t xml:space="preserve"> 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FF0000"/>
                <w:sz w:val="21"/>
                <w:szCs w:val="21"/>
                <w:highlight w:val="none"/>
                <w:lang w:val="zh-CN"/>
              </w:rPr>
            </w:pPr>
            <w:r>
              <w:rPr>
                <w:rFonts w:hint="eastAsia" w:ascii="宋体" w:hAnsi="宋体" w:eastAsia="宋体" w:cs="宋体"/>
                <w:color w:val="000000"/>
                <w:sz w:val="21"/>
                <w:szCs w:val="21"/>
                <w:highlight w:val="none"/>
                <w:lang w:val="zh-CN"/>
              </w:rPr>
              <w:t>响应文件份数</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FF0000"/>
                <w:sz w:val="21"/>
                <w:szCs w:val="21"/>
                <w:highlight w:val="none"/>
                <w:lang w:val="zh-CN"/>
              </w:rPr>
            </w:pPr>
            <w:r>
              <w:rPr>
                <w:rFonts w:hint="eastAsia" w:ascii="宋体" w:hAnsi="宋体" w:eastAsia="宋体" w:cs="宋体"/>
                <w:sz w:val="21"/>
                <w:szCs w:val="21"/>
                <w:highlight w:val="none"/>
              </w:rPr>
              <w:t>一套正本、两套副本和</w:t>
            </w:r>
            <w:r>
              <w:rPr>
                <w:rFonts w:hint="eastAsia" w:ascii="宋体" w:hAnsi="宋体" w:eastAsia="宋体" w:cs="宋体"/>
                <w:sz w:val="21"/>
                <w:szCs w:val="21"/>
                <w:highlight w:val="none"/>
                <w:lang w:eastAsia="zh-CN"/>
              </w:rPr>
              <w:t>一</w:t>
            </w:r>
            <w:r>
              <w:rPr>
                <w:rFonts w:hint="eastAsia" w:ascii="宋体" w:hAnsi="宋体" w:eastAsia="宋体" w:cs="宋体"/>
                <w:sz w:val="21"/>
                <w:szCs w:val="21"/>
                <w:highlight w:val="none"/>
              </w:rPr>
              <w:t>份电子文件（光盘）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签名盖章</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供应商必须按照采购文件的规定和要求签名、盖章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响应文件的封装</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一律采用胶装装订成册（禁止使用活页），正本和副本分别装订，单独密封装袋，电子版放置正本密封袋中或单独密封。</w:t>
            </w:r>
            <w:r>
              <w:rPr>
                <w:rFonts w:hint="eastAsia" w:ascii="宋体" w:hAnsi="宋体" w:eastAsia="宋体" w:cs="宋体"/>
                <w:b/>
                <w:sz w:val="21"/>
                <w:szCs w:val="21"/>
                <w:highlight w:val="none"/>
              </w:rPr>
              <w:t>光盘</w:t>
            </w:r>
            <w:r>
              <w:rPr>
                <w:rFonts w:hint="eastAsia" w:ascii="宋体" w:hAnsi="宋体" w:eastAsia="宋体" w:cs="宋体"/>
                <w:sz w:val="21"/>
                <w:szCs w:val="21"/>
                <w:highlight w:val="none"/>
              </w:rPr>
              <w:t>置于正本密封袋中。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51" w:leftChars="167"/>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响应文件封面</w:t>
            </w:r>
          </w:p>
          <w:p>
            <w:pPr>
              <w:pStyle w:val="40"/>
              <w:ind w:left="351" w:leftChars="167" w:firstLine="420" w:firstLineChars="2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标注</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响应文件正本和副本的封面上均应标明：采购项目名称、采购项目编号、供应商名称、年月日；并分别在右上角标明“正本”和“副本”字样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响应文件外层</w:t>
            </w:r>
          </w:p>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密封袋的标注</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采购项目名称、采购项目编号、供应商名称、年月日、“正本”或“副本”字样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52"/>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响应文件递交</w:t>
            </w:r>
          </w:p>
          <w:p>
            <w:pPr>
              <w:pStyle w:val="40"/>
              <w:ind w:left="352"/>
              <w:jc w:val="center"/>
              <w:rPr>
                <w:rFonts w:hint="eastAsia" w:ascii="宋体" w:hAnsi="宋体" w:eastAsia="宋体" w:cs="宋体"/>
                <w:color w:val="000000"/>
                <w:sz w:val="21"/>
                <w:szCs w:val="21"/>
                <w:highlight w:val="none"/>
                <w:lang w:val="zh-CN"/>
              </w:rPr>
            </w:pPr>
            <w:r>
              <w:rPr>
                <w:rFonts w:hint="eastAsia" w:cs="宋体"/>
                <w:color w:val="000000"/>
                <w:sz w:val="21"/>
                <w:szCs w:val="21"/>
                <w:highlight w:val="none"/>
                <w:lang w:val="zh-CN"/>
              </w:rPr>
              <w:t>截止</w:t>
            </w:r>
            <w:r>
              <w:rPr>
                <w:rFonts w:hint="eastAsia" w:ascii="宋体" w:hAnsi="宋体" w:eastAsia="宋体" w:cs="宋体"/>
                <w:color w:val="000000"/>
                <w:sz w:val="21"/>
                <w:szCs w:val="21"/>
                <w:highlight w:val="none"/>
                <w:lang w:val="zh-CN"/>
              </w:rPr>
              <w:t>时间</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jc w:val="left"/>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202</w:t>
            </w:r>
            <w:r>
              <w:rPr>
                <w:rFonts w:hint="eastAsia" w:cs="宋体"/>
                <w:color w:val="000000"/>
                <w:sz w:val="21"/>
                <w:szCs w:val="21"/>
                <w:highlight w:val="none"/>
                <w:lang w:val="en-US" w:eastAsia="zh-CN"/>
              </w:rPr>
              <w:t>3</w:t>
            </w:r>
            <w:r>
              <w:rPr>
                <w:rFonts w:hint="eastAsia" w:ascii="宋体" w:hAnsi="宋体" w:eastAsia="宋体" w:cs="宋体"/>
                <w:color w:val="000000"/>
                <w:sz w:val="21"/>
                <w:szCs w:val="21"/>
                <w:highlight w:val="none"/>
                <w:lang w:val="en-US" w:eastAsia="zh-CN"/>
              </w:rPr>
              <w:t>年</w:t>
            </w:r>
            <w:r>
              <w:rPr>
                <w:rFonts w:hint="eastAsia" w:cs="宋体"/>
                <w:color w:val="000000"/>
                <w:sz w:val="21"/>
                <w:szCs w:val="21"/>
                <w:highlight w:val="none"/>
                <w:lang w:val="en-US" w:eastAsia="zh-CN"/>
              </w:rPr>
              <w:t>12</w:t>
            </w:r>
            <w:r>
              <w:rPr>
                <w:rFonts w:hint="eastAsia" w:ascii="宋体" w:hAnsi="宋体" w:eastAsia="宋体" w:cs="宋体"/>
                <w:color w:val="000000"/>
                <w:sz w:val="21"/>
                <w:szCs w:val="21"/>
                <w:highlight w:val="none"/>
                <w:lang w:val="en-US" w:eastAsia="zh-CN"/>
              </w:rPr>
              <w:t>月</w:t>
            </w:r>
            <w:r>
              <w:rPr>
                <w:rFonts w:hint="eastAsia" w:cs="宋体"/>
                <w:color w:val="000000"/>
                <w:sz w:val="21"/>
                <w:szCs w:val="21"/>
                <w:highlight w:val="none"/>
                <w:lang w:val="en-US" w:eastAsia="zh-CN"/>
              </w:rPr>
              <w:t>28</w:t>
            </w:r>
            <w:r>
              <w:rPr>
                <w:rFonts w:hint="eastAsia" w:ascii="宋体" w:hAnsi="宋体" w:eastAsia="宋体" w:cs="宋体"/>
                <w:color w:val="000000"/>
                <w:sz w:val="21"/>
                <w:szCs w:val="21"/>
                <w:highlight w:val="none"/>
                <w:lang w:val="en-US" w:eastAsia="zh-CN"/>
              </w:rPr>
              <w:t>日上午</w:t>
            </w:r>
            <w:r>
              <w:rPr>
                <w:rFonts w:hint="eastAsia" w:cs="宋体"/>
                <w:color w:val="000000"/>
                <w:sz w:val="21"/>
                <w:szCs w:val="21"/>
                <w:highlight w:val="none"/>
                <w:lang w:val="en-US" w:eastAsia="zh-CN"/>
              </w:rPr>
              <w:t>9</w:t>
            </w:r>
            <w:r>
              <w:rPr>
                <w:rFonts w:hint="eastAsia" w:ascii="宋体" w:hAnsi="宋体" w:eastAsia="宋体" w:cs="宋体"/>
                <w:color w:val="000000"/>
                <w:sz w:val="21"/>
                <w:szCs w:val="21"/>
                <w:highlight w:val="none"/>
                <w:lang w:val="en-US" w:eastAsia="zh-CN"/>
              </w:rPr>
              <w:t>:</w:t>
            </w:r>
            <w:r>
              <w:rPr>
                <w:rFonts w:hint="eastAsia" w:cs="宋体"/>
                <w:color w:val="000000"/>
                <w:sz w:val="21"/>
                <w:szCs w:val="21"/>
                <w:highlight w:val="none"/>
                <w:lang w:val="en-US" w:eastAsia="zh-CN"/>
              </w:rPr>
              <w:t>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52"/>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递交响应文件地点</w:t>
            </w:r>
          </w:p>
        </w:tc>
        <w:tc>
          <w:tcPr>
            <w:tcW w:w="653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firstLine="210" w:firstLineChars="100"/>
              <w:jc w:val="left"/>
              <w:rPr>
                <w:rFonts w:hint="eastAsia" w:ascii="宋体" w:hAnsi="宋体" w:eastAsia="宋体" w:cs="宋体"/>
                <w:color w:val="000000"/>
                <w:szCs w:val="21"/>
                <w:highlight w:val="none"/>
                <w:lang w:val="zh-CN" w:eastAsia="zh-CN"/>
              </w:rPr>
            </w:pPr>
            <w:r>
              <w:rPr>
                <w:rFonts w:hint="eastAsia" w:ascii="宋体" w:hAnsi="宋体" w:cs="宋体"/>
                <w:szCs w:val="21"/>
                <w:highlight w:val="none"/>
                <w:lang w:eastAsia="zh-CN"/>
              </w:rPr>
              <w:t>西安市莲湖区丰登南路9号怡景花园酒店A座二层第三会议室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35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响应文件是否退还</w:t>
            </w:r>
          </w:p>
        </w:tc>
        <w:tc>
          <w:tcPr>
            <w:tcW w:w="653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left="210"/>
              <w:jc w:val="left"/>
              <w:rPr>
                <w:rFonts w:hint="eastAsia" w:ascii="宋体" w:hAnsi="宋体" w:eastAsia="宋体" w:cs="宋体"/>
                <w:highlight w:val="none"/>
              </w:rPr>
            </w:pPr>
            <w:r>
              <w:rPr>
                <w:rFonts w:hint="eastAsia" w:ascii="宋体" w:hAnsi="宋体" w:eastAsia="宋体" w:cs="宋体"/>
                <w:kern w:val="0"/>
                <w:szCs w:val="21"/>
                <w:highlight w:val="none"/>
              </w:rPr>
              <w:sym w:font="Wingdings 2" w:char="0052"/>
            </w:r>
            <w:r>
              <w:rPr>
                <w:rFonts w:hint="eastAsia" w:ascii="宋体" w:hAnsi="宋体" w:eastAsia="宋体" w:cs="宋体"/>
                <w:highlight w:val="none"/>
              </w:rPr>
              <w:t>否</w:t>
            </w:r>
          </w:p>
          <w:p>
            <w:pPr>
              <w:autoSpaceDE w:val="0"/>
              <w:autoSpaceDN w:val="0"/>
              <w:adjustRightInd w:val="0"/>
              <w:ind w:firstLine="210" w:firstLineChars="100"/>
              <w:jc w:val="left"/>
              <w:rPr>
                <w:rFonts w:hint="eastAsia" w:ascii="宋体" w:hAnsi="宋体" w:eastAsia="宋体" w:cs="宋体"/>
                <w:highlight w:val="none"/>
              </w:rPr>
            </w:pPr>
            <w:r>
              <w:rPr>
                <w:rFonts w:hint="eastAsia" w:ascii="宋体" w:hAnsi="宋体" w:eastAsia="宋体" w:cs="宋体"/>
                <w:kern w:val="0"/>
                <w:szCs w:val="21"/>
                <w:highlight w:val="none"/>
              </w:rPr>
              <w:sym w:font="Wingdings 2" w:char="00A3"/>
            </w:r>
            <w:r>
              <w:rPr>
                <w:rFonts w:hint="eastAsia" w:ascii="宋体" w:hAnsi="宋体" w:eastAsia="宋体" w:cs="宋体"/>
                <w:highlight w:val="none"/>
              </w:rPr>
              <w:t>退还，退还时间：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谈判时间和地点</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谈判时间：同响应文件递交</w:t>
            </w:r>
            <w:r>
              <w:rPr>
                <w:rFonts w:hint="eastAsia" w:cs="宋体"/>
                <w:color w:val="000000"/>
                <w:sz w:val="21"/>
                <w:szCs w:val="21"/>
                <w:highlight w:val="none"/>
                <w:lang w:val="zh-CN"/>
              </w:rPr>
              <w:t>截止</w:t>
            </w:r>
            <w:r>
              <w:rPr>
                <w:rFonts w:hint="eastAsia" w:ascii="宋体" w:hAnsi="宋体" w:eastAsia="宋体" w:cs="宋体"/>
                <w:color w:val="000000"/>
                <w:sz w:val="21"/>
                <w:szCs w:val="21"/>
                <w:highlight w:val="none"/>
                <w:lang w:val="zh-CN"/>
              </w:rPr>
              <w:t>时间</w:t>
            </w:r>
          </w:p>
          <w:p>
            <w:pPr>
              <w:pStyle w:val="40"/>
              <w:ind w:firstLine="210" w:firstLineChars="1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谈判地点：同递交响应文件地点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96"/>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采购小组的组成</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left="634" w:leftChars="102" w:hanging="420" w:hangingChars="2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详见谈判须知第5.2条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96"/>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成交公告</w:t>
            </w:r>
          </w:p>
          <w:p>
            <w:pPr>
              <w:pStyle w:val="40"/>
              <w:ind w:left="96"/>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媒介、期限</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left="21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公告媒介：陕西省政府采购网</w:t>
            </w:r>
          </w:p>
          <w:p>
            <w:pPr>
              <w:pStyle w:val="40"/>
              <w:ind w:left="21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4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ind w:left="96"/>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履约保证金</w:t>
            </w:r>
          </w:p>
        </w:tc>
        <w:tc>
          <w:tcPr>
            <w:tcW w:w="6536" w:type="dxa"/>
            <w:tcBorders>
              <w:top w:val="single" w:color="auto" w:sz="8" w:space="0"/>
              <w:left w:val="single" w:color="auto" w:sz="8" w:space="0"/>
              <w:bottom w:val="single" w:color="auto" w:sz="8" w:space="0"/>
              <w:right w:val="single" w:color="auto" w:sz="18" w:space="0"/>
            </w:tcBorders>
            <w:vAlign w:val="center"/>
          </w:tcPr>
          <w:p>
            <w:pPr>
              <w:pStyle w:val="40"/>
              <w:ind w:left="634" w:leftChars="102" w:hanging="420" w:hanging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是否要求供应商提交履约保证金：</w:t>
            </w:r>
          </w:p>
          <w:p>
            <w:pPr>
              <w:pStyle w:val="40"/>
              <w:numPr>
                <w:ilvl w:val="0"/>
                <w:numId w:val="3"/>
              </w:numP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要求:</w:t>
            </w:r>
          </w:p>
          <w:p>
            <w:pPr>
              <w:pStyle w:val="40"/>
              <w:ind w:left="634" w:leftChars="102" w:hanging="420" w:hangingChars="200"/>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 xml:space="preserve">    履约保证金的金额：￥ </w:t>
            </w:r>
            <w:r>
              <w:rPr>
                <w:rFonts w:hint="eastAsia" w:cs="宋体"/>
                <w:sz w:val="21"/>
                <w:szCs w:val="21"/>
                <w:highlight w:val="none"/>
                <w:lang w:val="en-US" w:eastAsia="zh-CN"/>
              </w:rPr>
              <w:t xml:space="preserve">  </w:t>
            </w:r>
          </w:p>
          <w:p>
            <w:pPr>
              <w:pStyle w:val="40"/>
              <w:ind w:left="634" w:leftChars="302"/>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履约保证金的形式：可采取银行转账或履约担保方式提交</w:t>
            </w:r>
          </w:p>
          <w:p>
            <w:pPr>
              <w:pStyle w:val="40"/>
              <w:ind w:firstLine="240" w:firstLineChars="100"/>
              <w:rPr>
                <w:rFonts w:hint="eastAsia" w:ascii="宋体" w:hAnsi="宋体" w:eastAsia="宋体" w:cs="宋体"/>
                <w:sz w:val="21"/>
                <w:szCs w:val="21"/>
                <w:highlight w:val="none"/>
                <w:lang w:val="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EQ \o\ac(</w:instrText>
            </w:r>
            <w:r>
              <w:rPr>
                <w:rFonts w:hint="eastAsia" w:ascii="宋体" w:hAnsi="宋体" w:eastAsia="宋体" w:cs="宋体"/>
                <w:kern w:val="2"/>
                <w:sz w:val="21"/>
                <w:highlight w:val="none"/>
              </w:rPr>
              <w:instrText xml:space="preserve">□</w:instrText>
            </w:r>
            <w:r>
              <w:rPr>
                <w:rFonts w:hint="eastAsia" w:cs="宋体"/>
                <w:kern w:val="2"/>
                <w:sz w:val="21"/>
                <w:highlight w:val="none"/>
                <w:lang w:eastAsia="zh-CN"/>
              </w:rPr>
              <w:instrText xml:space="preserve">,</w:instrText>
            </w:r>
            <w:r>
              <w:rPr>
                <w:rFonts w:hint="eastAsia" w:cs="宋体"/>
                <w:kern w:val="2"/>
                <w:position w:val="2"/>
                <w:sz w:val="14"/>
                <w:highlight w:val="none"/>
                <w:lang w:eastAsia="zh-CN"/>
              </w:rPr>
              <w:instrText xml:space="preserve">√</w:instrText>
            </w:r>
            <w:r>
              <w:rPr>
                <w:rFonts w:hint="eastAsia" w:ascii="宋体" w:hAnsi="宋体" w:eastAsia="宋体" w:cs="宋体"/>
                <w:highlight w:val="none"/>
              </w:rPr>
              <w:instrText xml:space="preserve">)</w:instrText>
            </w:r>
            <w:r>
              <w:rPr>
                <w:rFonts w:hint="eastAsia" w:ascii="宋体" w:hAnsi="宋体" w:eastAsia="宋体" w:cs="宋体"/>
                <w:highlight w:val="none"/>
              </w:rPr>
              <w:fldChar w:fldCharType="end"/>
            </w:r>
            <w:r>
              <w:rPr>
                <w:rFonts w:hint="eastAsia" w:ascii="宋体" w:hAnsi="宋体" w:eastAsia="宋体" w:cs="宋体"/>
                <w:sz w:val="21"/>
                <w:szCs w:val="21"/>
                <w:highlight w:val="none"/>
                <w:lang w:val="zh-CN"/>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供应商信用信息</w:t>
            </w:r>
          </w:p>
          <w:p>
            <w:pPr>
              <w:pStyle w:val="40"/>
              <w:jc w:val="center"/>
              <w:rPr>
                <w:rFonts w:hint="eastAsia" w:ascii="宋体" w:hAnsi="宋体" w:eastAsia="宋体" w:cs="宋体"/>
                <w:color w:val="FF0000"/>
                <w:sz w:val="21"/>
                <w:szCs w:val="21"/>
                <w:highlight w:val="none"/>
                <w:lang w:val="zh-CN"/>
              </w:rPr>
            </w:pPr>
            <w:r>
              <w:rPr>
                <w:rFonts w:hint="eastAsia" w:ascii="宋体" w:hAnsi="宋体" w:eastAsia="宋体" w:cs="宋体"/>
                <w:sz w:val="21"/>
                <w:szCs w:val="21"/>
                <w:highlight w:val="none"/>
                <w:lang w:val="zh-CN"/>
              </w:rPr>
              <w:t>查询</w:t>
            </w:r>
            <w:r>
              <w:rPr>
                <w:rFonts w:hint="eastAsia" w:cs="宋体"/>
                <w:sz w:val="21"/>
                <w:szCs w:val="21"/>
                <w:highlight w:val="none"/>
                <w:lang w:val="zh-CN"/>
              </w:rPr>
              <w:t>截止</w:t>
            </w:r>
            <w:r>
              <w:rPr>
                <w:rFonts w:hint="eastAsia" w:ascii="宋体" w:hAnsi="宋体" w:eastAsia="宋体" w:cs="宋体"/>
                <w:sz w:val="21"/>
                <w:szCs w:val="21"/>
                <w:highlight w:val="none"/>
                <w:lang w:val="zh-CN"/>
              </w:rPr>
              <w:t>时点</w:t>
            </w:r>
          </w:p>
        </w:tc>
        <w:tc>
          <w:tcPr>
            <w:tcW w:w="6536" w:type="dxa"/>
            <w:tcBorders>
              <w:top w:val="single" w:color="auto" w:sz="8" w:space="0"/>
              <w:left w:val="single" w:color="auto" w:sz="8" w:space="0"/>
              <w:bottom w:val="single" w:color="auto" w:sz="8" w:space="0"/>
              <w:right w:val="single" w:color="auto" w:sz="18" w:space="0"/>
            </w:tcBorders>
            <w:vAlign w:val="center"/>
          </w:tcPr>
          <w:p>
            <w:pPr>
              <w:ind w:left="210" w:right="105" w:rightChars="50"/>
              <w:rPr>
                <w:rFonts w:hint="eastAsia" w:ascii="宋体" w:hAnsi="宋体" w:eastAsia="宋体" w:cs="宋体"/>
                <w:szCs w:val="21"/>
                <w:highlight w:val="none"/>
                <w:lang w:val="en-US" w:eastAsia="zh-CN"/>
              </w:rPr>
            </w:pPr>
            <w:r>
              <w:rPr>
                <w:rFonts w:hint="eastAsia" w:ascii="宋体" w:hAnsi="宋体" w:eastAsia="宋体" w:cs="宋体"/>
                <w:szCs w:val="21"/>
                <w:highlight w:val="none"/>
              </w:rPr>
              <w:t>递交响应文件</w:t>
            </w:r>
            <w:r>
              <w:rPr>
                <w:rFonts w:hint="eastAsia" w:ascii="宋体" w:hAnsi="宋体" w:cs="宋体"/>
                <w:szCs w:val="21"/>
                <w:highlight w:val="none"/>
                <w:lang w:eastAsia="zh-CN"/>
              </w:rPr>
              <w:t>截止</w:t>
            </w:r>
            <w:r>
              <w:rPr>
                <w:rFonts w:hint="eastAsia" w:ascii="宋体" w:hAnsi="宋体" w:eastAsia="宋体" w:cs="宋体"/>
                <w:szCs w:val="21"/>
                <w:highlight w:val="none"/>
              </w:rPr>
              <w:t>时间前</w:t>
            </w:r>
            <w:r>
              <w:rPr>
                <w:rFonts w:hint="eastAsia" w:ascii="宋体" w:hAnsi="宋体" w:eastAsia="宋体" w:cs="宋体"/>
                <w:szCs w:val="21"/>
                <w:highlight w:val="none"/>
                <w:lang w:val="en-US" w:eastAsia="zh-CN"/>
              </w:rPr>
              <w:t>,</w:t>
            </w:r>
            <w:r>
              <w:rPr>
                <w:rFonts w:hint="eastAsia" w:ascii="宋体" w:hAnsi="宋体" w:eastAsia="宋体" w:cs="宋体"/>
                <w:szCs w:val="21"/>
                <w:highlight w:val="none"/>
              </w:rPr>
              <w:t>由采购代理机构和采购人共同查询</w:t>
            </w:r>
            <w:r>
              <w:rPr>
                <w:rFonts w:hint="eastAsia" w:ascii="宋体" w:hAnsi="宋体" w:eastAsia="宋体" w:cs="宋体"/>
                <w:szCs w:val="21"/>
                <w:highlight w:val="none"/>
                <w:lang w:val="en-US" w:eastAsia="zh-CN"/>
              </w:rPr>
              <w:t>,</w:t>
            </w:r>
            <w:r>
              <w:rPr>
                <w:rFonts w:hint="eastAsia" w:ascii="宋体" w:hAnsi="宋体" w:eastAsia="宋体" w:cs="宋体"/>
                <w:szCs w:val="21"/>
                <w:highlight w:val="none"/>
              </w:rPr>
              <w:t>并将查询结果提交给</w:t>
            </w:r>
            <w:r>
              <w:rPr>
                <w:rFonts w:hint="eastAsia" w:ascii="宋体" w:hAnsi="宋体" w:cs="宋体"/>
                <w:szCs w:val="21"/>
                <w:highlight w:val="none"/>
                <w:lang w:eastAsia="zh-CN"/>
              </w:rPr>
              <w:t>采购</w:t>
            </w:r>
            <w:r>
              <w:rPr>
                <w:rFonts w:hint="eastAsia" w:ascii="宋体" w:hAnsi="宋体" w:eastAsia="宋体" w:cs="宋体"/>
                <w:szCs w:val="21"/>
                <w:highlight w:val="none"/>
              </w:rPr>
              <w:t>小组。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资格审查时是否</w:t>
            </w:r>
          </w:p>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sz w:val="21"/>
                <w:szCs w:val="21"/>
                <w:highlight w:val="none"/>
                <w:lang w:val="zh-CN"/>
              </w:rPr>
              <w:t>核验证件</w:t>
            </w:r>
          </w:p>
        </w:tc>
        <w:tc>
          <w:tcPr>
            <w:tcW w:w="6536" w:type="dxa"/>
            <w:tcBorders>
              <w:top w:val="single" w:color="auto" w:sz="8" w:space="0"/>
              <w:left w:val="single" w:color="auto" w:sz="8" w:space="0"/>
              <w:bottom w:val="single" w:color="auto" w:sz="8" w:space="0"/>
              <w:right w:val="single" w:color="auto" w:sz="18" w:space="0"/>
            </w:tcBorders>
            <w:vAlign w:val="center"/>
          </w:tcPr>
          <w:p>
            <w:pPr>
              <w:ind w:left="210" w:right="105" w:rightChars="50"/>
              <w:rPr>
                <w:rFonts w:hint="eastAsia" w:ascii="宋体" w:hAnsi="宋体" w:eastAsia="宋体" w:cs="宋体"/>
                <w:szCs w:val="21"/>
                <w:highlight w:val="none"/>
              </w:rPr>
            </w:pPr>
            <w:r>
              <w:rPr>
                <w:rFonts w:hint="eastAsia" w:ascii="宋体" w:hAnsi="宋体" w:eastAsia="宋体" w:cs="宋体"/>
                <w:szCs w:val="21"/>
                <w:highlight w:val="none"/>
              </w:rPr>
              <w:t>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40"/>
              <w:numPr>
                <w:ilvl w:val="0"/>
                <w:numId w:val="2"/>
              </w:numPr>
              <w:ind w:right="264"/>
              <w:jc w:val="center"/>
              <w:rPr>
                <w:rFonts w:hint="eastAsia" w:ascii="宋体" w:hAnsi="宋体" w:eastAsia="宋体" w:cs="宋体"/>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40"/>
              <w:jc w:val="center"/>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其他</w:t>
            </w:r>
          </w:p>
        </w:tc>
        <w:tc>
          <w:tcPr>
            <w:tcW w:w="6536" w:type="dxa"/>
            <w:tcBorders>
              <w:top w:val="single" w:color="auto" w:sz="8" w:space="0"/>
              <w:left w:val="single" w:color="auto" w:sz="8" w:space="0"/>
              <w:bottom w:val="single" w:color="auto" w:sz="8" w:space="0"/>
              <w:right w:val="single" w:color="auto" w:sz="18" w:space="0"/>
            </w:tcBorders>
            <w:vAlign w:val="center"/>
          </w:tcPr>
          <w:p>
            <w:pPr>
              <w:ind w:left="277" w:leftChars="132" w:right="105" w:rightChars="50" w:firstLine="2" w:firstLineChars="1"/>
              <w:rPr>
                <w:rFonts w:hint="eastAsia" w:ascii="宋体" w:hAnsi="宋体" w:eastAsia="宋体" w:cs="宋体"/>
                <w:szCs w:val="21"/>
                <w:highlight w:val="none"/>
              </w:rPr>
            </w:pPr>
            <w:r>
              <w:rPr>
                <w:rFonts w:hint="eastAsia" w:ascii="宋体" w:hAnsi="宋体" w:eastAsia="宋体" w:cs="宋体"/>
                <w:szCs w:val="21"/>
                <w:highlight w:val="none"/>
              </w:rPr>
              <w:t>/</w:t>
            </w:r>
          </w:p>
        </w:tc>
      </w:tr>
    </w:tbl>
    <w:p>
      <w:pPr>
        <w:pStyle w:val="3"/>
        <w:spacing w:before="0" w:afterLines="50" w:line="240" w:lineRule="auto"/>
        <w:rPr>
          <w:rFonts w:hint="eastAsia" w:ascii="宋体" w:hAnsi="宋体" w:eastAsia="宋体" w:cs="宋体"/>
          <w:bCs/>
          <w:sz w:val="36"/>
          <w:szCs w:val="36"/>
          <w:highlight w:val="none"/>
        </w:rPr>
      </w:pPr>
      <w:r>
        <w:rPr>
          <w:rFonts w:hint="eastAsia" w:ascii="宋体" w:hAnsi="宋体" w:eastAsia="宋体" w:cs="宋体"/>
          <w:highlight w:val="none"/>
        </w:rPr>
        <w:br w:type="page"/>
      </w:r>
      <w:bookmarkEnd w:id="9"/>
      <w:bookmarkEnd w:id="10"/>
      <w:bookmarkEnd w:id="11"/>
      <w:bookmarkEnd w:id="12"/>
      <w:bookmarkStart w:id="21" w:name="_Toc77400778"/>
      <w:bookmarkStart w:id="22" w:name="_Toc36814674"/>
      <w:bookmarkStart w:id="23" w:name="_Toc89075873"/>
      <w:bookmarkStart w:id="24" w:name="_Toc183682341"/>
      <w:bookmarkStart w:id="25" w:name="_Toc183582204"/>
      <w:bookmarkStart w:id="26" w:name="_Toc217446033"/>
      <w:r>
        <w:rPr>
          <w:rFonts w:hint="eastAsia" w:ascii="宋体" w:hAnsi="宋体" w:eastAsia="宋体" w:cs="宋体"/>
          <w:bCs/>
          <w:sz w:val="36"/>
          <w:szCs w:val="36"/>
          <w:highlight w:val="none"/>
        </w:rPr>
        <w:t>1.总  则</w:t>
      </w:r>
      <w:bookmarkEnd w:id="21"/>
      <w:bookmarkEnd w:id="22"/>
      <w:bookmarkEnd w:id="23"/>
      <w:bookmarkEnd w:id="24"/>
      <w:bookmarkEnd w:id="25"/>
      <w:bookmarkEnd w:id="26"/>
      <w:bookmarkStart w:id="27" w:name="_Toc183682342"/>
      <w:bookmarkStart w:id="28" w:name="_Toc183582205"/>
      <w:bookmarkStart w:id="29" w:name="_Toc217446034"/>
    </w:p>
    <w:p>
      <w:pPr>
        <w:pStyle w:val="5"/>
        <w:rPr>
          <w:rFonts w:hint="eastAsia" w:ascii="宋体" w:hAnsi="宋体" w:eastAsia="宋体" w:cs="宋体"/>
          <w:bCs/>
          <w:sz w:val="30"/>
          <w:szCs w:val="30"/>
          <w:highlight w:val="none"/>
        </w:rPr>
      </w:pPr>
      <w:r>
        <w:rPr>
          <w:rFonts w:hint="eastAsia" w:ascii="宋体" w:hAnsi="宋体" w:eastAsia="宋体" w:cs="宋体"/>
          <w:sz w:val="30"/>
          <w:szCs w:val="30"/>
          <w:highlight w:val="none"/>
        </w:rPr>
        <w:t>1.</w:t>
      </w:r>
      <w:bookmarkEnd w:id="27"/>
      <w:bookmarkEnd w:id="28"/>
      <w:r>
        <w:rPr>
          <w:rFonts w:hint="eastAsia" w:ascii="宋体" w:hAnsi="宋体" w:eastAsia="宋体" w:cs="宋体"/>
          <w:sz w:val="30"/>
          <w:szCs w:val="30"/>
          <w:highlight w:val="none"/>
        </w:rPr>
        <w:t>1适用范围</w:t>
      </w:r>
      <w:bookmarkEnd w:id="29"/>
    </w:p>
    <w:p>
      <w:pPr>
        <w:tabs>
          <w:tab w:val="left" w:pos="7665"/>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本采购文件仅适用于本次单一来源采购所叙述的</w:t>
      </w:r>
      <w:r>
        <w:rPr>
          <w:rFonts w:hint="eastAsia" w:ascii="宋体" w:hAnsi="宋体" w:eastAsia="宋体" w:cs="宋体"/>
          <w:color w:val="000000"/>
          <w:szCs w:val="21"/>
          <w:highlight w:val="none"/>
        </w:rPr>
        <w:t>货物（产品）</w:t>
      </w:r>
      <w:r>
        <w:rPr>
          <w:rFonts w:hint="eastAsia" w:ascii="宋体" w:hAnsi="宋体" w:eastAsia="宋体" w:cs="宋体"/>
          <w:szCs w:val="21"/>
          <w:highlight w:val="none"/>
        </w:rPr>
        <w:t>项目采购活动。</w:t>
      </w:r>
      <w:bookmarkStart w:id="30" w:name="_Toc183682343"/>
      <w:bookmarkStart w:id="31" w:name="_Toc217446035"/>
      <w:bookmarkStart w:id="32" w:name="_Toc183582206"/>
    </w:p>
    <w:p>
      <w:pPr>
        <w:pStyle w:val="5"/>
        <w:rPr>
          <w:rFonts w:hint="eastAsia" w:ascii="宋体" w:hAnsi="宋体" w:eastAsia="宋体" w:cs="宋体"/>
          <w:b w:val="0"/>
          <w:color w:val="000000"/>
          <w:sz w:val="30"/>
          <w:szCs w:val="30"/>
          <w:highlight w:val="none"/>
        </w:rPr>
      </w:pPr>
      <w:r>
        <w:rPr>
          <w:rFonts w:hint="eastAsia" w:ascii="宋体" w:hAnsi="宋体" w:eastAsia="宋体" w:cs="宋体"/>
          <w:color w:val="000000"/>
          <w:sz w:val="30"/>
          <w:szCs w:val="30"/>
          <w:highlight w:val="none"/>
        </w:rPr>
        <w:t>1.2</w:t>
      </w:r>
      <w:bookmarkEnd w:id="30"/>
      <w:bookmarkEnd w:id="31"/>
      <w:bookmarkEnd w:id="32"/>
      <w:r>
        <w:rPr>
          <w:rFonts w:hint="eastAsia" w:ascii="宋体" w:hAnsi="宋体" w:eastAsia="宋体" w:cs="宋体"/>
          <w:color w:val="000000"/>
          <w:sz w:val="30"/>
          <w:szCs w:val="30"/>
          <w:highlight w:val="none"/>
        </w:rPr>
        <w:t>名词解释</w:t>
      </w:r>
    </w:p>
    <w:p>
      <w:pPr>
        <w:adjustRightInd w:val="0"/>
        <w:snapToGrid w:val="0"/>
        <w:spacing w:before="120" w:beforeLines="50" w:line="360" w:lineRule="auto"/>
        <w:ind w:firstLine="420" w:firstLineChars="200"/>
        <w:rPr>
          <w:rFonts w:hint="eastAsia" w:ascii="宋体" w:hAnsi="宋体" w:eastAsia="宋体" w:cs="宋体"/>
          <w:b/>
          <w:color w:val="auto"/>
          <w:szCs w:val="21"/>
          <w:highlight w:val="none"/>
        </w:rPr>
      </w:pPr>
      <w:bookmarkStart w:id="33" w:name="_Toc183582208"/>
      <w:bookmarkStart w:id="34" w:name="_Toc183682345"/>
      <w:bookmarkStart w:id="35" w:name="_Toc217446037"/>
      <w:r>
        <w:rPr>
          <w:rFonts w:hint="eastAsia" w:ascii="宋体" w:hAnsi="宋体" w:eastAsia="宋体" w:cs="宋体"/>
          <w:color w:val="auto"/>
          <w:szCs w:val="21"/>
          <w:highlight w:val="none"/>
        </w:rPr>
        <w:t>1.2.1</w:t>
      </w:r>
      <w:r>
        <w:rPr>
          <w:rFonts w:hint="eastAsia" w:ascii="宋体" w:hAnsi="宋体" w:eastAsia="宋体" w:cs="宋体"/>
          <w:b/>
          <w:color w:val="auto"/>
          <w:szCs w:val="21"/>
          <w:highlight w:val="none"/>
        </w:rPr>
        <w:t>采购人</w:t>
      </w:r>
      <w:r>
        <w:rPr>
          <w:rFonts w:hint="eastAsia" w:ascii="宋体" w:hAnsi="宋体" w:eastAsia="宋体" w:cs="宋体"/>
          <w:b/>
          <w:color w:val="auto"/>
          <w:szCs w:val="21"/>
          <w:highlight w:val="none"/>
          <w:lang w:eastAsia="zh-CN"/>
        </w:rPr>
        <w:t>：</w:t>
      </w:r>
      <w:r>
        <w:rPr>
          <w:rFonts w:hint="eastAsia" w:ascii="宋体" w:hAnsi="宋体" w:cs="宋体"/>
          <w:b w:val="0"/>
          <w:bCs/>
          <w:color w:val="auto"/>
          <w:szCs w:val="21"/>
          <w:highlight w:val="none"/>
          <w:lang w:eastAsia="zh-CN"/>
        </w:rPr>
        <w:t>陕西省西咸新区空港新城管理委员会</w:t>
      </w:r>
      <w:r>
        <w:rPr>
          <w:rFonts w:hint="eastAsia" w:ascii="宋体" w:hAnsi="宋体" w:eastAsia="宋体" w:cs="宋体"/>
          <w:b w:val="0"/>
          <w:bCs/>
          <w:color w:val="auto"/>
          <w:szCs w:val="21"/>
          <w:highlight w:val="none"/>
          <w:lang w:eastAsia="zh-CN"/>
        </w:rPr>
        <w:t>。</w:t>
      </w:r>
    </w:p>
    <w:p>
      <w:pPr>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Cs w:val="21"/>
          <w:highlight w:val="none"/>
        </w:rPr>
        <w:t>1.2.2</w:t>
      </w:r>
      <w:r>
        <w:rPr>
          <w:rFonts w:hint="eastAsia" w:ascii="宋体" w:hAnsi="宋体" w:eastAsia="宋体" w:cs="宋体"/>
          <w:b/>
          <w:color w:val="auto"/>
          <w:szCs w:val="21"/>
          <w:highlight w:val="none"/>
        </w:rPr>
        <w:t>监督机构</w:t>
      </w:r>
      <w:r>
        <w:rPr>
          <w:rFonts w:hint="eastAsia" w:ascii="宋体" w:hAnsi="宋体" w:eastAsia="宋体" w:cs="宋体"/>
          <w:b/>
          <w:color w:val="auto"/>
          <w:szCs w:val="21"/>
          <w:highlight w:val="none"/>
          <w:lang w:eastAsia="zh-CN"/>
        </w:rPr>
        <w:t>：</w:t>
      </w:r>
      <w:r>
        <w:rPr>
          <w:rFonts w:hint="eastAsia" w:ascii="宋体" w:hAnsi="宋体" w:eastAsia="宋体" w:cs="宋体"/>
          <w:b w:val="0"/>
          <w:bCs/>
          <w:color w:val="auto"/>
          <w:szCs w:val="21"/>
          <w:highlight w:val="none"/>
          <w:lang w:eastAsia="zh-CN"/>
        </w:rPr>
        <w:t>空港新城财政金融部</w:t>
      </w:r>
      <w:r>
        <w:rPr>
          <w:rFonts w:hint="eastAsia" w:ascii="宋体" w:hAnsi="宋体" w:eastAsia="宋体" w:cs="宋体"/>
          <w:b w:val="0"/>
          <w:bCs/>
          <w:color w:val="auto"/>
          <w:sz w:val="21"/>
          <w:szCs w:val="21"/>
          <w:highlight w:val="none"/>
          <w:lang w:val="zh-CN"/>
        </w:rPr>
        <w:t>。</w:t>
      </w:r>
    </w:p>
    <w:p>
      <w:pPr>
        <w:adjustRightInd w:val="0"/>
        <w:snapToGrid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1.2.3</w:t>
      </w:r>
      <w:r>
        <w:rPr>
          <w:rFonts w:hint="eastAsia" w:ascii="宋体" w:hAnsi="宋体" w:eastAsia="宋体" w:cs="宋体"/>
          <w:b/>
          <w:color w:val="auto"/>
          <w:szCs w:val="21"/>
          <w:highlight w:val="none"/>
        </w:rPr>
        <w:t>采购代理机构</w:t>
      </w:r>
      <w:r>
        <w:rPr>
          <w:rFonts w:hint="eastAsia" w:ascii="宋体" w:hAnsi="宋体" w:eastAsia="宋体" w:cs="宋体"/>
          <w:b/>
          <w:color w:val="auto"/>
          <w:szCs w:val="21"/>
          <w:highlight w:val="none"/>
          <w:lang w:eastAsia="zh-CN"/>
        </w:rPr>
        <w:t>：</w:t>
      </w:r>
      <w:r>
        <w:rPr>
          <w:rFonts w:hint="eastAsia" w:ascii="宋体" w:hAnsi="宋体" w:eastAsia="宋体" w:cs="宋体"/>
          <w:b w:val="0"/>
          <w:bCs/>
          <w:color w:val="auto"/>
          <w:szCs w:val="21"/>
          <w:highlight w:val="none"/>
          <w:lang w:eastAsia="zh-CN"/>
        </w:rPr>
        <w:t>陕西隆信项目管理有限公司。</w:t>
      </w:r>
    </w:p>
    <w:p>
      <w:pPr>
        <w:tabs>
          <w:tab w:val="left" w:pos="7665"/>
        </w:tab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1.2.4</w:t>
      </w:r>
      <w:r>
        <w:rPr>
          <w:rFonts w:hint="eastAsia" w:ascii="宋体" w:hAnsi="宋体" w:eastAsia="宋体" w:cs="宋体"/>
          <w:b/>
          <w:color w:val="auto"/>
          <w:szCs w:val="21"/>
          <w:highlight w:val="none"/>
        </w:rPr>
        <w:t>供应商</w:t>
      </w:r>
      <w:r>
        <w:rPr>
          <w:rFonts w:hint="eastAsia" w:ascii="宋体" w:hAnsi="宋体" w:eastAsia="宋体" w:cs="宋体"/>
          <w:color w:val="auto"/>
          <w:szCs w:val="21"/>
          <w:highlight w:val="none"/>
        </w:rPr>
        <w:t>是指响应和符合</w:t>
      </w:r>
      <w:r>
        <w:rPr>
          <w:rFonts w:hint="eastAsia" w:ascii="宋体" w:hAnsi="宋体" w:eastAsia="宋体" w:cs="宋体"/>
          <w:color w:val="auto"/>
          <w:szCs w:val="21"/>
          <w:highlight w:val="none"/>
          <w:lang w:eastAsia="zh-CN"/>
        </w:rPr>
        <w:t>单一来源</w:t>
      </w:r>
      <w:r>
        <w:rPr>
          <w:rFonts w:hint="eastAsia" w:ascii="宋体" w:hAnsi="宋体" w:eastAsia="宋体" w:cs="宋体"/>
          <w:color w:val="auto"/>
          <w:szCs w:val="21"/>
          <w:highlight w:val="none"/>
        </w:rPr>
        <w:t>文件规定资格条件且参与</w:t>
      </w:r>
      <w:r>
        <w:rPr>
          <w:rFonts w:hint="eastAsia" w:ascii="宋体" w:hAnsi="宋体" w:eastAsia="宋体" w:cs="宋体"/>
          <w:color w:val="auto"/>
          <w:szCs w:val="21"/>
          <w:highlight w:val="none"/>
          <w:lang w:eastAsia="zh-CN"/>
        </w:rPr>
        <w:t>单一来源</w:t>
      </w:r>
      <w:r>
        <w:rPr>
          <w:rFonts w:hint="eastAsia" w:ascii="宋体" w:hAnsi="宋体" w:eastAsia="宋体" w:cs="宋体"/>
          <w:color w:val="auto"/>
          <w:szCs w:val="21"/>
          <w:highlight w:val="none"/>
        </w:rPr>
        <w:t>竞争的法人或其他组织或个人。</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1.2.5</w:t>
      </w:r>
      <w:r>
        <w:rPr>
          <w:rFonts w:hint="eastAsia" w:ascii="宋体" w:hAnsi="宋体" w:eastAsia="宋体" w:cs="宋体"/>
          <w:b/>
          <w:color w:val="auto"/>
          <w:szCs w:val="21"/>
          <w:highlight w:val="none"/>
        </w:rPr>
        <w:t>货物</w:t>
      </w:r>
      <w:r>
        <w:rPr>
          <w:rFonts w:hint="eastAsia" w:ascii="宋体" w:hAnsi="宋体" w:eastAsia="宋体" w:cs="宋体"/>
          <w:color w:val="auto"/>
          <w:szCs w:val="21"/>
          <w:highlight w:val="none"/>
        </w:rPr>
        <w:t>是指本</w:t>
      </w:r>
      <w:r>
        <w:rPr>
          <w:rFonts w:hint="eastAsia" w:ascii="宋体" w:hAnsi="宋体" w:eastAsia="宋体" w:cs="宋体"/>
          <w:color w:val="auto"/>
          <w:szCs w:val="21"/>
          <w:highlight w:val="none"/>
          <w:lang w:eastAsia="zh-CN"/>
        </w:rPr>
        <w:t>单一来源</w:t>
      </w:r>
      <w:r>
        <w:rPr>
          <w:rFonts w:hint="eastAsia" w:ascii="宋体" w:hAnsi="宋体" w:eastAsia="宋体" w:cs="宋体"/>
          <w:color w:val="auto"/>
          <w:szCs w:val="21"/>
          <w:highlight w:val="none"/>
        </w:rPr>
        <w:t>文件中第</w:t>
      </w:r>
      <w:r>
        <w:rPr>
          <w:rFonts w:hint="eastAsia" w:ascii="宋体" w:hAnsi="宋体" w:cs="宋体"/>
          <w:color w:val="auto"/>
          <w:szCs w:val="21"/>
          <w:highlight w:val="none"/>
          <w:lang w:eastAsia="zh-CN"/>
        </w:rPr>
        <w:t>三</w:t>
      </w:r>
      <w:r>
        <w:rPr>
          <w:rFonts w:hint="eastAsia" w:ascii="宋体" w:hAnsi="宋体" w:eastAsia="宋体" w:cs="宋体"/>
          <w:color w:val="auto"/>
          <w:szCs w:val="21"/>
          <w:highlight w:val="none"/>
        </w:rPr>
        <w:t>章所述所有货物。</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1.2.6</w:t>
      </w:r>
      <w:r>
        <w:rPr>
          <w:rFonts w:hint="eastAsia" w:ascii="宋体" w:hAnsi="宋体" w:eastAsia="宋体" w:cs="宋体"/>
          <w:b/>
          <w:color w:val="auto"/>
          <w:szCs w:val="21"/>
          <w:highlight w:val="none"/>
        </w:rPr>
        <w:t>服务</w:t>
      </w:r>
      <w:r>
        <w:rPr>
          <w:rFonts w:hint="eastAsia" w:ascii="宋体" w:hAnsi="宋体" w:eastAsia="宋体" w:cs="宋体"/>
          <w:color w:val="auto"/>
          <w:szCs w:val="21"/>
          <w:highlight w:val="none"/>
        </w:rPr>
        <w:t>是指人为满足</w:t>
      </w:r>
      <w:r>
        <w:rPr>
          <w:rFonts w:hint="eastAsia" w:ascii="宋体" w:hAnsi="宋体" w:eastAsia="宋体" w:cs="宋体"/>
          <w:color w:val="auto"/>
          <w:szCs w:val="21"/>
          <w:highlight w:val="none"/>
          <w:lang w:eastAsia="zh-CN"/>
        </w:rPr>
        <w:t>单一来源</w:t>
      </w:r>
      <w:r>
        <w:rPr>
          <w:rFonts w:hint="eastAsia" w:ascii="宋体" w:hAnsi="宋体" w:eastAsia="宋体" w:cs="宋体"/>
          <w:color w:val="auto"/>
          <w:szCs w:val="21"/>
          <w:highlight w:val="none"/>
        </w:rPr>
        <w:t>文件要求而提供的服务。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1.2.7</w:t>
      </w:r>
      <w:r>
        <w:rPr>
          <w:rFonts w:hint="eastAsia" w:ascii="宋体" w:hAnsi="宋体" w:eastAsia="宋体" w:cs="宋体"/>
          <w:b/>
          <w:color w:val="auto"/>
          <w:szCs w:val="21"/>
          <w:highlight w:val="none"/>
        </w:rPr>
        <w:t>节能产品</w:t>
      </w:r>
      <w:r>
        <w:rPr>
          <w:rFonts w:hint="eastAsia" w:ascii="宋体" w:hAnsi="宋体" w:eastAsia="宋体" w:cs="宋体"/>
          <w:color w:val="auto"/>
          <w:szCs w:val="21"/>
          <w:highlight w:val="none"/>
        </w:rPr>
        <w:t>指财政部、发展改革委、生态环境部等部门发布的《节能产品品目清单》中的产品。</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1.2.8</w:t>
      </w:r>
      <w:r>
        <w:rPr>
          <w:rFonts w:hint="eastAsia" w:ascii="宋体" w:hAnsi="宋体" w:eastAsia="宋体" w:cs="宋体"/>
          <w:b/>
          <w:color w:val="auto"/>
          <w:szCs w:val="21"/>
          <w:highlight w:val="none"/>
        </w:rPr>
        <w:t>环境标志产品</w:t>
      </w:r>
      <w:r>
        <w:rPr>
          <w:rFonts w:hint="eastAsia" w:ascii="宋体" w:hAnsi="宋体" w:eastAsia="宋体" w:cs="宋体"/>
          <w:color w:val="auto"/>
          <w:szCs w:val="21"/>
          <w:highlight w:val="none"/>
        </w:rPr>
        <w:t>是指财政部、发展改革委、生态环境部等部门发布的《环境标志产品品目清单》中的产品。</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1.2.9</w:t>
      </w:r>
      <w:r>
        <w:rPr>
          <w:rFonts w:hint="eastAsia" w:ascii="宋体" w:hAnsi="宋体" w:eastAsia="宋体" w:cs="宋体"/>
          <w:b/>
          <w:color w:val="auto"/>
          <w:kern w:val="0"/>
          <w:szCs w:val="21"/>
          <w:highlight w:val="none"/>
        </w:rPr>
        <w:t>进口产品</w:t>
      </w:r>
      <w:r>
        <w:rPr>
          <w:rFonts w:hint="eastAsia" w:ascii="宋体" w:hAnsi="宋体" w:eastAsia="宋体" w:cs="宋体"/>
          <w:color w:val="auto"/>
          <w:kern w:val="0"/>
          <w:szCs w:val="21"/>
          <w:highlight w:val="none"/>
        </w:rPr>
        <w:t>是指通过中国海关报关验放进入中国境内且产自关境外的产品，详见《关于政府采购进口产品管理有关问题的通知》(财库</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2007</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119号)。</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1.2.10</w:t>
      </w:r>
      <w:r>
        <w:rPr>
          <w:rFonts w:hint="eastAsia" w:ascii="宋体" w:hAnsi="宋体" w:eastAsia="宋体" w:cs="宋体"/>
          <w:b/>
          <w:color w:val="auto"/>
          <w:szCs w:val="21"/>
          <w:highlight w:val="none"/>
        </w:rPr>
        <w:t>中小企业</w:t>
      </w:r>
      <w:r>
        <w:rPr>
          <w:rFonts w:hint="eastAsia" w:ascii="宋体" w:hAnsi="宋体" w:eastAsia="宋体" w:cs="宋体"/>
          <w:color w:val="auto"/>
          <w:kern w:val="0"/>
          <w:szCs w:val="21"/>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1.2.11</w:t>
      </w:r>
      <w:r>
        <w:rPr>
          <w:rFonts w:hint="eastAsia" w:ascii="宋体" w:hAnsi="宋体" w:eastAsia="宋体" w:cs="宋体"/>
          <w:b/>
          <w:color w:val="auto"/>
          <w:szCs w:val="21"/>
          <w:highlight w:val="none"/>
        </w:rPr>
        <w:t>监狱企业</w:t>
      </w:r>
      <w:r>
        <w:rPr>
          <w:rFonts w:hint="eastAsia" w:ascii="宋体" w:hAnsi="宋体" w:eastAsia="宋体" w:cs="宋体"/>
          <w:color w:val="auto"/>
          <w:szCs w:val="21"/>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20" w:firstLineChars="200"/>
        <w:rPr>
          <w:rFonts w:hint="eastAsia" w:ascii="宋体" w:hAnsi="宋体" w:eastAsia="宋体" w:cs="宋体"/>
          <w:color w:val="auto"/>
          <w:spacing w:val="6"/>
          <w:szCs w:val="21"/>
          <w:highlight w:val="none"/>
        </w:rPr>
      </w:pPr>
      <w:r>
        <w:rPr>
          <w:rFonts w:hint="eastAsia" w:ascii="宋体" w:hAnsi="宋体" w:eastAsia="宋体" w:cs="宋体"/>
          <w:color w:val="auto"/>
          <w:szCs w:val="21"/>
          <w:highlight w:val="none"/>
        </w:rPr>
        <w:t>1.2.12</w:t>
      </w:r>
      <w:r>
        <w:rPr>
          <w:rFonts w:hint="eastAsia" w:ascii="宋体" w:hAnsi="宋体" w:eastAsia="宋体" w:cs="宋体"/>
          <w:b/>
          <w:color w:val="auto"/>
          <w:kern w:val="0"/>
          <w:szCs w:val="21"/>
          <w:highlight w:val="none"/>
        </w:rPr>
        <w:t>残疾人福利性单位</w:t>
      </w:r>
      <w:r>
        <w:rPr>
          <w:rFonts w:hint="eastAsia" w:ascii="宋体" w:hAnsi="宋体" w:eastAsia="宋体" w:cs="宋体"/>
          <w:color w:val="auto"/>
          <w:kern w:val="0"/>
          <w:szCs w:val="21"/>
          <w:highlight w:val="none"/>
        </w:rPr>
        <w:t>是指符合</w:t>
      </w:r>
      <w:r>
        <w:rPr>
          <w:rFonts w:hint="eastAsia" w:ascii="宋体" w:hAnsi="宋体" w:eastAsia="宋体" w:cs="宋体"/>
          <w:color w:val="auto"/>
          <w:spacing w:val="6"/>
          <w:szCs w:val="21"/>
          <w:highlight w:val="none"/>
        </w:rPr>
        <w:t>《财政部、民政部、中国残疾人联合会关于促进残疾人就业政府采购政策的通知》（财库</w:t>
      </w:r>
      <w:r>
        <w:rPr>
          <w:rFonts w:hint="eastAsia" w:ascii="宋体" w:hAnsi="宋体" w:eastAsia="宋体" w:cs="宋体"/>
          <w:color w:val="auto"/>
          <w:szCs w:val="21"/>
          <w:highlight w:val="none"/>
        </w:rPr>
        <w:t>〔2017〕141</w:t>
      </w:r>
      <w:r>
        <w:rPr>
          <w:rFonts w:hint="eastAsia" w:ascii="宋体" w:hAnsi="宋体" w:eastAsia="宋体" w:cs="宋体"/>
          <w:color w:val="auto"/>
          <w:spacing w:val="6"/>
          <w:szCs w:val="21"/>
          <w:highlight w:val="none"/>
        </w:rPr>
        <w:t>号）规定条件的单位。</w:t>
      </w:r>
    </w:p>
    <w:p>
      <w:pPr>
        <w:adjustRightInd w:val="0"/>
        <w:snapToGrid w:val="0"/>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1.2.13</w:t>
      </w:r>
      <w:r>
        <w:rPr>
          <w:rFonts w:hint="eastAsia" w:ascii="宋体" w:hAnsi="宋体" w:eastAsia="宋体" w:cs="宋体"/>
          <w:b/>
          <w:color w:val="auto"/>
          <w:spacing w:val="6"/>
          <w:szCs w:val="21"/>
          <w:highlight w:val="none"/>
        </w:rPr>
        <w:t>签名</w:t>
      </w:r>
      <w:r>
        <w:rPr>
          <w:rFonts w:hint="eastAsia" w:ascii="宋体" w:hAnsi="宋体" w:eastAsia="宋体" w:cs="宋体"/>
          <w:color w:val="auto"/>
          <w:spacing w:val="6"/>
          <w:szCs w:val="21"/>
          <w:highlight w:val="none"/>
        </w:rPr>
        <w:t>是指手写签名或者加盖名章，</w:t>
      </w:r>
      <w:r>
        <w:rPr>
          <w:rFonts w:hint="eastAsia" w:ascii="宋体" w:hAnsi="宋体" w:eastAsia="宋体" w:cs="宋体"/>
          <w:b/>
          <w:color w:val="auto"/>
          <w:spacing w:val="6"/>
          <w:szCs w:val="21"/>
          <w:highlight w:val="none"/>
        </w:rPr>
        <w:t>盖章</w:t>
      </w:r>
      <w:r>
        <w:rPr>
          <w:rFonts w:hint="eastAsia" w:ascii="宋体" w:hAnsi="宋体" w:eastAsia="宋体" w:cs="宋体"/>
          <w:color w:val="auto"/>
          <w:spacing w:val="6"/>
          <w:szCs w:val="21"/>
          <w:highlight w:val="none"/>
        </w:rPr>
        <w:t>是指加盖单位印章。</w:t>
      </w:r>
    </w:p>
    <w:p>
      <w:pPr>
        <w:adjustRightInd w:val="0"/>
        <w:snapToGrid w:val="0"/>
        <w:spacing w:line="360" w:lineRule="auto"/>
        <w:ind w:firstLine="444" w:firstLineChars="200"/>
        <w:rPr>
          <w:rFonts w:hint="eastAsia" w:ascii="宋体" w:hAnsi="宋体" w:eastAsia="宋体" w:cs="宋体"/>
          <w:color w:val="auto"/>
          <w:szCs w:val="21"/>
          <w:highlight w:val="none"/>
        </w:rPr>
      </w:pPr>
      <w:r>
        <w:rPr>
          <w:rFonts w:hint="eastAsia" w:ascii="宋体" w:hAnsi="宋体" w:eastAsia="宋体" w:cs="宋体"/>
          <w:color w:val="auto"/>
          <w:spacing w:val="6"/>
          <w:szCs w:val="21"/>
          <w:highlight w:val="none"/>
        </w:rPr>
        <w:t>1.2.14</w:t>
      </w:r>
      <w:r>
        <w:rPr>
          <w:rFonts w:hint="eastAsia" w:ascii="宋体" w:hAnsi="宋体" w:eastAsia="宋体" w:cs="宋体"/>
          <w:b/>
          <w:color w:val="auto"/>
          <w:szCs w:val="21"/>
          <w:highlight w:val="none"/>
        </w:rPr>
        <w:t>较大数额罚款</w:t>
      </w:r>
      <w:r>
        <w:rPr>
          <w:rFonts w:hint="eastAsia" w:ascii="宋体" w:hAnsi="宋体" w:eastAsia="宋体" w:cs="宋体"/>
          <w:color w:val="auto"/>
          <w:szCs w:val="21"/>
          <w:highlight w:val="none"/>
        </w:rPr>
        <w:t>是指200万元以上罚款，法律、行政法规以及国务院有关部门明确规定相关领域“较大数额罚款”标准高于200万元的，从其规定。</w:t>
      </w:r>
    </w:p>
    <w:p>
      <w:pPr>
        <w:pStyle w:val="4"/>
        <w:spacing w:beforeLines="50" w:afterLines="100"/>
        <w:ind w:firstLine="148" w:firstLineChars="49"/>
        <w:outlineLvl w:val="2"/>
        <w:rPr>
          <w:rFonts w:hint="eastAsia" w:ascii="宋体" w:hAnsi="宋体" w:eastAsia="宋体" w:cs="宋体"/>
          <w:b/>
          <w:sz w:val="30"/>
          <w:szCs w:val="30"/>
          <w:highlight w:val="none"/>
        </w:rPr>
      </w:pPr>
      <w:r>
        <w:rPr>
          <w:rFonts w:hint="eastAsia" w:ascii="宋体" w:hAnsi="宋体" w:eastAsia="宋体" w:cs="宋体"/>
          <w:b/>
          <w:sz w:val="30"/>
          <w:szCs w:val="30"/>
          <w:highlight w:val="none"/>
        </w:rPr>
        <w:t>1.3供应商资格要求</w:t>
      </w:r>
    </w:p>
    <w:p>
      <w:pPr>
        <w:autoSpaceDN w:val="0"/>
        <w:spacing w:line="360" w:lineRule="auto"/>
        <w:ind w:firstLine="420" w:firstLineChars="200"/>
        <w:rPr>
          <w:rFonts w:hint="eastAsia" w:ascii="宋体" w:hAnsi="宋体" w:eastAsia="宋体" w:cs="宋体"/>
          <w:color w:val="000000"/>
          <w:kern w:val="0"/>
          <w:szCs w:val="21"/>
          <w:highlight w:val="none"/>
        </w:rPr>
      </w:pPr>
      <w:r>
        <w:rPr>
          <w:rFonts w:hint="eastAsia" w:ascii="宋体" w:hAnsi="宋体" w:eastAsia="宋体" w:cs="宋体"/>
          <w:szCs w:val="21"/>
          <w:highlight w:val="none"/>
        </w:rPr>
        <w:t>1.3.1</w:t>
      </w:r>
      <w:r>
        <w:rPr>
          <w:rFonts w:hint="eastAsia" w:ascii="宋体" w:hAnsi="宋体" w:eastAsia="宋体" w:cs="宋体"/>
          <w:color w:val="000000"/>
          <w:kern w:val="0"/>
          <w:szCs w:val="21"/>
          <w:highlight w:val="none"/>
        </w:rPr>
        <w:t>供应商除具有《中华人民共和国政府采购法》第二十二条规定的相关条件外，并提供下列材料：</w:t>
      </w:r>
    </w:p>
    <w:p>
      <w:pPr>
        <w:autoSpaceDN w:val="0"/>
        <w:spacing w:line="360" w:lineRule="auto"/>
        <w:ind w:firstLine="420" w:firstLineChars="200"/>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lang w:val="en-US" w:eastAsia="zh-CN"/>
        </w:rPr>
        <w:t>1.3.1.</w:t>
      </w:r>
      <w:r>
        <w:rPr>
          <w:rFonts w:hint="eastAsia" w:ascii="宋体" w:hAnsi="宋体" w:eastAsia="宋体" w:cs="宋体"/>
          <w:color w:val="000000"/>
          <w:kern w:val="0"/>
          <w:szCs w:val="21"/>
          <w:highlight w:val="none"/>
        </w:rPr>
        <w:t>1、供应商的营业执照等证明文件，自然人的身份证明；</w:t>
      </w:r>
    </w:p>
    <w:p>
      <w:pPr>
        <w:autoSpaceDN w:val="0"/>
        <w:spacing w:line="360" w:lineRule="auto"/>
        <w:ind w:firstLine="420" w:firstLineChars="200"/>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lang w:val="en-US" w:eastAsia="zh-CN"/>
        </w:rPr>
        <w:t>1.3.1.</w:t>
      </w:r>
      <w:r>
        <w:rPr>
          <w:rFonts w:hint="eastAsia" w:ascii="宋体" w:hAnsi="宋体" w:eastAsia="宋体" w:cs="宋体"/>
          <w:color w:val="000000"/>
          <w:kern w:val="0"/>
          <w:szCs w:val="21"/>
          <w:highlight w:val="none"/>
        </w:rPr>
        <w:t>2、</w:t>
      </w:r>
      <w:r>
        <w:rPr>
          <w:rFonts w:hint="eastAsia" w:ascii="宋体" w:hAnsi="宋体" w:cs="宋体"/>
          <w:color w:val="000000"/>
          <w:kern w:val="0"/>
          <w:szCs w:val="21"/>
          <w:highlight w:val="none"/>
          <w:lang w:eastAsia="zh-CN"/>
        </w:rPr>
        <w:t>法定代表人（单位负责人）参加响应的，提供本人身份证明及身份证复印件；法定代表人（单位负责人）授权他人参加响应的，提供法定代表人（单位负责人）委托授权书并出示被授权代表的身份证复印件</w:t>
      </w:r>
      <w:r>
        <w:rPr>
          <w:rFonts w:hint="eastAsia" w:ascii="宋体" w:hAnsi="宋体" w:eastAsia="宋体" w:cs="宋体"/>
          <w:color w:val="000000"/>
          <w:kern w:val="0"/>
          <w:szCs w:val="21"/>
          <w:highlight w:val="none"/>
        </w:rPr>
        <w:t>；</w:t>
      </w:r>
    </w:p>
    <w:p>
      <w:pPr>
        <w:widowControl/>
        <w:tabs>
          <w:tab w:val="left" w:pos="1620"/>
        </w:tabs>
        <w:spacing w:line="360" w:lineRule="auto"/>
        <w:ind w:right="-197" w:rightChars="-94" w:firstLine="420" w:firstLineChars="200"/>
        <w:jc w:val="left"/>
        <w:rPr>
          <w:rFonts w:hint="eastAsia" w:ascii="宋体" w:hAnsi="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1.3.1.3</w:t>
      </w:r>
      <w:r>
        <w:rPr>
          <w:rFonts w:hint="eastAsia" w:ascii="宋体" w:hAnsi="宋体" w:cs="宋体"/>
          <w:b w:val="0"/>
          <w:color w:val="000000"/>
          <w:kern w:val="0"/>
          <w:sz w:val="21"/>
          <w:szCs w:val="21"/>
          <w:highlight w:val="none"/>
          <w:lang w:val="en-US" w:eastAsia="zh-CN" w:bidi="ar-SA"/>
        </w:rPr>
        <w:t>、供应商应提供基本资格条件承诺函；</w:t>
      </w:r>
    </w:p>
    <w:p>
      <w:pPr>
        <w:widowControl/>
        <w:tabs>
          <w:tab w:val="left" w:pos="1620"/>
        </w:tabs>
        <w:spacing w:line="360" w:lineRule="auto"/>
        <w:ind w:right="-197" w:rightChars="-94" w:firstLine="420" w:firstLineChars="2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lang w:val="en-US" w:eastAsia="zh-CN"/>
        </w:rPr>
        <w:t>1.3.1.</w:t>
      </w:r>
      <w:r>
        <w:rPr>
          <w:rFonts w:hint="eastAsia" w:ascii="宋体" w:hAnsi="宋体" w:cs="宋体"/>
          <w:color w:val="000000"/>
          <w:kern w:val="0"/>
          <w:szCs w:val="21"/>
          <w:highlight w:val="none"/>
          <w:lang w:val="en-US" w:eastAsia="zh-CN"/>
        </w:rPr>
        <w:t>4</w:t>
      </w:r>
      <w:r>
        <w:rPr>
          <w:rFonts w:hint="eastAsia" w:ascii="宋体" w:hAnsi="宋体" w:eastAsia="宋体" w:cs="宋体"/>
          <w:color w:val="000000"/>
          <w:kern w:val="0"/>
          <w:szCs w:val="21"/>
          <w:highlight w:val="none"/>
        </w:rPr>
        <w:t>、本次谈判项目不接受联合体谈判。单位负责人为同一人或者存在控股、管理关系的不同单位不得同时参加谈判。</w:t>
      </w:r>
    </w:p>
    <w:p>
      <w:pPr>
        <w:spacing w:line="360" w:lineRule="auto"/>
        <w:ind w:firstLine="632" w:firstLineChars="300"/>
        <w:rPr>
          <w:rFonts w:hint="eastAsia" w:ascii="宋体" w:hAnsi="宋体" w:eastAsia="宋体" w:cs="宋体"/>
          <w:b/>
          <w:szCs w:val="21"/>
          <w:highlight w:val="none"/>
        </w:rPr>
      </w:pPr>
      <w:r>
        <w:rPr>
          <w:rFonts w:hint="eastAsia" w:ascii="宋体" w:hAnsi="宋体" w:eastAsia="宋体" w:cs="宋体"/>
          <w:b/>
          <w:szCs w:val="21"/>
          <w:highlight w:val="none"/>
        </w:rPr>
        <w:t>上述资格证明材料为必备证明材料。在响应文件正本中应附一套以上完整的资格证明材料，复印件加盖供应商单位公章；响应文件副本可采用正本的复印件并加盖供应商单位公章。</w:t>
      </w:r>
    </w:p>
    <w:p>
      <w:pPr>
        <w:spacing w:line="360" w:lineRule="auto"/>
        <w:ind w:firstLine="632" w:firstLineChars="300"/>
        <w:rPr>
          <w:rFonts w:hint="eastAsia" w:ascii="宋体" w:hAnsi="宋体" w:eastAsia="宋体" w:cs="宋体"/>
          <w:b/>
          <w:szCs w:val="21"/>
          <w:highlight w:val="none"/>
        </w:rPr>
      </w:pPr>
      <w:r>
        <w:rPr>
          <w:rFonts w:hint="eastAsia" w:ascii="宋体" w:hAnsi="宋体" w:eastAsia="宋体" w:cs="宋体"/>
          <w:b/>
          <w:szCs w:val="21"/>
          <w:highlight w:val="none"/>
        </w:rPr>
        <w:t>供应商未提供资格条件承诺函的，应按照《中华人民共和国政府采购法》及其实施条例的相关规定提供相应的证明材料。</w:t>
      </w:r>
    </w:p>
    <w:p>
      <w:pPr>
        <w:widowControl/>
        <w:tabs>
          <w:tab w:val="left" w:pos="1620"/>
        </w:tabs>
        <w:spacing w:line="360" w:lineRule="auto"/>
        <w:ind w:right="-197" w:rightChars="-94" w:firstLine="420" w:firstLineChars="200"/>
        <w:jc w:val="left"/>
        <w:rPr>
          <w:rFonts w:hint="eastAsia" w:ascii="宋体" w:hAnsi="宋体" w:eastAsia="宋体" w:cs="宋体"/>
          <w:lang w:eastAsia="zh-CN"/>
        </w:rPr>
      </w:pPr>
      <w:r>
        <w:rPr>
          <w:rFonts w:hint="eastAsia" w:ascii="宋体" w:hAnsi="宋体" w:eastAsia="宋体" w:cs="宋体"/>
          <w:color w:val="000000"/>
          <w:kern w:val="0"/>
          <w:szCs w:val="21"/>
          <w:highlight w:val="none"/>
          <w:lang w:val="en-US" w:eastAsia="zh-CN"/>
        </w:rPr>
        <w:t>1.3.1.</w:t>
      </w:r>
      <w:r>
        <w:rPr>
          <w:rFonts w:hint="eastAsia" w:ascii="宋体" w:hAnsi="宋体" w:cs="宋体"/>
          <w:color w:val="000000"/>
          <w:kern w:val="0"/>
          <w:szCs w:val="21"/>
          <w:highlight w:val="none"/>
          <w:lang w:val="en-US" w:eastAsia="zh-CN"/>
        </w:rPr>
        <w:t>5</w:t>
      </w:r>
      <w:r>
        <w:rPr>
          <w:rFonts w:hint="eastAsia" w:ascii="宋体" w:hAnsi="宋体" w:eastAsia="宋体" w:cs="宋体"/>
          <w:color w:val="000000"/>
          <w:kern w:val="0"/>
          <w:szCs w:val="21"/>
          <w:highlight w:val="none"/>
        </w:rPr>
        <w:t>、采购代理机构将通过“信用中国”网站（www.creditchina.gov.cn）和中国政府采购网（www.ccgp.gov.cn）查询供应商信用记录，被列入失信被执行人、重大税收违法案件当事人名单、政府采购严重违法失信行为记录名单的单位将被拒绝参与本项目谈判；</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若承诺与查询不一致，以查询为准。</w:t>
      </w:r>
      <w:r>
        <w:rPr>
          <w:rFonts w:hint="eastAsia" w:ascii="宋体" w:hAnsi="宋体" w:cs="宋体"/>
          <w:color w:val="000000"/>
          <w:kern w:val="0"/>
          <w:szCs w:val="21"/>
          <w:highlight w:val="none"/>
          <w:lang w:eastAsia="zh-CN"/>
        </w:rPr>
        <w:t>）</w:t>
      </w:r>
    </w:p>
    <w:p>
      <w:pPr>
        <w:tabs>
          <w:tab w:val="left" w:pos="720"/>
        </w:tabs>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1.3.2供应商应保证所提供的全部证明材料的真实性，并保证愿意接受由采购人对其所提供材料的真实性的调查和考证。</w:t>
      </w:r>
    </w:p>
    <w:p>
      <w:pPr>
        <w:tabs>
          <w:tab w:val="left" w:pos="720"/>
        </w:tabs>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1.3.3供应商</w:t>
      </w:r>
      <w:r>
        <w:rPr>
          <w:rFonts w:hint="eastAsia" w:ascii="宋体" w:hAnsi="宋体" w:eastAsia="宋体" w:cs="宋体"/>
          <w:color w:val="000000"/>
          <w:szCs w:val="21"/>
          <w:highlight w:val="none"/>
        </w:rPr>
        <w:t>不得存在下列情形之一：</w:t>
      </w:r>
    </w:p>
    <w:p>
      <w:pPr>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（l）与采购人和采购代理机构存在</w:t>
      </w:r>
      <w:r>
        <w:rPr>
          <w:rFonts w:hint="eastAsia" w:ascii="宋体" w:hAnsi="宋体" w:eastAsia="宋体" w:cs="宋体"/>
          <w:bCs/>
          <w:szCs w:val="21"/>
          <w:highlight w:val="none"/>
        </w:rPr>
        <w:t>隶属关系或者其他利害关系</w:t>
      </w:r>
      <w:r>
        <w:rPr>
          <w:rFonts w:hint="eastAsia" w:ascii="宋体" w:hAnsi="宋体" w:eastAsia="宋体" w:cs="宋体"/>
          <w:szCs w:val="21"/>
          <w:highlight w:val="none"/>
        </w:rPr>
        <w:t>；</w:t>
      </w:r>
    </w:p>
    <w:p>
      <w:pPr>
        <w:widowControl/>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szCs w:val="21"/>
          <w:highlight w:val="none"/>
        </w:rPr>
        <w:t>（2）供应商</w:t>
      </w:r>
      <w:r>
        <w:rPr>
          <w:rFonts w:hint="eastAsia" w:ascii="宋体" w:hAnsi="宋体" w:eastAsia="宋体" w:cs="宋体"/>
          <w:color w:val="000000"/>
          <w:szCs w:val="21"/>
          <w:highlight w:val="none"/>
        </w:rPr>
        <w:t>或者其法定代表人</w:t>
      </w:r>
      <w:r>
        <w:rPr>
          <w:rFonts w:hint="eastAsia" w:ascii="宋体" w:hAnsi="宋体" w:cs="宋体"/>
          <w:color w:val="000000"/>
          <w:szCs w:val="21"/>
          <w:highlight w:val="none"/>
          <w:lang w:eastAsia="zh-CN"/>
        </w:rPr>
        <w:t>（单位负责人）</w:t>
      </w:r>
      <w:r>
        <w:rPr>
          <w:rFonts w:hint="eastAsia" w:ascii="宋体" w:hAnsi="宋体" w:eastAsia="宋体" w:cs="宋体"/>
          <w:color w:val="000000"/>
          <w:szCs w:val="21"/>
          <w:highlight w:val="none"/>
        </w:rPr>
        <w:t>、董事、监事、高级管理人员因经营活动中的违法行为受到行政处罚，但警告和罚款额在</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万元以下的行政处罚除外；</w:t>
      </w:r>
    </w:p>
    <w:p>
      <w:pPr>
        <w:widowControl/>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szCs w:val="21"/>
          <w:highlight w:val="none"/>
        </w:rPr>
        <w:t>（3）供应商</w:t>
      </w:r>
      <w:r>
        <w:rPr>
          <w:rFonts w:hint="eastAsia" w:ascii="宋体" w:hAnsi="宋体" w:eastAsia="宋体" w:cs="宋体"/>
          <w:color w:val="000000"/>
          <w:szCs w:val="21"/>
          <w:highlight w:val="none"/>
        </w:rPr>
        <w:t>或者其法定代表人（单位负责人）、董事、监事、高级管理人员因经营活动中的违法行为受到刑事处罚；</w:t>
      </w:r>
    </w:p>
    <w:p>
      <w:pPr>
        <w:widowControl/>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（4）列入“信用中国”网站</w:t>
      </w:r>
      <w:r>
        <w:rPr>
          <w:rFonts w:hint="eastAsia" w:ascii="宋体" w:hAnsi="宋体" w:eastAsia="宋体" w:cs="宋体"/>
          <w:szCs w:val="21"/>
          <w:highlight w:val="none"/>
          <w:lang w:val="zh-CN"/>
        </w:rPr>
        <w:t>失信被执行人、重大税收违法案件当事人名单</w:t>
      </w:r>
      <w:r>
        <w:rPr>
          <w:rFonts w:hint="eastAsia" w:ascii="宋体" w:hAnsi="宋体" w:eastAsia="宋体" w:cs="宋体"/>
          <w:color w:val="000000"/>
          <w:szCs w:val="21"/>
          <w:highlight w:val="none"/>
        </w:rPr>
        <w:t>或列入“中国政府采购”网站政府采购严重违法失信行为记录名单的。</w:t>
      </w:r>
    </w:p>
    <w:p>
      <w:pPr>
        <w:pStyle w:val="16"/>
        <w:adjustRightInd w:val="0"/>
        <w:snapToGrid w:val="0"/>
        <w:spacing w:beforeLines="50" w:line="360" w:lineRule="auto"/>
        <w:ind w:firstLine="148" w:firstLineChars="49"/>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1.4授权委托</w:t>
      </w:r>
    </w:p>
    <w:p>
      <w:pPr>
        <w:pStyle w:val="16"/>
        <w:keepNext w:val="0"/>
        <w:keepLines w:val="0"/>
        <w:pageBreakBefore w:val="0"/>
        <w:widowControl w:val="0"/>
        <w:kinsoku/>
        <w:wordWrap/>
        <w:overflowPunct/>
        <w:topLinePunct w:val="0"/>
        <w:autoSpaceDE/>
        <w:autoSpaceDN/>
        <w:bidi w:val="0"/>
        <w:adjustRightInd w:val="0"/>
        <w:snapToGrid w:val="0"/>
        <w:spacing w:beforeLines="50" w:line="360" w:lineRule="auto"/>
        <w:ind w:left="105" w:leftChars="50" w:firstLine="315" w:firstLineChars="15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如供应商代表不是供应商的</w:t>
      </w:r>
      <w:r>
        <w:rPr>
          <w:rFonts w:hint="eastAsia" w:hAnsi="宋体" w:cs="宋体"/>
          <w:color w:val="000000"/>
          <w:highlight w:val="none"/>
          <w:lang w:eastAsia="zh-CN"/>
        </w:rPr>
        <w:t>法定代表人（单位负责人）</w:t>
      </w:r>
      <w:r>
        <w:rPr>
          <w:rFonts w:hint="eastAsia" w:ascii="宋体" w:hAnsi="宋体" w:eastAsia="宋体" w:cs="宋体"/>
          <w:color w:val="000000"/>
          <w:highlight w:val="none"/>
        </w:rPr>
        <w:t>，应持有《授权委托书》，并附《</w:t>
      </w:r>
      <w:r>
        <w:rPr>
          <w:rFonts w:hint="eastAsia" w:hAnsi="宋体" w:cs="宋体"/>
          <w:color w:val="000000"/>
          <w:highlight w:val="none"/>
          <w:lang w:eastAsia="zh-CN"/>
        </w:rPr>
        <w:t>法定代表人（单位负责人）</w:t>
      </w:r>
      <w:r>
        <w:rPr>
          <w:rFonts w:hint="eastAsia" w:ascii="宋体" w:hAnsi="宋体" w:eastAsia="宋体" w:cs="宋体"/>
          <w:color w:val="000000"/>
          <w:highlight w:val="none"/>
        </w:rPr>
        <w:t>身份证明》。</w:t>
      </w:r>
    </w:p>
    <w:p>
      <w:pPr>
        <w:pStyle w:val="16"/>
        <w:adjustRightInd w:val="0"/>
        <w:snapToGrid w:val="0"/>
        <w:spacing w:beforeLines="100" w:afterLines="100"/>
        <w:ind w:firstLine="148" w:firstLineChars="49"/>
        <w:outlineLvl w:val="2"/>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1.5费用承担</w:t>
      </w:r>
    </w:p>
    <w:p>
      <w:pPr>
        <w:pStyle w:val="16"/>
        <w:adjustRightInd w:val="0"/>
        <w:snapToGrid w:val="0"/>
        <w:spacing w:beforeLines="50" w:line="360" w:lineRule="auto"/>
        <w:ind w:firstLine="405"/>
        <w:rPr>
          <w:rFonts w:hint="eastAsia" w:ascii="宋体" w:hAnsi="宋体" w:eastAsia="宋体" w:cs="宋体"/>
          <w:color w:val="000000"/>
          <w:highlight w:val="none"/>
        </w:rPr>
      </w:pPr>
      <w:r>
        <w:rPr>
          <w:rFonts w:hint="eastAsia" w:ascii="宋体" w:hAnsi="宋体" w:eastAsia="宋体" w:cs="宋体"/>
          <w:color w:val="000000"/>
          <w:highlight w:val="none"/>
        </w:rPr>
        <w:t>供应商准备和参加采购活动发生的费用自理。</w:t>
      </w:r>
    </w:p>
    <w:p>
      <w:pPr>
        <w:pStyle w:val="16"/>
        <w:adjustRightInd w:val="0"/>
        <w:snapToGrid w:val="0"/>
        <w:spacing w:beforeLines="50" w:line="360" w:lineRule="auto"/>
        <w:ind w:firstLine="148" w:firstLineChars="49"/>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1.6保密</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参与采购活动的当事人应对采购文件和响应文件中的商业秘密、技术秘密和个人隐私等保密，违者应对由此造成的后果承担法律责任。</w:t>
      </w:r>
    </w:p>
    <w:p>
      <w:pPr>
        <w:pStyle w:val="16"/>
        <w:adjustRightInd w:val="0"/>
        <w:snapToGrid w:val="0"/>
        <w:spacing w:beforeLines="50" w:line="360" w:lineRule="auto"/>
        <w:ind w:firstLine="148" w:firstLineChars="49"/>
        <w:outlineLvl w:val="2"/>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1.7语言文字</w:t>
      </w:r>
    </w:p>
    <w:p>
      <w:pPr>
        <w:pStyle w:val="16"/>
        <w:adjustRightInd w:val="0"/>
        <w:snapToGrid w:val="0"/>
        <w:spacing w:beforeLines="50" w:line="360" w:lineRule="auto"/>
        <w:ind w:firstLine="405"/>
        <w:rPr>
          <w:rFonts w:hint="eastAsia" w:ascii="宋体" w:hAnsi="宋体" w:eastAsia="宋体" w:cs="宋体"/>
          <w:color w:val="000000"/>
          <w:highlight w:val="none"/>
        </w:rPr>
      </w:pPr>
      <w:r>
        <w:rPr>
          <w:rFonts w:hint="eastAsia" w:ascii="宋体" w:hAnsi="宋体" w:eastAsia="宋体" w:cs="宋体"/>
          <w:color w:val="000000"/>
          <w:highlight w:val="none"/>
        </w:rPr>
        <w:t>单一来源采购文件和响应文件使用的语言为中文。专用术语使用外文的，应附有中文注释。</w:t>
      </w:r>
    </w:p>
    <w:p>
      <w:pPr>
        <w:pStyle w:val="16"/>
        <w:adjustRightInd w:val="0"/>
        <w:snapToGrid w:val="0"/>
        <w:spacing w:beforeLines="50" w:afterLines="100"/>
        <w:ind w:firstLine="148" w:firstLineChars="49"/>
        <w:outlineLvl w:val="2"/>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1.8计量单位</w:t>
      </w:r>
    </w:p>
    <w:p>
      <w:pPr>
        <w:pStyle w:val="16"/>
        <w:adjustRightInd w:val="0"/>
        <w:snapToGrid w:val="0"/>
        <w:spacing w:beforeLines="50" w:line="360" w:lineRule="auto"/>
        <w:ind w:firstLine="405"/>
        <w:rPr>
          <w:rFonts w:hint="eastAsia" w:ascii="宋体" w:hAnsi="宋体" w:eastAsia="宋体" w:cs="宋体"/>
          <w:color w:val="000000"/>
          <w:highlight w:val="none"/>
        </w:rPr>
      </w:pPr>
      <w:r>
        <w:rPr>
          <w:rFonts w:hint="eastAsia" w:ascii="宋体" w:hAnsi="宋体" w:eastAsia="宋体" w:cs="宋体"/>
          <w:color w:val="000000"/>
          <w:highlight w:val="none"/>
        </w:rPr>
        <w:t>所有计量单位均采用中华人民共和国法定计量单位。</w:t>
      </w:r>
    </w:p>
    <w:p>
      <w:pPr>
        <w:pStyle w:val="16"/>
        <w:adjustRightInd w:val="0"/>
        <w:snapToGrid w:val="0"/>
        <w:spacing w:beforeLines="50" w:afterLines="100"/>
        <w:ind w:firstLine="148" w:firstLineChars="49"/>
        <w:outlineLvl w:val="2"/>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lang w:val="en-US" w:eastAsia="zh-CN"/>
        </w:rPr>
        <w:t>1.9</w:t>
      </w:r>
      <w:r>
        <w:rPr>
          <w:rFonts w:hint="eastAsia" w:ascii="宋体" w:hAnsi="宋体" w:eastAsia="宋体" w:cs="宋体"/>
          <w:b/>
          <w:color w:val="000000"/>
          <w:sz w:val="30"/>
          <w:szCs w:val="30"/>
          <w:highlight w:val="none"/>
        </w:rPr>
        <w:t>转包与分包</w:t>
      </w:r>
    </w:p>
    <w:p>
      <w:pPr>
        <w:pStyle w:val="16"/>
        <w:adjustRightInd w:val="0"/>
        <w:snapToGrid w:val="0"/>
        <w:spacing w:beforeLines="50" w:line="360" w:lineRule="auto"/>
        <w:ind w:firstLine="405"/>
        <w:rPr>
          <w:rFonts w:hint="eastAsia" w:ascii="宋体" w:hAnsi="宋体" w:eastAsia="宋体" w:cs="宋体"/>
          <w:kern w:val="0"/>
          <w:highlight w:val="none"/>
        </w:rPr>
      </w:pPr>
      <w:r>
        <w:rPr>
          <w:rFonts w:hint="eastAsia" w:ascii="宋体" w:hAnsi="宋体" w:eastAsia="宋体" w:cs="宋体"/>
          <w:highlight w:val="none"/>
        </w:rPr>
        <w:t>1.</w:t>
      </w:r>
      <w:r>
        <w:rPr>
          <w:rFonts w:hint="eastAsia" w:hAnsi="宋体" w:cs="宋体"/>
          <w:highlight w:val="none"/>
          <w:lang w:val="en-US" w:eastAsia="zh-CN"/>
        </w:rPr>
        <w:t>9</w:t>
      </w:r>
      <w:r>
        <w:rPr>
          <w:rFonts w:hint="eastAsia" w:ascii="宋体" w:hAnsi="宋体" w:eastAsia="宋体" w:cs="宋体"/>
          <w:highlight w:val="none"/>
        </w:rPr>
        <w:t>.1</w:t>
      </w:r>
      <w:r>
        <w:rPr>
          <w:rFonts w:hint="eastAsia" w:ascii="宋体" w:hAnsi="宋体" w:eastAsia="宋体" w:cs="宋体"/>
          <w:color w:val="000000"/>
          <w:highlight w:val="none"/>
        </w:rPr>
        <w:t>本项目严禁采取转包方式履行合同</w:t>
      </w:r>
      <w:r>
        <w:rPr>
          <w:rFonts w:hint="eastAsia" w:ascii="宋体" w:hAnsi="宋体" w:eastAsia="宋体" w:cs="宋体"/>
          <w:kern w:val="0"/>
          <w:highlight w:val="none"/>
        </w:rPr>
        <w:t>。本项项目所称转包，是</w:t>
      </w:r>
      <w:r>
        <w:rPr>
          <w:rFonts w:hint="eastAsia" w:hAnsi="宋体" w:cs="宋体"/>
          <w:kern w:val="0"/>
          <w:highlight w:val="none"/>
          <w:lang w:eastAsia="zh-CN"/>
        </w:rPr>
        <w:t>指</w:t>
      </w:r>
      <w:r>
        <w:rPr>
          <w:rFonts w:hint="eastAsia" w:ascii="宋体" w:hAnsi="宋体" w:eastAsia="宋体" w:cs="宋体"/>
          <w:kern w:val="0"/>
          <w:highlight w:val="none"/>
        </w:rPr>
        <w:t>成交供应商将政府采购合同业务转让给第三人，并退出现有政府采购合同当事人双方权利业务关系，受让人（即第三人）成为政府采购合同的另一方当事人的行为。</w:t>
      </w:r>
    </w:p>
    <w:p>
      <w:pPr>
        <w:widowControl/>
        <w:shd w:val="clear" w:color="auto" w:fill="FFFFFF"/>
        <w:spacing w:line="360" w:lineRule="auto"/>
        <w:ind w:firstLine="482"/>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成交人转包的，视同拒绝履行政府采购合同业务，将依法追究法律责任。</w:t>
      </w:r>
    </w:p>
    <w:p>
      <w:pPr>
        <w:widowControl/>
        <w:shd w:val="clear" w:color="auto" w:fill="FFFFFF"/>
        <w:spacing w:line="360" w:lineRule="auto"/>
        <w:ind w:firstLine="482"/>
        <w:jc w:val="left"/>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cs="宋体"/>
          <w:szCs w:val="21"/>
          <w:highlight w:val="none"/>
          <w:lang w:val="en-US" w:eastAsia="zh-CN"/>
        </w:rPr>
        <w:t>9</w:t>
      </w:r>
      <w:r>
        <w:rPr>
          <w:rFonts w:hint="eastAsia" w:ascii="宋体" w:hAnsi="宋体" w:eastAsia="宋体" w:cs="宋体"/>
          <w:szCs w:val="21"/>
          <w:highlight w:val="none"/>
        </w:rPr>
        <w:t>.2</w:t>
      </w:r>
      <w:r>
        <w:rPr>
          <w:rFonts w:hint="eastAsia" w:ascii="宋体" w:hAnsi="宋体" w:eastAsia="宋体" w:cs="宋体"/>
          <w:color w:val="000000"/>
          <w:kern w:val="0"/>
          <w:szCs w:val="21"/>
          <w:highlight w:val="none"/>
        </w:rPr>
        <w:t>本项目经采购人同意，可以将项目的部分非主体、非关键性工作分包给他人完成。</w:t>
      </w:r>
    </w:p>
    <w:p>
      <w:pPr>
        <w:spacing w:line="360" w:lineRule="auto"/>
        <w:ind w:firstLine="493"/>
        <w:rPr>
          <w:rFonts w:hint="eastAsia" w:ascii="宋体" w:hAnsi="宋体" w:eastAsia="宋体" w:cs="宋体"/>
          <w:b/>
          <w:bCs/>
          <w:color w:val="000000"/>
          <w:kern w:val="0"/>
          <w:szCs w:val="21"/>
          <w:highlight w:val="none"/>
        </w:rPr>
      </w:pPr>
      <w:r>
        <w:rPr>
          <w:rFonts w:hint="eastAsia" w:ascii="宋体" w:hAnsi="宋体" w:eastAsia="宋体" w:cs="宋体"/>
          <w:color w:val="000000"/>
          <w:kern w:val="0"/>
          <w:szCs w:val="21"/>
          <w:highlight w:val="none"/>
        </w:rPr>
        <w:t>接受分包的供应商应当具备相应的资格条件，并不得再次分包。</w:t>
      </w:r>
      <w:r>
        <w:rPr>
          <w:rFonts w:hint="eastAsia" w:ascii="宋体" w:hAnsi="宋体" w:eastAsia="宋体" w:cs="宋体"/>
          <w:szCs w:val="21"/>
          <w:highlight w:val="none"/>
        </w:rPr>
        <w:t>采购合同实行分包履行的，成交供应商就采购项目和分包项目向采购人负责，分包供应商就分包项目承担责任。</w:t>
      </w:r>
    </w:p>
    <w:bookmarkEnd w:id="33"/>
    <w:bookmarkEnd w:id="34"/>
    <w:bookmarkEnd w:id="35"/>
    <w:p>
      <w:pPr>
        <w:pStyle w:val="3"/>
        <w:rPr>
          <w:rFonts w:hint="eastAsia" w:ascii="宋体" w:hAnsi="宋体" w:eastAsia="宋体" w:cs="宋体"/>
          <w:b w:val="0"/>
          <w:bCs/>
          <w:sz w:val="36"/>
          <w:szCs w:val="36"/>
          <w:highlight w:val="none"/>
        </w:rPr>
      </w:pPr>
      <w:bookmarkStart w:id="36" w:name="_Toc183682346"/>
      <w:bookmarkStart w:id="37" w:name="_Toc89075875"/>
      <w:bookmarkStart w:id="38" w:name="_Toc217446038"/>
      <w:bookmarkStart w:id="39" w:name="_Toc36814675"/>
      <w:bookmarkStart w:id="40" w:name="_Toc183582209"/>
      <w:bookmarkStart w:id="41" w:name="_Toc77400779"/>
      <w:r>
        <w:rPr>
          <w:rFonts w:hint="eastAsia" w:ascii="宋体" w:hAnsi="宋体" w:eastAsia="宋体" w:cs="宋体"/>
          <w:bCs/>
          <w:sz w:val="36"/>
          <w:szCs w:val="36"/>
          <w:highlight w:val="none"/>
        </w:rPr>
        <w:t>2.单一来源采购文件</w:t>
      </w:r>
      <w:bookmarkEnd w:id="36"/>
      <w:bookmarkEnd w:id="37"/>
      <w:bookmarkEnd w:id="38"/>
      <w:bookmarkEnd w:id="39"/>
      <w:bookmarkEnd w:id="40"/>
      <w:bookmarkEnd w:id="41"/>
      <w:bookmarkStart w:id="42" w:name="_Toc183682347"/>
      <w:bookmarkStart w:id="43" w:name="_Toc217446039"/>
      <w:bookmarkStart w:id="44" w:name="_Toc183582210"/>
    </w:p>
    <w:p>
      <w:pPr>
        <w:pStyle w:val="16"/>
        <w:adjustRightInd w:val="0"/>
        <w:snapToGrid w:val="0"/>
        <w:spacing w:beforeLines="50" w:line="360" w:lineRule="auto"/>
        <w:ind w:firstLine="148" w:firstLineChars="49"/>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2.1采购文件的</w:t>
      </w:r>
      <w:bookmarkEnd w:id="42"/>
      <w:bookmarkEnd w:id="43"/>
      <w:bookmarkEnd w:id="44"/>
      <w:r>
        <w:rPr>
          <w:rFonts w:hint="eastAsia" w:ascii="宋体" w:hAnsi="宋体" w:eastAsia="宋体" w:cs="宋体"/>
          <w:b/>
          <w:bCs/>
          <w:color w:val="000000"/>
          <w:sz w:val="30"/>
          <w:szCs w:val="30"/>
          <w:highlight w:val="none"/>
        </w:rPr>
        <w:t>组成</w:t>
      </w:r>
    </w:p>
    <w:p>
      <w:pPr>
        <w:tabs>
          <w:tab w:val="left" w:pos="7665"/>
        </w:tabs>
        <w:spacing w:beforeLines="50"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ascii="宋体" w:hAnsi="宋体" w:eastAsia="宋体" w:cs="宋体"/>
          <w:b/>
          <w:bCs/>
          <w:color w:val="000000"/>
          <w:szCs w:val="21"/>
          <w:highlight w:val="none"/>
        </w:rPr>
        <w:t>.</w:t>
      </w:r>
      <w:r>
        <w:rPr>
          <w:rFonts w:hint="eastAsia" w:ascii="宋体" w:hAnsi="宋体" w:eastAsia="宋体" w:cs="宋体"/>
          <w:color w:val="000000"/>
          <w:szCs w:val="21"/>
          <w:highlight w:val="none"/>
        </w:rPr>
        <w:t>1.1本采购文件应包括下列内容：</w:t>
      </w:r>
    </w:p>
    <w:p>
      <w:pPr>
        <w:tabs>
          <w:tab w:val="left" w:pos="7665"/>
        </w:tabs>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（1）单一来源采购邀请书；</w:t>
      </w:r>
    </w:p>
    <w:p>
      <w:pPr>
        <w:tabs>
          <w:tab w:val="left" w:pos="7665"/>
        </w:tabs>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（2）谈判须知；</w:t>
      </w:r>
    </w:p>
    <w:p>
      <w:pPr>
        <w:tabs>
          <w:tab w:val="left" w:pos="7665"/>
        </w:tabs>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（3）采购内容及要求；</w:t>
      </w:r>
    </w:p>
    <w:p>
      <w:pPr>
        <w:tabs>
          <w:tab w:val="left" w:pos="7665"/>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（4）政府采购合同</w:t>
      </w:r>
      <w:r>
        <w:rPr>
          <w:rFonts w:hint="eastAsia" w:ascii="宋体" w:hAnsi="宋体" w:cs="宋体"/>
          <w:szCs w:val="21"/>
          <w:highlight w:val="none"/>
          <w:lang w:eastAsia="zh-CN"/>
        </w:rPr>
        <w:t>格式</w:t>
      </w:r>
      <w:r>
        <w:rPr>
          <w:rFonts w:hint="eastAsia" w:ascii="宋体" w:hAnsi="宋体" w:eastAsia="宋体" w:cs="宋体"/>
          <w:szCs w:val="21"/>
          <w:highlight w:val="none"/>
        </w:rPr>
        <w:t>；</w:t>
      </w:r>
    </w:p>
    <w:p>
      <w:pPr>
        <w:tabs>
          <w:tab w:val="left" w:pos="7665"/>
        </w:tabs>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eastAsia="宋体" w:cs="宋体"/>
          <w:color w:val="000000"/>
          <w:szCs w:val="21"/>
          <w:highlight w:val="none"/>
        </w:rPr>
        <w:t>）响应文件格式；</w:t>
      </w:r>
    </w:p>
    <w:p>
      <w:pPr>
        <w:tabs>
          <w:tab w:val="left" w:pos="7665"/>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6</w:t>
      </w:r>
      <w:r>
        <w:rPr>
          <w:rFonts w:hint="eastAsia" w:ascii="宋体" w:hAnsi="宋体" w:eastAsia="宋体" w:cs="宋体"/>
          <w:szCs w:val="21"/>
          <w:highlight w:val="none"/>
        </w:rPr>
        <w:t>）供应商有关资格证明文件。</w:t>
      </w:r>
      <w:bookmarkStart w:id="45" w:name="_Toc183582211"/>
      <w:bookmarkStart w:id="46" w:name="_Toc183682348"/>
      <w:bookmarkStart w:id="47" w:name="_Toc217446040"/>
    </w:p>
    <w:p>
      <w:pPr>
        <w:tabs>
          <w:tab w:val="left" w:pos="7665"/>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根据本章第 2.2 条款对采购文件所作的澄清、修改，构成单一来源采购文件的组成部分。</w:t>
      </w:r>
    </w:p>
    <w:p>
      <w:pPr>
        <w:pStyle w:val="16"/>
        <w:adjustRightInd w:val="0"/>
        <w:snapToGrid w:val="0"/>
        <w:spacing w:beforeLines="50" w:line="360" w:lineRule="auto"/>
        <w:ind w:firstLine="148" w:firstLineChars="49"/>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2.2采购文件的澄清</w:t>
      </w:r>
      <w:bookmarkEnd w:id="45"/>
      <w:bookmarkEnd w:id="46"/>
      <w:r>
        <w:rPr>
          <w:rFonts w:hint="eastAsia" w:ascii="宋体" w:hAnsi="宋体" w:eastAsia="宋体" w:cs="宋体"/>
          <w:b/>
          <w:bCs/>
          <w:color w:val="000000"/>
          <w:sz w:val="30"/>
          <w:szCs w:val="30"/>
          <w:highlight w:val="none"/>
        </w:rPr>
        <w:t>或修改</w:t>
      </w:r>
      <w:bookmarkEnd w:id="47"/>
    </w:p>
    <w:p>
      <w:pPr>
        <w:tabs>
          <w:tab w:val="left" w:pos="72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2.2.1 在递交响应文件截止时间前，采购代理机构无论出于何种原因，可以对已发出采购文件进行必要的澄清或者修改，但不得修改实质性条款。</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2.2.2 采购人或采购代理机构对已发出的采购文件进行必要的澄清或者修改，澄清或修改的内容可能影响采购文件编制的，应当在响应文件递交截止时间3个工作日前，以书面形式将澄清或者修改的内容通知供应商。供应商在收到上述通知后，应立即以书面形式向采购代理机构确认。如果澄清或者修改发出的时间距规定的响应文件递交截止时间不足</w:t>
      </w:r>
      <w:r>
        <w:rPr>
          <w:rFonts w:hint="eastAsia" w:ascii="宋体" w:hAnsi="宋体" w:eastAsia="宋体" w:cs="宋体"/>
          <w:b/>
          <w:szCs w:val="21"/>
          <w:highlight w:val="none"/>
        </w:rPr>
        <w:t>3</w:t>
      </w:r>
      <w:r>
        <w:rPr>
          <w:rFonts w:hint="eastAsia" w:ascii="宋体" w:hAnsi="宋体" w:eastAsia="宋体" w:cs="宋体"/>
          <w:szCs w:val="21"/>
          <w:highlight w:val="none"/>
        </w:rPr>
        <w:t>个工作日，将相应顺延长响应文件递交截止时间。</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2.2.3</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rPr>
        <w:t>供应商应仔细阅读和检查采购文件的全部内容。如发现缺页或附件不全，应及时向采购代理机构提出，以便补齐。如需要询问或澄清的，应在收到采购文件1个工作日内，以书面形式向采购代理机构提出，采购代理机构应当在</w:t>
      </w:r>
      <w:r>
        <w:rPr>
          <w:rFonts w:hint="eastAsia" w:ascii="宋体" w:hAnsi="宋体" w:eastAsia="宋体" w:cs="宋体"/>
          <w:b/>
          <w:szCs w:val="21"/>
          <w:highlight w:val="none"/>
        </w:rPr>
        <w:t>3</w:t>
      </w:r>
      <w:r>
        <w:rPr>
          <w:rFonts w:hint="eastAsia" w:ascii="宋体" w:hAnsi="宋体" w:eastAsia="宋体" w:cs="宋体"/>
          <w:szCs w:val="21"/>
          <w:highlight w:val="none"/>
        </w:rPr>
        <w:t>个工作日内，以书面形式予以答复。</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2.2.4 在响应文件递交截止时间前，采购代理机构可以视采购具体情况，延长响应文件截止时间和谈判时间，并将变更时间以书面形式通知</w:t>
      </w:r>
      <w:bookmarkStart w:id="48" w:name="_Toc183582213"/>
      <w:bookmarkStart w:id="49" w:name="_Toc217446041"/>
      <w:bookmarkStart w:id="50" w:name="_Toc183682350"/>
      <w:bookmarkStart w:id="51" w:name="_Toc208848971"/>
      <w:r>
        <w:rPr>
          <w:rFonts w:hint="eastAsia" w:ascii="宋体" w:hAnsi="宋体" w:eastAsia="宋体" w:cs="宋体"/>
          <w:szCs w:val="21"/>
          <w:highlight w:val="none"/>
        </w:rPr>
        <w:t>供应商。</w:t>
      </w:r>
    </w:p>
    <w:p>
      <w:pPr>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2.2.5 当采购文件澄清、答复、修改或补充通知与采购文件就同一内容表述不一致时，以最后发出的书面文件内容为准。</w:t>
      </w:r>
    </w:p>
    <w:bookmarkEnd w:id="48"/>
    <w:bookmarkEnd w:id="49"/>
    <w:bookmarkEnd w:id="50"/>
    <w:bookmarkEnd w:id="51"/>
    <w:p>
      <w:pPr>
        <w:pStyle w:val="3"/>
        <w:rPr>
          <w:rFonts w:hint="eastAsia" w:ascii="宋体" w:hAnsi="宋体" w:eastAsia="宋体" w:cs="宋体"/>
          <w:b w:val="0"/>
          <w:color w:val="666666"/>
          <w:kern w:val="0"/>
          <w:sz w:val="36"/>
          <w:szCs w:val="36"/>
          <w:highlight w:val="none"/>
        </w:rPr>
      </w:pPr>
      <w:bookmarkStart w:id="52" w:name="_Toc36814676"/>
      <w:bookmarkStart w:id="53" w:name="_Toc183582215"/>
      <w:bookmarkStart w:id="54" w:name="_Toc183682352"/>
      <w:bookmarkStart w:id="55" w:name="_Toc217446043"/>
      <w:r>
        <w:rPr>
          <w:rFonts w:hint="eastAsia" w:ascii="宋体" w:hAnsi="宋体" w:eastAsia="宋体" w:cs="宋体"/>
          <w:bCs/>
          <w:sz w:val="36"/>
          <w:szCs w:val="36"/>
          <w:highlight w:val="none"/>
        </w:rPr>
        <w:t>3.单一来源采购响应文件</w:t>
      </w:r>
      <w:bookmarkEnd w:id="52"/>
    </w:p>
    <w:p>
      <w:pPr>
        <w:pStyle w:val="16"/>
        <w:adjustRightInd w:val="0"/>
        <w:snapToGrid w:val="0"/>
        <w:spacing w:beforeLines="50" w:line="360" w:lineRule="auto"/>
        <w:ind w:firstLine="148" w:firstLineChars="49"/>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3.1一般要求</w:t>
      </w:r>
    </w:p>
    <w:p>
      <w:pPr>
        <w:tabs>
          <w:tab w:val="left" w:pos="720"/>
        </w:tabs>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3.1.1供应商应仔细阅读采购文件的所有内容，按采购文件规定及要求编写，应当对采购文件提出的实质性要求做出响应，并提交完整的响应文件。供应商应对投标货物和服务提供完整详细的技术说明。</w:t>
      </w:r>
      <w:r>
        <w:rPr>
          <w:rFonts w:hint="eastAsia" w:ascii="宋体" w:hAnsi="宋体" w:eastAsia="宋体" w:cs="宋体"/>
          <w:b/>
          <w:color w:val="000000"/>
          <w:szCs w:val="21"/>
          <w:highlight w:val="none"/>
        </w:rPr>
        <w:t>供应商拟在成交后将本项目的非主体、非关键性工作交由他人完成的，应当在响应文件中载明。</w:t>
      </w:r>
      <w:r>
        <w:rPr>
          <w:rFonts w:hint="eastAsia" w:ascii="宋体" w:hAnsi="宋体" w:eastAsia="宋体" w:cs="宋体"/>
          <w:szCs w:val="21"/>
          <w:highlight w:val="none"/>
        </w:rPr>
        <w:t>供应商对本采购文件的每一项要求所给予的响应必须是唯一的，否则将视为无效响应文件。</w:t>
      </w:r>
    </w:p>
    <w:p>
      <w:pPr>
        <w:tabs>
          <w:tab w:val="left" w:pos="720"/>
        </w:tabs>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3.1.2供应商应保证所提供的响应文件和所有资料的真实性、准确性和完整性。</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3.1.3本项目响应文件应采用书面文件形式，电报、传真、电子邮件形式的响应文件不予接受。</w:t>
      </w:r>
    </w:p>
    <w:p>
      <w:pPr>
        <w:tabs>
          <w:tab w:val="left" w:pos="720"/>
        </w:tabs>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3.1.4本项目不接受备选方案，响应文件的报价只允许有一个报价，不接受有任何选择或具有附加条件的报价，否则，视为无效响应文件。</w:t>
      </w:r>
    </w:p>
    <w:bookmarkEnd w:id="53"/>
    <w:bookmarkEnd w:id="54"/>
    <w:bookmarkEnd w:id="55"/>
    <w:p>
      <w:pPr>
        <w:pStyle w:val="16"/>
        <w:adjustRightInd w:val="0"/>
        <w:snapToGrid w:val="0"/>
        <w:spacing w:beforeLines="50" w:line="360" w:lineRule="auto"/>
        <w:ind w:firstLine="148" w:firstLineChars="49"/>
        <w:outlineLvl w:val="2"/>
        <w:rPr>
          <w:rFonts w:hint="eastAsia" w:ascii="宋体" w:hAnsi="宋体" w:eastAsia="宋体" w:cs="宋体"/>
          <w:b/>
          <w:bCs/>
          <w:color w:val="000000"/>
          <w:sz w:val="30"/>
          <w:szCs w:val="30"/>
          <w:highlight w:val="none"/>
        </w:rPr>
      </w:pPr>
      <w:bookmarkStart w:id="56" w:name="_Toc183682354"/>
      <w:bookmarkStart w:id="57" w:name="_Toc217446048"/>
      <w:bookmarkStart w:id="58" w:name="_Toc183582217"/>
      <w:r>
        <w:rPr>
          <w:rFonts w:hint="eastAsia" w:ascii="宋体" w:hAnsi="宋体" w:eastAsia="宋体" w:cs="宋体"/>
          <w:b/>
          <w:bCs/>
          <w:color w:val="000000"/>
          <w:sz w:val="30"/>
          <w:szCs w:val="30"/>
          <w:highlight w:val="none"/>
        </w:rPr>
        <w:t>3.2响应文件的组成</w:t>
      </w:r>
      <w:bookmarkEnd w:id="56"/>
      <w:bookmarkEnd w:id="57"/>
      <w:bookmarkEnd w:id="58"/>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3.2.1响应文件应包括以下内容：</w:t>
      </w:r>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（1）商务文件</w:t>
      </w:r>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（2）技术文件</w:t>
      </w:r>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（3）资格证明文件</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 xml:space="preserve">    3.2.1</w:t>
      </w:r>
      <w:r>
        <w:rPr>
          <w:rFonts w:hint="eastAsia" w:ascii="宋体" w:hAnsi="宋体" w:eastAsia="宋体" w:cs="宋体"/>
          <w:b/>
          <w:szCs w:val="21"/>
          <w:highlight w:val="none"/>
        </w:rPr>
        <w:t>商务文件</w:t>
      </w:r>
      <w:r>
        <w:rPr>
          <w:rFonts w:hint="eastAsia" w:ascii="宋体" w:hAnsi="宋体" w:eastAsia="宋体" w:cs="宋体"/>
          <w:szCs w:val="21"/>
          <w:highlight w:val="none"/>
        </w:rPr>
        <w:t>主要包括以下内容：</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（1）单一来源采购响应函；</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（2）报价；</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3</w:t>
      </w:r>
      <w:r>
        <w:rPr>
          <w:rFonts w:hint="eastAsia" w:ascii="宋体" w:hAnsi="宋体" w:eastAsia="宋体" w:cs="宋体"/>
          <w:szCs w:val="21"/>
          <w:highlight w:val="none"/>
        </w:rPr>
        <w:t>）商务条款偏离表；</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4</w:t>
      </w:r>
      <w:r>
        <w:rPr>
          <w:rFonts w:hint="eastAsia" w:ascii="宋体" w:hAnsi="宋体" w:eastAsia="宋体" w:cs="宋体"/>
          <w:szCs w:val="21"/>
          <w:highlight w:val="none"/>
        </w:rPr>
        <w:t>）承诺及售后服务。</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3.2.2</w:t>
      </w:r>
      <w:r>
        <w:rPr>
          <w:rFonts w:hint="eastAsia" w:ascii="宋体" w:hAnsi="宋体" w:eastAsia="宋体" w:cs="宋体"/>
          <w:b/>
          <w:szCs w:val="21"/>
          <w:highlight w:val="none"/>
        </w:rPr>
        <w:t>技术文件</w:t>
      </w:r>
      <w:r>
        <w:rPr>
          <w:rFonts w:hint="eastAsia" w:ascii="宋体" w:hAnsi="宋体" w:eastAsia="宋体" w:cs="宋体"/>
          <w:szCs w:val="21"/>
          <w:highlight w:val="none"/>
        </w:rPr>
        <w:t>主要包括以下内容：</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3.2.2.1 服务部分：</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（1）服务方案、项目实施方案；</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（2）服务技术支持资料；</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（3）服务工作环境条件；</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（4）服务要求偏离表；</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（5）项目验收标准和验收方法。</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3.2.2.2货物部分，若本服务项目包括提供货物（产品）的，适用本条：</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（1）投标货物（产品）的品牌、型号、配置、本身的详细的技术指标和参数；</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（2）投标货物（产品）的检测报告、产品使用说明书和用户手册等材料；</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（3）投标货物（产品）工作环境条件；</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（4）投标货物（产品）验收清单、验收标准和验收方法（清单应注明各部件的品名、数量、价格、规格型号和生产企业）；</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（5）投标货物（产品）属于强制认证的，应提供强制认证复印件（比如：3C认证）。</w:t>
      </w:r>
    </w:p>
    <w:p>
      <w:pPr>
        <w:spacing w:line="360" w:lineRule="auto"/>
        <w:ind w:left="523" w:leftChars="236" w:hanging="27" w:hanging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（6）供应商认为需要提供的文件和资料。</w:t>
      </w:r>
    </w:p>
    <w:p>
      <w:pPr>
        <w:spacing w:line="360" w:lineRule="auto"/>
        <w:ind w:left="523" w:leftChars="236" w:hanging="27" w:hangingChars="13"/>
        <w:rPr>
          <w:rFonts w:hint="eastAsia" w:ascii="宋体" w:hAnsi="宋体" w:eastAsia="宋体" w:cs="宋体"/>
          <w:szCs w:val="21"/>
          <w:highlight w:val="none"/>
        </w:rPr>
      </w:pPr>
      <w:r>
        <w:rPr>
          <w:rFonts w:hint="eastAsia" w:ascii="宋体" w:hAnsi="宋体" w:eastAsia="宋体" w:cs="宋体"/>
          <w:szCs w:val="21"/>
          <w:highlight w:val="none"/>
        </w:rPr>
        <w:t>3.2.3</w:t>
      </w:r>
      <w:r>
        <w:rPr>
          <w:rFonts w:hint="eastAsia" w:ascii="宋体" w:hAnsi="宋体" w:eastAsia="宋体" w:cs="宋体"/>
          <w:b/>
          <w:szCs w:val="21"/>
          <w:highlight w:val="none"/>
        </w:rPr>
        <w:t>资格证明文件</w:t>
      </w:r>
      <w:r>
        <w:rPr>
          <w:rFonts w:hint="eastAsia" w:ascii="宋体" w:hAnsi="宋体" w:eastAsia="宋体" w:cs="宋体"/>
          <w:szCs w:val="21"/>
          <w:highlight w:val="none"/>
        </w:rPr>
        <w:t>包括本章第1.3.1条款内容。</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3.3报价</w:t>
      </w:r>
    </w:p>
    <w:p>
      <w:pPr>
        <w:adjustRightInd w:val="0"/>
        <w:snapToGrid w:val="0"/>
        <w:spacing w:line="360" w:lineRule="auto"/>
        <w:ind w:firstLine="420" w:firstLineChars="200"/>
        <w:rPr>
          <w:rFonts w:hint="default" w:ascii="宋体" w:hAnsi="宋体" w:eastAsia="宋体" w:cs="宋体"/>
          <w:color w:val="000000"/>
          <w:kern w:val="0"/>
          <w:szCs w:val="21"/>
          <w:highlight w:val="none"/>
          <w:lang w:val="en-US" w:eastAsia="zh-CN"/>
        </w:rPr>
      </w:pPr>
      <w:r>
        <w:rPr>
          <w:rFonts w:hint="eastAsia" w:ascii="宋体" w:hAnsi="宋体" w:eastAsia="宋体" w:cs="宋体"/>
          <w:szCs w:val="21"/>
          <w:highlight w:val="none"/>
        </w:rPr>
        <w:t>3.3.1</w:t>
      </w:r>
      <w:r>
        <w:rPr>
          <w:rFonts w:hint="eastAsia" w:ascii="宋体" w:hAnsi="宋体" w:eastAsia="宋体" w:cs="宋体"/>
          <w:color w:val="000000"/>
          <w:kern w:val="0"/>
          <w:szCs w:val="21"/>
          <w:highlight w:val="none"/>
        </w:rPr>
        <w:t>供应商</w:t>
      </w:r>
      <w:r>
        <w:rPr>
          <w:rFonts w:hint="eastAsia" w:ascii="宋体" w:hAnsi="宋体" w:eastAsia="宋体" w:cs="宋体"/>
          <w:szCs w:val="21"/>
          <w:highlight w:val="none"/>
        </w:rPr>
        <w:t>应当根据采购文件要求和范围，以</w:t>
      </w:r>
      <w:r>
        <w:rPr>
          <w:rFonts w:hint="eastAsia" w:ascii="宋体" w:hAnsi="宋体" w:eastAsia="宋体" w:cs="宋体"/>
          <w:bCs/>
          <w:szCs w:val="21"/>
          <w:highlight w:val="none"/>
        </w:rPr>
        <w:t>人民币</w:t>
      </w:r>
      <w:r>
        <w:rPr>
          <w:rFonts w:hint="eastAsia" w:ascii="宋体" w:hAnsi="宋体" w:eastAsia="宋体" w:cs="宋体"/>
          <w:szCs w:val="21"/>
          <w:highlight w:val="none"/>
        </w:rPr>
        <w:t>报价，以元为单位，保留小数点后两位。</w:t>
      </w:r>
      <w:r>
        <w:rPr>
          <w:rFonts w:hint="eastAsia" w:ascii="宋体" w:hAnsi="宋体" w:eastAsia="宋体" w:cs="宋体"/>
          <w:color w:val="000000"/>
          <w:kern w:val="0"/>
          <w:szCs w:val="21"/>
          <w:highlight w:val="none"/>
        </w:rPr>
        <w:t>供应商的报价应包括</w:t>
      </w:r>
      <w:r>
        <w:rPr>
          <w:rFonts w:hint="eastAsia" w:ascii="宋体" w:hAnsi="宋体" w:cs="宋体"/>
          <w:color w:val="000000"/>
          <w:kern w:val="0"/>
          <w:szCs w:val="21"/>
          <w:highlight w:val="none"/>
          <w:lang w:eastAsia="zh-CN"/>
        </w:rPr>
        <w:t>：物业费、取暖费、制冷费、人员工资、社保、福利费、绿化养护费、保洁费、保险费、售后服务费、税金、采购代理服务费及其他所有费用的总和</w:t>
      </w:r>
    </w:p>
    <w:p>
      <w:pPr>
        <w:adjustRightInd w:val="0"/>
        <w:snapToGrid w:val="0"/>
        <w:spacing w:line="360" w:lineRule="auto"/>
        <w:ind w:firstLine="420" w:firstLineChars="200"/>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3.3.2供应商应按首次报价表、首次报价明细表的内容填写。</w:t>
      </w:r>
    </w:p>
    <w:p>
      <w:pPr>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color w:val="000000"/>
          <w:kern w:val="0"/>
          <w:szCs w:val="21"/>
          <w:highlight w:val="none"/>
        </w:rPr>
        <w:t>3.3.3</w:t>
      </w:r>
      <w:r>
        <w:rPr>
          <w:rFonts w:hint="eastAsia" w:ascii="宋体" w:hAnsi="宋体" w:eastAsia="宋体" w:cs="宋体"/>
          <w:szCs w:val="21"/>
          <w:highlight w:val="none"/>
          <w:lang w:val="zh-CN"/>
        </w:rPr>
        <w:t>本次采购只允许供应商报一种方案，且不接受选择性报价和附有条件的报价，否则其报价无效。</w:t>
      </w:r>
    </w:p>
    <w:p>
      <w:pPr>
        <w:pStyle w:val="16"/>
        <w:adjustRightInd w:val="0"/>
        <w:snapToGrid w:val="0"/>
        <w:spacing w:line="360" w:lineRule="auto"/>
        <w:ind w:firstLine="422" w:firstLineChars="200"/>
        <w:rPr>
          <w:rFonts w:hint="eastAsia" w:ascii="宋体" w:hAnsi="宋体" w:eastAsia="宋体" w:cs="宋体"/>
          <w:b/>
          <w:highlight w:val="none"/>
        </w:rPr>
      </w:pPr>
      <w:r>
        <w:rPr>
          <w:rFonts w:hint="eastAsia" w:ascii="宋体" w:hAnsi="宋体" w:eastAsia="宋体" w:cs="宋体"/>
          <w:b/>
          <w:highlight w:val="none"/>
        </w:rPr>
        <w:t>3.3.4最终报价在合同执行过程中是固定不变的，不得以任何理由予以变更。以可变动价格提交的报价将被认为是非实质响应而被拒绝。</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3.3.5</w:t>
      </w:r>
      <w:r>
        <w:rPr>
          <w:rFonts w:hint="eastAsia" w:ascii="宋体" w:hAnsi="宋体" w:eastAsia="宋体" w:cs="宋体"/>
          <w:kern w:val="0"/>
          <w:highlight w:val="none"/>
          <w:lang w:val="zh-CN"/>
        </w:rPr>
        <w:t>供应商</w:t>
      </w:r>
      <w:r>
        <w:rPr>
          <w:rFonts w:hint="eastAsia" w:ascii="宋体" w:hAnsi="宋体" w:eastAsia="宋体" w:cs="宋体"/>
          <w:highlight w:val="none"/>
        </w:rPr>
        <w:t>的报价不得超过采购项目预算（最高限价），采购项目预算（最高限价）见</w:t>
      </w:r>
      <w:r>
        <w:rPr>
          <w:rFonts w:hint="eastAsia" w:ascii="宋体" w:hAnsi="宋体" w:eastAsia="宋体" w:cs="宋体"/>
          <w:b/>
          <w:highlight w:val="none"/>
        </w:rPr>
        <w:t>谈判须知前附表</w:t>
      </w:r>
      <w:r>
        <w:rPr>
          <w:rFonts w:hint="eastAsia" w:ascii="宋体" w:hAnsi="宋体" w:eastAsia="宋体" w:cs="宋体"/>
          <w:highlight w:val="none"/>
        </w:rPr>
        <w:t>。</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bookmarkStart w:id="59" w:name="_Toc183682360"/>
      <w:bookmarkStart w:id="60" w:name="_Toc217446050"/>
      <w:bookmarkStart w:id="61" w:name="_Toc183582223"/>
      <w:r>
        <w:rPr>
          <w:rFonts w:hint="eastAsia" w:ascii="宋体" w:hAnsi="宋体" w:eastAsia="宋体" w:cs="宋体"/>
          <w:b/>
          <w:bCs/>
          <w:color w:val="000000"/>
          <w:sz w:val="30"/>
          <w:szCs w:val="30"/>
          <w:highlight w:val="none"/>
        </w:rPr>
        <w:t>3.4响应文件有效期</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3.4.1响应文件有效期见</w:t>
      </w:r>
      <w:r>
        <w:rPr>
          <w:rFonts w:hint="eastAsia" w:ascii="宋体" w:hAnsi="宋体" w:eastAsia="宋体" w:cs="宋体"/>
          <w:b/>
          <w:highlight w:val="none"/>
        </w:rPr>
        <w:t>谈判须知前附表</w:t>
      </w:r>
      <w:r>
        <w:rPr>
          <w:rFonts w:hint="eastAsia" w:ascii="宋体" w:hAnsi="宋体" w:eastAsia="宋体" w:cs="宋体"/>
          <w:highlight w:val="none"/>
        </w:rPr>
        <w:t>，在此期间响应文件对供应商具有法律约束力，响应文件有效期从本章第4.2.1项规定的递交响应文件截止时间之日起计算。响应文件有效期不足的将被视为无效响应，并予以拒绝。</w:t>
      </w:r>
    </w:p>
    <w:p>
      <w:pPr>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3.4.2特殊情况下，采购代理机构可于响应文件有效期满之前要求供应商同意延长有效期，要求与答复均应为书面形式。供应商可以拒绝上述要求而其保证金不被没收。供应商同意该要求，既不要求也不允许其修改响应文件，但将要求其相应延长保证金的有效期。有关退还和没收保证金的规定在响应文件有效期的延长期内继续有效。</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3.5谈判保证金</w:t>
      </w:r>
      <w:bookmarkEnd w:id="59"/>
      <w:bookmarkEnd w:id="60"/>
      <w:bookmarkEnd w:id="61"/>
    </w:p>
    <w:p>
      <w:pPr>
        <w:pStyle w:val="16"/>
        <w:adjustRightInd w:val="0"/>
        <w:snapToGrid w:val="0"/>
        <w:spacing w:beforeLines="50" w:line="360" w:lineRule="auto"/>
        <w:ind w:firstLine="420" w:firstLineChars="200"/>
        <w:outlineLvl w:val="2"/>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本项目不要求提交谈判保证金。</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bookmarkStart w:id="62" w:name="_Toc217446052"/>
      <w:bookmarkStart w:id="63" w:name="_Toc183582225"/>
      <w:bookmarkStart w:id="64" w:name="_Toc183682362"/>
      <w:r>
        <w:rPr>
          <w:rFonts w:hint="eastAsia" w:ascii="宋体" w:hAnsi="宋体" w:eastAsia="宋体" w:cs="宋体"/>
          <w:b/>
          <w:bCs/>
          <w:color w:val="000000"/>
          <w:sz w:val="30"/>
          <w:szCs w:val="30"/>
          <w:highlight w:val="none"/>
        </w:rPr>
        <w:t>3.6 响应文件的编制</w:t>
      </w:r>
      <w:bookmarkEnd w:id="62"/>
      <w:bookmarkEnd w:id="63"/>
      <w:bookmarkEnd w:id="64"/>
    </w:p>
    <w:p>
      <w:pPr>
        <w:tabs>
          <w:tab w:val="left" w:pos="7665"/>
        </w:tabs>
        <w:spacing w:line="360" w:lineRule="auto"/>
        <w:ind w:left="13" w:leftChars="6" w:firstLine="420" w:firstLineChars="200"/>
        <w:rPr>
          <w:rFonts w:hint="eastAsia" w:ascii="宋体" w:hAnsi="宋体" w:eastAsia="宋体" w:cs="宋体"/>
          <w:szCs w:val="21"/>
          <w:highlight w:val="none"/>
        </w:rPr>
      </w:pPr>
      <w:r>
        <w:rPr>
          <w:rFonts w:hint="eastAsia" w:ascii="宋体" w:hAnsi="宋体" w:eastAsia="宋体" w:cs="宋体"/>
          <w:color w:val="000000"/>
          <w:szCs w:val="21"/>
          <w:highlight w:val="none"/>
        </w:rPr>
        <w:t>3.6.1</w:t>
      </w:r>
      <w:r>
        <w:rPr>
          <w:rFonts w:hint="eastAsia" w:ascii="宋体" w:hAnsi="宋体" w:eastAsia="宋体" w:cs="宋体"/>
          <w:szCs w:val="21"/>
          <w:highlight w:val="none"/>
        </w:rPr>
        <w:t>响应文件应根据采购文件的要求编制。供应商应填写全称，同时加盖单位公章，签署、盖章和内容应完整，如有遗漏，将被视为无效响应文件。</w:t>
      </w:r>
    </w:p>
    <w:p>
      <w:pPr>
        <w:tabs>
          <w:tab w:val="left" w:pos="7665"/>
        </w:tabs>
        <w:spacing w:line="360" w:lineRule="auto"/>
        <w:ind w:left="13" w:leftChars="6"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3.6.2响应文件格式要求：</w:t>
      </w:r>
    </w:p>
    <w:p>
      <w:pPr>
        <w:tabs>
          <w:tab w:val="left" w:pos="7665"/>
        </w:tabs>
        <w:spacing w:line="360" w:lineRule="auto"/>
        <w:ind w:left="13" w:leftChars="6" w:firstLine="525" w:firstLineChars="250"/>
        <w:rPr>
          <w:rFonts w:hint="eastAsia" w:ascii="宋体" w:hAnsi="宋体" w:eastAsia="宋体" w:cs="宋体"/>
          <w:szCs w:val="21"/>
          <w:highlight w:val="none"/>
        </w:rPr>
      </w:pPr>
      <w:r>
        <w:rPr>
          <w:rFonts w:hint="eastAsia" w:ascii="宋体" w:hAnsi="宋体" w:eastAsia="宋体" w:cs="宋体"/>
          <w:color w:val="000000"/>
          <w:szCs w:val="21"/>
          <w:highlight w:val="none"/>
        </w:rPr>
        <w:t>（1）供应商应严格按照采购文件</w:t>
      </w:r>
      <w:r>
        <w:rPr>
          <w:rFonts w:hint="eastAsia" w:ascii="宋体" w:hAnsi="宋体" w:eastAsia="宋体" w:cs="宋体"/>
          <w:szCs w:val="21"/>
          <w:highlight w:val="none"/>
        </w:rPr>
        <w:t>第</w:t>
      </w:r>
      <w:r>
        <w:rPr>
          <w:rFonts w:hint="eastAsia" w:ascii="宋体" w:hAnsi="宋体" w:eastAsia="宋体" w:cs="宋体"/>
          <w:szCs w:val="21"/>
          <w:highlight w:val="none"/>
          <w:lang w:eastAsia="zh-CN"/>
        </w:rPr>
        <w:t>五</w:t>
      </w:r>
      <w:r>
        <w:rPr>
          <w:rFonts w:hint="eastAsia" w:ascii="宋体" w:hAnsi="宋体" w:eastAsia="宋体" w:cs="宋体"/>
          <w:szCs w:val="21"/>
          <w:highlight w:val="none"/>
        </w:rPr>
        <w:t>章</w:t>
      </w:r>
      <w:r>
        <w:rPr>
          <w:rFonts w:hint="eastAsia" w:ascii="宋体" w:hAnsi="宋体" w:eastAsia="宋体" w:cs="宋体"/>
          <w:color w:val="000000"/>
          <w:szCs w:val="21"/>
          <w:highlight w:val="none"/>
        </w:rPr>
        <w:t>提供的“响应文件格式”编写相关内容，如有必要，可以增加附页，作为响应文件的组成部分。</w:t>
      </w:r>
    </w:p>
    <w:p>
      <w:pPr>
        <w:tabs>
          <w:tab w:val="left" w:pos="7665"/>
        </w:tabs>
        <w:spacing w:line="360" w:lineRule="auto"/>
        <w:ind w:left="13" w:leftChars="6" w:firstLine="525" w:firstLineChars="250"/>
        <w:rPr>
          <w:rFonts w:hint="eastAsia" w:ascii="宋体" w:hAnsi="宋体" w:eastAsia="宋体" w:cs="宋体"/>
          <w:szCs w:val="21"/>
          <w:highlight w:val="none"/>
        </w:rPr>
      </w:pPr>
      <w:r>
        <w:rPr>
          <w:rFonts w:hint="eastAsia" w:ascii="宋体" w:hAnsi="宋体" w:eastAsia="宋体" w:cs="宋体"/>
          <w:szCs w:val="21"/>
          <w:highlight w:val="none"/>
        </w:rPr>
        <w:t>（2）对于没有格式要求的响应文件由供应商自行编写。</w:t>
      </w:r>
    </w:p>
    <w:p>
      <w:pPr>
        <w:tabs>
          <w:tab w:val="left" w:pos="1080"/>
        </w:tabs>
        <w:spacing w:line="360" w:lineRule="auto"/>
        <w:ind w:firstLine="403" w:firstLineChars="192"/>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3.6.3响应文件应当对采购文件有关</w:t>
      </w:r>
      <w:r>
        <w:rPr>
          <w:rFonts w:hint="eastAsia" w:ascii="宋体" w:hAnsi="宋体" w:cs="宋体"/>
          <w:color w:val="000000"/>
          <w:szCs w:val="21"/>
          <w:highlight w:val="none"/>
          <w:lang w:eastAsia="zh-CN"/>
        </w:rPr>
        <w:t>服务</w:t>
      </w:r>
      <w:r>
        <w:rPr>
          <w:rFonts w:hint="eastAsia" w:ascii="宋体" w:hAnsi="宋体" w:eastAsia="宋体" w:cs="宋体"/>
          <w:color w:val="000000"/>
          <w:szCs w:val="21"/>
          <w:highlight w:val="none"/>
        </w:rPr>
        <w:t>期、响应文件有效期、</w:t>
      </w:r>
      <w:r>
        <w:rPr>
          <w:rFonts w:hint="eastAsia" w:ascii="宋体" w:hAnsi="宋体" w:cs="宋体"/>
          <w:color w:val="000000"/>
          <w:szCs w:val="21"/>
          <w:highlight w:val="none"/>
          <w:lang w:eastAsia="zh-CN"/>
        </w:rPr>
        <w:t>服务</w:t>
      </w:r>
      <w:r>
        <w:rPr>
          <w:rFonts w:hint="eastAsia" w:ascii="宋体" w:hAnsi="宋体" w:eastAsia="宋体" w:cs="宋体"/>
          <w:color w:val="000000"/>
          <w:szCs w:val="21"/>
          <w:highlight w:val="none"/>
        </w:rPr>
        <w:t>要求、采购范围等实在性内容作出响应。响应文件在满足采购文件的实在性基础上，可以提出比采购文件要求更有利于采购人的承诺。</w:t>
      </w:r>
    </w:p>
    <w:p>
      <w:pPr>
        <w:tabs>
          <w:tab w:val="left" w:pos="1080"/>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3.6.4供应商应按“谈判须知前附表”准备响应文件正本和副本。响应文件的正本和副本应在其封面右上角清楚地标明“正本”或“副本”字样。若正本和副本有不一致的内容，以纸质正本为准。</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color w:val="000000"/>
          <w:szCs w:val="21"/>
          <w:highlight w:val="none"/>
        </w:rPr>
        <w:t>3.6.5</w:t>
      </w:r>
      <w:r>
        <w:rPr>
          <w:rFonts w:hint="eastAsia" w:ascii="宋体" w:hAnsi="宋体" w:eastAsia="宋体" w:cs="宋体"/>
          <w:szCs w:val="21"/>
          <w:highlight w:val="none"/>
        </w:rPr>
        <w:t>响应文件的正本和副本均需打印或用不褪色、不变质的墨水书写，并由供应商的</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或其授权代表在规定签章处</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和盖章。响应文件副本可采用正本的复印件。</w:t>
      </w:r>
    </w:p>
    <w:p>
      <w:pPr>
        <w:tabs>
          <w:tab w:val="left" w:pos="1095"/>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3.6.6响应文件的打印和书写应清楚工整，任何行间插字、涂改或增删，应当由供应商的</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或其授权代表</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或盖个人印鉴。字迹潦草、表达不清或可能导致非唯一理解的</w:t>
      </w:r>
      <w:r>
        <w:rPr>
          <w:rFonts w:hint="eastAsia" w:ascii="宋体" w:hAnsi="宋体" w:cs="宋体"/>
          <w:szCs w:val="21"/>
          <w:highlight w:val="none"/>
          <w:lang w:eastAsia="zh-CN"/>
        </w:rPr>
        <w:t>响应文件</w:t>
      </w:r>
      <w:r>
        <w:rPr>
          <w:rFonts w:hint="eastAsia" w:ascii="宋体" w:hAnsi="宋体" w:eastAsia="宋体" w:cs="宋体"/>
          <w:szCs w:val="21"/>
          <w:highlight w:val="none"/>
        </w:rPr>
        <w:t>可能视为无效</w:t>
      </w:r>
      <w:r>
        <w:rPr>
          <w:rFonts w:hint="eastAsia" w:ascii="宋体" w:hAnsi="宋体" w:cs="宋体"/>
          <w:szCs w:val="21"/>
          <w:highlight w:val="none"/>
          <w:lang w:eastAsia="zh-CN"/>
        </w:rPr>
        <w:t>响应</w:t>
      </w:r>
      <w:r>
        <w:rPr>
          <w:rFonts w:hint="eastAsia" w:ascii="宋体" w:hAnsi="宋体" w:eastAsia="宋体" w:cs="宋体"/>
          <w:szCs w:val="21"/>
          <w:highlight w:val="none"/>
        </w:rPr>
        <w:t>。</w:t>
      </w:r>
    </w:p>
    <w:p>
      <w:pPr>
        <w:tabs>
          <w:tab w:val="left" w:pos="1080"/>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3.6.7响应文件正本和副本</w:t>
      </w:r>
      <w:r>
        <w:rPr>
          <w:rFonts w:hint="eastAsia" w:ascii="宋体" w:hAnsi="宋体" w:eastAsia="宋体" w:cs="宋体"/>
          <w:szCs w:val="21"/>
          <w:highlight w:val="none"/>
          <w:lang w:val="zh-CN"/>
        </w:rPr>
        <w:t>按照</w:t>
      </w:r>
      <w:r>
        <w:rPr>
          <w:rFonts w:hint="eastAsia" w:ascii="宋体" w:hAnsi="宋体" w:eastAsia="宋体" w:cs="宋体"/>
          <w:szCs w:val="21"/>
          <w:highlight w:val="none"/>
        </w:rPr>
        <w:t>供应商</w:t>
      </w:r>
      <w:r>
        <w:rPr>
          <w:rFonts w:hint="eastAsia" w:ascii="宋体" w:hAnsi="宋体" w:eastAsia="宋体" w:cs="宋体"/>
          <w:szCs w:val="21"/>
          <w:highlight w:val="none"/>
          <w:lang w:val="zh-CN"/>
        </w:rPr>
        <w:t>须知前附表的要求胶装分别装订成册</w:t>
      </w:r>
      <w:r>
        <w:rPr>
          <w:rFonts w:hint="eastAsia" w:ascii="宋体" w:hAnsi="宋体" w:eastAsia="宋体" w:cs="宋体"/>
          <w:color w:val="000000"/>
          <w:szCs w:val="21"/>
          <w:highlight w:val="none"/>
          <w:lang w:val="zh-CN"/>
        </w:rPr>
        <w:t>，</w:t>
      </w:r>
      <w:r>
        <w:rPr>
          <w:rFonts w:hint="eastAsia" w:ascii="宋体" w:hAnsi="宋体" w:eastAsia="宋体" w:cs="宋体"/>
          <w:szCs w:val="21"/>
          <w:highlight w:val="none"/>
        </w:rPr>
        <w:t>并逐页编目编码。文件胶装装订后，页面不可抽取，不得有活动页，无破损、不可拆分。</w:t>
      </w:r>
    </w:p>
    <w:p>
      <w:pPr>
        <w:tabs>
          <w:tab w:val="left" w:pos="1080"/>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3.6.8在谈判过程中，供应商按采购文件规定和采购小组要求</w:t>
      </w:r>
      <w:r>
        <w:rPr>
          <w:rFonts w:hint="eastAsia" w:ascii="宋体" w:hAnsi="宋体" w:eastAsia="宋体" w:cs="宋体"/>
          <w:kern w:val="0"/>
          <w:szCs w:val="21"/>
          <w:highlight w:val="none"/>
        </w:rPr>
        <w:t>提交的</w:t>
      </w:r>
      <w:r>
        <w:rPr>
          <w:rFonts w:hint="eastAsia" w:ascii="宋体" w:hAnsi="宋体" w:eastAsia="宋体" w:cs="宋体"/>
          <w:szCs w:val="21"/>
          <w:highlight w:val="none"/>
        </w:rPr>
        <w:t>最终报价(或者</w:t>
      </w:r>
      <w:r>
        <w:rPr>
          <w:rFonts w:hint="eastAsia" w:ascii="宋体" w:hAnsi="宋体" w:eastAsia="宋体" w:cs="宋体"/>
          <w:bCs/>
          <w:szCs w:val="21"/>
          <w:highlight w:val="none"/>
        </w:rPr>
        <w:t>重</w:t>
      </w:r>
      <w:r>
        <w:rPr>
          <w:rFonts w:hint="eastAsia" w:ascii="宋体" w:hAnsi="宋体" w:eastAsia="宋体" w:cs="宋体"/>
          <w:kern w:val="0"/>
          <w:szCs w:val="21"/>
          <w:highlight w:val="none"/>
        </w:rPr>
        <w:t>新提交的响应文件和</w:t>
      </w:r>
      <w:r>
        <w:rPr>
          <w:rFonts w:hint="eastAsia" w:ascii="宋体" w:hAnsi="宋体" w:eastAsia="宋体" w:cs="宋体"/>
          <w:szCs w:val="21"/>
          <w:highlight w:val="none"/>
        </w:rPr>
        <w:t>最终报价)</w:t>
      </w:r>
      <w:r>
        <w:rPr>
          <w:rFonts w:hint="eastAsia" w:ascii="宋体" w:hAnsi="宋体" w:eastAsia="宋体" w:cs="宋体"/>
          <w:szCs w:val="21"/>
          <w:highlight w:val="none"/>
          <w:u w:val="none"/>
        </w:rPr>
        <w:t>，一式一份，</w:t>
      </w:r>
      <w:r>
        <w:rPr>
          <w:rFonts w:hint="eastAsia" w:ascii="宋体" w:hAnsi="宋体" w:eastAsia="宋体" w:cs="宋体"/>
          <w:szCs w:val="21"/>
          <w:highlight w:val="none"/>
        </w:rPr>
        <w:t>可打印或用不退色墨水书写，但需经</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或其委托代理人</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w:t>
      </w:r>
      <w:r>
        <w:rPr>
          <w:rFonts w:hint="eastAsia" w:ascii="宋体" w:hAnsi="宋体" w:eastAsia="宋体" w:cs="宋体"/>
          <w:kern w:val="0"/>
          <w:szCs w:val="21"/>
          <w:highlight w:val="none"/>
        </w:rPr>
        <w:t>或者加盖供应商单位章</w:t>
      </w:r>
      <w:r>
        <w:rPr>
          <w:rFonts w:hint="eastAsia" w:ascii="宋体" w:hAnsi="宋体" w:eastAsia="宋体" w:cs="宋体"/>
          <w:szCs w:val="21"/>
          <w:highlight w:val="none"/>
        </w:rPr>
        <w:t>。否则，将导致响应文件无效。</w:t>
      </w:r>
    </w:p>
    <w:p>
      <w:pPr>
        <w:tabs>
          <w:tab w:val="left" w:pos="1080"/>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3.6.9电子文件制作要求。电子文件与纸质正本响应文件的内容应保持一致，具有同等法律效力。电子文件采用PDF格式，需要</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和盖章的，可采用电子印章，或将有盖章和</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的纸质页面、证件等扫描文件一起编辑到PDF格式文件中，尤其是有盖章和</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的页不能遗漏。电子文件</w:t>
      </w:r>
      <w:r>
        <w:rPr>
          <w:rFonts w:hint="eastAsia" w:ascii="宋体" w:hAnsi="宋体" w:eastAsia="宋体" w:cs="宋体"/>
          <w:b/>
          <w:szCs w:val="21"/>
          <w:highlight w:val="none"/>
        </w:rPr>
        <w:t>应采用带有序列号的只读光盘（CD-R/DVD-R）刻录，光盘应具有项目名称和供应商名称标识。未按规定制作电子文件或开标现场电子光盘因自身原因导致无法读取的</w:t>
      </w:r>
      <w:r>
        <w:rPr>
          <w:rFonts w:hint="eastAsia" w:ascii="宋体" w:hAnsi="宋体" w:eastAsia="宋体" w:cs="宋体"/>
          <w:szCs w:val="21"/>
          <w:highlight w:val="none"/>
        </w:rPr>
        <w:t>，</w:t>
      </w:r>
      <w:r>
        <w:rPr>
          <w:rFonts w:hint="eastAsia" w:ascii="宋体" w:hAnsi="宋体" w:eastAsia="宋体" w:cs="宋体"/>
          <w:b/>
          <w:szCs w:val="21"/>
          <w:highlight w:val="none"/>
        </w:rPr>
        <w:t>按无效</w:t>
      </w:r>
      <w:r>
        <w:rPr>
          <w:rFonts w:hint="eastAsia" w:ascii="宋体" w:hAnsi="宋体" w:cs="宋体"/>
          <w:b/>
          <w:szCs w:val="21"/>
          <w:highlight w:val="none"/>
          <w:lang w:eastAsia="zh-CN"/>
        </w:rPr>
        <w:t>响应文件</w:t>
      </w:r>
      <w:r>
        <w:rPr>
          <w:rFonts w:hint="eastAsia" w:ascii="宋体" w:hAnsi="宋体" w:eastAsia="宋体" w:cs="宋体"/>
          <w:b/>
          <w:szCs w:val="21"/>
          <w:highlight w:val="none"/>
        </w:rPr>
        <w:t>处理。</w:t>
      </w:r>
    </w:p>
    <w:p>
      <w:pPr>
        <w:pStyle w:val="3"/>
        <w:rPr>
          <w:rFonts w:hint="eastAsia" w:ascii="宋体" w:hAnsi="宋体" w:eastAsia="宋体" w:cs="宋体"/>
          <w:b w:val="0"/>
          <w:bCs/>
          <w:color w:val="000000"/>
          <w:sz w:val="36"/>
          <w:szCs w:val="36"/>
          <w:highlight w:val="none"/>
        </w:rPr>
      </w:pPr>
      <w:bookmarkStart w:id="65" w:name="_Toc36814677"/>
      <w:bookmarkStart w:id="66" w:name="_Toc89075877"/>
      <w:bookmarkStart w:id="67" w:name="_Toc77400781"/>
      <w:bookmarkStart w:id="68" w:name="_Toc183582226"/>
      <w:bookmarkStart w:id="69" w:name="_Toc183682363"/>
      <w:bookmarkStart w:id="70" w:name="_Toc217446053"/>
      <w:r>
        <w:rPr>
          <w:rFonts w:hint="eastAsia" w:ascii="宋体" w:hAnsi="宋体" w:eastAsia="宋体" w:cs="宋体"/>
          <w:bCs/>
          <w:color w:val="000000"/>
          <w:sz w:val="36"/>
          <w:szCs w:val="36"/>
          <w:highlight w:val="none"/>
        </w:rPr>
        <w:t>4.递交响应文件</w:t>
      </w:r>
      <w:bookmarkEnd w:id="65"/>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4.1响应文件的密封和标</w:t>
      </w:r>
      <w:bookmarkEnd w:id="66"/>
      <w:bookmarkEnd w:id="67"/>
      <w:bookmarkEnd w:id="68"/>
      <w:bookmarkEnd w:id="69"/>
      <w:r>
        <w:rPr>
          <w:rFonts w:hint="eastAsia" w:ascii="宋体" w:hAnsi="宋体" w:eastAsia="宋体" w:cs="宋体"/>
          <w:b/>
          <w:bCs/>
          <w:color w:val="000000"/>
          <w:sz w:val="30"/>
          <w:szCs w:val="30"/>
          <w:highlight w:val="none"/>
        </w:rPr>
        <w:t>注</w:t>
      </w:r>
      <w:bookmarkEnd w:id="70"/>
    </w:p>
    <w:p>
      <w:pPr>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4.1.1</w:t>
      </w:r>
      <w:r>
        <w:rPr>
          <w:rFonts w:hint="eastAsia" w:ascii="宋体" w:hAnsi="宋体" w:eastAsia="宋体" w:cs="宋体"/>
          <w:kern w:val="0"/>
          <w:szCs w:val="21"/>
          <w:highlight w:val="none"/>
        </w:rPr>
        <w:t>开标前，供应商应将响应文件所有正本、副本全部密封递交。</w:t>
      </w:r>
    </w:p>
    <w:p>
      <w:pPr>
        <w:adjustRightInd w:val="0"/>
        <w:snapToGrid w:val="0"/>
        <w:spacing w:line="360" w:lineRule="auto"/>
        <w:ind w:firstLine="420" w:firstLineChars="200"/>
        <w:rPr>
          <w:rFonts w:hint="eastAsia" w:ascii="宋体" w:hAnsi="宋体" w:eastAsia="宋体" w:cs="宋体"/>
          <w:color w:val="000000"/>
          <w:kern w:val="0"/>
          <w:szCs w:val="21"/>
          <w:highlight w:val="none"/>
        </w:rPr>
      </w:pPr>
      <w:r>
        <w:rPr>
          <w:rFonts w:hint="eastAsia" w:ascii="宋体" w:hAnsi="宋体" w:eastAsia="宋体" w:cs="宋体"/>
          <w:kern w:val="0"/>
          <w:szCs w:val="21"/>
          <w:highlight w:val="none"/>
        </w:rPr>
        <w:t>4.1.2</w:t>
      </w:r>
      <w:r>
        <w:rPr>
          <w:rFonts w:hint="eastAsia" w:ascii="宋体" w:hAnsi="宋体" w:eastAsia="宋体" w:cs="宋体"/>
          <w:color w:val="000000"/>
          <w:kern w:val="0"/>
          <w:szCs w:val="21"/>
          <w:highlight w:val="none"/>
        </w:rPr>
        <w:t>所有密封包装均应符合以下要求：</w:t>
      </w:r>
    </w:p>
    <w:p>
      <w:pPr>
        <w:tabs>
          <w:tab w:val="left" w:pos="1080"/>
        </w:tabs>
        <w:spacing w:line="360" w:lineRule="auto"/>
        <w:ind w:firstLine="435"/>
        <w:rPr>
          <w:rFonts w:hint="eastAsia" w:ascii="宋体" w:hAnsi="宋体" w:eastAsia="宋体" w:cs="宋体"/>
          <w:kern w:val="0"/>
          <w:szCs w:val="21"/>
          <w:highlight w:val="none"/>
        </w:rPr>
      </w:pPr>
      <w:bookmarkStart w:id="71" w:name="_Toc183582227"/>
      <w:bookmarkStart w:id="72" w:name="_Toc183682364"/>
      <w:bookmarkStart w:id="73" w:name="_Toc217446054"/>
      <w:r>
        <w:rPr>
          <w:rFonts w:hint="eastAsia" w:ascii="宋体" w:hAnsi="宋体" w:eastAsia="宋体" w:cs="宋体"/>
          <w:kern w:val="0"/>
          <w:szCs w:val="21"/>
          <w:highlight w:val="none"/>
        </w:rPr>
        <w:t>（1）响应文件装订装要求见谈判须知前附表，密封以不泄露供应商商业机密、资格内容、技术及商务内容为标准。</w:t>
      </w:r>
    </w:p>
    <w:p>
      <w:pPr>
        <w:tabs>
          <w:tab w:val="left" w:pos="1080"/>
        </w:tabs>
        <w:spacing w:line="360" w:lineRule="auto"/>
        <w:ind w:firstLine="435"/>
        <w:rPr>
          <w:rFonts w:hint="eastAsia" w:ascii="宋体" w:hAnsi="宋体" w:eastAsia="宋体" w:cs="宋体"/>
          <w:kern w:val="0"/>
          <w:szCs w:val="21"/>
          <w:highlight w:val="none"/>
        </w:rPr>
      </w:pPr>
      <w:r>
        <w:rPr>
          <w:rFonts w:hint="eastAsia" w:ascii="宋体" w:hAnsi="宋体" w:eastAsia="宋体" w:cs="宋体"/>
          <w:kern w:val="0"/>
          <w:szCs w:val="21"/>
          <w:highlight w:val="none"/>
        </w:rPr>
        <w:t>（2）在密封包装上注明项目名称、项目编号、包号（若有）、供应商名称等内容，并加盖单位公章。</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4.2响应文件的</w:t>
      </w:r>
      <w:bookmarkEnd w:id="71"/>
      <w:bookmarkEnd w:id="72"/>
      <w:r>
        <w:rPr>
          <w:rFonts w:hint="eastAsia" w:ascii="宋体" w:hAnsi="宋体" w:eastAsia="宋体" w:cs="宋体"/>
          <w:b/>
          <w:bCs/>
          <w:color w:val="000000"/>
          <w:sz w:val="30"/>
          <w:szCs w:val="30"/>
          <w:highlight w:val="none"/>
        </w:rPr>
        <w:t>递交</w:t>
      </w:r>
      <w:bookmarkEnd w:id="73"/>
    </w:p>
    <w:p>
      <w:pPr>
        <w:tabs>
          <w:tab w:val="left" w:pos="1095"/>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4.2.1供应商应在谈判须知前附表规定的递交响应文件截止时间前递交响应文件。</w:t>
      </w:r>
    </w:p>
    <w:p>
      <w:pPr>
        <w:tabs>
          <w:tab w:val="left" w:pos="1095"/>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4.2.2供应商递交响应文件的地点：见谈判须知前附表。</w:t>
      </w:r>
    </w:p>
    <w:p>
      <w:pPr>
        <w:tabs>
          <w:tab w:val="left" w:pos="1095"/>
        </w:tabs>
        <w:spacing w:line="360" w:lineRule="auto"/>
        <w:ind w:firstLine="403" w:firstLineChars="192"/>
        <w:rPr>
          <w:rFonts w:hint="eastAsia" w:ascii="宋体" w:hAnsi="宋体" w:eastAsia="宋体" w:cs="宋体"/>
          <w:szCs w:val="21"/>
          <w:highlight w:val="none"/>
        </w:rPr>
      </w:pPr>
      <w:r>
        <w:rPr>
          <w:rFonts w:hint="eastAsia" w:ascii="宋体" w:hAnsi="宋体" w:eastAsia="宋体" w:cs="宋体"/>
          <w:szCs w:val="21"/>
          <w:highlight w:val="none"/>
        </w:rPr>
        <w:t>4.2.3除采购文件另有规定外，供应商递交的响应文件不予退还。</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rPr>
        <w:t>4.2.4逾期送达或者未按采购文件要求密封的响应文件，采购代理机构将予以拒收。</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rPr>
        <w:t>4.2.5本次采购项目不接受邮寄的响应文件。</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bookmarkStart w:id="74" w:name="_Toc183582228"/>
      <w:bookmarkStart w:id="75" w:name="_Toc183682365"/>
      <w:bookmarkStart w:id="76" w:name="_Toc217446055"/>
      <w:r>
        <w:rPr>
          <w:rFonts w:hint="eastAsia" w:ascii="宋体" w:hAnsi="宋体" w:eastAsia="宋体" w:cs="宋体"/>
          <w:b/>
          <w:bCs/>
          <w:color w:val="000000"/>
          <w:sz w:val="30"/>
          <w:szCs w:val="30"/>
          <w:highlight w:val="none"/>
        </w:rPr>
        <w:t>4.3响应文件的修改与撤</w:t>
      </w:r>
      <w:bookmarkEnd w:id="74"/>
      <w:bookmarkEnd w:id="75"/>
      <w:r>
        <w:rPr>
          <w:rFonts w:hint="eastAsia" w:ascii="宋体" w:hAnsi="宋体" w:eastAsia="宋体" w:cs="宋体"/>
          <w:b/>
          <w:bCs/>
          <w:color w:val="000000"/>
          <w:sz w:val="30"/>
          <w:szCs w:val="30"/>
          <w:highlight w:val="none"/>
        </w:rPr>
        <w:t>回</w:t>
      </w:r>
      <w:bookmarkEnd w:id="76"/>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color w:val="000000"/>
          <w:szCs w:val="21"/>
          <w:highlight w:val="none"/>
        </w:rPr>
        <w:t>4.3.1</w:t>
      </w:r>
      <w:r>
        <w:rPr>
          <w:rFonts w:hint="eastAsia" w:ascii="宋体" w:hAnsi="宋体" w:eastAsia="宋体" w:cs="宋体"/>
          <w:szCs w:val="21"/>
          <w:highlight w:val="none"/>
        </w:rPr>
        <w:t>供应商在递交了响应文件后，可以修改或撤回其响应文件，但必须在规定的递交响应文件截止时间前，以书面形式通知采购代理机构。</w:t>
      </w:r>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4.3.2供应商的修改书或撤回通知书，应由其</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或委托代理人签署并盖单位公章。修改书应按本章第4.1条规定进行密封和标注，并在密封袋上标注“响应文件修改”或“响应文件撤回通知”字样，“修改文件”作为响应文件的组成部分。</w:t>
      </w:r>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4.3.3在递交响应文件截止时间之后，供应商不得对其递交的响应文件做任何修改或撤销递交的响应文件。</w:t>
      </w:r>
      <w:bookmarkStart w:id="77" w:name="_Toc217446056"/>
      <w:bookmarkStart w:id="78" w:name="_Toc183582231"/>
      <w:bookmarkStart w:id="79" w:name="_Toc77400782"/>
      <w:bookmarkStart w:id="80" w:name="_Toc183682368"/>
      <w:bookmarkStart w:id="81" w:name="_Toc89075878"/>
    </w:p>
    <w:p>
      <w:pPr>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4.3.4供应商撤回响应文件的，采购代理机构自收到供应商书面撤回通知之日起5个工作日内退还已收取的保证金。</w:t>
      </w:r>
    </w:p>
    <w:p>
      <w:pPr>
        <w:pStyle w:val="3"/>
        <w:rPr>
          <w:rFonts w:hint="eastAsia" w:ascii="宋体" w:hAnsi="宋体" w:eastAsia="宋体" w:cs="宋体"/>
          <w:b w:val="0"/>
          <w:sz w:val="36"/>
          <w:szCs w:val="36"/>
          <w:highlight w:val="none"/>
        </w:rPr>
      </w:pPr>
      <w:bookmarkStart w:id="82" w:name="_Toc36814678"/>
      <w:r>
        <w:rPr>
          <w:rFonts w:hint="eastAsia" w:ascii="宋体" w:hAnsi="宋体" w:eastAsia="宋体" w:cs="宋体"/>
          <w:sz w:val="36"/>
          <w:szCs w:val="36"/>
          <w:highlight w:val="none"/>
        </w:rPr>
        <w:t>5.协商与谈判</w:t>
      </w:r>
      <w:bookmarkEnd w:id="82"/>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5.1谈判时间与地点</w:t>
      </w:r>
    </w:p>
    <w:p>
      <w:pPr>
        <w:spacing w:line="360" w:lineRule="auto"/>
        <w:ind w:firstLine="420" w:firstLineChars="200"/>
        <w:rPr>
          <w:rFonts w:hint="eastAsia" w:ascii="宋体" w:hAnsi="宋体" w:eastAsia="宋体" w:cs="宋体"/>
          <w:b/>
          <w:bCs/>
          <w:color w:val="000000"/>
          <w:szCs w:val="21"/>
          <w:highlight w:val="none"/>
        </w:rPr>
      </w:pPr>
      <w:r>
        <w:rPr>
          <w:rFonts w:hint="eastAsia" w:ascii="宋体" w:hAnsi="宋体" w:eastAsia="宋体" w:cs="宋体"/>
          <w:szCs w:val="21"/>
          <w:highlight w:val="none"/>
        </w:rPr>
        <w:t>5.1.1</w:t>
      </w:r>
      <w:r>
        <w:rPr>
          <w:rFonts w:hint="eastAsia" w:ascii="宋体" w:hAnsi="宋体" w:eastAsia="宋体" w:cs="宋体"/>
          <w:color w:val="000000"/>
          <w:szCs w:val="21"/>
          <w:highlight w:val="none"/>
        </w:rPr>
        <w:t>采购代理机构在“谈判须知前附表”中规定的谈判日期、时间和地点组织谈判，采购人、供应商须派代表参加并签到以证明其出席。</w:t>
      </w:r>
    </w:p>
    <w:p>
      <w:pPr>
        <w:spacing w:line="360" w:lineRule="auto"/>
        <w:ind w:firstLine="420" w:firstLineChars="200"/>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5.1.2</w:t>
      </w:r>
      <w:r>
        <w:rPr>
          <w:rFonts w:hint="eastAsia" w:ascii="宋体" w:hAnsi="宋体" w:eastAsia="宋体" w:cs="宋体"/>
          <w:szCs w:val="21"/>
          <w:highlight w:val="none"/>
        </w:rPr>
        <w:t>采购代理机构邀请有关监督管理机构对谈判进行现场监督。</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5.2组建采购小组</w:t>
      </w:r>
    </w:p>
    <w:p>
      <w:pPr>
        <w:tabs>
          <w:tab w:val="left" w:pos="0"/>
        </w:tabs>
        <w:adjustRightInd w:val="0"/>
        <w:snapToGrid w:val="0"/>
        <w:spacing w:line="360" w:lineRule="auto"/>
        <w:ind w:firstLine="411" w:firstLineChars="196"/>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5.2.1采购代理机构根据采购项目的特点依法组建采购小组。采购小组由采购人代表和有关技术、经济等方面的评审专家组成，成员为</w:t>
      </w:r>
      <w:r>
        <w:rPr>
          <w:rFonts w:hint="eastAsia" w:ascii="宋体" w:hAnsi="宋体" w:eastAsia="宋体" w:cs="宋体"/>
          <w:color w:val="000000"/>
          <w:kern w:val="0"/>
          <w:szCs w:val="21"/>
          <w:highlight w:val="none"/>
          <w:u w:val="single"/>
        </w:rPr>
        <w:t>3</w:t>
      </w:r>
      <w:r>
        <w:rPr>
          <w:rFonts w:hint="eastAsia" w:ascii="宋体" w:hAnsi="宋体" w:eastAsia="宋体" w:cs="宋体"/>
          <w:color w:val="000000"/>
          <w:kern w:val="0"/>
          <w:szCs w:val="21"/>
          <w:highlight w:val="none"/>
        </w:rPr>
        <w:t>人(成员由3人以上单数组成。达到公开招标限额标准，成员人数应为5人以上单数)。</w:t>
      </w:r>
    </w:p>
    <w:p>
      <w:pPr>
        <w:tabs>
          <w:tab w:val="left" w:pos="0"/>
        </w:tabs>
        <w:adjustRightInd w:val="0"/>
        <w:snapToGrid w:val="0"/>
        <w:spacing w:line="360" w:lineRule="auto"/>
        <w:ind w:firstLine="411" w:firstLineChars="196"/>
        <w:rPr>
          <w:rFonts w:hint="eastAsia" w:ascii="宋体" w:hAnsi="宋体" w:eastAsia="宋体" w:cs="宋体"/>
          <w:szCs w:val="21"/>
          <w:highlight w:val="none"/>
        </w:rPr>
      </w:pPr>
      <w:r>
        <w:rPr>
          <w:rFonts w:hint="eastAsia" w:ascii="宋体" w:hAnsi="宋体" w:eastAsia="宋体" w:cs="宋体"/>
          <w:color w:val="000000"/>
          <w:kern w:val="0"/>
          <w:szCs w:val="21"/>
          <w:highlight w:val="none"/>
        </w:rPr>
        <w:t>5.2.2采购人代表不得担任采购小组组长。评审</w:t>
      </w:r>
      <w:r>
        <w:rPr>
          <w:rFonts w:hint="eastAsia" w:ascii="宋体" w:hAnsi="宋体" w:eastAsia="宋体" w:cs="宋体"/>
          <w:szCs w:val="21"/>
          <w:highlight w:val="none"/>
        </w:rPr>
        <w:t>专家人选在省级财政部门设立的政府采购评审专家库中随机抽取。抽取的评审专家名单，在谈判开始前，任何人不得打开。</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5.3谈判程序</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谈判按以下程序进行：</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（1）宣布谈判纪律以及回避提示；</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（2）推荐采购小组组长；</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（3）响应文件密封情况检查；</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（4）响应文件的初步审查；</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（5）响应文件的澄清或说明；</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（6）协商与谈判；</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（7）推荐成交供应商；</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（8）编写协商情况记录。</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5.4响应文件密封情况检查</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供应商</w:t>
      </w:r>
      <w:r>
        <w:rPr>
          <w:rFonts w:hint="eastAsia" w:ascii="宋体" w:hAnsi="宋体" w:cs="宋体"/>
          <w:szCs w:val="21"/>
          <w:highlight w:val="none"/>
          <w:lang w:val="zh-CN"/>
        </w:rPr>
        <w:t>法定代表人（单位负责人）</w:t>
      </w:r>
      <w:r>
        <w:rPr>
          <w:rFonts w:hint="eastAsia" w:ascii="宋体" w:hAnsi="宋体" w:eastAsia="宋体" w:cs="宋体"/>
          <w:szCs w:val="21"/>
          <w:highlight w:val="none"/>
          <w:lang w:val="zh-CN"/>
        </w:rPr>
        <w:t>或者被授权代表与采购人代表共同检查响应文件的密封情况，并如实记载密封情况，请供应商</w:t>
      </w:r>
      <w:r>
        <w:rPr>
          <w:rFonts w:hint="eastAsia" w:ascii="宋体" w:hAnsi="宋体" w:cs="宋体"/>
          <w:szCs w:val="21"/>
          <w:highlight w:val="none"/>
          <w:lang w:val="zh-CN"/>
        </w:rPr>
        <w:t>法定代表人（单位负责人）</w:t>
      </w:r>
      <w:r>
        <w:rPr>
          <w:rFonts w:hint="eastAsia" w:ascii="宋体" w:hAnsi="宋体" w:eastAsia="宋体" w:cs="宋体"/>
          <w:szCs w:val="21"/>
          <w:highlight w:val="none"/>
          <w:lang w:val="zh-CN"/>
        </w:rPr>
        <w:t>或者授权代表签名确认。</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5.5响应文件的初步审查</w:t>
      </w:r>
    </w:p>
    <w:p>
      <w:pPr>
        <w:spacing w:beforeLines="50" w:line="360" w:lineRule="auto"/>
        <w:ind w:firstLine="413" w:firstLineChars="197"/>
        <w:rPr>
          <w:rFonts w:hint="eastAsia" w:ascii="宋体" w:hAnsi="宋体" w:eastAsia="宋体" w:cs="宋体"/>
          <w:szCs w:val="21"/>
          <w:highlight w:val="none"/>
        </w:rPr>
      </w:pPr>
      <w:r>
        <w:rPr>
          <w:rFonts w:hint="eastAsia" w:ascii="宋体" w:hAnsi="宋体" w:eastAsia="宋体" w:cs="宋体"/>
          <w:szCs w:val="21"/>
          <w:highlight w:val="none"/>
        </w:rPr>
        <w:t>5.5.1资格性审查:</w:t>
      </w:r>
    </w:p>
    <w:p>
      <w:pPr>
        <w:spacing w:line="360" w:lineRule="auto"/>
        <w:ind w:firstLine="623" w:firstLineChars="297"/>
        <w:rPr>
          <w:rFonts w:hint="eastAsia" w:ascii="宋体" w:hAnsi="宋体" w:eastAsia="宋体" w:cs="宋体"/>
          <w:szCs w:val="21"/>
          <w:highlight w:val="none"/>
        </w:rPr>
      </w:pPr>
      <w:r>
        <w:rPr>
          <w:rFonts w:hint="eastAsia" w:ascii="宋体" w:hAnsi="宋体" w:eastAsia="宋体" w:cs="宋体"/>
          <w:szCs w:val="21"/>
          <w:highlight w:val="none"/>
        </w:rPr>
        <w:t>5.5.</w:t>
      </w:r>
      <w:r>
        <w:rPr>
          <w:rFonts w:hint="eastAsia" w:ascii="宋体" w:hAnsi="宋体" w:eastAsia="宋体" w:cs="宋体"/>
          <w:szCs w:val="21"/>
          <w:highlight w:val="none"/>
          <w:lang w:val="en-US" w:eastAsia="zh-CN"/>
        </w:rPr>
        <w:t>1.1</w:t>
      </w:r>
      <w:r>
        <w:rPr>
          <w:rFonts w:hint="eastAsia" w:ascii="宋体" w:hAnsi="宋体" w:eastAsia="宋体" w:cs="宋体"/>
          <w:szCs w:val="21"/>
          <w:highlight w:val="none"/>
        </w:rPr>
        <w:t>采购人在采购项目采购方式审批时，已对供应商资格进行了审查，采购小组不再对供应商的资格进行实质性审查，应当按照以下标准审查：</w:t>
      </w:r>
    </w:p>
    <w:p>
      <w:pPr>
        <w:spacing w:line="360" w:lineRule="auto"/>
        <w:ind w:firstLine="518" w:firstLineChars="247"/>
        <w:rPr>
          <w:rFonts w:hint="eastAsia" w:ascii="宋体" w:hAnsi="宋体" w:eastAsia="宋体" w:cs="宋体"/>
          <w:szCs w:val="21"/>
          <w:highlight w:val="none"/>
        </w:rPr>
      </w:pPr>
      <w:r>
        <w:rPr>
          <w:rFonts w:hint="eastAsia" w:ascii="宋体" w:hAnsi="宋体" w:eastAsia="宋体" w:cs="宋体"/>
          <w:szCs w:val="21"/>
          <w:highlight w:val="none"/>
        </w:rPr>
        <w:t>（1）响应文件中未提交法人身份证明或授权委托书或单一来源采购响应函的，终止本次谈判，重新组织采购活动。</w:t>
      </w:r>
    </w:p>
    <w:p>
      <w:pPr>
        <w:spacing w:line="360" w:lineRule="auto"/>
        <w:ind w:firstLine="518" w:firstLineChars="247"/>
        <w:rPr>
          <w:rFonts w:hint="eastAsia" w:ascii="宋体" w:hAnsi="宋体" w:eastAsia="宋体" w:cs="宋体"/>
          <w:szCs w:val="21"/>
          <w:highlight w:val="none"/>
        </w:rPr>
      </w:pPr>
      <w:r>
        <w:rPr>
          <w:rFonts w:hint="eastAsia" w:ascii="宋体" w:hAnsi="宋体" w:eastAsia="宋体" w:cs="宋体"/>
          <w:szCs w:val="21"/>
          <w:highlight w:val="none"/>
        </w:rPr>
        <w:t>（2）除上述项外，对资格证明文件的完整性进行审查，对缺少的部分，供应商应当予以补充。</w:t>
      </w:r>
    </w:p>
    <w:p>
      <w:pPr>
        <w:spacing w:line="360" w:lineRule="auto"/>
        <w:ind w:firstLine="518" w:firstLineChars="247"/>
        <w:rPr>
          <w:rFonts w:hint="eastAsia" w:ascii="宋体" w:hAnsi="宋体" w:eastAsia="宋体" w:cs="宋体"/>
          <w:szCs w:val="21"/>
          <w:highlight w:val="none"/>
        </w:rPr>
      </w:pPr>
      <w:r>
        <w:rPr>
          <w:rFonts w:hint="eastAsia" w:ascii="宋体" w:hAnsi="宋体" w:eastAsia="宋体" w:cs="宋体"/>
          <w:szCs w:val="21"/>
          <w:highlight w:val="none"/>
        </w:rPr>
        <w:t>（3）若供应商在单一来源公示结束之日至递交响应文件期间，资格发生变化，仅对资格发生变化的部分进行审查，看其是否符合供应商的资格条件,如不再符合本章第1.3条规定的供应商资格条件，将终止本次谈判。</w:t>
      </w:r>
    </w:p>
    <w:p>
      <w:pPr>
        <w:spacing w:line="360" w:lineRule="auto"/>
        <w:ind w:firstLine="623" w:firstLineChars="297"/>
        <w:rPr>
          <w:rFonts w:hint="eastAsia" w:ascii="宋体" w:hAnsi="宋体" w:eastAsia="宋体" w:cs="宋体"/>
          <w:szCs w:val="21"/>
          <w:highlight w:val="none"/>
        </w:rPr>
      </w:pPr>
      <w:r>
        <w:rPr>
          <w:rFonts w:hint="eastAsia" w:ascii="宋体" w:hAnsi="宋体" w:eastAsia="宋体" w:cs="宋体"/>
          <w:szCs w:val="21"/>
          <w:highlight w:val="none"/>
        </w:rPr>
        <w:t>5.</w:t>
      </w:r>
      <w:r>
        <w:rPr>
          <w:rFonts w:hint="eastAsia" w:ascii="宋体" w:hAnsi="宋体" w:cs="宋体"/>
          <w:szCs w:val="21"/>
          <w:highlight w:val="none"/>
          <w:lang w:val="en-US" w:eastAsia="zh-CN"/>
        </w:rPr>
        <w:t>5</w:t>
      </w:r>
      <w:r>
        <w:rPr>
          <w:rFonts w:hint="eastAsia" w:ascii="宋体" w:hAnsi="宋体" w:eastAsia="宋体" w:cs="宋体"/>
          <w:szCs w:val="21"/>
          <w:highlight w:val="none"/>
        </w:rPr>
        <w:t>.1.</w:t>
      </w:r>
      <w:r>
        <w:rPr>
          <w:rFonts w:hint="eastAsia" w:ascii="宋体" w:hAnsi="宋体" w:cs="宋体"/>
          <w:szCs w:val="21"/>
          <w:highlight w:val="none"/>
          <w:lang w:val="en-US" w:eastAsia="zh-CN"/>
        </w:rPr>
        <w:t>2</w:t>
      </w:r>
      <w:r>
        <w:rPr>
          <w:rFonts w:hint="eastAsia" w:ascii="宋体" w:hAnsi="宋体" w:eastAsia="宋体" w:cs="宋体"/>
          <w:szCs w:val="21"/>
          <w:highlight w:val="none"/>
        </w:rPr>
        <w:t>供应商应当在资格证明文件中</w:t>
      </w:r>
      <w:r>
        <w:rPr>
          <w:rFonts w:hint="eastAsia" w:ascii="宋体" w:hAnsi="宋体" w:eastAsia="宋体" w:cs="宋体"/>
          <w:b/>
          <w:szCs w:val="21"/>
          <w:highlight w:val="none"/>
        </w:rPr>
        <w:t>注明</w:t>
      </w:r>
      <w:r>
        <w:rPr>
          <w:rFonts w:hint="eastAsia" w:ascii="宋体" w:hAnsi="宋体" w:eastAsia="宋体" w:cs="宋体"/>
          <w:szCs w:val="21"/>
          <w:highlight w:val="none"/>
        </w:rPr>
        <w:t>资格发生变化的部分。</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5.5.2符合性审查:</w:t>
      </w:r>
    </w:p>
    <w:p>
      <w:pPr>
        <w:spacing w:line="360" w:lineRule="auto"/>
        <w:ind w:firstLine="525" w:firstLineChars="250"/>
        <w:rPr>
          <w:rFonts w:hint="eastAsia" w:ascii="宋体" w:hAnsi="宋体" w:eastAsia="宋体" w:cs="宋体"/>
          <w:szCs w:val="21"/>
          <w:highlight w:val="none"/>
        </w:rPr>
      </w:pPr>
      <w:r>
        <w:rPr>
          <w:rFonts w:hint="eastAsia" w:ascii="宋体" w:hAnsi="宋体" w:eastAsia="宋体" w:cs="宋体"/>
          <w:szCs w:val="21"/>
          <w:highlight w:val="none"/>
        </w:rPr>
        <w:t>5.5.2.1采购小组依据采购文件的规定，对供应商的响应文件的有效性、完整性和对采购文件的响应程度进行审查，以确定其是否对采购文件实质性内容作出响应。</w:t>
      </w:r>
    </w:p>
    <w:p>
      <w:pPr>
        <w:spacing w:afterLines="50" w:line="360" w:lineRule="auto"/>
        <w:ind w:firstLine="516" w:firstLineChars="246"/>
        <w:rPr>
          <w:rFonts w:hint="eastAsia" w:ascii="宋体" w:hAnsi="宋体" w:eastAsia="宋体" w:cs="宋体"/>
          <w:szCs w:val="21"/>
          <w:highlight w:val="none"/>
        </w:rPr>
      </w:pPr>
      <w:r>
        <w:rPr>
          <w:rFonts w:hint="eastAsia" w:ascii="宋体" w:hAnsi="宋体" w:eastAsia="宋体" w:cs="宋体"/>
          <w:szCs w:val="21"/>
          <w:highlight w:val="none"/>
        </w:rPr>
        <w:t>5.5.2.2采购小组应当按以下审查标准进行符合性审查，对不符合要求的，供应商应当对响应文件予以补正，供应商拒不补正或不按采购文件要求补正的，本次采购活动终止。</w:t>
      </w:r>
    </w:p>
    <w:tbl>
      <w:tblPr>
        <w:tblStyle w:val="28"/>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67"/>
        <w:gridCol w:w="325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27" w:type="dxa"/>
            <w:vAlign w:val="center"/>
          </w:tcPr>
          <w:p>
            <w:pPr>
              <w:tabs>
                <w:tab w:val="left" w:pos="0"/>
              </w:tabs>
              <w:adjustRightInd w:val="0"/>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序号</w:t>
            </w:r>
          </w:p>
        </w:tc>
        <w:tc>
          <w:tcPr>
            <w:tcW w:w="3826" w:type="dxa"/>
            <w:gridSpan w:val="2"/>
            <w:vAlign w:val="center"/>
          </w:tcPr>
          <w:p>
            <w:pPr>
              <w:tabs>
                <w:tab w:val="left" w:pos="0"/>
              </w:tabs>
              <w:adjustRightInd w:val="0"/>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评审因素</w:t>
            </w:r>
          </w:p>
        </w:tc>
        <w:tc>
          <w:tcPr>
            <w:tcW w:w="4252" w:type="dxa"/>
            <w:vAlign w:val="center"/>
          </w:tcPr>
          <w:p>
            <w:pPr>
              <w:tabs>
                <w:tab w:val="left" w:pos="0"/>
              </w:tabs>
              <w:adjustRightInd w:val="0"/>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7" w:type="dxa"/>
            <w:vMerge w:val="restart"/>
            <w:vAlign w:val="center"/>
          </w:tcPr>
          <w:p>
            <w:pPr>
              <w:tabs>
                <w:tab w:val="left" w:pos="0"/>
              </w:tabs>
              <w:adjustRightInd w:val="0"/>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567" w:type="dxa"/>
            <w:vMerge w:val="restart"/>
            <w:vAlign w:val="center"/>
          </w:tcPr>
          <w:p>
            <w:pPr>
              <w:tabs>
                <w:tab w:val="left" w:pos="0"/>
              </w:tabs>
              <w:adjustRightInd w:val="0"/>
              <w:snapToGrid w:val="0"/>
              <w:jc w:val="center"/>
              <w:rPr>
                <w:rFonts w:hint="eastAsia" w:ascii="宋体" w:hAnsi="宋体" w:eastAsia="宋体" w:cs="宋体"/>
                <w:szCs w:val="21"/>
                <w:highlight w:val="none"/>
              </w:rPr>
            </w:pPr>
            <w:r>
              <w:rPr>
                <w:rFonts w:hint="eastAsia" w:ascii="宋体" w:hAnsi="宋体" w:eastAsia="宋体" w:cs="宋体"/>
                <w:szCs w:val="21"/>
                <w:highlight w:val="none"/>
              </w:rPr>
              <w:t>有效性审查</w:t>
            </w: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（1）响应文件的签署、盖章</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有</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或其授权代表人的</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（2）响应文件格式</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应符合“</w:t>
            </w:r>
            <w:r>
              <w:rPr>
                <w:rFonts w:hint="eastAsia" w:ascii="宋体" w:hAnsi="宋体" w:cs="宋体"/>
                <w:szCs w:val="21"/>
                <w:highlight w:val="none"/>
                <w:lang w:eastAsia="zh-CN"/>
              </w:rPr>
              <w:t>响应</w:t>
            </w:r>
            <w:r>
              <w:rPr>
                <w:rFonts w:hint="eastAsia" w:ascii="宋体" w:hAnsi="宋体" w:eastAsia="宋体" w:cs="宋体"/>
                <w:szCs w:val="21"/>
                <w:highlight w:val="none"/>
              </w:rPr>
              <w:t>文件格式”要求</w:t>
            </w:r>
            <w:r>
              <w:rPr>
                <w:rFonts w:hint="eastAsia"/>
                <w:lang w:eastAsia="zh-CN"/>
              </w:rPr>
              <w:t>（不得因装订、纸张、文件排序等非实质性的格式、形式问题限制和影响供应商响应）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（3）报价唯一</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27" w:type="dxa"/>
            <w:vMerge w:val="restart"/>
            <w:vAlign w:val="center"/>
          </w:tcPr>
          <w:p>
            <w:pPr>
              <w:tabs>
                <w:tab w:val="left" w:pos="0"/>
              </w:tabs>
              <w:adjustRightInd w:val="0"/>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567" w:type="dxa"/>
            <w:vMerge w:val="restart"/>
            <w:vAlign w:val="center"/>
          </w:tcPr>
          <w:p>
            <w:pPr>
              <w:tabs>
                <w:tab w:val="left" w:pos="0"/>
              </w:tabs>
              <w:adjustRightInd w:val="0"/>
              <w:snapToGrid w:val="0"/>
              <w:jc w:val="center"/>
              <w:rPr>
                <w:rFonts w:hint="eastAsia" w:ascii="宋体" w:hAnsi="宋体" w:eastAsia="宋体" w:cs="宋体"/>
                <w:szCs w:val="21"/>
                <w:highlight w:val="none"/>
              </w:rPr>
            </w:pPr>
            <w:r>
              <w:rPr>
                <w:rFonts w:hint="eastAsia" w:ascii="宋体" w:hAnsi="宋体" w:eastAsia="宋体" w:cs="宋体"/>
                <w:szCs w:val="21"/>
                <w:highlight w:val="none"/>
              </w:rPr>
              <w:t>完整性审查</w:t>
            </w: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）响应文件份数</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应符合“谈判须知前附表”规定的正本、副本数量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）响应文件内容</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）电子文件（光盘）</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应符合采购文件中的规定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7" w:type="dxa"/>
            <w:vMerge w:val="restart"/>
            <w:vAlign w:val="center"/>
          </w:tcPr>
          <w:p>
            <w:pPr>
              <w:tabs>
                <w:tab w:val="left" w:pos="0"/>
              </w:tabs>
              <w:adjustRightInd w:val="0"/>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567" w:type="dxa"/>
            <w:vMerge w:val="restart"/>
            <w:vAlign w:val="center"/>
          </w:tcPr>
          <w:p>
            <w:pPr>
              <w:tabs>
                <w:tab w:val="left" w:pos="0"/>
              </w:tabs>
              <w:adjustRightInd w:val="0"/>
              <w:snapToGrid w:val="0"/>
              <w:jc w:val="center"/>
              <w:rPr>
                <w:rFonts w:hint="eastAsia" w:ascii="宋体" w:hAnsi="宋体" w:eastAsia="宋体" w:cs="宋体"/>
                <w:szCs w:val="21"/>
                <w:highlight w:val="none"/>
              </w:rPr>
            </w:pPr>
            <w:r>
              <w:rPr>
                <w:rFonts w:hint="eastAsia" w:ascii="宋体" w:hAnsi="宋体" w:eastAsia="宋体" w:cs="宋体"/>
                <w:szCs w:val="21"/>
                <w:highlight w:val="none"/>
              </w:rPr>
              <w:t>响应性审查</w:t>
            </w: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）对</w:t>
            </w:r>
            <w:r>
              <w:rPr>
                <w:rFonts w:hint="eastAsia" w:ascii="宋体" w:hAnsi="宋体" w:cs="宋体"/>
                <w:szCs w:val="21"/>
                <w:highlight w:val="none"/>
                <w:lang w:val="en-US" w:eastAsia="zh-CN"/>
              </w:rPr>
              <w:t>采购</w:t>
            </w:r>
            <w:r>
              <w:rPr>
                <w:rFonts w:hint="eastAsia" w:ascii="宋体" w:hAnsi="宋体" w:eastAsia="宋体" w:cs="宋体"/>
                <w:szCs w:val="21"/>
                <w:highlight w:val="none"/>
              </w:rPr>
              <w:t>文件响应程度</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lang w:val="en-US" w:eastAsia="zh-CN"/>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w:t>
            </w:r>
            <w:r>
              <w:rPr>
                <w:rFonts w:hint="eastAsia" w:ascii="宋体" w:hAnsi="宋体" w:eastAsia="宋体" w:cs="宋体"/>
                <w:color w:val="000000" w:themeColor="text1"/>
                <w:szCs w:val="21"/>
                <w:highlight w:val="none"/>
                <w14:textFill>
                  <w14:solidFill>
                    <w14:schemeClr w14:val="tx1"/>
                  </w14:solidFill>
                </w14:textFill>
              </w:rPr>
              <w:t>服务期</w:t>
            </w:r>
            <w:r>
              <w:rPr>
                <w:rFonts w:hint="eastAsia" w:ascii="宋体" w:hAnsi="宋体" w:cs="宋体"/>
                <w:color w:val="000000" w:themeColor="text1"/>
                <w:szCs w:val="21"/>
                <w:highlight w:val="none"/>
                <w:lang w:val="en-US" w:eastAsia="zh-CN"/>
                <w14:textFill>
                  <w14:solidFill>
                    <w14:schemeClr w14:val="tx1"/>
                  </w14:solidFill>
                </w14:textFill>
              </w:rPr>
              <w:t>限</w:t>
            </w:r>
          </w:p>
        </w:tc>
        <w:tc>
          <w:tcPr>
            <w:tcW w:w="4252" w:type="dxa"/>
            <w:vAlign w:val="center"/>
          </w:tcPr>
          <w:p>
            <w:pPr>
              <w:tabs>
                <w:tab w:val="left" w:pos="0"/>
              </w:tabs>
              <w:adjustRightInd w:val="0"/>
              <w:snapToGrid w:val="0"/>
              <w:rPr>
                <w:rFonts w:hint="default" w:ascii="宋体" w:hAnsi="宋体" w:eastAsia="宋体" w:cs="宋体"/>
                <w:szCs w:val="21"/>
                <w:highlight w:val="none"/>
                <w:lang w:val="en-US"/>
              </w:rPr>
            </w:pPr>
            <w:r>
              <w:rPr>
                <w:rFonts w:hint="eastAsia" w:ascii="宋体" w:hAnsi="宋体" w:cs="宋体"/>
                <w:szCs w:val="21"/>
                <w:highlight w:val="none"/>
                <w:lang w:val="en-US" w:eastAsia="zh-CN"/>
              </w:rPr>
              <w:t>应满足采购文件中要求的服务期限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）服务地点</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应满足采购文件中要求的服务地点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）技术服务和售后服务</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应满足采购文件中售后服务的要求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567" w:type="dxa"/>
            <w:vMerge w:val="continue"/>
          </w:tcPr>
          <w:p>
            <w:pPr>
              <w:tabs>
                <w:tab w:val="left" w:pos="0"/>
              </w:tabs>
              <w:adjustRightInd w:val="0"/>
              <w:snapToGrid w:val="0"/>
              <w:spacing w:line="360" w:lineRule="auto"/>
              <w:rPr>
                <w:rFonts w:hint="eastAsia" w:ascii="宋体" w:hAnsi="宋体" w:eastAsia="宋体" w:cs="宋体"/>
                <w:szCs w:val="21"/>
                <w:highlight w:val="none"/>
              </w:rPr>
            </w:pPr>
          </w:p>
        </w:tc>
        <w:tc>
          <w:tcPr>
            <w:tcW w:w="3259"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11</w:t>
            </w:r>
            <w:r>
              <w:rPr>
                <w:rFonts w:hint="eastAsia" w:ascii="宋体" w:hAnsi="宋体" w:eastAsia="宋体" w:cs="宋体"/>
                <w:szCs w:val="21"/>
                <w:highlight w:val="none"/>
              </w:rPr>
              <w:t>）</w:t>
            </w:r>
            <w:r>
              <w:rPr>
                <w:rFonts w:hint="eastAsia" w:ascii="宋体" w:hAnsi="宋体" w:cs="宋体"/>
                <w:szCs w:val="21"/>
                <w:highlight w:val="none"/>
                <w:lang w:eastAsia="zh-CN"/>
              </w:rPr>
              <w:t>响应</w:t>
            </w:r>
            <w:r>
              <w:rPr>
                <w:rFonts w:hint="eastAsia" w:ascii="宋体" w:hAnsi="宋体" w:eastAsia="宋体" w:cs="宋体"/>
                <w:szCs w:val="21"/>
                <w:highlight w:val="none"/>
              </w:rPr>
              <w:t>有效期</w:t>
            </w:r>
          </w:p>
        </w:tc>
        <w:tc>
          <w:tcPr>
            <w:tcW w:w="4252" w:type="dxa"/>
            <w:vAlign w:val="center"/>
          </w:tcPr>
          <w:p>
            <w:pPr>
              <w:tabs>
                <w:tab w:val="left" w:pos="0"/>
              </w:tabs>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应满采购文件中的规定</w:t>
            </w:r>
          </w:p>
        </w:tc>
      </w:tr>
    </w:tbl>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5.6响应文件的澄清</w:t>
      </w:r>
    </w:p>
    <w:p>
      <w:pPr>
        <w:widowControl/>
        <w:shd w:val="clear" w:color="auto" w:fill="FFFFFF"/>
        <w:spacing w:line="360" w:lineRule="auto"/>
        <w:ind w:firstLine="420" w:firstLineChars="200"/>
        <w:textAlignment w:val="baseline"/>
        <w:rPr>
          <w:rFonts w:hint="eastAsia" w:ascii="宋体" w:hAnsi="宋体" w:eastAsia="宋体" w:cs="宋体"/>
          <w:kern w:val="0"/>
          <w:szCs w:val="21"/>
          <w:highlight w:val="none"/>
        </w:rPr>
      </w:pPr>
      <w:r>
        <w:rPr>
          <w:rFonts w:hint="eastAsia" w:ascii="宋体" w:hAnsi="宋体" w:eastAsia="宋体" w:cs="宋体"/>
          <w:szCs w:val="21"/>
          <w:highlight w:val="none"/>
        </w:rPr>
        <w:t>5.6.1</w:t>
      </w:r>
      <w:r>
        <w:rPr>
          <w:rFonts w:hint="eastAsia" w:ascii="宋体" w:hAnsi="宋体" w:eastAsia="宋体" w:cs="宋体"/>
          <w:kern w:val="0"/>
          <w:szCs w:val="21"/>
          <w:highlight w:val="none"/>
        </w:rPr>
        <w:t>采购小组在对响应文件(包括首次响应文件、重新提交的响应文件)的有效性、完整性和对采购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w:t>
      </w:r>
      <w:r>
        <w:rPr>
          <w:rFonts w:hint="eastAsia" w:ascii="宋体" w:hAnsi="宋体" w:cs="宋体"/>
          <w:kern w:val="0"/>
          <w:szCs w:val="21"/>
          <w:highlight w:val="none"/>
          <w:lang w:eastAsia="zh-CN"/>
        </w:rPr>
        <w:t>法定代表人（单位负责人）</w:t>
      </w:r>
      <w:r>
        <w:rPr>
          <w:rFonts w:hint="eastAsia" w:ascii="宋体" w:hAnsi="宋体" w:eastAsia="宋体" w:cs="宋体"/>
          <w:kern w:val="0"/>
          <w:szCs w:val="21"/>
          <w:highlight w:val="none"/>
        </w:rPr>
        <w:t>或其委托代理人</w:t>
      </w:r>
      <w:r>
        <w:rPr>
          <w:rFonts w:hint="eastAsia" w:ascii="宋体" w:hAnsi="宋体" w:eastAsia="宋体" w:cs="宋体"/>
          <w:kern w:val="0"/>
          <w:szCs w:val="21"/>
          <w:highlight w:val="none"/>
          <w:lang w:eastAsia="zh-CN"/>
        </w:rPr>
        <w:t>签名</w:t>
      </w:r>
      <w:r>
        <w:rPr>
          <w:rFonts w:hint="eastAsia" w:ascii="宋体" w:hAnsi="宋体" w:eastAsia="宋体" w:cs="宋体"/>
          <w:kern w:val="0"/>
          <w:szCs w:val="21"/>
          <w:highlight w:val="none"/>
        </w:rPr>
        <w:t>，供应商的澄清、说明或者更正不得超出采购文件的范围。</w:t>
      </w:r>
    </w:p>
    <w:p>
      <w:pPr>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kern w:val="0"/>
          <w:szCs w:val="21"/>
          <w:highlight w:val="none"/>
        </w:rPr>
        <w:t>5.6.2</w:t>
      </w:r>
      <w:r>
        <w:rPr>
          <w:rFonts w:hint="eastAsia" w:ascii="宋体" w:hAnsi="宋体" w:eastAsia="宋体" w:cs="宋体"/>
          <w:bCs/>
          <w:szCs w:val="21"/>
          <w:highlight w:val="none"/>
        </w:rPr>
        <w:t>计算错误修正的原则：单价与总价有出入,以单价为准；大、小写有</w:t>
      </w:r>
      <w:r>
        <w:rPr>
          <w:rFonts w:hint="eastAsia" w:ascii="宋体" w:hAnsi="宋体" w:eastAsia="宋体" w:cs="宋体"/>
          <w:szCs w:val="21"/>
          <w:highlight w:val="none"/>
        </w:rPr>
        <w:t>出入，以大写为准；响应文件正本与副本有出入，以正本为准。按上述原则修正的响应文件，对供应商起约束作用，供应商不接受修正的，其响应文件将被拒绝。</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xml:space="preserve"> 5.7谈判</w:t>
      </w:r>
    </w:p>
    <w:p>
      <w:pPr>
        <w:autoSpaceDE w:val="0"/>
        <w:autoSpaceDN w:val="0"/>
        <w:spacing w:line="360" w:lineRule="auto"/>
        <w:ind w:firstLine="482"/>
        <w:rPr>
          <w:rFonts w:hint="eastAsia" w:ascii="宋体" w:hAnsi="宋体" w:eastAsia="宋体" w:cs="宋体"/>
          <w:szCs w:val="21"/>
          <w:highlight w:val="none"/>
        </w:rPr>
      </w:pPr>
      <w:r>
        <w:rPr>
          <w:rFonts w:hint="eastAsia" w:ascii="宋体" w:hAnsi="宋体" w:eastAsia="宋体" w:cs="宋体"/>
          <w:szCs w:val="21"/>
          <w:highlight w:val="none"/>
        </w:rPr>
        <w:t>5.7.1采购小组按照采购文件的要求，就采购项目的技术要求、服务承诺、合同条款等与供应商进行谈判，并商定合理的成交价格。</w:t>
      </w:r>
    </w:p>
    <w:p>
      <w:pPr>
        <w:tabs>
          <w:tab w:val="left" w:pos="0"/>
        </w:tabs>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5.7.2</w:t>
      </w:r>
      <w:r>
        <w:rPr>
          <w:rFonts w:hint="eastAsia" w:ascii="宋体" w:hAnsi="宋体" w:eastAsia="宋体" w:cs="宋体"/>
          <w:bCs/>
          <w:szCs w:val="21"/>
          <w:highlight w:val="none"/>
        </w:rPr>
        <w:t>在谈判过程中，</w:t>
      </w:r>
      <w:r>
        <w:rPr>
          <w:rFonts w:hint="eastAsia" w:ascii="宋体" w:hAnsi="宋体" w:eastAsia="宋体" w:cs="宋体"/>
          <w:szCs w:val="21"/>
          <w:highlight w:val="none"/>
        </w:rPr>
        <w:t>采购文件若有实质性变动，采购小组将以书面形式通知参加谈判的供应商。</w:t>
      </w:r>
    </w:p>
    <w:p>
      <w:pPr>
        <w:tabs>
          <w:tab w:val="left" w:pos="0"/>
        </w:tabs>
        <w:adjustRightInd w:val="0"/>
        <w:snapToGrid w:val="0"/>
        <w:spacing w:line="360" w:lineRule="auto"/>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5.7.3价格谈判采用协商制，可以多轮报价。对于能准确掌握同类产品同业同期平均价格（市场平均价）的，采购小组可要求供应商报出不超过市场平均价的一个合理价格；不能准确掌握市场价格的，采购小组可根据供应商提供产品成本测算表或产品在近一年内其他项目销售合同影印件，作为双方协商价格的参考依据。</w:t>
      </w:r>
    </w:p>
    <w:p>
      <w:pPr>
        <w:tabs>
          <w:tab w:val="left" w:pos="0"/>
        </w:tabs>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bCs/>
          <w:szCs w:val="21"/>
          <w:highlight w:val="none"/>
        </w:rPr>
        <w:t>5.7.4</w:t>
      </w:r>
      <w:r>
        <w:rPr>
          <w:rFonts w:hint="eastAsia" w:ascii="宋体" w:hAnsi="宋体" w:eastAsia="宋体" w:cs="宋体"/>
          <w:szCs w:val="21"/>
          <w:highlight w:val="none"/>
        </w:rPr>
        <w:t>供应商的最终报价若高于同业同期平均价格（市场平均价）的，采购小组将视情况接受或不接受：供应商响应文件实质性响应采购文件要求的，且未超过采购预算，则应确认成交，但采购小组应出具相关书面材料说明接受该报价的理由；采购小组不接受的，采购小组应出具相关书面材料说明的理由，本次采购活动终止。</w:t>
      </w:r>
    </w:p>
    <w:p>
      <w:pPr>
        <w:tabs>
          <w:tab w:val="left" w:pos="0"/>
        </w:tabs>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5.7.5供应商的最终报价只报总价，不报分项价格，由</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或其委托代理人</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或加盖单位公章。</w:t>
      </w:r>
    </w:p>
    <w:p>
      <w:pPr>
        <w:autoSpaceDE w:val="0"/>
        <w:autoSpaceDN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5.7.6供应商应当对本项目的采购质量作出保证。</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5.8推荐成交供应商</w:t>
      </w:r>
    </w:p>
    <w:p>
      <w:pPr>
        <w:pStyle w:val="5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采购小组经过谈判后，在保证项目质量和合理价格的基础上确定成交供应商。</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5.9编写协商情况记录</w:t>
      </w:r>
    </w:p>
    <w:p>
      <w:pPr>
        <w:pStyle w:val="25"/>
        <w:spacing w:before="0" w:beforeAutospacing="0" w:after="0" w:afterAutospacing="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5.9.1采购小组应当编写协商情况记录，主要内容包括：</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（1）达到公开招标数额进行公示的，公示情况说明；</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（2）协商日期和地点，采购小组成员名单；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（3）供应商提供的采购标的成本、同类项目合同价格以及相关专利、专有技术等情况说明；</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（4）合同主要条款及价格商定情况。</w:t>
      </w:r>
    </w:p>
    <w:p>
      <w:pPr>
        <w:pStyle w:val="25"/>
        <w:spacing w:before="0" w:beforeAutospacing="0" w:after="0" w:afterAutospacing="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5.9.2协商情况记录应当由采购采购小组全体人员</w:t>
      </w:r>
      <w:r>
        <w:rPr>
          <w:rFonts w:hint="eastAsia" w:ascii="宋体" w:hAnsi="宋体" w:eastAsia="宋体" w:cs="宋体"/>
          <w:color w:val="000000"/>
          <w:sz w:val="21"/>
          <w:szCs w:val="21"/>
          <w:highlight w:val="none"/>
          <w:lang w:eastAsia="zh-CN"/>
        </w:rPr>
        <w:t>签名</w:t>
      </w:r>
      <w:r>
        <w:rPr>
          <w:rFonts w:hint="eastAsia" w:ascii="宋体" w:hAnsi="宋体" w:eastAsia="宋体" w:cs="宋体"/>
          <w:color w:val="000000"/>
          <w:sz w:val="21"/>
          <w:szCs w:val="21"/>
          <w:highlight w:val="none"/>
        </w:rPr>
        <w:t>认可。对记录有异议的采购小组成员，应当签署不同意见并说明理由。采购小组成员拒绝在记录上</w:t>
      </w:r>
      <w:r>
        <w:rPr>
          <w:rFonts w:hint="eastAsia" w:ascii="宋体" w:hAnsi="宋体" w:eastAsia="宋体" w:cs="宋体"/>
          <w:color w:val="000000"/>
          <w:sz w:val="21"/>
          <w:szCs w:val="21"/>
          <w:highlight w:val="none"/>
          <w:lang w:eastAsia="zh-CN"/>
        </w:rPr>
        <w:t>签名</w:t>
      </w:r>
      <w:r>
        <w:rPr>
          <w:rFonts w:hint="eastAsia" w:ascii="宋体" w:hAnsi="宋体" w:eastAsia="宋体" w:cs="宋体"/>
          <w:color w:val="000000"/>
          <w:sz w:val="21"/>
          <w:szCs w:val="21"/>
          <w:highlight w:val="none"/>
        </w:rPr>
        <w:t>又不书面说明其不同意见和理由的，视为同意。</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5.10谈判终止</w:t>
      </w:r>
    </w:p>
    <w:p>
      <w:pPr>
        <w:pStyle w:val="25"/>
        <w:snapToGrid w:val="0"/>
        <w:spacing w:before="0" w:beforeAutospacing="0" w:after="0" w:afterAutospacing="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5.10.1出现下列情形之一的，本次采购活动终止： </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（1）因情况变化，不再符合规定的单一来源采购方式适用情形的；</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（2）出现影响采购公正的违法、违规行为的；</w:t>
      </w:r>
    </w:p>
    <w:p>
      <w:pPr>
        <w:pStyle w:val="25"/>
        <w:snapToGrid w:val="0"/>
        <w:spacing w:before="0" w:beforeAutospacing="0" w:after="0" w:afterAutospacing="0" w:line="360" w:lineRule="auto"/>
        <w:ind w:firstLine="405"/>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（3）报价超过采购预算的</w:t>
      </w:r>
    </w:p>
    <w:p>
      <w:pPr>
        <w:pStyle w:val="25"/>
        <w:snapToGrid w:val="0"/>
        <w:spacing w:before="0" w:beforeAutospacing="0" w:after="0" w:afterAutospacing="0" w:line="360" w:lineRule="auto"/>
        <w:ind w:firstLine="405"/>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（4）出现重大变故，采购任务取消的。</w:t>
      </w:r>
    </w:p>
    <w:p>
      <w:pPr>
        <w:pStyle w:val="25"/>
        <w:snapToGrid w:val="0"/>
        <w:spacing w:before="0" w:beforeAutospacing="0" w:after="0" w:afterAutospacing="0" w:line="360" w:lineRule="auto"/>
        <w:ind w:firstLine="405"/>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5.10.2 采购人或采购代理机构，在指定媒体发布项目终止公告并说明原因。</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5.11违法违规情形</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5.11.1有下列情形之一的，属于采购人与供应商串通报价：</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（1）采购人直接或者间接向供应商透露采购小组成员等信息；</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（2）采购人明示或者暗示供应商压低或者抬高报价；</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（3）采购人授意供应商撤换、修改响应文件。</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5.11.2有下列情形之一的，属于供应商弄虚作假的行为：</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（1）使用伪造、变造的许可证件；</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（2）提供虚假的财务状况或者业绩；</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（3）提供虚假的项目负责人或者主要技术服务人员简历、劳动关系证明；</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（4）提供虚假的信用状况；</w:t>
      </w:r>
    </w:p>
    <w:p>
      <w:pPr>
        <w:autoSpaceDE w:val="0"/>
        <w:autoSpaceDN w:val="0"/>
        <w:adjustRightInd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（5）其他弄虚作假的行为。</w:t>
      </w:r>
    </w:p>
    <w:p>
      <w:pPr>
        <w:pStyle w:val="3"/>
        <w:rPr>
          <w:rFonts w:hint="eastAsia" w:ascii="宋体" w:hAnsi="宋体" w:eastAsia="宋体" w:cs="宋体"/>
          <w:b w:val="0"/>
          <w:sz w:val="36"/>
          <w:szCs w:val="36"/>
          <w:highlight w:val="none"/>
        </w:rPr>
      </w:pPr>
      <w:bookmarkStart w:id="83" w:name="_Toc36814679"/>
      <w:r>
        <w:rPr>
          <w:rFonts w:hint="eastAsia" w:ascii="宋体" w:hAnsi="宋体" w:eastAsia="宋体" w:cs="宋体"/>
          <w:sz w:val="36"/>
          <w:szCs w:val="36"/>
          <w:highlight w:val="none"/>
        </w:rPr>
        <w:t>6.合同授予</w:t>
      </w:r>
      <w:bookmarkEnd w:id="83"/>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6.1确定成交供应商</w:t>
      </w:r>
    </w:p>
    <w:p>
      <w:pPr>
        <w:spacing w:line="360" w:lineRule="auto"/>
        <w:ind w:firstLine="367" w:firstLineChars="175"/>
        <w:rPr>
          <w:rFonts w:hint="eastAsia" w:ascii="宋体" w:hAnsi="宋体" w:eastAsia="宋体" w:cs="宋体"/>
          <w:szCs w:val="21"/>
          <w:highlight w:val="none"/>
        </w:rPr>
      </w:pPr>
      <w:r>
        <w:rPr>
          <w:rFonts w:hint="eastAsia" w:ascii="宋体" w:hAnsi="宋体" w:eastAsia="宋体" w:cs="宋体"/>
          <w:szCs w:val="21"/>
          <w:highlight w:val="none"/>
        </w:rPr>
        <w:t>6.1.1采购代理机构在谈判结束后2个工作日内将谈判协商情况记录送采购人。</w:t>
      </w:r>
    </w:p>
    <w:p>
      <w:pPr>
        <w:spacing w:line="360" w:lineRule="auto"/>
        <w:ind w:firstLine="367" w:firstLineChars="175"/>
        <w:rPr>
          <w:rFonts w:hint="eastAsia" w:ascii="宋体" w:hAnsi="宋体" w:eastAsia="宋体" w:cs="宋体"/>
          <w:szCs w:val="21"/>
          <w:highlight w:val="none"/>
        </w:rPr>
      </w:pPr>
      <w:r>
        <w:rPr>
          <w:rFonts w:hint="eastAsia" w:ascii="宋体" w:hAnsi="宋体" w:eastAsia="宋体" w:cs="宋体"/>
          <w:szCs w:val="21"/>
          <w:highlight w:val="none"/>
        </w:rPr>
        <w:t>6.1.2采购人应当在收到谈判协商情况记录后5个工作日内，按照推荐的供应商确定成交供应商。同时，复函采购代理机构。</w:t>
      </w:r>
    </w:p>
    <w:p>
      <w:pPr>
        <w:spacing w:line="360" w:lineRule="auto"/>
        <w:ind w:firstLine="367" w:firstLineChars="175"/>
        <w:rPr>
          <w:rFonts w:hint="eastAsia" w:ascii="宋体" w:hAnsi="宋体" w:eastAsia="宋体" w:cs="宋体"/>
          <w:szCs w:val="21"/>
          <w:highlight w:val="none"/>
        </w:rPr>
      </w:pPr>
      <w:r>
        <w:rPr>
          <w:rFonts w:hint="eastAsia" w:ascii="宋体" w:hAnsi="宋体" w:eastAsia="宋体" w:cs="宋体"/>
          <w:szCs w:val="21"/>
          <w:highlight w:val="none"/>
          <w:shd w:val="clear" w:color="auto" w:fill="FFFFFF"/>
        </w:rPr>
        <w:t>6.1.3采购人在收到谈判协商情况记录5个工作日内未确定成交供应商的，又不能说明合法理由的，视同按推荐的成交供应商为成交供应商。</w:t>
      </w:r>
    </w:p>
    <w:p>
      <w:pPr>
        <w:spacing w:line="360" w:lineRule="auto"/>
        <w:ind w:firstLine="367" w:firstLineChars="175"/>
        <w:rPr>
          <w:rFonts w:hint="eastAsia" w:ascii="宋体" w:hAnsi="宋体" w:eastAsia="宋体" w:cs="宋体"/>
          <w:szCs w:val="21"/>
          <w:highlight w:val="none"/>
        </w:rPr>
      </w:pPr>
      <w:r>
        <w:rPr>
          <w:rFonts w:hint="eastAsia" w:ascii="宋体" w:hAnsi="宋体" w:eastAsia="宋体" w:cs="宋体"/>
          <w:szCs w:val="21"/>
          <w:highlight w:val="none"/>
        </w:rPr>
        <w:t>6.1.4采购代理机构应当在接到采购人“成交复函”之日起2个工作日内，根据采购人确定的成交供应商，在省级以上财政部门指定的媒体上发布成交公告，同时向成交供应商发出《成交通知书》。</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6.2成交通知书</w:t>
      </w:r>
    </w:p>
    <w:p>
      <w:pPr>
        <w:tabs>
          <w:tab w:val="left" w:pos="7665"/>
        </w:tabs>
        <w:spacing w:line="360" w:lineRule="auto"/>
        <w:ind w:firstLine="482"/>
        <w:rPr>
          <w:rFonts w:hint="eastAsia" w:ascii="宋体" w:hAnsi="宋体" w:eastAsia="宋体" w:cs="宋体"/>
          <w:szCs w:val="21"/>
          <w:highlight w:val="none"/>
        </w:rPr>
      </w:pPr>
      <w:r>
        <w:rPr>
          <w:rFonts w:hint="eastAsia" w:ascii="宋体" w:hAnsi="宋体" w:eastAsia="宋体" w:cs="宋体"/>
          <w:szCs w:val="21"/>
          <w:highlight w:val="none"/>
        </w:rPr>
        <w:t>6.2.1成交通知书为签订政府采购合同的依据之一，是合同的有效组成部分。</w:t>
      </w:r>
    </w:p>
    <w:p>
      <w:pPr>
        <w:tabs>
          <w:tab w:val="left" w:pos="7665"/>
        </w:tabs>
        <w:spacing w:line="360" w:lineRule="auto"/>
        <w:ind w:firstLine="482"/>
        <w:rPr>
          <w:rFonts w:hint="eastAsia" w:ascii="宋体" w:hAnsi="宋体" w:eastAsia="宋体" w:cs="宋体"/>
          <w:szCs w:val="21"/>
          <w:highlight w:val="none"/>
        </w:rPr>
      </w:pPr>
      <w:r>
        <w:rPr>
          <w:rFonts w:hint="eastAsia" w:ascii="宋体" w:hAnsi="宋体" w:eastAsia="宋体" w:cs="宋体"/>
          <w:szCs w:val="21"/>
          <w:highlight w:val="none"/>
        </w:rPr>
        <w:t>6.2.2成交通知书对采购人和成交供应商具有同等法律效力。</w:t>
      </w:r>
    </w:p>
    <w:p>
      <w:pPr>
        <w:tabs>
          <w:tab w:val="left" w:pos="7665"/>
        </w:tabs>
        <w:spacing w:line="360" w:lineRule="auto"/>
        <w:ind w:firstLine="482"/>
        <w:rPr>
          <w:rFonts w:hint="eastAsia" w:ascii="宋体" w:hAnsi="宋体" w:eastAsia="宋体" w:cs="宋体"/>
          <w:szCs w:val="21"/>
          <w:highlight w:val="none"/>
        </w:rPr>
      </w:pPr>
      <w:r>
        <w:rPr>
          <w:rFonts w:hint="eastAsia" w:ascii="宋体" w:hAnsi="宋体" w:eastAsia="宋体" w:cs="宋体"/>
          <w:szCs w:val="21"/>
          <w:highlight w:val="none"/>
        </w:rPr>
        <w:t>6.2.3成交供应商应当在接到采购代理机构通知之日起7个工作日内领取《成交通知书》。</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6.3履约保证金</w:t>
      </w:r>
    </w:p>
    <w:p>
      <w:pPr>
        <w:tabs>
          <w:tab w:val="left" w:pos="7665"/>
        </w:tabs>
        <w:spacing w:line="360" w:lineRule="auto"/>
        <w:ind w:firstLine="482"/>
        <w:rPr>
          <w:rFonts w:hint="eastAsia" w:ascii="宋体" w:hAnsi="宋体" w:eastAsia="宋体" w:cs="宋体"/>
          <w:szCs w:val="21"/>
          <w:highlight w:val="none"/>
        </w:rPr>
      </w:pPr>
      <w:r>
        <w:rPr>
          <w:rFonts w:hint="eastAsia" w:ascii="宋体" w:hAnsi="宋体" w:eastAsia="宋体" w:cs="宋体"/>
          <w:szCs w:val="21"/>
          <w:highlight w:val="none"/>
        </w:rPr>
        <w:t>6.3.1本项目需要提交履约保证金的，适用本条。</w:t>
      </w:r>
    </w:p>
    <w:p>
      <w:pPr>
        <w:tabs>
          <w:tab w:val="left" w:pos="7665"/>
        </w:tabs>
        <w:spacing w:line="360" w:lineRule="auto"/>
        <w:ind w:firstLine="482"/>
        <w:rPr>
          <w:rFonts w:hint="eastAsia" w:ascii="宋体" w:hAnsi="宋体" w:eastAsia="宋体" w:cs="宋体"/>
          <w:szCs w:val="21"/>
          <w:highlight w:val="none"/>
        </w:rPr>
      </w:pPr>
      <w:r>
        <w:rPr>
          <w:rFonts w:hint="eastAsia" w:ascii="宋体" w:hAnsi="宋体" w:eastAsia="宋体" w:cs="宋体"/>
          <w:szCs w:val="21"/>
          <w:highlight w:val="none"/>
        </w:rPr>
        <w:t>6.3.2成交供应商在收到采购代理机构的成交通知书后10日内，应按照</w:t>
      </w:r>
      <w:r>
        <w:rPr>
          <w:rFonts w:hint="eastAsia" w:ascii="宋体" w:hAnsi="宋体" w:eastAsia="宋体" w:cs="宋体"/>
          <w:b/>
          <w:szCs w:val="21"/>
          <w:highlight w:val="none"/>
        </w:rPr>
        <w:t>谈判须知前附表</w:t>
      </w:r>
      <w:r>
        <w:rPr>
          <w:rFonts w:hint="eastAsia" w:ascii="宋体" w:hAnsi="宋体" w:eastAsia="宋体" w:cs="宋体"/>
          <w:szCs w:val="21"/>
          <w:highlight w:val="none"/>
        </w:rPr>
        <w:t>的规定，向采购人提交履约保证金或履约担保。</w:t>
      </w:r>
    </w:p>
    <w:p>
      <w:pPr>
        <w:tabs>
          <w:tab w:val="left" w:pos="7665"/>
        </w:tabs>
        <w:spacing w:line="360" w:lineRule="auto"/>
        <w:ind w:firstLine="482"/>
        <w:rPr>
          <w:rFonts w:hint="eastAsia" w:ascii="宋体" w:hAnsi="宋体" w:eastAsia="宋体" w:cs="宋体"/>
          <w:b/>
          <w:szCs w:val="21"/>
          <w:highlight w:val="none"/>
        </w:rPr>
      </w:pPr>
      <w:r>
        <w:rPr>
          <w:rFonts w:hint="eastAsia" w:ascii="宋体" w:hAnsi="宋体" w:eastAsia="宋体" w:cs="宋体"/>
          <w:szCs w:val="21"/>
          <w:highlight w:val="none"/>
        </w:rPr>
        <w:t>6.3.3成交供应商未</w:t>
      </w:r>
      <w:r>
        <w:rPr>
          <w:rFonts w:hint="eastAsia" w:ascii="宋体" w:hAnsi="宋体" w:eastAsia="宋体" w:cs="宋体"/>
          <w:spacing w:val="4"/>
          <w:szCs w:val="21"/>
          <w:highlight w:val="none"/>
        </w:rPr>
        <w:t>按本章第6.3.2</w:t>
      </w:r>
      <w:r>
        <w:rPr>
          <w:rFonts w:hint="eastAsia" w:ascii="宋体" w:hAnsi="宋体" w:eastAsia="宋体" w:cs="宋体"/>
          <w:kern w:val="0"/>
          <w:szCs w:val="21"/>
          <w:highlight w:val="none"/>
          <w:lang w:val="zh-CN"/>
        </w:rPr>
        <w:t>条</w:t>
      </w:r>
      <w:r>
        <w:rPr>
          <w:rFonts w:hint="eastAsia" w:ascii="宋体" w:hAnsi="宋体" w:eastAsia="宋体" w:cs="宋体"/>
          <w:spacing w:val="4"/>
          <w:szCs w:val="21"/>
          <w:highlight w:val="none"/>
        </w:rPr>
        <w:t>规定</w:t>
      </w:r>
      <w:r>
        <w:rPr>
          <w:rFonts w:hint="eastAsia" w:ascii="宋体" w:hAnsi="宋体" w:eastAsia="宋体" w:cs="宋体"/>
          <w:szCs w:val="21"/>
          <w:highlight w:val="none"/>
        </w:rPr>
        <w:t>提交履约保证金或履约担保的</w:t>
      </w:r>
      <w:r>
        <w:rPr>
          <w:rFonts w:hint="eastAsia" w:ascii="宋体" w:hAnsi="宋体" w:eastAsia="宋体" w:cs="宋体"/>
          <w:spacing w:val="4"/>
          <w:szCs w:val="21"/>
          <w:highlight w:val="none"/>
        </w:rPr>
        <w:t>，视为放弃</w:t>
      </w:r>
      <w:r>
        <w:rPr>
          <w:rFonts w:hint="eastAsia" w:ascii="宋体" w:hAnsi="宋体" w:eastAsia="宋体" w:cs="宋体"/>
          <w:szCs w:val="21"/>
          <w:highlight w:val="none"/>
        </w:rPr>
        <w:t>成交资格</w:t>
      </w:r>
      <w:r>
        <w:rPr>
          <w:rFonts w:hint="eastAsia" w:ascii="宋体" w:hAnsi="宋体" w:eastAsia="宋体" w:cs="宋体"/>
          <w:spacing w:val="4"/>
          <w:szCs w:val="21"/>
          <w:highlight w:val="none"/>
        </w:rPr>
        <w:t>，</w:t>
      </w:r>
      <w:r>
        <w:rPr>
          <w:rFonts w:hint="eastAsia" w:ascii="宋体" w:hAnsi="宋体" w:eastAsia="宋体" w:cs="宋体"/>
          <w:spacing w:val="2"/>
          <w:szCs w:val="21"/>
          <w:highlight w:val="none"/>
        </w:rPr>
        <w:t>其保证金不予退还，给采购人造成的损失超过保证金金额的，成交应当对超过部分予以赔偿。</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6.4签订合同</w:t>
      </w:r>
    </w:p>
    <w:p>
      <w:pPr>
        <w:tabs>
          <w:tab w:val="left" w:pos="7665"/>
        </w:tabs>
        <w:spacing w:line="360" w:lineRule="auto"/>
        <w:ind w:firstLine="420" w:firstLineChars="200"/>
        <w:rPr>
          <w:rFonts w:hint="eastAsia" w:ascii="宋体" w:hAnsi="宋体" w:eastAsia="宋体" w:cs="宋体"/>
          <w:b/>
          <w:szCs w:val="21"/>
          <w:highlight w:val="none"/>
        </w:rPr>
      </w:pPr>
      <w:r>
        <w:rPr>
          <w:rFonts w:hint="eastAsia" w:ascii="宋体" w:hAnsi="宋体" w:eastAsia="宋体" w:cs="宋体"/>
          <w:szCs w:val="21"/>
          <w:highlight w:val="none"/>
        </w:rPr>
        <w:t>6.4.1采购人和成交供应商应在《成交通知书》发出之日起</w:t>
      </w:r>
      <w:r>
        <w:rPr>
          <w:rFonts w:hint="eastAsia" w:ascii="宋体" w:hAnsi="宋体" w:cs="宋体"/>
          <w:szCs w:val="21"/>
          <w:highlight w:val="none"/>
          <w:lang w:val="en-US" w:eastAsia="zh-CN"/>
        </w:rPr>
        <w:t>25</w:t>
      </w:r>
      <w:r>
        <w:rPr>
          <w:rFonts w:hint="eastAsia" w:ascii="宋体" w:hAnsi="宋体" w:eastAsia="宋体" w:cs="宋体"/>
          <w:szCs w:val="21"/>
          <w:highlight w:val="none"/>
        </w:rPr>
        <w:t>日内，根据采购文件和成交供应商的响应文件订立书面采购合同。由于成交供应商的原因逾期未与采购人签订采购合同的，将视为放弃成交，取消其成交资格，其</w:t>
      </w:r>
      <w:r>
        <w:rPr>
          <w:rFonts w:hint="eastAsia" w:ascii="宋体" w:hAnsi="宋体" w:cs="宋体"/>
          <w:szCs w:val="21"/>
          <w:highlight w:val="none"/>
          <w:lang w:eastAsia="zh-CN"/>
        </w:rPr>
        <w:t>谈判保证金</w:t>
      </w:r>
      <w:r>
        <w:rPr>
          <w:rFonts w:hint="eastAsia" w:ascii="宋体" w:hAnsi="宋体" w:eastAsia="宋体" w:cs="宋体"/>
          <w:szCs w:val="21"/>
          <w:highlight w:val="none"/>
        </w:rPr>
        <w:t>不予退还，给采购人造成的损失超过保证金数额的，</w:t>
      </w:r>
      <w:r>
        <w:rPr>
          <w:rFonts w:hint="eastAsia" w:ascii="宋体" w:hAnsi="宋体" w:eastAsia="宋体" w:cs="宋体"/>
          <w:spacing w:val="2"/>
          <w:szCs w:val="21"/>
          <w:highlight w:val="none"/>
        </w:rPr>
        <w:t>成交供应商应当对超过部分予以赔偿。</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6.4.2发出成交通知书后，采购人不得向成交供应商人提出任何不合理要求，作为签订合同的条件，不得与成交供应商私下订立背离合同实质性内容的任何协议，所签订的合同不得对采购文件确定的事项和成交供应商的响应文件做实质性修改。采购人无正当理由拒签采购合同的，应退还成交供应商保证金；给成交供应商造成损失的，还应当赔偿损失。</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6.5合同履行</w:t>
      </w:r>
    </w:p>
    <w:p>
      <w:pPr>
        <w:tabs>
          <w:tab w:val="left" w:pos="426"/>
        </w:tabs>
        <w:autoSpaceDE w:val="0"/>
        <w:autoSpaceDN w:val="0"/>
        <w:adjustRightInd w:val="0"/>
        <w:snapToGrid w:val="0"/>
        <w:spacing w:line="360" w:lineRule="auto"/>
        <w:ind w:firstLine="420" w:firstLineChars="200"/>
        <w:rPr>
          <w:rFonts w:hint="eastAsia" w:ascii="宋体" w:hAnsi="宋体" w:eastAsia="宋体" w:cs="宋体"/>
          <w:b/>
          <w:bCs/>
          <w:szCs w:val="21"/>
          <w:highlight w:val="none"/>
        </w:rPr>
      </w:pPr>
      <w:r>
        <w:rPr>
          <w:rFonts w:hint="eastAsia" w:ascii="宋体" w:hAnsi="宋体" w:eastAsia="宋体" w:cs="宋体"/>
          <w:szCs w:val="21"/>
          <w:highlight w:val="none"/>
        </w:rPr>
        <w:t>6.5.1</w:t>
      </w:r>
      <w:r>
        <w:rPr>
          <w:rFonts w:hint="eastAsia" w:ascii="宋体" w:hAnsi="宋体" w:eastAsia="宋体" w:cs="宋体"/>
          <w:szCs w:val="21"/>
          <w:highlight w:val="none"/>
          <w:lang w:eastAsia="zh-TW"/>
        </w:rPr>
        <w:t>政府采购合同订立后，合同各方不得擅自变更</w:t>
      </w:r>
      <w:r>
        <w:rPr>
          <w:rFonts w:hint="eastAsia" w:ascii="宋体" w:hAnsi="宋体" w:eastAsia="宋体" w:cs="宋体"/>
          <w:szCs w:val="21"/>
          <w:highlight w:val="none"/>
        </w:rPr>
        <w:t>或者</w:t>
      </w:r>
      <w:r>
        <w:rPr>
          <w:rFonts w:hint="eastAsia" w:ascii="宋体" w:hAnsi="宋体" w:eastAsia="宋体" w:cs="宋体"/>
          <w:szCs w:val="21"/>
          <w:highlight w:val="none"/>
          <w:lang w:eastAsia="zh-TW"/>
        </w:rPr>
        <w:t>中止或者终止合同。政府采购合同需要变更的，采购人应将有关合同变更内容，以书面形式报政府采购监督管理</w:t>
      </w:r>
      <w:r>
        <w:rPr>
          <w:rFonts w:hint="eastAsia" w:ascii="宋体" w:hAnsi="宋体" w:eastAsia="宋体" w:cs="宋体"/>
          <w:szCs w:val="21"/>
          <w:highlight w:val="none"/>
        </w:rPr>
        <w:t>部门</w:t>
      </w:r>
      <w:r>
        <w:rPr>
          <w:rFonts w:hint="eastAsia" w:ascii="宋体" w:hAnsi="宋体" w:eastAsia="宋体" w:cs="宋体"/>
          <w:szCs w:val="21"/>
          <w:highlight w:val="none"/>
          <w:lang w:eastAsia="zh-TW"/>
        </w:rPr>
        <w:t>备案；因特殊情况需要中止或终止合同的，采购人应将中止或终止合同的理由以及相应措施，以书面形式报政府采购监督管理</w:t>
      </w:r>
      <w:r>
        <w:rPr>
          <w:rFonts w:hint="eastAsia" w:ascii="宋体" w:hAnsi="宋体" w:eastAsia="宋体" w:cs="宋体"/>
          <w:szCs w:val="21"/>
          <w:highlight w:val="none"/>
        </w:rPr>
        <w:t>部门</w:t>
      </w:r>
      <w:r>
        <w:rPr>
          <w:rFonts w:hint="eastAsia" w:ascii="宋体" w:hAnsi="宋体" w:eastAsia="宋体" w:cs="宋体"/>
          <w:szCs w:val="21"/>
          <w:highlight w:val="none"/>
          <w:lang w:eastAsia="zh-TW"/>
        </w:rPr>
        <w:t>备案。</w:t>
      </w:r>
    </w:p>
    <w:p>
      <w:pPr>
        <w:tabs>
          <w:tab w:val="left" w:pos="426"/>
        </w:tabs>
        <w:autoSpaceDE w:val="0"/>
        <w:autoSpaceDN w:val="0"/>
        <w:adjustRightInd w:val="0"/>
        <w:snapToGrid w:val="0"/>
        <w:spacing w:line="360" w:lineRule="auto"/>
        <w:ind w:firstLine="420" w:firstLineChars="200"/>
        <w:rPr>
          <w:rFonts w:hint="eastAsia" w:ascii="宋体" w:hAnsi="宋体" w:eastAsia="宋体" w:cs="宋体"/>
          <w:b/>
          <w:bCs/>
          <w:szCs w:val="21"/>
          <w:highlight w:val="none"/>
        </w:rPr>
      </w:pPr>
      <w:r>
        <w:rPr>
          <w:rFonts w:hint="eastAsia" w:ascii="宋体" w:hAnsi="宋体" w:eastAsia="宋体" w:cs="宋体"/>
          <w:szCs w:val="21"/>
          <w:highlight w:val="none"/>
        </w:rPr>
        <w:t>6.5.2</w:t>
      </w:r>
      <w:r>
        <w:rPr>
          <w:rFonts w:hint="eastAsia" w:ascii="宋体" w:hAnsi="宋体" w:eastAsia="宋体" w:cs="宋体"/>
          <w:szCs w:val="21"/>
          <w:highlight w:val="none"/>
          <w:lang w:eastAsia="zh-TW"/>
        </w:rPr>
        <w:t>政府采购合同履行中，采购人需追加与合同标的相同的货物的，在不改变合同其他条款的前提下，可以与</w:t>
      </w:r>
      <w:r>
        <w:rPr>
          <w:rFonts w:hint="eastAsia" w:ascii="宋体" w:hAnsi="宋体" w:eastAsia="宋体" w:cs="宋体"/>
          <w:szCs w:val="21"/>
          <w:highlight w:val="none"/>
        </w:rPr>
        <w:t>中标人</w:t>
      </w:r>
      <w:r>
        <w:rPr>
          <w:rFonts w:hint="eastAsia" w:ascii="宋体" w:hAnsi="宋体" w:eastAsia="宋体" w:cs="宋体"/>
          <w:szCs w:val="21"/>
          <w:highlight w:val="none"/>
          <w:lang w:eastAsia="zh-TW"/>
        </w:rPr>
        <w:t>签订补充合同，但所补充合同的采购金额不得超过原</w:t>
      </w:r>
      <w:r>
        <w:rPr>
          <w:rFonts w:hint="eastAsia" w:ascii="宋体" w:hAnsi="宋体" w:eastAsia="宋体" w:cs="宋体"/>
          <w:szCs w:val="21"/>
          <w:highlight w:val="none"/>
        </w:rPr>
        <w:t>合同</w:t>
      </w:r>
      <w:r>
        <w:rPr>
          <w:rFonts w:hint="eastAsia" w:ascii="宋体" w:hAnsi="宋体" w:eastAsia="宋体" w:cs="宋体"/>
          <w:szCs w:val="21"/>
          <w:highlight w:val="none"/>
          <w:lang w:eastAsia="zh-TW"/>
        </w:rPr>
        <w:t>采购金额的百分之十。签订补充合同的</w:t>
      </w:r>
      <w:r>
        <w:rPr>
          <w:rFonts w:hint="eastAsia" w:ascii="宋体" w:hAnsi="宋体" w:eastAsia="宋体" w:cs="宋体"/>
          <w:szCs w:val="21"/>
          <w:highlight w:val="none"/>
        </w:rPr>
        <w:t>应</w:t>
      </w:r>
      <w:r>
        <w:rPr>
          <w:rFonts w:hint="eastAsia" w:ascii="宋体" w:hAnsi="宋体" w:eastAsia="宋体" w:cs="宋体"/>
          <w:szCs w:val="21"/>
          <w:highlight w:val="none"/>
          <w:lang w:eastAsia="zh-TW"/>
        </w:rPr>
        <w:t>按规定备案。</w:t>
      </w:r>
    </w:p>
    <w:p>
      <w:pPr>
        <w:pStyle w:val="3"/>
        <w:rPr>
          <w:rFonts w:hint="eastAsia" w:ascii="宋体" w:hAnsi="宋体" w:eastAsia="宋体" w:cs="宋体"/>
          <w:sz w:val="36"/>
          <w:szCs w:val="36"/>
          <w:highlight w:val="none"/>
        </w:rPr>
      </w:pPr>
      <w:bookmarkStart w:id="84" w:name="_Toc36814680"/>
      <w:bookmarkStart w:id="85" w:name="_Toc470424504"/>
      <w:r>
        <w:rPr>
          <w:rFonts w:hint="eastAsia" w:ascii="宋体" w:hAnsi="宋体" w:eastAsia="宋体" w:cs="宋体"/>
          <w:sz w:val="36"/>
          <w:szCs w:val="36"/>
          <w:highlight w:val="none"/>
        </w:rPr>
        <w:t>7.纪律和监督</w:t>
      </w:r>
      <w:bookmarkEnd w:id="84"/>
      <w:bookmarkEnd w:id="85"/>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7.1对采购人的纪律要求</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采购人不得泄漏采购活动中应当保密的情况和资料，不得与供应商串通损害国家利益、社会公共利益或者他人合法权益。</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7.2 对供应商的纪律要求</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供应商不得与采购人串通，不得向采购人或者采购小组成员行贿谋取成交；不得以他人名义参加谈判或者报价或者以其他方式弄虚作假骗取成交；供应商不得以任何方式干扰、影响谈判协商工作。</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7.3 对采购小组成员的纪律要求</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7.3.1采购小组成员不得收受他人的财物或者其他好处，不得向他人透露对响应文件谈判与协商有关的其他情况。在谈判与协商活动中，采购小组成员应当客观、公正地履行职责，遵守职业道德，不得擅离职守，影响谈判程序正常进行，不得使用超出本采购文件有关规定的要求进行谈判与协商。</w:t>
      </w:r>
    </w:p>
    <w:p>
      <w:pPr>
        <w:spacing w:line="360" w:lineRule="auto"/>
        <w:ind w:left="120" w:leftChars="57" w:firstLine="315" w:firstLineChars="150"/>
        <w:rPr>
          <w:rFonts w:hint="eastAsia" w:ascii="宋体" w:hAnsi="宋体" w:eastAsia="宋体" w:cs="宋体"/>
          <w:szCs w:val="21"/>
          <w:highlight w:val="none"/>
        </w:rPr>
      </w:pPr>
      <w:r>
        <w:rPr>
          <w:rFonts w:hint="eastAsia" w:ascii="宋体" w:hAnsi="宋体" w:eastAsia="宋体" w:cs="宋体"/>
          <w:szCs w:val="21"/>
          <w:highlight w:val="none"/>
          <w:lang w:val="zh-CN"/>
        </w:rPr>
        <w:t>7.3.2</w:t>
      </w:r>
      <w:r>
        <w:rPr>
          <w:rFonts w:hint="eastAsia" w:ascii="宋体" w:hAnsi="宋体" w:eastAsia="宋体" w:cs="宋体"/>
          <w:szCs w:val="21"/>
          <w:highlight w:val="none"/>
        </w:rPr>
        <w:t>采购小组成员有下列情形之一的，应当回避：</w:t>
      </w:r>
    </w:p>
    <w:p>
      <w:pPr>
        <w:spacing w:line="360" w:lineRule="auto"/>
        <w:ind w:left="120" w:leftChars="57" w:firstLine="315" w:firstLineChars="150"/>
        <w:rPr>
          <w:rFonts w:hint="eastAsia" w:ascii="宋体" w:hAnsi="宋体" w:eastAsia="宋体" w:cs="宋体"/>
          <w:szCs w:val="21"/>
          <w:highlight w:val="none"/>
        </w:rPr>
      </w:pPr>
      <w:r>
        <w:rPr>
          <w:rFonts w:hint="eastAsia" w:ascii="宋体" w:hAnsi="宋体" w:eastAsia="宋体" w:cs="宋体"/>
          <w:szCs w:val="21"/>
          <w:highlight w:val="none"/>
        </w:rPr>
        <w:t>（1）采购人或供应商主要负责人的近亲属；</w:t>
      </w:r>
    </w:p>
    <w:p>
      <w:pPr>
        <w:spacing w:line="360" w:lineRule="auto"/>
        <w:ind w:left="120" w:leftChars="57" w:firstLine="315" w:firstLineChars="150"/>
        <w:rPr>
          <w:rFonts w:hint="eastAsia" w:ascii="宋体" w:hAnsi="宋体" w:eastAsia="宋体" w:cs="宋体"/>
          <w:szCs w:val="21"/>
          <w:highlight w:val="none"/>
        </w:rPr>
      </w:pPr>
      <w:r>
        <w:rPr>
          <w:rFonts w:hint="eastAsia" w:ascii="宋体" w:hAnsi="宋体" w:eastAsia="宋体" w:cs="宋体"/>
          <w:szCs w:val="21"/>
          <w:highlight w:val="none"/>
        </w:rPr>
        <w:t>（2）与供应商有经济利益关系，可能影响公正谈判与协商的；</w:t>
      </w:r>
    </w:p>
    <w:p>
      <w:pPr>
        <w:spacing w:line="360" w:lineRule="auto"/>
        <w:ind w:left="120" w:leftChars="57" w:firstLine="315" w:firstLineChars="150"/>
        <w:rPr>
          <w:rFonts w:hint="eastAsia" w:ascii="宋体" w:hAnsi="宋体" w:eastAsia="宋体" w:cs="宋体"/>
          <w:szCs w:val="21"/>
          <w:highlight w:val="none"/>
        </w:rPr>
      </w:pPr>
      <w:r>
        <w:rPr>
          <w:rFonts w:hint="eastAsia" w:ascii="宋体" w:hAnsi="宋体" w:eastAsia="宋体" w:cs="宋体"/>
          <w:szCs w:val="21"/>
          <w:highlight w:val="none"/>
        </w:rPr>
        <w:t>（3）曾因在招标、评标以及其他与采购有关活动中从事违法行为而受过行政处罚或刑事处罚的。</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7.4 对与采购活动有关的工作人员的纪律要求</w:t>
      </w:r>
    </w:p>
    <w:p>
      <w:pPr>
        <w:autoSpaceDE w:val="0"/>
        <w:autoSpaceDN w:val="0"/>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与采购活动有关的工作人员不得收受他人的财物或者其他好处，不得向他人透露对响应文件的谈判与协商有关的其他情况。在谈判活动中，与谈判活动有关的工作人员不得擅离职守，影响谈判程序正常进行。</w:t>
      </w:r>
    </w:p>
    <w:p>
      <w:pPr>
        <w:pStyle w:val="3"/>
        <w:rPr>
          <w:rFonts w:hint="eastAsia" w:ascii="宋体" w:hAnsi="宋体" w:eastAsia="宋体" w:cs="宋体"/>
          <w:b w:val="0"/>
          <w:sz w:val="36"/>
          <w:szCs w:val="36"/>
          <w:highlight w:val="none"/>
        </w:rPr>
      </w:pPr>
      <w:bookmarkStart w:id="86" w:name="_Toc36814681"/>
      <w:r>
        <w:rPr>
          <w:rFonts w:hint="eastAsia" w:ascii="宋体" w:hAnsi="宋体" w:eastAsia="宋体" w:cs="宋体"/>
          <w:sz w:val="36"/>
          <w:szCs w:val="36"/>
          <w:highlight w:val="none"/>
        </w:rPr>
        <w:t>8.质疑与投诉</w:t>
      </w:r>
      <w:bookmarkEnd w:id="86"/>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8.1质疑</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8.1.1 供应商对本次单一来源采购采购活动有疑问的，按照国家《中华人民共和国政府采购法》及其实施条例的规定办理。</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8.1.2 供应商对采购文件、采购过程或中标结果使自身的合法权益受到损害，应当在法定期限内，以书面形式向采购代理机构或采购人提出质疑。</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质疑书应当包括以下主要内容：被质疑项目名称、项目编号、标段、采购公告/中标公告发布时间、质疑事项、证据及来源线索、法律依据（具体条款）、采购活动中自己权益受到侵害的实质内容、质疑人有效联系方式等。</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（2）质疑书应当由法定代表人</w:t>
      </w:r>
      <w:r>
        <w:rPr>
          <w:rFonts w:hint="eastAsia" w:ascii="宋体" w:hAnsi="宋体" w:cs="宋体"/>
          <w:szCs w:val="21"/>
          <w:highlight w:val="none"/>
          <w:lang w:eastAsia="zh-CN"/>
        </w:rPr>
        <w:t>（单位负责人）</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并加盖公章，公章不得以合同章或其他印章代替，并附法人身份证明。</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（3）质疑人可以委托代理人办理质疑事项，代理人办理质疑事项时，除提交质疑书外，还应当提交质疑人的授权委托书及代理人的有效身份证明，授权委托书应当载明委托代理的具体权限和事项。</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8.1.3 有下列情形之一的，属于无效质疑，采购代理机构和采购人不予受理：</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（1）质疑人不是参与本次政府采购项目的供应商；</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（2）质疑人与质疑事项不存在利害关系的；</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（3）未在法定期限内提出质疑的；</w:t>
      </w:r>
    </w:p>
    <w:p>
      <w:pPr>
        <w:widowControl/>
        <w:spacing w:line="360" w:lineRule="auto"/>
        <w:ind w:firstLine="420" w:firstLineChars="200"/>
        <w:rPr>
          <w:rFonts w:hint="eastAsia" w:ascii="宋体" w:hAnsi="宋体" w:eastAsia="宋体" w:cs="宋体"/>
          <w:color w:val="FF0000"/>
          <w:szCs w:val="21"/>
          <w:highlight w:val="none"/>
        </w:rPr>
      </w:pPr>
      <w:r>
        <w:rPr>
          <w:rFonts w:hint="eastAsia" w:ascii="宋体" w:hAnsi="宋体" w:eastAsia="宋体" w:cs="宋体"/>
          <w:szCs w:val="21"/>
          <w:highlight w:val="none"/>
        </w:rPr>
        <w:t>（4）质疑未以书面形式提出，以传真、电子邮件、移动通信等形式即时收悉提交的质疑材料；</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（5）质疑书主要内容构成不完整的；</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（6）质疑书没有合法有效的</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、盖章或授权的；</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（7）以非法手段取得证据、材料的；</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（8）质疑答复后，同一质疑人就同一事项再次提出质疑的；</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（9）不符合法律、法规、规章和政府采购监管机构规定的其他条件的。</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8.1.4采购代理机构或采购人将在收到书面质疑后7个工作日内做出答复，并以书面形式通知质疑人。</w:t>
      </w:r>
    </w:p>
    <w:p>
      <w:pPr>
        <w:pStyle w:val="16"/>
        <w:adjustRightInd w:val="0"/>
        <w:snapToGrid w:val="0"/>
        <w:spacing w:beforeLines="50"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8.2投诉</w:t>
      </w:r>
    </w:p>
    <w:p>
      <w:pPr>
        <w:spacing w:line="360" w:lineRule="auto"/>
        <w:ind w:firstLine="573"/>
        <w:rPr>
          <w:rFonts w:hint="eastAsia" w:ascii="宋体" w:hAnsi="宋体" w:eastAsia="宋体" w:cs="宋体"/>
          <w:szCs w:val="21"/>
          <w:highlight w:val="none"/>
        </w:rPr>
      </w:pPr>
      <w:r>
        <w:rPr>
          <w:rFonts w:hint="eastAsia" w:ascii="宋体" w:hAnsi="宋体" w:eastAsia="宋体" w:cs="宋体"/>
          <w:szCs w:val="21"/>
          <w:highlight w:val="none"/>
        </w:rPr>
        <w:t>供应商认为本次采购活动违反法律、法规和规章规定的，有权向有关行政监督机构投诉。</w:t>
      </w:r>
    </w:p>
    <w:p>
      <w:pPr>
        <w:widowControl/>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（1）质疑人对采购代理机构或采购人的答复不满意，以及采购代理机构或采购人未在规定时间内做出答复的，可以在答复期满后15个工作日内向</w:t>
      </w:r>
      <w:r>
        <w:rPr>
          <w:rFonts w:hint="eastAsia" w:ascii="宋体" w:hAnsi="宋体" w:eastAsia="宋体" w:cs="宋体"/>
          <w:szCs w:val="21"/>
          <w:highlight w:val="none"/>
          <w:lang w:val="zh-CN"/>
        </w:rPr>
        <w:t>空港新城财政金融部</w:t>
      </w:r>
      <w:r>
        <w:rPr>
          <w:rFonts w:hint="eastAsia" w:ascii="宋体" w:hAnsi="宋体" w:eastAsia="宋体" w:cs="宋体"/>
          <w:szCs w:val="21"/>
          <w:highlight w:val="none"/>
        </w:rPr>
        <w:t>提出投诉，联系电话：029-</w:t>
      </w:r>
      <w:r>
        <w:rPr>
          <w:rFonts w:hint="eastAsia" w:ascii="宋体" w:hAnsi="宋体" w:cs="宋体"/>
          <w:szCs w:val="21"/>
          <w:highlight w:val="none"/>
          <w:lang w:val="en-US" w:eastAsia="zh-CN"/>
        </w:rPr>
        <w:t>33636187</w:t>
      </w:r>
      <w:r>
        <w:rPr>
          <w:rFonts w:hint="eastAsia" w:ascii="宋体" w:hAnsi="宋体" w:eastAsia="宋体" w:cs="宋体"/>
          <w:szCs w:val="21"/>
          <w:highlight w:val="none"/>
        </w:rPr>
        <w:t>。</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（2）供应商投诉的事项不得超出已质疑事项的范围。</w:t>
      </w:r>
    </w:p>
    <w:bookmarkEnd w:id="77"/>
    <w:bookmarkEnd w:id="78"/>
    <w:bookmarkEnd w:id="79"/>
    <w:bookmarkEnd w:id="80"/>
    <w:bookmarkEnd w:id="81"/>
    <w:p>
      <w:pPr>
        <w:pStyle w:val="3"/>
        <w:rPr>
          <w:rFonts w:hint="eastAsia" w:ascii="宋体" w:hAnsi="宋体" w:eastAsia="宋体" w:cs="宋体"/>
          <w:b w:val="0"/>
          <w:sz w:val="36"/>
          <w:szCs w:val="36"/>
          <w:highlight w:val="none"/>
        </w:rPr>
      </w:pPr>
      <w:bookmarkStart w:id="87" w:name="_Toc36814682"/>
      <w:bookmarkStart w:id="88" w:name="_Toc217446081"/>
      <w:r>
        <w:rPr>
          <w:rFonts w:hint="eastAsia" w:ascii="宋体" w:hAnsi="宋体" w:eastAsia="宋体" w:cs="宋体"/>
          <w:sz w:val="36"/>
          <w:szCs w:val="36"/>
          <w:highlight w:val="none"/>
        </w:rPr>
        <w:t>9.</w:t>
      </w:r>
      <w:r>
        <w:rPr>
          <w:rFonts w:hint="eastAsia" w:ascii="宋体" w:hAnsi="宋体" w:eastAsia="宋体" w:cs="宋体"/>
          <w:sz w:val="36"/>
          <w:szCs w:val="36"/>
          <w:highlight w:val="none"/>
          <w:lang w:eastAsia="zh-CN"/>
        </w:rPr>
        <w:t>采购</w:t>
      </w:r>
      <w:r>
        <w:rPr>
          <w:rFonts w:hint="eastAsia" w:ascii="宋体" w:hAnsi="宋体" w:eastAsia="宋体" w:cs="宋体"/>
          <w:sz w:val="36"/>
          <w:szCs w:val="36"/>
          <w:highlight w:val="none"/>
        </w:rPr>
        <w:t>代理服务费</w:t>
      </w:r>
      <w:bookmarkEnd w:id="87"/>
    </w:p>
    <w:p>
      <w:pPr>
        <w:spacing w:line="360" w:lineRule="auto"/>
        <w:ind w:firstLine="573"/>
        <w:rPr>
          <w:rFonts w:hint="eastAsia" w:ascii="宋体" w:hAnsi="宋体" w:eastAsia="宋体" w:cs="宋体"/>
          <w:szCs w:val="21"/>
          <w:highlight w:val="none"/>
        </w:rPr>
      </w:pPr>
      <w:r>
        <w:rPr>
          <w:rFonts w:hint="eastAsia" w:ascii="宋体" w:hAnsi="宋体" w:eastAsia="宋体" w:cs="宋体"/>
          <w:szCs w:val="21"/>
          <w:highlight w:val="none"/>
        </w:rPr>
        <w:t>9.1成交供应商在领取《成交通知书》之前，应向采购代理机构缴纳</w:t>
      </w:r>
      <w:r>
        <w:rPr>
          <w:rFonts w:hint="eastAsia" w:ascii="宋体" w:hAnsi="宋体" w:cs="宋体"/>
          <w:szCs w:val="21"/>
          <w:highlight w:val="none"/>
          <w:lang w:eastAsia="zh-CN"/>
        </w:rPr>
        <w:t>采购</w:t>
      </w:r>
      <w:r>
        <w:rPr>
          <w:rFonts w:hint="eastAsia" w:ascii="宋体" w:hAnsi="宋体" w:eastAsia="宋体" w:cs="宋体"/>
          <w:szCs w:val="21"/>
          <w:highlight w:val="none"/>
        </w:rPr>
        <w:t>代理服务费。</w:t>
      </w:r>
    </w:p>
    <w:p>
      <w:pPr>
        <w:spacing w:line="360" w:lineRule="auto"/>
        <w:ind w:firstLine="573"/>
        <w:rPr>
          <w:rFonts w:hint="eastAsia" w:ascii="宋体" w:hAnsi="宋体" w:eastAsia="宋体" w:cs="宋体"/>
          <w:szCs w:val="21"/>
          <w:highlight w:val="none"/>
        </w:rPr>
      </w:pPr>
      <w:r>
        <w:rPr>
          <w:rFonts w:hint="eastAsia" w:ascii="宋体" w:hAnsi="宋体" w:eastAsia="宋体" w:cs="宋体"/>
          <w:szCs w:val="21"/>
          <w:highlight w:val="none"/>
        </w:rPr>
        <w:t>9.2采购代理服务费依据《国家计委关于印发招标代理服务收费管理暂行办法的通知》（计价格【2002】1980号）和国家发改委办公厅颁发的《关于招标代理服务收费有关问题的通知》（发改办价格【2003】857号）文件规定标准</w:t>
      </w:r>
      <w:r>
        <w:rPr>
          <w:rFonts w:hint="eastAsia" w:ascii="宋体" w:hAnsi="宋体" w:eastAsia="宋体" w:cs="宋体"/>
          <w:szCs w:val="21"/>
          <w:highlight w:val="none"/>
          <w:lang w:eastAsia="zh-CN"/>
        </w:rPr>
        <w:t>下浮</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收取。具体收费金额将在成交公告中公布。</w:t>
      </w:r>
    </w:p>
    <w:p>
      <w:pPr>
        <w:spacing w:line="360" w:lineRule="auto"/>
        <w:ind w:firstLine="573"/>
        <w:rPr>
          <w:rFonts w:hint="eastAsia" w:ascii="宋体" w:hAnsi="宋体" w:eastAsia="宋体" w:cs="宋体"/>
          <w:szCs w:val="21"/>
          <w:highlight w:val="none"/>
        </w:rPr>
      </w:pPr>
      <w:r>
        <w:rPr>
          <w:rFonts w:hint="eastAsia" w:ascii="宋体" w:hAnsi="宋体" w:eastAsia="宋体" w:cs="宋体"/>
          <w:szCs w:val="21"/>
          <w:highlight w:val="none"/>
        </w:rPr>
        <w:t>9.3</w:t>
      </w:r>
      <w:r>
        <w:rPr>
          <w:rFonts w:hint="eastAsia" w:ascii="宋体" w:hAnsi="宋体" w:cs="宋体"/>
          <w:szCs w:val="21"/>
          <w:highlight w:val="none"/>
          <w:lang w:eastAsia="zh-CN"/>
        </w:rPr>
        <w:t>采购</w:t>
      </w:r>
      <w:r>
        <w:rPr>
          <w:rFonts w:hint="eastAsia" w:ascii="宋体" w:hAnsi="宋体" w:eastAsia="宋体" w:cs="宋体"/>
          <w:szCs w:val="21"/>
          <w:highlight w:val="none"/>
        </w:rPr>
        <w:t>代理服务费，可以采取现金、支票、银行汇票、电汇、网银等方式缴纳。不得保证金冲抵。</w:t>
      </w:r>
    </w:p>
    <w:p>
      <w:pPr>
        <w:spacing w:line="360" w:lineRule="auto"/>
        <w:ind w:firstLine="573"/>
        <w:rPr>
          <w:rFonts w:hint="eastAsia" w:ascii="宋体" w:hAnsi="宋体" w:eastAsia="宋体" w:cs="宋体"/>
          <w:szCs w:val="21"/>
          <w:highlight w:val="none"/>
        </w:rPr>
      </w:pPr>
      <w:r>
        <w:rPr>
          <w:rFonts w:hint="eastAsia" w:ascii="宋体" w:hAnsi="宋体" w:eastAsia="宋体" w:cs="宋体"/>
          <w:szCs w:val="21"/>
          <w:highlight w:val="none"/>
        </w:rPr>
        <w:t>9.4成交供应商未按本章第9.1条款规定缴纳</w:t>
      </w:r>
      <w:r>
        <w:rPr>
          <w:rFonts w:hint="eastAsia" w:ascii="宋体" w:hAnsi="宋体" w:cs="宋体"/>
          <w:szCs w:val="21"/>
          <w:highlight w:val="none"/>
          <w:lang w:eastAsia="zh-CN"/>
        </w:rPr>
        <w:t>采购代理服务费</w:t>
      </w:r>
      <w:r>
        <w:rPr>
          <w:rFonts w:hint="eastAsia" w:ascii="宋体" w:hAnsi="宋体" w:eastAsia="宋体" w:cs="宋体"/>
          <w:szCs w:val="21"/>
          <w:highlight w:val="none"/>
        </w:rPr>
        <w:t>的，其保证金将被采购代理机构全额没收。</w:t>
      </w:r>
    </w:p>
    <w:p>
      <w:pPr>
        <w:pStyle w:val="3"/>
        <w:rPr>
          <w:rFonts w:hint="eastAsia" w:ascii="宋体" w:hAnsi="宋体" w:eastAsia="宋体" w:cs="宋体"/>
          <w:b w:val="0"/>
          <w:sz w:val="36"/>
          <w:szCs w:val="36"/>
          <w:highlight w:val="none"/>
        </w:rPr>
      </w:pPr>
      <w:bookmarkStart w:id="89" w:name="_Toc36814683"/>
      <w:r>
        <w:rPr>
          <w:rFonts w:hint="eastAsia" w:ascii="宋体" w:hAnsi="宋体" w:eastAsia="宋体" w:cs="宋体"/>
          <w:sz w:val="36"/>
          <w:szCs w:val="36"/>
          <w:highlight w:val="none"/>
        </w:rPr>
        <w:t>10.其他</w:t>
      </w:r>
      <w:bookmarkEnd w:id="89"/>
    </w:p>
    <w:p>
      <w:pPr>
        <w:pStyle w:val="16"/>
        <w:adjustRightInd w:val="0"/>
        <w:snapToGrid w:val="0"/>
        <w:spacing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10.1采购文件解释权</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rPr>
        <w:t>采购文件解释权归采购</w:t>
      </w:r>
      <w:r>
        <w:rPr>
          <w:rFonts w:hint="eastAsia" w:ascii="宋体" w:hAnsi="宋体" w:cs="宋体"/>
          <w:szCs w:val="21"/>
          <w:highlight w:val="none"/>
          <w:lang w:eastAsia="zh-CN"/>
        </w:rPr>
        <w:t>人</w:t>
      </w:r>
      <w:r>
        <w:rPr>
          <w:rFonts w:hint="eastAsia" w:ascii="宋体" w:hAnsi="宋体" w:eastAsia="宋体" w:cs="宋体"/>
          <w:szCs w:val="21"/>
          <w:highlight w:val="none"/>
        </w:rPr>
        <w:t>，如发现采购文件内容与现行法律法规不相符的情况，以现行法律法规为准。</w:t>
      </w:r>
    </w:p>
    <w:p>
      <w:pPr>
        <w:pStyle w:val="16"/>
        <w:adjustRightInd w:val="0"/>
        <w:snapToGrid w:val="0"/>
        <w:spacing w:line="360" w:lineRule="auto"/>
        <w:outlineLvl w:val="2"/>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10.2谈判现场录像</w:t>
      </w:r>
    </w:p>
    <w:p>
      <w:pPr>
        <w:pStyle w:val="4"/>
        <w:spacing w:line="360" w:lineRule="auto"/>
        <w:ind w:firstLineChars="200"/>
        <w:rPr>
          <w:rFonts w:hint="eastAsia" w:ascii="宋体" w:hAnsi="宋体" w:eastAsia="宋体" w:cs="宋体"/>
          <w:sz w:val="24"/>
          <w:szCs w:val="24"/>
          <w:highlight w:val="none"/>
        </w:rPr>
      </w:pPr>
      <w:r>
        <w:rPr>
          <w:rFonts w:hint="eastAsia" w:ascii="宋体" w:hAnsi="宋体" w:eastAsia="宋体" w:cs="宋体"/>
          <w:szCs w:val="21"/>
          <w:highlight w:val="none"/>
        </w:rPr>
        <w:t>根据政府采购法等相关规定，本采购项目将对谈判现场进行全程录音录像，其影像资料与采购活动资料一起存档。</w:t>
      </w:r>
      <w:bookmarkStart w:id="90" w:name="_Toc217446093"/>
    </w:p>
    <w:p>
      <w:pPr>
        <w:rPr>
          <w:rFonts w:hint="eastAsia" w:ascii="宋体" w:hAnsi="宋体" w:eastAsia="宋体" w:cs="宋体"/>
          <w:kern w:val="44"/>
          <w:sz w:val="44"/>
          <w:szCs w:val="44"/>
          <w:highlight w:val="none"/>
        </w:rPr>
      </w:pPr>
      <w:bookmarkStart w:id="91" w:name="_Toc36814684"/>
      <w:r>
        <w:rPr>
          <w:rFonts w:hint="eastAsia" w:ascii="宋体" w:hAnsi="宋体" w:eastAsia="宋体" w:cs="宋体"/>
          <w:kern w:val="44"/>
          <w:sz w:val="44"/>
          <w:szCs w:val="44"/>
          <w:highlight w:val="none"/>
        </w:rPr>
        <w:br w:type="page"/>
      </w:r>
    </w:p>
    <w:p>
      <w:pPr>
        <w:pStyle w:val="4"/>
        <w:spacing w:beforeLines="50" w:afterLines="100"/>
        <w:ind w:firstLine="0"/>
        <w:jc w:val="center"/>
        <w:outlineLvl w:val="0"/>
        <w:rPr>
          <w:rFonts w:hint="eastAsia" w:ascii="宋体" w:hAnsi="宋体" w:eastAsia="宋体" w:cs="宋体"/>
          <w:kern w:val="44"/>
          <w:sz w:val="44"/>
          <w:szCs w:val="44"/>
          <w:highlight w:val="none"/>
        </w:rPr>
      </w:pPr>
      <w:r>
        <w:rPr>
          <w:rFonts w:hint="eastAsia" w:ascii="宋体" w:hAnsi="宋体" w:eastAsia="宋体" w:cs="宋体"/>
          <w:kern w:val="44"/>
          <w:sz w:val="44"/>
          <w:szCs w:val="44"/>
          <w:highlight w:val="none"/>
        </w:rPr>
        <w:t>第三章 采购内容及要求</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sz w:val="21"/>
          <w:szCs w:val="21"/>
          <w:highlight w:val="none"/>
          <w:lang w:val="en-US" w:eastAsia="zh-CN"/>
        </w:rPr>
      </w:pPr>
      <w:bookmarkStart w:id="92" w:name="_Toc36814691"/>
      <w:r>
        <w:rPr>
          <w:rFonts w:hint="eastAsia" w:ascii="宋体" w:hAnsi="宋体" w:eastAsia="宋体" w:cs="宋体"/>
          <w:b w:val="0"/>
          <w:bCs w:val="0"/>
          <w:color w:val="000000"/>
          <w:kern w:val="2"/>
          <w:sz w:val="21"/>
          <w:szCs w:val="21"/>
          <w:lang w:val="en-US" w:eastAsia="zh-CN" w:bidi="ar-SA"/>
        </w:rPr>
        <w:t>一、</w:t>
      </w:r>
      <w:r>
        <w:rPr>
          <w:rFonts w:hint="eastAsia" w:ascii="宋体" w:hAnsi="宋体" w:eastAsia="宋体" w:cs="宋体"/>
          <w:b/>
          <w:bCs/>
          <w:sz w:val="21"/>
          <w:szCs w:val="21"/>
          <w:highlight w:val="none"/>
        </w:rPr>
        <w:t>项目概况</w:t>
      </w:r>
    </w:p>
    <w:p>
      <w:pPr>
        <w:pStyle w:val="55"/>
        <w:keepNext w:val="0"/>
        <w:keepLines w:val="0"/>
        <w:pageBreakBefore w:val="0"/>
        <w:widowControl w:val="0"/>
        <w:kinsoku/>
        <w:wordWrap/>
        <w:overflowPunct/>
        <w:topLinePunct w:val="0"/>
        <w:autoSpaceDE/>
        <w:autoSpaceDN/>
        <w:bidi w:val="0"/>
        <w:adjustRightInd/>
        <w:snapToGrid/>
        <w:spacing w:line="360" w:lineRule="auto"/>
        <w:ind w:firstLine="308" w:firstLineChars="147"/>
        <w:jc w:val="left"/>
        <w:textAlignment w:val="auto"/>
        <w:rPr>
          <w:rFonts w:hint="eastAsia" w:ascii="宋体" w:hAnsi="宋体" w:eastAsia="宋体" w:cs="宋体"/>
          <w:b w:val="0"/>
          <w:bCs w:val="0"/>
          <w:color w:val="000000"/>
          <w:sz w:val="21"/>
          <w:szCs w:val="21"/>
          <w:highlight w:val="none"/>
          <w:u w:val="single"/>
          <w:lang w:val="en-US" w:eastAsia="zh-CN"/>
        </w:rPr>
      </w:pPr>
      <w:r>
        <w:rPr>
          <w:rFonts w:hint="eastAsia" w:ascii="宋体" w:hAnsi="宋体" w:eastAsia="宋体" w:cs="宋体"/>
          <w:b w:val="0"/>
          <w:bCs w:val="0"/>
          <w:color w:val="000000"/>
          <w:sz w:val="21"/>
          <w:szCs w:val="21"/>
          <w:highlight w:val="none"/>
          <w:lang w:val="en-US" w:eastAsia="zh-CN"/>
        </w:rPr>
        <w:t>项目名称：</w:t>
      </w:r>
      <w:r>
        <w:rPr>
          <w:rFonts w:hint="eastAsia" w:ascii="宋体" w:hAnsi="宋体" w:cs="宋体"/>
          <w:b w:val="0"/>
          <w:bCs w:val="0"/>
          <w:color w:val="000000"/>
          <w:sz w:val="21"/>
          <w:szCs w:val="21"/>
          <w:highlight w:val="none"/>
          <w:u w:val="single"/>
          <w:lang w:val="en-US" w:eastAsia="zh-CN"/>
        </w:rPr>
        <w:t>陕西省西咸新区空港新城管委会（空港国际商务中心）物业服务采购项目</w:t>
      </w:r>
    </w:p>
    <w:p>
      <w:pPr>
        <w:pStyle w:val="55"/>
        <w:keepNext w:val="0"/>
        <w:keepLines w:val="0"/>
        <w:pageBreakBefore w:val="0"/>
        <w:widowControl w:val="0"/>
        <w:kinsoku/>
        <w:wordWrap/>
        <w:overflowPunct/>
        <w:topLinePunct w:val="0"/>
        <w:autoSpaceDE/>
        <w:autoSpaceDN/>
        <w:bidi w:val="0"/>
        <w:adjustRightInd/>
        <w:snapToGrid/>
        <w:spacing w:line="360" w:lineRule="auto"/>
        <w:ind w:firstLine="308" w:firstLineChars="147"/>
        <w:jc w:val="left"/>
        <w:textAlignment w:val="auto"/>
        <w:rPr>
          <w:rFonts w:hint="eastAsia" w:ascii="宋体" w:hAnsi="宋体" w:eastAsia="宋体" w:cs="宋体"/>
          <w:b w:val="0"/>
          <w:bCs w:val="0"/>
          <w:color w:val="000000"/>
          <w:sz w:val="21"/>
          <w:szCs w:val="21"/>
          <w:highlight w:val="none"/>
          <w:u w:val="none"/>
          <w:lang w:val="en-US" w:eastAsia="zh-CN"/>
        </w:rPr>
      </w:pPr>
      <w:r>
        <w:rPr>
          <w:rFonts w:hint="eastAsia" w:ascii="宋体" w:hAnsi="宋体" w:eastAsia="宋体" w:cs="宋体"/>
          <w:b w:val="0"/>
          <w:bCs w:val="0"/>
          <w:color w:val="000000"/>
          <w:sz w:val="21"/>
          <w:szCs w:val="21"/>
          <w:highlight w:val="none"/>
          <w:u w:val="none"/>
          <w:lang w:val="en-US" w:eastAsia="zh-CN"/>
        </w:rPr>
        <w:t>行业属性：</w:t>
      </w:r>
      <w:r>
        <w:rPr>
          <w:rFonts w:hint="eastAsia" w:ascii="宋体" w:hAnsi="宋体" w:cs="宋体"/>
          <w:b w:val="0"/>
          <w:bCs w:val="0"/>
          <w:color w:val="000000"/>
          <w:sz w:val="21"/>
          <w:szCs w:val="21"/>
          <w:highlight w:val="none"/>
          <w:u w:val="single"/>
          <w:lang w:val="en-US" w:eastAsia="zh-CN"/>
        </w:rPr>
        <w:t>物业管理</w:t>
      </w:r>
    </w:p>
    <w:p>
      <w:pPr>
        <w:pStyle w:val="55"/>
        <w:keepNext w:val="0"/>
        <w:keepLines w:val="0"/>
        <w:pageBreakBefore w:val="0"/>
        <w:widowControl w:val="0"/>
        <w:kinsoku/>
        <w:wordWrap/>
        <w:overflowPunct/>
        <w:topLinePunct w:val="0"/>
        <w:autoSpaceDE/>
        <w:autoSpaceDN/>
        <w:bidi w:val="0"/>
        <w:adjustRightInd/>
        <w:snapToGrid/>
        <w:spacing w:line="360" w:lineRule="auto"/>
        <w:ind w:firstLine="308" w:firstLineChars="147"/>
        <w:jc w:val="left"/>
        <w:textAlignment w:val="auto"/>
        <w:rPr>
          <w:rFonts w:hint="eastAsia" w:ascii="宋体" w:hAnsi="宋体" w:eastAsia="宋体" w:cs="宋体"/>
          <w:b w:val="0"/>
          <w:bCs w:val="0"/>
          <w:color w:val="000000"/>
          <w:sz w:val="21"/>
          <w:szCs w:val="21"/>
          <w:highlight w:val="none"/>
          <w:u w:val="single"/>
          <w:lang w:val="en-US" w:eastAsia="zh-CN"/>
        </w:rPr>
      </w:pPr>
      <w:r>
        <w:rPr>
          <w:rFonts w:hint="eastAsia" w:ascii="宋体" w:hAnsi="宋体" w:eastAsia="宋体" w:cs="宋体"/>
          <w:b w:val="0"/>
          <w:bCs w:val="0"/>
          <w:color w:val="000000"/>
          <w:sz w:val="21"/>
          <w:szCs w:val="21"/>
          <w:highlight w:val="none"/>
          <w:lang w:val="en-US" w:eastAsia="zh-CN"/>
        </w:rPr>
        <w:t>服务范围</w:t>
      </w:r>
      <w:r>
        <w:rPr>
          <w:rFonts w:hint="eastAsia" w:ascii="宋体" w:hAnsi="宋体" w:eastAsia="宋体" w:cs="宋体"/>
          <w:b w:val="0"/>
          <w:bCs w:val="0"/>
          <w:color w:val="000000"/>
          <w:sz w:val="21"/>
          <w:szCs w:val="21"/>
          <w:highlight w:val="none"/>
          <w:u w:val="none"/>
          <w:lang w:val="en-US" w:eastAsia="zh-CN"/>
        </w:rPr>
        <w:t>：</w:t>
      </w:r>
      <w:r>
        <w:rPr>
          <w:rFonts w:hint="eastAsia" w:ascii="宋体" w:hAnsi="宋体" w:cs="宋体"/>
          <w:b w:val="0"/>
          <w:bCs w:val="0"/>
          <w:color w:val="000000"/>
          <w:sz w:val="21"/>
          <w:szCs w:val="21"/>
          <w:highlight w:val="none"/>
          <w:u w:val="single"/>
          <w:lang w:val="en-US" w:eastAsia="zh-CN"/>
        </w:rPr>
        <w:t>空港国际商务中心（咸阳机场迎宾大道以南福银高速以东区域）</w:t>
      </w:r>
      <w:r>
        <w:rPr>
          <w:rFonts w:hint="eastAsia" w:ascii="宋体" w:hAnsi="宋体" w:eastAsia="宋体" w:cs="宋体"/>
          <w:b w:val="0"/>
          <w:bCs w:val="0"/>
          <w:color w:val="000000"/>
          <w:sz w:val="21"/>
          <w:szCs w:val="21"/>
          <w:highlight w:val="none"/>
          <w:u w:val="single"/>
          <w:lang w:val="en-US" w:eastAsia="zh-CN"/>
        </w:rPr>
        <w:t>。</w:t>
      </w:r>
    </w:p>
    <w:p>
      <w:pPr>
        <w:numPr>
          <w:ilvl w:val="0"/>
          <w:numId w:val="0"/>
        </w:numPr>
        <w:tabs>
          <w:tab w:val="left" w:pos="360"/>
        </w:tabs>
        <w:spacing w:line="560" w:lineRule="exact"/>
        <w:ind w:firstLine="2560" w:firstLineChars="800"/>
        <w:jc w:val="both"/>
        <w:rPr>
          <w:rFonts w:hint="eastAsia" w:ascii="宋体" w:hAnsi="宋体" w:eastAsia="宋体" w:cs="宋体"/>
          <w:bCs/>
          <w:sz w:val="32"/>
          <w:szCs w:val="32"/>
          <w:lang w:eastAsia="zh-CN"/>
        </w:rPr>
      </w:pPr>
      <w:r>
        <w:rPr>
          <w:rFonts w:hint="eastAsia" w:ascii="宋体" w:hAnsi="宋体" w:eastAsia="宋体" w:cs="宋体"/>
          <w:bCs/>
          <w:sz w:val="32"/>
          <w:szCs w:val="32"/>
          <w:lang w:eastAsia="zh-CN"/>
        </w:rPr>
        <w:t>管委会各区域面积统计表</w:t>
      </w:r>
    </w:p>
    <w:tbl>
      <w:tblPr>
        <w:tblStyle w:val="27"/>
        <w:tblpPr w:leftFromText="180" w:rightFromText="180" w:vertAnchor="text" w:horzAnchor="page" w:tblpXSpec="center" w:tblpY="513"/>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3"/>
        <w:gridCol w:w="1500"/>
        <w:gridCol w:w="1129"/>
        <w:gridCol w:w="1948"/>
        <w:gridCol w:w="3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502"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8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w:t>
            </w:r>
          </w:p>
        </w:tc>
        <w:tc>
          <w:tcPr>
            <w:tcW w:w="627"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楼层</w:t>
            </w:r>
          </w:p>
        </w:tc>
        <w:tc>
          <w:tcPr>
            <w:tcW w:w="1082"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测量面积/㎡</w:t>
            </w:r>
          </w:p>
        </w:tc>
        <w:tc>
          <w:tcPr>
            <w:tcW w:w="195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33"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A区</w:t>
            </w: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1569.02</w:t>
            </w:r>
          </w:p>
        </w:tc>
        <w:tc>
          <w:tcPr>
            <w:tcW w:w="1955"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½面积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33" w:type="pct"/>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BD区</w:t>
            </w: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1967.3</w:t>
            </w:r>
          </w:p>
        </w:tc>
        <w:tc>
          <w:tcPr>
            <w:tcW w:w="19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2层政务大厅1967.30㎡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33"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2253.28</w:t>
            </w:r>
          </w:p>
        </w:tc>
        <w:tc>
          <w:tcPr>
            <w:tcW w:w="19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02" w:type="pct"/>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33"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627" w:type="pct"/>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4层</w:t>
            </w:r>
          </w:p>
        </w:tc>
        <w:tc>
          <w:tcPr>
            <w:tcW w:w="1082" w:type="pct"/>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2291.71</w:t>
            </w:r>
          </w:p>
        </w:tc>
        <w:tc>
          <w:tcPr>
            <w:tcW w:w="19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B区4层面积896.4㎡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2"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833"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627"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1082"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19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D区4层面积1395.31㎡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33" w:type="pct"/>
            <w:vMerge w:val="continue"/>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377.28</w:t>
            </w:r>
          </w:p>
        </w:tc>
        <w:tc>
          <w:tcPr>
            <w:tcW w:w="1955" w:type="pct"/>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33"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C区</w:t>
            </w: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5547.14</w:t>
            </w:r>
          </w:p>
        </w:tc>
        <w:tc>
          <w:tcPr>
            <w:tcW w:w="1955" w:type="pct"/>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33"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EF区</w:t>
            </w: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133.22</w:t>
            </w:r>
          </w:p>
        </w:tc>
        <w:tc>
          <w:tcPr>
            <w:tcW w:w="19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33"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EF区</w:t>
            </w: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253.44</w:t>
            </w:r>
          </w:p>
        </w:tc>
        <w:tc>
          <w:tcPr>
            <w:tcW w:w="19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33"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营销中心</w:t>
            </w:r>
          </w:p>
        </w:tc>
        <w:tc>
          <w:tcPr>
            <w:tcW w:w="627"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1层</w:t>
            </w: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260.77</w:t>
            </w:r>
          </w:p>
        </w:tc>
        <w:tc>
          <w:tcPr>
            <w:tcW w:w="19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460" w:type="pct"/>
            <w:gridSpan w:val="2"/>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1082"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14653.16</w:t>
            </w:r>
          </w:p>
        </w:tc>
        <w:tc>
          <w:tcPr>
            <w:tcW w:w="1955" w:type="pct"/>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r>
    </w:tbl>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kern w:val="2"/>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kern w:val="2"/>
          <w:sz w:val="21"/>
          <w:szCs w:val="21"/>
          <w:lang w:val="en-US" w:eastAsia="zh-CN" w:bidi="ar-SA"/>
        </w:rPr>
        <w:t>二、</w:t>
      </w:r>
      <w:r>
        <w:rPr>
          <w:rFonts w:hint="eastAsia" w:ascii="宋体" w:hAnsi="宋体" w:eastAsia="宋体" w:cs="宋体"/>
          <w:b/>
          <w:bCs/>
          <w:sz w:val="21"/>
          <w:szCs w:val="21"/>
          <w:highlight w:val="none"/>
        </w:rPr>
        <w:t>服务内容</w:t>
      </w:r>
      <w:r>
        <w:rPr>
          <w:rFonts w:hint="eastAsia" w:ascii="宋体" w:hAnsi="宋体" w:eastAsia="宋体" w:cs="宋体"/>
          <w:b/>
          <w:bCs/>
          <w:sz w:val="21"/>
          <w:szCs w:val="21"/>
          <w:highlight w:val="none"/>
          <w:lang w:val="en-US" w:eastAsia="zh-CN"/>
        </w:rPr>
        <w:t>与标准</w:t>
      </w:r>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jc w:val="left"/>
        <w:textAlignment w:val="auto"/>
        <w:rPr>
          <w:rFonts w:hint="eastAsia"/>
        </w:rPr>
      </w:pPr>
      <w:r>
        <w:rPr>
          <w:rFonts w:hint="eastAsia" w:ascii="宋体" w:hAnsi="宋体" w:eastAsia="宋体" w:cs="宋体"/>
          <w:color w:val="000000"/>
          <w:sz w:val="21"/>
          <w:szCs w:val="21"/>
        </w:rPr>
        <w:t>物业服务内容包含基础物业服务和特约物业服务</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color w:val="000000"/>
          <w:sz w:val="21"/>
          <w:szCs w:val="21"/>
        </w:rPr>
      </w:pPr>
      <w:r>
        <w:rPr>
          <w:rFonts w:hint="eastAsia" w:asciiTheme="minorEastAsia" w:hAnsiTheme="minorEastAsia" w:eastAsiaTheme="minorEastAsia" w:cstheme="minorEastAsia"/>
          <w:b w:val="0"/>
          <w:bCs w:val="0"/>
          <w:color w:val="000000"/>
          <w:kern w:val="2"/>
          <w:sz w:val="21"/>
          <w:szCs w:val="21"/>
          <w:highlight w:val="none"/>
          <w:u w:val="none"/>
          <w:lang w:val="en-US" w:eastAsia="zh-CN" w:bidi="ar-SA"/>
        </w:rPr>
        <w:t>1、基础物业服务的内容</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10" w:firstLineChars="1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基础物业服务包含以下几个大类：</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安全防范管理：信息化安全防范，如门禁、巡更、消防等；</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接待管理：日常接待及投诉处理，温馨提示等；</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停车管理：智能化停车场管理；</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保洁服务：公共区域内的基础保洁服务等相关服务；</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装修管理：业主和物业使用人装修管理服务工作；</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工程维护管理：公共区域设施、设备的运营维护、维修、保养等；</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设立24小时客户服务保障。</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369" w:firstLineChars="175"/>
        <w:jc w:val="left"/>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rPr>
        <w:t>a、需求受理及监督：</w:t>
      </w:r>
      <w:r>
        <w:rPr>
          <w:rFonts w:hint="eastAsia" w:ascii="宋体" w:hAnsi="宋体" w:eastAsia="宋体" w:cs="宋体"/>
          <w:color w:val="000000"/>
          <w:sz w:val="21"/>
          <w:szCs w:val="21"/>
        </w:rPr>
        <w:t>多渠道（来访、电话、微信、QQ等）受理入驻企业的需求服务；报修、随时保持跟进、受理、回复服务，特约服务预约、温馨提示、信息发布等服务；并可拨打物业服务电话进行日常服务需求服务；设置专线投诉电话，受理业主和物业使用人的投诉接待和处理服务；同时每年定期进行满意度征询服务。</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rPr>
        <w:t>b、前台接待：</w:t>
      </w:r>
      <w:r>
        <w:rPr>
          <w:rFonts w:hint="eastAsia" w:ascii="宋体" w:hAnsi="宋体" w:eastAsia="宋体" w:cs="宋体"/>
          <w:color w:val="000000"/>
          <w:sz w:val="21"/>
          <w:szCs w:val="21"/>
        </w:rPr>
        <w:t>大厅设置业主和物业使用人接待前台，受理楼内业主和物业使用人及访客的日常服务、咨询、接待等业务办理</w:t>
      </w:r>
      <w:r>
        <w:rPr>
          <w:rFonts w:hint="eastAsia" w:ascii="宋体" w:hAnsi="宋体" w:eastAsia="宋体" w:cs="宋体"/>
          <w:color w:val="000000"/>
          <w:sz w:val="21"/>
          <w:szCs w:val="21"/>
          <w:lang w:eastAsia="zh-CN"/>
        </w:rPr>
        <w:t>。</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10" w:firstLineChars="1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制冷、供暖物业服务具体时间:</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供热服务开放时间：每年供暖季为11月15日—次年3月15日</w:t>
      </w:r>
      <w:r>
        <w:rPr>
          <w:rFonts w:hint="eastAsia" w:ascii="宋体" w:hAnsi="宋体" w:eastAsia="宋体" w:cs="宋体"/>
          <w:bCs/>
          <w:color w:val="000000"/>
          <w:sz w:val="21"/>
          <w:szCs w:val="21"/>
        </w:rPr>
        <w:t>（法定节假日除外）</w:t>
      </w:r>
      <w:r>
        <w:rPr>
          <w:rFonts w:hint="eastAsia" w:ascii="宋体" w:hAnsi="宋体" w:eastAsia="宋体" w:cs="宋体"/>
          <w:color w:val="000000"/>
          <w:sz w:val="21"/>
          <w:szCs w:val="21"/>
        </w:rPr>
        <w:t>，空调制暖早上8点至下午18点，</w:t>
      </w:r>
      <w:r>
        <w:rPr>
          <w:rFonts w:hint="eastAsia" w:ascii="宋体" w:hAnsi="宋体" w:eastAsia="宋体" w:cs="宋体"/>
          <w:bCs/>
          <w:color w:val="000000"/>
          <w:sz w:val="21"/>
          <w:szCs w:val="21"/>
        </w:rPr>
        <w:t>如遇特殊情况，需提前或推后采暖期，由甲方提出书面申请，乙方提供申请期内的供暖服务，供暖费用由甲方据实结算</w:t>
      </w:r>
      <w:r>
        <w:rPr>
          <w:rFonts w:hint="eastAsia" w:ascii="宋体" w:hAnsi="宋体" w:eastAsia="宋体" w:cs="宋体"/>
          <w:color w:val="000000"/>
          <w:sz w:val="21"/>
          <w:szCs w:val="21"/>
        </w:rPr>
        <w:t>；</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制冷服务开放时间：每年制冷季为6月15日—当年9月15日</w:t>
      </w:r>
      <w:r>
        <w:rPr>
          <w:rFonts w:hint="eastAsia" w:ascii="宋体" w:hAnsi="宋体" w:eastAsia="宋体" w:cs="宋体"/>
          <w:bCs/>
          <w:color w:val="000000"/>
          <w:sz w:val="21"/>
          <w:szCs w:val="21"/>
        </w:rPr>
        <w:t>（法定节假日除外）</w:t>
      </w:r>
      <w:r>
        <w:rPr>
          <w:rFonts w:hint="eastAsia" w:ascii="宋体" w:hAnsi="宋体" w:eastAsia="宋体" w:cs="宋体"/>
          <w:color w:val="000000"/>
          <w:sz w:val="21"/>
          <w:szCs w:val="21"/>
        </w:rPr>
        <w:t>，制冷季空调制</w:t>
      </w:r>
      <w:r>
        <w:rPr>
          <w:rFonts w:hint="eastAsia" w:ascii="宋体" w:hAnsi="宋体" w:eastAsia="宋体" w:cs="宋体"/>
          <w:color w:val="000000"/>
          <w:sz w:val="21"/>
          <w:szCs w:val="21"/>
          <w:lang w:eastAsia="zh-CN"/>
        </w:rPr>
        <w:t>冷</w:t>
      </w:r>
      <w:r>
        <w:rPr>
          <w:rFonts w:hint="eastAsia" w:ascii="宋体" w:hAnsi="宋体" w:eastAsia="宋体" w:cs="宋体"/>
          <w:color w:val="000000"/>
          <w:sz w:val="21"/>
          <w:szCs w:val="21"/>
        </w:rPr>
        <w:t>早上8点至下午18点，</w:t>
      </w:r>
      <w:r>
        <w:rPr>
          <w:rFonts w:hint="eastAsia" w:ascii="宋体" w:hAnsi="宋体" w:eastAsia="宋体" w:cs="宋体"/>
          <w:bCs/>
          <w:color w:val="000000"/>
          <w:sz w:val="21"/>
          <w:szCs w:val="21"/>
        </w:rPr>
        <w:t>如遇特殊情况，需提前或推后制冷期，由甲方提出书面申请，乙方提供申请期内的制冷服务，制冷费用由甲方据实结算</w:t>
      </w:r>
      <w:r>
        <w:rPr>
          <w:rFonts w:hint="eastAsia" w:ascii="宋体" w:hAnsi="宋体" w:eastAsia="宋体" w:cs="宋体"/>
          <w:color w:val="000000"/>
          <w:sz w:val="21"/>
          <w:szCs w:val="21"/>
        </w:rPr>
        <w:t>；</w:t>
      </w:r>
    </w:p>
    <w:p>
      <w:pPr>
        <w:pStyle w:val="5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10" w:firstLineChars="1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室外绿化养护服务:</w:t>
      </w:r>
    </w:p>
    <w:p>
      <w:pPr>
        <w:pStyle w:val="5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室外绿化养护服务，</w:t>
      </w:r>
      <w:r>
        <w:rPr>
          <w:rFonts w:hint="eastAsia" w:ascii="宋体" w:hAnsi="宋体" w:eastAsia="宋体" w:cs="宋体"/>
          <w:bCs/>
          <w:color w:val="000000"/>
          <w:sz w:val="21"/>
          <w:szCs w:val="21"/>
        </w:rPr>
        <w:t>主要负责绿化日常的</w:t>
      </w:r>
      <w:r>
        <w:rPr>
          <w:rFonts w:hint="eastAsia" w:ascii="宋体" w:hAnsi="宋体" w:eastAsia="宋体" w:cs="宋体"/>
          <w:color w:val="000000"/>
          <w:sz w:val="21"/>
          <w:szCs w:val="21"/>
        </w:rPr>
        <w:t>修剪整形</w:t>
      </w:r>
      <w:r>
        <w:rPr>
          <w:rFonts w:hint="eastAsia" w:ascii="宋体" w:hAnsi="宋体" w:eastAsia="宋体" w:cs="宋体"/>
          <w:bCs/>
          <w:color w:val="000000"/>
          <w:sz w:val="21"/>
          <w:szCs w:val="21"/>
        </w:rPr>
        <w:t>养护、</w:t>
      </w:r>
      <w:r>
        <w:rPr>
          <w:rFonts w:hint="eastAsia" w:ascii="宋体" w:hAnsi="宋体" w:eastAsia="宋体" w:cs="宋体"/>
          <w:color w:val="000000"/>
          <w:sz w:val="21"/>
          <w:szCs w:val="21"/>
        </w:rPr>
        <w:t>浇水、除草、施肥等工作。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物业服务质量标准</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按照一级物业服务标准对共用部位、共用设施设备进行维护。</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1基本要求</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）建立健全质量管理、财务管理、档案管理等制度，有完善的物业管理服务方案。</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）按规定对共用部位、共用设施设备进行承接查验，承接手续齐全。</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）物业管理区域设有服</w:t>
      </w:r>
      <w:r>
        <w:rPr>
          <w:rFonts w:hint="eastAsia" w:ascii="宋体" w:hAnsi="宋体" w:eastAsia="宋体" w:cs="宋体"/>
          <w:color w:val="000000"/>
          <w:sz w:val="21"/>
          <w:szCs w:val="21"/>
        </w:rPr>
        <w:t>务接待中心，有固定的办公场所，公示 24 小时服务电话，受理业主和物业使用人报修、投诉。</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）每年至少2次征询</w:t>
      </w:r>
      <w:r>
        <w:rPr>
          <w:rFonts w:hint="eastAsia" w:ascii="宋体" w:hAnsi="宋体" w:eastAsia="宋体" w:cs="宋体"/>
          <w:color w:val="000000"/>
          <w:sz w:val="21"/>
          <w:szCs w:val="21"/>
        </w:rPr>
        <w:t>业主对物业服务的意见，满意率90%以上。</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2.2房屋管理</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）对房屋共用部位进行日常管理和</w:t>
      </w:r>
      <w:r>
        <w:rPr>
          <w:rFonts w:hint="eastAsia" w:ascii="宋体" w:hAnsi="宋体" w:eastAsia="宋体" w:cs="宋体"/>
          <w:color w:val="000000"/>
          <w:sz w:val="21"/>
          <w:szCs w:val="21"/>
        </w:rPr>
        <w:t>维护，巡检记录和保养记录齐全。</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根据房屋实际使用年限，定期检查房屋共用部位的使用状况，及时编制维修计划和房屋专项维修资金使用计划，向业主和物业使用人提出报告与建议，根据业主和物业使用人的决定和国家相关规定，组织维修。</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依据合同约定、管理规约及房屋使用说明书等的要求，指业主和物业使用人正确使用房屋，共同维护房屋共用部位及房屋外观的完好。对违反法律法规和管理规约的行为，及时劝告并报告有关部门。</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按照房屋装饰装修和安全使用的有关规定及管理规约的要求，将室内装饰装修中的禁止行为和注意事项告知业主和物业使用人。每日巡查1次装饰装修施工现场，对施工进行及时监督。对危及房屋结构安全、影响房屋外观、拆改共用管线等损害公共利益的行为及时制止，并报有关部门。</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2.3</w:t>
      </w:r>
      <w:r>
        <w:rPr>
          <w:rFonts w:hint="eastAsia" w:ascii="宋体" w:hAnsi="宋体" w:eastAsia="宋体" w:cs="宋体"/>
          <w:color w:val="000000"/>
          <w:sz w:val="21"/>
          <w:szCs w:val="21"/>
        </w:rPr>
        <w:t>共用设施设备维护</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按合同约定，制订物业管理区域共用设施设备年度、月度养护及维修计划，保养和维修记录齐全。</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有完善的设备安全运行、维修养护、设备巡查和设备用房卫生清洁制度并在工作场所明示。有设备台帐、运行记录和巡查记录。</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设备运行严格执行操作规程，无重大管理责任事故，有突发事件应急处置预案和处理记录。</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）设备用房应保持整洁，定期检查消防设施设备，特种设备的巡检按相关标准执行。</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）共用设施设备需要维</w:t>
      </w:r>
      <w:r>
        <w:rPr>
          <w:rFonts w:hint="eastAsia" w:ascii="宋体" w:hAnsi="宋体" w:eastAsia="宋体" w:cs="宋体"/>
          <w:color w:val="000000"/>
          <w:sz w:val="21"/>
          <w:szCs w:val="21"/>
        </w:rPr>
        <w:t>修或者更新改造的，及时编制维修、更新改造计划和住房专项维修资金使用计划，向业主和物业使用人提出报告与建议，根据业主和物业使用人的决定和国家相关规定，组织维修或者更新改造。</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lang w:eastAsia="zh-CN"/>
        </w:rPr>
        <w:t>）实行24小时值班报修制度。急修半小时内到达现场，一般维修12小时之内或在双方约定时间到达现场。</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lang w:eastAsia="zh-CN"/>
        </w:rPr>
        <w:t>）载人电梯24小时运行(保养检修除外)。</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lang w:eastAsia="zh-CN"/>
        </w:rPr>
        <w:t>）对化粪池每周检查，每年清掏2次。</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2.4</w:t>
      </w:r>
      <w:r>
        <w:rPr>
          <w:rFonts w:hint="eastAsia" w:ascii="宋体" w:hAnsi="宋体" w:eastAsia="宋体" w:cs="宋体"/>
          <w:color w:val="000000"/>
          <w:sz w:val="21"/>
          <w:szCs w:val="21"/>
        </w:rPr>
        <w:t>公共秩序维护</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）物业管理区域主出入口24小时值班，8小时立岗，重点区域、重点部位每小时巡查一次，并有巡查记录。</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）设有安防监控报警系统的，应24小时值守，录像资料按约定期限保留。</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）进出物业管理区域的车辆实行车号识别管理，引导车辆出入，有序停放。</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）对进出物业管理区域的装修施工人员、服务人员实行临时出入证管理。</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）对火灾、治安、公共卫生等突发事件有应急处理预案，事发时及时有关部门，并协助采取相应措施。</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5保洁服务</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地面：电梯前厅，无电梯的楼内通道和楼梯，每日拖擦1次；有电梯的楼内通道、楼梯、栏杆、窗台、消防栓、标识牌等共用设施，每周拖擦1次；大堂、门厅地面，每日拖擦2次，定期保养，保持材质干净、有光泽。</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）墙面：涂料材质的墙面及2米以上贴砖墙面，每月清扫1次，保持无蛛网、无明显污渍；2米以下墙面，每周抹擦1次，保持表面干净、无污渍。</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）楼梯扶手、电梯按钮、照明开关按钮，每日擦抹一次，保持表面干净、无污渍。</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）天台、屋顶，保持清洁、无垃圾。天花板、共用照明灯具，每月除尘一次，目视无污渍、无蛛网。</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）门、窗等玻璃，每月擦拭1次，其中门厅玻璃每周擦拭1次，目视洁净、光亮、无污渍。</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lang w:eastAsia="zh-CN"/>
        </w:rPr>
        <w:t>）电梯轿厢，每日清扫、擦拭1次；每月对电梯门壁上光一次，表面光亮、无污渍。</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lang w:eastAsia="zh-CN"/>
        </w:rPr>
        <w:t>）二次供水水箱按规定清洗，定时巡查，水质符合卫生要求。</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lang w:eastAsia="zh-CN"/>
        </w:rPr>
        <w:t>）公共卫生间：每天全面清洁3次，保持无明显异味。</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lang w:eastAsia="zh-CN"/>
        </w:rPr>
        <w:t>）生活垃圾日产日清，垃圾袋装化，垃圾桶、果壳箱无满溢现象，保持垃圾桶清洁无异味。</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ind w:left="0" w:leftChars="0" w:firstLine="279" w:firstLineChars="133"/>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（10）定期灭虫除害。每月对窨井、明沟、垃圾房喷洒药水一次，每半年灭鼠一次。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三、服务、产品（如有）执行的标准、规范：</w:t>
      </w:r>
    </w:p>
    <w:p>
      <w:pPr>
        <w:pStyle w:val="4"/>
        <w:keepNext w:val="0"/>
        <w:keepLines w:val="0"/>
        <w:pageBreakBefore w:val="0"/>
        <w:widowControl w:val="0"/>
        <w:kinsoku/>
        <w:wordWrap/>
        <w:overflowPunct/>
        <w:topLinePunct w:val="0"/>
        <w:autoSpaceDE/>
        <w:autoSpaceDN/>
        <w:bidi w:val="0"/>
        <w:adjustRightInd/>
        <w:snapToGrid/>
        <w:spacing w:line="360" w:lineRule="auto"/>
        <w:ind w:firstLine="367" w:firstLineChars="175"/>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（1）国家标准、规范</w:t>
      </w:r>
      <w:r>
        <w:rPr>
          <w:rFonts w:hint="eastAsia" w:ascii="宋体" w:hAnsi="宋体" w:eastAsia="宋体" w:cs="宋体"/>
          <w:bCs/>
          <w:sz w:val="21"/>
          <w:szCs w:val="21"/>
          <w:highlight w:val="none"/>
          <w:u w:val="single"/>
        </w:rPr>
        <w:t xml:space="preserve">     /      </w:t>
      </w:r>
      <w:r>
        <w:rPr>
          <w:rFonts w:hint="eastAsia" w:ascii="宋体" w:hAnsi="宋体" w:eastAsia="宋体" w:cs="宋体"/>
          <w:bCs/>
          <w:sz w:val="21"/>
          <w:szCs w:val="21"/>
          <w:highlight w:val="none"/>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367" w:firstLineChars="175"/>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（2）行业标准、规范</w:t>
      </w:r>
      <w:r>
        <w:rPr>
          <w:rFonts w:hint="eastAsia" w:ascii="宋体" w:hAnsi="宋体" w:eastAsia="宋体" w:cs="宋体"/>
          <w:bCs/>
          <w:sz w:val="21"/>
          <w:szCs w:val="21"/>
          <w:highlight w:val="none"/>
          <w:u w:val="single"/>
        </w:rPr>
        <w:t xml:space="preserve">     /     </w:t>
      </w:r>
      <w:r>
        <w:rPr>
          <w:rFonts w:hint="eastAsia" w:ascii="宋体" w:hAnsi="宋体" w:eastAsia="宋体" w:cs="宋体"/>
          <w:bCs/>
          <w:sz w:val="21"/>
          <w:szCs w:val="21"/>
          <w:highlight w:val="none"/>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367" w:firstLineChars="175"/>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（3）地方标准、规范</w:t>
      </w:r>
      <w:r>
        <w:rPr>
          <w:rFonts w:hint="eastAsia" w:ascii="宋体" w:hAnsi="宋体" w:eastAsia="宋体" w:cs="宋体"/>
          <w:bCs/>
          <w:sz w:val="21"/>
          <w:szCs w:val="21"/>
          <w:highlight w:val="none"/>
          <w:u w:val="single"/>
        </w:rPr>
        <w:t xml:space="preserve">     /    </w:t>
      </w:r>
      <w:r>
        <w:rPr>
          <w:rFonts w:hint="eastAsia" w:ascii="宋体" w:hAnsi="宋体" w:eastAsia="宋体" w:cs="宋体"/>
          <w:bCs/>
          <w:sz w:val="21"/>
          <w:szCs w:val="21"/>
          <w:highlight w:val="none"/>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367" w:firstLineChars="175"/>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（4）企业标准、规范</w:t>
      </w:r>
      <w:r>
        <w:rPr>
          <w:rFonts w:hint="eastAsia" w:ascii="宋体" w:hAnsi="宋体" w:eastAsia="宋体" w:cs="宋体"/>
          <w:bCs/>
          <w:sz w:val="21"/>
          <w:szCs w:val="21"/>
          <w:highlight w:val="none"/>
          <w:u w:val="single"/>
        </w:rPr>
        <w:t xml:space="preserve">     /    </w:t>
      </w:r>
      <w:r>
        <w:rPr>
          <w:rFonts w:hint="eastAsia" w:ascii="宋体" w:hAnsi="宋体" w:eastAsia="宋体" w:cs="宋体"/>
          <w:bCs/>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四、本章第三条未明确服务（产品）执行标准、规范的，则按下列方法进行选择：</w:t>
      </w:r>
    </w:p>
    <w:p>
      <w:pPr>
        <w:pStyle w:val="4"/>
        <w:keepNext w:val="0"/>
        <w:keepLines w:val="0"/>
        <w:pageBreakBefore w:val="0"/>
        <w:widowControl w:val="0"/>
        <w:kinsoku/>
        <w:wordWrap/>
        <w:overflowPunct/>
        <w:topLinePunct w:val="0"/>
        <w:autoSpaceDE/>
        <w:autoSpaceDN/>
        <w:bidi w:val="0"/>
        <w:adjustRightInd/>
        <w:snapToGrid/>
        <w:spacing w:line="360" w:lineRule="auto"/>
        <w:ind w:left="840" w:hanging="840" w:hangingChars="4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 顺序执行：国家标准→行业标准→地方标准→企业标准（有国家标准按国家标准执行，没有国家标准按行业标准，以此类推）；</w:t>
      </w:r>
    </w:p>
    <w:p>
      <w:pPr>
        <w:pStyle w:val="4"/>
        <w:keepNext w:val="0"/>
        <w:keepLines w:val="0"/>
        <w:pageBreakBefore w:val="0"/>
        <w:widowControl w:val="0"/>
        <w:kinsoku/>
        <w:wordWrap/>
        <w:overflowPunct/>
        <w:topLinePunct w:val="0"/>
        <w:autoSpaceDE/>
        <w:autoSpaceDN/>
        <w:bidi w:val="0"/>
        <w:adjustRightInd/>
        <w:snapToGrid/>
        <w:spacing w:line="360" w:lineRule="auto"/>
        <w:ind w:left="840" w:hanging="840" w:hangingChars="4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 最高标准执行：国家标准，行业标准，地方标准，企业标准（那个标准高执行那个标准）；</w:t>
      </w:r>
    </w:p>
    <w:p>
      <w:pPr>
        <w:pStyle w:val="4"/>
        <w:keepNext w:val="0"/>
        <w:keepLines w:val="0"/>
        <w:pageBreakBefore w:val="0"/>
        <w:widowControl w:val="0"/>
        <w:kinsoku/>
        <w:wordWrap/>
        <w:overflowPunct/>
        <w:topLinePunct w:val="0"/>
        <w:autoSpaceDE/>
        <w:autoSpaceDN/>
        <w:bidi w:val="0"/>
        <w:adjustRightInd/>
        <w:snapToGrid/>
        <w:spacing w:line="360" w:lineRule="auto"/>
        <w:ind w:left="840" w:hanging="840" w:hangingChars="4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eq \o\ac(</w:instrText>
      </w:r>
      <w:r>
        <w:rPr>
          <w:rFonts w:hint="eastAsia" w:ascii="宋体" w:hAnsi="宋体" w:eastAsia="宋体" w:cs="宋体"/>
          <w:position w:val="-4"/>
          <w:sz w:val="31"/>
          <w:szCs w:val="21"/>
          <w:highlight w:val="none"/>
        </w:rPr>
        <w:instrText xml:space="preserve">□</w:instrText>
      </w:r>
      <w:r>
        <w:rPr>
          <w:rFonts w:hint="eastAsia" w:ascii="宋体" w:hAnsi="宋体" w:eastAsia="宋体" w:cs="宋体"/>
          <w:position w:val="0"/>
          <w:sz w:val="21"/>
          <w:szCs w:val="21"/>
          <w:highlight w:val="none"/>
        </w:rPr>
        <w:instrText xml:space="preserve">,√)</w:instrTex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 xml:space="preserve"> 必须执行：国家强制性标准。</w:t>
      </w:r>
    </w:p>
    <w:p>
      <w:pPr>
        <w:pStyle w:val="4"/>
        <w:keepNext w:val="0"/>
        <w:keepLines w:val="0"/>
        <w:pageBreakBefore w:val="0"/>
        <w:widowControl w:val="0"/>
        <w:kinsoku/>
        <w:wordWrap/>
        <w:overflowPunct/>
        <w:topLinePunct w:val="0"/>
        <w:autoSpaceDE/>
        <w:autoSpaceDN/>
        <w:bidi w:val="0"/>
        <w:adjustRightInd/>
        <w:snapToGrid/>
        <w:spacing w:line="360" w:lineRule="auto"/>
        <w:ind w:left="842" w:leftChars="100" w:hanging="632" w:hangingChars="3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五</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商务要求：</w:t>
      </w:r>
    </w:p>
    <w:p>
      <w:pPr>
        <w:pStyle w:val="4"/>
        <w:keepNext w:val="0"/>
        <w:keepLines w:val="0"/>
        <w:pageBreakBefore w:val="0"/>
        <w:widowControl w:val="0"/>
        <w:kinsoku/>
        <w:wordWrap/>
        <w:overflowPunct/>
        <w:topLinePunct w:val="0"/>
        <w:autoSpaceDE/>
        <w:autoSpaceDN/>
        <w:bidi w:val="0"/>
        <w:adjustRightInd/>
        <w:snapToGrid/>
        <w:spacing w:line="360" w:lineRule="auto"/>
        <w:ind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）服务期限：</w:t>
      </w:r>
      <w:r>
        <w:rPr>
          <w:rFonts w:hint="eastAsia" w:ascii="宋体" w:hAnsi="宋体" w:cs="宋体"/>
          <w:color w:val="000000"/>
          <w:sz w:val="21"/>
          <w:szCs w:val="21"/>
          <w:highlight w:val="none"/>
          <w:lang w:val="zh-CN" w:eastAsia="zh-CN"/>
        </w:rPr>
        <w:t>期限3年：自2024年 1月 1日起至 2026年12月31日止，具体时间以合同签订为准</w:t>
      </w:r>
      <w:r>
        <w:rPr>
          <w:rFonts w:hint="eastAsia" w:ascii="宋体" w:hAnsi="宋体" w:eastAsia="宋体" w:cs="宋体"/>
          <w:color w:val="000000"/>
          <w:sz w:val="21"/>
          <w:szCs w:val="21"/>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Chars="200"/>
        <w:textAlignment w:val="auto"/>
        <w:rPr>
          <w:rFonts w:hint="eastAsia" w:ascii="宋体" w:hAnsi="宋体" w:eastAsia="宋体" w:cs="宋体"/>
          <w:sz w:val="24"/>
          <w:szCs w:val="24"/>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）服务</w:t>
      </w:r>
      <w:r>
        <w:rPr>
          <w:rFonts w:hint="eastAsia" w:ascii="宋体" w:hAnsi="宋体" w:eastAsia="宋体" w:cs="宋体"/>
          <w:sz w:val="21"/>
          <w:szCs w:val="21"/>
          <w:highlight w:val="none"/>
        </w:rPr>
        <w:t>地点：</w:t>
      </w:r>
      <w:r>
        <w:rPr>
          <w:rFonts w:hint="eastAsia" w:ascii="宋体" w:hAnsi="宋体" w:cs="宋体"/>
          <w:sz w:val="21"/>
          <w:szCs w:val="21"/>
          <w:highlight w:val="none"/>
          <w:lang w:eastAsia="zh-CN"/>
        </w:rPr>
        <w:t>空港国际商务中心（咸阳机场迎宾大道以南福银高速以东区域）</w:t>
      </w:r>
      <w:r>
        <w:rPr>
          <w:rFonts w:hint="eastAsia" w:ascii="宋体" w:hAnsi="宋体" w:eastAsia="宋体" w:cs="宋体"/>
          <w:color w:val="auto"/>
          <w:sz w:val="21"/>
          <w:szCs w:val="21"/>
          <w:highlight w:val="none"/>
          <w:lang w:val="zh-CN"/>
        </w:rPr>
        <w:t>。</w:t>
      </w:r>
    </w:p>
    <w:p>
      <w:pPr>
        <w:rPr>
          <w:rFonts w:hint="eastAsia" w:ascii="宋体" w:hAnsi="宋体" w:eastAsia="宋体" w:cs="宋体"/>
          <w:kern w:val="44"/>
          <w:sz w:val="44"/>
          <w:szCs w:val="44"/>
          <w:highlight w:val="none"/>
        </w:rPr>
      </w:pPr>
      <w:r>
        <w:rPr>
          <w:rFonts w:hint="eastAsia" w:ascii="宋体" w:hAnsi="宋体" w:eastAsia="宋体" w:cs="宋体"/>
          <w:kern w:val="44"/>
          <w:sz w:val="44"/>
          <w:szCs w:val="44"/>
          <w:highlight w:val="none"/>
        </w:rPr>
        <w:br w:type="page"/>
      </w:r>
    </w:p>
    <w:p>
      <w:pPr>
        <w:pStyle w:val="4"/>
        <w:spacing w:beforeLines="50" w:afterLines="100"/>
        <w:ind w:firstLine="0"/>
        <w:jc w:val="center"/>
        <w:outlineLvl w:val="0"/>
        <w:rPr>
          <w:rFonts w:hint="eastAsia" w:ascii="宋体" w:hAnsi="宋体" w:eastAsia="宋体" w:cs="宋体"/>
          <w:kern w:val="44"/>
          <w:sz w:val="44"/>
          <w:szCs w:val="44"/>
          <w:highlight w:val="none"/>
        </w:rPr>
      </w:pPr>
      <w:r>
        <w:rPr>
          <w:rFonts w:hint="eastAsia" w:ascii="宋体" w:hAnsi="宋体" w:eastAsia="宋体" w:cs="宋体"/>
          <w:kern w:val="44"/>
          <w:sz w:val="44"/>
          <w:szCs w:val="44"/>
          <w:highlight w:val="none"/>
        </w:rPr>
        <w:t>第四章  政府采购合同格式</w:t>
      </w:r>
      <w:bookmarkEnd w:id="92"/>
    </w:p>
    <w:p>
      <w:pPr>
        <w:spacing w:line="560" w:lineRule="exact"/>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物业服务合同</w:t>
      </w:r>
    </w:p>
    <w:p>
      <w:pPr>
        <w:spacing w:line="5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委托方（以下简称甲方）：</w:t>
      </w:r>
      <w:r>
        <w:rPr>
          <w:rFonts w:hint="eastAsia" w:ascii="仿宋" w:hAnsi="仿宋" w:eastAsia="仿宋" w:cs="仿宋"/>
          <w:sz w:val="24"/>
          <w:szCs w:val="24"/>
        </w:rPr>
        <w:t>陕西省西咸新区空港新城管理委员会</w:t>
      </w:r>
    </w:p>
    <w:p>
      <w:pPr>
        <w:spacing w:line="5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受托方（以下简称乙方）：</w:t>
      </w:r>
    </w:p>
    <w:p>
      <w:pPr>
        <w:spacing w:line="560" w:lineRule="exact"/>
        <w:ind w:firstLine="480" w:firstLineChars="200"/>
        <w:rPr>
          <w:rFonts w:hint="eastAsia" w:ascii="仿宋" w:hAnsi="仿宋" w:eastAsia="仿宋" w:cs="仿宋"/>
          <w:color w:val="000000"/>
          <w:sz w:val="24"/>
          <w:szCs w:val="24"/>
        </w:rPr>
      </w:pP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为了保证空港国际商务中心业主和物业使用人有一个安全、舒适的办公场所，空港国际商务中心开发商——</w:t>
      </w:r>
      <w:r>
        <w:rPr>
          <w:rFonts w:hint="eastAsia" w:ascii="仿宋" w:hAnsi="仿宋" w:eastAsia="仿宋" w:cs="仿宋"/>
          <w:color w:val="000000"/>
          <w:sz w:val="24"/>
          <w:szCs w:val="24"/>
          <w:highlight w:val="yellow"/>
        </w:rPr>
        <w:t>陕西省西咸新区空港新城开发建设集团有限公司</w:t>
      </w:r>
      <w:r>
        <w:rPr>
          <w:rFonts w:hint="eastAsia" w:ascii="仿宋" w:hAnsi="仿宋" w:eastAsia="仿宋" w:cs="仿宋"/>
          <w:color w:val="000000"/>
          <w:sz w:val="24"/>
          <w:szCs w:val="24"/>
        </w:rPr>
        <w:t>委托陕西省西咸新区空港新城物业管理有限责任公司为空港国际商务中心全体业主和物业使用人提供物业管理服务。根据《中华人民共和国</w:t>
      </w:r>
      <w:r>
        <w:rPr>
          <w:rFonts w:hint="eastAsia" w:ascii="仿宋" w:hAnsi="仿宋" w:eastAsia="仿宋" w:cs="仿宋"/>
          <w:color w:val="000000"/>
          <w:sz w:val="24"/>
          <w:szCs w:val="24"/>
          <w:lang w:eastAsia="zh-CN"/>
        </w:rPr>
        <w:t>民法典</w:t>
      </w:r>
      <w:r>
        <w:rPr>
          <w:rFonts w:hint="eastAsia" w:ascii="仿宋" w:hAnsi="仿宋" w:eastAsia="仿宋" w:cs="仿宋"/>
          <w:color w:val="000000"/>
          <w:sz w:val="24"/>
          <w:szCs w:val="24"/>
        </w:rPr>
        <w:t>》、《物业管理条例》、《陕西省物业服务收费管理实施办法》以及国家法律、法规的有关规定，以及空港国际商务中心开发商与乙方签订的《空港国际商务中心物业管理服务合同》为依据，经甲乙双方共同协商，甲方将所属（租）空港国际商务中心物业委托于乙方实施物业管理，订立本合同，以资双方共同遵守。</w:t>
      </w:r>
    </w:p>
    <w:p>
      <w:pPr>
        <w:spacing w:line="560" w:lineRule="exact"/>
        <w:jc w:val="center"/>
        <w:rPr>
          <w:rFonts w:hint="eastAsia" w:ascii="仿宋" w:hAnsi="仿宋" w:eastAsia="仿宋" w:cs="仿宋"/>
          <w:color w:val="000000"/>
          <w:sz w:val="24"/>
        </w:rPr>
      </w:pPr>
    </w:p>
    <w:p>
      <w:pPr>
        <w:spacing w:line="560" w:lineRule="exact"/>
        <w:jc w:val="center"/>
        <w:rPr>
          <w:rFonts w:hint="eastAsia" w:ascii="仿宋" w:hAnsi="仿宋" w:eastAsia="仿宋" w:cs="仿宋"/>
          <w:b/>
          <w:bCs/>
          <w:color w:val="000000"/>
          <w:sz w:val="24"/>
        </w:rPr>
      </w:pPr>
      <w:r>
        <w:rPr>
          <w:rFonts w:hint="eastAsia" w:ascii="仿宋" w:hAnsi="仿宋" w:eastAsia="仿宋" w:cs="仿宋"/>
          <w:b/>
          <w:bCs/>
          <w:color w:val="000000"/>
          <w:sz w:val="24"/>
        </w:rPr>
        <w:t>第一章    物业基本情况</w:t>
      </w:r>
    </w:p>
    <w:p>
      <w:pPr>
        <w:spacing w:line="480" w:lineRule="auto"/>
        <w:ind w:firstLine="480" w:firstLineChars="200"/>
        <w:rPr>
          <w:rFonts w:hint="eastAsia" w:ascii="仿宋" w:hAnsi="仿宋" w:eastAsia="仿宋" w:cs="仿宋"/>
          <w:color w:val="000000"/>
          <w:sz w:val="24"/>
        </w:rPr>
      </w:pPr>
    </w:p>
    <w:p>
      <w:pPr>
        <w:spacing w:line="480" w:lineRule="auto"/>
        <w:rPr>
          <w:rFonts w:hint="eastAsia" w:ascii="仿宋" w:hAnsi="仿宋" w:eastAsia="仿宋" w:cs="仿宋"/>
          <w:b/>
          <w:color w:val="000000"/>
          <w:sz w:val="24"/>
        </w:rPr>
      </w:pPr>
      <w:r>
        <w:rPr>
          <w:rFonts w:hint="eastAsia" w:ascii="仿宋" w:hAnsi="仿宋" w:eastAsia="仿宋" w:cs="仿宋"/>
          <w:b/>
          <w:color w:val="000000"/>
          <w:sz w:val="24"/>
        </w:rPr>
        <w:t>第一条：物业基本情况</w:t>
      </w:r>
    </w:p>
    <w:p>
      <w:pPr>
        <w:spacing w:line="480" w:lineRule="auto"/>
        <w:ind w:firstLine="720" w:firstLineChars="300"/>
        <w:rPr>
          <w:rFonts w:hint="eastAsia" w:ascii="仿宋" w:hAnsi="仿宋" w:eastAsia="仿宋" w:cs="仿宋"/>
          <w:color w:val="000000"/>
          <w:sz w:val="24"/>
          <w:u w:val="single"/>
        </w:rPr>
      </w:pPr>
      <w:r>
        <w:rPr>
          <w:rFonts w:hint="eastAsia" w:ascii="仿宋" w:hAnsi="仿宋" w:eastAsia="仿宋" w:cs="仿宋"/>
          <w:color w:val="000000"/>
          <w:sz w:val="24"/>
        </w:rPr>
        <w:t>项目名称：</w:t>
      </w:r>
      <w:r>
        <w:rPr>
          <w:rFonts w:hint="eastAsia" w:ascii="仿宋" w:hAnsi="仿宋" w:eastAsia="仿宋" w:cs="仿宋"/>
          <w:sz w:val="24"/>
          <w:u w:val="single"/>
          <w:lang w:eastAsia="zh-CN"/>
        </w:rPr>
        <w:t>陕西省西咸新区空港新城管委会（空港国际商务中心）物业服务采购项目</w:t>
      </w:r>
      <w:r>
        <w:rPr>
          <w:rFonts w:hint="eastAsia" w:ascii="仿宋" w:hAnsi="仿宋" w:eastAsia="仿宋" w:cs="仿宋"/>
          <w:color w:val="000000"/>
          <w:sz w:val="24"/>
          <w:u w:val="single"/>
        </w:rPr>
        <w:t xml:space="preserve"> </w:t>
      </w:r>
    </w:p>
    <w:p>
      <w:pPr>
        <w:spacing w:line="480" w:lineRule="auto"/>
        <w:ind w:firstLine="720" w:firstLineChars="300"/>
        <w:rPr>
          <w:rFonts w:hint="eastAsia" w:ascii="仿宋" w:hAnsi="仿宋" w:eastAsia="仿宋" w:cs="仿宋"/>
          <w:color w:val="000000"/>
          <w:sz w:val="24"/>
          <w:lang w:eastAsia="zh-CN"/>
        </w:rPr>
      </w:pPr>
      <w:r>
        <w:rPr>
          <w:rFonts w:hint="eastAsia" w:ascii="仿宋" w:hAnsi="仿宋" w:eastAsia="仿宋" w:cs="仿宋"/>
          <w:color w:val="000000"/>
          <w:sz w:val="24"/>
        </w:rPr>
        <w:t>物业类型：</w:t>
      </w:r>
      <w:r>
        <w:rPr>
          <w:rFonts w:hint="eastAsia" w:ascii="仿宋" w:hAnsi="仿宋" w:eastAsia="仿宋" w:cs="仿宋"/>
          <w:color w:val="000000"/>
          <w:sz w:val="24"/>
          <w:u w:val="single"/>
        </w:rPr>
        <w:t>办公</w:t>
      </w:r>
      <w:r>
        <w:rPr>
          <w:rFonts w:hint="eastAsia" w:ascii="仿宋" w:hAnsi="仿宋" w:eastAsia="仿宋" w:cs="仿宋"/>
          <w:color w:val="000000"/>
          <w:sz w:val="24"/>
          <w:u w:val="single"/>
          <w:lang w:eastAsia="zh-CN"/>
        </w:rPr>
        <w:t>楼物业费</w:t>
      </w:r>
    </w:p>
    <w:p>
      <w:pPr>
        <w:spacing w:line="480" w:lineRule="auto"/>
        <w:ind w:firstLine="720" w:firstLineChars="300"/>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服务范围：</w:t>
      </w:r>
      <w:r>
        <w:rPr>
          <w:rFonts w:hint="eastAsia" w:ascii="仿宋" w:hAnsi="仿宋" w:eastAsia="仿宋" w:cs="仿宋"/>
          <w:color w:val="000000"/>
          <w:sz w:val="24"/>
          <w:u w:val="single"/>
        </w:rPr>
        <w:t>空港国际商务中心</w:t>
      </w:r>
      <w:r>
        <w:rPr>
          <w:rFonts w:hint="eastAsia" w:ascii="仿宋" w:hAnsi="仿宋" w:eastAsia="仿宋" w:cs="仿宋"/>
          <w:sz w:val="24"/>
          <w:u w:val="single"/>
        </w:rPr>
        <w:t>（咸阳机场迎宾大道以南福银高速以东区域）</w:t>
      </w:r>
    </w:p>
    <w:p>
      <w:pPr>
        <w:spacing w:line="480" w:lineRule="auto"/>
        <w:ind w:left="210" w:leftChars="100" w:firstLine="480" w:firstLineChars="200"/>
        <w:rPr>
          <w:rFonts w:hint="eastAsia" w:ascii="仿宋" w:hAnsi="仿宋" w:eastAsia="仿宋" w:cs="仿宋"/>
          <w:color w:val="000000"/>
          <w:sz w:val="24"/>
          <w:u w:val="none"/>
          <w:lang w:val="en-US" w:eastAsia="zh-CN"/>
        </w:rPr>
      </w:pPr>
      <w:r>
        <w:rPr>
          <w:rFonts w:hint="eastAsia" w:ascii="仿宋" w:hAnsi="仿宋" w:eastAsia="仿宋" w:cs="仿宋"/>
          <w:color w:val="000000"/>
          <w:sz w:val="24"/>
        </w:rPr>
        <w:t>服务面积：</w:t>
      </w:r>
      <w:r>
        <w:rPr>
          <w:rFonts w:hint="eastAsia" w:ascii="仿宋" w:hAnsi="仿宋" w:eastAsia="仿宋" w:cs="仿宋"/>
          <w:color w:val="000000"/>
          <w:sz w:val="24"/>
          <w:u w:val="single"/>
          <w:lang w:eastAsia="zh-CN"/>
        </w:rPr>
        <w:t>物业服务</w:t>
      </w:r>
      <w:r>
        <w:rPr>
          <w:rFonts w:hint="eastAsia" w:ascii="仿宋" w:hAnsi="仿宋" w:eastAsia="仿宋" w:cs="仿宋"/>
          <w:color w:val="000000"/>
          <w:sz w:val="24"/>
          <w:u w:val="single"/>
        </w:rPr>
        <w:t>面积为</w:t>
      </w:r>
      <w:r>
        <w:rPr>
          <w:rFonts w:hint="eastAsia" w:ascii="仿宋" w:hAnsi="仿宋" w:eastAsia="仿宋" w:cs="仿宋"/>
          <w:color w:val="000000"/>
          <w:sz w:val="24"/>
          <w:u w:val="single"/>
          <w:lang w:val="en-US" w:eastAsia="zh-CN"/>
        </w:rPr>
        <w:t>14653.16</w:t>
      </w:r>
      <w:r>
        <w:rPr>
          <w:rFonts w:hint="eastAsia" w:ascii="仿宋" w:hAnsi="仿宋" w:eastAsia="仿宋" w:cs="仿宋"/>
          <w:color w:val="000000"/>
          <w:sz w:val="24"/>
          <w:u w:val="single"/>
          <w:lang w:eastAsia="zh-CN"/>
        </w:rPr>
        <w:t>㎡</w:t>
      </w:r>
    </w:p>
    <w:p>
      <w:pPr>
        <w:spacing w:line="480" w:lineRule="auto"/>
        <w:ind w:left="210" w:leftChars="100" w:firstLine="480" w:firstLineChars="2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p>
    <w:p>
      <w:pPr>
        <w:spacing w:line="480" w:lineRule="auto"/>
        <w:ind w:left="210" w:leftChars="100" w:firstLine="480" w:firstLineChars="200"/>
        <w:rPr>
          <w:rFonts w:hint="eastAsia" w:ascii="仿宋" w:hAnsi="仿宋" w:eastAsia="仿宋" w:cs="仿宋"/>
          <w:color w:val="000000"/>
          <w:sz w:val="24"/>
          <w:u w:val="none"/>
          <w:lang w:val="en-US" w:eastAsia="zh-CN"/>
        </w:rPr>
      </w:pPr>
    </w:p>
    <w:p>
      <w:pPr>
        <w:spacing w:line="480" w:lineRule="auto"/>
        <w:ind w:left="210" w:leftChars="100" w:firstLine="480" w:firstLineChars="200"/>
        <w:rPr>
          <w:rFonts w:hint="eastAsia" w:ascii="仿宋" w:hAnsi="仿宋" w:eastAsia="仿宋" w:cs="仿宋"/>
          <w:color w:val="000000"/>
          <w:sz w:val="24"/>
          <w:u w:val="none"/>
          <w:lang w:val="en-US" w:eastAsia="zh-CN"/>
        </w:rPr>
      </w:pPr>
    </w:p>
    <w:p>
      <w:pPr>
        <w:numPr>
          <w:ilvl w:val="0"/>
          <w:numId w:val="0"/>
        </w:numPr>
        <w:tabs>
          <w:tab w:val="left" w:pos="360"/>
        </w:tabs>
        <w:spacing w:line="560" w:lineRule="exact"/>
        <w:ind w:firstLine="2570" w:firstLineChars="800"/>
        <w:jc w:val="both"/>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管委会各区域面积统计表</w:t>
      </w:r>
    </w:p>
    <w:tbl>
      <w:tblPr>
        <w:tblStyle w:val="27"/>
        <w:tblpPr w:leftFromText="180" w:rightFromText="180" w:vertAnchor="text" w:horzAnchor="page" w:tblpX="1220" w:tblpY="513"/>
        <w:tblOverlap w:val="never"/>
        <w:tblW w:w="9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5"/>
        <w:gridCol w:w="2385"/>
        <w:gridCol w:w="1755"/>
        <w:gridCol w:w="188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7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238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区域</w:t>
            </w:r>
          </w:p>
        </w:tc>
        <w:tc>
          <w:tcPr>
            <w:tcW w:w="17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楼层</w:t>
            </w:r>
          </w:p>
        </w:tc>
        <w:tc>
          <w:tcPr>
            <w:tcW w:w="188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测量面积/㎡</w:t>
            </w:r>
          </w:p>
        </w:tc>
        <w:tc>
          <w:tcPr>
            <w:tcW w:w="193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38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A区</w:t>
            </w: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1569.02</w:t>
            </w:r>
          </w:p>
        </w:tc>
        <w:tc>
          <w:tcPr>
            <w:tcW w:w="193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½</w:t>
            </w:r>
            <w:r>
              <w:rPr>
                <w:rFonts w:hint="eastAsia" w:ascii="仿宋" w:hAnsi="仿宋" w:eastAsia="仿宋" w:cs="仿宋"/>
                <w:i w:val="0"/>
                <w:iCs w:val="0"/>
                <w:color w:val="000000"/>
                <w:kern w:val="0"/>
                <w:sz w:val="22"/>
                <w:szCs w:val="22"/>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385" w:type="dxa"/>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BD区</w:t>
            </w: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1967.3</w:t>
            </w:r>
          </w:p>
        </w:tc>
        <w:tc>
          <w:tcPr>
            <w:tcW w:w="19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2层政务大厅1967.30㎡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385"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2253.28</w:t>
            </w:r>
          </w:p>
        </w:tc>
        <w:tc>
          <w:tcPr>
            <w:tcW w:w="19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55" w:type="dxa"/>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385"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755" w:type="dxa"/>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4层</w:t>
            </w:r>
          </w:p>
        </w:tc>
        <w:tc>
          <w:tcPr>
            <w:tcW w:w="1880" w:type="dxa"/>
            <w:vMerge w:val="restar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2291.71</w:t>
            </w:r>
          </w:p>
        </w:tc>
        <w:tc>
          <w:tcPr>
            <w:tcW w:w="19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B区4层面积896.4㎡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55"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2385"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755"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880"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9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D区4层面积1395.31㎡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385" w:type="dxa"/>
            <w:vMerge w:val="continue"/>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377.28</w:t>
            </w:r>
          </w:p>
        </w:tc>
        <w:tc>
          <w:tcPr>
            <w:tcW w:w="1935" w:type="dxa"/>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38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C区</w:t>
            </w: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5547.14</w:t>
            </w:r>
          </w:p>
        </w:tc>
        <w:tc>
          <w:tcPr>
            <w:tcW w:w="1935" w:type="dxa"/>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38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EF区</w:t>
            </w: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133.22</w:t>
            </w:r>
          </w:p>
        </w:tc>
        <w:tc>
          <w:tcPr>
            <w:tcW w:w="19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38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EF区</w:t>
            </w: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253.44</w:t>
            </w:r>
          </w:p>
        </w:tc>
        <w:tc>
          <w:tcPr>
            <w:tcW w:w="19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238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营销中心</w:t>
            </w:r>
          </w:p>
        </w:tc>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260.77</w:t>
            </w:r>
          </w:p>
        </w:tc>
        <w:tc>
          <w:tcPr>
            <w:tcW w:w="19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合计</w:t>
            </w:r>
          </w:p>
        </w:tc>
        <w:tc>
          <w:tcPr>
            <w:tcW w:w="4140" w:type="dxa"/>
            <w:gridSpan w:val="2"/>
            <w:tcBorders>
              <w:top w:val="nil"/>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8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14653.16</w:t>
            </w:r>
          </w:p>
        </w:tc>
        <w:tc>
          <w:tcPr>
            <w:tcW w:w="1935" w:type="dxa"/>
            <w:tcBorders>
              <w:top w:val="nil"/>
              <w:left w:val="single" w:color="000000" w:sz="8" w:space="0"/>
              <w:bottom w:val="single" w:color="000000" w:sz="8" w:space="0"/>
              <w:right w:val="single" w:color="000000" w:sz="8" w:space="0"/>
            </w:tcBorders>
            <w:noWrap/>
            <w:vAlign w:val="center"/>
          </w:tcPr>
          <w:p>
            <w:pPr>
              <w:rPr>
                <w:rFonts w:hint="eastAsia" w:ascii="仿宋" w:hAnsi="仿宋" w:eastAsia="仿宋" w:cs="仿宋"/>
                <w:i w:val="0"/>
                <w:iCs w:val="0"/>
                <w:color w:val="000000"/>
                <w:sz w:val="22"/>
                <w:szCs w:val="22"/>
                <w:u w:val="none"/>
              </w:rPr>
            </w:pPr>
          </w:p>
        </w:tc>
      </w:tr>
    </w:tbl>
    <w:p>
      <w:pPr>
        <w:spacing w:line="560" w:lineRule="exact"/>
        <w:rPr>
          <w:rFonts w:hint="eastAsia" w:ascii="仿宋" w:hAnsi="仿宋" w:eastAsia="仿宋" w:cs="仿宋"/>
          <w:b/>
          <w:bCs/>
          <w:color w:val="000000"/>
          <w:sz w:val="24"/>
        </w:rPr>
      </w:pPr>
    </w:p>
    <w:p>
      <w:pPr>
        <w:spacing w:line="560" w:lineRule="exact"/>
        <w:jc w:val="center"/>
        <w:rPr>
          <w:rFonts w:hint="eastAsia" w:ascii="仿宋" w:hAnsi="仿宋" w:eastAsia="仿宋" w:cs="仿宋"/>
          <w:color w:val="000000"/>
          <w:sz w:val="24"/>
        </w:rPr>
      </w:pPr>
      <w:r>
        <w:rPr>
          <w:rFonts w:hint="eastAsia" w:ascii="仿宋" w:hAnsi="仿宋" w:eastAsia="仿宋" w:cs="仿宋"/>
          <w:b/>
          <w:bCs/>
          <w:color w:val="000000"/>
          <w:sz w:val="24"/>
        </w:rPr>
        <w:t>第二章    委托服务事项</w:t>
      </w:r>
    </w:p>
    <w:p>
      <w:pPr>
        <w:spacing w:line="560" w:lineRule="exact"/>
        <w:ind w:left="0" w:leftChars="0" w:firstLine="0" w:firstLineChars="0"/>
        <w:jc w:val="both"/>
        <w:rPr>
          <w:rFonts w:hint="eastAsia" w:ascii="仿宋" w:hAnsi="仿宋" w:eastAsia="仿宋" w:cs="仿宋"/>
          <w:b/>
          <w:bCs/>
          <w:color w:val="000000"/>
          <w:sz w:val="24"/>
        </w:rPr>
      </w:pPr>
      <w:r>
        <w:rPr>
          <w:rFonts w:hint="eastAsia" w:ascii="仿宋" w:hAnsi="仿宋" w:eastAsia="仿宋" w:cs="仿宋"/>
          <w:b/>
          <w:bCs/>
          <w:color w:val="000000"/>
          <w:sz w:val="24"/>
        </w:rPr>
        <w:t>第二条  物业服务内容</w:t>
      </w:r>
    </w:p>
    <w:p>
      <w:pPr>
        <w:spacing w:line="560" w:lineRule="exact"/>
        <w:ind w:left="0" w:leftChars="0" w:firstLine="739" w:firstLineChars="308"/>
        <w:jc w:val="left"/>
        <w:rPr>
          <w:rFonts w:hint="eastAsia" w:ascii="仿宋" w:hAnsi="仿宋" w:eastAsia="仿宋" w:cs="仿宋"/>
          <w:color w:val="000000"/>
          <w:sz w:val="24"/>
        </w:rPr>
      </w:pPr>
      <w:r>
        <w:rPr>
          <w:rFonts w:hint="eastAsia" w:ascii="仿宋" w:hAnsi="仿宋" w:eastAsia="仿宋" w:cs="仿宋"/>
          <w:color w:val="000000"/>
          <w:sz w:val="24"/>
        </w:rPr>
        <w:t>物业服务内容包含基础物业服务和特约物业服务，具体如下：</w:t>
      </w:r>
    </w:p>
    <w:p>
      <w:pPr>
        <w:pStyle w:val="55"/>
        <w:spacing w:line="560" w:lineRule="exact"/>
        <w:ind w:firstLine="354" w:firstLineChars="147"/>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1、基础物业服务的内容、标准</w:t>
      </w:r>
    </w:p>
    <w:p>
      <w:pPr>
        <w:pStyle w:val="55"/>
        <w:numPr>
          <w:ilvl w:val="0"/>
          <w:numId w:val="0"/>
        </w:numPr>
        <w:spacing w:line="560" w:lineRule="exact"/>
        <w:ind w:left="420" w:leftChars="0"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基础物业服务包含以下几个大类：</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安全防范管理：信息化安全防范，如门禁、巡更、消防等；</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接待管理：日常接待及投诉处理，温馨提示等；</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停车管理：智能化停车场管理；</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保洁服务：公共区域内的基础保洁服务等相关服务；</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装修管理：业主和物业使用人装修管理服务工作；</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工程维护管理：公共区域设施、设备的运营维护、维修、保养等；</w:t>
      </w:r>
    </w:p>
    <w:p>
      <w:pPr>
        <w:pStyle w:val="55"/>
        <w:numPr>
          <w:ilvl w:val="0"/>
          <w:numId w:val="4"/>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设立24小时客户服务保障。</w:t>
      </w:r>
    </w:p>
    <w:p>
      <w:pPr>
        <w:pStyle w:val="55"/>
        <w:spacing w:line="560" w:lineRule="exact"/>
        <w:ind w:left="0" w:leftChars="0" w:firstLine="422" w:firstLineChars="175"/>
        <w:jc w:val="left"/>
        <w:rPr>
          <w:rFonts w:hint="eastAsia" w:ascii="仿宋" w:hAnsi="仿宋" w:eastAsia="仿宋" w:cs="仿宋"/>
          <w:color w:val="000000"/>
          <w:sz w:val="24"/>
          <w:szCs w:val="24"/>
        </w:rPr>
      </w:pPr>
      <w:r>
        <w:rPr>
          <w:rFonts w:hint="eastAsia" w:ascii="仿宋" w:hAnsi="仿宋" w:eastAsia="仿宋" w:cs="仿宋"/>
          <w:b/>
          <w:color w:val="000000"/>
          <w:sz w:val="24"/>
          <w:szCs w:val="24"/>
        </w:rPr>
        <w:t>a、需求受理及监督：</w:t>
      </w:r>
      <w:r>
        <w:rPr>
          <w:rFonts w:hint="eastAsia" w:ascii="仿宋" w:hAnsi="仿宋" w:eastAsia="仿宋" w:cs="仿宋"/>
          <w:color w:val="000000"/>
          <w:sz w:val="24"/>
          <w:szCs w:val="24"/>
        </w:rPr>
        <w:t>多渠道（来访、电话、微信、QQ等）受理入驻企业的需求服务；报修、随时保持跟进、受理、回复服务，特约服务预约、温馨提示、信息发布等服务；并可拨打物业服务电话进行日常服务需求服务；设置专线投诉电话，受理业主和物业使用人的投诉接待和处理服务；同时每年定期进行满意度征询服务。</w:t>
      </w:r>
    </w:p>
    <w:p>
      <w:pPr>
        <w:pStyle w:val="55"/>
        <w:spacing w:line="560" w:lineRule="exact"/>
        <w:jc w:val="left"/>
        <w:rPr>
          <w:rFonts w:hint="eastAsia" w:ascii="仿宋" w:hAnsi="仿宋" w:eastAsia="仿宋" w:cs="仿宋"/>
          <w:color w:val="000000"/>
          <w:sz w:val="24"/>
          <w:szCs w:val="24"/>
        </w:rPr>
      </w:pPr>
      <w:r>
        <w:rPr>
          <w:rFonts w:hint="eastAsia" w:ascii="仿宋" w:hAnsi="仿宋" w:eastAsia="仿宋" w:cs="仿宋"/>
          <w:b/>
          <w:color w:val="000000"/>
          <w:sz w:val="24"/>
          <w:szCs w:val="24"/>
        </w:rPr>
        <w:t>b、前台接待：</w:t>
      </w:r>
      <w:r>
        <w:rPr>
          <w:rFonts w:hint="eastAsia" w:ascii="仿宋" w:hAnsi="仿宋" w:eastAsia="仿宋" w:cs="仿宋"/>
          <w:color w:val="000000"/>
          <w:sz w:val="24"/>
          <w:szCs w:val="24"/>
        </w:rPr>
        <w:t>大厅设置业主和物业使用人接待前台，受理楼内业主和物业使用人及访客的日常服务、咨询、接待等业务办理</w:t>
      </w:r>
      <w:r>
        <w:rPr>
          <w:rFonts w:hint="eastAsia" w:ascii="仿宋" w:hAnsi="仿宋" w:eastAsia="仿宋" w:cs="仿宋"/>
          <w:color w:val="000000"/>
          <w:sz w:val="24"/>
          <w:szCs w:val="24"/>
          <w:lang w:eastAsia="zh-CN"/>
        </w:rPr>
        <w:t>。</w:t>
      </w:r>
    </w:p>
    <w:p>
      <w:pPr>
        <w:pStyle w:val="55"/>
        <w:numPr>
          <w:ilvl w:val="0"/>
          <w:numId w:val="0"/>
        </w:numPr>
        <w:spacing w:line="560" w:lineRule="exact"/>
        <w:ind w:left="420" w:leftChars="0"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制冷、供暖物业服务具体时间:</w:t>
      </w:r>
    </w:p>
    <w:p>
      <w:pPr>
        <w:pStyle w:val="55"/>
        <w:numPr>
          <w:ilvl w:val="0"/>
          <w:numId w:val="5"/>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供热服务开放时间：每年供暖季为11月15日—次年3月15日</w:t>
      </w:r>
      <w:r>
        <w:rPr>
          <w:rFonts w:hint="eastAsia" w:ascii="仿宋" w:hAnsi="仿宋" w:eastAsia="仿宋" w:cs="仿宋"/>
          <w:bCs/>
          <w:color w:val="000000"/>
          <w:sz w:val="24"/>
          <w:szCs w:val="24"/>
        </w:rPr>
        <w:t>（法定节假日除外）</w:t>
      </w:r>
      <w:r>
        <w:rPr>
          <w:rFonts w:hint="eastAsia" w:ascii="仿宋" w:hAnsi="仿宋" w:eastAsia="仿宋" w:cs="仿宋"/>
          <w:color w:val="000000"/>
          <w:sz w:val="24"/>
          <w:szCs w:val="24"/>
        </w:rPr>
        <w:t>，空调制暖早上8点至下午18点，</w:t>
      </w:r>
      <w:r>
        <w:rPr>
          <w:rFonts w:hint="eastAsia" w:ascii="仿宋" w:hAnsi="仿宋" w:eastAsia="仿宋" w:cs="仿宋"/>
          <w:bCs/>
          <w:color w:val="000000"/>
          <w:sz w:val="24"/>
          <w:szCs w:val="24"/>
        </w:rPr>
        <w:t>如遇特殊情况，需提前或推后采暖期，由甲方提出书面申请，乙方提供申请期内的供暖服务，供暖费用由甲方据实结算</w:t>
      </w:r>
      <w:r>
        <w:rPr>
          <w:rFonts w:hint="eastAsia" w:ascii="仿宋" w:hAnsi="仿宋" w:eastAsia="仿宋" w:cs="仿宋"/>
          <w:color w:val="000000"/>
          <w:sz w:val="24"/>
          <w:szCs w:val="24"/>
        </w:rPr>
        <w:t>；</w:t>
      </w:r>
    </w:p>
    <w:p>
      <w:pPr>
        <w:pStyle w:val="55"/>
        <w:numPr>
          <w:ilvl w:val="0"/>
          <w:numId w:val="5"/>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制冷服务开放时间：每年制冷季为6月15日—当年9月15日</w:t>
      </w:r>
      <w:r>
        <w:rPr>
          <w:rFonts w:hint="eastAsia" w:ascii="仿宋" w:hAnsi="仿宋" w:eastAsia="仿宋" w:cs="仿宋"/>
          <w:bCs/>
          <w:color w:val="000000"/>
          <w:sz w:val="24"/>
          <w:szCs w:val="24"/>
        </w:rPr>
        <w:t>（法定节假日除外）</w:t>
      </w:r>
      <w:r>
        <w:rPr>
          <w:rFonts w:hint="eastAsia" w:ascii="仿宋" w:hAnsi="仿宋" w:eastAsia="仿宋" w:cs="仿宋"/>
          <w:color w:val="000000"/>
          <w:sz w:val="24"/>
          <w:szCs w:val="24"/>
        </w:rPr>
        <w:t>，制冷季空调制</w:t>
      </w:r>
      <w:r>
        <w:rPr>
          <w:rFonts w:hint="eastAsia" w:ascii="仿宋" w:hAnsi="仿宋" w:eastAsia="仿宋" w:cs="仿宋"/>
          <w:color w:val="000000"/>
          <w:sz w:val="24"/>
          <w:szCs w:val="24"/>
          <w:lang w:eastAsia="zh-CN"/>
        </w:rPr>
        <w:t>冷</w:t>
      </w:r>
      <w:r>
        <w:rPr>
          <w:rFonts w:hint="eastAsia" w:ascii="仿宋" w:hAnsi="仿宋" w:eastAsia="仿宋" w:cs="仿宋"/>
          <w:color w:val="000000"/>
          <w:sz w:val="24"/>
          <w:szCs w:val="24"/>
        </w:rPr>
        <w:t>早上8点至下午18点，</w:t>
      </w:r>
      <w:r>
        <w:rPr>
          <w:rFonts w:hint="eastAsia" w:ascii="仿宋" w:hAnsi="仿宋" w:eastAsia="仿宋" w:cs="仿宋"/>
          <w:bCs/>
          <w:color w:val="000000"/>
          <w:sz w:val="24"/>
          <w:szCs w:val="24"/>
        </w:rPr>
        <w:t>如遇特殊情况，需提前或推后制冷期，由甲方提出书面申请，乙方提供申请期内的制冷服务，制冷费用由甲方据实结算</w:t>
      </w:r>
      <w:r>
        <w:rPr>
          <w:rFonts w:hint="eastAsia" w:ascii="仿宋" w:hAnsi="仿宋" w:eastAsia="仿宋" w:cs="仿宋"/>
          <w:color w:val="000000"/>
          <w:sz w:val="24"/>
          <w:szCs w:val="24"/>
        </w:rPr>
        <w:t>；</w:t>
      </w:r>
    </w:p>
    <w:p>
      <w:pPr>
        <w:pStyle w:val="57"/>
        <w:numPr>
          <w:ilvl w:val="0"/>
          <w:numId w:val="0"/>
        </w:numPr>
        <w:spacing w:line="560" w:lineRule="exact"/>
        <w:ind w:left="420" w:leftChars="0"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绿化养护服务:</w:t>
      </w:r>
    </w:p>
    <w:p>
      <w:pPr>
        <w:pStyle w:val="57"/>
        <w:numPr>
          <w:ilvl w:val="0"/>
          <w:numId w:val="5"/>
        </w:numPr>
        <w:spacing w:line="560" w:lineRule="exact"/>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绿化养护服务，</w:t>
      </w:r>
      <w:r>
        <w:rPr>
          <w:rFonts w:hint="eastAsia" w:ascii="仿宋" w:hAnsi="仿宋" w:eastAsia="仿宋" w:cs="仿宋"/>
          <w:bCs/>
          <w:color w:val="000000"/>
          <w:sz w:val="24"/>
          <w:szCs w:val="24"/>
        </w:rPr>
        <w:t>主要负责绿</w:t>
      </w:r>
      <w:r>
        <w:rPr>
          <w:rFonts w:hint="eastAsia" w:ascii="仿宋" w:hAnsi="仿宋" w:eastAsia="仿宋" w:cs="仿宋"/>
          <w:bCs/>
          <w:color w:val="000000"/>
          <w:sz w:val="24"/>
          <w:szCs w:val="24"/>
          <w:lang w:val="en-US" w:eastAsia="zh-CN"/>
        </w:rPr>
        <w:t>地苗木及绿植</w:t>
      </w:r>
      <w:r>
        <w:rPr>
          <w:rFonts w:hint="eastAsia" w:ascii="仿宋" w:hAnsi="仿宋" w:eastAsia="仿宋" w:cs="仿宋"/>
          <w:bCs/>
          <w:color w:val="000000"/>
          <w:sz w:val="24"/>
          <w:szCs w:val="24"/>
        </w:rPr>
        <w:t>日常的</w:t>
      </w:r>
      <w:r>
        <w:rPr>
          <w:rFonts w:hint="eastAsia" w:ascii="仿宋" w:hAnsi="仿宋" w:eastAsia="仿宋" w:cs="仿宋"/>
          <w:color w:val="000000"/>
          <w:sz w:val="24"/>
          <w:szCs w:val="24"/>
        </w:rPr>
        <w:t>修剪整形</w:t>
      </w:r>
      <w:r>
        <w:rPr>
          <w:rFonts w:hint="eastAsia" w:ascii="仿宋" w:hAnsi="仿宋" w:eastAsia="仿宋" w:cs="仿宋"/>
          <w:bCs/>
          <w:color w:val="000000"/>
          <w:sz w:val="24"/>
          <w:szCs w:val="24"/>
        </w:rPr>
        <w:t>养护、</w:t>
      </w:r>
      <w:r>
        <w:rPr>
          <w:rFonts w:hint="eastAsia" w:ascii="仿宋" w:hAnsi="仿宋" w:eastAsia="仿宋" w:cs="仿宋"/>
          <w:color w:val="000000"/>
          <w:sz w:val="24"/>
          <w:szCs w:val="24"/>
        </w:rPr>
        <w:t>浇水、除草、施肥等工作。</w:t>
      </w:r>
    </w:p>
    <w:p>
      <w:pPr>
        <w:spacing w:line="560" w:lineRule="exact"/>
        <w:ind w:left="0" w:leftChars="0" w:firstLine="0" w:firstLineChars="0"/>
        <w:jc w:val="left"/>
        <w:rPr>
          <w:rFonts w:hint="eastAsia" w:ascii="仿宋" w:hAnsi="仿宋" w:eastAsia="仿宋" w:cs="仿宋"/>
          <w:b/>
          <w:color w:val="000000"/>
          <w:sz w:val="24"/>
        </w:rPr>
      </w:pPr>
      <w:r>
        <w:rPr>
          <w:rFonts w:hint="eastAsia" w:ascii="仿宋" w:hAnsi="仿宋" w:eastAsia="仿宋" w:cs="仿宋"/>
          <w:b/>
          <w:color w:val="000000"/>
          <w:sz w:val="24"/>
        </w:rPr>
        <w:t>第三条：物业服务质量标准</w:t>
      </w:r>
    </w:p>
    <w:p>
      <w:pPr>
        <w:tabs>
          <w:tab w:val="left" w:pos="360"/>
        </w:tabs>
        <w:spacing w:line="560" w:lineRule="exact"/>
        <w:ind w:left="420" w:leftChars="200"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按照一级物业服务标准对共用部位、共用设施设备进行维护。</w:t>
      </w:r>
    </w:p>
    <w:p>
      <w:pPr>
        <w:tabs>
          <w:tab w:val="left" w:pos="360"/>
        </w:tabs>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1、基本要求</w:t>
      </w:r>
    </w:p>
    <w:p>
      <w:pPr>
        <w:numPr>
          <w:ilvl w:val="0"/>
          <w:numId w:val="0"/>
        </w:numPr>
        <w:tabs>
          <w:tab w:val="left" w:pos="210"/>
          <w:tab w:val="left" w:pos="360"/>
        </w:tabs>
        <w:spacing w:line="560" w:lineRule="exact"/>
        <w:ind w:left="420" w:leftChars="200" w:firstLine="357" w:firstLineChars="149"/>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b w:val="0"/>
          <w:bCs w:val="0"/>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color w:val="000000"/>
          <w:sz w:val="24"/>
        </w:rPr>
        <w:t>建立健全质量管理、财务管理、档案管理等制度，有完善的物业管理服务方案。</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按规定对共用部位、共用设施设备进行承接查验，承接手续齐全。</w:t>
      </w:r>
    </w:p>
    <w:p>
      <w:pPr>
        <w:numPr>
          <w:ilvl w:val="0"/>
          <w:numId w:val="0"/>
        </w:numPr>
        <w:tabs>
          <w:tab w:val="left" w:pos="360"/>
        </w:tabs>
        <w:spacing w:line="560" w:lineRule="exact"/>
        <w:ind w:left="454" w:leftChars="216" w:firstLine="259" w:firstLineChars="108"/>
        <w:jc w:val="left"/>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w:t>
      </w:r>
      <w:r>
        <w:rPr>
          <w:rFonts w:hint="eastAsia" w:ascii="仿宋" w:hAnsi="仿宋" w:eastAsia="仿宋" w:cs="仿宋"/>
          <w:color w:val="000000"/>
          <w:sz w:val="24"/>
        </w:rPr>
        <w:t>物业管理区域设有服务接待中心，有固定的办公场所，公示 24 小时服务电话，受理业主和物业使用人报修、投诉。</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lang w:eastAsia="zh-CN"/>
        </w:rPr>
        <w:t>）</w:t>
      </w:r>
      <w:r>
        <w:rPr>
          <w:rFonts w:hint="eastAsia" w:ascii="仿宋" w:hAnsi="仿宋" w:eastAsia="仿宋" w:cs="仿宋"/>
          <w:color w:val="000000"/>
          <w:sz w:val="24"/>
        </w:rPr>
        <w:t>每年至少2次征询业主对物业服务的意见，满意率90%以上。</w:t>
      </w:r>
    </w:p>
    <w:p>
      <w:pPr>
        <w:tabs>
          <w:tab w:val="left" w:pos="360"/>
        </w:tabs>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2、房屋管理</w:t>
      </w:r>
    </w:p>
    <w:p>
      <w:pPr>
        <w:numPr>
          <w:ilvl w:val="0"/>
          <w:numId w:val="0"/>
        </w:numPr>
        <w:tabs>
          <w:tab w:val="left" w:pos="360"/>
        </w:tabs>
        <w:spacing w:line="560" w:lineRule="exact"/>
        <w:ind w:left="828" w:leftChars="380" w:hanging="30" w:firstLineChars="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color w:val="000000"/>
          <w:sz w:val="24"/>
        </w:rPr>
        <w:t>对房屋共用部位进行日常管理和维护，巡检记录和保养记录齐全。</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根据房屋实际使用年限，定期检查房屋共用部位的使用状况，及时编制维修计划和房屋专项维修资金使用计划，向业主和物业使用人提出报告与建议，根据业主和物业使用人的决定和国家相关规定，组织维修。</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w:t>
      </w:r>
      <w:r>
        <w:rPr>
          <w:rFonts w:hint="eastAsia" w:ascii="仿宋" w:hAnsi="仿宋" w:eastAsia="仿宋" w:cs="仿宋"/>
          <w:color w:val="000000"/>
          <w:sz w:val="24"/>
        </w:rPr>
        <w:t>依据合同约定、管理规约及房屋使用说明书等的要求，指业主和物业使用人正确使用房屋，共同维护房屋共用部位及房屋外观的完好。对违反法律法规和管理规约的行为，及时劝告并报告有关部门。</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lang w:eastAsia="zh-CN"/>
        </w:rPr>
        <w:t>）</w:t>
      </w:r>
      <w:r>
        <w:rPr>
          <w:rFonts w:hint="eastAsia" w:ascii="仿宋" w:hAnsi="仿宋" w:eastAsia="仿宋" w:cs="仿宋"/>
          <w:color w:val="000000"/>
          <w:sz w:val="24"/>
        </w:rPr>
        <w:t>按照房屋装饰装修和安全使用的有关规定的要求，将室内装饰装修中的禁止行为和注意事项告知业主和物业使用人。每日巡查1次装饰装修施工现场，对施工进行及时监督。对危及房屋结构安全、影响房屋外观、拆改共用管线等损害公共利益的行为及时制止，并报有关部门。</w:t>
      </w:r>
    </w:p>
    <w:p>
      <w:pPr>
        <w:tabs>
          <w:tab w:val="left" w:pos="360"/>
        </w:tabs>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3、共用设施设备维护</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color w:val="000000"/>
          <w:sz w:val="24"/>
        </w:rPr>
        <w:t>按合同约定，制订物业管理区域共用设施设备年度、月度养护及维修计划，保养和维修记录齐全。</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有完善的设备安全运行、维修养护、设备巡查和设备用房卫生清洁制度并在工作场所明示。有设备台帐、运行记录和巡查记录。</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w:t>
      </w:r>
      <w:r>
        <w:rPr>
          <w:rFonts w:hint="eastAsia" w:ascii="仿宋" w:hAnsi="仿宋" w:eastAsia="仿宋" w:cs="仿宋"/>
          <w:color w:val="000000"/>
          <w:sz w:val="24"/>
        </w:rPr>
        <w:t>设备运行严格执行操作规程，无重大管理责任事故，有突发事件应急处置预案和处理记录。</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lang w:eastAsia="zh-CN"/>
        </w:rPr>
        <w:t>）</w:t>
      </w:r>
      <w:r>
        <w:rPr>
          <w:rFonts w:hint="eastAsia" w:ascii="仿宋" w:hAnsi="仿宋" w:eastAsia="仿宋" w:cs="仿宋"/>
          <w:color w:val="000000"/>
          <w:sz w:val="24"/>
        </w:rPr>
        <w:t>设备用房应保持整洁，定期检查消防设施设备，特种设备的巡检按相关标准执行。</w:t>
      </w:r>
    </w:p>
    <w:p>
      <w:pPr>
        <w:numPr>
          <w:ilvl w:val="0"/>
          <w:numId w:val="0"/>
        </w:numPr>
        <w:tabs>
          <w:tab w:val="left" w:pos="360"/>
        </w:tabs>
        <w:spacing w:line="560" w:lineRule="exact"/>
        <w:ind w:left="506" w:leftChars="241" w:firstLine="278" w:firstLineChars="116"/>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5</w:t>
      </w:r>
      <w:r>
        <w:rPr>
          <w:rFonts w:hint="eastAsia" w:ascii="仿宋" w:hAnsi="仿宋" w:eastAsia="仿宋" w:cs="仿宋"/>
          <w:color w:val="000000"/>
          <w:sz w:val="24"/>
          <w:lang w:eastAsia="zh-CN"/>
        </w:rPr>
        <w:t>）</w:t>
      </w:r>
      <w:r>
        <w:rPr>
          <w:rFonts w:hint="eastAsia" w:ascii="仿宋" w:hAnsi="仿宋" w:eastAsia="仿宋" w:cs="仿宋"/>
          <w:color w:val="000000"/>
          <w:sz w:val="24"/>
        </w:rPr>
        <w:t>共用设施设备需要维修或者更新改造的，及时编制维修、更新改造计划和住房专项维修资金使用计划，向业主和物业使用人提出报告与建议，根据业主和物业使用人的决定和国家相关规定，组织维修或者更新改造。</w:t>
      </w:r>
    </w:p>
    <w:p>
      <w:pPr>
        <w:numPr>
          <w:ilvl w:val="0"/>
          <w:numId w:val="0"/>
        </w:numPr>
        <w:tabs>
          <w:tab w:val="left" w:pos="360"/>
        </w:tabs>
        <w:spacing w:line="560" w:lineRule="exact"/>
        <w:ind w:left="504" w:leftChars="240" w:firstLine="278" w:firstLineChars="116"/>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6</w:t>
      </w:r>
      <w:r>
        <w:rPr>
          <w:rFonts w:hint="eastAsia" w:ascii="仿宋" w:hAnsi="仿宋" w:eastAsia="仿宋" w:cs="仿宋"/>
          <w:color w:val="000000"/>
          <w:sz w:val="24"/>
          <w:lang w:eastAsia="zh-CN"/>
        </w:rPr>
        <w:t>）</w:t>
      </w:r>
      <w:r>
        <w:rPr>
          <w:rFonts w:hint="eastAsia" w:ascii="仿宋" w:hAnsi="仿宋" w:eastAsia="仿宋" w:cs="仿宋"/>
          <w:color w:val="000000"/>
          <w:sz w:val="24"/>
        </w:rPr>
        <w:t>实行24小时值班报修制度。急修半小时内到达现场，一般维修12小时之内或在双方约定时间到达现场。</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7</w:t>
      </w:r>
      <w:r>
        <w:rPr>
          <w:rFonts w:hint="eastAsia" w:ascii="仿宋" w:hAnsi="仿宋" w:eastAsia="仿宋" w:cs="仿宋"/>
          <w:color w:val="000000"/>
          <w:sz w:val="24"/>
          <w:lang w:eastAsia="zh-CN"/>
        </w:rPr>
        <w:t>）</w:t>
      </w:r>
      <w:r>
        <w:rPr>
          <w:rFonts w:hint="eastAsia" w:ascii="仿宋" w:hAnsi="仿宋" w:eastAsia="仿宋" w:cs="仿宋"/>
          <w:color w:val="000000"/>
          <w:sz w:val="24"/>
        </w:rPr>
        <w:t>载人电梯24小时运行(保养检修除外)。</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8</w:t>
      </w:r>
      <w:r>
        <w:rPr>
          <w:rFonts w:hint="eastAsia" w:ascii="仿宋" w:hAnsi="仿宋" w:eastAsia="仿宋" w:cs="仿宋"/>
          <w:color w:val="000000"/>
          <w:sz w:val="24"/>
          <w:lang w:eastAsia="zh-CN"/>
        </w:rPr>
        <w:t>）</w:t>
      </w:r>
      <w:r>
        <w:rPr>
          <w:rFonts w:hint="eastAsia" w:ascii="仿宋" w:hAnsi="仿宋" w:eastAsia="仿宋" w:cs="仿宋"/>
          <w:color w:val="000000"/>
          <w:sz w:val="24"/>
        </w:rPr>
        <w:t>对化粪池每周检查，每年清掏2次。</w:t>
      </w:r>
    </w:p>
    <w:p>
      <w:pPr>
        <w:tabs>
          <w:tab w:val="left" w:pos="360"/>
        </w:tabs>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4、公共秩序维护</w:t>
      </w:r>
    </w:p>
    <w:p>
      <w:pPr>
        <w:numPr>
          <w:ilvl w:val="0"/>
          <w:numId w:val="0"/>
        </w:numPr>
        <w:tabs>
          <w:tab w:val="left" w:pos="360"/>
        </w:tabs>
        <w:spacing w:line="560" w:lineRule="exact"/>
        <w:ind w:left="447" w:leftChars="213" w:firstLine="338" w:firstLineChars="141"/>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color w:val="000000"/>
          <w:sz w:val="24"/>
        </w:rPr>
        <w:t>物业管理区域主出入口24小时值班，8小时立岗，重点区域、重点部位每小时巡查一次，并有巡查记录。</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设有安防监控报警系统的，应24小时值守，录像资料按约定期限保留。</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w:t>
      </w:r>
      <w:r>
        <w:rPr>
          <w:rFonts w:hint="eastAsia" w:ascii="仿宋" w:hAnsi="仿宋" w:eastAsia="仿宋" w:cs="仿宋"/>
          <w:color w:val="000000"/>
          <w:sz w:val="24"/>
        </w:rPr>
        <w:t>进出物业管理区域的车辆实行车号识别管理，引导车辆出入，有序停放。</w:t>
      </w:r>
    </w:p>
    <w:p>
      <w:pPr>
        <w:numPr>
          <w:ilvl w:val="0"/>
          <w:numId w:val="0"/>
        </w:numPr>
        <w:tabs>
          <w:tab w:val="left" w:pos="360"/>
        </w:tabs>
        <w:spacing w:line="560" w:lineRule="exact"/>
        <w:ind w:leftChars="35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lang w:eastAsia="zh-CN"/>
        </w:rPr>
        <w:t>）</w:t>
      </w:r>
      <w:r>
        <w:rPr>
          <w:rFonts w:hint="eastAsia" w:ascii="仿宋" w:hAnsi="仿宋" w:eastAsia="仿宋" w:cs="仿宋"/>
          <w:color w:val="000000"/>
          <w:sz w:val="24"/>
        </w:rPr>
        <w:t>对进出物业管理区域的装修施工人员、服务人员实行临时出入证管理。</w:t>
      </w:r>
    </w:p>
    <w:p>
      <w:pPr>
        <w:numPr>
          <w:ilvl w:val="0"/>
          <w:numId w:val="0"/>
        </w:numPr>
        <w:tabs>
          <w:tab w:val="left" w:pos="360"/>
        </w:tabs>
        <w:spacing w:line="560" w:lineRule="exact"/>
        <w:ind w:left="447" w:leftChars="213" w:firstLine="338" w:firstLineChars="141"/>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5</w:t>
      </w:r>
      <w:r>
        <w:rPr>
          <w:rFonts w:hint="eastAsia" w:ascii="仿宋" w:hAnsi="仿宋" w:eastAsia="仿宋" w:cs="仿宋"/>
          <w:color w:val="000000"/>
          <w:sz w:val="24"/>
          <w:lang w:eastAsia="zh-CN"/>
        </w:rPr>
        <w:t>）</w:t>
      </w:r>
      <w:r>
        <w:rPr>
          <w:rFonts w:hint="eastAsia" w:ascii="仿宋" w:hAnsi="仿宋" w:eastAsia="仿宋" w:cs="仿宋"/>
          <w:color w:val="000000"/>
          <w:sz w:val="24"/>
        </w:rPr>
        <w:t>对火灾、治安、公共卫生等突发事件有应急处理预案，事发时及时有关部门，并协助采取相应措施。</w:t>
      </w:r>
    </w:p>
    <w:p>
      <w:pPr>
        <w:tabs>
          <w:tab w:val="left" w:pos="360"/>
        </w:tabs>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5、保洁服务</w:t>
      </w:r>
    </w:p>
    <w:p>
      <w:pPr>
        <w:numPr>
          <w:ilvl w:val="0"/>
          <w:numId w:val="0"/>
        </w:numPr>
        <w:tabs>
          <w:tab w:val="left" w:pos="360"/>
        </w:tabs>
        <w:spacing w:line="560" w:lineRule="exact"/>
        <w:ind w:left="447" w:leftChars="213" w:firstLine="338" w:firstLineChars="141"/>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color w:val="000000"/>
          <w:sz w:val="24"/>
        </w:rPr>
        <w:t>地面：电梯前厅，无电梯的楼内通道和楼梯，每日拖擦1次；有电梯的楼内通道、楼梯、栏杆、窗台、消防栓、标识牌等共用设施，每周拖擦1次；大堂、门厅地面，每日拖擦2次，定期保养，保持材质干净、有光泽。</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墙面：涂料材质的墙面及2米以上贴砖墙面，每月清扫1次，保持无蛛网、无明显污渍；2米以下墙面，每周抹擦1次，保持表面干净、无污渍。</w:t>
      </w:r>
    </w:p>
    <w:p>
      <w:pPr>
        <w:numPr>
          <w:ilvl w:val="0"/>
          <w:numId w:val="0"/>
        </w:numPr>
        <w:tabs>
          <w:tab w:val="left" w:pos="360"/>
        </w:tabs>
        <w:spacing w:line="560" w:lineRule="exact"/>
        <w:ind w:left="487" w:leftChars="232" w:firstLine="300" w:firstLineChars="125"/>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w:t>
      </w:r>
      <w:r>
        <w:rPr>
          <w:rFonts w:hint="eastAsia" w:ascii="仿宋" w:hAnsi="仿宋" w:eastAsia="仿宋" w:cs="仿宋"/>
          <w:color w:val="000000"/>
          <w:sz w:val="24"/>
        </w:rPr>
        <w:t>楼梯扶手、电梯按钮、照明开关按钮，每日擦抹一次，保持表面干净、无污渍。</w:t>
      </w:r>
    </w:p>
    <w:p>
      <w:pPr>
        <w:numPr>
          <w:ilvl w:val="0"/>
          <w:numId w:val="0"/>
        </w:numPr>
        <w:tabs>
          <w:tab w:val="left" w:pos="360"/>
        </w:tabs>
        <w:spacing w:line="560" w:lineRule="exact"/>
        <w:ind w:left="487" w:leftChars="232" w:firstLine="300" w:firstLineChars="125"/>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lang w:eastAsia="zh-CN"/>
        </w:rPr>
        <w:t>）</w:t>
      </w:r>
      <w:r>
        <w:rPr>
          <w:rFonts w:hint="eastAsia" w:ascii="仿宋" w:hAnsi="仿宋" w:eastAsia="仿宋" w:cs="仿宋"/>
          <w:color w:val="000000"/>
          <w:sz w:val="24"/>
        </w:rPr>
        <w:t>天台、屋顶，保持清洁、无垃圾。天花板、共用照明灯具，每月除尘一次，目视无污渍、无蛛网。</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5</w:t>
      </w:r>
      <w:r>
        <w:rPr>
          <w:rFonts w:hint="eastAsia" w:ascii="仿宋" w:hAnsi="仿宋" w:eastAsia="仿宋" w:cs="仿宋"/>
          <w:color w:val="000000"/>
          <w:sz w:val="24"/>
          <w:lang w:eastAsia="zh-CN"/>
        </w:rPr>
        <w:t>）</w:t>
      </w:r>
      <w:r>
        <w:rPr>
          <w:rFonts w:hint="eastAsia" w:ascii="仿宋" w:hAnsi="仿宋" w:eastAsia="仿宋" w:cs="仿宋"/>
          <w:color w:val="000000"/>
          <w:sz w:val="24"/>
        </w:rPr>
        <w:t>门、窗等玻璃，每月擦拭1次，其中门厅玻璃每周擦拭1次，目视洁净、光亮、无污渍。</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6</w:t>
      </w:r>
      <w:r>
        <w:rPr>
          <w:rFonts w:hint="eastAsia" w:ascii="仿宋" w:hAnsi="仿宋" w:eastAsia="仿宋" w:cs="仿宋"/>
          <w:color w:val="000000"/>
          <w:sz w:val="24"/>
          <w:lang w:eastAsia="zh-CN"/>
        </w:rPr>
        <w:t>）</w:t>
      </w:r>
      <w:r>
        <w:rPr>
          <w:rFonts w:hint="eastAsia" w:ascii="仿宋" w:hAnsi="仿宋" w:eastAsia="仿宋" w:cs="仿宋"/>
          <w:color w:val="000000"/>
          <w:sz w:val="24"/>
        </w:rPr>
        <w:t>电梯轿厢，每日清扫、擦拭1次；每月对电梯门壁上光一次，表面光亮、无污渍。</w:t>
      </w:r>
    </w:p>
    <w:p>
      <w:pPr>
        <w:numPr>
          <w:ilvl w:val="0"/>
          <w:numId w:val="0"/>
        </w:numPr>
        <w:tabs>
          <w:tab w:val="left" w:pos="360"/>
        </w:tabs>
        <w:spacing w:line="560" w:lineRule="exact"/>
        <w:ind w:leftChars="375"/>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7</w:t>
      </w:r>
      <w:r>
        <w:rPr>
          <w:rFonts w:hint="eastAsia" w:ascii="仿宋" w:hAnsi="仿宋" w:eastAsia="仿宋" w:cs="仿宋"/>
          <w:color w:val="000000"/>
          <w:sz w:val="24"/>
          <w:lang w:eastAsia="zh-CN"/>
        </w:rPr>
        <w:t>）</w:t>
      </w:r>
      <w:r>
        <w:rPr>
          <w:rFonts w:hint="eastAsia" w:ascii="仿宋" w:hAnsi="仿宋" w:eastAsia="仿宋" w:cs="仿宋"/>
          <w:color w:val="000000"/>
          <w:sz w:val="24"/>
        </w:rPr>
        <w:t>二次供水水箱按规定清洗，定时巡查，水质符合卫生要求。</w:t>
      </w:r>
    </w:p>
    <w:p>
      <w:pPr>
        <w:numPr>
          <w:ilvl w:val="0"/>
          <w:numId w:val="0"/>
        </w:numPr>
        <w:tabs>
          <w:tab w:val="left" w:pos="360"/>
        </w:tabs>
        <w:spacing w:line="560" w:lineRule="exact"/>
        <w:ind w:leftChars="375"/>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8</w:t>
      </w:r>
      <w:r>
        <w:rPr>
          <w:rFonts w:hint="eastAsia" w:ascii="仿宋" w:hAnsi="仿宋" w:eastAsia="仿宋" w:cs="仿宋"/>
          <w:color w:val="000000"/>
          <w:sz w:val="24"/>
          <w:lang w:eastAsia="zh-CN"/>
        </w:rPr>
        <w:t>）</w:t>
      </w:r>
      <w:r>
        <w:rPr>
          <w:rFonts w:hint="eastAsia" w:ascii="仿宋" w:hAnsi="仿宋" w:eastAsia="仿宋" w:cs="仿宋"/>
          <w:color w:val="000000"/>
          <w:sz w:val="24"/>
        </w:rPr>
        <w:t>公共卫生间：每天全面清洁3次，保持无明显异味。</w:t>
      </w:r>
    </w:p>
    <w:p>
      <w:pPr>
        <w:numPr>
          <w:ilvl w:val="0"/>
          <w:numId w:val="0"/>
        </w:numPr>
        <w:tabs>
          <w:tab w:val="left" w:pos="360"/>
        </w:tabs>
        <w:spacing w:line="560" w:lineRule="exact"/>
        <w:ind w:left="466" w:leftChars="222" w:firstLine="319" w:firstLineChars="133"/>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9</w:t>
      </w:r>
      <w:r>
        <w:rPr>
          <w:rFonts w:hint="eastAsia" w:ascii="仿宋" w:hAnsi="仿宋" w:eastAsia="仿宋" w:cs="仿宋"/>
          <w:color w:val="000000"/>
          <w:sz w:val="24"/>
          <w:lang w:eastAsia="zh-CN"/>
        </w:rPr>
        <w:t>）</w:t>
      </w:r>
      <w:r>
        <w:rPr>
          <w:rFonts w:hint="eastAsia" w:ascii="仿宋" w:hAnsi="仿宋" w:eastAsia="仿宋" w:cs="仿宋"/>
          <w:color w:val="000000"/>
          <w:sz w:val="24"/>
        </w:rPr>
        <w:t>生活垃圾日产日清，垃圾袋装化，垃圾桶、果壳箱无满溢现象，保持垃圾桶清洁无异味。</w:t>
      </w:r>
    </w:p>
    <w:p>
      <w:pPr>
        <w:numPr>
          <w:ilvl w:val="0"/>
          <w:numId w:val="0"/>
        </w:numPr>
        <w:tabs>
          <w:tab w:val="left" w:pos="360"/>
        </w:tabs>
        <w:spacing w:line="560" w:lineRule="exact"/>
        <w:ind w:left="466" w:leftChars="222" w:firstLine="319" w:firstLineChars="133"/>
        <w:rPr>
          <w:rFonts w:hint="eastAsia" w:ascii="仿宋" w:hAnsi="仿宋" w:eastAsia="仿宋" w:cs="仿宋"/>
          <w:b/>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10</w:t>
      </w:r>
      <w:r>
        <w:rPr>
          <w:rFonts w:hint="eastAsia" w:ascii="仿宋" w:hAnsi="仿宋" w:eastAsia="仿宋" w:cs="仿宋"/>
          <w:color w:val="000000"/>
          <w:sz w:val="24"/>
          <w:lang w:eastAsia="zh-CN"/>
        </w:rPr>
        <w:t>）</w:t>
      </w:r>
      <w:r>
        <w:rPr>
          <w:rFonts w:hint="eastAsia" w:ascii="仿宋" w:hAnsi="仿宋" w:eastAsia="仿宋" w:cs="仿宋"/>
          <w:color w:val="000000"/>
          <w:sz w:val="24"/>
        </w:rPr>
        <w:t>定期灭虫除害。每月对窨井、明沟、垃圾房喷洒药水一次，每半年灭鼠一次。</w:t>
      </w:r>
    </w:p>
    <w:p>
      <w:pPr>
        <w:tabs>
          <w:tab w:val="left" w:pos="360"/>
        </w:tabs>
        <w:spacing w:line="560" w:lineRule="exact"/>
        <w:rPr>
          <w:rFonts w:hint="eastAsia" w:ascii="仿宋" w:hAnsi="仿宋" w:eastAsia="仿宋" w:cs="仿宋"/>
          <w:b/>
          <w:color w:val="000000"/>
          <w:sz w:val="24"/>
        </w:rPr>
      </w:pPr>
      <w:r>
        <w:rPr>
          <w:rFonts w:hint="eastAsia" w:ascii="仿宋" w:hAnsi="仿宋" w:eastAsia="仿宋" w:cs="仿宋"/>
          <w:b/>
          <w:color w:val="000000"/>
          <w:sz w:val="24"/>
        </w:rPr>
        <w:t>第四条：物业服务收费标准</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物业服务费按建筑面积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元/平方米·月计收。</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制冷费按建筑面积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元/平方米·月计收，如遇特殊情况，需提前或推后制冷期，按实际运行时间收取费用。</w:t>
      </w:r>
    </w:p>
    <w:p>
      <w:pPr>
        <w:spacing w:line="560" w:lineRule="exact"/>
        <w:ind w:firstLine="480" w:firstLineChars="200"/>
        <w:rPr>
          <w:rFonts w:hint="eastAsia" w:ascii="仿宋" w:hAnsi="仿宋" w:eastAsia="仿宋" w:cs="仿宋"/>
          <w:bCs/>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采暖费按建筑面积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元/平方米·月计收，如遇特殊情况，需提</w:t>
      </w:r>
      <w:r>
        <w:rPr>
          <w:rFonts w:hint="eastAsia" w:ascii="仿宋" w:hAnsi="仿宋" w:eastAsia="仿宋" w:cs="仿宋"/>
          <w:bCs/>
          <w:color w:val="000000"/>
          <w:sz w:val="24"/>
        </w:rPr>
        <w:t>前或推后采暖期，按实际运行时间收取费用。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Cs/>
          <w:sz w:val="24"/>
          <w:highlight w:val="none"/>
        </w:rPr>
      </w:pPr>
      <w:r>
        <w:rPr>
          <w:rFonts w:hint="eastAsia" w:ascii="仿宋" w:hAnsi="仿宋" w:eastAsia="仿宋" w:cs="仿宋"/>
          <w:color w:val="000000"/>
          <w:sz w:val="24"/>
          <w:highlight w:val="none"/>
          <w:lang w:val="en-US" w:eastAsia="zh-CN"/>
        </w:rPr>
        <w:t>4、电费为</w:t>
      </w:r>
      <w:r>
        <w:rPr>
          <w:rFonts w:hint="eastAsia" w:ascii="仿宋" w:hAnsi="仿宋" w:eastAsia="仿宋" w:cs="仿宋"/>
          <w:b w:val="0"/>
          <w:bCs w:val="0"/>
          <w:sz w:val="24"/>
          <w:highlight w:val="none"/>
          <w:u w:val="none"/>
          <w:lang w:eastAsia="zh-CN"/>
        </w:rPr>
        <w:t>持卡预购</w:t>
      </w:r>
      <w:r>
        <w:rPr>
          <w:rFonts w:hint="eastAsia" w:ascii="仿宋" w:hAnsi="仿宋" w:eastAsia="仿宋" w:cs="仿宋"/>
          <w:b w:val="0"/>
          <w:bCs w:val="0"/>
          <w:sz w:val="24"/>
          <w:highlight w:val="none"/>
          <w:u w:val="none"/>
          <w:lang w:val="en-US" w:eastAsia="zh-CN"/>
        </w:rPr>
        <w:t>和抄表计量方式</w:t>
      </w:r>
      <w:r>
        <w:rPr>
          <w:rFonts w:hint="eastAsia" w:ascii="仿宋" w:hAnsi="仿宋" w:eastAsia="仿宋" w:cs="仿宋"/>
          <w:b w:val="0"/>
          <w:bCs w:val="0"/>
          <w:sz w:val="24"/>
          <w:highlight w:val="none"/>
          <w:u w:val="none"/>
          <w:lang w:eastAsia="zh-CN"/>
        </w:rPr>
        <w:t>，根据供电部门最新政策调整，</w:t>
      </w:r>
      <w:r>
        <w:rPr>
          <w:rFonts w:hint="eastAsia" w:ascii="仿宋" w:hAnsi="仿宋" w:eastAsia="仿宋" w:cs="仿宋"/>
          <w:bCs/>
          <w:color w:val="auto"/>
          <w:sz w:val="24"/>
          <w:highlight w:val="none"/>
          <w:lang w:val="en-US" w:eastAsia="zh-CN"/>
        </w:rPr>
        <w:t>电费单价为：实时动态电价，</w:t>
      </w:r>
      <w:r>
        <w:rPr>
          <w:rFonts w:hint="eastAsia" w:ascii="仿宋" w:hAnsi="仿宋" w:eastAsia="仿宋" w:cs="仿宋"/>
          <w:bCs/>
          <w:sz w:val="24"/>
          <w:highlight w:val="none"/>
        </w:rPr>
        <w:t>水费</w:t>
      </w:r>
      <w:r>
        <w:rPr>
          <w:rFonts w:hint="eastAsia" w:ascii="仿宋" w:hAnsi="仿宋" w:eastAsia="仿宋" w:cs="仿宋"/>
          <w:bCs/>
          <w:sz w:val="24"/>
          <w:highlight w:val="none"/>
          <w:u w:val="single"/>
          <w:lang w:val="en-US" w:eastAsia="zh-CN"/>
        </w:rPr>
        <w:t xml:space="preserve">     </w:t>
      </w:r>
      <w:r>
        <w:rPr>
          <w:rFonts w:hint="eastAsia" w:ascii="仿宋" w:hAnsi="仿宋" w:eastAsia="仿宋" w:cs="仿宋"/>
          <w:bCs/>
          <w:sz w:val="24"/>
          <w:highlight w:val="none"/>
        </w:rPr>
        <w:t>元/吨</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若供电局、自来水公司等相关部门收费标准有所调整，则以上费用按新标准执行。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Cs/>
          <w:sz w:val="24"/>
        </w:rPr>
      </w:pPr>
      <w:r>
        <w:rPr>
          <w:rFonts w:hint="eastAsia" w:ascii="仿宋" w:hAnsi="仿宋" w:eastAsia="仿宋" w:cs="仿宋"/>
          <w:color w:val="000000"/>
          <w:sz w:val="24"/>
          <w:lang w:val="en-US" w:eastAsia="zh-CN"/>
        </w:rPr>
        <w:t>5、停</w:t>
      </w:r>
      <w:r>
        <w:rPr>
          <w:rFonts w:hint="eastAsia" w:ascii="仿宋" w:hAnsi="仿宋" w:eastAsia="仿宋" w:cs="仿宋"/>
          <w:bCs/>
          <w:sz w:val="24"/>
        </w:rPr>
        <w:t>车</w:t>
      </w:r>
      <w:r>
        <w:rPr>
          <w:rFonts w:hint="eastAsia" w:ascii="仿宋" w:hAnsi="仿宋" w:eastAsia="仿宋" w:cs="仿宋"/>
          <w:bCs/>
          <w:color w:val="auto"/>
          <w:sz w:val="24"/>
        </w:rPr>
        <w:t>费按照《</w:t>
      </w:r>
      <w:r>
        <w:rPr>
          <w:rFonts w:hint="eastAsia" w:ascii="仿宋" w:hAnsi="仿宋" w:eastAsia="仿宋" w:cs="仿宋"/>
          <w:bCs/>
          <w:color w:val="auto"/>
          <w:sz w:val="24"/>
          <w:lang w:eastAsia="zh-CN"/>
        </w:rPr>
        <w:t>陕西咸市监发【</w:t>
      </w:r>
      <w:r>
        <w:rPr>
          <w:rFonts w:hint="eastAsia" w:ascii="仿宋" w:hAnsi="仿宋" w:eastAsia="仿宋" w:cs="仿宋"/>
          <w:bCs/>
          <w:color w:val="auto"/>
          <w:sz w:val="24"/>
          <w:lang w:val="en-US" w:eastAsia="zh-CN"/>
        </w:rPr>
        <w:t>2021</w:t>
      </w: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92号</w:t>
      </w:r>
      <w:r>
        <w:rPr>
          <w:rFonts w:hint="eastAsia" w:ascii="仿宋" w:hAnsi="仿宋" w:eastAsia="仿宋" w:cs="仿宋"/>
          <w:bCs/>
          <w:color w:val="auto"/>
          <w:sz w:val="24"/>
        </w:rPr>
        <w:t>》</w:t>
      </w:r>
      <w:r>
        <w:rPr>
          <w:rFonts w:hint="eastAsia" w:ascii="仿宋" w:hAnsi="仿宋" w:eastAsia="仿宋" w:cs="仿宋"/>
          <w:bCs/>
          <w:color w:val="auto"/>
          <w:sz w:val="24"/>
          <w:lang w:eastAsia="zh-CN"/>
        </w:rPr>
        <w:t>收费标</w:t>
      </w:r>
      <w:r>
        <w:rPr>
          <w:rFonts w:hint="eastAsia" w:ascii="仿宋" w:hAnsi="仿宋" w:eastAsia="仿宋" w:cs="仿宋"/>
          <w:bCs/>
          <w:sz w:val="24"/>
          <w:lang w:eastAsia="zh-CN"/>
        </w:rPr>
        <w:t>准</w:t>
      </w:r>
      <w:r>
        <w:rPr>
          <w:rFonts w:hint="eastAsia" w:ascii="仿宋" w:hAnsi="仿宋" w:eastAsia="仿宋" w:cs="仿宋"/>
          <w:bCs/>
          <w:sz w:val="24"/>
        </w:rPr>
        <w:t>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Cs/>
          <w:sz w:val="24"/>
        </w:rPr>
      </w:pPr>
      <w:r>
        <w:rPr>
          <w:rFonts w:hint="eastAsia" w:ascii="仿宋" w:hAnsi="仿宋" w:eastAsia="仿宋" w:cs="仿宋"/>
          <w:color w:val="000000"/>
          <w:sz w:val="24"/>
          <w:lang w:val="en-US" w:eastAsia="zh-CN"/>
        </w:rPr>
        <w:t>6、</w:t>
      </w:r>
      <w:r>
        <w:rPr>
          <w:rFonts w:hint="eastAsia" w:ascii="仿宋" w:hAnsi="仿宋" w:eastAsia="仿宋" w:cs="仿宋"/>
          <w:bCs/>
          <w:sz w:val="24"/>
          <w:lang w:eastAsia="zh-CN"/>
        </w:rPr>
        <w:t>当业态发生变化时，可根据市场及现行《西安市物业服务收费管理办法》调整费用。</w:t>
      </w:r>
    </w:p>
    <w:p>
      <w:pPr>
        <w:widowControl/>
        <w:spacing w:line="560" w:lineRule="exact"/>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第五条：特约物业服务的内容及标准</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560" w:lineRule="exact"/>
        <w:ind w:left="0" w:leftChars="0" w:firstLine="480" w:firstLineChars="200"/>
        <w:textAlignment w:val="auto"/>
        <w:rPr>
          <w:rFonts w:hint="eastAsia" w:ascii="仿宋_GB2312" w:hAnsi="仿宋_GB2312" w:eastAsia="仿宋" w:cs="仿宋_GB2312"/>
          <w:bCs/>
          <w:sz w:val="32"/>
          <w:szCs w:val="32"/>
          <w:lang w:val="en-US" w:eastAsia="zh-CN"/>
        </w:rPr>
      </w:pPr>
      <w:r>
        <w:rPr>
          <w:rFonts w:hint="eastAsia" w:ascii="仿宋" w:hAnsi="仿宋" w:eastAsia="仿宋" w:cs="仿宋"/>
          <w:color w:val="000000"/>
          <w:sz w:val="24"/>
          <w:lang w:val="en-US" w:eastAsia="zh-CN"/>
        </w:rPr>
        <w:t>1、特约服</w:t>
      </w:r>
      <w:r>
        <w:rPr>
          <w:rFonts w:hint="eastAsia" w:ascii="仿宋" w:hAnsi="仿宋" w:eastAsia="仿宋" w:cs="仿宋"/>
          <w:bCs/>
          <w:sz w:val="24"/>
          <w:highlight w:val="none"/>
        </w:rPr>
        <w:t>务费</w:t>
      </w:r>
      <w:r>
        <w:rPr>
          <w:rFonts w:hint="eastAsia" w:ascii="仿宋" w:hAnsi="仿宋" w:eastAsia="仿宋" w:cs="仿宋"/>
          <w:bCs/>
          <w:sz w:val="24"/>
          <w:highlight w:val="none"/>
          <w:lang w:val="en-US" w:eastAsia="zh-CN"/>
        </w:rPr>
        <w:t>单价</w:t>
      </w:r>
      <w:r>
        <w:rPr>
          <w:rFonts w:hint="eastAsia" w:ascii="仿宋" w:hAnsi="仿宋" w:eastAsia="仿宋" w:cs="仿宋"/>
          <w:bCs/>
          <w:sz w:val="24"/>
          <w:highlight w:val="none"/>
          <w:u w:val="single"/>
          <w:lang w:val="en-US" w:eastAsia="zh-CN"/>
        </w:rPr>
        <w:t xml:space="preserve">     </w:t>
      </w:r>
      <w:r>
        <w:rPr>
          <w:rFonts w:hint="eastAsia" w:ascii="仿宋" w:hAnsi="仿宋" w:eastAsia="仿宋" w:cs="仿宋"/>
          <w:bCs/>
          <w:sz w:val="24"/>
          <w:highlight w:val="none"/>
          <w:lang w:val="en-US" w:eastAsia="zh-CN"/>
        </w:rPr>
        <w:t>元</w:t>
      </w:r>
      <w:r>
        <w:rPr>
          <w:rFonts w:hint="eastAsia" w:ascii="仿宋" w:hAnsi="仿宋" w:eastAsia="仿宋" w:cs="仿宋"/>
          <w:color w:val="000000"/>
          <w:sz w:val="24"/>
          <w:highlight w:val="none"/>
          <w:lang w:val="en-US" w:eastAsia="zh-CN"/>
        </w:rPr>
        <w:t>/</w:t>
      </w:r>
      <w:r>
        <w:rPr>
          <w:rFonts w:hint="eastAsia" w:ascii="仿宋" w:hAnsi="仿宋" w:eastAsia="仿宋" w:cs="仿宋"/>
          <w:color w:val="000000"/>
          <w:sz w:val="24"/>
          <w:highlight w:val="none"/>
        </w:rPr>
        <w:t>平方米·月计</w:t>
      </w:r>
      <w:r>
        <w:rPr>
          <w:rFonts w:hint="eastAsia" w:ascii="仿宋" w:hAnsi="仿宋" w:eastAsia="仿宋" w:cs="仿宋"/>
          <w:color w:val="000000"/>
          <w:sz w:val="24"/>
          <w:highlight w:val="none"/>
          <w:lang w:val="en-US" w:eastAsia="zh-CN"/>
        </w:rPr>
        <w:t>收。</w:t>
      </w:r>
    </w:p>
    <w:p>
      <w:pPr>
        <w:numPr>
          <w:ilvl w:val="0"/>
          <w:numId w:val="0"/>
        </w:numPr>
        <w:tabs>
          <w:tab w:val="left" w:pos="360"/>
        </w:tabs>
        <w:spacing w:line="560" w:lineRule="exact"/>
        <w:ind w:firstLine="2240" w:firstLineChars="700"/>
        <w:jc w:val="both"/>
        <w:rPr>
          <w:rFonts w:hint="eastAsia" w:ascii="仿宋_GB2312" w:hAnsi="仿宋_GB2312" w:eastAsia="仿宋_GB2312" w:cs="仿宋_GB2312"/>
          <w:bCs/>
          <w:sz w:val="32"/>
          <w:szCs w:val="32"/>
          <w:lang w:eastAsia="zh-CN"/>
        </w:rPr>
      </w:pPr>
    </w:p>
    <w:p>
      <w:pPr>
        <w:numPr>
          <w:ilvl w:val="0"/>
          <w:numId w:val="0"/>
        </w:numPr>
        <w:tabs>
          <w:tab w:val="left" w:pos="360"/>
        </w:tabs>
        <w:spacing w:line="560" w:lineRule="exact"/>
        <w:ind w:firstLine="2240" w:firstLineChars="700"/>
        <w:jc w:val="both"/>
        <w:rPr>
          <w:rFonts w:hint="eastAsia" w:ascii="仿宋_GB2312" w:hAnsi="仿宋_GB2312" w:eastAsia="仿宋_GB2312" w:cs="仿宋_GB2312"/>
          <w:bCs/>
          <w:sz w:val="32"/>
          <w:szCs w:val="32"/>
          <w:lang w:eastAsia="zh-CN"/>
        </w:rPr>
      </w:pPr>
    </w:p>
    <w:p>
      <w:pPr>
        <w:numPr>
          <w:ilvl w:val="0"/>
          <w:numId w:val="0"/>
        </w:numPr>
        <w:tabs>
          <w:tab w:val="left" w:pos="360"/>
        </w:tabs>
        <w:spacing w:line="560" w:lineRule="exact"/>
        <w:ind w:firstLine="2240" w:firstLineChars="700"/>
        <w:jc w:val="both"/>
        <w:rPr>
          <w:rFonts w:hint="eastAsia" w:ascii="仿宋_GB2312" w:hAnsi="仿宋_GB2312" w:eastAsia="仿宋_GB2312" w:cs="仿宋_GB2312"/>
          <w:bCs/>
          <w:sz w:val="32"/>
          <w:szCs w:val="32"/>
          <w:lang w:eastAsia="zh-CN"/>
        </w:rPr>
      </w:pPr>
    </w:p>
    <w:p>
      <w:pPr>
        <w:numPr>
          <w:ilvl w:val="0"/>
          <w:numId w:val="0"/>
        </w:numPr>
        <w:tabs>
          <w:tab w:val="left" w:pos="360"/>
        </w:tabs>
        <w:spacing w:line="560" w:lineRule="exact"/>
        <w:ind w:firstLine="2240" w:firstLineChars="7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管委会各区域特约服务费收取标准</w:t>
      </w:r>
    </w:p>
    <w:tbl>
      <w:tblPr>
        <w:tblStyle w:val="27"/>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096"/>
        <w:gridCol w:w="1170"/>
        <w:gridCol w:w="1815"/>
        <w:gridCol w:w="2189"/>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08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096"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区域</w:t>
            </w:r>
          </w:p>
        </w:tc>
        <w:tc>
          <w:tcPr>
            <w:tcW w:w="1170"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楼层</w:t>
            </w:r>
          </w:p>
        </w:tc>
        <w:tc>
          <w:tcPr>
            <w:tcW w:w="181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测量面积/㎡</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特约服务费收取标准元/㎡</w:t>
            </w:r>
          </w:p>
        </w:tc>
        <w:tc>
          <w:tcPr>
            <w:tcW w:w="1440"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合并单价/元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96"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A区</w:t>
            </w: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1569.02</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44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bCs/>
                <w:i w:val="0"/>
                <w:iCs w:val="0"/>
                <w:color w:val="000000"/>
                <w:kern w:val="0"/>
                <w:sz w:val="22"/>
                <w:szCs w:val="22"/>
                <w:u w:val="single"/>
                <w:lang w:val="en-US" w:eastAsia="zh-CN" w:bidi="ar"/>
              </w:rPr>
              <w:t xml:space="preserve">     </w:t>
            </w:r>
            <w:r>
              <w:rPr>
                <w:rFonts w:hint="eastAsia" w:ascii="仿宋" w:hAnsi="仿宋" w:eastAsia="仿宋" w:cs="仿宋"/>
                <w:b/>
                <w:bCs/>
                <w:i w:val="0"/>
                <w:iCs w:val="0"/>
                <w:color w:val="000000"/>
                <w:kern w:val="0"/>
                <w:sz w:val="22"/>
                <w:szCs w:val="22"/>
                <w:u w:val="none"/>
                <w:lang w:val="en-US" w:eastAsia="zh-CN" w:bidi="ar"/>
              </w:rPr>
              <w:t>元</w:t>
            </w:r>
            <w:r>
              <w:rPr>
                <w:rFonts w:hint="eastAsia" w:ascii="仿宋" w:hAnsi="仿宋" w:eastAsia="仿宋" w:cs="仿宋"/>
                <w:i w:val="0"/>
                <w:iCs w:val="0"/>
                <w:color w:val="000000"/>
                <w:kern w:val="0"/>
                <w:sz w:val="22"/>
                <w:szCs w:val="22"/>
                <w:u w:val="none"/>
                <w:lang w:val="en-US" w:eastAsia="zh-CN" w:bidi="ar"/>
              </w:rPr>
              <w:t>/平方米（BD区8层377.28㎡无特约）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96" w:type="dxa"/>
            <w:vMerge w:val="restar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BD区</w:t>
            </w: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1967.3</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096" w:type="dxa"/>
            <w:vMerge w:val="continue"/>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2253.28</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96" w:type="dxa"/>
            <w:vMerge w:val="continue"/>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2291.71</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96" w:type="dxa"/>
            <w:vMerge w:val="continue"/>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377.28</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96"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C区</w:t>
            </w: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5547.14</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vMerge w:val="restart"/>
            <w:tcBorders>
              <w:top w:val="nil"/>
              <w:left w:val="nil"/>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EF区</w:t>
            </w:r>
          </w:p>
        </w:tc>
        <w:tc>
          <w:tcPr>
            <w:tcW w:w="1170" w:type="dxa"/>
            <w:vMerge w:val="restart"/>
            <w:tcBorders>
              <w:top w:val="nil"/>
              <w:left w:val="nil"/>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133.22</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096" w:type="dxa"/>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253.44</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096"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营销中心</w:t>
            </w:r>
          </w:p>
        </w:tc>
        <w:tc>
          <w:tcPr>
            <w:tcW w:w="117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260.77</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10</w:t>
            </w:r>
          </w:p>
        </w:tc>
        <w:tc>
          <w:tcPr>
            <w:tcW w:w="4081" w:type="dxa"/>
            <w:gridSpan w:val="3"/>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停车费</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11</w:t>
            </w:r>
          </w:p>
        </w:tc>
        <w:tc>
          <w:tcPr>
            <w:tcW w:w="4081" w:type="dxa"/>
            <w:gridSpan w:val="3"/>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绿植租摆费</w:t>
            </w:r>
          </w:p>
        </w:tc>
        <w:tc>
          <w:tcPr>
            <w:tcW w:w="218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合计</w:t>
            </w:r>
          </w:p>
        </w:tc>
        <w:tc>
          <w:tcPr>
            <w:tcW w:w="2266" w:type="dxa"/>
            <w:gridSpan w:val="2"/>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81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14653.16</w:t>
            </w:r>
          </w:p>
        </w:tc>
        <w:tc>
          <w:tcPr>
            <w:tcW w:w="2189" w:type="dxa"/>
            <w:tcBorders>
              <w:top w:val="single" w:color="000000" w:sz="8" w:space="0"/>
              <w:left w:val="nil"/>
              <w:bottom w:val="single" w:color="000000" w:sz="8" w:space="0"/>
              <w:right w:val="single" w:color="000000" w:sz="8" w:space="0"/>
            </w:tcBorders>
            <w:noWrap/>
            <w:vAlign w:val="center"/>
          </w:tcPr>
          <w:p>
            <w:pPr>
              <w:rPr>
                <w:rFonts w:hint="eastAsia" w:ascii="仿宋" w:hAnsi="仿宋" w:eastAsia="仿宋" w:cs="仿宋"/>
                <w:i w:val="0"/>
                <w:iCs w:val="0"/>
                <w:color w:val="000000"/>
                <w:sz w:val="22"/>
                <w:szCs w:val="22"/>
                <w:u w:val="none"/>
              </w:rPr>
            </w:pPr>
          </w:p>
        </w:tc>
        <w:tc>
          <w:tcPr>
            <w:tcW w:w="14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bl>
    <w:p>
      <w:pPr>
        <w:widowControl/>
        <w:rPr>
          <w:rFonts w:hint="eastAsia" w:ascii="仿宋" w:hAnsi="仿宋" w:eastAsia="仿宋" w:cs="仿宋"/>
          <w:bCs/>
          <w:sz w:val="24"/>
          <w:highlight w:val="none"/>
          <w:lang w:val="en-US" w:eastAsia="zh-CN"/>
        </w:rPr>
      </w:pPr>
    </w:p>
    <w:p>
      <w:pPr>
        <w:widowControl/>
        <w:rPr>
          <w:rFonts w:hint="default" w:ascii="仿宋" w:hAnsi="仿宋" w:eastAsia="仿宋" w:cs="仿宋"/>
          <w:bCs/>
          <w:sz w:val="24"/>
          <w:highlight w:val="none"/>
          <w:lang w:val="en-US" w:eastAsia="zh-CN"/>
        </w:rPr>
      </w:pPr>
      <w:r>
        <w:rPr>
          <w:rFonts w:hint="eastAsia" w:ascii="宋体" w:hAnsi="宋体" w:cs="宋体"/>
          <w:b/>
          <w:color w:val="000000"/>
          <w:kern w:val="0"/>
          <w:sz w:val="22"/>
          <w:szCs w:val="22"/>
          <w:highlight w:val="none"/>
          <w:lang w:val="en-US" w:eastAsia="zh-CN"/>
        </w:rPr>
        <w:t xml:space="preserve">    </w:t>
      </w:r>
      <w:r>
        <w:rPr>
          <w:rFonts w:hint="eastAsia" w:ascii="宋体" w:hAnsi="宋体" w:cs="宋体"/>
          <w:b w:val="0"/>
          <w:bCs/>
          <w:color w:val="000000"/>
          <w:kern w:val="0"/>
          <w:sz w:val="22"/>
          <w:szCs w:val="22"/>
          <w:highlight w:val="none"/>
          <w:lang w:val="en-US" w:eastAsia="zh-CN"/>
        </w:rPr>
        <w:t xml:space="preserve"> 2、</w:t>
      </w:r>
      <w:r>
        <w:rPr>
          <w:rFonts w:hint="eastAsia" w:ascii="宋体" w:hAnsi="宋体" w:cs="宋体"/>
          <w:b/>
          <w:color w:val="000000"/>
          <w:kern w:val="0"/>
          <w:sz w:val="22"/>
          <w:szCs w:val="22"/>
          <w:highlight w:val="none"/>
        </w:rPr>
        <w:t>合同</w:t>
      </w:r>
      <w:r>
        <w:rPr>
          <w:rFonts w:hint="eastAsia" w:ascii="宋体" w:hAnsi="宋体" w:cs="宋体"/>
          <w:b/>
          <w:color w:val="000000"/>
          <w:kern w:val="0"/>
          <w:sz w:val="22"/>
          <w:szCs w:val="22"/>
          <w:highlight w:val="none"/>
          <w:lang w:eastAsia="zh-CN"/>
        </w:rPr>
        <w:t>总</w:t>
      </w:r>
      <w:r>
        <w:rPr>
          <w:rFonts w:hint="eastAsia" w:ascii="宋体" w:hAnsi="宋体" w:cs="宋体"/>
          <w:b/>
          <w:color w:val="000000"/>
          <w:kern w:val="0"/>
          <w:sz w:val="22"/>
          <w:szCs w:val="22"/>
          <w:highlight w:val="none"/>
        </w:rPr>
        <w:t>额</w:t>
      </w:r>
      <w:r>
        <w:rPr>
          <w:rFonts w:hint="eastAsia" w:ascii="宋体" w:hAnsi="宋体" w:cs="宋体"/>
          <w:b/>
          <w:color w:val="auto"/>
          <w:kern w:val="0"/>
          <w:sz w:val="22"/>
          <w:szCs w:val="22"/>
          <w:highlight w:val="none"/>
        </w:rPr>
        <w:t>约</w:t>
      </w:r>
      <w:r>
        <w:rPr>
          <w:rFonts w:hint="eastAsia" w:ascii="宋体" w:hAnsi="宋体" w:cs="宋体"/>
          <w:b/>
          <w:bCs/>
          <w:i w:val="0"/>
          <w:iCs w:val="0"/>
          <w:color w:val="auto"/>
          <w:kern w:val="0"/>
          <w:sz w:val="22"/>
          <w:szCs w:val="22"/>
          <w:highlight w:val="none"/>
          <w:u w:val="single"/>
          <w:lang w:val="en-US" w:eastAsia="zh-CN" w:bidi="ar"/>
        </w:rPr>
        <w:t xml:space="preserve">           </w:t>
      </w:r>
      <w:r>
        <w:rPr>
          <w:rFonts w:hint="eastAsia" w:ascii="宋体" w:hAnsi="宋体" w:cs="宋体"/>
          <w:b/>
          <w:color w:val="auto"/>
          <w:kern w:val="0"/>
          <w:sz w:val="22"/>
          <w:szCs w:val="22"/>
          <w:highlight w:val="none"/>
        </w:rPr>
        <w:t>元</w:t>
      </w:r>
      <w:r>
        <w:rPr>
          <w:rFonts w:hint="eastAsia" w:ascii="宋体" w:hAnsi="宋体" w:cs="宋体"/>
          <w:b/>
          <w:color w:val="auto"/>
          <w:kern w:val="0"/>
          <w:sz w:val="22"/>
          <w:szCs w:val="22"/>
          <w:highlight w:val="none"/>
          <w:lang w:eastAsia="zh-CN"/>
        </w:rPr>
        <w:t>，</w:t>
      </w:r>
      <w:r>
        <w:rPr>
          <w:rFonts w:hint="eastAsia" w:ascii="宋体" w:hAnsi="宋体" w:cs="宋体"/>
          <w:b/>
          <w:color w:val="000000"/>
          <w:kern w:val="0"/>
          <w:sz w:val="22"/>
          <w:szCs w:val="22"/>
          <w:highlight w:val="none"/>
          <w:lang w:eastAsia="zh-CN"/>
        </w:rPr>
        <w:t>该费用为含税金额。（费用核算明细详见附件</w:t>
      </w:r>
      <w:r>
        <w:rPr>
          <w:rFonts w:hint="eastAsia" w:ascii="宋体" w:hAnsi="宋体" w:cs="宋体"/>
          <w:b/>
          <w:color w:val="000000"/>
          <w:kern w:val="0"/>
          <w:sz w:val="22"/>
          <w:szCs w:val="22"/>
          <w:highlight w:val="none"/>
          <w:lang w:val="en-US" w:eastAsia="zh-CN"/>
        </w:rPr>
        <w:t>一</w:t>
      </w:r>
      <w:r>
        <w:rPr>
          <w:rFonts w:hint="eastAsia" w:ascii="宋体" w:hAnsi="宋体" w:cs="宋体"/>
          <w:b/>
          <w:color w:val="000000"/>
          <w:kern w:val="0"/>
          <w:sz w:val="22"/>
          <w:szCs w:val="22"/>
          <w:highlight w:val="none"/>
          <w:lang w:eastAsia="zh-CN"/>
        </w:rPr>
        <w:t>）</w:t>
      </w:r>
    </w:p>
    <w:p>
      <w:pPr>
        <w:spacing w:line="560" w:lineRule="exac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第六条：</w:t>
      </w:r>
      <w:r>
        <w:rPr>
          <w:rFonts w:hint="eastAsia" w:ascii="仿宋" w:hAnsi="仿宋" w:eastAsia="仿宋" w:cs="仿宋"/>
          <w:b/>
          <w:color w:val="000000"/>
          <w:sz w:val="24"/>
          <w:highlight w:val="none"/>
        </w:rPr>
        <w:t>付款方式</w:t>
      </w:r>
    </w:p>
    <w:p>
      <w:pPr>
        <w:spacing w:line="56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1、甲方物业服务费用根据服务面积与收费标准计算，各项费用按季度缴纳，乙方每季度</w:t>
      </w:r>
      <w:r>
        <w:rPr>
          <w:rFonts w:hint="eastAsia" w:ascii="仿宋" w:hAnsi="仿宋" w:eastAsia="仿宋" w:cs="仿宋"/>
          <w:bCs/>
          <w:color w:val="000000"/>
          <w:sz w:val="24"/>
          <w:lang w:val="en-US" w:eastAsia="zh-CN"/>
        </w:rPr>
        <w:t>初</w:t>
      </w:r>
      <w:r>
        <w:rPr>
          <w:rFonts w:hint="eastAsia" w:ascii="仿宋" w:hAnsi="仿宋" w:eastAsia="仿宋" w:cs="仿宋"/>
          <w:bCs/>
          <w:color w:val="000000"/>
          <w:sz w:val="24"/>
        </w:rPr>
        <w:t>向甲方送达</w:t>
      </w:r>
      <w:r>
        <w:rPr>
          <w:rFonts w:hint="eastAsia" w:ascii="仿宋" w:hAnsi="仿宋" w:eastAsia="仿宋" w:cs="仿宋"/>
          <w:bCs/>
          <w:color w:val="000000"/>
          <w:sz w:val="24"/>
          <w:lang w:val="en-US" w:eastAsia="zh-CN"/>
        </w:rPr>
        <w:t>上季度</w:t>
      </w:r>
      <w:r>
        <w:rPr>
          <w:rFonts w:hint="eastAsia" w:ascii="仿宋" w:hAnsi="仿宋" w:eastAsia="仿宋" w:cs="仿宋"/>
          <w:bCs/>
          <w:color w:val="000000"/>
          <w:sz w:val="24"/>
        </w:rPr>
        <w:t>物业收费通知单，甲方应在收费通知单送达之日起7日内按通知单金额向乙方交纳；如有疑问，甲方应在收费通知单送达之日起7日内同乙方核实，未在上述期限内与乙方核实的，视为已对通知书收费款额的确认。</w:t>
      </w:r>
    </w:p>
    <w:p>
      <w:pPr>
        <w:spacing w:line="560" w:lineRule="exact"/>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2、甲方须按时交纳费用，逾期交纳物业管理费及其它费用的，从逾期之日起按欠费数额3‰的比例交纳滞纳金；若逾期超过30天仍不交纳费用，乙方有权暂停对甲方的服务，直至甲方交清欠费及滞纳金。</w:t>
      </w:r>
    </w:p>
    <w:p>
      <w:pPr>
        <w:spacing w:line="560" w:lineRule="exact"/>
        <w:ind w:firstLine="480" w:firstLineChars="200"/>
        <w:rPr>
          <w:rFonts w:hint="eastAsia" w:ascii="仿宋" w:hAnsi="仿宋" w:eastAsia="仿宋" w:cs="仿宋"/>
          <w:bCs/>
          <w:sz w:val="24"/>
        </w:rPr>
      </w:pPr>
      <w:r>
        <w:rPr>
          <w:rFonts w:hint="eastAsia" w:ascii="仿宋" w:hAnsi="仿宋" w:eastAsia="仿宋" w:cs="仿宋"/>
          <w:bCs/>
          <w:sz w:val="24"/>
        </w:rPr>
        <w:t>3、计算物业管理服务的建筑面积，按照行政主管部门的测量面积为准，物业使用人按照与甲方租赁合同面积为准。</w:t>
      </w:r>
    </w:p>
    <w:p>
      <w:pPr>
        <w:spacing w:line="560" w:lineRule="exact"/>
        <w:ind w:firstLine="480" w:firstLineChars="200"/>
        <w:rPr>
          <w:rFonts w:hint="eastAsia" w:ascii="仿宋" w:hAnsi="仿宋" w:eastAsia="仿宋" w:cs="仿宋"/>
          <w:bCs/>
          <w:sz w:val="24"/>
        </w:rPr>
      </w:pPr>
      <w:r>
        <w:rPr>
          <w:rFonts w:hint="eastAsia" w:ascii="仿宋" w:hAnsi="仿宋" w:eastAsia="仿宋" w:cs="仿宋"/>
          <w:bCs/>
          <w:sz w:val="24"/>
        </w:rPr>
        <w:t>4、甲方在转让物业时，须交清转让之前的物业管理费等各项费用。</w:t>
      </w:r>
    </w:p>
    <w:p>
      <w:pPr>
        <w:spacing w:line="560" w:lineRule="exact"/>
        <w:ind w:firstLine="480" w:firstLineChars="200"/>
        <w:rPr>
          <w:rFonts w:hint="eastAsia" w:ascii="仿宋" w:hAnsi="仿宋" w:eastAsia="仿宋" w:cs="仿宋"/>
          <w:bCs/>
          <w:sz w:val="24"/>
        </w:rPr>
      </w:pPr>
      <w:r>
        <w:rPr>
          <w:rFonts w:hint="eastAsia" w:ascii="仿宋" w:hAnsi="仿宋" w:eastAsia="仿宋" w:cs="仿宋"/>
          <w:bCs/>
          <w:sz w:val="24"/>
        </w:rPr>
        <w:t>5、甲方出租、出借物业时，上述各项费用仍由甲方承担交纳义务，甲方也可以委托承租人、借用人交纳，但必须向商务中心项目物业服务中心出具书面委托书。若承租人、借用人拖欠上述费用，则甲方负有连带责任。</w:t>
      </w:r>
    </w:p>
    <w:p>
      <w:pPr>
        <w:spacing w:line="560" w:lineRule="exact"/>
        <w:ind w:firstLine="480" w:firstLineChars="200"/>
        <w:rPr>
          <w:rFonts w:hint="eastAsia" w:ascii="仿宋" w:hAnsi="仿宋" w:eastAsia="仿宋" w:cs="仿宋"/>
          <w:bCs/>
          <w:sz w:val="24"/>
        </w:rPr>
      </w:pPr>
      <w:r>
        <w:rPr>
          <w:rFonts w:hint="eastAsia" w:ascii="仿宋" w:hAnsi="仿宋" w:eastAsia="仿宋" w:cs="仿宋"/>
          <w:bCs/>
          <w:sz w:val="24"/>
        </w:rPr>
        <w:t>6、乙方免费为甲方代收代缴水、电费的，不得再向甲方收取手续费等额外费用（不含乙方承担的税费）。</w:t>
      </w:r>
    </w:p>
    <w:p>
      <w:pPr>
        <w:spacing w:line="560" w:lineRule="exact"/>
        <w:jc w:val="both"/>
        <w:rPr>
          <w:rFonts w:hint="eastAsia" w:ascii="仿宋" w:hAnsi="仿宋" w:eastAsia="仿宋" w:cs="仿宋"/>
          <w:b/>
          <w:bCs/>
          <w:color w:val="000000"/>
          <w:sz w:val="24"/>
        </w:rPr>
      </w:pPr>
      <w:r>
        <w:rPr>
          <w:rFonts w:hint="eastAsia" w:ascii="仿宋" w:hAnsi="仿宋" w:eastAsia="仿宋" w:cs="仿宋"/>
          <w:b/>
          <w:bCs/>
          <w:color w:val="000000"/>
          <w:sz w:val="24"/>
        </w:rPr>
        <w:t>第七条：委托服务期限</w:t>
      </w:r>
    </w:p>
    <w:p>
      <w:pPr>
        <w:spacing w:line="560" w:lineRule="exact"/>
        <w:ind w:firstLine="480" w:firstLineChars="200"/>
        <w:jc w:val="both"/>
        <w:rPr>
          <w:rFonts w:hint="eastAsia" w:ascii="仿宋" w:hAnsi="仿宋" w:eastAsia="仿宋" w:cs="仿宋"/>
          <w:bCs/>
          <w:sz w:val="24"/>
          <w:lang w:val="en-US" w:eastAsia="zh-CN"/>
        </w:rPr>
      </w:pPr>
      <w:r>
        <w:rPr>
          <w:rFonts w:hint="eastAsia" w:ascii="仿宋" w:hAnsi="仿宋" w:eastAsia="仿宋" w:cs="仿宋"/>
          <w:bCs/>
          <w:sz w:val="24"/>
          <w:lang w:val="en-US" w:eastAsia="zh-CN"/>
        </w:rPr>
        <w:t>《物业服务合</w:t>
      </w:r>
      <w:r>
        <w:rPr>
          <w:rFonts w:hint="eastAsia" w:ascii="仿宋" w:hAnsi="仿宋" w:eastAsia="仿宋" w:cs="仿宋"/>
          <w:bCs/>
          <w:sz w:val="24"/>
          <w:highlight w:val="none"/>
          <w:lang w:val="en-US" w:eastAsia="zh-CN"/>
        </w:rPr>
        <w:t>同》期限</w:t>
      </w:r>
      <w:r>
        <w:rPr>
          <w:rFonts w:hint="eastAsia" w:ascii="仿宋" w:hAnsi="仿宋" w:eastAsia="仿宋" w:cs="仿宋"/>
          <w:bCs/>
          <w:sz w:val="24"/>
          <w:highlight w:val="none"/>
          <w:u w:val="single"/>
          <w:lang w:val="en-US" w:eastAsia="zh-CN"/>
        </w:rPr>
        <w:t>3</w:t>
      </w:r>
      <w:r>
        <w:rPr>
          <w:rFonts w:hint="eastAsia" w:ascii="仿宋" w:hAnsi="仿宋" w:eastAsia="仿宋" w:cs="仿宋"/>
          <w:bCs/>
          <w:sz w:val="24"/>
          <w:highlight w:val="none"/>
          <w:lang w:val="en-US" w:eastAsia="zh-CN"/>
        </w:rPr>
        <w:t>年：自2024年 1月 1日起至 2026年12月31日止，具体时间以合同签订为准</w:t>
      </w:r>
      <w:r>
        <w:rPr>
          <w:rFonts w:hint="eastAsia" w:ascii="仿宋" w:hAnsi="仿宋" w:eastAsia="仿宋" w:cs="仿宋"/>
          <w:bCs/>
          <w:sz w:val="24"/>
          <w:lang w:val="en-US" w:eastAsia="zh-CN"/>
        </w:rPr>
        <w:t>，物业服务费按本合同费用标准收取，本合同若因物业服务人员成本或用工政策发生变化，本合同物业服务费收取标准经甲乙双方协商确定。</w:t>
      </w:r>
    </w:p>
    <w:p>
      <w:pPr>
        <w:spacing w:line="560" w:lineRule="exact"/>
        <w:jc w:val="center"/>
        <w:rPr>
          <w:rFonts w:hint="eastAsia" w:ascii="仿宋" w:hAnsi="仿宋" w:eastAsia="仿宋" w:cs="仿宋"/>
          <w:b/>
          <w:bCs/>
          <w:color w:val="000000"/>
          <w:sz w:val="24"/>
        </w:rPr>
      </w:pPr>
      <w:r>
        <w:rPr>
          <w:rFonts w:hint="eastAsia" w:ascii="仿宋" w:hAnsi="仿宋" w:eastAsia="仿宋" w:cs="仿宋"/>
          <w:b/>
          <w:bCs/>
          <w:color w:val="000000"/>
          <w:sz w:val="24"/>
        </w:rPr>
        <w:t>第三章   双方的权利和义务</w:t>
      </w:r>
    </w:p>
    <w:p>
      <w:pPr>
        <w:spacing w:line="560" w:lineRule="exact"/>
        <w:rPr>
          <w:rFonts w:hint="eastAsia" w:ascii="仿宋" w:hAnsi="仿宋" w:eastAsia="仿宋" w:cs="仿宋"/>
          <w:b/>
          <w:bCs/>
          <w:color w:val="000000"/>
          <w:sz w:val="24"/>
        </w:rPr>
      </w:pPr>
      <w:r>
        <w:rPr>
          <w:rFonts w:hint="eastAsia" w:ascii="仿宋" w:hAnsi="仿宋" w:eastAsia="仿宋" w:cs="仿宋"/>
          <w:b/>
          <w:bCs/>
          <w:color w:val="000000"/>
          <w:sz w:val="24"/>
        </w:rPr>
        <w:t>第八条：甲方的权利及义务</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1、对乙方提供的物业管理服务工作进行监督，就本办公楼物业管理的有关问题提出意见和建议。</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2、检查监督乙方管理工作的实施及制度的执行情况。</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3、甲方有权了解乙方拟定的物业管理制度、年度管理计划、年度费用概预算并提出合理化建议。</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4、对违反合同规定的乙方人员，甲方有权终止或要求调换。</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5、甲方检查督促乙方掌握消防、安防报警系统、配套设施、特种设备、基础设施的正常使用。</w:t>
      </w:r>
    </w:p>
    <w:p>
      <w:pPr>
        <w:spacing w:line="56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w:t>
      </w:r>
      <w:r>
        <w:rPr>
          <w:rFonts w:hint="eastAsia" w:ascii="仿宋" w:hAnsi="仿宋" w:eastAsia="仿宋" w:cs="仿宋"/>
          <w:color w:val="000000"/>
          <w:sz w:val="24"/>
          <w:highlight w:val="none"/>
          <w:lang w:val="en-US" w:eastAsia="zh-CN"/>
        </w:rPr>
        <w:t>甲方应遵守</w:t>
      </w:r>
      <w:r>
        <w:rPr>
          <w:rFonts w:hint="eastAsia" w:ascii="仿宋" w:hAnsi="仿宋" w:eastAsia="仿宋" w:cs="仿宋"/>
          <w:color w:val="000000"/>
          <w:sz w:val="24"/>
          <w:highlight w:val="none"/>
        </w:rPr>
        <w:t>乙方为保证办公楼正常运作而制定的各项规章制度，</w:t>
      </w:r>
      <w:r>
        <w:rPr>
          <w:rFonts w:hint="eastAsia" w:ascii="仿宋" w:hAnsi="仿宋" w:eastAsia="仿宋" w:cs="仿宋"/>
          <w:color w:val="000000"/>
          <w:sz w:val="24"/>
          <w:highlight w:val="none"/>
          <w:lang w:val="en-US" w:eastAsia="zh-CN"/>
        </w:rPr>
        <w:t>甲方</w:t>
      </w:r>
      <w:r>
        <w:rPr>
          <w:rFonts w:hint="eastAsia" w:ascii="仿宋" w:hAnsi="仿宋" w:eastAsia="仿宋" w:cs="仿宋"/>
          <w:color w:val="000000"/>
          <w:sz w:val="24"/>
          <w:highlight w:val="none"/>
        </w:rPr>
        <w:t>不得干涉、妨碍乙方的正常管理或经营活动。</w:t>
      </w:r>
    </w:p>
    <w:p>
      <w:pPr>
        <w:spacing w:line="56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7、依据本合同按时向乙方足额交纳本合同第</w:t>
      </w:r>
      <w:r>
        <w:rPr>
          <w:rFonts w:hint="eastAsia" w:ascii="仿宋" w:hAnsi="仿宋" w:eastAsia="仿宋" w:cs="仿宋"/>
          <w:color w:val="000000"/>
          <w:sz w:val="24"/>
          <w:highlight w:val="none"/>
          <w:lang w:eastAsia="zh-CN"/>
        </w:rPr>
        <w:t>四</w:t>
      </w:r>
      <w:r>
        <w:rPr>
          <w:rFonts w:hint="eastAsia" w:ascii="仿宋" w:hAnsi="仿宋" w:eastAsia="仿宋" w:cs="仿宋"/>
          <w:color w:val="000000"/>
          <w:sz w:val="24"/>
          <w:highlight w:val="none"/>
        </w:rPr>
        <w:t>条第1项规定的费用。</w:t>
      </w:r>
    </w:p>
    <w:p>
      <w:pPr>
        <w:spacing w:line="56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8、有义务配合商务中心项目物业</w:t>
      </w:r>
      <w:r>
        <w:rPr>
          <w:rFonts w:hint="eastAsia" w:ascii="仿宋" w:hAnsi="仿宋" w:eastAsia="仿宋" w:cs="仿宋"/>
          <w:color w:val="000000"/>
          <w:sz w:val="24"/>
          <w:highlight w:val="none"/>
          <w:lang w:eastAsia="zh-CN"/>
        </w:rPr>
        <w:t>服务中心</w:t>
      </w:r>
      <w:r>
        <w:rPr>
          <w:rFonts w:hint="eastAsia" w:ascii="仿宋" w:hAnsi="仿宋" w:eastAsia="仿宋" w:cs="仿宋"/>
          <w:color w:val="000000"/>
          <w:sz w:val="24"/>
          <w:highlight w:val="none"/>
        </w:rPr>
        <w:t>建立业主和物业使用人档案资料。</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highlight w:val="none"/>
        </w:rPr>
        <w:t>9、在使用房屋过程中包括对房屋进行装修时，不得损害相邻房屋使用人和他人的合法权益，否则须根据《</w:t>
      </w:r>
      <w:r>
        <w:rPr>
          <w:rFonts w:hint="eastAsia" w:ascii="仿宋" w:hAnsi="仿宋" w:eastAsia="仿宋" w:cs="仿宋"/>
          <w:color w:val="000000"/>
          <w:sz w:val="24"/>
          <w:highlight w:val="none"/>
          <w:lang w:eastAsia="zh-CN"/>
        </w:rPr>
        <w:t>中华人民共和国</w:t>
      </w:r>
      <w:r>
        <w:rPr>
          <w:rFonts w:hint="eastAsia" w:ascii="仿宋" w:hAnsi="仿宋" w:eastAsia="仿宋" w:cs="仿宋"/>
          <w:color w:val="000000"/>
          <w:sz w:val="24"/>
          <w:highlight w:val="none"/>
        </w:rPr>
        <w:t>民法</w:t>
      </w:r>
      <w:r>
        <w:rPr>
          <w:rFonts w:hint="eastAsia" w:ascii="仿宋" w:hAnsi="仿宋" w:eastAsia="仿宋" w:cs="仿宋"/>
          <w:color w:val="000000"/>
          <w:sz w:val="24"/>
          <w:highlight w:val="none"/>
          <w:lang w:eastAsia="zh-CN"/>
        </w:rPr>
        <w:t>典</w:t>
      </w:r>
      <w:r>
        <w:rPr>
          <w:rFonts w:hint="eastAsia" w:ascii="仿宋" w:hAnsi="仿宋" w:eastAsia="仿宋" w:cs="仿宋"/>
          <w:color w:val="000000"/>
          <w:sz w:val="24"/>
          <w:highlight w:val="none"/>
        </w:rPr>
        <w:t>》承</w:t>
      </w:r>
      <w:r>
        <w:rPr>
          <w:rFonts w:hint="eastAsia" w:ascii="仿宋" w:hAnsi="仿宋" w:eastAsia="仿宋" w:cs="仿宋"/>
          <w:color w:val="000000"/>
          <w:sz w:val="24"/>
        </w:rPr>
        <w:t>担相应责任。</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10、毗邻房屋维修、公共部位、公共设施设备维修、养护时，应积极予以配合。</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11、未经相邻方及物业行政主管部门允许，不得私自改变本物业内房屋的使用用途及使用性质。</w:t>
      </w:r>
    </w:p>
    <w:p>
      <w:pPr>
        <w:spacing w:line="560" w:lineRule="exact"/>
        <w:ind w:left="-59" w:leftChars="-28" w:firstLine="480" w:firstLineChars="200"/>
        <w:rPr>
          <w:rFonts w:hint="eastAsia" w:ascii="仿宋" w:hAnsi="仿宋" w:eastAsia="仿宋" w:cs="仿宋"/>
          <w:color w:val="000000"/>
          <w:sz w:val="24"/>
        </w:rPr>
      </w:pPr>
      <w:r>
        <w:rPr>
          <w:rFonts w:hint="eastAsia" w:ascii="仿宋" w:hAnsi="仿宋" w:eastAsia="仿宋" w:cs="仿宋"/>
          <w:color w:val="000000"/>
          <w:sz w:val="24"/>
        </w:rPr>
        <w:t>12、转让房屋时，须事先提前一个月书面通知乙方，并告知受让方与乙方重新签订物业服务合同。</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13、对承租人、使用人及访客违反商务中心项目的各项物业管理制度等所造成的损失、损害承担连带责任。</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14、不得占用商务中心项目的共用部位、损坏共用设施设备或改变其使用功能。因搬迁、装饰装修等原因确需合理使用共用部位、共用设施设备时，应事先通知乙方，并在约定的期限内恢复原状，造成损失的，给予赔偿。</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15、协助乙方处理工程返修及遗留问题不得干涉乙方依法或依据本合同规定的内容所进行的管理和活动。</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16、甲方若有重大活动安排需乙方配合时，应提前告知乙方并明确任务，便于乙方实施。</w:t>
      </w:r>
    </w:p>
    <w:p>
      <w:pPr>
        <w:spacing w:line="560" w:lineRule="exact"/>
        <w:ind w:firstLine="480"/>
        <w:rPr>
          <w:rFonts w:hint="eastAsia" w:ascii="仿宋" w:hAnsi="仿宋" w:eastAsia="仿宋" w:cs="仿宋"/>
          <w:color w:val="000000"/>
          <w:sz w:val="24"/>
        </w:rPr>
      </w:pPr>
      <w:r>
        <w:rPr>
          <w:rFonts w:hint="eastAsia" w:ascii="仿宋" w:hAnsi="仿宋" w:eastAsia="仿宋" w:cs="仿宋"/>
          <w:color w:val="000000"/>
          <w:sz w:val="24"/>
        </w:rPr>
        <w:t>17、甲方日常运行产生的水费、电费由甲方承担，但乙方有义务严格控制运行成本，节能降耗。</w:t>
      </w:r>
    </w:p>
    <w:p>
      <w:pPr>
        <w:spacing w:line="560" w:lineRule="exact"/>
        <w:rPr>
          <w:rFonts w:hint="eastAsia" w:ascii="仿宋" w:hAnsi="仿宋" w:eastAsia="仿宋" w:cs="仿宋"/>
          <w:b/>
          <w:bCs/>
          <w:color w:val="000000"/>
          <w:sz w:val="24"/>
        </w:rPr>
      </w:pPr>
      <w:r>
        <w:rPr>
          <w:rFonts w:hint="eastAsia" w:ascii="仿宋" w:hAnsi="仿宋" w:eastAsia="仿宋" w:cs="仿宋"/>
          <w:b/>
          <w:bCs/>
          <w:color w:val="000000"/>
          <w:sz w:val="24"/>
        </w:rPr>
        <w:t>第九条：乙方的权利和义务</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1、对办公楼内的共用部位、共用设施设备、绿化、环境卫生、安保、交通等项目进行维护、修缮、服务与管理。</w:t>
      </w:r>
    </w:p>
    <w:p>
      <w:pPr>
        <w:spacing w:line="560" w:lineRule="exact"/>
        <w:ind w:firstLine="480"/>
        <w:rPr>
          <w:rFonts w:hint="eastAsia" w:ascii="仿宋" w:hAnsi="仿宋" w:eastAsia="仿宋" w:cs="仿宋"/>
          <w:color w:val="000000"/>
          <w:sz w:val="24"/>
        </w:rPr>
      </w:pPr>
      <w:r>
        <w:rPr>
          <w:rFonts w:hint="eastAsia" w:ascii="仿宋" w:hAnsi="仿宋" w:eastAsia="仿宋" w:cs="仿宋"/>
          <w:color w:val="000000"/>
          <w:sz w:val="24"/>
        </w:rPr>
        <w:t>2、接受甲方物业管理主管部门及有关政府职能部门的监督和指导，听取甲方对乙方物业管理服务的意见和建议。</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3、根据有关法律、法规并结合实际情况，制定、修改本物业的有关管理制度并书面告知甲方。</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4、严格遵守甲方有关保密信息，不得泄露。</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5、建立健全本物业的物业管理档案资料。</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6、接受并完成甲方安排的临时性服务工作。</w:t>
      </w:r>
    </w:p>
    <w:p>
      <w:pPr>
        <w:pStyle w:val="13"/>
        <w:spacing w:line="560" w:lineRule="exact"/>
        <w:ind w:firstLine="482" w:firstLineChars="200"/>
        <w:rPr>
          <w:rFonts w:hint="eastAsia" w:ascii="仿宋" w:hAnsi="仿宋" w:eastAsia="仿宋" w:cs="仿宋"/>
          <w:color w:val="000000"/>
          <w:sz w:val="24"/>
        </w:rPr>
      </w:pPr>
      <w:r>
        <w:rPr>
          <w:rFonts w:hint="eastAsia" w:ascii="仿宋" w:hAnsi="仿宋" w:eastAsia="仿宋" w:cs="仿宋"/>
          <w:color w:val="000000"/>
          <w:sz w:val="24"/>
        </w:rPr>
        <w:t>7、制止违反</w:t>
      </w:r>
      <w:r>
        <w:rPr>
          <w:rFonts w:hint="eastAsia" w:ascii="仿宋" w:hAnsi="仿宋" w:eastAsia="仿宋" w:cs="仿宋"/>
          <w:color w:val="000000"/>
          <w:sz w:val="24"/>
          <w:highlight w:val="none"/>
          <w:lang w:val="en-US" w:eastAsia="zh-CN"/>
        </w:rPr>
        <w:t>物业</w:t>
      </w:r>
      <w:r>
        <w:rPr>
          <w:rFonts w:hint="eastAsia" w:ascii="仿宋" w:hAnsi="仿宋" w:eastAsia="仿宋" w:cs="仿宋"/>
          <w:color w:val="000000"/>
          <w:sz w:val="24"/>
          <w:highlight w:val="none"/>
        </w:rPr>
        <w:t>规</w:t>
      </w:r>
      <w:r>
        <w:rPr>
          <w:rFonts w:hint="eastAsia" w:ascii="仿宋" w:hAnsi="仿宋" w:eastAsia="仿宋" w:cs="仿宋"/>
          <w:color w:val="000000"/>
          <w:sz w:val="24"/>
        </w:rPr>
        <w:t>章制度的行为，针对具体行为并根据情节轻重，采取批评、规劝、制止等措施。对批评、规劝、制止无效的，报请政府有关部门处理。</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8、依据本合同向甲方收取本合同第</w:t>
      </w:r>
      <w:r>
        <w:rPr>
          <w:rFonts w:hint="eastAsia" w:ascii="仿宋" w:hAnsi="仿宋" w:eastAsia="仿宋" w:cs="仿宋"/>
          <w:color w:val="000000"/>
          <w:sz w:val="24"/>
          <w:lang w:eastAsia="zh-CN"/>
        </w:rPr>
        <w:t>四</w:t>
      </w:r>
      <w:r>
        <w:rPr>
          <w:rFonts w:hint="eastAsia" w:ascii="仿宋" w:hAnsi="仿宋" w:eastAsia="仿宋" w:cs="仿宋"/>
          <w:color w:val="000000"/>
          <w:sz w:val="24"/>
        </w:rPr>
        <w:t>条</w:t>
      </w:r>
      <w:r>
        <w:rPr>
          <w:rFonts w:hint="eastAsia" w:ascii="仿宋" w:hAnsi="仿宋" w:eastAsia="仿宋" w:cs="仿宋"/>
          <w:color w:val="000000"/>
          <w:sz w:val="24"/>
          <w:lang w:eastAsia="zh-CN"/>
        </w:rPr>
        <w:t>、第五条</w:t>
      </w:r>
      <w:r>
        <w:rPr>
          <w:rFonts w:hint="eastAsia" w:ascii="仿宋" w:hAnsi="仿宋" w:eastAsia="仿宋" w:cs="仿宋"/>
          <w:color w:val="000000"/>
          <w:sz w:val="24"/>
        </w:rPr>
        <w:t>规定的费用。</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9、可以委托专业公司承担本物业的专项管理与服务业务，但不得将本物业的整体管理责任转让给第三方。</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10、向甲方提供自用部位，自用设施设备的维修养护等有偿服务。在甲方提出委托时，乙方应接受委托并合理收费。</w:t>
      </w:r>
    </w:p>
    <w:p>
      <w:pPr>
        <w:spacing w:line="56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11、不得占用本物业的共用部位、共用设施设备或改变其用途。提前将装饰装修房屋的注意事项和限制条</w:t>
      </w:r>
      <w:r>
        <w:rPr>
          <w:rFonts w:hint="eastAsia" w:ascii="仿宋" w:hAnsi="仿宋" w:eastAsia="仿宋" w:cs="仿宋"/>
          <w:color w:val="000000"/>
          <w:sz w:val="24"/>
          <w:highlight w:val="none"/>
        </w:rPr>
        <w:t>件告知甲方，并与甲方订立《商务中心项目房屋装饰装修管理协议》。</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highlight w:val="none"/>
        </w:rPr>
        <w:t>12、乙方履行合</w:t>
      </w:r>
      <w:r>
        <w:rPr>
          <w:rFonts w:hint="eastAsia" w:ascii="仿宋" w:hAnsi="仿宋" w:eastAsia="仿宋" w:cs="仿宋"/>
          <w:color w:val="000000"/>
          <w:sz w:val="24"/>
        </w:rPr>
        <w:t>同过程中，在其服务范围内未及时发现或未尽妥善管理义务所致的责任事故和经济损失，应由乙方承担全部责任（需经相关部门鉴定划分责任）</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13、为履行职责，因下述行为对甲方造成的财产损失、影响等后果不承担民事赔偿责任</w:t>
      </w:r>
      <w:r>
        <w:rPr>
          <w:rFonts w:hint="eastAsia" w:ascii="仿宋" w:hAnsi="仿宋" w:eastAsia="仿宋" w:cs="仿宋"/>
          <w:color w:val="000000"/>
          <w:sz w:val="24"/>
          <w:lang w:eastAsia="zh-CN"/>
        </w:rPr>
        <w:t>。</w:t>
      </w:r>
    </w:p>
    <w:p>
      <w:pPr>
        <w:numPr>
          <w:ilvl w:val="0"/>
          <w:numId w:val="6"/>
        </w:numPr>
        <w:tabs>
          <w:tab w:val="left" w:pos="540"/>
          <w:tab w:val="clear" w:pos="420"/>
        </w:tabs>
        <w:spacing w:line="560" w:lineRule="exact"/>
        <w:ind w:left="845" w:leftChars="0" w:hanging="425" w:firstLineChars="0"/>
        <w:rPr>
          <w:rFonts w:hint="eastAsia" w:ascii="仿宋" w:hAnsi="仿宋" w:eastAsia="仿宋" w:cs="仿宋"/>
          <w:color w:val="000000"/>
          <w:sz w:val="24"/>
        </w:rPr>
      </w:pPr>
      <w:r>
        <w:rPr>
          <w:rFonts w:hint="eastAsia" w:ascii="仿宋" w:hAnsi="仿宋" w:eastAsia="仿宋" w:cs="仿宋"/>
          <w:color w:val="000000"/>
          <w:sz w:val="24"/>
        </w:rPr>
        <w:t>为实施救助而造成的必要财产损失（说明：比如有人在房间中伤害他人或自伤，乙方为救助不得不破门、破窗而入）；</w:t>
      </w:r>
    </w:p>
    <w:p>
      <w:pPr>
        <w:numPr>
          <w:ilvl w:val="0"/>
          <w:numId w:val="6"/>
        </w:numPr>
        <w:tabs>
          <w:tab w:val="left" w:pos="540"/>
          <w:tab w:val="clear" w:pos="420"/>
        </w:tabs>
        <w:spacing w:line="560" w:lineRule="exact"/>
        <w:ind w:left="845" w:leftChars="0" w:hanging="425" w:firstLineChars="0"/>
        <w:rPr>
          <w:rFonts w:hint="eastAsia" w:ascii="仿宋" w:hAnsi="仿宋" w:eastAsia="仿宋" w:cs="仿宋"/>
          <w:color w:val="000000"/>
          <w:sz w:val="24"/>
        </w:rPr>
      </w:pPr>
      <w:r>
        <w:rPr>
          <w:rFonts w:hint="eastAsia" w:ascii="仿宋" w:hAnsi="仿宋" w:eastAsia="仿宋" w:cs="仿宋"/>
          <w:color w:val="000000"/>
          <w:sz w:val="24"/>
        </w:rPr>
        <w:t>为避免业主和物业使用人及相邻业主和物业使用人，公共财产与利益受损或可能受损而造成的必要的财产损失（说明：比如业主和物业使用人房间内漏水、失火又无人在内，为了不使其造成巨大损失，乙方强行入内救治）；</w:t>
      </w:r>
    </w:p>
    <w:p>
      <w:pPr>
        <w:numPr>
          <w:ilvl w:val="0"/>
          <w:numId w:val="6"/>
        </w:numPr>
        <w:tabs>
          <w:tab w:val="left" w:pos="540"/>
          <w:tab w:val="clear" w:pos="420"/>
        </w:tabs>
        <w:spacing w:line="560" w:lineRule="exact"/>
        <w:ind w:left="845" w:leftChars="0" w:hanging="425" w:firstLineChars="0"/>
        <w:rPr>
          <w:rFonts w:hint="eastAsia" w:ascii="仿宋" w:hAnsi="仿宋" w:eastAsia="仿宋" w:cs="仿宋"/>
          <w:color w:val="000000"/>
          <w:sz w:val="24"/>
        </w:rPr>
      </w:pPr>
      <w:r>
        <w:rPr>
          <w:rFonts w:hint="eastAsia" w:ascii="仿宋" w:hAnsi="仿宋" w:eastAsia="仿宋" w:cs="仿宋"/>
          <w:color w:val="000000"/>
          <w:sz w:val="24"/>
        </w:rPr>
        <w:t>为制止违法犯罪活动而造成的必要财产损失（说明：比如抓捕违法犯罪分子、制止不法侵害行为）；</w:t>
      </w:r>
    </w:p>
    <w:p>
      <w:pPr>
        <w:numPr>
          <w:ilvl w:val="0"/>
          <w:numId w:val="6"/>
        </w:numPr>
        <w:tabs>
          <w:tab w:val="left" w:pos="540"/>
          <w:tab w:val="clear" w:pos="420"/>
        </w:tabs>
        <w:spacing w:line="560" w:lineRule="exact"/>
        <w:ind w:left="845" w:leftChars="0" w:hanging="425" w:firstLineChars="0"/>
        <w:rPr>
          <w:rFonts w:hint="eastAsia" w:ascii="仿宋" w:hAnsi="仿宋" w:eastAsia="仿宋" w:cs="仿宋"/>
          <w:color w:val="000000"/>
          <w:sz w:val="24"/>
        </w:rPr>
      </w:pPr>
      <w:r>
        <w:rPr>
          <w:rFonts w:hint="eastAsia" w:ascii="仿宋" w:hAnsi="仿宋" w:eastAsia="仿宋" w:cs="仿宋"/>
          <w:color w:val="000000"/>
          <w:sz w:val="24"/>
        </w:rPr>
        <w:t>其他类似上述情况的情形。</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4</w:t>
      </w:r>
      <w:r>
        <w:rPr>
          <w:rFonts w:hint="eastAsia" w:ascii="仿宋" w:hAnsi="仿宋" w:eastAsia="仿宋" w:cs="仿宋"/>
          <w:color w:val="000000"/>
          <w:sz w:val="24"/>
        </w:rPr>
        <w:t>、认真执行本合同，做好合同所规定的管理服务项目，为甲方提供质价相符的服务。</w:t>
      </w:r>
    </w:p>
    <w:p>
      <w:pPr>
        <w:spacing w:line="560" w:lineRule="exact"/>
        <w:ind w:left="2" w:leftChars="1" w:firstLine="480" w:firstLineChars="200"/>
        <w:rPr>
          <w:rFonts w:hint="eastAsia" w:ascii="仿宋" w:hAnsi="仿宋" w:eastAsia="仿宋" w:cs="仿宋"/>
          <w:b/>
          <w:bCs/>
          <w:color w:val="000000"/>
          <w:sz w:val="24"/>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5</w:t>
      </w:r>
      <w:r>
        <w:rPr>
          <w:rFonts w:hint="eastAsia" w:ascii="仿宋" w:hAnsi="仿宋" w:eastAsia="仿宋" w:cs="仿宋"/>
          <w:color w:val="000000"/>
          <w:sz w:val="24"/>
        </w:rPr>
        <w:t>、有义务定期征询甲方的意见和建议，接受甲方对日常管理工作的监督和合理化建议，不断提高管理水平及服务质量。</w:t>
      </w:r>
    </w:p>
    <w:p>
      <w:pPr>
        <w:spacing w:line="560" w:lineRule="exact"/>
        <w:ind w:left="2" w:leftChars="1" w:firstLine="2891" w:firstLineChars="1200"/>
        <w:rPr>
          <w:rFonts w:hint="eastAsia" w:ascii="仿宋" w:hAnsi="仿宋" w:eastAsia="仿宋" w:cs="仿宋"/>
          <w:color w:val="000000"/>
          <w:sz w:val="24"/>
        </w:rPr>
      </w:pPr>
      <w:r>
        <w:rPr>
          <w:rFonts w:hint="eastAsia" w:ascii="仿宋" w:hAnsi="仿宋" w:eastAsia="仿宋" w:cs="仿宋"/>
          <w:b/>
          <w:bCs/>
          <w:color w:val="000000"/>
          <w:sz w:val="24"/>
          <w:lang w:val="en-US" w:eastAsia="zh-CN"/>
        </w:rPr>
        <w:t xml:space="preserve">    </w:t>
      </w:r>
      <w:r>
        <w:rPr>
          <w:rFonts w:hint="eastAsia" w:ascii="仿宋" w:hAnsi="仿宋" w:eastAsia="仿宋" w:cs="仿宋"/>
          <w:b/>
          <w:bCs/>
          <w:color w:val="000000"/>
          <w:sz w:val="24"/>
        </w:rPr>
        <w:t>第四章    违约责任</w:t>
      </w:r>
    </w:p>
    <w:p>
      <w:pPr>
        <w:spacing w:line="560" w:lineRule="exact"/>
        <w:ind w:firstLine="422" w:firstLineChars="175"/>
        <w:rPr>
          <w:rFonts w:hint="eastAsia" w:ascii="仿宋" w:hAnsi="仿宋" w:eastAsia="仿宋" w:cs="仿宋"/>
          <w:color w:val="000000"/>
          <w:sz w:val="24"/>
        </w:rPr>
      </w:pPr>
      <w:r>
        <w:rPr>
          <w:rFonts w:hint="eastAsia" w:ascii="仿宋" w:hAnsi="仿宋" w:eastAsia="仿宋" w:cs="仿宋"/>
          <w:b/>
          <w:bCs/>
          <w:color w:val="000000"/>
          <w:sz w:val="24"/>
        </w:rPr>
        <w:t>第十条：</w:t>
      </w:r>
      <w:r>
        <w:rPr>
          <w:rFonts w:hint="eastAsia" w:ascii="仿宋" w:hAnsi="仿宋" w:eastAsia="仿宋" w:cs="仿宋"/>
          <w:color w:val="000000"/>
          <w:sz w:val="24"/>
        </w:rPr>
        <w:t>任何一方违反本合同约定，本合同其他条款约定了违约责任具体承担办法者的，依具体办法解决。</w:t>
      </w:r>
    </w:p>
    <w:p>
      <w:pPr>
        <w:pStyle w:val="22"/>
        <w:spacing w:line="560" w:lineRule="exact"/>
        <w:ind w:left="0" w:firstLine="419" w:firstLineChars="174"/>
        <w:rPr>
          <w:rFonts w:hint="eastAsia" w:ascii="仿宋" w:hAnsi="仿宋" w:eastAsia="仿宋" w:cs="仿宋"/>
          <w:color w:val="000000"/>
          <w:sz w:val="24"/>
        </w:rPr>
      </w:pPr>
      <w:r>
        <w:rPr>
          <w:rFonts w:hint="eastAsia" w:ascii="仿宋" w:hAnsi="仿宋" w:eastAsia="仿宋" w:cs="仿宋"/>
          <w:b/>
          <w:bCs/>
          <w:color w:val="000000"/>
          <w:sz w:val="24"/>
        </w:rPr>
        <w:t>第十一条：</w:t>
      </w:r>
      <w:r>
        <w:rPr>
          <w:rFonts w:hint="eastAsia" w:ascii="仿宋" w:hAnsi="仿宋" w:eastAsia="仿宋" w:cs="仿宋"/>
          <w:color w:val="000000"/>
          <w:sz w:val="24"/>
        </w:rPr>
        <w:t>本合同其他条款未约定违约责任具体承担办法者的，违约方应赔偿对方因此所受的直接损失，其中：</w:t>
      </w:r>
    </w:p>
    <w:p>
      <w:pPr>
        <w:spacing w:line="560" w:lineRule="exact"/>
        <w:ind w:left="-15" w:leftChars="-7" w:firstLine="480" w:firstLineChars="200"/>
        <w:rPr>
          <w:rFonts w:hint="eastAsia" w:ascii="仿宋" w:hAnsi="仿宋" w:eastAsia="仿宋" w:cs="仿宋"/>
          <w:color w:val="000000"/>
          <w:sz w:val="24"/>
        </w:rPr>
      </w:pPr>
      <w:r>
        <w:rPr>
          <w:rFonts w:hint="eastAsia" w:ascii="仿宋" w:hAnsi="仿宋" w:eastAsia="仿宋" w:cs="仿宋"/>
          <w:color w:val="000000"/>
          <w:sz w:val="24"/>
        </w:rPr>
        <w:t>1、乙方违反合同，甲方有权要求乙方限期改正，逾期未改正给甲方造成损失的，乙方还应赔偿甲方损失。</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2、甲方违反合同，乙方有权要求甲方限期改正，逾期甲方未改正给乙方造成损失的，甲方承担相应赔偿责任。</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3、乙方未能履行合同约定，导致甲方人身、财产安全受到损失的，乙方应当依法承担相应的法律责任。</w:t>
      </w:r>
    </w:p>
    <w:p>
      <w:pPr>
        <w:spacing w:line="560" w:lineRule="exact"/>
        <w:ind w:firstLine="419" w:firstLineChars="174"/>
        <w:rPr>
          <w:rFonts w:hint="eastAsia" w:ascii="仿宋" w:hAnsi="仿宋" w:eastAsia="仿宋" w:cs="仿宋"/>
          <w:color w:val="000000"/>
          <w:sz w:val="24"/>
        </w:rPr>
      </w:pPr>
      <w:r>
        <w:rPr>
          <w:rFonts w:hint="eastAsia" w:ascii="仿宋" w:hAnsi="仿宋" w:eastAsia="仿宋" w:cs="仿宋"/>
          <w:b/>
          <w:bCs/>
          <w:color w:val="000000"/>
          <w:sz w:val="24"/>
        </w:rPr>
        <w:t>第十二条：</w:t>
      </w:r>
      <w:r>
        <w:rPr>
          <w:rFonts w:hint="eastAsia" w:ascii="仿宋" w:hAnsi="仿宋" w:eastAsia="仿宋" w:cs="仿宋"/>
          <w:color w:val="000000"/>
          <w:sz w:val="24"/>
        </w:rPr>
        <w:t>甲方转让物业时，须取得并向乙方交付受让人同意将本合同中的甲方变更为受让人自己的有效文书，否则，甲方向乙方承担缴纳各项费用等义务不予免除。</w:t>
      </w:r>
    </w:p>
    <w:p>
      <w:pPr>
        <w:pStyle w:val="22"/>
        <w:spacing w:line="560" w:lineRule="exact"/>
        <w:ind w:left="0" w:firstLine="419" w:firstLineChars="174"/>
        <w:rPr>
          <w:rFonts w:hint="eastAsia" w:ascii="仿宋" w:hAnsi="仿宋" w:eastAsia="仿宋" w:cs="仿宋"/>
          <w:b/>
          <w:bCs/>
          <w:color w:val="000000"/>
          <w:sz w:val="24"/>
        </w:rPr>
      </w:pPr>
      <w:r>
        <w:rPr>
          <w:rFonts w:hint="eastAsia" w:ascii="仿宋" w:hAnsi="仿宋" w:eastAsia="仿宋" w:cs="仿宋"/>
          <w:b/>
          <w:bCs/>
          <w:color w:val="000000"/>
          <w:sz w:val="24"/>
        </w:rPr>
        <w:t>第十三条：</w:t>
      </w:r>
      <w:r>
        <w:rPr>
          <w:rFonts w:hint="eastAsia" w:ascii="仿宋" w:hAnsi="仿宋" w:eastAsia="仿宋" w:cs="仿宋"/>
          <w:color w:val="000000"/>
          <w:sz w:val="24"/>
        </w:rPr>
        <w:t>本合同一经签订，甲乙双方任何一方不得擅自解除本合同。</w:t>
      </w:r>
    </w:p>
    <w:p>
      <w:pPr>
        <w:spacing w:line="560" w:lineRule="exact"/>
        <w:jc w:val="center"/>
        <w:rPr>
          <w:rFonts w:hint="eastAsia" w:ascii="仿宋" w:hAnsi="仿宋" w:eastAsia="仿宋" w:cs="仿宋"/>
          <w:color w:val="000000"/>
          <w:sz w:val="24"/>
        </w:rPr>
      </w:pPr>
      <w:r>
        <w:rPr>
          <w:rFonts w:hint="eastAsia" w:ascii="仿宋" w:hAnsi="仿宋" w:eastAsia="仿宋" w:cs="仿宋"/>
          <w:b/>
          <w:bCs/>
          <w:color w:val="000000"/>
          <w:sz w:val="24"/>
        </w:rPr>
        <w:t>第五章    附  则</w:t>
      </w:r>
    </w:p>
    <w:p>
      <w:pPr>
        <w:pStyle w:val="22"/>
        <w:spacing w:line="560" w:lineRule="exact"/>
        <w:ind w:left="0" w:firstLine="419" w:firstLineChars="174"/>
        <w:rPr>
          <w:rFonts w:hint="eastAsia" w:ascii="仿宋" w:hAnsi="仿宋" w:eastAsia="仿宋" w:cs="仿宋"/>
          <w:b/>
          <w:color w:val="000000"/>
          <w:sz w:val="24"/>
        </w:rPr>
      </w:pPr>
      <w:r>
        <w:rPr>
          <w:rFonts w:hint="eastAsia" w:ascii="仿宋" w:hAnsi="仿宋" w:eastAsia="仿宋" w:cs="仿宋"/>
          <w:b/>
          <w:bCs/>
          <w:color w:val="000000"/>
          <w:sz w:val="24"/>
        </w:rPr>
        <w:t>第十四条：</w:t>
      </w:r>
      <w:r>
        <w:rPr>
          <w:rFonts w:hint="eastAsia" w:ascii="仿宋" w:hAnsi="仿宋" w:eastAsia="仿宋" w:cs="仿宋"/>
          <w:color w:val="000000"/>
          <w:sz w:val="24"/>
        </w:rPr>
        <w:t>甲乙双方向对方送交的通知需书面送达，受送达一方无权拒绝签收，否则，送达方可以以公告方式送达，相关费用由受送达一方承担。 如果乙方向甲方送达的通知属于向本物业业主和物业使用人的通知，除以甲方所留的通讯地址通知外，乙方还需在显著位置以书面公告的方式通知，自书面公告在本物业披露之日即为通知已经送达甲方。</w:t>
      </w:r>
    </w:p>
    <w:p>
      <w:pPr>
        <w:pStyle w:val="22"/>
        <w:spacing w:line="560" w:lineRule="exact"/>
        <w:ind w:left="0" w:firstLine="419" w:firstLineChars="174"/>
        <w:rPr>
          <w:rFonts w:hint="eastAsia" w:ascii="仿宋" w:hAnsi="仿宋" w:eastAsia="仿宋" w:cs="仿宋"/>
          <w:color w:val="000000"/>
          <w:sz w:val="24"/>
        </w:rPr>
      </w:pPr>
      <w:r>
        <w:rPr>
          <w:rFonts w:hint="eastAsia" w:ascii="仿宋" w:hAnsi="仿宋" w:eastAsia="仿宋" w:cs="仿宋"/>
          <w:b/>
          <w:bCs/>
          <w:color w:val="000000"/>
          <w:sz w:val="24"/>
        </w:rPr>
        <w:t>第十五条：</w:t>
      </w:r>
      <w:r>
        <w:rPr>
          <w:rFonts w:hint="eastAsia" w:ascii="仿宋" w:hAnsi="仿宋" w:eastAsia="仿宋" w:cs="仿宋"/>
          <w:color w:val="000000"/>
          <w:sz w:val="24"/>
        </w:rPr>
        <w:t>本合同未尽事宜，甲乙双方应友好协商，以书面形式签订补充协议，补充协议与本合同具有同等法律效力。本合同及补充协议中均未规定的事宜，均遵照国家有关法律、法规和规章执行。</w:t>
      </w:r>
    </w:p>
    <w:p>
      <w:pPr>
        <w:pStyle w:val="22"/>
        <w:spacing w:line="560" w:lineRule="exact"/>
        <w:ind w:left="0" w:firstLine="419" w:firstLineChars="174"/>
        <w:rPr>
          <w:rFonts w:hint="eastAsia" w:ascii="仿宋" w:hAnsi="仿宋" w:eastAsia="仿宋" w:cs="仿宋"/>
          <w:color w:val="000000"/>
          <w:sz w:val="24"/>
        </w:rPr>
      </w:pPr>
      <w:r>
        <w:rPr>
          <w:rFonts w:hint="eastAsia" w:ascii="仿宋" w:hAnsi="仿宋" w:eastAsia="仿宋" w:cs="仿宋"/>
          <w:b/>
          <w:bCs/>
          <w:color w:val="000000"/>
          <w:sz w:val="24"/>
        </w:rPr>
        <w:t>第十六条：</w:t>
      </w:r>
      <w:r>
        <w:rPr>
          <w:rFonts w:hint="eastAsia" w:ascii="仿宋" w:hAnsi="仿宋" w:eastAsia="仿宋" w:cs="仿宋"/>
          <w:color w:val="000000"/>
          <w:sz w:val="24"/>
        </w:rPr>
        <w:t>如政府颁布的新的政策法规与本合同内容有冲突时，以最新国家政策法规为准。</w:t>
      </w:r>
    </w:p>
    <w:p>
      <w:pPr>
        <w:pStyle w:val="22"/>
        <w:spacing w:line="560" w:lineRule="exact"/>
        <w:ind w:left="0" w:firstLine="419" w:firstLineChars="174"/>
        <w:rPr>
          <w:rFonts w:hint="eastAsia" w:ascii="仿宋" w:hAnsi="仿宋" w:eastAsia="仿宋" w:cs="仿宋"/>
          <w:color w:val="000000"/>
          <w:sz w:val="24"/>
        </w:rPr>
      </w:pPr>
      <w:r>
        <w:rPr>
          <w:rFonts w:hint="eastAsia" w:ascii="仿宋" w:hAnsi="仿宋" w:eastAsia="仿宋" w:cs="仿宋"/>
          <w:b/>
          <w:bCs/>
          <w:color w:val="000000"/>
          <w:sz w:val="24"/>
        </w:rPr>
        <w:t>第十七条：</w:t>
      </w:r>
      <w:r>
        <w:rPr>
          <w:rFonts w:hint="eastAsia" w:ascii="仿宋" w:hAnsi="仿宋" w:eastAsia="仿宋" w:cs="仿宋"/>
          <w:color w:val="000000"/>
          <w:sz w:val="24"/>
        </w:rPr>
        <w:t>本合同在执行期间，如遇不可抗力，致使合同无法履行时，双方应按有关法律法规及时协商处理。</w:t>
      </w:r>
    </w:p>
    <w:p>
      <w:pPr>
        <w:pStyle w:val="22"/>
        <w:spacing w:line="560" w:lineRule="exact"/>
        <w:ind w:left="0" w:firstLine="419" w:firstLineChars="174"/>
        <w:rPr>
          <w:rFonts w:hint="eastAsia" w:ascii="仿宋" w:hAnsi="仿宋" w:eastAsia="仿宋" w:cs="仿宋"/>
          <w:color w:val="000000"/>
          <w:sz w:val="24"/>
        </w:rPr>
      </w:pPr>
      <w:r>
        <w:rPr>
          <w:rFonts w:hint="eastAsia" w:ascii="仿宋" w:hAnsi="仿宋" w:eastAsia="仿宋" w:cs="仿宋"/>
          <w:b/>
          <w:bCs/>
          <w:color w:val="000000"/>
          <w:sz w:val="24"/>
        </w:rPr>
        <w:t>第十八条：</w:t>
      </w:r>
      <w:r>
        <w:rPr>
          <w:rFonts w:hint="eastAsia" w:ascii="仿宋" w:hAnsi="仿宋" w:eastAsia="仿宋" w:cs="仿宋"/>
          <w:color w:val="000000"/>
          <w:sz w:val="24"/>
        </w:rPr>
        <w:t>本合同在履行中如发生争议，双方应协商解决或报请物业管理行政主管部门进行调解，协商或调解不成的，可向乙方所在地人民法院起诉。</w:t>
      </w:r>
    </w:p>
    <w:p>
      <w:pPr>
        <w:pStyle w:val="22"/>
        <w:spacing w:line="560" w:lineRule="exact"/>
        <w:ind w:left="0" w:firstLine="422" w:firstLineChars="175"/>
        <w:rPr>
          <w:rFonts w:hint="eastAsia" w:ascii="仿宋" w:hAnsi="仿宋" w:eastAsia="仿宋" w:cs="仿宋"/>
          <w:color w:val="000000"/>
          <w:sz w:val="24"/>
        </w:rPr>
      </w:pPr>
      <w:r>
        <w:rPr>
          <w:rFonts w:hint="eastAsia" w:ascii="仿宋" w:hAnsi="仿宋" w:eastAsia="仿宋" w:cs="仿宋"/>
          <w:b/>
          <w:bCs/>
          <w:color w:val="000000"/>
          <w:sz w:val="24"/>
        </w:rPr>
        <w:t>第十九条：</w:t>
      </w:r>
      <w:r>
        <w:rPr>
          <w:rFonts w:hint="eastAsia" w:ascii="仿宋" w:hAnsi="仿宋" w:eastAsia="仿宋" w:cs="仿宋"/>
          <w:color w:val="000000"/>
          <w:sz w:val="24"/>
        </w:rPr>
        <w:t>本合同附件内、空格部分填写的文字与印刷文字具有同等法律效力。</w:t>
      </w:r>
    </w:p>
    <w:p>
      <w:pPr>
        <w:pStyle w:val="22"/>
        <w:spacing w:line="560" w:lineRule="exact"/>
        <w:ind w:left="0" w:firstLine="422" w:firstLineChars="175"/>
        <w:rPr>
          <w:rFonts w:hint="eastAsia" w:ascii="仿宋" w:hAnsi="仿宋" w:eastAsia="仿宋" w:cs="仿宋"/>
          <w:color w:val="000000"/>
          <w:sz w:val="24"/>
        </w:rPr>
      </w:pPr>
      <w:r>
        <w:rPr>
          <w:rFonts w:hint="eastAsia" w:ascii="仿宋" w:hAnsi="仿宋" w:eastAsia="仿宋" w:cs="仿宋"/>
          <w:b/>
          <w:bCs/>
          <w:color w:val="000000"/>
          <w:sz w:val="24"/>
        </w:rPr>
        <w:t>第二十条：</w:t>
      </w:r>
      <w:r>
        <w:rPr>
          <w:rFonts w:hint="eastAsia" w:ascii="仿宋" w:hAnsi="仿宋" w:eastAsia="仿宋" w:cs="仿宋"/>
          <w:color w:val="000000"/>
          <w:sz w:val="24"/>
        </w:rPr>
        <w:t>本合同</w:t>
      </w:r>
      <w:r>
        <w:rPr>
          <w:rFonts w:hint="eastAsia" w:ascii="仿宋" w:hAnsi="仿宋" w:eastAsia="仿宋" w:cs="仿宋"/>
          <w:color w:val="000000"/>
          <w:sz w:val="24"/>
          <w:lang w:val="en-US" w:eastAsia="zh-CN"/>
        </w:rPr>
        <w:t>壹</w:t>
      </w:r>
      <w:r>
        <w:rPr>
          <w:rFonts w:hint="eastAsia" w:ascii="仿宋" w:hAnsi="仿宋" w:eastAsia="仿宋" w:cs="仿宋"/>
          <w:color w:val="000000"/>
          <w:sz w:val="24"/>
        </w:rPr>
        <w:t>式</w:t>
      </w:r>
      <w:r>
        <w:rPr>
          <w:rFonts w:hint="eastAsia" w:ascii="仿宋" w:hAnsi="仿宋" w:eastAsia="仿宋" w:cs="仿宋"/>
          <w:color w:val="000000"/>
          <w:sz w:val="24"/>
          <w:lang w:val="en-US" w:eastAsia="zh-CN"/>
        </w:rPr>
        <w:t>柒</w:t>
      </w:r>
      <w:r>
        <w:rPr>
          <w:rFonts w:hint="eastAsia" w:ascii="仿宋" w:hAnsi="仿宋" w:eastAsia="仿宋" w:cs="仿宋"/>
          <w:color w:val="000000"/>
          <w:sz w:val="24"/>
        </w:rPr>
        <w:t>份，甲方执</w:t>
      </w:r>
      <w:r>
        <w:rPr>
          <w:rFonts w:hint="eastAsia" w:ascii="仿宋" w:hAnsi="仿宋" w:eastAsia="仿宋" w:cs="仿宋"/>
          <w:color w:val="000000"/>
          <w:sz w:val="24"/>
          <w:lang w:eastAsia="zh-CN"/>
        </w:rPr>
        <w:t>叁</w:t>
      </w:r>
      <w:r>
        <w:rPr>
          <w:rFonts w:hint="eastAsia" w:ascii="仿宋" w:hAnsi="仿宋" w:eastAsia="仿宋" w:cs="仿宋"/>
          <w:color w:val="000000"/>
          <w:sz w:val="24"/>
        </w:rPr>
        <w:t>份，乙方执</w:t>
      </w:r>
      <w:r>
        <w:rPr>
          <w:rFonts w:hint="eastAsia" w:ascii="仿宋" w:hAnsi="仿宋" w:eastAsia="仿宋" w:cs="仿宋"/>
          <w:color w:val="000000"/>
          <w:sz w:val="24"/>
          <w:lang w:val="en-US" w:eastAsia="zh-CN"/>
        </w:rPr>
        <w:t>肆</w:t>
      </w:r>
      <w:r>
        <w:rPr>
          <w:rFonts w:hint="eastAsia" w:ascii="仿宋" w:hAnsi="仿宋" w:eastAsia="仿宋" w:cs="仿宋"/>
          <w:color w:val="000000"/>
          <w:sz w:val="24"/>
        </w:rPr>
        <w:t>份，具有同等法律效力。</w:t>
      </w:r>
    </w:p>
    <w:p>
      <w:pPr>
        <w:spacing w:line="560" w:lineRule="exact"/>
        <w:ind w:firstLine="422" w:firstLineChars="175"/>
        <w:rPr>
          <w:rFonts w:hint="eastAsia" w:ascii="仿宋" w:hAnsi="仿宋" w:eastAsia="仿宋" w:cs="仿宋"/>
          <w:color w:val="000000"/>
          <w:sz w:val="24"/>
        </w:rPr>
      </w:pPr>
      <w:r>
        <w:rPr>
          <w:rFonts w:hint="eastAsia" w:ascii="仿宋" w:hAnsi="仿宋" w:eastAsia="仿宋" w:cs="仿宋"/>
          <w:b/>
          <w:bCs/>
          <w:color w:val="000000"/>
          <w:sz w:val="24"/>
        </w:rPr>
        <w:t>第二十一条：</w:t>
      </w:r>
      <w:r>
        <w:rPr>
          <w:rFonts w:hint="eastAsia" w:ascii="仿宋" w:hAnsi="仿宋" w:eastAsia="仿宋" w:cs="仿宋"/>
          <w:color w:val="000000"/>
          <w:sz w:val="24"/>
        </w:rPr>
        <w:t>本合同自签字盖章之日起生效。</w:t>
      </w:r>
    </w:p>
    <w:p>
      <w:pPr>
        <w:spacing w:line="560" w:lineRule="exact"/>
        <w:ind w:firstLine="960" w:firstLineChars="400"/>
        <w:rPr>
          <w:rFonts w:hint="eastAsia" w:ascii="仿宋" w:hAnsi="仿宋" w:eastAsia="仿宋" w:cs="仿宋"/>
          <w:color w:val="000000"/>
          <w:sz w:val="24"/>
        </w:rPr>
      </w:pPr>
      <w:r>
        <w:rPr>
          <w:rFonts w:hint="eastAsia" w:ascii="仿宋" w:hAnsi="仿宋" w:eastAsia="仿宋" w:cs="仿宋"/>
          <w:color w:val="000000"/>
          <w:sz w:val="24"/>
        </w:rPr>
        <w:t>附件一：</w:t>
      </w:r>
      <w:r>
        <w:rPr>
          <w:rFonts w:hint="eastAsia" w:ascii="仿宋" w:hAnsi="仿宋" w:eastAsia="仿宋" w:cs="仿宋"/>
          <w:color w:val="000000"/>
          <w:sz w:val="24"/>
          <w:lang w:eastAsia="zh-CN"/>
        </w:rPr>
        <w:t>《合同费用明细表》</w:t>
      </w:r>
    </w:p>
    <w:p>
      <w:pPr>
        <w:spacing w:line="560" w:lineRule="exact"/>
        <w:ind w:firstLine="480" w:firstLineChars="200"/>
        <w:rPr>
          <w:rFonts w:hint="eastAsia" w:ascii="仿宋" w:hAnsi="仿宋" w:eastAsia="仿宋" w:cs="仿宋"/>
          <w:sz w:val="24"/>
          <w:lang w:eastAsia="zh-CN"/>
        </w:rPr>
      </w:pPr>
    </w:p>
    <w:p>
      <w:pPr>
        <w:spacing w:line="560" w:lineRule="exact"/>
        <w:ind w:firstLine="480" w:firstLineChars="200"/>
        <w:rPr>
          <w:rFonts w:hint="eastAsia" w:ascii="仿宋" w:hAnsi="仿宋" w:eastAsia="仿宋" w:cs="仿宋"/>
          <w:sz w:val="24"/>
          <w:lang w:eastAsia="zh-CN"/>
        </w:rPr>
      </w:pPr>
    </w:p>
    <w:p>
      <w:pPr>
        <w:spacing w:line="56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甲方签章：</w:t>
      </w:r>
      <w:r>
        <w:rPr>
          <w:rFonts w:hint="eastAsia" w:ascii="仿宋" w:hAnsi="仿宋" w:eastAsia="仿宋" w:cs="仿宋"/>
          <w:sz w:val="24"/>
          <w:lang w:val="en-US" w:eastAsia="zh-CN"/>
        </w:rPr>
        <w:t xml:space="preserve">                         乙</w:t>
      </w:r>
      <w:r>
        <w:rPr>
          <w:rFonts w:hint="eastAsia" w:ascii="仿宋" w:hAnsi="仿宋" w:eastAsia="仿宋" w:cs="仿宋"/>
          <w:sz w:val="24"/>
          <w:lang w:eastAsia="zh-CN"/>
        </w:rPr>
        <w:t>方签章：</w:t>
      </w:r>
    </w:p>
    <w:p>
      <w:pPr>
        <w:spacing w:line="560" w:lineRule="exact"/>
        <w:ind w:firstLine="480" w:firstLineChars="200"/>
        <w:rPr>
          <w:rFonts w:hint="eastAsia" w:ascii="仿宋" w:hAnsi="仿宋" w:eastAsia="仿宋" w:cs="仿宋"/>
          <w:sz w:val="24"/>
          <w:lang w:eastAsia="zh-CN"/>
        </w:rPr>
      </w:pPr>
    </w:p>
    <w:p>
      <w:pPr>
        <w:spacing w:line="56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法定代表人：                       法定代表人：</w:t>
      </w:r>
    </w:p>
    <w:p>
      <w:pPr>
        <w:spacing w:line="560" w:lineRule="exact"/>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(或）                              （或）</w:t>
      </w:r>
    </w:p>
    <w:p>
      <w:pPr>
        <w:spacing w:line="56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 xml:space="preserve">委托代理人：                       委托代理人：    </w:t>
      </w:r>
    </w:p>
    <w:p>
      <w:pPr>
        <w:spacing w:line="560" w:lineRule="exact"/>
        <w:ind w:firstLine="480" w:firstLineChars="200"/>
        <w:rPr>
          <w:rFonts w:hint="eastAsia" w:ascii="仿宋" w:hAnsi="仿宋" w:eastAsia="仿宋" w:cs="仿宋"/>
          <w:sz w:val="24"/>
          <w:lang w:eastAsia="zh-CN"/>
        </w:rPr>
      </w:pPr>
    </w:p>
    <w:p>
      <w:pPr>
        <w:spacing w:line="56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 xml:space="preserve">经办人：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经办人：</w:t>
      </w:r>
    </w:p>
    <w:p>
      <w:pPr>
        <w:spacing w:line="56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电</w:t>
      </w:r>
      <w:r>
        <w:rPr>
          <w:rFonts w:hint="eastAsia" w:ascii="仿宋" w:hAnsi="仿宋" w:eastAsia="仿宋" w:cs="仿宋"/>
          <w:sz w:val="24"/>
          <w:lang w:val="en-US" w:eastAsia="zh-CN"/>
        </w:rPr>
        <w:t xml:space="preserve">  </w:t>
      </w:r>
      <w:r>
        <w:rPr>
          <w:rFonts w:hint="eastAsia" w:ascii="仿宋" w:hAnsi="仿宋" w:eastAsia="仿宋" w:cs="仿宋"/>
          <w:sz w:val="24"/>
          <w:lang w:eastAsia="zh-CN"/>
        </w:rPr>
        <w:t>话：</w:t>
      </w:r>
      <w:r>
        <w:rPr>
          <w:rFonts w:hint="eastAsia" w:ascii="仿宋" w:hAnsi="仿宋" w:eastAsia="仿宋" w:cs="仿宋"/>
          <w:sz w:val="24"/>
          <w:lang w:eastAsia="zh-CN"/>
        </w:rPr>
        <w:tab/>
      </w:r>
      <w:r>
        <w:rPr>
          <w:rFonts w:hint="eastAsia" w:ascii="仿宋" w:hAnsi="仿宋" w:eastAsia="仿宋" w:cs="仿宋"/>
          <w:sz w:val="24"/>
          <w:lang w:val="en-US" w:eastAsia="zh-CN"/>
        </w:rPr>
        <w:t xml:space="preserve">                         </w:t>
      </w:r>
      <w:r>
        <w:rPr>
          <w:rFonts w:hint="eastAsia" w:ascii="仿宋" w:hAnsi="仿宋" w:eastAsia="仿宋" w:cs="仿宋"/>
          <w:sz w:val="24"/>
          <w:lang w:eastAsia="zh-CN"/>
        </w:rPr>
        <w:t>电</w:t>
      </w:r>
      <w:r>
        <w:rPr>
          <w:rFonts w:hint="eastAsia" w:ascii="仿宋" w:hAnsi="仿宋" w:eastAsia="仿宋" w:cs="仿宋"/>
          <w:sz w:val="24"/>
          <w:lang w:val="en-US" w:eastAsia="zh-CN"/>
        </w:rPr>
        <w:t xml:space="preserve">  </w:t>
      </w:r>
      <w:r>
        <w:rPr>
          <w:rFonts w:hint="eastAsia" w:ascii="仿宋" w:hAnsi="仿宋" w:eastAsia="仿宋" w:cs="仿宋"/>
          <w:sz w:val="24"/>
          <w:lang w:eastAsia="zh-CN"/>
        </w:rPr>
        <w:t>话：</w:t>
      </w:r>
    </w:p>
    <w:p>
      <w:pPr>
        <w:spacing w:line="560" w:lineRule="exact"/>
        <w:rPr>
          <w:rFonts w:hint="eastAsia" w:ascii="仿宋" w:hAnsi="仿宋" w:eastAsia="仿宋" w:cs="仿宋"/>
          <w:sz w:val="24"/>
          <w:lang w:eastAsia="zh-CN"/>
        </w:rPr>
      </w:pPr>
      <w:r>
        <w:rPr>
          <w:rFonts w:hint="eastAsia" w:ascii="仿宋" w:hAnsi="仿宋" w:eastAsia="仿宋" w:cs="仿宋"/>
          <w:sz w:val="24"/>
          <w:lang w:eastAsia="zh-CN"/>
        </w:rPr>
        <w:t xml:space="preserve">                         </w:t>
      </w:r>
    </w:p>
    <w:p>
      <w:pPr>
        <w:jc w:val="left"/>
        <w:rPr>
          <w:rFonts w:hint="eastAsia" w:ascii="仿宋" w:hAnsi="仿宋" w:eastAsia="仿宋" w:cs="仿宋"/>
          <w:sz w:val="24"/>
          <w:lang w:eastAsia="zh-CN"/>
        </w:rPr>
      </w:pPr>
      <w:r>
        <w:rPr>
          <w:rFonts w:hint="eastAsia" w:ascii="仿宋" w:hAnsi="仿宋" w:eastAsia="仿宋" w:cs="仿宋"/>
          <w:sz w:val="24"/>
          <w:lang w:eastAsia="zh-CN"/>
        </w:rPr>
        <w:t xml:space="preserve">     年    月    日                  年    月    日</w:t>
      </w:r>
    </w:p>
    <w:p>
      <w:pPr>
        <w:jc w:val="left"/>
        <w:rPr>
          <w:rFonts w:hint="eastAsia" w:ascii="仿宋" w:hAnsi="仿宋" w:eastAsia="仿宋" w:cs="仿宋"/>
          <w:sz w:val="24"/>
          <w:lang w:eastAsia="zh-CN"/>
        </w:rPr>
      </w:pPr>
    </w:p>
    <w:p>
      <w:pPr>
        <w:jc w:val="left"/>
        <w:rPr>
          <w:rFonts w:hint="eastAsia" w:ascii="仿宋" w:hAnsi="仿宋" w:eastAsia="仿宋" w:cs="仿宋"/>
          <w:sz w:val="24"/>
          <w:lang w:eastAsia="zh-CN"/>
        </w:rPr>
      </w:pPr>
    </w:p>
    <w:p>
      <w:pPr>
        <w:spacing w:line="500" w:lineRule="exact"/>
        <w:rPr>
          <w:rFonts w:hint="eastAsia" w:ascii="仿宋" w:hAnsi="仿宋" w:eastAsia="仿宋" w:cs="仿宋"/>
          <w:color w:val="000000"/>
          <w:sz w:val="24"/>
        </w:rPr>
      </w:pPr>
    </w:p>
    <w:p>
      <w:pPr>
        <w:spacing w:line="500" w:lineRule="exact"/>
        <w:ind w:firstLine="480" w:firstLineChars="200"/>
        <w:rPr>
          <w:rFonts w:hint="eastAsia" w:ascii="仿宋" w:hAnsi="仿宋" w:eastAsia="仿宋" w:cs="仿宋"/>
          <w:color w:val="000000"/>
          <w:sz w:val="24"/>
        </w:rPr>
        <w:sectPr>
          <w:headerReference r:id="rId8" w:type="default"/>
          <w:footerReference r:id="rId9" w:type="default"/>
          <w:pgSz w:w="11906" w:h="16838"/>
          <w:pgMar w:top="1701" w:right="1418" w:bottom="1134" w:left="1701" w:header="851" w:footer="851"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eastAsia" w:ascii="宋体" w:hAnsi="宋体" w:eastAsia="宋体" w:cs="宋体"/>
          <w:szCs w:val="21"/>
          <w:highlight w:val="none"/>
        </w:rPr>
      </w:pPr>
      <w:r>
        <w:drawing>
          <wp:anchor distT="0" distB="0" distL="114300" distR="114300" simplePos="0" relativeHeight="251659264" behindDoc="0" locked="0" layoutInCell="1" allowOverlap="1">
            <wp:simplePos x="0" y="0"/>
            <wp:positionH relativeFrom="column">
              <wp:posOffset>-430530</wp:posOffset>
            </wp:positionH>
            <wp:positionV relativeFrom="paragraph">
              <wp:posOffset>738505</wp:posOffset>
            </wp:positionV>
            <wp:extent cx="9662160" cy="3886835"/>
            <wp:effectExtent l="0" t="0" r="15240" b="18415"/>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9662160" cy="3886835"/>
                    </a:xfrm>
                    <a:prstGeom prst="rect">
                      <a:avLst/>
                    </a:prstGeom>
                    <a:noFill/>
                    <a:ln>
                      <a:noFill/>
                    </a:ln>
                  </pic:spPr>
                </pic:pic>
              </a:graphicData>
            </a:graphic>
          </wp:anchor>
        </w:drawing>
      </w:r>
    </w:p>
    <w:p>
      <w:pPr>
        <w:jc w:val="center"/>
        <w:rPr>
          <w:rFonts w:hint="eastAsia" w:ascii="仿宋" w:hAnsi="仿宋" w:eastAsia="仿宋" w:cs="仿宋"/>
          <w:sz w:val="28"/>
          <w:szCs w:val="28"/>
        </w:rPr>
        <w:sectPr>
          <w:footerReference r:id="rId10" w:type="default"/>
          <w:pgSz w:w="16838" w:h="11906" w:orient="landscape"/>
          <w:pgMar w:top="1800" w:right="1440" w:bottom="1800" w:left="1440" w:header="851" w:footer="851" w:gutter="0"/>
          <w:pgNumType w:fmt="decimal"/>
          <w:cols w:space="720" w:num="1"/>
          <w:docGrid w:type="lines" w:linePitch="312" w:charSpace="0"/>
        </w:sectPr>
      </w:pPr>
    </w:p>
    <w:p>
      <w:pPr>
        <w:pStyle w:val="4"/>
        <w:spacing w:beforeLines="50" w:afterLines="100"/>
        <w:ind w:firstLine="0"/>
        <w:jc w:val="center"/>
        <w:outlineLvl w:val="0"/>
        <w:rPr>
          <w:rFonts w:hint="eastAsia" w:ascii="宋体" w:hAnsi="宋体" w:eastAsia="宋体" w:cs="宋体"/>
          <w:kern w:val="44"/>
          <w:sz w:val="44"/>
          <w:szCs w:val="44"/>
          <w:highlight w:val="none"/>
        </w:rPr>
      </w:pPr>
      <w:bookmarkStart w:id="93" w:name="_Toc36814692"/>
      <w:r>
        <w:rPr>
          <w:rFonts w:hint="eastAsia" w:ascii="宋体" w:hAnsi="宋体" w:eastAsia="宋体" w:cs="宋体"/>
          <w:kern w:val="44"/>
          <w:sz w:val="44"/>
          <w:szCs w:val="44"/>
          <w:highlight w:val="none"/>
        </w:rPr>
        <w:t>第五章 响应文件格式</w:t>
      </w:r>
      <w:bookmarkEnd w:id="88"/>
      <w:bookmarkEnd w:id="93"/>
    </w:p>
    <w:p>
      <w:pPr>
        <w:spacing w:line="520" w:lineRule="exact"/>
        <w:jc w:val="center"/>
        <w:rPr>
          <w:rFonts w:hint="eastAsia" w:ascii="宋体" w:hAnsi="宋体" w:eastAsia="宋体" w:cs="宋体"/>
          <w:b/>
          <w:sz w:val="32"/>
          <w:szCs w:val="32"/>
          <w:highlight w:val="none"/>
        </w:rPr>
      </w:pPr>
    </w:p>
    <w:p>
      <w:pPr>
        <w:spacing w:line="400" w:lineRule="exact"/>
        <w:jc w:val="center"/>
        <w:rPr>
          <w:rFonts w:hint="eastAsia" w:ascii="宋体" w:hAnsi="宋体" w:eastAsia="宋体" w:cs="宋体"/>
          <w:b/>
          <w:sz w:val="32"/>
          <w:szCs w:val="32"/>
          <w:highlight w:val="none"/>
        </w:rPr>
      </w:pPr>
    </w:p>
    <w:p>
      <w:pPr>
        <w:spacing w:line="360" w:lineRule="auto"/>
        <w:ind w:firstLine="411" w:firstLineChars="196"/>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响应文件格式是供应商的部分响应文件格式，供应商应按照这些格式编制响应文件。编制响应文件前，请详细阅读采购文件，理解文件中的每一项要求，做出逐一实质性响应，认为有必要，可做补充说明。</w:t>
      </w:r>
    </w:p>
    <w:p>
      <w:pPr>
        <w:spacing w:line="400" w:lineRule="exact"/>
        <w:jc w:val="center"/>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spacing w:line="400" w:lineRule="exact"/>
        <w:ind w:firstLine="570"/>
        <w:rPr>
          <w:rFonts w:hint="eastAsia" w:ascii="宋体" w:hAnsi="宋体" w:eastAsia="宋体" w:cs="宋体"/>
          <w:b/>
          <w:color w:val="000000"/>
          <w:sz w:val="28"/>
          <w:szCs w:val="28"/>
          <w:highlight w:val="none"/>
        </w:rPr>
      </w:pPr>
    </w:p>
    <w:p>
      <w:pPr>
        <w:rPr>
          <w:rFonts w:hint="eastAsia" w:ascii="宋体" w:hAnsi="宋体" w:eastAsia="宋体" w:cs="宋体"/>
          <w:sz w:val="24"/>
          <w:szCs w:val="28"/>
          <w:highlight w:val="none"/>
        </w:rPr>
        <w:sectPr>
          <w:headerReference r:id="rId11" w:type="first"/>
          <w:footerReference r:id="rId13" w:type="first"/>
          <w:footerReference r:id="rId12" w:type="default"/>
          <w:pgSz w:w="11905" w:h="16838"/>
          <w:pgMar w:top="1440" w:right="1800" w:bottom="1440" w:left="1800" w:header="850" w:footer="850" w:gutter="0"/>
          <w:pgBorders>
            <w:top w:val="none" w:sz="0" w:space="0"/>
            <w:left w:val="none" w:sz="0" w:space="0"/>
            <w:bottom w:val="none" w:sz="0" w:space="0"/>
            <w:right w:val="none" w:sz="0" w:space="0"/>
          </w:pgBorders>
          <w:pgNumType w:fmt="decimal"/>
          <w:cols w:space="0" w:num="1"/>
          <w:rtlGutter w:val="0"/>
          <w:docGrid w:type="lines" w:linePitch="313" w:charSpace="0"/>
        </w:sectPr>
      </w:pPr>
      <w:bookmarkStart w:id="94" w:name="_Toc217446082"/>
    </w:p>
    <w:p>
      <w:pPr>
        <w:rPr>
          <w:rFonts w:hint="eastAsia" w:ascii="宋体" w:hAnsi="宋体" w:eastAsia="宋体" w:cs="宋体"/>
          <w:sz w:val="24"/>
          <w:szCs w:val="28"/>
          <w:highlight w:val="none"/>
        </w:rPr>
      </w:pPr>
      <w:r>
        <w:rPr>
          <w:rFonts w:hint="eastAsia" w:ascii="宋体" w:hAnsi="宋体" w:eastAsia="宋体" w:cs="宋体"/>
          <w:sz w:val="24"/>
          <w:szCs w:val="28"/>
          <w:highlight w:val="none"/>
        </w:rPr>
        <w:t>正本/副本</w:t>
      </w:r>
    </w:p>
    <w:p>
      <w:pPr>
        <w:rPr>
          <w:rFonts w:hint="eastAsia" w:ascii="宋体" w:hAnsi="宋体" w:eastAsia="宋体" w:cs="宋体"/>
          <w:sz w:val="24"/>
          <w:szCs w:val="28"/>
          <w:highlight w:val="none"/>
        </w:rPr>
      </w:pPr>
      <w:r>
        <w:rPr>
          <w:rFonts w:hint="eastAsia" w:ascii="宋体" w:hAnsi="宋体" w:cs="宋体"/>
          <w:sz w:val="24"/>
          <w:szCs w:val="28"/>
          <w:highlight w:val="none"/>
          <w:lang w:eastAsia="zh-CN"/>
        </w:rPr>
        <w:t>非</w:t>
      </w:r>
      <w:r>
        <w:rPr>
          <w:rFonts w:hint="eastAsia" w:ascii="宋体" w:hAnsi="宋体" w:eastAsia="宋体" w:cs="宋体"/>
          <w:sz w:val="24"/>
          <w:szCs w:val="28"/>
          <w:highlight w:val="none"/>
        </w:rPr>
        <w:t>专门面向中小企业政府采购项目</w:t>
      </w:r>
    </w:p>
    <w:p>
      <w:pPr>
        <w:rPr>
          <w:rFonts w:hint="eastAsia" w:ascii="宋体" w:hAnsi="宋体" w:eastAsia="宋体" w:cs="宋体"/>
          <w:sz w:val="24"/>
          <w:szCs w:val="28"/>
          <w:highlight w:val="none"/>
          <w:lang w:eastAsia="zh-CN"/>
        </w:rPr>
      </w:pPr>
      <w:r>
        <w:rPr>
          <w:rFonts w:hint="eastAsia" w:ascii="宋体" w:hAnsi="宋体" w:eastAsia="宋体" w:cs="宋体"/>
          <w:sz w:val="24"/>
          <w:szCs w:val="28"/>
          <w:highlight w:val="none"/>
        </w:rPr>
        <w:t>采购项目编号：</w:t>
      </w:r>
      <w:r>
        <w:rPr>
          <w:rFonts w:hint="eastAsia" w:ascii="宋体" w:hAnsi="宋体" w:cs="宋体"/>
          <w:sz w:val="24"/>
          <w:szCs w:val="28"/>
          <w:highlight w:val="none"/>
          <w:lang w:eastAsia="zh-CN"/>
        </w:rPr>
        <w:t>SXLX23-02-127Z（F）</w:t>
      </w:r>
    </w:p>
    <w:p>
      <w:pPr>
        <w:rPr>
          <w:rFonts w:hint="eastAsia" w:ascii="宋体" w:hAnsi="宋体" w:eastAsia="宋体" w:cs="宋体"/>
          <w:szCs w:val="28"/>
          <w:highlight w:val="none"/>
        </w:rPr>
      </w:pPr>
    </w:p>
    <w:p>
      <w:pPr>
        <w:rPr>
          <w:rFonts w:hint="eastAsia" w:ascii="宋体" w:hAnsi="宋体" w:eastAsia="宋体" w:cs="宋体"/>
          <w:szCs w:val="28"/>
          <w:highlight w:val="none"/>
        </w:rPr>
      </w:pP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8"/>
          <w:szCs w:val="48"/>
          <w:highlight w:val="none"/>
          <w:lang w:eastAsia="zh-CN"/>
        </w:rPr>
      </w:pPr>
      <w:r>
        <w:rPr>
          <w:rFonts w:hint="eastAsia" w:ascii="宋体" w:hAnsi="宋体" w:cs="宋体"/>
          <w:b/>
          <w:sz w:val="44"/>
          <w:szCs w:val="44"/>
          <w:highlight w:val="none"/>
          <w:lang w:eastAsia="zh-CN"/>
        </w:rPr>
        <w:t>陕西省西咸新区空港新城管委会（空港国际商务中心）物业服务采购项目</w:t>
      </w:r>
    </w:p>
    <w:p>
      <w:pPr>
        <w:pStyle w:val="36"/>
        <w:ind w:firstLine="480"/>
        <w:rPr>
          <w:rFonts w:hint="eastAsia" w:ascii="宋体" w:hAnsi="宋体" w:eastAsia="宋体" w:cs="宋体"/>
          <w:highlight w:val="none"/>
        </w:rPr>
      </w:pPr>
    </w:p>
    <w:p>
      <w:pPr>
        <w:rPr>
          <w:rFonts w:hint="eastAsia" w:ascii="宋体" w:hAnsi="宋体" w:eastAsia="宋体" w:cs="宋体"/>
          <w:sz w:val="44"/>
          <w:szCs w:val="44"/>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jc w:val="center"/>
        <w:rPr>
          <w:rFonts w:hint="eastAsia" w:ascii="宋体" w:hAnsi="宋体" w:eastAsia="宋体" w:cs="宋体"/>
          <w:b/>
          <w:sz w:val="72"/>
          <w:szCs w:val="72"/>
          <w:highlight w:val="none"/>
        </w:rPr>
      </w:pPr>
      <w:r>
        <w:rPr>
          <w:rFonts w:hint="eastAsia" w:ascii="宋体" w:hAnsi="宋体" w:eastAsia="宋体" w:cs="宋体"/>
          <w:sz w:val="72"/>
          <w:szCs w:val="72"/>
          <w:highlight w:val="none"/>
        </w:rPr>
        <w:t>单一来源采购响应文件</w:t>
      </w: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Style w:val="4"/>
        <w:rPr>
          <w:rFonts w:hint="eastAsia" w:ascii="宋体" w:hAnsi="宋体" w:eastAsia="宋体" w:cs="宋体"/>
          <w:sz w:val="28"/>
          <w:szCs w:val="28"/>
          <w:highlight w:val="none"/>
        </w:rPr>
      </w:pPr>
    </w:p>
    <w:p>
      <w:pPr>
        <w:pStyle w:val="4"/>
        <w:rPr>
          <w:rFonts w:hint="eastAsia" w:ascii="宋体" w:hAnsi="宋体" w:eastAsia="宋体" w:cs="宋体"/>
          <w:sz w:val="28"/>
          <w:szCs w:val="28"/>
          <w:highlight w:val="none"/>
        </w:rPr>
      </w:pPr>
    </w:p>
    <w:p>
      <w:pPr>
        <w:pStyle w:val="4"/>
        <w:spacing w:beforeLines="50"/>
        <w:rPr>
          <w:rFonts w:hint="eastAsia" w:ascii="宋体" w:hAnsi="宋体" w:eastAsia="宋体" w:cs="宋体"/>
          <w:b/>
          <w:sz w:val="22"/>
          <w:szCs w:val="22"/>
          <w:highlight w:val="none"/>
        </w:rPr>
      </w:pPr>
      <w:r>
        <w:rPr>
          <w:rFonts w:hint="eastAsia" w:ascii="宋体" w:hAnsi="宋体" w:eastAsia="宋体" w:cs="宋体"/>
          <w:b/>
          <w:sz w:val="22"/>
          <w:szCs w:val="22"/>
          <w:highlight w:val="none"/>
        </w:rPr>
        <w:t>供应商：                         （单位盖章）</w:t>
      </w:r>
    </w:p>
    <w:p>
      <w:pPr>
        <w:pStyle w:val="4"/>
        <w:spacing w:beforeLines="50"/>
        <w:rPr>
          <w:rFonts w:hint="eastAsia" w:ascii="宋体" w:hAnsi="宋体" w:eastAsia="宋体" w:cs="宋体"/>
          <w:sz w:val="22"/>
          <w:szCs w:val="22"/>
          <w:highlight w:val="none"/>
        </w:rPr>
      </w:pPr>
      <w:r>
        <w:rPr>
          <w:rFonts w:hint="eastAsia" w:ascii="宋体" w:hAnsi="宋体" w:cs="宋体"/>
          <w:b/>
          <w:sz w:val="22"/>
          <w:szCs w:val="22"/>
          <w:highlight w:val="none"/>
          <w:lang w:eastAsia="zh-CN"/>
        </w:rPr>
        <w:t>法定代表人（单位负责人）</w:t>
      </w:r>
      <w:r>
        <w:rPr>
          <w:rFonts w:hint="eastAsia" w:ascii="宋体" w:hAnsi="宋体" w:eastAsia="宋体" w:cs="宋体"/>
          <w:b/>
          <w:sz w:val="22"/>
          <w:szCs w:val="22"/>
          <w:highlight w:val="none"/>
        </w:rPr>
        <w:t>或其委托代理人：                 （</w:t>
      </w:r>
      <w:r>
        <w:rPr>
          <w:rFonts w:hint="eastAsia" w:ascii="宋体" w:hAnsi="宋体" w:eastAsia="宋体" w:cs="宋体"/>
          <w:b/>
          <w:sz w:val="22"/>
          <w:szCs w:val="22"/>
          <w:highlight w:val="none"/>
          <w:lang w:eastAsia="zh-CN"/>
        </w:rPr>
        <w:t>签名</w:t>
      </w:r>
      <w:r>
        <w:rPr>
          <w:rFonts w:hint="eastAsia" w:ascii="宋体" w:hAnsi="宋体" w:eastAsia="宋体" w:cs="宋体"/>
          <w:b/>
          <w:sz w:val="22"/>
          <w:szCs w:val="22"/>
          <w:highlight w:val="none"/>
        </w:rPr>
        <w:t>）</w:t>
      </w:r>
    </w:p>
    <w:p>
      <w:pPr>
        <w:pStyle w:val="4"/>
        <w:spacing w:beforeLines="50"/>
        <w:rPr>
          <w:rFonts w:hint="eastAsia" w:ascii="宋体" w:hAnsi="宋体" w:eastAsia="宋体" w:cs="宋体"/>
          <w:b/>
          <w:sz w:val="22"/>
          <w:szCs w:val="22"/>
          <w:highlight w:val="none"/>
        </w:rPr>
      </w:pPr>
      <w:r>
        <w:rPr>
          <w:rFonts w:hint="eastAsia" w:ascii="宋体" w:hAnsi="宋体" w:eastAsia="宋体" w:cs="宋体"/>
          <w:b/>
          <w:sz w:val="22"/>
          <w:szCs w:val="22"/>
          <w:highlight w:val="none"/>
        </w:rPr>
        <w:t>时  间：        年  月  日</w:t>
      </w:r>
    </w:p>
    <w:p>
      <w:pPr>
        <w:pStyle w:val="4"/>
        <w:spacing w:beforeLines="50"/>
        <w:ind w:firstLine="2088" w:firstLineChars="580"/>
        <w:rPr>
          <w:rFonts w:hint="eastAsia" w:ascii="宋体" w:hAnsi="宋体" w:eastAsia="宋体" w:cs="宋体"/>
          <w:sz w:val="36"/>
          <w:szCs w:val="36"/>
          <w:highlight w:val="none"/>
        </w:rPr>
      </w:pPr>
    </w:p>
    <w:p>
      <w:pPr>
        <w:rPr>
          <w:rFonts w:hint="eastAsia" w:ascii="宋体" w:hAnsi="宋体" w:eastAsia="宋体" w:cs="宋体"/>
          <w:b/>
          <w:sz w:val="44"/>
          <w:szCs w:val="44"/>
          <w:highlight w:val="none"/>
        </w:rPr>
      </w:pPr>
      <w:r>
        <w:rPr>
          <w:rFonts w:hint="eastAsia" w:ascii="宋体" w:hAnsi="宋体" w:eastAsia="宋体" w:cs="宋体"/>
          <w:b/>
          <w:sz w:val="44"/>
          <w:szCs w:val="44"/>
          <w:highlight w:val="none"/>
        </w:rPr>
        <w:br w:type="page"/>
      </w:r>
    </w:p>
    <w:p>
      <w:pPr>
        <w:pStyle w:val="4"/>
        <w:spacing w:beforeLines="50" w:afterLines="250"/>
        <w:ind w:firstLine="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4"/>
        <w:spacing w:beforeLines="50" w:line="360" w:lineRule="auto"/>
        <w:ind w:firstLine="0"/>
        <w:rPr>
          <w:rFonts w:hint="eastAsia" w:ascii="宋体" w:hAnsi="宋体" w:eastAsia="宋体" w:cs="宋体"/>
          <w:szCs w:val="21"/>
          <w:highlight w:val="none"/>
        </w:rPr>
      </w:pPr>
      <w:r>
        <w:rPr>
          <w:rFonts w:hint="eastAsia" w:ascii="宋体" w:hAnsi="宋体" w:eastAsia="宋体" w:cs="宋体"/>
          <w:szCs w:val="21"/>
          <w:highlight w:val="none"/>
        </w:rPr>
        <w:t>第一部分商务、技术文件……………………………………………………………………页码</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rPr>
        <w:t>一、单一来源采购响应函</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rPr>
        <w:t>……………………………………………………………</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rPr>
        <w:t>二、首次报价表 ………………………………………………………………………</w:t>
      </w:r>
    </w:p>
    <w:p>
      <w:pPr>
        <w:pStyle w:val="4"/>
        <w:spacing w:line="360" w:lineRule="auto"/>
        <w:ind w:firstLineChars="200"/>
        <w:rPr>
          <w:rFonts w:hint="eastAsia" w:ascii="宋体" w:hAnsi="宋体" w:eastAsia="宋体" w:cs="宋体"/>
          <w:szCs w:val="21"/>
          <w:highlight w:val="none"/>
        </w:rPr>
      </w:pPr>
      <w:r>
        <w:rPr>
          <w:rFonts w:hint="eastAsia" w:ascii="宋体" w:hAnsi="宋体" w:cs="宋体"/>
          <w:szCs w:val="21"/>
          <w:highlight w:val="none"/>
          <w:lang w:val="en-US" w:eastAsia="zh-CN"/>
        </w:rPr>
        <w:t>三</w:t>
      </w:r>
      <w:r>
        <w:rPr>
          <w:rFonts w:hint="eastAsia" w:ascii="宋体" w:hAnsi="宋体" w:eastAsia="宋体" w:cs="宋体"/>
          <w:szCs w:val="21"/>
          <w:highlight w:val="none"/>
          <w:lang w:val="en-US" w:eastAsia="zh-CN"/>
        </w:rPr>
        <w:t>、首次报价</w:t>
      </w:r>
      <w:r>
        <w:rPr>
          <w:rFonts w:hint="eastAsia" w:ascii="宋体" w:hAnsi="宋体" w:cs="宋体"/>
          <w:szCs w:val="21"/>
          <w:highlight w:val="none"/>
          <w:lang w:val="en-US" w:eastAsia="zh-CN"/>
        </w:rPr>
        <w:t>明细</w:t>
      </w:r>
      <w:r>
        <w:rPr>
          <w:rFonts w:hint="eastAsia" w:ascii="宋体" w:hAnsi="宋体" w:eastAsia="宋体" w:cs="宋体"/>
          <w:szCs w:val="21"/>
          <w:highlight w:val="none"/>
          <w:lang w:val="en-US" w:eastAsia="zh-CN"/>
        </w:rPr>
        <w:t>表 ……………………………</w:t>
      </w:r>
      <w:r>
        <w:rPr>
          <w:rFonts w:hint="eastAsia" w:ascii="宋体" w:hAnsi="宋体" w:eastAsia="宋体" w:cs="宋体"/>
          <w:szCs w:val="21"/>
          <w:highlight w:val="none"/>
        </w:rPr>
        <w:t>…………………………………………</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四</w:t>
      </w:r>
      <w:r>
        <w:rPr>
          <w:rFonts w:hint="eastAsia" w:ascii="宋体" w:hAnsi="宋体" w:eastAsia="宋体" w:cs="宋体"/>
          <w:szCs w:val="21"/>
          <w:highlight w:val="none"/>
        </w:rPr>
        <w:t>、商务条款偏离表 …………………………………………………………………</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五</w:t>
      </w:r>
      <w:r>
        <w:rPr>
          <w:rFonts w:hint="eastAsia" w:ascii="宋体" w:hAnsi="宋体" w:eastAsia="宋体" w:cs="宋体"/>
          <w:szCs w:val="21"/>
          <w:highlight w:val="none"/>
        </w:rPr>
        <w:t>、承诺文件 …………………………………………………………………………</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六</w:t>
      </w:r>
      <w:r>
        <w:rPr>
          <w:rFonts w:hint="eastAsia" w:ascii="宋体" w:hAnsi="宋体" w:eastAsia="宋体" w:cs="宋体"/>
          <w:szCs w:val="21"/>
          <w:highlight w:val="none"/>
        </w:rPr>
        <w:t>、售后服务文件 ……………………………………………………………………</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七</w:t>
      </w:r>
      <w:r>
        <w:rPr>
          <w:rFonts w:hint="eastAsia" w:ascii="宋体" w:hAnsi="宋体" w:eastAsia="宋体" w:cs="宋体"/>
          <w:szCs w:val="21"/>
          <w:highlight w:val="none"/>
        </w:rPr>
        <w:t xml:space="preserve">、近年同类项目合同价目表 …………………………………………………… </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八</w:t>
      </w:r>
      <w:r>
        <w:rPr>
          <w:rFonts w:hint="eastAsia" w:ascii="宋体" w:hAnsi="宋体" w:eastAsia="宋体" w:cs="宋体"/>
          <w:szCs w:val="21"/>
          <w:highlight w:val="none"/>
        </w:rPr>
        <w:t>、技术文件…………………………………………………………………………</w:t>
      </w:r>
    </w:p>
    <w:p>
      <w:pPr>
        <w:pStyle w:val="4"/>
        <w:spacing w:line="360" w:lineRule="auto"/>
        <w:ind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九</w:t>
      </w:r>
      <w:r>
        <w:rPr>
          <w:rFonts w:hint="eastAsia" w:ascii="宋体" w:hAnsi="宋体" w:eastAsia="宋体" w:cs="宋体"/>
          <w:szCs w:val="21"/>
          <w:highlight w:val="none"/>
        </w:rPr>
        <w:t>、</w:t>
      </w:r>
      <w:r>
        <w:rPr>
          <w:rFonts w:hint="eastAsia" w:ascii="宋体" w:hAnsi="宋体" w:eastAsia="宋体" w:cs="宋体"/>
          <w:szCs w:val="21"/>
          <w:highlight w:val="none"/>
          <w:lang w:eastAsia="zh-CN"/>
        </w:rPr>
        <w:t>服务要求</w:t>
      </w:r>
      <w:r>
        <w:rPr>
          <w:rFonts w:hint="eastAsia" w:ascii="宋体" w:hAnsi="宋体" w:eastAsia="宋体" w:cs="宋体"/>
          <w:szCs w:val="21"/>
          <w:highlight w:val="none"/>
        </w:rPr>
        <w:t>偏离表 ………………………………………………………………</w:t>
      </w:r>
    </w:p>
    <w:p>
      <w:pPr>
        <w:pStyle w:val="4"/>
        <w:spacing w:line="360" w:lineRule="auto"/>
        <w:ind w:firstLineChars="200"/>
        <w:rPr>
          <w:rFonts w:hint="eastAsia" w:eastAsia="宋体"/>
          <w:lang w:val="en-US" w:eastAsia="zh-CN"/>
        </w:rPr>
      </w:pPr>
      <w:r>
        <w:rPr>
          <w:rFonts w:hint="eastAsia" w:ascii="宋体" w:hAnsi="宋体" w:eastAsia="宋体" w:cs="宋体"/>
          <w:szCs w:val="21"/>
          <w:highlight w:val="none"/>
          <w:lang w:val="en-US" w:eastAsia="zh-CN"/>
        </w:rPr>
        <w:t>十、供应商需要</w:t>
      </w:r>
      <w:r>
        <w:rPr>
          <w:rFonts w:hint="eastAsia" w:ascii="宋体" w:hAnsi="宋体" w:cs="宋体"/>
          <w:szCs w:val="21"/>
          <w:highlight w:val="none"/>
          <w:lang w:val="en-US" w:eastAsia="zh-CN"/>
        </w:rPr>
        <w:t>补充说明的事项</w:t>
      </w:r>
      <w:r>
        <w:rPr>
          <w:rFonts w:hint="eastAsia" w:ascii="宋体" w:hAnsi="宋体" w:eastAsia="宋体" w:cs="宋体"/>
          <w:szCs w:val="21"/>
          <w:highlight w:val="none"/>
        </w:rPr>
        <w:t>……………………………………………………</w:t>
      </w:r>
    </w:p>
    <w:p>
      <w:pPr>
        <w:pStyle w:val="4"/>
        <w:keepNext w:val="0"/>
        <w:keepLines w:val="0"/>
        <w:pageBreakBefore w:val="0"/>
        <w:widowControl w:val="0"/>
        <w:kinsoku/>
        <w:wordWrap/>
        <w:overflowPunct/>
        <w:topLinePunct w:val="0"/>
        <w:autoSpaceDE/>
        <w:autoSpaceDN/>
        <w:bidi w:val="0"/>
        <w:adjustRightInd/>
        <w:snapToGrid/>
        <w:spacing w:beforeLines="50" w:line="360" w:lineRule="auto"/>
        <w:ind w:firstLine="0"/>
        <w:textAlignment w:val="auto"/>
        <w:rPr>
          <w:rFonts w:hint="eastAsia" w:ascii="宋体" w:hAnsi="宋体" w:eastAsia="宋体" w:cs="宋体"/>
          <w:szCs w:val="21"/>
          <w:highlight w:val="none"/>
        </w:rPr>
      </w:pPr>
      <w:r>
        <w:rPr>
          <w:rFonts w:hint="eastAsia" w:ascii="宋体" w:hAnsi="宋体" w:eastAsia="宋体" w:cs="宋体"/>
          <w:szCs w:val="21"/>
          <w:highlight w:val="none"/>
        </w:rPr>
        <w:t>第二部分资格证明文件 ……………………………………………………………………</w:t>
      </w:r>
    </w:p>
    <w:p>
      <w:pPr>
        <w:pStyle w:val="4"/>
        <w:keepNext w:val="0"/>
        <w:keepLines w:val="0"/>
        <w:pageBreakBefore w:val="0"/>
        <w:widowControl w:val="0"/>
        <w:kinsoku/>
        <w:wordWrap/>
        <w:overflowPunct/>
        <w:topLinePunct w:val="0"/>
        <w:autoSpaceDE/>
        <w:autoSpaceDN/>
        <w:bidi w:val="0"/>
        <w:adjustRightInd/>
        <w:snapToGrid/>
        <w:spacing w:beforeLines="50" w:afterLines="50"/>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一、供应商基本情况表…………………………………………………………………</w:t>
      </w:r>
    </w:p>
    <w:p>
      <w:pPr>
        <w:pStyle w:val="4"/>
        <w:keepNext w:val="0"/>
        <w:keepLines w:val="0"/>
        <w:pageBreakBefore w:val="0"/>
        <w:widowControl w:val="0"/>
        <w:kinsoku/>
        <w:wordWrap/>
        <w:overflowPunct/>
        <w:topLinePunct w:val="0"/>
        <w:autoSpaceDE/>
        <w:autoSpaceDN/>
        <w:bidi w:val="0"/>
        <w:adjustRightInd/>
        <w:snapToGrid/>
        <w:spacing w:beforeLines="50" w:afterLines="50"/>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二、法</w:t>
      </w:r>
      <w:r>
        <w:rPr>
          <w:rFonts w:hint="eastAsia" w:ascii="宋体" w:hAnsi="宋体" w:cs="宋体"/>
          <w:szCs w:val="21"/>
          <w:highlight w:val="none"/>
          <w:lang w:eastAsia="zh-CN"/>
        </w:rPr>
        <w:t>定</w:t>
      </w:r>
      <w:r>
        <w:rPr>
          <w:rFonts w:hint="eastAsia" w:ascii="宋体" w:hAnsi="宋体" w:eastAsia="宋体" w:cs="宋体"/>
          <w:szCs w:val="21"/>
          <w:highlight w:val="none"/>
        </w:rPr>
        <w:t>代表</w:t>
      </w:r>
      <w:r>
        <w:rPr>
          <w:rFonts w:hint="eastAsia" w:ascii="宋体" w:hAnsi="宋体" w:eastAsia="宋体" w:cs="宋体"/>
          <w:szCs w:val="21"/>
          <w:highlight w:val="none"/>
          <w:lang w:eastAsia="zh-CN"/>
        </w:rPr>
        <w:t>人</w:t>
      </w:r>
      <w:r>
        <w:rPr>
          <w:rFonts w:hint="eastAsia" w:ascii="宋体" w:hAnsi="宋体" w:cs="宋体"/>
          <w:szCs w:val="21"/>
          <w:highlight w:val="none"/>
          <w:lang w:eastAsia="zh-CN"/>
        </w:rPr>
        <w:t>（单位负责人）</w:t>
      </w:r>
      <w:r>
        <w:rPr>
          <w:rFonts w:hint="eastAsia" w:ascii="宋体" w:hAnsi="宋体" w:eastAsia="宋体" w:cs="宋体"/>
          <w:szCs w:val="21"/>
          <w:highlight w:val="none"/>
        </w:rPr>
        <w:t>身份证明……………………………………………</w:t>
      </w:r>
    </w:p>
    <w:p>
      <w:pPr>
        <w:pStyle w:val="4"/>
        <w:keepNext w:val="0"/>
        <w:keepLines w:val="0"/>
        <w:pageBreakBefore w:val="0"/>
        <w:widowControl w:val="0"/>
        <w:kinsoku/>
        <w:wordWrap/>
        <w:overflowPunct/>
        <w:topLinePunct w:val="0"/>
        <w:autoSpaceDE/>
        <w:autoSpaceDN/>
        <w:bidi w:val="0"/>
        <w:adjustRightInd/>
        <w:snapToGrid/>
        <w:spacing w:beforeLines="50" w:afterLines="50"/>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三、授权委托书    ……………………………………………………………………</w:t>
      </w:r>
    </w:p>
    <w:p>
      <w:pPr>
        <w:pStyle w:val="4"/>
        <w:keepNext w:val="0"/>
        <w:keepLines w:val="0"/>
        <w:pageBreakBefore w:val="0"/>
        <w:widowControl w:val="0"/>
        <w:kinsoku/>
        <w:wordWrap/>
        <w:overflowPunct/>
        <w:topLinePunct w:val="0"/>
        <w:autoSpaceDE/>
        <w:autoSpaceDN/>
        <w:bidi w:val="0"/>
        <w:adjustRightInd/>
        <w:snapToGrid/>
        <w:spacing w:beforeLines="50" w:afterLines="50"/>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四、企业法人营业执照…………………………………………………………………</w:t>
      </w:r>
    </w:p>
    <w:p>
      <w:pPr>
        <w:pStyle w:val="4"/>
        <w:keepNext w:val="0"/>
        <w:keepLines w:val="0"/>
        <w:pageBreakBefore w:val="0"/>
        <w:widowControl w:val="0"/>
        <w:kinsoku/>
        <w:wordWrap/>
        <w:overflowPunct/>
        <w:topLinePunct w:val="0"/>
        <w:autoSpaceDE/>
        <w:autoSpaceDN/>
        <w:bidi w:val="0"/>
        <w:adjustRightInd/>
        <w:snapToGrid/>
        <w:spacing w:beforeLines="50" w:afterLines="50"/>
        <w:ind w:firstLine="420" w:firstLineChars="2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五、基本资格条件承诺函………………………………………………………………</w:t>
      </w:r>
    </w:p>
    <w:p>
      <w:pPr>
        <w:pStyle w:val="4"/>
        <w:spacing w:beforeLines="50" w:afterLines="50"/>
        <w:ind w:firstLine="0"/>
        <w:rPr>
          <w:rFonts w:hint="eastAsia" w:ascii="宋体" w:hAnsi="宋体" w:eastAsia="宋体" w:cs="宋体"/>
          <w:b/>
          <w:sz w:val="44"/>
          <w:szCs w:val="44"/>
          <w:highlight w:val="none"/>
        </w:rPr>
      </w:pPr>
    </w:p>
    <w:p>
      <w:pPr>
        <w:pStyle w:val="4"/>
        <w:spacing w:beforeLines="50" w:afterLines="50"/>
        <w:ind w:firstLine="0"/>
        <w:jc w:val="left"/>
        <w:rPr>
          <w:rFonts w:hint="eastAsia" w:ascii="宋体" w:hAnsi="宋体" w:eastAsia="宋体" w:cs="宋体"/>
          <w:b/>
          <w:sz w:val="44"/>
          <w:szCs w:val="44"/>
          <w:highlight w:val="none"/>
        </w:rPr>
      </w:pPr>
    </w:p>
    <w:p>
      <w:pPr>
        <w:pStyle w:val="4"/>
        <w:tabs>
          <w:tab w:val="left" w:pos="426"/>
        </w:tabs>
        <w:spacing w:beforeLines="50" w:afterLines="50"/>
        <w:ind w:firstLine="0"/>
        <w:jc w:val="left"/>
        <w:rPr>
          <w:rFonts w:hint="eastAsia" w:ascii="宋体" w:hAnsi="宋体" w:eastAsia="宋体" w:cs="宋体"/>
          <w:b/>
          <w:sz w:val="44"/>
          <w:szCs w:val="44"/>
          <w:highlight w:val="none"/>
        </w:rPr>
      </w:pPr>
    </w:p>
    <w:p>
      <w:pPr>
        <w:pStyle w:val="4"/>
        <w:spacing w:beforeLines="50" w:afterLines="50"/>
        <w:ind w:firstLine="0"/>
        <w:jc w:val="center"/>
        <w:rPr>
          <w:rFonts w:hint="eastAsia" w:ascii="宋体" w:hAnsi="宋体" w:eastAsia="宋体" w:cs="宋体"/>
          <w:b/>
          <w:sz w:val="44"/>
          <w:szCs w:val="44"/>
          <w:highlight w:val="none"/>
        </w:rPr>
      </w:pPr>
    </w:p>
    <w:p>
      <w:pPr>
        <w:pStyle w:val="4"/>
        <w:spacing w:beforeLines="50" w:afterLines="50"/>
        <w:ind w:firstLine="0"/>
        <w:jc w:val="center"/>
        <w:rPr>
          <w:rFonts w:hint="eastAsia" w:ascii="宋体" w:hAnsi="宋体" w:eastAsia="宋体" w:cs="宋体"/>
          <w:b/>
          <w:sz w:val="44"/>
          <w:szCs w:val="44"/>
          <w:highlight w:val="none"/>
        </w:rPr>
      </w:pPr>
    </w:p>
    <w:p>
      <w:pPr>
        <w:rPr>
          <w:rFonts w:hint="eastAsia" w:ascii="宋体" w:hAnsi="宋体" w:eastAsia="宋体" w:cs="宋体"/>
          <w:b/>
          <w:sz w:val="44"/>
          <w:szCs w:val="44"/>
          <w:highlight w:val="none"/>
        </w:rPr>
      </w:pPr>
    </w:p>
    <w:p>
      <w:pPr>
        <w:pStyle w:val="13"/>
        <w:rPr>
          <w:rFonts w:hint="eastAsia" w:ascii="宋体" w:hAnsi="宋体" w:eastAsia="宋体" w:cs="宋体"/>
          <w:b/>
          <w:sz w:val="44"/>
          <w:szCs w:val="44"/>
          <w:highlight w:val="none"/>
        </w:rPr>
      </w:pPr>
    </w:p>
    <w:p>
      <w:pPr>
        <w:rPr>
          <w:rFonts w:hint="eastAsia" w:ascii="宋体" w:hAnsi="宋体" w:eastAsia="宋体" w:cs="宋体"/>
          <w:b/>
          <w:sz w:val="44"/>
          <w:szCs w:val="44"/>
          <w:highlight w:val="none"/>
        </w:rPr>
      </w:pPr>
    </w:p>
    <w:p>
      <w:pPr>
        <w:pStyle w:val="13"/>
        <w:rPr>
          <w:rFonts w:hint="eastAsia" w:ascii="宋体" w:hAnsi="宋体" w:eastAsia="宋体" w:cs="宋体"/>
          <w:b/>
          <w:sz w:val="44"/>
          <w:szCs w:val="44"/>
          <w:highlight w:val="none"/>
        </w:rPr>
      </w:pPr>
    </w:p>
    <w:p>
      <w:pPr>
        <w:pStyle w:val="4"/>
        <w:spacing w:beforeLines="50" w:afterLines="50"/>
        <w:ind w:left="0" w:leftChars="0" w:firstLine="0" w:firstLineChars="0"/>
        <w:jc w:val="both"/>
        <w:rPr>
          <w:rFonts w:hint="eastAsia" w:ascii="宋体" w:hAnsi="宋体" w:eastAsia="宋体" w:cs="宋体"/>
          <w:sz w:val="52"/>
          <w:szCs w:val="52"/>
          <w:highlight w:val="none"/>
        </w:rPr>
      </w:pPr>
    </w:p>
    <w:p>
      <w:pPr>
        <w:pStyle w:val="4"/>
        <w:spacing w:beforeLines="50" w:afterLines="50"/>
        <w:jc w:val="center"/>
        <w:rPr>
          <w:rFonts w:hint="eastAsia" w:ascii="宋体" w:hAnsi="宋体" w:eastAsia="宋体" w:cs="宋体"/>
          <w:sz w:val="52"/>
          <w:szCs w:val="52"/>
          <w:highlight w:val="none"/>
        </w:rPr>
      </w:pPr>
      <w:r>
        <w:rPr>
          <w:rFonts w:hint="eastAsia" w:ascii="宋体" w:hAnsi="宋体" w:eastAsia="宋体" w:cs="宋体"/>
          <w:sz w:val="52"/>
          <w:szCs w:val="52"/>
          <w:highlight w:val="none"/>
        </w:rPr>
        <w:t>第一部分 商务、技术文件</w:t>
      </w:r>
    </w:p>
    <w:p>
      <w:pPr>
        <w:pStyle w:val="4"/>
        <w:spacing w:beforeLines="50" w:afterLines="50"/>
        <w:ind w:firstLine="0"/>
        <w:jc w:val="center"/>
        <w:rPr>
          <w:rFonts w:hint="eastAsia" w:ascii="宋体" w:hAnsi="宋体" w:eastAsia="宋体" w:cs="宋体"/>
          <w:b/>
          <w:sz w:val="44"/>
          <w:szCs w:val="44"/>
          <w:highlight w:val="none"/>
        </w:rPr>
      </w:pPr>
    </w:p>
    <w:p>
      <w:pPr>
        <w:pStyle w:val="4"/>
        <w:spacing w:beforeLines="50" w:afterLines="50"/>
        <w:ind w:firstLine="0"/>
        <w:jc w:val="center"/>
        <w:rPr>
          <w:rFonts w:hint="eastAsia" w:ascii="宋体" w:hAnsi="宋体" w:eastAsia="宋体" w:cs="宋体"/>
          <w:b/>
          <w:sz w:val="44"/>
          <w:szCs w:val="44"/>
          <w:highlight w:val="none"/>
        </w:rPr>
      </w:pPr>
    </w:p>
    <w:p>
      <w:pPr>
        <w:pStyle w:val="4"/>
        <w:spacing w:beforeLines="50" w:afterLines="50"/>
        <w:ind w:firstLine="0"/>
        <w:jc w:val="center"/>
        <w:rPr>
          <w:rFonts w:hint="eastAsia" w:ascii="宋体" w:hAnsi="宋体" w:eastAsia="宋体" w:cs="宋体"/>
          <w:b/>
          <w:sz w:val="44"/>
          <w:szCs w:val="44"/>
          <w:highlight w:val="none"/>
        </w:rPr>
      </w:pPr>
    </w:p>
    <w:p>
      <w:pPr>
        <w:pStyle w:val="4"/>
        <w:spacing w:beforeLines="50" w:afterLines="50"/>
        <w:ind w:firstLine="0"/>
        <w:jc w:val="center"/>
        <w:rPr>
          <w:rFonts w:hint="eastAsia" w:ascii="宋体" w:hAnsi="宋体" w:eastAsia="宋体" w:cs="宋体"/>
          <w:b/>
          <w:sz w:val="44"/>
          <w:szCs w:val="44"/>
          <w:highlight w:val="none"/>
        </w:rPr>
      </w:pPr>
    </w:p>
    <w:p>
      <w:pPr>
        <w:pStyle w:val="4"/>
        <w:spacing w:beforeLines="50" w:afterLines="50"/>
        <w:ind w:firstLine="0"/>
        <w:jc w:val="center"/>
        <w:rPr>
          <w:rFonts w:hint="eastAsia" w:ascii="宋体" w:hAnsi="宋体" w:eastAsia="宋体" w:cs="宋体"/>
          <w:b/>
          <w:sz w:val="44"/>
          <w:szCs w:val="44"/>
          <w:highlight w:val="none"/>
        </w:rPr>
      </w:pPr>
    </w:p>
    <w:p>
      <w:pPr>
        <w:rPr>
          <w:rFonts w:hint="eastAsia"/>
        </w:rPr>
      </w:pPr>
      <w:r>
        <w:rPr>
          <w:rFonts w:hint="eastAsia" w:ascii="宋体" w:hAnsi="宋体" w:eastAsia="宋体" w:cs="宋体"/>
          <w:b/>
          <w:sz w:val="44"/>
          <w:szCs w:val="44"/>
          <w:highlight w:val="none"/>
        </w:rPr>
        <w:br w:type="page"/>
      </w:r>
    </w:p>
    <w:bookmarkEnd w:id="94"/>
    <w:p>
      <w:pPr>
        <w:pStyle w:val="18"/>
        <w:spacing w:beforeLines="100" w:afterLines="100" w:line="360" w:lineRule="auto"/>
        <w:ind w:firstLine="0"/>
        <w:jc w:val="center"/>
        <w:rPr>
          <w:rFonts w:hint="eastAsia" w:ascii="宋体" w:hAnsi="宋体" w:eastAsia="宋体" w:cs="宋体"/>
          <w:bCs/>
          <w:sz w:val="28"/>
          <w:szCs w:val="28"/>
          <w:highlight w:val="none"/>
        </w:rPr>
      </w:pPr>
      <w:r>
        <w:rPr>
          <w:rFonts w:hint="eastAsia" w:ascii="宋体" w:hAnsi="宋体" w:eastAsia="宋体" w:cs="宋体"/>
          <w:sz w:val="36"/>
          <w:szCs w:val="36"/>
          <w:highlight w:val="none"/>
        </w:rPr>
        <w:t>一、单一来源采购响应函</w:t>
      </w:r>
    </w:p>
    <w:p>
      <w:pPr>
        <w:pStyle w:val="18"/>
        <w:spacing w:afterLines="100" w:line="400" w:lineRule="exact"/>
        <w:ind w:firstLine="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陕西隆信项目管理有限公司：</w:t>
      </w:r>
    </w:p>
    <w:p>
      <w:pPr>
        <w:pStyle w:val="18"/>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我方已仔细研究了</w:t>
      </w:r>
      <w:r>
        <w:rPr>
          <w:rFonts w:hint="eastAsia" w:ascii="宋体" w:hAnsi="宋体" w:cs="宋体"/>
          <w:sz w:val="21"/>
          <w:szCs w:val="21"/>
          <w:highlight w:val="none"/>
          <w:u w:val="single"/>
          <w:lang w:eastAsia="zh-CN"/>
        </w:rPr>
        <w:t>陕西省西咸新区空港新城管委会（空港国际商务中心）物业服务采购项目</w:t>
      </w:r>
      <w:r>
        <w:rPr>
          <w:rFonts w:hint="eastAsia" w:ascii="宋体" w:hAnsi="宋体" w:eastAsia="宋体" w:cs="宋体"/>
          <w:sz w:val="21"/>
          <w:szCs w:val="21"/>
          <w:highlight w:val="none"/>
        </w:rPr>
        <w:t>的单一来源采购文件（政府采购项目编号：</w:t>
      </w:r>
      <w:r>
        <w:rPr>
          <w:rFonts w:hint="eastAsia" w:ascii="宋体" w:hAnsi="宋体" w:cs="宋体"/>
          <w:sz w:val="21"/>
          <w:szCs w:val="21"/>
          <w:highlight w:val="none"/>
          <w:u w:val="single"/>
          <w:lang w:eastAsia="zh-CN"/>
        </w:rPr>
        <w:t>SXLX23-02-127Z（F）</w:t>
      </w:r>
      <w:r>
        <w:rPr>
          <w:rFonts w:hint="eastAsia" w:ascii="宋体" w:hAnsi="宋体" w:eastAsia="宋体" w:cs="宋体"/>
          <w:sz w:val="21"/>
          <w:szCs w:val="21"/>
          <w:highlight w:val="none"/>
        </w:rPr>
        <w:t>）的全部内容，</w:t>
      </w:r>
      <w:r>
        <w:rPr>
          <w:rFonts w:hint="eastAsia" w:ascii="宋体" w:hAnsi="宋体" w:eastAsia="宋体" w:cs="宋体"/>
          <w:bCs/>
          <w:sz w:val="21"/>
          <w:szCs w:val="21"/>
          <w:highlight w:val="none"/>
        </w:rPr>
        <w:t>决定参加贵单位组织的本项目谈判。我方正式授权</w:t>
      </w:r>
      <w:r>
        <w:rPr>
          <w:rFonts w:hint="eastAsia" w:ascii="宋体" w:hAnsi="宋体" w:eastAsia="宋体" w:cs="宋体"/>
          <w:bCs/>
          <w:sz w:val="21"/>
          <w:szCs w:val="21"/>
          <w:highlight w:val="none"/>
          <w:u w:val="single"/>
        </w:rPr>
        <w:t>（姓名、职务）</w:t>
      </w:r>
      <w:r>
        <w:rPr>
          <w:rFonts w:hint="eastAsia" w:ascii="宋体" w:hAnsi="宋体" w:eastAsia="宋体" w:cs="宋体"/>
          <w:bCs/>
          <w:sz w:val="21"/>
          <w:szCs w:val="21"/>
          <w:highlight w:val="none"/>
        </w:rPr>
        <w:t>代表我方（供应商的名称）全权处理本项目谈判的有关事宜。</w:t>
      </w:r>
    </w:p>
    <w:p>
      <w:pPr>
        <w:pStyle w:val="16"/>
        <w:adjustRightInd w:val="0"/>
        <w:snapToGrid w:val="0"/>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1.我方提交单一来源采购响应文件正本1套和副本2套，电子文件1份（光盘序列号为：</w:t>
      </w:r>
      <w:r>
        <w:rPr>
          <w:rFonts w:hint="eastAsia" w:ascii="宋体" w:hAnsi="宋体" w:eastAsia="宋体" w:cs="宋体"/>
          <w:kern w:val="2"/>
          <w:sz w:val="21"/>
          <w:szCs w:val="21"/>
          <w:highlight w:val="none"/>
          <w:u w:val="single"/>
          <w:lang w:val="en-US" w:eastAsia="zh-CN" w:bidi="ar-SA"/>
        </w:rPr>
        <w:t xml:space="preserve">    </w:t>
      </w:r>
      <w:r>
        <w:rPr>
          <w:rFonts w:hint="eastAsia" w:ascii="宋体" w:hAnsi="宋体" w:eastAsia="宋体" w:cs="宋体"/>
          <w:kern w:val="2"/>
          <w:sz w:val="21"/>
          <w:szCs w:val="21"/>
          <w:highlight w:val="none"/>
          <w:lang w:val="en-US" w:eastAsia="zh-CN" w:bidi="ar-SA"/>
        </w:rPr>
        <w:t>）。</w:t>
      </w:r>
    </w:p>
    <w:p>
      <w:pPr>
        <w:pStyle w:val="16"/>
        <w:keepNext w:val="0"/>
        <w:keepLines w:val="0"/>
        <w:pageBreakBefore w:val="0"/>
        <w:widowControl w:val="0"/>
        <w:kinsoku/>
        <w:wordWrap/>
        <w:overflowPunct/>
        <w:topLinePunct w:val="0"/>
        <w:autoSpaceDE/>
        <w:autoSpaceDN/>
        <w:bidi w:val="0"/>
        <w:adjustRightInd w:val="0"/>
        <w:snapToGrid w:val="0"/>
        <w:spacing w:line="360" w:lineRule="auto"/>
        <w:ind w:left="420" w:leftChars="20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2.我方按照采购文件规定，首次总报价为人民币大写</w:t>
      </w:r>
      <w:r>
        <w:rPr>
          <w:rFonts w:hint="eastAsia" w:ascii="宋体" w:hAnsi="宋体" w:eastAsia="宋体" w:cs="宋体"/>
          <w:kern w:val="2"/>
          <w:sz w:val="21"/>
          <w:szCs w:val="21"/>
          <w:highlight w:val="none"/>
          <w:u w:val="single"/>
          <w:lang w:val="en-US" w:eastAsia="zh-CN" w:bidi="ar-SA"/>
        </w:rPr>
        <w:t xml:space="preserve">       元 （￥    </w:t>
      </w:r>
      <w:r>
        <w:rPr>
          <w:rFonts w:hint="eastAsia" w:ascii="宋体" w:hAnsi="宋体" w:eastAsia="宋体" w:cs="宋体"/>
          <w:kern w:val="2"/>
          <w:sz w:val="21"/>
          <w:szCs w:val="21"/>
          <w:highlight w:val="none"/>
          <w:lang w:val="en-US" w:eastAsia="zh-CN" w:bidi="ar-SA"/>
        </w:rPr>
        <w:t>），服务期限：</w:t>
      </w:r>
      <w:r>
        <w:rPr>
          <w:rFonts w:hint="eastAsia" w:ascii="宋体" w:hAnsi="宋体" w:eastAsia="宋体" w:cs="宋体"/>
          <w:kern w:val="2"/>
          <w:sz w:val="21"/>
          <w:szCs w:val="21"/>
          <w:highlight w:val="none"/>
          <w:u w:val="single"/>
          <w:lang w:val="en-US" w:eastAsia="zh-CN" w:bidi="ar-SA"/>
        </w:rPr>
        <w:t xml:space="preserve">    </w:t>
      </w:r>
      <w:r>
        <w:rPr>
          <w:rFonts w:hint="eastAsia" w:ascii="宋体" w:hAnsi="宋体" w:eastAsia="宋体" w:cs="宋体"/>
          <w:kern w:val="2"/>
          <w:sz w:val="21"/>
          <w:szCs w:val="21"/>
          <w:highlight w:val="none"/>
          <w:lang w:val="en-US" w:eastAsia="zh-CN" w:bidi="ar-SA"/>
        </w:rPr>
        <w:t>。3.我方愿意按采购文件规定的各项要求，向采购人提供所需货物（产品）及相应服务。</w:t>
      </w:r>
    </w:p>
    <w:p>
      <w:pPr>
        <w:pStyle w:val="16"/>
        <w:adjustRightInd w:val="0"/>
        <w:snapToGrid w:val="0"/>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4.我方愿意向贵方提供任何与本项采购有关的样品、数据、情况和技术资料。若贵方需要，我方愿意提供我方作出的一切承诺的证明材料。</w:t>
      </w:r>
    </w:p>
    <w:p>
      <w:pPr>
        <w:pStyle w:val="16"/>
        <w:adjustRightInd w:val="0"/>
        <w:snapToGrid w:val="0"/>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5.我方承诺在采购文件规定的响应文件有效期内，不撤销响应文件。响应有效期</w:t>
      </w:r>
      <w:r>
        <w:rPr>
          <w:rFonts w:hint="eastAsia" w:ascii="宋体" w:hAnsi="宋体" w:eastAsia="宋体" w:cs="宋体"/>
          <w:kern w:val="2"/>
          <w:sz w:val="21"/>
          <w:szCs w:val="21"/>
          <w:highlight w:val="none"/>
          <w:lang w:val="zh-CN" w:eastAsia="zh-CN" w:bidi="ar-SA"/>
        </w:rPr>
        <w:t>从递交响应文件截止日起90日历</w:t>
      </w:r>
      <w:r>
        <w:rPr>
          <w:rFonts w:hint="eastAsia" w:ascii="宋体" w:hAnsi="宋体" w:eastAsia="宋体" w:cs="宋体"/>
          <w:kern w:val="2"/>
          <w:sz w:val="21"/>
          <w:szCs w:val="21"/>
          <w:highlight w:val="none"/>
          <w:lang w:val="en-US" w:eastAsia="zh-CN" w:bidi="ar-SA"/>
        </w:rPr>
        <w:t>天。</w:t>
      </w:r>
    </w:p>
    <w:p>
      <w:pPr>
        <w:pStyle w:val="16"/>
        <w:adjustRightInd w:val="0"/>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highlight w:val="none"/>
        </w:rPr>
        <w:t>6.我方承诺遵守《中华人民共和国政府采购法》及其实施条例的有关规定，按合同履行全部义务：</w:t>
      </w:r>
      <w:r>
        <w:rPr>
          <w:rFonts w:hint="eastAsia" w:ascii="宋体" w:hAnsi="宋体" w:eastAsia="宋体" w:cs="宋体"/>
          <w:sz w:val="21"/>
          <w:szCs w:val="21"/>
          <w:highlight w:val="none"/>
        </w:rPr>
        <w:t>（1）在收到《成交通知书》后，按照采购文件规定期限与采购人签订政府采购合同；</w:t>
      </w:r>
    </w:p>
    <w:p>
      <w:pPr>
        <w:pStyle w:val="16"/>
        <w:adjustRightInd w:val="0"/>
        <w:snapToGrid w:val="0"/>
        <w:spacing w:line="360" w:lineRule="auto"/>
        <w:ind w:firstLine="630" w:firstLineChars="300"/>
        <w:rPr>
          <w:rFonts w:hint="eastAsia" w:ascii="宋体" w:hAnsi="宋体" w:eastAsia="宋体" w:cs="宋体"/>
          <w:highlight w:val="none"/>
        </w:rPr>
      </w:pPr>
      <w:r>
        <w:rPr>
          <w:rFonts w:hint="eastAsia" w:ascii="宋体" w:hAnsi="宋体" w:eastAsia="宋体" w:cs="宋体"/>
          <w:highlight w:val="none"/>
        </w:rPr>
        <w:t>（2）在签订合同时不向采购人提出附件条件；</w:t>
      </w:r>
    </w:p>
    <w:p>
      <w:pPr>
        <w:pStyle w:val="16"/>
        <w:adjustRightInd w:val="0"/>
        <w:snapToGrid w:val="0"/>
        <w:spacing w:line="360" w:lineRule="auto"/>
        <w:ind w:firstLine="630" w:firstLineChars="300"/>
        <w:rPr>
          <w:rFonts w:hint="eastAsia" w:ascii="宋体" w:hAnsi="宋体" w:eastAsia="宋体" w:cs="宋体"/>
          <w:bCs/>
          <w:highlight w:val="none"/>
        </w:rPr>
      </w:pPr>
      <w:r>
        <w:rPr>
          <w:rFonts w:hint="eastAsia" w:ascii="宋体" w:hAnsi="宋体" w:eastAsia="宋体" w:cs="宋体"/>
          <w:bCs/>
          <w:highlight w:val="none"/>
        </w:rPr>
        <w:t>（3）按照采购文件规定要求提交履约保证金；</w:t>
      </w:r>
    </w:p>
    <w:p>
      <w:pPr>
        <w:pStyle w:val="16"/>
        <w:adjustRightInd w:val="0"/>
        <w:snapToGrid w:val="0"/>
        <w:spacing w:line="360" w:lineRule="auto"/>
        <w:ind w:firstLine="630" w:firstLineChars="300"/>
        <w:rPr>
          <w:rFonts w:hint="eastAsia" w:ascii="宋体" w:hAnsi="宋体" w:eastAsia="宋体" w:cs="宋体"/>
          <w:bCs/>
          <w:highlight w:val="none"/>
        </w:rPr>
      </w:pPr>
      <w:r>
        <w:rPr>
          <w:rFonts w:hint="eastAsia" w:ascii="宋体" w:hAnsi="宋体" w:eastAsia="宋体" w:cs="宋体"/>
          <w:bCs/>
          <w:highlight w:val="none"/>
        </w:rPr>
        <w:t>（4）我方保证按规定和标准向贵方缴纳</w:t>
      </w:r>
      <w:r>
        <w:rPr>
          <w:rFonts w:hint="eastAsia" w:hAnsi="宋体" w:cs="宋体"/>
          <w:bCs/>
          <w:highlight w:val="none"/>
          <w:lang w:eastAsia="zh-CN"/>
        </w:rPr>
        <w:t>采购代理服务费</w:t>
      </w:r>
      <w:r>
        <w:rPr>
          <w:rFonts w:hint="eastAsia" w:ascii="宋体" w:hAnsi="宋体" w:eastAsia="宋体" w:cs="宋体"/>
          <w:bCs/>
          <w:highlight w:val="none"/>
        </w:rPr>
        <w:t>；</w:t>
      </w:r>
    </w:p>
    <w:p>
      <w:pPr>
        <w:pStyle w:val="16"/>
        <w:adjustRightInd w:val="0"/>
        <w:snapToGrid w:val="0"/>
        <w:spacing w:line="360" w:lineRule="auto"/>
        <w:ind w:firstLine="630" w:firstLineChars="300"/>
        <w:rPr>
          <w:rFonts w:hint="eastAsia" w:ascii="宋体" w:hAnsi="宋体" w:eastAsia="宋体" w:cs="宋体"/>
          <w:highlight w:val="none"/>
        </w:rPr>
      </w:pPr>
      <w:r>
        <w:rPr>
          <w:rFonts w:hint="eastAsia" w:ascii="宋体" w:hAnsi="宋体" w:eastAsia="宋体" w:cs="宋体"/>
          <w:highlight w:val="none"/>
        </w:rPr>
        <w:t>（5）响应文件有效期自动延长至合同履行完毕。</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7.我方完全理解并同意采购文件中有关不退还保证金条款所规定的情形。</w:t>
      </w:r>
    </w:p>
    <w:p>
      <w:pPr>
        <w:pStyle w:val="16"/>
        <w:adjustRightInd w:val="0"/>
        <w:snapToGrid w:val="0"/>
        <w:spacing w:line="360" w:lineRule="auto"/>
        <w:ind w:firstLine="420" w:firstLineChars="200"/>
        <w:rPr>
          <w:rFonts w:hint="eastAsia" w:ascii="宋体" w:hAnsi="宋体" w:eastAsia="宋体" w:cs="宋体"/>
          <w:bCs/>
          <w:highlight w:val="none"/>
        </w:rPr>
      </w:pPr>
      <w:r>
        <w:rPr>
          <w:rFonts w:hint="eastAsia" w:ascii="宋体" w:hAnsi="宋体" w:eastAsia="宋体" w:cs="宋体"/>
          <w:bCs/>
          <w:highlight w:val="none"/>
        </w:rPr>
        <w:t>8.我方在此声明，所递交的</w:t>
      </w:r>
      <w:r>
        <w:rPr>
          <w:rFonts w:hint="eastAsia" w:ascii="宋体" w:hAnsi="宋体" w:eastAsia="宋体" w:cs="宋体"/>
          <w:highlight w:val="none"/>
        </w:rPr>
        <w:t>响应文件及有关资料内容完整、真实和准确。否则，愿承担《中华人民共和国政府采购法》</w:t>
      </w:r>
      <w:r>
        <w:rPr>
          <w:rFonts w:hint="eastAsia" w:ascii="宋体" w:hAnsi="宋体" w:eastAsia="宋体" w:cs="宋体"/>
          <w:bCs/>
          <w:highlight w:val="none"/>
        </w:rPr>
        <w:t>第七十七条规定的法律责任。</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供应商名称：（盖单位公章）</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cs="宋体"/>
          <w:bCs/>
          <w:sz w:val="21"/>
          <w:szCs w:val="21"/>
          <w:highlight w:val="none"/>
          <w:lang w:eastAsia="zh-CN"/>
        </w:rPr>
        <w:t>法定代表人（单位负责人）</w:t>
      </w:r>
      <w:r>
        <w:rPr>
          <w:rFonts w:hint="eastAsia" w:ascii="宋体" w:hAnsi="宋体" w:eastAsia="宋体" w:cs="宋体"/>
          <w:bCs/>
          <w:sz w:val="21"/>
          <w:szCs w:val="21"/>
          <w:highlight w:val="none"/>
        </w:rPr>
        <w:t>或委托代理人：</w:t>
      </w:r>
      <w:r>
        <w:rPr>
          <w:rFonts w:hint="eastAsia" w:ascii="宋体" w:hAnsi="宋体" w:cs="宋体"/>
          <w:bCs/>
          <w:sz w:val="21"/>
          <w:szCs w:val="21"/>
          <w:highlight w:val="none"/>
          <w:lang w:val="en-US" w:eastAsia="zh-CN"/>
        </w:rPr>
        <w:t xml:space="preserve">    </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eastAsia="zh-CN"/>
        </w:rPr>
        <w:t>签名</w:t>
      </w:r>
      <w:r>
        <w:rPr>
          <w:rFonts w:hint="eastAsia" w:ascii="宋体" w:hAnsi="宋体" w:eastAsia="宋体" w:cs="宋体"/>
          <w:bCs/>
          <w:sz w:val="21"/>
          <w:szCs w:val="21"/>
          <w:highlight w:val="none"/>
        </w:rPr>
        <w:t>）</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通讯地址：</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邮政编码：</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联系电话：</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传    真：</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电子邮件：</w:t>
      </w:r>
    </w:p>
    <w:p>
      <w:pPr>
        <w:pStyle w:val="18"/>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日    期：</w:t>
      </w:r>
    </w:p>
    <w:p>
      <w:pPr>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br w:type="page"/>
      </w:r>
    </w:p>
    <w:p>
      <w:pPr>
        <w:pStyle w:val="4"/>
        <w:spacing w:afterLines="100" w:line="360" w:lineRule="auto"/>
        <w:ind w:firstLine="0"/>
        <w:jc w:val="center"/>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二、</w:t>
      </w:r>
      <w:r>
        <w:rPr>
          <w:rFonts w:hint="eastAsia" w:ascii="宋体" w:hAnsi="宋体" w:eastAsia="宋体" w:cs="宋体"/>
          <w:bCs/>
          <w:color w:val="000000"/>
          <w:sz w:val="36"/>
          <w:szCs w:val="36"/>
          <w:highlight w:val="none"/>
        </w:rPr>
        <w:t>首次报价表</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采购项目编号： </w:t>
      </w:r>
    </w:p>
    <w:tbl>
      <w:tblPr>
        <w:tblStyle w:val="27"/>
        <w:tblW w:w="9300" w:type="dxa"/>
        <w:tblInd w:w="93" w:type="dxa"/>
        <w:tblLayout w:type="autofit"/>
        <w:tblCellMar>
          <w:top w:w="0" w:type="dxa"/>
          <w:left w:w="108" w:type="dxa"/>
          <w:bottom w:w="0" w:type="dxa"/>
          <w:right w:w="108" w:type="dxa"/>
        </w:tblCellMar>
      </w:tblPr>
      <w:tblGrid>
        <w:gridCol w:w="3417"/>
        <w:gridCol w:w="3544"/>
        <w:gridCol w:w="2339"/>
      </w:tblGrid>
      <w:tr>
        <w:tblPrEx>
          <w:tblCellMar>
            <w:top w:w="0" w:type="dxa"/>
            <w:left w:w="108" w:type="dxa"/>
            <w:bottom w:w="0" w:type="dxa"/>
            <w:right w:w="108" w:type="dxa"/>
          </w:tblCellMar>
        </w:tblPrEx>
        <w:trPr>
          <w:trHeight w:val="555" w:hRule="atLeast"/>
        </w:trPr>
        <w:tc>
          <w:tcPr>
            <w:tcW w:w="9300" w:type="dxa"/>
            <w:gridSpan w:val="3"/>
            <w:tcBorders>
              <w:top w:val="single" w:color="auto" w:sz="12" w:space="0"/>
              <w:left w:val="single" w:color="auto" w:sz="12" w:space="0"/>
              <w:bottom w:val="single" w:color="auto" w:sz="4" w:space="0"/>
              <w:right w:val="single" w:color="auto" w:sz="12" w:space="0"/>
            </w:tcBorders>
            <w:shd w:val="clear" w:color="auto" w:fill="auto"/>
            <w:noWrap/>
            <w:vAlign w:val="center"/>
          </w:tcPr>
          <w:p>
            <w:pPr>
              <w:widowControl/>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供应商名称：</w:t>
            </w:r>
          </w:p>
        </w:tc>
      </w:tr>
      <w:tr>
        <w:tblPrEx>
          <w:tblCellMar>
            <w:top w:w="0" w:type="dxa"/>
            <w:left w:w="108" w:type="dxa"/>
            <w:bottom w:w="0" w:type="dxa"/>
            <w:right w:w="108" w:type="dxa"/>
          </w:tblCellMar>
        </w:tblPrEx>
        <w:trPr>
          <w:trHeight w:val="900" w:hRule="atLeast"/>
        </w:trPr>
        <w:tc>
          <w:tcPr>
            <w:tcW w:w="341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项目名称</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总报价（元）</w:t>
            </w:r>
          </w:p>
        </w:tc>
        <w:tc>
          <w:tcPr>
            <w:tcW w:w="2339" w:type="dxa"/>
            <w:tcBorders>
              <w:top w:val="nil"/>
              <w:left w:val="nil"/>
              <w:bottom w:val="single" w:color="auto" w:sz="4" w:space="0"/>
              <w:right w:val="single" w:color="auto" w:sz="12" w:space="0"/>
            </w:tcBorders>
            <w:shd w:val="clear" w:color="auto" w:fill="auto"/>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lang w:eastAsia="zh-CN"/>
              </w:rPr>
              <w:t>服务期限</w:t>
            </w:r>
          </w:p>
        </w:tc>
      </w:tr>
      <w:tr>
        <w:tblPrEx>
          <w:tblCellMar>
            <w:top w:w="0" w:type="dxa"/>
            <w:left w:w="108" w:type="dxa"/>
            <w:bottom w:w="0" w:type="dxa"/>
            <w:right w:w="108" w:type="dxa"/>
          </w:tblCellMar>
        </w:tblPrEx>
        <w:trPr>
          <w:trHeight w:val="1170" w:hRule="atLeast"/>
        </w:trPr>
        <w:tc>
          <w:tcPr>
            <w:tcW w:w="3417" w:type="dxa"/>
            <w:tcBorders>
              <w:top w:val="nil"/>
              <w:left w:val="single" w:color="auto" w:sz="12"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2339" w:type="dxa"/>
            <w:tcBorders>
              <w:top w:val="nil"/>
              <w:left w:val="nil"/>
              <w:bottom w:val="single" w:color="auto" w:sz="4" w:space="0"/>
              <w:right w:val="single" w:color="auto" w:sz="12" w:space="0"/>
            </w:tcBorders>
            <w:shd w:val="clear" w:color="auto" w:fill="auto"/>
            <w:noWrap/>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765" w:hRule="atLeast"/>
        </w:trPr>
        <w:tc>
          <w:tcPr>
            <w:tcW w:w="9300" w:type="dxa"/>
            <w:gridSpan w:val="3"/>
            <w:tcBorders>
              <w:top w:val="single" w:color="auto" w:sz="4" w:space="0"/>
              <w:left w:val="single" w:color="auto" w:sz="12" w:space="0"/>
              <w:bottom w:val="single" w:color="auto" w:sz="12" w:space="0"/>
              <w:right w:val="single" w:color="auto" w:sz="12" w:space="0"/>
            </w:tcBorders>
            <w:shd w:val="clear" w:color="auto" w:fill="auto"/>
            <w:noWrap/>
            <w:vAlign w:val="center"/>
          </w:tcPr>
          <w:p>
            <w:pPr>
              <w:widowControl/>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总报价（大写）：</w:t>
            </w:r>
          </w:p>
        </w:tc>
      </w:tr>
    </w:tbl>
    <w:p>
      <w:pPr>
        <w:spacing w:beforeLines="50" w:line="200" w:lineRule="exact"/>
        <w:ind w:left="413" w:hanging="413" w:hangingChars="196"/>
        <w:jc w:val="left"/>
        <w:rPr>
          <w:rFonts w:hint="eastAsia" w:ascii="宋体" w:hAnsi="宋体" w:eastAsia="宋体" w:cs="宋体"/>
          <w:b/>
          <w:color w:val="000000"/>
          <w:szCs w:val="21"/>
          <w:highlight w:val="none"/>
        </w:rPr>
      </w:pPr>
    </w:p>
    <w:p>
      <w:pPr>
        <w:spacing w:beforeLines="50" w:line="200" w:lineRule="exact"/>
        <w:ind w:left="412" w:hanging="411" w:hangingChars="196"/>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r>
        <w:rPr>
          <w:rFonts w:hint="eastAsia" w:ascii="宋体" w:hAnsi="宋体" w:eastAsia="宋体" w:cs="宋体"/>
          <w:b/>
          <w:color w:val="000000"/>
          <w:szCs w:val="21"/>
          <w:highlight w:val="none"/>
        </w:rPr>
        <w:t>：</w:t>
      </w:r>
      <w:r>
        <w:rPr>
          <w:rFonts w:hint="eastAsia" w:ascii="宋体" w:hAnsi="宋体" w:eastAsia="宋体" w:cs="宋体"/>
          <w:szCs w:val="21"/>
          <w:highlight w:val="none"/>
        </w:rPr>
        <w:t>1.</w:t>
      </w:r>
      <w:r>
        <w:rPr>
          <w:rFonts w:hint="eastAsia" w:ascii="宋体" w:hAnsi="宋体" w:eastAsia="宋体" w:cs="宋体"/>
          <w:color w:val="000000"/>
          <w:szCs w:val="21"/>
          <w:highlight w:val="none"/>
        </w:rPr>
        <w:t>报价应按总报价填写，精确到小数点后两位，大小写不一致时，以大写为准；</w:t>
      </w:r>
    </w:p>
    <w:p>
      <w:pPr>
        <w:spacing w:beforeLines="50" w:line="200" w:lineRule="exact"/>
        <w:ind w:firstLine="630" w:firstLineChars="300"/>
        <w:jc w:val="left"/>
        <w:rPr>
          <w:rFonts w:hint="eastAsia" w:ascii="宋体" w:hAnsi="宋体" w:eastAsia="宋体" w:cs="宋体"/>
          <w:color w:val="000000"/>
          <w:szCs w:val="21"/>
          <w:highlight w:val="none"/>
        </w:rPr>
      </w:pPr>
      <w:r>
        <w:rPr>
          <w:rFonts w:hint="eastAsia" w:ascii="宋体" w:hAnsi="宋体" w:eastAsia="宋体" w:cs="宋体"/>
          <w:szCs w:val="21"/>
          <w:highlight w:val="none"/>
        </w:rPr>
        <w:t>2.本表所列各项数据与响应文件其他地方表述不一致时，以本表为准。</w:t>
      </w:r>
    </w:p>
    <w:p>
      <w:pPr>
        <w:spacing w:line="400" w:lineRule="exact"/>
        <w:jc w:val="left"/>
        <w:rPr>
          <w:rFonts w:hint="eastAsia" w:ascii="宋体" w:hAnsi="宋体" w:eastAsia="宋体" w:cs="宋体"/>
          <w:color w:val="000000"/>
          <w:sz w:val="28"/>
          <w:szCs w:val="28"/>
          <w:highlight w:val="none"/>
        </w:rPr>
      </w:pPr>
    </w:p>
    <w:p>
      <w:pPr>
        <w:adjustRightInd w:val="0"/>
        <w:spacing w:line="400" w:lineRule="exact"/>
        <w:jc w:val="left"/>
        <w:rPr>
          <w:rFonts w:hint="eastAsia" w:ascii="宋体" w:hAnsi="宋体" w:eastAsia="宋体" w:cs="宋体"/>
          <w:color w:val="000000"/>
          <w:sz w:val="28"/>
          <w:szCs w:val="28"/>
          <w:highlight w:val="none"/>
        </w:rPr>
      </w:pPr>
    </w:p>
    <w:p>
      <w:pPr>
        <w:adjustRightInd w:val="0"/>
        <w:spacing w:line="400" w:lineRule="exact"/>
        <w:jc w:val="left"/>
        <w:rPr>
          <w:rFonts w:hint="eastAsia" w:ascii="宋体" w:hAnsi="宋体" w:eastAsia="宋体" w:cs="宋体"/>
          <w:color w:val="000000"/>
          <w:sz w:val="28"/>
          <w:szCs w:val="28"/>
          <w:highlight w:val="none"/>
        </w:rPr>
      </w:pPr>
    </w:p>
    <w:p>
      <w:pPr>
        <w:adjustRightInd w:val="0"/>
        <w:spacing w:line="400" w:lineRule="exact"/>
        <w:ind w:firstLine="120" w:firstLineChars="50"/>
        <w:jc w:val="left"/>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供应商名称： （单位公章）</w:t>
      </w:r>
    </w:p>
    <w:p>
      <w:pPr>
        <w:rPr>
          <w:rFonts w:hint="eastAsia" w:ascii="宋体" w:hAnsi="宋体" w:eastAsia="宋体" w:cs="宋体"/>
          <w:color w:val="000000"/>
          <w:szCs w:val="21"/>
          <w:highlight w:val="none"/>
        </w:rPr>
      </w:pPr>
    </w:p>
    <w:p>
      <w:pPr>
        <w:rPr>
          <w:rFonts w:hint="eastAsia" w:ascii="宋体" w:hAnsi="宋体" w:eastAsia="宋体" w:cs="宋体"/>
          <w:color w:val="000000"/>
          <w:szCs w:val="21"/>
          <w:highlight w:val="none"/>
        </w:rPr>
      </w:pPr>
    </w:p>
    <w:p>
      <w:pPr>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法定代表人（单位负责人）</w:t>
      </w:r>
      <w:r>
        <w:rPr>
          <w:rFonts w:hint="eastAsia" w:ascii="宋体" w:hAnsi="宋体" w:eastAsia="宋体" w:cs="宋体"/>
          <w:color w:val="000000"/>
          <w:szCs w:val="21"/>
          <w:highlight w:val="none"/>
        </w:rPr>
        <w:t>或委托代理人：（</w:t>
      </w:r>
      <w:r>
        <w:rPr>
          <w:rFonts w:hint="eastAsia" w:ascii="宋体" w:hAnsi="宋体" w:eastAsia="宋体" w:cs="宋体"/>
          <w:color w:val="000000"/>
          <w:szCs w:val="21"/>
          <w:highlight w:val="none"/>
          <w:lang w:eastAsia="zh-CN"/>
        </w:rPr>
        <w:t>签名</w:t>
      </w:r>
      <w:r>
        <w:rPr>
          <w:rFonts w:hint="eastAsia" w:ascii="宋体" w:hAnsi="宋体" w:eastAsia="宋体" w:cs="宋体"/>
          <w:color w:val="000000"/>
          <w:szCs w:val="21"/>
          <w:highlight w:val="none"/>
        </w:rPr>
        <w:t>）：</w:t>
      </w:r>
    </w:p>
    <w:p>
      <w:pPr>
        <w:rPr>
          <w:rFonts w:hint="eastAsia" w:ascii="宋体" w:hAnsi="宋体" w:eastAsia="宋体" w:cs="宋体"/>
          <w:color w:val="000000"/>
          <w:szCs w:val="21"/>
          <w:highlight w:val="none"/>
        </w:rPr>
      </w:pPr>
    </w:p>
    <w:p>
      <w:pPr>
        <w:rPr>
          <w:rFonts w:hint="eastAsia" w:ascii="宋体" w:hAnsi="宋体" w:eastAsia="宋体" w:cs="宋体"/>
          <w:color w:val="000000"/>
          <w:szCs w:val="21"/>
          <w:highlight w:val="none"/>
        </w:rPr>
      </w:pPr>
    </w:p>
    <w:p>
      <w:pPr>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日期：20  年  月  日</w:t>
      </w:r>
    </w:p>
    <w:p>
      <w:pPr>
        <w:rPr>
          <w:rFonts w:hint="eastAsia" w:ascii="宋体" w:hAnsi="宋体" w:eastAsia="宋体" w:cs="宋体"/>
          <w:b/>
          <w:color w:val="000000"/>
          <w:sz w:val="36"/>
          <w:szCs w:val="36"/>
          <w:highlight w:val="none"/>
        </w:rPr>
      </w:pPr>
    </w:p>
    <w:p>
      <w:pPr>
        <w:rPr>
          <w:rFonts w:hint="eastAsia" w:ascii="宋体" w:hAnsi="宋体" w:eastAsia="宋体" w:cs="宋体"/>
          <w:b/>
          <w:color w:val="000000"/>
          <w:sz w:val="36"/>
          <w:szCs w:val="36"/>
          <w:highlight w:val="none"/>
        </w:rPr>
      </w:pPr>
    </w:p>
    <w:p>
      <w:pPr>
        <w:pStyle w:val="36"/>
        <w:ind w:firstLine="723"/>
        <w:rPr>
          <w:rFonts w:hint="eastAsia" w:ascii="宋体" w:hAnsi="宋体" w:eastAsia="宋体" w:cs="宋体"/>
          <w:b/>
          <w:color w:val="000000"/>
          <w:sz w:val="36"/>
          <w:szCs w:val="36"/>
          <w:highlight w:val="none"/>
        </w:rPr>
      </w:pPr>
    </w:p>
    <w:p>
      <w:pPr>
        <w:rPr>
          <w:rFonts w:hint="eastAsia" w:ascii="宋体" w:hAnsi="宋体" w:eastAsia="宋体" w:cs="宋体"/>
          <w:bCs/>
          <w:color w:val="000000"/>
          <w:sz w:val="36"/>
          <w:szCs w:val="36"/>
          <w:highlight w:val="none"/>
          <w:lang w:eastAsia="zh-CN"/>
        </w:rPr>
      </w:pPr>
      <w:r>
        <w:rPr>
          <w:rFonts w:hint="eastAsia" w:ascii="宋体" w:hAnsi="宋体" w:eastAsia="宋体" w:cs="宋体"/>
          <w:bCs/>
          <w:color w:val="000000"/>
          <w:sz w:val="36"/>
          <w:szCs w:val="36"/>
          <w:highlight w:val="none"/>
          <w:lang w:eastAsia="zh-CN"/>
        </w:rPr>
        <w:br w:type="page"/>
      </w:r>
    </w:p>
    <w:p>
      <w:pPr>
        <w:pStyle w:val="4"/>
        <w:spacing w:afterLines="100" w:line="360" w:lineRule="auto"/>
        <w:ind w:firstLine="0"/>
        <w:jc w:val="center"/>
        <w:rPr>
          <w:rFonts w:hint="eastAsia" w:ascii="宋体" w:hAnsi="宋体" w:eastAsia="宋体" w:cs="宋体"/>
          <w:bCs/>
          <w:color w:val="000000"/>
          <w:sz w:val="36"/>
          <w:szCs w:val="36"/>
          <w:highlight w:val="none"/>
          <w:lang w:eastAsia="zh-CN"/>
        </w:rPr>
      </w:pPr>
      <w:r>
        <w:rPr>
          <w:rFonts w:hint="eastAsia" w:ascii="宋体" w:hAnsi="宋体" w:eastAsia="宋体" w:cs="宋体"/>
          <w:bCs/>
          <w:color w:val="000000"/>
          <w:sz w:val="36"/>
          <w:szCs w:val="36"/>
          <w:highlight w:val="none"/>
          <w:lang w:eastAsia="zh-CN"/>
        </w:rPr>
        <w:t>三、首次报价明细表</w:t>
      </w:r>
    </w:p>
    <w:p>
      <w:pPr>
        <w:rPr>
          <w:rFonts w:hint="eastAsia" w:ascii="宋体" w:hAnsi="宋体" w:eastAsia="宋体" w:cs="宋体"/>
          <w:bCs/>
          <w:color w:val="000000"/>
          <w:sz w:val="36"/>
          <w:szCs w:val="36"/>
          <w:highlight w:val="none"/>
          <w:lang w:eastAsia="zh-CN"/>
        </w:rPr>
      </w:pPr>
    </w:p>
    <w:tbl>
      <w:tblPr>
        <w:tblStyle w:val="27"/>
        <w:tblW w:w="545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6"/>
        <w:gridCol w:w="1078"/>
        <w:gridCol w:w="807"/>
        <w:gridCol w:w="1402"/>
        <w:gridCol w:w="1292"/>
        <w:gridCol w:w="1442"/>
        <w:gridCol w:w="2114"/>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329"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49"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区域</w:t>
            </w:r>
          </w:p>
        </w:tc>
        <w:tc>
          <w:tcPr>
            <w:tcW w:w="411"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楼层</w:t>
            </w:r>
          </w:p>
        </w:tc>
        <w:tc>
          <w:tcPr>
            <w:tcW w:w="71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测量面积/㎡</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基础物业费</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特约服务费收取标准</w:t>
            </w:r>
          </w:p>
        </w:tc>
        <w:tc>
          <w:tcPr>
            <w:tcW w:w="1076"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制冷、采暖费</w:t>
            </w:r>
          </w:p>
        </w:tc>
        <w:tc>
          <w:tcPr>
            <w:tcW w:w="527"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49"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A区</w:t>
            </w: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1569.02</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eastAsia="zh-CN"/>
              </w:rPr>
              <w:t>制冷：</w:t>
            </w:r>
            <w:r>
              <w:rPr>
                <w:rFonts w:hint="eastAsia" w:ascii="仿宋" w:hAnsi="仿宋" w:eastAsia="仿宋" w:cs="仿宋"/>
                <w:i w:val="0"/>
                <w:iCs w:val="0"/>
                <w:color w:val="000000"/>
                <w:sz w:val="22"/>
                <w:szCs w:val="22"/>
                <w:u w:val="none"/>
                <w:lang w:val="en-US" w:eastAsia="zh-CN"/>
              </w:rPr>
              <w:t>6月1日-9月15日</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单价：</w:t>
            </w:r>
            <w:r>
              <w:rPr>
                <w:rFonts w:hint="eastAsia" w:ascii="仿宋" w:hAnsi="仿宋" w:eastAsia="仿宋" w:cs="仿宋"/>
                <w:i w:val="0"/>
                <w:iCs w:val="0"/>
                <w:color w:val="000000"/>
                <w:sz w:val="22"/>
                <w:szCs w:val="22"/>
                <w:u w:val="single"/>
                <w:lang w:val="en-US" w:eastAsia="zh-CN"/>
              </w:rPr>
              <w:t xml:space="preserve">  </w:t>
            </w: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r>
              <w:rPr>
                <w:rFonts w:hint="eastAsia" w:ascii="仿宋" w:hAnsi="仿宋" w:eastAsia="仿宋" w:cs="仿宋"/>
                <w:i w:val="0"/>
                <w:iCs w:val="0"/>
                <w:color w:val="000000"/>
                <w:sz w:val="22"/>
                <w:szCs w:val="22"/>
                <w:u w:val="none"/>
                <w:lang w:val="en-US" w:eastAsia="zh-CN"/>
              </w:rPr>
              <w:t>（3.5个月）</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制冷费月均：</w:t>
            </w:r>
            <w:r>
              <w:rPr>
                <w:rFonts w:hint="eastAsia" w:ascii="仿宋" w:hAnsi="仿宋" w:eastAsia="仿宋" w:cs="仿宋"/>
                <w:i w:val="0"/>
                <w:iCs w:val="0"/>
                <w:color w:val="000000"/>
                <w:sz w:val="22"/>
                <w:szCs w:val="22"/>
                <w:u w:val="single"/>
                <w:lang w:val="en-US" w:eastAsia="zh-CN"/>
              </w:rPr>
              <w:t xml:space="preserve">  </w:t>
            </w:r>
            <w:r>
              <w:rPr>
                <w:rFonts w:hint="eastAsia" w:ascii="仿宋" w:hAnsi="仿宋" w:eastAsia="仿宋" w:cs="仿宋"/>
                <w:i w:val="0"/>
                <w:iCs w:val="0"/>
                <w:color w:val="000000"/>
                <w:sz w:val="22"/>
                <w:szCs w:val="22"/>
                <w:u w:val="none"/>
                <w:lang w:val="en-US" w:eastAsia="zh-CN"/>
              </w:rPr>
              <w:t>元/月</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eastAsia="zh-CN"/>
              </w:rPr>
              <w:t>采暖：</w:t>
            </w:r>
            <w:r>
              <w:rPr>
                <w:rFonts w:hint="eastAsia" w:ascii="仿宋" w:hAnsi="仿宋" w:eastAsia="仿宋" w:cs="仿宋"/>
                <w:i w:val="0"/>
                <w:iCs w:val="0"/>
                <w:color w:val="000000"/>
                <w:sz w:val="22"/>
                <w:szCs w:val="22"/>
                <w:u w:val="none"/>
                <w:lang w:val="en-US" w:eastAsia="zh-CN"/>
              </w:rPr>
              <w:t>11月1日-3月31日</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单价：</w:t>
            </w:r>
            <w:r>
              <w:rPr>
                <w:rFonts w:hint="eastAsia" w:ascii="仿宋" w:hAnsi="仿宋" w:eastAsia="仿宋" w:cs="仿宋"/>
                <w:i w:val="0"/>
                <w:iCs w:val="0"/>
                <w:color w:val="000000"/>
                <w:sz w:val="22"/>
                <w:szCs w:val="22"/>
                <w:u w:val="single"/>
                <w:lang w:val="en-US" w:eastAsia="zh-CN"/>
              </w:rPr>
              <w:t xml:space="preserve">  </w:t>
            </w: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r>
              <w:rPr>
                <w:rFonts w:hint="eastAsia" w:ascii="仿宋" w:hAnsi="仿宋" w:eastAsia="仿宋" w:cs="仿宋"/>
                <w:i w:val="0"/>
                <w:iCs w:val="0"/>
                <w:color w:val="000000"/>
                <w:sz w:val="22"/>
                <w:szCs w:val="22"/>
                <w:u w:val="none"/>
                <w:lang w:val="en-US" w:eastAsia="zh-CN"/>
              </w:rPr>
              <w:t>（5个月）</w:t>
            </w:r>
          </w:p>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采暖费月均：</w:t>
            </w:r>
            <w:r>
              <w:rPr>
                <w:rFonts w:hint="eastAsia" w:ascii="仿宋" w:hAnsi="仿宋" w:eastAsia="仿宋" w:cs="仿宋"/>
                <w:i w:val="0"/>
                <w:iCs w:val="0"/>
                <w:color w:val="000000"/>
                <w:sz w:val="22"/>
                <w:szCs w:val="22"/>
                <w:u w:val="single"/>
                <w:lang w:val="en-US" w:eastAsia="zh-CN"/>
              </w:rPr>
              <w:t xml:space="preserve">  </w:t>
            </w:r>
            <w:r>
              <w:rPr>
                <w:rFonts w:hint="eastAsia" w:ascii="仿宋" w:hAnsi="仿宋" w:eastAsia="仿宋" w:cs="仿宋"/>
                <w:i w:val="0"/>
                <w:iCs w:val="0"/>
                <w:color w:val="000000"/>
                <w:sz w:val="22"/>
                <w:szCs w:val="22"/>
                <w:u w:val="none"/>
                <w:lang w:val="en-US" w:eastAsia="zh-CN"/>
              </w:rPr>
              <w:t>元/月</w:t>
            </w:r>
          </w:p>
        </w:tc>
        <w:tc>
          <w:tcPr>
            <w:tcW w:w="527" w:type="pct"/>
            <w:vMerge w:val="restart"/>
            <w:tcBorders>
              <w:top w:val="nil"/>
              <w:left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BD区8层377.28㎡无特约服务；EF区信访办无制冷、采暖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49" w:type="pct"/>
            <w:vMerge w:val="restar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BD区</w:t>
            </w: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1967.3</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p>
            <w:pPr>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p>
            <w:pPr>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527" w:type="pct"/>
            <w:vMerge w:val="continue"/>
            <w:tcBorders>
              <w:left w:val="nil"/>
              <w:right w:val="single" w:color="000000" w:sz="8" w:space="0"/>
            </w:tcBorders>
            <w:noWrap w:val="0"/>
            <w:vAlign w:val="center"/>
          </w:tcPr>
          <w:p>
            <w:pPr>
              <w:jc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49" w:type="pct"/>
            <w:vMerge w:val="continue"/>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2253.28</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49" w:type="pct"/>
            <w:vMerge w:val="continue"/>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2291.71</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49" w:type="pct"/>
            <w:vMerge w:val="continue"/>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377.28</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49"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C区</w:t>
            </w: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5547.14</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49" w:type="pct"/>
            <w:vMerge w:val="restart"/>
            <w:tcBorders>
              <w:top w:val="nil"/>
              <w:left w:val="nil"/>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EF区</w:t>
            </w:r>
          </w:p>
        </w:tc>
        <w:tc>
          <w:tcPr>
            <w:tcW w:w="411" w:type="pct"/>
            <w:vMerge w:val="restart"/>
            <w:tcBorders>
              <w:top w:val="nil"/>
              <w:left w:val="nil"/>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133.22</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549" w:type="pct"/>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411" w:type="pct"/>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253.44</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49"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营销中心</w:t>
            </w:r>
          </w:p>
        </w:tc>
        <w:tc>
          <w:tcPr>
            <w:tcW w:w="411"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1层</w:t>
            </w:r>
          </w:p>
        </w:tc>
        <w:tc>
          <w:tcPr>
            <w:tcW w:w="714" w:type="pc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260.77</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元/㎡</w:t>
            </w: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元/㎡</w:t>
            </w:r>
            <w:r>
              <w:rPr>
                <w:rFonts w:hint="eastAsia" w:ascii="仿宋" w:hAnsi="仿宋" w:eastAsia="仿宋" w:cs="仿宋"/>
                <w:i w:val="0"/>
                <w:iCs w:val="0"/>
                <w:color w:val="000000"/>
                <w:kern w:val="0"/>
                <w:sz w:val="22"/>
                <w:szCs w:val="22"/>
                <w:u w:val="none"/>
                <w:lang w:val="en-US" w:eastAsia="zh-CN" w:bidi="ar"/>
              </w:rPr>
              <w:t>/月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10</w:t>
            </w:r>
          </w:p>
        </w:tc>
        <w:tc>
          <w:tcPr>
            <w:tcW w:w="1674" w:type="pct"/>
            <w:gridSpan w:val="3"/>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停车费</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34"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076"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329" w:type="pct"/>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11</w:t>
            </w:r>
          </w:p>
        </w:tc>
        <w:tc>
          <w:tcPr>
            <w:tcW w:w="1674" w:type="pct"/>
            <w:gridSpan w:val="3"/>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绿植租摆费</w:t>
            </w:r>
          </w:p>
        </w:tc>
        <w:tc>
          <w:tcPr>
            <w:tcW w:w="658" w:type="pct"/>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34" w:type="pct"/>
            <w:tcBorders>
              <w:top w:val="single" w:color="000000" w:sz="8" w:space="0"/>
              <w:left w:val="nil"/>
              <w:bottom w:val="single" w:color="auto" w:sz="4"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元/月</w:t>
            </w:r>
          </w:p>
        </w:tc>
        <w:tc>
          <w:tcPr>
            <w:tcW w:w="1076" w:type="pct"/>
            <w:vMerge w:val="continue"/>
            <w:tcBorders>
              <w:top w:val="nil"/>
              <w:left w:val="nil"/>
              <w:bottom w:val="single" w:color="auto"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29" w:type="pct"/>
            <w:vMerge w:val="restart"/>
            <w:tcBorders>
              <w:top w:val="nil"/>
              <w:left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合计</w:t>
            </w:r>
          </w:p>
        </w:tc>
        <w:tc>
          <w:tcPr>
            <w:tcW w:w="1674" w:type="pct"/>
            <w:gridSpan w:val="3"/>
            <w:vMerge w:val="restart"/>
            <w:tcBorders>
              <w:top w:val="nil"/>
              <w:left w:val="nil"/>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14653.16㎡</w:t>
            </w:r>
          </w:p>
        </w:tc>
        <w:tc>
          <w:tcPr>
            <w:tcW w:w="658" w:type="pct"/>
            <w:tcBorders>
              <w:top w:val="single" w:color="000000" w:sz="8" w:space="0"/>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734" w:type="pct"/>
            <w:tcBorders>
              <w:top w:val="single" w:color="auto" w:sz="4" w:space="0"/>
              <w:left w:val="nil"/>
              <w:bottom w:val="single" w:color="auto" w:sz="4" w:space="0"/>
              <w:right w:val="single" w:color="000000" w:sz="8" w:space="0"/>
            </w:tcBorders>
            <w:noWrap/>
            <w:vAlign w:val="center"/>
          </w:tcPr>
          <w:p>
            <w:pPr>
              <w:jc w:val="center"/>
              <w:rPr>
                <w:rFonts w:hint="eastAsia" w:ascii="仿宋" w:hAnsi="仿宋" w:eastAsia="仿宋" w:cs="仿宋"/>
                <w:i w:val="0"/>
                <w:iCs w:val="0"/>
                <w:color w:val="000000"/>
                <w:sz w:val="22"/>
                <w:szCs w:val="22"/>
                <w:u w:val="none"/>
              </w:rPr>
            </w:pPr>
          </w:p>
        </w:tc>
        <w:tc>
          <w:tcPr>
            <w:tcW w:w="1076" w:type="pct"/>
            <w:tcBorders>
              <w:top w:val="single" w:color="auto" w:sz="4" w:space="0"/>
              <w:left w:val="nil"/>
              <w:bottom w:val="single" w:color="auto"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329" w:type="pct"/>
            <w:vMerge w:val="continue"/>
            <w:tcBorders>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674" w:type="pct"/>
            <w:gridSpan w:val="3"/>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69" w:type="pct"/>
            <w:gridSpan w:val="3"/>
            <w:tcBorders>
              <w:top w:val="single" w:color="000000" w:sz="8" w:space="0"/>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bl>
    <w:p>
      <w:pPr>
        <w:rPr>
          <w:rFonts w:hint="eastAsia" w:ascii="宋体" w:hAnsi="宋体" w:eastAsia="宋体" w:cs="宋体"/>
          <w:bCs/>
          <w:color w:val="000000"/>
          <w:sz w:val="36"/>
          <w:szCs w:val="36"/>
          <w:highlight w:val="none"/>
          <w:lang w:eastAsia="zh-CN"/>
        </w:rPr>
        <w:sectPr>
          <w:footerReference r:id="rId14" w:type="default"/>
          <w:pgSz w:w="11905" w:h="16838"/>
          <w:pgMar w:top="1701" w:right="1417" w:bottom="1134" w:left="1701" w:header="850" w:footer="850" w:gutter="0"/>
          <w:pgBorders>
            <w:top w:val="none" w:sz="0" w:space="0"/>
            <w:left w:val="none" w:sz="0" w:space="0"/>
            <w:bottom w:val="none" w:sz="0" w:space="0"/>
            <w:right w:val="none" w:sz="0" w:space="0"/>
          </w:pgBorders>
          <w:pgNumType w:fmt="decimal"/>
          <w:cols w:space="0" w:num="1"/>
          <w:rtlGutter w:val="0"/>
          <w:docGrid w:type="lines" w:linePitch="313" w:charSpace="0"/>
        </w:sectPr>
      </w:pPr>
    </w:p>
    <w:p>
      <w:pPr>
        <w:pStyle w:val="4"/>
        <w:spacing w:afterLines="100" w:line="360" w:lineRule="auto"/>
        <w:ind w:firstLine="0"/>
        <w:jc w:val="center"/>
        <w:rPr>
          <w:rFonts w:hint="eastAsia" w:ascii="宋体" w:hAnsi="宋体" w:eastAsia="宋体" w:cs="宋体"/>
          <w:sz w:val="36"/>
          <w:szCs w:val="36"/>
          <w:highlight w:val="none"/>
        </w:rPr>
      </w:pPr>
      <w:r>
        <w:rPr>
          <w:rFonts w:hint="eastAsia" w:ascii="宋体" w:hAnsi="宋体" w:cs="宋体"/>
          <w:bCs/>
          <w:color w:val="000000"/>
          <w:sz w:val="36"/>
          <w:szCs w:val="36"/>
          <w:highlight w:val="none"/>
          <w:lang w:eastAsia="zh-CN"/>
        </w:rPr>
        <w:t>四</w:t>
      </w:r>
      <w:r>
        <w:rPr>
          <w:rFonts w:hint="eastAsia" w:ascii="宋体" w:hAnsi="宋体" w:eastAsia="宋体" w:cs="宋体"/>
          <w:bCs/>
          <w:color w:val="000000"/>
          <w:sz w:val="36"/>
          <w:szCs w:val="36"/>
          <w:highlight w:val="none"/>
        </w:rPr>
        <w:t>、商务条款偏离表</w:t>
      </w:r>
    </w:p>
    <w:p>
      <w:pPr>
        <w:pStyle w:val="4"/>
        <w:spacing w:afterLines="50"/>
        <w:ind w:firstLine="105" w:firstLineChars="50"/>
        <w:rPr>
          <w:rFonts w:hint="eastAsia" w:ascii="宋体" w:hAnsi="宋体" w:eastAsia="宋体" w:cs="宋体"/>
          <w:highlight w:val="none"/>
          <w:lang w:val="en-US" w:eastAsia="zh-CN"/>
        </w:rPr>
      </w:pPr>
      <w:r>
        <w:rPr>
          <w:rFonts w:hint="eastAsia" w:ascii="宋体" w:hAnsi="宋体" w:eastAsia="宋体" w:cs="宋体"/>
          <w:highlight w:val="none"/>
        </w:rPr>
        <w:t>供应商名称：                                         采购项目编号：</w:t>
      </w:r>
      <w:r>
        <w:rPr>
          <w:rFonts w:hint="eastAsia" w:ascii="宋体" w:hAnsi="宋体" w:eastAsia="宋体" w:cs="宋体"/>
          <w:highlight w:val="none"/>
          <w:lang w:val="en-US" w:eastAsia="zh-CN"/>
        </w:rPr>
        <w:t xml:space="preserve"> </w:t>
      </w:r>
    </w:p>
    <w:tbl>
      <w:tblPr>
        <w:tblStyle w:val="28"/>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序号</w:t>
            </w:r>
          </w:p>
        </w:tc>
        <w:tc>
          <w:tcPr>
            <w:tcW w:w="1429" w:type="dxa"/>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文件条目号</w:t>
            </w:r>
          </w:p>
        </w:tc>
        <w:tc>
          <w:tcPr>
            <w:tcW w:w="1600" w:type="dxa"/>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采购商务要求</w:t>
            </w:r>
          </w:p>
        </w:tc>
        <w:tc>
          <w:tcPr>
            <w:tcW w:w="2180" w:type="dxa"/>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响应文件商务响应</w:t>
            </w:r>
          </w:p>
        </w:tc>
        <w:tc>
          <w:tcPr>
            <w:tcW w:w="1040" w:type="dxa"/>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偏离</w:t>
            </w:r>
          </w:p>
        </w:tc>
        <w:tc>
          <w:tcPr>
            <w:tcW w:w="2020" w:type="dxa"/>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hint="eastAsia" w:ascii="宋体" w:hAnsi="宋体" w:eastAsia="宋体" w:cs="宋体"/>
                <w:bCs/>
                <w:sz w:val="24"/>
                <w:highlight w:val="none"/>
              </w:rPr>
            </w:pPr>
          </w:p>
        </w:tc>
        <w:tc>
          <w:tcPr>
            <w:tcW w:w="1429" w:type="dxa"/>
          </w:tcPr>
          <w:p>
            <w:pPr>
              <w:adjustRightInd w:val="0"/>
              <w:snapToGrid w:val="0"/>
              <w:spacing w:line="360" w:lineRule="auto"/>
              <w:ind w:right="24"/>
              <w:rPr>
                <w:rFonts w:hint="eastAsia" w:ascii="宋体" w:hAnsi="宋体" w:eastAsia="宋体" w:cs="宋体"/>
                <w:bCs/>
                <w:sz w:val="24"/>
                <w:highlight w:val="none"/>
              </w:rPr>
            </w:pPr>
          </w:p>
        </w:tc>
        <w:tc>
          <w:tcPr>
            <w:tcW w:w="1600" w:type="dxa"/>
          </w:tcPr>
          <w:p>
            <w:pPr>
              <w:adjustRightInd w:val="0"/>
              <w:snapToGrid w:val="0"/>
              <w:spacing w:line="360" w:lineRule="auto"/>
              <w:ind w:right="24"/>
              <w:rPr>
                <w:rFonts w:hint="eastAsia" w:ascii="宋体" w:hAnsi="宋体" w:eastAsia="宋体" w:cs="宋体"/>
                <w:bCs/>
                <w:sz w:val="24"/>
                <w:highlight w:val="none"/>
              </w:rPr>
            </w:pPr>
          </w:p>
        </w:tc>
        <w:tc>
          <w:tcPr>
            <w:tcW w:w="2180" w:type="dxa"/>
          </w:tcPr>
          <w:p>
            <w:pPr>
              <w:adjustRightInd w:val="0"/>
              <w:snapToGrid w:val="0"/>
              <w:spacing w:line="360" w:lineRule="auto"/>
              <w:ind w:right="24"/>
              <w:rPr>
                <w:rFonts w:hint="eastAsia" w:ascii="宋体" w:hAnsi="宋体" w:eastAsia="宋体" w:cs="宋体"/>
                <w:bCs/>
                <w:sz w:val="24"/>
                <w:highlight w:val="none"/>
              </w:rPr>
            </w:pPr>
          </w:p>
        </w:tc>
        <w:tc>
          <w:tcPr>
            <w:tcW w:w="1040" w:type="dxa"/>
          </w:tcPr>
          <w:p>
            <w:pPr>
              <w:adjustRightInd w:val="0"/>
              <w:snapToGrid w:val="0"/>
              <w:spacing w:line="360" w:lineRule="auto"/>
              <w:ind w:right="24"/>
              <w:rPr>
                <w:rFonts w:hint="eastAsia" w:ascii="宋体" w:hAnsi="宋体" w:eastAsia="宋体" w:cs="宋体"/>
                <w:bCs/>
                <w:sz w:val="24"/>
                <w:highlight w:val="none"/>
              </w:rPr>
            </w:pPr>
          </w:p>
        </w:tc>
        <w:tc>
          <w:tcPr>
            <w:tcW w:w="2020" w:type="dxa"/>
          </w:tcPr>
          <w:p>
            <w:pPr>
              <w:adjustRightInd w:val="0"/>
              <w:snapToGrid w:val="0"/>
              <w:spacing w:line="360" w:lineRule="auto"/>
              <w:ind w:right="24"/>
              <w:rPr>
                <w:rFonts w:hint="eastAsia" w:ascii="宋体" w:hAnsi="宋体" w:eastAsia="宋体" w:cs="宋体"/>
                <w:bCs/>
                <w:sz w:val="24"/>
                <w:highlight w:val="none"/>
              </w:rPr>
            </w:pPr>
          </w:p>
        </w:tc>
      </w:tr>
    </w:tbl>
    <w:p>
      <w:pPr>
        <w:spacing w:beforeLines="50" w:line="400" w:lineRule="exact"/>
        <w:ind w:left="105" w:leftChars="50"/>
        <w:rPr>
          <w:rFonts w:hint="eastAsia" w:ascii="宋体" w:hAnsi="宋体" w:eastAsia="宋体" w:cs="宋体"/>
          <w:szCs w:val="21"/>
          <w:highlight w:val="none"/>
        </w:rPr>
      </w:pPr>
      <w:r>
        <w:rPr>
          <w:rFonts w:hint="eastAsia" w:ascii="宋体" w:hAnsi="宋体" w:eastAsia="宋体" w:cs="宋体"/>
          <w:szCs w:val="21"/>
          <w:highlight w:val="none"/>
        </w:rPr>
        <w:t xml:space="preserve">说明：供应商保证：除商务条款偏离表列出的偏离外，供应商全部响应采购文件的全部要求。 </w:t>
      </w:r>
    </w:p>
    <w:p>
      <w:pPr>
        <w:adjustRightInd w:val="0"/>
        <w:spacing w:line="400" w:lineRule="exact"/>
        <w:ind w:firstLine="560" w:firstLineChars="200"/>
        <w:jc w:val="left"/>
        <w:rPr>
          <w:rFonts w:hint="eastAsia" w:ascii="宋体" w:hAnsi="宋体" w:eastAsia="宋体" w:cs="宋体"/>
          <w:bCs/>
          <w:sz w:val="28"/>
          <w:szCs w:val="28"/>
          <w:highlight w:val="none"/>
        </w:rPr>
      </w:pPr>
    </w:p>
    <w:p>
      <w:pPr>
        <w:adjustRightInd w:val="0"/>
        <w:spacing w:line="400" w:lineRule="exact"/>
        <w:ind w:firstLine="420" w:firstLineChars="200"/>
        <w:jc w:val="left"/>
        <w:rPr>
          <w:rFonts w:hint="eastAsia" w:ascii="宋体" w:hAnsi="宋体" w:eastAsia="宋体" w:cs="宋体"/>
          <w:bCs/>
          <w:szCs w:val="21"/>
          <w:highlight w:val="none"/>
        </w:rPr>
      </w:pPr>
    </w:p>
    <w:p>
      <w:pPr>
        <w:adjustRightInd w:val="0"/>
        <w:spacing w:line="400" w:lineRule="exact"/>
        <w:ind w:firstLine="3465" w:firstLineChars="1650"/>
        <w:jc w:val="left"/>
        <w:rPr>
          <w:rFonts w:hint="eastAsia" w:ascii="宋体" w:hAnsi="宋体" w:eastAsia="宋体" w:cs="宋体"/>
          <w:bCs/>
          <w:szCs w:val="21"/>
          <w:highlight w:val="none"/>
        </w:rPr>
      </w:pPr>
      <w:r>
        <w:rPr>
          <w:rFonts w:hint="eastAsia" w:ascii="宋体" w:hAnsi="宋体" w:eastAsia="宋体" w:cs="宋体"/>
          <w:bCs/>
          <w:szCs w:val="21"/>
          <w:highlight w:val="none"/>
        </w:rPr>
        <w:t>供应商名称：</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（单位公章）</w:t>
      </w:r>
    </w:p>
    <w:p>
      <w:pPr>
        <w:adjustRightInd w:val="0"/>
        <w:spacing w:line="400" w:lineRule="exact"/>
        <w:ind w:firstLine="367" w:firstLineChars="175"/>
        <w:jc w:val="left"/>
        <w:rPr>
          <w:rFonts w:hint="eastAsia" w:ascii="宋体" w:hAnsi="宋体" w:eastAsia="宋体" w:cs="宋体"/>
          <w:szCs w:val="21"/>
          <w:highlight w:val="none"/>
        </w:rPr>
      </w:pPr>
    </w:p>
    <w:p>
      <w:pPr>
        <w:adjustRightInd w:val="0"/>
        <w:spacing w:line="400" w:lineRule="exact"/>
        <w:ind w:firstLine="3517" w:firstLineChars="1675"/>
        <w:jc w:val="left"/>
        <w:rPr>
          <w:rFonts w:hint="eastAsia" w:ascii="宋体" w:hAnsi="宋体" w:eastAsia="宋体" w:cs="宋体"/>
          <w:bCs/>
          <w:szCs w:val="21"/>
          <w:highlight w:val="none"/>
        </w:rPr>
      </w:pP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或委托代理人：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w:t>
      </w:r>
    </w:p>
    <w:p>
      <w:pPr>
        <w:adjustRightInd w:val="0"/>
        <w:spacing w:beforeLines="100" w:line="400" w:lineRule="exact"/>
        <w:ind w:firstLine="5040" w:firstLineChars="2400"/>
        <w:jc w:val="left"/>
        <w:rPr>
          <w:rFonts w:hint="eastAsia" w:ascii="宋体" w:hAnsi="宋体" w:eastAsia="宋体" w:cs="宋体"/>
          <w:bCs/>
          <w:szCs w:val="21"/>
          <w:highlight w:val="none"/>
        </w:rPr>
      </w:pPr>
      <w:r>
        <w:rPr>
          <w:rFonts w:hint="eastAsia" w:ascii="宋体" w:hAnsi="宋体" w:eastAsia="宋体" w:cs="宋体"/>
          <w:bCs/>
          <w:szCs w:val="21"/>
          <w:highlight w:val="none"/>
        </w:rPr>
        <w:t>日期:20  年  月  日</w:t>
      </w:r>
    </w:p>
    <w:p>
      <w:pPr>
        <w:adjustRightInd w:val="0"/>
        <w:spacing w:line="400" w:lineRule="exact"/>
        <w:jc w:val="left"/>
        <w:rPr>
          <w:rFonts w:hint="eastAsia" w:ascii="宋体" w:hAnsi="宋体" w:eastAsia="宋体" w:cs="宋体"/>
          <w:b/>
          <w:sz w:val="36"/>
          <w:szCs w:val="36"/>
          <w:highlight w:val="none"/>
        </w:rPr>
      </w:pPr>
    </w:p>
    <w:p>
      <w:pPr>
        <w:adjustRightInd w:val="0"/>
        <w:spacing w:line="400" w:lineRule="exact"/>
        <w:jc w:val="left"/>
        <w:rPr>
          <w:rFonts w:hint="eastAsia" w:ascii="宋体" w:hAnsi="宋体" w:eastAsia="宋体" w:cs="宋体"/>
          <w:b/>
          <w:sz w:val="36"/>
          <w:szCs w:val="36"/>
          <w:highlight w:val="none"/>
        </w:rPr>
      </w:pPr>
    </w:p>
    <w:p>
      <w:pPr>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br w:type="page"/>
      </w:r>
    </w:p>
    <w:p>
      <w:pPr>
        <w:adjustRightInd w:val="0"/>
        <w:spacing w:line="400" w:lineRule="exact"/>
        <w:jc w:val="center"/>
        <w:rPr>
          <w:rFonts w:hint="eastAsia" w:ascii="宋体" w:hAnsi="宋体" w:eastAsia="宋体" w:cs="宋体"/>
          <w:sz w:val="36"/>
          <w:szCs w:val="36"/>
          <w:highlight w:val="none"/>
        </w:rPr>
      </w:pPr>
      <w:r>
        <w:rPr>
          <w:rFonts w:hint="eastAsia" w:ascii="宋体" w:hAnsi="宋体" w:cs="宋体"/>
          <w:sz w:val="36"/>
          <w:szCs w:val="36"/>
          <w:highlight w:val="none"/>
          <w:lang w:eastAsia="zh-CN"/>
        </w:rPr>
        <w:t>五</w:t>
      </w:r>
      <w:r>
        <w:rPr>
          <w:rFonts w:hint="eastAsia" w:ascii="宋体" w:hAnsi="宋体" w:eastAsia="宋体" w:cs="宋体"/>
          <w:sz w:val="36"/>
          <w:szCs w:val="36"/>
          <w:highlight w:val="none"/>
        </w:rPr>
        <w:t>、承诺文件</w:t>
      </w:r>
    </w:p>
    <w:p>
      <w:pPr>
        <w:adjustRightInd w:val="0"/>
        <w:spacing w:line="400" w:lineRule="exact"/>
        <w:jc w:val="left"/>
        <w:rPr>
          <w:rFonts w:hint="eastAsia" w:ascii="宋体" w:hAnsi="宋体" w:eastAsia="宋体" w:cs="宋体"/>
          <w:b/>
          <w:sz w:val="36"/>
          <w:szCs w:val="36"/>
          <w:highlight w:val="none"/>
        </w:rPr>
      </w:pPr>
    </w:p>
    <w:p>
      <w:pPr>
        <w:tabs>
          <w:tab w:val="left" w:pos="7815"/>
        </w:tabs>
        <w:adjustRightInd w:val="0"/>
        <w:spacing w:line="400" w:lineRule="exact"/>
        <w:jc w:val="left"/>
        <w:rPr>
          <w:rFonts w:hint="eastAsia" w:ascii="宋体" w:hAnsi="宋体" w:eastAsia="宋体" w:cs="宋体"/>
          <w:b/>
          <w:bCs/>
          <w:szCs w:val="21"/>
          <w:highlight w:val="none"/>
        </w:rPr>
      </w:pPr>
      <w:r>
        <w:rPr>
          <w:rFonts w:hint="eastAsia" w:ascii="宋体" w:hAnsi="宋体" w:eastAsia="宋体" w:cs="宋体"/>
          <w:b/>
          <w:sz w:val="36"/>
          <w:szCs w:val="36"/>
          <w:highlight w:val="none"/>
        </w:rPr>
        <w:t xml:space="preserve">    </w:t>
      </w:r>
      <w:r>
        <w:rPr>
          <w:rFonts w:hint="eastAsia" w:ascii="宋体" w:hAnsi="宋体" w:eastAsia="宋体" w:cs="宋体"/>
          <w:szCs w:val="21"/>
          <w:highlight w:val="none"/>
        </w:rPr>
        <w:t>格式自定。供应商根据采购文件要求和采购需求，作出质量保证承诺和质保期服务计划。</w:t>
      </w:r>
      <w:r>
        <w:rPr>
          <w:rFonts w:hint="eastAsia" w:ascii="宋体" w:hAnsi="宋体" w:eastAsia="宋体" w:cs="宋体"/>
          <w:b/>
          <w:bCs/>
          <w:szCs w:val="21"/>
          <w:highlight w:val="none"/>
        </w:rPr>
        <w:tab/>
      </w:r>
    </w:p>
    <w:p>
      <w:pPr>
        <w:adjustRightInd w:val="0"/>
        <w:spacing w:line="400" w:lineRule="exact"/>
        <w:jc w:val="center"/>
        <w:rPr>
          <w:rFonts w:hint="eastAsia" w:ascii="宋体" w:hAnsi="宋体" w:eastAsia="宋体" w:cs="宋体"/>
          <w:bCs/>
          <w:sz w:val="36"/>
          <w:szCs w:val="36"/>
          <w:highlight w:val="none"/>
        </w:rPr>
      </w:pPr>
    </w:p>
    <w:p>
      <w:pPr>
        <w:rPr>
          <w:rFonts w:hint="eastAsia" w:ascii="宋体" w:hAnsi="宋体" w:eastAsia="宋体" w:cs="宋体"/>
          <w:kern w:val="0"/>
          <w:sz w:val="36"/>
          <w:szCs w:val="36"/>
          <w:highlight w:val="none"/>
          <w:lang w:eastAsia="zh-CN"/>
        </w:rPr>
      </w:pPr>
      <w:r>
        <w:rPr>
          <w:rFonts w:hint="eastAsia" w:ascii="宋体" w:hAnsi="宋体" w:eastAsia="宋体" w:cs="宋体"/>
          <w:kern w:val="0"/>
          <w:sz w:val="36"/>
          <w:szCs w:val="36"/>
          <w:highlight w:val="none"/>
          <w:lang w:eastAsia="zh-CN"/>
        </w:rPr>
        <w:br w:type="page"/>
      </w:r>
    </w:p>
    <w:p>
      <w:pPr>
        <w:adjustRightInd w:val="0"/>
        <w:spacing w:afterLines="100" w:line="400" w:lineRule="exact"/>
        <w:jc w:val="center"/>
        <w:rPr>
          <w:rFonts w:hint="eastAsia" w:ascii="宋体" w:hAnsi="宋体" w:eastAsia="宋体" w:cs="宋体"/>
          <w:kern w:val="0"/>
          <w:sz w:val="36"/>
          <w:szCs w:val="36"/>
          <w:highlight w:val="none"/>
        </w:rPr>
      </w:pPr>
      <w:r>
        <w:rPr>
          <w:rFonts w:hint="eastAsia" w:ascii="宋体" w:hAnsi="宋体" w:cs="宋体"/>
          <w:kern w:val="0"/>
          <w:sz w:val="36"/>
          <w:szCs w:val="36"/>
          <w:highlight w:val="none"/>
          <w:lang w:eastAsia="zh-CN"/>
        </w:rPr>
        <w:t>六</w:t>
      </w:r>
      <w:r>
        <w:rPr>
          <w:rFonts w:hint="eastAsia" w:ascii="宋体" w:hAnsi="宋体" w:eastAsia="宋体" w:cs="宋体"/>
          <w:kern w:val="0"/>
          <w:sz w:val="36"/>
          <w:szCs w:val="36"/>
          <w:highlight w:val="none"/>
        </w:rPr>
        <w:t>、售后服务文件</w:t>
      </w:r>
    </w:p>
    <w:p>
      <w:pPr>
        <w:spacing w:beforeLines="150"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 供应商依据产品特性和需求，按</w:t>
      </w:r>
      <w:r>
        <w:rPr>
          <w:rFonts w:hint="eastAsia" w:ascii="宋体" w:hAnsi="宋体" w:cs="宋体"/>
          <w:szCs w:val="21"/>
          <w:highlight w:val="none"/>
          <w:lang w:eastAsia="zh-CN"/>
        </w:rPr>
        <w:t>采购</w:t>
      </w:r>
      <w:r>
        <w:rPr>
          <w:rFonts w:hint="eastAsia" w:ascii="宋体" w:hAnsi="宋体" w:eastAsia="宋体" w:cs="宋体"/>
          <w:szCs w:val="21"/>
          <w:highlight w:val="none"/>
        </w:rPr>
        <w:t>文件要求自拟售后服务方案和培训计划。</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 供应商应提供在陕西省境内的售后服务中心证明材料或与合作方的协议书，这些服务中心和特约维修服务点的名称、地址、电话、联系人应在响应文件中一一列出（参考样式如下）。</w:t>
      </w:r>
    </w:p>
    <w:p>
      <w:pPr>
        <w:spacing w:beforeLines="5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售后服务点联系表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080"/>
        <w:gridCol w:w="1260"/>
        <w:gridCol w:w="1516"/>
        <w:gridCol w:w="2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434" w:type="dxa"/>
            <w:vAlign w:val="center"/>
          </w:tcPr>
          <w:p>
            <w:pPr>
              <w:spacing w:line="4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服务机构名称</w:t>
            </w:r>
          </w:p>
        </w:tc>
        <w:tc>
          <w:tcPr>
            <w:tcW w:w="1080" w:type="dxa"/>
            <w:vAlign w:val="center"/>
          </w:tcPr>
          <w:p>
            <w:pPr>
              <w:spacing w:line="4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所在地</w:t>
            </w:r>
          </w:p>
        </w:tc>
        <w:tc>
          <w:tcPr>
            <w:tcW w:w="1260" w:type="dxa"/>
            <w:vAlign w:val="center"/>
          </w:tcPr>
          <w:p>
            <w:pPr>
              <w:spacing w:line="4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联系人</w:t>
            </w:r>
          </w:p>
        </w:tc>
        <w:tc>
          <w:tcPr>
            <w:tcW w:w="1516" w:type="dxa"/>
            <w:vAlign w:val="center"/>
          </w:tcPr>
          <w:p>
            <w:pPr>
              <w:spacing w:line="4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联系电话</w:t>
            </w:r>
          </w:p>
        </w:tc>
        <w:tc>
          <w:tcPr>
            <w:tcW w:w="2548" w:type="dxa"/>
            <w:vAlign w:val="center"/>
          </w:tcPr>
          <w:p>
            <w:pPr>
              <w:spacing w:line="4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地 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hint="eastAsia" w:ascii="宋体" w:hAnsi="宋体" w:eastAsia="宋体" w:cs="宋体"/>
                <w:szCs w:val="21"/>
                <w:highlight w:val="none"/>
              </w:rPr>
            </w:pPr>
          </w:p>
        </w:tc>
        <w:tc>
          <w:tcPr>
            <w:tcW w:w="1080" w:type="dxa"/>
            <w:vAlign w:val="center"/>
          </w:tcPr>
          <w:p>
            <w:pPr>
              <w:spacing w:line="480" w:lineRule="exact"/>
              <w:jc w:val="center"/>
              <w:rPr>
                <w:rFonts w:hint="eastAsia" w:ascii="宋体" w:hAnsi="宋体" w:eastAsia="宋体" w:cs="宋体"/>
                <w:szCs w:val="21"/>
                <w:highlight w:val="none"/>
              </w:rPr>
            </w:pPr>
          </w:p>
        </w:tc>
        <w:tc>
          <w:tcPr>
            <w:tcW w:w="1260" w:type="dxa"/>
            <w:vAlign w:val="center"/>
          </w:tcPr>
          <w:p>
            <w:pPr>
              <w:spacing w:line="480" w:lineRule="exact"/>
              <w:jc w:val="center"/>
              <w:rPr>
                <w:rFonts w:hint="eastAsia" w:ascii="宋体" w:hAnsi="宋体" w:eastAsia="宋体" w:cs="宋体"/>
                <w:szCs w:val="21"/>
                <w:highlight w:val="none"/>
              </w:rPr>
            </w:pPr>
          </w:p>
        </w:tc>
        <w:tc>
          <w:tcPr>
            <w:tcW w:w="1516" w:type="dxa"/>
            <w:vAlign w:val="center"/>
          </w:tcPr>
          <w:p>
            <w:pPr>
              <w:spacing w:line="480" w:lineRule="exact"/>
              <w:jc w:val="center"/>
              <w:rPr>
                <w:rFonts w:hint="eastAsia" w:ascii="宋体" w:hAnsi="宋体" w:eastAsia="宋体" w:cs="宋体"/>
                <w:szCs w:val="21"/>
                <w:highlight w:val="none"/>
              </w:rPr>
            </w:pPr>
          </w:p>
        </w:tc>
        <w:tc>
          <w:tcPr>
            <w:tcW w:w="2548" w:type="dxa"/>
            <w:vAlign w:val="center"/>
          </w:tcPr>
          <w:p>
            <w:pPr>
              <w:spacing w:line="480" w:lineRule="exact"/>
              <w:jc w:val="center"/>
              <w:rPr>
                <w:rFonts w:hint="eastAsia" w:ascii="宋体" w:hAnsi="宋体" w:eastAsia="宋体" w:cs="宋体"/>
                <w:szCs w:val="21"/>
                <w:highlight w:val="none"/>
              </w:rPr>
            </w:pPr>
          </w:p>
        </w:tc>
      </w:tr>
    </w:tbl>
    <w:p>
      <w:pPr>
        <w:spacing w:beforeLines="100" w:line="360" w:lineRule="auto"/>
        <w:ind w:firstLine="409" w:firstLineChars="195"/>
        <w:rPr>
          <w:rFonts w:hint="eastAsia" w:ascii="宋体" w:hAnsi="宋体" w:eastAsia="宋体" w:cs="宋体"/>
          <w:bCs/>
          <w:iCs/>
          <w:szCs w:val="21"/>
          <w:highlight w:val="none"/>
        </w:rPr>
      </w:pPr>
      <w:r>
        <w:rPr>
          <w:rFonts w:hint="eastAsia" w:ascii="宋体" w:hAnsi="宋体" w:eastAsia="宋体" w:cs="宋体"/>
          <w:bCs/>
          <w:iCs/>
          <w:szCs w:val="21"/>
          <w:highlight w:val="none"/>
        </w:rPr>
        <w:t>说明：采购人将核实供应商承诺的售后服务机构，如果不属实，则从扣除合同总额的2％作为违约处罚。</w:t>
      </w:r>
    </w:p>
    <w:p>
      <w:pPr>
        <w:spacing w:beforeLines="100" w:line="360" w:lineRule="auto"/>
        <w:ind w:firstLine="409" w:firstLineChars="195"/>
        <w:rPr>
          <w:rFonts w:hint="eastAsia" w:ascii="宋体" w:hAnsi="宋体" w:eastAsia="宋体" w:cs="宋体"/>
          <w:bCs/>
          <w:iCs/>
          <w:highlight w:val="none"/>
        </w:rPr>
      </w:pPr>
    </w:p>
    <w:p>
      <w:pPr>
        <w:adjustRightInd w:val="0"/>
        <w:spacing w:line="400" w:lineRule="exact"/>
        <w:jc w:val="left"/>
        <w:rPr>
          <w:rFonts w:hint="eastAsia" w:ascii="宋体" w:hAnsi="宋体" w:eastAsia="宋体" w:cs="宋体"/>
          <w:bCs/>
          <w:sz w:val="24"/>
          <w:highlight w:val="none"/>
        </w:rPr>
      </w:pPr>
    </w:p>
    <w:p>
      <w:pPr>
        <w:adjustRightInd w:val="0"/>
        <w:spacing w:line="400" w:lineRule="exact"/>
        <w:jc w:val="left"/>
        <w:rPr>
          <w:rFonts w:hint="eastAsia" w:ascii="宋体" w:hAnsi="宋体" w:eastAsia="宋体" w:cs="宋体"/>
          <w:bCs/>
          <w:sz w:val="24"/>
          <w:highlight w:val="none"/>
        </w:rPr>
      </w:pPr>
    </w:p>
    <w:p>
      <w:pPr>
        <w:pStyle w:val="3"/>
        <w:spacing w:before="0" w:afterLines="100" w:line="400" w:lineRule="exact"/>
        <w:jc w:val="center"/>
        <w:rPr>
          <w:rFonts w:hint="eastAsia" w:ascii="宋体" w:hAnsi="宋体" w:eastAsia="宋体" w:cs="宋体"/>
          <w:b w:val="0"/>
          <w:bCs/>
          <w:color w:val="000000"/>
          <w:sz w:val="36"/>
          <w:szCs w:val="36"/>
          <w:highlight w:val="none"/>
        </w:rPr>
      </w:pPr>
      <w:r>
        <w:rPr>
          <w:rFonts w:hint="eastAsia" w:ascii="宋体" w:hAnsi="宋体" w:eastAsia="宋体" w:cs="宋体"/>
          <w:b w:val="0"/>
          <w:bCs/>
          <w:color w:val="000000"/>
          <w:sz w:val="36"/>
          <w:szCs w:val="36"/>
          <w:highlight w:val="none"/>
          <w:lang w:eastAsia="zh-CN"/>
        </w:rPr>
        <w:t>七</w:t>
      </w:r>
      <w:r>
        <w:rPr>
          <w:rFonts w:hint="eastAsia" w:ascii="宋体" w:hAnsi="宋体" w:eastAsia="宋体" w:cs="宋体"/>
          <w:b w:val="0"/>
          <w:bCs/>
          <w:color w:val="000000"/>
          <w:sz w:val="36"/>
          <w:szCs w:val="36"/>
          <w:highlight w:val="none"/>
        </w:rPr>
        <w:t>、近年同类项目合同价目表</w:t>
      </w:r>
    </w:p>
    <w:p>
      <w:pPr>
        <w:pStyle w:val="3"/>
        <w:spacing w:after="120" w:line="400" w:lineRule="exact"/>
        <w:ind w:firstLine="210" w:firstLineChars="100"/>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sz w:val="21"/>
          <w:szCs w:val="21"/>
          <w:highlight w:val="none"/>
        </w:rPr>
        <w:t>供应商名称：                                                          单位：万元</w:t>
      </w:r>
    </w:p>
    <w:tbl>
      <w:tblPr>
        <w:tblStyle w:val="28"/>
        <w:tblW w:w="893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361"/>
        <w:gridCol w:w="2693"/>
        <w:gridCol w:w="170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pStyle w:val="4"/>
              <w:ind w:firstLine="0"/>
              <w:jc w:val="center"/>
              <w:rPr>
                <w:rFonts w:hint="eastAsia" w:ascii="宋体" w:hAnsi="宋体" w:eastAsia="宋体" w:cs="宋体"/>
                <w:b/>
                <w:szCs w:val="21"/>
                <w:highlight w:val="none"/>
              </w:rPr>
            </w:pPr>
            <w:r>
              <w:rPr>
                <w:rFonts w:hint="eastAsia" w:ascii="宋体" w:hAnsi="宋体" w:eastAsia="宋体" w:cs="宋体"/>
                <w:b/>
                <w:szCs w:val="21"/>
                <w:highlight w:val="none"/>
              </w:rPr>
              <w:t>年份</w:t>
            </w:r>
          </w:p>
        </w:tc>
        <w:tc>
          <w:tcPr>
            <w:tcW w:w="2361" w:type="dxa"/>
            <w:vAlign w:val="center"/>
          </w:tcPr>
          <w:p>
            <w:pPr>
              <w:pStyle w:val="4"/>
              <w:ind w:firstLine="0"/>
              <w:jc w:val="center"/>
              <w:rPr>
                <w:rFonts w:hint="eastAsia" w:ascii="宋体" w:hAnsi="宋体" w:eastAsia="宋体" w:cs="宋体"/>
                <w:b/>
                <w:szCs w:val="21"/>
                <w:highlight w:val="none"/>
              </w:rPr>
            </w:pPr>
            <w:r>
              <w:rPr>
                <w:rFonts w:hint="eastAsia" w:ascii="宋体" w:hAnsi="宋体" w:eastAsia="宋体" w:cs="宋体"/>
                <w:b/>
                <w:szCs w:val="21"/>
                <w:highlight w:val="none"/>
              </w:rPr>
              <w:t>用户名称</w:t>
            </w:r>
          </w:p>
        </w:tc>
        <w:tc>
          <w:tcPr>
            <w:tcW w:w="2693" w:type="dxa"/>
            <w:vAlign w:val="center"/>
          </w:tcPr>
          <w:p>
            <w:pPr>
              <w:pStyle w:val="4"/>
              <w:ind w:firstLine="0"/>
              <w:jc w:val="center"/>
              <w:rPr>
                <w:rFonts w:hint="eastAsia" w:ascii="宋体" w:hAnsi="宋体" w:eastAsia="宋体" w:cs="宋体"/>
                <w:b/>
                <w:szCs w:val="21"/>
                <w:highlight w:val="none"/>
              </w:rPr>
            </w:pPr>
            <w:r>
              <w:rPr>
                <w:rFonts w:hint="eastAsia" w:ascii="宋体" w:hAnsi="宋体" w:eastAsia="宋体" w:cs="宋体"/>
                <w:b/>
                <w:szCs w:val="21"/>
                <w:highlight w:val="none"/>
              </w:rPr>
              <w:t>项目名称</w:t>
            </w:r>
          </w:p>
        </w:tc>
        <w:tc>
          <w:tcPr>
            <w:tcW w:w="1701" w:type="dxa"/>
            <w:vAlign w:val="center"/>
          </w:tcPr>
          <w:p>
            <w:pPr>
              <w:pStyle w:val="4"/>
              <w:ind w:firstLine="0"/>
              <w:jc w:val="center"/>
              <w:rPr>
                <w:rFonts w:hint="eastAsia" w:ascii="宋体" w:hAnsi="宋体" w:eastAsia="宋体" w:cs="宋体"/>
                <w:b/>
                <w:szCs w:val="21"/>
                <w:highlight w:val="none"/>
              </w:rPr>
            </w:pPr>
            <w:r>
              <w:rPr>
                <w:rFonts w:hint="eastAsia" w:ascii="宋体" w:hAnsi="宋体" w:eastAsia="宋体" w:cs="宋体"/>
                <w:b/>
                <w:szCs w:val="21"/>
                <w:highlight w:val="none"/>
              </w:rPr>
              <w:t>合同金额</w:t>
            </w:r>
          </w:p>
        </w:tc>
        <w:tc>
          <w:tcPr>
            <w:tcW w:w="1276" w:type="dxa"/>
            <w:vAlign w:val="center"/>
          </w:tcPr>
          <w:p>
            <w:pPr>
              <w:pStyle w:val="4"/>
              <w:ind w:firstLine="0"/>
              <w:jc w:val="center"/>
              <w:rPr>
                <w:rFonts w:hint="eastAsia" w:ascii="宋体" w:hAnsi="宋体" w:eastAsia="宋体" w:cs="宋体"/>
                <w:b/>
                <w:szCs w:val="21"/>
                <w:highlight w:val="none"/>
              </w:rPr>
            </w:pPr>
            <w:r>
              <w:rPr>
                <w:rFonts w:hint="eastAsia" w:ascii="宋体" w:hAnsi="宋体" w:eastAsia="宋体" w:cs="宋体"/>
                <w:b/>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tcPr>
          <w:p>
            <w:pPr>
              <w:pStyle w:val="4"/>
              <w:ind w:firstLine="0"/>
              <w:rPr>
                <w:rFonts w:hint="eastAsia" w:ascii="宋体" w:hAnsi="宋体" w:eastAsia="宋体" w:cs="宋体"/>
                <w:sz w:val="24"/>
                <w:szCs w:val="24"/>
                <w:highlight w:val="none"/>
              </w:rPr>
            </w:pPr>
          </w:p>
        </w:tc>
        <w:tc>
          <w:tcPr>
            <w:tcW w:w="2361" w:type="dxa"/>
          </w:tcPr>
          <w:p>
            <w:pPr>
              <w:pStyle w:val="4"/>
              <w:ind w:firstLine="0"/>
              <w:rPr>
                <w:rFonts w:hint="eastAsia" w:ascii="宋体" w:hAnsi="宋体" w:eastAsia="宋体" w:cs="宋体"/>
                <w:sz w:val="24"/>
                <w:szCs w:val="24"/>
                <w:highlight w:val="none"/>
              </w:rPr>
            </w:pPr>
          </w:p>
        </w:tc>
        <w:tc>
          <w:tcPr>
            <w:tcW w:w="2693" w:type="dxa"/>
          </w:tcPr>
          <w:p>
            <w:pPr>
              <w:pStyle w:val="4"/>
              <w:ind w:firstLine="0"/>
              <w:rPr>
                <w:rFonts w:hint="eastAsia" w:ascii="宋体" w:hAnsi="宋体" w:eastAsia="宋体" w:cs="宋体"/>
                <w:sz w:val="24"/>
                <w:szCs w:val="24"/>
                <w:highlight w:val="none"/>
              </w:rPr>
            </w:pPr>
          </w:p>
        </w:tc>
        <w:tc>
          <w:tcPr>
            <w:tcW w:w="1701" w:type="dxa"/>
          </w:tcPr>
          <w:p>
            <w:pPr>
              <w:pStyle w:val="4"/>
              <w:ind w:firstLine="0"/>
              <w:rPr>
                <w:rFonts w:hint="eastAsia" w:ascii="宋体" w:hAnsi="宋体" w:eastAsia="宋体" w:cs="宋体"/>
                <w:sz w:val="24"/>
                <w:szCs w:val="24"/>
                <w:highlight w:val="none"/>
              </w:rPr>
            </w:pPr>
          </w:p>
        </w:tc>
        <w:tc>
          <w:tcPr>
            <w:tcW w:w="1276" w:type="dxa"/>
          </w:tcPr>
          <w:p>
            <w:pPr>
              <w:pStyle w:val="4"/>
              <w:ind w:firstLine="0"/>
              <w:rPr>
                <w:rFonts w:hint="eastAsia" w:ascii="宋体" w:hAnsi="宋体" w:eastAsia="宋体" w:cs="宋体"/>
                <w:sz w:val="24"/>
                <w:szCs w:val="24"/>
                <w:highlight w:val="none"/>
              </w:rPr>
            </w:pPr>
          </w:p>
        </w:tc>
      </w:tr>
    </w:tbl>
    <w:p>
      <w:pPr>
        <w:pStyle w:val="4"/>
        <w:rPr>
          <w:rFonts w:hint="eastAsia" w:ascii="宋体" w:hAnsi="宋体" w:eastAsia="宋体" w:cs="宋体"/>
          <w:highlight w:val="none"/>
        </w:rPr>
      </w:pPr>
    </w:p>
    <w:p>
      <w:pPr>
        <w:tabs>
          <w:tab w:val="left" w:pos="555"/>
          <w:tab w:val="left" w:pos="2214"/>
          <w:tab w:val="left" w:pos="3774"/>
          <w:tab w:val="left" w:pos="4854"/>
          <w:tab w:val="left" w:pos="5934"/>
          <w:tab w:val="left" w:pos="7014"/>
          <w:tab w:val="left" w:pos="8214"/>
          <w:tab w:val="left" w:pos="10134"/>
          <w:tab w:val="left" w:pos="11124"/>
        </w:tabs>
        <w:spacing w:line="320" w:lineRule="exact"/>
        <w:ind w:left="840" w:hanging="840" w:hangingChars="4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r>
        <w:rPr>
          <w:rFonts w:hint="eastAsia" w:ascii="宋体" w:hAnsi="宋体" w:cs="宋体"/>
          <w:color w:val="000000"/>
          <w:szCs w:val="21"/>
          <w:highlight w:val="none"/>
          <w:lang w:val="en-US" w:eastAsia="zh-CN"/>
        </w:rPr>
        <w:t>1.</w:t>
      </w:r>
      <w:r>
        <w:rPr>
          <w:rFonts w:hint="eastAsia" w:ascii="宋体" w:hAnsi="宋体" w:eastAsia="宋体" w:cs="宋体"/>
          <w:color w:val="000000"/>
          <w:szCs w:val="21"/>
          <w:highlight w:val="none"/>
        </w:rPr>
        <w:t>需提供合同复印件</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2.提供2020年1月1日至今的同类项目。</w:t>
      </w:r>
    </w:p>
    <w:p>
      <w:pPr>
        <w:adjustRightInd w:val="0"/>
        <w:spacing w:beforeLines="150" w:line="360" w:lineRule="auto"/>
        <w:ind w:firstLine="3570" w:firstLineChars="17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供应商名称：</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（盖单位公章）</w:t>
      </w:r>
    </w:p>
    <w:p>
      <w:pPr>
        <w:pStyle w:val="39"/>
        <w:spacing w:beforeLines="150" w:line="360" w:lineRule="auto"/>
        <w:ind w:firstLine="3570" w:firstLineChars="1700"/>
        <w:rPr>
          <w:rFonts w:hint="eastAsia" w:ascii="宋体" w:hAnsi="宋体" w:eastAsia="宋体" w:cs="宋体"/>
          <w:bCs/>
          <w:highlight w:val="none"/>
        </w:rPr>
      </w:pPr>
      <w:r>
        <w:rPr>
          <w:rFonts w:hint="eastAsia" w:ascii="宋体" w:hAnsi="宋体" w:cs="宋体"/>
          <w:highlight w:val="none"/>
          <w:lang w:eastAsia="zh-CN"/>
        </w:rPr>
        <w:t>法定代表人（单位负责人）</w:t>
      </w:r>
      <w:r>
        <w:rPr>
          <w:rFonts w:hint="eastAsia" w:ascii="宋体" w:hAnsi="宋体" w:eastAsia="宋体" w:cs="宋体"/>
          <w:highlight w:val="none"/>
        </w:rPr>
        <w:t>或委托代理人</w:t>
      </w:r>
      <w:r>
        <w:rPr>
          <w:rFonts w:hint="eastAsia" w:ascii="宋体" w:hAnsi="宋体" w:eastAsia="宋体" w:cs="宋体"/>
          <w:highlight w:val="none"/>
          <w:u w:val="single"/>
        </w:rPr>
        <w:t xml:space="preserve">      </w:t>
      </w:r>
      <w:r>
        <w:rPr>
          <w:rFonts w:hint="eastAsia" w:ascii="宋体" w:hAnsi="宋体" w:eastAsia="宋体" w:cs="宋体"/>
          <w:highlight w:val="none"/>
        </w:rPr>
        <w:t>（</w:t>
      </w:r>
      <w:r>
        <w:rPr>
          <w:rFonts w:hint="eastAsia" w:ascii="宋体" w:hAnsi="宋体" w:eastAsia="宋体" w:cs="宋体"/>
          <w:highlight w:val="none"/>
          <w:lang w:eastAsia="zh-CN"/>
        </w:rPr>
        <w:t>签名</w:t>
      </w:r>
      <w:r>
        <w:rPr>
          <w:rFonts w:hint="eastAsia" w:ascii="宋体" w:hAnsi="宋体" w:eastAsia="宋体" w:cs="宋体"/>
          <w:highlight w:val="none"/>
        </w:rPr>
        <w:t>）</w:t>
      </w:r>
      <w:r>
        <w:rPr>
          <w:rFonts w:hint="eastAsia" w:ascii="宋体" w:hAnsi="宋体" w:eastAsia="宋体" w:cs="宋体"/>
          <w:bCs/>
          <w:highlight w:val="none"/>
        </w:rPr>
        <w:t>：</w:t>
      </w:r>
    </w:p>
    <w:p>
      <w:pPr>
        <w:pStyle w:val="39"/>
        <w:spacing w:beforeLines="150" w:line="360" w:lineRule="auto"/>
        <w:ind w:firstLine="4830" w:firstLineChars="2300"/>
        <w:rPr>
          <w:rFonts w:hint="eastAsia" w:ascii="宋体" w:hAnsi="宋体" w:eastAsia="宋体" w:cs="宋体"/>
          <w:b/>
          <w:bCs/>
          <w:highlight w:val="none"/>
        </w:rPr>
      </w:pPr>
      <w:r>
        <w:rPr>
          <w:rFonts w:hint="eastAsia" w:ascii="宋体" w:hAnsi="宋体" w:eastAsia="宋体" w:cs="宋体"/>
          <w:bCs/>
          <w:highlight w:val="none"/>
        </w:rPr>
        <w:t xml:space="preserve">日期:20   年  月  日   </w:t>
      </w:r>
    </w:p>
    <w:p>
      <w:pPr>
        <w:adjustRightInd w:val="0"/>
        <w:spacing w:line="400" w:lineRule="exact"/>
        <w:jc w:val="left"/>
        <w:rPr>
          <w:rFonts w:hint="eastAsia" w:ascii="宋体" w:hAnsi="宋体" w:eastAsia="宋体" w:cs="宋体"/>
          <w:bCs/>
          <w:sz w:val="24"/>
          <w:highlight w:val="none"/>
        </w:rPr>
      </w:pPr>
    </w:p>
    <w:p>
      <w:pPr>
        <w:adjustRightInd w:val="0"/>
        <w:spacing w:line="400" w:lineRule="exact"/>
        <w:jc w:val="left"/>
        <w:rPr>
          <w:rFonts w:hint="eastAsia" w:ascii="宋体" w:hAnsi="宋体" w:eastAsia="宋体" w:cs="宋体"/>
          <w:bCs/>
          <w:sz w:val="24"/>
          <w:highlight w:val="none"/>
        </w:rPr>
      </w:pPr>
    </w:p>
    <w:p>
      <w:pPr>
        <w:rPr>
          <w:rFonts w:hint="eastAsia" w:ascii="宋体" w:hAnsi="宋体" w:eastAsia="宋体" w:cs="宋体"/>
          <w:bCs/>
          <w:sz w:val="36"/>
          <w:szCs w:val="36"/>
          <w:highlight w:val="none"/>
          <w:lang w:eastAsia="zh-CN"/>
        </w:rPr>
      </w:pPr>
      <w:r>
        <w:rPr>
          <w:rFonts w:hint="eastAsia" w:ascii="宋体" w:hAnsi="宋体" w:eastAsia="宋体" w:cs="宋体"/>
          <w:bCs/>
          <w:sz w:val="36"/>
          <w:szCs w:val="36"/>
          <w:highlight w:val="none"/>
          <w:lang w:eastAsia="zh-CN"/>
        </w:rPr>
        <w:br w:type="page"/>
      </w:r>
    </w:p>
    <w:p>
      <w:pPr>
        <w:adjustRightInd w:val="0"/>
        <w:spacing w:line="400" w:lineRule="exact"/>
        <w:jc w:val="center"/>
        <w:rPr>
          <w:rFonts w:hint="eastAsia" w:ascii="宋体" w:hAnsi="宋体" w:eastAsia="宋体" w:cs="宋体"/>
          <w:bCs/>
          <w:sz w:val="36"/>
          <w:szCs w:val="36"/>
          <w:highlight w:val="none"/>
        </w:rPr>
      </w:pPr>
      <w:r>
        <w:rPr>
          <w:rFonts w:hint="eastAsia" w:ascii="宋体" w:hAnsi="宋体" w:cs="宋体"/>
          <w:bCs/>
          <w:sz w:val="36"/>
          <w:szCs w:val="36"/>
          <w:highlight w:val="none"/>
          <w:lang w:eastAsia="zh-CN"/>
        </w:rPr>
        <w:t>八</w:t>
      </w:r>
      <w:r>
        <w:rPr>
          <w:rFonts w:hint="eastAsia" w:ascii="宋体" w:hAnsi="宋体" w:eastAsia="宋体" w:cs="宋体"/>
          <w:bCs/>
          <w:sz w:val="36"/>
          <w:szCs w:val="36"/>
          <w:highlight w:val="none"/>
        </w:rPr>
        <w:t>、技术文件</w:t>
      </w:r>
    </w:p>
    <w:p>
      <w:pPr>
        <w:adjustRightInd w:val="0"/>
        <w:spacing w:line="400" w:lineRule="exact"/>
        <w:jc w:val="left"/>
        <w:rPr>
          <w:rFonts w:hint="eastAsia" w:ascii="宋体" w:hAnsi="宋体" w:eastAsia="宋体" w:cs="宋体"/>
          <w:bCs/>
          <w:sz w:val="24"/>
          <w:highlight w:val="none"/>
        </w:rPr>
      </w:pP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格式自定。应当包括（但不限于）谈判须知第3.2.2条规定的内容。</w:t>
      </w:r>
    </w:p>
    <w:p>
      <w:pPr>
        <w:adjustRightInd w:val="0"/>
        <w:spacing w:line="400" w:lineRule="exact"/>
        <w:jc w:val="left"/>
        <w:rPr>
          <w:rFonts w:hint="eastAsia" w:ascii="宋体" w:hAnsi="宋体" w:eastAsia="宋体" w:cs="宋体"/>
          <w:bCs/>
          <w:sz w:val="24"/>
          <w:highlight w:val="none"/>
        </w:rPr>
      </w:pPr>
    </w:p>
    <w:p>
      <w:pPr>
        <w:rPr>
          <w:rFonts w:hint="eastAsia" w:ascii="宋体" w:hAnsi="宋体" w:eastAsia="宋体" w:cs="宋体"/>
          <w:b w:val="0"/>
          <w:bCs/>
          <w:kern w:val="0"/>
          <w:sz w:val="36"/>
          <w:szCs w:val="36"/>
          <w:highlight w:val="none"/>
          <w:lang w:eastAsia="zh-CN"/>
        </w:rPr>
      </w:pPr>
      <w:r>
        <w:rPr>
          <w:rFonts w:hint="eastAsia" w:ascii="宋体" w:hAnsi="宋体" w:eastAsia="宋体" w:cs="宋体"/>
          <w:b w:val="0"/>
          <w:bCs/>
          <w:kern w:val="0"/>
          <w:sz w:val="36"/>
          <w:szCs w:val="36"/>
          <w:highlight w:val="none"/>
          <w:lang w:eastAsia="zh-CN"/>
        </w:rPr>
        <w:br w:type="page"/>
      </w:r>
    </w:p>
    <w:p>
      <w:pPr>
        <w:pStyle w:val="3"/>
        <w:spacing w:before="0" w:afterLines="150" w:line="240" w:lineRule="auto"/>
        <w:jc w:val="center"/>
        <w:rPr>
          <w:rFonts w:hint="eastAsia" w:ascii="宋体" w:hAnsi="宋体" w:eastAsia="宋体" w:cs="宋体"/>
          <w:b w:val="0"/>
          <w:bCs/>
          <w:kern w:val="0"/>
          <w:sz w:val="36"/>
          <w:szCs w:val="36"/>
          <w:highlight w:val="none"/>
        </w:rPr>
      </w:pPr>
      <w:r>
        <w:rPr>
          <w:rFonts w:hint="eastAsia" w:ascii="宋体" w:hAnsi="宋体" w:eastAsia="宋体" w:cs="宋体"/>
          <w:b w:val="0"/>
          <w:bCs/>
          <w:kern w:val="0"/>
          <w:sz w:val="36"/>
          <w:szCs w:val="36"/>
          <w:highlight w:val="none"/>
          <w:lang w:eastAsia="zh-CN"/>
        </w:rPr>
        <w:t>九</w:t>
      </w:r>
      <w:r>
        <w:rPr>
          <w:rFonts w:hint="eastAsia" w:ascii="宋体" w:hAnsi="宋体" w:eastAsia="宋体" w:cs="宋体"/>
          <w:b w:val="0"/>
          <w:bCs/>
          <w:kern w:val="0"/>
          <w:sz w:val="36"/>
          <w:szCs w:val="36"/>
          <w:highlight w:val="none"/>
        </w:rPr>
        <w:t>、</w:t>
      </w:r>
      <w:r>
        <w:rPr>
          <w:rFonts w:hint="eastAsia" w:ascii="宋体" w:hAnsi="宋体" w:eastAsia="宋体" w:cs="宋体"/>
          <w:b w:val="0"/>
          <w:bCs/>
          <w:kern w:val="0"/>
          <w:sz w:val="36"/>
          <w:szCs w:val="36"/>
          <w:highlight w:val="none"/>
          <w:lang w:eastAsia="zh-CN"/>
        </w:rPr>
        <w:t>服务要求</w:t>
      </w:r>
      <w:r>
        <w:rPr>
          <w:rFonts w:hint="eastAsia" w:ascii="宋体" w:hAnsi="宋体" w:eastAsia="宋体" w:cs="宋体"/>
          <w:b w:val="0"/>
          <w:bCs/>
          <w:kern w:val="0"/>
          <w:sz w:val="36"/>
          <w:szCs w:val="36"/>
          <w:highlight w:val="none"/>
        </w:rPr>
        <w:t>偏离表</w:t>
      </w:r>
    </w:p>
    <w:p>
      <w:pPr>
        <w:pStyle w:val="4"/>
        <w:spacing w:before="120" w:beforeLines="50" w:after="120" w:afterLines="50"/>
        <w:ind w:firstLine="0"/>
        <w:rPr>
          <w:rFonts w:hint="eastAsia" w:ascii="宋体" w:hAnsi="宋体" w:eastAsia="宋体" w:cs="宋体"/>
          <w:highlight w:val="none"/>
          <w:lang w:val="en-US" w:eastAsia="zh-CN"/>
        </w:rPr>
      </w:pPr>
      <w:r>
        <w:rPr>
          <w:rFonts w:hint="eastAsia" w:ascii="宋体" w:hAnsi="宋体" w:eastAsia="宋体" w:cs="宋体"/>
          <w:highlight w:val="none"/>
          <w:lang w:eastAsia="zh-CN"/>
        </w:rPr>
        <w:t>供应商</w:t>
      </w:r>
      <w:r>
        <w:rPr>
          <w:rFonts w:hint="eastAsia" w:ascii="宋体" w:hAnsi="宋体" w:eastAsia="宋体" w:cs="宋体"/>
          <w:highlight w:val="none"/>
        </w:rPr>
        <w:t xml:space="preserve">名称：                          </w:t>
      </w:r>
      <w:r>
        <w:rPr>
          <w:rFonts w:hint="eastAsia" w:ascii="宋体" w:hAnsi="宋体" w:eastAsia="宋体" w:cs="宋体"/>
          <w:highlight w:val="none"/>
          <w:lang w:val="en-US" w:eastAsia="zh-CN"/>
        </w:rPr>
        <w:t xml:space="preserve"> </w:t>
      </w:r>
      <w:r>
        <w:rPr>
          <w:rFonts w:hint="eastAsia" w:ascii="宋体" w:hAnsi="宋体" w:eastAsia="宋体" w:cs="宋体"/>
          <w:highlight w:val="none"/>
        </w:rPr>
        <w:t xml:space="preserve">    采购项目编号：</w:t>
      </w:r>
    </w:p>
    <w:tbl>
      <w:tblPr>
        <w:tblStyle w:val="27"/>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序号</w:t>
            </w:r>
          </w:p>
        </w:tc>
        <w:tc>
          <w:tcPr>
            <w:tcW w:w="1474" w:type="dxa"/>
            <w:noWrap w:val="0"/>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文件条目号</w:t>
            </w:r>
          </w:p>
        </w:tc>
        <w:tc>
          <w:tcPr>
            <w:tcW w:w="1865" w:type="dxa"/>
            <w:noWrap w:val="0"/>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szCs w:val="21"/>
                <w:highlight w:val="none"/>
              </w:rPr>
              <w:t>采购服务要求</w:t>
            </w:r>
          </w:p>
        </w:tc>
        <w:tc>
          <w:tcPr>
            <w:tcW w:w="2542" w:type="dxa"/>
            <w:noWrap w:val="0"/>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cs="宋体"/>
                <w:b/>
                <w:szCs w:val="21"/>
                <w:highlight w:val="none"/>
                <w:lang w:eastAsia="zh-CN"/>
              </w:rPr>
              <w:t>响应文件</w:t>
            </w:r>
            <w:r>
              <w:rPr>
                <w:rFonts w:hint="eastAsia" w:ascii="宋体" w:hAnsi="宋体" w:eastAsia="宋体" w:cs="宋体"/>
                <w:b/>
                <w:szCs w:val="21"/>
                <w:highlight w:val="none"/>
              </w:rPr>
              <w:t>应答</w:t>
            </w:r>
          </w:p>
        </w:tc>
        <w:tc>
          <w:tcPr>
            <w:tcW w:w="841" w:type="dxa"/>
            <w:noWrap w:val="0"/>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偏离</w:t>
            </w:r>
          </w:p>
        </w:tc>
        <w:tc>
          <w:tcPr>
            <w:tcW w:w="1684" w:type="dxa"/>
            <w:noWrap w:val="0"/>
            <w:vAlign w:val="center"/>
          </w:tcPr>
          <w:p>
            <w:pPr>
              <w:adjustRightInd w:val="0"/>
              <w:snapToGrid w:val="0"/>
              <w:ind w:right="23"/>
              <w:jc w:val="center"/>
              <w:rPr>
                <w:rFonts w:hint="eastAsia" w:ascii="宋体" w:hAnsi="宋体" w:eastAsia="宋体" w:cs="宋体"/>
                <w:b/>
                <w:bCs/>
                <w:szCs w:val="21"/>
                <w:highlight w:val="none"/>
              </w:rPr>
            </w:pPr>
            <w:r>
              <w:rPr>
                <w:rFonts w:hint="eastAsia" w:ascii="宋体" w:hAnsi="宋体" w:eastAsia="宋体" w:cs="宋体"/>
                <w:b/>
                <w:bCs/>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sz w:val="24"/>
                <w:highlight w:val="none"/>
              </w:rPr>
            </w:pPr>
          </w:p>
        </w:tc>
      </w:tr>
    </w:tbl>
    <w:p>
      <w:pPr>
        <w:spacing w:line="400" w:lineRule="exact"/>
        <w:ind w:left="-141" w:leftChars="-67" w:firstLine="260" w:firstLineChars="124"/>
        <w:rPr>
          <w:rFonts w:hint="eastAsia" w:ascii="宋体" w:hAnsi="宋体" w:eastAsia="宋体" w:cs="宋体"/>
          <w:szCs w:val="21"/>
          <w:highlight w:val="none"/>
        </w:rPr>
      </w:pPr>
      <w:r>
        <w:rPr>
          <w:rFonts w:hint="eastAsia" w:ascii="宋体" w:hAnsi="宋体" w:eastAsia="宋体" w:cs="宋体"/>
          <w:szCs w:val="21"/>
          <w:highlight w:val="none"/>
        </w:rPr>
        <w:t>说明：</w:t>
      </w:r>
    </w:p>
    <w:p>
      <w:pPr>
        <w:ind w:left="-141" w:leftChars="-67" w:firstLine="525" w:firstLineChars="250"/>
        <w:rPr>
          <w:rFonts w:hint="eastAsia" w:ascii="宋体" w:hAnsi="宋体" w:eastAsia="宋体" w:cs="宋体"/>
          <w:szCs w:val="21"/>
          <w:highlight w:val="none"/>
        </w:rPr>
      </w:pPr>
      <w:r>
        <w:rPr>
          <w:rFonts w:hint="eastAsia" w:ascii="宋体" w:hAnsi="宋体" w:eastAsia="宋体" w:cs="宋体"/>
          <w:szCs w:val="21"/>
          <w:highlight w:val="none"/>
        </w:rPr>
        <w:t>（1）本表只填写</w:t>
      </w:r>
      <w:r>
        <w:rPr>
          <w:rFonts w:hint="eastAsia" w:ascii="宋体" w:hAnsi="宋体" w:cs="宋体"/>
          <w:szCs w:val="21"/>
          <w:highlight w:val="none"/>
          <w:lang w:eastAsia="zh-CN"/>
        </w:rPr>
        <w:t>响应文件</w:t>
      </w:r>
      <w:r>
        <w:rPr>
          <w:rFonts w:hint="eastAsia" w:ascii="宋体" w:hAnsi="宋体" w:eastAsia="宋体" w:cs="宋体"/>
          <w:szCs w:val="21"/>
          <w:highlight w:val="none"/>
        </w:rPr>
        <w:t>中与</w:t>
      </w:r>
      <w:r>
        <w:rPr>
          <w:rFonts w:hint="eastAsia" w:ascii="宋体" w:hAnsi="宋体" w:cs="宋体"/>
          <w:szCs w:val="21"/>
          <w:highlight w:val="none"/>
          <w:lang w:eastAsia="zh-CN"/>
        </w:rPr>
        <w:t>采购文件</w:t>
      </w:r>
      <w:r>
        <w:rPr>
          <w:rFonts w:hint="eastAsia" w:ascii="宋体" w:hAnsi="宋体" w:eastAsia="宋体" w:cs="宋体"/>
          <w:szCs w:val="21"/>
          <w:highlight w:val="none"/>
        </w:rPr>
        <w:t>有偏离的内容，</w:t>
      </w:r>
      <w:r>
        <w:rPr>
          <w:rFonts w:hint="eastAsia" w:ascii="宋体" w:hAnsi="宋体" w:cs="宋体"/>
          <w:szCs w:val="21"/>
          <w:highlight w:val="none"/>
          <w:lang w:eastAsia="zh-CN"/>
        </w:rPr>
        <w:t>响应文件</w:t>
      </w:r>
      <w:r>
        <w:rPr>
          <w:rFonts w:hint="eastAsia" w:ascii="宋体" w:hAnsi="宋体" w:eastAsia="宋体" w:cs="宋体"/>
          <w:szCs w:val="21"/>
          <w:highlight w:val="none"/>
        </w:rPr>
        <w:t>中的指标响应与</w:t>
      </w:r>
      <w:r>
        <w:rPr>
          <w:rFonts w:hint="eastAsia" w:ascii="宋体" w:hAnsi="宋体" w:cs="宋体"/>
          <w:szCs w:val="21"/>
          <w:highlight w:val="none"/>
          <w:lang w:eastAsia="zh-CN"/>
        </w:rPr>
        <w:t>采购文件</w:t>
      </w:r>
      <w:r>
        <w:rPr>
          <w:rFonts w:hint="eastAsia" w:ascii="宋体" w:hAnsi="宋体" w:eastAsia="宋体" w:cs="宋体"/>
          <w:szCs w:val="21"/>
          <w:highlight w:val="none"/>
        </w:rPr>
        <w:t>要求完全一致的，不用在此表中列出，但必须提交空白表；如不提供此表，则视为</w:t>
      </w:r>
      <w:r>
        <w:rPr>
          <w:rFonts w:hint="eastAsia" w:ascii="宋体" w:hAnsi="宋体" w:cs="宋体"/>
          <w:szCs w:val="21"/>
          <w:highlight w:val="none"/>
          <w:lang w:eastAsia="zh-CN"/>
        </w:rPr>
        <w:t>供应商</w:t>
      </w:r>
      <w:r>
        <w:rPr>
          <w:rFonts w:hint="eastAsia" w:ascii="宋体" w:hAnsi="宋体" w:eastAsia="宋体" w:cs="宋体"/>
          <w:szCs w:val="21"/>
          <w:highlight w:val="none"/>
        </w:rPr>
        <w:t>不满足</w:t>
      </w:r>
      <w:r>
        <w:rPr>
          <w:rFonts w:hint="eastAsia" w:ascii="宋体" w:hAnsi="宋体" w:cs="宋体"/>
          <w:szCs w:val="21"/>
          <w:highlight w:val="none"/>
          <w:lang w:eastAsia="zh-CN"/>
        </w:rPr>
        <w:t>采购文件</w:t>
      </w:r>
      <w:r>
        <w:rPr>
          <w:rFonts w:hint="eastAsia" w:ascii="宋体" w:hAnsi="宋体" w:eastAsia="宋体" w:cs="宋体"/>
          <w:szCs w:val="21"/>
          <w:highlight w:val="none"/>
        </w:rPr>
        <w:t>的所有服务要求条款要求，按无效</w:t>
      </w:r>
      <w:r>
        <w:rPr>
          <w:rFonts w:hint="eastAsia" w:ascii="宋体" w:hAnsi="宋体" w:cs="宋体"/>
          <w:szCs w:val="21"/>
          <w:highlight w:val="none"/>
          <w:lang w:eastAsia="zh-CN"/>
        </w:rPr>
        <w:t>响应文件</w:t>
      </w:r>
      <w:r>
        <w:rPr>
          <w:rFonts w:hint="eastAsia" w:ascii="宋体" w:hAnsi="宋体" w:eastAsia="宋体" w:cs="宋体"/>
          <w:szCs w:val="21"/>
          <w:highlight w:val="none"/>
        </w:rPr>
        <w:t>处理。</w:t>
      </w:r>
    </w:p>
    <w:p>
      <w:pPr>
        <w:ind w:left="-141" w:leftChars="-67" w:firstLine="525" w:firstLineChars="25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cs="宋体"/>
          <w:szCs w:val="21"/>
          <w:highlight w:val="none"/>
          <w:lang w:eastAsia="zh-CN"/>
        </w:rPr>
        <w:t>供应商</w:t>
      </w:r>
      <w:r>
        <w:rPr>
          <w:rFonts w:hint="eastAsia" w:ascii="宋体" w:hAnsi="宋体" w:eastAsia="宋体" w:cs="宋体"/>
          <w:szCs w:val="21"/>
          <w:highlight w:val="none"/>
        </w:rPr>
        <w:t>必须据实填写，不得虚假响应，否则将取消其</w:t>
      </w:r>
      <w:r>
        <w:rPr>
          <w:rFonts w:hint="eastAsia" w:ascii="宋体" w:hAnsi="宋体" w:cs="宋体"/>
          <w:szCs w:val="21"/>
          <w:highlight w:val="none"/>
          <w:lang w:eastAsia="zh-CN"/>
        </w:rPr>
        <w:t>响应</w:t>
      </w:r>
      <w:r>
        <w:rPr>
          <w:rFonts w:hint="eastAsia" w:ascii="宋体" w:hAnsi="宋体" w:eastAsia="宋体" w:cs="宋体"/>
          <w:szCs w:val="21"/>
          <w:highlight w:val="none"/>
        </w:rPr>
        <w:t>或</w:t>
      </w:r>
      <w:r>
        <w:rPr>
          <w:rFonts w:hint="eastAsia" w:ascii="宋体" w:hAnsi="宋体" w:cs="宋体"/>
          <w:szCs w:val="21"/>
          <w:highlight w:val="none"/>
          <w:lang w:eastAsia="zh-CN"/>
        </w:rPr>
        <w:t>成交</w:t>
      </w:r>
      <w:r>
        <w:rPr>
          <w:rFonts w:hint="eastAsia" w:ascii="宋体" w:hAnsi="宋体" w:eastAsia="宋体" w:cs="宋体"/>
          <w:szCs w:val="21"/>
          <w:highlight w:val="none"/>
        </w:rPr>
        <w:t xml:space="preserve">资格。 </w:t>
      </w:r>
    </w:p>
    <w:p>
      <w:pPr>
        <w:spacing w:line="400" w:lineRule="exact"/>
        <w:ind w:left="540" w:leftChars="57" w:hanging="420" w:hangingChars="200"/>
        <w:rPr>
          <w:rFonts w:hint="eastAsia" w:ascii="宋体" w:hAnsi="宋体" w:eastAsia="宋体" w:cs="宋体"/>
          <w:szCs w:val="21"/>
          <w:highlight w:val="none"/>
        </w:rPr>
      </w:pPr>
    </w:p>
    <w:p>
      <w:pPr>
        <w:adjustRightInd w:val="0"/>
        <w:spacing w:afterLines="50" w:line="400" w:lineRule="exact"/>
        <w:jc w:val="left"/>
        <w:rPr>
          <w:rFonts w:hint="eastAsia" w:ascii="宋体" w:hAnsi="宋体" w:eastAsia="宋体" w:cs="宋体"/>
          <w:bCs/>
          <w:szCs w:val="21"/>
          <w:highlight w:val="none"/>
        </w:rPr>
      </w:pPr>
      <w:r>
        <w:rPr>
          <w:rFonts w:hint="eastAsia" w:ascii="宋体" w:hAnsi="宋体" w:eastAsia="宋体" w:cs="宋体"/>
          <w:bCs/>
          <w:szCs w:val="21"/>
          <w:highlight w:val="none"/>
        </w:rPr>
        <w:t>供应商名称：</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（单位公章）：</w:t>
      </w:r>
    </w:p>
    <w:p>
      <w:pPr>
        <w:adjustRightInd w:val="0"/>
        <w:spacing w:beforeLines="100" w:line="360" w:lineRule="auto"/>
        <w:jc w:val="left"/>
        <w:rPr>
          <w:rFonts w:hint="eastAsia" w:ascii="宋体" w:hAnsi="宋体" w:eastAsia="宋体" w:cs="宋体"/>
          <w:bCs/>
          <w:szCs w:val="21"/>
          <w:highlight w:val="none"/>
        </w:rPr>
      </w:pP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或委托代理人（</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w:t>
      </w:r>
      <w:r>
        <w:rPr>
          <w:rFonts w:hint="eastAsia" w:ascii="宋体" w:hAnsi="宋体" w:eastAsia="宋体" w:cs="宋体"/>
          <w:bCs/>
          <w:szCs w:val="21"/>
          <w:highlight w:val="none"/>
        </w:rPr>
        <w:t>：</w:t>
      </w:r>
    </w:p>
    <w:p>
      <w:pPr>
        <w:adjustRightInd w:val="0"/>
        <w:spacing w:beforeLines="100" w:line="360" w:lineRule="auto"/>
        <w:jc w:val="left"/>
        <w:rPr>
          <w:rFonts w:hint="eastAsia" w:ascii="宋体" w:hAnsi="宋体" w:eastAsia="宋体" w:cs="宋体"/>
          <w:bCs/>
          <w:iCs/>
          <w:szCs w:val="21"/>
          <w:highlight w:val="none"/>
        </w:rPr>
      </w:pPr>
      <w:r>
        <w:rPr>
          <w:rFonts w:hint="eastAsia" w:ascii="宋体" w:hAnsi="宋体" w:eastAsia="宋体" w:cs="宋体"/>
          <w:bCs/>
          <w:szCs w:val="21"/>
          <w:highlight w:val="none"/>
        </w:rPr>
        <w:t>日期:</w:t>
      </w:r>
      <w:bookmarkStart w:id="95" w:name="_Toc217446088"/>
      <w:r>
        <w:rPr>
          <w:rFonts w:hint="eastAsia" w:ascii="宋体" w:hAnsi="宋体" w:eastAsia="宋体" w:cs="宋体"/>
          <w:bCs/>
          <w:szCs w:val="21"/>
          <w:highlight w:val="none"/>
        </w:rPr>
        <w:t>20   年  月  日</w:t>
      </w:r>
    </w:p>
    <w:bookmarkEnd w:id="95"/>
    <w:p>
      <w:pPr>
        <w:rPr>
          <w:rFonts w:hint="eastAsia" w:ascii="宋体" w:hAnsi="宋体" w:eastAsia="宋体" w:cs="宋体"/>
          <w:sz w:val="36"/>
          <w:szCs w:val="36"/>
          <w:highlight w:val="none"/>
          <w:lang w:eastAsia="zh-CN"/>
        </w:rPr>
      </w:pPr>
      <w:r>
        <w:rPr>
          <w:rFonts w:hint="eastAsia" w:ascii="宋体" w:hAnsi="宋体" w:eastAsia="宋体" w:cs="宋体"/>
          <w:sz w:val="36"/>
          <w:szCs w:val="36"/>
          <w:highlight w:val="none"/>
          <w:lang w:eastAsia="zh-CN"/>
        </w:rPr>
        <w:br w:type="page"/>
      </w:r>
    </w:p>
    <w:p>
      <w:pPr>
        <w:pStyle w:val="39"/>
        <w:spacing w:line="400" w:lineRule="exact"/>
        <w:jc w:val="center"/>
        <w:rPr>
          <w:rFonts w:hint="eastAsia" w:ascii="宋体" w:hAnsi="宋体" w:eastAsia="宋体" w:cs="宋体"/>
          <w:sz w:val="36"/>
          <w:szCs w:val="36"/>
          <w:highlight w:val="none"/>
        </w:rPr>
      </w:pPr>
      <w:r>
        <w:rPr>
          <w:rFonts w:hint="eastAsia" w:ascii="宋体" w:hAnsi="宋体" w:cs="宋体"/>
          <w:sz w:val="36"/>
          <w:szCs w:val="36"/>
          <w:highlight w:val="none"/>
          <w:lang w:val="en-US" w:eastAsia="zh-CN"/>
        </w:rPr>
        <w:t>十</w:t>
      </w:r>
      <w:r>
        <w:rPr>
          <w:rFonts w:hint="eastAsia" w:ascii="宋体" w:hAnsi="宋体" w:eastAsia="宋体" w:cs="宋体"/>
          <w:sz w:val="36"/>
          <w:szCs w:val="36"/>
          <w:highlight w:val="none"/>
        </w:rPr>
        <w:t>、供应商需要补充说明的事项</w:t>
      </w: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pStyle w:val="39"/>
        <w:spacing w:line="400" w:lineRule="exact"/>
        <w:rPr>
          <w:rFonts w:hint="eastAsia" w:ascii="宋体" w:hAnsi="宋体" w:eastAsia="宋体" w:cs="宋体"/>
          <w:highlight w:val="none"/>
        </w:rPr>
      </w:pPr>
    </w:p>
    <w:p>
      <w:pPr>
        <w:adjustRightInd w:val="0"/>
        <w:snapToGrid w:val="0"/>
        <w:spacing w:line="360" w:lineRule="auto"/>
        <w:jc w:val="center"/>
        <w:rPr>
          <w:rFonts w:hint="eastAsia" w:ascii="宋体" w:hAnsi="宋体" w:eastAsia="宋体" w:cs="宋体"/>
          <w:b/>
          <w:sz w:val="36"/>
          <w:szCs w:val="36"/>
          <w:highlight w:val="none"/>
        </w:rPr>
      </w:pPr>
    </w:p>
    <w:p>
      <w:pPr>
        <w:pStyle w:val="4"/>
        <w:spacing w:beforeLines="50" w:afterLines="50"/>
        <w:jc w:val="center"/>
        <w:rPr>
          <w:rFonts w:hint="eastAsia" w:ascii="宋体" w:hAnsi="宋体" w:eastAsia="宋体" w:cs="宋体"/>
          <w:sz w:val="52"/>
          <w:szCs w:val="52"/>
          <w:highlight w:val="none"/>
        </w:rPr>
      </w:pPr>
    </w:p>
    <w:p>
      <w:pPr>
        <w:pStyle w:val="4"/>
        <w:spacing w:beforeLines="50" w:afterLines="50"/>
        <w:jc w:val="center"/>
        <w:rPr>
          <w:rFonts w:hint="eastAsia" w:ascii="宋体" w:hAnsi="宋体" w:eastAsia="宋体" w:cs="宋体"/>
          <w:sz w:val="52"/>
          <w:szCs w:val="52"/>
          <w:highlight w:val="none"/>
        </w:rPr>
      </w:pPr>
    </w:p>
    <w:p>
      <w:pPr>
        <w:pStyle w:val="4"/>
        <w:spacing w:beforeLines="50" w:afterLines="50"/>
        <w:jc w:val="center"/>
        <w:rPr>
          <w:rFonts w:hint="eastAsia" w:ascii="宋体" w:hAnsi="宋体" w:eastAsia="宋体" w:cs="宋体"/>
          <w:sz w:val="52"/>
          <w:szCs w:val="52"/>
          <w:highlight w:val="none"/>
        </w:rPr>
      </w:pPr>
    </w:p>
    <w:p>
      <w:pPr>
        <w:pStyle w:val="4"/>
        <w:spacing w:beforeLines="50" w:afterLines="50"/>
        <w:jc w:val="center"/>
        <w:rPr>
          <w:rFonts w:hint="eastAsia" w:ascii="宋体" w:hAnsi="宋体" w:eastAsia="宋体" w:cs="宋体"/>
          <w:sz w:val="52"/>
          <w:szCs w:val="52"/>
          <w:highlight w:val="none"/>
        </w:rPr>
      </w:pPr>
    </w:p>
    <w:p>
      <w:pPr>
        <w:pStyle w:val="13"/>
        <w:rPr>
          <w:rFonts w:hint="eastAsia"/>
        </w:rPr>
      </w:pPr>
    </w:p>
    <w:p>
      <w:pPr>
        <w:pStyle w:val="4"/>
        <w:spacing w:beforeLines="50" w:afterLines="50"/>
        <w:jc w:val="center"/>
        <w:rPr>
          <w:rFonts w:hint="eastAsia" w:ascii="宋体" w:hAnsi="宋体" w:eastAsia="宋体" w:cs="宋体"/>
          <w:sz w:val="52"/>
          <w:szCs w:val="52"/>
          <w:highlight w:val="none"/>
        </w:rPr>
      </w:pPr>
      <w:r>
        <w:rPr>
          <w:rFonts w:hint="eastAsia" w:ascii="宋体" w:hAnsi="宋体" w:eastAsia="宋体" w:cs="宋体"/>
          <w:sz w:val="52"/>
          <w:szCs w:val="52"/>
          <w:highlight w:val="none"/>
        </w:rPr>
        <w:t>第二部分 资格证明文件</w:t>
      </w:r>
    </w:p>
    <w:p>
      <w:pPr>
        <w:adjustRightInd w:val="0"/>
        <w:snapToGrid w:val="0"/>
        <w:spacing w:line="360" w:lineRule="auto"/>
        <w:jc w:val="center"/>
        <w:rPr>
          <w:rFonts w:hint="eastAsia" w:ascii="宋体" w:hAnsi="宋体" w:eastAsia="宋体" w:cs="宋体"/>
          <w:b/>
          <w:sz w:val="36"/>
          <w:szCs w:val="36"/>
          <w:highlight w:val="none"/>
        </w:rPr>
      </w:pPr>
    </w:p>
    <w:p>
      <w:pPr>
        <w:adjustRightInd w:val="0"/>
        <w:snapToGrid w:val="0"/>
        <w:spacing w:line="360" w:lineRule="auto"/>
        <w:jc w:val="left"/>
        <w:rPr>
          <w:rFonts w:hint="eastAsia" w:ascii="宋体" w:hAnsi="宋体" w:eastAsia="宋体" w:cs="宋体"/>
          <w:b/>
          <w:szCs w:val="21"/>
          <w:highlight w:val="none"/>
        </w:rPr>
      </w:pPr>
    </w:p>
    <w:p>
      <w:pPr>
        <w:adjustRightInd w:val="0"/>
        <w:snapToGrid w:val="0"/>
        <w:spacing w:line="360" w:lineRule="auto"/>
        <w:jc w:val="center"/>
        <w:rPr>
          <w:rFonts w:hint="eastAsia" w:ascii="宋体" w:hAnsi="宋体" w:eastAsia="宋体" w:cs="宋体"/>
          <w:b/>
          <w:sz w:val="36"/>
          <w:szCs w:val="36"/>
          <w:highlight w:val="none"/>
        </w:rPr>
      </w:pPr>
    </w:p>
    <w:p>
      <w:pPr>
        <w:adjustRightInd w:val="0"/>
        <w:snapToGrid w:val="0"/>
        <w:spacing w:line="360" w:lineRule="auto"/>
        <w:jc w:val="center"/>
        <w:rPr>
          <w:rFonts w:hint="eastAsia" w:ascii="宋体" w:hAnsi="宋体" w:eastAsia="宋体" w:cs="宋体"/>
          <w:b/>
          <w:sz w:val="36"/>
          <w:szCs w:val="36"/>
          <w:highlight w:val="none"/>
        </w:rPr>
      </w:pPr>
    </w:p>
    <w:p>
      <w:pPr>
        <w:adjustRightInd w:val="0"/>
        <w:snapToGrid w:val="0"/>
        <w:spacing w:line="360" w:lineRule="auto"/>
        <w:jc w:val="center"/>
        <w:rPr>
          <w:rFonts w:hint="eastAsia" w:ascii="宋体" w:hAnsi="宋体" w:eastAsia="宋体" w:cs="宋体"/>
          <w:b/>
          <w:sz w:val="36"/>
          <w:szCs w:val="36"/>
          <w:highlight w:val="none"/>
        </w:rPr>
      </w:pPr>
    </w:p>
    <w:p>
      <w:pPr>
        <w:adjustRightInd w:val="0"/>
        <w:snapToGrid w:val="0"/>
        <w:spacing w:line="360" w:lineRule="auto"/>
        <w:jc w:val="center"/>
        <w:rPr>
          <w:rFonts w:hint="eastAsia" w:ascii="宋体" w:hAnsi="宋体" w:eastAsia="宋体" w:cs="宋体"/>
          <w:b/>
          <w:sz w:val="36"/>
          <w:szCs w:val="36"/>
          <w:highlight w:val="none"/>
        </w:rPr>
      </w:pPr>
    </w:p>
    <w:p>
      <w:pPr>
        <w:adjustRightInd w:val="0"/>
        <w:snapToGrid w:val="0"/>
        <w:spacing w:line="360" w:lineRule="auto"/>
        <w:jc w:val="center"/>
        <w:rPr>
          <w:rFonts w:hint="eastAsia" w:ascii="宋体" w:hAnsi="宋体" w:eastAsia="宋体" w:cs="宋体"/>
          <w:b/>
          <w:sz w:val="36"/>
          <w:szCs w:val="36"/>
          <w:highlight w:val="none"/>
        </w:rPr>
      </w:pPr>
    </w:p>
    <w:p>
      <w:pP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p>
    <w:p>
      <w:pPr>
        <w:adjustRightInd w:val="0"/>
        <w:snapToGrid w:val="0"/>
        <w:spacing w:afterLines="50"/>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一、供应商基本情况表</w:t>
      </w:r>
    </w:p>
    <w:tbl>
      <w:tblPr>
        <w:tblStyle w:val="27"/>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43"/>
        <w:gridCol w:w="962"/>
        <w:gridCol w:w="850"/>
        <w:gridCol w:w="590"/>
        <w:gridCol w:w="294"/>
        <w:gridCol w:w="1083"/>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00" w:type="dxa"/>
            <w:gridSpan w:val="3"/>
            <w:vAlign w:val="center"/>
          </w:tcPr>
          <w:p>
            <w:pPr>
              <w:topLinePunct/>
              <w:jc w:val="center"/>
              <w:rPr>
                <w:rFonts w:hint="eastAsia" w:ascii="宋体" w:hAnsi="宋体" w:eastAsia="宋体" w:cs="宋体"/>
                <w:szCs w:val="21"/>
                <w:highlight w:val="none"/>
              </w:rPr>
            </w:pPr>
            <w:r>
              <w:rPr>
                <w:rFonts w:hint="eastAsia" w:ascii="宋体" w:hAnsi="宋体" w:eastAsia="宋体" w:cs="宋体"/>
                <w:szCs w:val="21"/>
                <w:highlight w:val="none"/>
              </w:rPr>
              <w:t>供应商名称</w:t>
            </w:r>
          </w:p>
        </w:tc>
        <w:tc>
          <w:tcPr>
            <w:tcW w:w="3779" w:type="dxa"/>
            <w:gridSpan w:val="5"/>
            <w:vAlign w:val="center"/>
          </w:tcPr>
          <w:p>
            <w:pPr>
              <w:topLinePunct/>
              <w:jc w:val="center"/>
              <w:rPr>
                <w:rFonts w:hint="eastAsia" w:ascii="宋体" w:hAnsi="宋体" w:eastAsia="宋体" w:cs="宋体"/>
                <w:szCs w:val="21"/>
                <w:highlight w:val="none"/>
              </w:rPr>
            </w:pPr>
          </w:p>
        </w:tc>
        <w:tc>
          <w:tcPr>
            <w:tcW w:w="1329" w:type="dxa"/>
            <w:vAlign w:val="center"/>
          </w:tcPr>
          <w:p>
            <w:pPr>
              <w:topLinePunct/>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法定代表人（单位负责人）</w:t>
            </w:r>
          </w:p>
        </w:tc>
        <w:tc>
          <w:tcPr>
            <w:tcW w:w="2092" w:type="dxa"/>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00" w:type="dxa"/>
            <w:gridSpan w:val="3"/>
            <w:vAlign w:val="center"/>
          </w:tcPr>
          <w:p>
            <w:pPr>
              <w:topLinePun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统一社会信用代码</w:t>
            </w:r>
          </w:p>
        </w:tc>
        <w:tc>
          <w:tcPr>
            <w:tcW w:w="3779" w:type="dxa"/>
            <w:gridSpan w:val="5"/>
            <w:vAlign w:val="center"/>
          </w:tcPr>
          <w:p>
            <w:pPr>
              <w:topLinePunct/>
              <w:spacing w:line="440" w:lineRule="exact"/>
              <w:jc w:val="center"/>
              <w:rPr>
                <w:rFonts w:hint="eastAsia" w:ascii="宋体" w:hAnsi="宋体" w:eastAsia="宋体" w:cs="宋体"/>
                <w:szCs w:val="21"/>
                <w:highlight w:val="none"/>
              </w:rPr>
            </w:pPr>
          </w:p>
        </w:tc>
        <w:tc>
          <w:tcPr>
            <w:tcW w:w="1329" w:type="dxa"/>
            <w:vAlign w:val="center"/>
          </w:tcPr>
          <w:p>
            <w:pPr>
              <w:topLinePunct/>
              <w:jc w:val="center"/>
              <w:rPr>
                <w:rFonts w:hint="eastAsia" w:ascii="宋体" w:hAnsi="宋体" w:eastAsia="宋体" w:cs="宋体"/>
                <w:szCs w:val="21"/>
                <w:highlight w:val="none"/>
              </w:rPr>
            </w:pPr>
            <w:r>
              <w:rPr>
                <w:rFonts w:hint="eastAsia" w:ascii="宋体" w:hAnsi="宋体" w:eastAsia="宋体" w:cs="宋体"/>
                <w:szCs w:val="21"/>
                <w:highlight w:val="none"/>
              </w:rPr>
              <w:t>邮政编码</w:t>
            </w:r>
          </w:p>
        </w:tc>
        <w:tc>
          <w:tcPr>
            <w:tcW w:w="2092" w:type="dxa"/>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hint="eastAsia" w:ascii="宋体" w:hAnsi="宋体" w:eastAsia="宋体" w:cs="宋体"/>
                <w:szCs w:val="21"/>
                <w:highlight w:val="none"/>
              </w:rPr>
            </w:pPr>
            <w:r>
              <w:rPr>
                <w:rFonts w:hint="eastAsia" w:ascii="宋体" w:hAnsi="宋体" w:eastAsia="宋体" w:cs="宋体"/>
                <w:szCs w:val="21"/>
                <w:highlight w:val="none"/>
              </w:rPr>
              <w:t>授权代表</w:t>
            </w:r>
          </w:p>
        </w:tc>
        <w:tc>
          <w:tcPr>
            <w:tcW w:w="3779" w:type="dxa"/>
            <w:gridSpan w:val="5"/>
            <w:vAlign w:val="center"/>
          </w:tcPr>
          <w:p>
            <w:pPr>
              <w:topLinePunct/>
              <w:jc w:val="center"/>
              <w:rPr>
                <w:rFonts w:hint="eastAsia" w:ascii="宋体" w:hAnsi="宋体" w:eastAsia="宋体" w:cs="宋体"/>
                <w:szCs w:val="21"/>
                <w:highlight w:val="none"/>
              </w:rPr>
            </w:pPr>
          </w:p>
        </w:tc>
        <w:tc>
          <w:tcPr>
            <w:tcW w:w="1329" w:type="dxa"/>
            <w:vAlign w:val="center"/>
          </w:tcPr>
          <w:p>
            <w:pPr>
              <w:topLinePunct/>
              <w:jc w:val="center"/>
              <w:rPr>
                <w:rFonts w:hint="eastAsia" w:ascii="宋体" w:hAnsi="宋体" w:eastAsia="宋体" w:cs="宋体"/>
                <w:szCs w:val="21"/>
                <w:highlight w:val="none"/>
              </w:rPr>
            </w:pPr>
            <w:r>
              <w:rPr>
                <w:rFonts w:hint="eastAsia" w:ascii="宋体" w:hAnsi="宋体" w:eastAsia="宋体" w:cs="宋体"/>
                <w:szCs w:val="21"/>
                <w:highlight w:val="none"/>
              </w:rPr>
              <w:t>企业类型</w:t>
            </w:r>
          </w:p>
        </w:tc>
        <w:tc>
          <w:tcPr>
            <w:tcW w:w="2092" w:type="dxa"/>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hint="eastAsia" w:ascii="宋体" w:hAnsi="宋体" w:eastAsia="宋体" w:cs="宋体"/>
                <w:szCs w:val="21"/>
                <w:highlight w:val="none"/>
              </w:rPr>
            </w:pPr>
            <w:r>
              <w:rPr>
                <w:rFonts w:hint="eastAsia" w:ascii="宋体" w:hAnsi="宋体" w:eastAsia="宋体" w:cs="宋体"/>
                <w:szCs w:val="21"/>
                <w:highlight w:val="none"/>
              </w:rPr>
              <w:t>上年营业收入</w:t>
            </w:r>
          </w:p>
        </w:tc>
        <w:tc>
          <w:tcPr>
            <w:tcW w:w="3779" w:type="dxa"/>
            <w:gridSpan w:val="5"/>
            <w:vAlign w:val="center"/>
          </w:tcPr>
          <w:p>
            <w:pPr>
              <w:topLinePunct/>
              <w:jc w:val="center"/>
              <w:rPr>
                <w:rFonts w:hint="eastAsia" w:ascii="宋体" w:hAnsi="宋体" w:eastAsia="宋体" w:cs="宋体"/>
                <w:szCs w:val="21"/>
                <w:highlight w:val="none"/>
              </w:rPr>
            </w:pPr>
          </w:p>
        </w:tc>
        <w:tc>
          <w:tcPr>
            <w:tcW w:w="1329" w:type="dxa"/>
            <w:vAlign w:val="center"/>
          </w:tcPr>
          <w:p>
            <w:pPr>
              <w:topLinePunct/>
              <w:jc w:val="center"/>
              <w:rPr>
                <w:rFonts w:hint="eastAsia" w:ascii="宋体" w:hAnsi="宋体" w:eastAsia="宋体" w:cs="宋体"/>
                <w:szCs w:val="21"/>
                <w:highlight w:val="none"/>
              </w:rPr>
            </w:pPr>
            <w:r>
              <w:rPr>
                <w:rFonts w:hint="eastAsia" w:ascii="宋体" w:hAnsi="宋体" w:eastAsia="宋体" w:cs="宋体"/>
                <w:szCs w:val="21"/>
                <w:highlight w:val="none"/>
              </w:rPr>
              <w:t>员工总人数</w:t>
            </w:r>
          </w:p>
        </w:tc>
        <w:tc>
          <w:tcPr>
            <w:tcW w:w="2092" w:type="dxa"/>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营业执照</w:t>
            </w:r>
          </w:p>
        </w:tc>
        <w:tc>
          <w:tcPr>
            <w:tcW w:w="2044" w:type="dxa"/>
            <w:gridSpan w:val="3"/>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注册号码</w:t>
            </w:r>
          </w:p>
        </w:tc>
        <w:tc>
          <w:tcPr>
            <w:tcW w:w="1440" w:type="dxa"/>
            <w:gridSpan w:val="2"/>
            <w:vAlign w:val="center"/>
          </w:tcPr>
          <w:p>
            <w:pPr>
              <w:topLinePunct/>
              <w:spacing w:line="440" w:lineRule="exact"/>
              <w:jc w:val="center"/>
              <w:rPr>
                <w:rFonts w:hint="eastAsia" w:ascii="宋体" w:hAnsi="宋体" w:eastAsia="宋体" w:cs="宋体"/>
                <w:szCs w:val="21"/>
                <w:highlight w:val="none"/>
              </w:rPr>
            </w:pPr>
          </w:p>
        </w:tc>
        <w:tc>
          <w:tcPr>
            <w:tcW w:w="1377" w:type="dxa"/>
            <w:gridSpan w:val="2"/>
            <w:vAlign w:val="center"/>
          </w:tcPr>
          <w:p>
            <w:pPr>
              <w:topLinePunct/>
              <w:spacing w:line="440" w:lineRule="exact"/>
              <w:ind w:firstLine="105" w:firstLineChars="50"/>
              <w:jc w:val="center"/>
              <w:rPr>
                <w:rFonts w:hint="eastAsia" w:ascii="宋体" w:hAnsi="宋体" w:eastAsia="宋体" w:cs="宋体"/>
                <w:szCs w:val="21"/>
                <w:highlight w:val="none"/>
              </w:rPr>
            </w:pPr>
            <w:r>
              <w:rPr>
                <w:rFonts w:hint="eastAsia" w:ascii="宋体" w:hAnsi="宋体" w:eastAsia="宋体" w:cs="宋体"/>
                <w:szCs w:val="21"/>
                <w:highlight w:val="none"/>
              </w:rPr>
              <w:t>注册地址</w:t>
            </w:r>
          </w:p>
        </w:tc>
        <w:tc>
          <w:tcPr>
            <w:tcW w:w="3421" w:type="dxa"/>
            <w:gridSpan w:val="2"/>
            <w:vAlign w:val="center"/>
          </w:tcPr>
          <w:p>
            <w:pPr>
              <w:topLinePunct/>
              <w:spacing w:line="440" w:lineRule="exact"/>
              <w:ind w:firstLine="105" w:firstLineChars="50"/>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hint="eastAsia" w:ascii="宋体" w:hAnsi="宋体" w:eastAsia="宋体" w:cs="宋体"/>
                <w:szCs w:val="21"/>
                <w:highlight w:val="none"/>
              </w:rPr>
            </w:pPr>
          </w:p>
        </w:tc>
        <w:tc>
          <w:tcPr>
            <w:tcW w:w="2044" w:type="dxa"/>
            <w:gridSpan w:val="3"/>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发证机关</w:t>
            </w:r>
          </w:p>
        </w:tc>
        <w:tc>
          <w:tcPr>
            <w:tcW w:w="1440" w:type="dxa"/>
            <w:gridSpan w:val="2"/>
            <w:vAlign w:val="center"/>
          </w:tcPr>
          <w:p>
            <w:pPr>
              <w:topLinePunct/>
              <w:spacing w:line="440" w:lineRule="exact"/>
              <w:jc w:val="center"/>
              <w:rPr>
                <w:rFonts w:hint="eastAsia" w:ascii="宋体" w:hAnsi="宋体" w:eastAsia="宋体" w:cs="宋体"/>
                <w:szCs w:val="21"/>
                <w:highlight w:val="none"/>
              </w:rPr>
            </w:pPr>
          </w:p>
        </w:tc>
        <w:tc>
          <w:tcPr>
            <w:tcW w:w="1377" w:type="dxa"/>
            <w:gridSpan w:val="2"/>
            <w:vAlign w:val="center"/>
          </w:tcPr>
          <w:p>
            <w:pPr>
              <w:topLinePunct/>
              <w:spacing w:line="440" w:lineRule="exact"/>
              <w:ind w:firstLine="105" w:firstLineChars="50"/>
              <w:jc w:val="center"/>
              <w:rPr>
                <w:rFonts w:hint="eastAsia" w:ascii="宋体" w:hAnsi="宋体" w:eastAsia="宋体" w:cs="宋体"/>
                <w:szCs w:val="21"/>
                <w:highlight w:val="none"/>
              </w:rPr>
            </w:pPr>
            <w:r>
              <w:rPr>
                <w:rFonts w:hint="eastAsia" w:ascii="宋体" w:hAnsi="宋体" w:eastAsia="宋体" w:cs="宋体"/>
                <w:szCs w:val="21"/>
                <w:highlight w:val="none"/>
              </w:rPr>
              <w:t>发证日期</w:t>
            </w:r>
          </w:p>
        </w:tc>
        <w:tc>
          <w:tcPr>
            <w:tcW w:w="3421" w:type="dxa"/>
            <w:gridSpan w:val="2"/>
            <w:vAlign w:val="center"/>
          </w:tcPr>
          <w:p>
            <w:pPr>
              <w:topLinePunct/>
              <w:spacing w:line="440" w:lineRule="exact"/>
              <w:ind w:firstLine="105" w:firstLineChars="50"/>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hint="eastAsia" w:ascii="宋体" w:hAnsi="宋体" w:eastAsia="宋体" w:cs="宋体"/>
                <w:szCs w:val="21"/>
                <w:highlight w:val="none"/>
              </w:rPr>
            </w:pPr>
          </w:p>
        </w:tc>
        <w:tc>
          <w:tcPr>
            <w:tcW w:w="2044" w:type="dxa"/>
            <w:gridSpan w:val="3"/>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营业范围（主营）</w:t>
            </w:r>
          </w:p>
        </w:tc>
        <w:tc>
          <w:tcPr>
            <w:tcW w:w="6238" w:type="dxa"/>
            <w:gridSpan w:val="6"/>
            <w:vAlign w:val="center"/>
          </w:tcPr>
          <w:p>
            <w:pPr>
              <w:topLinePunct/>
              <w:spacing w:line="440" w:lineRule="exact"/>
              <w:ind w:firstLine="105" w:firstLineChars="50"/>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hint="eastAsia" w:ascii="宋体" w:hAnsi="宋体" w:eastAsia="宋体" w:cs="宋体"/>
                <w:szCs w:val="21"/>
                <w:highlight w:val="none"/>
              </w:rPr>
            </w:pPr>
          </w:p>
        </w:tc>
        <w:tc>
          <w:tcPr>
            <w:tcW w:w="2044" w:type="dxa"/>
            <w:gridSpan w:val="3"/>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营业范围（兼营）</w:t>
            </w:r>
          </w:p>
        </w:tc>
        <w:tc>
          <w:tcPr>
            <w:tcW w:w="6238" w:type="dxa"/>
            <w:gridSpan w:val="6"/>
            <w:vAlign w:val="center"/>
          </w:tcPr>
          <w:p>
            <w:pPr>
              <w:topLinePunct/>
              <w:spacing w:line="440" w:lineRule="exact"/>
              <w:ind w:firstLine="105" w:firstLineChars="50"/>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基本账户开户行及帐号</w:t>
            </w:r>
          </w:p>
        </w:tc>
        <w:tc>
          <w:tcPr>
            <w:tcW w:w="6238" w:type="dxa"/>
            <w:gridSpan w:val="6"/>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资产总额（万元）</w:t>
            </w:r>
          </w:p>
        </w:tc>
        <w:tc>
          <w:tcPr>
            <w:tcW w:w="6238" w:type="dxa"/>
            <w:gridSpan w:val="6"/>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612" w:type="dxa"/>
            <w:gridSpan w:val="5"/>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资质名称</w:t>
            </w:r>
          </w:p>
        </w:tc>
        <w:tc>
          <w:tcPr>
            <w:tcW w:w="884" w:type="dxa"/>
            <w:gridSpan w:val="2"/>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等级</w:t>
            </w:r>
          </w:p>
        </w:tc>
        <w:tc>
          <w:tcPr>
            <w:tcW w:w="1083" w:type="dxa"/>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发证机关</w:t>
            </w:r>
          </w:p>
        </w:tc>
        <w:tc>
          <w:tcPr>
            <w:tcW w:w="3421" w:type="dxa"/>
            <w:gridSpan w:val="2"/>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hint="eastAsia" w:ascii="宋体" w:hAnsi="宋体" w:eastAsia="宋体" w:cs="宋体"/>
                <w:szCs w:val="21"/>
                <w:highlight w:val="none"/>
              </w:rPr>
            </w:pPr>
          </w:p>
        </w:tc>
        <w:tc>
          <w:tcPr>
            <w:tcW w:w="884" w:type="dxa"/>
            <w:gridSpan w:val="2"/>
            <w:vAlign w:val="center"/>
          </w:tcPr>
          <w:p>
            <w:pPr>
              <w:topLinePunct/>
              <w:spacing w:line="440" w:lineRule="exact"/>
              <w:jc w:val="center"/>
              <w:rPr>
                <w:rFonts w:hint="eastAsia" w:ascii="宋体" w:hAnsi="宋体" w:eastAsia="宋体" w:cs="宋体"/>
                <w:szCs w:val="21"/>
                <w:highlight w:val="none"/>
              </w:rPr>
            </w:pPr>
          </w:p>
        </w:tc>
        <w:tc>
          <w:tcPr>
            <w:tcW w:w="1083" w:type="dxa"/>
            <w:vAlign w:val="center"/>
          </w:tcPr>
          <w:p>
            <w:pPr>
              <w:topLinePunct/>
              <w:spacing w:line="440" w:lineRule="exact"/>
              <w:jc w:val="center"/>
              <w:rPr>
                <w:rFonts w:hint="eastAsia" w:ascii="宋体" w:hAnsi="宋体" w:eastAsia="宋体" w:cs="宋体"/>
                <w:szCs w:val="21"/>
                <w:highlight w:val="none"/>
              </w:rPr>
            </w:pPr>
          </w:p>
        </w:tc>
        <w:tc>
          <w:tcPr>
            <w:tcW w:w="3421" w:type="dxa"/>
            <w:gridSpan w:val="2"/>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hint="eastAsia" w:ascii="宋体" w:hAnsi="宋体" w:eastAsia="宋体" w:cs="宋体"/>
                <w:szCs w:val="21"/>
                <w:highlight w:val="none"/>
              </w:rPr>
            </w:pPr>
          </w:p>
        </w:tc>
        <w:tc>
          <w:tcPr>
            <w:tcW w:w="884" w:type="dxa"/>
            <w:gridSpan w:val="2"/>
            <w:vAlign w:val="center"/>
          </w:tcPr>
          <w:p>
            <w:pPr>
              <w:topLinePunct/>
              <w:spacing w:line="440" w:lineRule="exact"/>
              <w:jc w:val="center"/>
              <w:rPr>
                <w:rFonts w:hint="eastAsia" w:ascii="宋体" w:hAnsi="宋体" w:eastAsia="宋体" w:cs="宋体"/>
                <w:szCs w:val="21"/>
                <w:highlight w:val="none"/>
              </w:rPr>
            </w:pPr>
          </w:p>
        </w:tc>
        <w:tc>
          <w:tcPr>
            <w:tcW w:w="1083" w:type="dxa"/>
            <w:vAlign w:val="center"/>
          </w:tcPr>
          <w:p>
            <w:pPr>
              <w:topLinePunct/>
              <w:spacing w:line="440" w:lineRule="exact"/>
              <w:jc w:val="center"/>
              <w:rPr>
                <w:rFonts w:hint="eastAsia" w:ascii="宋体" w:hAnsi="宋体" w:eastAsia="宋体" w:cs="宋体"/>
                <w:szCs w:val="21"/>
                <w:highlight w:val="none"/>
              </w:rPr>
            </w:pPr>
          </w:p>
        </w:tc>
        <w:tc>
          <w:tcPr>
            <w:tcW w:w="3421" w:type="dxa"/>
            <w:gridSpan w:val="2"/>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hint="eastAsia" w:ascii="宋体" w:hAnsi="宋体" w:eastAsia="宋体" w:cs="宋体"/>
                <w:szCs w:val="21"/>
                <w:highlight w:val="none"/>
              </w:rPr>
            </w:pPr>
          </w:p>
        </w:tc>
        <w:tc>
          <w:tcPr>
            <w:tcW w:w="884" w:type="dxa"/>
            <w:gridSpan w:val="2"/>
            <w:vAlign w:val="center"/>
          </w:tcPr>
          <w:p>
            <w:pPr>
              <w:topLinePunct/>
              <w:spacing w:line="440" w:lineRule="exact"/>
              <w:jc w:val="center"/>
              <w:rPr>
                <w:rFonts w:hint="eastAsia" w:ascii="宋体" w:hAnsi="宋体" w:eastAsia="宋体" w:cs="宋体"/>
                <w:szCs w:val="21"/>
                <w:highlight w:val="none"/>
              </w:rPr>
            </w:pPr>
          </w:p>
        </w:tc>
        <w:tc>
          <w:tcPr>
            <w:tcW w:w="1083" w:type="dxa"/>
            <w:vAlign w:val="center"/>
          </w:tcPr>
          <w:p>
            <w:pPr>
              <w:topLinePunct/>
              <w:spacing w:line="440" w:lineRule="exact"/>
              <w:jc w:val="center"/>
              <w:rPr>
                <w:rFonts w:hint="eastAsia" w:ascii="宋体" w:hAnsi="宋体" w:eastAsia="宋体" w:cs="宋体"/>
                <w:szCs w:val="21"/>
                <w:highlight w:val="none"/>
              </w:rPr>
            </w:pPr>
          </w:p>
        </w:tc>
        <w:tc>
          <w:tcPr>
            <w:tcW w:w="3421" w:type="dxa"/>
            <w:gridSpan w:val="2"/>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hint="eastAsia" w:ascii="宋体" w:hAnsi="宋体" w:eastAsia="宋体" w:cs="宋体"/>
                <w:szCs w:val="21"/>
                <w:highlight w:val="none"/>
              </w:rPr>
            </w:pPr>
          </w:p>
        </w:tc>
        <w:tc>
          <w:tcPr>
            <w:tcW w:w="884" w:type="dxa"/>
            <w:gridSpan w:val="2"/>
            <w:vAlign w:val="center"/>
          </w:tcPr>
          <w:p>
            <w:pPr>
              <w:topLinePunct/>
              <w:spacing w:line="440" w:lineRule="exact"/>
              <w:jc w:val="center"/>
              <w:rPr>
                <w:rFonts w:hint="eastAsia" w:ascii="宋体" w:hAnsi="宋体" w:eastAsia="宋体" w:cs="宋体"/>
                <w:szCs w:val="21"/>
                <w:highlight w:val="none"/>
              </w:rPr>
            </w:pPr>
          </w:p>
        </w:tc>
        <w:tc>
          <w:tcPr>
            <w:tcW w:w="1083" w:type="dxa"/>
            <w:vAlign w:val="center"/>
          </w:tcPr>
          <w:p>
            <w:pPr>
              <w:topLinePunct/>
              <w:spacing w:line="440" w:lineRule="exact"/>
              <w:jc w:val="center"/>
              <w:rPr>
                <w:rFonts w:hint="eastAsia" w:ascii="宋体" w:hAnsi="宋体" w:eastAsia="宋体" w:cs="宋体"/>
                <w:szCs w:val="21"/>
                <w:highlight w:val="none"/>
              </w:rPr>
            </w:pPr>
          </w:p>
        </w:tc>
        <w:tc>
          <w:tcPr>
            <w:tcW w:w="3421" w:type="dxa"/>
            <w:gridSpan w:val="2"/>
            <w:vAlign w:val="center"/>
          </w:tcPr>
          <w:p>
            <w:pPr>
              <w:topLinePunct/>
              <w:spacing w:line="440" w:lineRule="exact"/>
              <w:jc w:val="center"/>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1257" w:type="dxa"/>
            <w:gridSpan w:val="2"/>
            <w:vAlign w:val="center"/>
          </w:tcPr>
          <w:p>
            <w:pPr>
              <w:topLinePunct/>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c>
          <w:tcPr>
            <w:tcW w:w="7743" w:type="dxa"/>
            <w:gridSpan w:val="8"/>
            <w:vAlign w:val="center"/>
          </w:tcPr>
          <w:p>
            <w:pPr>
              <w:topLinePunct/>
              <w:spacing w:line="440" w:lineRule="exact"/>
              <w:rPr>
                <w:rFonts w:hint="eastAsia" w:ascii="宋体" w:hAnsi="宋体" w:eastAsia="宋体" w:cs="宋体"/>
                <w:szCs w:val="21"/>
                <w:highlight w:val="none"/>
              </w:rPr>
            </w:pPr>
          </w:p>
        </w:tc>
      </w:tr>
    </w:tbl>
    <w:p>
      <w:pPr>
        <w:adjustRightInd w:val="0"/>
        <w:snapToGrid w:val="0"/>
        <w:spacing w:beforeLines="50"/>
        <w:ind w:left="630" w:hanging="630" w:hangingChars="300"/>
        <w:rPr>
          <w:rFonts w:hint="eastAsia" w:ascii="宋体" w:hAnsi="宋体" w:eastAsia="宋体" w:cs="宋体"/>
          <w:szCs w:val="21"/>
          <w:highlight w:val="none"/>
        </w:rPr>
      </w:pPr>
      <w:r>
        <w:rPr>
          <w:rFonts w:hint="eastAsia" w:ascii="宋体" w:hAnsi="宋体" w:eastAsia="宋体" w:cs="宋体"/>
          <w:szCs w:val="21"/>
          <w:highlight w:val="none"/>
        </w:rPr>
        <w:t>说明：资质指特定条件要求提供的资质证书。</w:t>
      </w:r>
    </w:p>
    <w:p>
      <w:pPr>
        <w:adjustRightInd w:val="0"/>
        <w:snapToGrid w:val="0"/>
        <w:spacing w:line="360" w:lineRule="auto"/>
        <w:ind w:right="24"/>
        <w:rPr>
          <w:rFonts w:hint="eastAsia" w:ascii="宋体" w:hAnsi="宋体" w:eastAsia="宋体" w:cs="宋体"/>
          <w:bCs/>
          <w:szCs w:val="21"/>
          <w:highlight w:val="none"/>
        </w:rPr>
      </w:pPr>
    </w:p>
    <w:p>
      <w:pPr>
        <w:adjustRightInd w:val="0"/>
        <w:spacing w:line="400" w:lineRule="exact"/>
        <w:ind w:firstLine="4042" w:firstLineChars="1925"/>
        <w:jc w:val="left"/>
        <w:rPr>
          <w:rFonts w:hint="eastAsia" w:ascii="宋体" w:hAnsi="宋体" w:eastAsia="宋体" w:cs="宋体"/>
          <w:szCs w:val="21"/>
          <w:highlight w:val="none"/>
        </w:rPr>
      </w:pPr>
      <w:r>
        <w:rPr>
          <w:rFonts w:hint="eastAsia" w:ascii="宋体" w:hAnsi="宋体" w:eastAsia="宋体" w:cs="宋体"/>
          <w:bCs/>
          <w:szCs w:val="21"/>
          <w:highlight w:val="none"/>
        </w:rPr>
        <w:t>供应商名称：（盖单位章）</w:t>
      </w:r>
    </w:p>
    <w:p>
      <w:pPr>
        <w:adjustRightInd w:val="0"/>
        <w:spacing w:beforeLines="50" w:line="400" w:lineRule="exact"/>
        <w:ind w:firstLine="4042" w:firstLineChars="1925"/>
        <w:jc w:val="left"/>
        <w:rPr>
          <w:rFonts w:hint="eastAsia" w:ascii="宋体" w:hAnsi="宋体" w:eastAsia="宋体" w:cs="宋体"/>
          <w:bCs/>
          <w:szCs w:val="21"/>
          <w:highlight w:val="none"/>
        </w:rPr>
      </w:pP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或委托代理人：  （</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w:t>
      </w:r>
    </w:p>
    <w:p>
      <w:pPr>
        <w:adjustRightInd w:val="0"/>
        <w:spacing w:beforeLines="50" w:line="400" w:lineRule="exact"/>
        <w:ind w:firstLine="367" w:firstLineChars="175"/>
        <w:jc w:val="left"/>
        <w:rPr>
          <w:rFonts w:hint="eastAsia" w:ascii="宋体" w:hAnsi="宋体" w:eastAsia="宋体" w:cs="宋体"/>
          <w:bCs/>
          <w:szCs w:val="21"/>
          <w:highlight w:val="none"/>
        </w:rPr>
      </w:pPr>
      <w:r>
        <w:rPr>
          <w:rFonts w:hint="eastAsia" w:ascii="宋体" w:hAnsi="宋体" w:eastAsia="宋体" w:cs="宋体"/>
          <w:bCs/>
          <w:szCs w:val="21"/>
          <w:highlight w:val="none"/>
        </w:rPr>
        <w:t xml:space="preserve">                                                  日期:    年  月  日</w:t>
      </w:r>
    </w:p>
    <w:p>
      <w:pPr>
        <w:adjustRightInd w:val="0"/>
        <w:snapToGrid w:val="0"/>
        <w:spacing w:line="360" w:lineRule="auto"/>
        <w:ind w:right="420" w:firstLine="210" w:firstLineChars="100"/>
        <w:rPr>
          <w:rFonts w:hint="eastAsia" w:ascii="宋体" w:hAnsi="宋体" w:eastAsia="宋体" w:cs="宋体"/>
          <w:szCs w:val="21"/>
          <w:highlight w:val="none"/>
        </w:rPr>
      </w:pPr>
    </w:p>
    <w:p>
      <w:pP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p>
    <w:p>
      <w:pPr>
        <w:adjustRightInd w:val="0"/>
        <w:snapToGrid w:val="0"/>
        <w:spacing w:line="360" w:lineRule="auto"/>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二、</w:t>
      </w:r>
      <w:r>
        <w:rPr>
          <w:rFonts w:hint="eastAsia" w:ascii="宋体" w:hAnsi="宋体" w:cs="宋体"/>
          <w:sz w:val="36"/>
          <w:szCs w:val="36"/>
          <w:highlight w:val="none"/>
          <w:lang w:eastAsia="zh-CN"/>
        </w:rPr>
        <w:t>法定代表人（单位负责人）</w:t>
      </w:r>
      <w:r>
        <w:rPr>
          <w:rFonts w:hint="eastAsia" w:ascii="宋体" w:hAnsi="宋体" w:eastAsia="宋体" w:cs="宋体"/>
          <w:sz w:val="36"/>
          <w:szCs w:val="36"/>
          <w:highlight w:val="none"/>
        </w:rPr>
        <w:t>身份证明</w:t>
      </w:r>
    </w:p>
    <w:p>
      <w:pPr>
        <w:snapToGrid w:val="0"/>
        <w:spacing w:line="480" w:lineRule="auto"/>
        <w:rPr>
          <w:rFonts w:hint="eastAsia" w:ascii="宋体" w:hAnsi="宋体" w:eastAsia="宋体" w:cs="宋体"/>
          <w:szCs w:val="21"/>
          <w:highlight w:val="none"/>
        </w:rPr>
      </w:pPr>
    </w:p>
    <w:p>
      <w:pPr>
        <w:snapToGrid w:val="0"/>
        <w:spacing w:line="480" w:lineRule="auto"/>
        <w:rPr>
          <w:rFonts w:hint="eastAsia" w:ascii="宋体" w:hAnsi="宋体" w:eastAsia="宋体" w:cs="宋体"/>
          <w:szCs w:val="21"/>
          <w:highlight w:val="none"/>
        </w:rPr>
      </w:pPr>
    </w:p>
    <w:p>
      <w:pPr>
        <w:autoSpaceDE w:val="0"/>
        <w:autoSpaceDN w:val="0"/>
        <w:adjustRightInd w:val="0"/>
        <w:snapToGrid w:val="0"/>
        <w:spacing w:beforeLines="50" w:line="360" w:lineRule="auto"/>
        <w:jc w:val="left"/>
        <w:rPr>
          <w:rFonts w:hint="eastAsia" w:ascii="宋体" w:hAnsi="宋体" w:eastAsia="宋体" w:cs="宋体"/>
          <w:kern w:val="0"/>
          <w:szCs w:val="21"/>
          <w:highlight w:val="none"/>
        </w:rPr>
      </w:pPr>
      <w:r>
        <w:rPr>
          <w:rFonts w:hint="eastAsia" w:ascii="宋体" w:hAnsi="宋体" w:eastAsia="宋体" w:cs="宋体"/>
          <w:szCs w:val="21"/>
          <w:highlight w:val="none"/>
        </w:rPr>
        <w:t>供应商</w:t>
      </w:r>
      <w:r>
        <w:rPr>
          <w:rFonts w:hint="eastAsia" w:ascii="宋体" w:hAnsi="宋体" w:eastAsia="宋体" w:cs="宋体"/>
          <w:kern w:val="0"/>
          <w:szCs w:val="21"/>
          <w:highlight w:val="none"/>
        </w:rPr>
        <w:t>名称：</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统一社会信用代码：</w:t>
      </w:r>
      <w:r>
        <w:rPr>
          <w:rFonts w:hint="eastAsia" w:ascii="宋体" w:hAnsi="宋体" w:eastAsia="宋体" w:cs="宋体"/>
          <w:kern w:val="0"/>
          <w:szCs w:val="21"/>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姓名：</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 xml:space="preserve"> 性别：</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 xml:space="preserve"> 年龄：</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 xml:space="preserve"> 职务：</w:t>
      </w:r>
      <w:r>
        <w:rPr>
          <w:rFonts w:hint="eastAsia" w:ascii="宋体" w:hAnsi="宋体" w:eastAsia="宋体" w:cs="宋体"/>
          <w:kern w:val="0"/>
          <w:szCs w:val="21"/>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系</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（供应商名称）的</w:t>
      </w:r>
      <w:r>
        <w:rPr>
          <w:rFonts w:hint="eastAsia" w:ascii="宋体" w:hAnsi="宋体" w:cs="宋体"/>
          <w:kern w:val="0"/>
          <w:szCs w:val="21"/>
          <w:highlight w:val="none"/>
          <w:lang w:eastAsia="zh-CN"/>
        </w:rPr>
        <w:t>法定代表人（单位负责人）</w:t>
      </w:r>
      <w:r>
        <w:rPr>
          <w:rFonts w:hint="eastAsia" w:ascii="宋体" w:hAnsi="宋体" w:eastAsia="宋体" w:cs="宋体"/>
          <w:kern w:val="0"/>
          <w:szCs w:val="21"/>
          <w:highlight w:val="none"/>
        </w:rPr>
        <w:t>。</w:t>
      </w:r>
    </w:p>
    <w:p>
      <w:pPr>
        <w:autoSpaceDE w:val="0"/>
        <w:autoSpaceDN w:val="0"/>
        <w:adjustRightInd w:val="0"/>
        <w:snapToGrid w:val="0"/>
        <w:spacing w:beforeLines="50"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p>
    <w:p>
      <w:pPr>
        <w:autoSpaceDE w:val="0"/>
        <w:autoSpaceDN w:val="0"/>
        <w:adjustRightInd w:val="0"/>
        <w:snapToGrid w:val="0"/>
        <w:spacing w:beforeLines="50" w:line="360" w:lineRule="auto"/>
        <w:jc w:val="left"/>
        <w:rPr>
          <w:rFonts w:hint="eastAsia" w:ascii="宋体" w:hAnsi="宋体" w:eastAsia="宋体" w:cs="宋体"/>
          <w:kern w:val="0"/>
          <w:szCs w:val="21"/>
          <w:highlight w:val="none"/>
        </w:rPr>
      </w:pPr>
      <w:r>
        <w:rPr>
          <w:rFonts w:hint="eastAsia" w:ascii="宋体" w:hAnsi="宋体" w:eastAsia="宋体" w:cs="宋体"/>
          <w:szCs w:val="21"/>
          <w:highlight w:val="none"/>
        </w:rPr>
        <w:t>附：</w:t>
      </w: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身份证复印件</w:t>
      </w:r>
    </w:p>
    <w:p>
      <w:pPr>
        <w:snapToGrid w:val="0"/>
        <w:spacing w:line="480" w:lineRule="auto"/>
        <w:rPr>
          <w:rFonts w:hint="eastAsia" w:ascii="宋体" w:hAnsi="宋体" w:eastAsia="宋体" w:cs="宋体"/>
          <w:szCs w:val="21"/>
          <w:highlight w:val="none"/>
        </w:rPr>
      </w:pPr>
    </w:p>
    <w:tbl>
      <w:tblPr>
        <w:tblStyle w:val="28"/>
        <w:tblpPr w:leftFromText="180" w:rightFromText="180" w:vertAnchor="text" w:horzAnchor="page" w:tblpX="2038" w:tblpY="145"/>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3810" w:type="dxa"/>
            <w:vAlign w:val="center"/>
          </w:tcPr>
          <w:p>
            <w:pPr>
              <w:autoSpaceDE w:val="0"/>
              <w:autoSpaceDN w:val="0"/>
              <w:adjustRightInd w:val="0"/>
              <w:snapToGrid w:val="0"/>
              <w:spacing w:beforeLines="50" w:line="360" w:lineRule="auto"/>
              <w:jc w:val="center"/>
              <w:rPr>
                <w:rFonts w:hint="eastAsia" w:ascii="宋体" w:hAnsi="宋体" w:eastAsia="宋体" w:cs="宋体"/>
                <w:kern w:val="0"/>
                <w:szCs w:val="21"/>
                <w:highlight w:val="none"/>
              </w:rPr>
            </w:pP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身份证复印件（正面）</w:t>
            </w:r>
          </w:p>
        </w:tc>
        <w:tc>
          <w:tcPr>
            <w:tcW w:w="3811" w:type="dxa"/>
            <w:vAlign w:val="center"/>
          </w:tcPr>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身份证复印件（反面）</w:t>
            </w: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ind w:right="420"/>
        <w:rPr>
          <w:rFonts w:hint="eastAsia" w:ascii="宋体" w:hAnsi="宋体" w:eastAsia="宋体" w:cs="宋体"/>
          <w:szCs w:val="21"/>
          <w:highlight w:val="none"/>
        </w:rPr>
      </w:pPr>
    </w:p>
    <w:p>
      <w:pPr>
        <w:adjustRightInd w:val="0"/>
        <w:snapToGrid w:val="0"/>
        <w:spacing w:line="360" w:lineRule="auto"/>
        <w:ind w:right="420"/>
        <w:rPr>
          <w:rFonts w:hint="eastAsia" w:ascii="宋体" w:hAnsi="宋体" w:eastAsia="宋体" w:cs="宋体"/>
          <w:szCs w:val="21"/>
          <w:highlight w:val="none"/>
        </w:rPr>
      </w:pPr>
    </w:p>
    <w:p>
      <w:pPr>
        <w:adjustRightInd w:val="0"/>
        <w:snapToGrid w:val="0"/>
        <w:spacing w:line="360" w:lineRule="auto"/>
        <w:ind w:right="420"/>
        <w:rPr>
          <w:rFonts w:hint="eastAsia" w:ascii="宋体" w:hAnsi="宋体" w:eastAsia="宋体" w:cs="宋体"/>
          <w:szCs w:val="21"/>
          <w:highlight w:val="none"/>
        </w:rPr>
      </w:pPr>
    </w:p>
    <w:p>
      <w:pPr>
        <w:adjustRightInd w:val="0"/>
        <w:snapToGrid w:val="0"/>
        <w:spacing w:line="360" w:lineRule="auto"/>
        <w:ind w:right="420"/>
        <w:rPr>
          <w:rFonts w:hint="eastAsia" w:ascii="宋体" w:hAnsi="宋体" w:eastAsia="宋体" w:cs="宋体"/>
          <w:szCs w:val="21"/>
          <w:highlight w:val="none"/>
        </w:rPr>
      </w:pPr>
    </w:p>
    <w:p>
      <w:pPr>
        <w:adjustRightInd w:val="0"/>
        <w:snapToGrid w:val="0"/>
        <w:spacing w:line="360" w:lineRule="auto"/>
        <w:ind w:right="420" w:firstLine="210" w:firstLineChars="100"/>
        <w:rPr>
          <w:rFonts w:hint="eastAsia" w:ascii="宋体" w:hAnsi="宋体" w:eastAsia="宋体" w:cs="宋体"/>
          <w:szCs w:val="21"/>
          <w:highlight w:val="none"/>
        </w:rPr>
      </w:pPr>
    </w:p>
    <w:p>
      <w:pPr>
        <w:adjustRightInd w:val="0"/>
        <w:snapToGrid w:val="0"/>
        <w:spacing w:line="360" w:lineRule="auto"/>
        <w:ind w:right="420" w:firstLine="3255" w:firstLineChars="1550"/>
        <w:rPr>
          <w:rFonts w:hint="eastAsia" w:ascii="宋体" w:hAnsi="宋体" w:eastAsia="宋体" w:cs="宋体"/>
          <w:szCs w:val="21"/>
          <w:highlight w:val="none"/>
        </w:rPr>
      </w:pPr>
    </w:p>
    <w:p>
      <w:pPr>
        <w:adjustRightInd w:val="0"/>
        <w:snapToGrid w:val="0"/>
        <w:spacing w:line="360" w:lineRule="auto"/>
        <w:ind w:right="420" w:firstLine="3255" w:firstLineChars="1550"/>
        <w:rPr>
          <w:rFonts w:hint="eastAsia" w:ascii="宋体" w:hAnsi="宋体" w:eastAsia="宋体" w:cs="宋体"/>
          <w:szCs w:val="21"/>
          <w:highlight w:val="none"/>
        </w:rPr>
      </w:pPr>
    </w:p>
    <w:p>
      <w:pPr>
        <w:adjustRightInd w:val="0"/>
        <w:snapToGrid w:val="0"/>
        <w:spacing w:line="360" w:lineRule="auto"/>
        <w:ind w:right="420" w:firstLine="3255" w:firstLineChars="1550"/>
        <w:rPr>
          <w:rFonts w:hint="eastAsia" w:ascii="宋体" w:hAnsi="宋体" w:eastAsia="宋体" w:cs="宋体"/>
          <w:szCs w:val="21"/>
          <w:highlight w:val="none"/>
        </w:rPr>
      </w:pPr>
    </w:p>
    <w:p>
      <w:pPr>
        <w:adjustRightInd w:val="0"/>
        <w:snapToGrid w:val="0"/>
        <w:spacing w:line="360" w:lineRule="auto"/>
        <w:ind w:right="420" w:firstLine="4095" w:firstLineChars="1950"/>
        <w:rPr>
          <w:rFonts w:hint="eastAsia" w:ascii="宋体" w:hAnsi="宋体" w:eastAsia="宋体" w:cs="宋体"/>
          <w:szCs w:val="21"/>
          <w:highlight w:val="none"/>
        </w:rPr>
      </w:pPr>
      <w:r>
        <w:rPr>
          <w:rFonts w:hint="eastAsia" w:ascii="宋体" w:hAnsi="宋体" w:eastAsia="宋体" w:cs="宋体"/>
          <w:szCs w:val="21"/>
          <w:highlight w:val="none"/>
        </w:rPr>
        <w:t>供应商：（盖单位公章）：</w:t>
      </w:r>
    </w:p>
    <w:p>
      <w:pPr>
        <w:adjustRightInd w:val="0"/>
        <w:snapToGrid w:val="0"/>
        <w:spacing w:line="360" w:lineRule="auto"/>
        <w:ind w:right="420" w:firstLine="4830" w:firstLineChars="2300"/>
        <w:rPr>
          <w:rFonts w:hint="eastAsia" w:ascii="宋体" w:hAnsi="宋体" w:eastAsia="宋体" w:cs="宋体"/>
          <w:szCs w:val="21"/>
          <w:highlight w:val="none"/>
        </w:rPr>
      </w:pPr>
    </w:p>
    <w:p>
      <w:pPr>
        <w:adjustRightInd w:val="0"/>
        <w:snapToGrid w:val="0"/>
        <w:spacing w:line="360" w:lineRule="auto"/>
        <w:ind w:right="420" w:firstLine="4777" w:firstLineChars="2275"/>
        <w:rPr>
          <w:rFonts w:hint="eastAsia" w:ascii="宋体" w:hAnsi="宋体" w:eastAsia="宋体" w:cs="宋体"/>
          <w:szCs w:val="21"/>
          <w:highlight w:val="none"/>
        </w:rPr>
      </w:pPr>
      <w:r>
        <w:rPr>
          <w:rFonts w:hint="eastAsia" w:ascii="宋体" w:hAnsi="宋体" w:eastAsia="宋体" w:cs="宋体"/>
          <w:szCs w:val="21"/>
          <w:highlight w:val="none"/>
        </w:rPr>
        <w:t>20   年   月   日</w:t>
      </w:r>
    </w:p>
    <w:p>
      <w:pPr>
        <w:rPr>
          <w:rFonts w:hint="eastAsia" w:ascii="宋体" w:hAnsi="宋体" w:eastAsia="宋体" w:cs="宋体"/>
          <w:sz w:val="36"/>
          <w:szCs w:val="36"/>
          <w:highlight w:val="none"/>
        </w:rPr>
      </w:pPr>
    </w:p>
    <w:p>
      <w:pPr>
        <w:pStyle w:val="36"/>
        <w:ind w:firstLine="480"/>
        <w:rPr>
          <w:rFonts w:hint="eastAsia" w:ascii="宋体" w:hAnsi="宋体" w:eastAsia="宋体" w:cs="宋体"/>
          <w:highlight w:val="none"/>
        </w:rPr>
      </w:pPr>
    </w:p>
    <w:p>
      <w:pP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p>
    <w:p>
      <w:pPr>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三、授权委托书</w:t>
      </w:r>
    </w:p>
    <w:p>
      <w:pPr>
        <w:spacing w:line="400" w:lineRule="exact"/>
        <w:ind w:firstLine="560" w:firstLineChars="200"/>
        <w:rPr>
          <w:rFonts w:hint="eastAsia" w:ascii="宋体" w:hAnsi="宋体" w:eastAsia="宋体" w:cs="宋体"/>
          <w:color w:val="000000"/>
          <w:sz w:val="28"/>
          <w:szCs w:val="28"/>
          <w:highlight w:val="none"/>
        </w:rPr>
      </w:pP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zh-CN"/>
        </w:rPr>
        <w:t>本人</w:t>
      </w:r>
      <w:r>
        <w:rPr>
          <w:rFonts w:hint="eastAsia" w:ascii="宋体" w:hAnsi="宋体" w:eastAsia="宋体" w:cs="宋体"/>
          <w:szCs w:val="21"/>
          <w:highlight w:val="none"/>
          <w:u w:val="single"/>
          <w:lang w:val="zh-CN"/>
        </w:rPr>
        <w:t>（姓名）</w:t>
      </w:r>
      <w:r>
        <w:rPr>
          <w:rFonts w:hint="eastAsia" w:ascii="宋体" w:hAnsi="宋体" w:eastAsia="宋体" w:cs="宋体"/>
          <w:szCs w:val="21"/>
          <w:highlight w:val="none"/>
          <w:lang w:val="zh-CN"/>
        </w:rPr>
        <w:t>系</w:t>
      </w:r>
      <w:r>
        <w:rPr>
          <w:rFonts w:hint="eastAsia" w:ascii="宋体" w:hAnsi="宋体" w:eastAsia="宋体" w:cs="宋体"/>
          <w:szCs w:val="21"/>
          <w:highlight w:val="none"/>
          <w:u w:val="single"/>
          <w:lang w:val="zh-CN"/>
        </w:rPr>
        <w:t>（供应商名称）</w:t>
      </w:r>
      <w:r>
        <w:rPr>
          <w:rFonts w:hint="eastAsia" w:ascii="宋体" w:hAnsi="宋体" w:eastAsia="宋体" w:cs="宋体"/>
          <w:szCs w:val="21"/>
          <w:highlight w:val="none"/>
          <w:lang w:val="zh-CN"/>
        </w:rPr>
        <w:t>的</w:t>
      </w:r>
      <w:r>
        <w:rPr>
          <w:rFonts w:hint="eastAsia" w:ascii="宋体" w:hAnsi="宋体" w:cs="宋体"/>
          <w:szCs w:val="21"/>
          <w:highlight w:val="none"/>
          <w:lang w:val="zh-CN"/>
        </w:rPr>
        <w:t>法定代表人（单位负责人）</w:t>
      </w:r>
      <w:r>
        <w:rPr>
          <w:rFonts w:hint="eastAsia" w:ascii="宋体" w:hAnsi="宋体" w:eastAsia="宋体" w:cs="宋体"/>
          <w:szCs w:val="21"/>
          <w:highlight w:val="none"/>
          <w:lang w:val="zh-CN"/>
        </w:rPr>
        <w:t>，现委托</w:t>
      </w:r>
      <w:r>
        <w:rPr>
          <w:rFonts w:hint="eastAsia" w:ascii="宋体" w:hAnsi="宋体" w:eastAsia="宋体" w:cs="宋体"/>
          <w:szCs w:val="21"/>
          <w:highlight w:val="none"/>
          <w:u w:val="single"/>
          <w:lang w:val="zh-CN"/>
        </w:rPr>
        <w:t>（被委托人姓名）</w:t>
      </w:r>
      <w:r>
        <w:rPr>
          <w:rFonts w:hint="eastAsia" w:ascii="宋体" w:hAnsi="宋体" w:eastAsia="宋体" w:cs="宋体"/>
          <w:szCs w:val="21"/>
          <w:highlight w:val="none"/>
          <w:lang w:val="zh-CN"/>
        </w:rPr>
        <w:t>为我方代理人。代理人根据授权，以我方的名义签署、澄清确认、递交、撤回、修改单一来源采购响应文件、签订合同和全权处理有关事宜，</w:t>
      </w:r>
      <w:r>
        <w:rPr>
          <w:rFonts w:hint="eastAsia" w:ascii="宋体" w:hAnsi="宋体" w:eastAsia="宋体" w:cs="宋体"/>
          <w:kern w:val="0"/>
          <w:szCs w:val="21"/>
          <w:highlight w:val="none"/>
        </w:rPr>
        <w:t>其法律后果由我方承担。</w:t>
      </w:r>
    </w:p>
    <w:p>
      <w:pPr>
        <w:spacing w:line="48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lang w:val="zh-CN"/>
        </w:rPr>
        <w:t>委托期限：有效期自谈判之日起不少于90天。</w:t>
      </w:r>
    </w:p>
    <w:p>
      <w:pPr>
        <w:spacing w:line="48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代理人无转委托权。</w:t>
      </w:r>
    </w:p>
    <w:p>
      <w:pPr>
        <w:spacing w:line="480" w:lineRule="auto"/>
        <w:ind w:firstLine="422" w:firstLineChars="200"/>
        <w:rPr>
          <w:rFonts w:hint="eastAsia" w:ascii="宋体" w:hAnsi="宋体" w:eastAsia="宋体" w:cs="宋体"/>
          <w:b/>
          <w:bCs/>
          <w:szCs w:val="21"/>
          <w:highlight w:val="none"/>
        </w:rPr>
      </w:pPr>
    </w:p>
    <w:p>
      <w:pPr>
        <w:spacing w:line="360" w:lineRule="auto"/>
        <w:rPr>
          <w:rFonts w:hint="eastAsia" w:ascii="宋体" w:hAnsi="宋体" w:eastAsia="宋体" w:cs="宋体"/>
          <w:szCs w:val="21"/>
          <w:highlight w:val="none"/>
          <w:u w:val="single"/>
        </w:rPr>
      </w:pPr>
      <w:r>
        <w:rPr>
          <w:rFonts w:hint="eastAsia" w:ascii="宋体" w:hAnsi="宋体" w:eastAsia="宋体" w:cs="宋体"/>
          <w:szCs w:val="21"/>
          <w:highlight w:val="none"/>
          <w:lang w:val="zh-CN"/>
        </w:rPr>
        <w:t>附：</w:t>
      </w:r>
      <w:r>
        <w:rPr>
          <w:rFonts w:hint="eastAsia" w:ascii="宋体" w:hAnsi="宋体" w:cs="宋体"/>
          <w:szCs w:val="21"/>
          <w:highlight w:val="none"/>
          <w:lang w:val="zh-CN"/>
        </w:rPr>
        <w:t>法定代表人（单位负责人）</w:t>
      </w:r>
      <w:r>
        <w:rPr>
          <w:rFonts w:hint="eastAsia" w:ascii="宋体" w:hAnsi="宋体" w:eastAsia="宋体" w:cs="宋体"/>
          <w:szCs w:val="21"/>
          <w:highlight w:val="none"/>
          <w:lang w:val="zh-CN"/>
        </w:rPr>
        <w:t>身份证复印件</w:t>
      </w:r>
      <w:r>
        <w:rPr>
          <w:rFonts w:hint="eastAsia" w:ascii="宋体" w:hAnsi="宋体" w:eastAsia="宋体" w:cs="宋体"/>
          <w:szCs w:val="21"/>
          <w:highlight w:val="none"/>
        </w:rPr>
        <w:t>、</w:t>
      </w:r>
      <w:r>
        <w:rPr>
          <w:rFonts w:hint="eastAsia" w:ascii="宋体" w:hAnsi="宋体" w:eastAsia="宋体" w:cs="宋体"/>
          <w:szCs w:val="21"/>
          <w:highlight w:val="none"/>
          <w:lang w:val="zh-CN"/>
        </w:rPr>
        <w:t>委托代理人身份证复印件</w:t>
      </w:r>
    </w:p>
    <w:tbl>
      <w:tblPr>
        <w:tblStyle w:val="27"/>
        <w:tblW w:w="7996" w:type="dxa"/>
        <w:tblInd w:w="540" w:type="dxa"/>
        <w:tblLayout w:type="fixed"/>
        <w:tblCellMar>
          <w:top w:w="0" w:type="dxa"/>
          <w:left w:w="108" w:type="dxa"/>
          <w:bottom w:w="0" w:type="dxa"/>
          <w:right w:w="108" w:type="dxa"/>
        </w:tblCellMar>
      </w:tblPr>
      <w:tblGrid>
        <w:gridCol w:w="4081"/>
        <w:gridCol w:w="3915"/>
      </w:tblGrid>
      <w:tr>
        <w:trPr>
          <w:trHeight w:val="3650"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szCs w:val="21"/>
                <w:highlight w:val="none"/>
                <w:u w:val="single"/>
              </w:rPr>
            </w:pPr>
            <w:r>
              <w:rPr>
                <w:rFonts w:hint="eastAsia" w:ascii="宋体" w:hAnsi="宋体" w:cs="宋体"/>
                <w:szCs w:val="21"/>
                <w:highlight w:val="none"/>
                <w:lang w:val="zh-CN"/>
              </w:rPr>
              <w:t>法定代表人（单位负责人）</w:t>
            </w:r>
            <w:r>
              <w:rPr>
                <w:rFonts w:hint="eastAsia" w:ascii="宋体" w:hAnsi="宋体" w:eastAsia="宋体" w:cs="宋体"/>
                <w:szCs w:val="21"/>
                <w:highlight w:val="none"/>
                <w:lang w:val="zh-CN"/>
              </w:rPr>
              <w:t>身份证复印件正反面</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授权代表身份证复印件正反面</w:t>
            </w:r>
          </w:p>
        </w:tc>
      </w:tr>
    </w:tbl>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p>
    <w:p>
      <w:pPr>
        <w:ind w:firstLine="2835" w:firstLineChars="1350"/>
        <w:rPr>
          <w:rFonts w:hint="eastAsia" w:ascii="宋体" w:hAnsi="宋体" w:eastAsia="宋体" w:cs="宋体"/>
          <w:szCs w:val="21"/>
          <w:highlight w:val="none"/>
        </w:rPr>
      </w:pPr>
      <w:r>
        <w:rPr>
          <w:rFonts w:hint="eastAsia" w:ascii="宋体" w:hAnsi="宋体" w:eastAsia="宋体" w:cs="宋体"/>
          <w:szCs w:val="21"/>
          <w:highlight w:val="none"/>
        </w:rPr>
        <w:t xml:space="preserve">供  应  商： （盖单位公章）        </w:t>
      </w:r>
    </w:p>
    <w:p>
      <w:pPr>
        <w:ind w:firstLine="2835" w:firstLineChars="1350"/>
        <w:rPr>
          <w:rFonts w:hint="eastAsia" w:ascii="宋体" w:hAnsi="宋体" w:eastAsia="宋体" w:cs="宋体"/>
          <w:szCs w:val="21"/>
          <w:highlight w:val="none"/>
        </w:rPr>
      </w:pPr>
    </w:p>
    <w:p>
      <w:pPr>
        <w:ind w:firstLine="2835" w:firstLineChars="1350"/>
        <w:rPr>
          <w:rFonts w:hint="eastAsia" w:ascii="宋体" w:hAnsi="宋体" w:eastAsia="宋体" w:cs="宋体"/>
          <w:szCs w:val="21"/>
          <w:highlight w:val="none"/>
        </w:rPr>
      </w:pPr>
      <w:r>
        <w:rPr>
          <w:rFonts w:hint="eastAsia" w:ascii="宋体" w:hAnsi="宋体" w:cs="宋体"/>
          <w:szCs w:val="21"/>
          <w:highlight w:val="none"/>
          <w:lang w:eastAsia="zh-CN"/>
        </w:rPr>
        <w:t>法定代表人（单位负责人）</w:t>
      </w:r>
      <w:r>
        <w:rPr>
          <w:rFonts w:hint="eastAsia" w:ascii="宋体" w:hAnsi="宋体" w:eastAsia="宋体" w:cs="宋体"/>
          <w:szCs w:val="21"/>
          <w:highlight w:val="none"/>
        </w:rPr>
        <w:t>:  （</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w:t>
      </w:r>
    </w:p>
    <w:p>
      <w:pPr>
        <w:rPr>
          <w:rFonts w:hint="eastAsia" w:ascii="宋体" w:hAnsi="宋体" w:eastAsia="宋体" w:cs="宋体"/>
          <w:szCs w:val="21"/>
          <w:highlight w:val="none"/>
        </w:rPr>
      </w:pPr>
    </w:p>
    <w:p>
      <w:pPr>
        <w:ind w:firstLine="2835" w:firstLineChars="1350"/>
        <w:jc w:val="left"/>
        <w:rPr>
          <w:rFonts w:hint="eastAsia" w:ascii="宋体" w:hAnsi="宋体" w:eastAsia="宋体" w:cs="宋体"/>
          <w:szCs w:val="21"/>
          <w:highlight w:val="none"/>
          <w:u w:val="single"/>
        </w:rPr>
      </w:pPr>
      <w:r>
        <w:rPr>
          <w:rFonts w:hint="eastAsia" w:ascii="宋体" w:hAnsi="宋体" w:eastAsia="宋体" w:cs="宋体"/>
          <w:szCs w:val="21"/>
          <w:highlight w:val="none"/>
        </w:rPr>
        <w:t>身 份 证 号：</w:t>
      </w:r>
    </w:p>
    <w:p>
      <w:pPr>
        <w:rPr>
          <w:rFonts w:hint="eastAsia" w:ascii="宋体" w:hAnsi="宋体" w:eastAsia="宋体" w:cs="宋体"/>
          <w:szCs w:val="21"/>
          <w:highlight w:val="none"/>
        </w:rPr>
      </w:pPr>
    </w:p>
    <w:p>
      <w:pPr>
        <w:ind w:firstLine="2835" w:firstLineChars="1350"/>
        <w:rPr>
          <w:rFonts w:hint="eastAsia" w:ascii="宋体" w:hAnsi="宋体" w:eastAsia="宋体" w:cs="宋体"/>
          <w:szCs w:val="21"/>
          <w:highlight w:val="none"/>
        </w:rPr>
      </w:pPr>
      <w:r>
        <w:rPr>
          <w:rFonts w:hint="eastAsia" w:ascii="宋体" w:hAnsi="宋体" w:eastAsia="宋体" w:cs="宋体"/>
          <w:szCs w:val="21"/>
          <w:highlight w:val="none"/>
        </w:rPr>
        <w:t>委托代理人： （</w:t>
      </w:r>
      <w:r>
        <w:rPr>
          <w:rFonts w:hint="eastAsia" w:ascii="宋体" w:hAnsi="宋体" w:eastAsia="宋体" w:cs="宋体"/>
          <w:szCs w:val="21"/>
          <w:highlight w:val="none"/>
          <w:lang w:eastAsia="zh-CN"/>
        </w:rPr>
        <w:t>签名</w:t>
      </w:r>
      <w:r>
        <w:rPr>
          <w:rFonts w:hint="eastAsia" w:ascii="宋体" w:hAnsi="宋体" w:eastAsia="宋体" w:cs="宋体"/>
          <w:szCs w:val="21"/>
          <w:highlight w:val="none"/>
        </w:rPr>
        <w:t xml:space="preserve">）     </w:t>
      </w:r>
    </w:p>
    <w:p>
      <w:pPr>
        <w:jc w:val="left"/>
        <w:rPr>
          <w:rFonts w:hint="eastAsia" w:ascii="宋体" w:hAnsi="宋体" w:eastAsia="宋体" w:cs="宋体"/>
          <w:szCs w:val="21"/>
          <w:highlight w:val="none"/>
        </w:rPr>
      </w:pPr>
    </w:p>
    <w:p>
      <w:pPr>
        <w:ind w:firstLine="2835" w:firstLineChars="1350"/>
        <w:jc w:val="left"/>
        <w:rPr>
          <w:rFonts w:hint="eastAsia" w:ascii="宋体" w:hAnsi="宋体" w:eastAsia="宋体" w:cs="宋体"/>
          <w:szCs w:val="21"/>
          <w:highlight w:val="none"/>
          <w:u w:val="single"/>
        </w:rPr>
      </w:pPr>
      <w:r>
        <w:rPr>
          <w:rFonts w:hint="eastAsia" w:ascii="宋体" w:hAnsi="宋体" w:eastAsia="宋体" w:cs="宋体"/>
          <w:szCs w:val="21"/>
          <w:highlight w:val="none"/>
        </w:rPr>
        <w:t>身 份 证 号：</w:t>
      </w:r>
    </w:p>
    <w:p>
      <w:pPr>
        <w:ind w:firstLine="420" w:firstLineChars="200"/>
        <w:rPr>
          <w:rFonts w:hint="eastAsia" w:ascii="宋体" w:hAnsi="宋体" w:eastAsia="宋体" w:cs="宋体"/>
          <w:szCs w:val="21"/>
          <w:highlight w:val="none"/>
        </w:rPr>
      </w:pPr>
    </w:p>
    <w:p>
      <w:pPr>
        <w:ind w:firstLine="5145" w:firstLineChars="2450"/>
        <w:rPr>
          <w:rFonts w:hint="eastAsia" w:ascii="宋体" w:hAnsi="宋体" w:eastAsia="宋体" w:cs="宋体"/>
          <w:szCs w:val="21"/>
          <w:highlight w:val="none"/>
          <w:lang w:val="zh-CN"/>
        </w:rPr>
      </w:pPr>
      <w:r>
        <w:rPr>
          <w:rFonts w:hint="eastAsia" w:ascii="宋体" w:hAnsi="宋体" w:eastAsia="宋体" w:cs="宋体"/>
          <w:szCs w:val="21"/>
          <w:highlight w:val="none"/>
        </w:rPr>
        <w:t xml:space="preserve">  20   年   月   日</w:t>
      </w:r>
    </w:p>
    <w:p>
      <w:pPr>
        <w:rPr>
          <w:rFonts w:hint="eastAsia" w:ascii="宋体" w:hAnsi="宋体" w:eastAsia="宋体" w:cs="宋体"/>
          <w:szCs w:val="21"/>
          <w:highlight w:val="none"/>
          <w:lang w:val="zh-CN"/>
        </w:rPr>
      </w:pPr>
      <w:r>
        <w:rPr>
          <w:rFonts w:hint="eastAsia" w:ascii="宋体" w:hAnsi="宋体" w:eastAsia="宋体" w:cs="宋体"/>
          <w:szCs w:val="21"/>
          <w:highlight w:val="none"/>
          <w:lang w:val="zh-CN"/>
        </w:rPr>
        <w:t>说明：本授权委托书有效期自谈判之日起不得少于</w:t>
      </w:r>
      <w:r>
        <w:rPr>
          <w:rFonts w:hint="eastAsia" w:ascii="宋体" w:hAnsi="宋体" w:eastAsia="宋体" w:cs="宋体"/>
          <w:szCs w:val="21"/>
          <w:highlight w:val="none"/>
        </w:rPr>
        <w:t>90</w:t>
      </w:r>
      <w:r>
        <w:rPr>
          <w:rFonts w:hint="eastAsia" w:ascii="宋体" w:hAnsi="宋体" w:eastAsia="宋体" w:cs="宋体"/>
          <w:szCs w:val="21"/>
          <w:highlight w:val="none"/>
          <w:lang w:val="zh-CN"/>
        </w:rPr>
        <w:t>天，仅限委托代理人参加谈判时提供。</w:t>
      </w:r>
    </w:p>
    <w:p>
      <w:pPr>
        <w:jc w:val="center"/>
        <w:rPr>
          <w:rFonts w:hint="eastAsia" w:ascii="宋体" w:hAnsi="宋体" w:eastAsia="宋体" w:cs="宋体"/>
          <w:sz w:val="36"/>
          <w:szCs w:val="36"/>
          <w:highlight w:val="none"/>
        </w:rPr>
      </w:pPr>
    </w:p>
    <w:p>
      <w:pP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p>
    <w:p>
      <w:pPr>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四、企业法人营业执照</w:t>
      </w:r>
    </w:p>
    <w:p>
      <w:pPr>
        <w:adjustRightInd w:val="0"/>
        <w:snapToGrid w:val="0"/>
        <w:spacing w:line="360" w:lineRule="auto"/>
        <w:ind w:firstLine="420" w:firstLineChars="200"/>
        <w:rPr>
          <w:rFonts w:hint="eastAsia" w:ascii="宋体" w:hAnsi="宋体" w:eastAsia="宋体" w:cs="宋体"/>
          <w:szCs w:val="21"/>
          <w:highlight w:val="none"/>
        </w:rPr>
      </w:pPr>
    </w:p>
    <w:p>
      <w:pPr>
        <w:adjustRightInd w:val="0"/>
        <w:snapToGrid w:val="0"/>
        <w:spacing w:line="360" w:lineRule="auto"/>
        <w:ind w:firstLine="420" w:firstLineChars="200"/>
        <w:rPr>
          <w:rFonts w:hint="eastAsia" w:ascii="宋体" w:hAnsi="宋体" w:eastAsia="宋体" w:cs="宋体"/>
          <w:szCs w:val="21"/>
          <w:highlight w:val="none"/>
        </w:rPr>
      </w:pPr>
    </w:p>
    <w:p>
      <w:pPr>
        <w:pStyle w:val="16"/>
        <w:adjustRightInd w:val="0"/>
        <w:snapToGrid w:val="0"/>
        <w:spacing w:line="360" w:lineRule="auto"/>
        <w:ind w:firstLine="1050"/>
        <w:rPr>
          <w:rFonts w:hint="eastAsia" w:ascii="宋体" w:hAnsi="宋体" w:eastAsia="宋体" w:cs="宋体"/>
          <w:highlight w:val="none"/>
        </w:rPr>
      </w:pPr>
      <w:r>
        <w:rPr>
          <w:rFonts w:hint="eastAsia" w:ascii="宋体" w:hAnsi="宋体" w:eastAsia="宋体" w:cs="宋体"/>
          <w:highlight w:val="none"/>
        </w:rPr>
        <w:t>1.企业提供带有社会统一信用代码的营业执照；</w:t>
      </w:r>
    </w:p>
    <w:p>
      <w:pPr>
        <w:pStyle w:val="16"/>
        <w:adjustRightInd w:val="0"/>
        <w:snapToGrid w:val="0"/>
        <w:spacing w:line="360" w:lineRule="auto"/>
        <w:ind w:firstLine="1050"/>
        <w:rPr>
          <w:rFonts w:hint="eastAsia" w:ascii="宋体" w:hAnsi="宋体" w:eastAsia="宋体" w:cs="宋体"/>
          <w:highlight w:val="none"/>
        </w:rPr>
      </w:pPr>
      <w:r>
        <w:rPr>
          <w:rFonts w:hint="eastAsia" w:ascii="宋体" w:hAnsi="宋体" w:eastAsia="宋体" w:cs="宋体"/>
          <w:highlight w:val="none"/>
        </w:rPr>
        <w:t>2.事业单位或其他组织提供带有社会统一信用代码的相关证书复印件；</w:t>
      </w:r>
    </w:p>
    <w:p>
      <w:pPr>
        <w:pStyle w:val="16"/>
        <w:adjustRightInd w:val="0"/>
        <w:snapToGrid w:val="0"/>
        <w:spacing w:line="360" w:lineRule="auto"/>
        <w:ind w:firstLine="1050" w:firstLineChars="500"/>
        <w:rPr>
          <w:rFonts w:hint="eastAsia" w:ascii="宋体" w:hAnsi="宋体" w:eastAsia="宋体" w:cs="宋体"/>
          <w:highlight w:val="none"/>
        </w:rPr>
      </w:pPr>
      <w:r>
        <w:rPr>
          <w:rFonts w:hint="eastAsia" w:ascii="宋体" w:hAnsi="宋体" w:eastAsia="宋体" w:cs="宋体"/>
          <w:highlight w:val="none"/>
        </w:rPr>
        <w:t>3.个人提供身份证复印件；</w:t>
      </w:r>
    </w:p>
    <w:p>
      <w:pPr>
        <w:pStyle w:val="16"/>
        <w:adjustRightInd w:val="0"/>
        <w:snapToGrid w:val="0"/>
        <w:spacing w:line="360" w:lineRule="auto"/>
        <w:ind w:firstLine="1050" w:firstLineChars="500"/>
        <w:rPr>
          <w:rFonts w:hint="eastAsia" w:ascii="宋体" w:hAnsi="宋体" w:eastAsia="宋体" w:cs="宋体"/>
          <w:highlight w:val="none"/>
        </w:rPr>
      </w:pPr>
      <w:r>
        <w:rPr>
          <w:rFonts w:hint="eastAsia" w:ascii="宋体" w:hAnsi="宋体" w:eastAsia="宋体" w:cs="宋体"/>
          <w:highlight w:val="none"/>
        </w:rPr>
        <w:t>4.均为副本复印件，可直接装订、加盖供应商单位公章。</w:t>
      </w:r>
    </w:p>
    <w:p>
      <w:pPr>
        <w:pStyle w:val="16"/>
        <w:adjustRightInd w:val="0"/>
        <w:snapToGrid w:val="0"/>
        <w:spacing w:line="360" w:lineRule="auto"/>
        <w:jc w:val="center"/>
        <w:rPr>
          <w:rFonts w:hint="eastAsia" w:ascii="宋体" w:hAnsi="宋体" w:eastAsia="宋体" w:cs="宋体"/>
          <w:b/>
          <w:sz w:val="36"/>
          <w:szCs w:val="36"/>
          <w:highlight w:val="none"/>
        </w:rPr>
      </w:pPr>
    </w:p>
    <w:p>
      <w:pPr>
        <w:rPr>
          <w:rFonts w:ascii="宋体" w:hAnsi="宋体" w:eastAsia="宋体" w:cs="宋体"/>
          <w:b/>
          <w:bCs/>
          <w:spacing w:val="-5"/>
          <w:sz w:val="44"/>
          <w:szCs w:val="44"/>
        </w:rPr>
      </w:pPr>
      <w:r>
        <w:rPr>
          <w:rFonts w:ascii="宋体" w:hAnsi="宋体" w:eastAsia="宋体" w:cs="宋体"/>
          <w:b/>
          <w:bCs/>
          <w:spacing w:val="-5"/>
          <w:sz w:val="44"/>
          <w:szCs w:val="44"/>
        </w:rPr>
        <w:br w:type="page"/>
      </w:r>
    </w:p>
    <w:p>
      <w:pPr>
        <w:jc w:val="center"/>
        <w:rPr>
          <w:rFonts w:hint="eastAsia" w:ascii="宋体" w:hAnsi="宋体" w:eastAsia="宋体" w:cs="宋体"/>
          <w:sz w:val="36"/>
          <w:szCs w:val="36"/>
          <w:highlight w:val="none"/>
        </w:rPr>
      </w:pPr>
      <w:r>
        <w:rPr>
          <w:rFonts w:hint="eastAsia" w:ascii="宋体" w:hAnsi="宋体" w:eastAsia="宋体" w:cs="宋体"/>
          <w:sz w:val="36"/>
          <w:szCs w:val="36"/>
          <w:highlight w:val="none"/>
          <w:lang w:val="en-US" w:eastAsia="zh-CN"/>
        </w:rPr>
        <w:t>五、</w:t>
      </w:r>
      <w:r>
        <w:rPr>
          <w:rFonts w:hint="eastAsia" w:ascii="宋体" w:hAnsi="宋体" w:eastAsia="宋体" w:cs="宋体"/>
          <w:sz w:val="36"/>
          <w:szCs w:val="36"/>
          <w:highlight w:val="none"/>
        </w:rPr>
        <w:t>基本资格条件承诺函</w:t>
      </w:r>
    </w:p>
    <w:p>
      <w:pPr>
        <w:spacing w:line="306" w:lineRule="auto"/>
        <w:rPr>
          <w:rFonts w:ascii="Arial"/>
          <w:sz w:val="21"/>
        </w:rPr>
      </w:pPr>
    </w:p>
    <w:p>
      <w:pPr>
        <w:spacing w:line="306" w:lineRule="auto"/>
        <w:rPr>
          <w:rFonts w:ascii="Arial"/>
          <w:sz w:val="21"/>
        </w:rPr>
      </w:pPr>
    </w:p>
    <w:p>
      <w:pPr>
        <w:spacing w:before="100" w:line="221" w:lineRule="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19"/>
          <w:sz w:val="21"/>
          <w:szCs w:val="21"/>
        </w:rPr>
        <w:t>致</w:t>
      </w:r>
      <w:r>
        <w:rPr>
          <w:rFonts w:hint="eastAsia" w:asciiTheme="majorEastAsia" w:hAnsiTheme="majorEastAsia" w:eastAsiaTheme="majorEastAsia" w:cstheme="majorEastAsia"/>
          <w:b/>
          <w:bCs/>
          <w:spacing w:val="9"/>
          <w:sz w:val="21"/>
          <w:szCs w:val="21"/>
        </w:rPr>
        <w:t xml:space="preserve"> </w:t>
      </w:r>
      <w:r>
        <w:rPr>
          <w:rFonts w:hint="eastAsia" w:asciiTheme="majorEastAsia" w:hAnsiTheme="majorEastAsia" w:eastAsiaTheme="majorEastAsia" w:cstheme="majorEastAsia"/>
          <w:b/>
          <w:bCs/>
          <w:spacing w:val="6"/>
          <w:sz w:val="21"/>
          <w:szCs w:val="21"/>
          <w:u w:val="single" w:color="auto"/>
        </w:rPr>
        <w:t xml:space="preserve">      </w:t>
      </w:r>
      <w:r>
        <w:rPr>
          <w:rFonts w:hint="eastAsia" w:asciiTheme="majorEastAsia" w:hAnsiTheme="majorEastAsia" w:eastAsiaTheme="majorEastAsia" w:cstheme="majorEastAsia"/>
          <w:b/>
          <w:bCs/>
          <w:spacing w:val="6"/>
          <w:sz w:val="21"/>
          <w:szCs w:val="21"/>
          <w:u w:val="single" w:color="auto"/>
          <w:lang w:val="en-US" w:eastAsia="zh-CN"/>
        </w:rPr>
        <w:t xml:space="preserve">  </w:t>
      </w:r>
      <w:r>
        <w:rPr>
          <w:rFonts w:hint="eastAsia" w:asciiTheme="majorEastAsia" w:hAnsiTheme="majorEastAsia" w:eastAsiaTheme="majorEastAsia" w:cstheme="majorEastAsia"/>
          <w:b/>
          <w:bCs/>
          <w:spacing w:val="6"/>
          <w:sz w:val="21"/>
          <w:szCs w:val="21"/>
          <w:u w:val="single" w:color="auto"/>
        </w:rPr>
        <w:t xml:space="preserve">         </w:t>
      </w:r>
      <w:r>
        <w:rPr>
          <w:rFonts w:hint="eastAsia" w:asciiTheme="majorEastAsia" w:hAnsiTheme="majorEastAsia" w:eastAsiaTheme="majorEastAsia" w:cstheme="majorEastAsia"/>
          <w:b/>
          <w:bCs/>
          <w:spacing w:val="-21"/>
          <w:sz w:val="21"/>
          <w:szCs w:val="21"/>
        </w:rPr>
        <w:t xml:space="preserve"> </w:t>
      </w:r>
      <w:r>
        <w:rPr>
          <w:rFonts w:hint="eastAsia" w:asciiTheme="majorEastAsia" w:hAnsiTheme="majorEastAsia" w:eastAsiaTheme="majorEastAsia" w:cstheme="majorEastAsia"/>
          <w:b/>
          <w:bCs/>
          <w:spacing w:val="19"/>
          <w:sz w:val="21"/>
          <w:szCs w:val="21"/>
        </w:rPr>
        <w:t>(采购代理机构名称):</w:t>
      </w:r>
    </w:p>
    <w:p>
      <w:pPr>
        <w:tabs>
          <w:tab w:val="left" w:pos="3358"/>
        </w:tabs>
        <w:spacing w:before="178" w:line="220" w:lineRule="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u w:val="single" w:color="auto"/>
        </w:rPr>
        <w:tab/>
      </w:r>
      <w:r>
        <w:rPr>
          <w:rFonts w:hint="eastAsia" w:asciiTheme="majorEastAsia" w:hAnsiTheme="majorEastAsia" w:eastAsiaTheme="majorEastAsia" w:cstheme="majorEastAsia"/>
          <w:b/>
          <w:bCs/>
          <w:spacing w:val="17"/>
          <w:sz w:val="21"/>
          <w:szCs w:val="21"/>
        </w:rPr>
        <w:t>(</w:t>
      </w:r>
      <w:r>
        <w:rPr>
          <w:rFonts w:hint="eastAsia" w:asciiTheme="majorEastAsia" w:hAnsiTheme="majorEastAsia" w:eastAsiaTheme="majorEastAsia" w:cstheme="majorEastAsia"/>
          <w:b/>
          <w:bCs/>
          <w:spacing w:val="17"/>
          <w:sz w:val="21"/>
          <w:szCs w:val="21"/>
          <w:lang w:val="en-US" w:eastAsia="zh-CN"/>
        </w:rPr>
        <w:t>供应商</w:t>
      </w:r>
      <w:r>
        <w:rPr>
          <w:rFonts w:hint="eastAsia" w:asciiTheme="majorEastAsia" w:hAnsiTheme="majorEastAsia" w:eastAsiaTheme="majorEastAsia" w:cstheme="majorEastAsia"/>
          <w:b/>
          <w:bCs/>
          <w:spacing w:val="17"/>
          <w:sz w:val="21"/>
          <w:szCs w:val="21"/>
        </w:rPr>
        <w:t>名称)郑重承诺：</w:t>
      </w:r>
    </w:p>
    <w:p>
      <w:pPr>
        <w:spacing w:before="202" w:line="328" w:lineRule="auto"/>
        <w:ind w:right="98" w:firstLine="62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7"/>
          <w:sz w:val="21"/>
          <w:szCs w:val="21"/>
        </w:rPr>
        <w:t>1.我方具有良好的商业信誉和健全的财务会计制度，具</w:t>
      </w:r>
      <w:r>
        <w:rPr>
          <w:rFonts w:hint="eastAsia" w:asciiTheme="majorEastAsia" w:hAnsiTheme="majorEastAsia" w:eastAsiaTheme="majorEastAsia" w:cstheme="majorEastAsia"/>
          <w:spacing w:val="6"/>
          <w:sz w:val="21"/>
          <w:szCs w:val="21"/>
        </w:rPr>
        <w:t>有</w:t>
      </w:r>
      <w:r>
        <w:rPr>
          <w:rFonts w:hint="eastAsia" w:asciiTheme="majorEastAsia" w:hAnsiTheme="majorEastAsia" w:eastAsiaTheme="majorEastAsia" w:cstheme="majorEastAsia"/>
          <w:spacing w:val="8"/>
          <w:sz w:val="21"/>
          <w:szCs w:val="21"/>
        </w:rPr>
        <w:t>履行合同所必需的设备和专业技术能力，具有依法缴纳税收和社会保障金的良好记录，参加本项目采购活动前三年内</w:t>
      </w:r>
      <w:r>
        <w:rPr>
          <w:rFonts w:hint="eastAsia" w:asciiTheme="majorEastAsia" w:hAnsiTheme="majorEastAsia" w:eastAsiaTheme="majorEastAsia" w:cstheme="majorEastAsia"/>
          <w:spacing w:val="7"/>
          <w:sz w:val="21"/>
          <w:szCs w:val="21"/>
        </w:rPr>
        <w:t>无重大</w:t>
      </w:r>
      <w:r>
        <w:rPr>
          <w:rFonts w:hint="eastAsia" w:asciiTheme="majorEastAsia" w:hAnsiTheme="majorEastAsia" w:eastAsiaTheme="majorEastAsia" w:cstheme="majorEastAsia"/>
          <w:spacing w:val="-4"/>
          <w:sz w:val="21"/>
          <w:szCs w:val="21"/>
        </w:rPr>
        <w:t>违法活动记录。</w:t>
      </w:r>
    </w:p>
    <w:p>
      <w:pPr>
        <w:spacing w:before="164" w:line="329" w:lineRule="auto"/>
        <w:ind w:firstLine="62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2.我方未列入在信用中国网站(</w:t>
      </w:r>
      <w:r>
        <w:rPr>
          <w:rFonts w:hint="eastAsia" w:asciiTheme="majorEastAsia" w:hAnsiTheme="majorEastAsia" w:eastAsiaTheme="majorEastAsia" w:cstheme="majorEastAsia"/>
          <w:sz w:val="21"/>
          <w:szCs w:val="21"/>
        </w:rPr>
        <w:t>www</w:t>
      </w:r>
      <w:r>
        <w:rPr>
          <w:rFonts w:hint="eastAsia" w:asciiTheme="majorEastAsia" w:hAnsiTheme="majorEastAsia" w:eastAsiaTheme="majorEastAsia" w:cstheme="majorEastAsia"/>
          <w:spacing w:val="4"/>
          <w:sz w:val="21"/>
          <w:szCs w:val="21"/>
        </w:rPr>
        <w:t>.</w:t>
      </w:r>
      <w:r>
        <w:rPr>
          <w:rFonts w:hint="eastAsia" w:asciiTheme="majorEastAsia" w:hAnsiTheme="majorEastAsia" w:eastAsiaTheme="majorEastAsia" w:cstheme="majorEastAsia"/>
          <w:sz w:val="21"/>
          <w:szCs w:val="21"/>
        </w:rPr>
        <w:t>creditchina</w:t>
      </w:r>
      <w:r>
        <w:rPr>
          <w:rFonts w:hint="eastAsia" w:asciiTheme="majorEastAsia" w:hAnsiTheme="majorEastAsia" w:eastAsiaTheme="majorEastAsia" w:cstheme="majorEastAsia"/>
          <w:spacing w:val="4"/>
          <w:sz w:val="21"/>
          <w:szCs w:val="21"/>
        </w:rPr>
        <w:t>.</w:t>
      </w:r>
      <w:r>
        <w:rPr>
          <w:rFonts w:hint="eastAsia" w:asciiTheme="majorEastAsia" w:hAnsiTheme="majorEastAsia" w:eastAsiaTheme="majorEastAsia" w:cstheme="majorEastAsia"/>
          <w:sz w:val="21"/>
          <w:szCs w:val="21"/>
        </w:rPr>
        <w:t>gov</w:t>
      </w:r>
      <w:r>
        <w:rPr>
          <w:rFonts w:hint="eastAsia" w:asciiTheme="majorEastAsia" w:hAnsiTheme="majorEastAsia" w:eastAsiaTheme="majorEastAsia" w:cstheme="majorEastAsia"/>
          <w:spacing w:val="4"/>
          <w:sz w:val="21"/>
          <w:szCs w:val="21"/>
        </w:rPr>
        <w:t>.</w:t>
      </w:r>
      <w:r>
        <w:rPr>
          <w:rFonts w:hint="eastAsia" w:asciiTheme="majorEastAsia" w:hAnsiTheme="majorEastAsia" w:eastAsiaTheme="majorEastAsia" w:cstheme="majorEastAsia"/>
          <w:sz w:val="21"/>
          <w:szCs w:val="21"/>
        </w:rPr>
        <w:t>cn</w:t>
      </w:r>
      <w:r>
        <w:rPr>
          <w:rFonts w:hint="eastAsia" w:asciiTheme="majorEastAsia" w:hAnsiTheme="majorEastAsia" w:eastAsiaTheme="majorEastAsia" w:cstheme="majorEastAsia"/>
          <w:spacing w:val="4"/>
          <w:sz w:val="21"/>
          <w:szCs w:val="21"/>
        </w:rPr>
        <w:t>)</w:t>
      </w:r>
      <w:r>
        <w:rPr>
          <w:rFonts w:hint="eastAsia" w:asciiTheme="majorEastAsia" w:hAnsiTheme="majorEastAsia" w:eastAsiaTheme="majorEastAsia" w:cstheme="majorEastAsia"/>
          <w:spacing w:val="-5"/>
          <w:sz w:val="21"/>
          <w:szCs w:val="21"/>
        </w:rPr>
        <w:t>“失信被执行人”、“重大税收违法案件当事人名单”</w:t>
      </w:r>
      <w:r>
        <w:rPr>
          <w:rFonts w:hint="eastAsia" w:asciiTheme="majorEastAsia" w:hAnsiTheme="majorEastAsia" w:eastAsiaTheme="majorEastAsia" w:cstheme="majorEastAsia"/>
          <w:spacing w:val="-6"/>
          <w:sz w:val="21"/>
          <w:szCs w:val="21"/>
        </w:rPr>
        <w:t>中，也</w:t>
      </w:r>
      <w:r>
        <w:rPr>
          <w:rFonts w:hint="eastAsia" w:asciiTheme="majorEastAsia" w:hAnsiTheme="majorEastAsia" w:eastAsiaTheme="majorEastAsia" w:cstheme="majorEastAsia"/>
          <w:sz w:val="21"/>
          <w:szCs w:val="21"/>
        </w:rPr>
        <w:t>未列入中国政府采购网(www.ccgp.gov.cn)“政府采购严重违</w:t>
      </w:r>
      <w:r>
        <w:rPr>
          <w:rFonts w:hint="eastAsia" w:asciiTheme="majorEastAsia" w:hAnsiTheme="majorEastAsia" w:eastAsiaTheme="majorEastAsia" w:cstheme="majorEastAsia"/>
          <w:spacing w:val="1"/>
          <w:sz w:val="21"/>
          <w:szCs w:val="21"/>
        </w:rPr>
        <w:t>法失信行为记录名单”中。</w:t>
      </w:r>
    </w:p>
    <w:p>
      <w:pPr>
        <w:spacing w:before="174" w:line="329" w:lineRule="auto"/>
        <w:ind w:right="92" w:firstLine="62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0"/>
          <w:sz w:val="21"/>
          <w:szCs w:val="21"/>
        </w:rPr>
        <w:t>3.我方在采购项目评审(评标)环节结束后，随</w:t>
      </w:r>
      <w:r>
        <w:rPr>
          <w:rFonts w:hint="eastAsia" w:asciiTheme="majorEastAsia" w:hAnsiTheme="majorEastAsia" w:eastAsiaTheme="majorEastAsia" w:cstheme="majorEastAsia"/>
          <w:spacing w:val="19"/>
          <w:sz w:val="21"/>
          <w:szCs w:val="21"/>
        </w:rPr>
        <w:t>时接受采</w:t>
      </w:r>
      <w:r>
        <w:rPr>
          <w:rFonts w:hint="eastAsia" w:asciiTheme="majorEastAsia" w:hAnsiTheme="majorEastAsia" w:eastAsiaTheme="majorEastAsia" w:cstheme="majorEastAsia"/>
          <w:spacing w:val="8"/>
          <w:sz w:val="21"/>
          <w:szCs w:val="21"/>
        </w:rPr>
        <w:t>购人、采购代理机构的检查验证，配合提供相关证明材料，证明符合《中华人民共和国政府采购法》规定的</w:t>
      </w:r>
      <w:r>
        <w:rPr>
          <w:rFonts w:hint="eastAsia" w:asciiTheme="majorEastAsia" w:hAnsiTheme="majorEastAsia" w:eastAsiaTheme="majorEastAsia" w:cstheme="majorEastAsia"/>
          <w:spacing w:val="7"/>
          <w:sz w:val="21"/>
          <w:szCs w:val="21"/>
          <w:lang w:eastAsia="zh-CN"/>
        </w:rPr>
        <w:t>供应商</w:t>
      </w:r>
      <w:r>
        <w:rPr>
          <w:rFonts w:hint="eastAsia" w:asciiTheme="majorEastAsia" w:hAnsiTheme="majorEastAsia" w:eastAsiaTheme="majorEastAsia" w:cstheme="majorEastAsia"/>
          <w:spacing w:val="7"/>
          <w:sz w:val="21"/>
          <w:szCs w:val="21"/>
        </w:rPr>
        <w:t>基本资格</w:t>
      </w:r>
      <w:r>
        <w:rPr>
          <w:rFonts w:hint="eastAsia" w:asciiTheme="majorEastAsia" w:hAnsiTheme="majorEastAsia" w:eastAsiaTheme="majorEastAsia" w:cstheme="majorEastAsia"/>
          <w:spacing w:val="-6"/>
          <w:sz w:val="21"/>
          <w:szCs w:val="21"/>
        </w:rPr>
        <w:t>条件。</w:t>
      </w:r>
    </w:p>
    <w:p>
      <w:pPr>
        <w:spacing w:before="287" w:line="562" w:lineRule="exact"/>
        <w:ind w:left="62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position w:val="18"/>
          <w:sz w:val="21"/>
          <w:szCs w:val="21"/>
        </w:rPr>
        <w:t>我方对以上承诺负全部法律责任。</w:t>
      </w:r>
    </w:p>
    <w:p>
      <w:pPr>
        <w:spacing w:before="1" w:line="223" w:lineRule="auto"/>
        <w:ind w:left="62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特此承诺。</w:t>
      </w:r>
    </w:p>
    <w:p>
      <w:pPr>
        <w:spacing w:line="449" w:lineRule="auto"/>
        <w:rPr>
          <w:rFonts w:hint="eastAsia" w:asciiTheme="majorEastAsia" w:hAnsiTheme="majorEastAsia" w:eastAsiaTheme="majorEastAsia" w:cstheme="majorEastAsia"/>
          <w:sz w:val="21"/>
          <w:szCs w:val="21"/>
        </w:rPr>
      </w:pPr>
    </w:p>
    <w:p>
      <w:pPr>
        <w:pStyle w:val="4"/>
        <w:spacing w:line="360" w:lineRule="auto"/>
        <w:ind w:firstLine="2593" w:firstLineChars="1235"/>
        <w:rPr>
          <w:rFonts w:hint="eastAsia" w:ascii="宋体" w:hAnsi="宋体" w:eastAsia="宋体" w:cs="宋体"/>
          <w:sz w:val="21"/>
          <w:szCs w:val="21"/>
          <w:highlight w:val="none"/>
        </w:rPr>
      </w:pPr>
      <w:r>
        <w:rPr>
          <w:rFonts w:hint="eastAsia" w:ascii="宋体" w:hAnsi="宋体" w:eastAsia="宋体" w:cs="宋体"/>
          <w:sz w:val="21"/>
          <w:szCs w:val="21"/>
          <w:highlight w:val="none"/>
        </w:rPr>
        <w:t>声  明  人:(供应商名称、盖单位公章)</w:t>
      </w:r>
    </w:p>
    <w:p>
      <w:pPr>
        <w:pStyle w:val="4"/>
        <w:spacing w:beforeLines="50" w:line="360" w:lineRule="auto"/>
        <w:ind w:firstLine="2593" w:firstLineChars="1235"/>
        <w:rPr>
          <w:rFonts w:hint="eastAsia" w:ascii="宋体" w:hAnsi="宋体" w:eastAsia="宋体" w:cs="宋体"/>
          <w:sz w:val="21"/>
          <w:szCs w:val="21"/>
          <w:highlight w:val="none"/>
        </w:rPr>
      </w:pPr>
      <w:r>
        <w:rPr>
          <w:rFonts w:hint="eastAsia" w:ascii="宋体" w:hAnsi="宋体" w:cs="宋体"/>
          <w:sz w:val="21"/>
          <w:szCs w:val="21"/>
          <w:highlight w:val="none"/>
          <w:lang w:eastAsia="zh-CN"/>
        </w:rPr>
        <w:t>法定代表人（单位负责人）</w:t>
      </w:r>
      <w:r>
        <w:rPr>
          <w:rFonts w:hint="eastAsia" w:ascii="宋体" w:hAnsi="宋体" w:eastAsia="宋体" w:cs="宋体"/>
          <w:sz w:val="21"/>
          <w:szCs w:val="21"/>
          <w:highlight w:val="none"/>
        </w:rPr>
        <w:t>或其委托代理人：（</w:t>
      </w:r>
      <w:r>
        <w:rPr>
          <w:rFonts w:hint="eastAsia" w:ascii="宋体" w:hAnsi="宋体" w:eastAsia="宋体" w:cs="宋体"/>
          <w:sz w:val="21"/>
          <w:szCs w:val="21"/>
          <w:highlight w:val="none"/>
          <w:lang w:eastAsia="zh-CN"/>
        </w:rPr>
        <w:t>签名</w:t>
      </w:r>
      <w:r>
        <w:rPr>
          <w:rFonts w:hint="eastAsia" w:ascii="宋体" w:hAnsi="宋体" w:eastAsia="宋体" w:cs="宋体"/>
          <w:sz w:val="21"/>
          <w:szCs w:val="21"/>
          <w:highlight w:val="none"/>
        </w:rPr>
        <w:t>）</w:t>
      </w:r>
    </w:p>
    <w:p>
      <w:pPr>
        <w:pStyle w:val="4"/>
        <w:spacing w:beforeLines="100" w:line="360" w:lineRule="auto"/>
        <w:ind w:firstLine="3960" w:firstLineChars="1886"/>
        <w:rPr>
          <w:rFonts w:hint="eastAsia" w:ascii="宋体" w:hAnsi="宋体" w:eastAsia="宋体" w:cs="宋体"/>
          <w:sz w:val="21"/>
          <w:szCs w:val="21"/>
          <w:highlight w:val="none"/>
        </w:rPr>
      </w:pPr>
      <w:r>
        <w:rPr>
          <w:rFonts w:hint="eastAsia" w:ascii="宋体" w:hAnsi="宋体" w:eastAsia="宋体" w:cs="宋体"/>
          <w:sz w:val="21"/>
          <w:szCs w:val="21"/>
          <w:highlight w:val="none"/>
        </w:rPr>
        <w:t>日      期：     20   年  月  日</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pacing w:val="20"/>
          <w:sz w:val="21"/>
          <w:szCs w:val="21"/>
        </w:rPr>
        <w:t>注：供应商应对其资格信用承诺内容的真实性、合法性、有效性负责。如作出虚假承诺，视同“提供虚假材料谋取中标（成交）”的违法行为。经调查核实后，按照《中华人民共和国政府采购法》第七十七条，处以采购金额千分之五以上千分之十以下的罚款，列入不良行为记录名单，在一至三年内禁止参加政府采购活动，如违法所得的，并处没收违法所得，情节严重的，由市场监督部门吊销营业执照；构成犯罪的，依法追究刑事责任。</w:t>
      </w:r>
    </w:p>
    <w:p>
      <w:pPr>
        <w:rPr>
          <w:rFonts w:hint="eastAsia" w:ascii="宋体" w:hAnsi="宋体" w:eastAsia="宋体" w:cs="宋体"/>
          <w:sz w:val="32"/>
          <w:szCs w:val="32"/>
          <w:highlight w:val="none"/>
        </w:rPr>
      </w:pPr>
      <w:r>
        <w:rPr>
          <w:rFonts w:hint="eastAsia" w:ascii="宋体" w:hAnsi="宋体" w:eastAsia="宋体" w:cs="宋体"/>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 w:val="32"/>
          <w:szCs w:val="32"/>
        </w:rPr>
      </w:pPr>
      <w:r>
        <w:rPr>
          <w:rFonts w:ascii="宋体" w:hAnsi="宋体" w:eastAsia="宋体" w:cs="宋体"/>
          <w:sz w:val="36"/>
          <w:szCs w:val="36"/>
        </w:rPr>
        <w:t>未提供《基本资格条件承诺函》的提供以下材料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①财务状况报告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②</w:t>
      </w:r>
      <w:r>
        <w:rPr>
          <w:rFonts w:hint="eastAsia" w:ascii="宋体" w:hAnsi="宋体"/>
          <w:color w:val="auto"/>
          <w:szCs w:val="21"/>
          <w:highlight w:val="none"/>
        </w:rPr>
        <w:t>税收缴纳证明</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③</w:t>
      </w:r>
      <w:r>
        <w:rPr>
          <w:rFonts w:ascii="宋体" w:hAnsi="宋体"/>
          <w:color w:val="auto"/>
          <w:szCs w:val="21"/>
          <w:highlight w:val="none"/>
        </w:rPr>
        <w:t>社会保障资金缴纳证明</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④</w:t>
      </w:r>
      <w:r>
        <w:rPr>
          <w:rFonts w:hint="eastAsia" w:ascii="宋体" w:hAnsi="宋体"/>
          <w:color w:val="auto"/>
          <w:szCs w:val="21"/>
          <w:highlight w:val="none"/>
          <w:lang w:val="zh-CN"/>
        </w:rPr>
        <w:t>具备履行合同所必需的设备和专业技术能力的证明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⑤</w:t>
      </w:r>
      <w:r>
        <w:rPr>
          <w:rFonts w:hint="eastAsia" w:ascii="宋体" w:hAnsi="宋体" w:cs="宋体"/>
          <w:color w:val="auto"/>
          <w:kern w:val="0"/>
          <w:szCs w:val="21"/>
          <w:highlight w:val="none"/>
          <w:lang w:val="zh-CN"/>
        </w:rPr>
        <w:t>供应商参加本次采购活动3年内，在经营活动中没有重大违法记录以及未被列入失信被执行人、重大税收违法案件当事人名单、政府采购严重违法失信行为记录名单的书面声明</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注：供应商未提供《基本资格条件承诺函》的，应当按照《中华人民共和国政府采购法》第二十二条的规定提供以下材料：①财务状况报告；②</w:t>
      </w:r>
      <w:r>
        <w:rPr>
          <w:rFonts w:hint="eastAsia" w:ascii="宋体" w:hAnsi="宋体"/>
          <w:color w:val="auto"/>
          <w:szCs w:val="21"/>
          <w:highlight w:val="none"/>
        </w:rPr>
        <w:t>税收缴纳证明</w:t>
      </w:r>
      <w:r>
        <w:rPr>
          <w:rFonts w:ascii="宋体" w:hAnsi="宋体" w:eastAsia="宋体" w:cs="宋体"/>
          <w:sz w:val="21"/>
          <w:szCs w:val="21"/>
        </w:rPr>
        <w:t>；③</w:t>
      </w:r>
      <w:r>
        <w:rPr>
          <w:rFonts w:ascii="宋体" w:hAnsi="宋体"/>
          <w:color w:val="auto"/>
          <w:szCs w:val="21"/>
          <w:highlight w:val="none"/>
        </w:rPr>
        <w:t>社会保障资金缴纳证明</w:t>
      </w:r>
      <w:r>
        <w:rPr>
          <w:rFonts w:ascii="宋体" w:hAnsi="宋体" w:eastAsia="宋体" w:cs="宋体"/>
          <w:sz w:val="21"/>
          <w:szCs w:val="21"/>
        </w:rPr>
        <w:t>；④</w:t>
      </w:r>
      <w:r>
        <w:rPr>
          <w:rFonts w:hint="eastAsia" w:ascii="宋体" w:hAnsi="宋体"/>
          <w:color w:val="auto"/>
          <w:szCs w:val="21"/>
          <w:highlight w:val="none"/>
          <w:lang w:val="zh-CN"/>
        </w:rPr>
        <w:t>具备履行合同所必需的设备和专业技术能力的证明</w:t>
      </w:r>
      <w:r>
        <w:rPr>
          <w:rFonts w:ascii="宋体" w:hAnsi="宋体" w:eastAsia="宋体" w:cs="宋体"/>
          <w:sz w:val="21"/>
          <w:szCs w:val="21"/>
        </w:rPr>
        <w:t>；⑤</w:t>
      </w:r>
      <w:r>
        <w:rPr>
          <w:rFonts w:hint="eastAsia" w:ascii="宋体" w:hAnsi="宋体" w:cs="宋体"/>
          <w:color w:val="auto"/>
          <w:kern w:val="0"/>
          <w:szCs w:val="21"/>
          <w:highlight w:val="none"/>
          <w:lang w:val="zh-CN"/>
        </w:rPr>
        <w:t>供应商参加本次采购活动3年内，在经营活动中没有重大违法记录以及未被列入失信被执行人、重大税收违法案件当事人名单、政府采购严重违法失信行为记录名单的书面声明</w:t>
      </w:r>
      <w:r>
        <w:rPr>
          <w:rFonts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宋体" w:hAnsi="宋体" w:eastAsia="宋体" w:cs="宋体"/>
          <w:sz w:val="21"/>
          <w:szCs w:val="21"/>
        </w:rPr>
        <w:t xml:space="preserve">后附格式 </w:t>
      </w:r>
    </w:p>
    <w:p>
      <w:pPr>
        <w:rPr>
          <w:rFonts w:ascii="宋体" w:hAnsi="宋体" w:eastAsia="宋体" w:cs="宋体"/>
          <w:sz w:val="21"/>
          <w:szCs w:val="21"/>
        </w:rPr>
      </w:pPr>
      <w:r>
        <w:rPr>
          <w:rFonts w:ascii="宋体" w:hAnsi="宋体" w:eastAsia="宋体" w:cs="宋体"/>
          <w:sz w:val="21"/>
          <w:szCs w:val="21"/>
        </w:rPr>
        <w:br w:type="page"/>
      </w:r>
    </w:p>
    <w:p>
      <w:pPr>
        <w:pStyle w:val="16"/>
        <w:adjustRightInd w:val="0"/>
        <w:snapToGrid w:val="0"/>
        <w:spacing w:line="360" w:lineRule="auto"/>
        <w:jc w:val="center"/>
        <w:rPr>
          <w:rFonts w:hint="eastAsia" w:ascii="黑体" w:eastAsia="黑体"/>
          <w:color w:val="auto"/>
          <w:sz w:val="36"/>
          <w:szCs w:val="36"/>
          <w:highlight w:val="none"/>
        </w:rPr>
      </w:pPr>
      <w:r>
        <w:rPr>
          <w:rFonts w:hint="eastAsia" w:ascii="黑体" w:eastAsia="黑体"/>
          <w:color w:val="auto"/>
          <w:sz w:val="36"/>
          <w:szCs w:val="36"/>
          <w:highlight w:val="none"/>
          <w:lang w:eastAsia="zh-CN"/>
        </w:rPr>
        <w:t>①</w:t>
      </w:r>
      <w:r>
        <w:rPr>
          <w:rFonts w:hint="eastAsia" w:ascii="黑体" w:eastAsia="黑体"/>
          <w:color w:val="auto"/>
          <w:sz w:val="36"/>
          <w:szCs w:val="36"/>
          <w:highlight w:val="none"/>
        </w:rPr>
        <w:t>财务状况报告</w:t>
      </w:r>
    </w:p>
    <w:p>
      <w:pPr>
        <w:pStyle w:val="16"/>
        <w:adjustRightInd w:val="0"/>
        <w:snapToGrid w:val="0"/>
        <w:spacing w:line="360" w:lineRule="auto"/>
        <w:ind w:firstLine="422" w:firstLineChars="200"/>
        <w:rPr>
          <w:rFonts w:hint="eastAsia" w:hAnsi="宋体"/>
          <w:b/>
          <w:bCs/>
          <w:color w:val="auto"/>
          <w:highlight w:val="none"/>
          <w:lang w:eastAsia="zh-CN"/>
        </w:rPr>
      </w:pPr>
      <w:r>
        <w:rPr>
          <w:rFonts w:hint="eastAsia" w:hAnsi="宋体"/>
          <w:b/>
          <w:bCs/>
          <w:color w:val="auto"/>
          <w:highlight w:val="none"/>
          <w:lang w:eastAsia="zh-CN"/>
        </w:rPr>
        <w:t>说明：</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提供</w:t>
      </w:r>
      <w:r>
        <w:rPr>
          <w:rFonts w:hint="eastAsia" w:hAnsi="宋体"/>
          <w:color w:val="auto"/>
          <w:highlight w:val="none"/>
          <w:lang w:val="en-US" w:eastAsia="zh-CN"/>
        </w:rPr>
        <w:t>2021或2022年度</w:t>
      </w:r>
      <w:r>
        <w:rPr>
          <w:rFonts w:hint="eastAsia" w:hAnsi="宋体"/>
          <w:color w:val="auto"/>
          <w:highlight w:val="none"/>
          <w:lang w:eastAsia="zh-CN"/>
        </w:rPr>
        <w:t>经审计的财务会计报告（包括审计报告、资产负债表、利润表、现金流量表、所有者权益变动表及其附注，成立时间至提交响应文件截止时间不足一年的可提供成立后任意时段的资产负债表），或其开标前一个月内银行出具的资信证明。（以上两种形式的资料提供任何一种即可）</w:t>
      </w:r>
    </w:p>
    <w:p>
      <w:pPr>
        <w:pStyle w:val="16"/>
        <w:adjustRightInd w:val="0"/>
        <w:snapToGrid w:val="0"/>
        <w:spacing w:line="360" w:lineRule="auto"/>
        <w:ind w:firstLine="422" w:firstLineChars="200"/>
        <w:rPr>
          <w:rFonts w:hint="eastAsia" w:hAnsi="宋体"/>
          <w:b/>
          <w:bCs/>
          <w:color w:val="auto"/>
          <w:highlight w:val="none"/>
          <w:lang w:eastAsia="zh-CN"/>
        </w:rPr>
      </w:pPr>
      <w:r>
        <w:rPr>
          <w:rFonts w:hint="eastAsia" w:hAnsi="宋体"/>
          <w:b/>
          <w:bCs/>
          <w:color w:val="auto"/>
          <w:highlight w:val="none"/>
          <w:lang w:eastAsia="zh-CN"/>
        </w:rPr>
        <w:t>要求：</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（1）供应商是法人（单位负责人）的，</w:t>
      </w:r>
      <w:r>
        <w:rPr>
          <w:rFonts w:hint="eastAsia" w:hAnsi="宋体"/>
          <w:color w:val="auto"/>
          <w:highlight w:val="none"/>
          <w:lang w:val="zh-CN" w:eastAsia="zh-CN"/>
        </w:rPr>
        <w:t>提供2021或2022年度经审计的财务会计报告（包括审计报告、资产负债表、利润表、现金流量表、所有者权益变动表及其附注，成立时间至提交响应文件截止时间不足一年的可提供成立后任意时段的资产负债表），或其开标前一个月内银行出具的资信证明。（以上两种形式的资料提供任何一种即可</w:t>
      </w:r>
      <w:r>
        <w:rPr>
          <w:rFonts w:hint="eastAsia" w:hAnsi="宋体"/>
          <w:color w:val="auto"/>
          <w:highlight w:val="none"/>
          <w:lang w:eastAsia="zh-CN"/>
        </w:rPr>
        <w:t>）</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（2）供应商成立不到1年的，提供成立后任意时段的资产负债表，或开标前一个月内银行出具的资信证明。</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（3）部分其他组织和自然人，提供开标前一个月内由银行出具的资信证明。</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（4）公益类事业单位无需提供财务审计报告。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（5）复印件直接装订，并加盖供应商单位章。</w:t>
      </w:r>
      <w:r>
        <w:rPr>
          <w:rFonts w:hint="eastAsia" w:ascii="宋体" w:hAnsi="宋体" w:eastAsia="宋体" w:cs="Courier New"/>
          <w:color w:val="auto"/>
          <w:kern w:val="2"/>
          <w:sz w:val="21"/>
          <w:szCs w:val="21"/>
          <w:highlight w:val="none"/>
          <w:lang w:val="en-US" w:eastAsia="zh-CN" w:bidi="ar-SA"/>
        </w:rPr>
        <w:br w:type="page"/>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附件1</w:t>
      </w:r>
      <w:r>
        <w:rPr>
          <w:rFonts w:hint="eastAsia" w:hAnsi="宋体" w:cs="宋体"/>
          <w:sz w:val="32"/>
          <w:szCs w:val="32"/>
          <w:highlight w:val="none"/>
          <w:lang w:eastAsia="zh-CN"/>
        </w:rPr>
        <w:t>：</w:t>
      </w:r>
    </w:p>
    <w:p>
      <w:pPr>
        <w:pStyle w:val="16"/>
        <w:adjustRightInd w:val="0"/>
        <w:snapToGrid w:val="0"/>
        <w:spacing w:line="360" w:lineRule="auto"/>
        <w:ind w:firstLine="640" w:firstLineChars="20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基本存款账户信息</w:t>
      </w:r>
    </w:p>
    <w:p>
      <w:pPr>
        <w:pStyle w:val="16"/>
        <w:adjustRightInd w:val="0"/>
        <w:snapToGrid w:val="0"/>
        <w:spacing w:line="360" w:lineRule="auto"/>
        <w:ind w:firstLine="420" w:firstLineChars="200"/>
        <w:rPr>
          <w:rFonts w:hint="eastAsia" w:ascii="宋体" w:hAnsi="宋体" w:eastAsia="宋体" w:cs="宋体"/>
          <w:highlight w:val="none"/>
        </w:rPr>
      </w:pP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账户名称：</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账户号码：</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开户银行：</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法定代表人（单位负责人）</w:t>
      </w:r>
      <w:r>
        <w:rPr>
          <w:rFonts w:hint="eastAsia" w:ascii="宋体" w:hAnsi="宋体" w:eastAsia="宋体" w:cs="宋体"/>
          <w:sz w:val="21"/>
          <w:szCs w:val="21"/>
          <w:highlight w:val="none"/>
        </w:rPr>
        <w:t>：                （签名）</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基本存款账户编号：</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                （盖单位章）</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日期：    年  月  日</w:t>
      </w:r>
    </w:p>
    <w:p>
      <w:pPr>
        <w:rPr>
          <w:rFonts w:hint="eastAsia" w:ascii="宋体" w:hAnsi="宋体" w:eastAsia="宋体" w:cs="宋体"/>
        </w:rPr>
      </w:pPr>
    </w:p>
    <w:p>
      <w:pPr>
        <w:pStyle w:val="4"/>
        <w:ind w:firstLine="0"/>
        <w:jc w:val="center"/>
        <w:rPr>
          <w:rFonts w:hint="eastAsia" w:ascii="宋体" w:hAnsi="宋体" w:eastAsia="宋体" w:cs="宋体"/>
          <w:sz w:val="36"/>
          <w:szCs w:val="36"/>
          <w:highlight w:val="none"/>
        </w:rPr>
      </w:pP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p>
    <w:p>
      <w:pPr>
        <w:pStyle w:val="16"/>
        <w:adjustRightInd w:val="0"/>
        <w:snapToGrid w:val="0"/>
        <w:spacing w:line="360" w:lineRule="auto"/>
        <w:jc w:val="center"/>
        <w:rPr>
          <w:rFonts w:hint="eastAsia" w:ascii="黑体" w:eastAsia="黑体"/>
          <w:color w:val="auto"/>
          <w:sz w:val="36"/>
          <w:szCs w:val="36"/>
          <w:highlight w:val="none"/>
        </w:rPr>
      </w:pPr>
      <w:r>
        <w:rPr>
          <w:rFonts w:hint="eastAsia" w:ascii="黑体" w:eastAsia="黑体"/>
          <w:color w:val="auto"/>
          <w:sz w:val="36"/>
          <w:szCs w:val="36"/>
          <w:highlight w:val="none"/>
          <w:lang w:eastAsia="zh-CN"/>
        </w:rPr>
        <w:t>②</w:t>
      </w:r>
      <w:r>
        <w:rPr>
          <w:rFonts w:hint="eastAsia" w:ascii="黑体" w:eastAsia="黑体"/>
          <w:color w:val="auto"/>
          <w:sz w:val="36"/>
          <w:szCs w:val="36"/>
          <w:highlight w:val="none"/>
        </w:rPr>
        <w:t>税收缴纳证明</w:t>
      </w:r>
    </w:p>
    <w:p>
      <w:pPr>
        <w:pStyle w:val="16"/>
        <w:adjustRightInd w:val="0"/>
        <w:snapToGrid w:val="0"/>
        <w:spacing w:line="360" w:lineRule="auto"/>
        <w:jc w:val="left"/>
        <w:rPr>
          <w:rFonts w:hint="eastAsia"/>
          <w:color w:val="auto"/>
          <w:sz w:val="24"/>
          <w:szCs w:val="24"/>
          <w:highlight w:val="none"/>
        </w:rPr>
      </w:pPr>
    </w:p>
    <w:p>
      <w:pPr>
        <w:pStyle w:val="16"/>
        <w:adjustRightInd w:val="0"/>
        <w:snapToGrid w:val="0"/>
        <w:spacing w:line="360" w:lineRule="auto"/>
        <w:ind w:firstLine="422" w:firstLineChars="200"/>
        <w:rPr>
          <w:rFonts w:hint="eastAsia" w:hAnsi="宋体"/>
          <w:b/>
          <w:bCs/>
          <w:color w:val="auto"/>
          <w:highlight w:val="none"/>
          <w:lang w:eastAsia="zh-CN"/>
        </w:rPr>
      </w:pPr>
      <w:r>
        <w:rPr>
          <w:rFonts w:hint="eastAsia" w:hAnsi="宋体"/>
          <w:b/>
          <w:bCs/>
          <w:color w:val="auto"/>
          <w:highlight w:val="none"/>
        </w:rPr>
        <w:t>说明</w:t>
      </w:r>
      <w:r>
        <w:rPr>
          <w:rFonts w:hint="eastAsia" w:hAnsi="宋体"/>
          <w:b/>
          <w:bCs/>
          <w:color w:val="auto"/>
          <w:highlight w:val="none"/>
          <w:lang w:eastAsia="zh-CN"/>
        </w:rPr>
        <w:t>：</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（1）提供供应商2022年1月至今已缴纳任意时段完税凭证或税务机关开具的完税证明（任意税种）；</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（2）依法免税的应提供相关文件证明；</w:t>
      </w:r>
    </w:p>
    <w:p>
      <w:pPr>
        <w:pStyle w:val="16"/>
        <w:adjustRightInd w:val="0"/>
        <w:snapToGrid w:val="0"/>
        <w:spacing w:line="360" w:lineRule="auto"/>
        <w:ind w:firstLine="422" w:firstLineChars="200"/>
        <w:rPr>
          <w:rFonts w:hint="eastAsia" w:hAnsi="宋体"/>
          <w:b/>
          <w:bCs/>
          <w:color w:val="auto"/>
          <w:highlight w:val="none"/>
          <w:lang w:eastAsia="zh-CN"/>
        </w:rPr>
      </w:pPr>
      <w:r>
        <w:rPr>
          <w:rFonts w:hint="eastAsia" w:hAnsi="宋体"/>
          <w:b/>
          <w:bCs/>
          <w:color w:val="auto"/>
          <w:highlight w:val="none"/>
          <w:lang w:eastAsia="zh-CN"/>
        </w:rPr>
        <w:t>要求：</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（1）公益类事业单位无需提供；</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（2）新成立（成立时间至递交响应文件截止时间不足一年）未发生缴纳税收事项的供应商，</w:t>
      </w:r>
      <w:r>
        <w:rPr>
          <w:rFonts w:hint="eastAsia" w:hAnsi="宋体"/>
          <w:color w:val="auto"/>
          <w:highlight w:val="none"/>
        </w:rPr>
        <w:t>，应按附件</w:t>
      </w:r>
      <w:r>
        <w:rPr>
          <w:rFonts w:hint="eastAsia" w:hAnsi="宋体"/>
          <w:color w:val="auto"/>
          <w:highlight w:val="none"/>
          <w:lang w:val="en-US" w:eastAsia="zh-CN"/>
        </w:rPr>
        <w:t>2</w:t>
      </w:r>
      <w:r>
        <w:rPr>
          <w:rFonts w:hint="eastAsia" w:hAnsi="宋体"/>
          <w:color w:val="auto"/>
          <w:highlight w:val="none"/>
        </w:rPr>
        <w:t>格式提供依法缴纳税收书面承诺</w:t>
      </w:r>
      <w:r>
        <w:rPr>
          <w:rFonts w:hint="eastAsia" w:hAnsi="宋体"/>
          <w:color w:val="auto"/>
          <w:highlight w:val="none"/>
          <w:lang w:eastAsia="zh-CN"/>
        </w:rPr>
        <w:t>；</w:t>
      </w:r>
    </w:p>
    <w:p>
      <w:pPr>
        <w:pStyle w:val="16"/>
        <w:adjustRightInd w:val="0"/>
        <w:snapToGrid w:val="0"/>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（3）其他组织和自然人需提供缴纳税收的凭据；</w:t>
      </w:r>
    </w:p>
    <w:p>
      <w:pPr>
        <w:pStyle w:val="16"/>
        <w:adjustRightInd w:val="0"/>
        <w:snapToGrid w:val="0"/>
        <w:spacing w:line="360" w:lineRule="auto"/>
        <w:ind w:firstLine="420" w:firstLineChars="200"/>
        <w:rPr>
          <w:rFonts w:hint="eastAsia" w:hAnsi="宋体"/>
          <w:color w:val="auto"/>
          <w:highlight w:val="none"/>
        </w:rPr>
      </w:pPr>
      <w:r>
        <w:rPr>
          <w:rFonts w:hint="eastAsia" w:hAnsi="宋体"/>
          <w:color w:val="auto"/>
          <w:highlight w:val="none"/>
          <w:lang w:eastAsia="zh-CN"/>
        </w:rPr>
        <w:t>（4）</w:t>
      </w:r>
      <w:r>
        <w:rPr>
          <w:rFonts w:hint="eastAsia" w:hAnsi="宋体"/>
          <w:color w:val="auto"/>
          <w:highlight w:val="none"/>
        </w:rPr>
        <w:t>复印件加盖供应商单位章。</w:t>
      </w:r>
    </w:p>
    <w:p>
      <w:pPr>
        <w:pStyle w:val="16"/>
        <w:adjustRightInd w:val="0"/>
        <w:snapToGrid w:val="0"/>
        <w:spacing w:line="360" w:lineRule="auto"/>
        <w:rPr>
          <w:rFonts w:hint="eastAsia" w:hAnsi="宋体"/>
          <w:color w:val="auto"/>
          <w:highlight w:val="none"/>
        </w:rPr>
      </w:pPr>
    </w:p>
    <w:p>
      <w:pPr>
        <w:pStyle w:val="16"/>
        <w:adjustRightInd w:val="0"/>
        <w:snapToGrid w:val="0"/>
        <w:spacing w:line="360" w:lineRule="auto"/>
        <w:rPr>
          <w:rFonts w:hint="eastAsia" w:hAnsi="宋体"/>
          <w:color w:val="auto"/>
          <w:highlight w:val="none"/>
        </w:rPr>
      </w:pPr>
    </w:p>
    <w:p>
      <w:pPr>
        <w:pStyle w:val="16"/>
        <w:adjustRightInd w:val="0"/>
        <w:snapToGrid w:val="0"/>
        <w:jc w:val="left"/>
        <w:rPr>
          <w:rFonts w:hint="eastAsia"/>
          <w:color w:val="auto"/>
          <w:sz w:val="28"/>
          <w:szCs w:val="28"/>
          <w:highlight w:val="none"/>
        </w:rPr>
      </w:pPr>
    </w:p>
    <w:p>
      <w:pPr>
        <w:pStyle w:val="4"/>
        <w:ind w:firstLine="0"/>
        <w:rPr>
          <w:rFonts w:hint="eastAsia" w:ascii="宋体" w:hAnsi="宋体"/>
          <w:b/>
          <w:color w:val="auto"/>
          <w:sz w:val="28"/>
          <w:szCs w:val="28"/>
          <w:highlight w:val="none"/>
        </w:rPr>
      </w:pPr>
    </w:p>
    <w:p>
      <w:pPr>
        <w:pStyle w:val="4"/>
        <w:ind w:firstLine="0"/>
        <w:rPr>
          <w:rFonts w:hint="eastAsia" w:ascii="宋体" w:hAnsi="宋体"/>
          <w:b/>
          <w:color w:val="auto"/>
          <w:sz w:val="28"/>
          <w:szCs w:val="28"/>
          <w:highlight w:val="none"/>
        </w:rPr>
      </w:pPr>
    </w:p>
    <w:p>
      <w:pPr>
        <w:pStyle w:val="4"/>
        <w:ind w:firstLine="0"/>
        <w:rPr>
          <w:rFonts w:hint="eastAsia" w:ascii="宋体" w:hAnsi="宋体"/>
          <w:b/>
          <w:color w:val="auto"/>
          <w:sz w:val="28"/>
          <w:szCs w:val="28"/>
          <w:highlight w:val="none"/>
        </w:rPr>
      </w:pPr>
    </w:p>
    <w:p>
      <w:pPr>
        <w:pStyle w:val="16"/>
        <w:adjustRightInd w:val="0"/>
        <w:snapToGrid w:val="0"/>
        <w:jc w:val="left"/>
        <w:rPr>
          <w:rFonts w:hint="eastAsia" w:ascii="黑体" w:hAnsi="黑体" w:eastAsia="黑体"/>
          <w:color w:val="auto"/>
          <w:sz w:val="28"/>
          <w:szCs w:val="28"/>
          <w:highlight w:val="none"/>
        </w:rPr>
      </w:pPr>
    </w:p>
    <w:p>
      <w:pPr>
        <w:pStyle w:val="16"/>
        <w:adjustRightInd w:val="0"/>
        <w:snapToGrid w:val="0"/>
        <w:jc w:val="left"/>
        <w:rPr>
          <w:rFonts w:hint="eastAsia" w:ascii="黑体" w:hAnsi="黑体" w:eastAsia="黑体"/>
          <w:color w:val="auto"/>
          <w:sz w:val="28"/>
          <w:szCs w:val="28"/>
          <w:highlight w:val="none"/>
        </w:rPr>
      </w:pPr>
    </w:p>
    <w:p>
      <w:pPr>
        <w:pStyle w:val="16"/>
        <w:adjustRightInd w:val="0"/>
        <w:snapToGrid w:val="0"/>
        <w:jc w:val="left"/>
        <w:rPr>
          <w:rFonts w:hint="eastAsia" w:ascii="黑体" w:hAnsi="黑体" w:eastAsia="黑体"/>
          <w:color w:val="auto"/>
          <w:sz w:val="28"/>
          <w:szCs w:val="28"/>
          <w:highlight w:val="none"/>
        </w:rPr>
      </w:pPr>
    </w:p>
    <w:p>
      <w:pPr>
        <w:pStyle w:val="16"/>
        <w:adjustRightInd w:val="0"/>
        <w:snapToGrid w:val="0"/>
        <w:jc w:val="left"/>
        <w:rPr>
          <w:rFonts w:hint="eastAsia" w:ascii="黑体" w:hAnsi="黑体" w:eastAsia="黑体"/>
          <w:color w:val="auto"/>
          <w:sz w:val="28"/>
          <w:szCs w:val="28"/>
          <w:highlight w:val="none"/>
        </w:rPr>
      </w:pPr>
    </w:p>
    <w:p>
      <w:pPr>
        <w:pStyle w:val="16"/>
        <w:adjustRightInd w:val="0"/>
        <w:snapToGrid w:val="0"/>
        <w:jc w:val="left"/>
        <w:rPr>
          <w:rFonts w:hint="eastAsia" w:ascii="黑体" w:hAnsi="黑体" w:eastAsia="黑体"/>
          <w:color w:val="auto"/>
          <w:sz w:val="28"/>
          <w:szCs w:val="28"/>
          <w:highlight w:val="none"/>
        </w:rPr>
      </w:pPr>
    </w:p>
    <w:p>
      <w:pPr>
        <w:pStyle w:val="16"/>
        <w:adjustRightInd w:val="0"/>
        <w:snapToGrid w:val="0"/>
        <w:jc w:val="left"/>
        <w:rPr>
          <w:rFonts w:hint="eastAsia" w:ascii="黑体" w:hAnsi="黑体" w:eastAsia="黑体"/>
          <w:color w:val="auto"/>
          <w:sz w:val="28"/>
          <w:szCs w:val="28"/>
          <w:highlight w:val="none"/>
        </w:rPr>
      </w:pPr>
      <w:r>
        <w:rPr>
          <w:rFonts w:hint="eastAsia" w:ascii="黑体" w:hAnsi="黑体" w:eastAsia="黑体"/>
          <w:color w:val="auto"/>
          <w:sz w:val="28"/>
          <w:szCs w:val="28"/>
          <w:highlight w:val="none"/>
        </w:rPr>
        <w:br w:type="page"/>
      </w:r>
      <w:r>
        <w:rPr>
          <w:rFonts w:hint="eastAsia" w:ascii="黑体" w:hAnsi="黑体" w:eastAsia="黑体"/>
          <w:color w:val="auto"/>
          <w:sz w:val="28"/>
          <w:szCs w:val="28"/>
          <w:highlight w:val="none"/>
        </w:rPr>
        <w:t>附件</w:t>
      </w:r>
      <w:r>
        <w:rPr>
          <w:rFonts w:hint="eastAsia" w:ascii="黑体" w:hAnsi="黑体" w:eastAsia="黑体"/>
          <w:color w:val="auto"/>
          <w:sz w:val="28"/>
          <w:szCs w:val="28"/>
          <w:highlight w:val="none"/>
          <w:lang w:val="en-US" w:eastAsia="zh-CN"/>
        </w:rPr>
        <w:t>2</w:t>
      </w:r>
      <w:r>
        <w:rPr>
          <w:rFonts w:hint="eastAsia" w:ascii="黑体" w:hAnsi="黑体" w:eastAsia="黑体"/>
          <w:color w:val="auto"/>
          <w:sz w:val="28"/>
          <w:szCs w:val="28"/>
          <w:highlight w:val="none"/>
        </w:rPr>
        <w:t>：</w:t>
      </w:r>
    </w:p>
    <w:p>
      <w:pPr>
        <w:spacing w:before="240" w:beforeLines="100" w:line="560" w:lineRule="exact"/>
        <w:jc w:val="center"/>
        <w:outlineLvl w:val="9"/>
        <w:rPr>
          <w:rFonts w:ascii="黑体" w:hAnsi="黑体" w:cs="仿宋_GB2312"/>
          <w:b/>
          <w:color w:val="auto"/>
          <w:sz w:val="36"/>
          <w:szCs w:val="36"/>
          <w:highlight w:val="none"/>
        </w:rPr>
      </w:pPr>
      <w:r>
        <w:rPr>
          <w:rFonts w:hint="eastAsia" w:ascii="黑体" w:hAnsi="黑体" w:cs="仿宋_GB2312"/>
          <w:b/>
          <w:color w:val="auto"/>
          <w:sz w:val="36"/>
          <w:szCs w:val="36"/>
          <w:highlight w:val="none"/>
        </w:rPr>
        <w:t>依法缴纳税收承诺书</w:t>
      </w:r>
    </w:p>
    <w:p>
      <w:pPr>
        <w:pStyle w:val="4"/>
        <w:spacing w:before="720" w:beforeLines="300" w:after="120" w:afterLines="50" w:line="360" w:lineRule="auto"/>
        <w:ind w:firstLine="0"/>
        <w:rPr>
          <w:rFonts w:ascii="宋体" w:hAnsi="宋体"/>
          <w:color w:val="auto"/>
          <w:szCs w:val="21"/>
          <w:highlight w:val="none"/>
        </w:rPr>
      </w:pPr>
      <w:r>
        <w:rPr>
          <w:rFonts w:hint="eastAsia" w:ascii="宋体" w:hAnsi="宋体"/>
          <w:color w:val="auto"/>
          <w:szCs w:val="21"/>
          <w:highlight w:val="none"/>
          <w:lang w:eastAsia="zh-CN"/>
        </w:rPr>
        <w:t>陕西隆信项目管理有限公司</w:t>
      </w:r>
      <w:r>
        <w:rPr>
          <w:rFonts w:hint="eastAsia" w:ascii="宋体" w:hAnsi="宋体"/>
          <w:color w:val="auto"/>
          <w:szCs w:val="21"/>
          <w:highlight w:val="none"/>
        </w:rPr>
        <w:t>：</w:t>
      </w:r>
      <w:r>
        <w:rPr>
          <w:rFonts w:ascii="宋体" w:hAnsi="宋体"/>
          <w:color w:val="auto"/>
          <w:szCs w:val="21"/>
          <w:highlight w:val="none"/>
        </w:rPr>
        <w:t xml:space="preserve"> </w:t>
      </w:r>
    </w:p>
    <w:p>
      <w:pPr>
        <w:pStyle w:val="4"/>
        <w:spacing w:line="360" w:lineRule="auto"/>
        <w:rPr>
          <w:rFonts w:ascii="宋体" w:hAnsi="宋体"/>
          <w:color w:val="auto"/>
          <w:szCs w:val="21"/>
          <w:highlight w:val="none"/>
        </w:rPr>
      </w:pPr>
      <w:r>
        <w:rPr>
          <w:rFonts w:hint="eastAsia" w:ascii="宋体" w:hAnsi="宋体"/>
          <w:color w:val="auto"/>
          <w:szCs w:val="21"/>
          <w:highlight w:val="none"/>
        </w:rPr>
        <w:t>我方参与</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）项目的政府采购活动，现承诺如下：</w:t>
      </w:r>
    </w:p>
    <w:p>
      <w:pPr>
        <w:pStyle w:val="4"/>
        <w:spacing w:line="360" w:lineRule="auto"/>
        <w:ind w:firstLineChars="200"/>
        <w:rPr>
          <w:rFonts w:ascii="宋体" w:hAnsi="宋体"/>
          <w:color w:val="auto"/>
          <w:szCs w:val="21"/>
          <w:highlight w:val="none"/>
        </w:rPr>
      </w:pPr>
      <w:r>
        <w:rPr>
          <w:rFonts w:hint="eastAsia" w:ascii="宋体" w:hAnsi="宋体"/>
          <w:color w:val="auto"/>
          <w:szCs w:val="21"/>
          <w:highlight w:val="none"/>
        </w:rPr>
        <w:t>我方承诺将依法缴纳税收，并符合《中华人民共和国政府采购法》及其实施条例和采购文件资格要求的规定。</w:t>
      </w:r>
    </w:p>
    <w:p>
      <w:pPr>
        <w:pStyle w:val="4"/>
        <w:spacing w:line="360" w:lineRule="auto"/>
        <w:rPr>
          <w:rFonts w:ascii="宋体" w:hAnsi="宋体"/>
          <w:color w:val="auto"/>
          <w:szCs w:val="21"/>
          <w:highlight w:val="none"/>
        </w:rPr>
      </w:pPr>
      <w:r>
        <w:rPr>
          <w:rFonts w:hint="eastAsia" w:ascii="宋体" w:hAnsi="宋体"/>
          <w:color w:val="auto"/>
          <w:szCs w:val="21"/>
          <w:highlight w:val="none"/>
        </w:rPr>
        <w:t>若我方以上承诺不实，自愿承担提供虚假材料谋取成交的法律责任。</w:t>
      </w:r>
    </w:p>
    <w:p>
      <w:pPr>
        <w:pStyle w:val="4"/>
        <w:spacing w:line="360" w:lineRule="auto"/>
        <w:ind w:firstLine="573"/>
        <w:rPr>
          <w:rFonts w:ascii="宋体" w:hAnsi="宋体"/>
          <w:color w:val="auto"/>
          <w:szCs w:val="21"/>
          <w:highlight w:val="none"/>
        </w:rPr>
      </w:pPr>
    </w:p>
    <w:p>
      <w:pPr>
        <w:pStyle w:val="4"/>
        <w:spacing w:line="360" w:lineRule="auto"/>
        <w:ind w:firstLine="573"/>
        <w:rPr>
          <w:rFonts w:ascii="宋体" w:hAnsi="宋体"/>
          <w:color w:val="auto"/>
          <w:szCs w:val="21"/>
          <w:highlight w:val="none"/>
        </w:rPr>
      </w:pPr>
    </w:p>
    <w:p>
      <w:pPr>
        <w:pStyle w:val="4"/>
        <w:spacing w:line="360" w:lineRule="auto"/>
        <w:ind w:firstLine="573"/>
        <w:rPr>
          <w:rFonts w:ascii="宋体" w:hAnsi="宋体"/>
          <w:color w:val="auto"/>
          <w:szCs w:val="21"/>
          <w:highlight w:val="none"/>
        </w:rPr>
      </w:pPr>
      <w:r>
        <w:rPr>
          <w:rFonts w:hint="eastAsia" w:ascii="宋体" w:hAnsi="宋体"/>
          <w:color w:val="auto"/>
          <w:szCs w:val="21"/>
          <w:highlight w:val="none"/>
        </w:rPr>
        <w:t>承 诺 人：</w:t>
      </w:r>
      <w:r>
        <w:rPr>
          <w:rFonts w:hint="eastAsia" w:ascii="宋体" w:hAnsi="宋体"/>
          <w:color w:val="auto"/>
          <w:szCs w:val="21"/>
          <w:highlight w:val="none"/>
          <w:u w:val="single"/>
        </w:rPr>
        <w:t xml:space="preserve">                                   </w:t>
      </w:r>
      <w:r>
        <w:rPr>
          <w:rFonts w:hint="eastAsia" w:ascii="宋体" w:hAnsi="宋体"/>
          <w:color w:val="auto"/>
          <w:szCs w:val="21"/>
          <w:highlight w:val="none"/>
        </w:rPr>
        <w:t>（供应商名称、盖单位章）</w:t>
      </w: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lang w:val="zh-CN"/>
        </w:rPr>
        <w:t>（单位负责人）</w:t>
      </w:r>
      <w:r>
        <w:rPr>
          <w:rFonts w:hint="eastAsia" w:ascii="宋体" w:hAnsi="宋体"/>
          <w:color w:val="auto"/>
          <w:szCs w:val="21"/>
          <w:highlight w:val="none"/>
        </w:rPr>
        <w:t>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ascii="宋体" w:hAnsi="宋体"/>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宋体" w:hAnsi="宋体" w:cs="宋体"/>
          <w:sz w:val="36"/>
          <w:szCs w:val="36"/>
          <w:highlight w:val="none"/>
          <w:lang w:val="en-US" w:eastAsia="zh-CN"/>
        </w:rPr>
      </w:pPr>
      <w:r>
        <w:rPr>
          <w:rFonts w:hint="eastAsia" w:ascii="宋体" w:hAnsi="宋体" w:cs="宋体"/>
          <w:sz w:val="36"/>
          <w:szCs w:val="36"/>
          <w:highlight w:val="none"/>
          <w:lang w:val="en-US" w:eastAsia="zh-CN"/>
        </w:rPr>
        <w:br w:type="page"/>
      </w:r>
    </w:p>
    <w:p>
      <w:pPr>
        <w:pStyle w:val="16"/>
        <w:adjustRightInd w:val="0"/>
        <w:snapToGrid w:val="0"/>
        <w:spacing w:line="360" w:lineRule="auto"/>
        <w:jc w:val="center"/>
        <w:rPr>
          <w:rFonts w:hint="eastAsia" w:ascii="黑体" w:hAnsi="宋体" w:eastAsia="黑体"/>
          <w:color w:val="auto"/>
          <w:sz w:val="36"/>
          <w:szCs w:val="36"/>
          <w:highlight w:val="none"/>
        </w:rPr>
      </w:pPr>
      <w:r>
        <w:rPr>
          <w:rFonts w:hint="eastAsia" w:ascii="黑体" w:eastAsia="黑体"/>
          <w:color w:val="auto"/>
          <w:sz w:val="36"/>
          <w:szCs w:val="36"/>
          <w:highlight w:val="none"/>
          <w:lang w:eastAsia="zh-CN"/>
        </w:rPr>
        <w:t>③社会保障资金缴纳证明</w:t>
      </w:r>
    </w:p>
    <w:p>
      <w:pPr>
        <w:pStyle w:val="16"/>
        <w:adjustRightInd w:val="0"/>
        <w:snapToGrid w:val="0"/>
        <w:spacing w:line="360" w:lineRule="auto"/>
        <w:jc w:val="left"/>
        <w:rPr>
          <w:rFonts w:hint="eastAsia" w:hAnsi="宋体"/>
          <w:color w:val="auto"/>
          <w:sz w:val="24"/>
          <w:szCs w:val="24"/>
          <w:highlight w:val="none"/>
        </w:rPr>
      </w:pPr>
    </w:p>
    <w:p>
      <w:pPr>
        <w:pStyle w:val="16"/>
        <w:adjustRightInd w:val="0"/>
        <w:snapToGrid w:val="0"/>
        <w:spacing w:line="360" w:lineRule="auto"/>
        <w:ind w:firstLine="482"/>
        <w:rPr>
          <w:rFonts w:hint="eastAsia" w:hAnsi="宋体"/>
          <w:b/>
          <w:bCs/>
          <w:color w:val="auto"/>
          <w:highlight w:val="none"/>
        </w:rPr>
      </w:pPr>
      <w:r>
        <w:rPr>
          <w:rFonts w:hint="eastAsia" w:hAnsi="宋体"/>
          <w:b/>
          <w:bCs/>
          <w:color w:val="auto"/>
          <w:highlight w:val="none"/>
        </w:rPr>
        <w:t>说明：</w:t>
      </w:r>
    </w:p>
    <w:p>
      <w:pPr>
        <w:pStyle w:val="16"/>
        <w:adjustRightInd w:val="0"/>
        <w:snapToGrid w:val="0"/>
        <w:spacing w:line="360" w:lineRule="auto"/>
        <w:ind w:firstLine="482"/>
        <w:rPr>
          <w:rFonts w:hint="eastAsia" w:hAnsi="宋体"/>
          <w:color w:val="auto"/>
          <w:highlight w:val="none"/>
          <w:lang w:eastAsia="zh-CN"/>
        </w:rPr>
      </w:pPr>
      <w:r>
        <w:rPr>
          <w:rFonts w:hint="eastAsia" w:hAnsi="宋体"/>
          <w:color w:val="auto"/>
          <w:highlight w:val="none"/>
          <w:lang w:eastAsia="zh-CN"/>
        </w:rPr>
        <w:t>（1）提供供应商2022年1月至今已缴存的任意时段的社会保障资金缴存单据或社保机构开具的社会保险参保缴费情况证明；</w:t>
      </w:r>
    </w:p>
    <w:p>
      <w:pPr>
        <w:pStyle w:val="16"/>
        <w:adjustRightInd w:val="0"/>
        <w:snapToGrid w:val="0"/>
        <w:spacing w:line="360" w:lineRule="auto"/>
        <w:ind w:firstLine="482"/>
        <w:rPr>
          <w:rFonts w:hint="eastAsia" w:hAnsi="宋体"/>
          <w:color w:val="auto"/>
          <w:highlight w:val="none"/>
          <w:lang w:eastAsia="zh-CN"/>
        </w:rPr>
      </w:pPr>
      <w:r>
        <w:rPr>
          <w:rFonts w:hint="eastAsia" w:hAnsi="宋体"/>
          <w:color w:val="auto"/>
          <w:highlight w:val="none"/>
          <w:lang w:eastAsia="zh-CN"/>
        </w:rPr>
        <w:t>（2）依法不需要缴纳社会保障资金的应提供相关文件证明；</w:t>
      </w:r>
    </w:p>
    <w:p>
      <w:pPr>
        <w:pStyle w:val="16"/>
        <w:adjustRightInd w:val="0"/>
        <w:snapToGrid w:val="0"/>
        <w:spacing w:line="360" w:lineRule="auto"/>
        <w:ind w:firstLine="482"/>
        <w:rPr>
          <w:rFonts w:hint="eastAsia" w:hAnsi="宋体"/>
          <w:b/>
          <w:bCs/>
          <w:color w:val="auto"/>
          <w:highlight w:val="none"/>
          <w:lang w:eastAsia="zh-CN"/>
        </w:rPr>
      </w:pPr>
      <w:r>
        <w:rPr>
          <w:rFonts w:hint="eastAsia" w:hAnsi="宋体"/>
          <w:b/>
          <w:bCs/>
          <w:color w:val="auto"/>
          <w:highlight w:val="none"/>
          <w:lang w:eastAsia="zh-CN"/>
        </w:rPr>
        <w:t>要求：</w:t>
      </w:r>
    </w:p>
    <w:p>
      <w:pPr>
        <w:pStyle w:val="16"/>
        <w:adjustRightInd w:val="0"/>
        <w:snapToGrid w:val="0"/>
        <w:spacing w:line="360" w:lineRule="auto"/>
        <w:ind w:firstLine="482"/>
        <w:rPr>
          <w:rFonts w:hint="eastAsia" w:hAnsi="宋体"/>
          <w:color w:val="auto"/>
          <w:highlight w:val="none"/>
          <w:lang w:eastAsia="zh-CN"/>
        </w:rPr>
      </w:pPr>
      <w:r>
        <w:rPr>
          <w:rFonts w:hint="eastAsia" w:hAnsi="宋体"/>
          <w:color w:val="auto"/>
          <w:highlight w:val="none"/>
          <w:lang w:eastAsia="zh-CN"/>
        </w:rPr>
        <w:t>（1）公益类事业单位无需提供；</w:t>
      </w:r>
    </w:p>
    <w:p>
      <w:pPr>
        <w:pStyle w:val="16"/>
        <w:adjustRightInd w:val="0"/>
        <w:snapToGrid w:val="0"/>
        <w:spacing w:line="360" w:lineRule="auto"/>
        <w:ind w:firstLine="482"/>
        <w:rPr>
          <w:rFonts w:hint="eastAsia" w:hAnsi="宋体"/>
          <w:color w:val="auto"/>
          <w:highlight w:val="none"/>
          <w:lang w:eastAsia="zh-CN"/>
        </w:rPr>
      </w:pPr>
      <w:r>
        <w:rPr>
          <w:rFonts w:hint="eastAsia" w:hAnsi="宋体"/>
          <w:color w:val="auto"/>
          <w:highlight w:val="none"/>
          <w:lang w:eastAsia="zh-CN"/>
        </w:rPr>
        <w:t>（2）新成立（成立时间至递交响应文件截止时间不足一年）未发生缴纳社保资金事项的供应商，</w:t>
      </w:r>
      <w:r>
        <w:rPr>
          <w:rFonts w:hint="eastAsia" w:hAnsi="宋体"/>
          <w:color w:val="auto"/>
          <w:highlight w:val="none"/>
        </w:rPr>
        <w:t>，应按附件</w:t>
      </w:r>
      <w:r>
        <w:rPr>
          <w:rFonts w:hint="eastAsia" w:hAnsi="宋体"/>
          <w:color w:val="auto"/>
          <w:highlight w:val="none"/>
          <w:lang w:val="en-US" w:eastAsia="zh-CN"/>
        </w:rPr>
        <w:t>3</w:t>
      </w:r>
      <w:r>
        <w:rPr>
          <w:rFonts w:hint="eastAsia" w:hAnsi="宋体"/>
          <w:color w:val="auto"/>
          <w:highlight w:val="none"/>
        </w:rPr>
        <w:t>提供缴纳社保资金的书面承诺</w:t>
      </w:r>
      <w:r>
        <w:rPr>
          <w:rFonts w:hint="eastAsia" w:hAnsi="宋体"/>
          <w:color w:val="auto"/>
          <w:highlight w:val="none"/>
          <w:lang w:eastAsia="zh-CN"/>
        </w:rPr>
        <w:t>；</w:t>
      </w:r>
    </w:p>
    <w:p>
      <w:pPr>
        <w:pStyle w:val="16"/>
        <w:adjustRightInd w:val="0"/>
        <w:snapToGrid w:val="0"/>
        <w:spacing w:line="360" w:lineRule="auto"/>
        <w:ind w:firstLine="482"/>
        <w:rPr>
          <w:rFonts w:hint="eastAsia" w:hAnsi="宋体"/>
          <w:color w:val="auto"/>
          <w:highlight w:val="none"/>
          <w:lang w:eastAsia="zh-CN"/>
        </w:rPr>
      </w:pPr>
      <w:r>
        <w:rPr>
          <w:rFonts w:hint="eastAsia" w:hAnsi="宋体"/>
          <w:color w:val="auto"/>
          <w:highlight w:val="none"/>
          <w:lang w:eastAsia="zh-CN"/>
        </w:rPr>
        <w:t>（3）其他组织和自然人需提供缴纳社会保险的凭据；</w:t>
      </w:r>
    </w:p>
    <w:p>
      <w:pPr>
        <w:pStyle w:val="16"/>
        <w:adjustRightInd w:val="0"/>
        <w:snapToGrid w:val="0"/>
        <w:spacing w:line="360" w:lineRule="auto"/>
        <w:ind w:firstLine="482"/>
        <w:rPr>
          <w:rFonts w:hint="eastAsia" w:hAnsi="宋体"/>
          <w:color w:val="auto"/>
          <w:highlight w:val="none"/>
        </w:rPr>
      </w:pPr>
      <w:r>
        <w:rPr>
          <w:rFonts w:hint="eastAsia" w:hAnsi="宋体"/>
          <w:color w:val="auto"/>
          <w:highlight w:val="none"/>
          <w:lang w:eastAsia="zh-CN"/>
        </w:rPr>
        <w:t>（4）</w:t>
      </w:r>
      <w:r>
        <w:rPr>
          <w:rFonts w:hint="eastAsia" w:hAnsi="宋体"/>
          <w:color w:val="auto"/>
          <w:highlight w:val="none"/>
        </w:rPr>
        <w:t>复印件加盖供应商单位章。</w:t>
      </w: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4"/>
        <w:spacing w:before="120" w:beforeLines="50"/>
        <w:ind w:firstLine="0"/>
        <w:rPr>
          <w:rFonts w:hint="eastAsia" w:ascii="宋体" w:hAnsi="宋体"/>
          <w:b/>
          <w:color w:val="auto"/>
          <w:sz w:val="36"/>
          <w:szCs w:val="36"/>
          <w:highlight w:val="none"/>
        </w:rPr>
      </w:pPr>
    </w:p>
    <w:p>
      <w:pPr>
        <w:pStyle w:val="16"/>
        <w:adjustRightInd w:val="0"/>
        <w:snapToGrid w:val="0"/>
        <w:spacing w:line="360" w:lineRule="auto"/>
        <w:jc w:val="left"/>
        <w:rPr>
          <w:rFonts w:hint="eastAsia" w:ascii="黑体" w:hAnsi="黑体" w:eastAsia="黑体"/>
          <w:color w:val="auto"/>
          <w:sz w:val="28"/>
          <w:szCs w:val="28"/>
          <w:highlight w:val="none"/>
        </w:rPr>
      </w:pPr>
      <w:r>
        <w:rPr>
          <w:rFonts w:hint="eastAsia" w:ascii="黑体" w:hAnsi="黑体" w:eastAsia="黑体"/>
          <w:color w:val="auto"/>
          <w:sz w:val="28"/>
          <w:szCs w:val="28"/>
          <w:highlight w:val="none"/>
        </w:rPr>
        <w:br w:type="page"/>
      </w:r>
      <w:r>
        <w:rPr>
          <w:rFonts w:hint="eastAsia" w:ascii="黑体" w:hAnsi="黑体" w:eastAsia="黑体"/>
          <w:color w:val="auto"/>
          <w:sz w:val="28"/>
          <w:szCs w:val="28"/>
          <w:highlight w:val="none"/>
        </w:rPr>
        <w:t>附件</w:t>
      </w:r>
      <w:r>
        <w:rPr>
          <w:rFonts w:hint="eastAsia" w:ascii="黑体" w:hAnsi="黑体" w:eastAsia="黑体"/>
          <w:color w:val="auto"/>
          <w:sz w:val="28"/>
          <w:szCs w:val="28"/>
          <w:highlight w:val="none"/>
          <w:lang w:val="en-US" w:eastAsia="zh-CN"/>
        </w:rPr>
        <w:t>3</w:t>
      </w:r>
      <w:r>
        <w:rPr>
          <w:rFonts w:hint="eastAsia" w:ascii="黑体" w:hAnsi="黑体" w:eastAsia="黑体"/>
          <w:color w:val="auto"/>
          <w:sz w:val="28"/>
          <w:szCs w:val="28"/>
          <w:highlight w:val="none"/>
        </w:rPr>
        <w:t>：</w:t>
      </w:r>
    </w:p>
    <w:p>
      <w:pPr>
        <w:spacing w:line="560" w:lineRule="exact"/>
        <w:jc w:val="center"/>
        <w:outlineLvl w:val="9"/>
        <w:rPr>
          <w:rFonts w:ascii="黑体" w:hAnsi="黑体" w:cs="仿宋_GB2312"/>
          <w:b/>
          <w:color w:val="auto"/>
          <w:sz w:val="36"/>
          <w:szCs w:val="36"/>
          <w:highlight w:val="none"/>
        </w:rPr>
      </w:pPr>
      <w:r>
        <w:rPr>
          <w:rFonts w:hint="eastAsia" w:ascii="黑体" w:hAnsi="黑体" w:cs="仿宋_GB2312"/>
          <w:b/>
          <w:color w:val="auto"/>
          <w:sz w:val="36"/>
          <w:szCs w:val="36"/>
          <w:highlight w:val="none"/>
        </w:rPr>
        <w:t>依法缴纳社会保障资金承诺书</w:t>
      </w:r>
    </w:p>
    <w:p>
      <w:pPr>
        <w:pStyle w:val="4"/>
        <w:spacing w:before="600" w:beforeLines="250" w:line="360" w:lineRule="auto"/>
        <w:ind w:firstLine="0"/>
        <w:rPr>
          <w:rFonts w:ascii="宋体" w:hAnsi="宋体"/>
          <w:color w:val="auto"/>
          <w:szCs w:val="21"/>
          <w:highlight w:val="none"/>
        </w:rPr>
      </w:pPr>
      <w:r>
        <w:rPr>
          <w:rFonts w:hint="eastAsia" w:ascii="宋体" w:hAnsi="宋体"/>
          <w:color w:val="auto"/>
          <w:szCs w:val="21"/>
          <w:highlight w:val="none"/>
          <w:lang w:eastAsia="zh-CN"/>
        </w:rPr>
        <w:t>陕西隆信项目管理有限公司</w:t>
      </w:r>
      <w:r>
        <w:rPr>
          <w:rFonts w:hint="eastAsia" w:ascii="宋体" w:hAnsi="宋体"/>
          <w:color w:val="auto"/>
          <w:szCs w:val="21"/>
          <w:highlight w:val="none"/>
        </w:rPr>
        <w:t>：</w:t>
      </w:r>
      <w:r>
        <w:rPr>
          <w:rFonts w:ascii="宋体" w:hAnsi="宋体"/>
          <w:color w:val="auto"/>
          <w:szCs w:val="21"/>
          <w:highlight w:val="none"/>
        </w:rPr>
        <w:t xml:space="preserve"> </w:t>
      </w:r>
    </w:p>
    <w:p>
      <w:pPr>
        <w:pStyle w:val="4"/>
        <w:spacing w:before="120" w:beforeLines="50" w:line="360" w:lineRule="auto"/>
        <w:rPr>
          <w:rFonts w:ascii="宋体" w:hAnsi="宋体"/>
          <w:color w:val="auto"/>
          <w:szCs w:val="21"/>
          <w:highlight w:val="none"/>
        </w:rPr>
      </w:pPr>
      <w:r>
        <w:rPr>
          <w:rFonts w:hint="eastAsia" w:ascii="宋体" w:hAnsi="宋体"/>
          <w:color w:val="auto"/>
          <w:szCs w:val="21"/>
          <w:highlight w:val="none"/>
        </w:rPr>
        <w:t>我方参与</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）项目的政府采购活动，现承诺如下：</w:t>
      </w:r>
    </w:p>
    <w:p>
      <w:pPr>
        <w:pStyle w:val="4"/>
        <w:spacing w:line="360" w:lineRule="auto"/>
        <w:ind w:firstLineChars="200"/>
        <w:rPr>
          <w:rFonts w:ascii="宋体" w:hAnsi="宋体"/>
          <w:color w:val="auto"/>
          <w:szCs w:val="21"/>
          <w:highlight w:val="none"/>
        </w:rPr>
      </w:pPr>
      <w:r>
        <w:rPr>
          <w:rFonts w:hint="eastAsia" w:ascii="宋体" w:hAnsi="宋体"/>
          <w:color w:val="auto"/>
          <w:szCs w:val="21"/>
          <w:highlight w:val="none"/>
        </w:rPr>
        <w:t>我方承诺将依法缴纳社会保障资金，并符合《中华人民共和国政府采购法》及其实施条例和采购文件资格要求的规定。</w:t>
      </w:r>
    </w:p>
    <w:p>
      <w:pPr>
        <w:pStyle w:val="4"/>
        <w:spacing w:line="360" w:lineRule="auto"/>
        <w:rPr>
          <w:rFonts w:ascii="宋体" w:hAnsi="宋体"/>
          <w:color w:val="auto"/>
          <w:szCs w:val="21"/>
          <w:highlight w:val="none"/>
        </w:rPr>
      </w:pPr>
      <w:r>
        <w:rPr>
          <w:rFonts w:hint="eastAsia" w:ascii="宋体" w:hAnsi="宋体"/>
          <w:color w:val="auto"/>
          <w:szCs w:val="21"/>
          <w:highlight w:val="none"/>
        </w:rPr>
        <w:t>若我方以上承诺不实，自愿承担提供虚假材料谋取成交的法律责任。</w:t>
      </w:r>
    </w:p>
    <w:p>
      <w:pPr>
        <w:pStyle w:val="4"/>
        <w:spacing w:line="360" w:lineRule="auto"/>
        <w:ind w:firstLine="573"/>
        <w:rPr>
          <w:rFonts w:ascii="宋体" w:hAnsi="宋体"/>
          <w:color w:val="auto"/>
          <w:szCs w:val="21"/>
          <w:highlight w:val="none"/>
        </w:rPr>
      </w:pPr>
    </w:p>
    <w:p>
      <w:pPr>
        <w:pStyle w:val="4"/>
        <w:spacing w:line="360" w:lineRule="auto"/>
        <w:ind w:firstLine="573"/>
        <w:rPr>
          <w:rFonts w:ascii="宋体" w:hAnsi="宋体"/>
          <w:color w:val="auto"/>
          <w:szCs w:val="21"/>
          <w:highlight w:val="none"/>
        </w:rPr>
      </w:pPr>
    </w:p>
    <w:p>
      <w:pPr>
        <w:pStyle w:val="4"/>
        <w:spacing w:line="360" w:lineRule="auto"/>
        <w:ind w:firstLine="573"/>
        <w:rPr>
          <w:rFonts w:ascii="宋体" w:hAnsi="宋体"/>
          <w:color w:val="auto"/>
          <w:szCs w:val="21"/>
          <w:highlight w:val="none"/>
        </w:rPr>
      </w:pPr>
      <w:r>
        <w:rPr>
          <w:rFonts w:hint="eastAsia" w:ascii="宋体" w:hAnsi="宋体"/>
          <w:color w:val="auto"/>
          <w:szCs w:val="21"/>
          <w:highlight w:val="none"/>
        </w:rPr>
        <w:t>承 诺 人：</w:t>
      </w:r>
      <w:r>
        <w:rPr>
          <w:rFonts w:hint="eastAsia" w:ascii="宋体" w:hAnsi="宋体"/>
          <w:color w:val="auto"/>
          <w:szCs w:val="21"/>
          <w:highlight w:val="none"/>
          <w:u w:val="single"/>
        </w:rPr>
        <w:t xml:space="preserve">                                   </w:t>
      </w:r>
      <w:r>
        <w:rPr>
          <w:rFonts w:hint="eastAsia" w:ascii="宋体" w:hAnsi="宋体"/>
          <w:color w:val="auto"/>
          <w:szCs w:val="21"/>
          <w:highlight w:val="none"/>
        </w:rPr>
        <w:t>（供应商名称、盖单位章）</w:t>
      </w: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lang w:val="zh-CN"/>
        </w:rPr>
        <w:t>（单位负责人）</w:t>
      </w:r>
      <w:r>
        <w:rPr>
          <w:rFonts w:hint="eastAsia" w:ascii="宋体" w:hAnsi="宋体"/>
          <w:color w:val="auto"/>
          <w:szCs w:val="21"/>
          <w:highlight w:val="none"/>
        </w:rPr>
        <w:t>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hint="eastAsia" w:ascii="宋体" w:hAnsi="宋体"/>
          <w:color w:val="auto"/>
          <w:szCs w:val="21"/>
          <w:highlight w:val="none"/>
        </w:rPr>
      </w:pPr>
    </w:p>
    <w:p>
      <w:pPr>
        <w:pStyle w:val="4"/>
        <w:spacing w:line="360" w:lineRule="auto"/>
        <w:ind w:firstLine="573"/>
        <w:rPr>
          <w:rFonts w:ascii="宋体" w:hAnsi="宋体"/>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4"/>
        <w:spacing w:line="360" w:lineRule="auto"/>
        <w:ind w:firstLine="573"/>
        <w:rPr>
          <w:rFonts w:hint="eastAsia" w:ascii="宋体" w:hAnsi="宋体"/>
          <w:color w:val="auto"/>
          <w:szCs w:val="21"/>
          <w:highlight w:val="none"/>
        </w:rPr>
      </w:pPr>
    </w:p>
    <w:p>
      <w:pPr>
        <w:spacing w:line="360" w:lineRule="auto"/>
        <w:rPr>
          <w:rFonts w:hint="eastAsia" w:ascii="仿宋_GB2312" w:hAnsi="宋体" w:eastAsia="仿宋_GB2312"/>
          <w:color w:val="auto"/>
          <w:sz w:val="28"/>
          <w:szCs w:val="28"/>
          <w:highlight w:val="none"/>
        </w:rPr>
      </w:pPr>
    </w:p>
    <w:p>
      <w:pPr>
        <w:pStyle w:val="4"/>
        <w:ind w:firstLine="0"/>
        <w:jc w:val="center"/>
        <w:rPr>
          <w:rFonts w:hint="eastAsia" w:ascii="黑体" w:hAnsi="宋体" w:eastAsia="黑体"/>
          <w:color w:val="auto"/>
          <w:sz w:val="36"/>
          <w:szCs w:val="36"/>
          <w:highlight w:val="none"/>
        </w:rPr>
      </w:pPr>
      <w:r>
        <w:rPr>
          <w:rFonts w:hint="eastAsia" w:ascii="黑体" w:hAnsi="宋体" w:eastAsia="黑体"/>
          <w:color w:val="auto"/>
          <w:sz w:val="36"/>
          <w:szCs w:val="36"/>
          <w:highlight w:val="none"/>
        </w:rPr>
        <w:br w:type="page"/>
      </w:r>
      <w:r>
        <w:rPr>
          <w:rFonts w:hint="eastAsia" w:ascii="黑体" w:hAnsi="宋体" w:eastAsia="黑体"/>
          <w:color w:val="auto"/>
          <w:sz w:val="36"/>
          <w:szCs w:val="36"/>
          <w:highlight w:val="none"/>
          <w:lang w:eastAsia="zh-CN"/>
        </w:rPr>
        <w:t>④</w:t>
      </w:r>
      <w:r>
        <w:rPr>
          <w:rFonts w:hint="eastAsia" w:ascii="黑体" w:hAnsi="宋体" w:eastAsia="黑体" w:cs="宋体"/>
          <w:color w:val="auto"/>
          <w:kern w:val="0"/>
          <w:sz w:val="36"/>
          <w:szCs w:val="36"/>
          <w:highlight w:val="none"/>
          <w:lang w:val="zh-CN"/>
        </w:rPr>
        <w:t>具备履行合同所必需的设备和专业技术能力的证明</w:t>
      </w:r>
    </w:p>
    <w:p>
      <w:pPr>
        <w:pStyle w:val="4"/>
        <w:spacing w:after="240" w:afterLines="100"/>
        <w:ind w:firstLine="0"/>
        <w:jc w:val="center"/>
        <w:rPr>
          <w:rFonts w:hint="eastAsia" w:ascii="黑体" w:hAnsi="宋体" w:eastAsia="黑体" w:cs="宋体"/>
          <w:color w:val="auto"/>
          <w:kern w:val="0"/>
          <w:sz w:val="32"/>
          <w:szCs w:val="32"/>
          <w:highlight w:val="none"/>
          <w:lang w:val="zh-CN"/>
        </w:rPr>
      </w:pPr>
      <w:r>
        <w:rPr>
          <w:rFonts w:hint="eastAsia" w:ascii="黑体" w:hAnsi="宋体" w:eastAsia="黑体" w:cs="宋体"/>
          <w:color w:val="auto"/>
          <w:kern w:val="0"/>
          <w:sz w:val="32"/>
          <w:szCs w:val="32"/>
          <w:highlight w:val="none"/>
          <w:lang w:val="zh-CN"/>
        </w:rPr>
        <w:t>（1）完成本项目必须的设备清单</w:t>
      </w:r>
    </w:p>
    <w:p>
      <w:pPr>
        <w:pStyle w:val="4"/>
        <w:spacing w:after="120" w:afterLines="50"/>
        <w:ind w:firstLine="0"/>
        <w:jc w:val="left"/>
        <w:rPr>
          <w:rFonts w:hint="eastAsia" w:ascii="宋体" w:hAnsi="宋体"/>
          <w:color w:val="auto"/>
          <w:szCs w:val="21"/>
          <w:highlight w:val="none"/>
        </w:rPr>
      </w:pPr>
      <w:r>
        <w:rPr>
          <w:rFonts w:hint="eastAsia" w:ascii="宋体" w:hAnsi="宋体"/>
          <w:color w:val="auto"/>
          <w:szCs w:val="21"/>
          <w:highlight w:val="none"/>
        </w:rPr>
        <w:t xml:space="preserve">供应商名称：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采购项目编号：</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60"/>
        <w:gridCol w:w="1345"/>
        <w:gridCol w:w="938"/>
        <w:gridCol w:w="2212"/>
        <w:gridCol w:w="11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80"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序号</w:t>
            </w:r>
          </w:p>
        </w:tc>
        <w:tc>
          <w:tcPr>
            <w:tcW w:w="2060"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设备名称</w:t>
            </w:r>
          </w:p>
        </w:tc>
        <w:tc>
          <w:tcPr>
            <w:tcW w:w="1345"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计量单位</w:t>
            </w:r>
          </w:p>
        </w:tc>
        <w:tc>
          <w:tcPr>
            <w:tcW w:w="938"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数量</w:t>
            </w:r>
          </w:p>
        </w:tc>
        <w:tc>
          <w:tcPr>
            <w:tcW w:w="2212"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生产企业</w:t>
            </w:r>
          </w:p>
        </w:tc>
        <w:tc>
          <w:tcPr>
            <w:tcW w:w="1187"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0" w:type="dxa"/>
            <w:noWrap w:val="0"/>
            <w:vAlign w:val="top"/>
          </w:tcPr>
          <w:p>
            <w:pPr>
              <w:pStyle w:val="4"/>
              <w:ind w:firstLine="0"/>
              <w:jc w:val="left"/>
              <w:rPr>
                <w:rFonts w:hint="eastAsia" w:ascii="宋体" w:hAnsi="宋体"/>
                <w:b/>
                <w:color w:val="auto"/>
                <w:sz w:val="28"/>
                <w:szCs w:val="28"/>
                <w:highlight w:val="none"/>
              </w:rPr>
            </w:pPr>
          </w:p>
        </w:tc>
        <w:tc>
          <w:tcPr>
            <w:tcW w:w="2060" w:type="dxa"/>
            <w:noWrap w:val="0"/>
            <w:vAlign w:val="top"/>
          </w:tcPr>
          <w:p>
            <w:pPr>
              <w:pStyle w:val="4"/>
              <w:ind w:firstLine="0"/>
              <w:jc w:val="left"/>
              <w:rPr>
                <w:rFonts w:hint="eastAsia" w:ascii="宋体" w:hAnsi="宋体"/>
                <w:b/>
                <w:color w:val="auto"/>
                <w:sz w:val="28"/>
                <w:szCs w:val="28"/>
                <w:highlight w:val="none"/>
              </w:rPr>
            </w:pPr>
          </w:p>
        </w:tc>
        <w:tc>
          <w:tcPr>
            <w:tcW w:w="1345" w:type="dxa"/>
            <w:noWrap w:val="0"/>
            <w:vAlign w:val="top"/>
          </w:tcPr>
          <w:p>
            <w:pPr>
              <w:pStyle w:val="4"/>
              <w:ind w:firstLine="0"/>
              <w:jc w:val="left"/>
              <w:rPr>
                <w:rFonts w:hint="eastAsia" w:ascii="宋体" w:hAnsi="宋体"/>
                <w:b/>
                <w:color w:val="auto"/>
                <w:sz w:val="28"/>
                <w:szCs w:val="28"/>
                <w:highlight w:val="none"/>
              </w:rPr>
            </w:pPr>
          </w:p>
        </w:tc>
        <w:tc>
          <w:tcPr>
            <w:tcW w:w="938" w:type="dxa"/>
            <w:noWrap w:val="0"/>
            <w:vAlign w:val="top"/>
          </w:tcPr>
          <w:p>
            <w:pPr>
              <w:pStyle w:val="4"/>
              <w:ind w:firstLine="0"/>
              <w:jc w:val="left"/>
              <w:rPr>
                <w:rFonts w:hint="eastAsia" w:ascii="宋体" w:hAnsi="宋体"/>
                <w:b/>
                <w:color w:val="auto"/>
                <w:sz w:val="28"/>
                <w:szCs w:val="28"/>
                <w:highlight w:val="none"/>
              </w:rPr>
            </w:pPr>
          </w:p>
        </w:tc>
        <w:tc>
          <w:tcPr>
            <w:tcW w:w="2212" w:type="dxa"/>
            <w:noWrap w:val="0"/>
            <w:vAlign w:val="top"/>
          </w:tcPr>
          <w:p>
            <w:pPr>
              <w:pStyle w:val="4"/>
              <w:ind w:firstLine="0"/>
              <w:jc w:val="left"/>
              <w:rPr>
                <w:rFonts w:hint="eastAsia" w:ascii="宋体" w:hAnsi="宋体"/>
                <w:b/>
                <w:color w:val="auto"/>
                <w:sz w:val="28"/>
                <w:szCs w:val="28"/>
                <w:highlight w:val="none"/>
              </w:rPr>
            </w:pPr>
          </w:p>
        </w:tc>
        <w:tc>
          <w:tcPr>
            <w:tcW w:w="1187" w:type="dxa"/>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80" w:type="dxa"/>
            <w:noWrap w:val="0"/>
            <w:vAlign w:val="center"/>
          </w:tcPr>
          <w:p>
            <w:pPr>
              <w:pStyle w:val="4"/>
              <w:ind w:firstLine="0"/>
              <w:jc w:val="center"/>
              <w:rPr>
                <w:rFonts w:hint="eastAsia" w:ascii="宋体" w:hAnsi="宋体"/>
                <w:b/>
                <w:color w:val="auto"/>
                <w:sz w:val="24"/>
                <w:szCs w:val="24"/>
                <w:highlight w:val="none"/>
              </w:rPr>
            </w:pPr>
            <w:r>
              <w:rPr>
                <w:rFonts w:hint="eastAsia" w:ascii="宋体" w:hAnsi="宋体"/>
                <w:b/>
                <w:color w:val="auto"/>
                <w:sz w:val="24"/>
                <w:szCs w:val="24"/>
                <w:highlight w:val="none"/>
              </w:rPr>
              <w:t>说明</w:t>
            </w:r>
          </w:p>
        </w:tc>
        <w:tc>
          <w:tcPr>
            <w:tcW w:w="7742" w:type="dxa"/>
            <w:gridSpan w:val="5"/>
            <w:noWrap w:val="0"/>
            <w:vAlign w:val="center"/>
          </w:tcPr>
          <w:p>
            <w:pPr>
              <w:pStyle w:val="4"/>
              <w:ind w:firstLine="0"/>
              <w:rPr>
                <w:rFonts w:hint="eastAsia" w:ascii="宋体" w:hAnsi="宋体"/>
                <w:b/>
                <w:color w:val="auto"/>
                <w:szCs w:val="21"/>
                <w:highlight w:val="none"/>
              </w:rPr>
            </w:pPr>
            <w:r>
              <w:rPr>
                <w:rFonts w:hint="eastAsia" w:ascii="宋体" w:hAnsi="宋体"/>
                <w:color w:val="auto"/>
                <w:szCs w:val="21"/>
                <w:highlight w:val="none"/>
              </w:rPr>
              <w:t>1.设备可以填写单台设备，也可以填写成套设备；2.表格行数不足时，可自行扩展。</w:t>
            </w:r>
          </w:p>
        </w:tc>
      </w:tr>
    </w:tbl>
    <w:p>
      <w:pPr>
        <w:keepNext w:val="0"/>
        <w:keepLines w:val="0"/>
        <w:pageBreakBefore w:val="0"/>
        <w:widowControl w:val="0"/>
        <w:kinsoku/>
        <w:wordWrap/>
        <w:overflowPunct/>
        <w:topLinePunct w:val="0"/>
        <w:autoSpaceDE/>
        <w:autoSpaceDN/>
        <w:bidi w:val="0"/>
        <w:adjustRightInd w:val="0"/>
        <w:snapToGrid/>
        <w:spacing w:line="360" w:lineRule="auto"/>
        <w:ind w:firstLine="105" w:firstLineChars="50"/>
        <w:jc w:val="left"/>
        <w:textAlignment w:val="auto"/>
        <w:rPr>
          <w:rFonts w:hint="eastAsia"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105" w:firstLineChars="50"/>
        <w:jc w:val="left"/>
        <w:textAlignment w:val="auto"/>
        <w:rPr>
          <w:rFonts w:hint="eastAsia"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keepNext w:val="0"/>
        <w:keepLines w:val="0"/>
        <w:pageBreakBefore w:val="0"/>
        <w:widowControl w:val="0"/>
        <w:kinsoku/>
        <w:wordWrap/>
        <w:overflowPunct/>
        <w:topLinePunct w:val="0"/>
        <w:autoSpaceDE/>
        <w:autoSpaceDN/>
        <w:bidi w:val="0"/>
        <w:snapToGrid/>
        <w:spacing w:line="360" w:lineRule="auto"/>
        <w:ind w:firstLine="105" w:firstLineChars="50"/>
        <w:textAlignment w:val="auto"/>
        <w:outlineLvl w:val="9"/>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lang w:val="zh-CN"/>
        </w:rPr>
        <w:t>（单位负责人）</w:t>
      </w:r>
      <w:r>
        <w:rPr>
          <w:rFonts w:hint="eastAsia" w:ascii="宋体" w:hAnsi="宋体"/>
          <w:color w:val="auto"/>
          <w:szCs w:val="21"/>
          <w:highlight w:val="none"/>
        </w:rPr>
        <w:t>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keepNext w:val="0"/>
        <w:keepLines w:val="0"/>
        <w:pageBreakBefore w:val="0"/>
        <w:widowControl w:val="0"/>
        <w:kinsoku/>
        <w:wordWrap/>
        <w:overflowPunct/>
        <w:topLinePunct w:val="0"/>
        <w:autoSpaceDE/>
        <w:autoSpaceDN/>
        <w:bidi w:val="0"/>
        <w:snapToGrid/>
        <w:spacing w:line="360" w:lineRule="auto"/>
        <w:ind w:firstLine="123" w:firstLineChars="59"/>
        <w:textAlignment w:val="auto"/>
        <w:outlineLvl w:val="9"/>
        <w:rPr>
          <w:rFonts w:hint="eastAsia" w:ascii="宋体" w:hAnsi="宋体"/>
          <w:b/>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w:t>
      </w:r>
    </w:p>
    <w:p>
      <w:pPr>
        <w:pStyle w:val="4"/>
        <w:spacing w:after="240" w:afterLines="100"/>
        <w:ind w:firstLine="0"/>
        <w:jc w:val="center"/>
        <w:rPr>
          <w:rFonts w:hint="eastAsia" w:ascii="黑体" w:hAnsi="宋体" w:eastAsia="黑体"/>
          <w:color w:val="auto"/>
          <w:sz w:val="32"/>
          <w:szCs w:val="32"/>
          <w:highlight w:val="none"/>
        </w:rPr>
      </w:pPr>
      <w:r>
        <w:rPr>
          <w:rFonts w:hint="eastAsia" w:ascii="黑体" w:hAnsi="宋体" w:eastAsia="黑体"/>
          <w:color w:val="auto"/>
          <w:sz w:val="32"/>
          <w:szCs w:val="32"/>
          <w:highlight w:val="none"/>
        </w:rPr>
        <w:br w:type="page"/>
      </w:r>
      <w:r>
        <w:rPr>
          <w:rFonts w:hint="eastAsia" w:ascii="黑体" w:hAnsi="宋体" w:eastAsia="黑体"/>
          <w:color w:val="auto"/>
          <w:sz w:val="32"/>
          <w:szCs w:val="32"/>
          <w:highlight w:val="none"/>
        </w:rPr>
        <w:t>（2）本项目组织实施人员</w:t>
      </w:r>
    </w:p>
    <w:p>
      <w:pPr>
        <w:pStyle w:val="4"/>
        <w:spacing w:after="120" w:afterLines="50"/>
        <w:ind w:firstLine="0"/>
        <w:jc w:val="left"/>
        <w:rPr>
          <w:rFonts w:hint="eastAsia" w:ascii="宋体" w:hAnsi="宋体"/>
          <w:color w:val="auto"/>
          <w:szCs w:val="21"/>
          <w:highlight w:val="none"/>
        </w:rPr>
      </w:pPr>
      <w:r>
        <w:rPr>
          <w:rFonts w:hint="eastAsia" w:ascii="宋体" w:hAnsi="宋体"/>
          <w:color w:val="auto"/>
          <w:szCs w:val="21"/>
          <w:highlight w:val="none"/>
        </w:rPr>
        <w:t xml:space="preserve">供应商：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采购项目编号：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805"/>
        <w:gridCol w:w="1059"/>
        <w:gridCol w:w="1440"/>
        <w:gridCol w:w="1567"/>
        <w:gridCol w:w="182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22" w:type="dxa"/>
            <w:gridSpan w:val="7"/>
            <w:tcBorders>
              <w:top w:val="single" w:color="auto" w:sz="12" w:space="0"/>
              <w:left w:val="single" w:color="auto" w:sz="12" w:space="0"/>
              <w:right w:val="single" w:color="auto" w:sz="12" w:space="0"/>
            </w:tcBorders>
            <w:noWrap w:val="0"/>
            <w:vAlign w:val="center"/>
          </w:tcPr>
          <w:p>
            <w:pPr>
              <w:pStyle w:val="4"/>
              <w:ind w:firstLine="0"/>
              <w:rPr>
                <w:rFonts w:hint="eastAsia" w:ascii="宋体" w:hAnsi="宋体"/>
                <w:b/>
                <w:color w:val="auto"/>
                <w:sz w:val="28"/>
                <w:szCs w:val="28"/>
                <w:highlight w:val="none"/>
              </w:rPr>
            </w:pPr>
            <w:r>
              <w:rPr>
                <w:rFonts w:hint="eastAsia" w:ascii="宋体" w:hAnsi="宋体"/>
                <w:b/>
                <w:color w:val="auto"/>
                <w:sz w:val="28"/>
                <w:szCs w:val="28"/>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05"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059"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440"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567" w:type="dxa"/>
            <w:noWrap w:val="0"/>
            <w:vAlign w:val="top"/>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在本行业从业 工作年限</w:t>
            </w:r>
          </w:p>
        </w:tc>
        <w:tc>
          <w:tcPr>
            <w:tcW w:w="2748" w:type="dxa"/>
            <w:gridSpan w:val="2"/>
            <w:tcBorders>
              <w:righ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805"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059"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44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567"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2748" w:type="dxa"/>
            <w:gridSpan w:val="2"/>
            <w:tcBorders>
              <w:bottom w:val="single" w:color="auto" w:sz="4" w:space="0"/>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bottom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tcBorders>
              <w:bottom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1059" w:type="dxa"/>
            <w:tcBorders>
              <w:bottom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1440" w:type="dxa"/>
            <w:tcBorders>
              <w:bottom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1567" w:type="dxa"/>
            <w:tcBorders>
              <w:bottom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2748" w:type="dxa"/>
            <w:gridSpan w:val="2"/>
            <w:tcBorders>
              <w:bottom w:val="single" w:color="auto" w:sz="12" w:space="0"/>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22" w:type="dxa"/>
            <w:gridSpan w:val="7"/>
            <w:tcBorders>
              <w:top w:val="single" w:color="auto" w:sz="12" w:space="0"/>
              <w:left w:val="single" w:color="auto" w:sz="12" w:space="0"/>
              <w:right w:val="single" w:color="auto" w:sz="12" w:space="0"/>
            </w:tcBorders>
            <w:noWrap w:val="0"/>
            <w:vAlign w:val="center"/>
          </w:tcPr>
          <w:p>
            <w:pPr>
              <w:pStyle w:val="4"/>
              <w:ind w:firstLine="0"/>
              <w:rPr>
                <w:rFonts w:hint="eastAsia" w:ascii="宋体" w:hAnsi="宋体"/>
                <w:b/>
                <w:color w:val="auto"/>
                <w:sz w:val="28"/>
                <w:szCs w:val="28"/>
                <w:highlight w:val="none"/>
              </w:rPr>
            </w:pPr>
            <w:r>
              <w:rPr>
                <w:rFonts w:hint="eastAsia" w:ascii="宋体" w:hAnsi="宋体"/>
                <w:b/>
                <w:color w:val="auto"/>
                <w:sz w:val="28"/>
                <w:szCs w:val="28"/>
                <w:highlight w:val="none"/>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05"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059"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440"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567" w:type="dxa"/>
            <w:noWrap w:val="0"/>
            <w:vAlign w:val="center"/>
          </w:tcPr>
          <w:p>
            <w:pPr>
              <w:pStyle w:val="4"/>
              <w:ind w:firstLine="0"/>
              <w:jc w:val="center"/>
              <w:rPr>
                <w:rFonts w:hint="eastAsia" w:ascii="宋体" w:hAnsi="宋体"/>
                <w:b/>
                <w:color w:val="auto"/>
                <w:szCs w:val="21"/>
                <w:highlight w:val="none"/>
              </w:rPr>
            </w:pPr>
            <w:r>
              <w:rPr>
                <w:rFonts w:hint="eastAsia" w:ascii="宋体" w:hAnsi="宋体"/>
                <w:color w:val="auto"/>
                <w:szCs w:val="21"/>
                <w:highlight w:val="none"/>
              </w:rPr>
              <w:t>在本行业从业 工作年限</w:t>
            </w:r>
          </w:p>
        </w:tc>
        <w:tc>
          <w:tcPr>
            <w:tcW w:w="1820" w:type="dxa"/>
            <w:noWrap w:val="0"/>
            <w:vAlign w:val="center"/>
          </w:tcPr>
          <w:p>
            <w:pPr>
              <w:pStyle w:val="4"/>
              <w:ind w:firstLine="0"/>
              <w:jc w:val="center"/>
              <w:rPr>
                <w:rFonts w:hint="eastAsia" w:ascii="宋体" w:hAnsi="宋体"/>
                <w:b/>
                <w:color w:val="auto"/>
                <w:szCs w:val="21"/>
                <w:highlight w:val="none"/>
              </w:rPr>
            </w:pPr>
            <w:r>
              <w:rPr>
                <w:rFonts w:hint="eastAsia" w:ascii="宋体" w:hAnsi="宋体"/>
                <w:color w:val="auto"/>
                <w:szCs w:val="21"/>
                <w:highlight w:val="none"/>
              </w:rPr>
              <w:t>主要工作业绩</w:t>
            </w:r>
          </w:p>
        </w:tc>
        <w:tc>
          <w:tcPr>
            <w:tcW w:w="928" w:type="dxa"/>
            <w:tcBorders>
              <w:righ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当前</w:t>
            </w:r>
          </w:p>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noWrap w:val="0"/>
            <w:vAlign w:val="top"/>
          </w:tcPr>
          <w:p>
            <w:pPr>
              <w:pStyle w:val="4"/>
              <w:ind w:firstLine="0"/>
              <w:jc w:val="left"/>
              <w:rPr>
                <w:rFonts w:hint="eastAsia" w:ascii="宋体" w:hAnsi="宋体"/>
                <w:b/>
                <w:color w:val="auto"/>
                <w:sz w:val="28"/>
                <w:szCs w:val="28"/>
                <w:highlight w:val="none"/>
              </w:rPr>
            </w:pPr>
          </w:p>
        </w:tc>
        <w:tc>
          <w:tcPr>
            <w:tcW w:w="1059" w:type="dxa"/>
            <w:noWrap w:val="0"/>
            <w:vAlign w:val="top"/>
          </w:tcPr>
          <w:p>
            <w:pPr>
              <w:pStyle w:val="4"/>
              <w:ind w:firstLine="0"/>
              <w:jc w:val="left"/>
              <w:rPr>
                <w:rFonts w:hint="eastAsia" w:ascii="宋体" w:hAnsi="宋体"/>
                <w:b/>
                <w:color w:val="auto"/>
                <w:sz w:val="28"/>
                <w:szCs w:val="28"/>
                <w:highlight w:val="none"/>
              </w:rPr>
            </w:pPr>
          </w:p>
        </w:tc>
        <w:tc>
          <w:tcPr>
            <w:tcW w:w="1440" w:type="dxa"/>
            <w:noWrap w:val="0"/>
            <w:vAlign w:val="top"/>
          </w:tcPr>
          <w:p>
            <w:pPr>
              <w:pStyle w:val="4"/>
              <w:ind w:firstLine="0"/>
              <w:jc w:val="left"/>
              <w:rPr>
                <w:rFonts w:hint="eastAsia" w:ascii="宋体" w:hAnsi="宋体"/>
                <w:b/>
                <w:color w:val="auto"/>
                <w:sz w:val="28"/>
                <w:szCs w:val="28"/>
                <w:highlight w:val="none"/>
              </w:rPr>
            </w:pPr>
          </w:p>
        </w:tc>
        <w:tc>
          <w:tcPr>
            <w:tcW w:w="1567" w:type="dxa"/>
            <w:noWrap w:val="0"/>
            <w:vAlign w:val="top"/>
          </w:tcPr>
          <w:p>
            <w:pPr>
              <w:pStyle w:val="4"/>
              <w:ind w:firstLine="0"/>
              <w:jc w:val="left"/>
              <w:rPr>
                <w:rFonts w:hint="eastAsia" w:ascii="宋体" w:hAnsi="宋体"/>
                <w:b/>
                <w:color w:val="auto"/>
                <w:sz w:val="28"/>
                <w:szCs w:val="28"/>
                <w:highlight w:val="none"/>
              </w:rPr>
            </w:pPr>
          </w:p>
        </w:tc>
        <w:tc>
          <w:tcPr>
            <w:tcW w:w="1820" w:type="dxa"/>
            <w:noWrap w:val="0"/>
            <w:vAlign w:val="top"/>
          </w:tcPr>
          <w:p>
            <w:pPr>
              <w:pStyle w:val="4"/>
              <w:ind w:firstLine="0"/>
              <w:jc w:val="left"/>
              <w:rPr>
                <w:rFonts w:hint="eastAsia" w:ascii="宋体" w:hAnsi="宋体"/>
                <w:b/>
                <w:color w:val="auto"/>
                <w:sz w:val="28"/>
                <w:szCs w:val="28"/>
                <w:highlight w:val="none"/>
              </w:rPr>
            </w:pPr>
          </w:p>
        </w:tc>
        <w:tc>
          <w:tcPr>
            <w:tcW w:w="928" w:type="dxa"/>
            <w:tcBorders>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noWrap w:val="0"/>
            <w:vAlign w:val="top"/>
          </w:tcPr>
          <w:p>
            <w:pPr>
              <w:pStyle w:val="4"/>
              <w:ind w:firstLine="0"/>
              <w:jc w:val="left"/>
              <w:rPr>
                <w:rFonts w:hint="eastAsia" w:ascii="宋体" w:hAnsi="宋体"/>
                <w:b/>
                <w:color w:val="auto"/>
                <w:sz w:val="28"/>
                <w:szCs w:val="28"/>
                <w:highlight w:val="none"/>
              </w:rPr>
            </w:pPr>
          </w:p>
        </w:tc>
        <w:tc>
          <w:tcPr>
            <w:tcW w:w="1059" w:type="dxa"/>
            <w:noWrap w:val="0"/>
            <w:vAlign w:val="top"/>
          </w:tcPr>
          <w:p>
            <w:pPr>
              <w:pStyle w:val="4"/>
              <w:ind w:firstLine="0"/>
              <w:jc w:val="left"/>
              <w:rPr>
                <w:rFonts w:hint="eastAsia" w:ascii="宋体" w:hAnsi="宋体"/>
                <w:b/>
                <w:color w:val="auto"/>
                <w:sz w:val="28"/>
                <w:szCs w:val="28"/>
                <w:highlight w:val="none"/>
              </w:rPr>
            </w:pPr>
          </w:p>
        </w:tc>
        <w:tc>
          <w:tcPr>
            <w:tcW w:w="1440" w:type="dxa"/>
            <w:noWrap w:val="0"/>
            <w:vAlign w:val="top"/>
          </w:tcPr>
          <w:p>
            <w:pPr>
              <w:pStyle w:val="4"/>
              <w:ind w:firstLine="0"/>
              <w:jc w:val="left"/>
              <w:rPr>
                <w:rFonts w:hint="eastAsia" w:ascii="宋体" w:hAnsi="宋体"/>
                <w:b/>
                <w:color w:val="auto"/>
                <w:sz w:val="28"/>
                <w:szCs w:val="28"/>
                <w:highlight w:val="none"/>
              </w:rPr>
            </w:pPr>
          </w:p>
        </w:tc>
        <w:tc>
          <w:tcPr>
            <w:tcW w:w="1567" w:type="dxa"/>
            <w:noWrap w:val="0"/>
            <w:vAlign w:val="top"/>
          </w:tcPr>
          <w:p>
            <w:pPr>
              <w:pStyle w:val="4"/>
              <w:ind w:firstLine="0"/>
              <w:jc w:val="left"/>
              <w:rPr>
                <w:rFonts w:hint="eastAsia" w:ascii="宋体" w:hAnsi="宋体"/>
                <w:b/>
                <w:color w:val="auto"/>
                <w:sz w:val="28"/>
                <w:szCs w:val="28"/>
                <w:highlight w:val="none"/>
              </w:rPr>
            </w:pPr>
          </w:p>
        </w:tc>
        <w:tc>
          <w:tcPr>
            <w:tcW w:w="1820" w:type="dxa"/>
            <w:noWrap w:val="0"/>
            <w:vAlign w:val="top"/>
          </w:tcPr>
          <w:p>
            <w:pPr>
              <w:pStyle w:val="4"/>
              <w:ind w:firstLine="0"/>
              <w:jc w:val="left"/>
              <w:rPr>
                <w:rFonts w:hint="eastAsia" w:ascii="宋体" w:hAnsi="宋体"/>
                <w:b/>
                <w:color w:val="auto"/>
                <w:sz w:val="28"/>
                <w:szCs w:val="28"/>
                <w:highlight w:val="none"/>
              </w:rPr>
            </w:pPr>
          </w:p>
        </w:tc>
        <w:tc>
          <w:tcPr>
            <w:tcW w:w="928" w:type="dxa"/>
            <w:tcBorders>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noWrap w:val="0"/>
            <w:vAlign w:val="top"/>
          </w:tcPr>
          <w:p>
            <w:pPr>
              <w:pStyle w:val="4"/>
              <w:ind w:firstLine="0"/>
              <w:jc w:val="left"/>
              <w:rPr>
                <w:rFonts w:hint="eastAsia" w:ascii="宋体" w:hAnsi="宋体"/>
                <w:b/>
                <w:color w:val="auto"/>
                <w:sz w:val="28"/>
                <w:szCs w:val="28"/>
                <w:highlight w:val="none"/>
              </w:rPr>
            </w:pPr>
          </w:p>
        </w:tc>
        <w:tc>
          <w:tcPr>
            <w:tcW w:w="1059" w:type="dxa"/>
            <w:noWrap w:val="0"/>
            <w:vAlign w:val="top"/>
          </w:tcPr>
          <w:p>
            <w:pPr>
              <w:pStyle w:val="4"/>
              <w:ind w:firstLine="0"/>
              <w:jc w:val="left"/>
              <w:rPr>
                <w:rFonts w:hint="eastAsia" w:ascii="宋体" w:hAnsi="宋体"/>
                <w:b/>
                <w:color w:val="auto"/>
                <w:sz w:val="28"/>
                <w:szCs w:val="28"/>
                <w:highlight w:val="none"/>
              </w:rPr>
            </w:pPr>
          </w:p>
        </w:tc>
        <w:tc>
          <w:tcPr>
            <w:tcW w:w="1440" w:type="dxa"/>
            <w:noWrap w:val="0"/>
            <w:vAlign w:val="top"/>
          </w:tcPr>
          <w:p>
            <w:pPr>
              <w:pStyle w:val="4"/>
              <w:ind w:firstLine="0"/>
              <w:jc w:val="left"/>
              <w:rPr>
                <w:rFonts w:hint="eastAsia" w:ascii="宋体" w:hAnsi="宋体"/>
                <w:b/>
                <w:color w:val="auto"/>
                <w:sz w:val="28"/>
                <w:szCs w:val="28"/>
                <w:highlight w:val="none"/>
              </w:rPr>
            </w:pPr>
          </w:p>
        </w:tc>
        <w:tc>
          <w:tcPr>
            <w:tcW w:w="1567" w:type="dxa"/>
            <w:noWrap w:val="0"/>
            <w:vAlign w:val="top"/>
          </w:tcPr>
          <w:p>
            <w:pPr>
              <w:pStyle w:val="4"/>
              <w:ind w:firstLine="0"/>
              <w:jc w:val="left"/>
              <w:rPr>
                <w:rFonts w:hint="eastAsia" w:ascii="宋体" w:hAnsi="宋体"/>
                <w:b/>
                <w:color w:val="auto"/>
                <w:sz w:val="28"/>
                <w:szCs w:val="28"/>
                <w:highlight w:val="none"/>
              </w:rPr>
            </w:pPr>
          </w:p>
        </w:tc>
        <w:tc>
          <w:tcPr>
            <w:tcW w:w="1820" w:type="dxa"/>
            <w:noWrap w:val="0"/>
            <w:vAlign w:val="top"/>
          </w:tcPr>
          <w:p>
            <w:pPr>
              <w:pStyle w:val="4"/>
              <w:ind w:firstLine="0"/>
              <w:jc w:val="left"/>
              <w:rPr>
                <w:rFonts w:hint="eastAsia" w:ascii="宋体" w:hAnsi="宋体"/>
                <w:b/>
                <w:color w:val="auto"/>
                <w:sz w:val="28"/>
                <w:szCs w:val="28"/>
                <w:highlight w:val="none"/>
              </w:rPr>
            </w:pPr>
          </w:p>
        </w:tc>
        <w:tc>
          <w:tcPr>
            <w:tcW w:w="928" w:type="dxa"/>
            <w:tcBorders>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left w:val="single" w:color="auto" w:sz="12" w:space="0"/>
              <w:right w:val="single" w:color="auto" w:sz="12" w:space="0"/>
            </w:tcBorders>
            <w:noWrap w:val="0"/>
            <w:vAlign w:val="top"/>
          </w:tcPr>
          <w:p>
            <w:pPr>
              <w:pStyle w:val="4"/>
              <w:ind w:firstLine="0"/>
              <w:jc w:val="left"/>
              <w:rPr>
                <w:rFonts w:hint="eastAsia" w:ascii="宋体" w:hAnsi="宋体"/>
                <w:b/>
                <w:color w:val="auto"/>
                <w:sz w:val="28"/>
                <w:szCs w:val="28"/>
                <w:highlight w:val="none"/>
              </w:rPr>
            </w:pPr>
            <w:r>
              <w:rPr>
                <w:rFonts w:hint="eastAsia" w:ascii="宋体" w:hAnsi="宋体"/>
                <w:b/>
                <w:color w:val="auto"/>
                <w:sz w:val="28"/>
                <w:szCs w:val="28"/>
                <w:highlight w:val="none"/>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05"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059"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440"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567" w:type="dxa"/>
            <w:noWrap w:val="0"/>
            <w:vAlign w:val="center"/>
          </w:tcPr>
          <w:p>
            <w:pPr>
              <w:pStyle w:val="4"/>
              <w:ind w:firstLine="0"/>
              <w:jc w:val="center"/>
              <w:rPr>
                <w:rFonts w:hint="eastAsia" w:ascii="宋体" w:hAnsi="宋体"/>
                <w:b/>
                <w:color w:val="auto"/>
                <w:szCs w:val="21"/>
                <w:highlight w:val="none"/>
              </w:rPr>
            </w:pPr>
            <w:r>
              <w:rPr>
                <w:rFonts w:hint="eastAsia" w:ascii="宋体" w:hAnsi="宋体"/>
                <w:color w:val="auto"/>
                <w:szCs w:val="21"/>
                <w:highlight w:val="none"/>
              </w:rPr>
              <w:t>在本行业从业 工作年限</w:t>
            </w:r>
          </w:p>
        </w:tc>
        <w:tc>
          <w:tcPr>
            <w:tcW w:w="1820" w:type="dxa"/>
            <w:noWrap w:val="0"/>
            <w:vAlign w:val="center"/>
          </w:tcPr>
          <w:p>
            <w:pPr>
              <w:pStyle w:val="4"/>
              <w:ind w:firstLine="0"/>
              <w:jc w:val="center"/>
              <w:rPr>
                <w:rFonts w:hint="eastAsia" w:ascii="宋体" w:hAnsi="宋体"/>
                <w:b/>
                <w:color w:val="auto"/>
                <w:szCs w:val="21"/>
                <w:highlight w:val="none"/>
              </w:rPr>
            </w:pPr>
            <w:r>
              <w:rPr>
                <w:rFonts w:hint="eastAsia" w:ascii="宋体" w:hAnsi="宋体"/>
                <w:color w:val="auto"/>
                <w:szCs w:val="21"/>
                <w:highlight w:val="none"/>
              </w:rPr>
              <w:t>主要工作业绩</w:t>
            </w:r>
          </w:p>
        </w:tc>
        <w:tc>
          <w:tcPr>
            <w:tcW w:w="928" w:type="dxa"/>
            <w:tcBorders>
              <w:righ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当前</w:t>
            </w:r>
          </w:p>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805"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059"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44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567"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82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928" w:type="dxa"/>
            <w:tcBorders>
              <w:bottom w:val="single" w:color="auto" w:sz="4" w:space="0"/>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805"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059"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44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567"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82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928" w:type="dxa"/>
            <w:tcBorders>
              <w:bottom w:val="single" w:color="auto" w:sz="4" w:space="0"/>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805"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059"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44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567"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1820" w:type="dxa"/>
            <w:tcBorders>
              <w:bottom w:val="single" w:color="auto" w:sz="4" w:space="0"/>
            </w:tcBorders>
            <w:noWrap w:val="0"/>
            <w:vAlign w:val="top"/>
          </w:tcPr>
          <w:p>
            <w:pPr>
              <w:pStyle w:val="4"/>
              <w:ind w:firstLine="0"/>
              <w:jc w:val="left"/>
              <w:rPr>
                <w:rFonts w:hint="eastAsia" w:ascii="宋体" w:hAnsi="宋体"/>
                <w:b/>
                <w:color w:val="auto"/>
                <w:sz w:val="28"/>
                <w:szCs w:val="28"/>
                <w:highlight w:val="none"/>
              </w:rPr>
            </w:pPr>
          </w:p>
        </w:tc>
        <w:tc>
          <w:tcPr>
            <w:tcW w:w="928" w:type="dxa"/>
            <w:tcBorders>
              <w:bottom w:val="single" w:color="auto" w:sz="4" w:space="0"/>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522" w:type="dxa"/>
            <w:gridSpan w:val="7"/>
            <w:tcBorders>
              <w:top w:val="single" w:color="auto" w:sz="12" w:space="0"/>
              <w:left w:val="single" w:color="auto" w:sz="12" w:space="0"/>
              <w:right w:val="single" w:color="auto" w:sz="12" w:space="0"/>
            </w:tcBorders>
            <w:noWrap w:val="0"/>
            <w:vAlign w:val="center"/>
          </w:tcPr>
          <w:p>
            <w:pPr>
              <w:pStyle w:val="4"/>
              <w:ind w:firstLine="0"/>
              <w:rPr>
                <w:rFonts w:hint="eastAsia" w:ascii="宋体" w:hAnsi="宋体"/>
                <w:b/>
                <w:color w:val="auto"/>
                <w:sz w:val="28"/>
                <w:szCs w:val="28"/>
                <w:highlight w:val="none"/>
              </w:rPr>
            </w:pPr>
            <w:r>
              <w:rPr>
                <w:rFonts w:hint="eastAsia" w:ascii="宋体" w:hAnsi="宋体"/>
                <w:b/>
                <w:color w:val="auto"/>
                <w:sz w:val="28"/>
                <w:szCs w:val="28"/>
                <w:highlight w:val="none"/>
                <w:lang w:val="en-US" w:eastAsia="zh-CN"/>
              </w:rPr>
              <w:t>4</w:t>
            </w:r>
            <w:r>
              <w:rPr>
                <w:rFonts w:hint="eastAsia" w:ascii="宋体" w:hAnsi="宋体"/>
                <w:b/>
                <w:color w:val="auto"/>
                <w:sz w:val="28"/>
                <w:szCs w:val="28"/>
                <w:highlight w:val="none"/>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05"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059"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440" w:type="dxa"/>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567" w:type="dxa"/>
            <w:noWrap w:val="0"/>
            <w:vAlign w:val="center"/>
          </w:tcPr>
          <w:p>
            <w:pPr>
              <w:pStyle w:val="4"/>
              <w:ind w:firstLine="0"/>
              <w:jc w:val="center"/>
              <w:rPr>
                <w:rFonts w:hint="eastAsia" w:ascii="宋体" w:hAnsi="宋体"/>
                <w:b/>
                <w:color w:val="auto"/>
                <w:szCs w:val="21"/>
                <w:highlight w:val="none"/>
              </w:rPr>
            </w:pPr>
            <w:r>
              <w:rPr>
                <w:rFonts w:hint="eastAsia" w:ascii="宋体" w:hAnsi="宋体"/>
                <w:color w:val="auto"/>
                <w:szCs w:val="21"/>
                <w:highlight w:val="none"/>
              </w:rPr>
              <w:t>在本行业从业 工作年限</w:t>
            </w:r>
          </w:p>
        </w:tc>
        <w:tc>
          <w:tcPr>
            <w:tcW w:w="1820" w:type="dxa"/>
            <w:noWrap w:val="0"/>
            <w:vAlign w:val="center"/>
          </w:tcPr>
          <w:p>
            <w:pPr>
              <w:pStyle w:val="4"/>
              <w:ind w:firstLine="0"/>
              <w:jc w:val="center"/>
              <w:rPr>
                <w:rFonts w:hint="eastAsia" w:ascii="宋体" w:hAnsi="宋体"/>
                <w:b/>
                <w:color w:val="auto"/>
                <w:szCs w:val="21"/>
                <w:highlight w:val="none"/>
              </w:rPr>
            </w:pPr>
            <w:r>
              <w:rPr>
                <w:rFonts w:hint="eastAsia" w:ascii="宋体" w:hAnsi="宋体"/>
                <w:color w:val="auto"/>
                <w:szCs w:val="21"/>
                <w:highlight w:val="none"/>
              </w:rPr>
              <w:t>主要工作业绩</w:t>
            </w:r>
          </w:p>
        </w:tc>
        <w:tc>
          <w:tcPr>
            <w:tcW w:w="928" w:type="dxa"/>
            <w:tcBorders>
              <w:right w:val="single" w:color="auto" w:sz="12" w:space="0"/>
            </w:tcBorders>
            <w:noWrap w:val="0"/>
            <w:vAlign w:val="center"/>
          </w:tcPr>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当前</w:t>
            </w:r>
          </w:p>
          <w:p>
            <w:pPr>
              <w:pStyle w:val="4"/>
              <w:ind w:firstLine="0"/>
              <w:jc w:val="center"/>
              <w:rPr>
                <w:rFonts w:hint="eastAsia"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noWrap w:val="0"/>
            <w:vAlign w:val="top"/>
          </w:tcPr>
          <w:p>
            <w:pPr>
              <w:pStyle w:val="4"/>
              <w:ind w:firstLine="0"/>
              <w:jc w:val="left"/>
              <w:rPr>
                <w:rFonts w:hint="eastAsia" w:ascii="宋体" w:hAnsi="宋体"/>
                <w:b/>
                <w:color w:val="auto"/>
                <w:sz w:val="28"/>
                <w:szCs w:val="28"/>
                <w:highlight w:val="none"/>
              </w:rPr>
            </w:pPr>
          </w:p>
        </w:tc>
        <w:tc>
          <w:tcPr>
            <w:tcW w:w="1059" w:type="dxa"/>
            <w:noWrap w:val="0"/>
            <w:vAlign w:val="top"/>
          </w:tcPr>
          <w:p>
            <w:pPr>
              <w:pStyle w:val="4"/>
              <w:ind w:firstLine="0"/>
              <w:jc w:val="left"/>
              <w:rPr>
                <w:rFonts w:hint="eastAsia" w:ascii="宋体" w:hAnsi="宋体"/>
                <w:b/>
                <w:color w:val="auto"/>
                <w:sz w:val="28"/>
                <w:szCs w:val="28"/>
                <w:highlight w:val="none"/>
              </w:rPr>
            </w:pPr>
          </w:p>
        </w:tc>
        <w:tc>
          <w:tcPr>
            <w:tcW w:w="1440" w:type="dxa"/>
            <w:noWrap w:val="0"/>
            <w:vAlign w:val="top"/>
          </w:tcPr>
          <w:p>
            <w:pPr>
              <w:pStyle w:val="4"/>
              <w:ind w:firstLine="0"/>
              <w:jc w:val="left"/>
              <w:rPr>
                <w:rFonts w:hint="eastAsia" w:ascii="宋体" w:hAnsi="宋体"/>
                <w:b/>
                <w:color w:val="auto"/>
                <w:sz w:val="28"/>
                <w:szCs w:val="28"/>
                <w:highlight w:val="none"/>
              </w:rPr>
            </w:pPr>
          </w:p>
        </w:tc>
        <w:tc>
          <w:tcPr>
            <w:tcW w:w="1567" w:type="dxa"/>
            <w:noWrap w:val="0"/>
            <w:vAlign w:val="top"/>
          </w:tcPr>
          <w:p>
            <w:pPr>
              <w:pStyle w:val="4"/>
              <w:ind w:firstLine="0"/>
              <w:jc w:val="left"/>
              <w:rPr>
                <w:rFonts w:hint="eastAsia" w:ascii="宋体" w:hAnsi="宋体"/>
                <w:b/>
                <w:color w:val="auto"/>
                <w:sz w:val="28"/>
                <w:szCs w:val="28"/>
                <w:highlight w:val="none"/>
              </w:rPr>
            </w:pPr>
          </w:p>
        </w:tc>
        <w:tc>
          <w:tcPr>
            <w:tcW w:w="1820" w:type="dxa"/>
            <w:noWrap w:val="0"/>
            <w:vAlign w:val="top"/>
          </w:tcPr>
          <w:p>
            <w:pPr>
              <w:pStyle w:val="4"/>
              <w:ind w:firstLine="0"/>
              <w:jc w:val="left"/>
              <w:rPr>
                <w:rFonts w:hint="eastAsia" w:ascii="宋体" w:hAnsi="宋体"/>
                <w:b/>
                <w:color w:val="auto"/>
                <w:sz w:val="28"/>
                <w:szCs w:val="28"/>
                <w:highlight w:val="none"/>
              </w:rPr>
            </w:pPr>
          </w:p>
        </w:tc>
        <w:tc>
          <w:tcPr>
            <w:tcW w:w="928" w:type="dxa"/>
            <w:tcBorders>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noWrap w:val="0"/>
            <w:vAlign w:val="top"/>
          </w:tcPr>
          <w:p>
            <w:pPr>
              <w:pStyle w:val="4"/>
              <w:ind w:firstLine="0"/>
              <w:jc w:val="left"/>
              <w:rPr>
                <w:rFonts w:hint="eastAsia" w:ascii="宋体" w:hAnsi="宋体"/>
                <w:b/>
                <w:color w:val="auto"/>
                <w:sz w:val="28"/>
                <w:szCs w:val="28"/>
                <w:highlight w:val="none"/>
              </w:rPr>
            </w:pPr>
          </w:p>
        </w:tc>
        <w:tc>
          <w:tcPr>
            <w:tcW w:w="1059" w:type="dxa"/>
            <w:noWrap w:val="0"/>
            <w:vAlign w:val="top"/>
          </w:tcPr>
          <w:p>
            <w:pPr>
              <w:pStyle w:val="4"/>
              <w:ind w:firstLine="0"/>
              <w:jc w:val="left"/>
              <w:rPr>
                <w:rFonts w:hint="eastAsia" w:ascii="宋体" w:hAnsi="宋体"/>
                <w:b/>
                <w:color w:val="auto"/>
                <w:sz w:val="28"/>
                <w:szCs w:val="28"/>
                <w:highlight w:val="none"/>
              </w:rPr>
            </w:pPr>
          </w:p>
        </w:tc>
        <w:tc>
          <w:tcPr>
            <w:tcW w:w="1440" w:type="dxa"/>
            <w:noWrap w:val="0"/>
            <w:vAlign w:val="top"/>
          </w:tcPr>
          <w:p>
            <w:pPr>
              <w:pStyle w:val="4"/>
              <w:ind w:firstLine="0"/>
              <w:jc w:val="left"/>
              <w:rPr>
                <w:rFonts w:hint="eastAsia" w:ascii="宋体" w:hAnsi="宋体"/>
                <w:b/>
                <w:color w:val="auto"/>
                <w:sz w:val="28"/>
                <w:szCs w:val="28"/>
                <w:highlight w:val="none"/>
              </w:rPr>
            </w:pPr>
          </w:p>
        </w:tc>
        <w:tc>
          <w:tcPr>
            <w:tcW w:w="1567" w:type="dxa"/>
            <w:noWrap w:val="0"/>
            <w:vAlign w:val="top"/>
          </w:tcPr>
          <w:p>
            <w:pPr>
              <w:pStyle w:val="4"/>
              <w:ind w:firstLine="0"/>
              <w:jc w:val="left"/>
              <w:rPr>
                <w:rFonts w:hint="eastAsia" w:ascii="宋体" w:hAnsi="宋体"/>
                <w:b/>
                <w:color w:val="auto"/>
                <w:sz w:val="28"/>
                <w:szCs w:val="28"/>
                <w:highlight w:val="none"/>
              </w:rPr>
            </w:pPr>
          </w:p>
        </w:tc>
        <w:tc>
          <w:tcPr>
            <w:tcW w:w="1820" w:type="dxa"/>
            <w:noWrap w:val="0"/>
            <w:vAlign w:val="top"/>
          </w:tcPr>
          <w:p>
            <w:pPr>
              <w:pStyle w:val="4"/>
              <w:ind w:firstLine="0"/>
              <w:jc w:val="left"/>
              <w:rPr>
                <w:rFonts w:hint="eastAsia" w:ascii="宋体" w:hAnsi="宋体"/>
                <w:b/>
                <w:color w:val="auto"/>
                <w:sz w:val="28"/>
                <w:szCs w:val="28"/>
                <w:highlight w:val="none"/>
              </w:rPr>
            </w:pPr>
          </w:p>
        </w:tc>
        <w:tc>
          <w:tcPr>
            <w:tcW w:w="928" w:type="dxa"/>
            <w:tcBorders>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tcBorders>
              <w:left w:val="single" w:color="auto" w:sz="12" w:space="0"/>
            </w:tcBorders>
            <w:noWrap w:val="0"/>
            <w:vAlign w:val="top"/>
          </w:tcPr>
          <w:p>
            <w:pPr>
              <w:pStyle w:val="4"/>
              <w:ind w:firstLine="0"/>
              <w:jc w:val="left"/>
              <w:rPr>
                <w:rFonts w:hint="eastAsia" w:ascii="宋体" w:hAnsi="宋体"/>
                <w:b/>
                <w:color w:val="auto"/>
                <w:sz w:val="28"/>
                <w:szCs w:val="28"/>
                <w:highlight w:val="none"/>
              </w:rPr>
            </w:pPr>
          </w:p>
        </w:tc>
        <w:tc>
          <w:tcPr>
            <w:tcW w:w="805" w:type="dxa"/>
            <w:noWrap w:val="0"/>
            <w:vAlign w:val="top"/>
          </w:tcPr>
          <w:p>
            <w:pPr>
              <w:pStyle w:val="4"/>
              <w:ind w:firstLine="0"/>
              <w:jc w:val="left"/>
              <w:rPr>
                <w:rFonts w:hint="eastAsia" w:ascii="宋体" w:hAnsi="宋体"/>
                <w:b/>
                <w:color w:val="auto"/>
                <w:sz w:val="28"/>
                <w:szCs w:val="28"/>
                <w:highlight w:val="none"/>
              </w:rPr>
            </w:pPr>
          </w:p>
        </w:tc>
        <w:tc>
          <w:tcPr>
            <w:tcW w:w="1059" w:type="dxa"/>
            <w:noWrap w:val="0"/>
            <w:vAlign w:val="top"/>
          </w:tcPr>
          <w:p>
            <w:pPr>
              <w:pStyle w:val="4"/>
              <w:ind w:firstLine="0"/>
              <w:jc w:val="left"/>
              <w:rPr>
                <w:rFonts w:hint="eastAsia" w:ascii="宋体" w:hAnsi="宋体"/>
                <w:b/>
                <w:color w:val="auto"/>
                <w:sz w:val="28"/>
                <w:szCs w:val="28"/>
                <w:highlight w:val="none"/>
              </w:rPr>
            </w:pPr>
          </w:p>
        </w:tc>
        <w:tc>
          <w:tcPr>
            <w:tcW w:w="1440" w:type="dxa"/>
            <w:noWrap w:val="0"/>
            <w:vAlign w:val="top"/>
          </w:tcPr>
          <w:p>
            <w:pPr>
              <w:pStyle w:val="4"/>
              <w:ind w:firstLine="0"/>
              <w:jc w:val="left"/>
              <w:rPr>
                <w:rFonts w:hint="eastAsia" w:ascii="宋体" w:hAnsi="宋体"/>
                <w:b/>
                <w:color w:val="auto"/>
                <w:sz w:val="28"/>
                <w:szCs w:val="28"/>
                <w:highlight w:val="none"/>
              </w:rPr>
            </w:pPr>
          </w:p>
        </w:tc>
        <w:tc>
          <w:tcPr>
            <w:tcW w:w="1567" w:type="dxa"/>
            <w:noWrap w:val="0"/>
            <w:vAlign w:val="top"/>
          </w:tcPr>
          <w:p>
            <w:pPr>
              <w:pStyle w:val="4"/>
              <w:ind w:firstLine="0"/>
              <w:jc w:val="left"/>
              <w:rPr>
                <w:rFonts w:hint="eastAsia" w:ascii="宋体" w:hAnsi="宋体"/>
                <w:b/>
                <w:color w:val="auto"/>
                <w:sz w:val="28"/>
                <w:szCs w:val="28"/>
                <w:highlight w:val="none"/>
              </w:rPr>
            </w:pPr>
          </w:p>
        </w:tc>
        <w:tc>
          <w:tcPr>
            <w:tcW w:w="1820" w:type="dxa"/>
            <w:noWrap w:val="0"/>
            <w:vAlign w:val="top"/>
          </w:tcPr>
          <w:p>
            <w:pPr>
              <w:pStyle w:val="4"/>
              <w:ind w:firstLine="0"/>
              <w:jc w:val="left"/>
              <w:rPr>
                <w:rFonts w:hint="eastAsia" w:ascii="宋体" w:hAnsi="宋体"/>
                <w:b/>
                <w:color w:val="auto"/>
                <w:sz w:val="28"/>
                <w:szCs w:val="28"/>
                <w:highlight w:val="none"/>
              </w:rPr>
            </w:pPr>
          </w:p>
        </w:tc>
        <w:tc>
          <w:tcPr>
            <w:tcW w:w="928" w:type="dxa"/>
            <w:tcBorders>
              <w:right w:val="single" w:color="auto" w:sz="12" w:space="0"/>
            </w:tcBorders>
            <w:noWrap w:val="0"/>
            <w:vAlign w:val="top"/>
          </w:tcPr>
          <w:p>
            <w:pPr>
              <w:pStyle w:val="4"/>
              <w:ind w:firstLine="0"/>
              <w:jc w:val="left"/>
              <w:rPr>
                <w:rFonts w:hint="eastAsia" w:ascii="宋体" w:hAnsi="宋体"/>
                <w:b/>
                <w:color w:val="auto"/>
                <w:sz w:val="28"/>
                <w:szCs w:val="28"/>
                <w:highlight w:val="none"/>
              </w:rPr>
            </w:pPr>
          </w:p>
        </w:tc>
      </w:tr>
    </w:tbl>
    <w:p>
      <w:pPr>
        <w:pStyle w:val="4"/>
        <w:spacing w:before="120" w:beforeLines="50"/>
        <w:ind w:left="-141" w:leftChars="-67" w:firstLine="0"/>
        <w:jc w:val="left"/>
        <w:rPr>
          <w:rFonts w:hint="eastAsia" w:ascii="宋体" w:hAnsi="宋体"/>
          <w:color w:val="auto"/>
          <w:szCs w:val="21"/>
          <w:highlight w:val="none"/>
        </w:rPr>
      </w:pPr>
      <w:r>
        <w:rPr>
          <w:rFonts w:hint="eastAsia" w:ascii="宋体" w:hAnsi="宋体"/>
          <w:color w:val="auto"/>
          <w:szCs w:val="21"/>
          <w:highlight w:val="none"/>
        </w:rPr>
        <w:t>说明：1.职务是指在本单位所担任的职务。</w:t>
      </w:r>
    </w:p>
    <w:p>
      <w:pPr>
        <w:pStyle w:val="4"/>
        <w:numPr>
          <w:ilvl w:val="0"/>
          <w:numId w:val="0"/>
        </w:numPr>
        <w:spacing w:before="120" w:beforeLines="50"/>
        <w:ind w:leftChars="-67" w:firstLine="630" w:firstLineChars="30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.需要补充的材料可另纸说明。</w:t>
      </w:r>
    </w:p>
    <w:p>
      <w:pPr>
        <w:adjustRightInd w:val="0"/>
        <w:spacing w:line="400" w:lineRule="exact"/>
        <w:ind w:firstLine="105" w:firstLineChars="50"/>
        <w:jc w:val="left"/>
        <w:rPr>
          <w:rFonts w:hint="eastAsia"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adjustRightInd w:val="0"/>
        <w:spacing w:line="400" w:lineRule="exact"/>
        <w:ind w:firstLine="105" w:firstLineChars="50"/>
        <w:jc w:val="left"/>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lang w:val="zh-CN"/>
        </w:rPr>
        <w:t>（单位负责人）</w:t>
      </w:r>
      <w:r>
        <w:rPr>
          <w:rFonts w:hint="eastAsia" w:ascii="宋体" w:hAnsi="宋体"/>
          <w:color w:val="auto"/>
          <w:szCs w:val="21"/>
          <w:highlight w:val="none"/>
        </w:rPr>
        <w:t>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adjustRightInd w:val="0"/>
        <w:spacing w:line="400" w:lineRule="exact"/>
        <w:ind w:firstLine="105" w:firstLineChars="50"/>
        <w:jc w:val="left"/>
        <w:rPr>
          <w:rFonts w:hint="eastAsia" w:ascii="宋体" w:hAnsi="宋体"/>
          <w:b/>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4"/>
        <w:ind w:firstLine="0"/>
        <w:jc w:val="center"/>
        <w:rPr>
          <w:rFonts w:ascii="黑体" w:hAnsi="宋体" w:eastAsia="黑体"/>
          <w:sz w:val="36"/>
          <w:szCs w:val="36"/>
          <w:highlight w:val="none"/>
        </w:rPr>
      </w:pPr>
      <w:r>
        <w:rPr>
          <w:rFonts w:hint="eastAsia" w:ascii="黑体" w:hAnsi="宋体" w:eastAsia="黑体"/>
          <w:color w:val="auto"/>
          <w:sz w:val="36"/>
          <w:szCs w:val="36"/>
          <w:highlight w:val="none"/>
        </w:rPr>
        <w:br w:type="page"/>
      </w:r>
      <w:r>
        <w:rPr>
          <w:rFonts w:hint="eastAsia" w:ascii="黑体" w:hAnsi="宋体" w:eastAsia="黑体"/>
          <w:color w:val="auto"/>
          <w:sz w:val="36"/>
          <w:szCs w:val="36"/>
          <w:highlight w:val="none"/>
          <w:lang w:eastAsia="zh-CN"/>
        </w:rPr>
        <w:t>⑤单</w:t>
      </w:r>
      <w:r>
        <w:rPr>
          <w:rFonts w:hint="eastAsia" w:ascii="黑体" w:hAnsi="宋体" w:eastAsia="黑体"/>
          <w:sz w:val="36"/>
          <w:szCs w:val="36"/>
          <w:highlight w:val="none"/>
        </w:rPr>
        <w:t>一来源采购响应声明书</w:t>
      </w:r>
    </w:p>
    <w:p>
      <w:pPr>
        <w:pStyle w:val="4"/>
        <w:ind w:firstLine="0"/>
        <w:jc w:val="center"/>
        <w:rPr>
          <w:rFonts w:ascii="仿宋_GB2312" w:eastAsia="仿宋_GB2312"/>
          <w:b/>
          <w:sz w:val="36"/>
          <w:szCs w:val="36"/>
          <w:highlight w:val="none"/>
        </w:rPr>
      </w:pPr>
    </w:p>
    <w:p>
      <w:pPr>
        <w:pStyle w:val="4"/>
        <w:spacing w:afterLines="50" w:line="360" w:lineRule="auto"/>
        <w:ind w:firstLine="0"/>
        <w:rPr>
          <w:rFonts w:ascii="宋体" w:hAnsi="宋体"/>
          <w:b/>
          <w:sz w:val="24"/>
          <w:szCs w:val="24"/>
          <w:highlight w:val="none"/>
        </w:rPr>
      </w:pPr>
      <w:r>
        <w:rPr>
          <w:rFonts w:hint="eastAsia" w:ascii="宋体" w:hAnsi="宋体"/>
          <w:b/>
          <w:sz w:val="24"/>
          <w:szCs w:val="24"/>
          <w:highlight w:val="none"/>
        </w:rPr>
        <w:t>陕西隆信项目管理有限公司：</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我方</w:t>
      </w:r>
      <w:r>
        <w:rPr>
          <w:rFonts w:hint="eastAsia" w:ascii="宋体" w:hAnsi="宋体" w:eastAsia="宋体" w:cs="宋体"/>
          <w:sz w:val="21"/>
          <w:szCs w:val="21"/>
          <w:highlight w:val="none"/>
          <w:u w:val="single"/>
        </w:rPr>
        <w:t>（供应商名称）</w:t>
      </w:r>
      <w:r>
        <w:rPr>
          <w:rFonts w:hint="eastAsia" w:ascii="宋体" w:hAnsi="宋体" w:eastAsia="宋体" w:cs="宋体"/>
          <w:sz w:val="21"/>
          <w:szCs w:val="21"/>
          <w:highlight w:val="none"/>
        </w:rPr>
        <w:t>，就参加</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采购</w:t>
      </w:r>
      <w:r>
        <w:rPr>
          <w:rFonts w:hint="eastAsia" w:ascii="宋体" w:hAnsi="宋体" w:eastAsia="宋体" w:cs="宋体"/>
          <w:sz w:val="21"/>
          <w:szCs w:val="21"/>
          <w:highlight w:val="none"/>
        </w:rPr>
        <w:t>项目（采购项目编号：</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谈判</w:t>
      </w:r>
      <w:r>
        <w:rPr>
          <w:rFonts w:hint="eastAsia" w:ascii="宋体" w:hAnsi="宋体" w:eastAsia="宋体" w:cs="宋体"/>
          <w:sz w:val="21"/>
          <w:szCs w:val="21"/>
          <w:highlight w:val="none"/>
        </w:rPr>
        <w:t>事宜，在此郑重声明：</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1. 我方所提交的响应文件全部真实有效；</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2. 我方近3年来无因安全事故、质量事故、投标违规等不良记录被政府有关部门处罚或仍在处罚期限内的情形存在；</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3. 我方近3年来无违规违法经营受到责令停产(或停止经营)、吊销生产许可证（或经营许可证）、3万元以上数额罚款等行政处罚的情形存在；</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4. 我方无企业财产被查封、冻结或处于破产状态或严重亏损状态等情形存在；</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5. 我方承诺在采购活动中，保证不向采购人、采购代理机构、采购小组成员行贿；</w:t>
      </w:r>
    </w:p>
    <w:p>
      <w:pPr>
        <w:pStyle w:val="4"/>
        <w:spacing w:line="360" w:lineRule="auto"/>
        <w:ind w:firstLine="573"/>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6. 我方</w:t>
      </w:r>
      <w:r>
        <w:rPr>
          <w:rFonts w:hint="eastAsia" w:ascii="宋体" w:hAnsi="宋体" w:eastAsia="宋体" w:cs="宋体"/>
          <w:color w:val="000000"/>
          <w:sz w:val="21"/>
          <w:szCs w:val="21"/>
          <w:highlight w:val="none"/>
        </w:rPr>
        <w:t>参加政府采购活动近3年内，在经营活动中没有重大违法记录；</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7. 我方在谈判时未列入政府采购严重违法</w:t>
      </w:r>
      <w:r>
        <w:rPr>
          <w:rFonts w:hint="eastAsia" w:ascii="宋体" w:hAnsi="宋体" w:eastAsia="宋体" w:cs="宋体"/>
          <w:color w:val="333333"/>
          <w:sz w:val="21"/>
          <w:szCs w:val="21"/>
          <w:highlight w:val="none"/>
          <w:shd w:val="clear" w:color="auto" w:fill="FFFFFF"/>
        </w:rPr>
        <w:t>失信行为记录</w:t>
      </w:r>
      <w:r>
        <w:rPr>
          <w:rFonts w:hint="eastAsia" w:ascii="宋体" w:hAnsi="宋体" w:eastAsia="宋体" w:cs="宋体"/>
          <w:color w:val="000000"/>
          <w:sz w:val="21"/>
          <w:szCs w:val="21"/>
          <w:highlight w:val="none"/>
        </w:rPr>
        <w:t>名单。</w:t>
      </w:r>
    </w:p>
    <w:p>
      <w:pPr>
        <w:pStyle w:val="4"/>
        <w:spacing w:line="360" w:lineRule="auto"/>
        <w:ind w:firstLine="573"/>
        <w:rPr>
          <w:rFonts w:hint="eastAsia" w:ascii="宋体" w:hAnsi="宋体" w:eastAsia="宋体" w:cs="宋体"/>
          <w:sz w:val="21"/>
          <w:szCs w:val="21"/>
          <w:highlight w:val="none"/>
        </w:rPr>
      </w:pPr>
      <w:r>
        <w:rPr>
          <w:rFonts w:hint="eastAsia" w:ascii="宋体" w:hAnsi="宋体" w:eastAsia="宋体" w:cs="宋体"/>
          <w:sz w:val="21"/>
          <w:szCs w:val="21"/>
          <w:highlight w:val="none"/>
        </w:rPr>
        <w:t>以上声明若有违反，一经查实，我方愿意接受政府有关部门的相应处罚，并愿意承担由此带来的法律后果。</w:t>
      </w:r>
    </w:p>
    <w:p>
      <w:pPr>
        <w:pStyle w:val="4"/>
        <w:spacing w:line="360" w:lineRule="auto"/>
        <w:ind w:firstLine="570"/>
        <w:rPr>
          <w:rFonts w:hint="eastAsia" w:ascii="宋体" w:hAnsi="宋体" w:eastAsia="宋体" w:cs="宋体"/>
          <w:sz w:val="21"/>
          <w:szCs w:val="21"/>
          <w:highlight w:val="none"/>
        </w:rPr>
      </w:pPr>
    </w:p>
    <w:p>
      <w:pPr>
        <w:pStyle w:val="4"/>
        <w:spacing w:line="360" w:lineRule="auto"/>
        <w:ind w:firstLine="570"/>
        <w:rPr>
          <w:rFonts w:hint="eastAsia" w:ascii="宋体" w:hAnsi="宋体" w:eastAsia="宋体" w:cs="宋体"/>
          <w:sz w:val="21"/>
          <w:szCs w:val="21"/>
          <w:highlight w:val="none"/>
        </w:rPr>
      </w:pPr>
      <w:r>
        <w:rPr>
          <w:rFonts w:hint="eastAsia" w:ascii="宋体" w:hAnsi="宋体" w:eastAsia="宋体" w:cs="宋体"/>
          <w:sz w:val="21"/>
          <w:szCs w:val="21"/>
          <w:highlight w:val="none"/>
        </w:rPr>
        <w:t>特此声明！</w:t>
      </w:r>
    </w:p>
    <w:p>
      <w:pPr>
        <w:pStyle w:val="4"/>
        <w:spacing w:line="360" w:lineRule="auto"/>
        <w:ind w:firstLine="570"/>
        <w:jc w:val="right"/>
        <w:rPr>
          <w:rFonts w:hint="eastAsia" w:ascii="宋体" w:hAnsi="宋体" w:eastAsia="宋体" w:cs="宋体"/>
          <w:sz w:val="21"/>
          <w:szCs w:val="21"/>
          <w:highlight w:val="none"/>
        </w:rPr>
      </w:pPr>
    </w:p>
    <w:p>
      <w:pPr>
        <w:pStyle w:val="4"/>
        <w:spacing w:line="360" w:lineRule="auto"/>
        <w:ind w:firstLine="1757" w:firstLineChars="837"/>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声  明  人:(供应商名称、盖单位公章)</w:t>
      </w:r>
    </w:p>
    <w:p>
      <w:pPr>
        <w:pStyle w:val="4"/>
        <w:spacing w:beforeLines="50" w:line="360" w:lineRule="auto"/>
        <w:ind w:firstLine="1757" w:firstLineChars="83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w:t>
      </w:r>
      <w:r>
        <w:rPr>
          <w:rFonts w:hint="eastAsia" w:ascii="宋体" w:hAnsi="宋体" w:cs="宋体"/>
          <w:sz w:val="21"/>
          <w:szCs w:val="21"/>
          <w:highlight w:val="none"/>
          <w:lang w:eastAsia="zh-CN"/>
        </w:rPr>
        <w:t>（单位负责人）</w:t>
      </w:r>
      <w:r>
        <w:rPr>
          <w:rFonts w:hint="eastAsia" w:ascii="宋体" w:hAnsi="宋体" w:eastAsia="宋体" w:cs="宋体"/>
          <w:sz w:val="21"/>
          <w:szCs w:val="21"/>
          <w:highlight w:val="none"/>
        </w:rPr>
        <w:t>或其委托代理人：（签字）</w:t>
      </w:r>
    </w:p>
    <w:p>
      <w:pPr>
        <w:pStyle w:val="4"/>
        <w:spacing w:beforeLines="100" w:line="360" w:lineRule="auto"/>
        <w:ind w:firstLine="3570" w:firstLineChars="1700"/>
        <w:jc w:val="both"/>
        <w:rPr>
          <w:sz w:val="24"/>
          <w:szCs w:val="24"/>
          <w:highlight w:val="none"/>
        </w:rPr>
      </w:pPr>
      <w:r>
        <w:rPr>
          <w:rFonts w:hint="eastAsia" w:ascii="宋体" w:hAnsi="宋体" w:eastAsia="宋体" w:cs="宋体"/>
          <w:sz w:val="21"/>
          <w:szCs w:val="21"/>
          <w:highlight w:val="none"/>
        </w:rPr>
        <w:t>日      期：     20   年  月  日</w:t>
      </w:r>
    </w:p>
    <w:p>
      <w:pPr>
        <w:rPr>
          <w:rFonts w:hint="eastAsia" w:ascii="宋体" w:hAnsi="宋体" w:eastAsia="宋体" w:cs="宋体"/>
          <w:sz w:val="32"/>
          <w:szCs w:val="32"/>
          <w:highlight w:val="none"/>
        </w:rPr>
      </w:pPr>
      <w:r>
        <w:rPr>
          <w:rFonts w:hint="eastAsia" w:ascii="宋体" w:hAnsi="宋体" w:eastAsia="宋体" w:cs="宋体"/>
          <w:sz w:val="32"/>
          <w:szCs w:val="32"/>
          <w:highlight w:val="none"/>
        </w:rPr>
        <w:br w:type="page"/>
      </w:r>
    </w:p>
    <w:p>
      <w:pPr>
        <w:pStyle w:val="16"/>
        <w:adjustRightInd w:val="0"/>
        <w:snapToGrid w:val="0"/>
        <w:spacing w:line="360" w:lineRule="auto"/>
        <w:ind w:firstLine="640" w:firstLineChars="20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基本存款账户信息</w:t>
      </w:r>
    </w:p>
    <w:p>
      <w:pPr>
        <w:pStyle w:val="16"/>
        <w:adjustRightInd w:val="0"/>
        <w:snapToGrid w:val="0"/>
        <w:spacing w:line="360" w:lineRule="auto"/>
        <w:ind w:firstLine="420" w:firstLineChars="200"/>
        <w:rPr>
          <w:rFonts w:hint="eastAsia" w:ascii="宋体" w:hAnsi="宋体" w:eastAsia="宋体" w:cs="宋体"/>
          <w:highlight w:val="none"/>
        </w:rPr>
      </w:pP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账户名称：</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账户号码：</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开户银行：</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法定代表人（单位负责人）：                （签名）</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基本存款账户编号： </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                （盖单位章）</w:t>
      </w:r>
    </w:p>
    <w:p>
      <w:pPr>
        <w:pStyle w:val="16"/>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日期：    年  月  日</w:t>
      </w:r>
    </w:p>
    <w:p>
      <w:pPr>
        <w:rPr>
          <w:rFonts w:hint="eastAsia" w:ascii="宋体" w:hAnsi="宋体" w:eastAsia="宋体" w:cs="宋体"/>
        </w:rPr>
      </w:pPr>
    </w:p>
    <w:p>
      <w:pPr>
        <w:rPr>
          <w:rFonts w:hint="eastAsia" w:ascii="宋体" w:hAnsi="宋体" w:cs="宋体"/>
          <w:sz w:val="36"/>
          <w:szCs w:val="36"/>
          <w:highlight w:val="none"/>
          <w:lang w:val="en-US" w:eastAsia="zh-CN"/>
        </w:rPr>
      </w:pPr>
      <w:r>
        <w:rPr>
          <w:rFonts w:hint="eastAsia" w:ascii="宋体" w:hAnsi="宋体" w:cs="宋体"/>
          <w:sz w:val="36"/>
          <w:szCs w:val="36"/>
          <w:highlight w:val="none"/>
          <w:lang w:val="en-US" w:eastAsia="zh-CN"/>
        </w:rPr>
        <w:br w:type="page"/>
      </w:r>
    </w:p>
    <w:p>
      <w:pPr>
        <w:adjustRightInd w:val="0"/>
        <w:ind w:firstLine="422" w:firstLineChars="175"/>
        <w:jc w:val="left"/>
        <w:rPr>
          <w:rFonts w:ascii="楷体" w:hAnsi="楷体" w:eastAsia="楷体"/>
          <w:b/>
          <w:color w:val="auto"/>
          <w:szCs w:val="21"/>
          <w:highlight w:val="none"/>
        </w:rPr>
      </w:pPr>
      <w:r>
        <w:rPr>
          <w:rFonts w:ascii="宋体" w:hAnsi="宋体" w:cs="宋体"/>
          <w:b/>
          <w:color w:val="auto"/>
          <w:kern w:val="0"/>
          <w:sz w:val="24"/>
          <w:highlight w:val="none"/>
          <w:lang w:bidi="ar"/>
        </w:rPr>
        <w:t>附件：</w:t>
      </w:r>
    </w:p>
    <w:p>
      <w:pPr>
        <w:widowControl/>
        <w:jc w:val="center"/>
        <w:textAlignment w:val="center"/>
        <w:rPr>
          <w:rFonts w:hint="eastAsia" w:ascii="宋体" w:hAnsi="宋体" w:cs="宋体"/>
          <w:b/>
          <w:bCs/>
          <w:color w:val="auto"/>
          <w:kern w:val="0"/>
          <w:sz w:val="36"/>
          <w:szCs w:val="36"/>
          <w:highlight w:val="none"/>
          <w:lang w:bidi="ar"/>
        </w:rPr>
      </w:pPr>
    </w:p>
    <w:tbl>
      <w:tblPr>
        <w:tblStyle w:val="27"/>
        <w:tblW w:w="5000" w:type="pct"/>
        <w:tblInd w:w="0" w:type="dxa"/>
        <w:tblLayout w:type="autofit"/>
        <w:tblCellMar>
          <w:top w:w="0" w:type="dxa"/>
          <w:left w:w="108" w:type="dxa"/>
          <w:bottom w:w="0" w:type="dxa"/>
          <w:right w:w="108" w:type="dxa"/>
        </w:tblCellMar>
      </w:tblPr>
      <w:tblGrid>
        <w:gridCol w:w="9003"/>
      </w:tblGrid>
      <w:tr>
        <w:tblPrEx>
          <w:tblCellMar>
            <w:top w:w="0" w:type="dxa"/>
            <w:left w:w="108" w:type="dxa"/>
            <w:bottom w:w="0" w:type="dxa"/>
            <w:right w:w="108" w:type="dxa"/>
          </w:tblCellMar>
        </w:tblPrEx>
        <w:trPr>
          <w:trHeight w:val="1200" w:hRule="atLeast"/>
        </w:trPr>
        <w:tc>
          <w:tcPr>
            <w:tcW w:w="5000" w:type="pct"/>
            <w:tcBorders>
              <w:top w:val="nil"/>
              <w:left w:val="nil"/>
              <w:bottom w:val="nil"/>
              <w:right w:val="nil"/>
            </w:tcBorders>
            <w:noWrap w:val="0"/>
            <w:vAlign w:val="center"/>
          </w:tcPr>
          <w:p>
            <w:pPr>
              <w:widowControl/>
              <w:jc w:val="center"/>
              <w:textAlignment w:val="center"/>
              <w:rPr>
                <w:rFonts w:hint="eastAsia" w:ascii="宋体" w:hAnsi="宋体" w:eastAsia="宋体" w:cs="宋体"/>
                <w:b/>
                <w:bCs/>
                <w:color w:val="auto"/>
                <w:kern w:val="0"/>
                <w:sz w:val="36"/>
                <w:szCs w:val="36"/>
                <w:highlight w:val="none"/>
                <w:lang w:eastAsia="zh-CN" w:bidi="ar"/>
              </w:rPr>
            </w:pPr>
            <w:r>
              <w:rPr>
                <w:rFonts w:hint="eastAsia" w:ascii="宋体" w:hAnsi="宋体" w:cs="宋体"/>
                <w:b/>
                <w:bCs/>
                <w:color w:val="auto"/>
                <w:kern w:val="0"/>
                <w:sz w:val="36"/>
                <w:szCs w:val="36"/>
                <w:highlight w:val="none"/>
                <w:lang w:bidi="ar"/>
              </w:rPr>
              <w:t>陕西省政府采购供应商</w:t>
            </w:r>
          </w:p>
          <w:p>
            <w:pPr>
              <w:widowControl/>
              <w:jc w:val="center"/>
              <w:textAlignment w:val="center"/>
              <w:rPr>
                <w:rFonts w:hint="eastAsia" w:ascii="宋体" w:hAnsi="宋体" w:cs="宋体"/>
                <w:b/>
                <w:bCs/>
                <w:color w:val="auto"/>
                <w:sz w:val="36"/>
                <w:szCs w:val="36"/>
                <w:highlight w:val="none"/>
              </w:rPr>
            </w:pPr>
            <w:r>
              <w:rPr>
                <w:rFonts w:hint="eastAsia" w:ascii="宋体" w:hAnsi="宋体" w:cs="宋体"/>
                <w:b/>
                <w:bCs/>
                <w:color w:val="auto"/>
                <w:kern w:val="0"/>
                <w:sz w:val="36"/>
                <w:szCs w:val="36"/>
                <w:highlight w:val="none"/>
                <w:lang w:bidi="ar"/>
              </w:rPr>
              <w:t>拒绝政府采购领域商业贿赂承诺书</w:t>
            </w:r>
          </w:p>
        </w:tc>
      </w:tr>
      <w:tr>
        <w:tblPrEx>
          <w:tblCellMar>
            <w:top w:w="0" w:type="dxa"/>
            <w:left w:w="108" w:type="dxa"/>
            <w:bottom w:w="0" w:type="dxa"/>
            <w:right w:w="108" w:type="dxa"/>
          </w:tblCellMar>
        </w:tblPrEx>
        <w:trPr>
          <w:trHeight w:val="5960" w:hRule="atLeast"/>
        </w:trPr>
        <w:tc>
          <w:tcPr>
            <w:tcW w:w="5000" w:type="pct"/>
            <w:tcBorders>
              <w:top w:val="nil"/>
              <w:left w:val="nil"/>
              <w:bottom w:val="nil"/>
              <w:right w:val="nil"/>
            </w:tcBorders>
            <w:noWrap w:val="0"/>
            <w:vAlign w:val="center"/>
          </w:tcPr>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4"/>
                <w:highlight w:val="none"/>
                <w:lang w:bidi="ar"/>
              </w:rPr>
              <w:t xml:space="preserve">    </w:t>
            </w:r>
            <w:r>
              <w:rPr>
                <w:rFonts w:hint="eastAsia" w:ascii="宋体" w:hAnsi="宋体" w:cs="宋体"/>
                <w:color w:val="auto"/>
                <w:kern w:val="0"/>
                <w:sz w:val="21"/>
                <w:szCs w:val="21"/>
                <w:highlight w:val="none"/>
                <w:lang w:bidi="ar"/>
              </w:rPr>
              <w:t>为响应党中央、国务院关于治理政府采购领域商业贿赂行为的号召，我公司在此庄严承诺：</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1、在参与政府采购活动中遵纪守法、诚信经营、公平竞标。</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2、不向政府采购人、采购代理机构和政府采购评审专家进行任何形式的商业贿赂以谋取交易机会。</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3、不向政府采购代理机构和采购人提供虚假资质证明文件或采用虚假应标方式参与政府采购市场竞争并谋取中标、成交。</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4、不采取“围标、陪标”等商业欺诈手段获得政府采购订单。</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5、不采取不正当手段诋毁、排挤其他供应商。</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6、不在提供商品和服务时“偷梁换柱、以次充好”损害采购人的合法权益。</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7、不与采购人、采购代理机构、政府采购评审专家或其它供应商恶意串通，进行质疑和投诉，维护政府采购市场秩序。</w:t>
            </w:r>
          </w:p>
          <w:p>
            <w:pPr>
              <w:widowControl/>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bidi="ar"/>
              </w:rPr>
              <w:t xml:space="preserve">    8、尊重和接受政府采购监督管理部门的监督和政府采购代理机构招标采购要求，承担因违约行为给采购人造成的损失。</w:t>
            </w:r>
          </w:p>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1"/>
                <w:szCs w:val="21"/>
                <w:highlight w:val="none"/>
                <w:lang w:bidi="ar"/>
              </w:rPr>
              <w:t xml:space="preserve">    9、不发生其他有悖于政府采购公开、公平、公正和诚信原则的行为。</w:t>
            </w:r>
          </w:p>
        </w:tc>
      </w:tr>
    </w:tbl>
    <w:p>
      <w:pPr>
        <w:adjustRightInd w:val="0"/>
        <w:spacing w:after="240" w:afterLines="100" w:line="400" w:lineRule="exact"/>
        <w:ind w:firstLine="367" w:firstLineChars="175"/>
        <w:jc w:val="center"/>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lang w:eastAsia="zh-CN"/>
        </w:rPr>
        <w:t>供</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lang w:eastAsia="zh-CN"/>
        </w:rPr>
        <w:t>应</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lang w:eastAsia="zh-CN"/>
        </w:rPr>
        <w:t>商</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（盖单位章）</w:t>
      </w:r>
    </w:p>
    <w:p>
      <w:pPr>
        <w:adjustRightInd w:val="0"/>
        <w:spacing w:before="360" w:beforeLines="150" w:line="360" w:lineRule="auto"/>
        <w:ind w:firstLine="367" w:firstLineChars="175"/>
        <w:jc w:val="center"/>
        <w:rPr>
          <w:rFonts w:hint="eastAsia" w:ascii="宋体" w:hAnsi="宋体" w:cs="宋体"/>
          <w:bCs/>
          <w:color w:val="auto"/>
          <w:szCs w:val="21"/>
          <w:highlight w:val="none"/>
        </w:rPr>
      </w:pPr>
      <w:r>
        <w:rPr>
          <w:rFonts w:hint="eastAsia" w:ascii="宋体" w:hAnsi="宋体" w:cs="宋体"/>
          <w:color w:val="auto"/>
          <w:szCs w:val="21"/>
          <w:highlight w:val="none"/>
        </w:rPr>
        <w:t xml:space="preserve">                            法定代表人（单位负责人）或委托代理人：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w:t>
      </w:r>
    </w:p>
    <w:p>
      <w:pPr>
        <w:adjustRightInd w:val="0"/>
        <w:spacing w:before="360" w:beforeLines="150" w:line="360" w:lineRule="auto"/>
        <w:ind w:firstLine="367" w:firstLineChars="175"/>
        <w:jc w:val="center"/>
        <w:rPr>
          <w:rFonts w:hint="eastAsia" w:ascii="宋体" w:hAnsi="宋体" w:cs="宋体"/>
          <w:color w:val="auto"/>
          <w:sz w:val="28"/>
          <w:szCs w:val="28"/>
          <w:highlight w:val="none"/>
        </w:rPr>
      </w:pPr>
      <w:r>
        <w:rPr>
          <w:rFonts w:hint="eastAsia" w:ascii="宋体" w:hAnsi="宋体" w:cs="宋体"/>
          <w:bCs/>
          <w:color w:val="auto"/>
          <w:szCs w:val="21"/>
          <w:highlight w:val="none"/>
        </w:rPr>
        <w:t>日    期:20</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日</w:t>
      </w:r>
    </w:p>
    <w:p>
      <w:pPr>
        <w:rPr>
          <w:rFonts w:hint="eastAsia" w:ascii="宋体" w:hAnsi="宋体" w:eastAsia="宋体" w:cs="宋体"/>
          <w:b/>
          <w:sz w:val="36"/>
          <w:szCs w:val="36"/>
          <w:highlight w:val="none"/>
          <w:lang w:val="zh-CN"/>
        </w:rPr>
      </w:pPr>
    </w:p>
    <w:sectPr>
      <w:pgSz w:w="11905" w:h="16838"/>
      <w:pgMar w:top="1701" w:right="1417" w:bottom="1134" w:left="1701" w:header="850" w:footer="850"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5D3365F-1648-4E52-9474-7C9F54C1C7DD}"/>
  </w:font>
  <w:font w:name="黑体">
    <w:panose1 w:val="02010609060101010101"/>
    <w:charset w:val="86"/>
    <w:family w:val="auto"/>
    <w:pitch w:val="default"/>
    <w:sig w:usb0="800002BF" w:usb1="38CF7CFA" w:usb2="00000016" w:usb3="00000000" w:csb0="00040001" w:csb1="00000000"/>
    <w:embedRegular r:id="rId2" w:fontKey="{E4D2A17F-9224-4C65-A06F-85349440BAF1}"/>
  </w:font>
  <w:font w:name="Courier New">
    <w:panose1 w:val="02070309020205020404"/>
    <w:charset w:val="01"/>
    <w:family w:val="modern"/>
    <w:pitch w:val="default"/>
    <w:sig w:usb0="E0002AFF" w:usb1="C0007843" w:usb2="00000009" w:usb3="00000000" w:csb0="400001FF" w:csb1="FFFF0000"/>
    <w:embedRegular r:id="rId3" w:fontKey="{2C0605E2-1C46-46CF-97D7-7EB4EE9AFEE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4" w:fontKey="{1B904259-24FE-4553-93A6-C0FFBED26D1A}"/>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embedRegular r:id="rId5" w:fontKey="{774FD6A3-C1E9-4C13-8179-21EB4E27F045}"/>
  </w:font>
  <w:font w:name="Wingdings 2">
    <w:panose1 w:val="05020102010507070707"/>
    <w:charset w:val="00"/>
    <w:family w:val="auto"/>
    <w:pitch w:val="default"/>
    <w:sig w:usb0="00000000" w:usb1="00000000" w:usb2="00000000" w:usb3="00000000" w:csb0="80000000" w:csb1="00000000"/>
    <w:embedRegular r:id="rId6" w:fontKey="{7AFC7392-74AF-4E40-8DB9-83B99FEF5B6C}"/>
  </w:font>
  <w:font w:name="方正小标宋简体">
    <w:panose1 w:val="02000000000000000000"/>
    <w:charset w:val="86"/>
    <w:family w:val="auto"/>
    <w:pitch w:val="default"/>
    <w:sig w:usb0="00000001" w:usb1="08000000" w:usb2="00000000" w:usb3="00000000" w:csb0="00040000" w:csb1="00000000"/>
    <w:embedRegular r:id="rId7" w:fontKey="{9BC0EE33-EAEC-4559-9805-6E41DD4FE72D}"/>
  </w:font>
  <w:font w:name="仿宋">
    <w:panose1 w:val="02010609060101010101"/>
    <w:charset w:val="86"/>
    <w:family w:val="auto"/>
    <w:pitch w:val="default"/>
    <w:sig w:usb0="800002BF" w:usb1="38CF7CFA" w:usb2="00000016" w:usb3="00000000" w:csb0="00040001" w:csb1="00000000"/>
    <w:embedRegular r:id="rId8" w:fontKey="{637FCDE1-1C74-41DB-A844-0D79C4A190C3}"/>
  </w:font>
  <w:font w:name="楷体">
    <w:panose1 w:val="02010609060101010101"/>
    <w:charset w:val="86"/>
    <w:family w:val="auto"/>
    <w:pitch w:val="default"/>
    <w:sig w:usb0="800002BF" w:usb1="38CF7CFA" w:usb2="00000016" w:usb3="00000000" w:csb0="00040001" w:csb1="00000000"/>
    <w:embedRegular r:id="rId9" w:fontKey="{02955A60-C1FD-4D98-8837-F620AD0CA0D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p>
    <w:pPr>
      <w:pStyle w:val="19"/>
      <w:pBdr>
        <w:bottom w:val="single" w:color="auto" w:sz="6" w:space="1"/>
      </w:pBdr>
      <w:ind w:right="360"/>
      <w:rPr>
        <w:kern w:val="0"/>
        <w:szCs w:val="21"/>
      </w:rPr>
    </w:pPr>
  </w:p>
  <w:p>
    <w:pPr>
      <w:pStyle w:val="19"/>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66</w:t>
    </w:r>
    <w:r>
      <w:rPr>
        <w:kern w:val="0"/>
        <w:szCs w:val="21"/>
      </w:rPr>
      <w:fldChar w:fldCharType="end"/>
    </w:r>
    <w:r>
      <w:rPr>
        <w:rFonts w:hint="eastAsia"/>
        <w:kern w:val="0"/>
        <w:szCs w:val="21"/>
      </w:rPr>
      <w:t xml:space="preserve"> 页</w:t>
    </w:r>
  </w:p>
  <w:p>
    <w:pPr>
      <w:pStyle w:val="19"/>
      <w:jc w:val="both"/>
    </w:pPr>
    <w:r>
      <w:rPr>
        <w:rFonts w:hint="eastAsia"/>
        <w:kern w:val="0"/>
        <w:szCs w:val="21"/>
      </w:rPr>
      <w:t>联系电话：029-88489987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t xml:space="preserve">第 </w:t>
                          </w:r>
                          <w:r>
                            <w:fldChar w:fldCharType="begin"/>
                          </w:r>
                          <w:r>
                            <w:instrText xml:space="preserve"> PAGE  \* MERGEFORMAT </w:instrText>
                          </w:r>
                          <w:r>
                            <w:fldChar w:fldCharType="separate"/>
                          </w:r>
                          <w:r>
                            <w:t>3</w:t>
                          </w:r>
                          <w:r>
                            <w:fldChar w:fldCharType="end"/>
                          </w:r>
                          <w:r>
                            <w:t xml:space="preserve"> 页</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mX8sBAACc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VmVWqAtQYeJjwNTUf/B9zp78gM5MvFfR5i9SIhhHfU8XfWWfiMiPylVZFhgSGJsviMOenocI6aP0&#10;lmSjphEHOOjKj/eQxtQ5JVdz/k4bg35eGfePAzGzh+Xexx6zlfpdPzW+880J+XQ4+5o6XHVKzCeH&#10;0uY1mY04G7vZOISo9+2wR7kehNtDwiaG3nKFEXYqjEMb2E0Llrfi+X3Ievqp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fupl/LAQAAnAMAAA4AAAAAAAAAAQAgAAAAHgEAAGRycy9lMm9E&#10;b2MueG1sUEsFBgAAAAAGAAYAWQEAAFsFAAAAAA==&#10;">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TcacsBAACc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p03GnLAQAAnAMAAA4AAAAAAAAAAQAgAAAAHgEAAGRycy9lMm9E&#10;b2MueG1sUEsFBgAAAAAGAAYAWQEAAFsFAAAAAA==&#10;">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t xml:space="preserve">第 </w:t>
                          </w:r>
                          <w:r>
                            <w:fldChar w:fldCharType="begin"/>
                          </w:r>
                          <w:r>
                            <w:instrText xml:space="preserve"> PAGE  \* MERGEFORMAT </w:instrText>
                          </w:r>
                          <w:r>
                            <w:fldChar w:fldCharType="separate"/>
                          </w:r>
                          <w:r>
                            <w:t>51</w:t>
                          </w:r>
                          <w:r>
                            <w:fldChar w:fldCharType="end"/>
                          </w:r>
                          <w:r>
                            <w:t xml:space="preserve"> 页</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zLBcsoBAACcAwAADgAAAAAAAAABACAAAAAeAQAAZHJzL2Uyb0Rv&#10;Yy54bWxQSwUGAAAAAAYABgBZAQAAWgUAAAAA&#10;">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eastAsia="宋体"/>
        <w:lang w:eastAsia="zh-CN"/>
      </w:rPr>
    </w:pPr>
    <w:r>
      <w:rPr>
        <w:rFonts w:hint="eastAsia"/>
        <w:lang w:eastAsia="zh-CN"/>
      </w:rPr>
      <w:t>陕西省西咸新区空港新城管委会物业服务采购项目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jc w:val="right"/>
      <w:rPr>
        <w:rFonts w:hint="eastAsia" w:eastAsia="宋体"/>
        <w:lang w:eastAsia="zh-CN"/>
      </w:rPr>
    </w:pPr>
    <w:r>
      <w:rPr>
        <w:rFonts w:hint="eastAsia"/>
        <w:lang w:eastAsia="zh-CN"/>
      </w:rPr>
      <w:t>陕西省西咸新区空港新城管委会（空港国际商务中心）物业服务采购项目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eastAsia="宋体"/>
        <w:lang w:eastAsia="zh-CN"/>
      </w:rPr>
    </w:pPr>
    <w:r>
      <w:rPr>
        <w:rFonts w:hint="eastAsia"/>
        <w:lang w:eastAsia="zh-CN"/>
      </w:rPr>
      <w:t>陕西省西咸新区空港新城管委会物业服务采购项目</w:t>
    </w:r>
  </w:p>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1FA8F"/>
    <w:multiLevelType w:val="singleLevel"/>
    <w:tmpl w:val="A601FA8F"/>
    <w:lvl w:ilvl="0" w:tentative="0">
      <w:start w:val="1"/>
      <w:numFmt w:val="decimal"/>
      <w:lvlText w:val="(%1)"/>
      <w:lvlJc w:val="left"/>
      <w:pPr>
        <w:tabs>
          <w:tab w:val="left" w:pos="420"/>
        </w:tabs>
        <w:ind w:left="845" w:hanging="425"/>
      </w:pPr>
      <w:rPr>
        <w:rFonts w:hint="default"/>
      </w:rPr>
    </w:lvl>
  </w:abstractNum>
  <w:abstractNum w:abstractNumId="1">
    <w:nsid w:val="CDBC09D9"/>
    <w:multiLevelType w:val="singleLevel"/>
    <w:tmpl w:val="CDBC09D9"/>
    <w:lvl w:ilvl="0" w:tentative="0">
      <w:start w:val="1"/>
      <w:numFmt w:val="decimal"/>
      <w:lvlText w:val="%1."/>
      <w:lvlJc w:val="left"/>
      <w:pPr>
        <w:ind w:left="425" w:hanging="425"/>
      </w:pPr>
      <w:rPr>
        <w:rFonts w:hint="default"/>
      </w:rPr>
    </w:lvl>
  </w:abstractNum>
  <w:abstractNum w:abstractNumId="2">
    <w:nsid w:val="30403540"/>
    <w:multiLevelType w:val="multilevel"/>
    <w:tmpl w:val="30403540"/>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4">
    <w:nsid w:val="3E4A5899"/>
    <w:multiLevelType w:val="multilevel"/>
    <w:tmpl w:val="3E4A5899"/>
    <w:lvl w:ilvl="0" w:tentative="0">
      <w:start w:val="4"/>
      <w:numFmt w:val="bullet"/>
      <w:lvlText w:val="□"/>
      <w:lvlJc w:val="left"/>
      <w:pPr>
        <w:tabs>
          <w:tab w:val="left" w:pos="570"/>
        </w:tabs>
        <w:ind w:left="570" w:hanging="360"/>
      </w:pPr>
      <w:rPr>
        <w:rFonts w:hint="eastAsia" w:ascii="宋体" w:hAnsi="宋体" w:eastAsia="宋体" w:cs="Times New Roman"/>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5">
    <w:nsid w:val="4710618B"/>
    <w:multiLevelType w:val="multilevel"/>
    <w:tmpl w:val="4710618B"/>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NGIyMzQ5NDY5NzNhZjM5YTJhNDdhMjRkMzgyYTAifQ=="/>
  </w:docVars>
  <w:rsids>
    <w:rsidRoot w:val="00E07E8D"/>
    <w:rsid w:val="000006BC"/>
    <w:rsid w:val="0000220F"/>
    <w:rsid w:val="000022B9"/>
    <w:rsid w:val="00002731"/>
    <w:rsid w:val="0000276D"/>
    <w:rsid w:val="00002821"/>
    <w:rsid w:val="00002860"/>
    <w:rsid w:val="00002F7A"/>
    <w:rsid w:val="00003C7F"/>
    <w:rsid w:val="00003D7F"/>
    <w:rsid w:val="000041F5"/>
    <w:rsid w:val="00005385"/>
    <w:rsid w:val="00005492"/>
    <w:rsid w:val="00007D47"/>
    <w:rsid w:val="00010F17"/>
    <w:rsid w:val="000112F4"/>
    <w:rsid w:val="0001236F"/>
    <w:rsid w:val="00013744"/>
    <w:rsid w:val="0001448D"/>
    <w:rsid w:val="0001590B"/>
    <w:rsid w:val="0001623F"/>
    <w:rsid w:val="00016B35"/>
    <w:rsid w:val="00016C29"/>
    <w:rsid w:val="000175F2"/>
    <w:rsid w:val="00017849"/>
    <w:rsid w:val="00017F51"/>
    <w:rsid w:val="000200BB"/>
    <w:rsid w:val="00022627"/>
    <w:rsid w:val="0002333B"/>
    <w:rsid w:val="0002418E"/>
    <w:rsid w:val="000247F9"/>
    <w:rsid w:val="000248BA"/>
    <w:rsid w:val="00025A0E"/>
    <w:rsid w:val="00025C41"/>
    <w:rsid w:val="000261A3"/>
    <w:rsid w:val="00026B21"/>
    <w:rsid w:val="0003048D"/>
    <w:rsid w:val="000309FB"/>
    <w:rsid w:val="0003181B"/>
    <w:rsid w:val="00031D37"/>
    <w:rsid w:val="00031D3B"/>
    <w:rsid w:val="00032FB2"/>
    <w:rsid w:val="000342F8"/>
    <w:rsid w:val="000349A2"/>
    <w:rsid w:val="00035FC8"/>
    <w:rsid w:val="00036BD5"/>
    <w:rsid w:val="00036C69"/>
    <w:rsid w:val="00037195"/>
    <w:rsid w:val="00040272"/>
    <w:rsid w:val="0004048D"/>
    <w:rsid w:val="0004115D"/>
    <w:rsid w:val="000420AB"/>
    <w:rsid w:val="000433B9"/>
    <w:rsid w:val="000443F3"/>
    <w:rsid w:val="00044D85"/>
    <w:rsid w:val="0004577D"/>
    <w:rsid w:val="00046582"/>
    <w:rsid w:val="000465F6"/>
    <w:rsid w:val="00046D16"/>
    <w:rsid w:val="000501D5"/>
    <w:rsid w:val="00050BC1"/>
    <w:rsid w:val="00051EB8"/>
    <w:rsid w:val="00051F08"/>
    <w:rsid w:val="00051F6F"/>
    <w:rsid w:val="00052F51"/>
    <w:rsid w:val="00052FFD"/>
    <w:rsid w:val="00053172"/>
    <w:rsid w:val="00053B3D"/>
    <w:rsid w:val="000544AB"/>
    <w:rsid w:val="00054888"/>
    <w:rsid w:val="00054F17"/>
    <w:rsid w:val="000558FB"/>
    <w:rsid w:val="000561CD"/>
    <w:rsid w:val="00056FC5"/>
    <w:rsid w:val="000577BC"/>
    <w:rsid w:val="000577E6"/>
    <w:rsid w:val="000578D3"/>
    <w:rsid w:val="00060B4C"/>
    <w:rsid w:val="0006207C"/>
    <w:rsid w:val="000626E1"/>
    <w:rsid w:val="0006332A"/>
    <w:rsid w:val="00063CD5"/>
    <w:rsid w:val="00065C33"/>
    <w:rsid w:val="0006604A"/>
    <w:rsid w:val="000668A3"/>
    <w:rsid w:val="0006703E"/>
    <w:rsid w:val="00070033"/>
    <w:rsid w:val="00070763"/>
    <w:rsid w:val="00070D7C"/>
    <w:rsid w:val="0007142D"/>
    <w:rsid w:val="000715A5"/>
    <w:rsid w:val="00071701"/>
    <w:rsid w:val="0007190E"/>
    <w:rsid w:val="00072537"/>
    <w:rsid w:val="00072590"/>
    <w:rsid w:val="000727D1"/>
    <w:rsid w:val="00072FDD"/>
    <w:rsid w:val="000731E2"/>
    <w:rsid w:val="000733C7"/>
    <w:rsid w:val="00073A54"/>
    <w:rsid w:val="00075104"/>
    <w:rsid w:val="00075E0B"/>
    <w:rsid w:val="00076569"/>
    <w:rsid w:val="00077254"/>
    <w:rsid w:val="0007760B"/>
    <w:rsid w:val="00077933"/>
    <w:rsid w:val="000779F1"/>
    <w:rsid w:val="00077D09"/>
    <w:rsid w:val="00080440"/>
    <w:rsid w:val="0008086F"/>
    <w:rsid w:val="00081035"/>
    <w:rsid w:val="000825C8"/>
    <w:rsid w:val="0008287C"/>
    <w:rsid w:val="000837F0"/>
    <w:rsid w:val="0008380C"/>
    <w:rsid w:val="00085EA0"/>
    <w:rsid w:val="00086728"/>
    <w:rsid w:val="000868AC"/>
    <w:rsid w:val="00086AD8"/>
    <w:rsid w:val="00087280"/>
    <w:rsid w:val="00087B42"/>
    <w:rsid w:val="00087F31"/>
    <w:rsid w:val="0009005B"/>
    <w:rsid w:val="000905D5"/>
    <w:rsid w:val="00090CA3"/>
    <w:rsid w:val="00091119"/>
    <w:rsid w:val="00091F68"/>
    <w:rsid w:val="00092075"/>
    <w:rsid w:val="00093E47"/>
    <w:rsid w:val="000945C6"/>
    <w:rsid w:val="0009485F"/>
    <w:rsid w:val="00094B9D"/>
    <w:rsid w:val="00095192"/>
    <w:rsid w:val="00095796"/>
    <w:rsid w:val="00095EC0"/>
    <w:rsid w:val="00096778"/>
    <w:rsid w:val="00096C98"/>
    <w:rsid w:val="00096E8E"/>
    <w:rsid w:val="0009711C"/>
    <w:rsid w:val="00097288"/>
    <w:rsid w:val="00097367"/>
    <w:rsid w:val="00097B28"/>
    <w:rsid w:val="000A01F0"/>
    <w:rsid w:val="000A098B"/>
    <w:rsid w:val="000A3022"/>
    <w:rsid w:val="000A3CF2"/>
    <w:rsid w:val="000A3D69"/>
    <w:rsid w:val="000A3E8A"/>
    <w:rsid w:val="000A403F"/>
    <w:rsid w:val="000A45DB"/>
    <w:rsid w:val="000A5E01"/>
    <w:rsid w:val="000A646C"/>
    <w:rsid w:val="000A6CAA"/>
    <w:rsid w:val="000B0B6E"/>
    <w:rsid w:val="000B0E51"/>
    <w:rsid w:val="000B12AF"/>
    <w:rsid w:val="000B2517"/>
    <w:rsid w:val="000B27F3"/>
    <w:rsid w:val="000B3430"/>
    <w:rsid w:val="000B3E77"/>
    <w:rsid w:val="000B4907"/>
    <w:rsid w:val="000B5F7E"/>
    <w:rsid w:val="000C0130"/>
    <w:rsid w:val="000C03C2"/>
    <w:rsid w:val="000C18DA"/>
    <w:rsid w:val="000C1A60"/>
    <w:rsid w:val="000C2D70"/>
    <w:rsid w:val="000C31D9"/>
    <w:rsid w:val="000C45B5"/>
    <w:rsid w:val="000C463A"/>
    <w:rsid w:val="000C5B36"/>
    <w:rsid w:val="000C5FEF"/>
    <w:rsid w:val="000C6149"/>
    <w:rsid w:val="000C6174"/>
    <w:rsid w:val="000C6BD2"/>
    <w:rsid w:val="000C6D58"/>
    <w:rsid w:val="000D06C7"/>
    <w:rsid w:val="000D09C2"/>
    <w:rsid w:val="000D0A4B"/>
    <w:rsid w:val="000D0AC8"/>
    <w:rsid w:val="000D0E73"/>
    <w:rsid w:val="000D11D7"/>
    <w:rsid w:val="000D14D4"/>
    <w:rsid w:val="000D211D"/>
    <w:rsid w:val="000D216A"/>
    <w:rsid w:val="000D2F26"/>
    <w:rsid w:val="000D38E9"/>
    <w:rsid w:val="000D3EB8"/>
    <w:rsid w:val="000D4862"/>
    <w:rsid w:val="000D48DB"/>
    <w:rsid w:val="000D49E9"/>
    <w:rsid w:val="000D4C2D"/>
    <w:rsid w:val="000D4E6D"/>
    <w:rsid w:val="000D5FC0"/>
    <w:rsid w:val="000D614C"/>
    <w:rsid w:val="000D769C"/>
    <w:rsid w:val="000D7A6E"/>
    <w:rsid w:val="000D7EFB"/>
    <w:rsid w:val="000E000E"/>
    <w:rsid w:val="000E0C54"/>
    <w:rsid w:val="000E2690"/>
    <w:rsid w:val="000E391E"/>
    <w:rsid w:val="000E45DD"/>
    <w:rsid w:val="000E4FFE"/>
    <w:rsid w:val="000E62FD"/>
    <w:rsid w:val="000E65DB"/>
    <w:rsid w:val="000E66A1"/>
    <w:rsid w:val="000E7856"/>
    <w:rsid w:val="000E793B"/>
    <w:rsid w:val="000E7DDB"/>
    <w:rsid w:val="000F00AD"/>
    <w:rsid w:val="000F099F"/>
    <w:rsid w:val="000F1020"/>
    <w:rsid w:val="000F13C1"/>
    <w:rsid w:val="000F1761"/>
    <w:rsid w:val="000F193D"/>
    <w:rsid w:val="000F1B02"/>
    <w:rsid w:val="000F1FD4"/>
    <w:rsid w:val="000F2C30"/>
    <w:rsid w:val="000F2E35"/>
    <w:rsid w:val="000F2FCF"/>
    <w:rsid w:val="000F3AFE"/>
    <w:rsid w:val="000F3E34"/>
    <w:rsid w:val="000F43DA"/>
    <w:rsid w:val="000F5C58"/>
    <w:rsid w:val="000F6F99"/>
    <w:rsid w:val="000F7174"/>
    <w:rsid w:val="000F733B"/>
    <w:rsid w:val="000F7EF6"/>
    <w:rsid w:val="0010099C"/>
    <w:rsid w:val="00100FA4"/>
    <w:rsid w:val="00101A1D"/>
    <w:rsid w:val="00101DBA"/>
    <w:rsid w:val="00101F4A"/>
    <w:rsid w:val="001024D2"/>
    <w:rsid w:val="00102BC2"/>
    <w:rsid w:val="0010303F"/>
    <w:rsid w:val="00103681"/>
    <w:rsid w:val="00104D09"/>
    <w:rsid w:val="00104DCA"/>
    <w:rsid w:val="001059AB"/>
    <w:rsid w:val="001062FE"/>
    <w:rsid w:val="00106CFB"/>
    <w:rsid w:val="00107250"/>
    <w:rsid w:val="001101E6"/>
    <w:rsid w:val="001102CC"/>
    <w:rsid w:val="001106FF"/>
    <w:rsid w:val="001108D9"/>
    <w:rsid w:val="00110D6A"/>
    <w:rsid w:val="001111A8"/>
    <w:rsid w:val="0011134C"/>
    <w:rsid w:val="0011157F"/>
    <w:rsid w:val="00111706"/>
    <w:rsid w:val="0011178F"/>
    <w:rsid w:val="00112CEE"/>
    <w:rsid w:val="001132D2"/>
    <w:rsid w:val="00113423"/>
    <w:rsid w:val="00113F51"/>
    <w:rsid w:val="0011531B"/>
    <w:rsid w:val="00115838"/>
    <w:rsid w:val="00115AE4"/>
    <w:rsid w:val="00116653"/>
    <w:rsid w:val="00116CE8"/>
    <w:rsid w:val="00116FE0"/>
    <w:rsid w:val="001174C6"/>
    <w:rsid w:val="00120252"/>
    <w:rsid w:val="00120A54"/>
    <w:rsid w:val="00120BA6"/>
    <w:rsid w:val="001215FD"/>
    <w:rsid w:val="0012193E"/>
    <w:rsid w:val="001220CA"/>
    <w:rsid w:val="00122507"/>
    <w:rsid w:val="0012286F"/>
    <w:rsid w:val="00122CA1"/>
    <w:rsid w:val="00123532"/>
    <w:rsid w:val="00123B12"/>
    <w:rsid w:val="00125695"/>
    <w:rsid w:val="00125C2F"/>
    <w:rsid w:val="00126512"/>
    <w:rsid w:val="00126766"/>
    <w:rsid w:val="001267D4"/>
    <w:rsid w:val="001278F8"/>
    <w:rsid w:val="0013012F"/>
    <w:rsid w:val="00130CFE"/>
    <w:rsid w:val="00131051"/>
    <w:rsid w:val="001317B6"/>
    <w:rsid w:val="00133065"/>
    <w:rsid w:val="00134D4F"/>
    <w:rsid w:val="00135B77"/>
    <w:rsid w:val="00135D48"/>
    <w:rsid w:val="001361C5"/>
    <w:rsid w:val="001376FA"/>
    <w:rsid w:val="00137E4B"/>
    <w:rsid w:val="0014019A"/>
    <w:rsid w:val="00140600"/>
    <w:rsid w:val="00140D50"/>
    <w:rsid w:val="001414A7"/>
    <w:rsid w:val="001419B6"/>
    <w:rsid w:val="00141B50"/>
    <w:rsid w:val="00142AFD"/>
    <w:rsid w:val="00142FBD"/>
    <w:rsid w:val="0014361E"/>
    <w:rsid w:val="001437ED"/>
    <w:rsid w:val="00144026"/>
    <w:rsid w:val="001441BB"/>
    <w:rsid w:val="0014435D"/>
    <w:rsid w:val="001449BE"/>
    <w:rsid w:val="00145086"/>
    <w:rsid w:val="0014575D"/>
    <w:rsid w:val="0015079F"/>
    <w:rsid w:val="00150FD4"/>
    <w:rsid w:val="001514CE"/>
    <w:rsid w:val="00151A8A"/>
    <w:rsid w:val="001520A4"/>
    <w:rsid w:val="001521FF"/>
    <w:rsid w:val="001542EC"/>
    <w:rsid w:val="001545AE"/>
    <w:rsid w:val="0015590F"/>
    <w:rsid w:val="00157456"/>
    <w:rsid w:val="0015776D"/>
    <w:rsid w:val="00160013"/>
    <w:rsid w:val="0016023F"/>
    <w:rsid w:val="00161D4D"/>
    <w:rsid w:val="00161EB5"/>
    <w:rsid w:val="00163B7B"/>
    <w:rsid w:val="00164149"/>
    <w:rsid w:val="00164A92"/>
    <w:rsid w:val="00164A9E"/>
    <w:rsid w:val="00164C1D"/>
    <w:rsid w:val="00165249"/>
    <w:rsid w:val="0016572F"/>
    <w:rsid w:val="00166679"/>
    <w:rsid w:val="00167008"/>
    <w:rsid w:val="0017046B"/>
    <w:rsid w:val="001706FD"/>
    <w:rsid w:val="001707E5"/>
    <w:rsid w:val="00171298"/>
    <w:rsid w:val="001725EA"/>
    <w:rsid w:val="00172A93"/>
    <w:rsid w:val="001730A8"/>
    <w:rsid w:val="0017384A"/>
    <w:rsid w:val="00174B09"/>
    <w:rsid w:val="00174F76"/>
    <w:rsid w:val="0017522E"/>
    <w:rsid w:val="00175AA6"/>
    <w:rsid w:val="0017664E"/>
    <w:rsid w:val="00176668"/>
    <w:rsid w:val="00176D84"/>
    <w:rsid w:val="00181D03"/>
    <w:rsid w:val="001831B0"/>
    <w:rsid w:val="001835B1"/>
    <w:rsid w:val="00184D2C"/>
    <w:rsid w:val="00184DB2"/>
    <w:rsid w:val="0018523A"/>
    <w:rsid w:val="00185C4C"/>
    <w:rsid w:val="00187096"/>
    <w:rsid w:val="0018716C"/>
    <w:rsid w:val="00187616"/>
    <w:rsid w:val="001901DB"/>
    <w:rsid w:val="001905BD"/>
    <w:rsid w:val="00190FA0"/>
    <w:rsid w:val="0019113C"/>
    <w:rsid w:val="001918EA"/>
    <w:rsid w:val="001919B3"/>
    <w:rsid w:val="001926DC"/>
    <w:rsid w:val="00192D0E"/>
    <w:rsid w:val="00193330"/>
    <w:rsid w:val="001941A7"/>
    <w:rsid w:val="001947A6"/>
    <w:rsid w:val="001954E4"/>
    <w:rsid w:val="00195551"/>
    <w:rsid w:val="0019722F"/>
    <w:rsid w:val="0019724F"/>
    <w:rsid w:val="00197CA6"/>
    <w:rsid w:val="001A25B5"/>
    <w:rsid w:val="001A2859"/>
    <w:rsid w:val="001A31E7"/>
    <w:rsid w:val="001A369D"/>
    <w:rsid w:val="001A4830"/>
    <w:rsid w:val="001A48D6"/>
    <w:rsid w:val="001A48F5"/>
    <w:rsid w:val="001A4F43"/>
    <w:rsid w:val="001A58FC"/>
    <w:rsid w:val="001A7948"/>
    <w:rsid w:val="001B0F19"/>
    <w:rsid w:val="001B1BCC"/>
    <w:rsid w:val="001B1C64"/>
    <w:rsid w:val="001B25D5"/>
    <w:rsid w:val="001B4452"/>
    <w:rsid w:val="001B4995"/>
    <w:rsid w:val="001B614E"/>
    <w:rsid w:val="001B62A7"/>
    <w:rsid w:val="001B6719"/>
    <w:rsid w:val="001B692C"/>
    <w:rsid w:val="001C057A"/>
    <w:rsid w:val="001C0FDC"/>
    <w:rsid w:val="001C1B0E"/>
    <w:rsid w:val="001C287C"/>
    <w:rsid w:val="001C2B9C"/>
    <w:rsid w:val="001C3466"/>
    <w:rsid w:val="001C3B9F"/>
    <w:rsid w:val="001C3E5E"/>
    <w:rsid w:val="001C3E8D"/>
    <w:rsid w:val="001C4011"/>
    <w:rsid w:val="001C455E"/>
    <w:rsid w:val="001C5087"/>
    <w:rsid w:val="001C52AA"/>
    <w:rsid w:val="001C54D1"/>
    <w:rsid w:val="001C5B1E"/>
    <w:rsid w:val="001C65D6"/>
    <w:rsid w:val="001C6628"/>
    <w:rsid w:val="001C6A94"/>
    <w:rsid w:val="001C7670"/>
    <w:rsid w:val="001C771D"/>
    <w:rsid w:val="001C7829"/>
    <w:rsid w:val="001C7A24"/>
    <w:rsid w:val="001D1538"/>
    <w:rsid w:val="001D19F9"/>
    <w:rsid w:val="001D2784"/>
    <w:rsid w:val="001D2809"/>
    <w:rsid w:val="001D4463"/>
    <w:rsid w:val="001D4A63"/>
    <w:rsid w:val="001D56D9"/>
    <w:rsid w:val="001D5987"/>
    <w:rsid w:val="001D59C7"/>
    <w:rsid w:val="001D6CB4"/>
    <w:rsid w:val="001D7177"/>
    <w:rsid w:val="001D73CF"/>
    <w:rsid w:val="001D7DBF"/>
    <w:rsid w:val="001E0136"/>
    <w:rsid w:val="001E1519"/>
    <w:rsid w:val="001E304C"/>
    <w:rsid w:val="001E3C15"/>
    <w:rsid w:val="001E40E5"/>
    <w:rsid w:val="001E582D"/>
    <w:rsid w:val="001E6720"/>
    <w:rsid w:val="001E7BF3"/>
    <w:rsid w:val="001F090D"/>
    <w:rsid w:val="001F0B5F"/>
    <w:rsid w:val="001F13F9"/>
    <w:rsid w:val="001F277B"/>
    <w:rsid w:val="001F3490"/>
    <w:rsid w:val="001F4047"/>
    <w:rsid w:val="001F4764"/>
    <w:rsid w:val="001F48FA"/>
    <w:rsid w:val="001F4A1A"/>
    <w:rsid w:val="001F4EE5"/>
    <w:rsid w:val="001F58EA"/>
    <w:rsid w:val="001F5CC9"/>
    <w:rsid w:val="001F652E"/>
    <w:rsid w:val="001F6596"/>
    <w:rsid w:val="001F65A6"/>
    <w:rsid w:val="001F660A"/>
    <w:rsid w:val="001F6C15"/>
    <w:rsid w:val="001F6FCF"/>
    <w:rsid w:val="001F7B87"/>
    <w:rsid w:val="001F7CCB"/>
    <w:rsid w:val="001F7D2E"/>
    <w:rsid w:val="002008E8"/>
    <w:rsid w:val="00200F81"/>
    <w:rsid w:val="00201BA6"/>
    <w:rsid w:val="00201BAC"/>
    <w:rsid w:val="0020209C"/>
    <w:rsid w:val="00202480"/>
    <w:rsid w:val="00204975"/>
    <w:rsid w:val="00204B1B"/>
    <w:rsid w:val="00204D92"/>
    <w:rsid w:val="00205916"/>
    <w:rsid w:val="002059A6"/>
    <w:rsid w:val="0020651D"/>
    <w:rsid w:val="00206A25"/>
    <w:rsid w:val="00206F15"/>
    <w:rsid w:val="002073EA"/>
    <w:rsid w:val="00210FD7"/>
    <w:rsid w:val="002120F1"/>
    <w:rsid w:val="0021293B"/>
    <w:rsid w:val="00212C1A"/>
    <w:rsid w:val="002154A7"/>
    <w:rsid w:val="0021575B"/>
    <w:rsid w:val="00216748"/>
    <w:rsid w:val="00216C0A"/>
    <w:rsid w:val="00217D62"/>
    <w:rsid w:val="00220101"/>
    <w:rsid w:val="002203C9"/>
    <w:rsid w:val="0022061B"/>
    <w:rsid w:val="002207BF"/>
    <w:rsid w:val="00220D20"/>
    <w:rsid w:val="0022111A"/>
    <w:rsid w:val="0022140C"/>
    <w:rsid w:val="0022226A"/>
    <w:rsid w:val="00222B4F"/>
    <w:rsid w:val="00226424"/>
    <w:rsid w:val="00226F79"/>
    <w:rsid w:val="002272F8"/>
    <w:rsid w:val="00227D9A"/>
    <w:rsid w:val="00227DDD"/>
    <w:rsid w:val="00227F28"/>
    <w:rsid w:val="0023127E"/>
    <w:rsid w:val="00232C4F"/>
    <w:rsid w:val="00233069"/>
    <w:rsid w:val="00234111"/>
    <w:rsid w:val="00235063"/>
    <w:rsid w:val="00235304"/>
    <w:rsid w:val="00235B94"/>
    <w:rsid w:val="0023737B"/>
    <w:rsid w:val="00237472"/>
    <w:rsid w:val="002400C2"/>
    <w:rsid w:val="002404A5"/>
    <w:rsid w:val="00240926"/>
    <w:rsid w:val="0024282E"/>
    <w:rsid w:val="002429E4"/>
    <w:rsid w:val="002439C7"/>
    <w:rsid w:val="00244286"/>
    <w:rsid w:val="0024631A"/>
    <w:rsid w:val="00246A70"/>
    <w:rsid w:val="00250BB4"/>
    <w:rsid w:val="00251AFC"/>
    <w:rsid w:val="002530B8"/>
    <w:rsid w:val="0025374C"/>
    <w:rsid w:val="00253C49"/>
    <w:rsid w:val="00253E67"/>
    <w:rsid w:val="00255656"/>
    <w:rsid w:val="00256A01"/>
    <w:rsid w:val="00257A93"/>
    <w:rsid w:val="002609B6"/>
    <w:rsid w:val="00262842"/>
    <w:rsid w:val="00263316"/>
    <w:rsid w:val="00263B9C"/>
    <w:rsid w:val="002645AE"/>
    <w:rsid w:val="002646D5"/>
    <w:rsid w:val="00264E3D"/>
    <w:rsid w:val="002652BE"/>
    <w:rsid w:val="00265869"/>
    <w:rsid w:val="00267067"/>
    <w:rsid w:val="00267276"/>
    <w:rsid w:val="00267B37"/>
    <w:rsid w:val="002702A3"/>
    <w:rsid w:val="00270756"/>
    <w:rsid w:val="002717F2"/>
    <w:rsid w:val="00272580"/>
    <w:rsid w:val="002731DD"/>
    <w:rsid w:val="002738FA"/>
    <w:rsid w:val="00273FF9"/>
    <w:rsid w:val="00274168"/>
    <w:rsid w:val="00274E96"/>
    <w:rsid w:val="002753F4"/>
    <w:rsid w:val="00275AFF"/>
    <w:rsid w:val="00275BB1"/>
    <w:rsid w:val="00275BCA"/>
    <w:rsid w:val="002801F8"/>
    <w:rsid w:val="00280B19"/>
    <w:rsid w:val="00281381"/>
    <w:rsid w:val="002828E0"/>
    <w:rsid w:val="00282C18"/>
    <w:rsid w:val="00282F26"/>
    <w:rsid w:val="00283591"/>
    <w:rsid w:val="00285F0F"/>
    <w:rsid w:val="00287A5A"/>
    <w:rsid w:val="002906F3"/>
    <w:rsid w:val="00291B7A"/>
    <w:rsid w:val="00291D17"/>
    <w:rsid w:val="00292458"/>
    <w:rsid w:val="00292C11"/>
    <w:rsid w:val="00293B34"/>
    <w:rsid w:val="002945D4"/>
    <w:rsid w:val="002960C1"/>
    <w:rsid w:val="0029650A"/>
    <w:rsid w:val="002967BB"/>
    <w:rsid w:val="00296A2C"/>
    <w:rsid w:val="00296B0A"/>
    <w:rsid w:val="00296B2A"/>
    <w:rsid w:val="00297550"/>
    <w:rsid w:val="002976A4"/>
    <w:rsid w:val="002A1572"/>
    <w:rsid w:val="002A1832"/>
    <w:rsid w:val="002A19D6"/>
    <w:rsid w:val="002A1D82"/>
    <w:rsid w:val="002A1F29"/>
    <w:rsid w:val="002A2A69"/>
    <w:rsid w:val="002A2E1B"/>
    <w:rsid w:val="002A31EA"/>
    <w:rsid w:val="002A3C56"/>
    <w:rsid w:val="002A3DE9"/>
    <w:rsid w:val="002A4996"/>
    <w:rsid w:val="002A58F0"/>
    <w:rsid w:val="002A59F9"/>
    <w:rsid w:val="002A663E"/>
    <w:rsid w:val="002A6D8D"/>
    <w:rsid w:val="002A7101"/>
    <w:rsid w:val="002A7504"/>
    <w:rsid w:val="002A7F13"/>
    <w:rsid w:val="002B08CC"/>
    <w:rsid w:val="002B0DC2"/>
    <w:rsid w:val="002B1570"/>
    <w:rsid w:val="002B1DBD"/>
    <w:rsid w:val="002B1EF5"/>
    <w:rsid w:val="002B20B5"/>
    <w:rsid w:val="002B29C5"/>
    <w:rsid w:val="002B32B4"/>
    <w:rsid w:val="002B4586"/>
    <w:rsid w:val="002B550E"/>
    <w:rsid w:val="002B6066"/>
    <w:rsid w:val="002B6304"/>
    <w:rsid w:val="002B6F0B"/>
    <w:rsid w:val="002B70C1"/>
    <w:rsid w:val="002B78CB"/>
    <w:rsid w:val="002B7BA4"/>
    <w:rsid w:val="002C018B"/>
    <w:rsid w:val="002C01A8"/>
    <w:rsid w:val="002C0625"/>
    <w:rsid w:val="002C0C3F"/>
    <w:rsid w:val="002C0C96"/>
    <w:rsid w:val="002C0FA9"/>
    <w:rsid w:val="002C0FBD"/>
    <w:rsid w:val="002C10AB"/>
    <w:rsid w:val="002C1BCD"/>
    <w:rsid w:val="002C20E5"/>
    <w:rsid w:val="002C3770"/>
    <w:rsid w:val="002C379F"/>
    <w:rsid w:val="002C40AF"/>
    <w:rsid w:val="002C6C5B"/>
    <w:rsid w:val="002C6CBA"/>
    <w:rsid w:val="002C75C8"/>
    <w:rsid w:val="002C7C3E"/>
    <w:rsid w:val="002D0231"/>
    <w:rsid w:val="002D15A8"/>
    <w:rsid w:val="002D2172"/>
    <w:rsid w:val="002D2922"/>
    <w:rsid w:val="002D3D09"/>
    <w:rsid w:val="002D4710"/>
    <w:rsid w:val="002D4DE3"/>
    <w:rsid w:val="002D5000"/>
    <w:rsid w:val="002D73CF"/>
    <w:rsid w:val="002E0128"/>
    <w:rsid w:val="002E141C"/>
    <w:rsid w:val="002E1898"/>
    <w:rsid w:val="002E23C3"/>
    <w:rsid w:val="002E2AC3"/>
    <w:rsid w:val="002E2E02"/>
    <w:rsid w:val="002E3114"/>
    <w:rsid w:val="002E3BB0"/>
    <w:rsid w:val="002E40AE"/>
    <w:rsid w:val="002E4CD6"/>
    <w:rsid w:val="002E541B"/>
    <w:rsid w:val="002E58D3"/>
    <w:rsid w:val="002E6576"/>
    <w:rsid w:val="002E6CF4"/>
    <w:rsid w:val="002E74E9"/>
    <w:rsid w:val="002F031C"/>
    <w:rsid w:val="002F0B29"/>
    <w:rsid w:val="002F0BC7"/>
    <w:rsid w:val="002F19E0"/>
    <w:rsid w:val="002F2E9D"/>
    <w:rsid w:val="002F2F95"/>
    <w:rsid w:val="002F34F1"/>
    <w:rsid w:val="002F38AF"/>
    <w:rsid w:val="002F390C"/>
    <w:rsid w:val="002F43A2"/>
    <w:rsid w:val="002F4C4D"/>
    <w:rsid w:val="002F4D02"/>
    <w:rsid w:val="002F4EAA"/>
    <w:rsid w:val="002F5FA2"/>
    <w:rsid w:val="002F5FC9"/>
    <w:rsid w:val="002F68B7"/>
    <w:rsid w:val="002F767A"/>
    <w:rsid w:val="002F773B"/>
    <w:rsid w:val="002F7B6E"/>
    <w:rsid w:val="00300B25"/>
    <w:rsid w:val="00300C60"/>
    <w:rsid w:val="00300E08"/>
    <w:rsid w:val="0030216B"/>
    <w:rsid w:val="003028C1"/>
    <w:rsid w:val="00302E62"/>
    <w:rsid w:val="00302EB7"/>
    <w:rsid w:val="00303EE9"/>
    <w:rsid w:val="00304344"/>
    <w:rsid w:val="0030451A"/>
    <w:rsid w:val="00304E15"/>
    <w:rsid w:val="003074F1"/>
    <w:rsid w:val="00311258"/>
    <w:rsid w:val="003113EC"/>
    <w:rsid w:val="00312335"/>
    <w:rsid w:val="00312F5E"/>
    <w:rsid w:val="00312FBC"/>
    <w:rsid w:val="0031309D"/>
    <w:rsid w:val="003131A7"/>
    <w:rsid w:val="0031388A"/>
    <w:rsid w:val="00314725"/>
    <w:rsid w:val="00314B35"/>
    <w:rsid w:val="003153E0"/>
    <w:rsid w:val="0031584E"/>
    <w:rsid w:val="00316001"/>
    <w:rsid w:val="00316476"/>
    <w:rsid w:val="00316BFC"/>
    <w:rsid w:val="00316E1C"/>
    <w:rsid w:val="0031707A"/>
    <w:rsid w:val="00317E54"/>
    <w:rsid w:val="003207E9"/>
    <w:rsid w:val="003209B5"/>
    <w:rsid w:val="0032193A"/>
    <w:rsid w:val="00321F4F"/>
    <w:rsid w:val="003224B5"/>
    <w:rsid w:val="0032275F"/>
    <w:rsid w:val="003230A5"/>
    <w:rsid w:val="00323B8D"/>
    <w:rsid w:val="0032421B"/>
    <w:rsid w:val="00324A59"/>
    <w:rsid w:val="00325D24"/>
    <w:rsid w:val="00326253"/>
    <w:rsid w:val="003262C8"/>
    <w:rsid w:val="003262E0"/>
    <w:rsid w:val="00326524"/>
    <w:rsid w:val="003270AB"/>
    <w:rsid w:val="003272E5"/>
    <w:rsid w:val="003275B8"/>
    <w:rsid w:val="00327B51"/>
    <w:rsid w:val="0033018B"/>
    <w:rsid w:val="00330458"/>
    <w:rsid w:val="00331884"/>
    <w:rsid w:val="0033375D"/>
    <w:rsid w:val="003348CA"/>
    <w:rsid w:val="00334D89"/>
    <w:rsid w:val="00335DDF"/>
    <w:rsid w:val="00335F4C"/>
    <w:rsid w:val="0033653A"/>
    <w:rsid w:val="00336E42"/>
    <w:rsid w:val="0034048B"/>
    <w:rsid w:val="0034089E"/>
    <w:rsid w:val="0034165E"/>
    <w:rsid w:val="003417B2"/>
    <w:rsid w:val="003422DB"/>
    <w:rsid w:val="00342E87"/>
    <w:rsid w:val="003444FB"/>
    <w:rsid w:val="00344FB1"/>
    <w:rsid w:val="0034553C"/>
    <w:rsid w:val="00345692"/>
    <w:rsid w:val="00345C60"/>
    <w:rsid w:val="0034640E"/>
    <w:rsid w:val="003471A3"/>
    <w:rsid w:val="0035081B"/>
    <w:rsid w:val="003509B7"/>
    <w:rsid w:val="00352DFE"/>
    <w:rsid w:val="00353434"/>
    <w:rsid w:val="00353620"/>
    <w:rsid w:val="0035409D"/>
    <w:rsid w:val="00355956"/>
    <w:rsid w:val="00356291"/>
    <w:rsid w:val="00356B8F"/>
    <w:rsid w:val="00356F5F"/>
    <w:rsid w:val="003612D8"/>
    <w:rsid w:val="00361DFA"/>
    <w:rsid w:val="00363203"/>
    <w:rsid w:val="00363E11"/>
    <w:rsid w:val="003649AA"/>
    <w:rsid w:val="00364A60"/>
    <w:rsid w:val="00364E6E"/>
    <w:rsid w:val="00364F98"/>
    <w:rsid w:val="0036558B"/>
    <w:rsid w:val="00366B35"/>
    <w:rsid w:val="003707E1"/>
    <w:rsid w:val="00370B8D"/>
    <w:rsid w:val="00370BD8"/>
    <w:rsid w:val="00372ED8"/>
    <w:rsid w:val="003730E3"/>
    <w:rsid w:val="00374578"/>
    <w:rsid w:val="003750BB"/>
    <w:rsid w:val="003758F9"/>
    <w:rsid w:val="00375A53"/>
    <w:rsid w:val="00376AA0"/>
    <w:rsid w:val="00376B21"/>
    <w:rsid w:val="00376C82"/>
    <w:rsid w:val="003779AA"/>
    <w:rsid w:val="00380116"/>
    <w:rsid w:val="003801E0"/>
    <w:rsid w:val="00381776"/>
    <w:rsid w:val="00381C6B"/>
    <w:rsid w:val="00382085"/>
    <w:rsid w:val="003828F3"/>
    <w:rsid w:val="003829D2"/>
    <w:rsid w:val="00382FBF"/>
    <w:rsid w:val="0038386B"/>
    <w:rsid w:val="00383BAA"/>
    <w:rsid w:val="00385552"/>
    <w:rsid w:val="00385662"/>
    <w:rsid w:val="00386494"/>
    <w:rsid w:val="003865C4"/>
    <w:rsid w:val="00386B30"/>
    <w:rsid w:val="00386BFE"/>
    <w:rsid w:val="00390284"/>
    <w:rsid w:val="003906D1"/>
    <w:rsid w:val="003926BC"/>
    <w:rsid w:val="00392E91"/>
    <w:rsid w:val="003931D3"/>
    <w:rsid w:val="0039357D"/>
    <w:rsid w:val="003935F3"/>
    <w:rsid w:val="0039382D"/>
    <w:rsid w:val="003939EC"/>
    <w:rsid w:val="0039540F"/>
    <w:rsid w:val="00396215"/>
    <w:rsid w:val="0039628D"/>
    <w:rsid w:val="003962D6"/>
    <w:rsid w:val="00396635"/>
    <w:rsid w:val="00397274"/>
    <w:rsid w:val="00397DC1"/>
    <w:rsid w:val="003A0323"/>
    <w:rsid w:val="003A0D6F"/>
    <w:rsid w:val="003A3F94"/>
    <w:rsid w:val="003A42CD"/>
    <w:rsid w:val="003A4618"/>
    <w:rsid w:val="003A4A8E"/>
    <w:rsid w:val="003A4B47"/>
    <w:rsid w:val="003A4E23"/>
    <w:rsid w:val="003A5A10"/>
    <w:rsid w:val="003A77FD"/>
    <w:rsid w:val="003B04AE"/>
    <w:rsid w:val="003B0B4A"/>
    <w:rsid w:val="003B0C80"/>
    <w:rsid w:val="003B18A1"/>
    <w:rsid w:val="003B2374"/>
    <w:rsid w:val="003B2545"/>
    <w:rsid w:val="003B2BB8"/>
    <w:rsid w:val="003B2E3C"/>
    <w:rsid w:val="003B2E7F"/>
    <w:rsid w:val="003B3098"/>
    <w:rsid w:val="003B4F3B"/>
    <w:rsid w:val="003B5FDB"/>
    <w:rsid w:val="003B657B"/>
    <w:rsid w:val="003C0220"/>
    <w:rsid w:val="003C0FD7"/>
    <w:rsid w:val="003C2609"/>
    <w:rsid w:val="003C35EF"/>
    <w:rsid w:val="003C3645"/>
    <w:rsid w:val="003C3870"/>
    <w:rsid w:val="003C4905"/>
    <w:rsid w:val="003C5994"/>
    <w:rsid w:val="003C5BCD"/>
    <w:rsid w:val="003C5BE2"/>
    <w:rsid w:val="003C639F"/>
    <w:rsid w:val="003C6E3A"/>
    <w:rsid w:val="003C6FCC"/>
    <w:rsid w:val="003C7534"/>
    <w:rsid w:val="003C7D45"/>
    <w:rsid w:val="003D1966"/>
    <w:rsid w:val="003D1A2A"/>
    <w:rsid w:val="003D1CF7"/>
    <w:rsid w:val="003D1D92"/>
    <w:rsid w:val="003D204F"/>
    <w:rsid w:val="003D2439"/>
    <w:rsid w:val="003D2FB1"/>
    <w:rsid w:val="003D3692"/>
    <w:rsid w:val="003D3B9C"/>
    <w:rsid w:val="003D5B5A"/>
    <w:rsid w:val="003D65F9"/>
    <w:rsid w:val="003D6C1A"/>
    <w:rsid w:val="003D71F7"/>
    <w:rsid w:val="003E088B"/>
    <w:rsid w:val="003E1127"/>
    <w:rsid w:val="003E2C08"/>
    <w:rsid w:val="003E3662"/>
    <w:rsid w:val="003E3A5C"/>
    <w:rsid w:val="003E4D9A"/>
    <w:rsid w:val="003E60E7"/>
    <w:rsid w:val="003E6352"/>
    <w:rsid w:val="003E6DCA"/>
    <w:rsid w:val="003E725C"/>
    <w:rsid w:val="003E751B"/>
    <w:rsid w:val="003E7F03"/>
    <w:rsid w:val="003F0162"/>
    <w:rsid w:val="003F0DDD"/>
    <w:rsid w:val="003F0EF5"/>
    <w:rsid w:val="003F0F03"/>
    <w:rsid w:val="003F1830"/>
    <w:rsid w:val="003F1A7B"/>
    <w:rsid w:val="003F1E6B"/>
    <w:rsid w:val="003F1E78"/>
    <w:rsid w:val="003F2D6B"/>
    <w:rsid w:val="003F2DD7"/>
    <w:rsid w:val="003F3495"/>
    <w:rsid w:val="003F3EF7"/>
    <w:rsid w:val="003F4413"/>
    <w:rsid w:val="003F486A"/>
    <w:rsid w:val="003F4C5B"/>
    <w:rsid w:val="003F583B"/>
    <w:rsid w:val="003F5B25"/>
    <w:rsid w:val="003F6893"/>
    <w:rsid w:val="003F7083"/>
    <w:rsid w:val="003F7509"/>
    <w:rsid w:val="003F7E0C"/>
    <w:rsid w:val="004002F8"/>
    <w:rsid w:val="0040176E"/>
    <w:rsid w:val="00401948"/>
    <w:rsid w:val="004021A6"/>
    <w:rsid w:val="00402433"/>
    <w:rsid w:val="00402A41"/>
    <w:rsid w:val="00402E2E"/>
    <w:rsid w:val="004035CF"/>
    <w:rsid w:val="00403F22"/>
    <w:rsid w:val="00403FF7"/>
    <w:rsid w:val="00405703"/>
    <w:rsid w:val="0040583E"/>
    <w:rsid w:val="00405A48"/>
    <w:rsid w:val="004060AE"/>
    <w:rsid w:val="00412276"/>
    <w:rsid w:val="00412BF2"/>
    <w:rsid w:val="00413CCA"/>
    <w:rsid w:val="004152DE"/>
    <w:rsid w:val="00417A7A"/>
    <w:rsid w:val="00421927"/>
    <w:rsid w:val="00421C89"/>
    <w:rsid w:val="0042350E"/>
    <w:rsid w:val="00423D70"/>
    <w:rsid w:val="00424D63"/>
    <w:rsid w:val="00425BD4"/>
    <w:rsid w:val="00426A31"/>
    <w:rsid w:val="004276D8"/>
    <w:rsid w:val="00430E97"/>
    <w:rsid w:val="0043135E"/>
    <w:rsid w:val="00431461"/>
    <w:rsid w:val="004327F7"/>
    <w:rsid w:val="00432C83"/>
    <w:rsid w:val="004339C6"/>
    <w:rsid w:val="004341CF"/>
    <w:rsid w:val="004356FE"/>
    <w:rsid w:val="004360B8"/>
    <w:rsid w:val="00436FAC"/>
    <w:rsid w:val="00437FF0"/>
    <w:rsid w:val="004401D2"/>
    <w:rsid w:val="0044131B"/>
    <w:rsid w:val="004415F7"/>
    <w:rsid w:val="00442C97"/>
    <w:rsid w:val="00443714"/>
    <w:rsid w:val="00444619"/>
    <w:rsid w:val="004447BE"/>
    <w:rsid w:val="00444FC2"/>
    <w:rsid w:val="00445D1D"/>
    <w:rsid w:val="00445D24"/>
    <w:rsid w:val="004466CE"/>
    <w:rsid w:val="00447289"/>
    <w:rsid w:val="004476EC"/>
    <w:rsid w:val="0045042F"/>
    <w:rsid w:val="00451FA0"/>
    <w:rsid w:val="00452246"/>
    <w:rsid w:val="00453B16"/>
    <w:rsid w:val="00454785"/>
    <w:rsid w:val="00454ACA"/>
    <w:rsid w:val="00454CBF"/>
    <w:rsid w:val="00456115"/>
    <w:rsid w:val="0045662D"/>
    <w:rsid w:val="0045772A"/>
    <w:rsid w:val="00460AA0"/>
    <w:rsid w:val="00460C45"/>
    <w:rsid w:val="00460CA0"/>
    <w:rsid w:val="0046109C"/>
    <w:rsid w:val="0046186E"/>
    <w:rsid w:val="00461945"/>
    <w:rsid w:val="00461FEB"/>
    <w:rsid w:val="00462E39"/>
    <w:rsid w:val="00463A0B"/>
    <w:rsid w:val="00464643"/>
    <w:rsid w:val="00465044"/>
    <w:rsid w:val="00465286"/>
    <w:rsid w:val="004656C7"/>
    <w:rsid w:val="00465D98"/>
    <w:rsid w:val="00466CEE"/>
    <w:rsid w:val="004672CC"/>
    <w:rsid w:val="00467947"/>
    <w:rsid w:val="00473494"/>
    <w:rsid w:val="00474115"/>
    <w:rsid w:val="0047515B"/>
    <w:rsid w:val="004761BC"/>
    <w:rsid w:val="004767C6"/>
    <w:rsid w:val="00476D82"/>
    <w:rsid w:val="00476E19"/>
    <w:rsid w:val="00477019"/>
    <w:rsid w:val="00480287"/>
    <w:rsid w:val="00481496"/>
    <w:rsid w:val="00482C88"/>
    <w:rsid w:val="004830E6"/>
    <w:rsid w:val="00484134"/>
    <w:rsid w:val="004844E5"/>
    <w:rsid w:val="004859A4"/>
    <w:rsid w:val="0048608C"/>
    <w:rsid w:val="00486603"/>
    <w:rsid w:val="00486680"/>
    <w:rsid w:val="00486B0C"/>
    <w:rsid w:val="00486B0F"/>
    <w:rsid w:val="00486BF3"/>
    <w:rsid w:val="004902E5"/>
    <w:rsid w:val="004908BA"/>
    <w:rsid w:val="0049298C"/>
    <w:rsid w:val="00492BF7"/>
    <w:rsid w:val="0049313A"/>
    <w:rsid w:val="004940F8"/>
    <w:rsid w:val="004950C6"/>
    <w:rsid w:val="00495B46"/>
    <w:rsid w:val="00495F73"/>
    <w:rsid w:val="004967ED"/>
    <w:rsid w:val="00497878"/>
    <w:rsid w:val="004A0F19"/>
    <w:rsid w:val="004A35C9"/>
    <w:rsid w:val="004A494E"/>
    <w:rsid w:val="004A4D6D"/>
    <w:rsid w:val="004A4EE9"/>
    <w:rsid w:val="004A5ACB"/>
    <w:rsid w:val="004A5B3D"/>
    <w:rsid w:val="004A5EBC"/>
    <w:rsid w:val="004A6033"/>
    <w:rsid w:val="004A6626"/>
    <w:rsid w:val="004A6E98"/>
    <w:rsid w:val="004A70C2"/>
    <w:rsid w:val="004A7867"/>
    <w:rsid w:val="004A7FAA"/>
    <w:rsid w:val="004B0201"/>
    <w:rsid w:val="004B0900"/>
    <w:rsid w:val="004B1BB8"/>
    <w:rsid w:val="004B230F"/>
    <w:rsid w:val="004B2D26"/>
    <w:rsid w:val="004B4595"/>
    <w:rsid w:val="004B52CF"/>
    <w:rsid w:val="004B54FD"/>
    <w:rsid w:val="004B5ED1"/>
    <w:rsid w:val="004B65CF"/>
    <w:rsid w:val="004B6613"/>
    <w:rsid w:val="004B6A71"/>
    <w:rsid w:val="004B789B"/>
    <w:rsid w:val="004C065A"/>
    <w:rsid w:val="004C0E2B"/>
    <w:rsid w:val="004C1CB1"/>
    <w:rsid w:val="004C2C94"/>
    <w:rsid w:val="004C3404"/>
    <w:rsid w:val="004C45A1"/>
    <w:rsid w:val="004C4992"/>
    <w:rsid w:val="004C4FAC"/>
    <w:rsid w:val="004C512E"/>
    <w:rsid w:val="004C5ADC"/>
    <w:rsid w:val="004C5B27"/>
    <w:rsid w:val="004C5B43"/>
    <w:rsid w:val="004C5C1D"/>
    <w:rsid w:val="004C6ACC"/>
    <w:rsid w:val="004C6FA6"/>
    <w:rsid w:val="004C79AE"/>
    <w:rsid w:val="004C7B72"/>
    <w:rsid w:val="004C7C30"/>
    <w:rsid w:val="004C7D1F"/>
    <w:rsid w:val="004C7D29"/>
    <w:rsid w:val="004C7E85"/>
    <w:rsid w:val="004D0344"/>
    <w:rsid w:val="004D047A"/>
    <w:rsid w:val="004D15F8"/>
    <w:rsid w:val="004D20A2"/>
    <w:rsid w:val="004D235F"/>
    <w:rsid w:val="004D24D5"/>
    <w:rsid w:val="004D2A38"/>
    <w:rsid w:val="004D2E9B"/>
    <w:rsid w:val="004D344D"/>
    <w:rsid w:val="004D3E54"/>
    <w:rsid w:val="004D4A1D"/>
    <w:rsid w:val="004D4EFF"/>
    <w:rsid w:val="004D500E"/>
    <w:rsid w:val="004D58EA"/>
    <w:rsid w:val="004D7200"/>
    <w:rsid w:val="004D743C"/>
    <w:rsid w:val="004D77C4"/>
    <w:rsid w:val="004E04BF"/>
    <w:rsid w:val="004E08ED"/>
    <w:rsid w:val="004E095B"/>
    <w:rsid w:val="004E0A06"/>
    <w:rsid w:val="004E0FC9"/>
    <w:rsid w:val="004E1B5C"/>
    <w:rsid w:val="004E1C8D"/>
    <w:rsid w:val="004E2ADC"/>
    <w:rsid w:val="004E31A6"/>
    <w:rsid w:val="004E33C6"/>
    <w:rsid w:val="004E34F0"/>
    <w:rsid w:val="004E4AB3"/>
    <w:rsid w:val="004E5AF9"/>
    <w:rsid w:val="004E5F7E"/>
    <w:rsid w:val="004E6AFB"/>
    <w:rsid w:val="004E725A"/>
    <w:rsid w:val="004F03A0"/>
    <w:rsid w:val="004F1362"/>
    <w:rsid w:val="004F2252"/>
    <w:rsid w:val="004F2F0D"/>
    <w:rsid w:val="004F2F26"/>
    <w:rsid w:val="004F3576"/>
    <w:rsid w:val="004F3AF2"/>
    <w:rsid w:val="004F3F73"/>
    <w:rsid w:val="004F42C7"/>
    <w:rsid w:val="004F462C"/>
    <w:rsid w:val="004F4F72"/>
    <w:rsid w:val="004F625E"/>
    <w:rsid w:val="004F6EF7"/>
    <w:rsid w:val="004F7720"/>
    <w:rsid w:val="00500607"/>
    <w:rsid w:val="00501225"/>
    <w:rsid w:val="005027CB"/>
    <w:rsid w:val="00502AD6"/>
    <w:rsid w:val="00503387"/>
    <w:rsid w:val="00503C30"/>
    <w:rsid w:val="00504045"/>
    <w:rsid w:val="00504A15"/>
    <w:rsid w:val="00504BBD"/>
    <w:rsid w:val="00504DFC"/>
    <w:rsid w:val="00505502"/>
    <w:rsid w:val="00505AC2"/>
    <w:rsid w:val="00505D90"/>
    <w:rsid w:val="00506483"/>
    <w:rsid w:val="00506B5E"/>
    <w:rsid w:val="00506CC5"/>
    <w:rsid w:val="00506F69"/>
    <w:rsid w:val="00506FAD"/>
    <w:rsid w:val="00510E12"/>
    <w:rsid w:val="00511B29"/>
    <w:rsid w:val="00511CCC"/>
    <w:rsid w:val="00513068"/>
    <w:rsid w:val="005133C7"/>
    <w:rsid w:val="00513B63"/>
    <w:rsid w:val="00514198"/>
    <w:rsid w:val="0051494F"/>
    <w:rsid w:val="00514CF6"/>
    <w:rsid w:val="005160AF"/>
    <w:rsid w:val="005166A2"/>
    <w:rsid w:val="00516764"/>
    <w:rsid w:val="0051690C"/>
    <w:rsid w:val="00520163"/>
    <w:rsid w:val="00522288"/>
    <w:rsid w:val="00522563"/>
    <w:rsid w:val="00523070"/>
    <w:rsid w:val="00523A4C"/>
    <w:rsid w:val="00523DF3"/>
    <w:rsid w:val="005249DA"/>
    <w:rsid w:val="005252CB"/>
    <w:rsid w:val="0052531E"/>
    <w:rsid w:val="0052590A"/>
    <w:rsid w:val="005259D4"/>
    <w:rsid w:val="0052602F"/>
    <w:rsid w:val="005261D5"/>
    <w:rsid w:val="00527506"/>
    <w:rsid w:val="00530755"/>
    <w:rsid w:val="00531858"/>
    <w:rsid w:val="00532487"/>
    <w:rsid w:val="00532700"/>
    <w:rsid w:val="00534357"/>
    <w:rsid w:val="0053484C"/>
    <w:rsid w:val="005355D0"/>
    <w:rsid w:val="0053657E"/>
    <w:rsid w:val="00537088"/>
    <w:rsid w:val="00537D17"/>
    <w:rsid w:val="00537E8D"/>
    <w:rsid w:val="0054046A"/>
    <w:rsid w:val="00542489"/>
    <w:rsid w:val="0054280C"/>
    <w:rsid w:val="00543500"/>
    <w:rsid w:val="00545664"/>
    <w:rsid w:val="00545A3F"/>
    <w:rsid w:val="0055161E"/>
    <w:rsid w:val="005524D6"/>
    <w:rsid w:val="00552CCD"/>
    <w:rsid w:val="00552CDD"/>
    <w:rsid w:val="00553211"/>
    <w:rsid w:val="00553DD3"/>
    <w:rsid w:val="005549A8"/>
    <w:rsid w:val="00554F15"/>
    <w:rsid w:val="00555939"/>
    <w:rsid w:val="00556385"/>
    <w:rsid w:val="00556780"/>
    <w:rsid w:val="00556AB5"/>
    <w:rsid w:val="0055731B"/>
    <w:rsid w:val="00557611"/>
    <w:rsid w:val="0056136E"/>
    <w:rsid w:val="00561D4D"/>
    <w:rsid w:val="00562397"/>
    <w:rsid w:val="005626F1"/>
    <w:rsid w:val="00562CB9"/>
    <w:rsid w:val="00562F7C"/>
    <w:rsid w:val="00563E2B"/>
    <w:rsid w:val="00564555"/>
    <w:rsid w:val="00564717"/>
    <w:rsid w:val="00565F05"/>
    <w:rsid w:val="00567305"/>
    <w:rsid w:val="00571468"/>
    <w:rsid w:val="0057163E"/>
    <w:rsid w:val="0057172E"/>
    <w:rsid w:val="00572314"/>
    <w:rsid w:val="005729A0"/>
    <w:rsid w:val="00572E16"/>
    <w:rsid w:val="005731F8"/>
    <w:rsid w:val="00573B6F"/>
    <w:rsid w:val="005759A5"/>
    <w:rsid w:val="00575AA4"/>
    <w:rsid w:val="00576F56"/>
    <w:rsid w:val="005775F7"/>
    <w:rsid w:val="0058038E"/>
    <w:rsid w:val="005813B3"/>
    <w:rsid w:val="00581D82"/>
    <w:rsid w:val="0058211A"/>
    <w:rsid w:val="005821C2"/>
    <w:rsid w:val="00582F46"/>
    <w:rsid w:val="00583009"/>
    <w:rsid w:val="005831A5"/>
    <w:rsid w:val="0058343E"/>
    <w:rsid w:val="00583E0F"/>
    <w:rsid w:val="00584B03"/>
    <w:rsid w:val="005850CE"/>
    <w:rsid w:val="0058635D"/>
    <w:rsid w:val="005866A7"/>
    <w:rsid w:val="0058709A"/>
    <w:rsid w:val="005871FE"/>
    <w:rsid w:val="005875D4"/>
    <w:rsid w:val="00587756"/>
    <w:rsid w:val="005907B1"/>
    <w:rsid w:val="00591217"/>
    <w:rsid w:val="00592DD8"/>
    <w:rsid w:val="005930E2"/>
    <w:rsid w:val="005945D8"/>
    <w:rsid w:val="005947C5"/>
    <w:rsid w:val="00594CED"/>
    <w:rsid w:val="00595144"/>
    <w:rsid w:val="00595B3F"/>
    <w:rsid w:val="00595E39"/>
    <w:rsid w:val="005978C9"/>
    <w:rsid w:val="00597D47"/>
    <w:rsid w:val="005A08BC"/>
    <w:rsid w:val="005A099C"/>
    <w:rsid w:val="005A0CE5"/>
    <w:rsid w:val="005A21D8"/>
    <w:rsid w:val="005A24BE"/>
    <w:rsid w:val="005A2FDC"/>
    <w:rsid w:val="005A62F1"/>
    <w:rsid w:val="005A6F64"/>
    <w:rsid w:val="005B003D"/>
    <w:rsid w:val="005B045F"/>
    <w:rsid w:val="005B1573"/>
    <w:rsid w:val="005B316F"/>
    <w:rsid w:val="005B3C5C"/>
    <w:rsid w:val="005B45A1"/>
    <w:rsid w:val="005B4B95"/>
    <w:rsid w:val="005B5A57"/>
    <w:rsid w:val="005B5DE0"/>
    <w:rsid w:val="005B5DE4"/>
    <w:rsid w:val="005B5F16"/>
    <w:rsid w:val="005B62ED"/>
    <w:rsid w:val="005B674B"/>
    <w:rsid w:val="005B761C"/>
    <w:rsid w:val="005B7AC8"/>
    <w:rsid w:val="005B7CCB"/>
    <w:rsid w:val="005C0128"/>
    <w:rsid w:val="005C03A5"/>
    <w:rsid w:val="005C0441"/>
    <w:rsid w:val="005C0DDA"/>
    <w:rsid w:val="005C1371"/>
    <w:rsid w:val="005C3682"/>
    <w:rsid w:val="005C3D15"/>
    <w:rsid w:val="005C4906"/>
    <w:rsid w:val="005C5884"/>
    <w:rsid w:val="005C60A3"/>
    <w:rsid w:val="005C659C"/>
    <w:rsid w:val="005C75F8"/>
    <w:rsid w:val="005C7F33"/>
    <w:rsid w:val="005D16B8"/>
    <w:rsid w:val="005D2CC5"/>
    <w:rsid w:val="005D326E"/>
    <w:rsid w:val="005D382F"/>
    <w:rsid w:val="005D46A6"/>
    <w:rsid w:val="005D482B"/>
    <w:rsid w:val="005D4A70"/>
    <w:rsid w:val="005D4E46"/>
    <w:rsid w:val="005D53A0"/>
    <w:rsid w:val="005D57E4"/>
    <w:rsid w:val="005D5C4C"/>
    <w:rsid w:val="005D5C80"/>
    <w:rsid w:val="005D5D7C"/>
    <w:rsid w:val="005D5EC0"/>
    <w:rsid w:val="005D6704"/>
    <w:rsid w:val="005D6D4B"/>
    <w:rsid w:val="005D711D"/>
    <w:rsid w:val="005D723A"/>
    <w:rsid w:val="005D74EA"/>
    <w:rsid w:val="005D761E"/>
    <w:rsid w:val="005D798E"/>
    <w:rsid w:val="005E0A69"/>
    <w:rsid w:val="005E1963"/>
    <w:rsid w:val="005E1BCD"/>
    <w:rsid w:val="005E1D01"/>
    <w:rsid w:val="005E23EE"/>
    <w:rsid w:val="005E269D"/>
    <w:rsid w:val="005E2F5F"/>
    <w:rsid w:val="005E4B51"/>
    <w:rsid w:val="005E558D"/>
    <w:rsid w:val="005E5ADD"/>
    <w:rsid w:val="005E6435"/>
    <w:rsid w:val="005E6F02"/>
    <w:rsid w:val="005E7720"/>
    <w:rsid w:val="005E7D19"/>
    <w:rsid w:val="005E7DDB"/>
    <w:rsid w:val="005F028C"/>
    <w:rsid w:val="005F0384"/>
    <w:rsid w:val="005F0C06"/>
    <w:rsid w:val="005F0CCC"/>
    <w:rsid w:val="005F1ABF"/>
    <w:rsid w:val="005F1D52"/>
    <w:rsid w:val="005F334F"/>
    <w:rsid w:val="005F3CD3"/>
    <w:rsid w:val="005F44B8"/>
    <w:rsid w:val="005F450B"/>
    <w:rsid w:val="005F4892"/>
    <w:rsid w:val="005F4C11"/>
    <w:rsid w:val="005F6533"/>
    <w:rsid w:val="005F714C"/>
    <w:rsid w:val="005F76CC"/>
    <w:rsid w:val="0060064A"/>
    <w:rsid w:val="00604B51"/>
    <w:rsid w:val="00606ED2"/>
    <w:rsid w:val="006079F5"/>
    <w:rsid w:val="006100DB"/>
    <w:rsid w:val="0061100F"/>
    <w:rsid w:val="00611740"/>
    <w:rsid w:val="006117FD"/>
    <w:rsid w:val="0061196E"/>
    <w:rsid w:val="006124EC"/>
    <w:rsid w:val="00612E62"/>
    <w:rsid w:val="00614F32"/>
    <w:rsid w:val="0061530B"/>
    <w:rsid w:val="00615FE0"/>
    <w:rsid w:val="00617260"/>
    <w:rsid w:val="0061799D"/>
    <w:rsid w:val="006235E1"/>
    <w:rsid w:val="006235E6"/>
    <w:rsid w:val="006244E4"/>
    <w:rsid w:val="006277D4"/>
    <w:rsid w:val="00631769"/>
    <w:rsid w:val="00632414"/>
    <w:rsid w:val="00632AE3"/>
    <w:rsid w:val="00634632"/>
    <w:rsid w:val="00635EB8"/>
    <w:rsid w:val="00635F55"/>
    <w:rsid w:val="00636488"/>
    <w:rsid w:val="00636903"/>
    <w:rsid w:val="00636E62"/>
    <w:rsid w:val="00636EDF"/>
    <w:rsid w:val="006400D4"/>
    <w:rsid w:val="006402E5"/>
    <w:rsid w:val="0064080D"/>
    <w:rsid w:val="0064089D"/>
    <w:rsid w:val="00640BE0"/>
    <w:rsid w:val="00641130"/>
    <w:rsid w:val="006418F0"/>
    <w:rsid w:val="00642453"/>
    <w:rsid w:val="00642AF6"/>
    <w:rsid w:val="0064404E"/>
    <w:rsid w:val="0064652E"/>
    <w:rsid w:val="00647DB3"/>
    <w:rsid w:val="006529A2"/>
    <w:rsid w:val="00652C42"/>
    <w:rsid w:val="0065332E"/>
    <w:rsid w:val="00654919"/>
    <w:rsid w:val="00654B37"/>
    <w:rsid w:val="00654DDD"/>
    <w:rsid w:val="00654E8A"/>
    <w:rsid w:val="00655A92"/>
    <w:rsid w:val="00655AEF"/>
    <w:rsid w:val="00655E11"/>
    <w:rsid w:val="006561AB"/>
    <w:rsid w:val="006563FB"/>
    <w:rsid w:val="00657EE7"/>
    <w:rsid w:val="0066067B"/>
    <w:rsid w:val="0066109A"/>
    <w:rsid w:val="006614D8"/>
    <w:rsid w:val="00662A44"/>
    <w:rsid w:val="00663A05"/>
    <w:rsid w:val="00664DC3"/>
    <w:rsid w:val="00665028"/>
    <w:rsid w:val="006657E1"/>
    <w:rsid w:val="00666595"/>
    <w:rsid w:val="006667A9"/>
    <w:rsid w:val="00667133"/>
    <w:rsid w:val="0066762F"/>
    <w:rsid w:val="00667DB9"/>
    <w:rsid w:val="0067011A"/>
    <w:rsid w:val="006702AC"/>
    <w:rsid w:val="00670550"/>
    <w:rsid w:val="006705C0"/>
    <w:rsid w:val="00670913"/>
    <w:rsid w:val="00672AAC"/>
    <w:rsid w:val="00672BD0"/>
    <w:rsid w:val="00673537"/>
    <w:rsid w:val="006739B5"/>
    <w:rsid w:val="006746D4"/>
    <w:rsid w:val="00674A78"/>
    <w:rsid w:val="00674BD3"/>
    <w:rsid w:val="006754F4"/>
    <w:rsid w:val="0067639E"/>
    <w:rsid w:val="00676904"/>
    <w:rsid w:val="00676956"/>
    <w:rsid w:val="00677F0B"/>
    <w:rsid w:val="00680551"/>
    <w:rsid w:val="0068230E"/>
    <w:rsid w:val="0068258A"/>
    <w:rsid w:val="00684093"/>
    <w:rsid w:val="00685309"/>
    <w:rsid w:val="00685BF6"/>
    <w:rsid w:val="00685C6C"/>
    <w:rsid w:val="00686431"/>
    <w:rsid w:val="00687E92"/>
    <w:rsid w:val="00690DCE"/>
    <w:rsid w:val="00691A43"/>
    <w:rsid w:val="00692226"/>
    <w:rsid w:val="00694264"/>
    <w:rsid w:val="00695991"/>
    <w:rsid w:val="0069604D"/>
    <w:rsid w:val="00696EE9"/>
    <w:rsid w:val="00697165"/>
    <w:rsid w:val="006A075D"/>
    <w:rsid w:val="006A0F19"/>
    <w:rsid w:val="006A1A83"/>
    <w:rsid w:val="006A1E98"/>
    <w:rsid w:val="006A33C3"/>
    <w:rsid w:val="006A38A6"/>
    <w:rsid w:val="006A3EEA"/>
    <w:rsid w:val="006A5636"/>
    <w:rsid w:val="006A606A"/>
    <w:rsid w:val="006A6903"/>
    <w:rsid w:val="006A6A3B"/>
    <w:rsid w:val="006A6DB5"/>
    <w:rsid w:val="006A77DF"/>
    <w:rsid w:val="006A7C2F"/>
    <w:rsid w:val="006B10C6"/>
    <w:rsid w:val="006B1D66"/>
    <w:rsid w:val="006B1DCC"/>
    <w:rsid w:val="006B2616"/>
    <w:rsid w:val="006B2A5C"/>
    <w:rsid w:val="006B2B73"/>
    <w:rsid w:val="006B4748"/>
    <w:rsid w:val="006B4B26"/>
    <w:rsid w:val="006B66C8"/>
    <w:rsid w:val="006B7DE6"/>
    <w:rsid w:val="006C2DBC"/>
    <w:rsid w:val="006C3B45"/>
    <w:rsid w:val="006C425B"/>
    <w:rsid w:val="006C4724"/>
    <w:rsid w:val="006C4928"/>
    <w:rsid w:val="006C5477"/>
    <w:rsid w:val="006C78EF"/>
    <w:rsid w:val="006D06A2"/>
    <w:rsid w:val="006D0A52"/>
    <w:rsid w:val="006D208A"/>
    <w:rsid w:val="006D2A37"/>
    <w:rsid w:val="006D38D3"/>
    <w:rsid w:val="006D39C1"/>
    <w:rsid w:val="006D41EC"/>
    <w:rsid w:val="006D420C"/>
    <w:rsid w:val="006D4578"/>
    <w:rsid w:val="006D69D5"/>
    <w:rsid w:val="006D6B94"/>
    <w:rsid w:val="006D7314"/>
    <w:rsid w:val="006E267D"/>
    <w:rsid w:val="006E26B8"/>
    <w:rsid w:val="006E31CB"/>
    <w:rsid w:val="006E3DE4"/>
    <w:rsid w:val="006E4300"/>
    <w:rsid w:val="006E4FEF"/>
    <w:rsid w:val="006E583F"/>
    <w:rsid w:val="006E5F7D"/>
    <w:rsid w:val="006E668C"/>
    <w:rsid w:val="006E6B65"/>
    <w:rsid w:val="006E6C70"/>
    <w:rsid w:val="006E6F2E"/>
    <w:rsid w:val="006E7399"/>
    <w:rsid w:val="006E7421"/>
    <w:rsid w:val="006E7BE6"/>
    <w:rsid w:val="006F04B9"/>
    <w:rsid w:val="006F054C"/>
    <w:rsid w:val="006F09EF"/>
    <w:rsid w:val="006F11FE"/>
    <w:rsid w:val="006F2C37"/>
    <w:rsid w:val="006F406F"/>
    <w:rsid w:val="006F5F47"/>
    <w:rsid w:val="006F75DE"/>
    <w:rsid w:val="006F7624"/>
    <w:rsid w:val="006F7D99"/>
    <w:rsid w:val="007009DC"/>
    <w:rsid w:val="00701000"/>
    <w:rsid w:val="007015E1"/>
    <w:rsid w:val="00701DAC"/>
    <w:rsid w:val="00701F39"/>
    <w:rsid w:val="00701FD4"/>
    <w:rsid w:val="0070370C"/>
    <w:rsid w:val="007039D0"/>
    <w:rsid w:val="00703C05"/>
    <w:rsid w:val="00703EBB"/>
    <w:rsid w:val="00704055"/>
    <w:rsid w:val="007040A2"/>
    <w:rsid w:val="007055A1"/>
    <w:rsid w:val="00705F0A"/>
    <w:rsid w:val="00706412"/>
    <w:rsid w:val="007072E5"/>
    <w:rsid w:val="00710044"/>
    <w:rsid w:val="00710626"/>
    <w:rsid w:val="0071222F"/>
    <w:rsid w:val="00712A6D"/>
    <w:rsid w:val="00713174"/>
    <w:rsid w:val="00713714"/>
    <w:rsid w:val="00713BF0"/>
    <w:rsid w:val="00713D10"/>
    <w:rsid w:val="00714F19"/>
    <w:rsid w:val="00714FB3"/>
    <w:rsid w:val="00715B0C"/>
    <w:rsid w:val="00716185"/>
    <w:rsid w:val="00716334"/>
    <w:rsid w:val="007172A8"/>
    <w:rsid w:val="007207E9"/>
    <w:rsid w:val="00720F17"/>
    <w:rsid w:val="007216E2"/>
    <w:rsid w:val="00721D94"/>
    <w:rsid w:val="0072219B"/>
    <w:rsid w:val="007221F4"/>
    <w:rsid w:val="007225CB"/>
    <w:rsid w:val="00722C87"/>
    <w:rsid w:val="00722F54"/>
    <w:rsid w:val="00723E01"/>
    <w:rsid w:val="00725566"/>
    <w:rsid w:val="007262AF"/>
    <w:rsid w:val="007263D1"/>
    <w:rsid w:val="007265B3"/>
    <w:rsid w:val="00726CCB"/>
    <w:rsid w:val="00727202"/>
    <w:rsid w:val="00727D76"/>
    <w:rsid w:val="007302DC"/>
    <w:rsid w:val="00730535"/>
    <w:rsid w:val="007319E3"/>
    <w:rsid w:val="00733853"/>
    <w:rsid w:val="00733E0D"/>
    <w:rsid w:val="00734104"/>
    <w:rsid w:val="00734D75"/>
    <w:rsid w:val="007352AE"/>
    <w:rsid w:val="007358C4"/>
    <w:rsid w:val="00735D24"/>
    <w:rsid w:val="007364DF"/>
    <w:rsid w:val="007371FE"/>
    <w:rsid w:val="00740965"/>
    <w:rsid w:val="0074104D"/>
    <w:rsid w:val="00741F54"/>
    <w:rsid w:val="00742495"/>
    <w:rsid w:val="00742645"/>
    <w:rsid w:val="00742D37"/>
    <w:rsid w:val="00744033"/>
    <w:rsid w:val="0074536A"/>
    <w:rsid w:val="00745C8B"/>
    <w:rsid w:val="00745D04"/>
    <w:rsid w:val="007461C0"/>
    <w:rsid w:val="007463EE"/>
    <w:rsid w:val="007468B2"/>
    <w:rsid w:val="00746FBA"/>
    <w:rsid w:val="007473AE"/>
    <w:rsid w:val="00747E6E"/>
    <w:rsid w:val="00747F44"/>
    <w:rsid w:val="0075291E"/>
    <w:rsid w:val="00752B74"/>
    <w:rsid w:val="00752CFE"/>
    <w:rsid w:val="00753164"/>
    <w:rsid w:val="00753273"/>
    <w:rsid w:val="00753EED"/>
    <w:rsid w:val="0075457B"/>
    <w:rsid w:val="00755994"/>
    <w:rsid w:val="00755C3E"/>
    <w:rsid w:val="007565F0"/>
    <w:rsid w:val="00757560"/>
    <w:rsid w:val="0075763E"/>
    <w:rsid w:val="00757E5E"/>
    <w:rsid w:val="00757F19"/>
    <w:rsid w:val="00760165"/>
    <w:rsid w:val="007605A6"/>
    <w:rsid w:val="007625E6"/>
    <w:rsid w:val="007625FA"/>
    <w:rsid w:val="00762772"/>
    <w:rsid w:val="007633D5"/>
    <w:rsid w:val="00763CC1"/>
    <w:rsid w:val="007646F5"/>
    <w:rsid w:val="00765275"/>
    <w:rsid w:val="00765277"/>
    <w:rsid w:val="007653C0"/>
    <w:rsid w:val="007661DF"/>
    <w:rsid w:val="00766281"/>
    <w:rsid w:val="007665DE"/>
    <w:rsid w:val="007674FB"/>
    <w:rsid w:val="00767E90"/>
    <w:rsid w:val="0077002D"/>
    <w:rsid w:val="00770716"/>
    <w:rsid w:val="0077095E"/>
    <w:rsid w:val="0077102C"/>
    <w:rsid w:val="007712AC"/>
    <w:rsid w:val="00771A25"/>
    <w:rsid w:val="00771D5D"/>
    <w:rsid w:val="00772EED"/>
    <w:rsid w:val="00773F25"/>
    <w:rsid w:val="00774D4A"/>
    <w:rsid w:val="00775216"/>
    <w:rsid w:val="007753F2"/>
    <w:rsid w:val="00775432"/>
    <w:rsid w:val="007767FF"/>
    <w:rsid w:val="00776B11"/>
    <w:rsid w:val="00777719"/>
    <w:rsid w:val="007777C9"/>
    <w:rsid w:val="00777908"/>
    <w:rsid w:val="00777B68"/>
    <w:rsid w:val="0078027B"/>
    <w:rsid w:val="00782A72"/>
    <w:rsid w:val="00786419"/>
    <w:rsid w:val="007876DC"/>
    <w:rsid w:val="00787E49"/>
    <w:rsid w:val="00790EAD"/>
    <w:rsid w:val="00790EE1"/>
    <w:rsid w:val="00790F10"/>
    <w:rsid w:val="007925C4"/>
    <w:rsid w:val="00792C5C"/>
    <w:rsid w:val="00792F06"/>
    <w:rsid w:val="007938D9"/>
    <w:rsid w:val="00794A70"/>
    <w:rsid w:val="007950E9"/>
    <w:rsid w:val="007956A3"/>
    <w:rsid w:val="00795702"/>
    <w:rsid w:val="00795C67"/>
    <w:rsid w:val="0079643D"/>
    <w:rsid w:val="00797BF8"/>
    <w:rsid w:val="007A08DD"/>
    <w:rsid w:val="007A0B58"/>
    <w:rsid w:val="007A15D2"/>
    <w:rsid w:val="007A2AD2"/>
    <w:rsid w:val="007A2CD6"/>
    <w:rsid w:val="007A42E2"/>
    <w:rsid w:val="007A4636"/>
    <w:rsid w:val="007A485E"/>
    <w:rsid w:val="007A511E"/>
    <w:rsid w:val="007A5B53"/>
    <w:rsid w:val="007A5EEA"/>
    <w:rsid w:val="007A67C1"/>
    <w:rsid w:val="007A6E1A"/>
    <w:rsid w:val="007B01F0"/>
    <w:rsid w:val="007B0972"/>
    <w:rsid w:val="007B0D42"/>
    <w:rsid w:val="007B0FD5"/>
    <w:rsid w:val="007B1DFF"/>
    <w:rsid w:val="007B3D7B"/>
    <w:rsid w:val="007B5609"/>
    <w:rsid w:val="007B5F76"/>
    <w:rsid w:val="007B6BAD"/>
    <w:rsid w:val="007B6C20"/>
    <w:rsid w:val="007B751C"/>
    <w:rsid w:val="007C1962"/>
    <w:rsid w:val="007C19EE"/>
    <w:rsid w:val="007C1F5A"/>
    <w:rsid w:val="007C2C72"/>
    <w:rsid w:val="007C3344"/>
    <w:rsid w:val="007C3EA7"/>
    <w:rsid w:val="007C4BCC"/>
    <w:rsid w:val="007C52CB"/>
    <w:rsid w:val="007C5595"/>
    <w:rsid w:val="007C5A4D"/>
    <w:rsid w:val="007C69DB"/>
    <w:rsid w:val="007C7217"/>
    <w:rsid w:val="007C755D"/>
    <w:rsid w:val="007D022D"/>
    <w:rsid w:val="007D0F57"/>
    <w:rsid w:val="007D159D"/>
    <w:rsid w:val="007D177D"/>
    <w:rsid w:val="007D242F"/>
    <w:rsid w:val="007D2E3C"/>
    <w:rsid w:val="007D3F9C"/>
    <w:rsid w:val="007D421D"/>
    <w:rsid w:val="007D45BB"/>
    <w:rsid w:val="007D5264"/>
    <w:rsid w:val="007D58EA"/>
    <w:rsid w:val="007D5B46"/>
    <w:rsid w:val="007D6A2B"/>
    <w:rsid w:val="007D7492"/>
    <w:rsid w:val="007D7907"/>
    <w:rsid w:val="007D7ADD"/>
    <w:rsid w:val="007E072F"/>
    <w:rsid w:val="007E0D0F"/>
    <w:rsid w:val="007E10F5"/>
    <w:rsid w:val="007E1ED5"/>
    <w:rsid w:val="007E251A"/>
    <w:rsid w:val="007E2598"/>
    <w:rsid w:val="007E36EF"/>
    <w:rsid w:val="007E447F"/>
    <w:rsid w:val="007E4A8D"/>
    <w:rsid w:val="007E5288"/>
    <w:rsid w:val="007E562F"/>
    <w:rsid w:val="007E64B3"/>
    <w:rsid w:val="007E704E"/>
    <w:rsid w:val="007E7156"/>
    <w:rsid w:val="007E74F1"/>
    <w:rsid w:val="007E7FB3"/>
    <w:rsid w:val="007F0021"/>
    <w:rsid w:val="007F07C5"/>
    <w:rsid w:val="007F1872"/>
    <w:rsid w:val="007F1885"/>
    <w:rsid w:val="007F32F2"/>
    <w:rsid w:val="007F477D"/>
    <w:rsid w:val="007F4ABA"/>
    <w:rsid w:val="007F4AD2"/>
    <w:rsid w:val="007F4B95"/>
    <w:rsid w:val="007F4C82"/>
    <w:rsid w:val="007F4EF8"/>
    <w:rsid w:val="007F613C"/>
    <w:rsid w:val="007F69AB"/>
    <w:rsid w:val="007F6A94"/>
    <w:rsid w:val="008017D1"/>
    <w:rsid w:val="00801DA2"/>
    <w:rsid w:val="00801EB4"/>
    <w:rsid w:val="00802630"/>
    <w:rsid w:val="00802B13"/>
    <w:rsid w:val="00804615"/>
    <w:rsid w:val="00804D3F"/>
    <w:rsid w:val="00805BD7"/>
    <w:rsid w:val="00805C68"/>
    <w:rsid w:val="008061E0"/>
    <w:rsid w:val="00806351"/>
    <w:rsid w:val="008068C1"/>
    <w:rsid w:val="00807931"/>
    <w:rsid w:val="00807DD1"/>
    <w:rsid w:val="008111B2"/>
    <w:rsid w:val="00813D11"/>
    <w:rsid w:val="00814AE4"/>
    <w:rsid w:val="00814DFA"/>
    <w:rsid w:val="00815032"/>
    <w:rsid w:val="008156CE"/>
    <w:rsid w:val="00816619"/>
    <w:rsid w:val="00817778"/>
    <w:rsid w:val="00820351"/>
    <w:rsid w:val="008208CE"/>
    <w:rsid w:val="00820A9A"/>
    <w:rsid w:val="00820CD0"/>
    <w:rsid w:val="00821E1E"/>
    <w:rsid w:val="00822504"/>
    <w:rsid w:val="00822706"/>
    <w:rsid w:val="00823AEA"/>
    <w:rsid w:val="00825597"/>
    <w:rsid w:val="0082765C"/>
    <w:rsid w:val="00827C7B"/>
    <w:rsid w:val="00830293"/>
    <w:rsid w:val="00830513"/>
    <w:rsid w:val="00832ACA"/>
    <w:rsid w:val="00832EC9"/>
    <w:rsid w:val="008335AE"/>
    <w:rsid w:val="00833DFC"/>
    <w:rsid w:val="00834950"/>
    <w:rsid w:val="00835A17"/>
    <w:rsid w:val="00835BEE"/>
    <w:rsid w:val="008369AE"/>
    <w:rsid w:val="00836C0A"/>
    <w:rsid w:val="00837AF4"/>
    <w:rsid w:val="0084015C"/>
    <w:rsid w:val="00840898"/>
    <w:rsid w:val="00840C76"/>
    <w:rsid w:val="008425D4"/>
    <w:rsid w:val="00843F16"/>
    <w:rsid w:val="00843F41"/>
    <w:rsid w:val="00844158"/>
    <w:rsid w:val="0084488E"/>
    <w:rsid w:val="00845523"/>
    <w:rsid w:val="00845FA1"/>
    <w:rsid w:val="0084682F"/>
    <w:rsid w:val="00847C9D"/>
    <w:rsid w:val="00850A88"/>
    <w:rsid w:val="00850E8A"/>
    <w:rsid w:val="0085127D"/>
    <w:rsid w:val="00851AFC"/>
    <w:rsid w:val="00851D87"/>
    <w:rsid w:val="00851F04"/>
    <w:rsid w:val="00851F71"/>
    <w:rsid w:val="00852826"/>
    <w:rsid w:val="00852A7F"/>
    <w:rsid w:val="008531DE"/>
    <w:rsid w:val="008533D0"/>
    <w:rsid w:val="00853E5C"/>
    <w:rsid w:val="00853F31"/>
    <w:rsid w:val="00855072"/>
    <w:rsid w:val="00856601"/>
    <w:rsid w:val="008570C3"/>
    <w:rsid w:val="00857B87"/>
    <w:rsid w:val="00857F62"/>
    <w:rsid w:val="008604E9"/>
    <w:rsid w:val="008605E4"/>
    <w:rsid w:val="0086169E"/>
    <w:rsid w:val="0086233F"/>
    <w:rsid w:val="008636D1"/>
    <w:rsid w:val="008637D6"/>
    <w:rsid w:val="00863C68"/>
    <w:rsid w:val="008657B0"/>
    <w:rsid w:val="0086623A"/>
    <w:rsid w:val="008672E9"/>
    <w:rsid w:val="008677B9"/>
    <w:rsid w:val="00867E38"/>
    <w:rsid w:val="00870112"/>
    <w:rsid w:val="0087044E"/>
    <w:rsid w:val="00870A48"/>
    <w:rsid w:val="00871AE1"/>
    <w:rsid w:val="00872F3E"/>
    <w:rsid w:val="0087369A"/>
    <w:rsid w:val="00873A1C"/>
    <w:rsid w:val="00873EC8"/>
    <w:rsid w:val="00874E97"/>
    <w:rsid w:val="00875B35"/>
    <w:rsid w:val="00876F92"/>
    <w:rsid w:val="0087780E"/>
    <w:rsid w:val="00877AA3"/>
    <w:rsid w:val="00877E9A"/>
    <w:rsid w:val="00881EE9"/>
    <w:rsid w:val="008826F3"/>
    <w:rsid w:val="00882738"/>
    <w:rsid w:val="00884B50"/>
    <w:rsid w:val="008851BE"/>
    <w:rsid w:val="0088577B"/>
    <w:rsid w:val="00886FFD"/>
    <w:rsid w:val="008871D3"/>
    <w:rsid w:val="008874D7"/>
    <w:rsid w:val="00887EDD"/>
    <w:rsid w:val="008904C7"/>
    <w:rsid w:val="0089080F"/>
    <w:rsid w:val="00890BAB"/>
    <w:rsid w:val="008931A5"/>
    <w:rsid w:val="00894129"/>
    <w:rsid w:val="0089624A"/>
    <w:rsid w:val="008A055A"/>
    <w:rsid w:val="008A06AB"/>
    <w:rsid w:val="008A0B23"/>
    <w:rsid w:val="008A177A"/>
    <w:rsid w:val="008A1CE8"/>
    <w:rsid w:val="008A2694"/>
    <w:rsid w:val="008A2846"/>
    <w:rsid w:val="008A2EE9"/>
    <w:rsid w:val="008A3181"/>
    <w:rsid w:val="008A44BC"/>
    <w:rsid w:val="008A4789"/>
    <w:rsid w:val="008A5303"/>
    <w:rsid w:val="008A5461"/>
    <w:rsid w:val="008A56BD"/>
    <w:rsid w:val="008A6067"/>
    <w:rsid w:val="008A688B"/>
    <w:rsid w:val="008A7353"/>
    <w:rsid w:val="008A7A19"/>
    <w:rsid w:val="008B018A"/>
    <w:rsid w:val="008B0720"/>
    <w:rsid w:val="008B1274"/>
    <w:rsid w:val="008B18ED"/>
    <w:rsid w:val="008B20DA"/>
    <w:rsid w:val="008B2625"/>
    <w:rsid w:val="008B27DF"/>
    <w:rsid w:val="008B28C2"/>
    <w:rsid w:val="008B2AA0"/>
    <w:rsid w:val="008B2C04"/>
    <w:rsid w:val="008B2D66"/>
    <w:rsid w:val="008B2E3D"/>
    <w:rsid w:val="008B33BD"/>
    <w:rsid w:val="008B4A90"/>
    <w:rsid w:val="008B5456"/>
    <w:rsid w:val="008B565B"/>
    <w:rsid w:val="008B57E6"/>
    <w:rsid w:val="008B59E2"/>
    <w:rsid w:val="008B6223"/>
    <w:rsid w:val="008B6AF4"/>
    <w:rsid w:val="008B6B1C"/>
    <w:rsid w:val="008B6EF1"/>
    <w:rsid w:val="008B716C"/>
    <w:rsid w:val="008C01B4"/>
    <w:rsid w:val="008C0437"/>
    <w:rsid w:val="008C0B03"/>
    <w:rsid w:val="008C0BE2"/>
    <w:rsid w:val="008C19E0"/>
    <w:rsid w:val="008C1E5C"/>
    <w:rsid w:val="008C25B8"/>
    <w:rsid w:val="008C32E1"/>
    <w:rsid w:val="008C3ED1"/>
    <w:rsid w:val="008C54B2"/>
    <w:rsid w:val="008C54E6"/>
    <w:rsid w:val="008C648E"/>
    <w:rsid w:val="008C6563"/>
    <w:rsid w:val="008C6AD8"/>
    <w:rsid w:val="008C75E4"/>
    <w:rsid w:val="008C7883"/>
    <w:rsid w:val="008D037C"/>
    <w:rsid w:val="008D09E8"/>
    <w:rsid w:val="008D0FD6"/>
    <w:rsid w:val="008D13A1"/>
    <w:rsid w:val="008D197B"/>
    <w:rsid w:val="008D1BBF"/>
    <w:rsid w:val="008D1D21"/>
    <w:rsid w:val="008D1E6E"/>
    <w:rsid w:val="008D2569"/>
    <w:rsid w:val="008D25FE"/>
    <w:rsid w:val="008D2C6D"/>
    <w:rsid w:val="008D2E4E"/>
    <w:rsid w:val="008D302A"/>
    <w:rsid w:val="008D3CFF"/>
    <w:rsid w:val="008D3D40"/>
    <w:rsid w:val="008D53A3"/>
    <w:rsid w:val="008D74B9"/>
    <w:rsid w:val="008E16E8"/>
    <w:rsid w:val="008E1AF9"/>
    <w:rsid w:val="008E2370"/>
    <w:rsid w:val="008E28FA"/>
    <w:rsid w:val="008E2B7A"/>
    <w:rsid w:val="008E31DD"/>
    <w:rsid w:val="008E3C0C"/>
    <w:rsid w:val="008E3DED"/>
    <w:rsid w:val="008E44EF"/>
    <w:rsid w:val="008E4A27"/>
    <w:rsid w:val="008E4AFB"/>
    <w:rsid w:val="008E534E"/>
    <w:rsid w:val="008E554A"/>
    <w:rsid w:val="008E5AE1"/>
    <w:rsid w:val="008E63B8"/>
    <w:rsid w:val="008E735A"/>
    <w:rsid w:val="008F07C4"/>
    <w:rsid w:val="008F16ED"/>
    <w:rsid w:val="008F2528"/>
    <w:rsid w:val="008F31EC"/>
    <w:rsid w:val="008F35A1"/>
    <w:rsid w:val="008F367C"/>
    <w:rsid w:val="008F3CE7"/>
    <w:rsid w:val="008F3ED0"/>
    <w:rsid w:val="008F7DFF"/>
    <w:rsid w:val="00900141"/>
    <w:rsid w:val="009002FE"/>
    <w:rsid w:val="00900E5C"/>
    <w:rsid w:val="009018FC"/>
    <w:rsid w:val="00901DD2"/>
    <w:rsid w:val="009023C8"/>
    <w:rsid w:val="00903BF3"/>
    <w:rsid w:val="00904622"/>
    <w:rsid w:val="00904C64"/>
    <w:rsid w:val="00905279"/>
    <w:rsid w:val="00905827"/>
    <w:rsid w:val="00905C24"/>
    <w:rsid w:val="00906775"/>
    <w:rsid w:val="00906BB6"/>
    <w:rsid w:val="0091161A"/>
    <w:rsid w:val="00912224"/>
    <w:rsid w:val="009130FC"/>
    <w:rsid w:val="0091489D"/>
    <w:rsid w:val="00914934"/>
    <w:rsid w:val="00914EC6"/>
    <w:rsid w:val="00916049"/>
    <w:rsid w:val="00916737"/>
    <w:rsid w:val="0091690E"/>
    <w:rsid w:val="00917329"/>
    <w:rsid w:val="00920D7A"/>
    <w:rsid w:val="00920F08"/>
    <w:rsid w:val="00922BF0"/>
    <w:rsid w:val="00922C83"/>
    <w:rsid w:val="009230F0"/>
    <w:rsid w:val="00923820"/>
    <w:rsid w:val="00925EDB"/>
    <w:rsid w:val="00926094"/>
    <w:rsid w:val="00927330"/>
    <w:rsid w:val="009273ED"/>
    <w:rsid w:val="009277B4"/>
    <w:rsid w:val="009279FF"/>
    <w:rsid w:val="00927DCC"/>
    <w:rsid w:val="00930806"/>
    <w:rsid w:val="00930B52"/>
    <w:rsid w:val="009313CF"/>
    <w:rsid w:val="0093353F"/>
    <w:rsid w:val="009335E9"/>
    <w:rsid w:val="00933F9D"/>
    <w:rsid w:val="00934749"/>
    <w:rsid w:val="009348EC"/>
    <w:rsid w:val="00934A08"/>
    <w:rsid w:val="00935061"/>
    <w:rsid w:val="0093514D"/>
    <w:rsid w:val="0093559E"/>
    <w:rsid w:val="00936508"/>
    <w:rsid w:val="009366F4"/>
    <w:rsid w:val="009368D5"/>
    <w:rsid w:val="00936B94"/>
    <w:rsid w:val="00937C70"/>
    <w:rsid w:val="00940E1E"/>
    <w:rsid w:val="00941E4A"/>
    <w:rsid w:val="00941F07"/>
    <w:rsid w:val="00942570"/>
    <w:rsid w:val="00942E5F"/>
    <w:rsid w:val="0094386F"/>
    <w:rsid w:val="00943AB4"/>
    <w:rsid w:val="0094454F"/>
    <w:rsid w:val="00944AFD"/>
    <w:rsid w:val="009465A9"/>
    <w:rsid w:val="009500A4"/>
    <w:rsid w:val="00950999"/>
    <w:rsid w:val="00950AE8"/>
    <w:rsid w:val="00950D53"/>
    <w:rsid w:val="00951DF8"/>
    <w:rsid w:val="00952535"/>
    <w:rsid w:val="00952624"/>
    <w:rsid w:val="00956847"/>
    <w:rsid w:val="00956984"/>
    <w:rsid w:val="00960777"/>
    <w:rsid w:val="009607EF"/>
    <w:rsid w:val="00965588"/>
    <w:rsid w:val="00965BC4"/>
    <w:rsid w:val="00965DFB"/>
    <w:rsid w:val="00966B9A"/>
    <w:rsid w:val="00967429"/>
    <w:rsid w:val="00970118"/>
    <w:rsid w:val="0097021A"/>
    <w:rsid w:val="009712BA"/>
    <w:rsid w:val="009712C3"/>
    <w:rsid w:val="009716C8"/>
    <w:rsid w:val="00971D67"/>
    <w:rsid w:val="0097314A"/>
    <w:rsid w:val="00973425"/>
    <w:rsid w:val="009750DE"/>
    <w:rsid w:val="009763E1"/>
    <w:rsid w:val="00976DF0"/>
    <w:rsid w:val="00976EBF"/>
    <w:rsid w:val="009773E9"/>
    <w:rsid w:val="009804D0"/>
    <w:rsid w:val="00980914"/>
    <w:rsid w:val="00980F62"/>
    <w:rsid w:val="0098132F"/>
    <w:rsid w:val="00981E3B"/>
    <w:rsid w:val="00984FFE"/>
    <w:rsid w:val="0098662E"/>
    <w:rsid w:val="009871CE"/>
    <w:rsid w:val="00987804"/>
    <w:rsid w:val="00987B6C"/>
    <w:rsid w:val="009900EC"/>
    <w:rsid w:val="00990333"/>
    <w:rsid w:val="00991A10"/>
    <w:rsid w:val="00991EC6"/>
    <w:rsid w:val="009925BD"/>
    <w:rsid w:val="0099288C"/>
    <w:rsid w:val="00992C9C"/>
    <w:rsid w:val="00993336"/>
    <w:rsid w:val="0099383C"/>
    <w:rsid w:val="00993887"/>
    <w:rsid w:val="009952FE"/>
    <w:rsid w:val="009956D0"/>
    <w:rsid w:val="00996508"/>
    <w:rsid w:val="00996D38"/>
    <w:rsid w:val="009970AD"/>
    <w:rsid w:val="00997755"/>
    <w:rsid w:val="00997895"/>
    <w:rsid w:val="009A06A2"/>
    <w:rsid w:val="009A0EC3"/>
    <w:rsid w:val="009A2F5B"/>
    <w:rsid w:val="009A3B2D"/>
    <w:rsid w:val="009A3D81"/>
    <w:rsid w:val="009A3E31"/>
    <w:rsid w:val="009A51D7"/>
    <w:rsid w:val="009A7039"/>
    <w:rsid w:val="009A7393"/>
    <w:rsid w:val="009A77F5"/>
    <w:rsid w:val="009B02B3"/>
    <w:rsid w:val="009B0820"/>
    <w:rsid w:val="009B0E3E"/>
    <w:rsid w:val="009B2667"/>
    <w:rsid w:val="009B2FDB"/>
    <w:rsid w:val="009B3598"/>
    <w:rsid w:val="009B36BE"/>
    <w:rsid w:val="009B3D13"/>
    <w:rsid w:val="009B4BC4"/>
    <w:rsid w:val="009B6154"/>
    <w:rsid w:val="009B6F36"/>
    <w:rsid w:val="009B772F"/>
    <w:rsid w:val="009B7E67"/>
    <w:rsid w:val="009B7EF4"/>
    <w:rsid w:val="009C059E"/>
    <w:rsid w:val="009C0B80"/>
    <w:rsid w:val="009C12B2"/>
    <w:rsid w:val="009C23EB"/>
    <w:rsid w:val="009C263F"/>
    <w:rsid w:val="009C27DC"/>
    <w:rsid w:val="009C3521"/>
    <w:rsid w:val="009C36A9"/>
    <w:rsid w:val="009C4383"/>
    <w:rsid w:val="009C4538"/>
    <w:rsid w:val="009C550B"/>
    <w:rsid w:val="009C5CE3"/>
    <w:rsid w:val="009C70D7"/>
    <w:rsid w:val="009C7916"/>
    <w:rsid w:val="009C7B11"/>
    <w:rsid w:val="009C7CD7"/>
    <w:rsid w:val="009C7E6B"/>
    <w:rsid w:val="009D08D9"/>
    <w:rsid w:val="009D1800"/>
    <w:rsid w:val="009D2683"/>
    <w:rsid w:val="009D26C7"/>
    <w:rsid w:val="009D3985"/>
    <w:rsid w:val="009D42A7"/>
    <w:rsid w:val="009D49A1"/>
    <w:rsid w:val="009D4EDE"/>
    <w:rsid w:val="009D550E"/>
    <w:rsid w:val="009D5510"/>
    <w:rsid w:val="009D57B9"/>
    <w:rsid w:val="009D5C9D"/>
    <w:rsid w:val="009D66CB"/>
    <w:rsid w:val="009D67E3"/>
    <w:rsid w:val="009D7BA9"/>
    <w:rsid w:val="009D7D02"/>
    <w:rsid w:val="009E0B38"/>
    <w:rsid w:val="009E1141"/>
    <w:rsid w:val="009E1794"/>
    <w:rsid w:val="009E17EC"/>
    <w:rsid w:val="009E2344"/>
    <w:rsid w:val="009E273E"/>
    <w:rsid w:val="009E3661"/>
    <w:rsid w:val="009E40DF"/>
    <w:rsid w:val="009E42A6"/>
    <w:rsid w:val="009E4ACB"/>
    <w:rsid w:val="009E5778"/>
    <w:rsid w:val="009E5F43"/>
    <w:rsid w:val="009E6118"/>
    <w:rsid w:val="009E6AAD"/>
    <w:rsid w:val="009E6AC2"/>
    <w:rsid w:val="009E7030"/>
    <w:rsid w:val="009E70A8"/>
    <w:rsid w:val="009E7424"/>
    <w:rsid w:val="009E78A6"/>
    <w:rsid w:val="009F18BB"/>
    <w:rsid w:val="009F3266"/>
    <w:rsid w:val="009F3F5F"/>
    <w:rsid w:val="009F5BA7"/>
    <w:rsid w:val="009F659E"/>
    <w:rsid w:val="009F6AF4"/>
    <w:rsid w:val="009F74A9"/>
    <w:rsid w:val="00A003A8"/>
    <w:rsid w:val="00A00528"/>
    <w:rsid w:val="00A00BB9"/>
    <w:rsid w:val="00A01FCE"/>
    <w:rsid w:val="00A02006"/>
    <w:rsid w:val="00A041FF"/>
    <w:rsid w:val="00A0473F"/>
    <w:rsid w:val="00A04A2A"/>
    <w:rsid w:val="00A06603"/>
    <w:rsid w:val="00A06BE2"/>
    <w:rsid w:val="00A06EB2"/>
    <w:rsid w:val="00A07387"/>
    <w:rsid w:val="00A0757F"/>
    <w:rsid w:val="00A10840"/>
    <w:rsid w:val="00A11F66"/>
    <w:rsid w:val="00A12258"/>
    <w:rsid w:val="00A1315B"/>
    <w:rsid w:val="00A13AE1"/>
    <w:rsid w:val="00A13BE9"/>
    <w:rsid w:val="00A13D62"/>
    <w:rsid w:val="00A1452A"/>
    <w:rsid w:val="00A14B97"/>
    <w:rsid w:val="00A14BC4"/>
    <w:rsid w:val="00A15522"/>
    <w:rsid w:val="00A15A1C"/>
    <w:rsid w:val="00A15E98"/>
    <w:rsid w:val="00A161A3"/>
    <w:rsid w:val="00A17DF9"/>
    <w:rsid w:val="00A2007C"/>
    <w:rsid w:val="00A202DE"/>
    <w:rsid w:val="00A20BB1"/>
    <w:rsid w:val="00A21549"/>
    <w:rsid w:val="00A225FC"/>
    <w:rsid w:val="00A235AE"/>
    <w:rsid w:val="00A24376"/>
    <w:rsid w:val="00A244CC"/>
    <w:rsid w:val="00A24AEE"/>
    <w:rsid w:val="00A2531A"/>
    <w:rsid w:val="00A25EF6"/>
    <w:rsid w:val="00A301FC"/>
    <w:rsid w:val="00A30D49"/>
    <w:rsid w:val="00A315CA"/>
    <w:rsid w:val="00A3325E"/>
    <w:rsid w:val="00A33AD5"/>
    <w:rsid w:val="00A33AF6"/>
    <w:rsid w:val="00A346DA"/>
    <w:rsid w:val="00A353C8"/>
    <w:rsid w:val="00A37148"/>
    <w:rsid w:val="00A37E7A"/>
    <w:rsid w:val="00A401D5"/>
    <w:rsid w:val="00A4060E"/>
    <w:rsid w:val="00A41347"/>
    <w:rsid w:val="00A42024"/>
    <w:rsid w:val="00A42A83"/>
    <w:rsid w:val="00A4335C"/>
    <w:rsid w:val="00A440C1"/>
    <w:rsid w:val="00A4417E"/>
    <w:rsid w:val="00A446C9"/>
    <w:rsid w:val="00A46C36"/>
    <w:rsid w:val="00A47178"/>
    <w:rsid w:val="00A472B7"/>
    <w:rsid w:val="00A47A8C"/>
    <w:rsid w:val="00A505BC"/>
    <w:rsid w:val="00A5068F"/>
    <w:rsid w:val="00A50B3E"/>
    <w:rsid w:val="00A51DF4"/>
    <w:rsid w:val="00A52D99"/>
    <w:rsid w:val="00A52E92"/>
    <w:rsid w:val="00A53297"/>
    <w:rsid w:val="00A537E5"/>
    <w:rsid w:val="00A5417C"/>
    <w:rsid w:val="00A54517"/>
    <w:rsid w:val="00A546E8"/>
    <w:rsid w:val="00A54BB5"/>
    <w:rsid w:val="00A55BF6"/>
    <w:rsid w:val="00A55FD2"/>
    <w:rsid w:val="00A563D2"/>
    <w:rsid w:val="00A570DB"/>
    <w:rsid w:val="00A60180"/>
    <w:rsid w:val="00A60289"/>
    <w:rsid w:val="00A6045A"/>
    <w:rsid w:val="00A60A3C"/>
    <w:rsid w:val="00A60A67"/>
    <w:rsid w:val="00A6202B"/>
    <w:rsid w:val="00A6213A"/>
    <w:rsid w:val="00A62464"/>
    <w:rsid w:val="00A6333A"/>
    <w:rsid w:val="00A63BDA"/>
    <w:rsid w:val="00A63EC7"/>
    <w:rsid w:val="00A6495A"/>
    <w:rsid w:val="00A64CE3"/>
    <w:rsid w:val="00A664E1"/>
    <w:rsid w:val="00A66515"/>
    <w:rsid w:val="00A665C7"/>
    <w:rsid w:val="00A666A6"/>
    <w:rsid w:val="00A67064"/>
    <w:rsid w:val="00A70EA6"/>
    <w:rsid w:val="00A70F4A"/>
    <w:rsid w:val="00A71F60"/>
    <w:rsid w:val="00A726F4"/>
    <w:rsid w:val="00A728BF"/>
    <w:rsid w:val="00A72D59"/>
    <w:rsid w:val="00A73B52"/>
    <w:rsid w:val="00A749B3"/>
    <w:rsid w:val="00A74FA4"/>
    <w:rsid w:val="00A76082"/>
    <w:rsid w:val="00A761FB"/>
    <w:rsid w:val="00A76BD6"/>
    <w:rsid w:val="00A770D6"/>
    <w:rsid w:val="00A7726D"/>
    <w:rsid w:val="00A77326"/>
    <w:rsid w:val="00A8059E"/>
    <w:rsid w:val="00A8101A"/>
    <w:rsid w:val="00A820B9"/>
    <w:rsid w:val="00A8286A"/>
    <w:rsid w:val="00A82B11"/>
    <w:rsid w:val="00A82FCA"/>
    <w:rsid w:val="00A83914"/>
    <w:rsid w:val="00A8437B"/>
    <w:rsid w:val="00A84684"/>
    <w:rsid w:val="00A85539"/>
    <w:rsid w:val="00A8598D"/>
    <w:rsid w:val="00A86306"/>
    <w:rsid w:val="00A86DF9"/>
    <w:rsid w:val="00A8748E"/>
    <w:rsid w:val="00A874CC"/>
    <w:rsid w:val="00A90883"/>
    <w:rsid w:val="00A90C02"/>
    <w:rsid w:val="00A90D8B"/>
    <w:rsid w:val="00A90D96"/>
    <w:rsid w:val="00A90F88"/>
    <w:rsid w:val="00A91865"/>
    <w:rsid w:val="00A922DA"/>
    <w:rsid w:val="00A92AA2"/>
    <w:rsid w:val="00A92E18"/>
    <w:rsid w:val="00A92FF8"/>
    <w:rsid w:val="00A933D0"/>
    <w:rsid w:val="00A93FD9"/>
    <w:rsid w:val="00A94245"/>
    <w:rsid w:val="00A944A1"/>
    <w:rsid w:val="00A94ECD"/>
    <w:rsid w:val="00A95176"/>
    <w:rsid w:val="00A9595F"/>
    <w:rsid w:val="00A95D08"/>
    <w:rsid w:val="00A96491"/>
    <w:rsid w:val="00A96AB2"/>
    <w:rsid w:val="00A96FC7"/>
    <w:rsid w:val="00A9740F"/>
    <w:rsid w:val="00A97AE6"/>
    <w:rsid w:val="00AA0EE4"/>
    <w:rsid w:val="00AA3B24"/>
    <w:rsid w:val="00AA4561"/>
    <w:rsid w:val="00AA5542"/>
    <w:rsid w:val="00AA5BDB"/>
    <w:rsid w:val="00AB05A7"/>
    <w:rsid w:val="00AB2CC7"/>
    <w:rsid w:val="00AB391A"/>
    <w:rsid w:val="00AB3AE1"/>
    <w:rsid w:val="00AB4221"/>
    <w:rsid w:val="00AB4330"/>
    <w:rsid w:val="00AB49C0"/>
    <w:rsid w:val="00AB4C1B"/>
    <w:rsid w:val="00AB5119"/>
    <w:rsid w:val="00AB5350"/>
    <w:rsid w:val="00AB53E8"/>
    <w:rsid w:val="00AB5659"/>
    <w:rsid w:val="00AB60A5"/>
    <w:rsid w:val="00AB6205"/>
    <w:rsid w:val="00AB639A"/>
    <w:rsid w:val="00AB7B5D"/>
    <w:rsid w:val="00AB7F62"/>
    <w:rsid w:val="00AC10D1"/>
    <w:rsid w:val="00AC146C"/>
    <w:rsid w:val="00AC17A8"/>
    <w:rsid w:val="00AC1959"/>
    <w:rsid w:val="00AC2A57"/>
    <w:rsid w:val="00AC4209"/>
    <w:rsid w:val="00AC48CB"/>
    <w:rsid w:val="00AC5ED7"/>
    <w:rsid w:val="00AC67D7"/>
    <w:rsid w:val="00AC6DA2"/>
    <w:rsid w:val="00AC7111"/>
    <w:rsid w:val="00AD0E04"/>
    <w:rsid w:val="00AD1FA2"/>
    <w:rsid w:val="00AD2195"/>
    <w:rsid w:val="00AD2A71"/>
    <w:rsid w:val="00AD2AD5"/>
    <w:rsid w:val="00AD2B87"/>
    <w:rsid w:val="00AD4375"/>
    <w:rsid w:val="00AD5577"/>
    <w:rsid w:val="00AD5F45"/>
    <w:rsid w:val="00AD6758"/>
    <w:rsid w:val="00AD7028"/>
    <w:rsid w:val="00AD71AD"/>
    <w:rsid w:val="00AD7396"/>
    <w:rsid w:val="00AD744A"/>
    <w:rsid w:val="00AE028F"/>
    <w:rsid w:val="00AE2490"/>
    <w:rsid w:val="00AE28B0"/>
    <w:rsid w:val="00AE3E1D"/>
    <w:rsid w:val="00AE45C0"/>
    <w:rsid w:val="00AE4881"/>
    <w:rsid w:val="00AE4C75"/>
    <w:rsid w:val="00AE58C7"/>
    <w:rsid w:val="00AE5C15"/>
    <w:rsid w:val="00AE6092"/>
    <w:rsid w:val="00AE6297"/>
    <w:rsid w:val="00AE6D97"/>
    <w:rsid w:val="00AE74AD"/>
    <w:rsid w:val="00AF00E7"/>
    <w:rsid w:val="00AF0D7D"/>
    <w:rsid w:val="00AF0F95"/>
    <w:rsid w:val="00AF1EDD"/>
    <w:rsid w:val="00AF253D"/>
    <w:rsid w:val="00AF2FE4"/>
    <w:rsid w:val="00AF3838"/>
    <w:rsid w:val="00AF454C"/>
    <w:rsid w:val="00AF5E9A"/>
    <w:rsid w:val="00AF60EA"/>
    <w:rsid w:val="00AF6C89"/>
    <w:rsid w:val="00AF77CE"/>
    <w:rsid w:val="00AF7C0D"/>
    <w:rsid w:val="00B00B73"/>
    <w:rsid w:val="00B00EBA"/>
    <w:rsid w:val="00B015A8"/>
    <w:rsid w:val="00B01AE4"/>
    <w:rsid w:val="00B034EA"/>
    <w:rsid w:val="00B035B9"/>
    <w:rsid w:val="00B04174"/>
    <w:rsid w:val="00B04A39"/>
    <w:rsid w:val="00B04DD2"/>
    <w:rsid w:val="00B057EE"/>
    <w:rsid w:val="00B05C07"/>
    <w:rsid w:val="00B06654"/>
    <w:rsid w:val="00B075D7"/>
    <w:rsid w:val="00B07890"/>
    <w:rsid w:val="00B10E4A"/>
    <w:rsid w:val="00B118F5"/>
    <w:rsid w:val="00B127C7"/>
    <w:rsid w:val="00B12C59"/>
    <w:rsid w:val="00B13131"/>
    <w:rsid w:val="00B131DE"/>
    <w:rsid w:val="00B143D1"/>
    <w:rsid w:val="00B1662B"/>
    <w:rsid w:val="00B176C5"/>
    <w:rsid w:val="00B20D57"/>
    <w:rsid w:val="00B216D2"/>
    <w:rsid w:val="00B21D49"/>
    <w:rsid w:val="00B22C6D"/>
    <w:rsid w:val="00B232A6"/>
    <w:rsid w:val="00B2407E"/>
    <w:rsid w:val="00B24623"/>
    <w:rsid w:val="00B24B3A"/>
    <w:rsid w:val="00B250E2"/>
    <w:rsid w:val="00B25BCA"/>
    <w:rsid w:val="00B25F76"/>
    <w:rsid w:val="00B265E3"/>
    <w:rsid w:val="00B2707F"/>
    <w:rsid w:val="00B27AC2"/>
    <w:rsid w:val="00B300FB"/>
    <w:rsid w:val="00B30468"/>
    <w:rsid w:val="00B30D2F"/>
    <w:rsid w:val="00B31034"/>
    <w:rsid w:val="00B33B67"/>
    <w:rsid w:val="00B33E72"/>
    <w:rsid w:val="00B34578"/>
    <w:rsid w:val="00B3492B"/>
    <w:rsid w:val="00B349D3"/>
    <w:rsid w:val="00B34E62"/>
    <w:rsid w:val="00B359EB"/>
    <w:rsid w:val="00B361E3"/>
    <w:rsid w:val="00B368DE"/>
    <w:rsid w:val="00B37408"/>
    <w:rsid w:val="00B37E1B"/>
    <w:rsid w:val="00B40783"/>
    <w:rsid w:val="00B407B3"/>
    <w:rsid w:val="00B40DEC"/>
    <w:rsid w:val="00B412E2"/>
    <w:rsid w:val="00B4130C"/>
    <w:rsid w:val="00B4161F"/>
    <w:rsid w:val="00B42363"/>
    <w:rsid w:val="00B43151"/>
    <w:rsid w:val="00B431B8"/>
    <w:rsid w:val="00B4385E"/>
    <w:rsid w:val="00B440DD"/>
    <w:rsid w:val="00B440E1"/>
    <w:rsid w:val="00B454F1"/>
    <w:rsid w:val="00B4570A"/>
    <w:rsid w:val="00B45836"/>
    <w:rsid w:val="00B45DDA"/>
    <w:rsid w:val="00B47BD1"/>
    <w:rsid w:val="00B5022D"/>
    <w:rsid w:val="00B50752"/>
    <w:rsid w:val="00B52791"/>
    <w:rsid w:val="00B541C5"/>
    <w:rsid w:val="00B5490D"/>
    <w:rsid w:val="00B54FBC"/>
    <w:rsid w:val="00B552C2"/>
    <w:rsid w:val="00B554AE"/>
    <w:rsid w:val="00B5635C"/>
    <w:rsid w:val="00B56DCE"/>
    <w:rsid w:val="00B5706D"/>
    <w:rsid w:val="00B623E5"/>
    <w:rsid w:val="00B62605"/>
    <w:rsid w:val="00B6357F"/>
    <w:rsid w:val="00B63614"/>
    <w:rsid w:val="00B63767"/>
    <w:rsid w:val="00B63AB7"/>
    <w:rsid w:val="00B64248"/>
    <w:rsid w:val="00B642AB"/>
    <w:rsid w:val="00B648D1"/>
    <w:rsid w:val="00B64D24"/>
    <w:rsid w:val="00B66519"/>
    <w:rsid w:val="00B66555"/>
    <w:rsid w:val="00B6680B"/>
    <w:rsid w:val="00B67DE2"/>
    <w:rsid w:val="00B702AB"/>
    <w:rsid w:val="00B71849"/>
    <w:rsid w:val="00B71AF4"/>
    <w:rsid w:val="00B71C54"/>
    <w:rsid w:val="00B722BF"/>
    <w:rsid w:val="00B7259B"/>
    <w:rsid w:val="00B72897"/>
    <w:rsid w:val="00B72E63"/>
    <w:rsid w:val="00B73AB0"/>
    <w:rsid w:val="00B73F60"/>
    <w:rsid w:val="00B744C2"/>
    <w:rsid w:val="00B74ED3"/>
    <w:rsid w:val="00B76408"/>
    <w:rsid w:val="00B76CD5"/>
    <w:rsid w:val="00B816E0"/>
    <w:rsid w:val="00B81D52"/>
    <w:rsid w:val="00B8296A"/>
    <w:rsid w:val="00B8388C"/>
    <w:rsid w:val="00B83901"/>
    <w:rsid w:val="00B851EB"/>
    <w:rsid w:val="00B856EF"/>
    <w:rsid w:val="00B85ADF"/>
    <w:rsid w:val="00B863A6"/>
    <w:rsid w:val="00B87244"/>
    <w:rsid w:val="00B90C53"/>
    <w:rsid w:val="00B90EA7"/>
    <w:rsid w:val="00B92363"/>
    <w:rsid w:val="00B96B82"/>
    <w:rsid w:val="00B96FA5"/>
    <w:rsid w:val="00B971D9"/>
    <w:rsid w:val="00BA139D"/>
    <w:rsid w:val="00BA1808"/>
    <w:rsid w:val="00BA1B74"/>
    <w:rsid w:val="00BA2134"/>
    <w:rsid w:val="00BA221A"/>
    <w:rsid w:val="00BA38C7"/>
    <w:rsid w:val="00BA5269"/>
    <w:rsid w:val="00BA52B1"/>
    <w:rsid w:val="00BA5485"/>
    <w:rsid w:val="00BA6565"/>
    <w:rsid w:val="00BA6BE8"/>
    <w:rsid w:val="00BA6F4F"/>
    <w:rsid w:val="00BB0DD3"/>
    <w:rsid w:val="00BB2F57"/>
    <w:rsid w:val="00BB3561"/>
    <w:rsid w:val="00BB38A8"/>
    <w:rsid w:val="00BB3A11"/>
    <w:rsid w:val="00BB3A72"/>
    <w:rsid w:val="00BB3D8C"/>
    <w:rsid w:val="00BB578A"/>
    <w:rsid w:val="00BB6030"/>
    <w:rsid w:val="00BB7C6C"/>
    <w:rsid w:val="00BB7D9E"/>
    <w:rsid w:val="00BC3413"/>
    <w:rsid w:val="00BC3D5F"/>
    <w:rsid w:val="00BC5770"/>
    <w:rsid w:val="00BC5C66"/>
    <w:rsid w:val="00BC628A"/>
    <w:rsid w:val="00BC6DE2"/>
    <w:rsid w:val="00BD0584"/>
    <w:rsid w:val="00BD07F5"/>
    <w:rsid w:val="00BD11B8"/>
    <w:rsid w:val="00BD13BD"/>
    <w:rsid w:val="00BD15B9"/>
    <w:rsid w:val="00BD47CD"/>
    <w:rsid w:val="00BD4858"/>
    <w:rsid w:val="00BD6A85"/>
    <w:rsid w:val="00BD7186"/>
    <w:rsid w:val="00BE044C"/>
    <w:rsid w:val="00BE2642"/>
    <w:rsid w:val="00BE2C19"/>
    <w:rsid w:val="00BE3077"/>
    <w:rsid w:val="00BE3BFA"/>
    <w:rsid w:val="00BE43A5"/>
    <w:rsid w:val="00BE43A8"/>
    <w:rsid w:val="00BE48F0"/>
    <w:rsid w:val="00BE5767"/>
    <w:rsid w:val="00BE5795"/>
    <w:rsid w:val="00BE6C94"/>
    <w:rsid w:val="00BE74FA"/>
    <w:rsid w:val="00BE7B77"/>
    <w:rsid w:val="00BE7FAD"/>
    <w:rsid w:val="00BF0B35"/>
    <w:rsid w:val="00BF145A"/>
    <w:rsid w:val="00BF188D"/>
    <w:rsid w:val="00BF27A6"/>
    <w:rsid w:val="00BF2E07"/>
    <w:rsid w:val="00BF301D"/>
    <w:rsid w:val="00BF3179"/>
    <w:rsid w:val="00BF444A"/>
    <w:rsid w:val="00BF49AF"/>
    <w:rsid w:val="00BF49F2"/>
    <w:rsid w:val="00BF5D7A"/>
    <w:rsid w:val="00BF616F"/>
    <w:rsid w:val="00BF6E7E"/>
    <w:rsid w:val="00BF7D31"/>
    <w:rsid w:val="00C00495"/>
    <w:rsid w:val="00C00752"/>
    <w:rsid w:val="00C010BB"/>
    <w:rsid w:val="00C01D39"/>
    <w:rsid w:val="00C01ECE"/>
    <w:rsid w:val="00C028C8"/>
    <w:rsid w:val="00C0392C"/>
    <w:rsid w:val="00C03C74"/>
    <w:rsid w:val="00C03CD7"/>
    <w:rsid w:val="00C04460"/>
    <w:rsid w:val="00C0521B"/>
    <w:rsid w:val="00C06FEB"/>
    <w:rsid w:val="00C0745D"/>
    <w:rsid w:val="00C1050B"/>
    <w:rsid w:val="00C1164E"/>
    <w:rsid w:val="00C11F2B"/>
    <w:rsid w:val="00C125A9"/>
    <w:rsid w:val="00C125E7"/>
    <w:rsid w:val="00C148E3"/>
    <w:rsid w:val="00C15122"/>
    <w:rsid w:val="00C15308"/>
    <w:rsid w:val="00C158A1"/>
    <w:rsid w:val="00C17130"/>
    <w:rsid w:val="00C173D1"/>
    <w:rsid w:val="00C175C5"/>
    <w:rsid w:val="00C17764"/>
    <w:rsid w:val="00C17886"/>
    <w:rsid w:val="00C2082D"/>
    <w:rsid w:val="00C2150B"/>
    <w:rsid w:val="00C22A28"/>
    <w:rsid w:val="00C22AE1"/>
    <w:rsid w:val="00C23DE7"/>
    <w:rsid w:val="00C25346"/>
    <w:rsid w:val="00C25824"/>
    <w:rsid w:val="00C258AB"/>
    <w:rsid w:val="00C25F35"/>
    <w:rsid w:val="00C26D69"/>
    <w:rsid w:val="00C31366"/>
    <w:rsid w:val="00C31BAD"/>
    <w:rsid w:val="00C3219F"/>
    <w:rsid w:val="00C326B2"/>
    <w:rsid w:val="00C32AE5"/>
    <w:rsid w:val="00C33005"/>
    <w:rsid w:val="00C34252"/>
    <w:rsid w:val="00C34C64"/>
    <w:rsid w:val="00C34C9E"/>
    <w:rsid w:val="00C353E7"/>
    <w:rsid w:val="00C35640"/>
    <w:rsid w:val="00C36B5C"/>
    <w:rsid w:val="00C36E8F"/>
    <w:rsid w:val="00C376E9"/>
    <w:rsid w:val="00C3784A"/>
    <w:rsid w:val="00C37E05"/>
    <w:rsid w:val="00C413B6"/>
    <w:rsid w:val="00C41416"/>
    <w:rsid w:val="00C42418"/>
    <w:rsid w:val="00C43854"/>
    <w:rsid w:val="00C43E04"/>
    <w:rsid w:val="00C43FE6"/>
    <w:rsid w:val="00C444EC"/>
    <w:rsid w:val="00C447BB"/>
    <w:rsid w:val="00C44B0C"/>
    <w:rsid w:val="00C44E15"/>
    <w:rsid w:val="00C45347"/>
    <w:rsid w:val="00C461B4"/>
    <w:rsid w:val="00C46C86"/>
    <w:rsid w:val="00C46DC4"/>
    <w:rsid w:val="00C4719F"/>
    <w:rsid w:val="00C47DB3"/>
    <w:rsid w:val="00C51BFC"/>
    <w:rsid w:val="00C5268A"/>
    <w:rsid w:val="00C54F31"/>
    <w:rsid w:val="00C56482"/>
    <w:rsid w:val="00C57048"/>
    <w:rsid w:val="00C570C5"/>
    <w:rsid w:val="00C6033B"/>
    <w:rsid w:val="00C6209A"/>
    <w:rsid w:val="00C621E3"/>
    <w:rsid w:val="00C63BB4"/>
    <w:rsid w:val="00C65852"/>
    <w:rsid w:val="00C662FE"/>
    <w:rsid w:val="00C672FC"/>
    <w:rsid w:val="00C67FDF"/>
    <w:rsid w:val="00C70D06"/>
    <w:rsid w:val="00C71ACB"/>
    <w:rsid w:val="00C72F01"/>
    <w:rsid w:val="00C732C2"/>
    <w:rsid w:val="00C73CB9"/>
    <w:rsid w:val="00C74D73"/>
    <w:rsid w:val="00C75552"/>
    <w:rsid w:val="00C757C9"/>
    <w:rsid w:val="00C75901"/>
    <w:rsid w:val="00C75B23"/>
    <w:rsid w:val="00C76256"/>
    <w:rsid w:val="00C76FF7"/>
    <w:rsid w:val="00C7745B"/>
    <w:rsid w:val="00C77A17"/>
    <w:rsid w:val="00C77C94"/>
    <w:rsid w:val="00C77ED9"/>
    <w:rsid w:val="00C8010A"/>
    <w:rsid w:val="00C8010B"/>
    <w:rsid w:val="00C8024A"/>
    <w:rsid w:val="00C803D8"/>
    <w:rsid w:val="00C81B82"/>
    <w:rsid w:val="00C828B9"/>
    <w:rsid w:val="00C830FC"/>
    <w:rsid w:val="00C84320"/>
    <w:rsid w:val="00C84375"/>
    <w:rsid w:val="00C855D1"/>
    <w:rsid w:val="00C862D3"/>
    <w:rsid w:val="00C86756"/>
    <w:rsid w:val="00C86E69"/>
    <w:rsid w:val="00C87813"/>
    <w:rsid w:val="00C9124E"/>
    <w:rsid w:val="00C918B1"/>
    <w:rsid w:val="00C94116"/>
    <w:rsid w:val="00C9522E"/>
    <w:rsid w:val="00C9672B"/>
    <w:rsid w:val="00CA01DD"/>
    <w:rsid w:val="00CA0639"/>
    <w:rsid w:val="00CA0C18"/>
    <w:rsid w:val="00CA1EB7"/>
    <w:rsid w:val="00CA30BE"/>
    <w:rsid w:val="00CA37B6"/>
    <w:rsid w:val="00CA3867"/>
    <w:rsid w:val="00CA4ECC"/>
    <w:rsid w:val="00CA4F3B"/>
    <w:rsid w:val="00CA547B"/>
    <w:rsid w:val="00CA609B"/>
    <w:rsid w:val="00CA72CE"/>
    <w:rsid w:val="00CA7B3F"/>
    <w:rsid w:val="00CA7B66"/>
    <w:rsid w:val="00CA7F3F"/>
    <w:rsid w:val="00CB04E6"/>
    <w:rsid w:val="00CB197D"/>
    <w:rsid w:val="00CB23D1"/>
    <w:rsid w:val="00CB29AB"/>
    <w:rsid w:val="00CB2AE8"/>
    <w:rsid w:val="00CB2E7C"/>
    <w:rsid w:val="00CB2F71"/>
    <w:rsid w:val="00CB3D4D"/>
    <w:rsid w:val="00CB407A"/>
    <w:rsid w:val="00CB49B3"/>
    <w:rsid w:val="00CB4DDC"/>
    <w:rsid w:val="00CB5612"/>
    <w:rsid w:val="00CB622E"/>
    <w:rsid w:val="00CB64F3"/>
    <w:rsid w:val="00CB6509"/>
    <w:rsid w:val="00CB7148"/>
    <w:rsid w:val="00CB74D2"/>
    <w:rsid w:val="00CB7C53"/>
    <w:rsid w:val="00CC06EC"/>
    <w:rsid w:val="00CC0916"/>
    <w:rsid w:val="00CC0A69"/>
    <w:rsid w:val="00CC0BE3"/>
    <w:rsid w:val="00CC146D"/>
    <w:rsid w:val="00CC16BC"/>
    <w:rsid w:val="00CC2256"/>
    <w:rsid w:val="00CC245F"/>
    <w:rsid w:val="00CC32BB"/>
    <w:rsid w:val="00CC3C62"/>
    <w:rsid w:val="00CC3DC2"/>
    <w:rsid w:val="00CC5605"/>
    <w:rsid w:val="00CC5C5F"/>
    <w:rsid w:val="00CC60EF"/>
    <w:rsid w:val="00CC66A6"/>
    <w:rsid w:val="00CC738D"/>
    <w:rsid w:val="00CC7593"/>
    <w:rsid w:val="00CD04BC"/>
    <w:rsid w:val="00CD0BE8"/>
    <w:rsid w:val="00CD1C2B"/>
    <w:rsid w:val="00CD2855"/>
    <w:rsid w:val="00CD3027"/>
    <w:rsid w:val="00CD40B7"/>
    <w:rsid w:val="00CD43B2"/>
    <w:rsid w:val="00CD6891"/>
    <w:rsid w:val="00CD7F84"/>
    <w:rsid w:val="00CE0097"/>
    <w:rsid w:val="00CE08AF"/>
    <w:rsid w:val="00CE09FF"/>
    <w:rsid w:val="00CE1532"/>
    <w:rsid w:val="00CE29B1"/>
    <w:rsid w:val="00CE2BA1"/>
    <w:rsid w:val="00CE3228"/>
    <w:rsid w:val="00CE4FBD"/>
    <w:rsid w:val="00CE5545"/>
    <w:rsid w:val="00CE5C3B"/>
    <w:rsid w:val="00CE7260"/>
    <w:rsid w:val="00CE7C1C"/>
    <w:rsid w:val="00CE7E6E"/>
    <w:rsid w:val="00CF0086"/>
    <w:rsid w:val="00CF0178"/>
    <w:rsid w:val="00CF12BA"/>
    <w:rsid w:val="00CF174B"/>
    <w:rsid w:val="00CF1896"/>
    <w:rsid w:val="00CF207F"/>
    <w:rsid w:val="00CF37F0"/>
    <w:rsid w:val="00CF4A16"/>
    <w:rsid w:val="00CF5025"/>
    <w:rsid w:val="00CF5528"/>
    <w:rsid w:val="00CF68DD"/>
    <w:rsid w:val="00CF7176"/>
    <w:rsid w:val="00CF7449"/>
    <w:rsid w:val="00CF798C"/>
    <w:rsid w:val="00CF7D4E"/>
    <w:rsid w:val="00D01233"/>
    <w:rsid w:val="00D0153C"/>
    <w:rsid w:val="00D0195A"/>
    <w:rsid w:val="00D023BB"/>
    <w:rsid w:val="00D02A7B"/>
    <w:rsid w:val="00D02C17"/>
    <w:rsid w:val="00D02C7C"/>
    <w:rsid w:val="00D038F5"/>
    <w:rsid w:val="00D04011"/>
    <w:rsid w:val="00D052D3"/>
    <w:rsid w:val="00D0689D"/>
    <w:rsid w:val="00D06F69"/>
    <w:rsid w:val="00D06F8C"/>
    <w:rsid w:val="00D0796F"/>
    <w:rsid w:val="00D12131"/>
    <w:rsid w:val="00D124F1"/>
    <w:rsid w:val="00D125F0"/>
    <w:rsid w:val="00D12695"/>
    <w:rsid w:val="00D126DA"/>
    <w:rsid w:val="00D126DB"/>
    <w:rsid w:val="00D130B9"/>
    <w:rsid w:val="00D1488A"/>
    <w:rsid w:val="00D14DF7"/>
    <w:rsid w:val="00D151BB"/>
    <w:rsid w:val="00D151EA"/>
    <w:rsid w:val="00D15FBC"/>
    <w:rsid w:val="00D172D1"/>
    <w:rsid w:val="00D2034E"/>
    <w:rsid w:val="00D22DEB"/>
    <w:rsid w:val="00D23BEB"/>
    <w:rsid w:val="00D24183"/>
    <w:rsid w:val="00D24F63"/>
    <w:rsid w:val="00D25074"/>
    <w:rsid w:val="00D2667E"/>
    <w:rsid w:val="00D304E2"/>
    <w:rsid w:val="00D30A39"/>
    <w:rsid w:val="00D32B30"/>
    <w:rsid w:val="00D32B5A"/>
    <w:rsid w:val="00D345F9"/>
    <w:rsid w:val="00D34D6F"/>
    <w:rsid w:val="00D34F00"/>
    <w:rsid w:val="00D3542C"/>
    <w:rsid w:val="00D35441"/>
    <w:rsid w:val="00D35A23"/>
    <w:rsid w:val="00D35B06"/>
    <w:rsid w:val="00D36BB1"/>
    <w:rsid w:val="00D3743F"/>
    <w:rsid w:val="00D37778"/>
    <w:rsid w:val="00D37BB1"/>
    <w:rsid w:val="00D406EA"/>
    <w:rsid w:val="00D41F7A"/>
    <w:rsid w:val="00D4300D"/>
    <w:rsid w:val="00D43454"/>
    <w:rsid w:val="00D43D15"/>
    <w:rsid w:val="00D441F0"/>
    <w:rsid w:val="00D4490A"/>
    <w:rsid w:val="00D455F9"/>
    <w:rsid w:val="00D473DC"/>
    <w:rsid w:val="00D5007E"/>
    <w:rsid w:val="00D51FBA"/>
    <w:rsid w:val="00D52496"/>
    <w:rsid w:val="00D526E3"/>
    <w:rsid w:val="00D534A7"/>
    <w:rsid w:val="00D53565"/>
    <w:rsid w:val="00D537CE"/>
    <w:rsid w:val="00D53B1F"/>
    <w:rsid w:val="00D53BE4"/>
    <w:rsid w:val="00D542B7"/>
    <w:rsid w:val="00D544F0"/>
    <w:rsid w:val="00D54F45"/>
    <w:rsid w:val="00D55178"/>
    <w:rsid w:val="00D553DC"/>
    <w:rsid w:val="00D554C8"/>
    <w:rsid w:val="00D55D68"/>
    <w:rsid w:val="00D56448"/>
    <w:rsid w:val="00D56497"/>
    <w:rsid w:val="00D56861"/>
    <w:rsid w:val="00D5761C"/>
    <w:rsid w:val="00D57F7C"/>
    <w:rsid w:val="00D60973"/>
    <w:rsid w:val="00D61B47"/>
    <w:rsid w:val="00D61CB1"/>
    <w:rsid w:val="00D61D71"/>
    <w:rsid w:val="00D61D96"/>
    <w:rsid w:val="00D62FF7"/>
    <w:rsid w:val="00D636E5"/>
    <w:rsid w:val="00D638D2"/>
    <w:rsid w:val="00D658BB"/>
    <w:rsid w:val="00D65D00"/>
    <w:rsid w:val="00D65F79"/>
    <w:rsid w:val="00D66CA4"/>
    <w:rsid w:val="00D715A4"/>
    <w:rsid w:val="00D71CC0"/>
    <w:rsid w:val="00D71F0E"/>
    <w:rsid w:val="00D75235"/>
    <w:rsid w:val="00D7758E"/>
    <w:rsid w:val="00D808DB"/>
    <w:rsid w:val="00D80C2B"/>
    <w:rsid w:val="00D81384"/>
    <w:rsid w:val="00D814BF"/>
    <w:rsid w:val="00D81B45"/>
    <w:rsid w:val="00D82034"/>
    <w:rsid w:val="00D8250B"/>
    <w:rsid w:val="00D8282B"/>
    <w:rsid w:val="00D82F4C"/>
    <w:rsid w:val="00D83002"/>
    <w:rsid w:val="00D835EC"/>
    <w:rsid w:val="00D84442"/>
    <w:rsid w:val="00D845C9"/>
    <w:rsid w:val="00D84BF3"/>
    <w:rsid w:val="00D8621A"/>
    <w:rsid w:val="00D862E1"/>
    <w:rsid w:val="00D873AB"/>
    <w:rsid w:val="00D876A4"/>
    <w:rsid w:val="00D87A83"/>
    <w:rsid w:val="00D902FC"/>
    <w:rsid w:val="00D9041A"/>
    <w:rsid w:val="00D908BD"/>
    <w:rsid w:val="00D90997"/>
    <w:rsid w:val="00D914AE"/>
    <w:rsid w:val="00D91933"/>
    <w:rsid w:val="00D93CCF"/>
    <w:rsid w:val="00D93F23"/>
    <w:rsid w:val="00D93F5C"/>
    <w:rsid w:val="00D94937"/>
    <w:rsid w:val="00D955E3"/>
    <w:rsid w:val="00D959D7"/>
    <w:rsid w:val="00D95A4C"/>
    <w:rsid w:val="00D964DC"/>
    <w:rsid w:val="00D96946"/>
    <w:rsid w:val="00D9736C"/>
    <w:rsid w:val="00D97979"/>
    <w:rsid w:val="00D97F14"/>
    <w:rsid w:val="00DA0CAE"/>
    <w:rsid w:val="00DA10B2"/>
    <w:rsid w:val="00DA1527"/>
    <w:rsid w:val="00DA1723"/>
    <w:rsid w:val="00DA3532"/>
    <w:rsid w:val="00DA39EE"/>
    <w:rsid w:val="00DA44C3"/>
    <w:rsid w:val="00DA4B3A"/>
    <w:rsid w:val="00DA50AB"/>
    <w:rsid w:val="00DA5206"/>
    <w:rsid w:val="00DA521A"/>
    <w:rsid w:val="00DA605D"/>
    <w:rsid w:val="00DA711A"/>
    <w:rsid w:val="00DA747E"/>
    <w:rsid w:val="00DA7826"/>
    <w:rsid w:val="00DA7FD4"/>
    <w:rsid w:val="00DB034A"/>
    <w:rsid w:val="00DB05C4"/>
    <w:rsid w:val="00DB06D1"/>
    <w:rsid w:val="00DB0B29"/>
    <w:rsid w:val="00DB0B9F"/>
    <w:rsid w:val="00DB0EB5"/>
    <w:rsid w:val="00DB1480"/>
    <w:rsid w:val="00DB155F"/>
    <w:rsid w:val="00DB1708"/>
    <w:rsid w:val="00DB2512"/>
    <w:rsid w:val="00DB29A1"/>
    <w:rsid w:val="00DB2E19"/>
    <w:rsid w:val="00DB2F15"/>
    <w:rsid w:val="00DB328C"/>
    <w:rsid w:val="00DB3AD2"/>
    <w:rsid w:val="00DB3C70"/>
    <w:rsid w:val="00DB3CBA"/>
    <w:rsid w:val="00DB3E4B"/>
    <w:rsid w:val="00DB42F7"/>
    <w:rsid w:val="00DB56F7"/>
    <w:rsid w:val="00DB6662"/>
    <w:rsid w:val="00DB743F"/>
    <w:rsid w:val="00DC0240"/>
    <w:rsid w:val="00DC1C8F"/>
    <w:rsid w:val="00DC28AF"/>
    <w:rsid w:val="00DC3304"/>
    <w:rsid w:val="00DC3555"/>
    <w:rsid w:val="00DC3999"/>
    <w:rsid w:val="00DC4974"/>
    <w:rsid w:val="00DC5C2C"/>
    <w:rsid w:val="00DD0131"/>
    <w:rsid w:val="00DD1135"/>
    <w:rsid w:val="00DD1A45"/>
    <w:rsid w:val="00DD28FD"/>
    <w:rsid w:val="00DD2B74"/>
    <w:rsid w:val="00DD418B"/>
    <w:rsid w:val="00DD4F63"/>
    <w:rsid w:val="00DD54EF"/>
    <w:rsid w:val="00DD6BC7"/>
    <w:rsid w:val="00DD72BB"/>
    <w:rsid w:val="00DD75D5"/>
    <w:rsid w:val="00DD7897"/>
    <w:rsid w:val="00DD7CF5"/>
    <w:rsid w:val="00DE0681"/>
    <w:rsid w:val="00DE1B06"/>
    <w:rsid w:val="00DE1EC2"/>
    <w:rsid w:val="00DE393D"/>
    <w:rsid w:val="00DE46ED"/>
    <w:rsid w:val="00DE4A2C"/>
    <w:rsid w:val="00DE5567"/>
    <w:rsid w:val="00DE5FCB"/>
    <w:rsid w:val="00DE63FE"/>
    <w:rsid w:val="00DE6A41"/>
    <w:rsid w:val="00DE6CB3"/>
    <w:rsid w:val="00DF067A"/>
    <w:rsid w:val="00DF0897"/>
    <w:rsid w:val="00DF0E8D"/>
    <w:rsid w:val="00DF13B1"/>
    <w:rsid w:val="00DF14A6"/>
    <w:rsid w:val="00DF1ACB"/>
    <w:rsid w:val="00DF3979"/>
    <w:rsid w:val="00DF4096"/>
    <w:rsid w:val="00DF42FE"/>
    <w:rsid w:val="00DF4821"/>
    <w:rsid w:val="00DF4BC3"/>
    <w:rsid w:val="00DF4D3E"/>
    <w:rsid w:val="00DF6A8B"/>
    <w:rsid w:val="00DF7883"/>
    <w:rsid w:val="00E00989"/>
    <w:rsid w:val="00E00A43"/>
    <w:rsid w:val="00E00FE9"/>
    <w:rsid w:val="00E01275"/>
    <w:rsid w:val="00E015C9"/>
    <w:rsid w:val="00E02D60"/>
    <w:rsid w:val="00E02FC8"/>
    <w:rsid w:val="00E037B1"/>
    <w:rsid w:val="00E03C7B"/>
    <w:rsid w:val="00E03D1A"/>
    <w:rsid w:val="00E048FC"/>
    <w:rsid w:val="00E04AF3"/>
    <w:rsid w:val="00E0583B"/>
    <w:rsid w:val="00E060EF"/>
    <w:rsid w:val="00E066BA"/>
    <w:rsid w:val="00E0679B"/>
    <w:rsid w:val="00E070F1"/>
    <w:rsid w:val="00E0745B"/>
    <w:rsid w:val="00E07652"/>
    <w:rsid w:val="00E07E8D"/>
    <w:rsid w:val="00E1057B"/>
    <w:rsid w:val="00E10A6E"/>
    <w:rsid w:val="00E1106F"/>
    <w:rsid w:val="00E11139"/>
    <w:rsid w:val="00E120FA"/>
    <w:rsid w:val="00E13CBE"/>
    <w:rsid w:val="00E153D3"/>
    <w:rsid w:val="00E15405"/>
    <w:rsid w:val="00E15463"/>
    <w:rsid w:val="00E157F9"/>
    <w:rsid w:val="00E16004"/>
    <w:rsid w:val="00E16BD2"/>
    <w:rsid w:val="00E175D8"/>
    <w:rsid w:val="00E20C63"/>
    <w:rsid w:val="00E20D7C"/>
    <w:rsid w:val="00E214B9"/>
    <w:rsid w:val="00E21501"/>
    <w:rsid w:val="00E22B16"/>
    <w:rsid w:val="00E22C7B"/>
    <w:rsid w:val="00E22DB7"/>
    <w:rsid w:val="00E23CEB"/>
    <w:rsid w:val="00E24730"/>
    <w:rsid w:val="00E24A71"/>
    <w:rsid w:val="00E24CB9"/>
    <w:rsid w:val="00E25A02"/>
    <w:rsid w:val="00E265DA"/>
    <w:rsid w:val="00E267D9"/>
    <w:rsid w:val="00E26E72"/>
    <w:rsid w:val="00E26FA7"/>
    <w:rsid w:val="00E27FA9"/>
    <w:rsid w:val="00E30D1E"/>
    <w:rsid w:val="00E3193C"/>
    <w:rsid w:val="00E320B6"/>
    <w:rsid w:val="00E32389"/>
    <w:rsid w:val="00E33755"/>
    <w:rsid w:val="00E3394F"/>
    <w:rsid w:val="00E33B77"/>
    <w:rsid w:val="00E34D0F"/>
    <w:rsid w:val="00E354E7"/>
    <w:rsid w:val="00E357BE"/>
    <w:rsid w:val="00E35963"/>
    <w:rsid w:val="00E35E1F"/>
    <w:rsid w:val="00E36CE6"/>
    <w:rsid w:val="00E36DEB"/>
    <w:rsid w:val="00E3708A"/>
    <w:rsid w:val="00E3789E"/>
    <w:rsid w:val="00E4052D"/>
    <w:rsid w:val="00E406B3"/>
    <w:rsid w:val="00E40893"/>
    <w:rsid w:val="00E4119B"/>
    <w:rsid w:val="00E4184A"/>
    <w:rsid w:val="00E425C4"/>
    <w:rsid w:val="00E4276C"/>
    <w:rsid w:val="00E428BE"/>
    <w:rsid w:val="00E4395B"/>
    <w:rsid w:val="00E43A35"/>
    <w:rsid w:val="00E460B3"/>
    <w:rsid w:val="00E46147"/>
    <w:rsid w:val="00E46B04"/>
    <w:rsid w:val="00E4749B"/>
    <w:rsid w:val="00E506B6"/>
    <w:rsid w:val="00E50BB9"/>
    <w:rsid w:val="00E51997"/>
    <w:rsid w:val="00E51A39"/>
    <w:rsid w:val="00E51A5B"/>
    <w:rsid w:val="00E52673"/>
    <w:rsid w:val="00E526B9"/>
    <w:rsid w:val="00E5435D"/>
    <w:rsid w:val="00E5468F"/>
    <w:rsid w:val="00E54D47"/>
    <w:rsid w:val="00E56087"/>
    <w:rsid w:val="00E56175"/>
    <w:rsid w:val="00E565CF"/>
    <w:rsid w:val="00E56742"/>
    <w:rsid w:val="00E56BBA"/>
    <w:rsid w:val="00E571DF"/>
    <w:rsid w:val="00E603C0"/>
    <w:rsid w:val="00E603F0"/>
    <w:rsid w:val="00E60EE0"/>
    <w:rsid w:val="00E60F0D"/>
    <w:rsid w:val="00E6115F"/>
    <w:rsid w:val="00E618E0"/>
    <w:rsid w:val="00E620CD"/>
    <w:rsid w:val="00E622E7"/>
    <w:rsid w:val="00E6425E"/>
    <w:rsid w:val="00E64B88"/>
    <w:rsid w:val="00E65654"/>
    <w:rsid w:val="00E65B79"/>
    <w:rsid w:val="00E66016"/>
    <w:rsid w:val="00E66F01"/>
    <w:rsid w:val="00E67672"/>
    <w:rsid w:val="00E700AB"/>
    <w:rsid w:val="00E705B1"/>
    <w:rsid w:val="00E70C4C"/>
    <w:rsid w:val="00E71283"/>
    <w:rsid w:val="00E71569"/>
    <w:rsid w:val="00E726CA"/>
    <w:rsid w:val="00E72C97"/>
    <w:rsid w:val="00E73532"/>
    <w:rsid w:val="00E73C5E"/>
    <w:rsid w:val="00E774FB"/>
    <w:rsid w:val="00E7788A"/>
    <w:rsid w:val="00E800E1"/>
    <w:rsid w:val="00E80424"/>
    <w:rsid w:val="00E81EDC"/>
    <w:rsid w:val="00E82DF1"/>
    <w:rsid w:val="00E83157"/>
    <w:rsid w:val="00E83930"/>
    <w:rsid w:val="00E842AF"/>
    <w:rsid w:val="00E8514D"/>
    <w:rsid w:val="00E85389"/>
    <w:rsid w:val="00E85D41"/>
    <w:rsid w:val="00E8604F"/>
    <w:rsid w:val="00E86558"/>
    <w:rsid w:val="00E87095"/>
    <w:rsid w:val="00E87826"/>
    <w:rsid w:val="00E87A01"/>
    <w:rsid w:val="00E90911"/>
    <w:rsid w:val="00E90E26"/>
    <w:rsid w:val="00E916D4"/>
    <w:rsid w:val="00E91983"/>
    <w:rsid w:val="00E939D7"/>
    <w:rsid w:val="00E94742"/>
    <w:rsid w:val="00E9481C"/>
    <w:rsid w:val="00E954E4"/>
    <w:rsid w:val="00E957CB"/>
    <w:rsid w:val="00E97E64"/>
    <w:rsid w:val="00EA081D"/>
    <w:rsid w:val="00EA0C14"/>
    <w:rsid w:val="00EA3C8A"/>
    <w:rsid w:val="00EA41C8"/>
    <w:rsid w:val="00EA463B"/>
    <w:rsid w:val="00EA4996"/>
    <w:rsid w:val="00EA510D"/>
    <w:rsid w:val="00EA60D8"/>
    <w:rsid w:val="00EA76BF"/>
    <w:rsid w:val="00EB0E1E"/>
    <w:rsid w:val="00EB0F45"/>
    <w:rsid w:val="00EB1304"/>
    <w:rsid w:val="00EB2B58"/>
    <w:rsid w:val="00EB33EA"/>
    <w:rsid w:val="00EB397F"/>
    <w:rsid w:val="00EB4AAA"/>
    <w:rsid w:val="00EB4D93"/>
    <w:rsid w:val="00EB4E08"/>
    <w:rsid w:val="00EB5862"/>
    <w:rsid w:val="00EB5BD7"/>
    <w:rsid w:val="00EB6727"/>
    <w:rsid w:val="00EB7D70"/>
    <w:rsid w:val="00EB7D79"/>
    <w:rsid w:val="00EC0054"/>
    <w:rsid w:val="00EC00BA"/>
    <w:rsid w:val="00EC0968"/>
    <w:rsid w:val="00EC1160"/>
    <w:rsid w:val="00EC1189"/>
    <w:rsid w:val="00EC16B6"/>
    <w:rsid w:val="00EC1FA6"/>
    <w:rsid w:val="00EC23A0"/>
    <w:rsid w:val="00EC247B"/>
    <w:rsid w:val="00EC29B9"/>
    <w:rsid w:val="00EC3951"/>
    <w:rsid w:val="00EC4F8D"/>
    <w:rsid w:val="00EC77A9"/>
    <w:rsid w:val="00EC7B23"/>
    <w:rsid w:val="00EC7C93"/>
    <w:rsid w:val="00ED1D37"/>
    <w:rsid w:val="00ED2953"/>
    <w:rsid w:val="00ED307C"/>
    <w:rsid w:val="00ED3B76"/>
    <w:rsid w:val="00ED3F65"/>
    <w:rsid w:val="00ED43E4"/>
    <w:rsid w:val="00ED5268"/>
    <w:rsid w:val="00ED560C"/>
    <w:rsid w:val="00ED6622"/>
    <w:rsid w:val="00ED6C76"/>
    <w:rsid w:val="00ED6E30"/>
    <w:rsid w:val="00ED794E"/>
    <w:rsid w:val="00EE1B92"/>
    <w:rsid w:val="00EE39DD"/>
    <w:rsid w:val="00EE3EAD"/>
    <w:rsid w:val="00EE5EEB"/>
    <w:rsid w:val="00EE5F32"/>
    <w:rsid w:val="00EE6144"/>
    <w:rsid w:val="00EE7140"/>
    <w:rsid w:val="00EF01F6"/>
    <w:rsid w:val="00EF03A0"/>
    <w:rsid w:val="00EF0BE0"/>
    <w:rsid w:val="00EF1880"/>
    <w:rsid w:val="00EF3376"/>
    <w:rsid w:val="00EF3DFC"/>
    <w:rsid w:val="00EF5134"/>
    <w:rsid w:val="00EF5356"/>
    <w:rsid w:val="00EF579B"/>
    <w:rsid w:val="00EF58C2"/>
    <w:rsid w:val="00EF64A7"/>
    <w:rsid w:val="00EF689C"/>
    <w:rsid w:val="00F0104A"/>
    <w:rsid w:val="00F01065"/>
    <w:rsid w:val="00F01492"/>
    <w:rsid w:val="00F02F4F"/>
    <w:rsid w:val="00F0413B"/>
    <w:rsid w:val="00F04413"/>
    <w:rsid w:val="00F05A83"/>
    <w:rsid w:val="00F06353"/>
    <w:rsid w:val="00F06849"/>
    <w:rsid w:val="00F06857"/>
    <w:rsid w:val="00F06E30"/>
    <w:rsid w:val="00F109D6"/>
    <w:rsid w:val="00F10E93"/>
    <w:rsid w:val="00F11022"/>
    <w:rsid w:val="00F110E9"/>
    <w:rsid w:val="00F11130"/>
    <w:rsid w:val="00F112E9"/>
    <w:rsid w:val="00F1213D"/>
    <w:rsid w:val="00F13AFC"/>
    <w:rsid w:val="00F14060"/>
    <w:rsid w:val="00F14338"/>
    <w:rsid w:val="00F14E13"/>
    <w:rsid w:val="00F15194"/>
    <w:rsid w:val="00F1542E"/>
    <w:rsid w:val="00F16FD2"/>
    <w:rsid w:val="00F17871"/>
    <w:rsid w:val="00F17EF8"/>
    <w:rsid w:val="00F202F0"/>
    <w:rsid w:val="00F22401"/>
    <w:rsid w:val="00F22F80"/>
    <w:rsid w:val="00F23656"/>
    <w:rsid w:val="00F2372A"/>
    <w:rsid w:val="00F23A88"/>
    <w:rsid w:val="00F24B11"/>
    <w:rsid w:val="00F26293"/>
    <w:rsid w:val="00F273DA"/>
    <w:rsid w:val="00F273DF"/>
    <w:rsid w:val="00F31AFF"/>
    <w:rsid w:val="00F31DB6"/>
    <w:rsid w:val="00F322D3"/>
    <w:rsid w:val="00F325B4"/>
    <w:rsid w:val="00F32646"/>
    <w:rsid w:val="00F32B38"/>
    <w:rsid w:val="00F33094"/>
    <w:rsid w:val="00F35386"/>
    <w:rsid w:val="00F354EC"/>
    <w:rsid w:val="00F35CFC"/>
    <w:rsid w:val="00F37548"/>
    <w:rsid w:val="00F37CA0"/>
    <w:rsid w:val="00F4003D"/>
    <w:rsid w:val="00F413B5"/>
    <w:rsid w:val="00F4175F"/>
    <w:rsid w:val="00F41A91"/>
    <w:rsid w:val="00F421AC"/>
    <w:rsid w:val="00F43512"/>
    <w:rsid w:val="00F43F08"/>
    <w:rsid w:val="00F44195"/>
    <w:rsid w:val="00F46B9A"/>
    <w:rsid w:val="00F47AF8"/>
    <w:rsid w:val="00F47E01"/>
    <w:rsid w:val="00F50AD5"/>
    <w:rsid w:val="00F5113C"/>
    <w:rsid w:val="00F512D6"/>
    <w:rsid w:val="00F51BFF"/>
    <w:rsid w:val="00F51CAA"/>
    <w:rsid w:val="00F520EA"/>
    <w:rsid w:val="00F53DAA"/>
    <w:rsid w:val="00F53DCD"/>
    <w:rsid w:val="00F54E62"/>
    <w:rsid w:val="00F554FF"/>
    <w:rsid w:val="00F55694"/>
    <w:rsid w:val="00F56854"/>
    <w:rsid w:val="00F56D18"/>
    <w:rsid w:val="00F56F50"/>
    <w:rsid w:val="00F60252"/>
    <w:rsid w:val="00F60C57"/>
    <w:rsid w:val="00F61742"/>
    <w:rsid w:val="00F61CD9"/>
    <w:rsid w:val="00F63324"/>
    <w:rsid w:val="00F657AE"/>
    <w:rsid w:val="00F65B68"/>
    <w:rsid w:val="00F66E7B"/>
    <w:rsid w:val="00F67CB0"/>
    <w:rsid w:val="00F7045A"/>
    <w:rsid w:val="00F70496"/>
    <w:rsid w:val="00F705F0"/>
    <w:rsid w:val="00F711B4"/>
    <w:rsid w:val="00F711B5"/>
    <w:rsid w:val="00F714EC"/>
    <w:rsid w:val="00F71F2A"/>
    <w:rsid w:val="00F72D08"/>
    <w:rsid w:val="00F732DE"/>
    <w:rsid w:val="00F740A8"/>
    <w:rsid w:val="00F7424E"/>
    <w:rsid w:val="00F7494D"/>
    <w:rsid w:val="00F74FC2"/>
    <w:rsid w:val="00F75837"/>
    <w:rsid w:val="00F75C55"/>
    <w:rsid w:val="00F76669"/>
    <w:rsid w:val="00F7720A"/>
    <w:rsid w:val="00F77A49"/>
    <w:rsid w:val="00F77AD5"/>
    <w:rsid w:val="00F80507"/>
    <w:rsid w:val="00F80EF1"/>
    <w:rsid w:val="00F81031"/>
    <w:rsid w:val="00F815A6"/>
    <w:rsid w:val="00F819A5"/>
    <w:rsid w:val="00F8208D"/>
    <w:rsid w:val="00F82ADD"/>
    <w:rsid w:val="00F836C8"/>
    <w:rsid w:val="00F84EEF"/>
    <w:rsid w:val="00F84F4D"/>
    <w:rsid w:val="00F85055"/>
    <w:rsid w:val="00F851E4"/>
    <w:rsid w:val="00F86971"/>
    <w:rsid w:val="00F8736C"/>
    <w:rsid w:val="00F877E7"/>
    <w:rsid w:val="00F87A9A"/>
    <w:rsid w:val="00F87AB7"/>
    <w:rsid w:val="00F90288"/>
    <w:rsid w:val="00F90F94"/>
    <w:rsid w:val="00F935A6"/>
    <w:rsid w:val="00F94243"/>
    <w:rsid w:val="00F942BD"/>
    <w:rsid w:val="00F9654B"/>
    <w:rsid w:val="00F9752A"/>
    <w:rsid w:val="00F97684"/>
    <w:rsid w:val="00F97BFE"/>
    <w:rsid w:val="00FA054E"/>
    <w:rsid w:val="00FA2716"/>
    <w:rsid w:val="00FA27B9"/>
    <w:rsid w:val="00FA28B0"/>
    <w:rsid w:val="00FA2B69"/>
    <w:rsid w:val="00FA311D"/>
    <w:rsid w:val="00FA444E"/>
    <w:rsid w:val="00FA5A1F"/>
    <w:rsid w:val="00FA665E"/>
    <w:rsid w:val="00FA689D"/>
    <w:rsid w:val="00FA72BC"/>
    <w:rsid w:val="00FB1B76"/>
    <w:rsid w:val="00FB1C45"/>
    <w:rsid w:val="00FB1EF0"/>
    <w:rsid w:val="00FB2099"/>
    <w:rsid w:val="00FB3146"/>
    <w:rsid w:val="00FB3722"/>
    <w:rsid w:val="00FB3899"/>
    <w:rsid w:val="00FB39A5"/>
    <w:rsid w:val="00FB3B23"/>
    <w:rsid w:val="00FB5FF8"/>
    <w:rsid w:val="00FB6D77"/>
    <w:rsid w:val="00FB711E"/>
    <w:rsid w:val="00FB7308"/>
    <w:rsid w:val="00FB775E"/>
    <w:rsid w:val="00FC135E"/>
    <w:rsid w:val="00FC1982"/>
    <w:rsid w:val="00FC28EA"/>
    <w:rsid w:val="00FC298B"/>
    <w:rsid w:val="00FC2CB4"/>
    <w:rsid w:val="00FC3104"/>
    <w:rsid w:val="00FC3DAF"/>
    <w:rsid w:val="00FC44F3"/>
    <w:rsid w:val="00FC4B5F"/>
    <w:rsid w:val="00FC4F8C"/>
    <w:rsid w:val="00FC5A4F"/>
    <w:rsid w:val="00FC6BAD"/>
    <w:rsid w:val="00FC7137"/>
    <w:rsid w:val="00FD004B"/>
    <w:rsid w:val="00FD037C"/>
    <w:rsid w:val="00FD0C36"/>
    <w:rsid w:val="00FD19F5"/>
    <w:rsid w:val="00FD237A"/>
    <w:rsid w:val="00FD2580"/>
    <w:rsid w:val="00FD2771"/>
    <w:rsid w:val="00FD3516"/>
    <w:rsid w:val="00FD4160"/>
    <w:rsid w:val="00FD5554"/>
    <w:rsid w:val="00FD5557"/>
    <w:rsid w:val="00FD59BD"/>
    <w:rsid w:val="00FD6174"/>
    <w:rsid w:val="00FD6624"/>
    <w:rsid w:val="00FD6CF6"/>
    <w:rsid w:val="00FD6E14"/>
    <w:rsid w:val="00FD7035"/>
    <w:rsid w:val="00FD7835"/>
    <w:rsid w:val="00FE1201"/>
    <w:rsid w:val="00FE4559"/>
    <w:rsid w:val="00FE476F"/>
    <w:rsid w:val="00FE4A89"/>
    <w:rsid w:val="00FE5C98"/>
    <w:rsid w:val="00FE6515"/>
    <w:rsid w:val="00FE7867"/>
    <w:rsid w:val="00FF053C"/>
    <w:rsid w:val="00FF0549"/>
    <w:rsid w:val="00FF0815"/>
    <w:rsid w:val="00FF0E06"/>
    <w:rsid w:val="00FF0FBE"/>
    <w:rsid w:val="00FF12AB"/>
    <w:rsid w:val="00FF2B53"/>
    <w:rsid w:val="00FF357F"/>
    <w:rsid w:val="00FF4202"/>
    <w:rsid w:val="00FF54B9"/>
    <w:rsid w:val="00FF5792"/>
    <w:rsid w:val="00FF654D"/>
    <w:rsid w:val="00FF6A22"/>
    <w:rsid w:val="012B0953"/>
    <w:rsid w:val="013011E9"/>
    <w:rsid w:val="01341E8F"/>
    <w:rsid w:val="013E0480"/>
    <w:rsid w:val="01415E15"/>
    <w:rsid w:val="01AC5842"/>
    <w:rsid w:val="020A56B6"/>
    <w:rsid w:val="02856C00"/>
    <w:rsid w:val="02B4537E"/>
    <w:rsid w:val="02B65EE0"/>
    <w:rsid w:val="02C949CD"/>
    <w:rsid w:val="02CD6E85"/>
    <w:rsid w:val="02F10B14"/>
    <w:rsid w:val="02F42FFA"/>
    <w:rsid w:val="032D3F45"/>
    <w:rsid w:val="03400F2D"/>
    <w:rsid w:val="03605C2A"/>
    <w:rsid w:val="03614EB3"/>
    <w:rsid w:val="036C4CB6"/>
    <w:rsid w:val="03C14A44"/>
    <w:rsid w:val="03EA535A"/>
    <w:rsid w:val="03EE4706"/>
    <w:rsid w:val="03F10A28"/>
    <w:rsid w:val="03F63DBA"/>
    <w:rsid w:val="044A1564"/>
    <w:rsid w:val="04994ECC"/>
    <w:rsid w:val="04CF16A8"/>
    <w:rsid w:val="04DB5FDF"/>
    <w:rsid w:val="051D2154"/>
    <w:rsid w:val="05547720"/>
    <w:rsid w:val="0558604E"/>
    <w:rsid w:val="05D10618"/>
    <w:rsid w:val="060A5031"/>
    <w:rsid w:val="060A69EA"/>
    <w:rsid w:val="061D73AD"/>
    <w:rsid w:val="06332168"/>
    <w:rsid w:val="068C3049"/>
    <w:rsid w:val="06974842"/>
    <w:rsid w:val="06A44EDF"/>
    <w:rsid w:val="06A508AF"/>
    <w:rsid w:val="06A64046"/>
    <w:rsid w:val="06A91FD8"/>
    <w:rsid w:val="06AD4C7E"/>
    <w:rsid w:val="06D30B5A"/>
    <w:rsid w:val="06E23CD1"/>
    <w:rsid w:val="07063156"/>
    <w:rsid w:val="075C3EBE"/>
    <w:rsid w:val="079F5D35"/>
    <w:rsid w:val="07AA2AF5"/>
    <w:rsid w:val="084E7652"/>
    <w:rsid w:val="0850455A"/>
    <w:rsid w:val="08810F16"/>
    <w:rsid w:val="088B62AF"/>
    <w:rsid w:val="08BB4789"/>
    <w:rsid w:val="09385044"/>
    <w:rsid w:val="09456D0C"/>
    <w:rsid w:val="096D2D2C"/>
    <w:rsid w:val="09760996"/>
    <w:rsid w:val="097F73F9"/>
    <w:rsid w:val="09946F65"/>
    <w:rsid w:val="099C6150"/>
    <w:rsid w:val="09B00651"/>
    <w:rsid w:val="09D81757"/>
    <w:rsid w:val="09DB0A4A"/>
    <w:rsid w:val="09EB7F95"/>
    <w:rsid w:val="09FB7DFC"/>
    <w:rsid w:val="0A10181B"/>
    <w:rsid w:val="0A1F67C3"/>
    <w:rsid w:val="0A4951F3"/>
    <w:rsid w:val="0A550379"/>
    <w:rsid w:val="0A5D1B61"/>
    <w:rsid w:val="0A801414"/>
    <w:rsid w:val="0A9721D6"/>
    <w:rsid w:val="0A9F3C07"/>
    <w:rsid w:val="0AC52344"/>
    <w:rsid w:val="0AD27B14"/>
    <w:rsid w:val="0AD60952"/>
    <w:rsid w:val="0B2C710C"/>
    <w:rsid w:val="0B3A3461"/>
    <w:rsid w:val="0B4F0ABF"/>
    <w:rsid w:val="0B8542E0"/>
    <w:rsid w:val="0BAE6757"/>
    <w:rsid w:val="0BC052C5"/>
    <w:rsid w:val="0BE7369A"/>
    <w:rsid w:val="0BF12EB6"/>
    <w:rsid w:val="0C1140C3"/>
    <w:rsid w:val="0C2D041D"/>
    <w:rsid w:val="0C472DD6"/>
    <w:rsid w:val="0C7C4E57"/>
    <w:rsid w:val="0C861F7F"/>
    <w:rsid w:val="0C9D5DA4"/>
    <w:rsid w:val="0CA3735B"/>
    <w:rsid w:val="0CA53866"/>
    <w:rsid w:val="0CB231A9"/>
    <w:rsid w:val="0CE256C3"/>
    <w:rsid w:val="0CEE24F4"/>
    <w:rsid w:val="0CFB5C4D"/>
    <w:rsid w:val="0D037109"/>
    <w:rsid w:val="0D11506E"/>
    <w:rsid w:val="0D184818"/>
    <w:rsid w:val="0D260CC9"/>
    <w:rsid w:val="0D3C6580"/>
    <w:rsid w:val="0D85002C"/>
    <w:rsid w:val="0DA02136"/>
    <w:rsid w:val="0DAB5A70"/>
    <w:rsid w:val="0DCF720A"/>
    <w:rsid w:val="0DEA0284"/>
    <w:rsid w:val="0DF52C0C"/>
    <w:rsid w:val="0E2432C7"/>
    <w:rsid w:val="0E2676A9"/>
    <w:rsid w:val="0E4F5D12"/>
    <w:rsid w:val="0E584EAC"/>
    <w:rsid w:val="0E60113F"/>
    <w:rsid w:val="0E804A26"/>
    <w:rsid w:val="0E9C3DBC"/>
    <w:rsid w:val="0EA37FCC"/>
    <w:rsid w:val="0EAB2ED4"/>
    <w:rsid w:val="0EAF02D0"/>
    <w:rsid w:val="0F436DB3"/>
    <w:rsid w:val="0F661C75"/>
    <w:rsid w:val="0F9938C0"/>
    <w:rsid w:val="102D00AE"/>
    <w:rsid w:val="10711464"/>
    <w:rsid w:val="10C3335A"/>
    <w:rsid w:val="110805BA"/>
    <w:rsid w:val="110C23EA"/>
    <w:rsid w:val="115A19CF"/>
    <w:rsid w:val="115E31CA"/>
    <w:rsid w:val="11996806"/>
    <w:rsid w:val="11C5781F"/>
    <w:rsid w:val="11C71A89"/>
    <w:rsid w:val="11D11281"/>
    <w:rsid w:val="11FF7632"/>
    <w:rsid w:val="12003A50"/>
    <w:rsid w:val="12033341"/>
    <w:rsid w:val="122A53AF"/>
    <w:rsid w:val="12396969"/>
    <w:rsid w:val="127A598F"/>
    <w:rsid w:val="127D474B"/>
    <w:rsid w:val="12B16938"/>
    <w:rsid w:val="12C26699"/>
    <w:rsid w:val="12EE3EE4"/>
    <w:rsid w:val="12F157AA"/>
    <w:rsid w:val="12F31650"/>
    <w:rsid w:val="12F53DFE"/>
    <w:rsid w:val="12F61178"/>
    <w:rsid w:val="12FB27F4"/>
    <w:rsid w:val="12FF5CB8"/>
    <w:rsid w:val="13031934"/>
    <w:rsid w:val="130D7A60"/>
    <w:rsid w:val="130F3099"/>
    <w:rsid w:val="131C0982"/>
    <w:rsid w:val="132349D9"/>
    <w:rsid w:val="13262C25"/>
    <w:rsid w:val="132767D4"/>
    <w:rsid w:val="133B459F"/>
    <w:rsid w:val="1341372B"/>
    <w:rsid w:val="1343499B"/>
    <w:rsid w:val="13832F97"/>
    <w:rsid w:val="13856A61"/>
    <w:rsid w:val="13E30638"/>
    <w:rsid w:val="13E73FF5"/>
    <w:rsid w:val="14173F96"/>
    <w:rsid w:val="142D7C3C"/>
    <w:rsid w:val="14560D9F"/>
    <w:rsid w:val="147020F1"/>
    <w:rsid w:val="147D6529"/>
    <w:rsid w:val="14922F03"/>
    <w:rsid w:val="150D6B02"/>
    <w:rsid w:val="15563E8F"/>
    <w:rsid w:val="159F782A"/>
    <w:rsid w:val="15BA629C"/>
    <w:rsid w:val="15C45C13"/>
    <w:rsid w:val="15CD09FD"/>
    <w:rsid w:val="15F72700"/>
    <w:rsid w:val="16363A1D"/>
    <w:rsid w:val="169B3BF7"/>
    <w:rsid w:val="16A47246"/>
    <w:rsid w:val="16E351A0"/>
    <w:rsid w:val="172217D3"/>
    <w:rsid w:val="17694EAD"/>
    <w:rsid w:val="178D612C"/>
    <w:rsid w:val="17BF3FEA"/>
    <w:rsid w:val="17D709C0"/>
    <w:rsid w:val="17FC6ED1"/>
    <w:rsid w:val="17FE631B"/>
    <w:rsid w:val="18144FC8"/>
    <w:rsid w:val="18150840"/>
    <w:rsid w:val="183A35FD"/>
    <w:rsid w:val="18544CDF"/>
    <w:rsid w:val="18675D1E"/>
    <w:rsid w:val="18794883"/>
    <w:rsid w:val="18B666E7"/>
    <w:rsid w:val="18C042E8"/>
    <w:rsid w:val="18CA7314"/>
    <w:rsid w:val="19006F18"/>
    <w:rsid w:val="191139F8"/>
    <w:rsid w:val="195504B9"/>
    <w:rsid w:val="1983743C"/>
    <w:rsid w:val="19DF48D5"/>
    <w:rsid w:val="19EE5659"/>
    <w:rsid w:val="1A117235"/>
    <w:rsid w:val="1A197394"/>
    <w:rsid w:val="1A252263"/>
    <w:rsid w:val="1A704716"/>
    <w:rsid w:val="1A7A34CE"/>
    <w:rsid w:val="1A921BAE"/>
    <w:rsid w:val="1AA66E35"/>
    <w:rsid w:val="1AB553F4"/>
    <w:rsid w:val="1ABB658E"/>
    <w:rsid w:val="1AD7472B"/>
    <w:rsid w:val="1AE17536"/>
    <w:rsid w:val="1AE739A4"/>
    <w:rsid w:val="1AEF567C"/>
    <w:rsid w:val="1AFB37EC"/>
    <w:rsid w:val="1B0B721D"/>
    <w:rsid w:val="1B1E6B47"/>
    <w:rsid w:val="1B294807"/>
    <w:rsid w:val="1B6D4732"/>
    <w:rsid w:val="1BB47DCB"/>
    <w:rsid w:val="1BC849F8"/>
    <w:rsid w:val="1BD15BF7"/>
    <w:rsid w:val="1BF474AF"/>
    <w:rsid w:val="1C107EFA"/>
    <w:rsid w:val="1C1D15FD"/>
    <w:rsid w:val="1C3D2A2D"/>
    <w:rsid w:val="1C5843AE"/>
    <w:rsid w:val="1C655FA0"/>
    <w:rsid w:val="1C7116B2"/>
    <w:rsid w:val="1C8B4734"/>
    <w:rsid w:val="1CB61CA3"/>
    <w:rsid w:val="1CC46AD9"/>
    <w:rsid w:val="1CC950A2"/>
    <w:rsid w:val="1CCF2F46"/>
    <w:rsid w:val="1CDD32CE"/>
    <w:rsid w:val="1D086826"/>
    <w:rsid w:val="1D3935CF"/>
    <w:rsid w:val="1D3E26B6"/>
    <w:rsid w:val="1D5C5F13"/>
    <w:rsid w:val="1D8C5503"/>
    <w:rsid w:val="1D9B70D8"/>
    <w:rsid w:val="1DDE2DCF"/>
    <w:rsid w:val="1DE620B1"/>
    <w:rsid w:val="1DE7657D"/>
    <w:rsid w:val="1E026ABD"/>
    <w:rsid w:val="1E0D6704"/>
    <w:rsid w:val="1E400ACF"/>
    <w:rsid w:val="1E662C04"/>
    <w:rsid w:val="1E6D1463"/>
    <w:rsid w:val="1EA52108"/>
    <w:rsid w:val="1EB659AA"/>
    <w:rsid w:val="1EBC5A64"/>
    <w:rsid w:val="1EF43797"/>
    <w:rsid w:val="1F136AA8"/>
    <w:rsid w:val="1F244729"/>
    <w:rsid w:val="1F2D4572"/>
    <w:rsid w:val="1F4F0ECD"/>
    <w:rsid w:val="1F574BE7"/>
    <w:rsid w:val="1FA640CD"/>
    <w:rsid w:val="1FB455C9"/>
    <w:rsid w:val="1FF7355F"/>
    <w:rsid w:val="20665717"/>
    <w:rsid w:val="20CC7992"/>
    <w:rsid w:val="21383DB9"/>
    <w:rsid w:val="21401F4B"/>
    <w:rsid w:val="21511B46"/>
    <w:rsid w:val="21562EC4"/>
    <w:rsid w:val="218D49B0"/>
    <w:rsid w:val="21AD117F"/>
    <w:rsid w:val="21AD3DC0"/>
    <w:rsid w:val="21B225A8"/>
    <w:rsid w:val="21B54490"/>
    <w:rsid w:val="21BB5477"/>
    <w:rsid w:val="21D848A3"/>
    <w:rsid w:val="220B6EAC"/>
    <w:rsid w:val="22140480"/>
    <w:rsid w:val="2215209E"/>
    <w:rsid w:val="222258E5"/>
    <w:rsid w:val="22392967"/>
    <w:rsid w:val="2245473F"/>
    <w:rsid w:val="22D23267"/>
    <w:rsid w:val="22EA671B"/>
    <w:rsid w:val="22F7345D"/>
    <w:rsid w:val="230A0DC6"/>
    <w:rsid w:val="231D09A8"/>
    <w:rsid w:val="237A7C01"/>
    <w:rsid w:val="238C2907"/>
    <w:rsid w:val="23A45CC4"/>
    <w:rsid w:val="23A52E48"/>
    <w:rsid w:val="23C63580"/>
    <w:rsid w:val="23F07D03"/>
    <w:rsid w:val="2408019C"/>
    <w:rsid w:val="240A25B7"/>
    <w:rsid w:val="240E5CFD"/>
    <w:rsid w:val="242E417E"/>
    <w:rsid w:val="248457A6"/>
    <w:rsid w:val="24A27BC8"/>
    <w:rsid w:val="24AA5053"/>
    <w:rsid w:val="24D66D13"/>
    <w:rsid w:val="250115D6"/>
    <w:rsid w:val="250400F0"/>
    <w:rsid w:val="25265BEE"/>
    <w:rsid w:val="255A6416"/>
    <w:rsid w:val="25857F8D"/>
    <w:rsid w:val="258D4DE3"/>
    <w:rsid w:val="25BB1F27"/>
    <w:rsid w:val="260C27A9"/>
    <w:rsid w:val="26282E39"/>
    <w:rsid w:val="26614421"/>
    <w:rsid w:val="268D5392"/>
    <w:rsid w:val="26B600C8"/>
    <w:rsid w:val="26DD0A40"/>
    <w:rsid w:val="26E67712"/>
    <w:rsid w:val="26E824EF"/>
    <w:rsid w:val="26EE7685"/>
    <w:rsid w:val="270E1AF8"/>
    <w:rsid w:val="27103441"/>
    <w:rsid w:val="271D6716"/>
    <w:rsid w:val="273B50E5"/>
    <w:rsid w:val="274E5971"/>
    <w:rsid w:val="27A602D0"/>
    <w:rsid w:val="27FA619C"/>
    <w:rsid w:val="28552E58"/>
    <w:rsid w:val="28773F09"/>
    <w:rsid w:val="28E26510"/>
    <w:rsid w:val="28E51B67"/>
    <w:rsid w:val="28EB3DA5"/>
    <w:rsid w:val="28FC0E8D"/>
    <w:rsid w:val="29242905"/>
    <w:rsid w:val="295E3B61"/>
    <w:rsid w:val="296D64FA"/>
    <w:rsid w:val="297F1D82"/>
    <w:rsid w:val="2984717A"/>
    <w:rsid w:val="29982C5B"/>
    <w:rsid w:val="29C845A5"/>
    <w:rsid w:val="29E85172"/>
    <w:rsid w:val="2A0C4F5F"/>
    <w:rsid w:val="2A257690"/>
    <w:rsid w:val="2A3C3357"/>
    <w:rsid w:val="2A751ED6"/>
    <w:rsid w:val="2A835C6A"/>
    <w:rsid w:val="2A871659"/>
    <w:rsid w:val="2A9024AD"/>
    <w:rsid w:val="2A905451"/>
    <w:rsid w:val="2AC75015"/>
    <w:rsid w:val="2ACD438E"/>
    <w:rsid w:val="2AFE2CFE"/>
    <w:rsid w:val="2B0D5325"/>
    <w:rsid w:val="2B4D7A85"/>
    <w:rsid w:val="2B600014"/>
    <w:rsid w:val="2B6A0611"/>
    <w:rsid w:val="2B6F6DA2"/>
    <w:rsid w:val="2B700B40"/>
    <w:rsid w:val="2B721DD0"/>
    <w:rsid w:val="2B852ADC"/>
    <w:rsid w:val="2BDE0B5B"/>
    <w:rsid w:val="2C0774A4"/>
    <w:rsid w:val="2C544E32"/>
    <w:rsid w:val="2C547058"/>
    <w:rsid w:val="2C664B05"/>
    <w:rsid w:val="2C7A451D"/>
    <w:rsid w:val="2CA1796A"/>
    <w:rsid w:val="2CC76D20"/>
    <w:rsid w:val="2CD43C6A"/>
    <w:rsid w:val="2CE47C9F"/>
    <w:rsid w:val="2CF65D65"/>
    <w:rsid w:val="2D11055E"/>
    <w:rsid w:val="2D160C24"/>
    <w:rsid w:val="2D20107F"/>
    <w:rsid w:val="2D2E0379"/>
    <w:rsid w:val="2D4E676A"/>
    <w:rsid w:val="2D7D67F3"/>
    <w:rsid w:val="2DC40B81"/>
    <w:rsid w:val="2DD56998"/>
    <w:rsid w:val="2DF45DEC"/>
    <w:rsid w:val="2E187C37"/>
    <w:rsid w:val="2E3143C6"/>
    <w:rsid w:val="2E39039B"/>
    <w:rsid w:val="2E4B5568"/>
    <w:rsid w:val="2E772CC1"/>
    <w:rsid w:val="2E8A0252"/>
    <w:rsid w:val="2EAD7E4C"/>
    <w:rsid w:val="2EBE40EE"/>
    <w:rsid w:val="2EE53E5C"/>
    <w:rsid w:val="2EEC2A5A"/>
    <w:rsid w:val="2EF43449"/>
    <w:rsid w:val="2F164011"/>
    <w:rsid w:val="2F764600"/>
    <w:rsid w:val="2F7D657C"/>
    <w:rsid w:val="2F8507FC"/>
    <w:rsid w:val="2F851E30"/>
    <w:rsid w:val="2F952ED2"/>
    <w:rsid w:val="2F976179"/>
    <w:rsid w:val="2F9B0FC2"/>
    <w:rsid w:val="2FA22464"/>
    <w:rsid w:val="2FC1197B"/>
    <w:rsid w:val="2FC31572"/>
    <w:rsid w:val="30125D2E"/>
    <w:rsid w:val="301E1731"/>
    <w:rsid w:val="303F3DB6"/>
    <w:rsid w:val="30A245B7"/>
    <w:rsid w:val="30B41E46"/>
    <w:rsid w:val="31E0638F"/>
    <w:rsid w:val="3216245B"/>
    <w:rsid w:val="32590D88"/>
    <w:rsid w:val="32781D9F"/>
    <w:rsid w:val="329C4665"/>
    <w:rsid w:val="329F6E20"/>
    <w:rsid w:val="33045A1B"/>
    <w:rsid w:val="333E62EF"/>
    <w:rsid w:val="334B04B1"/>
    <w:rsid w:val="336C40E6"/>
    <w:rsid w:val="338E658E"/>
    <w:rsid w:val="33C07AC6"/>
    <w:rsid w:val="347812A0"/>
    <w:rsid w:val="348A304E"/>
    <w:rsid w:val="34901428"/>
    <w:rsid w:val="34C12D3B"/>
    <w:rsid w:val="35030FBD"/>
    <w:rsid w:val="35294264"/>
    <w:rsid w:val="353929C7"/>
    <w:rsid w:val="35493896"/>
    <w:rsid w:val="35566759"/>
    <w:rsid w:val="35851787"/>
    <w:rsid w:val="36136B47"/>
    <w:rsid w:val="3645535D"/>
    <w:rsid w:val="365242B8"/>
    <w:rsid w:val="365E4258"/>
    <w:rsid w:val="3666492D"/>
    <w:rsid w:val="368178D7"/>
    <w:rsid w:val="36884D10"/>
    <w:rsid w:val="36B86CF7"/>
    <w:rsid w:val="36C70B7A"/>
    <w:rsid w:val="36EE4A7C"/>
    <w:rsid w:val="37353F0C"/>
    <w:rsid w:val="374B0EA8"/>
    <w:rsid w:val="37533DAD"/>
    <w:rsid w:val="375B593E"/>
    <w:rsid w:val="375B6EBB"/>
    <w:rsid w:val="375D7A2B"/>
    <w:rsid w:val="37A677A6"/>
    <w:rsid w:val="384E3937"/>
    <w:rsid w:val="38830EFD"/>
    <w:rsid w:val="38C67C7F"/>
    <w:rsid w:val="38DB0B4B"/>
    <w:rsid w:val="395B60FF"/>
    <w:rsid w:val="39A41F02"/>
    <w:rsid w:val="39B56F25"/>
    <w:rsid w:val="39D247E2"/>
    <w:rsid w:val="39F41A30"/>
    <w:rsid w:val="3A3D3BF6"/>
    <w:rsid w:val="3A62297C"/>
    <w:rsid w:val="3A8D2EB4"/>
    <w:rsid w:val="3AA15F4B"/>
    <w:rsid w:val="3ABB4404"/>
    <w:rsid w:val="3AD25058"/>
    <w:rsid w:val="3B24411E"/>
    <w:rsid w:val="3B275833"/>
    <w:rsid w:val="3B3B3DF8"/>
    <w:rsid w:val="3B643E41"/>
    <w:rsid w:val="3B6D4E72"/>
    <w:rsid w:val="3C086CF3"/>
    <w:rsid w:val="3C1440A1"/>
    <w:rsid w:val="3C23456C"/>
    <w:rsid w:val="3C3E7D48"/>
    <w:rsid w:val="3C42058C"/>
    <w:rsid w:val="3C4E262F"/>
    <w:rsid w:val="3C8E59C9"/>
    <w:rsid w:val="3C9257AE"/>
    <w:rsid w:val="3C9B5D31"/>
    <w:rsid w:val="3CD20A7B"/>
    <w:rsid w:val="3CDC7E0E"/>
    <w:rsid w:val="3DB37968"/>
    <w:rsid w:val="3DD83D37"/>
    <w:rsid w:val="3DD92362"/>
    <w:rsid w:val="3E404452"/>
    <w:rsid w:val="3E582BBF"/>
    <w:rsid w:val="3E5A2EA8"/>
    <w:rsid w:val="3F054B4A"/>
    <w:rsid w:val="3F0C7D51"/>
    <w:rsid w:val="3F2339E1"/>
    <w:rsid w:val="3F4800F1"/>
    <w:rsid w:val="3F5D194E"/>
    <w:rsid w:val="3F967BEC"/>
    <w:rsid w:val="3F9A5DFB"/>
    <w:rsid w:val="3FA92E3C"/>
    <w:rsid w:val="3FA96592"/>
    <w:rsid w:val="401C329F"/>
    <w:rsid w:val="40207412"/>
    <w:rsid w:val="40253CC8"/>
    <w:rsid w:val="402F78DF"/>
    <w:rsid w:val="40424536"/>
    <w:rsid w:val="4051549B"/>
    <w:rsid w:val="406637CF"/>
    <w:rsid w:val="40BC1810"/>
    <w:rsid w:val="40D92720"/>
    <w:rsid w:val="40F64E7B"/>
    <w:rsid w:val="410D666F"/>
    <w:rsid w:val="41274D6C"/>
    <w:rsid w:val="414255BE"/>
    <w:rsid w:val="414C1C29"/>
    <w:rsid w:val="415E2F1A"/>
    <w:rsid w:val="418F2D7D"/>
    <w:rsid w:val="41BF231D"/>
    <w:rsid w:val="422D37A2"/>
    <w:rsid w:val="42356274"/>
    <w:rsid w:val="423F2D8B"/>
    <w:rsid w:val="42AA4433"/>
    <w:rsid w:val="42B15D84"/>
    <w:rsid w:val="42B85637"/>
    <w:rsid w:val="42D8084E"/>
    <w:rsid w:val="42E71548"/>
    <w:rsid w:val="43295AB5"/>
    <w:rsid w:val="43383E12"/>
    <w:rsid w:val="43E05076"/>
    <w:rsid w:val="43E5597E"/>
    <w:rsid w:val="440B6C56"/>
    <w:rsid w:val="44106F1A"/>
    <w:rsid w:val="443B4B71"/>
    <w:rsid w:val="447F439E"/>
    <w:rsid w:val="449E498E"/>
    <w:rsid w:val="44BE0427"/>
    <w:rsid w:val="44C63F45"/>
    <w:rsid w:val="45664645"/>
    <w:rsid w:val="456C71E5"/>
    <w:rsid w:val="458235E5"/>
    <w:rsid w:val="45E51A91"/>
    <w:rsid w:val="45E55E01"/>
    <w:rsid w:val="46066EA4"/>
    <w:rsid w:val="46142EC5"/>
    <w:rsid w:val="461B03B1"/>
    <w:rsid w:val="462E65E9"/>
    <w:rsid w:val="46374EF4"/>
    <w:rsid w:val="464C2D7C"/>
    <w:rsid w:val="466B5FEE"/>
    <w:rsid w:val="469A553A"/>
    <w:rsid w:val="46A02433"/>
    <w:rsid w:val="46D4391D"/>
    <w:rsid w:val="470100D9"/>
    <w:rsid w:val="4714525A"/>
    <w:rsid w:val="4725224D"/>
    <w:rsid w:val="47520BF7"/>
    <w:rsid w:val="475A0E09"/>
    <w:rsid w:val="476F1BAD"/>
    <w:rsid w:val="4795325E"/>
    <w:rsid w:val="47A61774"/>
    <w:rsid w:val="47AF48C2"/>
    <w:rsid w:val="48145571"/>
    <w:rsid w:val="481C0287"/>
    <w:rsid w:val="48240326"/>
    <w:rsid w:val="48643C4D"/>
    <w:rsid w:val="48B73AE2"/>
    <w:rsid w:val="48DD0E39"/>
    <w:rsid w:val="491D1608"/>
    <w:rsid w:val="493112E1"/>
    <w:rsid w:val="49D078AB"/>
    <w:rsid w:val="4A054ABE"/>
    <w:rsid w:val="4A135AC6"/>
    <w:rsid w:val="4A326C4D"/>
    <w:rsid w:val="4A4E5110"/>
    <w:rsid w:val="4A7723BA"/>
    <w:rsid w:val="4A7E3A37"/>
    <w:rsid w:val="4AB41668"/>
    <w:rsid w:val="4AB94FDE"/>
    <w:rsid w:val="4ABA211E"/>
    <w:rsid w:val="4ABE7DEF"/>
    <w:rsid w:val="4AC84487"/>
    <w:rsid w:val="4AE9602C"/>
    <w:rsid w:val="4B69535C"/>
    <w:rsid w:val="4B6D44AA"/>
    <w:rsid w:val="4B7023CA"/>
    <w:rsid w:val="4B7C0F4B"/>
    <w:rsid w:val="4B8D2093"/>
    <w:rsid w:val="4BC11502"/>
    <w:rsid w:val="4BFB3283"/>
    <w:rsid w:val="4BFB5105"/>
    <w:rsid w:val="4C342F32"/>
    <w:rsid w:val="4C461581"/>
    <w:rsid w:val="4C4869AD"/>
    <w:rsid w:val="4C5432A0"/>
    <w:rsid w:val="4C5D2D11"/>
    <w:rsid w:val="4C843BD8"/>
    <w:rsid w:val="4C941998"/>
    <w:rsid w:val="4CA01922"/>
    <w:rsid w:val="4CB00372"/>
    <w:rsid w:val="4CC323BC"/>
    <w:rsid w:val="4CC40BFF"/>
    <w:rsid w:val="4D065B27"/>
    <w:rsid w:val="4D780580"/>
    <w:rsid w:val="4D915A7F"/>
    <w:rsid w:val="4DA25B95"/>
    <w:rsid w:val="4DE82164"/>
    <w:rsid w:val="4E0F6047"/>
    <w:rsid w:val="4E34440A"/>
    <w:rsid w:val="4E5B529A"/>
    <w:rsid w:val="4E612ADD"/>
    <w:rsid w:val="4E682228"/>
    <w:rsid w:val="4E8B78D7"/>
    <w:rsid w:val="4E8C5E95"/>
    <w:rsid w:val="4EB720FE"/>
    <w:rsid w:val="4F347035"/>
    <w:rsid w:val="4F577912"/>
    <w:rsid w:val="4F702140"/>
    <w:rsid w:val="4F930376"/>
    <w:rsid w:val="4FCA6BCC"/>
    <w:rsid w:val="4FE52EC5"/>
    <w:rsid w:val="50346376"/>
    <w:rsid w:val="5045387F"/>
    <w:rsid w:val="506469AF"/>
    <w:rsid w:val="506B371D"/>
    <w:rsid w:val="50EE4AFC"/>
    <w:rsid w:val="50FA5945"/>
    <w:rsid w:val="51047D7B"/>
    <w:rsid w:val="51051ED9"/>
    <w:rsid w:val="512115A6"/>
    <w:rsid w:val="514855E0"/>
    <w:rsid w:val="517A4EE1"/>
    <w:rsid w:val="51AA2273"/>
    <w:rsid w:val="5268209B"/>
    <w:rsid w:val="526C4EE0"/>
    <w:rsid w:val="52C365F5"/>
    <w:rsid w:val="52C976E7"/>
    <w:rsid w:val="52CF2A68"/>
    <w:rsid w:val="52D91407"/>
    <w:rsid w:val="53005B35"/>
    <w:rsid w:val="530103EA"/>
    <w:rsid w:val="5306554F"/>
    <w:rsid w:val="530A6104"/>
    <w:rsid w:val="534E3207"/>
    <w:rsid w:val="536311B3"/>
    <w:rsid w:val="537F1C32"/>
    <w:rsid w:val="53876598"/>
    <w:rsid w:val="53A44C2D"/>
    <w:rsid w:val="53AC5B0D"/>
    <w:rsid w:val="53C97154"/>
    <w:rsid w:val="53E814BF"/>
    <w:rsid w:val="53F44A7B"/>
    <w:rsid w:val="53FC12DE"/>
    <w:rsid w:val="540C75B0"/>
    <w:rsid w:val="54577E17"/>
    <w:rsid w:val="54813FB8"/>
    <w:rsid w:val="54A41B51"/>
    <w:rsid w:val="54C46519"/>
    <w:rsid w:val="54E8211D"/>
    <w:rsid w:val="55264138"/>
    <w:rsid w:val="55273EFB"/>
    <w:rsid w:val="554355AF"/>
    <w:rsid w:val="555445D4"/>
    <w:rsid w:val="5567049E"/>
    <w:rsid w:val="556B55DD"/>
    <w:rsid w:val="5598681D"/>
    <w:rsid w:val="559A0E5A"/>
    <w:rsid w:val="55B969F1"/>
    <w:rsid w:val="55C05F95"/>
    <w:rsid w:val="55C750BF"/>
    <w:rsid w:val="560B3511"/>
    <w:rsid w:val="560D302A"/>
    <w:rsid w:val="564E0272"/>
    <w:rsid w:val="56911BEB"/>
    <w:rsid w:val="56D97662"/>
    <w:rsid w:val="570E4427"/>
    <w:rsid w:val="5710762F"/>
    <w:rsid w:val="574F0FDE"/>
    <w:rsid w:val="57505157"/>
    <w:rsid w:val="575E4DB8"/>
    <w:rsid w:val="5763088E"/>
    <w:rsid w:val="57C2647B"/>
    <w:rsid w:val="57EC5713"/>
    <w:rsid w:val="57EF6013"/>
    <w:rsid w:val="582B1357"/>
    <w:rsid w:val="582B37B3"/>
    <w:rsid w:val="583C0815"/>
    <w:rsid w:val="584F41FB"/>
    <w:rsid w:val="58747D33"/>
    <w:rsid w:val="58817617"/>
    <w:rsid w:val="58F15E6B"/>
    <w:rsid w:val="59172716"/>
    <w:rsid w:val="593C5130"/>
    <w:rsid w:val="59640924"/>
    <w:rsid w:val="596725A8"/>
    <w:rsid w:val="59732F7A"/>
    <w:rsid w:val="598B61C1"/>
    <w:rsid w:val="599774E9"/>
    <w:rsid w:val="59C42133"/>
    <w:rsid w:val="59F45AEE"/>
    <w:rsid w:val="5A1B4488"/>
    <w:rsid w:val="5A1E0868"/>
    <w:rsid w:val="5A4F7395"/>
    <w:rsid w:val="5A52016E"/>
    <w:rsid w:val="5A9F58F1"/>
    <w:rsid w:val="5AD7215D"/>
    <w:rsid w:val="5B18029F"/>
    <w:rsid w:val="5B2D5424"/>
    <w:rsid w:val="5B3C0256"/>
    <w:rsid w:val="5B4B4922"/>
    <w:rsid w:val="5B9C306C"/>
    <w:rsid w:val="5BB55A32"/>
    <w:rsid w:val="5BD36AB7"/>
    <w:rsid w:val="5BD94275"/>
    <w:rsid w:val="5BF7681A"/>
    <w:rsid w:val="5C1F5F61"/>
    <w:rsid w:val="5C235E20"/>
    <w:rsid w:val="5C37414B"/>
    <w:rsid w:val="5C5279D5"/>
    <w:rsid w:val="5C532DB5"/>
    <w:rsid w:val="5C797C51"/>
    <w:rsid w:val="5C8552D3"/>
    <w:rsid w:val="5CC7536B"/>
    <w:rsid w:val="5CCF59C4"/>
    <w:rsid w:val="5CD34FD0"/>
    <w:rsid w:val="5CED402A"/>
    <w:rsid w:val="5D4F6922"/>
    <w:rsid w:val="5D5D3A1F"/>
    <w:rsid w:val="5D683C2B"/>
    <w:rsid w:val="5DB656D0"/>
    <w:rsid w:val="5E0448D6"/>
    <w:rsid w:val="5E1D5B3E"/>
    <w:rsid w:val="5E230483"/>
    <w:rsid w:val="5E2A721B"/>
    <w:rsid w:val="5E30357F"/>
    <w:rsid w:val="5E6414B3"/>
    <w:rsid w:val="5E6F408A"/>
    <w:rsid w:val="5E8179AF"/>
    <w:rsid w:val="5EA93C63"/>
    <w:rsid w:val="5EBE02DB"/>
    <w:rsid w:val="5EE749FB"/>
    <w:rsid w:val="5EEA3354"/>
    <w:rsid w:val="5F14380F"/>
    <w:rsid w:val="5F2E74BC"/>
    <w:rsid w:val="5F304B89"/>
    <w:rsid w:val="5F593EF9"/>
    <w:rsid w:val="5F5A7815"/>
    <w:rsid w:val="5F631986"/>
    <w:rsid w:val="5F647ADF"/>
    <w:rsid w:val="5FD11984"/>
    <w:rsid w:val="600460C8"/>
    <w:rsid w:val="60291E5E"/>
    <w:rsid w:val="60316F0C"/>
    <w:rsid w:val="60426F6F"/>
    <w:rsid w:val="605948C1"/>
    <w:rsid w:val="605F66AA"/>
    <w:rsid w:val="60787109"/>
    <w:rsid w:val="60F83239"/>
    <w:rsid w:val="61053A1F"/>
    <w:rsid w:val="610A6756"/>
    <w:rsid w:val="612A0C79"/>
    <w:rsid w:val="61370930"/>
    <w:rsid w:val="617663A8"/>
    <w:rsid w:val="61773656"/>
    <w:rsid w:val="61893376"/>
    <w:rsid w:val="61AC13C7"/>
    <w:rsid w:val="61C75DE8"/>
    <w:rsid w:val="61C90436"/>
    <w:rsid w:val="61DA1AB5"/>
    <w:rsid w:val="61EE4F15"/>
    <w:rsid w:val="61F77822"/>
    <w:rsid w:val="61FC1B43"/>
    <w:rsid w:val="621D2374"/>
    <w:rsid w:val="623347B2"/>
    <w:rsid w:val="62402E07"/>
    <w:rsid w:val="62451104"/>
    <w:rsid w:val="62B20776"/>
    <w:rsid w:val="62C474E6"/>
    <w:rsid w:val="62CD62BD"/>
    <w:rsid w:val="633B6E2E"/>
    <w:rsid w:val="63443DAB"/>
    <w:rsid w:val="6349343F"/>
    <w:rsid w:val="63732CD6"/>
    <w:rsid w:val="63A42726"/>
    <w:rsid w:val="63AA5CA0"/>
    <w:rsid w:val="63AD41BC"/>
    <w:rsid w:val="63BD699D"/>
    <w:rsid w:val="63F832B5"/>
    <w:rsid w:val="64264155"/>
    <w:rsid w:val="644765F2"/>
    <w:rsid w:val="644E2F52"/>
    <w:rsid w:val="6452660B"/>
    <w:rsid w:val="645541DE"/>
    <w:rsid w:val="64F51478"/>
    <w:rsid w:val="650655C8"/>
    <w:rsid w:val="654A6D4D"/>
    <w:rsid w:val="65B65856"/>
    <w:rsid w:val="66744289"/>
    <w:rsid w:val="66931255"/>
    <w:rsid w:val="66AF73E5"/>
    <w:rsid w:val="66BB750C"/>
    <w:rsid w:val="67093187"/>
    <w:rsid w:val="67554C52"/>
    <w:rsid w:val="677F067F"/>
    <w:rsid w:val="67923736"/>
    <w:rsid w:val="67CA4A8B"/>
    <w:rsid w:val="67D406AA"/>
    <w:rsid w:val="680142F2"/>
    <w:rsid w:val="687076B4"/>
    <w:rsid w:val="69141BF1"/>
    <w:rsid w:val="693C686B"/>
    <w:rsid w:val="694F61D9"/>
    <w:rsid w:val="69A21D31"/>
    <w:rsid w:val="69A2621E"/>
    <w:rsid w:val="69B23255"/>
    <w:rsid w:val="69D24C11"/>
    <w:rsid w:val="6A1336FC"/>
    <w:rsid w:val="6A970243"/>
    <w:rsid w:val="6AD3696A"/>
    <w:rsid w:val="6B001180"/>
    <w:rsid w:val="6B0178BB"/>
    <w:rsid w:val="6B086D0A"/>
    <w:rsid w:val="6B240576"/>
    <w:rsid w:val="6B4B1294"/>
    <w:rsid w:val="6B4D354A"/>
    <w:rsid w:val="6B8759A1"/>
    <w:rsid w:val="6B934FA9"/>
    <w:rsid w:val="6B9953FE"/>
    <w:rsid w:val="6B9F28B5"/>
    <w:rsid w:val="6BAB2D43"/>
    <w:rsid w:val="6BC87CD4"/>
    <w:rsid w:val="6BD34DA9"/>
    <w:rsid w:val="6C0F5D6F"/>
    <w:rsid w:val="6C290E34"/>
    <w:rsid w:val="6C431124"/>
    <w:rsid w:val="6D0C6FE2"/>
    <w:rsid w:val="6D4B7398"/>
    <w:rsid w:val="6D8518BE"/>
    <w:rsid w:val="6D95589C"/>
    <w:rsid w:val="6DE300B4"/>
    <w:rsid w:val="6E3C7102"/>
    <w:rsid w:val="6E743748"/>
    <w:rsid w:val="6ECD7DAC"/>
    <w:rsid w:val="6EFD6105"/>
    <w:rsid w:val="6F083603"/>
    <w:rsid w:val="6F161D11"/>
    <w:rsid w:val="6F6911CB"/>
    <w:rsid w:val="6FBE794A"/>
    <w:rsid w:val="6FCA008A"/>
    <w:rsid w:val="700D0979"/>
    <w:rsid w:val="7020687F"/>
    <w:rsid w:val="70221C3F"/>
    <w:rsid w:val="70383FE0"/>
    <w:rsid w:val="704729AE"/>
    <w:rsid w:val="704D566D"/>
    <w:rsid w:val="706F5A1D"/>
    <w:rsid w:val="707D41FE"/>
    <w:rsid w:val="709F32C5"/>
    <w:rsid w:val="70A64CA4"/>
    <w:rsid w:val="70A826B3"/>
    <w:rsid w:val="70CE6EA8"/>
    <w:rsid w:val="70D03958"/>
    <w:rsid w:val="70EC0AED"/>
    <w:rsid w:val="70F252F8"/>
    <w:rsid w:val="70F71730"/>
    <w:rsid w:val="711B549C"/>
    <w:rsid w:val="716A6C2E"/>
    <w:rsid w:val="717F38A9"/>
    <w:rsid w:val="718A5F4F"/>
    <w:rsid w:val="718E7C1E"/>
    <w:rsid w:val="71DD1188"/>
    <w:rsid w:val="71DD4528"/>
    <w:rsid w:val="71DD4A35"/>
    <w:rsid w:val="71E96962"/>
    <w:rsid w:val="71F46A46"/>
    <w:rsid w:val="72316042"/>
    <w:rsid w:val="72336A57"/>
    <w:rsid w:val="72567B61"/>
    <w:rsid w:val="72666CAC"/>
    <w:rsid w:val="72833283"/>
    <w:rsid w:val="729606F7"/>
    <w:rsid w:val="72C33FE6"/>
    <w:rsid w:val="72DB4021"/>
    <w:rsid w:val="72E92BB7"/>
    <w:rsid w:val="72F50AA4"/>
    <w:rsid w:val="72FA6666"/>
    <w:rsid w:val="739C2DBB"/>
    <w:rsid w:val="739C6D40"/>
    <w:rsid w:val="73B410FE"/>
    <w:rsid w:val="73D109A3"/>
    <w:rsid w:val="73D34A72"/>
    <w:rsid w:val="73E75A5C"/>
    <w:rsid w:val="73EF34DC"/>
    <w:rsid w:val="73FF285E"/>
    <w:rsid w:val="7472793D"/>
    <w:rsid w:val="748318B5"/>
    <w:rsid w:val="748747EF"/>
    <w:rsid w:val="74A35C16"/>
    <w:rsid w:val="74B51376"/>
    <w:rsid w:val="74BC4E64"/>
    <w:rsid w:val="74D2034D"/>
    <w:rsid w:val="74F26421"/>
    <w:rsid w:val="754B4454"/>
    <w:rsid w:val="75574F8A"/>
    <w:rsid w:val="758C0C2C"/>
    <w:rsid w:val="758E56A4"/>
    <w:rsid w:val="75C86E1A"/>
    <w:rsid w:val="75ED3FFE"/>
    <w:rsid w:val="76134908"/>
    <w:rsid w:val="76312C11"/>
    <w:rsid w:val="7678376D"/>
    <w:rsid w:val="76D14D2A"/>
    <w:rsid w:val="76E61ED9"/>
    <w:rsid w:val="776F1433"/>
    <w:rsid w:val="779004C2"/>
    <w:rsid w:val="77943AB0"/>
    <w:rsid w:val="77C2491A"/>
    <w:rsid w:val="780C3A18"/>
    <w:rsid w:val="78134A62"/>
    <w:rsid w:val="7847788B"/>
    <w:rsid w:val="787D5055"/>
    <w:rsid w:val="788F14C4"/>
    <w:rsid w:val="78F669CE"/>
    <w:rsid w:val="78FD2E06"/>
    <w:rsid w:val="7916360F"/>
    <w:rsid w:val="792D79B2"/>
    <w:rsid w:val="79526D7F"/>
    <w:rsid w:val="79763781"/>
    <w:rsid w:val="79C5094E"/>
    <w:rsid w:val="79F521C0"/>
    <w:rsid w:val="7A330C17"/>
    <w:rsid w:val="7A461D58"/>
    <w:rsid w:val="7A691E0C"/>
    <w:rsid w:val="7AA276AA"/>
    <w:rsid w:val="7AC835F1"/>
    <w:rsid w:val="7B105857"/>
    <w:rsid w:val="7B3F5CCB"/>
    <w:rsid w:val="7B461CFA"/>
    <w:rsid w:val="7B4C3A9F"/>
    <w:rsid w:val="7B5D4FBD"/>
    <w:rsid w:val="7B5F53AE"/>
    <w:rsid w:val="7B6257F7"/>
    <w:rsid w:val="7B921DF4"/>
    <w:rsid w:val="7B9E20FC"/>
    <w:rsid w:val="7BB31771"/>
    <w:rsid w:val="7BC55B92"/>
    <w:rsid w:val="7BE91810"/>
    <w:rsid w:val="7C0411CE"/>
    <w:rsid w:val="7C125D26"/>
    <w:rsid w:val="7C511C6E"/>
    <w:rsid w:val="7C5C2D65"/>
    <w:rsid w:val="7C7639A1"/>
    <w:rsid w:val="7C8F1F92"/>
    <w:rsid w:val="7C9A522E"/>
    <w:rsid w:val="7CCA62D1"/>
    <w:rsid w:val="7CDE6481"/>
    <w:rsid w:val="7CF945A0"/>
    <w:rsid w:val="7D5275B2"/>
    <w:rsid w:val="7DA52215"/>
    <w:rsid w:val="7DAB36A6"/>
    <w:rsid w:val="7E0C7F75"/>
    <w:rsid w:val="7E250EA5"/>
    <w:rsid w:val="7E2B35AF"/>
    <w:rsid w:val="7E3061C3"/>
    <w:rsid w:val="7E9B419D"/>
    <w:rsid w:val="7EF71DE4"/>
    <w:rsid w:val="7F156E1B"/>
    <w:rsid w:val="7F2A3069"/>
    <w:rsid w:val="7F6B6AB9"/>
    <w:rsid w:val="7F740D45"/>
    <w:rsid w:val="7F89109E"/>
    <w:rsid w:val="7FEB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32"/>
      <w:szCs w:val="20"/>
    </w:rPr>
  </w:style>
  <w:style w:type="paragraph" w:styleId="3">
    <w:name w:val="heading 2"/>
    <w:basedOn w:val="1"/>
    <w:next w:val="4"/>
    <w:link w:val="35"/>
    <w:qFormat/>
    <w:uiPriority w:val="0"/>
    <w:pPr>
      <w:keepNext/>
      <w:keepLines/>
      <w:spacing w:before="260" w:after="260" w:line="500" w:lineRule="exact"/>
      <w:outlineLvl w:val="1"/>
    </w:pPr>
    <w:rPr>
      <w:rFonts w:ascii="Arial" w:hAnsi="Arial" w:eastAsia="黑体"/>
      <w:b/>
      <w:sz w:val="28"/>
      <w:szCs w:val="20"/>
    </w:rPr>
  </w:style>
  <w:style w:type="paragraph" w:styleId="5">
    <w:name w:val="heading 3"/>
    <w:basedOn w:val="1"/>
    <w:next w:val="4"/>
    <w:link w:val="34"/>
    <w:qFormat/>
    <w:uiPriority w:val="0"/>
    <w:pPr>
      <w:keepNext/>
      <w:keepLines/>
      <w:spacing w:before="260" w:after="260" w:line="412"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4"/>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qFormat/>
    <w:uiPriority w:val="0"/>
    <w:pPr>
      <w:keepNext/>
      <w:keepLines/>
      <w:numPr>
        <w:ilvl w:val="5"/>
        <w:numId w:val="1"/>
      </w:numPr>
      <w:spacing w:before="240" w:after="64" w:line="316" w:lineRule="auto"/>
      <w:outlineLvl w:val="5"/>
    </w:pPr>
    <w:rPr>
      <w:rFonts w:ascii="Arial" w:hAnsi="Arial" w:eastAsia="黑体"/>
      <w:b/>
      <w:sz w:val="24"/>
    </w:rPr>
  </w:style>
  <w:style w:type="paragraph" w:styleId="9">
    <w:name w:val="heading 7"/>
    <w:basedOn w:val="1"/>
    <w:next w:val="4"/>
    <w:link w:val="56"/>
    <w:qFormat/>
    <w:uiPriority w:val="0"/>
    <w:pPr>
      <w:keepNext/>
      <w:keepLines/>
      <w:numPr>
        <w:ilvl w:val="6"/>
        <w:numId w:val="1"/>
      </w:numPr>
      <w:spacing w:before="240" w:after="64" w:line="316" w:lineRule="auto"/>
      <w:outlineLvl w:val="6"/>
    </w:pPr>
    <w:rPr>
      <w:b/>
      <w:sz w:val="24"/>
    </w:rPr>
  </w:style>
  <w:style w:type="paragraph" w:styleId="10">
    <w:name w:val="heading 8"/>
    <w:basedOn w:val="1"/>
    <w:next w:val="4"/>
    <w:qFormat/>
    <w:uiPriority w:val="0"/>
    <w:pPr>
      <w:keepNext/>
      <w:keepLines/>
      <w:numPr>
        <w:ilvl w:val="7"/>
        <w:numId w:val="1"/>
      </w:numPr>
      <w:spacing w:before="240" w:after="64" w:line="316" w:lineRule="auto"/>
      <w:outlineLvl w:val="7"/>
    </w:pPr>
    <w:rPr>
      <w:rFonts w:ascii="Arial" w:hAnsi="Arial" w:eastAsia="黑体"/>
      <w:sz w:val="24"/>
    </w:rPr>
  </w:style>
  <w:style w:type="paragraph" w:styleId="11">
    <w:name w:val="heading 9"/>
    <w:basedOn w:val="1"/>
    <w:next w:val="4"/>
    <w:qFormat/>
    <w:uiPriority w:val="0"/>
    <w:pPr>
      <w:keepNext/>
      <w:keepLines/>
      <w:numPr>
        <w:ilvl w:val="8"/>
        <w:numId w:val="1"/>
      </w:numPr>
      <w:spacing w:before="240" w:after="64" w:line="316" w:lineRule="auto"/>
      <w:outlineLvl w:val="8"/>
    </w:pPr>
    <w:rPr>
      <w:rFonts w:ascii="Arial" w:hAnsi="Arial" w:eastAsia="黑体"/>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link w:val="53"/>
    <w:qFormat/>
    <w:uiPriority w:val="0"/>
    <w:pPr>
      <w:ind w:firstLine="420"/>
    </w:pPr>
    <w:rPr>
      <w:szCs w:val="20"/>
    </w:rPr>
  </w:style>
  <w:style w:type="paragraph" w:styleId="12">
    <w:name w:val="annotation text"/>
    <w:basedOn w:val="1"/>
    <w:qFormat/>
    <w:uiPriority w:val="0"/>
    <w:pPr>
      <w:jc w:val="left"/>
    </w:pPr>
  </w:style>
  <w:style w:type="paragraph" w:styleId="13">
    <w:name w:val="Body Text"/>
    <w:basedOn w:val="1"/>
    <w:unhideWhenUsed/>
    <w:qFormat/>
    <w:uiPriority w:val="99"/>
    <w:rPr>
      <w:b/>
      <w:sz w:val="28"/>
    </w:rPr>
  </w:style>
  <w:style w:type="paragraph" w:styleId="14">
    <w:name w:val="Body Text Indent"/>
    <w:basedOn w:val="1"/>
    <w:qFormat/>
    <w:uiPriority w:val="0"/>
    <w:pPr>
      <w:ind w:firstLine="630"/>
    </w:pPr>
    <w:rPr>
      <w:sz w:val="32"/>
      <w:szCs w:val="20"/>
    </w:rPr>
  </w:style>
  <w:style w:type="paragraph" w:styleId="15">
    <w:name w:val="Block Text"/>
    <w:basedOn w:val="1"/>
    <w:qFormat/>
    <w:uiPriority w:val="0"/>
    <w:pPr>
      <w:spacing w:after="120"/>
      <w:ind w:left="1440" w:leftChars="700" w:right="700" w:rightChars="700"/>
    </w:pPr>
  </w:style>
  <w:style w:type="paragraph" w:styleId="16">
    <w:name w:val="Plain Text"/>
    <w:basedOn w:val="1"/>
    <w:next w:val="1"/>
    <w:link w:val="45"/>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qFormat/>
    <w:uiPriority w:val="0"/>
    <w:pPr>
      <w:ind w:firstLine="630"/>
    </w:pPr>
    <w:rPr>
      <w:sz w:val="32"/>
      <w:szCs w:val="20"/>
    </w:rPr>
  </w:style>
  <w:style w:type="paragraph" w:styleId="19">
    <w:name w:val="footer"/>
    <w:basedOn w:val="1"/>
    <w:link w:val="47"/>
    <w:qFormat/>
    <w:uiPriority w:val="0"/>
    <w:pPr>
      <w:tabs>
        <w:tab w:val="center" w:pos="4153"/>
        <w:tab w:val="right" w:pos="8306"/>
      </w:tabs>
      <w:snapToGrid w:val="0"/>
      <w:jc w:val="left"/>
    </w:pPr>
    <w:rPr>
      <w:sz w:val="18"/>
      <w:szCs w:val="20"/>
    </w:rPr>
  </w:style>
  <w:style w:type="paragraph" w:styleId="20">
    <w:name w:val="header"/>
    <w:basedOn w:val="1"/>
    <w:link w:val="46"/>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style>
  <w:style w:type="paragraph" w:styleId="22">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afterLines="0" w:afterAutospacing="0" w:line="480" w:lineRule="auto"/>
    </w:pPr>
  </w:style>
  <w:style w:type="paragraph" w:styleId="25">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6">
    <w:name w:val="Body Text First Indent"/>
    <w:basedOn w:val="13"/>
    <w:qFormat/>
    <w:uiPriority w:val="0"/>
    <w:rPr>
      <w:rFonts w:hAnsi="宋体"/>
      <w:sz w:val="18"/>
      <w:szCs w:val="18"/>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rPr>
  </w:style>
  <w:style w:type="character" w:styleId="31">
    <w:name w:val="page number"/>
    <w:basedOn w:val="29"/>
    <w:qFormat/>
    <w:uiPriority w:val="0"/>
  </w:style>
  <w:style w:type="character" w:styleId="32">
    <w:name w:val="Hyperlink"/>
    <w:qFormat/>
    <w:uiPriority w:val="99"/>
    <w:rPr>
      <w:color w:val="136EC2"/>
      <w:u w:val="single"/>
    </w:rPr>
  </w:style>
  <w:style w:type="paragraph" w:customStyle="1" w:styleId="3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4">
    <w:name w:val="标题 3 Char"/>
    <w:basedOn w:val="29"/>
    <w:link w:val="5"/>
    <w:qFormat/>
    <w:locked/>
    <w:uiPriority w:val="99"/>
    <w:rPr>
      <w:b/>
      <w:sz w:val="32"/>
      <w:szCs w:val="20"/>
    </w:rPr>
  </w:style>
  <w:style w:type="character" w:customStyle="1" w:styleId="35">
    <w:name w:val="标题 2 Char"/>
    <w:basedOn w:val="29"/>
    <w:link w:val="3"/>
    <w:qFormat/>
    <w:uiPriority w:val="0"/>
    <w:rPr>
      <w:rFonts w:ascii="Arial" w:hAnsi="Arial" w:eastAsia="黑体"/>
      <w:b/>
      <w:kern w:val="2"/>
      <w:sz w:val="28"/>
    </w:rPr>
  </w:style>
  <w:style w:type="paragraph" w:customStyle="1" w:styleId="36">
    <w:name w:val="文档正文"/>
    <w:basedOn w:val="1"/>
    <w:qFormat/>
    <w:uiPriority w:val="99"/>
    <w:pPr>
      <w:adjustRightInd w:val="0"/>
      <w:spacing w:line="400" w:lineRule="atLeast"/>
      <w:ind w:firstLine="420" w:firstLineChars="200"/>
      <w:jc w:val="left"/>
      <w:textAlignment w:val="baseline"/>
    </w:pPr>
    <w:rPr>
      <w:rFonts w:ascii="宋体" w:hAnsi="宋体"/>
      <w:kern w:val="0"/>
      <w:sz w:val="24"/>
      <w:szCs w:val="20"/>
    </w:rPr>
  </w:style>
  <w:style w:type="paragraph" w:customStyle="1" w:styleId="37">
    <w:name w:val="正文首行缩进两字符"/>
    <w:basedOn w:val="1"/>
    <w:qFormat/>
    <w:uiPriority w:val="0"/>
    <w:pPr>
      <w:spacing w:line="360" w:lineRule="auto"/>
      <w:ind w:firstLine="200" w:firstLineChars="200"/>
    </w:pPr>
  </w:style>
  <w:style w:type="paragraph" w:customStyle="1" w:styleId="38">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39">
    <w:name w:val="Char1"/>
    <w:basedOn w:val="1"/>
    <w:qFormat/>
    <w:uiPriority w:val="0"/>
    <w:rPr>
      <w:szCs w:val="21"/>
    </w:rPr>
  </w:style>
  <w:style w:type="paragraph" w:customStyle="1" w:styleId="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样式 首行缩进:  2 字符"/>
    <w:basedOn w:val="1"/>
    <w:qFormat/>
    <w:uiPriority w:val="0"/>
    <w:pPr>
      <w:spacing w:line="400" w:lineRule="exact"/>
      <w:ind w:firstLine="200" w:firstLineChars="200"/>
    </w:pPr>
    <w:rPr>
      <w:rFonts w:cs="宋体"/>
      <w:sz w:val="24"/>
    </w:rPr>
  </w:style>
  <w:style w:type="paragraph" w:customStyle="1" w:styleId="42">
    <w:name w:val="表格"/>
    <w:basedOn w:val="1"/>
    <w:qFormat/>
    <w:uiPriority w:val="0"/>
    <w:pPr>
      <w:spacing w:line="400" w:lineRule="exact"/>
    </w:pPr>
    <w:rPr>
      <w:sz w:val="24"/>
    </w:rPr>
  </w:style>
  <w:style w:type="paragraph" w:customStyle="1" w:styleId="43">
    <w:name w:val="默认段落字体 Para Char Char Char Char Char Char Char"/>
    <w:basedOn w:val="1"/>
    <w:qFormat/>
    <w:uiPriority w:val="0"/>
    <w:rPr>
      <w:rFonts w:ascii="Tahoma" w:hAnsi="Tahoma"/>
      <w:sz w:val="24"/>
      <w:szCs w:val="20"/>
    </w:rPr>
  </w:style>
  <w:style w:type="paragraph" w:customStyle="1" w:styleId="44">
    <w:name w:val="Char Char Char Char"/>
    <w:basedOn w:val="1"/>
    <w:qFormat/>
    <w:uiPriority w:val="0"/>
    <w:rPr>
      <w:rFonts w:ascii="Tahoma" w:hAnsi="Tahoma"/>
      <w:sz w:val="24"/>
      <w:szCs w:val="20"/>
    </w:rPr>
  </w:style>
  <w:style w:type="character" w:customStyle="1" w:styleId="45">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46">
    <w:name w:val="页眉 Char"/>
    <w:link w:val="20"/>
    <w:qFormat/>
    <w:uiPriority w:val="0"/>
    <w:rPr>
      <w:rFonts w:eastAsia="宋体"/>
      <w:kern w:val="2"/>
      <w:sz w:val="18"/>
      <w:lang w:val="en-US" w:eastAsia="zh-CN" w:bidi="ar-SA"/>
    </w:rPr>
  </w:style>
  <w:style w:type="character" w:customStyle="1" w:styleId="47">
    <w:name w:val="页脚 Char"/>
    <w:link w:val="19"/>
    <w:qFormat/>
    <w:uiPriority w:val="0"/>
    <w:rPr>
      <w:rFonts w:eastAsia="宋体"/>
      <w:kern w:val="2"/>
      <w:sz w:val="18"/>
      <w:lang w:val="en-US" w:eastAsia="zh-CN" w:bidi="ar-SA"/>
    </w:rPr>
  </w:style>
  <w:style w:type="character" w:customStyle="1" w:styleId="48">
    <w:name w:val="p0 Char"/>
    <w:link w:val="49"/>
    <w:qFormat/>
    <w:uiPriority w:val="0"/>
    <w:rPr>
      <w:rFonts w:eastAsia="宋体"/>
      <w:sz w:val="21"/>
      <w:szCs w:val="21"/>
      <w:lang w:val="en-US" w:eastAsia="zh-CN" w:bidi="ar-SA"/>
    </w:rPr>
  </w:style>
  <w:style w:type="paragraph" w:customStyle="1" w:styleId="49">
    <w:name w:val="p0"/>
    <w:basedOn w:val="1"/>
    <w:link w:val="48"/>
    <w:qFormat/>
    <w:uiPriority w:val="0"/>
    <w:pPr>
      <w:widowControl/>
    </w:pPr>
    <w:rPr>
      <w:kern w:val="0"/>
      <w:szCs w:val="21"/>
    </w:rPr>
  </w:style>
  <w:style w:type="character" w:customStyle="1" w:styleId="50">
    <w:name w:val="普通文字1 Char"/>
    <w:basedOn w:val="29"/>
    <w:qFormat/>
    <w:uiPriority w:val="0"/>
    <w:rPr>
      <w:rFonts w:ascii="宋体" w:hAnsi="Courier New" w:eastAsia="宋体"/>
      <w:kern w:val="2"/>
      <w:sz w:val="21"/>
      <w:lang w:val="en-US" w:eastAsia="zh-CN" w:bidi="ar-SA"/>
    </w:rPr>
  </w:style>
  <w:style w:type="character" w:customStyle="1" w:styleId="51">
    <w:name w:val="bds_nopic2"/>
    <w:basedOn w:val="29"/>
    <w:qFormat/>
    <w:uiPriority w:val="0"/>
    <w:rPr>
      <w:rFonts w:ascii="Times New Roman" w:hAnsi="Times New Roman" w:eastAsia="宋体"/>
    </w:rPr>
  </w:style>
  <w:style w:type="character" w:customStyle="1" w:styleId="52">
    <w:name w:val="style61"/>
    <w:qFormat/>
    <w:uiPriority w:val="0"/>
    <w:rPr>
      <w:color w:val="FF0000"/>
    </w:rPr>
  </w:style>
  <w:style w:type="character" w:customStyle="1" w:styleId="53">
    <w:name w:val="正文缩进 Char"/>
    <w:basedOn w:val="29"/>
    <w:link w:val="4"/>
    <w:qFormat/>
    <w:uiPriority w:val="0"/>
    <w:rPr>
      <w:rFonts w:eastAsia="宋体"/>
      <w:kern w:val="2"/>
      <w:sz w:val="21"/>
      <w:lang w:val="en-US" w:eastAsia="zh-CN" w:bidi="ar-SA"/>
    </w:rPr>
  </w:style>
  <w:style w:type="paragraph" w:customStyle="1" w:styleId="54">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styleId="55">
    <w:name w:val="List Paragraph"/>
    <w:basedOn w:val="1"/>
    <w:qFormat/>
    <w:uiPriority w:val="34"/>
    <w:pPr>
      <w:ind w:firstLine="420" w:firstLineChars="200"/>
    </w:pPr>
  </w:style>
  <w:style w:type="character" w:customStyle="1" w:styleId="56">
    <w:name w:val="标题 7 Char"/>
    <w:link w:val="9"/>
    <w:qFormat/>
    <w:uiPriority w:val="0"/>
    <w:rPr>
      <w:b/>
      <w:kern w:val="2"/>
      <w:sz w:val="24"/>
      <w:szCs w:val="24"/>
    </w:rPr>
  </w:style>
  <w:style w:type="paragraph" w:customStyle="1" w:styleId="57">
    <w:name w:val="_Style 1"/>
    <w:basedOn w:val="1"/>
    <w:qFormat/>
    <w:uiPriority w:val="34"/>
    <w:pPr>
      <w:ind w:firstLine="420" w:firstLineChars="200"/>
    </w:pPr>
    <w:rPr>
      <w:rFonts w:ascii="Calibri" w:hAnsi="Calibri" w:eastAsia="宋体" w:cs="Times New Roman"/>
      <w:szCs w:val="22"/>
    </w:rPr>
  </w:style>
  <w:style w:type="paragraph" w:customStyle="1" w:styleId="58">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paragraph" w:customStyle="1" w:styleId="59">
    <w:name w:val="Table of contents|1"/>
    <w:basedOn w:val="1"/>
    <w:qFormat/>
    <w:uiPriority w:val="0"/>
    <w:pPr>
      <w:widowControl w:val="0"/>
      <w:shd w:val="clear" w:color="auto" w:fill="auto"/>
      <w:spacing w:line="540" w:lineRule="exact"/>
    </w:pPr>
    <w:rPr>
      <w:rFonts w:ascii="宋体" w:hAnsi="宋体" w:eastAsia="宋体" w:cs="宋体"/>
      <w:sz w:val="28"/>
      <w:szCs w:val="28"/>
      <w:u w:val="none"/>
      <w:shd w:val="clear" w:color="auto" w:fill="auto"/>
      <w:lang w:val="zh-TW" w:eastAsia="zh-TW" w:bidi="zh-TW"/>
    </w:rPr>
  </w:style>
  <w:style w:type="paragraph" w:customStyle="1" w:styleId="6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1">
    <w:name w:val="Other|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paragraph" w:customStyle="1" w:styleId="62">
    <w:name w:val="Other|2"/>
    <w:basedOn w:val="1"/>
    <w:qFormat/>
    <w:uiPriority w:val="0"/>
    <w:pPr>
      <w:widowControl w:val="0"/>
      <w:shd w:val="clear" w:color="auto" w:fill="auto"/>
      <w:spacing w:line="270" w:lineRule="exact"/>
      <w:jc w:val="center"/>
    </w:pPr>
    <w:rPr>
      <w:rFonts w:ascii="宋体" w:hAnsi="宋体" w:eastAsia="宋体" w:cs="宋体"/>
      <w:u w:val="none"/>
      <w:shd w:val="clear" w:color="auto" w:fill="auto"/>
      <w:lang w:val="zh-TW" w:eastAsia="zh-TW" w:bidi="zh-TW"/>
    </w:rPr>
  </w:style>
  <w:style w:type="paragraph" w:customStyle="1" w:styleId="63">
    <w:name w:val="Picture caption|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paragraph" w:customStyle="1" w:styleId="64">
    <w:name w:val="Header or footer|1"/>
    <w:basedOn w:val="1"/>
    <w:qFormat/>
    <w:uiPriority w:val="0"/>
    <w:pPr>
      <w:widowControl w:val="0"/>
      <w:shd w:val="clear" w:color="auto" w:fill="auto"/>
      <w:jc w:val="center"/>
    </w:pPr>
    <w:rPr>
      <w:rFonts w:ascii="宋体" w:hAnsi="宋体" w:eastAsia="宋体" w:cs="宋体"/>
      <w:sz w:val="18"/>
      <w:szCs w:val="18"/>
      <w:u w:val="none"/>
      <w:shd w:val="clear" w:color="auto" w:fill="auto"/>
      <w:lang w:val="zh-TW" w:eastAsia="zh-TW" w:bidi="zh-TW"/>
    </w:rPr>
  </w:style>
  <w:style w:type="table" w:customStyle="1" w:styleId="65">
    <w:name w:val="Table Normal"/>
    <w:semiHidden/>
    <w:unhideWhenUsed/>
    <w:qFormat/>
    <w:uiPriority w:val="0"/>
    <w:tblPr>
      <w:tblCellMar>
        <w:top w:w="0" w:type="dxa"/>
        <w:left w:w="0" w:type="dxa"/>
        <w:bottom w:w="0" w:type="dxa"/>
        <w:right w:w="0" w:type="dxa"/>
      </w:tblCellMar>
    </w:tblPr>
  </w:style>
  <w:style w:type="paragraph" w:customStyle="1" w:styleId="66">
    <w:name w:val="Body text|2"/>
    <w:basedOn w:val="1"/>
    <w:qFormat/>
    <w:uiPriority w:val="0"/>
    <w:pPr>
      <w:widowControl w:val="0"/>
      <w:shd w:val="clear" w:color="auto" w:fill="auto"/>
      <w:spacing w:after="240"/>
      <w:jc w:val="center"/>
    </w:pPr>
    <w:rPr>
      <w:rFonts w:ascii="宋体" w:hAnsi="宋体" w:eastAsia="宋体" w:cs="宋体"/>
      <w:u w:val="none"/>
      <w:shd w:val="clear" w:color="auto" w:fill="auto"/>
      <w:lang w:val="zh-TW" w:eastAsia="zh-TW" w:bidi="zh-TW"/>
    </w:rPr>
  </w:style>
  <w:style w:type="paragraph" w:customStyle="1" w:styleId="67">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paragraph" w:customStyle="1" w:styleId="68">
    <w:name w:val="Body text|5"/>
    <w:basedOn w:val="1"/>
    <w:qFormat/>
    <w:uiPriority w:val="0"/>
    <w:pPr>
      <w:widowControl w:val="0"/>
      <w:shd w:val="clear" w:color="auto" w:fill="auto"/>
    </w:pPr>
    <w:rPr>
      <w:rFonts w:ascii="宋体" w:hAnsi="宋体" w:eastAsia="宋体" w:cs="宋体"/>
      <w:b/>
      <w:bCs/>
      <w:sz w:val="28"/>
      <w:szCs w:val="28"/>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ABB3F-C671-4D3E-8097-D47D4FB57D0C}">
  <ds:schemaRefs/>
</ds:datastoreItem>
</file>

<file path=docProps/app.xml><?xml version="1.0" encoding="utf-8"?>
<Properties xmlns="http://schemas.openxmlformats.org/officeDocument/2006/extended-properties" xmlns:vt="http://schemas.openxmlformats.org/officeDocument/2006/docPropsVTypes">
  <Template>Normal.dotm</Template>
  <Company>管理资源吧</Company>
  <Pages>69</Pages>
  <Words>27896</Words>
  <Characters>29891</Characters>
  <Lines>241</Lines>
  <Paragraphs>67</Paragraphs>
  <TotalTime>9</TotalTime>
  <ScaleCrop>false</ScaleCrop>
  <LinksUpToDate>false</LinksUpToDate>
  <CharactersWithSpaces>31628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2017-12-21T02:19:00Z</dcterms:created>
  <dc:creator>GZB</dc:creator>
  <cp:lastModifiedBy>王</cp:lastModifiedBy>
  <cp:lastPrinted>2023-10-18T06:22:00Z</cp:lastPrinted>
  <dcterms:modified xsi:type="dcterms:W3CDTF">2023-12-21T09:58:41Z</dcterms:modified>
  <dc:title>招标编号：xxx政采招[20xxx] xxx号</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65BC5C5CAB2B4E7B80F6CE4AC10FB3D3_13</vt:lpwstr>
  </property>
</Properties>
</file>