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sz w:val="36"/>
          <w:highlight w:val="none"/>
          <w:lang w:val="en-US"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SXZCZB2022-ZCCS-0716</w:t>
      </w:r>
    </w:p>
    <w:p>
      <w:pPr>
        <w:rPr>
          <w:rFonts w:hint="eastAsia" w:ascii="宋体" w:hAnsi="宋体" w:eastAsia="宋体" w:cs="宋体"/>
          <w:b/>
          <w:sz w:val="36"/>
          <w:highlight w:val="none"/>
        </w:rPr>
      </w:pPr>
      <w:r>
        <w:rPr>
          <w:rFonts w:hint="eastAsia" w:ascii="宋体" w:hAnsi="宋体" w:eastAsia="宋体" w:cs="宋体"/>
          <w:b/>
          <w:sz w:val="36"/>
          <w:highlight w:val="none"/>
        </w:rPr>
        <w:t xml:space="preserve"> </w:t>
      </w:r>
    </w:p>
    <w:p>
      <w:pPr>
        <w:rPr>
          <w:rFonts w:hint="eastAsia" w:ascii="宋体" w:hAnsi="宋体" w:eastAsia="宋体" w:cs="宋体"/>
          <w:b/>
          <w:sz w:val="36"/>
          <w:highlight w:val="none"/>
        </w:rPr>
      </w:pPr>
    </w:p>
    <w:p>
      <w:pPr>
        <w:rPr>
          <w:rFonts w:hint="eastAsia" w:ascii="宋体" w:hAnsi="宋体" w:eastAsia="宋体" w:cs="宋体"/>
          <w:b/>
          <w:sz w:val="40"/>
          <w:szCs w:val="21"/>
          <w:highlight w:val="none"/>
        </w:rPr>
      </w:pPr>
    </w:p>
    <w:p>
      <w:pPr>
        <w:jc w:val="center"/>
        <w:rPr>
          <w:rFonts w:hint="eastAsia" w:hAnsi="宋体" w:eastAsia="宋体" w:cs="宋体"/>
          <w:b/>
          <w:sz w:val="56"/>
          <w:szCs w:val="56"/>
          <w:highlight w:val="none"/>
          <w:lang w:eastAsia="zh-CN"/>
        </w:rPr>
      </w:pPr>
    </w:p>
    <w:p>
      <w:pPr>
        <w:jc w:val="center"/>
        <w:rPr>
          <w:rFonts w:hint="eastAsia" w:ascii="宋体" w:hAnsi="宋体" w:eastAsia="宋体" w:cs="宋体"/>
          <w:b/>
          <w:bCs/>
          <w:sz w:val="72"/>
          <w:szCs w:val="72"/>
          <w:highlight w:val="none"/>
          <w:lang w:val="en-US" w:eastAsia="zh-CN"/>
        </w:rPr>
      </w:pPr>
      <w:r>
        <w:rPr>
          <w:rFonts w:hint="eastAsia" w:hAnsi="宋体" w:cs="宋体"/>
          <w:b/>
          <w:sz w:val="44"/>
          <w:szCs w:val="44"/>
          <w:highlight w:val="none"/>
          <w:lang w:eastAsia="zh-CN"/>
        </w:rPr>
        <w:t>柞水县下梁镇解放村五组等15个地块控制性详细规划暨规划控制指标和要求编制技术服务项目</w:t>
      </w:r>
    </w:p>
    <w:p>
      <w:pPr>
        <w:jc w:val="center"/>
        <w:rPr>
          <w:rFonts w:hint="eastAsia" w:ascii="宋体" w:hAnsi="宋体" w:eastAsia="宋体" w:cs="宋体"/>
          <w:b/>
          <w:sz w:val="36"/>
          <w:szCs w:val="36"/>
          <w:highlight w:val="none"/>
        </w:rPr>
      </w:pPr>
    </w:p>
    <w:p>
      <w:pPr>
        <w:jc w:val="center"/>
        <w:rPr>
          <w:rFonts w:hint="eastAsia" w:ascii="宋体" w:hAnsi="宋体" w:eastAsia="宋体" w:cs="宋体"/>
          <w:b/>
          <w:sz w:val="36"/>
          <w:szCs w:val="36"/>
          <w:highlight w:val="none"/>
        </w:rPr>
      </w:pPr>
    </w:p>
    <w:p>
      <w:pPr>
        <w:spacing w:line="780" w:lineRule="auto"/>
        <w:jc w:val="center"/>
        <w:rPr>
          <w:rFonts w:hint="eastAsia" w:ascii="宋体" w:hAnsi="宋体" w:eastAsia="宋体" w:cs="宋体"/>
          <w:b/>
          <w:sz w:val="72"/>
          <w:szCs w:val="72"/>
          <w:highlight w:val="none"/>
        </w:rPr>
      </w:pPr>
    </w:p>
    <w:p>
      <w:pPr>
        <w:spacing w:line="780" w:lineRule="auto"/>
        <w:jc w:val="center"/>
        <w:rPr>
          <w:rFonts w:hint="eastAsia" w:ascii="宋体" w:hAnsi="宋体" w:eastAsia="宋体" w:cs="宋体"/>
          <w:b/>
          <w:sz w:val="72"/>
          <w:szCs w:val="72"/>
          <w:highlight w:val="none"/>
        </w:rPr>
      </w:pPr>
      <w:r>
        <w:rPr>
          <w:rFonts w:hint="eastAsia" w:ascii="宋体" w:hAnsi="宋体" w:eastAsia="宋体" w:cs="宋体"/>
          <w:b/>
          <w:sz w:val="72"/>
          <w:szCs w:val="72"/>
          <w:highlight w:val="none"/>
        </w:rPr>
        <w:t>竞争性磋商文件</w:t>
      </w:r>
    </w:p>
    <w:p>
      <w:pPr>
        <w:rPr>
          <w:rFonts w:hint="eastAsia" w:ascii="宋体" w:hAnsi="宋体" w:eastAsia="宋体" w:cs="宋体"/>
          <w:highlight w:val="none"/>
        </w:rPr>
      </w:pPr>
      <w:bookmarkStart w:id="0" w:name="_Toc363463325"/>
    </w:p>
    <w:p>
      <w:pPr>
        <w:rPr>
          <w:rFonts w:hint="eastAsia" w:ascii="宋体" w:hAnsi="宋体" w:eastAsia="宋体" w:cs="宋体"/>
          <w:highlight w:val="none"/>
        </w:rPr>
      </w:pPr>
    </w:p>
    <w:p>
      <w:pPr>
        <w:rPr>
          <w:rFonts w:hint="eastAsia" w:ascii="宋体" w:hAnsi="宋体" w:eastAsia="宋体" w:cs="宋体"/>
          <w:highlight w:val="none"/>
        </w:rPr>
      </w:pPr>
    </w:p>
    <w:bookmarkEnd w:id="0"/>
    <w:p>
      <w:pPr>
        <w:rPr>
          <w:rFonts w:hint="eastAsia" w:ascii="宋体" w:hAnsi="宋体" w:eastAsia="宋体" w:cs="宋体"/>
          <w:sz w:val="18"/>
          <w:szCs w:val="18"/>
          <w:highlight w:val="none"/>
        </w:rPr>
      </w:pPr>
    </w:p>
    <w:p>
      <w:pPr>
        <w:jc w:val="center"/>
        <w:rPr>
          <w:rFonts w:hint="eastAsia" w:ascii="宋体" w:hAnsi="宋体" w:eastAsia="宋体" w:cs="宋体"/>
          <w:b/>
          <w:bCs/>
          <w:sz w:val="32"/>
          <w:szCs w:val="32"/>
          <w:highlight w:val="none"/>
        </w:rPr>
      </w:pPr>
    </w:p>
    <w:p>
      <w:pPr>
        <w:jc w:val="center"/>
        <w:rPr>
          <w:rFonts w:hint="eastAsia" w:ascii="宋体" w:hAnsi="宋体" w:eastAsia="宋体" w:cs="宋体"/>
          <w:b/>
          <w:bCs/>
          <w:sz w:val="32"/>
          <w:szCs w:val="32"/>
          <w:highlight w:val="none"/>
        </w:rPr>
      </w:pPr>
    </w:p>
    <w:p>
      <w:pPr>
        <w:jc w:val="center"/>
        <w:rPr>
          <w:rFonts w:hint="eastAsia" w:ascii="宋体" w:hAnsi="宋体" w:eastAsia="宋体" w:cs="宋体"/>
          <w:b/>
          <w:bCs/>
          <w:sz w:val="32"/>
          <w:szCs w:val="32"/>
          <w:highlight w:val="none"/>
        </w:rPr>
      </w:pPr>
    </w:p>
    <w:p>
      <w:pPr>
        <w:pStyle w:val="2"/>
        <w:rPr>
          <w:rFonts w:hint="eastAsia"/>
        </w:rPr>
      </w:pPr>
    </w:p>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陕西至诚招标咨询有限公司</w:t>
      </w:r>
    </w:p>
    <w:p>
      <w:pPr>
        <w:pStyle w:val="8"/>
        <w:jc w:val="center"/>
        <w:rPr>
          <w:rFonts w:hint="eastAsia" w:ascii="宋体" w:hAnsi="宋体" w:eastAsia="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rtlGutter w:val="0"/>
          <w:docGrid w:type="lines" w:linePitch="312" w:charSpace="0"/>
        </w:sectPr>
      </w:pPr>
      <w:r>
        <w:rPr>
          <w:rFonts w:hint="eastAsia" w:ascii="宋体" w:hAnsi="宋体" w:eastAsia="宋体" w:cs="宋体"/>
          <w:b/>
          <w:bCs/>
          <w:sz w:val="32"/>
          <w:szCs w:val="32"/>
          <w:highlight w:val="none"/>
        </w:rPr>
        <w:t>二〇二二年</w:t>
      </w:r>
      <w:r>
        <w:rPr>
          <w:rFonts w:hint="eastAsia" w:ascii="宋体" w:hAnsi="宋体" w:cs="宋体"/>
          <w:b/>
          <w:bCs/>
          <w:sz w:val="32"/>
          <w:szCs w:val="32"/>
          <w:highlight w:val="none"/>
          <w:lang w:eastAsia="zh-CN"/>
        </w:rPr>
        <w:t>七</w:t>
      </w:r>
      <w:r>
        <w:rPr>
          <w:rFonts w:hint="eastAsia" w:ascii="宋体" w:hAnsi="宋体" w:eastAsia="宋体" w:cs="宋体"/>
          <w:b/>
          <w:bCs/>
          <w:sz w:val="32"/>
          <w:szCs w:val="32"/>
          <w:highlight w:val="none"/>
        </w:rPr>
        <w:t>月</w:t>
      </w:r>
    </w:p>
    <w:p>
      <w:pPr>
        <w:rPr>
          <w:rFonts w:hint="eastAsia" w:ascii="宋体" w:hAnsi="宋体" w:eastAsia="宋体" w:cs="宋体"/>
          <w:highlight w:val="none"/>
        </w:rPr>
      </w:pPr>
    </w:p>
    <w:p>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sdt>
      <w:sdtPr>
        <w:rPr>
          <w:rFonts w:ascii="宋体" w:hAnsi="宋体" w:eastAsia="宋体" w:cs="Times New Roman"/>
          <w:sz w:val="21"/>
          <w:lang w:val="en-US" w:eastAsia="zh-CN" w:bidi="ar-SA"/>
        </w:rPr>
        <w:id w:val="147450925"/>
        <w15:color w:val="DBDBDB"/>
        <w:docPartObj>
          <w:docPartGallery w:val="Table of Contents"/>
          <w:docPartUnique/>
        </w:docPartObj>
      </w:sdtPr>
      <w:sdtEndPr>
        <w:rPr>
          <w:rFonts w:hint="eastAsia" w:ascii="宋体" w:hAnsi="宋体" w:eastAsia="宋体" w:cs="宋体"/>
          <w:bCs/>
          <w:sz w:val="24"/>
          <w:szCs w:val="36"/>
          <w:highlight w:val="none"/>
          <w:lang w:val="en-US" w:eastAsia="zh-CN" w:bidi="ar-SA"/>
        </w:rPr>
      </w:sdtEndPr>
      <w:sdtContent>
        <w:p>
          <w:pPr>
            <w:spacing w:before="0" w:beforeLines="0" w:after="0" w:afterLines="0" w:line="240" w:lineRule="auto"/>
            <w:ind w:left="0" w:leftChars="0" w:right="0" w:rightChars="0" w:firstLine="0" w:firstLineChars="0"/>
            <w:jc w:val="center"/>
          </w:pPr>
          <w:bookmarkStart w:id="1" w:name="_Toc5293"/>
          <w:bookmarkStart w:id="2" w:name="_Toc389582033"/>
          <w:bookmarkStart w:id="3" w:name="_Toc16218"/>
          <w:bookmarkStart w:id="4" w:name="_Toc20652"/>
          <w:bookmarkStart w:id="5" w:name="_Toc21518"/>
          <w:bookmarkStart w:id="6" w:name="_Toc19886"/>
          <w:bookmarkStart w:id="7" w:name="_Toc20858"/>
          <w:bookmarkStart w:id="8" w:name="_Toc27420"/>
          <w:bookmarkStart w:id="9" w:name="_Toc403077638"/>
          <w:bookmarkStart w:id="10" w:name="_Toc363474016"/>
          <w:bookmarkStart w:id="11" w:name="_Toc363473971"/>
        </w:p>
        <w:p>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40"/>
              <w:szCs w:val="40"/>
              <w:highlight w:val="none"/>
            </w:rPr>
            <w:fldChar w:fldCharType="begin"/>
          </w:r>
          <w:r>
            <w:rPr>
              <w:rFonts w:hint="eastAsia" w:ascii="宋体" w:hAnsi="宋体" w:eastAsia="宋体" w:cs="宋体"/>
              <w:bCs/>
              <w:sz w:val="40"/>
              <w:szCs w:val="40"/>
              <w:highlight w:val="none"/>
            </w:rPr>
            <w:instrText xml:space="preserve">TOC \o "1-3" \h \u </w:instrText>
          </w:r>
          <w:r>
            <w:rPr>
              <w:rFonts w:hint="eastAsia" w:ascii="宋体" w:hAnsi="宋体" w:eastAsia="宋体" w:cs="宋体"/>
              <w:bCs/>
              <w:sz w:val="40"/>
              <w:szCs w:val="40"/>
              <w:highlight w:val="none"/>
            </w:rPr>
            <w:fldChar w:fldCharType="separate"/>
          </w: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_Toc30717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第一章  竞争性磋商公告</w:t>
          </w:r>
          <w:r>
            <w:rPr>
              <w:sz w:val="28"/>
              <w:szCs w:val="21"/>
            </w:rPr>
            <w:tab/>
          </w:r>
          <w:r>
            <w:rPr>
              <w:sz w:val="28"/>
              <w:szCs w:val="21"/>
            </w:rPr>
            <w:fldChar w:fldCharType="begin"/>
          </w:r>
          <w:r>
            <w:rPr>
              <w:sz w:val="28"/>
              <w:szCs w:val="21"/>
            </w:rPr>
            <w:instrText xml:space="preserve"> PAGEREF _Toc30717 \h </w:instrText>
          </w:r>
          <w:r>
            <w:rPr>
              <w:sz w:val="28"/>
              <w:szCs w:val="21"/>
            </w:rPr>
            <w:fldChar w:fldCharType="separate"/>
          </w:r>
          <w:r>
            <w:rPr>
              <w:sz w:val="28"/>
              <w:szCs w:val="21"/>
            </w:rPr>
            <w:t>2</w:t>
          </w:r>
          <w:r>
            <w:rPr>
              <w:sz w:val="28"/>
              <w:szCs w:val="21"/>
            </w:rPr>
            <w:fldChar w:fldCharType="end"/>
          </w:r>
          <w:r>
            <w:rPr>
              <w:rFonts w:hint="eastAsia" w:ascii="宋体" w:hAnsi="宋体" w:eastAsia="宋体" w:cs="宋体"/>
              <w:bCs/>
              <w:sz w:val="28"/>
              <w:szCs w:val="40"/>
              <w:highlight w:val="none"/>
            </w:rPr>
            <w:fldChar w:fldCharType="end"/>
          </w:r>
        </w:p>
        <w:p>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_Toc4831 </w:instrText>
          </w:r>
          <w:r>
            <w:rPr>
              <w:rFonts w:hint="eastAsia" w:ascii="宋体" w:hAnsi="宋体" w:eastAsia="宋体" w:cs="宋体"/>
              <w:bCs/>
              <w:sz w:val="28"/>
              <w:szCs w:val="40"/>
              <w:highlight w:val="none"/>
            </w:rPr>
            <w:fldChar w:fldCharType="separate"/>
          </w:r>
          <w:r>
            <w:rPr>
              <w:rFonts w:hint="eastAsia" w:ascii="宋体" w:hAnsi="宋体" w:eastAsia="宋体" w:cs="宋体"/>
              <w:bCs/>
              <w:kern w:val="2"/>
              <w:sz w:val="28"/>
              <w:szCs w:val="40"/>
              <w:highlight w:val="none"/>
            </w:rPr>
            <w:t>第二章  供应商须知</w:t>
          </w:r>
          <w:r>
            <w:rPr>
              <w:sz w:val="28"/>
              <w:szCs w:val="21"/>
            </w:rPr>
            <w:tab/>
          </w:r>
          <w:r>
            <w:rPr>
              <w:sz w:val="28"/>
              <w:szCs w:val="21"/>
            </w:rPr>
            <w:fldChar w:fldCharType="begin"/>
          </w:r>
          <w:r>
            <w:rPr>
              <w:sz w:val="28"/>
              <w:szCs w:val="21"/>
            </w:rPr>
            <w:instrText xml:space="preserve"> PAGEREF _Toc4831 \h </w:instrText>
          </w:r>
          <w:r>
            <w:rPr>
              <w:sz w:val="28"/>
              <w:szCs w:val="21"/>
            </w:rPr>
            <w:fldChar w:fldCharType="separate"/>
          </w:r>
          <w:r>
            <w:rPr>
              <w:sz w:val="28"/>
              <w:szCs w:val="21"/>
            </w:rPr>
            <w:t>6</w:t>
          </w:r>
          <w:r>
            <w:rPr>
              <w:sz w:val="28"/>
              <w:szCs w:val="21"/>
            </w:rPr>
            <w:fldChar w:fldCharType="end"/>
          </w:r>
          <w:r>
            <w:rPr>
              <w:rFonts w:hint="eastAsia" w:ascii="宋体" w:hAnsi="宋体" w:eastAsia="宋体" w:cs="宋体"/>
              <w:bCs/>
              <w:sz w:val="28"/>
              <w:szCs w:val="40"/>
              <w:highlight w:val="none"/>
            </w:rPr>
            <w:fldChar w:fldCharType="end"/>
          </w:r>
        </w:p>
        <w:p>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_Toc22398 </w:instrText>
          </w:r>
          <w:r>
            <w:rPr>
              <w:rFonts w:hint="eastAsia" w:ascii="宋体" w:hAnsi="宋体" w:eastAsia="宋体" w:cs="宋体"/>
              <w:bCs/>
              <w:sz w:val="28"/>
              <w:szCs w:val="40"/>
              <w:highlight w:val="none"/>
            </w:rPr>
            <w:fldChar w:fldCharType="separate"/>
          </w:r>
          <w:r>
            <w:rPr>
              <w:rFonts w:hint="eastAsia" w:ascii="宋体" w:hAnsi="宋体" w:eastAsia="宋体" w:cs="宋体"/>
              <w:sz w:val="28"/>
              <w:szCs w:val="21"/>
            </w:rPr>
            <w:t xml:space="preserve">第三章 </w:t>
          </w:r>
          <w:r>
            <w:rPr>
              <w:rFonts w:hint="eastAsia" w:hAnsi="宋体" w:cs="宋体"/>
              <w:sz w:val="28"/>
              <w:szCs w:val="21"/>
              <w:lang w:val="en-US" w:eastAsia="zh-CN"/>
            </w:rPr>
            <w:t xml:space="preserve"> </w:t>
          </w:r>
          <w:r>
            <w:rPr>
              <w:rFonts w:hint="eastAsia" w:ascii="宋体" w:hAnsi="宋体" w:eastAsia="宋体" w:cs="宋体"/>
              <w:bCs/>
              <w:sz w:val="28"/>
              <w:szCs w:val="40"/>
              <w:highlight w:val="none"/>
            </w:rPr>
            <w:t>评审方法</w:t>
          </w:r>
          <w:r>
            <w:rPr>
              <w:sz w:val="28"/>
              <w:szCs w:val="21"/>
            </w:rPr>
            <w:tab/>
          </w:r>
          <w:r>
            <w:rPr>
              <w:sz w:val="28"/>
              <w:szCs w:val="21"/>
            </w:rPr>
            <w:fldChar w:fldCharType="begin"/>
          </w:r>
          <w:r>
            <w:rPr>
              <w:sz w:val="28"/>
              <w:szCs w:val="21"/>
            </w:rPr>
            <w:instrText xml:space="preserve"> PAGEREF _Toc22398 \h </w:instrText>
          </w:r>
          <w:r>
            <w:rPr>
              <w:sz w:val="28"/>
              <w:szCs w:val="21"/>
            </w:rPr>
            <w:fldChar w:fldCharType="separate"/>
          </w:r>
          <w:r>
            <w:rPr>
              <w:sz w:val="28"/>
              <w:szCs w:val="21"/>
            </w:rPr>
            <w:t>24</w:t>
          </w:r>
          <w:r>
            <w:rPr>
              <w:sz w:val="28"/>
              <w:szCs w:val="21"/>
            </w:rPr>
            <w:fldChar w:fldCharType="end"/>
          </w:r>
          <w:r>
            <w:rPr>
              <w:rFonts w:hint="eastAsia" w:ascii="宋体" w:hAnsi="宋体" w:eastAsia="宋体" w:cs="宋体"/>
              <w:bCs/>
              <w:sz w:val="28"/>
              <w:szCs w:val="40"/>
              <w:highlight w:val="none"/>
            </w:rPr>
            <w:fldChar w:fldCharType="end"/>
          </w:r>
        </w:p>
        <w:p>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_Toc11680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第四章</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合同条款及格式</w:t>
          </w:r>
          <w:r>
            <w:rPr>
              <w:sz w:val="28"/>
              <w:szCs w:val="21"/>
            </w:rPr>
            <w:tab/>
          </w:r>
          <w:r>
            <w:rPr>
              <w:sz w:val="28"/>
              <w:szCs w:val="21"/>
            </w:rPr>
            <w:fldChar w:fldCharType="begin"/>
          </w:r>
          <w:r>
            <w:rPr>
              <w:sz w:val="28"/>
              <w:szCs w:val="21"/>
            </w:rPr>
            <w:instrText xml:space="preserve"> PAGEREF _Toc11680 \h </w:instrText>
          </w:r>
          <w:r>
            <w:rPr>
              <w:sz w:val="28"/>
              <w:szCs w:val="21"/>
            </w:rPr>
            <w:fldChar w:fldCharType="separate"/>
          </w:r>
          <w:r>
            <w:rPr>
              <w:sz w:val="28"/>
              <w:szCs w:val="21"/>
            </w:rPr>
            <w:t>30</w:t>
          </w:r>
          <w:r>
            <w:rPr>
              <w:sz w:val="28"/>
              <w:szCs w:val="21"/>
            </w:rPr>
            <w:fldChar w:fldCharType="end"/>
          </w:r>
          <w:r>
            <w:rPr>
              <w:rFonts w:hint="eastAsia" w:ascii="宋体" w:hAnsi="宋体" w:eastAsia="宋体" w:cs="宋体"/>
              <w:bCs/>
              <w:sz w:val="28"/>
              <w:szCs w:val="40"/>
              <w:highlight w:val="none"/>
            </w:rPr>
            <w:fldChar w:fldCharType="end"/>
          </w:r>
        </w:p>
        <w:p>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_Toc24914 </w:instrText>
          </w:r>
          <w:r>
            <w:rPr>
              <w:rFonts w:hint="eastAsia" w:ascii="宋体" w:hAnsi="宋体" w:eastAsia="宋体" w:cs="宋体"/>
              <w:bCs/>
              <w:sz w:val="28"/>
              <w:szCs w:val="40"/>
              <w:highlight w:val="none"/>
            </w:rPr>
            <w:fldChar w:fldCharType="separate"/>
          </w:r>
          <w:r>
            <w:rPr>
              <w:rFonts w:hint="eastAsia" w:ascii="宋体" w:hAnsi="宋体" w:eastAsia="宋体" w:cs="宋体"/>
              <w:bCs/>
              <w:sz w:val="28"/>
              <w:szCs w:val="40"/>
              <w:highlight w:val="none"/>
            </w:rPr>
            <w:t xml:space="preserve">第五章 </w:t>
          </w:r>
          <w:r>
            <w:rPr>
              <w:rFonts w:hint="eastAsia" w:ascii="宋体" w:hAnsi="宋体" w:eastAsia="宋体" w:cs="宋体"/>
              <w:bCs/>
              <w:sz w:val="28"/>
              <w:szCs w:val="40"/>
              <w:highlight w:val="none"/>
              <w:lang w:val="en-US" w:eastAsia="zh-CN"/>
            </w:rPr>
            <w:t xml:space="preserve"> </w:t>
          </w:r>
          <w:r>
            <w:rPr>
              <w:rFonts w:hint="eastAsia" w:ascii="宋体" w:hAnsi="宋体" w:eastAsia="宋体" w:cs="宋体"/>
              <w:bCs/>
              <w:sz w:val="28"/>
              <w:szCs w:val="40"/>
              <w:highlight w:val="none"/>
            </w:rPr>
            <w:t>磋商内容及技术要求</w:t>
          </w:r>
          <w:r>
            <w:rPr>
              <w:sz w:val="28"/>
              <w:szCs w:val="21"/>
            </w:rPr>
            <w:tab/>
          </w:r>
          <w:r>
            <w:rPr>
              <w:sz w:val="28"/>
              <w:szCs w:val="21"/>
            </w:rPr>
            <w:fldChar w:fldCharType="begin"/>
          </w:r>
          <w:r>
            <w:rPr>
              <w:sz w:val="28"/>
              <w:szCs w:val="21"/>
            </w:rPr>
            <w:instrText xml:space="preserve"> PAGEREF _Toc24914 \h </w:instrText>
          </w:r>
          <w:r>
            <w:rPr>
              <w:sz w:val="28"/>
              <w:szCs w:val="21"/>
            </w:rPr>
            <w:fldChar w:fldCharType="separate"/>
          </w:r>
          <w:r>
            <w:rPr>
              <w:sz w:val="28"/>
              <w:szCs w:val="21"/>
            </w:rPr>
            <w:t>37</w:t>
          </w:r>
          <w:r>
            <w:rPr>
              <w:sz w:val="28"/>
              <w:szCs w:val="21"/>
            </w:rPr>
            <w:fldChar w:fldCharType="end"/>
          </w:r>
          <w:r>
            <w:rPr>
              <w:rFonts w:hint="eastAsia" w:ascii="宋体" w:hAnsi="宋体" w:eastAsia="宋体" w:cs="宋体"/>
              <w:bCs/>
              <w:sz w:val="28"/>
              <w:szCs w:val="40"/>
              <w:highlight w:val="none"/>
            </w:rPr>
            <w:fldChar w:fldCharType="end"/>
          </w:r>
        </w:p>
        <w:p>
          <w:pPr>
            <w:pStyle w:val="13"/>
            <w:keepNext w:val="0"/>
            <w:keepLines w:val="0"/>
            <w:pageBreakBefore w:val="0"/>
            <w:widowControl w:val="0"/>
            <w:tabs>
              <w:tab w:val="right" w:leader="dot" w:pos="8787"/>
            </w:tabs>
            <w:kinsoku/>
            <w:wordWrap/>
            <w:overflowPunct/>
            <w:topLinePunct w:val="0"/>
            <w:autoSpaceDE/>
            <w:autoSpaceDN/>
            <w:bidi w:val="0"/>
            <w:adjustRightInd/>
            <w:snapToGrid/>
            <w:spacing w:line="360" w:lineRule="auto"/>
            <w:textAlignment w:val="auto"/>
            <w:rPr>
              <w:sz w:val="28"/>
              <w:szCs w:val="21"/>
            </w:rPr>
          </w:pPr>
          <w:r>
            <w:rPr>
              <w:rFonts w:hint="eastAsia" w:ascii="宋体" w:hAnsi="宋体" w:eastAsia="宋体" w:cs="宋体"/>
              <w:bCs/>
              <w:sz w:val="28"/>
              <w:szCs w:val="40"/>
              <w:highlight w:val="none"/>
            </w:rPr>
            <w:fldChar w:fldCharType="begin"/>
          </w:r>
          <w:r>
            <w:rPr>
              <w:rFonts w:hint="eastAsia" w:ascii="宋体" w:hAnsi="宋体" w:eastAsia="宋体" w:cs="宋体"/>
              <w:bCs/>
              <w:sz w:val="28"/>
              <w:szCs w:val="40"/>
              <w:highlight w:val="none"/>
            </w:rPr>
            <w:instrText xml:space="preserve"> HYPERLINK \l _Toc2750 </w:instrText>
          </w:r>
          <w:r>
            <w:rPr>
              <w:rFonts w:hint="eastAsia" w:ascii="宋体" w:hAnsi="宋体" w:eastAsia="宋体" w:cs="宋体"/>
              <w:bCs/>
              <w:sz w:val="28"/>
              <w:szCs w:val="40"/>
              <w:highlight w:val="none"/>
            </w:rPr>
            <w:fldChar w:fldCharType="separate"/>
          </w:r>
          <w:r>
            <w:rPr>
              <w:rFonts w:hint="eastAsia" w:ascii="宋体" w:hAnsi="宋体" w:eastAsia="宋体" w:cs="宋体"/>
              <w:sz w:val="28"/>
              <w:szCs w:val="22"/>
              <w:highlight w:val="none"/>
            </w:rPr>
            <w:t xml:space="preserve">第六章 </w:t>
          </w:r>
          <w:r>
            <w:rPr>
              <w:rFonts w:hint="eastAsia" w:ascii="宋体" w:eastAsia="宋体" w:cs="宋体"/>
              <w:sz w:val="28"/>
              <w:szCs w:val="22"/>
              <w:highlight w:val="none"/>
              <w:lang w:val="en-US" w:eastAsia="zh-CN"/>
            </w:rPr>
            <w:t xml:space="preserve"> </w:t>
          </w:r>
          <w:r>
            <w:rPr>
              <w:rFonts w:hint="eastAsia" w:ascii="宋体" w:hAnsi="宋体" w:eastAsia="宋体" w:cs="宋体"/>
              <w:sz w:val="28"/>
              <w:szCs w:val="22"/>
              <w:highlight w:val="none"/>
            </w:rPr>
            <w:t>竞争性磋商响应文件格式</w:t>
          </w:r>
          <w:r>
            <w:rPr>
              <w:sz w:val="28"/>
              <w:szCs w:val="21"/>
            </w:rPr>
            <w:tab/>
          </w:r>
          <w:r>
            <w:rPr>
              <w:sz w:val="28"/>
              <w:szCs w:val="21"/>
            </w:rPr>
            <w:fldChar w:fldCharType="begin"/>
          </w:r>
          <w:r>
            <w:rPr>
              <w:sz w:val="28"/>
              <w:szCs w:val="21"/>
            </w:rPr>
            <w:instrText xml:space="preserve"> PAGEREF _Toc2750 \h </w:instrText>
          </w:r>
          <w:r>
            <w:rPr>
              <w:sz w:val="28"/>
              <w:szCs w:val="21"/>
            </w:rPr>
            <w:fldChar w:fldCharType="separate"/>
          </w:r>
          <w:r>
            <w:rPr>
              <w:sz w:val="28"/>
              <w:szCs w:val="21"/>
            </w:rPr>
            <w:t>39</w:t>
          </w:r>
          <w:r>
            <w:rPr>
              <w:sz w:val="28"/>
              <w:szCs w:val="21"/>
            </w:rPr>
            <w:fldChar w:fldCharType="end"/>
          </w:r>
          <w:r>
            <w:rPr>
              <w:rFonts w:hint="eastAsia" w:ascii="宋体" w:hAnsi="宋体" w:eastAsia="宋体" w:cs="宋体"/>
              <w:bCs/>
              <w:sz w:val="28"/>
              <w:szCs w:val="40"/>
              <w:highlight w:val="none"/>
            </w:rPr>
            <w:fldChar w:fldCharType="end"/>
          </w:r>
        </w:p>
        <w:p>
          <w:pPr>
            <w:pStyle w:val="13"/>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宋体" w:hAnsi="宋体" w:eastAsia="宋体" w:cs="宋体"/>
              <w:bCs/>
              <w:sz w:val="36"/>
              <w:szCs w:val="36"/>
              <w:highlight w:val="none"/>
            </w:rPr>
          </w:pPr>
          <w:r>
            <w:rPr>
              <w:rFonts w:hint="eastAsia" w:ascii="宋体" w:hAnsi="宋体" w:eastAsia="宋体" w:cs="宋体"/>
              <w:bCs/>
              <w:sz w:val="28"/>
              <w:szCs w:val="40"/>
              <w:highlight w:val="none"/>
            </w:rPr>
            <w:fldChar w:fldCharType="end"/>
          </w:r>
        </w:p>
      </w:sdtContent>
    </w:sdt>
    <w:p>
      <w:pPr>
        <w:pStyle w:val="3"/>
        <w:spacing w:beforeLines="100"/>
        <w:jc w:val="center"/>
        <w:outlineLvl w:val="9"/>
        <w:rPr>
          <w:rFonts w:hint="eastAsia" w:ascii="宋体" w:hAns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rtlGutter w:val="0"/>
          <w:docGrid w:type="lines" w:linePitch="312" w:charSpace="0"/>
        </w:sectPr>
      </w:pPr>
    </w:p>
    <w:p>
      <w:pPr>
        <w:pStyle w:val="3"/>
        <w:keepNext w:val="0"/>
        <w:keepLines/>
        <w:pageBreakBefore/>
        <w:spacing w:beforeLines="50" w:afterLines="50" w:line="360" w:lineRule="auto"/>
        <w:jc w:val="center"/>
        <w:outlineLvl w:val="0"/>
        <w:rPr>
          <w:rFonts w:hint="eastAsia" w:ascii="宋体" w:hAnsi="宋体" w:eastAsia="宋体" w:cs="宋体"/>
          <w:bCs/>
          <w:sz w:val="36"/>
          <w:szCs w:val="36"/>
          <w:highlight w:val="none"/>
        </w:rPr>
      </w:pPr>
      <w:bookmarkStart w:id="12" w:name="_Toc25782"/>
      <w:bookmarkStart w:id="13" w:name="_Toc2705"/>
      <w:bookmarkStart w:id="14" w:name="_Toc423973071"/>
      <w:bookmarkStart w:id="15" w:name="_Toc30717"/>
      <w:r>
        <w:rPr>
          <w:rFonts w:hint="eastAsia" w:ascii="宋体" w:hAns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hAnsi="宋体" w:eastAsia="宋体" w:cs="宋体"/>
          <w:bCs/>
          <w:sz w:val="36"/>
          <w:szCs w:val="36"/>
          <w:highlight w:val="none"/>
        </w:rPr>
        <w:t>竞争性磋商公告</w:t>
      </w:r>
      <w:bookmarkEnd w:id="8"/>
      <w:bookmarkEnd w:id="12"/>
      <w:bookmarkEnd w:id="13"/>
      <w:bookmarkEnd w:id="14"/>
      <w:bookmarkEnd w:id="1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20" w:lineRule="exact"/>
        <w:ind w:right="0"/>
        <w:jc w:val="left"/>
        <w:textAlignment w:val="auto"/>
        <w:outlineLvl w:val="9"/>
        <w:rPr>
          <w:rFonts w:hint="eastAsia" w:ascii="宋体" w:hAnsi="宋体" w:eastAsia="宋体" w:cs="宋体"/>
          <w:b w:val="0"/>
          <w:bCs w:val="0"/>
          <w:color w:val="auto"/>
          <w:sz w:val="24"/>
          <w:szCs w:val="24"/>
          <w:highlight w:val="none"/>
        </w:rPr>
      </w:pPr>
      <w:bookmarkStart w:id="16" w:name="_Toc2929"/>
      <w:bookmarkStart w:id="17" w:name="_Toc389582035"/>
      <w:bookmarkStart w:id="18" w:name="_Toc423973072"/>
      <w:bookmarkStart w:id="19" w:name="_Toc29249"/>
      <w:r>
        <w:rPr>
          <w:rStyle w:val="19"/>
          <w:rFonts w:hint="eastAsia" w:ascii="宋体" w:hAnsi="宋体" w:eastAsia="宋体" w:cs="宋体"/>
          <w:b/>
          <w:bCs/>
          <w:i w:val="0"/>
          <w:iCs w:val="0"/>
          <w:caps w:val="0"/>
          <w:color w:val="auto"/>
          <w:spacing w:val="0"/>
          <w:sz w:val="24"/>
          <w:szCs w:val="24"/>
          <w:highlight w:val="none"/>
          <w:shd w:val="clear" w:fill="FFFFFF"/>
        </w:rPr>
        <w:t>项目概况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柞水县下梁镇解放村五组等15个地块控制性详细规划暨规划控制指标和要求编制技术服务项目采购项目的潜在供应商应在陕西省西安市未央区未央路171-1 银池广场道拉斯财富中心21楼03室获取采购文件，并于2022年07月18日 14时30分（北京时间）前提交响应文件。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20" w:lineRule="exact"/>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19"/>
          <w:rFonts w:hint="eastAsia" w:ascii="宋体" w:hAnsi="宋体" w:eastAsia="宋体" w:cs="宋体"/>
          <w:b/>
          <w:bCs/>
          <w:i w:val="0"/>
          <w:iCs w:val="0"/>
          <w:caps w:val="0"/>
          <w:color w:val="auto"/>
          <w:spacing w:val="0"/>
          <w:sz w:val="24"/>
          <w:szCs w:val="24"/>
          <w:highlight w:val="none"/>
          <w:shd w:val="clear" w:fill="FFFFFF"/>
        </w:rPr>
        <w:t>一、项目基本情况</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项目编号：SXZCZB2022-ZCCS-0716</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项目名称：柞水县下梁镇解放村五组等15个地块控制性详细规划暨规划控制指标和要求编制技术服务项目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采购方式：竞争性磋商</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预算金额：400,000.00元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采购需求：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合同包1(柞水县下梁镇解放村五组等15个地块控制性详细规划暨规划控制指标和要求编制技术服务项目):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合同包预算金额：400,000.00元</w:t>
      </w:r>
    </w:p>
    <w:tbl>
      <w:tblPr>
        <w:tblStyle w:val="17"/>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1"/>
        <w:gridCol w:w="1498"/>
        <w:gridCol w:w="3613"/>
        <w:gridCol w:w="722"/>
        <w:gridCol w:w="1056"/>
        <w:gridCol w:w="1440"/>
        <w:gridCol w:w="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blHeader/>
        </w:trPr>
        <w:tc>
          <w:tcPr>
            <w:tcW w:w="2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品目号</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19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数量（单位）</w:t>
            </w:r>
          </w:p>
        </w:tc>
        <w:tc>
          <w:tcPr>
            <w:tcW w:w="6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技术规格、参数及要求</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品目预算(元)</w:t>
            </w:r>
          </w:p>
        </w:tc>
        <w:tc>
          <w:tcPr>
            <w:tcW w:w="4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6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1-1</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其他专业技术服务</w:t>
            </w:r>
          </w:p>
        </w:tc>
        <w:tc>
          <w:tcPr>
            <w:tcW w:w="198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柞水县下梁镇解放村五组等15个地块控制性详细规划暨规划控制指标和要求编制技术服务</w:t>
            </w:r>
          </w:p>
        </w:tc>
        <w:tc>
          <w:tcPr>
            <w:tcW w:w="3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1(项)</w:t>
            </w:r>
          </w:p>
        </w:tc>
        <w:tc>
          <w:tcPr>
            <w:tcW w:w="64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详见采购文件</w:t>
            </w:r>
          </w:p>
        </w:tc>
        <w:tc>
          <w:tcPr>
            <w:tcW w:w="43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400,000.00</w:t>
            </w:r>
          </w:p>
        </w:tc>
        <w:tc>
          <w:tcPr>
            <w:tcW w:w="4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19"/>
          <w:rFonts w:hint="eastAsia" w:ascii="宋体" w:hAnsi="宋体" w:eastAsia="宋体" w:cs="宋体"/>
          <w:b/>
          <w:bCs/>
          <w:i w:val="0"/>
          <w:iCs w:val="0"/>
          <w:caps w:val="0"/>
          <w:color w:val="auto"/>
          <w:spacing w:val="0"/>
          <w:sz w:val="24"/>
          <w:szCs w:val="24"/>
          <w:highlight w:val="none"/>
          <w:shd w:val="clear" w:fill="FFFFFF"/>
        </w:rPr>
        <w:t>二、申请人的资格要求：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合同包1(柞水县下梁镇解放村五组等15个地块控制性详细规划暨规划控制指标和要求编制技术服务项目)落实政府采购政策需满足的资格要求如下: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（1）《财政部国家发展改革委关于印发〈节能产品政府采购实施意见〉的通知》（财库〔2004〕185号）；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（2）（《国务院办公厅关于建立政府强制采购节能产品制度的通知》（国办发〔2007〕51号）；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（3）《财政部环保总局关于环境标志产品政府采购实施的意见》（财库〔2006〕90号）；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（4）《政府采购促进中小企业发展管理办法》（财库〔2020〕46号）；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（5）《财政部司法部关于政府采购支持监狱企业发展有关问题的通知》（财库〔2014〕68号）；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（6）《三部门联合发布关于促进残疾人就业政府采购政策的通知》（财库〔2017〕141号）；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（7）《财政部发展改革委生态环境部市场监管总局关于调整优化节能产品、环境标志产品政府采购执行机制的通知》（财库〔2019〕9号）；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（8）《财政部农业农村部 国家乡村振兴局关于运用政府采购政策支持乡村产业振兴的通知》（财库〔2021〕19号）；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）《陕西省中小企业政府采购信用融资办法》（陕财办采〔2018〕23号）；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10</w:t>
      </w:r>
      <w:r>
        <w:rPr>
          <w:rFonts w:hint="eastAsia" w:ascii="宋体" w:hAnsi="宋体" w:eastAsia="宋体" w:cs="宋体"/>
          <w:i w:val="0"/>
          <w:iCs w:val="0"/>
          <w:caps w:val="0"/>
          <w:color w:val="auto"/>
          <w:spacing w:val="0"/>
          <w:sz w:val="24"/>
          <w:szCs w:val="24"/>
          <w:highlight w:val="none"/>
          <w:shd w:val="clear" w:fill="FFFFFF"/>
        </w:rPr>
        <w:t>）其它需要满足的政策。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合同包1(柞水县下梁镇解放村五组等15个地块控制性详细规划暨规划控制指标和要求编制技术服务项目)特定资格要求如下:</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1、提供合格有效的法人或者其他组织的营业执照等证明文件，自然人的身份证明；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2、提供法定代表人授权书（附法定代表人、被授权人身份证复印件）及被授权人身份证原件（法定代表人直接参加投标，须提供法定代表人身份证明及身份证原件）；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3、财务状况报告：提供2020或2021年度的财务审计报告（至少包括资产负债表和利润表，成立时间至提交磋商响应文件截止时间不足一年的可提供成立后任意时段的资产负债表），或开标时间前六个月内银行出具的资信证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4、税收缴纳证明：提供磋商截止日前近一年内任意一个月的纳税证明或完税证明（任意税种），依法免税的单位应提供相关证明材料；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6、供应商应在磋商文件发售期至投标截止时间前通过“信用中国”网站(www.creditchina.gov.cn)、中国政府采购网(www.ccgp.gov.cn)查询相关主体信用记录；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7、供应商须具备城乡规划编制乙级以上（含乙级）资质，拟派项目负责人具备注册城乡（城市）规划师资格；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8、提供具有履行本合同所必需的设备和专业技术能力的说明及承诺书；</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9、参加政府采购活动前3年内，在经营活动中没有重大违法记录的书面声明；</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10、磋商保证金缴纳凭证或担保机构出具的保函；</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11、本项目不接受联合体磋商。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19"/>
          <w:rFonts w:hint="eastAsia" w:ascii="宋体" w:hAnsi="宋体" w:eastAsia="宋体" w:cs="宋体"/>
          <w:b/>
          <w:bCs/>
          <w:i w:val="0"/>
          <w:iCs w:val="0"/>
          <w:caps w:val="0"/>
          <w:color w:val="auto"/>
          <w:spacing w:val="0"/>
          <w:sz w:val="24"/>
          <w:szCs w:val="24"/>
          <w:highlight w:val="none"/>
          <w:shd w:val="clear" w:fill="FFFFFF"/>
        </w:rPr>
        <w:t>三、获取采购文件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时间：2022年07月0</w:t>
      </w:r>
      <w:r>
        <w:rPr>
          <w:rFonts w:hint="eastAsia"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日至2022年07月1</w:t>
      </w:r>
      <w:r>
        <w:rPr>
          <w:rFonts w:hint="eastAsia"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日，每天上午09:00:00至12:00:00，下午14:00:00至17:00:00（北京时间,法定节假日除外）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地点：陕西省西安市未央区未央路171-1 银池广场道拉斯财富中心21楼03室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方式：现场获取</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售价：500元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19"/>
          <w:rFonts w:hint="eastAsia" w:ascii="宋体" w:hAnsi="宋体" w:eastAsia="宋体" w:cs="宋体"/>
          <w:b/>
          <w:bCs/>
          <w:i w:val="0"/>
          <w:iCs w:val="0"/>
          <w:caps w:val="0"/>
          <w:color w:val="auto"/>
          <w:spacing w:val="0"/>
          <w:sz w:val="24"/>
          <w:szCs w:val="24"/>
          <w:highlight w:val="none"/>
          <w:shd w:val="clear" w:fill="FFFFFF"/>
        </w:rPr>
        <w:t>四、响应文件提交</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截止时间：2022年07月18日 14时30分00秒（北京时间）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地点：陕西省西安市未央区未央路171-1 银池广场道拉斯财富中心21楼03室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19"/>
          <w:rFonts w:hint="eastAsia" w:ascii="宋体" w:hAnsi="宋体" w:eastAsia="宋体" w:cs="宋体"/>
          <w:b/>
          <w:bCs/>
          <w:i w:val="0"/>
          <w:iCs w:val="0"/>
          <w:caps w:val="0"/>
          <w:color w:val="auto"/>
          <w:spacing w:val="0"/>
          <w:sz w:val="24"/>
          <w:szCs w:val="24"/>
          <w:highlight w:val="none"/>
          <w:shd w:val="clear" w:fill="FFFFFF"/>
        </w:rPr>
        <w:t>五、开启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时间：2022年07月18日 14时30分00秒（北京时间）</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地点：陕西省西安市未央区未央路171-1 银池广场道拉斯财富中心21楼03室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19"/>
          <w:rFonts w:hint="eastAsia" w:ascii="宋体" w:hAnsi="宋体" w:eastAsia="宋体" w:cs="宋体"/>
          <w:b/>
          <w:bCs/>
          <w:i w:val="0"/>
          <w:iCs w:val="0"/>
          <w:caps w:val="0"/>
          <w:color w:val="auto"/>
          <w:spacing w:val="0"/>
          <w:sz w:val="24"/>
          <w:szCs w:val="24"/>
          <w:highlight w:val="none"/>
          <w:shd w:val="clear" w:fill="FFFFFF"/>
        </w:rPr>
        <w:t>六、公告期限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自本公告发布之日起3个工作日。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19"/>
          <w:rFonts w:hint="eastAsia" w:ascii="宋体" w:hAnsi="宋体" w:eastAsia="宋体" w:cs="宋体"/>
          <w:b/>
          <w:bCs/>
          <w:i w:val="0"/>
          <w:iCs w:val="0"/>
          <w:caps w:val="0"/>
          <w:color w:val="auto"/>
          <w:spacing w:val="0"/>
          <w:sz w:val="24"/>
          <w:szCs w:val="24"/>
          <w:highlight w:val="none"/>
          <w:shd w:val="clear" w:fill="FFFFFF"/>
        </w:rPr>
        <w:t>七、其他补充事宜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文件售价：¥500元/项目。现金购买，售后不退，谢绝邮寄。注：（1）供应商购买标书时，请携带单位介绍信及经办人身份证原件及复印件加盖公章；（2）请供应商按照《陕西省财政厅关于政府采购供应商注册登记有关事项的通知》中的要求，通过陕西省政府采购网（http://www.ccgp-shaanxi.gov.cn/）注册登记加入陕西省政府采购供应商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20" w:lineRule="exact"/>
        <w:ind w:right="0"/>
        <w:jc w:val="left"/>
        <w:textAlignment w:val="auto"/>
        <w:outlineLvl w:val="9"/>
        <w:rPr>
          <w:rFonts w:hint="eastAsia" w:ascii="宋体" w:hAnsi="宋体" w:eastAsia="宋体" w:cs="宋体"/>
          <w:b w:val="0"/>
          <w:bCs w:val="0"/>
          <w:i w:val="0"/>
          <w:iCs w:val="0"/>
          <w:caps w:val="0"/>
          <w:color w:val="auto"/>
          <w:spacing w:val="0"/>
          <w:sz w:val="24"/>
          <w:szCs w:val="24"/>
          <w:highlight w:val="none"/>
        </w:rPr>
      </w:pPr>
      <w:r>
        <w:rPr>
          <w:rStyle w:val="19"/>
          <w:rFonts w:hint="eastAsia" w:ascii="宋体" w:hAnsi="宋体" w:eastAsia="宋体" w:cs="宋体"/>
          <w:b/>
          <w:bCs/>
          <w:i w:val="0"/>
          <w:iCs w:val="0"/>
          <w:caps w:val="0"/>
          <w:color w:val="auto"/>
          <w:spacing w:val="0"/>
          <w:sz w:val="24"/>
          <w:szCs w:val="24"/>
          <w:highlight w:val="none"/>
          <w:shd w:val="clear" w:fill="FFFFFF"/>
        </w:rPr>
        <w:t>八、凡对本次采购提出询问，请按以下方式联系。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1.采购人信息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名称：柞水县自然资源局</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地址：柞水县临河路10号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联系方式：18509141698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2.采购代理机构信息</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名称：陕西至诚招标咨询有限公司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地址：陕西省西安市未央区未央路171-1 银池广场道拉斯财富中心21楼03室</w:t>
      </w:r>
      <w:bookmarkStart w:id="221" w:name="_GoBack"/>
      <w:bookmarkEnd w:id="221"/>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联系方式：029-88219779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20" w:lineRule="exact"/>
        <w:ind w:left="0" w:right="0" w:firstLine="480" w:firstLineChars="200"/>
        <w:jc w:val="left"/>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aps w:val="0"/>
          <w:color w:val="auto"/>
          <w:spacing w:val="0"/>
          <w:sz w:val="24"/>
          <w:szCs w:val="24"/>
          <w:highlight w:val="none"/>
          <w:shd w:val="clear" w:fill="FFFFFF"/>
        </w:rPr>
        <w:t>3.项目联系方式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项目联系人：康乐</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电话：029-88219779</w:t>
      </w:r>
    </w:p>
    <w:p>
      <w:pPr>
        <w:rPr>
          <w:rFonts w:hint="eastAsia" w:ascii="宋体" w:hAnsi="宋体" w:eastAsia="宋体" w:cs="宋体"/>
          <w:i w:val="0"/>
          <w:iCs w:val="0"/>
          <w:caps w:val="0"/>
          <w:color w:val="auto"/>
          <w:spacing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highlight w:val="none"/>
        </w:rPr>
      </w:pPr>
      <w:r>
        <w:rPr>
          <w:rFonts w:hint="eastAsia" w:ascii="宋体" w:hAnsi="宋体" w:eastAsia="宋体" w:cs="宋体"/>
          <w:i w:val="0"/>
          <w:iCs w:val="0"/>
          <w:caps w:val="0"/>
          <w:color w:val="auto"/>
          <w:spacing w:val="0"/>
          <w:sz w:val="24"/>
          <w:szCs w:val="24"/>
          <w:highlight w:val="none"/>
        </w:rPr>
        <w:t>陕西至诚招标咨询有限公司</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highlight w:val="none"/>
          <w:lang w:val="en-US" w:eastAsia="zh-CN"/>
        </w:rPr>
      </w:pPr>
      <w:r>
        <w:rPr>
          <w:rFonts w:hint="eastAsia" w:hAnsi="宋体" w:cs="宋体"/>
          <w:highlight w:val="none"/>
          <w:lang w:val="en-US" w:eastAsia="zh-CN"/>
        </w:rPr>
        <w:t>2022年07月05日</w:t>
      </w:r>
    </w:p>
    <w:p>
      <w:pPr>
        <w:rPr>
          <w:rFonts w:hint="eastAsia" w:ascii="宋体" w:hAnsi="宋体" w:eastAsia="宋体" w:cs="宋体"/>
          <w:highlight w:val="none"/>
        </w:rPr>
      </w:pPr>
      <w:r>
        <w:rPr>
          <w:rFonts w:hint="eastAsia" w:ascii="宋体" w:hAnsi="宋体" w:eastAsia="宋体" w:cs="宋体"/>
          <w:highlight w:val="none"/>
        </w:rPr>
        <w:br w:type="page"/>
      </w:r>
    </w:p>
    <w:p>
      <w:pPr>
        <w:spacing w:line="348" w:lineRule="auto"/>
        <w:ind w:right="119"/>
        <w:jc w:val="center"/>
        <w:outlineLvl w:val="0"/>
        <w:rPr>
          <w:rFonts w:hint="eastAsia" w:ascii="宋体" w:hAnsi="宋体" w:eastAsia="宋体" w:cs="宋体"/>
          <w:bCs/>
          <w:sz w:val="36"/>
          <w:szCs w:val="36"/>
          <w:highlight w:val="none"/>
        </w:rPr>
      </w:pPr>
      <w:bookmarkStart w:id="20" w:name="_Toc14793"/>
      <w:bookmarkStart w:id="21" w:name="_Toc3334"/>
      <w:bookmarkStart w:id="22" w:name="_Toc4831"/>
      <w:r>
        <w:rPr>
          <w:rFonts w:hint="eastAsia" w:ascii="宋体" w:hAnsi="宋体" w:eastAsia="宋体" w:cs="宋体"/>
          <w:b/>
          <w:bCs/>
          <w:kern w:val="2"/>
          <w:sz w:val="36"/>
          <w:szCs w:val="36"/>
          <w:highlight w:val="none"/>
        </w:rPr>
        <w:t xml:space="preserve">第二章  </w:t>
      </w:r>
      <w:bookmarkEnd w:id="16"/>
      <w:bookmarkEnd w:id="17"/>
      <w:bookmarkStart w:id="23" w:name="OLE_LINK3"/>
      <w:r>
        <w:rPr>
          <w:rFonts w:hint="eastAsia" w:ascii="宋体" w:hAnsi="宋体" w:eastAsia="宋体" w:cs="宋体"/>
          <w:b/>
          <w:bCs/>
          <w:kern w:val="2"/>
          <w:sz w:val="36"/>
          <w:szCs w:val="36"/>
          <w:highlight w:val="none"/>
        </w:rPr>
        <w:t>供应商须知</w:t>
      </w:r>
      <w:bookmarkEnd w:id="18"/>
      <w:bookmarkEnd w:id="19"/>
      <w:bookmarkEnd w:id="20"/>
      <w:bookmarkEnd w:id="21"/>
      <w:bookmarkEnd w:id="22"/>
      <w:bookmarkEnd w:id="23"/>
    </w:p>
    <w:p>
      <w:pPr>
        <w:spacing w:line="440" w:lineRule="exact"/>
        <w:ind w:firstLine="3534" w:firstLineChars="1100"/>
        <w:jc w:val="both"/>
        <w:outlineLvl w:val="1"/>
        <w:rPr>
          <w:rFonts w:hint="eastAsia" w:ascii="宋体" w:hAnsi="宋体" w:eastAsia="宋体" w:cs="宋体"/>
          <w:b/>
          <w:bCs/>
          <w:sz w:val="32"/>
          <w:szCs w:val="32"/>
          <w:highlight w:val="none"/>
        </w:rPr>
      </w:pPr>
      <w:bookmarkStart w:id="24" w:name="_Toc16830"/>
      <w:bookmarkStart w:id="25" w:name="_Toc8846"/>
      <w:bookmarkStart w:id="26" w:name="_Toc18299"/>
      <w:bookmarkStart w:id="27" w:name="_Toc23180"/>
      <w:r>
        <w:rPr>
          <w:rFonts w:hint="eastAsia" w:ascii="宋体" w:hAnsi="宋体" w:eastAsia="宋体" w:cs="宋体"/>
          <w:b/>
          <w:bCs/>
          <w:sz w:val="32"/>
          <w:szCs w:val="32"/>
          <w:highlight w:val="none"/>
        </w:rPr>
        <w:t>供应商须知前附表</w:t>
      </w:r>
      <w:bookmarkEnd w:id="24"/>
      <w:bookmarkEnd w:id="25"/>
      <w:bookmarkEnd w:id="26"/>
      <w:bookmarkEnd w:id="27"/>
    </w:p>
    <w:p>
      <w:pPr>
        <w:spacing w:line="44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本表是对供应商须知的具体补充和修改，如有矛盾，应以本资料表为准。</w:t>
      </w:r>
    </w:p>
    <w:tbl>
      <w:tblPr>
        <w:tblStyle w:val="1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noWrap w:val="0"/>
            <w:vAlign w:val="top"/>
          </w:tcPr>
          <w:p>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序号</w:t>
            </w:r>
          </w:p>
        </w:tc>
        <w:tc>
          <w:tcPr>
            <w:tcW w:w="951" w:type="dxa"/>
            <w:noWrap w:val="0"/>
            <w:vAlign w:val="center"/>
          </w:tcPr>
          <w:p>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条款号</w:t>
            </w:r>
          </w:p>
        </w:tc>
        <w:tc>
          <w:tcPr>
            <w:tcW w:w="7354" w:type="dxa"/>
            <w:noWrap w:val="0"/>
            <w:vAlign w:val="top"/>
          </w:tcPr>
          <w:p>
            <w:pPr>
              <w:spacing w:beforeLines="50" w:line="360" w:lineRule="auto"/>
              <w:jc w:val="center"/>
              <w:rPr>
                <w:rFonts w:hint="eastAsia" w:ascii="宋体" w:hAnsi="宋体" w:eastAsia="宋体" w:cs="宋体"/>
                <w:b/>
                <w:szCs w:val="24"/>
                <w:highlight w:val="none"/>
              </w:rPr>
            </w:pPr>
            <w:r>
              <w:rPr>
                <w:rFonts w:hint="eastAsia" w:ascii="宋体" w:hAnsi="宋体" w:eastAsia="宋体" w:cs="宋体"/>
                <w:b/>
                <w:szCs w:val="24"/>
                <w:highlight w:val="none"/>
              </w:rPr>
              <w:t xml:space="preserve">编 列 内 容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95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2.3</w:t>
            </w:r>
          </w:p>
        </w:tc>
        <w:tc>
          <w:tcPr>
            <w:tcW w:w="7354" w:type="dxa"/>
            <w:noWrap w:val="0"/>
            <w:vAlign w:val="top"/>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采购代理机构：陕西至诚招标咨询有限公司</w:t>
            </w:r>
          </w:p>
          <w:p>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cs="宋体"/>
                <w:szCs w:val="24"/>
                <w:highlight w:val="none"/>
                <w:lang w:eastAsia="zh-CN"/>
              </w:rPr>
              <w:t>陕西省西安市未央区未央路171-1 银池广场道拉斯财富中心21楼03室</w:t>
            </w:r>
          </w:p>
          <w:p>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邮        编：7100</w:t>
            </w:r>
            <w:r>
              <w:rPr>
                <w:rFonts w:hint="eastAsia" w:hAnsi="宋体" w:cs="宋体"/>
                <w:szCs w:val="24"/>
                <w:highlight w:val="none"/>
                <w:lang w:val="en-US" w:eastAsia="zh-CN"/>
              </w:rPr>
              <w:t>21</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电        话：029-88219779</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传        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95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3.6</w:t>
            </w:r>
          </w:p>
        </w:tc>
        <w:tc>
          <w:tcPr>
            <w:tcW w:w="7354" w:type="dxa"/>
            <w:noWrap w:val="0"/>
            <w:vAlign w:val="center"/>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本项目不接受联合体磋商。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95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9.2</w:t>
            </w:r>
          </w:p>
        </w:tc>
        <w:tc>
          <w:tcPr>
            <w:tcW w:w="7354" w:type="dxa"/>
            <w:noWrap w:val="0"/>
            <w:vAlign w:val="center"/>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不允许提供备选方案。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95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9.3</w:t>
            </w:r>
          </w:p>
        </w:tc>
        <w:tc>
          <w:tcPr>
            <w:tcW w:w="7354" w:type="dxa"/>
            <w:noWrap w:val="0"/>
            <w:vAlign w:val="center"/>
          </w:tcPr>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本次磋商的最小单元为“项目”，供应商可根据自身的资质情况和经营范围对本次项目进行磋商，不得将其子目再行分解或只对本次项目中的品目进行不完全磋商，任何不完全的响应将会被拒绝。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noWrap w:val="0"/>
            <w:vAlign w:val="center"/>
          </w:tcPr>
          <w:p>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5</w:t>
            </w:r>
          </w:p>
        </w:tc>
        <w:tc>
          <w:tcPr>
            <w:tcW w:w="95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11.1</w:t>
            </w:r>
          </w:p>
        </w:tc>
        <w:tc>
          <w:tcPr>
            <w:tcW w:w="7354" w:type="dxa"/>
            <w:noWrap w:val="0"/>
            <w:vAlign w:val="top"/>
          </w:tcPr>
          <w:p>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磋商报价：是供应商为完成本项目要求的全部服务内容最终价格的体现，包括但不限于</w:t>
            </w:r>
            <w:r>
              <w:rPr>
                <w:rFonts w:hint="eastAsia" w:ascii="宋体" w:hAnsi="宋体" w:eastAsia="宋体" w:cs="宋体"/>
                <w:szCs w:val="24"/>
                <w:highlight w:val="none"/>
                <w:lang w:val="en-US" w:eastAsia="zh-CN"/>
              </w:rPr>
              <w:t>人工费、设备使用费、办公费、服务费、交通费、</w:t>
            </w:r>
            <w:r>
              <w:rPr>
                <w:rFonts w:hint="eastAsia" w:ascii="宋体" w:hAnsi="宋体" w:eastAsia="宋体" w:cs="宋体"/>
                <w:szCs w:val="24"/>
                <w:highlight w:val="none"/>
              </w:rPr>
              <w:t>招标代理服务费</w:t>
            </w:r>
            <w:r>
              <w:rPr>
                <w:rFonts w:hint="eastAsia" w:ascii="宋体" w:hAnsi="宋体" w:eastAsia="宋体" w:cs="宋体"/>
                <w:szCs w:val="24"/>
                <w:highlight w:val="none"/>
                <w:lang w:eastAsia="zh-CN"/>
              </w:rPr>
              <w:t>、</w:t>
            </w:r>
            <w:r>
              <w:rPr>
                <w:rFonts w:hint="eastAsia" w:ascii="宋体" w:hAnsi="宋体" w:eastAsia="宋体" w:cs="宋体"/>
                <w:szCs w:val="24"/>
                <w:highlight w:val="none"/>
              </w:rPr>
              <w:t>税金等其他一切相关费用。</w:t>
            </w:r>
          </w:p>
          <w:p>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供应商所报的价格应考虑到可能发生的所有与完成本项目相关服务及履行合同义务有关的一切费用，任何有选择的报价将不予接受，按无效磋商处理。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noWrap w:val="0"/>
            <w:vAlign w:val="center"/>
          </w:tcPr>
          <w:p>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6</w:t>
            </w:r>
          </w:p>
        </w:tc>
        <w:tc>
          <w:tcPr>
            <w:tcW w:w="95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12.1</w:t>
            </w:r>
          </w:p>
        </w:tc>
        <w:tc>
          <w:tcPr>
            <w:tcW w:w="7354" w:type="dxa"/>
            <w:noWrap w:val="0"/>
            <w:vAlign w:val="top"/>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特定资格证明文件：</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2、提供法定代表人授权书（附法定代表人、被授权人身份证复印件）及被授权人身份证原件（法定代表人直接参加投标，须提供法定代表人身份证明及身份证原件）；</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3、财务状况报告：提供2020或2021年度的财务审计报告（至少包括资产负债表和利润表，成立时间至提交磋商响应文件截止时间不足一年的可提供成立后任意时段的资产负债表），或开标时间前六个月内银行出具的资信证明；</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 xml:space="preserve">4、税收缴纳证明：提供磋商截止日前近一年内任意一个月的纳税证明或完税证明（任意税种），依法免税的单位应提供相关证明材料； </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6、供应商应在磋商文件发售期至投标截止时间前通过“信用中国”网站(www.creditchina.gov.cn)、中国政府采购网(www.ccgp.gov.cn) 查询相关主体信用记录；</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7、供应商须具备城乡规划编制乙级以上（含乙级）资质，拟派项目负责人具备注册城乡（城市）规划师资格；</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8、提供具有履行本合同所必需的设备和专业技术能力的说明及承诺书；</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9、参加政府采购活动前3年内，在经营活动中没有重大违法记录的书面声明；</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10、磋商保证金缴纳凭证或担保机构出具的保函；</w:t>
            </w:r>
          </w:p>
          <w:p>
            <w:pPr>
              <w:spacing w:line="500" w:lineRule="exact"/>
              <w:ind w:firstLine="480" w:firstLineChars="200"/>
              <w:rPr>
                <w:rFonts w:hint="eastAsia" w:hAnsi="宋体" w:eastAsia="宋体" w:cs="宋体"/>
                <w:szCs w:val="24"/>
                <w:highlight w:val="none"/>
                <w:lang w:val="en-US" w:eastAsia="zh-CN"/>
              </w:rPr>
            </w:pPr>
            <w:r>
              <w:rPr>
                <w:rFonts w:hint="eastAsia" w:hAnsi="宋体" w:cs="宋体"/>
                <w:szCs w:val="24"/>
                <w:highlight w:val="none"/>
                <w:lang w:val="en-US" w:eastAsia="zh-CN"/>
              </w:rPr>
              <w:t>11、本项目不接受联合体磋商。</w:t>
            </w:r>
          </w:p>
          <w:p>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以上（1-</w:t>
            </w:r>
            <w:r>
              <w:rPr>
                <w:rFonts w:hint="eastAsia" w:hAnsi="宋体" w:cs="宋体"/>
                <w:b/>
                <w:bCs/>
                <w:szCs w:val="24"/>
                <w:highlight w:val="none"/>
                <w:lang w:val="en-US" w:eastAsia="zh-CN"/>
              </w:rPr>
              <w:t>10</w:t>
            </w:r>
            <w:r>
              <w:rPr>
                <w:rFonts w:hint="eastAsia" w:ascii="宋体" w:hAnsi="宋体" w:eastAsia="宋体" w:cs="宋体"/>
                <w:b/>
                <w:bCs/>
                <w:szCs w:val="24"/>
                <w:highlight w:val="none"/>
              </w:rPr>
              <w:t>）为必备资质，缺一项或某项达不到要求，按无效磋商处理。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noWrap w:val="0"/>
            <w:vAlign w:val="center"/>
          </w:tcPr>
          <w:p>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7</w:t>
            </w:r>
          </w:p>
        </w:tc>
        <w:tc>
          <w:tcPr>
            <w:tcW w:w="95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14.4</w:t>
            </w:r>
          </w:p>
        </w:tc>
        <w:tc>
          <w:tcPr>
            <w:tcW w:w="7354" w:type="dxa"/>
            <w:noWrap w:val="0"/>
            <w:vAlign w:val="top"/>
          </w:tcPr>
          <w:p>
            <w:pPr>
              <w:spacing w:line="360" w:lineRule="auto"/>
              <w:rPr>
                <w:rFonts w:hint="eastAsia" w:ascii="宋体" w:hAnsi="宋体" w:eastAsia="宋体" w:cs="宋体"/>
                <w:color w:val="auto"/>
                <w:szCs w:val="24"/>
                <w:highlight w:val="none"/>
                <w:lang w:eastAsia="zh-CN"/>
              </w:rPr>
            </w:pPr>
            <w:r>
              <w:rPr>
                <w:rFonts w:hint="eastAsia" w:ascii="宋体" w:hAnsi="宋体" w:eastAsia="宋体" w:cs="宋体"/>
                <w:szCs w:val="24"/>
                <w:highlight w:val="none"/>
              </w:rPr>
              <w:t xml:space="preserve">    </w:t>
            </w:r>
            <w:r>
              <w:rPr>
                <w:rFonts w:hint="eastAsia" w:ascii="宋体" w:hAnsi="宋体" w:eastAsia="宋体" w:cs="宋体"/>
                <w:b/>
                <w:bCs/>
                <w:szCs w:val="24"/>
                <w:highlight w:val="none"/>
              </w:rPr>
              <w:t>磋商保证金</w:t>
            </w:r>
            <w:r>
              <w:rPr>
                <w:rFonts w:hint="eastAsia" w:ascii="宋体" w:hAnsi="宋体" w:eastAsia="宋体" w:cs="宋体"/>
                <w:b/>
                <w:bCs/>
                <w:color w:val="auto"/>
                <w:szCs w:val="24"/>
                <w:highlight w:val="none"/>
              </w:rPr>
              <w:t>：</w:t>
            </w:r>
            <w:r>
              <w:rPr>
                <w:rFonts w:hint="eastAsia" w:hAnsi="宋体" w:eastAsia="宋体" w:cs="宋体"/>
                <w:b/>
                <w:bCs/>
                <w:color w:val="auto"/>
                <w:szCs w:val="24"/>
                <w:highlight w:val="none"/>
                <w:lang w:eastAsia="zh-CN"/>
              </w:rPr>
              <w:t>人民币</w:t>
            </w:r>
            <w:r>
              <w:rPr>
                <w:rFonts w:hint="eastAsia" w:hAnsi="宋体" w:cs="宋体"/>
                <w:b/>
                <w:bCs/>
                <w:color w:val="auto"/>
                <w:szCs w:val="24"/>
                <w:highlight w:val="none"/>
                <w:lang w:eastAsia="zh-CN"/>
              </w:rPr>
              <w:t>捌仟元整</w:t>
            </w:r>
            <w:r>
              <w:rPr>
                <w:rFonts w:hint="eastAsia" w:hAnsi="宋体" w:eastAsia="宋体" w:cs="宋体"/>
                <w:b/>
                <w:bCs/>
                <w:color w:val="auto"/>
                <w:szCs w:val="24"/>
                <w:highlight w:val="none"/>
                <w:lang w:eastAsia="zh-CN"/>
              </w:rPr>
              <w:t>（￥</w:t>
            </w:r>
            <w:r>
              <w:rPr>
                <w:rFonts w:hint="eastAsia" w:hAnsi="宋体" w:cs="宋体"/>
                <w:b/>
                <w:bCs/>
                <w:color w:val="auto"/>
                <w:szCs w:val="24"/>
                <w:highlight w:val="none"/>
                <w:lang w:val="en-US" w:eastAsia="zh-CN"/>
              </w:rPr>
              <w:t>8000</w:t>
            </w:r>
            <w:r>
              <w:rPr>
                <w:rFonts w:hint="eastAsia" w:hAnsi="宋体" w:eastAsia="宋体" w:cs="宋体"/>
                <w:b/>
                <w:bCs/>
                <w:color w:val="auto"/>
                <w:szCs w:val="24"/>
                <w:highlight w:val="none"/>
                <w:lang w:eastAsia="zh-CN"/>
              </w:rPr>
              <w:t>.00元）</w:t>
            </w:r>
          </w:p>
          <w:p>
            <w:pPr>
              <w:spacing w:line="360" w:lineRule="auto"/>
              <w:rPr>
                <w:rFonts w:hint="eastAsia" w:ascii="宋体" w:hAnsi="宋体" w:eastAsia="宋体" w:cs="宋体"/>
                <w:szCs w:val="24"/>
                <w:highlight w:val="none"/>
              </w:rPr>
            </w:pPr>
            <w:r>
              <w:rPr>
                <w:rFonts w:hint="eastAsia" w:ascii="宋体" w:hAnsi="宋体" w:eastAsia="宋体" w:cs="宋体"/>
                <w:color w:val="auto"/>
                <w:szCs w:val="24"/>
                <w:highlight w:val="none"/>
              </w:rPr>
              <w:t xml:space="preserve">    磋商保证金的有效期与磋商有效期一致。</w:t>
            </w:r>
            <w:r>
              <w:rPr>
                <w:rFonts w:hint="eastAsia" w:ascii="宋体" w:hAnsi="宋体" w:eastAsia="宋体" w:cs="宋体"/>
                <w:color w:val="auto"/>
                <w:szCs w:val="22"/>
                <w:highlight w:val="none"/>
              </w:rPr>
              <w:t>担保机构出具的</w:t>
            </w:r>
            <w:r>
              <w:rPr>
                <w:rFonts w:hint="eastAsia" w:ascii="宋体" w:hAnsi="宋体" w:eastAsia="宋体" w:cs="宋体"/>
                <w:szCs w:val="22"/>
                <w:highlight w:val="none"/>
              </w:rPr>
              <w:t>保函的有效期为磋商有效期延长一个月。</w:t>
            </w:r>
          </w:p>
          <w:p>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磋商保证金的缴纳形式：转账、电汇、担保机构保函。</w:t>
            </w:r>
          </w:p>
          <w:p>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供应商以银行转账、电汇形式交纳保证金的，须从基本账户转出，并且在磋商响应文件递交截止前到达采购代理机构指定账户（</w:t>
            </w:r>
            <w:r>
              <w:rPr>
                <w:rFonts w:hint="eastAsia" w:ascii="宋体" w:hAnsi="宋体" w:eastAsia="宋体" w:cs="宋体"/>
                <w:b/>
                <w:szCs w:val="24"/>
                <w:highlight w:val="none"/>
              </w:rPr>
              <w:t>转账时请注明项目编号</w:t>
            </w:r>
            <w:r>
              <w:rPr>
                <w:rFonts w:hint="eastAsia" w:ascii="宋体" w:hAnsi="宋体" w:eastAsia="宋体" w:cs="宋体"/>
                <w:szCs w:val="24"/>
                <w:highlight w:val="none"/>
              </w:rPr>
              <w:t>）。磋商保证金到达采购代理机构指定账户后，供应商须与陕西至诚招标咨询有限公司财务部联系确认到账后（联系电话029-88219779），将磋商保证金缴纳凭证复印件粘贴于磋商响应文件规定处。</w:t>
            </w:r>
          </w:p>
          <w:p>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供应商以保函形式缴纳磋商保证金的，须在磋商响应文件递交截止时间前将担保机构保函</w:t>
            </w:r>
            <w:r>
              <w:rPr>
                <w:rFonts w:hint="eastAsia" w:ascii="宋体" w:hAnsi="宋体" w:eastAsia="宋体" w:cs="宋体"/>
                <w:b/>
                <w:bCs/>
                <w:szCs w:val="24"/>
                <w:highlight w:val="none"/>
              </w:rPr>
              <w:t>正本原件</w:t>
            </w:r>
            <w:r>
              <w:rPr>
                <w:rFonts w:hint="eastAsia" w:ascii="宋体" w:hAnsi="宋体" w:eastAsia="宋体" w:cs="宋体"/>
                <w:szCs w:val="24"/>
                <w:highlight w:val="none"/>
              </w:rPr>
              <w:t>提交至采购代理机构备案，并将保函正本复印件附在磋商响应文件规定处。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noWrap w:val="0"/>
            <w:vAlign w:val="center"/>
          </w:tcPr>
          <w:p>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95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15.1</w:t>
            </w:r>
          </w:p>
        </w:tc>
        <w:tc>
          <w:tcPr>
            <w:tcW w:w="7354" w:type="dxa"/>
            <w:noWrap w:val="0"/>
            <w:vAlign w:val="center"/>
          </w:tcPr>
          <w:p>
            <w:pPr>
              <w:spacing w:line="360" w:lineRule="auto"/>
              <w:rPr>
                <w:rFonts w:hint="eastAsia" w:ascii="宋体" w:hAnsi="宋体" w:eastAsia="宋体" w:cs="宋体"/>
                <w:highlight w:val="none"/>
              </w:rPr>
            </w:pPr>
            <w:r>
              <w:rPr>
                <w:rFonts w:hint="eastAsia" w:ascii="宋体" w:hAnsi="宋体" w:eastAsia="宋体" w:cs="宋体"/>
                <w:szCs w:val="24"/>
                <w:highlight w:val="none"/>
              </w:rPr>
              <w:t>磋商有效期:提交磋商响应文件的截止之日起90天。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noWrap w:val="0"/>
            <w:vAlign w:val="center"/>
          </w:tcPr>
          <w:p>
            <w:pPr>
              <w:spacing w:line="360" w:lineRule="auto"/>
              <w:jc w:val="center"/>
              <w:rPr>
                <w:rFonts w:hint="eastAsia" w:ascii="宋体" w:hAnsi="宋体" w:eastAsia="宋体" w:cs="宋体"/>
                <w:szCs w:val="24"/>
                <w:highlight w:val="none"/>
                <w:lang w:val="en-US" w:eastAsia="zh-CN"/>
              </w:rPr>
            </w:pPr>
            <w:r>
              <w:rPr>
                <w:rFonts w:hint="eastAsia" w:hAnsi="宋体" w:eastAsia="宋体" w:cs="宋体"/>
                <w:szCs w:val="24"/>
                <w:highlight w:val="none"/>
                <w:lang w:val="en-US" w:eastAsia="zh-CN"/>
              </w:rPr>
              <w:t>9</w:t>
            </w:r>
          </w:p>
        </w:tc>
        <w:tc>
          <w:tcPr>
            <w:tcW w:w="951" w:type="dxa"/>
            <w:noWrap w:val="0"/>
            <w:vAlign w:val="center"/>
          </w:tcPr>
          <w:p>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16.1</w:t>
            </w:r>
          </w:p>
        </w:tc>
        <w:tc>
          <w:tcPr>
            <w:tcW w:w="7354" w:type="dxa"/>
            <w:noWrap w:val="0"/>
            <w:vAlign w:val="center"/>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正本的份数：壹份；副本的份数：贰份；报价一览表：壹份；电子版（U盘）：壹份（需在盘面上标注供应商全称、项目名称、编号）。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pPr>
              <w:spacing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lang w:val="en-US" w:eastAsia="zh-CN"/>
              </w:rPr>
              <w:t>10</w:t>
            </w:r>
          </w:p>
        </w:tc>
        <w:tc>
          <w:tcPr>
            <w:tcW w:w="951" w:type="dxa"/>
            <w:noWrap w:val="0"/>
            <w:vAlign w:val="center"/>
          </w:tcPr>
          <w:p>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17.2</w:t>
            </w:r>
          </w:p>
        </w:tc>
        <w:tc>
          <w:tcPr>
            <w:tcW w:w="7354" w:type="dxa"/>
            <w:noWrap w:val="0"/>
            <w:vAlign w:val="center"/>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竞争性磋商响应文件正本、所有的副本、电子版本、报价一览表分开密封装在单独的封袋中（封袋不得有破损），且在封袋正面标明“正本”“副本”“电子版本”“报价一览表”字样。封袋应加贴封条，并在封线处加盖供应商公章，封袋正面要粘贴供应商全称、项目名称、编号等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noWrap w:val="0"/>
            <w:vAlign w:val="center"/>
          </w:tcPr>
          <w:p>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1</w:t>
            </w:r>
          </w:p>
        </w:tc>
        <w:tc>
          <w:tcPr>
            <w:tcW w:w="951" w:type="dxa"/>
            <w:noWrap w:val="0"/>
            <w:vAlign w:val="center"/>
          </w:tcPr>
          <w:p>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18.1</w:t>
            </w:r>
          </w:p>
        </w:tc>
        <w:tc>
          <w:tcPr>
            <w:tcW w:w="7354" w:type="dxa"/>
            <w:noWrap w:val="0"/>
            <w:vAlign w:val="top"/>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磋商响应文件递交截止时间：202</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0</w:t>
            </w:r>
            <w:r>
              <w:rPr>
                <w:rFonts w:hint="eastAsia" w:hAnsi="宋体" w:cs="宋体"/>
                <w:szCs w:val="24"/>
                <w:highlight w:val="none"/>
                <w:lang w:val="en-US" w:eastAsia="zh-CN"/>
              </w:rPr>
              <w:t>7</w:t>
            </w:r>
            <w:r>
              <w:rPr>
                <w:rFonts w:hint="eastAsia" w:ascii="宋体" w:hAnsi="宋体" w:eastAsia="宋体" w:cs="宋体"/>
                <w:szCs w:val="24"/>
                <w:highlight w:val="none"/>
              </w:rPr>
              <w:t>-</w:t>
            </w:r>
            <w:r>
              <w:rPr>
                <w:rFonts w:hint="eastAsia" w:hAnsi="宋体" w:cs="宋体"/>
                <w:szCs w:val="24"/>
                <w:highlight w:val="none"/>
                <w:lang w:val="en-US" w:eastAsia="zh-CN"/>
              </w:rPr>
              <w:t>18</w:t>
            </w:r>
            <w:r>
              <w:rPr>
                <w:rFonts w:hint="eastAsia" w:ascii="宋体" w:hAnsi="宋体" w:eastAsia="宋体" w:cs="宋体"/>
                <w:szCs w:val="24"/>
                <w:highlight w:val="none"/>
              </w:rPr>
              <w:t xml:space="preserve"> 1</w:t>
            </w:r>
            <w:r>
              <w:rPr>
                <w:rFonts w:hint="eastAsia" w:hAnsi="宋体" w:cs="宋体"/>
                <w:szCs w:val="24"/>
                <w:highlight w:val="none"/>
                <w:lang w:val="en-US" w:eastAsia="zh-CN"/>
              </w:rPr>
              <w:t>4</w:t>
            </w:r>
            <w:r>
              <w:rPr>
                <w:rFonts w:hint="eastAsia" w:ascii="宋体" w:hAnsi="宋体" w:eastAsia="宋体" w:cs="宋体"/>
                <w:szCs w:val="24"/>
                <w:highlight w:val="none"/>
              </w:rPr>
              <w:t>:</w:t>
            </w:r>
            <w:r>
              <w:rPr>
                <w:rFonts w:hint="eastAsia" w:hAnsi="宋体" w:cs="宋体"/>
                <w:szCs w:val="24"/>
                <w:highlight w:val="none"/>
                <w:lang w:val="en-US" w:eastAsia="zh-CN"/>
              </w:rPr>
              <w:t>3</w:t>
            </w:r>
            <w:r>
              <w:rPr>
                <w:rFonts w:hint="eastAsia" w:ascii="宋体" w:hAnsi="宋体" w:eastAsia="宋体" w:cs="宋体"/>
                <w:szCs w:val="24"/>
                <w:highlight w:val="none"/>
                <w:lang w:val="en-US" w:eastAsia="zh-CN"/>
              </w:rPr>
              <w:t>0</w:t>
            </w:r>
            <w:r>
              <w:rPr>
                <w:rFonts w:hint="eastAsia" w:ascii="宋体" w:hAnsi="宋体" w:eastAsia="宋体" w:cs="宋体"/>
                <w:szCs w:val="24"/>
                <w:highlight w:val="none"/>
              </w:rPr>
              <w:t>:00(北京时间)</w:t>
            </w:r>
          </w:p>
          <w:p>
            <w:pPr>
              <w:spacing w:line="360" w:lineRule="auto"/>
              <w:jc w:val="left"/>
              <w:rPr>
                <w:rFonts w:hint="eastAsia" w:ascii="宋体" w:hAnsi="宋体" w:eastAsia="宋体" w:cs="宋体"/>
                <w:szCs w:val="24"/>
                <w:highlight w:val="none"/>
                <w:lang w:eastAsia="zh-CN"/>
              </w:rPr>
            </w:pPr>
            <w:r>
              <w:rPr>
                <w:rFonts w:hint="eastAsia" w:ascii="宋体" w:hAnsi="宋体" w:eastAsia="宋体" w:cs="宋体"/>
                <w:szCs w:val="24"/>
                <w:highlight w:val="none"/>
              </w:rPr>
              <w:t>磋商响应文件递交地址：</w:t>
            </w:r>
            <w:r>
              <w:rPr>
                <w:rFonts w:hint="eastAsia" w:hAnsi="宋体" w:cs="宋体"/>
                <w:highlight w:val="none"/>
                <w:lang w:eastAsia="zh-CN"/>
              </w:rPr>
              <w:t>陕西省西安市未央区未央路171-1 银池广场道拉斯财富中心21楼03室</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磋商响应文件接收人：陕西至诚招标咨询有限公司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noWrap w:val="0"/>
            <w:vAlign w:val="center"/>
          </w:tcPr>
          <w:p>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2</w:t>
            </w:r>
          </w:p>
        </w:tc>
        <w:tc>
          <w:tcPr>
            <w:tcW w:w="951" w:type="dxa"/>
            <w:noWrap w:val="0"/>
            <w:vAlign w:val="center"/>
          </w:tcPr>
          <w:p>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21.1</w:t>
            </w:r>
          </w:p>
        </w:tc>
        <w:tc>
          <w:tcPr>
            <w:tcW w:w="7354" w:type="dxa"/>
            <w:noWrap w:val="0"/>
            <w:vAlign w:val="center"/>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磋商时间：202</w:t>
            </w:r>
            <w:r>
              <w:rPr>
                <w:rFonts w:hint="eastAsia" w:ascii="宋体" w:hAnsi="宋体" w:eastAsia="宋体" w:cs="宋体"/>
                <w:szCs w:val="24"/>
                <w:highlight w:val="none"/>
                <w:lang w:val="en-US" w:eastAsia="zh-CN"/>
              </w:rPr>
              <w:t>2</w:t>
            </w:r>
            <w:r>
              <w:rPr>
                <w:rFonts w:hint="eastAsia" w:ascii="宋体" w:hAnsi="宋体" w:eastAsia="宋体" w:cs="宋体"/>
                <w:szCs w:val="24"/>
                <w:highlight w:val="none"/>
              </w:rPr>
              <w:t>-</w:t>
            </w:r>
            <w:r>
              <w:rPr>
                <w:rFonts w:hint="eastAsia" w:ascii="宋体" w:hAnsi="宋体" w:eastAsia="宋体" w:cs="宋体"/>
                <w:szCs w:val="24"/>
                <w:highlight w:val="none"/>
                <w:lang w:val="en-US" w:eastAsia="zh-CN"/>
              </w:rPr>
              <w:t>0</w:t>
            </w:r>
            <w:r>
              <w:rPr>
                <w:rFonts w:hint="eastAsia" w:hAnsi="宋体" w:cs="宋体"/>
                <w:szCs w:val="24"/>
                <w:highlight w:val="none"/>
                <w:lang w:val="en-US" w:eastAsia="zh-CN"/>
              </w:rPr>
              <w:t>7</w:t>
            </w:r>
            <w:r>
              <w:rPr>
                <w:rFonts w:hint="eastAsia" w:ascii="宋体" w:hAnsi="宋体" w:eastAsia="宋体" w:cs="宋体"/>
                <w:szCs w:val="24"/>
                <w:highlight w:val="none"/>
              </w:rPr>
              <w:t>-</w:t>
            </w:r>
            <w:r>
              <w:rPr>
                <w:rFonts w:hint="eastAsia" w:hAnsi="宋体" w:cs="宋体"/>
                <w:szCs w:val="24"/>
                <w:highlight w:val="none"/>
                <w:lang w:val="en-US" w:eastAsia="zh-CN"/>
              </w:rPr>
              <w:t>18</w:t>
            </w:r>
            <w:r>
              <w:rPr>
                <w:rFonts w:hint="eastAsia" w:ascii="宋体" w:hAnsi="宋体" w:eastAsia="宋体" w:cs="宋体"/>
                <w:szCs w:val="24"/>
                <w:highlight w:val="none"/>
              </w:rPr>
              <w:t xml:space="preserve"> 1</w:t>
            </w:r>
            <w:r>
              <w:rPr>
                <w:rFonts w:hint="eastAsia" w:hAnsi="宋体" w:cs="宋体"/>
                <w:szCs w:val="24"/>
                <w:highlight w:val="none"/>
                <w:lang w:val="en-US" w:eastAsia="zh-CN"/>
              </w:rPr>
              <w:t>4</w:t>
            </w:r>
            <w:r>
              <w:rPr>
                <w:rFonts w:hint="eastAsia" w:ascii="宋体" w:hAnsi="宋体" w:eastAsia="宋体" w:cs="宋体"/>
                <w:szCs w:val="24"/>
                <w:highlight w:val="none"/>
              </w:rPr>
              <w:t>:</w:t>
            </w:r>
            <w:r>
              <w:rPr>
                <w:rFonts w:hint="eastAsia" w:hAnsi="宋体" w:cs="宋体"/>
                <w:szCs w:val="24"/>
                <w:highlight w:val="none"/>
                <w:lang w:val="en-US" w:eastAsia="zh-CN"/>
              </w:rPr>
              <w:t>3</w:t>
            </w:r>
            <w:r>
              <w:rPr>
                <w:rFonts w:hint="eastAsia" w:ascii="宋体" w:hAnsi="宋体" w:eastAsia="宋体" w:cs="宋体"/>
                <w:szCs w:val="24"/>
                <w:highlight w:val="none"/>
                <w:lang w:val="en-US" w:eastAsia="zh-CN"/>
              </w:rPr>
              <w:t>0</w:t>
            </w:r>
            <w:r>
              <w:rPr>
                <w:rFonts w:hint="eastAsia" w:ascii="宋体" w:hAnsi="宋体" w:eastAsia="宋体" w:cs="宋体"/>
                <w:szCs w:val="24"/>
                <w:highlight w:val="none"/>
              </w:rPr>
              <w:t>:00(北京时间)</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磋商地点：</w:t>
            </w:r>
            <w:r>
              <w:rPr>
                <w:rFonts w:hint="eastAsia" w:hAnsi="宋体" w:cs="宋体"/>
                <w:szCs w:val="24"/>
                <w:highlight w:val="none"/>
                <w:lang w:eastAsia="zh-CN"/>
              </w:rPr>
              <w:t>陕西省西安市未央区未央路171-1 银池广场道拉斯财富中心21楼03室</w:t>
            </w:r>
            <w:r>
              <w:rPr>
                <w:rFonts w:hint="eastAsia" w:ascii="宋体" w:hAnsi="宋体" w:eastAsia="宋体" w:cs="宋体"/>
                <w:szCs w:val="24"/>
                <w:highlight w:val="none"/>
              </w:rPr>
              <w:t>开标室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67" w:hRule="atLeast"/>
          <w:jc w:val="center"/>
        </w:trPr>
        <w:tc>
          <w:tcPr>
            <w:tcW w:w="592" w:type="dxa"/>
            <w:noWrap w:val="0"/>
            <w:vAlign w:val="center"/>
          </w:tcPr>
          <w:p>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3</w:t>
            </w:r>
          </w:p>
        </w:tc>
        <w:tc>
          <w:tcPr>
            <w:tcW w:w="951" w:type="dxa"/>
            <w:noWrap w:val="0"/>
            <w:vAlign w:val="center"/>
          </w:tcPr>
          <w:p>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24.1</w:t>
            </w:r>
          </w:p>
        </w:tc>
        <w:tc>
          <w:tcPr>
            <w:tcW w:w="7354" w:type="dxa"/>
            <w:noWrap w:val="0"/>
            <w:vAlign w:val="center"/>
          </w:tcPr>
          <w:p>
            <w:pPr>
              <w:spacing w:afterLines="50" w:line="360" w:lineRule="auto"/>
              <w:jc w:val="left"/>
              <w:rPr>
                <w:rFonts w:hint="eastAsia" w:ascii="宋体" w:hAnsi="宋体" w:eastAsia="宋体" w:cs="宋体"/>
                <w:szCs w:val="24"/>
                <w:highlight w:val="none"/>
              </w:rPr>
            </w:pPr>
            <w:r>
              <w:rPr>
                <w:rFonts w:hint="eastAsia" w:ascii="宋体" w:hAnsi="宋体" w:eastAsia="宋体" w:cs="宋体"/>
                <w:b/>
                <w:bCs/>
                <w:szCs w:val="24"/>
                <w:highlight w:val="none"/>
              </w:rPr>
              <w:t>评审方法：综合评分法（详见第</w:t>
            </w:r>
            <w:r>
              <w:rPr>
                <w:rFonts w:hint="eastAsia" w:ascii="宋体" w:hAnsi="宋体" w:eastAsia="宋体" w:cs="宋体"/>
                <w:b/>
                <w:bCs/>
                <w:szCs w:val="24"/>
                <w:highlight w:val="none"/>
                <w:lang w:val="en-US" w:eastAsia="zh-CN"/>
              </w:rPr>
              <w:t>三</w:t>
            </w:r>
            <w:r>
              <w:rPr>
                <w:rFonts w:hint="eastAsia" w:ascii="宋体" w:hAnsi="宋体" w:eastAsia="宋体" w:cs="宋体"/>
                <w:b/>
                <w:bCs/>
                <w:szCs w:val="24"/>
                <w:highlight w:val="none"/>
              </w:rPr>
              <w:t>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ascii="宋体" w:hAnsi="宋体" w:eastAsia="宋体" w:cs="宋体"/>
                <w:szCs w:val="24"/>
                <w:highlight w:val="none"/>
                <w:lang w:val="en-US" w:eastAsia="zh-CN"/>
              </w:rPr>
              <w:t>4</w:t>
            </w:r>
          </w:p>
        </w:tc>
        <w:tc>
          <w:tcPr>
            <w:tcW w:w="951" w:type="dxa"/>
            <w:noWrap w:val="0"/>
            <w:vAlign w:val="center"/>
          </w:tcPr>
          <w:p>
            <w:pPr>
              <w:spacing w:afterLines="50"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29</w:t>
            </w:r>
          </w:p>
        </w:tc>
        <w:tc>
          <w:tcPr>
            <w:tcW w:w="7354" w:type="dxa"/>
            <w:noWrap w:val="0"/>
            <w:vAlign w:val="center"/>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磋商代理服务费：</w:t>
            </w:r>
          </w:p>
          <w:p>
            <w:pPr>
              <w:spacing w:line="56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w:t>
            </w:r>
            <w:bookmarkStart w:id="28" w:name="OLE_LINK10"/>
            <w:bookmarkStart w:id="29" w:name="OLE_LINK9"/>
            <w:r>
              <w:rPr>
                <w:rFonts w:hint="eastAsia" w:ascii="宋体" w:hAnsi="宋体" w:eastAsia="宋体" w:cs="宋体"/>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8"/>
            <w:bookmarkEnd w:id="29"/>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noWrap w:val="0"/>
            <w:vAlign w:val="center"/>
          </w:tcPr>
          <w:p>
            <w:pPr>
              <w:spacing w:afterLines="50" w:line="360" w:lineRule="auto"/>
              <w:jc w:val="center"/>
              <w:rPr>
                <w:rFonts w:hint="default" w:ascii="宋体" w:hAnsi="宋体" w:eastAsia="宋体" w:cs="宋体"/>
                <w:szCs w:val="24"/>
                <w:highlight w:val="none"/>
                <w:lang w:val="en-US" w:eastAsia="zh-CN"/>
              </w:rPr>
            </w:pPr>
            <w:r>
              <w:rPr>
                <w:rFonts w:hint="eastAsia" w:hAnsi="宋体" w:cs="宋体"/>
                <w:szCs w:val="24"/>
                <w:highlight w:val="none"/>
                <w:lang w:val="en-US" w:eastAsia="zh-CN"/>
              </w:rPr>
              <w:t>15</w:t>
            </w:r>
          </w:p>
        </w:tc>
        <w:tc>
          <w:tcPr>
            <w:tcW w:w="951" w:type="dxa"/>
            <w:noWrap w:val="0"/>
            <w:vAlign w:val="center"/>
          </w:tcPr>
          <w:p>
            <w:pPr>
              <w:spacing w:line="360" w:lineRule="auto"/>
              <w:jc w:val="center"/>
              <w:rPr>
                <w:rFonts w:hint="eastAsia" w:hAnsi="宋体" w:cs="宋体"/>
                <w:color w:val="auto"/>
                <w:szCs w:val="24"/>
                <w:highlight w:val="none"/>
              </w:rPr>
            </w:pPr>
            <w:r>
              <w:rPr>
                <w:rFonts w:hint="eastAsia" w:hAnsi="宋体" w:cs="宋体"/>
                <w:color w:val="auto"/>
                <w:szCs w:val="24"/>
                <w:highlight w:val="none"/>
              </w:rPr>
              <w:t>踏勘</w:t>
            </w:r>
          </w:p>
          <w:p>
            <w:pPr>
              <w:spacing w:line="360" w:lineRule="auto"/>
              <w:jc w:val="center"/>
              <w:rPr>
                <w:rFonts w:hint="eastAsia" w:ascii="宋体" w:hAnsi="宋体" w:eastAsia="宋体" w:cs="宋体"/>
                <w:szCs w:val="24"/>
                <w:highlight w:val="none"/>
              </w:rPr>
            </w:pPr>
            <w:r>
              <w:rPr>
                <w:rFonts w:hint="eastAsia" w:hAnsi="宋体" w:cs="宋体"/>
                <w:color w:val="auto"/>
                <w:szCs w:val="24"/>
                <w:highlight w:val="none"/>
              </w:rPr>
              <w:t>现场</w:t>
            </w:r>
          </w:p>
        </w:tc>
        <w:tc>
          <w:tcPr>
            <w:tcW w:w="7354" w:type="dxa"/>
            <w:noWrap w:val="0"/>
            <w:vAlign w:val="center"/>
          </w:tcPr>
          <w:p>
            <w:pPr>
              <w:spacing w:line="360" w:lineRule="auto"/>
              <w:rPr>
                <w:rFonts w:hint="eastAsia" w:hAnsi="宋体" w:cs="宋体"/>
                <w:color w:val="auto"/>
                <w:szCs w:val="24"/>
                <w:highlight w:val="none"/>
              </w:rPr>
            </w:pPr>
            <w:r>
              <w:rPr>
                <w:rFonts w:hint="eastAsia" w:hAnsi="宋体" w:cs="宋体"/>
                <w:color w:val="auto"/>
                <w:szCs w:val="24"/>
                <w:highlight w:val="none"/>
              </w:rPr>
              <w:t>1）招标代理机构不组织统一踏勘，各投标人自行踏勘，相关费用及安全由投标人自行承担，踏勘时遵守相关规定，不得扰民。</w:t>
            </w:r>
          </w:p>
          <w:p>
            <w:pPr>
              <w:spacing w:line="360" w:lineRule="auto"/>
              <w:rPr>
                <w:rFonts w:hint="eastAsia" w:hAnsi="宋体" w:cs="宋体"/>
                <w:color w:val="auto"/>
                <w:szCs w:val="24"/>
                <w:highlight w:val="none"/>
              </w:rPr>
            </w:pPr>
            <w:r>
              <w:rPr>
                <w:rFonts w:hint="eastAsia" w:hAnsi="宋体" w:cs="宋体"/>
                <w:color w:val="auto"/>
                <w:szCs w:val="24"/>
                <w:highlight w:val="none"/>
              </w:rPr>
              <w:t>2）踏勘内容包含：完成本次招标所需要的现场情况及周围环境等资料。</w:t>
            </w:r>
          </w:p>
          <w:p>
            <w:pPr>
              <w:spacing w:line="360" w:lineRule="auto"/>
              <w:rPr>
                <w:rFonts w:hint="eastAsia" w:hAnsi="宋体" w:cs="宋体"/>
                <w:color w:val="auto"/>
                <w:szCs w:val="24"/>
                <w:highlight w:val="none"/>
              </w:rPr>
            </w:pPr>
            <w:r>
              <w:rPr>
                <w:rFonts w:hint="eastAsia" w:hAnsi="宋体" w:cs="宋体"/>
                <w:color w:val="auto"/>
                <w:szCs w:val="24"/>
                <w:highlight w:val="none"/>
                <w:lang w:eastAsia="zh-CN"/>
              </w:rPr>
              <w:t>联系人：肖曦</w:t>
            </w:r>
          </w:p>
          <w:p>
            <w:pPr>
              <w:spacing w:line="360" w:lineRule="auto"/>
              <w:rPr>
                <w:rFonts w:hint="eastAsia" w:ascii="宋体" w:hAnsi="宋体" w:eastAsia="宋体" w:cs="宋体"/>
                <w:szCs w:val="24"/>
                <w:highlight w:val="none"/>
                <w:lang w:eastAsia="zh-CN"/>
              </w:rPr>
            </w:pPr>
            <w:r>
              <w:rPr>
                <w:rFonts w:hint="eastAsia" w:hAnsi="宋体" w:cs="宋体"/>
                <w:color w:val="auto"/>
                <w:szCs w:val="24"/>
                <w:highlight w:val="none"/>
              </w:rPr>
              <w:t>电话：</w:t>
            </w:r>
            <w:r>
              <w:rPr>
                <w:rFonts w:hint="eastAsia" w:hAnsi="宋体" w:cs="宋体"/>
                <w:color w:val="auto"/>
                <w:szCs w:val="24"/>
                <w:highlight w:val="none"/>
                <w:lang w:eastAsia="zh-CN"/>
              </w:rPr>
              <w:t>18509141698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spacing w:afterLines="50" w:line="360" w:lineRule="auto"/>
              <w:jc w:val="center"/>
              <w:rPr>
                <w:rFonts w:hint="eastAsia" w:ascii="宋体" w:hAnsi="宋体" w:eastAsia="宋体" w:cs="宋体"/>
                <w:sz w:val="24"/>
                <w:szCs w:val="24"/>
                <w:highlight w:val="none"/>
                <w:lang w:val="en-US" w:eastAsia="zh-CN" w:bidi="ar-SA"/>
              </w:rPr>
            </w:pPr>
            <w:r>
              <w:rPr>
                <w:rFonts w:hint="eastAsia" w:ascii="宋体" w:hAnsi="宋体" w:eastAsia="宋体" w:cs="宋体"/>
                <w:szCs w:val="24"/>
                <w:highlight w:val="none"/>
              </w:rPr>
              <w:t>1</w:t>
            </w:r>
            <w:r>
              <w:rPr>
                <w:rFonts w:hint="eastAsia" w:hAnsi="宋体" w:cs="宋体"/>
                <w:szCs w:val="24"/>
                <w:highlight w:val="none"/>
                <w:lang w:val="en-US" w:eastAsia="zh-CN"/>
              </w:rPr>
              <w:t>6</w:t>
            </w:r>
          </w:p>
        </w:tc>
        <w:tc>
          <w:tcPr>
            <w:tcW w:w="951" w:type="dxa"/>
            <w:noWrap w:val="0"/>
            <w:vAlign w:val="center"/>
          </w:tcPr>
          <w:p>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银行</w:t>
            </w:r>
          </w:p>
          <w:p>
            <w:pPr>
              <w:jc w:val="center"/>
              <w:rPr>
                <w:rFonts w:hint="eastAsia" w:ascii="宋体" w:hAnsi="宋体" w:eastAsia="宋体" w:cs="宋体"/>
                <w:b/>
                <w:bCs/>
                <w:szCs w:val="24"/>
                <w:highlight w:val="none"/>
              </w:rPr>
            </w:pPr>
            <w:r>
              <w:rPr>
                <w:rFonts w:hint="eastAsia" w:ascii="宋体" w:hAnsi="宋体" w:eastAsia="宋体" w:cs="宋体"/>
                <w:b/>
                <w:bCs/>
                <w:szCs w:val="24"/>
                <w:highlight w:val="none"/>
              </w:rPr>
              <w:t>账户</w:t>
            </w:r>
          </w:p>
          <w:p>
            <w:pPr>
              <w:jc w:val="center"/>
              <w:rPr>
                <w:rFonts w:hint="eastAsia" w:ascii="宋体" w:hAnsi="宋体" w:eastAsia="宋体" w:cs="宋体"/>
                <w:szCs w:val="24"/>
                <w:highlight w:val="none"/>
              </w:rPr>
            </w:pPr>
            <w:r>
              <w:rPr>
                <w:rFonts w:hint="eastAsia" w:ascii="宋体" w:hAnsi="宋体" w:eastAsia="宋体" w:cs="宋体"/>
                <w:b/>
                <w:bCs/>
                <w:szCs w:val="24"/>
                <w:highlight w:val="none"/>
              </w:rPr>
              <w:t>信息</w:t>
            </w:r>
          </w:p>
        </w:tc>
        <w:tc>
          <w:tcPr>
            <w:tcW w:w="7354" w:type="dxa"/>
            <w:noWrap w:val="0"/>
            <w:vAlign w:val="center"/>
          </w:tcPr>
          <w:p>
            <w:pPr>
              <w:numPr>
                <w:ilvl w:val="0"/>
                <w:numId w:val="0"/>
              </w:numPr>
              <w:spacing w:line="520" w:lineRule="exact"/>
              <w:rPr>
                <w:rFonts w:hint="eastAsia" w:ascii="宋体" w:hAnsi="宋体" w:eastAsia="宋体" w:cs="宋体"/>
                <w:b/>
                <w:bCs/>
                <w:szCs w:val="24"/>
                <w:highlight w:val="none"/>
              </w:rPr>
            </w:pPr>
            <w:r>
              <w:rPr>
                <w:rFonts w:hint="eastAsia" w:hAnsi="宋体" w:cs="宋体"/>
                <w:b/>
                <w:bCs/>
                <w:szCs w:val="24"/>
                <w:highlight w:val="none"/>
                <w:lang w:val="en-US" w:eastAsia="zh-CN"/>
              </w:rPr>
              <w:t>1、</w:t>
            </w:r>
            <w:r>
              <w:rPr>
                <w:rFonts w:hint="eastAsia" w:hAnsi="宋体" w:cs="宋体"/>
                <w:b/>
                <w:bCs/>
                <w:szCs w:val="24"/>
                <w:highlight w:val="none"/>
                <w:lang w:eastAsia="zh-CN"/>
              </w:rPr>
              <w:t>保证金及</w:t>
            </w:r>
            <w:r>
              <w:rPr>
                <w:rFonts w:hint="eastAsia" w:ascii="宋体" w:hAnsi="宋体" w:eastAsia="宋体" w:cs="宋体"/>
                <w:b/>
                <w:bCs/>
                <w:szCs w:val="24"/>
                <w:highlight w:val="none"/>
              </w:rPr>
              <w:t>代理服务费账户：</w:t>
            </w:r>
          </w:p>
          <w:p>
            <w:pPr>
              <w:spacing w:line="360" w:lineRule="auto"/>
              <w:ind w:firstLine="482" w:firstLineChars="200"/>
              <w:rPr>
                <w:rFonts w:hint="eastAsia" w:ascii="宋体" w:hAnsi="宋体" w:eastAsia="宋体" w:cs="宋体"/>
                <w:b/>
                <w:bCs/>
                <w:szCs w:val="24"/>
                <w:highlight w:val="none"/>
              </w:rPr>
            </w:pPr>
            <w:r>
              <w:rPr>
                <w:rFonts w:hint="eastAsia" w:hAnsi="宋体" w:cs="宋体"/>
                <w:b/>
                <w:bCs/>
                <w:szCs w:val="24"/>
                <w:highlight w:val="none"/>
                <w:lang w:eastAsia="zh-CN"/>
              </w:rPr>
              <w:t>①</w:t>
            </w:r>
            <w:r>
              <w:rPr>
                <w:rFonts w:hint="eastAsia" w:ascii="宋体" w:hAnsi="宋体" w:eastAsia="宋体" w:cs="宋体"/>
                <w:b/>
                <w:bCs/>
                <w:szCs w:val="24"/>
                <w:highlight w:val="none"/>
              </w:rPr>
              <w:t>采购代理机构开户名称: 陕西至诚招标咨询有限公司</w:t>
            </w:r>
          </w:p>
          <w:p>
            <w:pPr>
              <w:spacing w:line="360" w:lineRule="auto"/>
              <w:ind w:firstLine="482" w:firstLineChars="200"/>
              <w:rPr>
                <w:rFonts w:hint="eastAsia" w:ascii="宋体" w:hAnsi="宋体" w:eastAsia="宋体" w:cs="宋体"/>
                <w:b/>
                <w:bCs/>
                <w:szCs w:val="24"/>
                <w:highlight w:val="none"/>
              </w:rPr>
            </w:pPr>
            <w:r>
              <w:rPr>
                <w:rFonts w:hint="eastAsia" w:hAnsi="宋体" w:cs="宋体"/>
                <w:b/>
                <w:bCs/>
                <w:szCs w:val="24"/>
                <w:highlight w:val="none"/>
                <w:lang w:eastAsia="zh-CN"/>
              </w:rPr>
              <w:t>②</w:t>
            </w:r>
            <w:r>
              <w:rPr>
                <w:rFonts w:hint="eastAsia" w:ascii="宋体" w:hAnsi="宋体" w:eastAsia="宋体" w:cs="宋体"/>
                <w:b/>
                <w:bCs/>
                <w:szCs w:val="24"/>
                <w:highlight w:val="none"/>
              </w:rPr>
              <w:t>开户行名称：中国建设银行股份有限公司西安高新技术产业开发区支行</w:t>
            </w:r>
          </w:p>
          <w:p>
            <w:pPr>
              <w:pStyle w:val="8"/>
              <w:rPr>
                <w:rFonts w:hint="eastAsia" w:ascii="宋体" w:hAnsi="宋体" w:eastAsia="宋体" w:cs="宋体"/>
                <w:szCs w:val="24"/>
                <w:highlight w:val="none"/>
              </w:rPr>
            </w:pPr>
            <w:r>
              <w:rPr>
                <w:rFonts w:hint="eastAsia" w:ascii="宋体" w:hAnsi="宋体" w:cs="宋体"/>
                <w:b/>
                <w:bCs/>
                <w:sz w:val="24"/>
                <w:szCs w:val="24"/>
                <w:highlight w:val="none"/>
                <w:lang w:val="en-US" w:eastAsia="zh-CN"/>
              </w:rPr>
              <w:t>2、</w:t>
            </w:r>
            <w:r>
              <w:rPr>
                <w:rFonts w:hint="eastAsia" w:ascii="宋体" w:hAnsi="宋体" w:eastAsia="宋体" w:cs="宋体"/>
                <w:b/>
                <w:bCs/>
                <w:sz w:val="24"/>
                <w:szCs w:val="24"/>
                <w:highlight w:val="none"/>
                <w:lang w:val="en-US" w:eastAsia="zh-CN"/>
              </w:rPr>
              <w:t>账号：61050192090000002152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noWrap w:val="0"/>
            <w:vAlign w:val="center"/>
          </w:tcPr>
          <w:p>
            <w:pPr>
              <w:widowControl/>
              <w:spacing w:line="360" w:lineRule="auto"/>
              <w:jc w:val="center"/>
              <w:rPr>
                <w:rFonts w:hint="default" w:ascii="宋体" w:hAnsi="宋体" w:eastAsia="宋体" w:cs="宋体"/>
                <w:b/>
                <w:bCs/>
                <w:szCs w:val="24"/>
                <w:highlight w:val="none"/>
                <w:lang w:val="en-US" w:eastAsia="zh-CN"/>
              </w:rPr>
            </w:pPr>
            <w:r>
              <w:rPr>
                <w:rFonts w:hint="eastAsia" w:hAnsi="宋体" w:eastAsia="宋体" w:cs="宋体"/>
                <w:b/>
                <w:bCs/>
                <w:szCs w:val="24"/>
                <w:highlight w:val="none"/>
                <w:lang w:val="en-US" w:eastAsia="zh-CN"/>
              </w:rPr>
              <w:t>1</w:t>
            </w:r>
            <w:r>
              <w:rPr>
                <w:rFonts w:hint="eastAsia" w:hAnsi="宋体" w:cs="宋体"/>
                <w:b/>
                <w:bCs/>
                <w:szCs w:val="24"/>
                <w:highlight w:val="none"/>
                <w:lang w:val="en-US" w:eastAsia="zh-CN"/>
              </w:rPr>
              <w:t>7</w:t>
            </w:r>
          </w:p>
        </w:tc>
        <w:tc>
          <w:tcPr>
            <w:tcW w:w="951" w:type="dxa"/>
            <w:noWrap w:val="0"/>
            <w:vAlign w:val="center"/>
          </w:tcPr>
          <w:p>
            <w:pPr>
              <w:widowControl/>
              <w:spacing w:line="360" w:lineRule="auto"/>
              <w:jc w:val="center"/>
              <w:rPr>
                <w:rFonts w:hint="eastAsia" w:ascii="宋体" w:hAnsi="宋体" w:eastAsia="宋体" w:cs="宋体"/>
                <w:b/>
                <w:bCs/>
                <w:szCs w:val="24"/>
                <w:highlight w:val="none"/>
              </w:rPr>
            </w:pPr>
            <w:r>
              <w:rPr>
                <w:rFonts w:hint="eastAsia" w:ascii="宋体" w:hAnsi="宋体" w:eastAsia="宋体" w:cs="宋体"/>
                <w:b/>
                <w:bCs/>
                <w:szCs w:val="24"/>
                <w:highlight w:val="none"/>
              </w:rPr>
              <w:t>备注</w:t>
            </w:r>
          </w:p>
        </w:tc>
        <w:tc>
          <w:tcPr>
            <w:tcW w:w="7354" w:type="dxa"/>
            <w:noWrap w:val="0"/>
            <w:vAlign w:val="center"/>
          </w:tcPr>
          <w:p>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供应商注册登记提醒：</w:t>
            </w:r>
          </w:p>
          <w:p>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根据陕西省财政厅关于政府采购供应商注册登记有关事项的通知，如所投本项目的供应商未在陕西省政府采购网（</w:t>
            </w:r>
            <w:r>
              <w:rPr>
                <w:rFonts w:hint="eastAsia" w:ascii="宋体" w:hAnsi="宋体" w:eastAsia="宋体" w:cs="宋体"/>
                <w:b/>
                <w:bCs/>
                <w:szCs w:val="24"/>
                <w:highlight w:val="none"/>
              </w:rPr>
              <w:fldChar w:fldCharType="begin"/>
            </w:r>
            <w:r>
              <w:rPr>
                <w:rFonts w:hint="eastAsia" w:ascii="宋体" w:hAnsi="宋体" w:eastAsia="宋体" w:cs="宋体"/>
                <w:b/>
                <w:bCs/>
                <w:szCs w:val="24"/>
                <w:highlight w:val="none"/>
              </w:rPr>
              <w:instrText xml:space="preserve"> HYPERLINK "http://www.ccgp-shaanxi.gov.cn/information/informationDetail.do?informationguid=8a85be3567ed23460167ed36804d0009" </w:instrText>
            </w:r>
            <w:r>
              <w:rPr>
                <w:rFonts w:hint="eastAsia" w:ascii="宋体" w:hAnsi="宋体" w:eastAsia="宋体" w:cs="宋体"/>
                <w:b/>
                <w:bCs/>
                <w:szCs w:val="24"/>
                <w:highlight w:val="none"/>
              </w:rPr>
              <w:fldChar w:fldCharType="separate"/>
            </w:r>
            <w:r>
              <w:rPr>
                <w:rFonts w:hint="eastAsia" w:ascii="宋体" w:hAnsi="宋体" w:eastAsia="宋体" w:cs="宋体"/>
                <w:b/>
                <w:bCs/>
                <w:szCs w:val="24"/>
                <w:highlight w:val="none"/>
              </w:rPr>
              <w:t>http://www.ccgp-shaanxi.gov.cn/information/informationDetail.do?informationguid=8a85be3567ed23460167ed36804d0009</w:t>
            </w:r>
            <w:r>
              <w:rPr>
                <w:rFonts w:hint="eastAsia" w:ascii="宋体" w:hAnsi="宋体" w:eastAsia="宋体" w:cs="宋体"/>
                <w:b/>
                <w:bCs/>
                <w:szCs w:val="24"/>
                <w:highlight w:val="none"/>
              </w:rPr>
              <w:fldChar w:fldCharType="end"/>
            </w:r>
            <w:r>
              <w:rPr>
                <w:rFonts w:hint="eastAsia" w:ascii="宋体" w:hAnsi="宋体" w:eastAsia="宋体" w:cs="宋体"/>
                <w:b/>
                <w:bCs/>
                <w:szCs w:val="24"/>
                <w:highlight w:val="none"/>
              </w:rPr>
              <w:t>）注册登记加入陕西省政府采购供应商库的，应按要求及时办理注册登记，并接受财政部门监督管理。</w:t>
            </w:r>
          </w:p>
        </w:tc>
      </w:tr>
      <w:bookmarkEnd w:id="9"/>
      <w:bookmarkEnd w:id="10"/>
      <w:bookmarkEnd w:id="11"/>
    </w:tbl>
    <w:p>
      <w:pPr>
        <w:spacing w:beforeLines="50" w:afterLines="50"/>
        <w:jc w:val="center"/>
        <w:outlineLvl w:val="2"/>
        <w:rPr>
          <w:rFonts w:hint="eastAsia" w:ascii="宋体" w:hAnsi="宋体" w:eastAsia="宋体" w:cs="宋体"/>
          <w:sz w:val="32"/>
          <w:szCs w:val="32"/>
          <w:highlight w:val="none"/>
        </w:rPr>
      </w:pPr>
      <w:bookmarkStart w:id="30" w:name="_Toc363474017"/>
      <w:bookmarkStart w:id="31" w:name="_Toc403077639"/>
      <w:bookmarkStart w:id="32" w:name="_Toc363473972"/>
      <w:r>
        <w:rPr>
          <w:rFonts w:hint="eastAsia" w:ascii="宋体" w:hAnsi="宋体" w:eastAsia="宋体" w:cs="宋体"/>
          <w:b/>
          <w:sz w:val="32"/>
          <w:szCs w:val="32"/>
          <w:highlight w:val="none"/>
        </w:rPr>
        <w:br w:type="page"/>
      </w:r>
      <w:bookmarkStart w:id="33" w:name="_Toc27537"/>
      <w:bookmarkStart w:id="34" w:name="_Toc3623"/>
      <w:bookmarkStart w:id="35" w:name="_Toc4670"/>
      <w:r>
        <w:rPr>
          <w:rFonts w:hint="eastAsia" w:ascii="宋体" w:hAnsi="宋体" w:eastAsia="宋体" w:cs="宋体"/>
          <w:b/>
          <w:sz w:val="32"/>
          <w:szCs w:val="32"/>
          <w:highlight w:val="none"/>
        </w:rPr>
        <w:t>一.总  则</w:t>
      </w:r>
      <w:bookmarkEnd w:id="30"/>
      <w:bookmarkEnd w:id="31"/>
      <w:bookmarkEnd w:id="32"/>
      <w:bookmarkEnd w:id="33"/>
      <w:bookmarkEnd w:id="34"/>
      <w:bookmarkEnd w:id="35"/>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1.资金来源</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1.1本次竞争性磋商所签合同使用</w:t>
      </w:r>
      <w:r>
        <w:rPr>
          <w:rFonts w:hint="eastAsia" w:hAnsi="宋体" w:cs="宋体"/>
          <w:szCs w:val="24"/>
          <w:highlight w:val="none"/>
          <w:lang w:eastAsia="zh-CN"/>
        </w:rPr>
        <w:t>财政拨款</w:t>
      </w:r>
      <w:r>
        <w:rPr>
          <w:rFonts w:hint="eastAsia" w:ascii="宋体" w:hAnsi="宋体" w:eastAsia="宋体" w:cs="宋体"/>
          <w:szCs w:val="24"/>
          <w:highlight w:val="none"/>
        </w:rPr>
        <w:t>支付，资金已落实到位。</w:t>
      </w:r>
    </w:p>
    <w:p>
      <w:pPr>
        <w:numPr>
          <w:ilvl w:val="0"/>
          <w:numId w:val="1"/>
        </w:numPr>
        <w:spacing w:line="500" w:lineRule="exact"/>
        <w:rPr>
          <w:rFonts w:hint="eastAsia" w:ascii="宋体" w:hAnsi="宋体" w:eastAsia="宋体" w:cs="宋体"/>
          <w:b/>
          <w:szCs w:val="24"/>
          <w:highlight w:val="none"/>
        </w:rPr>
      </w:pPr>
      <w:bookmarkStart w:id="36" w:name="_Toc403077640"/>
      <w:bookmarkStart w:id="37" w:name="_Toc363474018"/>
      <w:bookmarkStart w:id="38" w:name="_Toc363473973"/>
      <w:r>
        <w:rPr>
          <w:rFonts w:hint="eastAsia" w:ascii="宋体" w:hAnsi="宋体" w:eastAsia="宋体" w:cs="宋体"/>
          <w:b/>
          <w:szCs w:val="24"/>
          <w:highlight w:val="none"/>
        </w:rPr>
        <w:t>名词解释</w:t>
      </w:r>
    </w:p>
    <w:p>
      <w:pPr>
        <w:tabs>
          <w:tab w:val="left" w:pos="7665"/>
        </w:tabs>
        <w:spacing w:line="360" w:lineRule="auto"/>
        <w:ind w:firstLine="480" w:firstLineChars="200"/>
        <w:rPr>
          <w:rFonts w:hint="eastAsia" w:ascii="宋体" w:hAnsi="宋体" w:eastAsia="宋体" w:cs="宋体"/>
          <w:szCs w:val="22"/>
          <w:highlight w:val="none"/>
          <w:lang w:eastAsia="zh-CN"/>
        </w:rPr>
      </w:pPr>
      <w:r>
        <w:rPr>
          <w:rFonts w:hint="eastAsia" w:ascii="宋体" w:hAnsi="宋体" w:eastAsia="宋体" w:cs="宋体"/>
          <w:szCs w:val="22"/>
          <w:highlight w:val="none"/>
        </w:rPr>
        <w:t>2.1采购人：</w:t>
      </w:r>
      <w:r>
        <w:rPr>
          <w:rFonts w:hint="eastAsia" w:hAnsi="宋体" w:cs="宋体"/>
          <w:szCs w:val="22"/>
          <w:highlight w:val="none"/>
          <w:lang w:eastAsia="zh-CN"/>
        </w:rPr>
        <w:t>柞水县自然资源局</w:t>
      </w:r>
    </w:p>
    <w:p>
      <w:pPr>
        <w:tabs>
          <w:tab w:val="left" w:pos="7665"/>
        </w:tabs>
        <w:spacing w:line="360" w:lineRule="auto"/>
        <w:ind w:firstLine="480" w:firstLineChars="200"/>
        <w:rPr>
          <w:rFonts w:hint="eastAsia" w:ascii="宋体" w:hAnsi="宋体" w:eastAsia="宋体" w:cs="宋体"/>
          <w:szCs w:val="22"/>
          <w:highlight w:val="none"/>
        </w:rPr>
      </w:pPr>
      <w:r>
        <w:rPr>
          <w:rFonts w:hint="eastAsia" w:ascii="宋体" w:hAnsi="宋体" w:eastAsia="宋体" w:cs="宋体"/>
          <w:szCs w:val="22"/>
          <w:highlight w:val="none"/>
        </w:rPr>
        <w:t>2.2监督机构：同级人民政府财政部门</w:t>
      </w:r>
    </w:p>
    <w:p>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szCs w:val="22"/>
          <w:highlight w:val="none"/>
        </w:rPr>
        <w:t>2.3采购代理机构：陕西至诚招标咨询有限公司</w:t>
      </w:r>
    </w:p>
    <w:p>
      <w:pPr>
        <w:tabs>
          <w:tab w:val="left" w:pos="7665"/>
        </w:tabs>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2.4供应商：是指响应和符合竞争性磋商文件规定资格条件且参与竞争性磋商的法人、其他组织或者自然人。</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2.5产品是指本竞争性磋商文件中第四章所述所有产品。</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2.6服务是指供应商为满足竞争性磋商文件要求而提供的服务。</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2.7节能产品或者环保产品是指依据国家确定的认证机构出具的、处于有效期之内的具有节能产品、环境标志产品认证证书的产品。</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2.8进口产品是指通过中国海关报关验放进入中国境内且产自关境外的产品，详见《关于政府采购进口产品管理有关问题的通知》(财库[2007]119号)。</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2.11残疾人福利性单位是指符合《三部门联合发布关于促进残疾人就业政府采购政策的通知》财库〔2017〕141号规定的对残疾人福利性单位划分标准的单位。</w:t>
      </w:r>
    </w:p>
    <w:p>
      <w:pPr>
        <w:spacing w:line="500" w:lineRule="exact"/>
        <w:rPr>
          <w:rFonts w:hint="eastAsia" w:ascii="宋体" w:hAnsi="宋体" w:eastAsia="宋体" w:cs="宋体"/>
          <w:b/>
          <w:szCs w:val="24"/>
          <w:highlight w:val="none"/>
        </w:rPr>
      </w:pPr>
      <w:r>
        <w:rPr>
          <w:rFonts w:hint="eastAsia" w:ascii="宋体" w:hAnsi="宋体" w:eastAsia="宋体" w:cs="宋体"/>
          <w:b/>
          <w:szCs w:val="24"/>
          <w:highlight w:val="none"/>
        </w:rPr>
        <w:t>3.合格的供应商</w:t>
      </w:r>
    </w:p>
    <w:p>
      <w:pPr>
        <w:tabs>
          <w:tab w:val="left" w:pos="851"/>
        </w:tabs>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3.1《政府采购法》第二十二条第一款规定的供应商基本资格条件:</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1）具有独立承担民事责任的能力；</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2）具有良好的商业信誉和健全的财务会计制度；</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3）具有履行合同所必需的设备和专业技术能力；</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4）有依法缴纳税收和社会保障资金的良好记录；</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5）参加政府采购活动前三年内，在经营活动中没有重大违法记录；</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    6）法律、行政法规规定的其他条件。</w:t>
      </w:r>
    </w:p>
    <w:p>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3.2根据本次采购项目的特殊要求，规定的供应商特殊条件（见供应商须知前附表）。</w:t>
      </w:r>
    </w:p>
    <w:p>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3.3法定代表人为同一人的两个及两个以上的法人，母公司、全资子公司及其控股公司，都不得在同一项目（分包的按包）的采购中同时参与磋商，否则均为无效磋商。</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3.4供应商必须在陕西至诚招标咨询有限公司购买</w:t>
      </w:r>
      <w:r>
        <w:rPr>
          <w:rFonts w:hint="eastAsia" w:ascii="宋体" w:hAnsi="宋体" w:eastAsia="宋体" w:cs="宋体"/>
          <w:highlight w:val="none"/>
        </w:rPr>
        <w:t>竞争性磋商文件</w:t>
      </w:r>
      <w:r>
        <w:rPr>
          <w:rFonts w:hint="eastAsia" w:ascii="宋体" w:hAnsi="宋体" w:eastAsia="宋体" w:cs="宋体"/>
          <w:szCs w:val="24"/>
          <w:highlight w:val="none"/>
        </w:rPr>
        <w:t>，方可参加磋商。</w:t>
      </w:r>
      <w:r>
        <w:rPr>
          <w:rFonts w:hint="eastAsia" w:ascii="宋体" w:hAnsi="宋体" w:eastAsia="宋体" w:cs="宋体"/>
          <w:highlight w:val="none"/>
        </w:rPr>
        <w:t>竞争性</w:t>
      </w:r>
      <w:r>
        <w:rPr>
          <w:rFonts w:hint="eastAsia" w:ascii="宋体" w:hAnsi="宋体" w:eastAsia="宋体" w:cs="宋体"/>
          <w:szCs w:val="24"/>
          <w:highlight w:val="none"/>
        </w:rPr>
        <w:t>磋商文件售后不退。</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3.5本项目不接受联合体磋商。</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3.6磋商费用自理。不论磋商的结果如何，供应商均应自行承担所有与参加磋商有关的费用。</w:t>
      </w:r>
    </w:p>
    <w:p>
      <w:pPr>
        <w:tabs>
          <w:tab w:val="left" w:pos="747"/>
        </w:tabs>
        <w:snapToGrid w:val="0"/>
        <w:spacing w:line="500" w:lineRule="exact"/>
        <w:rPr>
          <w:rFonts w:hint="eastAsia" w:ascii="宋体" w:hAnsi="宋体" w:eastAsia="宋体" w:cs="宋体"/>
          <w:b/>
          <w:bCs/>
          <w:highlight w:val="none"/>
        </w:rPr>
      </w:pPr>
      <w:r>
        <w:rPr>
          <w:rFonts w:hint="eastAsia" w:ascii="宋体" w:hAnsi="宋体" w:eastAsia="宋体" w:cs="宋体"/>
          <w:b/>
          <w:bCs/>
          <w:highlight w:val="none"/>
        </w:rPr>
        <w:t>4.</w:t>
      </w:r>
      <w:r>
        <w:rPr>
          <w:rFonts w:hint="eastAsia" w:ascii="宋体" w:hAnsi="宋体" w:eastAsia="宋体" w:cs="宋体"/>
          <w:b/>
          <w:szCs w:val="24"/>
          <w:highlight w:val="none"/>
        </w:rPr>
        <w:t>.竞争性磋商产品（含服务）的合格性和合法性</w:t>
      </w:r>
    </w:p>
    <w:p>
      <w:pPr>
        <w:tabs>
          <w:tab w:val="left" w:pos="747"/>
        </w:tabs>
        <w:snapToGrid w:val="0"/>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4.1竞争性磋商产品（含服务）应满足竞争性磋商文件的要求并应符合国家法律法规、行业管理部门要求的其他强制性标准。</w:t>
      </w:r>
      <w:r>
        <w:rPr>
          <w:rFonts w:hint="eastAsia" w:ascii="宋体" w:hAnsi="宋体" w:eastAsia="宋体" w:cs="宋体"/>
          <w:highlight w:val="none"/>
        </w:rPr>
        <w:t>并满足竞争性磋商文件规定的质量、价格、有效期、售后服务及供应商须承担的运输、配送、技术支持和竞争性磋商文件规定的其他伴随服务等要求。</w:t>
      </w:r>
    </w:p>
    <w:p>
      <w:pPr>
        <w:tabs>
          <w:tab w:val="left" w:pos="747"/>
        </w:tabs>
        <w:snapToGrid w:val="0"/>
        <w:spacing w:line="5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4.2采购人有权拒绝接受任何不合格的产品和服务，由此产生的费用及相关后果均由供应商自行承担。</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5.竞争性磋商响应文件内容的真实性</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pPr>
        <w:keepNext/>
        <w:keepLines/>
        <w:spacing w:beforeLines="100" w:afterLines="50" w:line="360" w:lineRule="auto"/>
        <w:jc w:val="center"/>
        <w:outlineLvl w:val="2"/>
        <w:rPr>
          <w:rFonts w:hint="eastAsia" w:ascii="宋体" w:hAnsi="宋体" w:eastAsia="宋体" w:cs="宋体"/>
          <w:b/>
          <w:sz w:val="32"/>
          <w:szCs w:val="32"/>
          <w:highlight w:val="none"/>
        </w:rPr>
      </w:pPr>
      <w:bookmarkStart w:id="39" w:name="_Toc27903"/>
      <w:bookmarkStart w:id="40" w:name="_Toc31742"/>
      <w:bookmarkStart w:id="41" w:name="_Toc30698"/>
      <w:r>
        <w:rPr>
          <w:rFonts w:hint="eastAsia" w:ascii="宋体" w:hAnsi="宋体" w:eastAsia="宋体" w:cs="宋体"/>
          <w:b/>
          <w:sz w:val="32"/>
          <w:szCs w:val="32"/>
          <w:highlight w:val="none"/>
        </w:rPr>
        <w:t>二.竞争性磋商文件</w:t>
      </w:r>
      <w:bookmarkEnd w:id="36"/>
      <w:bookmarkEnd w:id="37"/>
      <w:bookmarkEnd w:id="38"/>
      <w:bookmarkEnd w:id="39"/>
      <w:bookmarkEnd w:id="40"/>
      <w:bookmarkEnd w:id="41"/>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6.竞争性磋商文件构成</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6.1 竞争性磋商文件规定了要求提供的产品和服务，磋商程序和合同条件在竞争性磋商文件中均有说明。竞争性磋商文件共六章，内容如下：</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第一章 竞争性磋商公告</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第二章 供应商须知</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第三章 评审方法    </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w:t>
      </w:r>
      <w:r>
        <w:rPr>
          <w:rFonts w:hint="eastAsia" w:ascii="宋体" w:hAnsi="宋体" w:eastAsia="宋体" w:cs="宋体"/>
          <w:szCs w:val="24"/>
          <w:highlight w:val="none"/>
          <w:lang w:val="en-US" w:eastAsia="zh-CN"/>
        </w:rPr>
        <w:t>四</w:t>
      </w:r>
      <w:r>
        <w:rPr>
          <w:rFonts w:hint="eastAsia" w:ascii="宋体" w:hAnsi="宋体" w:eastAsia="宋体" w:cs="宋体"/>
          <w:szCs w:val="24"/>
          <w:highlight w:val="none"/>
        </w:rPr>
        <w:t>章 合同条款及格式</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第五章 磋商内容及技术要求</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第六章 竞争性磋商响应文件构成及格式  </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6.3本竞争性磋商文件的解释权归陕西至诚招标咨询有限公司，如发现竞争性磋商响应文件内容与现行法律法规不相符的情况，以现行法律法规为准。</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7.竞争性磋商文件的修改和澄清</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7.4供应商在收到上述通知后，应立即向采购代理机构回函确认。</w:t>
      </w:r>
    </w:p>
    <w:p>
      <w:pPr>
        <w:keepNext/>
        <w:keepLines/>
        <w:spacing w:beforeLines="100" w:afterLines="50" w:line="360" w:lineRule="auto"/>
        <w:jc w:val="center"/>
        <w:outlineLvl w:val="2"/>
        <w:rPr>
          <w:rFonts w:hint="eastAsia" w:ascii="宋体" w:hAnsi="宋体" w:eastAsia="宋体" w:cs="宋体"/>
          <w:b/>
          <w:sz w:val="32"/>
          <w:szCs w:val="32"/>
          <w:highlight w:val="none"/>
        </w:rPr>
      </w:pPr>
      <w:bookmarkStart w:id="42" w:name="_Toc403077641"/>
      <w:bookmarkStart w:id="43" w:name="_Toc26653"/>
      <w:bookmarkStart w:id="44" w:name="_Toc28227"/>
      <w:bookmarkStart w:id="45" w:name="_Toc363474019"/>
      <w:bookmarkStart w:id="46" w:name="_Toc363473974"/>
      <w:bookmarkStart w:id="47" w:name="_Toc13771"/>
      <w:r>
        <w:rPr>
          <w:rFonts w:hint="eastAsia" w:ascii="宋体" w:hAnsi="宋体" w:eastAsia="宋体" w:cs="宋体"/>
          <w:b/>
          <w:sz w:val="32"/>
          <w:szCs w:val="32"/>
          <w:highlight w:val="none"/>
        </w:rPr>
        <w:t>三.磋商响应文件的编制</w:t>
      </w:r>
      <w:bookmarkEnd w:id="42"/>
      <w:bookmarkEnd w:id="43"/>
      <w:bookmarkEnd w:id="44"/>
      <w:bookmarkEnd w:id="45"/>
      <w:bookmarkEnd w:id="46"/>
      <w:bookmarkEnd w:id="47"/>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8. 磋商语言和磋商货币</w:t>
      </w:r>
    </w:p>
    <w:p>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8.1供应商提交的竞争性磋商响应文件以及供应商与采购代理机构就有关磋商的所有来往函电均应使用中文。</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8.2磋商应以人民币报价。任何包含非人民币报价的磋商将按无效磋商处理。</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9.竞争性磋商响应文件的构成</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9.1 供应商提交的竞争性磋商响应文件应包含下列部分的内容：</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（1）按照供应商须知的要求和竞争性磋商文件规定格式填写的竞争性磋商响应函、磋商报价表、法定代表人授权委托书。</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（2）按照竞争性磋商文件的要求编制的磋商方案说明。</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（3）按照竞争性磋商文件供应商须知前附表的要求提交的资格证明文件；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（4）按照本须知第14条要求提交的磋商保证金。</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（5）竞争磋商文件中要求的其他证明文件。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9.2 如果在竞争性磋商文件中没有允许提供备选方案，则每个供应商只允许提交一个磋商方案，否则，其磋商将按照无效磋商处理。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 xml:space="preserve">10.竞争性磋商响应文件格式 </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pPr>
        <w:spacing w:line="360" w:lineRule="auto"/>
        <w:ind w:firstLine="480" w:firstLineChars="200"/>
        <w:rPr>
          <w:rFonts w:hint="eastAsia" w:ascii="宋体" w:hAnsi="宋体" w:eastAsia="宋体" w:cs="宋体"/>
          <w:b/>
          <w:bCs/>
          <w:szCs w:val="24"/>
          <w:highlight w:val="none"/>
        </w:rPr>
      </w:pPr>
      <w:r>
        <w:rPr>
          <w:rFonts w:hint="eastAsia" w:ascii="宋体" w:hAnsi="宋体" w:eastAsia="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11.磋商报价</w:t>
      </w:r>
    </w:p>
    <w:p>
      <w:pPr>
        <w:spacing w:line="360" w:lineRule="auto"/>
        <w:ind w:firstLine="480"/>
        <w:rPr>
          <w:rFonts w:hint="eastAsia" w:ascii="宋体" w:hAnsi="宋体" w:eastAsia="宋体" w:cs="宋体"/>
          <w:szCs w:val="24"/>
          <w:highlight w:val="none"/>
        </w:rPr>
      </w:pPr>
      <w:r>
        <w:rPr>
          <w:rFonts w:hint="eastAsia" w:ascii="宋体" w:hAnsi="宋体" w:eastAsia="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供应商所报的价格应考虑到可能发生的所有与完成本项目相关服务及履行合同义务有关的一切费用。</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11.2磋商报价表中标明本次服务的价格，任何有选择的报价将不予接受，按无效文件处理。所有价格均以人民币报价。</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11.3磋商报价表中标明的价格应为履行合同的总报价，不得以任何理由予以变更。以可调整的价格提交的竞争性磋商响应文件将按无效磋商处理。</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12.证明供应商合格的资格证明文件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13.证明服务符合竞争性磋商文件规定的文件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13.1供应商应在竞争性磋商响应文件中提交服务满足竞争性磋商文件要求并符合国家法律法规、行业管理部门要求的其他强制性标准的证明文件。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13.2 供应商须提供全部服务内容的详细说明。</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14.磋商保证金</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14.1供应商在磋商时应向陕西至诚招标咨询有限公司提交“供应商须知前附表”规定数额的磋商保证金,并作为其磋商的一部分。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14.2磋商保证金是为了保护采购单位（包括陕西至诚招标咨询有限公司及采购人）免遭因供应商的行为而蒙受损失。采购单位在因供应商的行为受到损害时可根据本须知的规定没收供应商的磋商保证金。</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14.3磋商保证金可采取“供应商须知前附表”规定的任何一种形式。</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14.4磋商保证金必须按照竞争性磋商文件“供应商须知前附表”中规定的缴纳金额及方式办理。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14.5磋商后经审查，未提交磋商保证金、未按竞争性磋商文件规定时间提交磋商保证金</w:t>
      </w:r>
      <w:r>
        <w:rPr>
          <w:rFonts w:hint="eastAsia" w:ascii="宋体" w:hAnsi="宋体" w:eastAsia="宋体" w:cs="宋体"/>
          <w:highlight w:val="none"/>
        </w:rPr>
        <w:t>或担保机构出具的保函正本未在采购代理机构备案的</w:t>
      </w:r>
      <w:r>
        <w:rPr>
          <w:rFonts w:hint="eastAsia" w:ascii="宋体" w:hAnsi="宋体" w:eastAsia="宋体" w:cs="宋体"/>
          <w:szCs w:val="24"/>
          <w:highlight w:val="none"/>
        </w:rPr>
        <w:t>、磋商保证金金额不足或磋商保证金转账凭证复印件/担保机构出具的保函正本复印件未附在磋商响应文件内的磋商将按无效磋商处理。</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ascii="宋体" w:hAnsi="宋体" w:eastAsia="宋体" w:cs="宋体"/>
          <w:b/>
          <w:szCs w:val="24"/>
          <w:highlight w:val="none"/>
        </w:rPr>
        <w:t>（退还时，须向采购代理机构提供采购合同原件、开户许可证及转账凭证复印件壹份）</w:t>
      </w:r>
      <w:r>
        <w:rPr>
          <w:rFonts w:hint="eastAsia" w:ascii="宋体" w:hAnsi="宋体" w:eastAsia="宋体" w:cs="宋体"/>
          <w:szCs w:val="24"/>
          <w:highlight w:val="none"/>
        </w:rPr>
        <w:t>。</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14.8 下列任何情况发生时，视为供应商违约，其磋商保证金将被没收：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 供应商在磋商有效期内撤回其磋商响应文件；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2）供应商在响应文件中提供伪造、套改、虚假资料参加磋商的。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 供应商成交后放弃成交或未能按规定签订合同；或未能按规定交纳成交代理服务费。</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4）供应商成交后将成交项目转让给他人，或者在响应文件中未说明，且未经采购人同意，将成交项目分包给他人的。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5）供应商事先未通告无故不参加磋商活动的。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6）供应商不按法定程序进行质疑和投诉，捏造事实，查无实据，造成恶劣影响，导致采购活动无法正常进行的。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14.9采购信用担保及信用融资政策</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陕西省信用担保及信用融资政策</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15.磋商有效期</w:t>
      </w:r>
    </w:p>
    <w:p>
      <w:pPr>
        <w:spacing w:line="360" w:lineRule="auto"/>
        <w:ind w:firstLine="480" w:firstLineChars="200"/>
        <w:rPr>
          <w:rFonts w:hint="eastAsia" w:ascii="宋体" w:hAnsi="宋体" w:eastAsia="宋体" w:cs="宋体"/>
          <w:szCs w:val="24"/>
          <w:highlight w:val="none"/>
        </w:rPr>
      </w:pPr>
      <w:bookmarkStart w:id="48" w:name="OLE_LINK4"/>
      <w:r>
        <w:rPr>
          <w:rFonts w:hint="eastAsia" w:ascii="宋体" w:hAnsi="宋体" w:eastAsia="宋体" w:cs="宋体"/>
          <w:szCs w:val="24"/>
          <w:highlight w:val="none"/>
        </w:rPr>
        <w:t>15.1磋商响应文件应在“供应商须知前附表”中规定的期限内保持有效。磋商有效期不满足规定有效期的磋商响应文件将被视为非响应性磋商而予以拒绝。</w:t>
      </w:r>
      <w:bookmarkEnd w:id="48"/>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16.竞争性磋商响应文件的式样和签署</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ascii="宋体" w:hAnsi="宋体" w:eastAsia="宋体" w:cs="宋体"/>
          <w:spacing w:val="4"/>
          <w:highlight w:val="none"/>
        </w:rPr>
        <w:t>电子版（U盘）</w:t>
      </w:r>
      <w:r>
        <w:rPr>
          <w:rFonts w:hint="eastAsia" w:ascii="宋体" w:hAnsi="宋体" w:eastAsia="宋体" w:cs="宋体"/>
          <w:szCs w:val="24"/>
          <w:highlight w:val="none"/>
        </w:rPr>
        <w:t>并在盘面标注供应商全称、项目名称、项目编号，并与竞争性磋商响应文件同时递交。</w:t>
      </w:r>
    </w:p>
    <w:p>
      <w:pPr>
        <w:spacing w:line="500" w:lineRule="exact"/>
        <w:ind w:firstLine="480" w:firstLineChars="200"/>
        <w:rPr>
          <w:rFonts w:hint="eastAsia" w:ascii="宋体" w:hAnsi="宋体" w:eastAsia="宋体" w:cs="宋体"/>
          <w:b/>
          <w:bCs/>
          <w:highlight w:val="none"/>
        </w:rPr>
      </w:pPr>
      <w:r>
        <w:rPr>
          <w:rFonts w:hint="eastAsia" w:ascii="宋体" w:hAnsi="宋体" w:eastAsia="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ascii="宋体" w:hAnsi="宋体" w:eastAsia="宋体" w:cs="宋体"/>
          <w:b/>
          <w:bCs/>
          <w:szCs w:val="24"/>
          <w:highlight w:val="none"/>
        </w:rPr>
        <w:t>所有竞争性磋商响应文件正本和副本须按第六章规定的顺序编排、并应编制目录、逐页标注连续页码，并</w:t>
      </w:r>
      <w:r>
        <w:rPr>
          <w:rFonts w:hint="eastAsia" w:ascii="宋体" w:hAnsi="宋体" w:eastAsia="宋体" w:cs="宋体"/>
          <w:b/>
          <w:bCs/>
          <w:highlight w:val="none"/>
        </w:rPr>
        <w:t>分别胶装成册。</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16.3任何行间插字、涂改和增删，必须由供应商的法定代表人或其授权代表在旁边签字才有效。</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16.4供应商名称应填写全称。磋商响应文件正本及所有副本必须逐页加盖供应商公章（鲜章），否则按无效处理。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16.5因字迹潦草、表述不清或不按竞争性磋商文件格式编制的竞争性磋商响应文件，所引起的对供应商不利的后果，由供应商自行负责。</w:t>
      </w:r>
    </w:p>
    <w:p>
      <w:pPr>
        <w:spacing w:line="500" w:lineRule="exact"/>
        <w:ind w:firstLine="480" w:firstLineChars="200"/>
        <w:rPr>
          <w:rFonts w:hint="eastAsia" w:ascii="宋体" w:hAnsi="宋体" w:eastAsia="宋体" w:cs="宋体"/>
          <w:highlight w:val="none"/>
        </w:rPr>
      </w:pPr>
      <w:r>
        <w:rPr>
          <w:rFonts w:hint="eastAsia" w:ascii="宋体" w:hAnsi="宋体" w:eastAsia="宋体" w:cs="宋体"/>
          <w:szCs w:val="24"/>
          <w:highlight w:val="none"/>
        </w:rPr>
        <w:t>16.6竞争性磋商文件的副本、电子版须和正本保持一致。</w:t>
      </w:r>
      <w:r>
        <w:rPr>
          <w:rFonts w:hint="eastAsia" w:ascii="宋体" w:hAnsi="宋体" w:eastAsia="宋体" w:cs="宋体"/>
          <w:highlight w:val="none"/>
        </w:rPr>
        <w:t>若正本、副本和电子版有不一致的内容，以正本为准。</w:t>
      </w:r>
    </w:p>
    <w:p>
      <w:pPr>
        <w:keepNext/>
        <w:keepLines/>
        <w:spacing w:beforeLines="100" w:afterLines="50" w:line="360" w:lineRule="auto"/>
        <w:jc w:val="center"/>
        <w:outlineLvl w:val="2"/>
        <w:rPr>
          <w:rFonts w:hint="eastAsia" w:ascii="宋体" w:hAnsi="宋体" w:eastAsia="宋体" w:cs="宋体"/>
          <w:b/>
          <w:sz w:val="32"/>
          <w:szCs w:val="32"/>
          <w:highlight w:val="none"/>
        </w:rPr>
      </w:pPr>
      <w:bookmarkStart w:id="49" w:name="_Toc20799"/>
      <w:bookmarkStart w:id="50" w:name="_Toc18686"/>
      <w:bookmarkStart w:id="51" w:name="_Toc12266"/>
      <w:r>
        <w:rPr>
          <w:rFonts w:hint="eastAsia" w:ascii="宋体" w:hAnsi="宋体" w:eastAsia="宋体" w:cs="宋体"/>
          <w:b/>
          <w:sz w:val="32"/>
          <w:szCs w:val="32"/>
          <w:highlight w:val="none"/>
        </w:rPr>
        <w:t>四.竞争性磋商响应文件的递交</w:t>
      </w:r>
      <w:bookmarkEnd w:id="49"/>
      <w:bookmarkEnd w:id="50"/>
      <w:bookmarkEnd w:id="51"/>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17.竞争性磋商响应文件的密封和标记</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highlight w:val="none"/>
        </w:rPr>
        <w:t>17.2供应商应将竞争性磋商响应文件正本、</w:t>
      </w:r>
      <w:r>
        <w:rPr>
          <w:rFonts w:hint="eastAsia" w:ascii="宋体" w:hAnsi="宋体" w:eastAsia="宋体" w:cs="宋体"/>
          <w:szCs w:val="24"/>
          <w:highlight w:val="none"/>
        </w:rPr>
        <w:t>所有的副本、</w:t>
      </w:r>
      <w:r>
        <w:rPr>
          <w:rFonts w:hint="eastAsia" w:ascii="宋体" w:hAnsi="宋体" w:eastAsia="宋体" w:cs="宋体"/>
          <w:highlight w:val="none"/>
        </w:rPr>
        <w:t>电子版本、报价一览表单独密封装在封袋中（封袋不得有破损），且在封袋正面标明</w:t>
      </w:r>
      <w:r>
        <w:rPr>
          <w:rFonts w:hint="eastAsia" w:ascii="宋体" w:hAnsi="宋体" w:eastAsia="宋体" w:cs="宋体"/>
          <w:szCs w:val="24"/>
          <w:highlight w:val="none"/>
        </w:rPr>
        <w:t>“正本”“副本”</w:t>
      </w:r>
      <w:r>
        <w:rPr>
          <w:rFonts w:hint="eastAsia" w:ascii="宋体" w:hAnsi="宋体" w:eastAsia="宋体" w:cs="宋体"/>
          <w:highlight w:val="none"/>
        </w:rPr>
        <w:t>“电子版本”“报价一览表”字样。封袋应加贴封条，并在封线处加盖供应商公章，封袋正面要粘贴供应商全称、项目名称、编号等标识。</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外层包装请按以下要求标记：</w:t>
      </w:r>
    </w:p>
    <w:p>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1) 磋商响应单位的全称；</w:t>
      </w:r>
    </w:p>
    <w:p>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2) 磋商项目名称、项目编号；</w:t>
      </w:r>
    </w:p>
    <w:p>
      <w:pPr>
        <w:spacing w:line="360" w:lineRule="auto"/>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3）正本或副本、电子版、报价一览表“请勿在＿＿＿＿＿(磋商时间)之前启封”。</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17.4如果供应商未对竞争性磋商响应文件按上述要求进行完好密封，由此产生的不利后果由供应商自行承担。</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18．竞争性磋商响应文件的递交</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18.3无论供应商成交与否，其竞争性磋商响应文件恕不退还。</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19．递交的竞争性磋商响应文件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19.1按照供应商须知的规定，采购代理机构将拒绝接受在规定的磋商截止时间后递交的任何竞争性磋商响应文件。</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20．磋商的修改与撤回</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20.2 供应商的修改或撤回或变动价格的通知应按本须知第17条的规定编制、密封、标记和递交。</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20.3 在磋商截止时间之后，供应商不得对其磋商响应文件做任何修改或撤回。</w:t>
      </w:r>
    </w:p>
    <w:p>
      <w:pPr>
        <w:keepNext/>
        <w:keepLines/>
        <w:spacing w:beforeLines="100" w:afterLines="50" w:line="360" w:lineRule="auto"/>
        <w:jc w:val="center"/>
        <w:outlineLvl w:val="2"/>
        <w:rPr>
          <w:rFonts w:hint="eastAsia" w:ascii="宋体" w:hAnsi="宋体" w:eastAsia="宋体" w:cs="宋体"/>
          <w:b/>
          <w:sz w:val="32"/>
          <w:szCs w:val="32"/>
          <w:highlight w:val="none"/>
        </w:rPr>
      </w:pPr>
      <w:bookmarkStart w:id="52" w:name="_Toc403077643"/>
      <w:bookmarkStart w:id="53" w:name="_Toc363474021"/>
      <w:bookmarkStart w:id="54" w:name="_Toc363473976"/>
      <w:bookmarkStart w:id="55" w:name="_Toc13669"/>
      <w:bookmarkStart w:id="56" w:name="_Toc15436"/>
      <w:bookmarkStart w:id="57" w:name="_Toc25852"/>
      <w:r>
        <w:rPr>
          <w:rFonts w:hint="eastAsia" w:ascii="宋体" w:hAnsi="宋体" w:eastAsia="宋体" w:cs="宋体"/>
          <w:b/>
          <w:sz w:val="32"/>
          <w:szCs w:val="32"/>
          <w:highlight w:val="none"/>
        </w:rPr>
        <w:t>五.磋商与评标</w:t>
      </w:r>
      <w:bookmarkEnd w:id="52"/>
      <w:bookmarkEnd w:id="53"/>
      <w:bookmarkEnd w:id="54"/>
      <w:bookmarkEnd w:id="55"/>
      <w:bookmarkEnd w:id="56"/>
      <w:bookmarkEnd w:id="57"/>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21.磋商大会</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21.1 采购代理机构在规定的时间和地点组织竞争性磋商。磋商时所有供应商代表自愿参加，参加磋商的代表应签名报到以证明其出席。</w:t>
      </w:r>
    </w:p>
    <w:p>
      <w:pPr>
        <w:spacing w:line="360" w:lineRule="auto"/>
        <w:ind w:firstLine="480" w:firstLineChars="200"/>
        <w:rPr>
          <w:rFonts w:hint="eastAsia" w:ascii="宋体" w:hAnsi="宋体" w:eastAsia="宋体" w:cs="宋体"/>
          <w:b/>
          <w:szCs w:val="24"/>
          <w:highlight w:val="none"/>
        </w:rPr>
      </w:pPr>
      <w:r>
        <w:rPr>
          <w:rFonts w:hint="eastAsia" w:ascii="宋体" w:hAnsi="宋体" w:eastAsia="宋体" w:cs="宋体"/>
          <w:szCs w:val="24"/>
          <w:highlight w:val="none"/>
        </w:rPr>
        <w:t>21.2采购代理机构将做磋商记录，存档备查。</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22．评审程序</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23．评审组织及评审原则</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23.2竞争性磋商文件和竞争性磋商响应文件是评审的依据。在评审中，不得改变竞争性磋商文件中规定的评审标准、方法和成交条件。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23.4如果供应商在澄清规定期限内，未能答复或拒绝答复磋商小组提出的澄清要求，将由磋商小组根据其竞争性磋商响应文件按最大风险进行评审。</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23.5磋商过程中的实质性变动：</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23.5.2对竞争性磋商文件做出的实质性变动是磋商文件的有效组成部分，磋商小组应当及时以书面形式通知所有参加磋商的供应商。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23.6竞争性磋商响应文件的初审（含资格性检查和符合性检查）</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23.6.1磋商小组将审查竞争性磋商响应文件是否完整、资格证明文件是否齐全，磋商保证金是否合格、有无计算上的错误等。</w:t>
      </w:r>
    </w:p>
    <w:p>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23.6.2计算错误将按以下方法更正：</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（2）磋商响应文件的大写金额和小写金额不一致的，以大写金额为准；</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（3）单价金额小数点或者百分比有明显错位的，以单独密封的报价一览表的总价为准，并修改单价；</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（4）总价金额与按单价汇总金额不一致的，以单价金额计算结果为准。</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按上述修正的顺序和方法调整的报价应对供应商具有约束力。如果供应商不接受修正后的价格，其响应文件将按无效响应处理。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23.6.3对于竞争性磋商响应文件中明显的标点符号错误或不构成实质性偏差的不正规、不一致或不规则，采购人可以接受。</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23.6.5实质上没有响应竞争性磋商文件要求的磋商将被拒绝。供应商不得通过修正或撤销不合要求的偏离从而使其磋商成为实质性响应的磋商。</w:t>
      </w:r>
      <w:r>
        <w:rPr>
          <w:rFonts w:hint="eastAsia" w:ascii="宋体" w:hAnsi="宋体" w:eastAsia="宋体" w:cs="宋体"/>
          <w:b/>
          <w:bCs/>
          <w:szCs w:val="24"/>
          <w:highlight w:val="none"/>
        </w:rPr>
        <w:t>如发现下列情况之一的，其磋商将构成非实质性响应，按无效磋商处理：</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1）没有按照竞争性磋商文件要求提供的竞争性磋商响应文件或竞争性磋商响应文件构成有重大缺项；</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2）竞争性磋商响应文件未按竞争性磋商文件要求密封、签署、盖章的；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3）供应商未提交有效的磋商保证金或金额不足的、磋商保证金形式不符合竞争性磋商文件要求的；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4）资格证明文件不全的或无效的，或不符合国家规定的；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5）竞争性磋商响应文件无供应商公章、无法定代表人签字或签字人无法定代表人有效委托书的；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6）</w:t>
      </w:r>
      <w:r>
        <w:rPr>
          <w:rFonts w:hint="eastAsia" w:ascii="宋体" w:hAnsi="宋体" w:eastAsia="宋体" w:cs="宋体"/>
          <w:b/>
          <w:bCs/>
          <w:spacing w:val="-6"/>
          <w:szCs w:val="24"/>
          <w:highlight w:val="none"/>
        </w:rPr>
        <w:t>无磋商有效期或有效期达不到竞争性磋商文件要求的</w:t>
      </w:r>
      <w:r>
        <w:rPr>
          <w:rFonts w:hint="eastAsia" w:ascii="宋体" w:hAnsi="宋体" w:eastAsia="宋体" w:cs="宋体"/>
          <w:b/>
          <w:bCs/>
          <w:szCs w:val="24"/>
          <w:highlight w:val="none"/>
        </w:rPr>
        <w:t>；</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7）供应商在同一份竞争性磋商响应文件中，有两个或多个报价的；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8）存在有重大缺漏项和重大偏离的；</w:t>
      </w:r>
    </w:p>
    <w:p>
      <w:pPr>
        <w:tabs>
          <w:tab w:val="left" w:pos="1260"/>
        </w:tabs>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10）磋商总报价低于成本或者高于竞争性磋商文件公布的采购预算的。</w:t>
      </w:r>
    </w:p>
    <w:p>
      <w:pPr>
        <w:pStyle w:val="16"/>
        <w:spacing w:before="0" w:beforeAutospacing="0" w:after="0" w:afterAutospacing="0" w:line="500" w:lineRule="exact"/>
        <w:ind w:firstLine="482" w:firstLineChars="200"/>
        <w:jc w:val="both"/>
        <w:rPr>
          <w:rFonts w:hint="eastAsia" w:ascii="宋体" w:hAnsi="宋体" w:eastAsia="宋体" w:cs="宋体"/>
          <w:b/>
          <w:bCs/>
          <w:highlight w:val="none"/>
        </w:rPr>
      </w:pPr>
      <w:r>
        <w:rPr>
          <w:rFonts w:hint="eastAsia" w:ascii="宋体" w:hAnsi="宋体" w:eastAsia="宋体" w:cs="宋体"/>
          <w:b/>
          <w:bCs/>
          <w:highlight w:val="none"/>
        </w:rPr>
        <w:t>11）竞争性磋商响应文件含有采购人不能接受的附加条件的；</w:t>
      </w:r>
    </w:p>
    <w:p>
      <w:pPr>
        <w:spacing w:line="500" w:lineRule="exact"/>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12）竞争性磋商响应文件不符合法律法规要求的；</w:t>
      </w:r>
    </w:p>
    <w:p>
      <w:pPr>
        <w:pStyle w:val="16"/>
        <w:spacing w:before="0" w:beforeAutospacing="0" w:after="0" w:afterAutospacing="0" w:line="500" w:lineRule="exact"/>
        <w:ind w:firstLine="482" w:firstLineChars="200"/>
        <w:jc w:val="both"/>
        <w:rPr>
          <w:rFonts w:hint="eastAsia" w:ascii="宋体" w:hAnsi="宋体" w:eastAsia="宋体" w:cs="宋体"/>
          <w:highlight w:val="none"/>
        </w:rPr>
      </w:pPr>
      <w:r>
        <w:rPr>
          <w:rFonts w:hint="eastAsia" w:ascii="宋体" w:hAnsi="宋体" w:eastAsia="宋体" w:cs="宋体"/>
          <w:b/>
          <w:bCs/>
          <w:highlight w:val="none"/>
        </w:rPr>
        <w:t>13）供应商被列入失信被执行人、重大税收违法案件当事人名单、政府采购严重违法失信行为记录名单及其他不符合《中华人民共和国政府采购法》第二十二条规定条件。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23.7竞争性磋商响应文件的详细评审</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23.7.1磋商小组将按照本须知第22.6.4条规定，只对确定为实质性响应竞争性磋商文件要求的磋商响应文件进行详细评审。</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23.7.2详细评审按照“供应商须知前附表”的评审方法进行。</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23.8成交候选人的确定</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磋商小组完成评审后，向采购人提出书面评审，并推荐1-3名成交候选人，标明排列顺序。</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24．评审过程的保密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磋商小组成员和与评审活动有关的工作人员不得泄露有关竞争性磋商响应文件的评审和比较、成交候选人的推荐以及与评审有关的其他情况。</w:t>
      </w:r>
    </w:p>
    <w:p>
      <w:pPr>
        <w:jc w:val="left"/>
        <w:rPr>
          <w:rFonts w:hint="eastAsia" w:ascii="宋体" w:hAnsi="宋体" w:eastAsia="宋体" w:cs="宋体"/>
          <w:b/>
          <w:szCs w:val="24"/>
          <w:highlight w:val="none"/>
        </w:rPr>
      </w:pPr>
      <w:r>
        <w:rPr>
          <w:rFonts w:hint="eastAsia" w:ascii="宋体" w:hAnsi="宋体" w:eastAsia="宋体" w:cs="宋体"/>
          <w:b/>
          <w:szCs w:val="24"/>
          <w:highlight w:val="none"/>
        </w:rPr>
        <w:t>25．评审方法</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pPr>
        <w:keepNext/>
        <w:keepLines/>
        <w:spacing w:beforeLines="100" w:afterLines="50" w:line="360" w:lineRule="auto"/>
        <w:jc w:val="center"/>
        <w:outlineLvl w:val="2"/>
        <w:rPr>
          <w:rFonts w:hint="eastAsia" w:ascii="宋体" w:hAnsi="宋体" w:eastAsia="宋体" w:cs="宋体"/>
          <w:b/>
          <w:sz w:val="32"/>
          <w:szCs w:val="32"/>
          <w:highlight w:val="none"/>
        </w:rPr>
      </w:pPr>
      <w:bookmarkStart w:id="58" w:name="_Toc29146"/>
      <w:bookmarkStart w:id="59" w:name="_Toc15100"/>
      <w:bookmarkStart w:id="60" w:name="_Toc24420"/>
      <w:r>
        <w:rPr>
          <w:rFonts w:hint="eastAsia" w:ascii="宋体" w:hAnsi="宋体" w:eastAsia="宋体" w:cs="宋体"/>
          <w:b/>
          <w:sz w:val="32"/>
          <w:szCs w:val="32"/>
          <w:highlight w:val="none"/>
        </w:rPr>
        <w:t>六.成交、通知与签约</w:t>
      </w:r>
      <w:bookmarkEnd w:id="58"/>
      <w:bookmarkEnd w:id="59"/>
      <w:bookmarkEnd w:id="60"/>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26．成交程序</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26.1磋商小组根据评审方法的规定对供应商进行评审排序，推荐1-3名成交候选人，作为评审结果。评审结果由全体磋商小组成员签字确认。</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26.2采购人根据磋商报告中推荐的成交候选人排列顺序，确定排名第一的为成交供应商。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26.4采购人也可以授权磋商小组评审后直接确定成交供应商。</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26.5成交供应商确定之后，成交结果将在财政部门指定的政府采购信息发布媒体上公告。</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26.6供应商或者其他利害关系人对评审结果有异议的，应当在法律规定的时间内提出。</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27．成交通知</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27.1采购代理机构向成交供应商发出《成交通知书》。</w:t>
      </w:r>
      <w:r>
        <w:rPr>
          <w:rFonts w:hint="eastAsia" w:ascii="宋体" w:hAnsi="宋体" w:eastAsia="宋体" w:cs="宋体"/>
          <w:b/>
          <w:bCs/>
          <w:szCs w:val="24"/>
          <w:highlight w:val="none"/>
        </w:rPr>
        <w:t>成交供应商领取成交通知书时须携带法定代表人授权书及加盖单位公章的被授权人身份证复印件。</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27.2成交通知书对采购人和成交供应商具有同等法律效力。成交通知书发出之后，采购人改变成交结果，或者成交供应商放弃成交，应当承担相应的法律责任。</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28. 采购合同的签订</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28.2采购人自采购合同签订之日起七个工作日内，将采购合同副本报同级人民政府财政部门备案。</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29．成交代理服务费</w:t>
      </w:r>
      <w:r>
        <w:rPr>
          <w:rFonts w:hint="eastAsia" w:ascii="宋体" w:hAnsi="宋体" w:eastAsia="宋体" w:cs="宋体"/>
          <w:szCs w:val="24"/>
          <w:highlight w:val="none"/>
        </w:rPr>
        <w:t xml:space="preserve"> </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29.2成交单位在领取成交通知书前，须向采购代理机构一次性支付代理服务费。</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代理服务费转账账户：</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1、采购代理机构开户名称: 陕西至诚招标咨询有限公司</w:t>
      </w:r>
    </w:p>
    <w:p>
      <w:pPr>
        <w:spacing w:line="360" w:lineRule="auto"/>
        <w:ind w:firstLine="482" w:firstLineChars="200"/>
        <w:rPr>
          <w:rFonts w:hint="eastAsia" w:ascii="宋体" w:hAnsi="宋体" w:eastAsia="宋体" w:cs="宋体"/>
          <w:b/>
          <w:bCs/>
          <w:szCs w:val="24"/>
          <w:highlight w:val="none"/>
        </w:rPr>
      </w:pPr>
      <w:r>
        <w:rPr>
          <w:rFonts w:hint="eastAsia" w:ascii="宋体" w:hAnsi="宋体" w:eastAsia="宋体" w:cs="宋体"/>
          <w:b/>
          <w:bCs/>
          <w:szCs w:val="24"/>
          <w:highlight w:val="none"/>
        </w:rPr>
        <w:t>2、开户行名称：中国建设银行股份有限公司西安高新技术产业开发区支行</w:t>
      </w:r>
    </w:p>
    <w:p>
      <w:pPr>
        <w:pStyle w:val="8"/>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3、账号：61050192090000002152。</w:t>
      </w:r>
    </w:p>
    <w:p>
      <w:pPr>
        <w:numPr>
          <w:ilvl w:val="0"/>
          <w:numId w:val="2"/>
        </w:numPr>
        <w:spacing w:line="600" w:lineRule="exact"/>
        <w:rPr>
          <w:rFonts w:hint="eastAsia" w:ascii="宋体" w:hAnsi="宋体" w:eastAsia="宋体" w:cs="宋体"/>
          <w:b/>
          <w:bCs/>
          <w:szCs w:val="24"/>
          <w:highlight w:val="none"/>
        </w:rPr>
      </w:pPr>
      <w:r>
        <w:rPr>
          <w:rFonts w:hint="eastAsia" w:ascii="宋体" w:hAnsi="宋体" w:eastAsia="宋体" w:cs="宋体"/>
          <w:b/>
          <w:bCs/>
          <w:szCs w:val="24"/>
          <w:highlight w:val="none"/>
        </w:rPr>
        <w:t>质疑</w:t>
      </w:r>
    </w:p>
    <w:p>
      <w:pPr>
        <w:spacing w:line="500" w:lineRule="exact"/>
        <w:ind w:right="12" w:firstLine="480"/>
        <w:rPr>
          <w:rFonts w:hint="eastAsia" w:ascii="宋体" w:hAnsi="宋体" w:eastAsia="宋体" w:cs="宋体"/>
          <w:szCs w:val="24"/>
          <w:highlight w:val="none"/>
        </w:rPr>
      </w:pPr>
      <w:r>
        <w:rPr>
          <w:rFonts w:hint="eastAsia" w:ascii="宋体" w:hAnsi="宋体" w:eastAsia="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pPr>
        <w:spacing w:line="500" w:lineRule="exact"/>
        <w:ind w:right="12" w:firstLine="480"/>
        <w:rPr>
          <w:rStyle w:val="19"/>
          <w:rFonts w:hint="eastAsia" w:ascii="宋体" w:hAnsi="宋体" w:eastAsia="宋体" w:cs="宋体"/>
          <w:bCs w:val="0"/>
          <w:szCs w:val="24"/>
          <w:highlight w:val="none"/>
          <w:shd w:val="clear" w:color="auto" w:fill="FFFFFF"/>
        </w:rPr>
      </w:pPr>
      <w:r>
        <w:rPr>
          <w:rFonts w:hint="eastAsia" w:ascii="宋体" w:hAnsi="宋体" w:eastAsia="宋体" w:cs="宋体"/>
          <w:szCs w:val="24"/>
          <w:highlight w:val="none"/>
        </w:rPr>
        <w:t>30.2供应商必须在法定质疑期内一次性提出针对同一采购程序环节的质疑。</w:t>
      </w:r>
    </w:p>
    <w:p>
      <w:pPr>
        <w:spacing w:line="500" w:lineRule="exact"/>
        <w:ind w:left="3" w:firstLine="518" w:firstLineChars="216"/>
        <w:rPr>
          <w:rStyle w:val="19"/>
          <w:rFonts w:hint="eastAsia" w:ascii="宋体" w:hAnsi="宋体" w:eastAsia="宋体" w:cs="宋体"/>
          <w:b w:val="0"/>
          <w:szCs w:val="24"/>
          <w:highlight w:val="none"/>
          <w:shd w:val="clear" w:color="auto" w:fill="FFFFFF"/>
        </w:rPr>
      </w:pPr>
      <w:r>
        <w:rPr>
          <w:rStyle w:val="19"/>
          <w:rFonts w:hint="eastAsia" w:ascii="宋体" w:hAnsi="宋体" w:eastAsia="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500" w:lineRule="exact"/>
        <w:ind w:left="3" w:firstLine="518" w:firstLineChars="216"/>
        <w:rPr>
          <w:rStyle w:val="19"/>
          <w:rFonts w:hint="eastAsia" w:ascii="宋体" w:hAnsi="宋体" w:eastAsia="宋体" w:cs="宋体"/>
          <w:b w:val="0"/>
          <w:szCs w:val="24"/>
          <w:highlight w:val="none"/>
          <w:shd w:val="clear" w:color="auto" w:fill="FFFFFF"/>
        </w:rPr>
      </w:pPr>
      <w:r>
        <w:rPr>
          <w:rStyle w:val="19"/>
          <w:rFonts w:hint="eastAsia" w:ascii="宋体" w:hAnsi="宋体" w:eastAsia="宋体" w:cs="宋体"/>
          <w:b w:val="0"/>
          <w:szCs w:val="24"/>
          <w:highlight w:val="none"/>
          <w:shd w:val="clear" w:color="auto" w:fill="FFFFFF"/>
        </w:rPr>
        <w:t>30.4以联合体形式参加政府采购活动的，其质疑应当由组成联合体的所有供应商共同提出。</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30.5供应商提出质疑应当提交质疑函和必要的证明材料。质疑函应当包括下列内容：</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30.5.1供应商的姓名或者名称、地址、邮编、联系人及联系电话；</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30.5.2质疑项目的名称、编号；</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30.5.3具体、明确的质疑事项和与质疑事项相关的请求；</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30.5.4事实依据；</w:t>
      </w:r>
    </w:p>
    <w:p>
      <w:pPr>
        <w:spacing w:line="500" w:lineRule="exact"/>
        <w:ind w:right="12" w:firstLine="480" w:firstLineChars="200"/>
        <w:rPr>
          <w:rFonts w:hint="eastAsia" w:ascii="宋体" w:hAnsi="宋体" w:eastAsia="宋体" w:cs="宋体"/>
          <w:szCs w:val="24"/>
          <w:highlight w:val="none"/>
        </w:rPr>
      </w:pPr>
      <w:r>
        <w:rPr>
          <w:rFonts w:hint="eastAsia" w:ascii="宋体" w:hAnsi="宋体" w:eastAsia="宋体" w:cs="宋体"/>
          <w:szCs w:val="24"/>
          <w:highlight w:val="none"/>
        </w:rPr>
        <w:t>30.5.5必要的法律依据；</w:t>
      </w:r>
    </w:p>
    <w:p>
      <w:pPr>
        <w:spacing w:line="500" w:lineRule="exact"/>
        <w:ind w:right="12" w:firstLine="480" w:firstLineChars="200"/>
        <w:rPr>
          <w:rStyle w:val="19"/>
          <w:rFonts w:hint="eastAsia" w:ascii="宋体" w:hAnsi="宋体" w:eastAsia="宋体" w:cs="宋体"/>
          <w:b w:val="0"/>
          <w:szCs w:val="24"/>
          <w:highlight w:val="none"/>
          <w:shd w:val="clear" w:color="auto" w:fill="FFFFFF"/>
        </w:rPr>
      </w:pPr>
      <w:r>
        <w:rPr>
          <w:rFonts w:hint="eastAsia" w:ascii="宋体" w:hAnsi="宋体" w:eastAsia="宋体" w:cs="宋体"/>
          <w:szCs w:val="24"/>
          <w:highlight w:val="none"/>
        </w:rPr>
        <w:t>30.5.6提出质疑的日期。</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30.6有下列情形之一的，属于无效质疑，采购代理机构和采购人不予受理：</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30.6.1质疑供应商不是参与本次政府采购项目的供应商；</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30.6.2质疑供应商与质疑事项不存在利害关系的；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30.6.3未在法定期限内提出质疑的；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30.6.4质疑未以书面形式提出，或质疑函主要内容构成不完整的；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30.6.5应当提交授权书而未提交的；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30.6.6以非法手段取得证据、材料的；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30.6.7质疑答复后，同一质疑人就同一事项或同一采购程序环节再次提出质疑的；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30.6.8不符合法律、法规、规章和政府采购监管机构规定的其他条件的。</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30.7质疑答复</w:t>
      </w:r>
    </w:p>
    <w:p>
      <w:pPr>
        <w:widowControl/>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30.7.1采购人或采购代理机构在收到质疑函后7个工作日内作出答复，并以书面形式通知质疑供应商和其他有关供应商。</w:t>
      </w:r>
    </w:p>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31.其他</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31.3采用竞争性磋商采购方式采购的政府购买服务项目（含政府和社会资本合作项目），</w:t>
      </w:r>
      <w:r>
        <w:rPr>
          <w:rFonts w:hint="eastAsia" w:ascii="宋体" w:hAnsi="宋体" w:eastAsia="宋体" w:cs="宋体"/>
          <w:highlight w:val="none"/>
        </w:rPr>
        <w:t>采购过程中符合要求的供应商</w:t>
      </w:r>
      <w:r>
        <w:rPr>
          <w:rFonts w:hint="eastAsia" w:ascii="宋体" w:hAnsi="宋体" w:eastAsia="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pPr>
        <w:spacing w:line="360" w:lineRule="auto"/>
        <w:ind w:firstLine="480" w:firstLineChars="200"/>
        <w:rPr>
          <w:rFonts w:hint="eastAsia" w:ascii="宋体" w:hAnsi="宋体" w:eastAsia="宋体" w:cs="宋体"/>
          <w:highlight w:val="none"/>
        </w:rPr>
      </w:pPr>
      <w:r>
        <w:rPr>
          <w:rFonts w:hint="eastAsia" w:ascii="宋体" w:hAnsi="宋体" w:eastAsia="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pPr>
        <w:pStyle w:val="3"/>
        <w:numPr>
          <w:ilvl w:val="0"/>
          <w:numId w:val="3"/>
        </w:numPr>
        <w:jc w:val="center"/>
        <w:outlineLvl w:val="0"/>
        <w:rPr>
          <w:rFonts w:hint="eastAsia" w:ascii="宋体" w:hAnsi="宋体" w:eastAsia="宋体" w:cs="宋体"/>
          <w:highlight w:val="none"/>
        </w:rPr>
      </w:pPr>
      <w:bookmarkStart w:id="62" w:name="_Toc403077645"/>
      <w:bookmarkStart w:id="63" w:name="_Toc423973074"/>
      <w:bookmarkStart w:id="64" w:name="_Toc25783"/>
      <w:r>
        <w:rPr>
          <w:rFonts w:hint="eastAsia" w:ascii="宋体" w:hAnsi="宋体" w:eastAsia="宋体" w:cs="宋体"/>
          <w:bCs/>
          <w:sz w:val="36"/>
          <w:szCs w:val="36"/>
          <w:highlight w:val="none"/>
        </w:rPr>
        <w:br w:type="page"/>
      </w:r>
      <w:bookmarkStart w:id="65" w:name="_Toc22973"/>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 xml:space="preserve"> </w:t>
      </w:r>
      <w:bookmarkStart w:id="66" w:name="_Toc9687"/>
      <w:bookmarkStart w:id="67" w:name="_Toc22398"/>
      <w:r>
        <w:rPr>
          <w:rFonts w:hint="eastAsia" w:ascii="宋体" w:hAnsi="宋体" w:eastAsia="宋体" w:cs="宋体"/>
          <w:bCs/>
          <w:sz w:val="36"/>
          <w:szCs w:val="36"/>
          <w:highlight w:val="none"/>
        </w:rPr>
        <w:t>评审方法</w:t>
      </w:r>
      <w:bookmarkEnd w:id="65"/>
      <w:bookmarkEnd w:id="66"/>
      <w:bookmarkEnd w:id="67"/>
    </w:p>
    <w:p>
      <w:pPr>
        <w:spacing w:line="360" w:lineRule="auto"/>
        <w:outlineLvl w:val="1"/>
        <w:rPr>
          <w:rFonts w:hint="eastAsia" w:ascii="宋体" w:hAnsi="宋体" w:eastAsia="宋体" w:cs="宋体"/>
          <w:b/>
          <w:szCs w:val="24"/>
          <w:highlight w:val="none"/>
        </w:rPr>
      </w:pPr>
      <w:bookmarkStart w:id="68" w:name="_Toc26649"/>
      <w:bookmarkStart w:id="69" w:name="_Toc32051"/>
      <w:bookmarkStart w:id="70" w:name="_Toc28665"/>
      <w:bookmarkStart w:id="71" w:name="_Toc23722"/>
      <w:r>
        <w:rPr>
          <w:rFonts w:hint="eastAsia" w:ascii="宋体" w:hAnsi="宋体" w:eastAsia="宋体" w:cs="宋体"/>
          <w:b/>
          <w:szCs w:val="24"/>
          <w:highlight w:val="none"/>
        </w:rPr>
        <w:t>一</w:t>
      </w:r>
      <w:r>
        <w:rPr>
          <w:rFonts w:hint="eastAsia" w:hAnsi="宋体" w:cs="宋体"/>
          <w:b/>
          <w:szCs w:val="24"/>
          <w:highlight w:val="none"/>
          <w:lang w:eastAsia="zh-CN"/>
        </w:rPr>
        <w:t>、</w:t>
      </w:r>
      <w:r>
        <w:rPr>
          <w:rFonts w:hint="eastAsia" w:ascii="宋体" w:hAnsi="宋体" w:eastAsia="宋体" w:cs="宋体"/>
          <w:b/>
          <w:szCs w:val="24"/>
          <w:highlight w:val="none"/>
        </w:rPr>
        <w:t>评审方法</w:t>
      </w:r>
      <w:bookmarkEnd w:id="68"/>
      <w:bookmarkEnd w:id="69"/>
      <w:bookmarkEnd w:id="70"/>
      <w:bookmarkEnd w:id="71"/>
    </w:p>
    <w:p>
      <w:pPr>
        <w:spacing w:line="500" w:lineRule="exact"/>
        <w:ind w:firstLine="520" w:firstLineChars="217"/>
        <w:rPr>
          <w:rFonts w:hint="eastAsia" w:ascii="宋体" w:hAnsi="宋体" w:eastAsia="宋体" w:cs="宋体"/>
          <w:spacing w:val="4"/>
          <w:szCs w:val="24"/>
          <w:highlight w:val="none"/>
        </w:rPr>
      </w:pPr>
      <w:r>
        <w:rPr>
          <w:rFonts w:hint="eastAsia" w:ascii="宋体" w:hAnsi="宋体" w:eastAsia="宋体" w:cs="宋体"/>
          <w:szCs w:val="24"/>
          <w:highlight w:val="none"/>
        </w:rPr>
        <w:t>按照《中华人民共和国政府采购法》及实施条例和关于印发《政府采购竞争性磋商采购方式管理暂行办法》的通知（财库【2014】214号）</w:t>
      </w:r>
      <w:r>
        <w:rPr>
          <w:rFonts w:hint="eastAsia" w:ascii="宋体" w:hAnsi="宋体" w:eastAsia="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line="500" w:lineRule="exact"/>
        <w:outlineLvl w:val="1"/>
        <w:rPr>
          <w:rFonts w:hint="eastAsia" w:ascii="宋体" w:hAnsi="宋体" w:eastAsia="宋体" w:cs="宋体"/>
          <w:b/>
          <w:spacing w:val="4"/>
          <w:szCs w:val="24"/>
          <w:highlight w:val="none"/>
        </w:rPr>
      </w:pPr>
      <w:bookmarkStart w:id="72" w:name="_Toc27615"/>
      <w:bookmarkStart w:id="73" w:name="_Toc20625"/>
      <w:bookmarkStart w:id="74" w:name="_Toc2374"/>
      <w:bookmarkStart w:id="75" w:name="_Toc23145"/>
      <w:r>
        <w:rPr>
          <w:rFonts w:hint="eastAsia" w:ascii="宋体" w:hAnsi="宋体" w:eastAsia="宋体" w:cs="宋体"/>
          <w:b/>
          <w:spacing w:val="4"/>
          <w:szCs w:val="24"/>
          <w:highlight w:val="none"/>
        </w:rPr>
        <w:t>二、评审程序</w:t>
      </w:r>
      <w:bookmarkEnd w:id="72"/>
      <w:bookmarkEnd w:id="73"/>
      <w:bookmarkEnd w:id="74"/>
      <w:bookmarkEnd w:id="75"/>
    </w:p>
    <w:p>
      <w:pPr>
        <w:tabs>
          <w:tab w:val="left" w:pos="0"/>
        </w:tabs>
        <w:adjustRightInd w:val="0"/>
        <w:snapToGrid w:val="0"/>
        <w:spacing w:line="500" w:lineRule="exact"/>
        <w:ind w:firstLine="470" w:firstLineChars="196"/>
        <w:rPr>
          <w:rFonts w:hint="eastAsia" w:ascii="宋体" w:hAnsi="宋体" w:eastAsia="宋体" w:cs="宋体"/>
          <w:highlight w:val="none"/>
        </w:rPr>
      </w:pPr>
      <w:r>
        <w:rPr>
          <w:rFonts w:hint="eastAsia" w:ascii="宋体" w:hAnsi="宋体" w:eastAsia="宋体" w:cs="宋体"/>
          <w:szCs w:val="24"/>
          <w:highlight w:val="none"/>
        </w:rPr>
        <w:t>按照竞争性磋商响应文件初审、澄清有关问题、分别磋商、二次报价、比较与评审、推荐成交候选人名单。在上一步评审中被认定为无效磋商者，不进入下一步的评审。</w:t>
      </w:r>
    </w:p>
    <w:p>
      <w:pPr>
        <w:numPr>
          <w:ilvl w:val="0"/>
          <w:numId w:val="4"/>
        </w:numPr>
        <w:spacing w:line="500" w:lineRule="exact"/>
        <w:ind w:firstLine="498" w:firstLineChars="200"/>
        <w:rPr>
          <w:rFonts w:hint="eastAsia" w:ascii="宋体" w:hAnsi="宋体" w:eastAsia="宋体" w:cs="宋体"/>
          <w:b/>
          <w:bCs/>
          <w:spacing w:val="4"/>
          <w:szCs w:val="24"/>
          <w:highlight w:val="none"/>
        </w:rPr>
      </w:pPr>
      <w:r>
        <w:rPr>
          <w:rFonts w:hint="eastAsia" w:ascii="宋体" w:hAnsi="宋体" w:eastAsia="宋体" w:cs="宋体"/>
          <w:b/>
          <w:bCs/>
          <w:spacing w:val="4"/>
          <w:szCs w:val="24"/>
          <w:highlight w:val="none"/>
        </w:rPr>
        <w:t>对磋商响应文件的初审：</w:t>
      </w:r>
    </w:p>
    <w:p>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1.1资格性审查。</w:t>
      </w:r>
      <w:r>
        <w:rPr>
          <w:rFonts w:hint="eastAsia" w:ascii="宋体" w:hAnsi="宋体" w:eastAsia="宋体" w:cs="宋体"/>
          <w:highlight w:val="none"/>
        </w:rPr>
        <w:t>磋商小组将依据磋商响应文件，按照磋商文件第二章供应商须知前附表12.1条所述资格要求进行资格性审查，如果供应商不满足磋商文件所规定的资格要求或提供资格证明文件不全,将被视为未实质性响应磋商文件。</w:t>
      </w:r>
    </w:p>
    <w:p>
      <w:pPr>
        <w:tabs>
          <w:tab w:val="left" w:pos="0"/>
        </w:tabs>
        <w:adjustRightInd w:val="0"/>
        <w:snapToGrid w:val="0"/>
        <w:spacing w:line="500" w:lineRule="exact"/>
        <w:ind w:firstLine="472" w:firstLineChars="196"/>
        <w:rPr>
          <w:rFonts w:hint="eastAsia" w:ascii="宋体" w:hAnsi="宋体" w:eastAsia="宋体" w:cs="宋体"/>
          <w:highlight w:val="none"/>
        </w:rPr>
      </w:pPr>
      <w:r>
        <w:rPr>
          <w:rFonts w:hint="eastAsia" w:ascii="宋体" w:hAnsi="宋体" w:eastAsia="宋体" w:cs="宋体"/>
          <w:b/>
          <w:bCs/>
          <w:highlight w:val="none"/>
        </w:rPr>
        <w:t>1.2符合性审查。</w:t>
      </w:r>
      <w:r>
        <w:rPr>
          <w:rFonts w:hint="eastAsia" w:ascii="宋体" w:hAnsi="宋体" w:eastAsia="宋体" w:cs="宋体"/>
          <w:highlight w:val="none"/>
        </w:rPr>
        <w:t>磋商小组从磋商响应文件的完整性、有效性和对磋商文件的响应程度进行审查，以确定其是否对磋商文件实质性内容作出响应。</w:t>
      </w:r>
    </w:p>
    <w:p>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1.2.1竞争性磋商响应文件的完整性。竞争性磋商响应文件构成是否有重大缺项，是否按照竞争性磋商文件要求的格式编写竞争性磋商响应文件。</w:t>
      </w:r>
    </w:p>
    <w:p>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1.2.2竞争性磋商响应文件的有效性。竞争性磋商响应文件的签署、加盖印章是否合格、有效；提供的各种证明文件、数据、资料是否真实、有效。</w:t>
      </w:r>
    </w:p>
    <w:p>
      <w:pPr>
        <w:spacing w:line="500" w:lineRule="exact"/>
        <w:ind w:firstLine="496" w:firstLineChars="200"/>
        <w:rPr>
          <w:rFonts w:hint="eastAsia" w:ascii="宋体" w:hAnsi="宋体" w:eastAsia="宋体" w:cs="宋体"/>
          <w:szCs w:val="24"/>
          <w:highlight w:val="none"/>
        </w:rPr>
      </w:pPr>
      <w:r>
        <w:rPr>
          <w:rFonts w:hint="eastAsia" w:ascii="宋体" w:hAnsi="宋体" w:eastAsia="宋体" w:cs="宋体"/>
          <w:bCs/>
          <w:spacing w:val="4"/>
          <w:szCs w:val="24"/>
          <w:highlight w:val="none"/>
        </w:rPr>
        <w:t>1.2.3竞争性磋商</w:t>
      </w:r>
      <w:r>
        <w:rPr>
          <w:rFonts w:hint="eastAsia" w:ascii="宋体" w:hAnsi="宋体" w:eastAsia="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1.2.4报价是否超过采购预算。</w:t>
      </w:r>
    </w:p>
    <w:p>
      <w:pPr>
        <w:spacing w:line="500" w:lineRule="exac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1.2.5 磋商保证金是否按竞争性磋商文件规定时间提交磋商保证金或担保机构出具的保函。</w:t>
      </w:r>
    </w:p>
    <w:p>
      <w:pPr>
        <w:spacing w:afterLines="50" w:line="500" w:lineRule="exact"/>
        <w:ind w:firstLine="482" w:firstLineChars="200"/>
        <w:rPr>
          <w:rFonts w:hint="eastAsia" w:ascii="宋体" w:hAnsi="宋体" w:eastAsia="宋体" w:cs="宋体"/>
          <w:b/>
          <w:highlight w:val="none"/>
        </w:rPr>
      </w:pPr>
      <w:r>
        <w:rPr>
          <w:rFonts w:hint="eastAsia" w:ascii="宋体" w:hAnsi="宋体" w:eastAsia="宋体" w:cs="宋体"/>
          <w:b/>
          <w:highlight w:val="none"/>
        </w:rPr>
        <w:t>2、磋商响应文件的澄清</w:t>
      </w:r>
    </w:p>
    <w:p>
      <w:pPr>
        <w:spacing w:line="500" w:lineRule="exact"/>
        <w:ind w:firstLine="496" w:firstLineChars="200"/>
        <w:rPr>
          <w:rFonts w:hint="eastAsia" w:ascii="宋体" w:hAnsi="宋体" w:eastAsia="宋体" w:cs="宋体"/>
          <w:bCs/>
          <w:spacing w:val="4"/>
          <w:szCs w:val="24"/>
          <w:highlight w:val="none"/>
        </w:rPr>
      </w:pPr>
      <w:r>
        <w:rPr>
          <w:rFonts w:hint="eastAsia" w:ascii="宋体" w:hAnsi="宋体" w:eastAsia="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pPr>
        <w:spacing w:line="500" w:lineRule="exact"/>
        <w:ind w:firstLine="480" w:firstLineChars="200"/>
        <w:rPr>
          <w:rFonts w:hint="eastAsia" w:ascii="宋体" w:hAnsi="宋体" w:eastAsia="宋体" w:cs="宋体"/>
          <w:bCs/>
          <w:spacing w:val="4"/>
          <w:szCs w:val="24"/>
          <w:highlight w:val="none"/>
        </w:rPr>
      </w:pPr>
      <w:r>
        <w:rPr>
          <w:rFonts w:hint="eastAsia" w:ascii="宋体" w:hAnsi="宋体" w:eastAsia="宋体" w:cs="宋体"/>
          <w:szCs w:val="24"/>
          <w:highlight w:val="none"/>
        </w:rPr>
        <w:t>1.3.2有效的书面澄清材料，是磋商响应文件的补充材料，成为磋商响应文件的组成部分。</w:t>
      </w:r>
    </w:p>
    <w:p>
      <w:pPr>
        <w:spacing w:line="500" w:lineRule="exact"/>
        <w:ind w:firstLine="482" w:firstLineChars="200"/>
        <w:rPr>
          <w:rFonts w:hint="eastAsia" w:ascii="宋体" w:hAnsi="宋体" w:eastAsia="宋体" w:cs="宋体"/>
          <w:szCs w:val="24"/>
          <w:highlight w:val="none"/>
        </w:rPr>
      </w:pPr>
      <w:r>
        <w:rPr>
          <w:rFonts w:hint="eastAsia" w:ascii="宋体" w:hAnsi="宋体" w:eastAsia="宋体" w:cs="宋体"/>
          <w:b/>
          <w:bCs/>
          <w:szCs w:val="24"/>
          <w:highlight w:val="none"/>
        </w:rPr>
        <w:t>3、磋商：</w:t>
      </w:r>
      <w:r>
        <w:rPr>
          <w:rFonts w:hint="eastAsia" w:ascii="宋体" w:hAnsi="宋体" w:eastAsia="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pPr>
        <w:pStyle w:val="8"/>
        <w:spacing w:line="500" w:lineRule="exact"/>
        <w:ind w:firstLine="482" w:firstLineChars="200"/>
        <w:rPr>
          <w:rFonts w:hint="eastAsia" w:ascii="宋体" w:hAnsi="宋体" w:eastAsia="宋体" w:cs="宋体"/>
          <w:kern w:val="0"/>
          <w:sz w:val="24"/>
          <w:szCs w:val="24"/>
          <w:highlight w:val="none"/>
        </w:rPr>
      </w:pPr>
      <w:r>
        <w:rPr>
          <w:rFonts w:hint="eastAsia" w:ascii="宋体" w:hAnsi="宋体" w:eastAsia="宋体" w:cs="宋体"/>
          <w:b/>
          <w:bCs/>
          <w:sz w:val="24"/>
          <w:szCs w:val="24"/>
          <w:highlight w:val="none"/>
        </w:rPr>
        <w:t>4、综合评审：</w:t>
      </w:r>
      <w:r>
        <w:rPr>
          <w:rFonts w:hint="eastAsia" w:ascii="宋体" w:hAnsi="宋体" w:eastAsia="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pPr>
        <w:rPr>
          <w:rFonts w:hint="eastAsia" w:ascii="宋体" w:hAnsi="宋体" w:eastAsia="宋体" w:cs="宋体"/>
          <w:highlight w:val="none"/>
        </w:rPr>
      </w:pPr>
    </w:p>
    <w:p>
      <w:pPr>
        <w:spacing w:line="500" w:lineRule="exact"/>
        <w:jc w:val="left"/>
        <w:outlineLvl w:val="1"/>
        <w:rPr>
          <w:rFonts w:hint="eastAsia" w:ascii="宋体" w:hAnsi="宋体" w:eastAsia="宋体" w:cs="宋体"/>
          <w:b/>
          <w:szCs w:val="24"/>
          <w:highlight w:val="none"/>
        </w:rPr>
      </w:pPr>
      <w:bookmarkStart w:id="76" w:name="_Toc19221"/>
      <w:bookmarkStart w:id="77" w:name="_Toc24776"/>
      <w:bookmarkStart w:id="78" w:name="_Toc4428"/>
      <w:bookmarkStart w:id="79" w:name="_Toc30804"/>
      <w:r>
        <w:rPr>
          <w:rFonts w:hint="eastAsia" w:ascii="宋体" w:hAnsi="宋体" w:eastAsia="宋体" w:cs="宋体"/>
          <w:b/>
          <w:szCs w:val="24"/>
          <w:highlight w:val="none"/>
        </w:rPr>
        <w:t>三、政策性扣减</w:t>
      </w:r>
      <w:bookmarkEnd w:id="76"/>
      <w:bookmarkEnd w:id="77"/>
      <w:bookmarkEnd w:id="78"/>
      <w:bookmarkEnd w:id="79"/>
    </w:p>
    <w:p>
      <w:pPr>
        <w:spacing w:line="500" w:lineRule="exact"/>
        <w:ind w:firstLine="482" w:firstLineChars="200"/>
        <w:jc w:val="left"/>
        <w:rPr>
          <w:rFonts w:hint="eastAsia" w:ascii="宋体" w:hAnsi="宋体" w:eastAsia="宋体" w:cs="宋体"/>
          <w:b/>
          <w:bCs/>
          <w:szCs w:val="24"/>
          <w:highlight w:val="none"/>
        </w:rPr>
      </w:pPr>
      <w:r>
        <w:rPr>
          <w:rFonts w:hint="eastAsia" w:ascii="宋体" w:hAnsi="宋体" w:eastAsia="宋体" w:cs="宋体"/>
          <w:b/>
          <w:bCs/>
          <w:szCs w:val="24"/>
          <w:highlight w:val="none"/>
        </w:rPr>
        <w:t>1政策性扣减范围</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1.1供应商符合小型、微型企业或监狱企业、残疾人福利性单位条件的，其磋商报价价格评审时将按相应比例进行扣减。</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1.2依照《政府采购促进中小企业发展管理办法》（财库〔2020〕46号）的规定，小型、微型企业应当同时符合以下条件：</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1.2.1符合中小企业划分标准（中小企业划分标准是指国务院有关部门根据企业从业人员、营业收入、资产总额等指标制定的中小企业划型标准（工信部联企业〔2011〕300号））。</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1.2.2提供本企业制造的货物、承担的工程或者服务，或者提供其他中小企业制造的货物，不包括提供或使用大型企业注册商标的货物。</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1.2.3小型、微型企业提供中型企业制造的货物的，视同为中型企业；小型、微型、中型企业提供大型企业制造的货物的，视同为大型企业。</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"http://www.ccgp.gov.cn/" </w:instrText>
      </w:r>
      <w:r>
        <w:rPr>
          <w:rFonts w:hint="eastAsia" w:ascii="宋体" w:hAnsi="宋体" w:eastAsia="宋体" w:cs="宋体"/>
          <w:szCs w:val="24"/>
          <w:highlight w:val="none"/>
        </w:rPr>
        <w:fldChar w:fldCharType="separate"/>
      </w:r>
      <w:r>
        <w:rPr>
          <w:rFonts w:hint="eastAsia" w:ascii="宋体" w:hAnsi="宋体" w:eastAsia="宋体" w:cs="宋体"/>
          <w:szCs w:val="24"/>
          <w:highlight w:val="none"/>
        </w:rPr>
        <w:t>http://www.ccgp.gov.cn/</w:t>
      </w:r>
      <w:r>
        <w:rPr>
          <w:rFonts w:hint="eastAsia" w:ascii="宋体" w:hAnsi="宋体" w:eastAsia="宋体" w:cs="宋体"/>
          <w:szCs w:val="24"/>
          <w:highlight w:val="none"/>
        </w:rPr>
        <w:fldChar w:fldCharType="end"/>
      </w:r>
      <w:r>
        <w:rPr>
          <w:rFonts w:hint="eastAsia" w:ascii="宋体" w:hAnsi="宋体" w:eastAsia="宋体" w:cs="宋体"/>
          <w:szCs w:val="24"/>
          <w:highlight w:val="none"/>
        </w:rPr>
        <w:t>）上查找。</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pPr>
        <w:spacing w:line="500" w:lineRule="exact"/>
        <w:ind w:firstLine="600" w:firstLineChars="250"/>
        <w:rPr>
          <w:rFonts w:hint="eastAsia" w:ascii="宋体" w:hAnsi="宋体" w:eastAsia="宋体" w:cs="宋体"/>
          <w:szCs w:val="24"/>
          <w:highlight w:val="none"/>
        </w:rPr>
      </w:pPr>
      <w:r>
        <w:rPr>
          <w:rFonts w:hint="eastAsia" w:ascii="宋体" w:hAnsi="宋体" w:eastAsia="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pPr>
        <w:spacing w:line="500" w:lineRule="exact"/>
        <w:ind w:firstLine="482" w:firstLineChars="200"/>
        <w:jc w:val="left"/>
        <w:rPr>
          <w:rFonts w:hint="eastAsia" w:ascii="宋体" w:hAnsi="宋体" w:eastAsia="宋体" w:cs="宋体"/>
          <w:b/>
          <w:bCs/>
          <w:szCs w:val="24"/>
          <w:highlight w:val="none"/>
        </w:rPr>
      </w:pPr>
      <w:r>
        <w:rPr>
          <w:rFonts w:hint="eastAsia" w:ascii="宋体" w:hAnsi="宋体" w:eastAsia="宋体" w:cs="宋体"/>
          <w:b/>
          <w:bCs/>
          <w:szCs w:val="24"/>
          <w:highlight w:val="none"/>
        </w:rPr>
        <w:t>2、政策性扣减方式：</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2.1供应商为非联合体参与磋商的情况：</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2.1.1在磋商最终报价的基础上，小型企业或达到小型企业划分标准的监狱企业（或残疾人福利性单位），按“磋商最终报价×6%”进行扣减；</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2.2供应商为联合体参与磋商且联合协议中约定小型或微型企业的协议合同金额占到联合体协议合同总金额30％以上的情况：</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2.2.1在磋商最终报价的基础上，与小型企业或达到小型企业划分标准的监狱企业（或残疾人福利性单位）联合的，按“磋商最终报价×2%”进行扣减；</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2.2.2在磋商最终报价的基础上，与微型企业或达到微型企业划分标准的监狱企业（或残疾人福利性单位）联合的，按“磋商最终报价×3%”进行扣减。</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2.3供应商享受支持中小型企业发展政策优惠的，可以同时享受节能、环境标志产品优先采购政策。</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2.3.1单个合同项为单一产品的，所投产品为节能、环境标志产品的在磋商最终报价的基础上，按“磋商最终报价×6%”进行扣减；</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pPr>
        <w:spacing w:line="5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3、成交价格=成交供应商的有效磋商报价。</w:t>
      </w:r>
    </w:p>
    <w:p>
      <w:pPr>
        <w:pStyle w:val="8"/>
        <w:rPr>
          <w:rFonts w:hint="eastAsia" w:ascii="宋体" w:hAnsi="宋体" w:eastAsia="宋体" w:cs="宋体"/>
          <w:highlight w:val="none"/>
        </w:rPr>
      </w:pPr>
    </w:p>
    <w:p>
      <w:pPr>
        <w:spacing w:line="360" w:lineRule="auto"/>
        <w:ind w:firstLine="498" w:firstLineChars="200"/>
        <w:jc w:val="center"/>
        <w:outlineLvl w:val="1"/>
        <w:rPr>
          <w:rFonts w:hint="eastAsia" w:ascii="宋体" w:hAnsi="宋体" w:eastAsia="宋体" w:cs="宋体"/>
          <w:b/>
          <w:szCs w:val="24"/>
          <w:highlight w:val="none"/>
        </w:rPr>
      </w:pPr>
      <w:r>
        <w:rPr>
          <w:rFonts w:hint="eastAsia" w:ascii="宋体" w:hAnsi="宋体" w:eastAsia="宋体" w:cs="宋体"/>
          <w:b/>
          <w:spacing w:val="4"/>
          <w:szCs w:val="24"/>
          <w:highlight w:val="none"/>
        </w:rPr>
        <w:br w:type="page"/>
      </w:r>
      <w:bookmarkStart w:id="80" w:name="_Toc4223"/>
      <w:bookmarkStart w:id="81" w:name="_Toc13330"/>
      <w:bookmarkStart w:id="82" w:name="_Toc28532"/>
      <w:bookmarkStart w:id="83" w:name="_Toc23630"/>
      <w:r>
        <w:rPr>
          <w:rFonts w:hint="eastAsia" w:ascii="宋体" w:hAnsi="宋体" w:eastAsia="宋体" w:cs="宋体"/>
          <w:b/>
          <w:spacing w:val="4"/>
          <w:szCs w:val="24"/>
          <w:highlight w:val="none"/>
        </w:rPr>
        <w:t>四、</w:t>
      </w:r>
      <w:r>
        <w:rPr>
          <w:rFonts w:hint="eastAsia" w:ascii="宋体" w:hAnsi="宋体" w:eastAsia="宋体" w:cs="宋体"/>
          <w:b/>
          <w:szCs w:val="24"/>
          <w:highlight w:val="none"/>
        </w:rPr>
        <w:t>评审要素和分值分解表</w:t>
      </w:r>
      <w:bookmarkEnd w:id="80"/>
      <w:bookmarkEnd w:id="81"/>
      <w:bookmarkEnd w:id="82"/>
      <w:bookmarkEnd w:id="83"/>
    </w:p>
    <w:p>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评价和比较以磋商响应文件为依据，从“价格评审”、“</w:t>
      </w:r>
      <w:r>
        <w:rPr>
          <w:rFonts w:hint="eastAsia" w:hAnsi="宋体" w:eastAsia="宋体" w:cs="宋体"/>
          <w:szCs w:val="24"/>
          <w:highlight w:val="none"/>
          <w:lang w:val="en-US" w:eastAsia="zh-CN"/>
        </w:rPr>
        <w:t>实施方案</w:t>
      </w:r>
      <w:r>
        <w:rPr>
          <w:rFonts w:hint="eastAsia" w:ascii="宋体" w:hAnsi="宋体" w:eastAsia="宋体" w:cs="宋体"/>
          <w:szCs w:val="24"/>
          <w:highlight w:val="none"/>
        </w:rPr>
        <w:t>”、“履约能力”等方面进行评审并按照百分制进行赋分。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966"/>
        <w:gridCol w:w="6570"/>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57" w:type="dxa"/>
            <w:gridSpan w:val="2"/>
            <w:noWrap w:val="0"/>
            <w:vAlign w:val="center"/>
          </w:tcPr>
          <w:p>
            <w:pPr>
              <w:spacing w:line="360" w:lineRule="auto"/>
              <w:jc w:val="center"/>
              <w:rPr>
                <w:rFonts w:hint="eastAsia" w:hAnsi="宋体" w:cs="宋体"/>
                <w:color w:val="auto"/>
                <w:szCs w:val="24"/>
                <w:highlight w:val="none"/>
              </w:rPr>
            </w:pPr>
            <w:r>
              <w:rPr>
                <w:rFonts w:hint="eastAsia" w:hAnsi="宋体" w:cs="宋体"/>
                <w:color w:val="auto"/>
                <w:szCs w:val="24"/>
                <w:highlight w:val="none"/>
              </w:rPr>
              <w:t>评审内容</w:t>
            </w:r>
          </w:p>
        </w:tc>
        <w:tc>
          <w:tcPr>
            <w:tcW w:w="6570" w:type="dxa"/>
            <w:noWrap w:val="0"/>
            <w:vAlign w:val="center"/>
          </w:tcPr>
          <w:p>
            <w:pPr>
              <w:spacing w:line="360" w:lineRule="auto"/>
              <w:ind w:firstLine="480" w:firstLineChars="200"/>
              <w:jc w:val="center"/>
              <w:rPr>
                <w:rFonts w:hint="eastAsia" w:hAnsi="宋体" w:cs="宋体"/>
                <w:color w:val="auto"/>
                <w:szCs w:val="24"/>
                <w:highlight w:val="none"/>
              </w:rPr>
            </w:pPr>
            <w:r>
              <w:rPr>
                <w:rFonts w:hint="eastAsia" w:hAnsi="宋体" w:cs="宋体"/>
                <w:color w:val="auto"/>
                <w:szCs w:val="24"/>
                <w:highlight w:val="none"/>
              </w:rPr>
              <w:t>评审原则与标准</w:t>
            </w:r>
          </w:p>
        </w:tc>
        <w:tc>
          <w:tcPr>
            <w:tcW w:w="826" w:type="dxa"/>
            <w:noWrap w:val="0"/>
            <w:vAlign w:val="center"/>
          </w:tcPr>
          <w:p>
            <w:pPr>
              <w:spacing w:line="360" w:lineRule="auto"/>
              <w:jc w:val="center"/>
              <w:rPr>
                <w:rFonts w:hint="eastAsia" w:hAnsi="宋体" w:cs="宋体"/>
                <w:color w:val="auto"/>
                <w:szCs w:val="24"/>
                <w:highlight w:val="none"/>
              </w:rPr>
            </w:pPr>
            <w:r>
              <w:rPr>
                <w:rFonts w:hint="eastAsia" w:hAnsi="宋体" w:cs="宋体"/>
                <w:color w:val="auto"/>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2057" w:type="dxa"/>
            <w:gridSpan w:val="2"/>
            <w:noWrap w:val="0"/>
            <w:vAlign w:val="center"/>
          </w:tcPr>
          <w:p>
            <w:pPr>
              <w:spacing w:line="360" w:lineRule="auto"/>
              <w:jc w:val="center"/>
              <w:rPr>
                <w:rFonts w:hint="eastAsia" w:hAnsi="宋体" w:cs="宋体"/>
                <w:color w:val="auto"/>
                <w:szCs w:val="22"/>
                <w:highlight w:val="none"/>
              </w:rPr>
            </w:pPr>
            <w:r>
              <w:rPr>
                <w:rFonts w:hint="eastAsia" w:hAnsi="宋体" w:cs="宋体"/>
                <w:color w:val="auto"/>
                <w:szCs w:val="22"/>
                <w:highlight w:val="none"/>
              </w:rPr>
              <w:t>价格评审</w:t>
            </w:r>
          </w:p>
          <w:p>
            <w:pPr>
              <w:ind w:firstLine="480" w:firstLineChars="200"/>
              <w:rPr>
                <w:rFonts w:hint="eastAsia" w:hAnsi="宋体" w:cs="宋体"/>
                <w:color w:val="auto"/>
                <w:szCs w:val="24"/>
                <w:highlight w:val="none"/>
              </w:rPr>
            </w:pPr>
            <w:r>
              <w:rPr>
                <w:rFonts w:hint="eastAsia" w:hAnsi="宋体" w:cs="宋体"/>
                <w:color w:val="auto"/>
                <w:szCs w:val="22"/>
                <w:highlight w:val="none"/>
              </w:rPr>
              <w:t>（</w:t>
            </w:r>
            <w:r>
              <w:rPr>
                <w:rFonts w:hint="eastAsia" w:hAnsi="宋体" w:cs="宋体"/>
                <w:color w:val="auto"/>
                <w:szCs w:val="22"/>
                <w:highlight w:val="none"/>
                <w:lang w:val="en-US" w:eastAsia="zh-CN"/>
              </w:rPr>
              <w:t>20</w:t>
            </w:r>
            <w:r>
              <w:rPr>
                <w:rFonts w:hint="eastAsia" w:hAnsi="宋体" w:cs="宋体"/>
                <w:color w:val="auto"/>
                <w:szCs w:val="22"/>
                <w:highlight w:val="none"/>
              </w:rPr>
              <w:t>分）</w:t>
            </w:r>
          </w:p>
        </w:tc>
        <w:tc>
          <w:tcPr>
            <w:tcW w:w="6570" w:type="dxa"/>
            <w:noWrap w:val="0"/>
            <w:vAlign w:val="center"/>
          </w:tcPr>
          <w:p>
            <w:pPr>
              <w:rPr>
                <w:rFonts w:hint="eastAsia" w:hAnsi="宋体" w:cs="宋体"/>
                <w:color w:val="auto"/>
                <w:szCs w:val="24"/>
                <w:highlight w:val="none"/>
              </w:rPr>
            </w:pPr>
            <w:r>
              <w:rPr>
                <w:rFonts w:hint="eastAsia" w:hAnsi="宋体" w:cs="宋体"/>
                <w:color w:val="auto"/>
                <w:szCs w:val="24"/>
                <w:highlight w:val="none"/>
              </w:rPr>
              <w:t>满足磋商文件商务及技术要求且最后报价最低的供应商的价格为磋商基准价，其价格分为满分。</w:t>
            </w:r>
          </w:p>
          <w:p>
            <w:pPr>
              <w:rPr>
                <w:rFonts w:hint="eastAsia" w:hAnsi="宋体" w:cs="宋体"/>
                <w:color w:val="auto"/>
                <w:szCs w:val="24"/>
                <w:highlight w:val="none"/>
              </w:rPr>
            </w:pPr>
            <w:r>
              <w:rPr>
                <w:rFonts w:hint="eastAsia" w:hAnsi="宋体" w:cs="宋体"/>
                <w:color w:val="auto"/>
                <w:szCs w:val="24"/>
                <w:highlight w:val="none"/>
              </w:rPr>
              <w:t>报价得分=（磋商基准价/最后磋商报价）*价格分值</w:t>
            </w:r>
          </w:p>
        </w:tc>
        <w:tc>
          <w:tcPr>
            <w:tcW w:w="826" w:type="dxa"/>
            <w:noWrap w:val="0"/>
            <w:vAlign w:val="center"/>
          </w:tcPr>
          <w:p>
            <w:pPr>
              <w:spacing w:line="360" w:lineRule="auto"/>
              <w:jc w:val="both"/>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091" w:type="dxa"/>
            <w:vMerge w:val="restart"/>
            <w:noWrap w:val="0"/>
            <w:vAlign w:val="center"/>
          </w:tcPr>
          <w:p>
            <w:pPr>
              <w:spacing w:line="360" w:lineRule="auto"/>
              <w:jc w:val="center"/>
              <w:rPr>
                <w:rFonts w:hint="eastAsia"/>
                <w:highlight w:val="none"/>
                <w:lang w:val="en-US" w:eastAsia="zh-CN"/>
              </w:rPr>
            </w:pPr>
            <w:r>
              <w:rPr>
                <w:rFonts w:hint="eastAsia"/>
                <w:highlight w:val="none"/>
                <w:lang w:val="en-US" w:eastAsia="zh-CN"/>
              </w:rPr>
              <w:t>技术</w:t>
            </w:r>
          </w:p>
          <w:p>
            <w:pPr>
              <w:spacing w:line="360" w:lineRule="auto"/>
              <w:jc w:val="center"/>
              <w:rPr>
                <w:rFonts w:hint="eastAsia"/>
                <w:highlight w:val="none"/>
                <w:lang w:val="en-US" w:eastAsia="zh-CN"/>
              </w:rPr>
            </w:pPr>
            <w:r>
              <w:rPr>
                <w:rFonts w:hint="eastAsia"/>
                <w:highlight w:val="none"/>
                <w:lang w:val="en-US" w:eastAsia="zh-CN"/>
              </w:rPr>
              <w:t>方案</w:t>
            </w:r>
          </w:p>
          <w:p>
            <w:pPr>
              <w:pStyle w:val="8"/>
              <w:rPr>
                <w:rFonts w:hint="eastAsia"/>
                <w:highlight w:val="none"/>
                <w:lang w:val="en-US" w:eastAsia="zh-CN"/>
              </w:rPr>
            </w:pPr>
            <w:r>
              <w:rPr>
                <w:rFonts w:hint="eastAsia" w:ascii="宋体" w:hAnsi="Times New Roman" w:eastAsia="宋体" w:cs="Times New Roman"/>
                <w:kern w:val="0"/>
                <w:sz w:val="24"/>
                <w:szCs w:val="22"/>
                <w:highlight w:val="none"/>
                <w:lang w:val="en-US" w:eastAsia="zh-CN" w:bidi="ar-SA"/>
              </w:rPr>
              <w:t>（</w:t>
            </w:r>
            <w:r>
              <w:rPr>
                <w:rFonts w:hint="eastAsia" w:ascii="宋体" w:cs="Times New Roman"/>
                <w:kern w:val="0"/>
                <w:sz w:val="24"/>
                <w:szCs w:val="22"/>
                <w:highlight w:val="none"/>
                <w:lang w:val="en-US" w:eastAsia="zh-CN" w:bidi="ar-SA"/>
              </w:rPr>
              <w:t>50</w:t>
            </w:r>
            <w:r>
              <w:rPr>
                <w:rFonts w:hint="eastAsia" w:ascii="宋体" w:hAnsi="Times New Roman" w:eastAsia="宋体" w:cs="Times New Roman"/>
                <w:kern w:val="0"/>
                <w:sz w:val="24"/>
                <w:szCs w:val="22"/>
                <w:highlight w:val="none"/>
                <w:lang w:val="en-US" w:eastAsia="zh-CN" w:bidi="ar-SA"/>
              </w:rPr>
              <w:t>分）</w:t>
            </w:r>
          </w:p>
        </w:tc>
        <w:tc>
          <w:tcPr>
            <w:tcW w:w="966" w:type="dxa"/>
            <w:noWrap w:val="0"/>
            <w:vAlign w:val="center"/>
          </w:tcPr>
          <w:p>
            <w:pPr>
              <w:pStyle w:val="24"/>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工作</w:t>
            </w:r>
          </w:p>
          <w:p>
            <w:pPr>
              <w:pStyle w:val="24"/>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思路</w:t>
            </w:r>
          </w:p>
        </w:tc>
        <w:tc>
          <w:tcPr>
            <w:tcW w:w="6570" w:type="dxa"/>
            <w:noWrap w:val="0"/>
            <w:vAlign w:val="center"/>
          </w:tcPr>
          <w:p>
            <w:pPr>
              <w:pStyle w:val="24"/>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工作重点突出，思路清晰，组织合理，表达清楚，明晰规划工作总体思路和预期目标。</w:t>
            </w:r>
            <w:r>
              <w:rPr>
                <w:rFonts w:hint="eastAsia"/>
                <w:color w:val="auto"/>
                <w:szCs w:val="22"/>
                <w:highlight w:val="none"/>
              </w:rPr>
              <w:t>（内容全面、针对性强的得7-10分，内容较全面、针对性较强的得5-7分，内容含糊、针对性不强的得3-5分。）</w:t>
            </w:r>
          </w:p>
        </w:tc>
        <w:tc>
          <w:tcPr>
            <w:tcW w:w="826" w:type="dxa"/>
            <w:noWrap w:val="0"/>
            <w:vAlign w:val="center"/>
          </w:tcPr>
          <w:p>
            <w:pPr>
              <w:spacing w:line="360" w:lineRule="auto"/>
              <w:jc w:val="center"/>
              <w:rPr>
                <w:rFonts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091" w:type="dxa"/>
            <w:vMerge w:val="continue"/>
            <w:noWrap w:val="0"/>
            <w:vAlign w:val="center"/>
          </w:tcPr>
          <w:p>
            <w:pPr>
              <w:spacing w:line="360" w:lineRule="auto"/>
              <w:ind w:firstLine="480" w:firstLineChars="200"/>
              <w:rPr>
                <w:rFonts w:hint="eastAsia" w:hAnsi="宋体" w:cs="宋体"/>
                <w:color w:val="auto"/>
                <w:szCs w:val="24"/>
                <w:highlight w:val="none"/>
              </w:rPr>
            </w:pPr>
          </w:p>
        </w:tc>
        <w:tc>
          <w:tcPr>
            <w:tcW w:w="966" w:type="dxa"/>
            <w:noWrap w:val="0"/>
            <w:vAlign w:val="center"/>
          </w:tcPr>
          <w:p>
            <w:pPr>
              <w:jc w:val="center"/>
              <w:rPr>
                <w:rFonts w:hint="eastAsia" w:hAnsi="宋体" w:cs="宋体"/>
                <w:color w:val="auto"/>
                <w:szCs w:val="24"/>
                <w:highlight w:val="none"/>
                <w:lang w:eastAsia="zh-CN"/>
              </w:rPr>
            </w:pPr>
            <w:r>
              <w:rPr>
                <w:rFonts w:hint="eastAsia" w:hAnsi="宋体" w:cs="宋体"/>
                <w:color w:val="auto"/>
                <w:szCs w:val="24"/>
                <w:highlight w:val="none"/>
                <w:lang w:eastAsia="zh-CN"/>
              </w:rPr>
              <w:t>实施</w:t>
            </w:r>
          </w:p>
          <w:p>
            <w:pPr>
              <w:jc w:val="center"/>
              <w:rPr>
                <w:rFonts w:hint="eastAsia" w:hAnsi="宋体" w:eastAsia="宋体" w:cs="宋体"/>
                <w:color w:val="auto"/>
                <w:szCs w:val="24"/>
                <w:highlight w:val="none"/>
                <w:lang w:eastAsia="zh-CN"/>
              </w:rPr>
            </w:pPr>
            <w:r>
              <w:rPr>
                <w:rFonts w:hint="eastAsia" w:hAnsi="宋体" w:cs="宋体"/>
                <w:color w:val="auto"/>
                <w:szCs w:val="24"/>
                <w:highlight w:val="none"/>
                <w:lang w:eastAsia="zh-CN"/>
              </w:rPr>
              <w:t>方案</w:t>
            </w:r>
          </w:p>
        </w:tc>
        <w:tc>
          <w:tcPr>
            <w:tcW w:w="6570" w:type="dxa"/>
            <w:noWrap w:val="0"/>
            <w:vAlign w:val="center"/>
          </w:tcPr>
          <w:p>
            <w:pPr>
              <w:jc w:val="left"/>
              <w:rPr>
                <w:color w:val="auto"/>
                <w:highlight w:val="none"/>
              </w:rPr>
            </w:pPr>
            <w:r>
              <w:rPr>
                <w:rFonts w:hint="eastAsia"/>
                <w:color w:val="auto"/>
                <w:highlight w:val="none"/>
              </w:rPr>
              <w:t>包括但不限于总体概述、</w:t>
            </w:r>
            <w:r>
              <w:rPr>
                <w:rFonts w:hint="eastAsia"/>
                <w:color w:val="auto"/>
                <w:highlight w:val="none"/>
                <w:lang w:eastAsia="zh-CN"/>
              </w:rPr>
              <w:t>制定工作方案、编制成果、汇交成果、成果运用等</w:t>
            </w:r>
            <w:r>
              <w:rPr>
                <w:rFonts w:hint="eastAsia"/>
                <w:color w:val="auto"/>
                <w:highlight w:val="none"/>
              </w:rPr>
              <w:t>；准确把握项目定位，对规划内容、操作、实施和管理有全面周到的考虑和安排，符合采购人的需求。（内容全面合理有可操作性的得10-15分；内容合理的得5-10；一般可行的得1-5分。</w:t>
            </w:r>
          </w:p>
        </w:tc>
        <w:tc>
          <w:tcPr>
            <w:tcW w:w="826" w:type="dxa"/>
            <w:noWrap w:val="0"/>
            <w:vAlign w:val="center"/>
          </w:tcPr>
          <w:p>
            <w:pPr>
              <w:spacing w:line="360" w:lineRule="auto"/>
              <w:jc w:val="center"/>
              <w:rPr>
                <w:rFonts w:hint="eastAsia"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val="en-US" w:eastAsia="zh-CN"/>
              </w:rPr>
              <w:t>5</w:t>
            </w:r>
            <w:r>
              <w:rPr>
                <w:rFonts w:hint="eastAsia" w:hAnsi="宋体" w:cs="宋体"/>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91" w:type="dxa"/>
            <w:vMerge w:val="continue"/>
            <w:noWrap w:val="0"/>
            <w:vAlign w:val="center"/>
          </w:tcPr>
          <w:p>
            <w:pPr>
              <w:spacing w:line="360" w:lineRule="auto"/>
              <w:ind w:firstLine="480" w:firstLineChars="200"/>
              <w:rPr>
                <w:rFonts w:hint="eastAsia" w:hAnsi="宋体" w:cs="宋体"/>
                <w:color w:val="auto"/>
                <w:szCs w:val="24"/>
                <w:highlight w:val="none"/>
              </w:rPr>
            </w:pPr>
          </w:p>
        </w:tc>
        <w:tc>
          <w:tcPr>
            <w:tcW w:w="966"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编制</w:t>
            </w:r>
          </w:p>
          <w:p>
            <w:pPr>
              <w:jc w:val="center"/>
              <w:rPr>
                <w:rFonts w:hint="eastAsia" w:hAnsi="宋体" w:cs="宋体"/>
                <w:color w:val="auto"/>
                <w:szCs w:val="24"/>
                <w:highlight w:val="none"/>
                <w:lang w:eastAsia="zh-CN"/>
              </w:rPr>
            </w:pPr>
            <w:r>
              <w:rPr>
                <w:rFonts w:hint="eastAsia" w:ascii="宋体" w:hAnsi="宋体" w:eastAsia="宋体" w:cs="宋体"/>
                <w:color w:val="auto"/>
                <w:sz w:val="24"/>
                <w:szCs w:val="24"/>
                <w:highlight w:val="none"/>
                <w:lang w:val="en-US" w:eastAsia="zh-CN"/>
              </w:rPr>
              <w:t>进度</w:t>
            </w:r>
          </w:p>
        </w:tc>
        <w:tc>
          <w:tcPr>
            <w:tcW w:w="6570" w:type="dxa"/>
            <w:noWrap w:val="0"/>
            <w:vAlign w:val="center"/>
          </w:tcPr>
          <w:p>
            <w:pPr>
              <w:jc w:val="left"/>
              <w:rPr>
                <w:rFonts w:hint="eastAsia"/>
                <w:color w:val="auto"/>
                <w:highlight w:val="none"/>
              </w:rPr>
            </w:pPr>
            <w:r>
              <w:rPr>
                <w:rFonts w:hint="eastAsia" w:hAnsi="Times New Roman" w:cs="Times New Roman"/>
                <w:color w:val="auto"/>
                <w:highlight w:val="none"/>
                <w:lang w:val="en-US" w:eastAsia="zh-CN"/>
              </w:rPr>
              <w:t>有详细、完整的编制进度计划，编制进度计划详细、完整、合理、高效的得7-10分；编制进度计划较详细、完整、合理的得3-6分；进度计划不详细、完整、合理的得1-3分。</w:t>
            </w:r>
          </w:p>
        </w:tc>
        <w:tc>
          <w:tcPr>
            <w:tcW w:w="826" w:type="dxa"/>
            <w:noWrap w:val="0"/>
            <w:vAlign w:val="center"/>
          </w:tcPr>
          <w:p>
            <w:pPr>
              <w:spacing w:line="360" w:lineRule="auto"/>
              <w:jc w:val="center"/>
              <w:rPr>
                <w:rFonts w:hint="default" w:hAnsi="宋体" w:eastAsia="宋体" w:cs="宋体"/>
                <w:color w:val="auto"/>
                <w:szCs w:val="24"/>
                <w:highlight w:val="none"/>
                <w:lang w:val="en-US" w:eastAsia="zh-CN"/>
              </w:rPr>
            </w:pPr>
            <w:r>
              <w:rPr>
                <w:rFonts w:hint="eastAsia" w:hAnsi="宋体" w:cs="宋体"/>
                <w:color w:val="auto"/>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1091" w:type="dxa"/>
            <w:vMerge w:val="continue"/>
            <w:noWrap w:val="0"/>
            <w:vAlign w:val="center"/>
          </w:tcPr>
          <w:p>
            <w:pPr>
              <w:spacing w:line="360" w:lineRule="auto"/>
              <w:ind w:firstLine="480" w:firstLineChars="200"/>
              <w:rPr>
                <w:rFonts w:hint="eastAsia" w:hAnsi="宋体" w:cs="宋体"/>
                <w:color w:val="auto"/>
                <w:szCs w:val="24"/>
                <w:highlight w:val="none"/>
              </w:rPr>
            </w:pPr>
          </w:p>
        </w:tc>
        <w:tc>
          <w:tcPr>
            <w:tcW w:w="966" w:type="dxa"/>
            <w:noWrap w:val="0"/>
            <w:vAlign w:val="center"/>
          </w:tcPr>
          <w:p>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组织</w:t>
            </w:r>
          </w:p>
          <w:p>
            <w:pPr>
              <w:jc w:val="center"/>
              <w:rPr>
                <w:rFonts w:hint="eastAsia" w:ascii="宋体" w:hAnsi="宋体" w:eastAsia="宋体" w:cs="宋体"/>
                <w:color w:val="auto"/>
                <w:sz w:val="24"/>
                <w:szCs w:val="24"/>
                <w:highlight w:val="none"/>
                <w:lang w:val="en-US" w:eastAsia="zh-CN"/>
              </w:rPr>
            </w:pPr>
            <w:r>
              <w:rPr>
                <w:rFonts w:hint="eastAsia" w:hAnsi="Times New Roman" w:cs="Times New Roman"/>
                <w:color w:val="auto"/>
                <w:highlight w:val="none"/>
                <w:lang w:val="en-US" w:eastAsia="zh-CN"/>
              </w:rPr>
              <w:t>协调</w:t>
            </w:r>
          </w:p>
        </w:tc>
        <w:tc>
          <w:tcPr>
            <w:tcW w:w="6570" w:type="dxa"/>
            <w:noWrap w:val="0"/>
            <w:vAlign w:val="center"/>
          </w:tcPr>
          <w:p>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供应商针对本项目的资料收集、数据分析、对策研究、规划编制等各环节的组织协调、质量保障措施系统全面，得8-10 分。</w:t>
            </w:r>
          </w:p>
          <w:p>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供应商针对本项目的资料收集、数据分析、对策研究、规划编制等各环节的组织协调、质量保障措施较为全面，得4-7 分。</w:t>
            </w:r>
          </w:p>
          <w:p>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供应商仅针对本项目部分环节的组织协调、质量保障提供了相应措施，得0-3分。</w:t>
            </w:r>
          </w:p>
        </w:tc>
        <w:tc>
          <w:tcPr>
            <w:tcW w:w="826" w:type="dxa"/>
            <w:noWrap w:val="0"/>
            <w:vAlign w:val="center"/>
          </w:tcPr>
          <w:p>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091" w:type="dxa"/>
            <w:vMerge w:val="continue"/>
            <w:noWrap w:val="0"/>
            <w:vAlign w:val="center"/>
          </w:tcPr>
          <w:p>
            <w:pPr>
              <w:spacing w:line="360" w:lineRule="auto"/>
              <w:ind w:firstLine="480" w:firstLineChars="200"/>
              <w:rPr>
                <w:rFonts w:hint="eastAsia" w:hAnsi="宋体" w:cs="宋体"/>
                <w:color w:val="auto"/>
                <w:szCs w:val="24"/>
                <w:highlight w:val="none"/>
              </w:rPr>
            </w:pPr>
          </w:p>
        </w:tc>
        <w:tc>
          <w:tcPr>
            <w:tcW w:w="966" w:type="dxa"/>
            <w:noWrap w:val="0"/>
            <w:vAlign w:val="center"/>
          </w:tcPr>
          <w:p>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质量</w:t>
            </w:r>
          </w:p>
          <w:p>
            <w:pPr>
              <w:jc w:val="center"/>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保障</w:t>
            </w:r>
          </w:p>
        </w:tc>
        <w:tc>
          <w:tcPr>
            <w:tcW w:w="6570" w:type="dxa"/>
            <w:noWrap w:val="0"/>
            <w:vAlign w:val="center"/>
          </w:tcPr>
          <w:p>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对项目的质量保障进行承诺，并对分期实施和政策保障等内容提出可行的，有利于本项目顺利开展的建议；（技术服务意识强、项目质量保障措施及建议具体合理的得3-5分，技术服务意识较强、内容欠缺、质量保障措施及建议较合理的得1-3分。）</w:t>
            </w:r>
          </w:p>
        </w:tc>
        <w:tc>
          <w:tcPr>
            <w:tcW w:w="826" w:type="dxa"/>
            <w:noWrap w:val="0"/>
            <w:vAlign w:val="center"/>
          </w:tcPr>
          <w:p>
            <w:pPr>
              <w:spacing w:line="360" w:lineRule="auto"/>
              <w:jc w:val="center"/>
              <w:rPr>
                <w:rFonts w:hint="default" w:hAnsi="宋体" w:cs="宋体"/>
                <w:color w:val="auto"/>
                <w:szCs w:val="24"/>
                <w:highlight w:val="none"/>
                <w:lang w:val="en-US" w:eastAsia="zh-CN"/>
              </w:rPr>
            </w:pPr>
            <w:r>
              <w:rPr>
                <w:rFonts w:hint="eastAsia" w:hAnsi="宋体" w:cs="宋体"/>
                <w:color w:val="auto"/>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091" w:type="dxa"/>
            <w:vMerge w:val="restart"/>
            <w:noWrap w:val="0"/>
            <w:vAlign w:val="center"/>
          </w:tcPr>
          <w:p>
            <w:pPr>
              <w:spacing w:line="360" w:lineRule="auto"/>
              <w:jc w:val="center"/>
              <w:rPr>
                <w:rFonts w:hint="eastAsia" w:hAnsi="宋体" w:cs="宋体"/>
                <w:color w:val="auto"/>
                <w:szCs w:val="24"/>
                <w:highlight w:val="none"/>
              </w:rPr>
            </w:pPr>
            <w:r>
              <w:rPr>
                <w:rFonts w:hint="eastAsia" w:hAnsi="宋体" w:cs="宋体"/>
                <w:color w:val="auto"/>
                <w:szCs w:val="24"/>
                <w:highlight w:val="none"/>
              </w:rPr>
              <w:t>履约</w:t>
            </w:r>
          </w:p>
          <w:p>
            <w:pPr>
              <w:spacing w:line="360" w:lineRule="auto"/>
              <w:jc w:val="center"/>
              <w:rPr>
                <w:rFonts w:hint="eastAsia" w:hAnsi="宋体" w:cs="宋体"/>
                <w:color w:val="auto"/>
                <w:szCs w:val="24"/>
                <w:highlight w:val="none"/>
              </w:rPr>
            </w:pPr>
            <w:r>
              <w:rPr>
                <w:rFonts w:hint="eastAsia" w:hAnsi="宋体" w:cs="宋体"/>
                <w:color w:val="auto"/>
                <w:szCs w:val="24"/>
                <w:highlight w:val="none"/>
              </w:rPr>
              <w:t>能力</w:t>
            </w:r>
          </w:p>
          <w:p>
            <w:pPr>
              <w:spacing w:line="360" w:lineRule="auto"/>
              <w:jc w:val="center"/>
              <w:rPr>
                <w:rFonts w:hint="eastAsia" w:hAnsi="宋体" w:cs="宋体"/>
                <w:color w:val="auto"/>
                <w:szCs w:val="24"/>
                <w:highlight w:val="none"/>
              </w:rPr>
            </w:pPr>
            <w:r>
              <w:rPr>
                <w:rFonts w:hint="eastAsia" w:hAnsi="宋体" w:cs="宋体"/>
                <w:color w:val="auto"/>
                <w:szCs w:val="24"/>
                <w:highlight w:val="none"/>
              </w:rPr>
              <w:t>（</w:t>
            </w:r>
            <w:r>
              <w:rPr>
                <w:rFonts w:hint="eastAsia" w:hAnsi="宋体" w:cs="宋体"/>
                <w:color w:val="auto"/>
                <w:szCs w:val="24"/>
                <w:highlight w:val="none"/>
                <w:lang w:val="en-US" w:eastAsia="zh-CN"/>
              </w:rPr>
              <w:t>30</w:t>
            </w:r>
            <w:r>
              <w:rPr>
                <w:rFonts w:hint="eastAsia" w:hAnsi="宋体" w:cs="宋体"/>
                <w:color w:val="auto"/>
                <w:szCs w:val="24"/>
                <w:highlight w:val="none"/>
              </w:rPr>
              <w:t>分）</w:t>
            </w:r>
          </w:p>
        </w:tc>
        <w:tc>
          <w:tcPr>
            <w:tcW w:w="966" w:type="dxa"/>
            <w:noWrap w:val="0"/>
            <w:vAlign w:val="center"/>
          </w:tcPr>
          <w:p>
            <w:pPr>
              <w:pStyle w:val="24"/>
              <w:jc w:val="center"/>
              <w:rPr>
                <w:rFonts w:hint="eastAsia" w:hAnsi="宋体" w:eastAsia="宋体" w:cs="宋体"/>
                <w:color w:val="auto"/>
                <w:highlight w:val="none"/>
              </w:rPr>
            </w:pPr>
            <w:r>
              <w:rPr>
                <w:rFonts w:hint="eastAsia" w:hAnsi="宋体" w:eastAsia="宋体" w:cs="宋体"/>
                <w:color w:val="auto"/>
                <w:highlight w:val="none"/>
              </w:rPr>
              <w:t>人员</w:t>
            </w:r>
          </w:p>
          <w:p>
            <w:pPr>
              <w:pStyle w:val="24"/>
              <w:jc w:val="center"/>
              <w:rPr>
                <w:rFonts w:hint="eastAsia" w:ascii="宋体" w:hAnsi="宋体" w:eastAsia="宋体" w:cs="宋体"/>
                <w:color w:val="auto"/>
                <w:highlight w:val="none"/>
              </w:rPr>
            </w:pPr>
            <w:r>
              <w:rPr>
                <w:rFonts w:hint="eastAsia" w:hAnsi="宋体" w:eastAsia="宋体" w:cs="宋体"/>
                <w:color w:val="auto"/>
                <w:highlight w:val="none"/>
              </w:rPr>
              <w:t>配置</w:t>
            </w:r>
          </w:p>
        </w:tc>
        <w:tc>
          <w:tcPr>
            <w:tcW w:w="6570" w:type="dxa"/>
            <w:noWrap w:val="0"/>
            <w:vAlign w:val="center"/>
          </w:tcPr>
          <w:p>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1、拟派项目负责人具有相关专业高级职称的得3分，具有中级职称的得1分；技术负责人具有相关专业高级职称的得2分，具有中级职称的得1分，满分5分</w:t>
            </w:r>
          </w:p>
          <w:p>
            <w:pPr>
              <w:jc w:val="left"/>
              <w:rPr>
                <w:rFonts w:hint="eastAsia" w:ascii="宋体" w:hAnsi="宋体" w:eastAsia="宋体" w:cs="宋体"/>
                <w:color w:val="auto"/>
                <w:highlight w:val="none"/>
              </w:rPr>
            </w:pPr>
            <w:r>
              <w:rPr>
                <w:rFonts w:hint="eastAsia" w:hAnsi="Times New Roman" w:cs="Times New Roman"/>
                <w:color w:val="auto"/>
                <w:highlight w:val="none"/>
                <w:lang w:val="en-US" w:eastAsia="zh-CN"/>
              </w:rPr>
              <w:t>2、项目组成员专业结构合理（须提供人员身份证、职称证书等相关证明材料复印件），每提供一人得2分，满分为10分，不提供不得分。</w:t>
            </w:r>
          </w:p>
        </w:tc>
        <w:tc>
          <w:tcPr>
            <w:tcW w:w="826" w:type="dxa"/>
            <w:noWrap w:val="0"/>
            <w:vAlign w:val="center"/>
          </w:tcPr>
          <w:p>
            <w:pPr>
              <w:spacing w:line="360" w:lineRule="auto"/>
              <w:jc w:val="center"/>
              <w:rPr>
                <w:rFonts w:hAnsi="宋体" w:cs="宋体"/>
                <w:color w:val="auto"/>
                <w:szCs w:val="24"/>
                <w:highlight w:val="none"/>
              </w:rPr>
            </w:pPr>
            <w:r>
              <w:rPr>
                <w:rFonts w:hint="eastAsia" w:hAnsi="宋体" w:cs="宋体"/>
                <w:color w:val="auto"/>
                <w:szCs w:val="24"/>
                <w:highlight w:val="none"/>
              </w:rPr>
              <w:t>1</w:t>
            </w:r>
            <w:r>
              <w:rPr>
                <w:rFonts w:hint="eastAsia" w:hAnsi="宋体" w:cs="宋体"/>
                <w:color w:val="auto"/>
                <w:szCs w:val="24"/>
                <w:highlight w:val="none"/>
                <w:lang w:val="en-US" w:eastAsia="zh-CN"/>
              </w:rPr>
              <w:t>5</w:t>
            </w:r>
            <w:r>
              <w:rPr>
                <w:rFonts w:hint="eastAsia" w:hAnsi="宋体" w:cs="宋体"/>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091" w:type="dxa"/>
            <w:vMerge w:val="continue"/>
            <w:noWrap w:val="0"/>
            <w:vAlign w:val="center"/>
          </w:tcPr>
          <w:p>
            <w:pPr>
              <w:spacing w:line="360" w:lineRule="auto"/>
              <w:rPr>
                <w:rFonts w:hint="eastAsia" w:hAnsi="宋体" w:cs="宋体"/>
                <w:color w:val="auto"/>
                <w:szCs w:val="24"/>
                <w:highlight w:val="none"/>
              </w:rPr>
            </w:pPr>
          </w:p>
        </w:tc>
        <w:tc>
          <w:tcPr>
            <w:tcW w:w="966" w:type="dxa"/>
            <w:noWrap w:val="0"/>
            <w:vAlign w:val="center"/>
          </w:tcPr>
          <w:p>
            <w:pPr>
              <w:pStyle w:val="24"/>
              <w:jc w:val="center"/>
              <w:rPr>
                <w:rFonts w:hint="eastAsia" w:hAnsi="宋体" w:eastAsia="宋体" w:cs="宋体"/>
                <w:color w:val="auto"/>
                <w:highlight w:val="none"/>
              </w:rPr>
            </w:pPr>
            <w:r>
              <w:rPr>
                <w:rFonts w:hint="eastAsia" w:hAnsi="宋体" w:eastAsia="宋体" w:cs="宋体"/>
                <w:color w:val="auto"/>
                <w:highlight w:val="none"/>
                <w:lang w:val="en-US" w:eastAsia="zh-CN"/>
              </w:rPr>
              <w:t>售后服务承诺</w:t>
            </w:r>
          </w:p>
        </w:tc>
        <w:tc>
          <w:tcPr>
            <w:tcW w:w="6570" w:type="dxa"/>
            <w:noWrap w:val="0"/>
            <w:vAlign w:val="center"/>
          </w:tcPr>
          <w:p>
            <w:pPr>
              <w:jc w:val="left"/>
              <w:rPr>
                <w:rFonts w:hint="eastAsia" w:hAnsi="Times New Roman" w:cs="Times New Roman"/>
                <w:color w:val="auto"/>
                <w:highlight w:val="none"/>
                <w:lang w:val="en-US" w:eastAsia="zh-CN"/>
              </w:rPr>
            </w:pPr>
            <w:r>
              <w:rPr>
                <w:rFonts w:hint="eastAsia" w:hAnsi="Times New Roman" w:cs="Times New Roman"/>
                <w:color w:val="auto"/>
                <w:highlight w:val="none"/>
                <w:lang w:val="en-US" w:eastAsia="zh-CN"/>
              </w:rPr>
              <w:t>针对本采购项目及采购人实际需求提供详细具体可行的售后服务措施承诺及详尽可行的售后服务实施计划，并阐明可提供的咨询或后续服务内容计3-5分；提供的内容较为详尽，描述欠合理的计1-3分。</w:t>
            </w:r>
          </w:p>
        </w:tc>
        <w:tc>
          <w:tcPr>
            <w:tcW w:w="826" w:type="dxa"/>
            <w:noWrap w:val="0"/>
            <w:vAlign w:val="center"/>
          </w:tcPr>
          <w:p>
            <w:pPr>
              <w:spacing w:line="360" w:lineRule="auto"/>
              <w:jc w:val="center"/>
              <w:rPr>
                <w:rFonts w:hint="eastAsia" w:hAnsi="宋体" w:eastAsia="宋体" w:cs="宋体"/>
                <w:color w:val="auto"/>
                <w:szCs w:val="24"/>
                <w:highlight w:val="none"/>
                <w:lang w:val="en-US" w:eastAsia="zh-CN"/>
              </w:rPr>
            </w:pPr>
            <w:r>
              <w:rPr>
                <w:rFonts w:hint="eastAsia" w:hAnsi="宋体" w:cs="宋体"/>
                <w:color w:val="auto"/>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091" w:type="dxa"/>
            <w:vMerge w:val="continue"/>
            <w:noWrap w:val="0"/>
            <w:vAlign w:val="center"/>
          </w:tcPr>
          <w:p>
            <w:pPr>
              <w:spacing w:line="360" w:lineRule="auto"/>
              <w:ind w:firstLine="480" w:firstLineChars="200"/>
              <w:rPr>
                <w:rFonts w:hint="eastAsia" w:hAnsi="宋体" w:cs="宋体"/>
                <w:color w:val="auto"/>
                <w:szCs w:val="24"/>
                <w:highlight w:val="none"/>
              </w:rPr>
            </w:pPr>
          </w:p>
        </w:tc>
        <w:tc>
          <w:tcPr>
            <w:tcW w:w="966" w:type="dxa"/>
            <w:noWrap w:val="0"/>
            <w:vAlign w:val="center"/>
          </w:tcPr>
          <w:p>
            <w:pPr>
              <w:spacing w:line="320" w:lineRule="exact"/>
              <w:ind w:right="113"/>
              <w:jc w:val="center"/>
              <w:rPr>
                <w:rFonts w:hint="eastAsia" w:hAnsi="宋体" w:cs="宋体"/>
                <w:color w:val="auto"/>
                <w:szCs w:val="24"/>
                <w:highlight w:val="none"/>
              </w:rPr>
            </w:pPr>
            <w:r>
              <w:rPr>
                <w:rFonts w:hint="eastAsia" w:hAnsi="宋体" w:cs="宋体"/>
                <w:color w:val="auto"/>
                <w:szCs w:val="24"/>
                <w:highlight w:val="none"/>
              </w:rPr>
              <w:t>业绩</w:t>
            </w:r>
          </w:p>
        </w:tc>
        <w:tc>
          <w:tcPr>
            <w:tcW w:w="6570" w:type="dxa"/>
            <w:noWrap w:val="0"/>
            <w:vAlign w:val="center"/>
          </w:tcPr>
          <w:p>
            <w:pPr>
              <w:pStyle w:val="24"/>
              <w:jc w:val="both"/>
              <w:rPr>
                <w:rFonts w:hint="eastAsia" w:ascii="宋体" w:hAnsi="宋体"/>
                <w:color w:val="auto"/>
                <w:szCs w:val="22"/>
                <w:highlight w:val="none"/>
              </w:rPr>
            </w:pPr>
            <w:r>
              <w:rPr>
                <w:rFonts w:hint="eastAsia" w:ascii="宋体" w:hAnsi="宋体"/>
                <w:color w:val="auto"/>
                <w:szCs w:val="22"/>
                <w:highlight w:val="none"/>
              </w:rPr>
              <w:t>提供</w:t>
            </w:r>
            <w:r>
              <w:rPr>
                <w:rFonts w:hint="eastAsia" w:ascii="宋体" w:hAnsi="宋体"/>
                <w:color w:val="auto"/>
                <w:szCs w:val="22"/>
                <w:highlight w:val="none"/>
                <w:lang w:val="en-US" w:eastAsia="zh-CN"/>
              </w:rPr>
              <w:t>2019年以后</w:t>
            </w:r>
            <w:r>
              <w:rPr>
                <w:rFonts w:hint="eastAsia" w:ascii="宋体" w:hAnsi="宋体"/>
                <w:color w:val="auto"/>
                <w:szCs w:val="22"/>
                <w:highlight w:val="none"/>
                <w:lang w:eastAsia="zh-CN"/>
              </w:rPr>
              <w:t>类似</w:t>
            </w:r>
            <w:r>
              <w:rPr>
                <w:rFonts w:hint="eastAsia" w:ascii="宋体" w:hAnsi="宋体"/>
                <w:color w:val="auto"/>
                <w:szCs w:val="22"/>
                <w:highlight w:val="none"/>
              </w:rPr>
              <w:t>项目业绩，每提供一份计</w:t>
            </w:r>
            <w:r>
              <w:rPr>
                <w:rFonts w:hint="eastAsia" w:ascii="宋体" w:hAnsi="宋体"/>
                <w:color w:val="auto"/>
                <w:szCs w:val="22"/>
                <w:highlight w:val="none"/>
                <w:lang w:val="en-US" w:eastAsia="zh-CN"/>
              </w:rPr>
              <w:t>2</w:t>
            </w:r>
            <w:r>
              <w:rPr>
                <w:rFonts w:hint="eastAsia" w:ascii="宋体" w:hAnsi="宋体"/>
                <w:color w:val="auto"/>
                <w:szCs w:val="22"/>
                <w:highlight w:val="none"/>
              </w:rPr>
              <w:t>分，满分</w:t>
            </w:r>
            <w:r>
              <w:rPr>
                <w:rFonts w:hint="eastAsia" w:ascii="宋体" w:hAnsi="宋体"/>
                <w:color w:val="auto"/>
                <w:szCs w:val="22"/>
                <w:highlight w:val="none"/>
                <w:lang w:val="en-US" w:eastAsia="zh-CN"/>
              </w:rPr>
              <w:t>10</w:t>
            </w:r>
            <w:r>
              <w:rPr>
                <w:rFonts w:hint="eastAsia" w:ascii="宋体" w:hAnsi="宋体"/>
                <w:color w:val="auto"/>
                <w:szCs w:val="22"/>
                <w:highlight w:val="none"/>
              </w:rPr>
              <w:t>分（业绩以合同复印件</w:t>
            </w:r>
            <w:r>
              <w:rPr>
                <w:rFonts w:hint="eastAsia" w:ascii="宋体" w:hAnsi="宋体"/>
                <w:color w:val="auto"/>
                <w:szCs w:val="22"/>
                <w:highlight w:val="none"/>
                <w:lang w:eastAsia="zh-CN"/>
              </w:rPr>
              <w:t>或中标通知书</w:t>
            </w:r>
            <w:r>
              <w:rPr>
                <w:rFonts w:hint="eastAsia" w:ascii="宋体" w:hAnsi="宋体"/>
                <w:color w:val="auto"/>
                <w:szCs w:val="22"/>
                <w:highlight w:val="none"/>
              </w:rPr>
              <w:t>为依据）。</w:t>
            </w:r>
          </w:p>
        </w:tc>
        <w:tc>
          <w:tcPr>
            <w:tcW w:w="826" w:type="dxa"/>
            <w:noWrap w:val="0"/>
            <w:vAlign w:val="center"/>
          </w:tcPr>
          <w:p>
            <w:pPr>
              <w:spacing w:line="360" w:lineRule="auto"/>
              <w:jc w:val="center"/>
              <w:rPr>
                <w:rFonts w:hint="eastAsia"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分</w:t>
            </w:r>
          </w:p>
        </w:tc>
      </w:tr>
    </w:tbl>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评价和比较以</w:t>
      </w:r>
      <w:r>
        <w:rPr>
          <w:rFonts w:hint="eastAsia" w:hAnsi="宋体" w:cs="宋体"/>
          <w:szCs w:val="24"/>
          <w:highlight w:val="none"/>
          <w:lang w:eastAsia="zh-CN"/>
        </w:rPr>
        <w:t>磋商</w:t>
      </w:r>
      <w:r>
        <w:rPr>
          <w:rFonts w:hint="eastAsia" w:ascii="宋体" w:hAnsi="宋体" w:eastAsia="宋体" w:cs="宋体"/>
          <w:szCs w:val="24"/>
          <w:highlight w:val="none"/>
        </w:rPr>
        <w:t>响应文件为依据，进行评审并按照百分制进行赋分。</w:t>
      </w:r>
    </w:p>
    <w:p>
      <w:pPr>
        <w:spacing w:line="460" w:lineRule="exact"/>
        <w:rPr>
          <w:rFonts w:hint="eastAsia" w:ascii="宋体" w:hAnsi="宋体" w:eastAsia="宋体" w:cs="宋体"/>
          <w:b/>
          <w:spacing w:val="4"/>
          <w:sz w:val="28"/>
          <w:szCs w:val="24"/>
          <w:highlight w:val="none"/>
        </w:rPr>
      </w:pPr>
      <w:r>
        <w:rPr>
          <w:rFonts w:hint="eastAsia" w:ascii="宋体" w:hAnsi="宋体" w:eastAsia="宋体" w:cs="宋体"/>
          <w:b/>
          <w:spacing w:val="4"/>
          <w:sz w:val="28"/>
          <w:szCs w:val="24"/>
          <w:highlight w:val="none"/>
        </w:rPr>
        <w:t>五、定标：</w:t>
      </w:r>
    </w:p>
    <w:p>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1、评标结果由</w:t>
      </w:r>
      <w:r>
        <w:rPr>
          <w:rFonts w:hint="eastAsia" w:hAnsi="宋体" w:eastAsia="宋体" w:cs="宋体"/>
          <w:szCs w:val="24"/>
          <w:highlight w:val="none"/>
          <w:lang w:eastAsia="zh-CN"/>
        </w:rPr>
        <w:t>磋商小组</w:t>
      </w:r>
      <w:r>
        <w:rPr>
          <w:rFonts w:hint="eastAsia" w:ascii="宋体" w:hAnsi="宋体" w:eastAsia="宋体" w:cs="宋体"/>
          <w:spacing w:val="4"/>
          <w:szCs w:val="24"/>
          <w:highlight w:val="none"/>
        </w:rPr>
        <w:t>全体</w:t>
      </w:r>
      <w:r>
        <w:rPr>
          <w:rFonts w:hint="eastAsia" w:ascii="宋体" w:hAnsi="宋体" w:eastAsia="宋体" w:cs="宋体"/>
          <w:szCs w:val="24"/>
          <w:highlight w:val="none"/>
        </w:rPr>
        <w:t>成员</w:t>
      </w:r>
      <w:r>
        <w:rPr>
          <w:rFonts w:hint="eastAsia" w:ascii="宋体" w:hAnsi="宋体" w:eastAsia="宋体" w:cs="宋体"/>
          <w:spacing w:val="4"/>
          <w:szCs w:val="24"/>
          <w:highlight w:val="none"/>
        </w:rPr>
        <w:t>签字确认。</w:t>
      </w:r>
    </w:p>
    <w:p>
      <w:pPr>
        <w:spacing w:line="460" w:lineRule="exact"/>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2、采购人根据评标报告中推荐的</w:t>
      </w:r>
      <w:r>
        <w:rPr>
          <w:rFonts w:hint="eastAsia" w:hAnsi="宋体" w:eastAsia="宋体" w:cs="宋体"/>
          <w:spacing w:val="4"/>
          <w:szCs w:val="24"/>
          <w:highlight w:val="none"/>
          <w:lang w:eastAsia="zh-CN"/>
        </w:rPr>
        <w:t>成交</w:t>
      </w:r>
      <w:r>
        <w:rPr>
          <w:rFonts w:hint="eastAsia" w:ascii="宋体" w:hAnsi="宋体" w:eastAsia="宋体" w:cs="宋体"/>
          <w:spacing w:val="4"/>
          <w:szCs w:val="24"/>
          <w:highlight w:val="none"/>
        </w:rPr>
        <w:t>候选人排列顺序确定</w:t>
      </w:r>
      <w:r>
        <w:rPr>
          <w:rFonts w:hint="eastAsia" w:hAnsi="宋体" w:eastAsia="宋体" w:cs="宋体"/>
          <w:spacing w:val="4"/>
          <w:szCs w:val="24"/>
          <w:highlight w:val="none"/>
          <w:lang w:eastAsia="zh-CN"/>
        </w:rPr>
        <w:t>供应商</w:t>
      </w:r>
      <w:r>
        <w:rPr>
          <w:rFonts w:hint="eastAsia" w:ascii="宋体" w:hAnsi="宋体" w:eastAsia="宋体" w:cs="宋体"/>
          <w:spacing w:val="4"/>
          <w:szCs w:val="24"/>
          <w:highlight w:val="none"/>
        </w:rPr>
        <w:t>，以复函通知招标代理机构。</w:t>
      </w:r>
    </w:p>
    <w:p>
      <w:pPr>
        <w:rPr>
          <w:rFonts w:hint="eastAsia" w:ascii="宋体" w:hAnsi="宋体" w:eastAsia="宋体" w:cs="宋体"/>
          <w:highlight w:val="none"/>
        </w:rPr>
      </w:pPr>
    </w:p>
    <w:p>
      <w:pPr>
        <w:pStyle w:val="14"/>
        <w:spacing w:line="360" w:lineRule="auto"/>
        <w:ind w:left="0" w:leftChars="0"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pStyle w:val="3"/>
        <w:jc w:val="center"/>
        <w:outlineLvl w:val="0"/>
        <w:rPr>
          <w:rFonts w:hint="eastAsia" w:ascii="宋体" w:hAnsi="宋体" w:eastAsia="宋体" w:cs="宋体"/>
          <w:bCs/>
          <w:sz w:val="36"/>
          <w:szCs w:val="36"/>
          <w:highlight w:val="none"/>
        </w:rPr>
      </w:pPr>
      <w:bookmarkStart w:id="84" w:name="_Toc10029"/>
      <w:bookmarkStart w:id="85" w:name="_Toc8788"/>
      <w:bookmarkStart w:id="86" w:name="_Toc11680"/>
      <w:r>
        <w:rPr>
          <w:rFonts w:hint="eastAsia" w:ascii="宋体" w:hAnsi="宋体" w:eastAsia="宋体" w:cs="宋体"/>
          <w:bCs/>
          <w:sz w:val="36"/>
          <w:szCs w:val="36"/>
          <w:highlight w:val="none"/>
        </w:rPr>
        <w:t>第四章</w:t>
      </w:r>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合同条款及格式</w:t>
      </w:r>
      <w:bookmarkEnd w:id="62"/>
      <w:bookmarkEnd w:id="63"/>
      <w:bookmarkEnd w:id="64"/>
      <w:bookmarkEnd w:id="84"/>
      <w:bookmarkEnd w:id="85"/>
      <w:bookmarkEnd w:id="86"/>
    </w:p>
    <w:p>
      <w:pPr>
        <w:tabs>
          <w:tab w:val="left" w:pos="210"/>
          <w:tab w:val="left" w:pos="525"/>
        </w:tabs>
        <w:spacing w:line="360" w:lineRule="auto"/>
        <w:jc w:val="center"/>
        <w:outlineLvl w:val="1"/>
        <w:rPr>
          <w:rFonts w:hint="eastAsia" w:ascii="宋体" w:hAnsi="宋体" w:eastAsia="宋体" w:cs="宋体"/>
          <w:sz w:val="32"/>
          <w:szCs w:val="32"/>
          <w:highlight w:val="none"/>
        </w:rPr>
      </w:pPr>
      <w:bookmarkStart w:id="87" w:name="_Toc23705"/>
      <w:bookmarkStart w:id="88" w:name="_Toc32476"/>
      <w:bookmarkStart w:id="89" w:name="_Toc3424"/>
      <w:bookmarkStart w:id="90" w:name="_Toc24218"/>
      <w:r>
        <w:rPr>
          <w:rFonts w:hint="eastAsia" w:ascii="宋体" w:hAnsi="宋体" w:eastAsia="宋体" w:cs="宋体"/>
          <w:b/>
          <w:bCs/>
          <w:sz w:val="32"/>
          <w:szCs w:val="32"/>
          <w:highlight w:val="none"/>
        </w:rPr>
        <w:t>合同前附表</w:t>
      </w:r>
      <w:bookmarkEnd w:id="87"/>
      <w:bookmarkEnd w:id="88"/>
      <w:bookmarkEnd w:id="89"/>
      <w:bookmarkEnd w:id="90"/>
    </w:p>
    <w:p>
      <w:pPr>
        <w:rPr>
          <w:rFonts w:hint="eastAsia" w:ascii="宋体" w:hAnsi="宋体" w:eastAsia="宋体" w:cs="宋体"/>
          <w:highlight w:val="none"/>
        </w:rPr>
      </w:pPr>
    </w:p>
    <w:p>
      <w:pPr>
        <w:rPr>
          <w:rFonts w:hint="eastAsia" w:ascii="宋体" w:hAnsi="宋体" w:eastAsia="宋体" w:cs="宋体"/>
          <w:szCs w:val="24"/>
          <w:highlight w:val="none"/>
        </w:rPr>
      </w:pPr>
      <w:r>
        <w:rPr>
          <w:rFonts w:hint="eastAsia" w:ascii="宋体" w:hAnsi="宋体" w:eastAsia="宋体" w:cs="宋体"/>
          <w:szCs w:val="24"/>
          <w:highlight w:val="none"/>
        </w:rPr>
        <w:t>本表是对合同条款的具体补充和修改，如有矛盾，应以本资料表为准。</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条款号</w:t>
            </w:r>
          </w:p>
        </w:tc>
        <w:tc>
          <w:tcPr>
            <w:tcW w:w="818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93" w:hRule="exact"/>
        </w:trPr>
        <w:tc>
          <w:tcPr>
            <w:tcW w:w="117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1</w:t>
            </w:r>
          </w:p>
        </w:tc>
        <w:tc>
          <w:tcPr>
            <w:tcW w:w="8181" w:type="dxa"/>
            <w:noWrap w:val="0"/>
            <w:vAlign w:val="center"/>
          </w:tcPr>
          <w:p>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采购人名称：</w:t>
            </w:r>
            <w:r>
              <w:rPr>
                <w:rFonts w:hint="eastAsia" w:hAnsi="宋体" w:cs="宋体"/>
                <w:szCs w:val="24"/>
                <w:highlight w:val="none"/>
                <w:lang w:eastAsia="zh-CN"/>
              </w:rPr>
              <w:t>柞水县自然资源局</w:t>
            </w:r>
          </w:p>
          <w:p>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地      址：</w:t>
            </w:r>
            <w:r>
              <w:rPr>
                <w:rFonts w:hint="eastAsia" w:hAnsi="宋体" w:cs="宋体"/>
                <w:szCs w:val="24"/>
                <w:highlight w:val="none"/>
                <w:lang w:eastAsia="zh-CN"/>
              </w:rPr>
              <w:t>柞水县临河路10号</w:t>
            </w:r>
          </w:p>
          <w:p>
            <w:pPr>
              <w:spacing w:line="360" w:lineRule="auto"/>
              <w:rPr>
                <w:rFonts w:hint="eastAsia" w:ascii="宋体" w:hAnsi="宋体" w:eastAsia="宋体" w:cs="宋体"/>
                <w:szCs w:val="24"/>
                <w:highlight w:val="none"/>
                <w:lang w:eastAsia="zh-CN"/>
              </w:rPr>
            </w:pPr>
            <w:r>
              <w:rPr>
                <w:rFonts w:hint="eastAsia" w:ascii="宋体" w:hAnsi="宋体" w:eastAsia="宋体" w:cs="宋体"/>
                <w:szCs w:val="24"/>
                <w:highlight w:val="none"/>
              </w:rPr>
              <w:t>项目名称：</w:t>
            </w:r>
            <w:r>
              <w:rPr>
                <w:rFonts w:hint="eastAsia" w:hAnsi="宋体" w:cs="宋体"/>
                <w:szCs w:val="24"/>
                <w:highlight w:val="none"/>
                <w:lang w:eastAsia="zh-CN"/>
              </w:rPr>
              <w:t>柞水县下梁镇解放村五组等15个地块控制性详细规划暨规划控制指标和要求编制技术服务项目</w:t>
            </w:r>
          </w:p>
          <w:p>
            <w:pPr>
              <w:tabs>
                <w:tab w:val="left" w:pos="1440"/>
                <w:tab w:val="left" w:pos="1680"/>
              </w:tabs>
              <w:spacing w:line="360" w:lineRule="auto"/>
              <w:jc w:val="left"/>
              <w:rPr>
                <w:rFonts w:hint="eastAsia" w:ascii="宋体" w:hAnsi="宋体" w:eastAsia="宋体" w:cs="宋体"/>
                <w:szCs w:val="24"/>
                <w:highlight w:val="none"/>
              </w:rPr>
            </w:pPr>
            <w:r>
              <w:rPr>
                <w:rFonts w:hint="eastAsia" w:ascii="宋体" w:hAnsi="宋体" w:eastAsia="宋体" w:cs="宋体"/>
                <w:szCs w:val="24"/>
                <w:highlight w:val="none"/>
              </w:rPr>
              <w:t>资金来源：</w:t>
            </w:r>
            <w:r>
              <w:rPr>
                <w:rFonts w:hint="eastAsia" w:hAnsi="宋体" w:cs="宋体"/>
                <w:szCs w:val="24"/>
                <w:highlight w:val="none"/>
                <w:lang w:eastAsia="zh-CN"/>
              </w:rPr>
              <w:t>自筹资金</w:t>
            </w:r>
            <w:r>
              <w:rPr>
                <w:rFonts w:hint="eastAsia" w:ascii="宋体" w:hAnsi="宋体" w:eastAsia="宋体" w:cs="宋体"/>
                <w:szCs w:val="24"/>
                <w:highlight w:val="none"/>
              </w:rPr>
              <w:t>，资金已落实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2</w:t>
            </w:r>
          </w:p>
        </w:tc>
        <w:tc>
          <w:tcPr>
            <w:tcW w:w="8181" w:type="dxa"/>
            <w:noWrap w:val="0"/>
            <w:vAlign w:val="center"/>
          </w:tcPr>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项目实施地点：</w:t>
            </w:r>
            <w:r>
              <w:rPr>
                <w:rFonts w:hint="eastAsia" w:hAnsi="宋体" w:cs="宋体"/>
                <w:szCs w:val="24"/>
                <w:highlight w:val="none"/>
                <w:lang w:eastAsia="zh-CN"/>
              </w:rPr>
              <w:t>柞水县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9" w:hRule="exact"/>
        </w:trPr>
        <w:tc>
          <w:tcPr>
            <w:tcW w:w="117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3</w:t>
            </w:r>
          </w:p>
        </w:tc>
        <w:tc>
          <w:tcPr>
            <w:tcW w:w="8181" w:type="dxa"/>
            <w:noWrap w:val="0"/>
            <w:vAlign w:val="center"/>
          </w:tcPr>
          <w:p>
            <w:pPr>
              <w:spacing w:line="360" w:lineRule="auto"/>
              <w:rPr>
                <w:rFonts w:hint="default" w:ascii="宋体" w:hAnsi="宋体" w:eastAsia="宋体" w:cs="宋体"/>
                <w:szCs w:val="24"/>
                <w:highlight w:val="none"/>
                <w:lang w:val="en-US" w:eastAsia="zh-CN"/>
              </w:rPr>
            </w:pPr>
            <w:r>
              <w:rPr>
                <w:rFonts w:hint="eastAsia" w:ascii="宋体" w:hAnsi="宋体" w:eastAsia="宋体" w:cs="宋体"/>
                <w:szCs w:val="24"/>
                <w:highlight w:val="none"/>
              </w:rPr>
              <w:t>服务期：</w:t>
            </w:r>
            <w:r>
              <w:rPr>
                <w:rFonts w:hint="eastAsia" w:hAnsi="宋体" w:cs="宋体"/>
                <w:szCs w:val="24"/>
                <w:highlight w:val="none"/>
                <w:lang w:val="en-US" w:eastAsia="zh-CN"/>
              </w:rPr>
              <w:t>自合同签订之日起60日历天内完成提交通过评审后的成果；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4</w:t>
            </w:r>
          </w:p>
        </w:tc>
        <w:tc>
          <w:tcPr>
            <w:tcW w:w="8181" w:type="dxa"/>
            <w:noWrap w:val="0"/>
            <w:vAlign w:val="center"/>
          </w:tcPr>
          <w:p>
            <w:pPr>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付款：</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1.合同总价即成交价，不受市场价变化或实际工作量变化的影响。供应商应在磋商报价表中标明完成本次磋商所要求的全部服务的所有费用，包括但不限于</w:t>
            </w:r>
            <w:r>
              <w:rPr>
                <w:rFonts w:hint="eastAsia" w:ascii="宋体" w:hAnsi="宋体" w:eastAsia="宋体" w:cs="宋体"/>
                <w:szCs w:val="24"/>
                <w:highlight w:val="none"/>
                <w:lang w:val="en-US" w:eastAsia="zh-CN"/>
              </w:rPr>
              <w:t>人工费、设备使用费、办公费、服务费、交通费、招标代理服务费、税金等</w:t>
            </w:r>
            <w:r>
              <w:rPr>
                <w:rFonts w:hint="eastAsia" w:ascii="宋体" w:hAnsi="宋体" w:eastAsia="宋体" w:cs="宋体"/>
                <w:szCs w:val="24"/>
                <w:highlight w:val="none"/>
              </w:rPr>
              <w:t>等其他一切相关费用。</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2.付款方式和程序：</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2.1由采购人负责结算，在付款前，供应商必须开具全额发票给采购人（附详细清单）。</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2.2付款方式：</w:t>
            </w:r>
          </w:p>
          <w:p>
            <w:pPr>
              <w:spacing w:line="360" w:lineRule="auto"/>
              <w:ind w:firstLine="480" w:firstLineChars="200"/>
              <w:rPr>
                <w:rFonts w:hint="eastAsia" w:ascii="宋体" w:hAnsi="宋体" w:eastAsia="宋体" w:cs="宋体"/>
                <w:szCs w:val="24"/>
                <w:highlight w:val="none"/>
                <w:lang w:val="en-US" w:eastAsia="zh-CN"/>
              </w:rPr>
            </w:pPr>
            <w:r>
              <w:rPr>
                <w:rFonts w:hint="eastAsia" w:hAnsi="宋体" w:cs="宋体"/>
                <w:szCs w:val="24"/>
                <w:highlight w:val="none"/>
                <w:lang w:eastAsia="zh-CN"/>
              </w:rPr>
              <w:t>合同签订后支付合同总价的</w:t>
            </w:r>
            <w:r>
              <w:rPr>
                <w:rFonts w:hint="eastAsia" w:hAnsi="宋体" w:cs="宋体"/>
                <w:szCs w:val="24"/>
                <w:highlight w:val="none"/>
                <w:lang w:val="en-US" w:eastAsia="zh-CN"/>
              </w:rPr>
              <w:t>30%，</w:t>
            </w:r>
            <w:r>
              <w:rPr>
                <w:rFonts w:hint="eastAsia" w:hAnsi="宋体" w:cs="宋体"/>
                <w:szCs w:val="24"/>
                <w:highlight w:val="none"/>
                <w:lang w:eastAsia="zh-CN"/>
              </w:rPr>
              <w:t>初步</w:t>
            </w:r>
            <w:r>
              <w:rPr>
                <w:rFonts w:hint="eastAsia" w:hAnsi="宋体" w:cs="宋体"/>
                <w:szCs w:val="24"/>
                <w:highlight w:val="none"/>
                <w:lang w:val="en-US" w:eastAsia="zh-CN"/>
              </w:rPr>
              <w:t>规划</w:t>
            </w:r>
            <w:r>
              <w:rPr>
                <w:rFonts w:hint="eastAsia" w:hAnsi="宋体" w:cs="宋体"/>
                <w:szCs w:val="24"/>
                <w:highlight w:val="none"/>
                <w:lang w:eastAsia="zh-CN"/>
              </w:rPr>
              <w:t>方案提交后提交后支付合同总价的</w:t>
            </w:r>
            <w:r>
              <w:rPr>
                <w:rFonts w:hint="eastAsia" w:hAnsi="宋体" w:cs="宋体"/>
                <w:szCs w:val="24"/>
                <w:highlight w:val="none"/>
                <w:lang w:val="en-US" w:eastAsia="zh-CN"/>
              </w:rPr>
              <w:t>60%，规划</w:t>
            </w:r>
            <w:r>
              <w:rPr>
                <w:rFonts w:hint="eastAsia" w:hAnsi="宋体" w:cs="宋体"/>
                <w:szCs w:val="24"/>
                <w:highlight w:val="none"/>
                <w:lang w:eastAsia="zh-CN"/>
              </w:rPr>
              <w:t>方案通过评审后支付合同总价的</w:t>
            </w:r>
            <w:r>
              <w:rPr>
                <w:rFonts w:hint="eastAsia" w:hAnsi="宋体" w:cs="宋体"/>
                <w:szCs w:val="24"/>
                <w:highlight w:val="none"/>
                <w:lang w:val="en-US" w:eastAsia="zh-CN"/>
              </w:rPr>
              <w:t>10%；</w:t>
            </w:r>
            <w:r>
              <w:rPr>
                <w:rFonts w:hint="eastAsia" w:hAnsi="宋体" w:cs="宋体"/>
                <w:szCs w:val="24"/>
                <w:highlight w:val="none"/>
                <w:lang w:eastAsia="zh-CN"/>
              </w:rPr>
              <w:t>（具体以签订合同为准）</w:t>
            </w:r>
          </w:p>
          <w:p>
            <w:pPr>
              <w:spacing w:line="360" w:lineRule="auto"/>
              <w:ind w:firstLine="482" w:firstLineChars="200"/>
              <w:rPr>
                <w:rFonts w:hint="eastAsia" w:ascii="宋体" w:hAnsi="宋体" w:eastAsia="宋体" w:cs="宋体"/>
                <w:szCs w:val="24"/>
                <w:highlight w:val="none"/>
              </w:rPr>
            </w:pPr>
            <w:r>
              <w:rPr>
                <w:rFonts w:hint="eastAsia" w:ascii="宋体" w:hAnsi="宋体" w:eastAsia="宋体" w:cs="宋体"/>
                <w:b/>
                <w:szCs w:val="24"/>
                <w:highlight w:val="none"/>
              </w:rPr>
              <w:t>2.3支付方式：银行转账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5</w:t>
            </w:r>
          </w:p>
        </w:tc>
        <w:tc>
          <w:tcPr>
            <w:tcW w:w="8181" w:type="dxa"/>
            <w:noWrap w:val="0"/>
            <w:vAlign w:val="center"/>
          </w:tcPr>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服务支持：</w:t>
            </w:r>
          </w:p>
          <w:p>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bCs/>
                <w:szCs w:val="21"/>
                <w:highlight w:val="none"/>
              </w:rPr>
              <w:t>供应商在项目实施过程中，质量保障人员、资源不足或者执行不力，给项目质量带来的风险超出采购人认定的允许范围时，采购人可终止本项目的合作并进行索赔。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6</w:t>
            </w:r>
          </w:p>
        </w:tc>
        <w:tc>
          <w:tcPr>
            <w:tcW w:w="8181" w:type="dxa"/>
            <w:noWrap w:val="0"/>
            <w:vAlign w:val="center"/>
          </w:tcPr>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知识产权、专利权：</w:t>
            </w:r>
          </w:p>
          <w:p>
            <w:pPr>
              <w:tabs>
                <w:tab w:val="left" w:pos="498"/>
              </w:tabs>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供应商应对所提供的文稿及图像、影像材料，已取得合法知识产权或其使用权，供应商应保证所提供的服务不会出现因第三方提出侵犯其版权、商标权或其它知识产权而引发法律或经济纠纷，否则由供应商负责解决并承担全部责任；如因此影响到采购人的正常使用，采购人有权单方解除本合同，供应商应无条件向采购人退回已收取的全部合同价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pPr>
              <w:spacing w:line="360" w:lineRule="auto"/>
              <w:jc w:val="center"/>
              <w:rPr>
                <w:rFonts w:hint="eastAsia" w:ascii="宋体" w:hAnsi="宋体" w:eastAsia="宋体" w:cs="宋体"/>
                <w:szCs w:val="24"/>
                <w:highlight w:val="none"/>
              </w:rPr>
            </w:pPr>
            <w:r>
              <w:rPr>
                <w:rFonts w:hint="eastAsia" w:ascii="宋体" w:hAnsi="宋体" w:eastAsia="宋体" w:cs="宋体"/>
                <w:szCs w:val="24"/>
                <w:highlight w:val="none"/>
              </w:rPr>
              <w:t>7</w:t>
            </w:r>
          </w:p>
        </w:tc>
        <w:tc>
          <w:tcPr>
            <w:tcW w:w="8181" w:type="dxa"/>
            <w:noWrap w:val="0"/>
            <w:vAlign w:val="center"/>
          </w:tcPr>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违约责任：</w:t>
            </w:r>
          </w:p>
          <w:p>
            <w:pPr>
              <w:tabs>
                <w:tab w:val="left" w:pos="152"/>
              </w:tabs>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1、按《</w:t>
            </w:r>
            <w:r>
              <w:rPr>
                <w:rFonts w:hint="eastAsia" w:hAnsi="宋体" w:cs="宋体"/>
                <w:szCs w:val="24"/>
                <w:highlight w:val="none"/>
                <w:lang w:eastAsia="zh-CN"/>
              </w:rPr>
              <w:t>中华人民共和国民法典</w:t>
            </w:r>
            <w:r>
              <w:rPr>
                <w:rFonts w:hint="eastAsia" w:ascii="宋体" w:hAnsi="宋体" w:eastAsia="宋体" w:cs="宋体"/>
                <w:szCs w:val="24"/>
                <w:highlight w:val="none"/>
              </w:rPr>
              <w:t>》中的相关条款执行。</w:t>
            </w:r>
          </w:p>
          <w:p>
            <w:pPr>
              <w:snapToGrid w:val="0"/>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szCs w:val="24"/>
                <w:highlight w:val="none"/>
                <w:lang w:eastAsia="zh-CN"/>
              </w:rPr>
              <w:t>中华人民共和国民法典</w:t>
            </w:r>
            <w:r>
              <w:rPr>
                <w:rFonts w:hint="eastAsia" w:ascii="宋体" w:hAnsi="宋体" w:eastAsia="宋体" w:cs="宋体"/>
                <w:szCs w:val="24"/>
                <w:highlight w:val="none"/>
              </w:rPr>
              <w:t>》有关条款及合同约定终止合同，并要求服务商承担违约责任。同时，政府采购监管部门有权依据《政府采购法》及相关法律法规对服务商的违法行为进行相应的处罚。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noWrap w:val="0"/>
            <w:vAlign w:val="center"/>
          </w:tcPr>
          <w:p>
            <w:pPr>
              <w:spacing w:line="360" w:lineRule="auto"/>
              <w:jc w:val="center"/>
              <w:rPr>
                <w:rFonts w:hint="eastAsia" w:ascii="宋体" w:hAnsi="宋体" w:eastAsia="宋体" w:cs="宋体"/>
                <w:szCs w:val="24"/>
                <w:highlight w:val="none"/>
                <w:lang w:eastAsia="zh-CN"/>
              </w:rPr>
            </w:pPr>
            <w:r>
              <w:rPr>
                <w:rFonts w:hint="eastAsia" w:hAnsi="宋体" w:eastAsia="宋体" w:cs="宋体"/>
                <w:szCs w:val="24"/>
                <w:highlight w:val="none"/>
                <w:lang w:val="en-US" w:eastAsia="zh-CN"/>
              </w:rPr>
              <w:t>8</w:t>
            </w:r>
          </w:p>
        </w:tc>
        <w:tc>
          <w:tcPr>
            <w:tcW w:w="8181" w:type="dxa"/>
            <w:noWrap w:val="0"/>
            <w:vAlign w:val="center"/>
          </w:tcPr>
          <w:p>
            <w:pPr>
              <w:spacing w:line="360" w:lineRule="auto"/>
              <w:rPr>
                <w:rFonts w:hint="eastAsia" w:ascii="宋体" w:hAnsi="宋体" w:eastAsia="宋体" w:cs="宋体"/>
                <w:b/>
                <w:szCs w:val="24"/>
                <w:highlight w:val="none"/>
              </w:rPr>
            </w:pPr>
            <w:r>
              <w:rPr>
                <w:rFonts w:hint="eastAsia" w:ascii="宋体" w:hAnsi="宋体" w:eastAsia="宋体" w:cs="宋体"/>
                <w:b/>
                <w:szCs w:val="24"/>
                <w:highlight w:val="none"/>
              </w:rPr>
              <w:t>政府采购合同：</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政府采购合同适用</w:t>
            </w:r>
            <w:r>
              <w:rPr>
                <w:rFonts w:hint="eastAsia" w:hAnsi="宋体" w:cs="宋体"/>
                <w:szCs w:val="24"/>
                <w:highlight w:val="none"/>
                <w:lang w:eastAsia="zh-CN"/>
              </w:rPr>
              <w:t>中华人民共和国民法典</w:t>
            </w:r>
            <w:r>
              <w:rPr>
                <w:rFonts w:hint="eastAsia" w:ascii="宋体" w:hAnsi="宋体" w:eastAsia="宋体" w:cs="宋体"/>
                <w:szCs w:val="24"/>
                <w:highlight w:val="none"/>
              </w:rPr>
              <w:t>。采购人和供应商之间的权利和义务，应当按照平等、自愿的原则以合同方式约定。</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采购人可以委托采购代理机构代表其与供应商签订政府采购合同。由采购代理机构以采购人名义签订合同的，应当提交采购人的授权委托书，作为合同附件。</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采购人与中标、成交供应商应当在中标、成交通知书发出之日起三十日内，按照采购文件确定的事项签订政府采购合同。</w:t>
            </w:r>
            <w:r>
              <w:rPr>
                <w:rFonts w:hint="eastAsia" w:ascii="宋体" w:hAnsi="宋体" w:eastAsia="宋体" w:cs="宋体"/>
                <w:szCs w:val="24"/>
                <w:highlight w:val="none"/>
              </w:rPr>
              <w:br w:type="textWrapping"/>
            </w:r>
            <w:r>
              <w:rPr>
                <w:rFonts w:hint="eastAsia" w:ascii="宋体" w:hAnsi="宋体" w:eastAsia="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pPr>
              <w:pStyle w:val="10"/>
              <w:spacing w:line="360" w:lineRule="auto"/>
              <w:ind w:firstLine="480" w:firstLineChars="20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政府采购合同的双方当事人不得擅自变更、中止或者终止合同。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pPr>
        <w:rPr>
          <w:rFonts w:hint="eastAsia" w:ascii="宋体" w:hAnsi="宋体" w:eastAsia="宋体" w:cs="宋体"/>
          <w:sz w:val="32"/>
          <w:highlight w:val="none"/>
        </w:rPr>
      </w:pPr>
      <w:bookmarkStart w:id="91" w:name="_Toc19199"/>
      <w:bookmarkStart w:id="92" w:name="_Toc8333"/>
      <w:bookmarkStart w:id="93" w:name="_Toc4679"/>
      <w:bookmarkStart w:id="94" w:name="_Toc423973075"/>
      <w:bookmarkStart w:id="95" w:name="_Toc19246"/>
      <w:bookmarkStart w:id="96" w:name="_Toc389582037"/>
      <w:bookmarkStart w:id="97" w:name="_Toc29888"/>
      <w:bookmarkStart w:id="98" w:name="_Toc26595"/>
      <w:bookmarkStart w:id="99" w:name="_Toc31520"/>
      <w:r>
        <w:rPr>
          <w:rFonts w:hint="eastAsia" w:ascii="宋体" w:hAnsi="宋体" w:eastAsia="宋体" w:cs="宋体"/>
          <w:b/>
          <w:bCs/>
          <w:sz w:val="48"/>
          <w:szCs w:val="48"/>
          <w:highlight w:val="none"/>
        </w:rPr>
        <w:br w:type="page"/>
      </w:r>
    </w:p>
    <w:tbl>
      <w:tblPr>
        <w:tblStyle w:val="17"/>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noWrap w:val="0"/>
            <w:vAlign w:val="top"/>
          </w:tcPr>
          <w:p>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竞争性磋商采购</w:t>
            </w:r>
          </w:p>
        </w:tc>
      </w:tr>
    </w:tbl>
    <w:p>
      <w:pPr>
        <w:outlineLvl w:val="1"/>
        <w:rPr>
          <w:rFonts w:hint="eastAsia" w:ascii="宋体" w:hAnsi="宋体" w:eastAsia="宋体" w:cs="宋体"/>
          <w:b/>
          <w:sz w:val="32"/>
          <w:szCs w:val="32"/>
          <w:highlight w:val="none"/>
        </w:rPr>
      </w:pPr>
      <w:bookmarkStart w:id="100" w:name="_Toc1362"/>
      <w:bookmarkStart w:id="101" w:name="_Toc7874"/>
      <w:bookmarkStart w:id="102" w:name="_Toc5216"/>
      <w:bookmarkStart w:id="103" w:name="_Toc18120"/>
      <w:r>
        <w:rPr>
          <w:rFonts w:hint="eastAsia" w:ascii="宋体" w:hAnsi="宋体" w:eastAsia="宋体" w:cs="宋体"/>
          <w:b/>
          <w:sz w:val="32"/>
          <w:szCs w:val="32"/>
          <w:highlight w:val="none"/>
        </w:rPr>
        <w:t>政府采购项目</w:t>
      </w:r>
      <w:r>
        <w:rPr>
          <w:rFonts w:hint="eastAsia" w:ascii="宋体" w:hAnsi="宋体" w:eastAsia="宋体" w:cs="宋体"/>
          <w:b/>
          <w:bCs/>
          <w:sz w:val="28"/>
          <w:szCs w:val="28"/>
          <w:highlight w:val="none"/>
        </w:rPr>
        <w:t>（</w:t>
      </w:r>
      <w:r>
        <w:rPr>
          <w:rFonts w:hint="eastAsia" w:ascii="宋体" w:hAnsi="宋体" w:eastAsia="宋体" w:cs="宋体"/>
          <w:b/>
          <w:sz w:val="32"/>
          <w:szCs w:val="32"/>
          <w:highlight w:val="none"/>
        </w:rPr>
        <w:t>仅供参考）</w:t>
      </w:r>
      <w:bookmarkEnd w:id="100"/>
      <w:bookmarkEnd w:id="101"/>
      <w:bookmarkEnd w:id="102"/>
      <w:bookmarkEnd w:id="103"/>
      <w:r>
        <w:rPr>
          <w:rFonts w:hint="eastAsia" w:ascii="宋体" w:hAnsi="宋体" w:eastAsia="宋体" w:cs="宋体"/>
          <w:b/>
          <w:sz w:val="32"/>
          <w:szCs w:val="32"/>
          <w:highlight w:val="none"/>
        </w:rPr>
        <w:t xml:space="preserve">                  </w:t>
      </w:r>
    </w:p>
    <w:p>
      <w:pPr>
        <w:rPr>
          <w:rFonts w:hint="eastAsia" w:ascii="宋体" w:hAnsi="宋体" w:eastAsia="宋体" w:cs="宋体"/>
          <w:b/>
          <w:sz w:val="32"/>
          <w:szCs w:val="32"/>
          <w:highlight w:val="none"/>
        </w:rPr>
      </w:pPr>
      <w:r>
        <w:rPr>
          <w:rFonts w:hint="eastAsia" w:ascii="宋体" w:hAnsi="宋体" w:eastAsia="宋体" w:cs="宋体"/>
          <w:b/>
          <w:sz w:val="32"/>
          <w:szCs w:val="32"/>
          <w:highlight w:val="none"/>
        </w:rPr>
        <w:t xml:space="preserve">          </w:t>
      </w:r>
    </w:p>
    <w:p>
      <w:pPr>
        <w:jc w:val="center"/>
        <w:rPr>
          <w:rFonts w:hint="eastAsia" w:ascii="宋体" w:hAnsi="宋体" w:eastAsia="宋体" w:cs="宋体"/>
          <w:sz w:val="52"/>
          <w:szCs w:val="52"/>
          <w:highlight w:val="none"/>
        </w:rPr>
      </w:pPr>
    </w:p>
    <w:p>
      <w:pPr>
        <w:jc w:val="center"/>
        <w:rPr>
          <w:rFonts w:hint="eastAsia" w:ascii="宋体" w:hAnsi="宋体" w:eastAsia="宋体" w:cs="宋体"/>
          <w:sz w:val="52"/>
          <w:szCs w:val="52"/>
          <w:highlight w:val="none"/>
        </w:rPr>
      </w:pPr>
    </w:p>
    <w:p>
      <w:pPr>
        <w:jc w:val="center"/>
        <w:outlineLvl w:val="9"/>
        <w:rPr>
          <w:rFonts w:hint="eastAsia" w:ascii="宋体" w:hAnsi="宋体" w:eastAsia="宋体" w:cs="宋体"/>
          <w:b/>
          <w:snapToGrid w:val="0"/>
          <w:sz w:val="48"/>
          <w:szCs w:val="48"/>
          <w:highlight w:val="none"/>
          <w:u w:val="single"/>
        </w:rPr>
      </w:pPr>
      <w:r>
        <w:rPr>
          <w:rFonts w:hint="eastAsia" w:ascii="宋体" w:hAnsi="宋体" w:eastAsia="宋体" w:cs="宋体"/>
          <w:b/>
          <w:snapToGrid w:val="0"/>
          <w:sz w:val="48"/>
          <w:szCs w:val="48"/>
          <w:highlight w:val="none"/>
          <w:u w:val="single"/>
        </w:rPr>
        <w:t>(项目名称)</w:t>
      </w:r>
    </w:p>
    <w:p>
      <w:pPr>
        <w:jc w:val="center"/>
        <w:outlineLvl w:val="9"/>
        <w:rPr>
          <w:rFonts w:hint="eastAsia" w:ascii="宋体" w:hAnsi="宋体" w:eastAsia="宋体" w:cs="宋体"/>
          <w:b/>
          <w:sz w:val="72"/>
          <w:szCs w:val="72"/>
          <w:highlight w:val="none"/>
        </w:rPr>
      </w:pPr>
      <w:r>
        <w:rPr>
          <w:rFonts w:hint="eastAsia" w:ascii="宋体" w:hAnsi="宋体" w:eastAsia="宋体" w:cs="宋体"/>
          <w:b/>
          <w:sz w:val="72"/>
          <w:szCs w:val="72"/>
          <w:highlight w:val="none"/>
        </w:rPr>
        <w:t>服 务 合 同</w:t>
      </w:r>
    </w:p>
    <w:p>
      <w:pPr>
        <w:jc w:val="center"/>
        <w:outlineLvl w:val="9"/>
        <w:rPr>
          <w:rFonts w:hint="eastAsia" w:ascii="宋体" w:hAnsi="宋体" w:eastAsia="宋体" w:cs="宋体"/>
          <w:sz w:val="30"/>
          <w:szCs w:val="30"/>
          <w:highlight w:val="none"/>
        </w:rPr>
      </w:pPr>
      <w:r>
        <w:rPr>
          <w:rFonts w:hint="eastAsia" w:ascii="宋体" w:hAnsi="宋体" w:eastAsia="宋体" w:cs="宋体"/>
          <w:sz w:val="30"/>
          <w:szCs w:val="30"/>
          <w:highlight w:val="none"/>
        </w:rPr>
        <w:t xml:space="preserve">（项目编号：      </w:t>
      </w:r>
      <w:r>
        <w:rPr>
          <w:rFonts w:hint="eastAsia" w:ascii="宋体" w:hAnsi="宋体" w:eastAsia="宋体" w:cs="宋体"/>
          <w:sz w:val="28"/>
          <w:szCs w:val="28"/>
          <w:highlight w:val="none"/>
        </w:rPr>
        <w:t>）</w:t>
      </w:r>
    </w:p>
    <w:p>
      <w:pPr>
        <w:jc w:val="center"/>
        <w:rPr>
          <w:rFonts w:hint="eastAsia" w:ascii="宋体" w:hAnsi="宋体" w:eastAsia="宋体" w:cs="宋体"/>
          <w:sz w:val="30"/>
          <w:szCs w:val="30"/>
          <w:highlight w:val="none"/>
        </w:rPr>
      </w:pPr>
    </w:p>
    <w:p>
      <w:pPr>
        <w:jc w:val="center"/>
        <w:rPr>
          <w:rFonts w:hint="eastAsia" w:ascii="宋体" w:hAnsi="宋体" w:eastAsia="宋体" w:cs="宋体"/>
          <w:sz w:val="30"/>
          <w:szCs w:val="30"/>
          <w:highlight w:val="none"/>
        </w:rPr>
      </w:pPr>
    </w:p>
    <w:p>
      <w:pPr>
        <w:jc w:val="center"/>
        <w:rPr>
          <w:rFonts w:hint="eastAsia" w:ascii="宋体" w:hAnsi="宋体" w:eastAsia="宋体" w:cs="宋体"/>
          <w:sz w:val="30"/>
          <w:szCs w:val="30"/>
          <w:highlight w:val="none"/>
        </w:rPr>
      </w:pPr>
    </w:p>
    <w:p>
      <w:pPr>
        <w:jc w:val="center"/>
        <w:rPr>
          <w:rFonts w:hint="eastAsia" w:ascii="宋体" w:hAnsi="宋体" w:eastAsia="宋体" w:cs="宋体"/>
          <w:sz w:val="30"/>
          <w:szCs w:val="30"/>
          <w:highlight w:val="none"/>
        </w:rPr>
      </w:pPr>
    </w:p>
    <w:p>
      <w:pPr>
        <w:jc w:val="center"/>
        <w:rPr>
          <w:rFonts w:hint="eastAsia" w:ascii="宋体" w:hAnsi="宋体" w:eastAsia="宋体" w:cs="宋体"/>
          <w:sz w:val="30"/>
          <w:szCs w:val="30"/>
          <w:highlight w:val="none"/>
        </w:rPr>
      </w:pPr>
    </w:p>
    <w:p>
      <w:pPr>
        <w:ind w:firstLine="2080" w:firstLineChars="65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甲  方： </w:t>
      </w:r>
    </w:p>
    <w:p>
      <w:pPr>
        <w:tabs>
          <w:tab w:val="left" w:pos="480"/>
        </w:tabs>
        <w:ind w:firstLine="640" w:firstLineChars="200"/>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乙  方：</w:t>
      </w:r>
    </w:p>
    <w:p>
      <w:pPr>
        <w:jc w:val="center"/>
        <w:rPr>
          <w:rFonts w:hint="eastAsia" w:ascii="宋体" w:hAnsi="宋体" w:eastAsia="宋体" w:cs="宋体"/>
          <w:sz w:val="30"/>
          <w:szCs w:val="30"/>
          <w:highlight w:val="none"/>
        </w:rPr>
      </w:pPr>
    </w:p>
    <w:p>
      <w:pPr>
        <w:jc w:val="center"/>
        <w:outlineLvl w:val="9"/>
        <w:rPr>
          <w:rFonts w:hint="eastAsia" w:ascii="宋体" w:hAnsi="宋体" w:eastAsia="宋体" w:cs="宋体"/>
          <w:sz w:val="32"/>
          <w:szCs w:val="32"/>
          <w:highlight w:val="none"/>
        </w:rPr>
      </w:pPr>
      <w:r>
        <w:rPr>
          <w:rFonts w:hint="eastAsia" w:ascii="宋体" w:hAnsi="宋体" w:eastAsia="宋体" w:cs="宋体"/>
          <w:sz w:val="32"/>
          <w:szCs w:val="32"/>
          <w:highlight w:val="none"/>
        </w:rPr>
        <w:t xml:space="preserve">  年  月</w:t>
      </w:r>
    </w:p>
    <w:p>
      <w:pPr>
        <w:jc w:val="center"/>
        <w:rPr>
          <w:rFonts w:hint="eastAsia" w:ascii="宋体" w:hAnsi="宋体" w:eastAsia="宋体" w:cs="宋体"/>
          <w:sz w:val="32"/>
          <w:szCs w:val="32"/>
          <w:highlight w:val="none"/>
        </w:rPr>
      </w:pPr>
    </w:p>
    <w:p>
      <w:pPr>
        <w:spacing w:line="590" w:lineRule="exact"/>
        <w:rPr>
          <w:rFonts w:hint="eastAsia" w:ascii="宋体" w:hAnsi="宋体" w:eastAsia="宋体" w:cs="宋体"/>
          <w:b/>
          <w:sz w:val="36"/>
          <w:szCs w:val="36"/>
          <w:highlight w:val="none"/>
        </w:rPr>
      </w:pPr>
    </w:p>
    <w:p>
      <w:pPr>
        <w:jc w:val="center"/>
        <w:outlineLvl w:val="2"/>
        <w:rPr>
          <w:rFonts w:hint="eastAsia" w:ascii="黑体" w:eastAsia="宋体"/>
          <w:b/>
          <w:color w:val="auto"/>
          <w:sz w:val="36"/>
          <w:szCs w:val="36"/>
          <w:highlight w:val="none"/>
          <w:lang w:eastAsia="zh-CN"/>
        </w:rPr>
      </w:pPr>
      <w:r>
        <w:rPr>
          <w:rFonts w:hint="eastAsia" w:ascii="宋体" w:hAnsi="宋体" w:eastAsia="宋体" w:cs="宋体"/>
          <w:b/>
          <w:szCs w:val="21"/>
          <w:highlight w:val="none"/>
        </w:rPr>
        <w:br w:type="page"/>
      </w:r>
      <w:bookmarkStart w:id="104" w:name="_Toc28398"/>
      <w:bookmarkStart w:id="105" w:name="_Toc7965"/>
      <w:r>
        <w:rPr>
          <w:rFonts w:hint="eastAsia" w:ascii="黑体" w:eastAsia="黑体"/>
          <w:b/>
          <w:color w:val="auto"/>
          <w:sz w:val="36"/>
          <w:szCs w:val="36"/>
          <w:highlight w:val="none"/>
          <w:lang w:eastAsia="zh-CN"/>
        </w:rPr>
        <w:t>协</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议</w:t>
      </w:r>
      <w:r>
        <w:rPr>
          <w:rFonts w:hint="eastAsia" w:ascii="黑体" w:eastAsia="黑体"/>
          <w:b/>
          <w:color w:val="auto"/>
          <w:sz w:val="36"/>
          <w:szCs w:val="36"/>
          <w:highlight w:val="none"/>
          <w:lang w:val="en-US" w:eastAsia="zh-CN"/>
        </w:rPr>
        <w:t xml:space="preserve"> </w:t>
      </w:r>
      <w:r>
        <w:rPr>
          <w:rFonts w:hint="eastAsia" w:ascii="黑体" w:eastAsia="黑体"/>
          <w:b/>
          <w:color w:val="auto"/>
          <w:sz w:val="36"/>
          <w:szCs w:val="36"/>
          <w:highlight w:val="none"/>
          <w:lang w:eastAsia="zh-CN"/>
        </w:rPr>
        <w:t>书</w:t>
      </w:r>
      <w:bookmarkEnd w:id="104"/>
      <w:bookmarkEnd w:id="105"/>
    </w:p>
    <w:p>
      <w:pPr>
        <w:spacing w:line="360" w:lineRule="auto"/>
        <w:rPr>
          <w:rFonts w:hAnsi="宋体" w:cs="宋体"/>
          <w:color w:val="auto"/>
          <w:szCs w:val="21"/>
          <w:highlight w:val="none"/>
          <w:u w:val="single"/>
        </w:rPr>
      </w:pPr>
      <w:r>
        <w:rPr>
          <w:rFonts w:hint="eastAsia" w:hAnsi="宋体" w:cs="宋体"/>
          <w:color w:val="auto"/>
          <w:szCs w:val="21"/>
          <w:highlight w:val="none"/>
        </w:rPr>
        <w:t>甲方：</w:t>
      </w:r>
      <w:r>
        <w:rPr>
          <w:rFonts w:hint="eastAsia" w:hAnsi="宋体" w:cs="宋体"/>
          <w:color w:val="auto"/>
          <w:szCs w:val="21"/>
          <w:highlight w:val="none"/>
          <w:u w:val="single"/>
        </w:rPr>
        <w:t xml:space="preserve">             </w:t>
      </w:r>
    </w:p>
    <w:p>
      <w:pPr>
        <w:spacing w:line="360" w:lineRule="auto"/>
        <w:rPr>
          <w:rFonts w:hint="eastAsia" w:hAnsi="宋体" w:cs="宋体"/>
          <w:color w:val="auto"/>
          <w:szCs w:val="21"/>
          <w:highlight w:val="none"/>
          <w:u w:val="single"/>
        </w:rPr>
      </w:pPr>
      <w:r>
        <w:rPr>
          <w:rFonts w:hint="eastAsia" w:hAnsi="宋体" w:cs="宋体"/>
          <w:color w:val="auto"/>
          <w:szCs w:val="21"/>
          <w:highlight w:val="none"/>
        </w:rPr>
        <w:t>乙方：</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p>
    <w:p>
      <w:pPr>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根据《中华人民共和国</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》、《中华人民共和国政府采购法》与项目行业有关的法律法规，以及本项目（</w:t>
      </w:r>
      <w:r>
        <w:rPr>
          <w:rFonts w:hint="eastAsia" w:hAnsi="宋体" w:cs="宋体"/>
          <w:color w:val="auto"/>
          <w:szCs w:val="21"/>
          <w:highlight w:val="none"/>
          <w:lang w:eastAsia="zh-CN"/>
        </w:rPr>
        <w:t>柞水县下梁镇解放村五组等15个地块控制性详细规划暨规划控制指标和要求编制技术服务项目</w:t>
      </w:r>
      <w:r>
        <w:rPr>
          <w:rFonts w:hint="eastAsia" w:hAnsi="宋体" w:cs="宋体"/>
          <w:color w:val="auto"/>
          <w:szCs w:val="21"/>
          <w:highlight w:val="none"/>
        </w:rPr>
        <w:t>）相关采购要求的规定，合同双方就乙方向采购方提供</w:t>
      </w:r>
      <w:r>
        <w:rPr>
          <w:rFonts w:hint="eastAsia" w:hAnsi="宋体" w:cs="宋体"/>
          <w:color w:val="auto"/>
          <w:szCs w:val="21"/>
          <w:highlight w:val="none"/>
          <w:lang w:eastAsia="zh-CN"/>
        </w:rPr>
        <w:t>柞水县下梁镇解放村五组等15个地块控制性详细规划暨规划控制指标和要求编制技术服务项目</w:t>
      </w:r>
      <w:r>
        <w:rPr>
          <w:rFonts w:hint="eastAsia" w:hAnsi="宋体" w:cs="宋体"/>
          <w:color w:val="auto"/>
          <w:szCs w:val="21"/>
          <w:highlight w:val="none"/>
        </w:rPr>
        <w:t>协商达成一致，确立本合同。</w:t>
      </w:r>
    </w:p>
    <w:p>
      <w:pPr>
        <w:tabs>
          <w:tab w:val="left" w:pos="480"/>
        </w:tabs>
        <w:spacing w:line="360" w:lineRule="auto"/>
        <w:outlineLvl w:val="1"/>
        <w:rPr>
          <w:rFonts w:hint="eastAsia" w:hAnsi="宋体" w:cs="宋体"/>
          <w:b/>
          <w:color w:val="auto"/>
          <w:szCs w:val="21"/>
          <w:highlight w:val="none"/>
        </w:rPr>
      </w:pPr>
      <w:bookmarkStart w:id="106" w:name="_Toc8841"/>
      <w:bookmarkStart w:id="107" w:name="_Toc30883"/>
      <w:bookmarkStart w:id="108" w:name="_Toc7407"/>
      <w:r>
        <w:rPr>
          <w:rFonts w:hint="eastAsia" w:hAnsi="宋体" w:cs="宋体"/>
          <w:b/>
          <w:color w:val="auto"/>
          <w:szCs w:val="21"/>
          <w:highlight w:val="none"/>
        </w:rPr>
        <w:t>一、合同标的物内容、数量及单价</w:t>
      </w:r>
      <w:r>
        <w:rPr>
          <w:rFonts w:hint="eastAsia" w:hAnsi="宋体" w:cs="宋体"/>
          <w:color w:val="auto"/>
          <w:szCs w:val="21"/>
          <w:highlight w:val="none"/>
        </w:rPr>
        <w:t>（以竞争性磋商响应文件正本和澄清表〈函〉为准）</w:t>
      </w:r>
      <w:bookmarkEnd w:id="106"/>
      <w:bookmarkEnd w:id="107"/>
      <w:bookmarkEnd w:id="10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855"/>
        <w:gridCol w:w="1421"/>
        <w:gridCol w:w="264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序号</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服务内容</w:t>
            </w:r>
          </w:p>
        </w:tc>
        <w:tc>
          <w:tcPr>
            <w:tcW w:w="14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服务期限</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eastAsia="宋体" w:cs="宋体"/>
                <w:color w:val="auto"/>
                <w:szCs w:val="21"/>
                <w:highlight w:val="none"/>
                <w:lang w:eastAsia="zh-CN"/>
              </w:rPr>
            </w:pPr>
            <w:r>
              <w:rPr>
                <w:rFonts w:hint="eastAsia" w:hAnsi="宋体" w:cs="宋体"/>
                <w:color w:val="auto"/>
                <w:szCs w:val="21"/>
                <w:highlight w:val="none"/>
                <w:lang w:eastAsia="zh-CN"/>
              </w:rPr>
              <w:t>相关要求</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1</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r>
              <w:rPr>
                <w:rFonts w:hint="eastAsia" w:hAnsi="宋体" w:cs="宋体"/>
                <w:color w:val="auto"/>
                <w:szCs w:val="21"/>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p>
        </w:tc>
        <w:tc>
          <w:tcPr>
            <w:tcW w:w="1421"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p>
        </w:tc>
        <w:tc>
          <w:tcPr>
            <w:tcW w:w="2648"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tabs>
                <w:tab w:val="left" w:pos="480"/>
              </w:tabs>
              <w:spacing w:line="396" w:lineRule="exact"/>
              <w:jc w:val="center"/>
              <w:rPr>
                <w:rFonts w:hint="eastAsia" w:hAnsi="宋体" w:cs="宋体"/>
                <w:color w:val="auto"/>
                <w:szCs w:val="21"/>
                <w:highlight w:val="none"/>
              </w:rPr>
            </w:pPr>
          </w:p>
        </w:tc>
      </w:tr>
    </w:tbl>
    <w:p>
      <w:pPr>
        <w:tabs>
          <w:tab w:val="left" w:pos="480"/>
        </w:tabs>
        <w:spacing w:line="360" w:lineRule="auto"/>
        <w:outlineLvl w:val="1"/>
        <w:rPr>
          <w:rFonts w:hint="eastAsia" w:hAnsi="宋体" w:cs="宋体"/>
          <w:b/>
          <w:color w:val="auto"/>
          <w:szCs w:val="21"/>
          <w:highlight w:val="none"/>
        </w:rPr>
      </w:pPr>
      <w:bookmarkStart w:id="109" w:name="_Toc4137"/>
      <w:bookmarkStart w:id="110" w:name="_Toc3926"/>
      <w:bookmarkStart w:id="111" w:name="_Toc8887"/>
      <w:r>
        <w:rPr>
          <w:rFonts w:hint="eastAsia" w:hAnsi="宋体" w:cs="宋体"/>
          <w:b/>
          <w:color w:val="auto"/>
          <w:szCs w:val="21"/>
          <w:highlight w:val="none"/>
        </w:rPr>
        <w:t>二、合同价款</w:t>
      </w:r>
      <w:bookmarkEnd w:id="109"/>
      <w:bookmarkEnd w:id="110"/>
      <w:bookmarkEnd w:id="111"/>
    </w:p>
    <w:p>
      <w:pPr>
        <w:tabs>
          <w:tab w:val="left" w:pos="480"/>
        </w:tabs>
        <w:spacing w:line="360" w:lineRule="auto"/>
        <w:ind w:firstLine="480" w:firstLineChars="200"/>
        <w:rPr>
          <w:rFonts w:hint="default" w:hAnsi="宋体" w:cs="宋体"/>
          <w:color w:val="auto"/>
          <w:szCs w:val="21"/>
          <w:highlight w:val="none"/>
          <w:u w:val="single"/>
          <w:lang w:val="en-US" w:eastAsia="zh-CN"/>
        </w:rPr>
      </w:pPr>
      <w:r>
        <w:rPr>
          <w:rFonts w:hint="eastAsia" w:hAnsi="宋体" w:cs="宋体"/>
          <w:color w:val="auto"/>
          <w:szCs w:val="21"/>
          <w:highlight w:val="none"/>
        </w:rPr>
        <w:t>（一）</w:t>
      </w:r>
      <w:r>
        <w:rPr>
          <w:rFonts w:hint="eastAsia" w:hAnsi="宋体" w:cs="宋体"/>
          <w:color w:val="auto"/>
          <w:szCs w:val="21"/>
          <w:highlight w:val="none"/>
          <w:lang w:val="en-US" w:eastAsia="zh-CN"/>
        </w:rPr>
        <w:t>本合同为总价合同，各项活动服务的合同总价为其磋商最终报价</w:t>
      </w:r>
      <w:r>
        <w:rPr>
          <w:rFonts w:hint="eastAsia" w:hAnsi="宋体" w:cs="宋体"/>
          <w:color w:val="auto"/>
          <w:szCs w:val="21"/>
          <w:highlight w:val="none"/>
        </w:rPr>
        <w:t>。</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（二）合同价包括：</w:t>
      </w:r>
      <w:r>
        <w:rPr>
          <w:rFonts w:hint="eastAsia"/>
          <w:color w:val="auto"/>
          <w:highlight w:val="none"/>
          <w:lang w:eastAsia="zh-CN"/>
        </w:rPr>
        <w:t>包括但不限于人工费、设备使用费、办公费、服务费、交通费、招标代理服务费、税金等其他一切相关费用。</w:t>
      </w:r>
    </w:p>
    <w:p>
      <w:pPr>
        <w:tabs>
          <w:tab w:val="left" w:pos="480"/>
        </w:tabs>
        <w:spacing w:line="360" w:lineRule="auto"/>
        <w:outlineLvl w:val="1"/>
        <w:rPr>
          <w:rFonts w:hint="eastAsia" w:hAnsi="宋体" w:cs="宋体"/>
          <w:b/>
          <w:color w:val="auto"/>
          <w:szCs w:val="21"/>
          <w:highlight w:val="none"/>
        </w:rPr>
      </w:pPr>
      <w:bookmarkStart w:id="112" w:name="_Toc23247"/>
      <w:bookmarkStart w:id="113" w:name="_Toc28664"/>
      <w:bookmarkStart w:id="114" w:name="_Toc6296"/>
      <w:r>
        <w:rPr>
          <w:rFonts w:hint="eastAsia" w:hAnsi="宋体" w:cs="宋体"/>
          <w:b/>
          <w:color w:val="auto"/>
          <w:szCs w:val="21"/>
          <w:highlight w:val="none"/>
        </w:rPr>
        <w:t>三、款项结算</w:t>
      </w:r>
      <w:bookmarkEnd w:id="112"/>
      <w:bookmarkEnd w:id="113"/>
      <w:bookmarkEnd w:id="114"/>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详见合同前附表</w:t>
      </w:r>
      <w:r>
        <w:rPr>
          <w:rFonts w:hint="eastAsia" w:hAnsi="宋体" w:cs="宋体"/>
          <w:color w:val="auto"/>
          <w:szCs w:val="21"/>
          <w:highlight w:val="none"/>
        </w:rPr>
        <w:t>。</w:t>
      </w:r>
    </w:p>
    <w:p>
      <w:pPr>
        <w:tabs>
          <w:tab w:val="left" w:pos="480"/>
        </w:tabs>
        <w:spacing w:line="360" w:lineRule="auto"/>
        <w:outlineLvl w:val="1"/>
        <w:rPr>
          <w:rFonts w:hint="eastAsia" w:hAnsi="宋体" w:cs="宋体"/>
          <w:color w:val="auto"/>
          <w:szCs w:val="21"/>
          <w:highlight w:val="none"/>
        </w:rPr>
      </w:pPr>
      <w:bookmarkStart w:id="115" w:name="_Toc24406"/>
      <w:bookmarkStart w:id="116" w:name="_Toc21714"/>
      <w:bookmarkStart w:id="117" w:name="_Toc21110"/>
      <w:r>
        <w:rPr>
          <w:rFonts w:hint="eastAsia" w:hAnsi="宋体" w:cs="宋体"/>
          <w:b/>
          <w:color w:val="auto"/>
          <w:szCs w:val="21"/>
          <w:highlight w:val="none"/>
          <w:lang w:eastAsia="zh-CN"/>
        </w:rPr>
        <w:t>四</w:t>
      </w:r>
      <w:r>
        <w:rPr>
          <w:rFonts w:hint="eastAsia" w:hAnsi="宋体" w:cs="宋体"/>
          <w:b/>
          <w:color w:val="auto"/>
          <w:szCs w:val="21"/>
          <w:highlight w:val="none"/>
        </w:rPr>
        <w:t>、</w:t>
      </w:r>
      <w:r>
        <w:rPr>
          <w:rFonts w:hint="eastAsia" w:hAnsi="宋体" w:cs="宋体"/>
          <w:b/>
          <w:color w:val="auto"/>
          <w:szCs w:val="21"/>
          <w:highlight w:val="none"/>
          <w:lang w:eastAsia="zh-CN"/>
        </w:rPr>
        <w:t>服务</w:t>
      </w:r>
      <w:r>
        <w:rPr>
          <w:rFonts w:hint="eastAsia" w:hAnsi="宋体" w:cs="宋体"/>
          <w:b/>
          <w:color w:val="auto"/>
          <w:szCs w:val="21"/>
          <w:highlight w:val="none"/>
        </w:rPr>
        <w:t>条件：</w:t>
      </w:r>
      <w:bookmarkEnd w:id="115"/>
      <w:bookmarkEnd w:id="116"/>
      <w:bookmarkEnd w:id="117"/>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w:t>
      </w:r>
      <w:r>
        <w:rPr>
          <w:rFonts w:hint="eastAsia" w:hAnsi="宋体" w:cs="宋体"/>
          <w:color w:val="auto"/>
          <w:szCs w:val="21"/>
          <w:highlight w:val="none"/>
          <w:lang w:eastAsia="zh-CN"/>
        </w:rPr>
        <w:t>服务</w:t>
      </w:r>
      <w:r>
        <w:rPr>
          <w:rFonts w:hint="eastAsia" w:hAnsi="宋体" w:cs="宋体"/>
          <w:color w:val="auto"/>
          <w:szCs w:val="21"/>
          <w:highlight w:val="none"/>
        </w:rPr>
        <w:t>地点：甲方指定地点。</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w:t>
      </w:r>
      <w:r>
        <w:rPr>
          <w:rFonts w:hint="eastAsia" w:hAnsi="宋体" w:cs="宋体"/>
          <w:color w:val="auto"/>
          <w:szCs w:val="21"/>
          <w:highlight w:val="none"/>
          <w:lang w:eastAsia="zh-CN"/>
        </w:rPr>
        <w:t>服务</w:t>
      </w:r>
      <w:r>
        <w:rPr>
          <w:rFonts w:hint="eastAsia" w:hAnsi="宋体" w:cs="宋体"/>
          <w:color w:val="auto"/>
          <w:szCs w:val="21"/>
          <w:highlight w:val="none"/>
        </w:rPr>
        <w:t>期</w:t>
      </w:r>
      <w:r>
        <w:rPr>
          <w:rFonts w:hint="eastAsia" w:hAnsi="宋体" w:cs="宋体"/>
          <w:color w:val="auto"/>
          <w:szCs w:val="21"/>
          <w:highlight w:val="none"/>
          <w:lang w:eastAsia="zh-CN"/>
        </w:rPr>
        <w:t>：自合同签订之日起</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lang w:val="en-US" w:eastAsia="zh-CN"/>
        </w:rPr>
        <w:t>日历日</w:t>
      </w:r>
      <w:r>
        <w:rPr>
          <w:rFonts w:hint="eastAsia" w:hAnsi="宋体" w:cs="宋体"/>
          <w:color w:val="auto"/>
          <w:szCs w:val="21"/>
          <w:highlight w:val="none"/>
        </w:rPr>
        <w:t>。</w:t>
      </w:r>
    </w:p>
    <w:p>
      <w:pPr>
        <w:tabs>
          <w:tab w:val="left" w:pos="480"/>
        </w:tabs>
        <w:spacing w:line="360" w:lineRule="auto"/>
        <w:outlineLvl w:val="1"/>
        <w:rPr>
          <w:rFonts w:hint="eastAsia" w:hAnsi="宋体" w:cs="宋体"/>
          <w:b/>
          <w:color w:val="auto"/>
          <w:szCs w:val="21"/>
          <w:highlight w:val="none"/>
        </w:rPr>
      </w:pPr>
      <w:bookmarkStart w:id="118" w:name="_Toc7966"/>
      <w:bookmarkStart w:id="119" w:name="_Toc27382"/>
      <w:bookmarkStart w:id="120" w:name="_Toc32459"/>
      <w:r>
        <w:rPr>
          <w:rFonts w:hint="eastAsia" w:hAnsi="宋体" w:cs="宋体"/>
          <w:b/>
          <w:color w:val="auto"/>
          <w:szCs w:val="21"/>
          <w:highlight w:val="none"/>
          <w:lang w:eastAsia="zh-CN"/>
        </w:rPr>
        <w:t>五</w:t>
      </w:r>
      <w:r>
        <w:rPr>
          <w:rFonts w:hint="eastAsia" w:hAnsi="宋体" w:cs="宋体"/>
          <w:b/>
          <w:color w:val="auto"/>
          <w:szCs w:val="21"/>
          <w:highlight w:val="none"/>
        </w:rPr>
        <w:t>、质量保证</w:t>
      </w:r>
      <w:bookmarkEnd w:id="118"/>
      <w:bookmarkEnd w:id="119"/>
      <w:bookmarkEnd w:id="120"/>
    </w:p>
    <w:p>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1.乙方所</w:t>
      </w:r>
      <w:r>
        <w:rPr>
          <w:rFonts w:hint="eastAsia" w:hAnsi="宋体" w:cs="宋体"/>
          <w:color w:val="auto"/>
          <w:szCs w:val="21"/>
          <w:highlight w:val="none"/>
          <w:lang w:eastAsia="zh-CN"/>
        </w:rPr>
        <w:t>提</w:t>
      </w:r>
      <w:r>
        <w:rPr>
          <w:rFonts w:hint="eastAsia" w:hAnsi="宋体" w:cs="宋体"/>
          <w:color w:val="auto"/>
          <w:szCs w:val="21"/>
          <w:highlight w:val="none"/>
        </w:rPr>
        <w:t>供货物</w:t>
      </w:r>
      <w:r>
        <w:rPr>
          <w:rFonts w:hint="eastAsia" w:hAnsi="宋体" w:cs="宋体"/>
          <w:color w:val="auto"/>
          <w:szCs w:val="21"/>
          <w:highlight w:val="none"/>
          <w:lang w:eastAsia="zh-CN"/>
        </w:rPr>
        <w:t>和服务</w:t>
      </w:r>
      <w:r>
        <w:rPr>
          <w:rFonts w:hint="eastAsia" w:hAnsi="宋体" w:cs="宋体"/>
          <w:color w:val="auto"/>
          <w:szCs w:val="21"/>
          <w:highlight w:val="none"/>
        </w:rPr>
        <w:t>保证技术指标符合要求、质量性能可靠、必须符合国家相关法律法规的要求。</w:t>
      </w:r>
    </w:p>
    <w:p>
      <w:pPr>
        <w:tabs>
          <w:tab w:val="left" w:pos="480"/>
        </w:tabs>
        <w:spacing w:line="360" w:lineRule="auto"/>
        <w:ind w:firstLine="470" w:firstLineChars="196"/>
        <w:rPr>
          <w:rFonts w:hint="eastAsia" w:hAnsi="宋体" w:cs="宋体"/>
          <w:color w:val="auto"/>
          <w:szCs w:val="21"/>
          <w:highlight w:val="none"/>
        </w:rPr>
      </w:pPr>
      <w:r>
        <w:rPr>
          <w:rFonts w:hint="eastAsia" w:hAnsi="宋体" w:cs="宋体"/>
          <w:color w:val="auto"/>
          <w:szCs w:val="21"/>
          <w:highlight w:val="none"/>
        </w:rPr>
        <w:t>2、</w:t>
      </w:r>
      <w:r>
        <w:rPr>
          <w:rFonts w:hint="eastAsia" w:hAnsi="宋体" w:cs="宋体"/>
          <w:color w:val="auto"/>
          <w:szCs w:val="21"/>
          <w:highlight w:val="none"/>
          <w:lang w:eastAsia="zh-CN"/>
        </w:rPr>
        <w:t>成交</w:t>
      </w:r>
      <w:r>
        <w:rPr>
          <w:rFonts w:hint="eastAsia" w:hAnsi="宋体" w:cs="宋体"/>
          <w:color w:val="auto"/>
          <w:szCs w:val="21"/>
          <w:highlight w:val="none"/>
        </w:rPr>
        <w:t>单位应当保证</w:t>
      </w:r>
      <w:r>
        <w:rPr>
          <w:rFonts w:hint="eastAsia" w:hAnsi="宋体" w:cs="宋体"/>
          <w:color w:val="auto"/>
          <w:szCs w:val="21"/>
          <w:highlight w:val="none"/>
          <w:lang w:eastAsia="zh-CN"/>
        </w:rPr>
        <w:t>其具有完成本项目所要求</w:t>
      </w:r>
      <w:r>
        <w:rPr>
          <w:rFonts w:hint="eastAsia" w:hAnsi="宋体" w:cs="宋体"/>
          <w:color w:val="auto"/>
          <w:szCs w:val="21"/>
          <w:highlight w:val="none"/>
        </w:rPr>
        <w:t>的</w:t>
      </w:r>
      <w:r>
        <w:rPr>
          <w:rFonts w:hint="eastAsia" w:hAnsi="宋体" w:cs="宋体"/>
          <w:color w:val="auto"/>
          <w:szCs w:val="21"/>
          <w:highlight w:val="none"/>
          <w:lang w:eastAsia="zh-CN"/>
        </w:rPr>
        <w:t>货物和服务</w:t>
      </w:r>
      <w:r>
        <w:rPr>
          <w:rFonts w:hint="eastAsia" w:hAnsi="宋体" w:cs="宋体"/>
          <w:color w:val="auto"/>
          <w:szCs w:val="21"/>
          <w:highlight w:val="none"/>
        </w:rPr>
        <w:t>所</w:t>
      </w:r>
      <w:r>
        <w:rPr>
          <w:rFonts w:hint="eastAsia" w:hAnsi="宋体" w:cs="宋体"/>
          <w:color w:val="auto"/>
          <w:szCs w:val="21"/>
          <w:highlight w:val="none"/>
          <w:lang w:eastAsia="zh-CN"/>
        </w:rPr>
        <w:t>必须具备的专业设备和服务能力</w:t>
      </w:r>
      <w:r>
        <w:rPr>
          <w:rFonts w:hint="eastAsia" w:hAnsi="宋体" w:cs="宋体"/>
          <w:color w:val="auto"/>
          <w:szCs w:val="21"/>
          <w:highlight w:val="none"/>
        </w:rPr>
        <w:t>。</w:t>
      </w:r>
    </w:p>
    <w:p>
      <w:pPr>
        <w:tabs>
          <w:tab w:val="left" w:pos="480"/>
        </w:tabs>
        <w:spacing w:line="360" w:lineRule="auto"/>
        <w:outlineLvl w:val="1"/>
        <w:rPr>
          <w:rFonts w:hint="eastAsia" w:hAnsi="宋体" w:cs="宋体"/>
          <w:b/>
          <w:color w:val="auto"/>
          <w:szCs w:val="21"/>
          <w:highlight w:val="none"/>
        </w:rPr>
      </w:pPr>
      <w:bookmarkStart w:id="121" w:name="_Toc12558"/>
      <w:bookmarkStart w:id="122" w:name="_Toc21314"/>
      <w:bookmarkStart w:id="123" w:name="_Toc9903"/>
      <w:r>
        <w:rPr>
          <w:rFonts w:hint="eastAsia" w:hAnsi="宋体" w:cs="宋体"/>
          <w:b/>
          <w:color w:val="auto"/>
          <w:szCs w:val="21"/>
          <w:highlight w:val="none"/>
          <w:lang w:eastAsia="zh-CN"/>
        </w:rPr>
        <w:t>六</w:t>
      </w:r>
      <w:r>
        <w:rPr>
          <w:rFonts w:hint="eastAsia" w:hAnsi="宋体" w:cs="宋体"/>
          <w:b/>
          <w:color w:val="auto"/>
          <w:szCs w:val="21"/>
          <w:highlight w:val="none"/>
        </w:rPr>
        <w:t>、技术与服务</w:t>
      </w:r>
      <w:bookmarkEnd w:id="121"/>
      <w:bookmarkEnd w:id="122"/>
      <w:bookmarkEnd w:id="123"/>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（一）技术资料：</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技术资料：</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lang w:eastAsia="zh-CN"/>
        </w:rPr>
        <w:t>成交供应商</w:t>
      </w:r>
      <w:r>
        <w:rPr>
          <w:rFonts w:hint="eastAsia" w:hAnsi="宋体" w:cs="宋体"/>
          <w:color w:val="auto"/>
          <w:szCs w:val="21"/>
          <w:highlight w:val="none"/>
        </w:rPr>
        <w:t>应随同</w:t>
      </w:r>
      <w:r>
        <w:rPr>
          <w:rFonts w:hint="eastAsia" w:hAnsi="宋体" w:cs="宋体"/>
          <w:color w:val="auto"/>
          <w:szCs w:val="21"/>
          <w:highlight w:val="none"/>
          <w:lang w:eastAsia="zh-CN"/>
        </w:rPr>
        <w:t>服务</w:t>
      </w:r>
      <w:r>
        <w:rPr>
          <w:rFonts w:hint="eastAsia" w:hAnsi="宋体" w:cs="宋体"/>
          <w:color w:val="auto"/>
          <w:szCs w:val="21"/>
          <w:highlight w:val="none"/>
        </w:rPr>
        <w:t>提供相应的中文技术文件。</w:t>
      </w:r>
    </w:p>
    <w:p>
      <w:pPr>
        <w:tabs>
          <w:tab w:val="left" w:pos="480"/>
        </w:tabs>
        <w:spacing w:line="360" w:lineRule="auto"/>
        <w:ind w:firstLine="480" w:firstLineChars="200"/>
        <w:rPr>
          <w:rFonts w:hint="eastAsia"/>
          <w:color w:val="auto"/>
          <w:highlight w:val="none"/>
        </w:rPr>
      </w:pPr>
      <w:r>
        <w:rPr>
          <w:rFonts w:hint="eastAsia" w:hAnsi="宋体" w:cs="宋体"/>
          <w:color w:val="auto"/>
          <w:szCs w:val="21"/>
          <w:highlight w:val="none"/>
        </w:rPr>
        <w:t>（二）服务承诺：以竞争性磋商响应文件、澄清表（函）、合同和随货物的相关文件为准。</w:t>
      </w:r>
    </w:p>
    <w:p>
      <w:pPr>
        <w:tabs>
          <w:tab w:val="left" w:pos="480"/>
        </w:tabs>
        <w:spacing w:line="360" w:lineRule="auto"/>
        <w:outlineLvl w:val="1"/>
        <w:rPr>
          <w:rFonts w:hint="eastAsia" w:hAnsi="宋体" w:cs="宋体"/>
          <w:b/>
          <w:color w:val="auto"/>
          <w:szCs w:val="21"/>
          <w:highlight w:val="none"/>
        </w:rPr>
      </w:pPr>
      <w:bookmarkStart w:id="124" w:name="_Toc22161"/>
      <w:bookmarkStart w:id="125" w:name="_Toc12975"/>
      <w:bookmarkStart w:id="126" w:name="_Toc14409"/>
      <w:r>
        <w:rPr>
          <w:rFonts w:hint="eastAsia" w:hAnsi="宋体" w:cs="宋体"/>
          <w:b/>
          <w:color w:val="auto"/>
          <w:szCs w:val="21"/>
          <w:highlight w:val="none"/>
          <w:lang w:eastAsia="zh-CN"/>
        </w:rPr>
        <w:t>七</w:t>
      </w:r>
      <w:r>
        <w:rPr>
          <w:rFonts w:hint="eastAsia" w:hAnsi="宋体" w:cs="宋体"/>
          <w:b/>
          <w:color w:val="auto"/>
          <w:szCs w:val="21"/>
          <w:highlight w:val="none"/>
        </w:rPr>
        <w:t>、验收</w:t>
      </w:r>
      <w:bookmarkEnd w:id="124"/>
      <w:bookmarkEnd w:id="125"/>
      <w:bookmarkEnd w:id="126"/>
    </w:p>
    <w:p>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2、若发现乙方有弄虚作假的，及在项目实施阶段故意或随意夸大服务，本合同解除，乙方赔偿甲方相应的损失。</w:t>
      </w:r>
    </w:p>
    <w:p>
      <w:pPr>
        <w:spacing w:line="360" w:lineRule="auto"/>
        <w:ind w:firstLine="480" w:firstLineChars="200"/>
        <w:rPr>
          <w:rFonts w:hint="eastAsia" w:eastAsia="宋体"/>
          <w:color w:val="auto"/>
          <w:highlight w:val="none"/>
          <w:lang w:eastAsia="zh-CN"/>
        </w:rPr>
      </w:pPr>
      <w:r>
        <w:rPr>
          <w:rFonts w:hint="eastAsia" w:eastAsia="宋体"/>
          <w:color w:val="auto"/>
          <w:highlight w:val="none"/>
          <w:lang w:eastAsia="zh-CN"/>
        </w:rPr>
        <w:t>3、验收标准：按磋商文件、磋商响应文件及磋商记录表等技术指标进行逐项验收。各项指标均应符合验收标准及要求。</w:t>
      </w:r>
    </w:p>
    <w:p>
      <w:pPr>
        <w:tabs>
          <w:tab w:val="left" w:pos="480"/>
        </w:tabs>
        <w:spacing w:line="360" w:lineRule="auto"/>
        <w:outlineLvl w:val="1"/>
        <w:rPr>
          <w:rFonts w:hint="eastAsia" w:hAnsi="宋体" w:cs="宋体"/>
          <w:b/>
          <w:color w:val="auto"/>
          <w:szCs w:val="21"/>
          <w:highlight w:val="none"/>
        </w:rPr>
      </w:pPr>
      <w:bookmarkStart w:id="127" w:name="_Toc20026"/>
      <w:bookmarkStart w:id="128" w:name="_Toc9858"/>
      <w:bookmarkStart w:id="129" w:name="_Toc30681"/>
      <w:r>
        <w:rPr>
          <w:rFonts w:hint="eastAsia" w:hAnsi="宋体" w:cs="宋体"/>
          <w:b/>
          <w:color w:val="auto"/>
          <w:szCs w:val="21"/>
          <w:highlight w:val="none"/>
          <w:lang w:eastAsia="zh-CN"/>
        </w:rPr>
        <w:t>八</w:t>
      </w:r>
      <w:r>
        <w:rPr>
          <w:rFonts w:hint="eastAsia" w:hAnsi="宋体" w:cs="宋体"/>
          <w:b/>
          <w:color w:val="auto"/>
          <w:szCs w:val="21"/>
          <w:highlight w:val="none"/>
        </w:rPr>
        <w:t>、违约责任</w:t>
      </w:r>
      <w:bookmarkEnd w:id="127"/>
      <w:bookmarkEnd w:id="128"/>
      <w:bookmarkEnd w:id="129"/>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1、按《</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》中的相关条款执行。</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2、未按合同要求提供服务或服务不能满足合同要求，采购人应当将服务商违约的情况以及拟采取的措施以书面形式报政府采购监管部门，根据政府采购监管部门的处理意见，采购人有权依据《</w:t>
      </w:r>
      <w:r>
        <w:rPr>
          <w:rFonts w:hint="eastAsia" w:hAnsi="宋体" w:cs="宋体"/>
          <w:color w:val="auto"/>
          <w:szCs w:val="21"/>
          <w:highlight w:val="none"/>
          <w:lang w:eastAsia="zh-CN"/>
        </w:rPr>
        <w:t>中华人民共和国民法典</w:t>
      </w:r>
      <w:r>
        <w:rPr>
          <w:rFonts w:hint="eastAsia" w:hAnsi="宋体" w:cs="宋体"/>
          <w:color w:val="auto"/>
          <w:szCs w:val="21"/>
          <w:highlight w:val="none"/>
        </w:rPr>
        <w:t>》有关条款及合同约定终止合同，并要求服务商承担违约责任。同时，政府采购监管部门有权依据《政府采购法》及相关法律法规对服务商的违法行为进行相应的处罚。</w:t>
      </w:r>
    </w:p>
    <w:p>
      <w:pPr>
        <w:tabs>
          <w:tab w:val="left" w:pos="480"/>
        </w:tabs>
        <w:spacing w:line="360" w:lineRule="auto"/>
        <w:outlineLvl w:val="1"/>
        <w:rPr>
          <w:rFonts w:hint="eastAsia" w:hAnsi="宋体" w:cs="宋体"/>
          <w:b/>
          <w:color w:val="auto"/>
          <w:szCs w:val="21"/>
          <w:highlight w:val="none"/>
        </w:rPr>
      </w:pPr>
      <w:bookmarkStart w:id="130" w:name="_Toc15856"/>
      <w:bookmarkStart w:id="131" w:name="_Toc13662"/>
      <w:bookmarkStart w:id="132" w:name="_Toc27523"/>
      <w:r>
        <w:rPr>
          <w:rFonts w:hint="eastAsia" w:hAnsi="宋体" w:cs="宋体"/>
          <w:b/>
          <w:color w:val="auto"/>
          <w:szCs w:val="21"/>
          <w:highlight w:val="none"/>
          <w:lang w:eastAsia="zh-CN"/>
        </w:rPr>
        <w:t>九</w:t>
      </w:r>
      <w:r>
        <w:rPr>
          <w:rFonts w:hint="eastAsia" w:hAnsi="宋体" w:cs="宋体"/>
          <w:b/>
          <w:color w:val="auto"/>
          <w:szCs w:val="21"/>
          <w:highlight w:val="none"/>
        </w:rPr>
        <w:t>、合同争议解决的方式</w:t>
      </w:r>
      <w:bookmarkEnd w:id="130"/>
      <w:bookmarkEnd w:id="131"/>
      <w:bookmarkEnd w:id="132"/>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本合同在履行过程中发生的争议，由甲、乙双方当事人协商解决，协商不成的按下列第</w:t>
      </w:r>
      <w:r>
        <w:rPr>
          <w:rFonts w:hint="eastAsia" w:hAnsi="宋体" w:cs="宋体"/>
          <w:color w:val="auto"/>
          <w:szCs w:val="21"/>
          <w:highlight w:val="none"/>
          <w:u w:val="single"/>
        </w:rPr>
        <w:t xml:space="preserve">    </w:t>
      </w:r>
      <w:r>
        <w:rPr>
          <w:rFonts w:hint="eastAsia" w:hAnsi="宋体" w:cs="宋体"/>
          <w:color w:val="auto"/>
          <w:szCs w:val="21"/>
          <w:highlight w:val="none"/>
        </w:rPr>
        <w:t>种方式解决：</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（一）提交</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仲裁委员会仲裁；</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（二）依法向 </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所在地人民法院起诉。</w:t>
      </w:r>
    </w:p>
    <w:p>
      <w:pPr>
        <w:tabs>
          <w:tab w:val="left" w:pos="480"/>
        </w:tabs>
        <w:spacing w:line="360" w:lineRule="auto"/>
        <w:outlineLvl w:val="1"/>
        <w:rPr>
          <w:rFonts w:hint="eastAsia" w:hAnsi="宋体" w:cs="宋体"/>
          <w:b/>
          <w:color w:val="auto"/>
          <w:szCs w:val="21"/>
          <w:highlight w:val="none"/>
        </w:rPr>
      </w:pPr>
      <w:bookmarkStart w:id="133" w:name="_Toc7342"/>
      <w:bookmarkStart w:id="134" w:name="_Toc18389"/>
      <w:bookmarkStart w:id="135" w:name="_Toc2858"/>
      <w:r>
        <w:rPr>
          <w:rFonts w:hint="eastAsia" w:hAnsi="宋体" w:cs="宋体"/>
          <w:b/>
          <w:color w:val="auto"/>
          <w:szCs w:val="21"/>
          <w:highlight w:val="none"/>
        </w:rPr>
        <w:t>十、合同生效</w:t>
      </w:r>
      <w:bookmarkEnd w:id="133"/>
      <w:bookmarkEnd w:id="134"/>
      <w:bookmarkEnd w:id="135"/>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本合同一式</w:t>
      </w:r>
      <w:r>
        <w:rPr>
          <w:rFonts w:hint="eastAsia" w:hAnsi="宋体" w:cs="宋体"/>
          <w:color w:val="auto"/>
          <w:szCs w:val="21"/>
          <w:highlight w:val="none"/>
          <w:u w:val="single"/>
        </w:rPr>
        <w:t xml:space="preserve">   </w:t>
      </w:r>
      <w:r>
        <w:rPr>
          <w:rFonts w:hint="eastAsia" w:hAnsi="宋体" w:cs="宋体"/>
          <w:color w:val="auto"/>
          <w:szCs w:val="21"/>
          <w:highlight w:val="none"/>
        </w:rPr>
        <w:t>份，甲方执</w:t>
      </w:r>
      <w:r>
        <w:rPr>
          <w:rFonts w:hint="eastAsia" w:hAnsi="宋体" w:cs="宋体"/>
          <w:color w:val="auto"/>
          <w:szCs w:val="21"/>
          <w:highlight w:val="none"/>
          <w:u w:val="single"/>
        </w:rPr>
        <w:t xml:space="preserve">   </w:t>
      </w:r>
      <w:r>
        <w:rPr>
          <w:rFonts w:hint="eastAsia" w:hAnsi="宋体" w:cs="宋体"/>
          <w:color w:val="auto"/>
          <w:szCs w:val="21"/>
          <w:highlight w:val="none"/>
        </w:rPr>
        <w:t>份，乙方执</w:t>
      </w:r>
      <w:r>
        <w:rPr>
          <w:rFonts w:hint="eastAsia" w:hAnsi="宋体" w:cs="宋体"/>
          <w:color w:val="auto"/>
          <w:szCs w:val="21"/>
          <w:highlight w:val="none"/>
          <w:u w:val="single"/>
        </w:rPr>
        <w:t xml:space="preserve">    </w:t>
      </w:r>
      <w:r>
        <w:rPr>
          <w:rFonts w:hint="eastAsia" w:hAnsi="宋体" w:cs="宋体"/>
          <w:color w:val="auto"/>
          <w:szCs w:val="21"/>
          <w:highlight w:val="none"/>
        </w:rPr>
        <w:t>份，本合同甲、乙、确认各方签字盖章后生效，合同执行完毕后，自动失效（合同的服务承诺则长期有效）。</w:t>
      </w:r>
    </w:p>
    <w:p>
      <w:pPr>
        <w:tabs>
          <w:tab w:val="left" w:pos="480"/>
        </w:tabs>
        <w:spacing w:line="360" w:lineRule="auto"/>
        <w:outlineLvl w:val="1"/>
        <w:rPr>
          <w:rFonts w:hint="eastAsia" w:hAnsi="宋体" w:cs="宋体"/>
          <w:b/>
          <w:color w:val="auto"/>
          <w:szCs w:val="21"/>
          <w:highlight w:val="none"/>
        </w:rPr>
      </w:pPr>
      <w:bookmarkStart w:id="136" w:name="_Toc823"/>
      <w:bookmarkStart w:id="137" w:name="_Toc18381"/>
      <w:bookmarkStart w:id="138" w:name="_Toc18225"/>
      <w:r>
        <w:rPr>
          <w:rFonts w:hint="eastAsia" w:hAnsi="宋体" w:cs="宋体"/>
          <w:b/>
          <w:color w:val="auto"/>
          <w:szCs w:val="21"/>
          <w:highlight w:val="none"/>
        </w:rPr>
        <w:t>十</w:t>
      </w:r>
      <w:r>
        <w:rPr>
          <w:rFonts w:hint="eastAsia" w:hAnsi="宋体" w:cs="宋体"/>
          <w:b/>
          <w:color w:val="auto"/>
          <w:szCs w:val="21"/>
          <w:highlight w:val="none"/>
          <w:lang w:eastAsia="zh-CN"/>
        </w:rPr>
        <w:t>一</w:t>
      </w:r>
      <w:r>
        <w:rPr>
          <w:rFonts w:hint="eastAsia" w:hAnsi="宋体" w:cs="宋体"/>
          <w:b/>
          <w:color w:val="auto"/>
          <w:szCs w:val="21"/>
          <w:highlight w:val="none"/>
        </w:rPr>
        <w:t>、其他事项</w:t>
      </w:r>
      <w:bookmarkEnd w:id="136"/>
      <w:bookmarkEnd w:id="137"/>
      <w:bookmarkEnd w:id="138"/>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（一）竞争性磋商文件、竞争性磋商响应文件、澄清表（函）、成交通知书、合同附件均成为合同不可分割的部分。</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（二）合同未尽事宜，由甲、乙双方协商，作为合同补充，与原合同具有同等法律效力。</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（三）合同一经签订，不得擅自变更、中止或终止合同。但若与甲方的上级管理机关的政策性行为或其他规定发生冲突，甲方有权与乙方协商调整协议内容或终止协议执行。</w:t>
      </w:r>
    </w:p>
    <w:p>
      <w:pPr>
        <w:spacing w:line="360" w:lineRule="auto"/>
        <w:ind w:firstLine="420"/>
        <w:rPr>
          <w:color w:val="auto"/>
          <w:szCs w:val="24"/>
          <w:highlight w:val="none"/>
        </w:rPr>
      </w:pPr>
      <w:r>
        <w:rPr>
          <w:rFonts w:hint="eastAsia" w:hAnsi="宋体"/>
          <w:color w:val="auto"/>
          <w:szCs w:val="24"/>
          <w:highlight w:val="none"/>
        </w:rPr>
        <w:t>（四）执行本合同过程中发生争议，由当事人双方协商解决。协商不成，可向采购方所在地人民法院提起诉讼。</w:t>
      </w:r>
    </w:p>
    <w:p>
      <w:pPr>
        <w:spacing w:line="360" w:lineRule="auto"/>
        <w:ind w:firstLine="420"/>
        <w:rPr>
          <w:color w:val="auto"/>
          <w:szCs w:val="24"/>
          <w:highlight w:val="none"/>
        </w:rPr>
      </w:pPr>
      <w:r>
        <w:rPr>
          <w:rFonts w:hint="eastAsia" w:hAnsi="宋体"/>
          <w:color w:val="auto"/>
          <w:szCs w:val="24"/>
          <w:highlight w:val="none"/>
        </w:rPr>
        <w:t>（</w:t>
      </w:r>
      <w:r>
        <w:rPr>
          <w:rFonts w:hint="eastAsia" w:hAnsi="宋体"/>
          <w:color w:val="auto"/>
          <w:szCs w:val="24"/>
          <w:highlight w:val="none"/>
          <w:lang w:val="en-US" w:eastAsia="zh-CN"/>
        </w:rPr>
        <w:t>五</w:t>
      </w:r>
      <w:r>
        <w:rPr>
          <w:rFonts w:hint="eastAsia" w:hAnsi="宋体"/>
          <w:color w:val="auto"/>
          <w:szCs w:val="24"/>
          <w:highlight w:val="none"/>
        </w:rPr>
        <w:t>）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w:t>
      </w:r>
      <w:r>
        <w:rPr>
          <w:rFonts w:hint="eastAsia" w:hAnsi="宋体"/>
          <w:color w:val="auto"/>
          <w:szCs w:val="24"/>
          <w:highlight w:val="none"/>
        </w:rPr>
        <w:t>六</w:t>
      </w:r>
      <w:r>
        <w:rPr>
          <w:rFonts w:hint="eastAsia" w:hAnsi="宋体" w:cs="宋体"/>
          <w:color w:val="auto"/>
          <w:szCs w:val="21"/>
          <w:highlight w:val="none"/>
        </w:rPr>
        <w:t>）本合同按照中华人民共和国的现行法律进行解释。</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甲  方</w:t>
      </w:r>
      <w:r>
        <w:rPr>
          <w:rFonts w:hint="eastAsia" w:hAnsi="宋体" w:cs="宋体"/>
          <w:color w:val="auto"/>
          <w:szCs w:val="21"/>
          <w:highlight w:val="none"/>
          <w:lang w:eastAsia="zh-CN"/>
        </w:rPr>
        <w:t>：</w:t>
      </w:r>
      <w:r>
        <w:rPr>
          <w:rFonts w:hint="eastAsia" w:hAnsi="宋体" w:cs="宋体"/>
          <w:color w:val="auto"/>
          <w:szCs w:val="21"/>
          <w:highlight w:val="none"/>
        </w:rPr>
        <w:t>（盖章）                          乙  方</w:t>
      </w:r>
      <w:r>
        <w:rPr>
          <w:rFonts w:hint="eastAsia" w:hAnsi="宋体" w:cs="宋体"/>
          <w:color w:val="auto"/>
          <w:szCs w:val="21"/>
          <w:highlight w:val="none"/>
          <w:lang w:eastAsia="zh-CN"/>
        </w:rPr>
        <w:t>：</w:t>
      </w:r>
      <w:r>
        <w:rPr>
          <w:rFonts w:hint="eastAsia" w:hAnsi="宋体" w:cs="宋体"/>
          <w:color w:val="auto"/>
          <w:szCs w:val="21"/>
          <w:highlight w:val="none"/>
        </w:rPr>
        <w:t>（盖章）</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单位名称：                                单位名称：</w:t>
      </w:r>
    </w:p>
    <w:p>
      <w:pPr>
        <w:tabs>
          <w:tab w:val="left" w:pos="480"/>
        </w:tabs>
        <w:spacing w:line="360" w:lineRule="auto"/>
        <w:ind w:left="6720" w:leftChars="200" w:hanging="6240" w:hangingChars="2600"/>
        <w:rPr>
          <w:rFonts w:hint="eastAsia" w:hAnsi="宋体" w:cs="宋体"/>
          <w:color w:val="auto"/>
          <w:szCs w:val="21"/>
          <w:highlight w:val="none"/>
        </w:rPr>
      </w:pPr>
      <w:r>
        <w:rPr>
          <w:rFonts w:hint="eastAsia" w:hAnsi="宋体" w:cs="宋体"/>
          <w:color w:val="auto"/>
          <w:szCs w:val="21"/>
          <w:highlight w:val="none"/>
        </w:rPr>
        <w:t>地  址：                                  地  址：</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法定代表人                                法定代表人</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或委托代理人：                            或委托代理人：</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 xml:space="preserve">                                          开户银行：</w:t>
      </w:r>
    </w:p>
    <w:p>
      <w:pPr>
        <w:tabs>
          <w:tab w:val="left" w:pos="480"/>
        </w:tabs>
        <w:spacing w:line="360" w:lineRule="auto"/>
        <w:ind w:firstLine="5520" w:firstLineChars="2300"/>
        <w:rPr>
          <w:rFonts w:hint="eastAsia" w:hAnsi="宋体" w:cs="宋体"/>
          <w:color w:val="auto"/>
          <w:szCs w:val="21"/>
          <w:highlight w:val="none"/>
        </w:rPr>
      </w:pPr>
      <w:r>
        <w:rPr>
          <w:rFonts w:hint="eastAsia" w:hAnsi="宋体" w:cs="宋体"/>
          <w:color w:val="auto"/>
          <w:szCs w:val="21"/>
          <w:highlight w:val="none"/>
        </w:rPr>
        <w:t xml:space="preserve">账  号：       </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联系电话：                                联系电话：</w:t>
      </w:r>
    </w:p>
    <w:p>
      <w:pPr>
        <w:tabs>
          <w:tab w:val="left" w:pos="480"/>
        </w:tabs>
        <w:spacing w:line="360" w:lineRule="auto"/>
        <w:ind w:firstLine="480" w:firstLineChars="200"/>
        <w:rPr>
          <w:rFonts w:hint="eastAsia" w:hAnsi="宋体" w:cs="宋体"/>
          <w:color w:val="auto"/>
          <w:szCs w:val="21"/>
          <w:highlight w:val="none"/>
        </w:rPr>
      </w:pPr>
      <w:r>
        <w:rPr>
          <w:rFonts w:hint="eastAsia" w:hAnsi="宋体" w:cs="宋体"/>
          <w:color w:val="auto"/>
          <w:szCs w:val="21"/>
          <w:highlight w:val="none"/>
        </w:rPr>
        <w:t>签订日期：     年    月      日           签订日期：     年    月   日</w:t>
      </w:r>
    </w:p>
    <w:p>
      <w:pPr>
        <w:bidi w:val="0"/>
        <w:rPr>
          <w:rFonts w:hint="eastAsia"/>
          <w:highlight w:val="none"/>
        </w:rPr>
      </w:pPr>
    </w:p>
    <w:p>
      <w:pPr>
        <w:pStyle w:val="3"/>
        <w:jc w:val="center"/>
        <w:outlineLvl w:val="0"/>
        <w:rPr>
          <w:rFonts w:hint="eastAsia" w:ascii="宋体" w:hAnsi="宋体" w:eastAsia="宋体" w:cs="宋体"/>
          <w:bCs/>
          <w:sz w:val="36"/>
          <w:szCs w:val="36"/>
          <w:highlight w:val="none"/>
        </w:rPr>
      </w:pPr>
      <w:r>
        <w:rPr>
          <w:rFonts w:hint="eastAsia" w:ascii="宋体" w:hAnsi="宋体" w:eastAsia="宋体" w:cs="宋体"/>
          <w:b w:val="0"/>
          <w:szCs w:val="21"/>
          <w:highlight w:val="none"/>
        </w:rPr>
        <w:br w:type="page"/>
      </w:r>
      <w:bookmarkStart w:id="139" w:name="_Toc1119"/>
      <w:bookmarkStart w:id="140" w:name="_Toc4254"/>
      <w:bookmarkStart w:id="141" w:name="_Toc24914"/>
      <w:r>
        <w:rPr>
          <w:rFonts w:hint="eastAsia" w:ascii="宋体" w:hAns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hAnsi="宋体" w:eastAsia="宋体" w:cs="宋体"/>
          <w:bCs/>
          <w:sz w:val="36"/>
          <w:szCs w:val="36"/>
          <w:highlight w:val="none"/>
          <w:lang w:val="en-US" w:eastAsia="zh-CN"/>
        </w:rPr>
        <w:t xml:space="preserve"> </w:t>
      </w:r>
      <w:r>
        <w:rPr>
          <w:rFonts w:hint="eastAsia" w:ascii="宋体" w:hAnsi="宋体" w:eastAsia="宋体" w:cs="宋体"/>
          <w:bCs/>
          <w:sz w:val="36"/>
          <w:szCs w:val="36"/>
          <w:highlight w:val="none"/>
        </w:rPr>
        <w:t>磋商内容及技术要求</w:t>
      </w:r>
      <w:bookmarkEnd w:id="139"/>
      <w:bookmarkEnd w:id="140"/>
      <w:bookmarkEnd w:id="141"/>
    </w:p>
    <w:bookmarkEnd w:id="61"/>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hAnsi="宋体" w:cs="宋体"/>
          <w:b/>
          <w:color w:val="000000"/>
          <w:sz w:val="24"/>
          <w:szCs w:val="24"/>
          <w:highlight w:val="none"/>
          <w:lang w:val="en-US" w:eastAsia="zh-CN"/>
        </w:rPr>
      </w:pPr>
      <w:bookmarkStart w:id="142" w:name="_Toc363474025"/>
      <w:bookmarkStart w:id="143" w:name="_Toc423973079"/>
      <w:bookmarkStart w:id="144" w:name="_Toc5084"/>
      <w:bookmarkStart w:id="145" w:name="_Toc403077646"/>
      <w:bookmarkStart w:id="146" w:name="_Toc6373"/>
      <w:r>
        <w:rPr>
          <w:rFonts w:hint="eastAsia" w:hAnsi="宋体" w:cs="宋体"/>
          <w:b/>
          <w:color w:val="000000"/>
          <w:sz w:val="24"/>
          <w:szCs w:val="24"/>
          <w:highlight w:val="none"/>
        </w:rPr>
        <w:t>一、</w:t>
      </w:r>
      <w:r>
        <w:rPr>
          <w:rFonts w:hint="eastAsia" w:hAnsi="宋体" w:cs="宋体"/>
          <w:b/>
          <w:color w:val="000000"/>
          <w:sz w:val="24"/>
          <w:szCs w:val="24"/>
          <w:highlight w:val="none"/>
          <w:lang w:val="en-US" w:eastAsia="zh-CN"/>
        </w:rPr>
        <w:t>项目概况</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default" w:hAnsi="宋体" w:cs="宋体"/>
          <w:color w:val="000000"/>
          <w:sz w:val="24"/>
          <w:szCs w:val="24"/>
          <w:highlight w:val="none"/>
          <w:lang w:val="en-US" w:eastAsia="zh-CN"/>
        </w:rPr>
      </w:pPr>
      <w:r>
        <w:rPr>
          <w:rFonts w:hint="default" w:hAnsi="宋体" w:cs="宋体"/>
          <w:color w:val="000000"/>
          <w:sz w:val="24"/>
          <w:szCs w:val="24"/>
          <w:highlight w:val="none"/>
          <w:lang w:val="en-US" w:eastAsia="zh-CN"/>
        </w:rPr>
        <w:t>近年来，柞水县人民政府认真贯彻落实国家有关土地管理的方针和政策，自然资源管理部门切实履行职责，不断强化土地管理，为了构建“全域、全要素、全过程、全维度”国土空间管控体系，落实城镇核心区外围土地使用性质和各项建设指标，为地块开发建设提供法规依据，引导地块建设有序良性发展</w:t>
      </w:r>
      <w:r>
        <w:rPr>
          <w:rFonts w:hint="eastAsia" w:hAnsi="宋体" w:cs="宋体"/>
          <w:color w:val="000000"/>
          <w:sz w:val="24"/>
          <w:szCs w:val="24"/>
          <w:highlight w:val="none"/>
          <w:lang w:val="en-US" w:eastAsia="zh-CN"/>
        </w:rPr>
        <w:t>，</w:t>
      </w:r>
      <w:r>
        <w:rPr>
          <w:rFonts w:hint="default" w:hAnsi="宋体" w:cs="宋体"/>
          <w:color w:val="000000"/>
          <w:sz w:val="24"/>
          <w:szCs w:val="24"/>
          <w:highlight w:val="none"/>
          <w:lang w:val="en-US" w:eastAsia="zh-CN"/>
        </w:rPr>
        <w:t>依法依规出让国有土地。</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hAnsi="宋体" w:eastAsia="宋体" w:cs="宋体"/>
          <w:color w:val="000000"/>
          <w:sz w:val="24"/>
          <w:szCs w:val="24"/>
          <w:highlight w:val="none"/>
          <w:lang w:eastAsia="zh-CN"/>
        </w:rPr>
      </w:pPr>
      <w:r>
        <w:rPr>
          <w:rFonts w:hint="default" w:hAnsi="宋体" w:cs="宋体"/>
          <w:color w:val="000000"/>
          <w:sz w:val="24"/>
          <w:szCs w:val="24"/>
          <w:highlight w:val="none"/>
          <w:lang w:val="en-US" w:eastAsia="zh-CN"/>
        </w:rPr>
        <w:t>县自然资源局严格按照《中华人民共和国城乡规划法》、《陕西省城市规划管理技术规定》、《陕西省自然资源厅关于做好过渡期国土空间规划管理工作的通知》等法律法规要求，特编制</w:t>
      </w:r>
      <w:r>
        <w:rPr>
          <w:rFonts w:hint="eastAsia" w:hAnsi="宋体" w:cs="宋体"/>
          <w:color w:val="000000"/>
          <w:sz w:val="24"/>
          <w:szCs w:val="24"/>
          <w:highlight w:val="none"/>
          <w:lang w:eastAsia="zh-CN"/>
        </w:rPr>
        <w:t>柞水县下梁镇解放村五组等15个地块控制性详细规划暨规划控制指标和要求编制技术服务项目。</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Ansi="宋体" w:cs="宋体"/>
          <w:b/>
          <w:color w:val="000000"/>
          <w:sz w:val="24"/>
          <w:szCs w:val="24"/>
          <w:highlight w:val="none"/>
        </w:rPr>
      </w:pPr>
      <w:r>
        <w:rPr>
          <w:rFonts w:hint="eastAsia" w:hAnsi="宋体" w:cs="宋体"/>
          <w:b/>
          <w:color w:val="000000"/>
          <w:sz w:val="24"/>
          <w:szCs w:val="24"/>
          <w:highlight w:val="none"/>
          <w:lang w:val="en-US" w:eastAsia="zh-CN"/>
        </w:rPr>
        <w:t>二</w:t>
      </w:r>
      <w:r>
        <w:rPr>
          <w:rFonts w:hint="eastAsia" w:hAnsi="宋体" w:cs="宋体"/>
          <w:b/>
          <w:color w:val="000000"/>
          <w:sz w:val="24"/>
          <w:szCs w:val="24"/>
          <w:highlight w:val="none"/>
        </w:rPr>
        <w:t>、采购内容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hAnsi="宋体" w:cs="宋体"/>
          <w:color w:val="000000"/>
          <w:sz w:val="24"/>
          <w:szCs w:val="24"/>
          <w:highlight w:val="none"/>
        </w:rPr>
      </w:pPr>
      <w:r>
        <w:rPr>
          <w:rFonts w:hint="eastAsia" w:hAnsi="宋体" w:cs="宋体"/>
          <w:color w:val="000000"/>
          <w:sz w:val="24"/>
          <w:szCs w:val="24"/>
          <w:highlight w:val="none"/>
        </w:rPr>
        <w:t>柞水县下梁镇解放村五组等15个地块控制性详细规划暨规划控制指标和要求编制技术服务项目</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Ansi="宋体" w:cs="宋体"/>
          <w:sz w:val="24"/>
          <w:szCs w:val="24"/>
          <w:highlight w:val="none"/>
        </w:rPr>
      </w:pPr>
      <w:r>
        <w:rPr>
          <w:rFonts w:hint="eastAsia" w:hAnsi="宋体" w:cs="宋体"/>
          <w:color w:val="000000"/>
          <w:sz w:val="24"/>
          <w:szCs w:val="24"/>
          <w:highlight w:val="none"/>
          <w:lang w:val="en-US" w:eastAsia="zh-CN"/>
        </w:rPr>
        <w:t>三</w:t>
      </w:r>
      <w:r>
        <w:rPr>
          <w:rFonts w:hint="eastAsia" w:hAnsi="宋体" w:cs="宋体"/>
          <w:color w:val="000000"/>
          <w:sz w:val="24"/>
          <w:szCs w:val="24"/>
          <w:highlight w:val="none"/>
        </w:rPr>
        <w:t>、</w:t>
      </w:r>
      <w:r>
        <w:rPr>
          <w:rFonts w:hint="eastAsia" w:hAnsi="宋体" w:cs="宋体"/>
          <w:b/>
          <w:color w:val="000000"/>
          <w:sz w:val="24"/>
          <w:szCs w:val="24"/>
          <w:highlight w:val="none"/>
        </w:rPr>
        <w:t>工作要求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2.1、编制依据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（一）法律、法规依据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1.《中华人民共和国城乡规划法》（2019年修正）；</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2.《中华人民共和国土地管理法》（2020年最新）（中华人民共和国主席令（第四十一号））；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3.《中华人民共和国环境保护法》（2014年修订）（中华人民共和国主席令（第九号））；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4.《工程建设标准强制性条文》（1993年）。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（二）技术规范、标准依据</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1.《国土空间调查、规划、用途管制用地用海分类指南（试行）》（自然资源部 2020年11月）；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2.《城市、镇控制性详细规划编制审批办法》（2011）（住房城乡建设部令 第7号）；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3.《陕西省建设用地指标》（2007）（陕政办发〔2008〕25号）；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4.《陕西省城市规划管理技术规定》(2017)（陕建发〔2017〕473号）；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5.《建设用地容积率管理办法》（建规〔2012〕22号）；</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（三）其他与柞水县经济、社会、文化、城市发展相关的有关法规、规范、文件、资料、规划、计划等。</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2.2、编制内容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1.主要内容</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在符合城镇规划空间布局原则和用途管制的基础上，实现自然资源局对“全域、全要素、全过程、全维度”国土空间管控的目标，科学制定规划控制指标和要求。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2.成果要求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（1）本次规划在维护公共利益的基础上，重点研究近期建设项目的控制指标，确保落实近期建设项目，给予地块指标一定的弹性，以应对市场的不确定因素。</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（2）规划成果应包括文本、图纸、说明书、图则四部分。以书面和电子文件两种形式表达。（规划成果根据实际情况及规划侧重点可做相应调整）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3.主要图纸</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规划图纸编制应以比例尺为1:500～1:1000的地形图为基础，控制性详细规划要求绘制以下主要图纸，地块控制要求和指标规划图纸可根据项目情况相应调整：</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01 区位分析图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02 土地利用现状图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03 地形分析图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04 土地利用规划图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05 道路断面示意图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06 开发强度控制规划图</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07 四线管控规划图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08 道路竖向规划图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09 给水工程规划图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10 污水工程规划图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11 雨水工程规划图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12 电力工程规划图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13 电信工程规划图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14 环卫设施规划图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15 综合管线规划图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16 环境保护规划图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 xml:space="preserve">17 综合防灾规划图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Ansi="宋体" w:cs="宋体"/>
          <w:color w:val="000000"/>
          <w:sz w:val="24"/>
          <w:szCs w:val="24"/>
          <w:highlight w:val="none"/>
        </w:rPr>
      </w:pPr>
      <w:r>
        <w:rPr>
          <w:rFonts w:hint="eastAsia" w:hAnsi="宋体" w:cs="宋体"/>
          <w:color w:val="000000"/>
          <w:sz w:val="24"/>
          <w:szCs w:val="24"/>
          <w:highlight w:val="none"/>
        </w:rPr>
        <w:t>备注：以上规划编制内容及成果为本次规划编制工作的基本内容，编制过程中根据实际情况可作适当补充或调整。</w:t>
      </w:r>
    </w:p>
    <w:p>
      <w:pPr>
        <w:pStyle w:val="3"/>
        <w:bidi w:val="0"/>
        <w:jc w:val="center"/>
        <w:rPr>
          <w:rFonts w:hint="eastAsia" w:ascii="宋体" w:hAnsi="宋体" w:eastAsia="宋体" w:cs="宋体"/>
          <w:b w:val="0"/>
          <w:bCs/>
          <w:kern w:val="2"/>
          <w:sz w:val="36"/>
          <w:szCs w:val="36"/>
          <w:highlight w:val="none"/>
        </w:rPr>
      </w:pPr>
      <w:r>
        <w:rPr>
          <w:rStyle w:val="25"/>
          <w:rFonts w:hint="eastAsia" w:ascii="宋体" w:hAnsi="宋体" w:eastAsia="宋体" w:cs="宋体"/>
          <w:b/>
          <w:sz w:val="36"/>
          <w:szCs w:val="21"/>
          <w:highlight w:val="none"/>
        </w:rPr>
        <w:br w:type="page"/>
      </w:r>
      <w:bookmarkStart w:id="147" w:name="_Toc2750"/>
      <w:r>
        <w:rPr>
          <w:rStyle w:val="25"/>
          <w:rFonts w:hint="eastAsia" w:ascii="宋体" w:hAnsi="宋体" w:eastAsia="宋体" w:cs="宋体"/>
          <w:b/>
          <w:sz w:val="36"/>
          <w:szCs w:val="21"/>
          <w:highlight w:val="none"/>
        </w:rPr>
        <w:t xml:space="preserve">第六章 </w:t>
      </w:r>
      <w:r>
        <w:rPr>
          <w:rStyle w:val="25"/>
          <w:rFonts w:hint="eastAsia" w:ascii="宋体" w:eastAsia="宋体" w:cs="宋体"/>
          <w:b/>
          <w:sz w:val="36"/>
          <w:szCs w:val="21"/>
          <w:highlight w:val="none"/>
          <w:lang w:val="en-US" w:eastAsia="zh-CN"/>
        </w:rPr>
        <w:t xml:space="preserve"> </w:t>
      </w:r>
      <w:r>
        <w:rPr>
          <w:rStyle w:val="25"/>
          <w:rFonts w:hint="eastAsia" w:ascii="宋体" w:hAnsi="宋体" w:eastAsia="宋体" w:cs="宋体"/>
          <w:b/>
          <w:sz w:val="36"/>
          <w:szCs w:val="21"/>
          <w:highlight w:val="none"/>
        </w:rPr>
        <w:t>竞争性磋商响应文件格式</w:t>
      </w:r>
      <w:bookmarkEnd w:id="142"/>
      <w:bookmarkEnd w:id="143"/>
      <w:bookmarkEnd w:id="144"/>
      <w:bookmarkEnd w:id="145"/>
      <w:bookmarkEnd w:id="146"/>
      <w:bookmarkEnd w:id="147"/>
    </w:p>
    <w:p>
      <w:pPr>
        <w:rPr>
          <w:rFonts w:hint="eastAsia" w:ascii="宋体" w:hAnsi="宋体" w:eastAsia="宋体" w:cs="宋体"/>
          <w:highlight w:val="none"/>
        </w:rPr>
      </w:pPr>
    </w:p>
    <w:p>
      <w:pPr>
        <w:rPr>
          <w:rFonts w:hint="eastAsia" w:ascii="宋体" w:hAnsi="宋体" w:eastAsia="宋体" w:cs="宋体"/>
          <w:highlight w:val="none"/>
        </w:rPr>
      </w:pPr>
    </w:p>
    <w:p>
      <w:pPr>
        <w:framePr w:hSpace="180" w:wrap="around" w:vAnchor="text" w:hAnchor="page" w:x="1472" w:y="18"/>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项目编号：</w:t>
      </w:r>
      <w:r>
        <w:rPr>
          <w:rFonts w:hint="eastAsia" w:hAnsi="宋体" w:cs="宋体"/>
          <w:b/>
          <w:bCs/>
          <w:sz w:val="32"/>
          <w:szCs w:val="32"/>
          <w:highlight w:val="none"/>
          <w:lang w:eastAsia="zh-CN"/>
        </w:rPr>
        <w:t>SXZCZB2022-ZCCS-0716</w:t>
      </w:r>
    </w:p>
    <w:p>
      <w:pPr>
        <w:ind w:firstLine="4343" w:firstLineChars="1352"/>
        <w:outlineLvl w:val="9"/>
        <w:rPr>
          <w:rFonts w:hint="eastAsia" w:ascii="宋体" w:hAnsi="宋体" w:eastAsia="宋体" w:cs="宋体"/>
          <w:b/>
          <w:sz w:val="32"/>
          <w:szCs w:val="32"/>
          <w:highlight w:val="none"/>
        </w:rPr>
      </w:pPr>
      <w:r>
        <w:rPr>
          <w:rFonts w:hint="eastAsia" w:ascii="宋体" w:hAnsi="宋体" w:eastAsia="宋体" w:cs="宋体"/>
          <w:b/>
          <w:bCs/>
          <w:sz w:val="32"/>
          <w:szCs w:val="32"/>
          <w:highlight w:val="none"/>
        </w:rPr>
        <w:t xml:space="preserve">          </w:t>
      </w:r>
      <w:r>
        <w:rPr>
          <w:rFonts w:hint="eastAsia" w:ascii="宋体" w:hAnsi="宋体" w:eastAsia="宋体" w:cs="宋体"/>
          <w:b/>
          <w:sz w:val="32"/>
          <w:szCs w:val="32"/>
          <w:highlight w:val="none"/>
        </w:rPr>
        <w:t>（正本或副本）</w:t>
      </w:r>
    </w:p>
    <w:p>
      <w:pPr>
        <w:jc w:val="right"/>
        <w:rPr>
          <w:rFonts w:hint="eastAsia" w:ascii="宋体" w:hAnsi="宋体" w:eastAsia="宋体" w:cs="宋体"/>
          <w:b/>
          <w:sz w:val="32"/>
          <w:szCs w:val="32"/>
          <w:highlight w:val="none"/>
        </w:rPr>
      </w:pPr>
    </w:p>
    <w:p>
      <w:pPr>
        <w:jc w:val="right"/>
        <w:rPr>
          <w:rFonts w:hint="eastAsia" w:ascii="宋体" w:hAnsi="宋体" w:eastAsia="宋体" w:cs="宋体"/>
          <w:b/>
          <w:sz w:val="32"/>
          <w:szCs w:val="32"/>
          <w:highlight w:val="none"/>
        </w:rPr>
      </w:pPr>
    </w:p>
    <w:p>
      <w:pPr>
        <w:pStyle w:val="8"/>
        <w:rPr>
          <w:rFonts w:hint="eastAsia" w:ascii="宋体" w:hAnsi="宋体" w:eastAsia="宋体" w:cs="宋体"/>
          <w:highlight w:val="none"/>
        </w:rPr>
      </w:pPr>
    </w:p>
    <w:p>
      <w:pPr>
        <w:jc w:val="center"/>
        <w:outlineLvl w:val="9"/>
        <w:rPr>
          <w:rFonts w:hint="eastAsia" w:ascii="宋体" w:hAnsi="宋体" w:eastAsia="宋体" w:cs="宋体"/>
          <w:b/>
          <w:sz w:val="62"/>
          <w:szCs w:val="72"/>
          <w:highlight w:val="none"/>
        </w:rPr>
      </w:pPr>
      <w:r>
        <w:rPr>
          <w:rFonts w:hint="eastAsia" w:hAnsi="宋体" w:cs="宋体"/>
          <w:b/>
          <w:sz w:val="48"/>
          <w:szCs w:val="52"/>
          <w:highlight w:val="none"/>
          <w:lang w:eastAsia="zh-CN"/>
        </w:rPr>
        <w:t>柞水县下梁镇解放村五组等15个地块控制性详细规划暨规划控制指标和要求编制技术服务项目</w:t>
      </w:r>
    </w:p>
    <w:p>
      <w:pPr>
        <w:jc w:val="center"/>
        <w:rPr>
          <w:rFonts w:hint="eastAsia" w:ascii="宋体" w:hAnsi="宋体" w:eastAsia="宋体" w:cs="宋体"/>
          <w:b/>
          <w:sz w:val="62"/>
          <w:szCs w:val="72"/>
          <w:highlight w:val="none"/>
        </w:rPr>
      </w:pPr>
    </w:p>
    <w:p>
      <w:pPr>
        <w:pStyle w:val="8"/>
        <w:rPr>
          <w:rFonts w:hint="eastAsia" w:ascii="宋体" w:hAnsi="宋体" w:eastAsia="宋体" w:cs="宋体"/>
          <w:b/>
          <w:sz w:val="62"/>
          <w:szCs w:val="72"/>
          <w:highlight w:val="none"/>
        </w:rPr>
      </w:pPr>
    </w:p>
    <w:p>
      <w:pPr>
        <w:rPr>
          <w:rFonts w:hint="eastAsia" w:ascii="宋体" w:hAnsi="宋体" w:eastAsia="宋体" w:cs="宋体"/>
          <w:highlight w:val="none"/>
        </w:rPr>
      </w:pPr>
    </w:p>
    <w:p>
      <w:pPr>
        <w:jc w:val="center"/>
        <w:outlineLvl w:val="9"/>
        <w:rPr>
          <w:rFonts w:hint="eastAsia" w:ascii="宋体" w:hAnsi="宋体" w:eastAsia="宋体" w:cs="宋体"/>
          <w:b/>
          <w:sz w:val="56"/>
          <w:szCs w:val="56"/>
          <w:highlight w:val="none"/>
        </w:rPr>
      </w:pPr>
      <w:r>
        <w:rPr>
          <w:rFonts w:hint="eastAsia" w:ascii="宋体" w:hAnsi="宋体" w:eastAsia="宋体" w:cs="宋体"/>
          <w:b/>
          <w:sz w:val="56"/>
          <w:szCs w:val="56"/>
          <w:highlight w:val="none"/>
        </w:rPr>
        <w:t>竞争性磋商响应文件</w:t>
      </w:r>
    </w:p>
    <w:p>
      <w:pPr>
        <w:jc w:val="cente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pStyle w:val="8"/>
        <w:rPr>
          <w:rFonts w:hint="eastAsia" w:ascii="宋体" w:hAnsi="宋体" w:eastAsia="宋体" w:cs="宋体"/>
          <w:highlight w:val="none"/>
        </w:rPr>
      </w:pPr>
    </w:p>
    <w:p>
      <w:pPr>
        <w:rPr>
          <w:rFonts w:hint="eastAsia" w:ascii="宋体" w:hAnsi="宋体" w:eastAsia="宋体" w:cs="宋体"/>
          <w:b/>
          <w:sz w:val="36"/>
          <w:szCs w:val="36"/>
          <w:highlight w:val="none"/>
        </w:rPr>
      </w:pPr>
    </w:p>
    <w:p>
      <w:pPr>
        <w:tabs>
          <w:tab w:val="center" w:pos="5346"/>
        </w:tabs>
        <w:spacing w:line="480" w:lineRule="auto"/>
        <w:jc w:val="center"/>
        <w:outlineLvl w:val="9"/>
        <w:rPr>
          <w:rFonts w:hint="eastAsia" w:ascii="宋体" w:hAnsi="宋体" w:eastAsia="宋体" w:cs="宋体"/>
          <w:b/>
          <w:sz w:val="32"/>
          <w:szCs w:val="32"/>
          <w:highlight w:val="none"/>
        </w:rPr>
      </w:pPr>
      <w:r>
        <w:rPr>
          <w:rFonts w:hint="eastAsia" w:ascii="宋体" w:hAnsi="宋体" w:eastAsia="宋体" w:cs="宋体"/>
          <w:b/>
          <w:sz w:val="32"/>
          <w:szCs w:val="32"/>
          <w:highlight w:val="none"/>
        </w:rPr>
        <w:t>供应商名称（公章）</w:t>
      </w:r>
    </w:p>
    <w:p>
      <w:pPr>
        <w:jc w:val="center"/>
        <w:outlineLvl w:val="9"/>
        <w:rPr>
          <w:rFonts w:hint="eastAsia" w:ascii="宋体" w:hAnsi="宋体" w:eastAsia="宋体" w:cs="宋体"/>
          <w:b/>
          <w:sz w:val="44"/>
          <w:highlight w:val="none"/>
        </w:rPr>
      </w:pPr>
      <w:r>
        <w:rPr>
          <w:rFonts w:hint="eastAsia" w:ascii="宋体" w:hAnsi="宋体" w:eastAsia="宋体" w:cs="宋体"/>
          <w:b/>
          <w:sz w:val="32"/>
          <w:szCs w:val="32"/>
          <w:highlight w:val="none"/>
        </w:rPr>
        <w:t xml:space="preserve"> 年   月</w:t>
      </w:r>
      <w:r>
        <w:rPr>
          <w:rFonts w:hint="eastAsia" w:ascii="宋体" w:hAnsi="宋体" w:eastAsia="宋体" w:cs="宋体"/>
          <w:b/>
          <w:sz w:val="36"/>
          <w:szCs w:val="36"/>
          <w:highlight w:val="none"/>
        </w:rPr>
        <w:br w:type="page"/>
      </w:r>
      <w:bookmarkStart w:id="148" w:name="_Toc344572156"/>
    </w:p>
    <w:p>
      <w:pPr>
        <w:jc w:val="center"/>
        <w:outlineLvl w:val="9"/>
        <w:rPr>
          <w:rFonts w:hint="eastAsia" w:ascii="宋体" w:hAnsi="宋体" w:eastAsia="宋体" w:cs="宋体"/>
          <w:b/>
          <w:sz w:val="44"/>
          <w:highlight w:val="none"/>
        </w:rPr>
      </w:pPr>
      <w:r>
        <w:rPr>
          <w:rFonts w:hint="eastAsia" w:ascii="宋体" w:hAnsi="宋体" w:eastAsia="宋体" w:cs="宋体"/>
          <w:b/>
          <w:sz w:val="44"/>
          <w:highlight w:val="none"/>
        </w:rPr>
        <w:t>目  录</w:t>
      </w:r>
    </w:p>
    <w:p>
      <w:pPr>
        <w:pStyle w:val="8"/>
        <w:rPr>
          <w:rFonts w:hint="eastAsia" w:ascii="宋体" w:hAnsi="宋体" w:eastAsia="宋体" w:cs="宋体"/>
          <w:highlight w:val="none"/>
        </w:rPr>
      </w:pPr>
    </w:p>
    <w:p>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一、磋商响应函</w:t>
      </w:r>
    </w:p>
    <w:p>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二、磋商报价表</w:t>
      </w:r>
    </w:p>
    <w:p>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三、磋商方案说明书</w:t>
      </w:r>
    </w:p>
    <w:p>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四、商务</w:t>
      </w:r>
      <w:r>
        <w:rPr>
          <w:rFonts w:hint="eastAsia" w:hAnsi="宋体" w:cs="宋体"/>
          <w:spacing w:val="4"/>
          <w:sz w:val="28"/>
          <w:szCs w:val="28"/>
          <w:highlight w:val="none"/>
          <w:lang w:eastAsia="zh-CN"/>
        </w:rPr>
        <w:t>条款偏离表</w:t>
      </w:r>
    </w:p>
    <w:p>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五、陕西省政府采购供应商拒绝政府采购领域商业贿赂承诺书</w:t>
      </w:r>
    </w:p>
    <w:p>
      <w:pPr>
        <w:spacing w:line="360" w:lineRule="auto"/>
        <w:ind w:firstLine="576" w:firstLineChars="200"/>
        <w:jc w:val="left"/>
        <w:outlineLvl w:val="9"/>
        <w:rPr>
          <w:rFonts w:hint="eastAsia" w:ascii="宋体" w:hAnsi="宋体" w:eastAsia="宋体" w:cs="宋体"/>
          <w:spacing w:val="4"/>
          <w:sz w:val="28"/>
          <w:szCs w:val="28"/>
          <w:highlight w:val="none"/>
        </w:rPr>
      </w:pPr>
      <w:r>
        <w:rPr>
          <w:rFonts w:hint="eastAsia" w:ascii="宋体" w:hAnsi="宋体" w:eastAsia="宋体" w:cs="宋体"/>
          <w:spacing w:val="4"/>
          <w:sz w:val="28"/>
          <w:szCs w:val="28"/>
          <w:highlight w:val="none"/>
        </w:rPr>
        <w:t>六、</w:t>
      </w:r>
      <w:r>
        <w:rPr>
          <w:rFonts w:hint="eastAsia" w:ascii="宋体" w:hAnsi="宋体" w:eastAsia="宋体" w:cs="宋体"/>
          <w:spacing w:val="4"/>
          <w:sz w:val="28"/>
          <w:szCs w:val="28"/>
          <w:highlight w:val="none"/>
          <w:lang w:eastAsia="zh-CN"/>
        </w:rPr>
        <w:t>特定</w:t>
      </w:r>
      <w:r>
        <w:rPr>
          <w:rFonts w:hint="eastAsia" w:ascii="宋体" w:hAnsi="宋体" w:eastAsia="宋体" w:cs="宋体"/>
          <w:spacing w:val="4"/>
          <w:sz w:val="28"/>
          <w:szCs w:val="28"/>
          <w:highlight w:val="none"/>
        </w:rPr>
        <w:t>资格证明文件</w:t>
      </w:r>
    </w:p>
    <w:p>
      <w:pPr>
        <w:spacing w:line="360" w:lineRule="auto"/>
        <w:ind w:firstLine="576" w:firstLineChars="200"/>
        <w:jc w:val="left"/>
        <w:outlineLvl w:val="9"/>
        <w:rPr>
          <w:rFonts w:hint="eastAsia" w:ascii="宋体" w:hAnsi="宋体" w:eastAsia="宋体" w:cs="宋体"/>
          <w:spacing w:val="4"/>
          <w:sz w:val="28"/>
          <w:szCs w:val="28"/>
          <w:highlight w:val="none"/>
          <w:lang w:eastAsia="zh-CN"/>
        </w:rPr>
      </w:pPr>
      <w:r>
        <w:rPr>
          <w:rFonts w:hint="eastAsia" w:ascii="宋体" w:hAnsi="宋体" w:eastAsia="宋体" w:cs="宋体"/>
          <w:spacing w:val="4"/>
          <w:sz w:val="28"/>
          <w:szCs w:val="28"/>
          <w:highlight w:val="none"/>
        </w:rPr>
        <w:t>七、</w:t>
      </w:r>
      <w:r>
        <w:rPr>
          <w:rFonts w:hint="eastAsia" w:ascii="宋体" w:hAnsi="宋体" w:eastAsia="宋体" w:cs="宋体"/>
          <w:spacing w:val="4"/>
          <w:sz w:val="28"/>
          <w:szCs w:val="28"/>
          <w:highlight w:val="none"/>
          <w:lang w:eastAsia="zh-CN"/>
        </w:rPr>
        <w:t>其他</w:t>
      </w:r>
    </w:p>
    <w:p>
      <w:pPr>
        <w:pStyle w:val="7"/>
        <w:spacing w:line="360" w:lineRule="auto"/>
        <w:rPr>
          <w:rFonts w:hint="eastAsia" w:ascii="宋体" w:hAnsi="宋体" w:eastAsia="宋体" w:cs="宋体"/>
          <w:highlight w:val="none"/>
        </w:rPr>
      </w:pPr>
    </w:p>
    <w:p>
      <w:pPr>
        <w:pStyle w:val="7"/>
        <w:spacing w:line="360" w:lineRule="auto"/>
        <w:rPr>
          <w:rFonts w:hint="eastAsia" w:ascii="宋体" w:hAnsi="宋体" w:eastAsia="宋体" w:cs="宋体"/>
          <w:highlight w:val="none"/>
        </w:rPr>
      </w:pPr>
    </w:p>
    <w:p>
      <w:pPr>
        <w:keepNext/>
        <w:keepLines/>
        <w:widowControl/>
        <w:tabs>
          <w:tab w:val="left" w:pos="3705"/>
        </w:tabs>
        <w:spacing w:line="360" w:lineRule="auto"/>
        <w:ind w:left="3708"/>
        <w:rPr>
          <w:rFonts w:hint="eastAsia" w:ascii="宋体" w:hAnsi="宋体" w:eastAsia="宋体" w:cs="宋体"/>
          <w:bCs/>
          <w:sz w:val="44"/>
          <w:highlight w:val="none"/>
        </w:rPr>
      </w:pPr>
    </w:p>
    <w:p>
      <w:pPr>
        <w:pStyle w:val="7"/>
        <w:ind w:firstLine="880"/>
        <w:rPr>
          <w:rFonts w:hint="eastAsia" w:ascii="宋体" w:hAnsi="宋体" w:eastAsia="宋体" w:cs="宋体"/>
          <w:bCs/>
          <w:sz w:val="44"/>
          <w:highlight w:val="none"/>
        </w:rPr>
      </w:pPr>
    </w:p>
    <w:p>
      <w:pPr>
        <w:pStyle w:val="7"/>
        <w:ind w:firstLine="880"/>
        <w:rPr>
          <w:rFonts w:hint="eastAsia" w:ascii="宋体" w:hAnsi="宋体" w:eastAsia="宋体" w:cs="宋体"/>
          <w:bCs/>
          <w:sz w:val="44"/>
          <w:highlight w:val="none"/>
        </w:rPr>
      </w:pPr>
    </w:p>
    <w:bookmarkEnd w:id="148"/>
    <w:p>
      <w:pPr>
        <w:pStyle w:val="8"/>
        <w:rPr>
          <w:rFonts w:hint="eastAsia" w:ascii="宋体" w:hAnsi="宋体" w:eastAsia="宋体" w:cs="宋体"/>
          <w:b/>
          <w:sz w:val="32"/>
          <w:szCs w:val="32"/>
          <w:highlight w:val="none"/>
        </w:rPr>
      </w:pPr>
      <w:bookmarkStart w:id="149" w:name="_Toc363474027"/>
      <w:bookmarkStart w:id="150" w:name="_Toc403077648"/>
      <w:bookmarkStart w:id="151" w:name="_Toc204524343"/>
    </w:p>
    <w:p>
      <w:pPr>
        <w:pStyle w:val="8"/>
        <w:rPr>
          <w:rFonts w:hint="eastAsia" w:ascii="宋体" w:hAnsi="宋体" w:eastAsia="宋体" w:cs="宋体"/>
          <w:b/>
          <w:sz w:val="32"/>
          <w:szCs w:val="32"/>
          <w:highlight w:val="none"/>
        </w:rPr>
      </w:pPr>
    </w:p>
    <w:p>
      <w:pPr>
        <w:pStyle w:val="8"/>
        <w:rPr>
          <w:rFonts w:hint="eastAsia" w:ascii="宋体" w:hAnsi="宋体" w:eastAsia="宋体" w:cs="宋体"/>
          <w:b/>
          <w:sz w:val="32"/>
          <w:szCs w:val="32"/>
          <w:highlight w:val="none"/>
        </w:rPr>
      </w:pPr>
    </w:p>
    <w:p>
      <w:pPr>
        <w:spacing w:line="520" w:lineRule="exact"/>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br w:type="page"/>
      </w:r>
      <w:bookmarkStart w:id="152" w:name="_Toc32002"/>
      <w:bookmarkStart w:id="153" w:name="_Toc4367"/>
      <w:bookmarkStart w:id="154" w:name="_Toc15762"/>
      <w:bookmarkStart w:id="155" w:name="_Toc16320"/>
      <w:r>
        <w:rPr>
          <w:rFonts w:hint="eastAsia" w:ascii="宋体" w:hAnsi="宋体" w:eastAsia="宋体" w:cs="宋体"/>
          <w:b/>
          <w:sz w:val="32"/>
          <w:szCs w:val="32"/>
          <w:highlight w:val="none"/>
        </w:rPr>
        <w:t>一、磋商</w:t>
      </w:r>
      <w:bookmarkEnd w:id="149"/>
      <w:bookmarkEnd w:id="150"/>
      <w:r>
        <w:rPr>
          <w:rFonts w:hint="eastAsia" w:ascii="宋体" w:hAnsi="宋体" w:eastAsia="宋体" w:cs="宋体"/>
          <w:b/>
          <w:sz w:val="32"/>
          <w:szCs w:val="32"/>
          <w:highlight w:val="none"/>
        </w:rPr>
        <w:t>响应函</w:t>
      </w:r>
      <w:bookmarkEnd w:id="152"/>
      <w:bookmarkEnd w:id="153"/>
      <w:bookmarkEnd w:id="154"/>
      <w:bookmarkEnd w:id="155"/>
    </w:p>
    <w:p>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ascii="宋体" w:hAnsi="宋体" w:eastAsia="宋体" w:cs="宋体"/>
          <w:spacing w:val="4"/>
          <w:szCs w:val="24"/>
          <w:highlight w:val="none"/>
          <w:u w:val="single"/>
        </w:rPr>
        <w:t>陕西至诚招标咨询有限公司</w:t>
      </w:r>
    </w:p>
    <w:p>
      <w:pPr>
        <w:spacing w:line="360" w:lineRule="auto"/>
        <w:ind w:firstLine="496" w:firstLineChars="200"/>
        <w:rPr>
          <w:rFonts w:hint="eastAsia" w:ascii="宋体" w:hAnsi="宋体" w:eastAsia="宋体" w:cs="宋体"/>
          <w:spacing w:val="4"/>
          <w:szCs w:val="24"/>
          <w:highlight w:val="none"/>
        </w:rPr>
      </w:pPr>
      <w:r>
        <w:rPr>
          <w:rFonts w:hint="eastAsia" w:ascii="宋体" w:hAnsi="宋体" w:eastAsia="宋体" w:cs="宋体"/>
          <w:spacing w:val="4"/>
          <w:szCs w:val="24"/>
          <w:highlight w:val="none"/>
        </w:rPr>
        <w:t>根据贵方“</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”项目的磋商邀请</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，签字代表</w:t>
      </w:r>
      <w:r>
        <w:rPr>
          <w:rFonts w:hint="eastAsia" w:ascii="宋体" w:hAnsi="宋体" w:eastAsia="宋体" w:cs="宋体"/>
          <w:spacing w:val="4"/>
          <w:szCs w:val="24"/>
          <w:highlight w:val="none"/>
          <w:u w:val="single"/>
        </w:rPr>
        <w:t>（全名、职务）</w:t>
      </w:r>
      <w:r>
        <w:rPr>
          <w:rFonts w:hint="eastAsia" w:ascii="宋体" w:hAnsi="宋体" w:eastAsia="宋体" w:cs="宋体"/>
          <w:spacing w:val="4"/>
          <w:szCs w:val="24"/>
          <w:highlight w:val="none"/>
        </w:rPr>
        <w:t>经正式授权并代表供应商</w:t>
      </w:r>
      <w:r>
        <w:rPr>
          <w:rFonts w:hint="eastAsia" w:ascii="宋体" w:hAnsi="宋体" w:eastAsia="宋体" w:cs="宋体"/>
          <w:spacing w:val="4"/>
          <w:szCs w:val="24"/>
          <w:highlight w:val="none"/>
          <w:u w:val="single"/>
        </w:rPr>
        <w:t>(供应商名称、地址)</w:t>
      </w:r>
      <w:r>
        <w:rPr>
          <w:rFonts w:hint="eastAsia" w:ascii="宋体" w:hAnsi="宋体" w:eastAsia="宋体" w:cs="宋体"/>
          <w:spacing w:val="4"/>
          <w:szCs w:val="24"/>
          <w:highlight w:val="none"/>
        </w:rPr>
        <w:t xml:space="preserve"> 提交竞争性磋商响应文件正本壹份、副本一式</w:t>
      </w:r>
      <w:r>
        <w:rPr>
          <w:rFonts w:hint="eastAsia" w:ascii="宋体" w:hAnsi="宋体" w:eastAsia="宋体" w:cs="宋体"/>
          <w:spacing w:val="4"/>
          <w:szCs w:val="24"/>
          <w:highlight w:val="none"/>
          <w:u w:val="single"/>
        </w:rPr>
        <w:t xml:space="preserve"> </w:t>
      </w:r>
      <w:r>
        <w:rPr>
          <w:rFonts w:hint="eastAsia" w:hAnsi="宋体" w:cs="宋体"/>
          <w:spacing w:val="4"/>
          <w:szCs w:val="24"/>
          <w:highlight w:val="none"/>
          <w:u w:val="single"/>
          <w:lang w:val="en-US" w:eastAsia="zh-CN"/>
        </w:rPr>
        <w:t xml:space="preserve"> </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份、报价一览表</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份、电子版</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份。并提交磋商保证金，金额为</w:t>
      </w:r>
      <w:r>
        <w:rPr>
          <w:rFonts w:hint="eastAsia" w:ascii="宋体" w:hAnsi="宋体" w:eastAsia="宋体" w:cs="宋体"/>
          <w:spacing w:val="4"/>
          <w:szCs w:val="24"/>
          <w:highlight w:val="none"/>
          <w:u w:val="single"/>
        </w:rPr>
        <w:t xml:space="preserve">            </w:t>
      </w:r>
      <w:r>
        <w:rPr>
          <w:rFonts w:hint="eastAsia" w:ascii="宋体" w:hAnsi="宋体" w:eastAsia="宋体" w:cs="宋体"/>
          <w:spacing w:val="4"/>
          <w:szCs w:val="24"/>
          <w:highlight w:val="none"/>
        </w:rPr>
        <w:t>。</w:t>
      </w:r>
    </w:p>
    <w:p>
      <w:pPr>
        <w:spacing w:line="360" w:lineRule="auto"/>
        <w:ind w:left="624" w:leftChars="251" w:hanging="22" w:hangingChars="9"/>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我方承诺如下：</w:t>
      </w:r>
    </w:p>
    <w:p>
      <w:pPr>
        <w:numPr>
          <w:ilvl w:val="0"/>
          <w:numId w:val="5"/>
        </w:numPr>
        <w:tabs>
          <w:tab w:val="left" w:pos="2160"/>
        </w:tabs>
        <w:spacing w:line="360" w:lineRule="auto"/>
        <w:ind w:firstLine="496" w:firstLineChars="200"/>
        <w:jc w:val="left"/>
        <w:rPr>
          <w:rFonts w:hint="eastAsia" w:ascii="宋体" w:hAnsi="宋体" w:eastAsia="宋体" w:cs="宋体"/>
          <w:spacing w:val="4"/>
          <w:highlight w:val="none"/>
        </w:rPr>
      </w:pPr>
      <w:r>
        <w:rPr>
          <w:rFonts w:hint="eastAsia" w:ascii="宋体" w:hAnsi="宋体" w:eastAsia="宋体" w:cs="宋体"/>
          <w:spacing w:val="4"/>
          <w:szCs w:val="24"/>
          <w:highlight w:val="none"/>
        </w:rPr>
        <w:t>磋商报价</w:t>
      </w:r>
      <w:r>
        <w:rPr>
          <w:rFonts w:hint="eastAsia" w:ascii="宋体" w:hAnsi="宋体" w:eastAsia="宋体" w:cs="宋体"/>
          <w:spacing w:val="4"/>
          <w:highlight w:val="none"/>
        </w:rPr>
        <w:t>为小写：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（大写：</w:t>
      </w:r>
      <w:r>
        <w:rPr>
          <w:rFonts w:hint="eastAsia" w:ascii="宋体" w:hAnsi="宋体" w:eastAsia="宋体" w:cs="宋体"/>
          <w:spacing w:val="4"/>
          <w:highlight w:val="none"/>
          <w:u w:val="single"/>
        </w:rPr>
        <w:t xml:space="preserve">         </w:t>
      </w:r>
      <w:r>
        <w:rPr>
          <w:rFonts w:hint="eastAsia" w:ascii="宋体" w:hAnsi="宋体" w:eastAsia="宋体" w:cs="宋体"/>
          <w:spacing w:val="4"/>
          <w:highlight w:val="none"/>
        </w:rPr>
        <w:t>）。</w:t>
      </w:r>
    </w:p>
    <w:p>
      <w:pPr>
        <w:numPr>
          <w:ilvl w:val="0"/>
          <w:numId w:val="5"/>
        </w:num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如果成交，我们根据竞争性磋商文件的规定，履行合同的责任和义务。</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3）我们已详细阅读和审核全部竞争性磋商文件（含修改部分，如有的话），及有关附件，我们知道必须放弃提出含糊不清或误解的问题的权利。</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4）我们同意在磋商有效期内（</w:t>
      </w:r>
      <w:r>
        <w:rPr>
          <w:rFonts w:hint="eastAsia" w:ascii="宋体" w:hAnsi="宋体" w:eastAsia="宋体" w:cs="宋体"/>
          <w:spacing w:val="4"/>
          <w:szCs w:val="24"/>
          <w:highlight w:val="none"/>
          <w:u w:val="single"/>
        </w:rPr>
        <w:t>自磋商之日起   天</w:t>
      </w:r>
      <w:r>
        <w:rPr>
          <w:rFonts w:hint="eastAsia" w:ascii="宋体" w:hAnsi="宋体" w:eastAsia="宋体" w:cs="宋体"/>
          <w:spacing w:val="4"/>
          <w:szCs w:val="24"/>
          <w:highlight w:val="none"/>
        </w:rPr>
        <w:t>），本磋商响应函对我方具有约束力。</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5）如果在磋商后规定的磋商有效期内撤回磋商，我们的磋商保证金可被贵方没收。</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 xml:space="preserve">6）同意提供贵方可能另外要求的与本磋商有关的任何证据和资料。 </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7）我们同意，如果成交，向陕西至诚招标咨询有限公司交纳招标代理服务费。</w:t>
      </w:r>
    </w:p>
    <w:p>
      <w:pPr>
        <w:tabs>
          <w:tab w:val="left" w:pos="2160"/>
        </w:tabs>
        <w:spacing w:line="360" w:lineRule="auto"/>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8）与本磋商有关的一切正式往来通讯为：</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联系地址：</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邮政编码：</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电    话：</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传    真：</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供应商名称（盖章）：</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供应商法定代表人</w:t>
      </w:r>
      <w:r>
        <w:rPr>
          <w:rFonts w:hint="eastAsia" w:ascii="宋体" w:hAnsi="宋体" w:eastAsia="宋体" w:cs="宋体"/>
          <w:spacing w:val="4"/>
          <w:highlight w:val="none"/>
        </w:rPr>
        <w:t>/被授权人</w:t>
      </w:r>
      <w:r>
        <w:rPr>
          <w:rFonts w:hint="eastAsia" w:ascii="宋体" w:hAnsi="宋体" w:eastAsia="宋体" w:cs="宋体"/>
          <w:spacing w:val="4"/>
          <w:szCs w:val="24"/>
          <w:highlight w:val="none"/>
        </w:rPr>
        <w:t>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pPr>
        <w:spacing w:line="360" w:lineRule="auto"/>
        <w:ind w:firstLine="1240" w:firstLineChars="5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日    期：</w:t>
      </w:r>
    </w:p>
    <w:p>
      <w:pPr>
        <w:pStyle w:val="4"/>
        <w:spacing w:beforeLines="100" w:line="360" w:lineRule="auto"/>
        <w:jc w:val="center"/>
        <w:outlineLvl w:val="1"/>
        <w:rPr>
          <w:rFonts w:hint="eastAsia" w:ascii="宋体" w:hAnsi="宋体" w:eastAsia="宋体" w:cs="宋体"/>
          <w:b/>
          <w:bCs w:val="0"/>
          <w:sz w:val="32"/>
          <w:szCs w:val="32"/>
          <w:highlight w:val="none"/>
        </w:rPr>
      </w:pPr>
      <w:r>
        <w:rPr>
          <w:rFonts w:hint="eastAsia" w:ascii="宋体" w:hAnsi="宋体" w:eastAsia="宋体" w:cs="宋体"/>
          <w:highlight w:val="none"/>
        </w:rPr>
        <w:br w:type="page"/>
      </w:r>
      <w:bookmarkStart w:id="156" w:name="_Toc17800"/>
      <w:bookmarkStart w:id="157" w:name="_Toc9730"/>
      <w:bookmarkStart w:id="158" w:name="_Toc28910"/>
      <w:bookmarkStart w:id="159" w:name="_Toc363474030"/>
      <w:bookmarkStart w:id="160" w:name="_Toc403077651"/>
      <w:bookmarkStart w:id="161" w:name="_Toc732"/>
      <w:r>
        <w:rPr>
          <w:rFonts w:hint="eastAsia" w:ascii="宋体" w:hAnsi="宋体" w:eastAsia="宋体" w:cs="宋体"/>
          <w:b/>
          <w:bCs w:val="0"/>
          <w:sz w:val="32"/>
          <w:szCs w:val="32"/>
          <w:highlight w:val="none"/>
        </w:rPr>
        <w:t>二、磋商报价表</w:t>
      </w:r>
      <w:bookmarkEnd w:id="156"/>
      <w:bookmarkEnd w:id="157"/>
      <w:bookmarkEnd w:id="158"/>
      <w:bookmarkEnd w:id="159"/>
      <w:bookmarkEnd w:id="160"/>
      <w:bookmarkEnd w:id="161"/>
    </w:p>
    <w:p>
      <w:pPr>
        <w:spacing w:line="360" w:lineRule="auto"/>
        <w:jc w:val="center"/>
        <w:outlineLvl w:val="1"/>
        <w:rPr>
          <w:rFonts w:hint="eastAsia" w:ascii="宋体" w:hAnsi="宋体" w:eastAsia="宋体" w:cs="宋体"/>
          <w:szCs w:val="24"/>
          <w:highlight w:val="none"/>
        </w:rPr>
      </w:pPr>
      <w:bookmarkStart w:id="162" w:name="_Toc7982"/>
      <w:bookmarkStart w:id="163" w:name="_Toc12732"/>
      <w:bookmarkStart w:id="164" w:name="_Toc32277"/>
      <w:bookmarkStart w:id="165" w:name="_Toc29008"/>
      <w:r>
        <w:rPr>
          <w:rFonts w:hint="eastAsia" w:ascii="宋体" w:hAnsi="宋体" w:eastAsia="宋体" w:cs="宋体"/>
          <w:szCs w:val="24"/>
          <w:highlight w:val="none"/>
        </w:rPr>
        <w:t>2.1报价一览表</w:t>
      </w:r>
      <w:bookmarkEnd w:id="162"/>
      <w:bookmarkEnd w:id="163"/>
      <w:bookmarkEnd w:id="164"/>
      <w:bookmarkEnd w:id="165"/>
    </w:p>
    <w:p>
      <w:pPr>
        <w:spacing w:line="360" w:lineRule="auto"/>
        <w:jc w:val="center"/>
        <w:rPr>
          <w:rFonts w:hint="eastAsia" w:ascii="宋体" w:hAnsi="宋体" w:eastAsia="宋体" w:cs="宋体"/>
          <w:szCs w:val="24"/>
          <w:highlight w:val="none"/>
        </w:rPr>
      </w:pPr>
    </w:p>
    <w:p>
      <w:pPr>
        <w:jc w:val="left"/>
        <w:rPr>
          <w:rFonts w:hint="eastAsia" w:ascii="宋体" w:hAnsi="宋体" w:eastAsia="宋体" w:cs="宋体"/>
          <w:highlight w:val="none"/>
        </w:rPr>
      </w:pPr>
      <w:r>
        <w:rPr>
          <w:rFonts w:hint="eastAsia" w:ascii="宋体" w:hAnsi="宋体" w:eastAsia="宋体" w:cs="宋体"/>
          <w:highlight w:val="none"/>
        </w:rPr>
        <w:t xml:space="preserve">项目名称：                                                 </w:t>
      </w:r>
    </w:p>
    <w:p>
      <w:pPr>
        <w:jc w:val="left"/>
        <w:rPr>
          <w:rFonts w:hint="eastAsia" w:ascii="宋体" w:hAnsi="宋体" w:eastAsia="宋体" w:cs="宋体"/>
          <w:highlight w:val="none"/>
        </w:rPr>
      </w:pPr>
      <w:r>
        <w:rPr>
          <w:rFonts w:hint="eastAsia" w:ascii="宋体" w:hAnsi="宋体" w:eastAsia="宋体" w:cs="宋体"/>
          <w:highlight w:val="none"/>
        </w:rPr>
        <w:t xml:space="preserve">项目编号：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3723"/>
        <w:gridCol w:w="207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734" w:type="dxa"/>
            <w:noWrap w:val="0"/>
            <w:vAlign w:val="center"/>
          </w:tcPr>
          <w:p>
            <w:pPr>
              <w:jc w:val="center"/>
              <w:rPr>
                <w:rFonts w:hint="eastAsia" w:ascii="宋体" w:hAnsi="宋体" w:eastAsia="宋体" w:cs="宋体"/>
                <w:szCs w:val="24"/>
                <w:highlight w:val="none"/>
              </w:rPr>
            </w:pPr>
            <w:r>
              <w:rPr>
                <w:rFonts w:hint="eastAsia" w:ascii="宋体" w:hAnsi="宋体" w:eastAsia="宋体" w:cs="宋体"/>
                <w:szCs w:val="24"/>
                <w:highlight w:val="none"/>
              </w:rPr>
              <w:t>磋商</w:t>
            </w:r>
            <w:r>
              <w:rPr>
                <w:rFonts w:hint="eastAsia" w:ascii="宋体" w:hAnsi="宋体" w:eastAsia="宋体" w:cs="宋体"/>
                <w:szCs w:val="24"/>
                <w:highlight w:val="none"/>
                <w:lang w:eastAsia="zh-CN"/>
              </w:rPr>
              <w:t>总</w:t>
            </w:r>
            <w:r>
              <w:rPr>
                <w:rFonts w:hint="eastAsia" w:ascii="宋体" w:hAnsi="宋体" w:eastAsia="宋体" w:cs="宋体"/>
                <w:szCs w:val="24"/>
                <w:highlight w:val="none"/>
              </w:rPr>
              <w:t>报价</w:t>
            </w:r>
          </w:p>
          <w:p>
            <w:pPr>
              <w:jc w:val="center"/>
              <w:rPr>
                <w:rFonts w:hint="eastAsia" w:ascii="宋体" w:hAnsi="宋体" w:eastAsia="宋体" w:cs="宋体"/>
                <w:szCs w:val="24"/>
                <w:highlight w:val="none"/>
              </w:rPr>
            </w:pPr>
            <w:r>
              <w:rPr>
                <w:rFonts w:hint="eastAsia" w:ascii="宋体" w:hAnsi="宋体" w:eastAsia="宋体" w:cs="宋体"/>
                <w:szCs w:val="24"/>
                <w:highlight w:val="none"/>
              </w:rPr>
              <w:t>（元）</w:t>
            </w:r>
          </w:p>
        </w:tc>
        <w:tc>
          <w:tcPr>
            <w:tcW w:w="3723" w:type="dxa"/>
            <w:noWrap w:val="0"/>
            <w:vAlign w:val="center"/>
          </w:tcPr>
          <w:p>
            <w:pPr>
              <w:jc w:val="center"/>
              <w:rPr>
                <w:rFonts w:hint="eastAsia" w:ascii="宋体" w:hAnsi="宋体" w:eastAsia="宋体" w:cs="宋体"/>
                <w:szCs w:val="24"/>
                <w:highlight w:val="none"/>
              </w:rPr>
            </w:pPr>
            <w:r>
              <w:rPr>
                <w:rFonts w:hint="eastAsia" w:ascii="宋体" w:hAnsi="宋体" w:eastAsia="宋体" w:cs="宋体"/>
                <w:szCs w:val="24"/>
                <w:highlight w:val="none"/>
              </w:rPr>
              <w:t>服务期</w:t>
            </w:r>
          </w:p>
        </w:tc>
        <w:tc>
          <w:tcPr>
            <w:tcW w:w="2077" w:type="dxa"/>
            <w:noWrap w:val="0"/>
            <w:vAlign w:val="center"/>
          </w:tcPr>
          <w:p>
            <w:pPr>
              <w:pStyle w:val="8"/>
              <w:jc w:val="center"/>
              <w:rPr>
                <w:rFonts w:hint="eastAsia" w:ascii="宋体" w:hAnsi="宋体" w:eastAsia="宋体" w:cs="宋体"/>
                <w:highlight w:val="none"/>
                <w:lang w:val="en-US" w:eastAsia="zh-CN"/>
              </w:rPr>
            </w:pPr>
            <w:r>
              <w:rPr>
                <w:rFonts w:hint="eastAsia" w:ascii="宋体" w:hAnsi="宋体" w:eastAsia="宋体" w:cs="宋体"/>
                <w:kern w:val="0"/>
                <w:sz w:val="24"/>
                <w:szCs w:val="24"/>
                <w:highlight w:val="none"/>
                <w:lang w:val="en-US" w:eastAsia="zh-CN" w:bidi="ar-SA"/>
              </w:rPr>
              <w:t>项目负责人</w:t>
            </w:r>
          </w:p>
        </w:tc>
        <w:tc>
          <w:tcPr>
            <w:tcW w:w="1916" w:type="dxa"/>
            <w:noWrap w:val="0"/>
            <w:vAlign w:val="center"/>
          </w:tcPr>
          <w:p>
            <w:pPr>
              <w:jc w:val="center"/>
              <w:rPr>
                <w:rFonts w:hint="eastAsia" w:ascii="宋体" w:hAnsi="宋体" w:eastAsia="宋体" w:cs="宋体"/>
                <w:szCs w:val="24"/>
                <w:highlight w:val="none"/>
              </w:rPr>
            </w:pPr>
            <w:r>
              <w:rPr>
                <w:rFonts w:hint="eastAsia" w:ascii="宋体" w:hAnsi="宋体" w:eastAsia="宋体" w:cs="宋体"/>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734" w:type="dxa"/>
            <w:noWrap w:val="0"/>
            <w:vAlign w:val="center"/>
          </w:tcPr>
          <w:p>
            <w:pPr>
              <w:jc w:val="center"/>
              <w:rPr>
                <w:rFonts w:hint="eastAsia" w:ascii="宋体" w:hAnsi="宋体" w:eastAsia="宋体" w:cs="宋体"/>
                <w:szCs w:val="24"/>
                <w:highlight w:val="none"/>
              </w:rPr>
            </w:pPr>
          </w:p>
        </w:tc>
        <w:tc>
          <w:tcPr>
            <w:tcW w:w="3723" w:type="dxa"/>
            <w:noWrap w:val="0"/>
            <w:vAlign w:val="center"/>
          </w:tcPr>
          <w:p>
            <w:pPr>
              <w:jc w:val="center"/>
              <w:rPr>
                <w:rFonts w:hint="eastAsia" w:ascii="宋体" w:hAnsi="宋体" w:eastAsia="宋体" w:cs="宋体"/>
                <w:szCs w:val="24"/>
                <w:highlight w:val="none"/>
              </w:rPr>
            </w:pPr>
          </w:p>
        </w:tc>
        <w:tc>
          <w:tcPr>
            <w:tcW w:w="2077" w:type="dxa"/>
            <w:noWrap w:val="0"/>
            <w:vAlign w:val="center"/>
          </w:tcPr>
          <w:p>
            <w:pPr>
              <w:jc w:val="center"/>
              <w:rPr>
                <w:rFonts w:hint="eastAsia" w:ascii="宋体" w:hAnsi="宋体" w:eastAsia="宋体" w:cs="宋体"/>
                <w:szCs w:val="24"/>
                <w:highlight w:val="none"/>
              </w:rPr>
            </w:pPr>
          </w:p>
        </w:tc>
        <w:tc>
          <w:tcPr>
            <w:tcW w:w="1916" w:type="dxa"/>
            <w:noWrap w:val="0"/>
            <w:vAlign w:val="center"/>
          </w:tcPr>
          <w:p>
            <w:pPr>
              <w:jc w:val="center"/>
              <w:rPr>
                <w:rFonts w:hint="eastAsia" w:ascii="宋体" w:hAnsi="宋体" w:eastAsia="宋体" w:cs="宋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9450" w:type="dxa"/>
            <w:gridSpan w:val="4"/>
            <w:noWrap w:val="0"/>
            <w:vAlign w:val="center"/>
          </w:tcPr>
          <w:p>
            <w:pPr>
              <w:jc w:val="center"/>
              <w:rPr>
                <w:rFonts w:hint="eastAsia" w:ascii="宋体" w:hAnsi="宋体" w:eastAsia="宋体" w:cs="宋体"/>
                <w:szCs w:val="24"/>
                <w:highlight w:val="none"/>
              </w:rPr>
            </w:pPr>
            <w:r>
              <w:rPr>
                <w:rFonts w:hint="eastAsia" w:ascii="宋体" w:hAnsi="宋体" w:eastAsia="宋体" w:cs="宋体"/>
                <w:szCs w:val="24"/>
                <w:highlight w:val="none"/>
              </w:rPr>
              <w:t>磋商报价（大写）：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450" w:type="dxa"/>
            <w:gridSpan w:val="4"/>
            <w:noWrap w:val="0"/>
            <w:vAlign w:val="center"/>
          </w:tcPr>
          <w:p>
            <w:pPr>
              <w:rPr>
                <w:rFonts w:hint="eastAsia" w:ascii="宋体" w:hAnsi="宋体" w:eastAsia="宋体" w:cs="宋体"/>
                <w:szCs w:val="24"/>
                <w:highlight w:val="none"/>
              </w:rPr>
            </w:pPr>
            <w:r>
              <w:rPr>
                <w:rFonts w:hint="eastAsia" w:ascii="宋体" w:hAnsi="宋体" w:eastAsia="宋体" w:cs="宋体"/>
                <w:szCs w:val="24"/>
                <w:highlight w:val="none"/>
              </w:rPr>
              <w:t>备注：表内报价内容以元为单位，保留小数点后（</w:t>
            </w:r>
            <w:r>
              <w:rPr>
                <w:rFonts w:hint="eastAsia" w:ascii="宋体" w:hAnsi="宋体" w:eastAsia="宋体" w:cs="宋体"/>
                <w:b/>
                <w:szCs w:val="24"/>
                <w:highlight w:val="none"/>
              </w:rPr>
              <w:t>两位</w:t>
            </w:r>
            <w:r>
              <w:rPr>
                <w:rFonts w:hint="eastAsia" w:ascii="宋体" w:hAnsi="宋体" w:eastAsia="宋体" w:cs="宋体"/>
                <w:szCs w:val="24"/>
                <w:highlight w:val="none"/>
              </w:rPr>
              <w:t>）。</w:t>
            </w:r>
          </w:p>
        </w:tc>
      </w:tr>
    </w:tbl>
    <w:p>
      <w:pPr>
        <w:rPr>
          <w:rFonts w:hint="eastAsia" w:ascii="宋体" w:hAnsi="宋体" w:eastAsia="宋体" w:cs="宋体"/>
          <w:szCs w:val="24"/>
          <w:highlight w:val="none"/>
        </w:rPr>
      </w:pPr>
    </w:p>
    <w:p>
      <w:pPr>
        <w:rPr>
          <w:rFonts w:hint="eastAsia" w:ascii="宋体" w:hAnsi="宋体" w:eastAsia="宋体" w:cs="宋体"/>
          <w:szCs w:val="24"/>
          <w:highlight w:val="none"/>
        </w:rPr>
      </w:pPr>
    </w:p>
    <w:p>
      <w:pPr>
        <w:rPr>
          <w:rFonts w:hint="eastAsia" w:ascii="宋体" w:hAnsi="宋体" w:eastAsia="宋体" w:cs="宋体"/>
          <w:szCs w:val="24"/>
          <w:highlight w:val="none"/>
        </w:rPr>
      </w:pPr>
    </w:p>
    <w:p>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供应商名称：</w:t>
      </w:r>
      <w:r>
        <w:rPr>
          <w:rFonts w:hint="eastAsia" w:ascii="宋体" w:hAnsi="宋体" w:eastAsia="宋体" w:cs="宋体"/>
          <w:szCs w:val="24"/>
          <w:highlight w:val="none"/>
          <w:u w:val="single"/>
        </w:rPr>
        <w:t xml:space="preserve">      （加盖单位公章）      </w:t>
      </w:r>
    </w:p>
    <w:p>
      <w:pPr>
        <w:spacing w:line="280" w:lineRule="exact"/>
        <w:ind w:right="617" w:rightChars="257"/>
        <w:jc w:val="left"/>
        <w:rPr>
          <w:rFonts w:hint="eastAsia" w:ascii="宋体" w:hAnsi="宋体" w:eastAsia="宋体" w:cs="宋体"/>
          <w:szCs w:val="24"/>
          <w:highlight w:val="none"/>
        </w:rPr>
      </w:pPr>
    </w:p>
    <w:p>
      <w:pPr>
        <w:spacing w:line="280" w:lineRule="exact"/>
        <w:ind w:right="617" w:rightChars="257"/>
        <w:jc w:val="left"/>
        <w:rPr>
          <w:rFonts w:hint="eastAsia" w:ascii="宋体" w:hAnsi="宋体" w:eastAsia="宋体" w:cs="宋体"/>
          <w:szCs w:val="24"/>
          <w:highlight w:val="none"/>
        </w:rPr>
      </w:pPr>
      <w:r>
        <w:rPr>
          <w:rFonts w:hint="eastAsia" w:ascii="宋体" w:hAnsi="宋体" w:eastAsia="宋体" w:cs="宋体"/>
          <w:szCs w:val="24"/>
          <w:highlight w:val="none"/>
        </w:rPr>
        <w:t>法定代表人/授权代表签字</w:t>
      </w:r>
      <w:r>
        <w:rPr>
          <w:rFonts w:hint="eastAsia" w:ascii="宋体" w:hAnsi="宋体" w:eastAsia="宋体" w:cs="宋体"/>
          <w:spacing w:val="4"/>
          <w:highlight w:val="none"/>
        </w:rPr>
        <w:t>或盖章</w:t>
      </w:r>
      <w:r>
        <w:rPr>
          <w:rFonts w:hint="eastAsia" w:ascii="宋体" w:hAnsi="宋体" w:eastAsia="宋体" w:cs="宋体"/>
          <w:szCs w:val="24"/>
          <w:highlight w:val="none"/>
        </w:rPr>
        <w:t>：</w:t>
      </w:r>
    </w:p>
    <w:p>
      <w:pPr>
        <w:spacing w:line="280" w:lineRule="exact"/>
        <w:ind w:right="617" w:rightChars="257"/>
        <w:jc w:val="left"/>
        <w:rPr>
          <w:rFonts w:hint="eastAsia" w:ascii="宋体" w:hAnsi="宋体" w:eastAsia="宋体" w:cs="宋体"/>
          <w:szCs w:val="24"/>
          <w:highlight w:val="none"/>
        </w:rPr>
      </w:pPr>
    </w:p>
    <w:p>
      <w:pPr>
        <w:spacing w:line="280" w:lineRule="exact"/>
        <w:ind w:right="617" w:rightChars="257"/>
        <w:rPr>
          <w:rFonts w:hint="eastAsia" w:ascii="宋体" w:hAnsi="宋体" w:eastAsia="宋体" w:cs="宋体"/>
          <w:szCs w:val="24"/>
          <w:highlight w:val="none"/>
        </w:rPr>
      </w:pPr>
      <w:r>
        <w:rPr>
          <w:rFonts w:hint="eastAsia" w:ascii="宋体" w:hAnsi="宋体" w:eastAsia="宋体" w:cs="宋体"/>
          <w:szCs w:val="24"/>
          <w:highlight w:val="none"/>
        </w:rPr>
        <w:t>日    期：</w:t>
      </w:r>
    </w:p>
    <w:p>
      <w:pPr>
        <w:jc w:val="center"/>
        <w:rPr>
          <w:rFonts w:hint="eastAsia" w:ascii="宋体" w:hAnsi="宋体" w:eastAsia="宋体" w:cs="宋体"/>
          <w:szCs w:val="24"/>
          <w:highlight w:val="none"/>
        </w:rPr>
      </w:pPr>
    </w:p>
    <w:p>
      <w:pPr>
        <w:spacing w:beforeLines="50" w:afterLines="50" w:line="400" w:lineRule="atLeast"/>
        <w:rPr>
          <w:rFonts w:hint="eastAsia" w:ascii="宋体" w:hAnsi="宋体" w:eastAsia="宋体" w:cs="宋体"/>
          <w:szCs w:val="24"/>
          <w:highlight w:val="none"/>
          <w:u w:val="single"/>
        </w:rPr>
      </w:pPr>
      <w:r>
        <w:rPr>
          <w:rFonts w:hint="eastAsia" w:ascii="宋体" w:hAnsi="宋体" w:eastAsia="宋体" w:cs="宋体"/>
          <w:szCs w:val="24"/>
          <w:highlight w:val="none"/>
        </w:rPr>
        <w:t>注：本表应按“供应商须知”的规定密封单独提交。若有折扣声明，请与本表一并装订和密封。严格按照表格格式报价。</w:t>
      </w:r>
    </w:p>
    <w:p>
      <w:pPr>
        <w:jc w:val="center"/>
        <w:rPr>
          <w:rFonts w:hint="eastAsia" w:ascii="宋体" w:hAnsi="宋体" w:eastAsia="宋体" w:cs="宋体"/>
          <w:b/>
          <w:sz w:val="30"/>
          <w:szCs w:val="30"/>
          <w:highlight w:val="none"/>
        </w:rPr>
      </w:pPr>
    </w:p>
    <w:p>
      <w:pPr>
        <w:jc w:val="center"/>
        <w:outlineLvl w:val="1"/>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bookmarkStart w:id="166" w:name="_Toc8017"/>
      <w:bookmarkStart w:id="167" w:name="_Toc11197"/>
      <w:bookmarkStart w:id="168" w:name="_Toc9760"/>
      <w:bookmarkStart w:id="169" w:name="_Toc9220"/>
      <w:r>
        <w:rPr>
          <w:rFonts w:hint="eastAsia" w:ascii="宋体" w:hAnsi="宋体" w:eastAsia="宋体" w:cs="宋体"/>
          <w:b/>
          <w:sz w:val="30"/>
          <w:szCs w:val="30"/>
          <w:highlight w:val="none"/>
        </w:rPr>
        <w:t>2.2分项报价表</w:t>
      </w:r>
      <w:bookmarkEnd w:id="166"/>
      <w:bookmarkEnd w:id="167"/>
      <w:bookmarkEnd w:id="168"/>
      <w:bookmarkEnd w:id="169"/>
    </w:p>
    <w:p>
      <w:pPr>
        <w:pStyle w:val="8"/>
        <w:jc w:val="center"/>
        <w:outlineLvl w:val="9"/>
        <w:rPr>
          <w:rFonts w:hint="eastAsia" w:ascii="宋体" w:hAnsi="宋体" w:eastAsia="宋体" w:cs="宋体"/>
          <w:bCs/>
          <w:sz w:val="24"/>
          <w:szCs w:val="24"/>
          <w:highlight w:val="none"/>
        </w:rPr>
      </w:pPr>
    </w:p>
    <w:p>
      <w:pPr>
        <w:pStyle w:val="8"/>
        <w:jc w:val="center"/>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供应商自行拟定格式，用于说明磋商报价各报价的组成。</w:t>
      </w:r>
    </w:p>
    <w:p>
      <w:pPr>
        <w:pStyle w:val="8"/>
        <w:rPr>
          <w:rFonts w:hint="eastAsia" w:ascii="宋体" w:hAnsi="宋体" w:eastAsia="宋体" w:cs="宋体"/>
          <w:highlight w:val="none"/>
        </w:rPr>
      </w:pPr>
    </w:p>
    <w:p>
      <w:pPr>
        <w:ind w:firstLine="420"/>
        <w:rPr>
          <w:rFonts w:hint="eastAsia" w:ascii="宋体" w:hAnsi="宋体" w:eastAsia="宋体" w:cs="宋体"/>
          <w:highlight w:val="none"/>
        </w:rPr>
      </w:pPr>
    </w:p>
    <w:p>
      <w:pPr>
        <w:pStyle w:val="8"/>
        <w:spacing w:line="360" w:lineRule="auto"/>
        <w:rPr>
          <w:rFonts w:hint="eastAsia" w:ascii="宋体" w:hAnsi="宋体" w:eastAsia="宋体" w:cs="宋体"/>
          <w:sz w:val="28"/>
          <w:szCs w:val="28"/>
          <w:highlight w:val="none"/>
        </w:rPr>
      </w:pPr>
    </w:p>
    <w:p>
      <w:pPr>
        <w:rPr>
          <w:rFonts w:hint="eastAsia" w:ascii="宋体" w:hAnsi="宋体" w:eastAsia="宋体" w:cs="宋体"/>
          <w:highlight w:val="none"/>
        </w:rPr>
      </w:pPr>
    </w:p>
    <w:bookmarkEnd w:id="151"/>
    <w:p>
      <w:pPr>
        <w:jc w:val="center"/>
        <w:outlineLvl w:val="1"/>
        <w:rPr>
          <w:rFonts w:hint="eastAsia" w:ascii="宋体" w:hAnsi="宋体" w:eastAsia="宋体" w:cs="宋体"/>
          <w:sz w:val="32"/>
          <w:szCs w:val="32"/>
          <w:highlight w:val="none"/>
        </w:rPr>
      </w:pPr>
      <w:bookmarkStart w:id="170" w:name="_Toc344572163"/>
      <w:r>
        <w:rPr>
          <w:rFonts w:hint="eastAsia" w:ascii="宋体" w:hAnsi="宋体" w:eastAsia="宋体" w:cs="宋体"/>
          <w:sz w:val="32"/>
          <w:szCs w:val="32"/>
          <w:highlight w:val="none"/>
        </w:rPr>
        <w:br w:type="page"/>
      </w:r>
      <w:bookmarkStart w:id="171" w:name="_Toc32126"/>
      <w:bookmarkStart w:id="172" w:name="_Toc3628"/>
      <w:bookmarkStart w:id="173" w:name="_Toc5944"/>
      <w:bookmarkStart w:id="174" w:name="_Toc24936"/>
      <w:r>
        <w:rPr>
          <w:rFonts w:hint="eastAsia" w:ascii="宋体" w:hAnsi="宋体" w:eastAsia="宋体" w:cs="宋体"/>
          <w:b/>
          <w:bCs/>
          <w:sz w:val="32"/>
          <w:szCs w:val="32"/>
          <w:highlight w:val="none"/>
        </w:rPr>
        <w:t>三、磋商方案说明书</w:t>
      </w:r>
      <w:bookmarkEnd w:id="171"/>
      <w:bookmarkEnd w:id="172"/>
      <w:bookmarkEnd w:id="173"/>
      <w:bookmarkEnd w:id="174"/>
    </w:p>
    <w:p>
      <w:pPr>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项目名称：</w:t>
      </w:r>
    </w:p>
    <w:p>
      <w:pPr>
        <w:tabs>
          <w:tab w:val="left" w:pos="1800"/>
        </w:tabs>
        <w:spacing w:after="120" w:line="440" w:lineRule="exact"/>
        <w:rPr>
          <w:rFonts w:hint="eastAsia" w:ascii="宋体" w:hAnsi="宋体" w:eastAsia="宋体" w:cs="宋体"/>
          <w:szCs w:val="24"/>
          <w:highlight w:val="none"/>
        </w:rPr>
      </w:pPr>
      <w:r>
        <w:rPr>
          <w:rFonts w:hint="eastAsia" w:ascii="宋体" w:hAnsi="宋体" w:eastAsia="宋体" w:cs="宋体"/>
          <w:szCs w:val="24"/>
          <w:highlight w:val="none"/>
        </w:rPr>
        <w:t>项目编号：</w:t>
      </w:r>
    </w:p>
    <w:p>
      <w:pPr>
        <w:spacing w:line="480" w:lineRule="auto"/>
        <w:ind w:firstLine="480" w:firstLineChars="200"/>
        <w:rPr>
          <w:rFonts w:hint="eastAsia" w:ascii="宋体" w:hAnsi="宋体" w:eastAsia="宋体" w:cs="宋体"/>
          <w:b/>
          <w:bCs/>
          <w:szCs w:val="24"/>
          <w:highlight w:val="none"/>
          <w:lang w:eastAsia="zh-CN"/>
        </w:rPr>
      </w:pPr>
      <w:r>
        <w:rPr>
          <w:rFonts w:hint="eastAsia" w:ascii="宋体" w:hAnsi="宋体" w:eastAsia="宋体" w:cs="宋体"/>
          <w:szCs w:val="24"/>
          <w:highlight w:val="none"/>
        </w:rPr>
        <w:t>按照磋商文件的要求编制的技术响应说明书，内容包括</w:t>
      </w:r>
      <w:r>
        <w:rPr>
          <w:rFonts w:hint="eastAsia" w:hAnsi="宋体" w:eastAsia="宋体" w:cs="宋体"/>
          <w:szCs w:val="24"/>
          <w:highlight w:val="none"/>
          <w:lang w:eastAsia="zh-CN"/>
        </w:rPr>
        <w:t>本项目设计方案就实施方案</w:t>
      </w:r>
      <w:r>
        <w:rPr>
          <w:rFonts w:hint="eastAsia" w:ascii="宋体" w:hAnsi="宋体" w:eastAsia="宋体" w:cs="宋体"/>
          <w:szCs w:val="24"/>
          <w:highlight w:val="none"/>
        </w:rPr>
        <w:t>。</w:t>
      </w:r>
      <w:r>
        <w:rPr>
          <w:rFonts w:hint="eastAsia" w:ascii="宋体" w:hAnsi="宋体" w:eastAsia="宋体" w:cs="宋体"/>
          <w:b/>
          <w:bCs/>
          <w:szCs w:val="24"/>
          <w:highlight w:val="none"/>
          <w:lang w:eastAsia="zh-CN"/>
        </w:rPr>
        <w:t>（可参照第三章评审办法进行响应）</w:t>
      </w:r>
    </w:p>
    <w:p>
      <w:pPr>
        <w:pStyle w:val="8"/>
        <w:rPr>
          <w:rFonts w:hint="eastAsia" w:ascii="宋体" w:hAnsi="宋体" w:eastAsia="宋体" w:cs="宋体"/>
          <w:highlight w:val="none"/>
        </w:rPr>
      </w:pPr>
    </w:p>
    <w:p>
      <w:pPr>
        <w:pStyle w:val="8"/>
        <w:rPr>
          <w:rFonts w:hint="eastAsia" w:ascii="宋体" w:hAnsi="宋体" w:eastAsia="宋体" w:cs="宋体"/>
          <w:highlight w:val="none"/>
        </w:rPr>
      </w:pPr>
    </w:p>
    <w:p>
      <w:pPr>
        <w:rPr>
          <w:rFonts w:hint="eastAsia" w:ascii="宋体" w:hAnsi="宋体" w:eastAsia="宋体" w:cs="宋体"/>
          <w:highlight w:val="none"/>
        </w:rPr>
      </w:pPr>
    </w:p>
    <w:p>
      <w:pPr>
        <w:pStyle w:val="8"/>
        <w:rPr>
          <w:rFonts w:hint="eastAsia" w:ascii="宋体" w:hAnsi="宋体" w:eastAsia="宋体" w:cs="宋体"/>
          <w:highlight w:val="none"/>
        </w:rPr>
      </w:pPr>
    </w:p>
    <w:p>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法定代表人/或被授权人签字：</w:t>
      </w:r>
    </w:p>
    <w:p>
      <w:pPr>
        <w:spacing w:line="480" w:lineRule="auto"/>
        <w:ind w:left="3725" w:leftChars="1552"/>
        <w:rPr>
          <w:rFonts w:hint="eastAsia" w:ascii="宋体" w:hAnsi="宋体" w:eastAsia="宋体" w:cs="宋体"/>
          <w:szCs w:val="24"/>
          <w:highlight w:val="none"/>
        </w:rPr>
      </w:pPr>
    </w:p>
    <w:p>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公      章：</w:t>
      </w:r>
    </w:p>
    <w:p>
      <w:pPr>
        <w:spacing w:line="480" w:lineRule="auto"/>
        <w:ind w:left="3725" w:leftChars="1552" w:firstLine="5668" w:firstLineChars="2362"/>
        <w:rPr>
          <w:rFonts w:hint="eastAsia" w:ascii="宋体" w:hAnsi="宋体" w:eastAsia="宋体" w:cs="宋体"/>
          <w:szCs w:val="24"/>
          <w:highlight w:val="none"/>
        </w:rPr>
      </w:pPr>
    </w:p>
    <w:p>
      <w:pPr>
        <w:spacing w:line="480" w:lineRule="auto"/>
        <w:ind w:left="3725" w:leftChars="1552"/>
        <w:rPr>
          <w:rFonts w:hint="eastAsia" w:ascii="宋体" w:hAnsi="宋体" w:eastAsia="宋体" w:cs="宋体"/>
          <w:szCs w:val="24"/>
          <w:highlight w:val="none"/>
        </w:rPr>
      </w:pPr>
      <w:r>
        <w:rPr>
          <w:rFonts w:hint="eastAsia" w:ascii="宋体" w:hAnsi="宋体" w:eastAsia="宋体" w:cs="宋体"/>
          <w:szCs w:val="24"/>
          <w:highlight w:val="none"/>
        </w:rPr>
        <w:t>日      期：</w:t>
      </w:r>
    </w:p>
    <w:p>
      <w:pPr>
        <w:spacing w:after="120" w:line="480" w:lineRule="auto"/>
        <w:rPr>
          <w:rFonts w:hint="eastAsia" w:ascii="宋体" w:hAnsi="宋体" w:eastAsia="宋体" w:cs="宋体"/>
          <w:b/>
          <w:szCs w:val="24"/>
          <w:highlight w:val="none"/>
        </w:rPr>
      </w:pPr>
    </w:p>
    <w:p>
      <w:pPr>
        <w:spacing w:after="120"/>
        <w:rPr>
          <w:rFonts w:hint="eastAsia" w:ascii="宋体" w:hAnsi="宋体" w:eastAsia="宋体" w:cs="宋体"/>
          <w:b/>
          <w:szCs w:val="24"/>
          <w:highlight w:val="none"/>
        </w:rPr>
      </w:pPr>
    </w:p>
    <w:p>
      <w:pPr>
        <w:spacing w:after="120"/>
        <w:rPr>
          <w:rFonts w:hint="eastAsia" w:ascii="宋体" w:hAnsi="宋体" w:eastAsia="宋体" w:cs="宋体"/>
          <w:b/>
          <w:szCs w:val="24"/>
          <w:highlight w:val="none"/>
        </w:rPr>
      </w:pPr>
    </w:p>
    <w:p>
      <w:pPr>
        <w:spacing w:after="120"/>
        <w:rPr>
          <w:rFonts w:hint="eastAsia" w:ascii="宋体" w:hAnsi="宋体" w:eastAsia="宋体" w:cs="宋体"/>
          <w:b/>
          <w:szCs w:val="24"/>
          <w:highlight w:val="none"/>
        </w:rPr>
      </w:pPr>
    </w:p>
    <w:p>
      <w:pPr>
        <w:spacing w:line="360" w:lineRule="auto"/>
        <w:rPr>
          <w:rFonts w:hAnsi="宋体" w:cs="宋体"/>
          <w:b/>
          <w:bCs/>
          <w:color w:val="auto"/>
          <w:sz w:val="30"/>
          <w:szCs w:val="30"/>
          <w:highlight w:val="none"/>
        </w:rPr>
      </w:pPr>
      <w:r>
        <w:rPr>
          <w:rFonts w:hint="eastAsia" w:ascii="宋体" w:hAnsi="宋体" w:eastAsia="宋体" w:cs="宋体"/>
          <w:b/>
          <w:szCs w:val="24"/>
          <w:highlight w:val="none"/>
        </w:rPr>
        <w:br w:type="page"/>
      </w:r>
      <w:bookmarkStart w:id="175" w:name="_Toc9218"/>
      <w:bookmarkStart w:id="176" w:name="_Toc1379"/>
      <w:bookmarkStart w:id="177" w:name="_Toc2621"/>
      <w:bookmarkStart w:id="178" w:name="_Toc23455"/>
      <w:bookmarkStart w:id="179" w:name="_Toc21284"/>
      <w:bookmarkStart w:id="180" w:name="_Toc5662"/>
      <w:bookmarkStart w:id="181" w:name="_Toc15265"/>
      <w:bookmarkStart w:id="182" w:name="_Toc8845"/>
      <w:r>
        <w:rPr>
          <w:rFonts w:hint="eastAsia" w:hAnsi="宋体" w:cs="宋体"/>
          <w:b/>
          <w:bCs/>
          <w:color w:val="auto"/>
          <w:sz w:val="30"/>
          <w:szCs w:val="30"/>
          <w:highlight w:val="none"/>
        </w:rPr>
        <w:t>附件1：</w:t>
      </w:r>
    </w:p>
    <w:p>
      <w:pPr>
        <w:spacing w:line="360" w:lineRule="auto"/>
        <w:jc w:val="center"/>
        <w:rPr>
          <w:rFonts w:hAnsi="宋体" w:cs="宋体"/>
          <w:b/>
          <w:bCs/>
          <w:color w:val="auto"/>
          <w:sz w:val="30"/>
          <w:szCs w:val="30"/>
          <w:highlight w:val="none"/>
        </w:rPr>
      </w:pPr>
      <w:r>
        <w:rPr>
          <w:rFonts w:hint="eastAsia" w:hAnsi="宋体" w:cs="宋体"/>
          <w:b/>
          <w:bCs/>
          <w:color w:val="auto"/>
          <w:sz w:val="30"/>
          <w:szCs w:val="30"/>
          <w:highlight w:val="none"/>
        </w:rPr>
        <w:t>本项目拟投入人员汇总表</w:t>
      </w:r>
    </w:p>
    <w:tbl>
      <w:tblPr>
        <w:tblStyle w:val="17"/>
        <w:tblW w:w="0" w:type="auto"/>
        <w:tblInd w:w="0" w:type="dxa"/>
        <w:tblLayout w:type="fixed"/>
        <w:tblCellMar>
          <w:top w:w="0" w:type="dxa"/>
          <w:left w:w="0" w:type="dxa"/>
          <w:bottom w:w="0" w:type="dxa"/>
          <w:right w:w="0" w:type="dxa"/>
        </w:tblCellMar>
      </w:tblPr>
      <w:tblGrid>
        <w:gridCol w:w="557"/>
        <w:gridCol w:w="1242"/>
        <w:gridCol w:w="571"/>
        <w:gridCol w:w="571"/>
        <w:gridCol w:w="571"/>
        <w:gridCol w:w="838"/>
        <w:gridCol w:w="1159"/>
        <w:gridCol w:w="750"/>
        <w:gridCol w:w="1880"/>
        <w:gridCol w:w="679"/>
      </w:tblGrid>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26"/>
              <w:spacing w:line="360" w:lineRule="auto"/>
              <w:ind w:left="0" w:leftChars="0"/>
              <w:rPr>
                <w:rFonts w:hAnsi="宋体" w:cs="宋体"/>
                <w:b/>
                <w:bCs/>
                <w:color w:val="auto"/>
                <w:highlight w:val="none"/>
              </w:rPr>
            </w:pPr>
            <w:r>
              <w:rPr>
                <w:rFonts w:hint="eastAsia" w:hAnsi="宋体" w:cs="宋体"/>
                <w:b/>
                <w:bCs/>
                <w:color w:val="auto"/>
                <w:highlight w:val="none"/>
              </w:rPr>
              <w:t>序号</w:t>
            </w: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6"/>
              <w:spacing w:line="360" w:lineRule="auto"/>
              <w:ind w:left="0" w:leftChars="0"/>
              <w:rPr>
                <w:rFonts w:hAnsi="宋体" w:cs="宋体"/>
                <w:b/>
                <w:bCs/>
                <w:color w:val="auto"/>
                <w:highlight w:val="none"/>
              </w:rPr>
            </w:pPr>
            <w:r>
              <w:rPr>
                <w:rFonts w:hint="eastAsia" w:hAnsi="宋体" w:cs="宋体"/>
                <w:b/>
                <w:bCs/>
                <w:color w:val="auto"/>
                <w:highlight w:val="none"/>
              </w:rPr>
              <w:t>姓  名</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6"/>
              <w:spacing w:line="360" w:lineRule="auto"/>
              <w:ind w:left="0" w:leftChars="0"/>
              <w:rPr>
                <w:rFonts w:hAnsi="宋体" w:cs="宋体"/>
                <w:b/>
                <w:bCs/>
                <w:color w:val="auto"/>
                <w:highlight w:val="none"/>
              </w:rPr>
            </w:pPr>
            <w:r>
              <w:rPr>
                <w:rFonts w:hint="eastAsia" w:hAnsi="宋体" w:cs="宋体"/>
                <w:b/>
                <w:bCs/>
                <w:color w:val="auto"/>
                <w:highlight w:val="none"/>
              </w:rPr>
              <w:t>性别</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6"/>
              <w:spacing w:line="360" w:lineRule="auto"/>
              <w:ind w:left="0" w:leftChars="0"/>
              <w:rPr>
                <w:rFonts w:hAnsi="宋体" w:cs="宋体"/>
                <w:b/>
                <w:bCs/>
                <w:color w:val="auto"/>
                <w:highlight w:val="none"/>
              </w:rPr>
            </w:pPr>
            <w:r>
              <w:rPr>
                <w:rFonts w:hint="eastAsia" w:hAnsi="宋体" w:cs="宋体"/>
                <w:b/>
                <w:bCs/>
                <w:color w:val="auto"/>
                <w:highlight w:val="none"/>
              </w:rPr>
              <w:t>年龄</w:t>
            </w: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6"/>
              <w:spacing w:line="360" w:lineRule="auto"/>
              <w:ind w:left="0" w:leftChars="0"/>
              <w:rPr>
                <w:rFonts w:hAnsi="宋体" w:cs="宋体"/>
                <w:b/>
                <w:bCs/>
                <w:color w:val="auto"/>
                <w:highlight w:val="none"/>
              </w:rPr>
            </w:pPr>
            <w:r>
              <w:rPr>
                <w:rFonts w:hint="eastAsia" w:hAnsi="宋体" w:cs="宋体"/>
                <w:b/>
                <w:bCs/>
                <w:color w:val="auto"/>
                <w:highlight w:val="none"/>
              </w:rPr>
              <w:t>学历</w:t>
            </w: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6"/>
              <w:spacing w:line="360" w:lineRule="auto"/>
              <w:ind w:left="0" w:leftChars="0"/>
              <w:rPr>
                <w:rFonts w:hAnsi="宋体" w:cs="宋体"/>
                <w:b/>
                <w:bCs/>
                <w:color w:val="auto"/>
                <w:sz w:val="21"/>
                <w:szCs w:val="21"/>
                <w:highlight w:val="none"/>
              </w:rPr>
            </w:pPr>
            <w:r>
              <w:rPr>
                <w:rFonts w:hint="eastAsia" w:hAnsi="宋体" w:cs="宋体"/>
                <w:b/>
                <w:bCs/>
                <w:color w:val="auto"/>
                <w:highlight w:val="none"/>
              </w:rPr>
              <w:t>技术</w:t>
            </w:r>
          </w:p>
          <w:p>
            <w:pPr>
              <w:pStyle w:val="26"/>
              <w:spacing w:line="360" w:lineRule="auto"/>
              <w:ind w:left="0" w:leftChars="0"/>
              <w:rPr>
                <w:rFonts w:hAnsi="宋体" w:cs="宋体"/>
                <w:b/>
                <w:bCs/>
                <w:color w:val="auto"/>
                <w:highlight w:val="none"/>
              </w:rPr>
            </w:pPr>
            <w:r>
              <w:rPr>
                <w:rFonts w:hint="eastAsia" w:hAnsi="宋体" w:cs="宋体"/>
                <w:b/>
                <w:bCs/>
                <w:color w:val="auto"/>
                <w:highlight w:val="none"/>
              </w:rPr>
              <w:t>职称</w:t>
            </w: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6"/>
              <w:spacing w:line="360" w:lineRule="auto"/>
              <w:ind w:left="0" w:leftChars="0"/>
              <w:rPr>
                <w:rFonts w:hAnsi="宋体" w:cs="宋体"/>
                <w:b/>
                <w:bCs/>
                <w:color w:val="auto"/>
                <w:sz w:val="21"/>
                <w:szCs w:val="21"/>
                <w:highlight w:val="none"/>
              </w:rPr>
            </w:pPr>
            <w:r>
              <w:rPr>
                <w:rFonts w:hint="eastAsia" w:hAnsi="宋体" w:cs="宋体"/>
                <w:b/>
                <w:bCs/>
                <w:color w:val="auto"/>
                <w:highlight w:val="none"/>
              </w:rPr>
              <w:t>资格证</w:t>
            </w:r>
          </w:p>
          <w:p>
            <w:pPr>
              <w:pStyle w:val="26"/>
              <w:spacing w:line="360" w:lineRule="auto"/>
              <w:ind w:left="0" w:leftChars="0"/>
              <w:rPr>
                <w:rFonts w:hAnsi="宋体" w:cs="宋体"/>
                <w:b/>
                <w:bCs/>
                <w:color w:val="auto"/>
                <w:highlight w:val="none"/>
              </w:rPr>
            </w:pPr>
            <w:r>
              <w:rPr>
                <w:rFonts w:hint="eastAsia" w:hAnsi="宋体" w:cs="宋体"/>
                <w:b/>
                <w:bCs/>
                <w:color w:val="auto"/>
                <w:highlight w:val="none"/>
              </w:rPr>
              <w:t>书种类</w:t>
            </w: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6"/>
              <w:spacing w:line="360" w:lineRule="auto"/>
              <w:ind w:left="0" w:leftChars="0"/>
              <w:rPr>
                <w:rFonts w:hAnsi="宋体" w:cs="宋体"/>
                <w:b/>
                <w:bCs/>
                <w:color w:val="auto"/>
                <w:sz w:val="21"/>
                <w:szCs w:val="21"/>
                <w:highlight w:val="none"/>
              </w:rPr>
            </w:pPr>
            <w:r>
              <w:rPr>
                <w:rFonts w:hint="eastAsia" w:hAnsi="宋体" w:cs="宋体"/>
                <w:b/>
                <w:bCs/>
                <w:color w:val="auto"/>
                <w:highlight w:val="none"/>
              </w:rPr>
              <w:t>工作</w:t>
            </w:r>
          </w:p>
          <w:p>
            <w:pPr>
              <w:pStyle w:val="26"/>
              <w:spacing w:line="360" w:lineRule="auto"/>
              <w:ind w:left="0" w:leftChars="0"/>
              <w:rPr>
                <w:rFonts w:hAnsi="宋体" w:cs="宋体"/>
                <w:b/>
                <w:bCs/>
                <w:color w:val="auto"/>
                <w:highlight w:val="none"/>
              </w:rPr>
            </w:pPr>
            <w:r>
              <w:rPr>
                <w:rFonts w:hint="eastAsia" w:hAnsi="宋体" w:cs="宋体"/>
                <w:b/>
                <w:bCs/>
                <w:color w:val="auto"/>
                <w:highlight w:val="none"/>
              </w:rPr>
              <w:t>年限</w:t>
            </w: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6"/>
              <w:spacing w:line="360" w:lineRule="auto"/>
              <w:ind w:left="0" w:leftChars="0"/>
              <w:rPr>
                <w:rFonts w:hAnsi="宋体" w:cs="宋体"/>
                <w:b/>
                <w:bCs/>
                <w:color w:val="auto"/>
                <w:highlight w:val="none"/>
              </w:rPr>
            </w:pPr>
            <w:r>
              <w:rPr>
                <w:rFonts w:hint="eastAsia" w:hAnsi="宋体" w:cs="宋体"/>
                <w:b/>
                <w:bCs/>
                <w:color w:val="auto"/>
                <w:highlight w:val="none"/>
              </w:rPr>
              <w:t>拟担任的职务</w:t>
            </w: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pStyle w:val="26"/>
              <w:spacing w:line="360" w:lineRule="auto"/>
              <w:ind w:left="0" w:leftChars="0"/>
              <w:rPr>
                <w:rFonts w:hAnsi="宋体" w:cs="宋体"/>
                <w:b/>
                <w:bCs/>
                <w:color w:val="auto"/>
                <w:sz w:val="21"/>
                <w:szCs w:val="21"/>
                <w:highlight w:val="none"/>
              </w:rPr>
            </w:pPr>
            <w:r>
              <w:rPr>
                <w:rFonts w:hint="eastAsia" w:hAnsi="宋体" w:cs="宋体"/>
                <w:b/>
                <w:bCs/>
                <w:color w:val="auto"/>
                <w:highlight w:val="none"/>
              </w:rPr>
              <w:t>岗位</w:t>
            </w:r>
          </w:p>
          <w:p>
            <w:pPr>
              <w:pStyle w:val="26"/>
              <w:spacing w:line="360" w:lineRule="auto"/>
              <w:ind w:left="0" w:leftChars="0"/>
              <w:rPr>
                <w:rFonts w:hAnsi="宋体" w:cs="宋体"/>
                <w:b/>
                <w:bCs/>
                <w:color w:val="auto"/>
                <w:highlight w:val="none"/>
              </w:rPr>
            </w:pPr>
            <w:r>
              <w:rPr>
                <w:rFonts w:hint="eastAsia" w:hAnsi="宋体" w:cs="宋体"/>
                <w:b/>
                <w:bCs/>
                <w:color w:val="auto"/>
                <w:highlight w:val="none"/>
              </w:rPr>
              <w:t>情况</w:t>
            </w: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26"/>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26"/>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26"/>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26"/>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26"/>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r>
      <w:tr>
        <w:tblPrEx>
          <w:tblCellMar>
            <w:top w:w="0" w:type="dxa"/>
            <w:left w:w="0" w:type="dxa"/>
            <w:bottom w:w="0" w:type="dxa"/>
            <w:right w:w="0" w:type="dxa"/>
          </w:tblCellMar>
        </w:tblPrEx>
        <w:trPr>
          <w:trHeight w:val="851" w:hRule="exact"/>
        </w:trPr>
        <w:tc>
          <w:tcPr>
            <w:tcW w:w="5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242"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571"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83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15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top"/>
          </w:tcPr>
          <w:p>
            <w:pPr>
              <w:pStyle w:val="26"/>
              <w:spacing w:line="360" w:lineRule="auto"/>
              <w:ind w:left="0" w:leftChars="0" w:firstLine="480" w:firstLineChars="200"/>
              <w:jc w:val="both"/>
              <w:rPr>
                <w:rFonts w:hAnsi="宋体" w:cs="宋体"/>
                <w:color w:val="auto"/>
                <w:highlight w:val="none"/>
              </w:rPr>
            </w:pPr>
          </w:p>
        </w:tc>
        <w:tc>
          <w:tcPr>
            <w:tcW w:w="75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18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c>
          <w:tcPr>
            <w:tcW w:w="67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bottom"/>
          </w:tcPr>
          <w:p>
            <w:pPr>
              <w:pStyle w:val="26"/>
              <w:spacing w:line="360" w:lineRule="auto"/>
              <w:ind w:left="0" w:leftChars="0" w:firstLine="480" w:firstLineChars="200"/>
              <w:jc w:val="both"/>
              <w:rPr>
                <w:rFonts w:hAnsi="宋体" w:cs="宋体"/>
                <w:color w:val="auto"/>
                <w:highlight w:val="none"/>
              </w:rPr>
            </w:pPr>
          </w:p>
        </w:tc>
      </w:tr>
    </w:tbl>
    <w:p>
      <w:pPr>
        <w:rPr>
          <w:rFonts w:hint="eastAsia" w:ascii="宋体" w:hAnsi="宋体" w:eastAsia="宋体" w:cs="宋体"/>
          <w:b/>
          <w:szCs w:val="24"/>
          <w:highlight w:val="none"/>
        </w:rPr>
      </w:pPr>
      <w:r>
        <w:rPr>
          <w:rFonts w:hint="eastAsia" w:ascii="宋体" w:hAnsi="宋体" w:eastAsia="宋体" w:cs="宋体"/>
          <w:b/>
          <w:szCs w:val="24"/>
          <w:highlight w:val="none"/>
        </w:rPr>
        <w:br w:type="page"/>
      </w:r>
    </w:p>
    <w:p>
      <w:pPr>
        <w:ind w:firstLine="161" w:firstLineChars="50"/>
        <w:jc w:val="center"/>
        <w:outlineLvl w:val="1"/>
        <w:rPr>
          <w:rFonts w:hint="eastAsia" w:ascii="宋体" w:hAnsi="宋体" w:eastAsia="宋体" w:cs="宋体"/>
          <w:sz w:val="32"/>
          <w:szCs w:val="32"/>
          <w:highlight w:val="none"/>
        </w:rPr>
      </w:pPr>
      <w:bookmarkStart w:id="183" w:name="_Toc31151"/>
      <w:r>
        <w:rPr>
          <w:rFonts w:hint="eastAsia" w:ascii="宋体" w:hAnsi="宋体" w:eastAsia="宋体" w:cs="宋体"/>
          <w:b/>
          <w:bCs/>
          <w:sz w:val="32"/>
          <w:szCs w:val="32"/>
          <w:highlight w:val="none"/>
        </w:rPr>
        <w:t>四、</w:t>
      </w:r>
      <w:bookmarkEnd w:id="175"/>
      <w:bookmarkEnd w:id="176"/>
      <w:bookmarkEnd w:id="177"/>
      <w:bookmarkEnd w:id="178"/>
      <w:bookmarkEnd w:id="179"/>
      <w:r>
        <w:rPr>
          <w:rFonts w:hint="eastAsia" w:ascii="宋体" w:hAnsi="宋体" w:eastAsia="宋体" w:cs="宋体"/>
          <w:b/>
          <w:bCs/>
          <w:sz w:val="32"/>
          <w:szCs w:val="32"/>
          <w:highlight w:val="none"/>
        </w:rPr>
        <w:t>商务条款偏离表</w:t>
      </w:r>
      <w:bookmarkEnd w:id="180"/>
      <w:bookmarkEnd w:id="181"/>
      <w:bookmarkEnd w:id="182"/>
      <w:bookmarkEnd w:id="183"/>
    </w:p>
    <w:p>
      <w:pPr>
        <w:pStyle w:val="16"/>
        <w:widowControl w:val="0"/>
        <w:spacing w:before="0" w:beforeAutospacing="0" w:after="0" w:afterAutospacing="0"/>
        <w:jc w:val="both"/>
        <w:rPr>
          <w:rFonts w:hint="eastAsia" w:ascii="宋体" w:hAnsi="宋体" w:eastAsia="宋体" w:cs="宋体"/>
          <w:highlight w:val="none"/>
        </w:rPr>
      </w:pPr>
    </w:p>
    <w:p>
      <w:pPr>
        <w:pStyle w:val="16"/>
        <w:widowControl w:val="0"/>
        <w:spacing w:beforeLines="50" w:beforeAutospacing="0" w:afterLines="50" w:afterAutospacing="0"/>
        <w:rPr>
          <w:rFonts w:hint="eastAsia" w:ascii="宋体" w:hAnsi="宋体" w:eastAsia="宋体" w:cs="宋体"/>
          <w:highlight w:val="none"/>
        </w:rPr>
      </w:pPr>
      <w:r>
        <w:rPr>
          <w:rFonts w:hint="eastAsia" w:ascii="宋体" w:hAnsi="宋体" w:eastAsia="宋体" w:cs="宋体"/>
          <w:highlight w:val="none"/>
        </w:rPr>
        <w:t>项目编号：</w:t>
      </w:r>
    </w:p>
    <w:p>
      <w:pPr>
        <w:pStyle w:val="16"/>
        <w:widowControl w:val="0"/>
        <w:spacing w:beforeLines="50" w:beforeAutospacing="0" w:afterLines="50" w:afterAutospacing="0"/>
        <w:rPr>
          <w:rFonts w:hint="eastAsia" w:ascii="宋体" w:hAnsi="宋体" w:eastAsia="宋体" w:cs="宋体"/>
          <w:highlight w:val="none"/>
          <w:u w:val="single"/>
        </w:rPr>
      </w:pPr>
      <w:r>
        <w:rPr>
          <w:rFonts w:hint="eastAsia" w:ascii="宋体" w:hAnsi="宋体" w:eastAsia="宋体" w:cs="宋体"/>
          <w:highlight w:val="none"/>
        </w:rPr>
        <w:t>项目名称：</w:t>
      </w:r>
    </w:p>
    <w:p>
      <w:pPr>
        <w:pStyle w:val="16"/>
        <w:widowControl w:val="0"/>
        <w:spacing w:before="0" w:beforeAutospacing="0" w:after="0" w:afterAutospacing="0"/>
        <w:ind w:firstLine="480" w:firstLineChars="200"/>
        <w:jc w:val="center"/>
        <w:rPr>
          <w:rFonts w:hint="eastAsia" w:ascii="宋体" w:hAnsi="宋体" w:eastAsia="宋体" w:cs="宋体"/>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序号</w:t>
            </w: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偏离</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jc w:val="center"/>
              <w:rPr>
                <w:rFonts w:hint="eastAsia" w:ascii="宋体" w:hAnsi="宋体" w:eastAsia="宋体" w:cs="宋体"/>
                <w:highlight w:val="none"/>
              </w:rPr>
            </w:pPr>
            <w:r>
              <w:rPr>
                <w:rFonts w:hint="eastAsia" w:ascii="宋体" w:hAnsi="宋体" w:eastAsia="宋体" w:cs="宋体"/>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649"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2768"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c>
          <w:tcPr>
            <w:tcW w:w="1253" w:type="dxa"/>
            <w:tcBorders>
              <w:top w:val="single" w:color="auto" w:sz="4" w:space="0"/>
              <w:left w:val="single" w:color="auto" w:sz="4" w:space="0"/>
              <w:bottom w:val="single" w:color="auto" w:sz="4" w:space="0"/>
              <w:right w:val="single" w:color="auto" w:sz="4" w:space="0"/>
            </w:tcBorders>
            <w:noWrap w:val="0"/>
            <w:vAlign w:val="center"/>
          </w:tcPr>
          <w:p>
            <w:pPr>
              <w:pStyle w:val="16"/>
              <w:widowControl w:val="0"/>
              <w:spacing w:before="0" w:beforeAutospacing="0" w:after="0" w:afterAutospacing="0"/>
              <w:ind w:firstLine="480" w:firstLineChars="200"/>
              <w:jc w:val="center"/>
              <w:rPr>
                <w:rFonts w:hint="eastAsia" w:ascii="宋体" w:hAnsi="宋体" w:eastAsia="宋体" w:cs="宋体"/>
                <w:highlight w:val="none"/>
              </w:rPr>
            </w:pPr>
          </w:p>
        </w:tc>
      </w:tr>
    </w:tbl>
    <w:p>
      <w:pPr>
        <w:pStyle w:val="16"/>
        <w:widowControl w:val="0"/>
        <w:spacing w:before="0" w:beforeAutospacing="0" w:after="0" w:afterAutospacing="0"/>
        <w:rPr>
          <w:rFonts w:hint="eastAsia" w:ascii="宋体" w:hAnsi="宋体" w:eastAsia="宋体" w:cs="宋体"/>
          <w:highlight w:val="none"/>
        </w:rPr>
      </w:pPr>
      <w:r>
        <w:rPr>
          <w:rFonts w:hint="eastAsia" w:ascii="宋体" w:hAnsi="宋体" w:eastAsia="宋体" w:cs="宋体"/>
          <w:highlight w:val="none"/>
        </w:rPr>
        <w:t>说明：</w:t>
      </w:r>
    </w:p>
    <w:p>
      <w:pPr>
        <w:pStyle w:val="16"/>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1.参照第三章合同条款要求内容进行响应。</w:t>
      </w:r>
    </w:p>
    <w:p>
      <w:pPr>
        <w:pStyle w:val="16"/>
        <w:widowControl w:val="0"/>
        <w:spacing w:before="0" w:beforeAutospacing="0" w:after="0" w:afterAutospacing="0"/>
        <w:ind w:firstLine="480" w:firstLineChars="200"/>
        <w:jc w:val="both"/>
        <w:rPr>
          <w:rFonts w:hint="eastAsia" w:ascii="宋体" w:hAnsi="宋体" w:eastAsia="宋体" w:cs="宋体"/>
          <w:highlight w:val="none"/>
        </w:rPr>
      </w:pPr>
      <w:r>
        <w:rPr>
          <w:rFonts w:hint="eastAsia" w:ascii="宋体" w:hAnsi="宋体" w:eastAsia="宋体" w:cs="宋体"/>
          <w:highlight w:val="none"/>
        </w:rPr>
        <w:t>2.本表只填写磋商响应文件中与磋商文件有偏离（包括正偏离和负偏离）的内容，磋商响应文件中商务响应与磋商文件要求完全一致的，不用在此表中列出，但必须提交空白表。</w:t>
      </w:r>
    </w:p>
    <w:p>
      <w:pPr>
        <w:pStyle w:val="16"/>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2.供应商必须据实填写，不得虚假响应，否则将取消其磋商或成交资格，并按有关规定进处罚。</w:t>
      </w:r>
    </w:p>
    <w:p>
      <w:pPr>
        <w:pStyle w:val="16"/>
        <w:widowControl w:val="0"/>
        <w:spacing w:before="0" w:beforeAutospacing="0" w:after="0" w:afterAutospacing="0"/>
        <w:ind w:firstLine="480" w:firstLineChars="200"/>
        <w:jc w:val="center"/>
        <w:rPr>
          <w:rFonts w:hint="eastAsia" w:ascii="宋体" w:hAnsi="宋体" w:eastAsia="宋体" w:cs="宋体"/>
          <w:highlight w:val="none"/>
        </w:rPr>
      </w:pPr>
    </w:p>
    <w:p>
      <w:pPr>
        <w:pStyle w:val="16"/>
        <w:widowControl w:val="0"/>
        <w:spacing w:before="0" w:beforeAutospacing="0" w:after="0" w:afterAutospacing="0"/>
        <w:ind w:firstLine="480" w:firstLineChars="200"/>
        <w:rPr>
          <w:rFonts w:hint="eastAsia" w:ascii="宋体" w:hAnsi="宋体" w:eastAsia="宋体" w:cs="宋体"/>
          <w:highlight w:val="none"/>
        </w:rPr>
      </w:pPr>
      <w:r>
        <w:rPr>
          <w:rFonts w:hint="eastAsia" w:ascii="宋体" w:hAnsi="宋体" w:eastAsia="宋体" w:cs="宋体"/>
          <w:highlight w:val="none"/>
        </w:rPr>
        <w:t>供应商名称：                       （单位公章）</w:t>
      </w:r>
    </w:p>
    <w:p>
      <w:pPr>
        <w:pStyle w:val="16"/>
        <w:widowControl w:val="0"/>
        <w:spacing w:before="0" w:beforeAutospacing="0" w:after="0" w:afterAutospacing="0"/>
        <w:ind w:firstLine="480" w:firstLineChars="200"/>
        <w:jc w:val="center"/>
        <w:rPr>
          <w:rFonts w:hint="eastAsia" w:ascii="宋体" w:hAnsi="宋体" w:eastAsia="宋体" w:cs="宋体"/>
          <w:highlight w:val="none"/>
        </w:rPr>
      </w:pPr>
    </w:p>
    <w:p>
      <w:pPr>
        <w:spacing w:line="400" w:lineRule="exact"/>
        <w:ind w:firstLine="480" w:firstLineChars="200"/>
        <w:rPr>
          <w:rFonts w:hint="eastAsia" w:ascii="宋体" w:hAnsi="宋体" w:eastAsia="宋体" w:cs="宋体"/>
          <w:szCs w:val="24"/>
          <w:highlight w:val="none"/>
        </w:rPr>
      </w:pPr>
      <w:r>
        <w:rPr>
          <w:rFonts w:hint="eastAsia" w:ascii="宋体" w:hAnsi="宋体" w:eastAsia="宋体" w:cs="宋体"/>
          <w:highlight w:val="none"/>
        </w:rPr>
        <w:t xml:space="preserve">法定代表人或委托代理人：              （签字） </w:t>
      </w:r>
    </w:p>
    <w:p>
      <w:pPr>
        <w:spacing w:line="360" w:lineRule="auto"/>
        <w:ind w:left="600" w:leftChars="250"/>
        <w:rPr>
          <w:rFonts w:hint="eastAsia" w:ascii="宋体" w:hAnsi="宋体" w:eastAsia="宋体" w:cs="宋体"/>
          <w:b/>
          <w:bCs/>
          <w:sz w:val="28"/>
          <w:szCs w:val="28"/>
          <w:highlight w:val="none"/>
        </w:rPr>
      </w:pPr>
    </w:p>
    <w:p>
      <w:pPr>
        <w:spacing w:line="440" w:lineRule="exact"/>
        <w:ind w:left="3725" w:leftChars="1552"/>
        <w:rPr>
          <w:rFonts w:hint="eastAsia" w:ascii="宋体" w:hAnsi="宋体" w:eastAsia="宋体" w:cs="宋体"/>
          <w:szCs w:val="24"/>
          <w:highlight w:val="none"/>
        </w:rPr>
      </w:pPr>
    </w:p>
    <w:p>
      <w:pPr>
        <w:spacing w:line="440" w:lineRule="exact"/>
        <w:ind w:left="3725" w:leftChars="1552"/>
        <w:rPr>
          <w:rFonts w:hint="eastAsia" w:ascii="宋体" w:hAnsi="宋体" w:eastAsia="宋体" w:cs="宋体"/>
          <w:szCs w:val="24"/>
          <w:highlight w:val="none"/>
        </w:rPr>
      </w:pPr>
    </w:p>
    <w:p>
      <w:pPr>
        <w:spacing w:line="440" w:lineRule="exact"/>
        <w:ind w:left="3725" w:leftChars="1552"/>
        <w:rPr>
          <w:rFonts w:hint="eastAsia" w:ascii="宋体" w:hAnsi="宋体" w:eastAsia="宋体" w:cs="宋体"/>
          <w:szCs w:val="24"/>
          <w:highlight w:val="none"/>
        </w:rPr>
      </w:pPr>
    </w:p>
    <w:bookmarkEnd w:id="170"/>
    <w:p>
      <w:pPr>
        <w:spacing w:line="360" w:lineRule="auto"/>
        <w:jc w:val="center"/>
        <w:outlineLvl w:val="1"/>
        <w:rPr>
          <w:rFonts w:hint="eastAsia" w:ascii="宋体" w:hAnsi="宋体" w:eastAsia="宋体" w:cs="宋体"/>
          <w:b/>
          <w:bCs/>
          <w:sz w:val="30"/>
          <w:szCs w:val="30"/>
          <w:highlight w:val="none"/>
        </w:rPr>
      </w:pPr>
      <w:bookmarkStart w:id="184" w:name="_Toc403077656"/>
      <w:bookmarkStart w:id="185" w:name="_Toc363474033"/>
      <w:r>
        <w:rPr>
          <w:rFonts w:hint="eastAsia" w:ascii="宋体" w:hAnsi="宋体" w:eastAsia="宋体" w:cs="宋体"/>
          <w:b/>
          <w:bCs/>
          <w:sz w:val="30"/>
          <w:szCs w:val="30"/>
          <w:highlight w:val="none"/>
        </w:rPr>
        <w:br w:type="page"/>
      </w:r>
      <w:bookmarkStart w:id="186" w:name="_Toc3386"/>
      <w:bookmarkStart w:id="187" w:name="_Toc1542"/>
      <w:bookmarkStart w:id="188" w:name="_Toc27470"/>
      <w:bookmarkStart w:id="189" w:name="_Toc3253"/>
      <w:r>
        <w:rPr>
          <w:rFonts w:hint="eastAsia" w:ascii="宋体" w:hAnsi="宋体" w:eastAsia="宋体" w:cs="宋体"/>
          <w:b/>
          <w:bCs/>
          <w:sz w:val="30"/>
          <w:szCs w:val="30"/>
          <w:highlight w:val="none"/>
        </w:rPr>
        <w:t>五、陕西省政府采购供应商拒绝政府采购领域商业贿赂承诺书</w:t>
      </w:r>
      <w:bookmarkEnd w:id="184"/>
      <w:bookmarkEnd w:id="185"/>
      <w:bookmarkEnd w:id="186"/>
      <w:bookmarkEnd w:id="187"/>
      <w:bookmarkEnd w:id="188"/>
      <w:bookmarkEnd w:id="189"/>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为响应党中央、国务院关于治理政府采购领域商业贿赂行为的号召，我公司在此庄严承诺：</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1、在参与政府采购活动中遵纪守法、诚信经营、公平竞标。</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2、不向政府采购人、采购代理机构和政府采购评审专家进行任何形式的商业贿赂以谋取交易机会。</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3、不向政府采购代理机构和采购人提供虚假资质文件或采用虚假应标方式参与政府采购市场竞争并谋取中标、成交。</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4、不采取“围标、陪标”等商业欺诈手段获得政府采购定单。</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5、不采取不正当手段诋毁、排挤其他供应商。</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6、不在提供商品和服务时“偷梁换柱、以次充好”损害采购人的合法权益。</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7、不与采购人、采购代理机构政府采购评审专家或其它供应商恶意串通，进行质疑和投诉，维护政府采购市场秩序。</w:t>
      </w:r>
    </w:p>
    <w:p>
      <w:pPr>
        <w:spacing w:line="600" w:lineRule="exact"/>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8、尊重和接受政府采购监督管理部门的监督和政府采购代理机构招标采购要求，承担因违约行为给采购人造成的损失。</w:t>
      </w:r>
    </w:p>
    <w:p>
      <w:pPr>
        <w:spacing w:line="600" w:lineRule="exact"/>
        <w:ind w:left="761" w:leftChars="267" w:hanging="120" w:hangingChars="50"/>
        <w:jc w:val="left"/>
        <w:rPr>
          <w:rFonts w:hint="eastAsia" w:ascii="宋体" w:hAnsi="宋体" w:eastAsia="宋体" w:cs="宋体"/>
          <w:szCs w:val="24"/>
          <w:highlight w:val="none"/>
        </w:rPr>
      </w:pPr>
      <w:r>
        <w:rPr>
          <w:rFonts w:hint="eastAsia" w:ascii="宋体" w:hAnsi="宋体" w:eastAsia="宋体" w:cs="宋体"/>
          <w:szCs w:val="24"/>
          <w:highlight w:val="none"/>
        </w:rPr>
        <w:t>9、不发生其他有悖于政府采购公开、公平、公正和诚信原则的行为。</w:t>
      </w:r>
    </w:p>
    <w:p>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承诺单位（盖章）：</w:t>
      </w:r>
    </w:p>
    <w:p>
      <w:pPr>
        <w:spacing w:line="600" w:lineRule="exact"/>
        <w:ind w:firstLine="720" w:firstLineChars="300"/>
        <w:jc w:val="left"/>
        <w:rPr>
          <w:rFonts w:hint="eastAsia" w:ascii="宋体" w:hAnsi="宋体" w:eastAsia="宋体" w:cs="宋体"/>
          <w:szCs w:val="24"/>
          <w:highlight w:val="none"/>
        </w:rPr>
      </w:pPr>
      <w:r>
        <w:rPr>
          <w:rFonts w:hint="eastAsia" w:ascii="宋体" w:hAnsi="宋体" w:eastAsia="宋体" w:cs="宋体"/>
          <w:szCs w:val="24"/>
          <w:highlight w:val="none"/>
        </w:rPr>
        <w:t>全权代表（签字）：</w:t>
      </w:r>
    </w:p>
    <w:p>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地    址：                                                       </w:t>
      </w:r>
    </w:p>
    <w:p>
      <w:pPr>
        <w:spacing w:line="600" w:lineRule="exact"/>
        <w:ind w:firstLine="720" w:firstLineChars="300"/>
        <w:rPr>
          <w:rFonts w:hint="eastAsia" w:ascii="宋体" w:hAnsi="宋体" w:eastAsia="宋体" w:cs="宋体"/>
          <w:szCs w:val="24"/>
          <w:highlight w:val="none"/>
        </w:rPr>
      </w:pPr>
      <w:r>
        <w:rPr>
          <w:rFonts w:hint="eastAsia" w:ascii="宋体" w:hAnsi="宋体" w:eastAsia="宋体" w:cs="宋体"/>
          <w:szCs w:val="24"/>
          <w:highlight w:val="none"/>
        </w:rPr>
        <w:t xml:space="preserve">邮    编：                                                       </w:t>
      </w:r>
    </w:p>
    <w:p>
      <w:pPr>
        <w:spacing w:line="600" w:lineRule="exact"/>
        <w:ind w:left="240" w:leftChars="100"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电    话：                                                       </w:t>
      </w:r>
    </w:p>
    <w:p>
      <w:pPr>
        <w:spacing w:line="600" w:lineRule="exact"/>
        <w:ind w:left="754" w:leftChars="314" w:firstLine="5280" w:firstLineChars="2200"/>
        <w:jc w:val="left"/>
        <w:rPr>
          <w:rFonts w:hint="eastAsia" w:ascii="宋体" w:hAnsi="宋体" w:eastAsia="宋体" w:cs="宋体"/>
          <w:szCs w:val="24"/>
          <w:highlight w:val="none"/>
        </w:rPr>
      </w:pPr>
      <w:r>
        <w:rPr>
          <w:rFonts w:hint="eastAsia" w:ascii="宋体" w:hAnsi="宋体" w:eastAsia="宋体" w:cs="宋体"/>
          <w:szCs w:val="24"/>
          <w:highlight w:val="none"/>
        </w:rPr>
        <w:t>年    月    日</w:t>
      </w:r>
    </w:p>
    <w:p>
      <w:pPr>
        <w:jc w:val="center"/>
        <w:outlineLvl w:val="1"/>
        <w:rPr>
          <w:rFonts w:hint="eastAsia" w:ascii="宋体" w:hAnsi="宋体" w:eastAsia="宋体" w:cs="宋体"/>
          <w:highlight w:val="none"/>
          <w:shd w:val="clear" w:color="auto" w:fill="FFFFFF"/>
        </w:rPr>
      </w:pPr>
      <w:bookmarkStart w:id="190" w:name="_Toc363474034"/>
      <w:bookmarkStart w:id="191" w:name="_Toc403077657"/>
      <w:r>
        <w:rPr>
          <w:rFonts w:hint="eastAsia" w:ascii="宋体" w:hAnsi="宋体" w:eastAsia="宋体" w:cs="宋体"/>
          <w:b/>
          <w:bCs/>
          <w:sz w:val="30"/>
          <w:szCs w:val="30"/>
          <w:highlight w:val="none"/>
        </w:rPr>
        <w:br w:type="page"/>
      </w:r>
      <w:bookmarkStart w:id="192" w:name="_Toc32016"/>
      <w:bookmarkStart w:id="193" w:name="_Toc7842"/>
      <w:bookmarkStart w:id="194" w:name="_Toc29285"/>
      <w:bookmarkStart w:id="195" w:name="_Toc6273"/>
      <w:r>
        <w:rPr>
          <w:rFonts w:hint="eastAsia" w:ascii="宋体" w:hAnsi="宋体" w:eastAsia="宋体" w:cs="宋体"/>
          <w:b/>
          <w:bCs/>
          <w:sz w:val="30"/>
          <w:szCs w:val="30"/>
          <w:highlight w:val="none"/>
        </w:rPr>
        <w:t>六、特定资格证明文件</w:t>
      </w:r>
      <w:bookmarkEnd w:id="190"/>
      <w:bookmarkEnd w:id="191"/>
      <w:bookmarkEnd w:id="192"/>
      <w:bookmarkEnd w:id="193"/>
      <w:bookmarkEnd w:id="194"/>
      <w:bookmarkEnd w:id="195"/>
    </w:p>
    <w:p>
      <w:pPr>
        <w:spacing w:line="560" w:lineRule="exact"/>
        <w:outlineLvl w:val="9"/>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后附相关格式：</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1、提供合格有效的法人或者其他组织的营业执照等证明文件，自然人的身份证明；</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2、提供法定代表人授权书（附法定代表人、被授权人身份证复印件）及被授权人身份证原件（法定代表人直接参加投标，须提供法定代表人身份证明及身份证原件）；</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3、财务状况报告：提供2020或2021年度的财务审计报告（至少包括资产负债表和利润表，成立时间至提交磋商响应文件截止时间不足一年的可提供成立后任意时段的资产负债表），或开标时间前六个月内银行出具的资信证明；</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 xml:space="preserve">4、税收缴纳证明：提供磋商截止日前近一年内任意一个月的纳税证明或完税证明（任意税种），依法免税的单位应提供相关证明材料； </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5、社会保障资金缴纳证明：提供磋商截止日前一年内已缴存的至少一个月的社会保障资金缴存单据或社保机构开具的社会保险参保缴费情况证明，依法不需要缴纳社会保障资金的单位应提供相关证明材料；</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6、供应商应在磋商文件发售期至投标截止时间前通过“信用中国”网站(www.creditchina.gov.cn)、中国政府采购网(www.ccgp.gov.cn) 查询相关主体信用记录；</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7、供应商须具备城乡规划编制乙级以上（含乙级）资质，拟派项目负责人具备注册城乡（城市）规划师资格；</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8、提供具有履行本合同所必需的设备和专业技术能力的说明及承诺书；</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9、参加政府采购活动前3年内，在经营活动中没有重大违法记录的书面声明；</w:t>
      </w:r>
    </w:p>
    <w:p>
      <w:pPr>
        <w:spacing w:line="500" w:lineRule="exact"/>
        <w:ind w:firstLine="480" w:firstLineChars="200"/>
        <w:rPr>
          <w:rFonts w:hint="eastAsia" w:hAnsi="宋体" w:cs="宋体"/>
          <w:szCs w:val="24"/>
          <w:highlight w:val="none"/>
          <w:lang w:val="en-US" w:eastAsia="zh-CN"/>
        </w:rPr>
      </w:pPr>
      <w:r>
        <w:rPr>
          <w:rFonts w:hint="eastAsia" w:hAnsi="宋体" w:cs="宋体"/>
          <w:szCs w:val="24"/>
          <w:highlight w:val="none"/>
          <w:lang w:val="en-US" w:eastAsia="zh-CN"/>
        </w:rPr>
        <w:t>10、磋商保证金缴纳凭证或担保机构出具的保函；</w:t>
      </w:r>
    </w:p>
    <w:p>
      <w:pPr>
        <w:spacing w:line="500" w:lineRule="exact"/>
        <w:ind w:firstLine="480" w:firstLineChars="200"/>
        <w:rPr>
          <w:rFonts w:hint="eastAsia" w:hAnsi="宋体" w:eastAsia="宋体" w:cs="宋体"/>
          <w:szCs w:val="24"/>
          <w:highlight w:val="none"/>
          <w:lang w:val="en-US" w:eastAsia="zh-CN"/>
        </w:rPr>
      </w:pPr>
      <w:r>
        <w:rPr>
          <w:rFonts w:hint="eastAsia" w:hAnsi="宋体" w:cs="宋体"/>
          <w:szCs w:val="24"/>
          <w:highlight w:val="none"/>
          <w:lang w:val="en-US" w:eastAsia="zh-CN"/>
        </w:rPr>
        <w:t>11、本项目不接受联合体磋商。</w:t>
      </w:r>
    </w:p>
    <w:p>
      <w:pPr>
        <w:jc w:val="center"/>
        <w:outlineLvl w:val="1"/>
        <w:rPr>
          <w:rFonts w:hint="eastAsia" w:ascii="宋体" w:hAnsi="宋体" w:eastAsia="宋体" w:cs="宋体"/>
          <w:b/>
          <w:bCs/>
          <w:sz w:val="30"/>
          <w:szCs w:val="30"/>
          <w:highlight w:val="none"/>
        </w:rPr>
      </w:pPr>
      <w:r>
        <w:rPr>
          <w:rFonts w:hint="eastAsia" w:ascii="宋体" w:hAnsi="宋体" w:eastAsia="宋体" w:cs="宋体"/>
          <w:szCs w:val="24"/>
          <w:highlight w:val="none"/>
        </w:rPr>
        <w:br w:type="page"/>
      </w:r>
      <w:bookmarkStart w:id="196" w:name="_Toc19114"/>
      <w:bookmarkStart w:id="197" w:name="_Toc12717"/>
      <w:bookmarkStart w:id="198" w:name="_Toc6853"/>
      <w:bookmarkStart w:id="199" w:name="_Toc23859"/>
      <w:r>
        <w:rPr>
          <w:rFonts w:hint="eastAsia" w:ascii="宋体" w:hAnsi="宋体" w:eastAsia="宋体" w:cs="宋体"/>
          <w:b/>
          <w:bCs/>
          <w:sz w:val="30"/>
          <w:szCs w:val="30"/>
          <w:highlight w:val="none"/>
        </w:rPr>
        <w:t>七、其它</w:t>
      </w:r>
      <w:bookmarkEnd w:id="196"/>
      <w:bookmarkEnd w:id="197"/>
      <w:bookmarkEnd w:id="198"/>
      <w:bookmarkEnd w:id="199"/>
    </w:p>
    <w:p>
      <w:pPr>
        <w:pStyle w:val="8"/>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1、依据竞争性磋商文件要求，供应商认为有必要说明的其他内容</w:t>
      </w:r>
    </w:p>
    <w:p>
      <w:pPr>
        <w:pStyle w:val="8"/>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2、其他可以证明供应商实力的文件。</w:t>
      </w:r>
    </w:p>
    <w:p>
      <w:pPr>
        <w:spacing w:beforeLines="50" w:afterLines="50" w:line="500" w:lineRule="exact"/>
        <w:outlineLvl w:val="2"/>
        <w:rPr>
          <w:rFonts w:hint="eastAsia" w:ascii="宋体" w:hAnsi="宋体" w:eastAsia="宋体" w:cs="宋体"/>
          <w:b/>
          <w:sz w:val="28"/>
          <w:szCs w:val="28"/>
          <w:highlight w:val="none"/>
        </w:rPr>
      </w:pPr>
      <w:r>
        <w:rPr>
          <w:rFonts w:hint="eastAsia" w:ascii="宋体" w:hAnsi="宋体" w:eastAsia="宋体" w:cs="宋体"/>
          <w:szCs w:val="24"/>
          <w:highlight w:val="none"/>
        </w:rPr>
        <w:br w:type="page"/>
      </w:r>
      <w:bookmarkStart w:id="200" w:name="_Toc6055"/>
      <w:bookmarkStart w:id="201" w:name="_Toc17513"/>
      <w:bookmarkStart w:id="202" w:name="_Toc29387"/>
      <w:r>
        <w:rPr>
          <w:rFonts w:hint="eastAsia" w:ascii="宋体" w:hAnsi="宋体" w:eastAsia="宋体" w:cs="宋体"/>
          <w:b/>
          <w:sz w:val="28"/>
          <w:szCs w:val="28"/>
          <w:highlight w:val="none"/>
        </w:rPr>
        <w:t>附件1：法定代表人身份证明/法定代表人授权书</w:t>
      </w:r>
      <w:bookmarkEnd w:id="200"/>
      <w:bookmarkEnd w:id="201"/>
      <w:bookmarkEnd w:id="202"/>
    </w:p>
    <w:p>
      <w:pPr>
        <w:rPr>
          <w:rFonts w:hint="eastAsia" w:ascii="宋体" w:hAnsi="宋体" w:eastAsia="宋体" w:cs="宋体"/>
          <w:b/>
          <w:bCs/>
          <w:szCs w:val="32"/>
          <w:highlight w:val="none"/>
        </w:rPr>
      </w:pPr>
      <w:r>
        <w:rPr>
          <w:rFonts w:hint="eastAsia" w:ascii="宋体" w:hAnsi="宋体" w:eastAsia="宋体" w:cs="宋体"/>
          <w:highlight w:val="none"/>
        </w:rPr>
        <w:t xml:space="preserve">      </w:t>
      </w:r>
      <w:r>
        <w:rPr>
          <w:rFonts w:hint="eastAsia" w:ascii="宋体" w:hAnsi="宋体" w:eastAsia="宋体" w:cs="宋体"/>
          <w:szCs w:val="32"/>
          <w:highlight w:val="none"/>
        </w:rPr>
        <w:t xml:space="preserve"> </w:t>
      </w:r>
    </w:p>
    <w:p>
      <w:pPr>
        <w:pStyle w:val="8"/>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法定代表人身份证明</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统一社会信用代码：</w:t>
      </w:r>
      <w:r>
        <w:rPr>
          <w:rFonts w:hint="eastAsia" w:ascii="宋体" w:hAnsi="宋体" w:eastAsia="宋体" w:cs="宋体"/>
          <w:highlight w:val="none"/>
          <w:u w:val="single"/>
        </w:rPr>
        <w:t xml:space="preserve">                </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注册地址：</w:t>
      </w:r>
      <w:r>
        <w:rPr>
          <w:rFonts w:hint="eastAsia" w:ascii="宋体" w:hAnsi="宋体" w:eastAsia="宋体" w:cs="宋体"/>
          <w:highlight w:val="none"/>
          <w:u w:val="single"/>
        </w:rPr>
        <w:t xml:space="preserve">                        </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成立时间：</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年 </w:t>
      </w:r>
      <w:r>
        <w:rPr>
          <w:rFonts w:hint="eastAsia" w:ascii="宋体" w:hAnsi="宋体" w:eastAsia="宋体" w:cs="宋体"/>
          <w:highlight w:val="none"/>
          <w:u w:val="single"/>
        </w:rPr>
        <w:t xml:space="preserve">  </w:t>
      </w:r>
      <w:r>
        <w:rPr>
          <w:rFonts w:hint="eastAsia" w:ascii="宋体" w:hAnsi="宋体" w:eastAsia="宋体" w:cs="宋体"/>
          <w:highlight w:val="none"/>
        </w:rPr>
        <w:t>月</w:t>
      </w:r>
      <w:r>
        <w:rPr>
          <w:rFonts w:hint="eastAsia" w:ascii="宋体" w:hAnsi="宋体" w:eastAsia="宋体" w:cs="宋体"/>
          <w:highlight w:val="none"/>
          <w:u w:val="single"/>
        </w:rPr>
        <w:t xml:space="preserve">  </w:t>
      </w:r>
      <w:r>
        <w:rPr>
          <w:rFonts w:hint="eastAsia" w:ascii="宋体" w:hAnsi="宋体" w:eastAsia="宋体" w:cs="宋体"/>
          <w:highlight w:val="none"/>
        </w:rPr>
        <w:t>日</w:t>
      </w:r>
    </w:p>
    <w:p>
      <w:pPr>
        <w:autoSpaceDE w:val="0"/>
        <w:autoSpaceDN w:val="0"/>
        <w:adjustRightInd w:val="0"/>
        <w:snapToGrid w:val="0"/>
        <w:spacing w:beforeLines="50" w:line="360" w:lineRule="auto"/>
        <w:jc w:val="left"/>
        <w:rPr>
          <w:rFonts w:hint="eastAsia" w:ascii="宋体" w:hAnsi="宋体" w:eastAsia="宋体" w:cs="宋体"/>
          <w:highlight w:val="none"/>
          <w:u w:val="single"/>
        </w:rPr>
      </w:pPr>
      <w:r>
        <w:rPr>
          <w:rFonts w:hint="eastAsia" w:ascii="宋体" w:hAnsi="宋体" w:eastAsia="宋体" w:cs="宋体"/>
          <w:highlight w:val="none"/>
        </w:rPr>
        <w:t>经营期限：</w:t>
      </w:r>
      <w:r>
        <w:rPr>
          <w:rFonts w:hint="eastAsia" w:ascii="宋体" w:hAnsi="宋体" w:eastAsia="宋体" w:cs="宋体"/>
          <w:highlight w:val="none"/>
          <w:u w:val="single"/>
        </w:rPr>
        <w:t xml:space="preserve">                  </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姓名：</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性别：</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年龄：</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系</w:t>
      </w:r>
      <w:r>
        <w:rPr>
          <w:rFonts w:hint="eastAsia" w:ascii="宋体" w:hAnsi="宋体" w:eastAsia="宋体" w:cs="宋体"/>
          <w:highlight w:val="none"/>
          <w:u w:val="single"/>
        </w:rPr>
        <w:t xml:space="preserve">            </w:t>
      </w:r>
      <w:r>
        <w:rPr>
          <w:rFonts w:hint="eastAsia" w:ascii="宋体" w:hAnsi="宋体" w:eastAsia="宋体" w:cs="宋体"/>
          <w:highlight w:val="none"/>
        </w:rPr>
        <w:t>（供应商名称）的法定代表人。</w:t>
      </w:r>
    </w:p>
    <w:p>
      <w:pPr>
        <w:autoSpaceDE w:val="0"/>
        <w:autoSpaceDN w:val="0"/>
        <w:adjustRightInd w:val="0"/>
        <w:snapToGrid w:val="0"/>
        <w:spacing w:beforeLines="50" w:line="360" w:lineRule="auto"/>
        <w:jc w:val="left"/>
        <w:rPr>
          <w:rFonts w:hint="eastAsia" w:ascii="宋体" w:hAnsi="宋体" w:eastAsia="宋体" w:cs="宋体"/>
          <w:highlight w:val="none"/>
        </w:rPr>
      </w:pPr>
      <w:r>
        <w:rPr>
          <w:rFonts w:hint="eastAsia" w:ascii="宋体" w:hAnsi="宋体" w:eastAsia="宋体" w:cs="宋体"/>
          <w:highlight w:val="none"/>
        </w:rPr>
        <w:t>特此证明。</w:t>
      </w:r>
    </w:p>
    <w:p>
      <w:pPr>
        <w:autoSpaceDE w:val="0"/>
        <w:autoSpaceDN w:val="0"/>
        <w:adjustRightInd w:val="0"/>
        <w:snapToGrid w:val="0"/>
        <w:spacing w:beforeLines="50" w:line="360" w:lineRule="auto"/>
        <w:jc w:val="left"/>
        <w:rPr>
          <w:rFonts w:hint="eastAsia" w:ascii="宋体" w:hAnsi="宋体" w:eastAsia="宋体" w:cs="宋体"/>
          <w:szCs w:val="21"/>
          <w:highlight w:val="none"/>
        </w:rPr>
      </w:pPr>
      <w:r>
        <w:rPr>
          <w:rFonts w:hint="eastAsia" w:ascii="宋体" w:hAnsi="宋体" w:eastAsia="宋体" w:cs="宋体"/>
          <w:szCs w:val="21"/>
          <w:highlight w:val="none"/>
        </w:rPr>
        <w:t>附：法定代表人身份证复印件</w:t>
      </w:r>
    </w:p>
    <w:tbl>
      <w:tblPr>
        <w:tblStyle w:val="17"/>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snapToGrid w:val="0"/>
              <w:spacing w:line="480" w:lineRule="auto"/>
              <w:jc w:val="center"/>
              <w:rPr>
                <w:rFonts w:hint="eastAsia" w:ascii="宋体" w:hAnsi="宋体" w:eastAsia="宋体" w:cs="宋体"/>
                <w:szCs w:val="21"/>
                <w:highlight w:val="none"/>
              </w:rPr>
            </w:pPr>
          </w:p>
          <w:p>
            <w:pPr>
              <w:snapToGrid w:val="0"/>
              <w:spacing w:line="480" w:lineRule="auto"/>
              <w:jc w:val="center"/>
              <w:rPr>
                <w:rFonts w:hint="eastAsia" w:ascii="宋体" w:hAnsi="宋体" w:eastAsia="宋体" w:cs="宋体"/>
                <w:szCs w:val="21"/>
                <w:highlight w:val="none"/>
              </w:rPr>
            </w:pPr>
          </w:p>
          <w:p>
            <w:pPr>
              <w:autoSpaceDE w:val="0"/>
              <w:autoSpaceDN w:val="0"/>
              <w:adjustRightInd w:val="0"/>
              <w:snapToGrid w:val="0"/>
              <w:spacing w:beforeLines="50"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法定代表人身份证复印件粘贴处</w:t>
            </w:r>
          </w:p>
          <w:p>
            <w:pPr>
              <w:pStyle w:val="8"/>
              <w:jc w:val="center"/>
              <w:rPr>
                <w:rFonts w:hint="eastAsia" w:ascii="宋体" w:hAnsi="宋体" w:eastAsia="宋体" w:cs="宋体"/>
                <w:highlight w:val="none"/>
                <w:lang w:val="en-US" w:eastAsia="zh-CN"/>
              </w:rPr>
            </w:pPr>
            <w:r>
              <w:rPr>
                <w:rFonts w:hint="eastAsia" w:ascii="宋体" w:hAnsi="宋体" w:eastAsia="宋体" w:cs="宋体"/>
                <w:szCs w:val="21"/>
                <w:highlight w:val="none"/>
                <w:lang w:val="en-US" w:eastAsia="zh-CN"/>
              </w:rPr>
              <w:t>（正反面）</w:t>
            </w:r>
          </w:p>
          <w:p>
            <w:pPr>
              <w:snapToGrid w:val="0"/>
              <w:spacing w:line="480" w:lineRule="auto"/>
              <w:jc w:val="center"/>
              <w:rPr>
                <w:rFonts w:hint="eastAsia" w:ascii="宋体" w:hAnsi="宋体" w:eastAsia="宋体" w:cs="宋体"/>
                <w:szCs w:val="21"/>
                <w:highlight w:val="none"/>
              </w:rPr>
            </w:pPr>
          </w:p>
          <w:p>
            <w:pPr>
              <w:snapToGrid w:val="0"/>
              <w:spacing w:line="480" w:lineRule="auto"/>
              <w:jc w:val="center"/>
              <w:rPr>
                <w:rFonts w:hint="eastAsia" w:ascii="宋体" w:hAnsi="宋体" w:eastAsia="宋体" w:cs="宋体"/>
                <w:szCs w:val="21"/>
                <w:highlight w:val="none"/>
              </w:rPr>
            </w:pPr>
          </w:p>
        </w:tc>
      </w:tr>
    </w:tbl>
    <w:p>
      <w:pPr>
        <w:snapToGrid w:val="0"/>
        <w:spacing w:line="480" w:lineRule="auto"/>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snapToGrid w:val="0"/>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highlight w:val="none"/>
        </w:rPr>
      </w:pPr>
    </w:p>
    <w:p>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供应商名称（公章）：</w:t>
      </w:r>
    </w:p>
    <w:p>
      <w:pPr>
        <w:adjustRightInd w:val="0"/>
        <w:snapToGrid w:val="0"/>
        <w:spacing w:line="360" w:lineRule="auto"/>
        <w:ind w:right="420"/>
        <w:rPr>
          <w:rFonts w:hint="eastAsia" w:ascii="宋体" w:hAnsi="宋体" w:eastAsia="宋体" w:cs="宋体"/>
          <w:highlight w:val="none"/>
        </w:rPr>
      </w:pPr>
      <w:r>
        <w:rPr>
          <w:rFonts w:hint="eastAsia" w:ascii="宋体" w:hAnsi="宋体" w:eastAsia="宋体" w:cs="宋体"/>
          <w:highlight w:val="none"/>
        </w:rPr>
        <w:t>日期：    年  月  日</w:t>
      </w:r>
    </w:p>
    <w:p>
      <w:pPr>
        <w:pStyle w:val="8"/>
        <w:rPr>
          <w:rFonts w:hint="eastAsia" w:ascii="宋体" w:hAnsi="宋体" w:eastAsia="宋体" w:cs="宋体"/>
          <w:highlight w:val="none"/>
        </w:rPr>
      </w:pPr>
    </w:p>
    <w:p>
      <w:pPr>
        <w:spacing w:line="360" w:lineRule="auto"/>
        <w:jc w:val="left"/>
        <w:rPr>
          <w:rFonts w:hint="eastAsia" w:ascii="宋体" w:hAnsi="宋体" w:eastAsia="宋体" w:cs="宋体"/>
          <w:spacing w:val="4"/>
          <w:szCs w:val="24"/>
          <w:highlight w:val="none"/>
        </w:rPr>
      </w:pPr>
    </w:p>
    <w:p>
      <w:pPr>
        <w:keepNext/>
        <w:spacing w:beforeLines="10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法定代表人授权书</w:t>
      </w:r>
    </w:p>
    <w:p>
      <w:pPr>
        <w:spacing w:line="500" w:lineRule="exact"/>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致：</w:t>
      </w:r>
      <w:r>
        <w:rPr>
          <w:rFonts w:hint="eastAsia" w:ascii="宋体" w:hAnsi="宋体" w:eastAsia="宋体" w:cs="宋体"/>
          <w:spacing w:val="4"/>
          <w:szCs w:val="24"/>
          <w:highlight w:val="none"/>
          <w:u w:val="single"/>
        </w:rPr>
        <w:t xml:space="preserve">陕西至诚招标咨询有限公司 </w:t>
      </w:r>
    </w:p>
    <w:p>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u w:val="single"/>
        </w:rPr>
        <w:t>(供应商名称)</w:t>
      </w:r>
      <w:r>
        <w:rPr>
          <w:rFonts w:hint="eastAsia" w:ascii="宋体" w:hAnsi="宋体" w:eastAsia="宋体" w:cs="宋体"/>
          <w:spacing w:val="4"/>
          <w:szCs w:val="24"/>
          <w:highlight w:val="none"/>
        </w:rPr>
        <w:t>按中华人民共和国法律于</w:t>
      </w:r>
      <w:r>
        <w:rPr>
          <w:rFonts w:hint="eastAsia" w:ascii="宋体" w:hAnsi="宋体" w:eastAsia="宋体" w:cs="宋体"/>
          <w:spacing w:val="4"/>
          <w:szCs w:val="24"/>
          <w:highlight w:val="none"/>
          <w:u w:val="single"/>
        </w:rPr>
        <w:t>（  年  月  日 ）</w:t>
      </w:r>
      <w:r>
        <w:rPr>
          <w:rFonts w:hint="eastAsia" w:ascii="宋体" w:hAnsi="宋体" w:eastAsia="宋体" w:cs="宋体"/>
          <w:spacing w:val="4"/>
          <w:szCs w:val="24"/>
          <w:highlight w:val="none"/>
        </w:rPr>
        <w:t>成立。</w:t>
      </w:r>
      <w:r>
        <w:rPr>
          <w:rFonts w:hint="eastAsia" w:ascii="宋体" w:hAnsi="宋体" w:eastAsia="宋体" w:cs="宋体"/>
          <w:spacing w:val="4"/>
          <w:szCs w:val="24"/>
          <w:highlight w:val="none"/>
          <w:u w:val="single"/>
        </w:rPr>
        <w:t>(法定代表人姓名)</w:t>
      </w:r>
      <w:r>
        <w:rPr>
          <w:rFonts w:hint="eastAsia" w:ascii="宋体" w:hAnsi="宋体" w:eastAsia="宋体" w:cs="宋体"/>
          <w:spacing w:val="4"/>
          <w:szCs w:val="24"/>
          <w:highlight w:val="none"/>
        </w:rPr>
        <w:t>特授权</w:t>
      </w:r>
      <w:r>
        <w:rPr>
          <w:rFonts w:hint="eastAsia" w:ascii="宋体" w:hAnsi="宋体" w:eastAsia="宋体" w:cs="宋体"/>
          <w:spacing w:val="4"/>
          <w:szCs w:val="24"/>
          <w:highlight w:val="none"/>
          <w:u w:val="single"/>
        </w:rPr>
        <w:t xml:space="preserve">（ </w:t>
      </w:r>
      <w:r>
        <w:rPr>
          <w:rFonts w:hint="eastAsia" w:ascii="宋体" w:hAnsi="宋体" w:eastAsia="宋体" w:cs="宋体"/>
          <w:szCs w:val="24"/>
          <w:highlight w:val="none"/>
          <w:u w:val="single"/>
        </w:rPr>
        <w:t>授权代表</w:t>
      </w:r>
      <w:r>
        <w:rPr>
          <w:rFonts w:hint="eastAsia" w:ascii="宋体" w:hAnsi="宋体" w:eastAsia="宋体" w:cs="宋体"/>
          <w:spacing w:val="4"/>
          <w:szCs w:val="24"/>
          <w:highlight w:val="none"/>
          <w:u w:val="single"/>
        </w:rPr>
        <w:t>姓名 ）</w:t>
      </w:r>
      <w:r>
        <w:rPr>
          <w:rFonts w:hint="eastAsia" w:ascii="宋体" w:hAnsi="宋体" w:eastAsia="宋体" w:cs="宋体"/>
          <w:spacing w:val="4"/>
          <w:szCs w:val="24"/>
          <w:highlight w:val="none"/>
        </w:rPr>
        <w:t xml:space="preserve">代表我公司全权办理针对本次 </w:t>
      </w:r>
      <w:r>
        <w:rPr>
          <w:rFonts w:hint="eastAsia" w:ascii="宋体" w:hAnsi="宋体" w:eastAsia="宋体" w:cs="宋体"/>
          <w:spacing w:val="4"/>
          <w:szCs w:val="24"/>
          <w:highlight w:val="none"/>
          <w:u w:val="single"/>
        </w:rPr>
        <w:t>（项目编号 ）</w:t>
      </w:r>
      <w:r>
        <w:rPr>
          <w:rFonts w:hint="eastAsia" w:ascii="宋体" w:hAnsi="宋体" w:eastAsia="宋体" w:cs="宋体"/>
          <w:spacing w:val="4"/>
          <w:szCs w:val="24"/>
          <w:highlight w:val="none"/>
        </w:rPr>
        <w:t>项目的磋商、签约等具体工作，并签署全部有关的文件、协议及合同。</w:t>
      </w:r>
    </w:p>
    <w:p>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我公司对</w:t>
      </w:r>
      <w:r>
        <w:rPr>
          <w:rFonts w:hint="eastAsia" w:ascii="宋体" w:hAnsi="宋体" w:eastAsia="宋体" w:cs="宋体"/>
          <w:szCs w:val="24"/>
          <w:highlight w:val="none"/>
        </w:rPr>
        <w:t>授权代表</w:t>
      </w:r>
      <w:r>
        <w:rPr>
          <w:rFonts w:hint="eastAsia" w:ascii="宋体" w:hAnsi="宋体" w:eastAsia="宋体" w:cs="宋体"/>
          <w:spacing w:val="4"/>
          <w:szCs w:val="24"/>
          <w:highlight w:val="none"/>
        </w:rPr>
        <w:t>的签名负全部责任。</w:t>
      </w:r>
    </w:p>
    <w:p>
      <w:pPr>
        <w:spacing w:line="500" w:lineRule="exact"/>
        <w:ind w:right="617" w:rightChars="257"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委托期限：</w:t>
      </w:r>
      <w:r>
        <w:rPr>
          <w:rFonts w:hint="eastAsia" w:ascii="宋体" w:hAnsi="宋体" w:eastAsia="宋体" w:cs="宋体"/>
          <w:szCs w:val="24"/>
          <w:highlight w:val="none"/>
          <w:lang w:val="zh-CN"/>
        </w:rPr>
        <w:t>自磋商之日起</w:t>
      </w:r>
      <w:r>
        <w:rPr>
          <w:rFonts w:hint="eastAsia" w:ascii="宋体" w:hAnsi="宋体" w:eastAsia="宋体" w:cs="宋体"/>
          <w:szCs w:val="24"/>
          <w:highlight w:val="none"/>
          <w:u w:val="single"/>
        </w:rPr>
        <w:t>90</w:t>
      </w:r>
      <w:r>
        <w:rPr>
          <w:rFonts w:hint="eastAsia" w:ascii="宋体" w:hAnsi="宋体" w:eastAsia="宋体" w:cs="宋体"/>
          <w:szCs w:val="24"/>
          <w:highlight w:val="none"/>
          <w:lang w:val="zh-CN"/>
        </w:rPr>
        <w:t>天。</w:t>
      </w:r>
    </w:p>
    <w:p>
      <w:pPr>
        <w:spacing w:line="500" w:lineRule="exact"/>
        <w:ind w:firstLine="496" w:firstLineChars="200"/>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本授权书于</w:t>
      </w:r>
      <w:r>
        <w:rPr>
          <w:rFonts w:hint="eastAsia" w:ascii="宋体" w:hAnsi="宋体" w:eastAsia="宋体" w:cs="宋体"/>
          <w:spacing w:val="4"/>
          <w:szCs w:val="24"/>
          <w:highlight w:val="none"/>
          <w:u w:val="single"/>
        </w:rPr>
        <w:t xml:space="preserve">      年   月   日</w:t>
      </w:r>
      <w:r>
        <w:rPr>
          <w:rFonts w:hint="eastAsia" w:ascii="宋体" w:hAnsi="宋体" w:eastAsia="宋体" w:cs="宋体"/>
          <w:spacing w:val="4"/>
          <w:szCs w:val="24"/>
          <w:highlight w:val="none"/>
        </w:rPr>
        <w:t>签字生效，特此证明。</w:t>
      </w:r>
    </w:p>
    <w:p>
      <w:pPr>
        <w:spacing w:line="360" w:lineRule="auto"/>
        <w:ind w:firstLine="496" w:firstLineChars="200"/>
        <w:jc w:val="left"/>
        <w:rPr>
          <w:rFonts w:hint="eastAsia" w:ascii="宋体" w:hAnsi="宋体" w:eastAsia="宋体" w:cs="宋体"/>
          <w:spacing w:val="4"/>
          <w:szCs w:val="24"/>
          <w:highlight w:val="none"/>
        </w:rPr>
      </w:pPr>
    </w:p>
    <w:tbl>
      <w:tblPr>
        <w:tblStyle w:val="17"/>
        <w:tblW w:w="0" w:type="auto"/>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被授权人签字或盖章：</w:t>
            </w:r>
          </w:p>
        </w:tc>
        <w:tc>
          <w:tcPr>
            <w:tcW w:w="3990" w:type="dxa"/>
            <w:noWrap w:val="0"/>
            <w:vAlign w:val="top"/>
          </w:tcPr>
          <w:p>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法定代表人签字或盖章：</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c>
          <w:tcPr>
            <w:tcW w:w="3990" w:type="dxa"/>
            <w:noWrap w:val="0"/>
            <w:vAlign w:val="top"/>
          </w:tcPr>
          <w:p>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职务：</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c>
          <w:tcPr>
            <w:tcW w:w="3990" w:type="dxa"/>
            <w:noWrap w:val="0"/>
            <w:vAlign w:val="top"/>
          </w:tcPr>
          <w:p>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身份证号：</w:t>
            </w:r>
          </w:p>
        </w:tc>
      </w:tr>
      <w:tr>
        <w:tblPrEx>
          <w:tblCellMar>
            <w:top w:w="0" w:type="dxa"/>
            <w:left w:w="108" w:type="dxa"/>
            <w:bottom w:w="0" w:type="dxa"/>
            <w:right w:w="108" w:type="dxa"/>
          </w:tblCellMar>
        </w:tblPrEx>
        <w:trPr>
          <w:trHeight w:val="600" w:hRule="atLeast"/>
        </w:trPr>
        <w:tc>
          <w:tcPr>
            <w:tcW w:w="4200" w:type="dxa"/>
            <w:noWrap w:val="0"/>
            <w:vAlign w:val="top"/>
          </w:tcPr>
          <w:p>
            <w:pPr>
              <w:spacing w:line="360" w:lineRule="auto"/>
              <w:jc w:val="left"/>
              <w:rPr>
                <w:rFonts w:hint="eastAsia" w:ascii="宋体" w:hAnsi="宋体" w:eastAsia="宋体" w:cs="宋体"/>
                <w:spacing w:val="4"/>
                <w:szCs w:val="24"/>
                <w:highlight w:val="none"/>
              </w:rPr>
            </w:pPr>
            <w:r>
              <w:rPr>
                <w:rFonts w:hint="eastAsia" w:ascii="宋体" w:hAnsi="宋体" w:eastAsia="宋体" w:cs="宋体"/>
                <w:spacing w:val="4"/>
                <w:szCs w:val="24"/>
                <w:highlight w:val="none"/>
              </w:rPr>
              <w:t>所在部门：</w:t>
            </w:r>
          </w:p>
        </w:tc>
        <w:tc>
          <w:tcPr>
            <w:tcW w:w="3990" w:type="dxa"/>
            <w:noWrap w:val="0"/>
            <w:vAlign w:val="top"/>
          </w:tcPr>
          <w:p>
            <w:pPr>
              <w:spacing w:line="360" w:lineRule="auto"/>
              <w:jc w:val="left"/>
              <w:rPr>
                <w:rFonts w:hint="eastAsia" w:ascii="宋体" w:hAnsi="宋体" w:eastAsia="宋体" w:cs="宋体"/>
                <w:spacing w:val="4"/>
                <w:szCs w:val="24"/>
                <w:highlight w:val="none"/>
              </w:rPr>
            </w:pPr>
          </w:p>
        </w:tc>
      </w:tr>
    </w:tbl>
    <w:p>
      <w:pPr>
        <w:spacing w:line="360" w:lineRule="auto"/>
        <w:ind w:firstLine="505" w:firstLineChars="204"/>
        <w:rPr>
          <w:rFonts w:hint="eastAsia" w:ascii="宋体" w:hAnsi="宋体" w:eastAsia="宋体" w:cs="宋体"/>
          <w:spacing w:val="4"/>
          <w:szCs w:val="24"/>
          <w:highlight w:val="none"/>
        </w:rPr>
      </w:pPr>
      <w:r>
        <w:rPr>
          <w:rFonts w:hint="eastAsia" w:ascii="宋体" w:hAnsi="宋体" w:eastAsia="宋体" w:cs="宋体"/>
          <w:spacing w:val="4"/>
          <w:szCs w:val="24"/>
          <w:highlight w:val="none"/>
        </w:rPr>
        <w:t>附：法定代表人、被授权人身份证复印件</w:t>
      </w:r>
    </w:p>
    <w:p>
      <w:pPr>
        <w:spacing w:line="360" w:lineRule="auto"/>
        <w:rPr>
          <w:rFonts w:hint="eastAsia" w:ascii="宋体" w:hAnsi="宋体" w:eastAsia="宋体" w:cs="宋体"/>
          <w:spacing w:val="4"/>
          <w:szCs w:val="24"/>
          <w:highlight w:val="none"/>
        </w:rPr>
      </w:pPr>
    </w:p>
    <w:tbl>
      <w:tblPr>
        <w:tblStyle w:val="17"/>
        <w:tblW w:w="0" w:type="auto"/>
        <w:tblInd w:w="540" w:type="dxa"/>
        <w:tblLayout w:type="fixed"/>
        <w:tblCellMar>
          <w:top w:w="0" w:type="dxa"/>
          <w:left w:w="108" w:type="dxa"/>
          <w:bottom w:w="0" w:type="dxa"/>
          <w:right w:w="108" w:type="dxa"/>
        </w:tblCellMar>
      </w:tblPr>
      <w:tblGrid>
        <w:gridCol w:w="4246"/>
        <w:gridCol w:w="4111"/>
      </w:tblGrid>
      <w:tr>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法定代表人身份证复印件粘贴处</w:t>
            </w:r>
          </w:p>
          <w:p>
            <w:pPr>
              <w:spacing w:line="360" w:lineRule="auto"/>
              <w:jc w:val="center"/>
              <w:rPr>
                <w:rFonts w:hint="eastAsia" w:ascii="宋体" w:hAnsi="宋体" w:eastAsia="宋体" w:cs="宋体"/>
                <w:szCs w:val="21"/>
                <w:highlight w:val="none"/>
                <w:u w:val="single"/>
              </w:rPr>
            </w:pPr>
            <w:r>
              <w:rPr>
                <w:rFonts w:hint="eastAsia" w:ascii="宋体" w:hAnsi="宋体" w:eastAsia="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eastAsia="宋体" w:cs="宋体"/>
                <w:szCs w:val="21"/>
                <w:highlight w:val="none"/>
                <w:lang w:val="zh-CN"/>
              </w:rPr>
            </w:pPr>
            <w:r>
              <w:rPr>
                <w:rFonts w:hint="eastAsia" w:ascii="宋体" w:hAnsi="宋体" w:eastAsia="宋体" w:cs="宋体"/>
                <w:szCs w:val="21"/>
                <w:highlight w:val="none"/>
                <w:lang w:val="zh-CN"/>
              </w:rPr>
              <w:t>授权代表身份证复印件粘贴处</w:t>
            </w:r>
          </w:p>
          <w:p>
            <w:pPr>
              <w:spacing w:line="360" w:lineRule="auto"/>
              <w:jc w:val="center"/>
              <w:rPr>
                <w:rFonts w:hint="eastAsia" w:ascii="宋体" w:hAnsi="宋体" w:eastAsia="宋体" w:cs="宋体"/>
                <w:highlight w:val="none"/>
                <w:u w:val="single"/>
              </w:rPr>
            </w:pPr>
            <w:r>
              <w:rPr>
                <w:rFonts w:hint="eastAsia" w:ascii="宋体" w:hAnsi="宋体" w:eastAsia="宋体" w:cs="宋体"/>
                <w:szCs w:val="21"/>
                <w:highlight w:val="none"/>
                <w:lang w:val="zh-CN"/>
              </w:rPr>
              <w:t>（正反面）</w:t>
            </w:r>
          </w:p>
        </w:tc>
      </w:tr>
    </w:tbl>
    <w:p>
      <w:pPr>
        <w:spacing w:line="360" w:lineRule="auto"/>
        <w:ind w:firstLine="510"/>
        <w:rPr>
          <w:rFonts w:hint="eastAsia" w:ascii="宋体" w:hAnsi="宋体" w:eastAsia="宋体" w:cs="宋体"/>
          <w:spacing w:val="4"/>
          <w:szCs w:val="24"/>
          <w:highlight w:val="none"/>
        </w:rPr>
      </w:pPr>
    </w:p>
    <w:p>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供应商名称：</w:t>
      </w:r>
      <w:r>
        <w:rPr>
          <w:rFonts w:hint="eastAsia" w:ascii="宋体" w:hAnsi="宋体" w:eastAsia="宋体" w:cs="宋体"/>
          <w:highlight w:val="none"/>
          <w:u w:val="single"/>
        </w:rPr>
        <w:t xml:space="preserve">      （加盖单位公章）       </w:t>
      </w:r>
    </w:p>
    <w:p>
      <w:pPr>
        <w:spacing w:beforeLines="50" w:afterLines="50" w:line="360" w:lineRule="auto"/>
        <w:rPr>
          <w:rFonts w:hint="eastAsia" w:ascii="宋体" w:hAnsi="宋体" w:eastAsia="宋体" w:cs="宋体"/>
          <w:spacing w:val="4"/>
          <w:szCs w:val="24"/>
          <w:highlight w:val="none"/>
        </w:rPr>
      </w:pPr>
      <w:r>
        <w:rPr>
          <w:rFonts w:hint="eastAsia" w:ascii="宋体" w:hAnsi="宋体" w:eastAsia="宋体" w:cs="宋体"/>
          <w:spacing w:val="4"/>
          <w:szCs w:val="24"/>
          <w:highlight w:val="none"/>
        </w:rPr>
        <w:t>日期：</w:t>
      </w:r>
    </w:p>
    <w:p>
      <w:pPr>
        <w:spacing w:line="240" w:lineRule="auto"/>
        <w:jc w:val="center"/>
        <w:rPr>
          <w:rFonts w:hint="eastAsia" w:ascii="宋体" w:hAnsi="宋体" w:cs="宋体"/>
          <w:b/>
          <w:bCs/>
          <w:i w:val="0"/>
          <w:iCs w:val="0"/>
          <w:caps w:val="0"/>
          <w:color w:val="333333"/>
          <w:spacing w:val="0"/>
          <w:sz w:val="32"/>
          <w:szCs w:val="32"/>
          <w:highlight w:val="none"/>
          <w:shd w:val="clear" w:fill="FFFFFF"/>
          <w:lang w:val="en-US" w:eastAsia="zh-CN"/>
        </w:rPr>
      </w:pPr>
      <w:r>
        <w:rPr>
          <w:rFonts w:hint="eastAsia" w:ascii="宋体" w:hAnsi="宋体" w:eastAsia="宋体" w:cs="宋体"/>
          <w:b/>
          <w:sz w:val="28"/>
          <w:szCs w:val="28"/>
          <w:highlight w:val="none"/>
          <w:lang w:val="en-US" w:eastAsia="zh-CN"/>
        </w:rPr>
        <w:br w:type="page"/>
      </w:r>
      <w:bookmarkStart w:id="203" w:name="_Toc11767"/>
      <w:bookmarkStart w:id="204" w:name="_Toc17295"/>
      <w:r>
        <w:rPr>
          <w:rFonts w:hint="eastAsia" w:ascii="宋体" w:hAnsi="宋体" w:eastAsia="宋体" w:cs="宋体"/>
          <w:b/>
          <w:bCs/>
          <w:i w:val="0"/>
          <w:iCs w:val="0"/>
          <w:caps w:val="0"/>
          <w:color w:val="333333"/>
          <w:spacing w:val="0"/>
          <w:sz w:val="32"/>
          <w:szCs w:val="32"/>
          <w:highlight w:val="none"/>
          <w:shd w:val="clear" w:fill="FFFFFF"/>
        </w:rPr>
        <w:t>保证金缴纳凭证</w:t>
      </w:r>
    </w:p>
    <w:p>
      <w:pPr>
        <w:spacing w:line="240" w:lineRule="auto"/>
        <w:jc w:val="center"/>
        <w:rPr>
          <w:rFonts w:hint="eastAsia" w:ascii="宋体" w:hAnsi="宋体" w:cs="宋体"/>
          <w:b/>
          <w:bCs/>
          <w:i w:val="0"/>
          <w:iCs w:val="0"/>
          <w:caps w:val="0"/>
          <w:color w:val="333333"/>
          <w:spacing w:val="0"/>
          <w:sz w:val="32"/>
          <w:szCs w:val="32"/>
          <w:highlight w:val="none"/>
          <w:shd w:val="clear" w:fill="FFFFFF"/>
          <w:lang w:val="en-US" w:eastAsia="zh-CN"/>
        </w:rPr>
      </w:pPr>
    </w:p>
    <w:tbl>
      <w:tblPr>
        <w:tblStyle w:val="17"/>
        <w:tblW w:w="8700" w:type="dxa"/>
        <w:tblInd w:w="96" w:type="dxa"/>
        <w:shd w:val="clear" w:color="auto" w:fill="auto"/>
        <w:tblLayout w:type="fixed"/>
        <w:tblCellMar>
          <w:top w:w="0" w:type="dxa"/>
          <w:left w:w="108" w:type="dxa"/>
          <w:bottom w:w="0" w:type="dxa"/>
          <w:right w:w="108" w:type="dxa"/>
        </w:tblCellMar>
      </w:tblPr>
      <w:tblGrid>
        <w:gridCol w:w="2055"/>
        <w:gridCol w:w="6645"/>
      </w:tblGrid>
      <w:tr>
        <w:tblPrEx>
          <w:shd w:val="clear" w:color="auto" w:fill="auto"/>
          <w:tblCellMar>
            <w:top w:w="0" w:type="dxa"/>
            <w:left w:w="108" w:type="dxa"/>
            <w:bottom w:w="0" w:type="dxa"/>
            <w:right w:w="108" w:type="dxa"/>
          </w:tblCellMar>
        </w:tblPrEx>
        <w:trPr>
          <w:trHeight w:val="720"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投标保证金</w:t>
            </w:r>
          </w:p>
        </w:tc>
      </w:tr>
      <w:tr>
        <w:tblPrEx>
          <w:tblCellMar>
            <w:top w:w="0" w:type="dxa"/>
            <w:left w:w="108" w:type="dxa"/>
            <w:bottom w:w="0" w:type="dxa"/>
            <w:right w:w="108" w:type="dxa"/>
          </w:tblCellMar>
        </w:tblPrEx>
        <w:trPr>
          <w:trHeight w:val="424"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项目名称：</w:t>
            </w:r>
          </w:p>
        </w:tc>
      </w:tr>
      <w:tr>
        <w:tblPrEx>
          <w:tblCellMar>
            <w:top w:w="0" w:type="dxa"/>
            <w:left w:w="108" w:type="dxa"/>
            <w:bottom w:w="0" w:type="dxa"/>
            <w:right w:w="108" w:type="dxa"/>
          </w:tblCellMar>
        </w:tblPrEx>
        <w:trPr>
          <w:trHeight w:val="472"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项目编号：</w:t>
            </w:r>
          </w:p>
        </w:tc>
      </w:tr>
      <w:tr>
        <w:tblPrEx>
          <w:tblCellMar>
            <w:top w:w="0" w:type="dxa"/>
            <w:left w:w="108" w:type="dxa"/>
            <w:bottom w:w="0" w:type="dxa"/>
            <w:right w:w="108" w:type="dxa"/>
          </w:tblCellMar>
        </w:tblPrEx>
        <w:trPr>
          <w:trHeight w:val="386"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保证金缴纳金额</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开户行名称</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CellMar>
            <w:top w:w="0" w:type="dxa"/>
            <w:left w:w="108" w:type="dxa"/>
            <w:bottom w:w="0" w:type="dxa"/>
            <w:right w:w="108" w:type="dxa"/>
          </w:tblCellMar>
        </w:tblPrEx>
        <w:trPr>
          <w:trHeight w:val="53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开户行账号</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CellMar>
            <w:top w:w="0" w:type="dxa"/>
            <w:left w:w="108" w:type="dxa"/>
            <w:bottom w:w="0" w:type="dxa"/>
            <w:right w:w="108" w:type="dxa"/>
          </w:tblCellMar>
        </w:tblPrEx>
        <w:trPr>
          <w:trHeight w:val="47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缴纳日期</w:t>
            </w:r>
          </w:p>
        </w:tc>
        <w:tc>
          <w:tcPr>
            <w:tcW w:w="6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CellMar>
            <w:top w:w="0" w:type="dxa"/>
            <w:left w:w="108" w:type="dxa"/>
            <w:bottom w:w="0" w:type="dxa"/>
            <w:right w:w="108" w:type="dxa"/>
          </w:tblCellMar>
        </w:tblPrEx>
        <w:trPr>
          <w:trHeight w:val="451"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附件：保证金缴纳凭证</w:t>
            </w:r>
          </w:p>
        </w:tc>
      </w:tr>
      <w:tr>
        <w:tblPrEx>
          <w:tblCellMar>
            <w:top w:w="0" w:type="dxa"/>
            <w:left w:w="108" w:type="dxa"/>
            <w:bottom w:w="0" w:type="dxa"/>
            <w:right w:w="108" w:type="dxa"/>
          </w:tblCellMar>
        </w:tblPrEx>
        <w:trPr>
          <w:trHeight w:val="8060" w:hRule="atLeast"/>
        </w:trPr>
        <w:tc>
          <w:tcPr>
            <w:tcW w:w="8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bl>
    <w:p>
      <w:pPr>
        <w:rPr>
          <w:rFonts w:hint="eastAsia" w:hAnsi="宋体" w:cs="宋体"/>
          <w:color w:val="auto"/>
          <w:spacing w:val="4"/>
          <w:szCs w:val="30"/>
          <w:highlight w:val="none"/>
        </w:rPr>
      </w:pPr>
      <w:r>
        <w:rPr>
          <w:rFonts w:hint="eastAsia" w:hAnsi="宋体" w:cs="宋体"/>
          <w:color w:val="auto"/>
          <w:spacing w:val="4"/>
          <w:szCs w:val="30"/>
          <w:highlight w:val="none"/>
        </w:rPr>
        <w:br w:type="page"/>
      </w:r>
    </w:p>
    <w:p>
      <w:pPr>
        <w:widowControl/>
        <w:spacing w:line="360" w:lineRule="auto"/>
        <w:ind w:left="1" w:firstLine="281" w:firstLineChars="100"/>
        <w:rPr>
          <w:rFonts w:hint="eastAsia" w:ascii="宋体" w:hAnsi="宋体" w:eastAsia="宋体" w:cs="宋体"/>
          <w:b/>
          <w:kern w:val="0"/>
          <w:sz w:val="28"/>
          <w:szCs w:val="28"/>
          <w:highlight w:val="none"/>
        </w:rPr>
      </w:pPr>
    </w:p>
    <w:p>
      <w:pPr>
        <w:widowControl/>
        <w:spacing w:line="360" w:lineRule="auto"/>
        <w:ind w:left="1" w:firstLine="281" w:firstLineChars="100"/>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参加政府采购活动前3年内在经营活动中没有重大违法纪录的书面声明</w:t>
      </w:r>
    </w:p>
    <w:p>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pPr>
        <w:pStyle w:val="16"/>
        <w:wordWrap w:val="0"/>
        <w:spacing w:beforeAutospacing="0" w:afterAutospacing="0" w:line="560" w:lineRule="exact"/>
        <w:rPr>
          <w:rFonts w:hint="eastAsia" w:ascii="宋体" w:hAnsi="宋体" w:eastAsia="宋体" w:cs="宋体"/>
          <w:highlight w:val="none"/>
          <w:u w:val="single"/>
          <w:shd w:val="clear" w:color="auto" w:fill="FFFFFF"/>
        </w:rPr>
      </w:pPr>
      <w:r>
        <w:rPr>
          <w:rFonts w:hint="eastAsia" w:ascii="宋体" w:hAnsi="宋体" w:eastAsia="宋体" w:cs="宋体"/>
          <w:highlight w:val="none"/>
          <w:u w:val="single"/>
          <w:shd w:val="clear" w:color="auto" w:fill="FFFFFF"/>
        </w:rPr>
        <w:t xml:space="preserve">      （采购人）           ：</w:t>
      </w:r>
    </w:p>
    <w:p>
      <w:pPr>
        <w:pStyle w:val="16"/>
        <w:wordWrap w:val="0"/>
        <w:spacing w:beforeAutospacing="0" w:afterAutospacing="0" w:line="560" w:lineRule="exact"/>
        <w:ind w:firstLine="640"/>
        <w:rPr>
          <w:rFonts w:hint="eastAsia" w:ascii="宋体" w:hAnsi="宋体" w:eastAsia="宋体" w:cs="宋体"/>
          <w:highlight w:val="none"/>
        </w:rPr>
      </w:pPr>
      <w:r>
        <w:rPr>
          <w:rFonts w:hint="eastAsia" w:ascii="宋体" w:hAnsi="宋体" w:eastAsia="宋体" w:cs="宋体"/>
          <w:highlight w:val="none"/>
          <w:shd w:val="clear" w:color="auto" w:fill="FFFFFF"/>
        </w:rPr>
        <w:t>我方作为项目名称</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（项目编号：</w:t>
      </w:r>
      <w:r>
        <w:rPr>
          <w:rFonts w:hint="eastAsia" w:ascii="宋体" w:hAnsi="宋体" w:eastAsia="宋体" w:cs="宋体"/>
          <w:i/>
          <w:iCs/>
          <w:highlight w:val="none"/>
          <w:u w:val="single"/>
          <w:shd w:val="clear" w:color="auto" w:fill="FFFFFF"/>
        </w:rPr>
        <w:t xml:space="preserve">          </w:t>
      </w:r>
      <w:r>
        <w:rPr>
          <w:rFonts w:hint="eastAsia" w:ascii="宋体" w:hAnsi="宋体" w:eastAsia="宋体" w:cs="宋体"/>
          <w:highlight w:val="none"/>
          <w:shd w:val="clear" w:color="auto" w:fill="FFFFFF"/>
        </w:rPr>
        <w:t xml:space="preserve">）的供应商，在此郑重声明： </w:t>
      </w:r>
    </w:p>
    <w:p>
      <w:pPr>
        <w:pStyle w:val="16"/>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在参加本次政府采购活动前3年内的经营活动中</w:t>
      </w:r>
      <w:r>
        <w:rPr>
          <w:rFonts w:hint="eastAsia" w:ascii="宋体" w:hAnsi="宋体" w:eastAsia="宋体" w:cs="宋体"/>
          <w:highlight w:val="none"/>
          <w:u w:val="single"/>
          <w:shd w:val="clear" w:color="auto" w:fill="FFFFFF"/>
        </w:rPr>
        <w:t xml:space="preserve">          </w:t>
      </w:r>
      <w:r>
        <w:rPr>
          <w:rFonts w:hint="eastAsia" w:ascii="宋体" w:hAnsi="宋体" w:eastAsia="宋体"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16"/>
        <w:wordWrap w:val="0"/>
        <w:spacing w:beforeAutospacing="0" w:afterAutospacing="0" w:line="560" w:lineRule="exact"/>
        <w:ind w:firstLine="420"/>
        <w:rPr>
          <w:rFonts w:hint="eastAsia" w:ascii="宋体" w:hAnsi="宋体" w:eastAsia="宋体" w:cs="宋体"/>
          <w:highlight w:val="none"/>
        </w:rPr>
      </w:pPr>
      <w:r>
        <w:rPr>
          <w:rFonts w:hint="eastAsia" w:ascii="宋体" w:hAnsi="宋体" w:eastAsia="宋体" w:cs="宋体"/>
          <w:highlight w:val="none"/>
          <w:shd w:val="clear" w:color="auto" w:fill="FFFFFF"/>
        </w:rPr>
        <w:t xml:space="preserve">如有不实，我方将无条件地退出本项目的采购活动，并遵照《政府采购法》有关“提供虚假材料的规定”接受处罚。 </w:t>
      </w:r>
    </w:p>
    <w:p>
      <w:pPr>
        <w:pStyle w:val="16"/>
        <w:wordWrap w:val="0"/>
        <w:spacing w:beforeAutospacing="0" w:afterAutospacing="0" w:line="560" w:lineRule="exact"/>
        <w:ind w:firstLine="420"/>
        <w:rPr>
          <w:rFonts w:hint="eastAsia" w:ascii="宋体" w:hAnsi="宋体" w:eastAsia="宋体" w:cs="宋体"/>
          <w:highlight w:val="none"/>
          <w:shd w:val="clear" w:color="auto" w:fill="FFFFFF"/>
        </w:rPr>
      </w:pPr>
      <w:r>
        <w:rPr>
          <w:rFonts w:hint="eastAsia" w:ascii="宋体" w:hAnsi="宋体" w:eastAsia="宋体" w:cs="宋体"/>
          <w:highlight w:val="none"/>
          <w:shd w:val="clear" w:color="auto" w:fill="FFFFFF"/>
        </w:rPr>
        <w:t>特此声明！</w:t>
      </w:r>
    </w:p>
    <w:p>
      <w:pPr>
        <w:pStyle w:val="16"/>
        <w:wordWrap w:val="0"/>
        <w:spacing w:beforeAutospacing="0" w:afterAutospacing="0" w:line="560" w:lineRule="exact"/>
        <w:ind w:firstLine="420"/>
        <w:rPr>
          <w:rFonts w:hint="eastAsia" w:ascii="宋体" w:hAnsi="宋体" w:eastAsia="宋体" w:cs="宋体"/>
          <w:highlight w:val="none"/>
          <w:shd w:val="clear" w:color="auto" w:fill="FFFFFF"/>
        </w:rPr>
      </w:pPr>
    </w:p>
    <w:p>
      <w:pPr>
        <w:spacing w:line="480" w:lineRule="auto"/>
        <w:ind w:firstLine="3360" w:firstLineChars="1400"/>
        <w:rPr>
          <w:rFonts w:hint="eastAsia" w:ascii="宋体" w:hAnsi="宋体" w:eastAsia="宋体" w:cs="宋体"/>
          <w:sz w:val="24"/>
          <w:highlight w:val="none"/>
        </w:rPr>
      </w:pPr>
      <w:r>
        <w:rPr>
          <w:rFonts w:hint="eastAsia" w:ascii="宋体" w:hAnsi="宋体" w:cs="宋体"/>
          <w:sz w:val="24"/>
          <w:highlight w:val="none"/>
          <w:lang w:val="en-US" w:eastAsia="zh-CN"/>
        </w:rPr>
        <w:t>投标人</w:t>
      </w:r>
      <w:r>
        <w:rPr>
          <w:rFonts w:hint="eastAsia" w:ascii="宋体" w:hAnsi="宋体" w:eastAsia="宋体" w:cs="宋体"/>
          <w:sz w:val="24"/>
          <w:highlight w:val="none"/>
        </w:rPr>
        <w:t>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pStyle w:val="28"/>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pPr>
        <w:adjustRightInd w:val="0"/>
        <w:snapToGrid w:val="0"/>
        <w:spacing w:line="360" w:lineRule="auto"/>
        <w:jc w:val="center"/>
        <w:rPr>
          <w:rFonts w:hint="eastAsia" w:asciiTheme="minorEastAsia" w:hAnsiTheme="minorEastAsia" w:eastAsiaTheme="minorEastAsia" w:cstheme="minorEastAsia"/>
          <w:b/>
          <w:color w:val="auto"/>
          <w:sz w:val="28"/>
          <w:szCs w:val="28"/>
          <w:highlight w:val="none"/>
        </w:rPr>
      </w:pPr>
    </w:p>
    <w:p>
      <w:p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具有履行本合同所必需的设备和专业技术能力的书面声明</w:t>
      </w:r>
    </w:p>
    <w:p>
      <w:pPr>
        <w:widowControl/>
        <w:spacing w:line="360" w:lineRule="auto"/>
        <w:ind w:left="1"/>
        <w:jc w:val="center"/>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t>（格式）</w:t>
      </w:r>
    </w:p>
    <w:p>
      <w:pPr>
        <w:bidi w:val="0"/>
        <w:rPr>
          <w:rFonts w:hint="eastAsia"/>
          <w:highlight w:val="none"/>
        </w:rPr>
      </w:pPr>
    </w:p>
    <w:p>
      <w:pPr>
        <w:pStyle w:val="10"/>
        <w:adjustRightInd w:val="0"/>
        <w:snapToGrid w:val="0"/>
        <w:spacing w:line="720" w:lineRule="exact"/>
        <w:jc w:val="center"/>
        <w:rPr>
          <w:rFonts w:hint="eastAsia" w:ascii="宋体" w:hAnsi="宋体" w:eastAsia="宋体" w:cs="宋体"/>
          <w:b/>
          <w:sz w:val="28"/>
          <w:szCs w:val="28"/>
          <w:highlight w:val="none"/>
        </w:rPr>
      </w:pPr>
    </w:p>
    <w:p>
      <w:pPr>
        <w:spacing w:line="720" w:lineRule="exact"/>
        <w:rPr>
          <w:rFonts w:hint="eastAsia" w:ascii="宋体" w:hAnsi="宋体" w:eastAsia="宋体" w:cs="宋体"/>
          <w:spacing w:val="4"/>
          <w:sz w:val="24"/>
          <w:highlight w:val="none"/>
          <w:u w:val="single"/>
        </w:rPr>
      </w:pPr>
      <w:r>
        <w:rPr>
          <w:rFonts w:hint="eastAsia" w:ascii="宋体" w:hAnsi="宋体" w:eastAsia="宋体" w:cs="宋体"/>
          <w:spacing w:val="4"/>
          <w:sz w:val="24"/>
          <w:highlight w:val="none"/>
          <w:u w:val="single"/>
        </w:rPr>
        <w:t xml:space="preserve">     （采购人名称）    ：</w:t>
      </w:r>
    </w:p>
    <w:p>
      <w:pPr>
        <w:pStyle w:val="10"/>
        <w:adjustRightInd w:val="0"/>
        <w:snapToGrid w:val="0"/>
        <w:spacing w:line="720" w:lineRule="exact"/>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 xml:space="preserve">   </w:t>
      </w:r>
      <w:r>
        <w:rPr>
          <w:rFonts w:hint="eastAsia" w:ascii="宋体" w:hAnsi="宋体" w:eastAsia="宋体" w:cs="宋体"/>
          <w:spacing w:val="4"/>
          <w:sz w:val="24"/>
          <w:szCs w:val="24"/>
          <w:highlight w:val="none"/>
          <w:u w:val="single"/>
        </w:rPr>
        <w:t xml:space="preserve">      （供应商名称）    </w:t>
      </w:r>
      <w:r>
        <w:rPr>
          <w:rFonts w:hint="eastAsia" w:ascii="宋体" w:hAnsi="宋体" w:eastAsia="宋体" w:cs="宋体"/>
          <w:spacing w:val="4"/>
          <w:sz w:val="24"/>
          <w:szCs w:val="24"/>
          <w:highlight w:val="none"/>
        </w:rPr>
        <w:t xml:space="preserve"> 于</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年</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月</w:t>
      </w:r>
      <w:r>
        <w:rPr>
          <w:rFonts w:hint="eastAsia" w:ascii="宋体" w:hAnsi="宋体" w:eastAsia="宋体" w:cs="宋体"/>
          <w:spacing w:val="4"/>
          <w:sz w:val="24"/>
          <w:szCs w:val="24"/>
          <w:highlight w:val="none"/>
          <w:u w:val="single"/>
        </w:rPr>
        <w:t xml:space="preserve">   </w:t>
      </w:r>
      <w:r>
        <w:rPr>
          <w:rFonts w:hint="eastAsia" w:ascii="宋体" w:hAnsi="宋体" w:eastAsia="宋体" w:cs="宋体"/>
          <w:spacing w:val="4"/>
          <w:sz w:val="24"/>
          <w:szCs w:val="24"/>
          <w:highlight w:val="none"/>
        </w:rPr>
        <w:t>日在中华人民共和国境内</w:t>
      </w:r>
      <w:r>
        <w:rPr>
          <w:rFonts w:hint="eastAsia" w:ascii="宋体" w:hAnsi="宋体" w:eastAsia="宋体" w:cs="宋体"/>
          <w:spacing w:val="4"/>
          <w:sz w:val="24"/>
          <w:szCs w:val="24"/>
          <w:highlight w:val="none"/>
          <w:u w:val="single"/>
        </w:rPr>
        <w:t xml:space="preserve">               （详细注册地址）     </w:t>
      </w:r>
      <w:r>
        <w:rPr>
          <w:rFonts w:hint="eastAsia" w:ascii="宋体" w:hAnsi="宋体" w:eastAsia="宋体" w:cs="宋体"/>
          <w:spacing w:val="4"/>
          <w:sz w:val="24"/>
          <w:szCs w:val="24"/>
          <w:highlight w:val="none"/>
        </w:rPr>
        <w:t>合法注册并经营，公司主营业务为</w:t>
      </w:r>
      <w:r>
        <w:rPr>
          <w:rFonts w:hint="eastAsia" w:ascii="宋体" w:hAnsi="宋体" w:eastAsia="宋体" w:cs="宋体"/>
          <w:spacing w:val="4"/>
          <w:sz w:val="24"/>
          <w:szCs w:val="24"/>
          <w:highlight w:val="none"/>
          <w:u w:val="single"/>
        </w:rPr>
        <w:t xml:space="preserve">                        </w:t>
      </w:r>
      <w:r>
        <w:rPr>
          <w:rFonts w:hint="eastAsia" w:hAnsi="宋体" w:cs="宋体"/>
          <w:spacing w:val="4"/>
          <w:sz w:val="24"/>
          <w:szCs w:val="24"/>
          <w:highlight w:val="none"/>
          <w:u w:val="none"/>
          <w:lang w:eastAsia="zh-CN"/>
        </w:rPr>
        <w:t>。</w:t>
      </w:r>
    </w:p>
    <w:p>
      <w:pPr>
        <w:pStyle w:val="10"/>
        <w:adjustRightInd w:val="0"/>
        <w:snapToGrid w:val="0"/>
        <w:spacing w:line="720" w:lineRule="exact"/>
        <w:ind w:firstLine="550" w:firstLineChars="222"/>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我公司郑重承诺，我公司具有履行本合同所必需的设备和专业技术能力，合同履约中将无条件增加相关设备、人员，直至满足项目需求。</w:t>
      </w:r>
    </w:p>
    <w:p>
      <w:pPr>
        <w:pStyle w:val="10"/>
        <w:adjustRightInd w:val="0"/>
        <w:snapToGrid w:val="0"/>
        <w:spacing w:line="720" w:lineRule="exact"/>
        <w:rPr>
          <w:rFonts w:hint="eastAsia" w:ascii="宋体" w:hAnsi="宋体" w:eastAsia="宋体" w:cs="宋体"/>
          <w:spacing w:val="4"/>
          <w:sz w:val="24"/>
          <w:szCs w:val="24"/>
          <w:highlight w:val="none"/>
        </w:rPr>
      </w:pPr>
    </w:p>
    <w:p>
      <w:pPr>
        <w:pStyle w:val="10"/>
        <w:adjustRightInd w:val="0"/>
        <w:snapToGrid w:val="0"/>
        <w:spacing w:line="720" w:lineRule="exact"/>
        <w:rPr>
          <w:rFonts w:hint="eastAsia" w:ascii="宋体" w:hAnsi="宋体" w:eastAsia="宋体" w:cs="宋体"/>
          <w:spacing w:val="4"/>
          <w:sz w:val="24"/>
          <w:szCs w:val="24"/>
          <w:highlight w:val="none"/>
        </w:rPr>
      </w:pPr>
    </w:p>
    <w:p>
      <w:pPr>
        <w:pStyle w:val="10"/>
        <w:adjustRightInd w:val="0"/>
        <w:snapToGrid w:val="0"/>
        <w:spacing w:line="720" w:lineRule="exact"/>
        <w:rPr>
          <w:rFonts w:hint="eastAsia" w:ascii="宋体" w:hAnsi="宋体" w:eastAsia="宋体" w:cs="宋体"/>
          <w:spacing w:val="4"/>
          <w:sz w:val="24"/>
          <w:szCs w:val="24"/>
          <w:highlight w:val="none"/>
        </w:rPr>
      </w:pPr>
    </w:p>
    <w:p>
      <w:pPr>
        <w:spacing w:line="480" w:lineRule="auto"/>
        <w:ind w:firstLine="3360" w:firstLineChars="1400"/>
        <w:rPr>
          <w:rFonts w:hint="eastAsia" w:ascii="宋体" w:hAnsi="宋体" w:eastAsia="宋体" w:cs="宋体"/>
          <w:sz w:val="24"/>
          <w:highlight w:val="none"/>
        </w:rPr>
      </w:pPr>
      <w:r>
        <w:rPr>
          <w:rFonts w:hint="eastAsia" w:ascii="宋体" w:hAnsi="宋体" w:eastAsia="宋体" w:cs="宋体"/>
          <w:sz w:val="24"/>
          <w:highlight w:val="none"/>
        </w:rPr>
        <w:t>供应商名称：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（盖章）</w:t>
      </w:r>
    </w:p>
    <w:p>
      <w:pPr>
        <w:pStyle w:val="28"/>
        <w:spacing w:before="156" w:beforeLines="50"/>
        <w:ind w:firstLine="3360" w:firstLineChars="1400"/>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rPr>
          <w:rFonts w:hint="eastAsia" w:hAnsi="宋体" w:cs="宋体"/>
          <w:spacing w:val="4"/>
          <w:szCs w:val="30"/>
          <w:highlight w:val="none"/>
        </w:rPr>
      </w:pPr>
      <w:r>
        <w:rPr>
          <w:rFonts w:hint="eastAsia" w:hAnsi="宋体" w:cs="宋体"/>
          <w:spacing w:val="4"/>
          <w:szCs w:val="30"/>
          <w:highlight w:val="none"/>
        </w:rPr>
        <w:br w:type="page"/>
      </w:r>
    </w:p>
    <w:p>
      <w:pPr>
        <w:spacing w:before="100" w:beforeAutospacing="1" w:afterLines="50" w:line="360" w:lineRule="auto"/>
        <w:jc w:val="left"/>
        <w:outlineLvl w:val="2"/>
        <w:rPr>
          <w:rFonts w:hint="eastAsia" w:ascii="宋体" w:hAnsi="宋体" w:eastAsia="宋体" w:cs="宋体"/>
          <w:b/>
          <w:sz w:val="28"/>
          <w:szCs w:val="28"/>
          <w:highlight w:val="none"/>
          <w:lang w:val="en-US" w:eastAsia="zh-CN"/>
        </w:rPr>
      </w:pPr>
      <w:bookmarkStart w:id="205" w:name="_Toc29482"/>
      <w:r>
        <w:rPr>
          <w:rFonts w:hint="eastAsia" w:ascii="宋体" w:hAnsi="宋体" w:eastAsia="宋体" w:cs="宋体"/>
          <w:b/>
          <w:sz w:val="28"/>
          <w:szCs w:val="28"/>
          <w:highlight w:val="none"/>
          <w:lang w:val="en-US" w:eastAsia="zh-CN"/>
        </w:rPr>
        <w:t>附件2：中小企业声明函（如有）</w:t>
      </w:r>
      <w:bookmarkEnd w:id="203"/>
      <w:bookmarkEnd w:id="204"/>
      <w:bookmarkEnd w:id="205"/>
    </w:p>
    <w:p>
      <w:pPr>
        <w:spacing w:line="588" w:lineRule="exact"/>
        <w:jc w:val="center"/>
        <w:rPr>
          <w:rFonts w:hint="eastAsia" w:ascii="宋体" w:hAnsi="宋体" w:eastAsia="宋体" w:cs="宋体"/>
          <w:b/>
          <w:color w:val="auto"/>
          <w:spacing w:val="6"/>
          <w:sz w:val="32"/>
          <w:szCs w:val="32"/>
          <w:highlight w:val="none"/>
        </w:rPr>
      </w:pPr>
      <w:bookmarkStart w:id="206" w:name="_Toc13836"/>
    </w:p>
    <w:p>
      <w:pPr>
        <w:spacing w:beforeLines="0" w:afterLines="0" w:line="588" w:lineRule="exact"/>
        <w:jc w:val="center"/>
        <w:rPr>
          <w:rFonts w:hint="default" w:ascii="宋体" w:hAnsi="宋体" w:cs="宋体"/>
          <w:b/>
          <w:color w:val="auto"/>
          <w:spacing w:val="6"/>
          <w:sz w:val="32"/>
          <w:szCs w:val="32"/>
          <w:highlight w:val="none"/>
        </w:rPr>
      </w:pPr>
      <w:r>
        <w:rPr>
          <w:rFonts w:hint="default" w:ascii="宋体" w:hAnsi="宋体" w:cs="宋体"/>
          <w:b/>
          <w:color w:val="auto"/>
          <w:spacing w:val="6"/>
          <w:sz w:val="32"/>
          <w:szCs w:val="32"/>
          <w:highlight w:val="none"/>
        </w:rPr>
        <w:t>中小企业声明函</w:t>
      </w:r>
    </w:p>
    <w:p>
      <w:pPr>
        <w:pStyle w:val="8"/>
        <w:spacing w:beforeLines="0" w:afterLines="0"/>
        <w:rPr>
          <w:rFonts w:hint="default" w:ascii="宋体"/>
          <w:b/>
          <w:sz w:val="20"/>
          <w:szCs w:val="20"/>
          <w:highlight w:val="none"/>
        </w:rPr>
      </w:pPr>
    </w:p>
    <w:p>
      <w:pPr>
        <w:pStyle w:val="8"/>
        <w:spacing w:before="2" w:beforeLines="0" w:afterLines="0"/>
        <w:rPr>
          <w:rFonts w:hint="default" w:ascii="宋体"/>
          <w:b/>
          <w:sz w:val="24"/>
          <w:szCs w:val="20"/>
          <w:highlight w:val="none"/>
        </w:rPr>
      </w:pPr>
    </w:p>
    <w:p>
      <w:pPr>
        <w:pStyle w:val="8"/>
        <w:spacing w:beforeLines="0" w:afterLines="0" w:line="360" w:lineRule="auto"/>
        <w:ind w:firstLine="504" w:firstLineChars="200"/>
        <w:rPr>
          <w:rFonts w:hint="default" w:ascii="宋体" w:hAnsi="宋体" w:eastAsia="宋体" w:cs="宋体"/>
          <w:color w:val="auto"/>
          <w:spacing w:val="6"/>
          <w:sz w:val="24"/>
          <w:szCs w:val="24"/>
          <w:highlight w:val="none"/>
        </w:rPr>
      </w:pPr>
      <w:r>
        <w:rPr>
          <w:rFonts w:hint="default" w:ascii="宋体" w:hAnsi="宋体" w:eastAsia="宋体" w:cs="宋体"/>
          <w:color w:val="auto"/>
          <w:spacing w:val="6"/>
          <w:sz w:val="24"/>
          <w:szCs w:val="24"/>
          <w:highlight w:val="none"/>
        </w:rPr>
        <w:t>本公司（联合体）郑重声明，根据《政府采购促进中小企业发展管理办法》（财库﹝2020﹞46 号）的规定，本公司（联合体）参加（</w:t>
      </w:r>
      <w:r>
        <w:rPr>
          <w:rFonts w:hint="default" w:ascii="宋体" w:hAnsi="宋体" w:eastAsia="宋体" w:cs="宋体"/>
          <w:color w:val="auto"/>
          <w:spacing w:val="6"/>
          <w:sz w:val="24"/>
          <w:szCs w:val="24"/>
          <w:highlight w:val="none"/>
          <w:u w:val="single"/>
        </w:rPr>
        <w:t xml:space="preserve">单位名称   </w:t>
      </w:r>
      <w:r>
        <w:rPr>
          <w:rFonts w:hint="default" w:ascii="宋体" w:hAnsi="宋体" w:eastAsia="宋体" w:cs="宋体"/>
          <w:color w:val="auto"/>
          <w:spacing w:val="6"/>
          <w:sz w:val="24"/>
          <w:szCs w:val="24"/>
          <w:highlight w:val="none"/>
        </w:rPr>
        <w:t>）的（</w:t>
      </w:r>
      <w:r>
        <w:rPr>
          <w:rFonts w:hint="default" w:ascii="宋体" w:hAnsi="宋体" w:eastAsia="宋体" w:cs="宋体"/>
          <w:color w:val="auto"/>
          <w:spacing w:val="6"/>
          <w:sz w:val="24"/>
          <w:szCs w:val="24"/>
          <w:highlight w:val="none"/>
          <w:u w:val="single"/>
        </w:rPr>
        <w:t>项目名称</w:t>
      </w:r>
      <w:r>
        <w:rPr>
          <w:rFonts w:hint="default" w:ascii="宋体" w:hAnsi="宋体" w:eastAsia="宋体" w:cs="宋体"/>
          <w:color w:val="auto"/>
          <w:spacing w:val="6"/>
          <w:sz w:val="24"/>
          <w:szCs w:val="24"/>
          <w:highlight w:val="none"/>
        </w:rPr>
        <w:t>）采购活动，提     供的货物全部由符合政策要求的中小企业制造。相关企业（含联合体中的中小企业、签订分包意向协议的中小企业） 的具体情况如下：</w:t>
      </w:r>
    </w:p>
    <w:p>
      <w:pPr>
        <w:pStyle w:val="23"/>
        <w:numPr>
          <w:ilvl w:val="0"/>
          <w:numId w:val="0"/>
        </w:numPr>
        <w:tabs>
          <w:tab w:val="left" w:pos="1183"/>
          <w:tab w:val="left" w:pos="1484"/>
          <w:tab w:val="left" w:pos="4662"/>
          <w:tab w:val="left" w:pos="6903"/>
        </w:tabs>
        <w:spacing w:beforeLines="0" w:afterLines="0" w:line="360" w:lineRule="auto"/>
        <w:ind w:left="0" w:right="0" w:firstLine="504" w:firstLineChars="200"/>
        <w:jc w:val="left"/>
        <w:rPr>
          <w:rFonts w:hint="default" w:ascii="宋体" w:hAnsi="宋体" w:eastAsia="宋体" w:cs="宋体"/>
          <w:color w:val="auto"/>
          <w:spacing w:val="6"/>
          <w:sz w:val="24"/>
          <w:szCs w:val="24"/>
          <w:highlight w:val="none"/>
          <w:u w:val="single"/>
          <w:lang w:val="en-US" w:bidi="ar-SA"/>
        </w:rPr>
      </w:pPr>
      <w:r>
        <w:rPr>
          <w:rFonts w:hint="default" w:ascii="宋体" w:hAnsi="宋体" w:eastAsia="宋体" w:cs="宋体"/>
          <w:color w:val="auto"/>
          <w:spacing w:val="6"/>
          <w:sz w:val="24"/>
          <w:szCs w:val="24"/>
          <w:highlight w:val="none"/>
          <w:u w:val="single"/>
          <w:lang w:val="en-US" w:bidi="ar-SA"/>
        </w:rPr>
        <w:t xml:space="preserve">1. （ 标 的 名 称 ） ， 属 于 （ 采 购 文 件 中 明 确 的 所 属 行 业 ） 行业；制造商为（企业名称），从业人员 </w:t>
      </w:r>
      <w:r>
        <w:rPr>
          <w:rFonts w:hint="default" w:ascii="宋体" w:hAnsi="宋体" w:eastAsia="宋体" w:cs="宋体"/>
          <w:color w:val="auto"/>
          <w:spacing w:val="6"/>
          <w:sz w:val="24"/>
          <w:szCs w:val="24"/>
          <w:highlight w:val="none"/>
          <w:u w:val="single"/>
          <w:lang w:val="en-US" w:bidi="ar-SA"/>
        </w:rPr>
        <w:tab/>
      </w:r>
      <w:r>
        <w:rPr>
          <w:rFonts w:hint="default" w:ascii="宋体" w:hAnsi="宋体" w:eastAsia="宋体" w:cs="宋体"/>
          <w:color w:val="auto"/>
          <w:spacing w:val="6"/>
          <w:sz w:val="24"/>
          <w:szCs w:val="24"/>
          <w:highlight w:val="none"/>
          <w:u w:val="single"/>
          <w:lang w:val="en-US" w:bidi="ar-SA"/>
        </w:rPr>
        <w:t xml:space="preserve">人，营业收入为 </w:t>
      </w:r>
      <w:r>
        <w:rPr>
          <w:rFonts w:hint="default" w:ascii="宋体" w:hAnsi="宋体" w:eastAsia="宋体" w:cs="宋体"/>
          <w:color w:val="auto"/>
          <w:spacing w:val="6"/>
          <w:sz w:val="24"/>
          <w:szCs w:val="24"/>
          <w:highlight w:val="none"/>
          <w:u w:val="single"/>
          <w:lang w:val="en-US" w:bidi="ar-SA"/>
        </w:rPr>
        <w:tab/>
      </w:r>
      <w:r>
        <w:rPr>
          <w:rFonts w:hint="default" w:ascii="宋体" w:hAnsi="宋体" w:eastAsia="宋体" w:cs="宋体"/>
          <w:color w:val="auto"/>
          <w:spacing w:val="6"/>
          <w:sz w:val="24"/>
          <w:szCs w:val="24"/>
          <w:highlight w:val="none"/>
          <w:u w:val="single"/>
          <w:lang w:val="en-US" w:bidi="ar-SA"/>
        </w:rPr>
        <w:t>万元，资产总额为 万元</w:t>
      </w:r>
      <w:r>
        <w:rPr>
          <w:rFonts w:hint="default" w:ascii="宋体" w:hAnsi="宋体" w:eastAsia="宋体" w:cs="宋体"/>
          <w:color w:val="auto"/>
          <w:spacing w:val="6"/>
          <w:sz w:val="24"/>
          <w:szCs w:val="24"/>
          <w:highlight w:val="none"/>
          <w:u w:val="single"/>
          <w:lang w:val="en-US" w:bidi="ar-SA"/>
        </w:rPr>
        <w:fldChar w:fldCharType="begin"/>
      </w:r>
      <w:r>
        <w:rPr>
          <w:rFonts w:hint="default" w:ascii="宋体" w:hAnsi="宋体" w:eastAsia="宋体" w:cs="宋体"/>
          <w:color w:val="auto"/>
          <w:spacing w:val="6"/>
          <w:sz w:val="24"/>
          <w:szCs w:val="24"/>
          <w:highlight w:val="none"/>
          <w:u w:val="single"/>
          <w:lang w:val="en-US" w:bidi="ar-SA"/>
        </w:rPr>
        <w:instrText xml:space="preserve"> HYPERLINK \l "_bookmark0" </w:instrText>
      </w:r>
      <w:r>
        <w:rPr>
          <w:rFonts w:hint="default" w:ascii="宋体" w:hAnsi="宋体" w:eastAsia="宋体" w:cs="宋体"/>
          <w:color w:val="auto"/>
          <w:spacing w:val="6"/>
          <w:sz w:val="24"/>
          <w:szCs w:val="24"/>
          <w:highlight w:val="none"/>
          <w:u w:val="single"/>
          <w:lang w:val="en-US" w:bidi="ar-SA"/>
        </w:rPr>
        <w:fldChar w:fldCharType="separate"/>
      </w:r>
      <w:r>
        <w:rPr>
          <w:rFonts w:hint="default" w:ascii="宋体" w:hAnsi="宋体" w:eastAsia="宋体" w:cs="宋体"/>
          <w:color w:val="auto"/>
          <w:spacing w:val="6"/>
          <w:sz w:val="24"/>
          <w:szCs w:val="24"/>
          <w:highlight w:val="none"/>
          <w:u w:val="single"/>
          <w:lang w:val="en-US" w:bidi="ar-SA"/>
        </w:rPr>
        <w:t>1</w:t>
      </w:r>
      <w:r>
        <w:rPr>
          <w:rFonts w:hint="default" w:ascii="宋体" w:hAnsi="宋体" w:eastAsia="宋体" w:cs="宋体"/>
          <w:color w:val="auto"/>
          <w:spacing w:val="6"/>
          <w:sz w:val="24"/>
          <w:szCs w:val="24"/>
          <w:highlight w:val="none"/>
          <w:u w:val="single"/>
          <w:lang w:val="en-US" w:bidi="ar-SA"/>
        </w:rPr>
        <w:fldChar w:fldCharType="end"/>
      </w:r>
      <w:r>
        <w:rPr>
          <w:rFonts w:hint="default" w:ascii="宋体" w:hAnsi="宋体" w:eastAsia="宋体" w:cs="宋体"/>
          <w:color w:val="auto"/>
          <w:spacing w:val="6"/>
          <w:sz w:val="24"/>
          <w:szCs w:val="24"/>
          <w:highlight w:val="none"/>
          <w:u w:val="single"/>
          <w:lang w:val="en-US" w:bidi="ar-SA"/>
        </w:rPr>
        <w:t>，属于（中型企业、小型企业、微型企业）；</w:t>
      </w:r>
    </w:p>
    <w:p>
      <w:pPr>
        <w:pStyle w:val="23"/>
        <w:numPr>
          <w:ilvl w:val="0"/>
          <w:numId w:val="0"/>
        </w:numPr>
        <w:tabs>
          <w:tab w:val="left" w:pos="1165"/>
          <w:tab w:val="left" w:pos="1183"/>
          <w:tab w:val="left" w:pos="4362"/>
          <w:tab w:val="left" w:pos="6577"/>
        </w:tabs>
        <w:spacing w:beforeLines="0" w:afterLines="0" w:line="360" w:lineRule="auto"/>
        <w:ind w:left="0" w:right="0" w:firstLine="504" w:firstLineChars="200"/>
        <w:jc w:val="left"/>
        <w:rPr>
          <w:rFonts w:hint="default" w:ascii="宋体" w:hAnsi="宋体" w:eastAsia="宋体" w:cs="宋体"/>
          <w:color w:val="auto"/>
          <w:spacing w:val="6"/>
          <w:sz w:val="24"/>
          <w:szCs w:val="24"/>
          <w:highlight w:val="none"/>
          <w:u w:val="single"/>
          <w:lang w:val="en-US" w:bidi="ar-SA"/>
        </w:rPr>
      </w:pPr>
      <w:r>
        <w:rPr>
          <w:rFonts w:hint="default" w:ascii="宋体" w:hAnsi="宋体" w:eastAsia="宋体" w:cs="宋体"/>
          <w:color w:val="auto"/>
          <w:spacing w:val="6"/>
          <w:sz w:val="24"/>
          <w:szCs w:val="24"/>
          <w:highlight w:val="none"/>
          <w:u w:val="single"/>
          <w:lang w:val="en-US" w:bidi="ar-SA"/>
        </w:rPr>
        <w:t xml:space="preserve">2.（ 标 的 名 称 ） ， 属 于 （ 采 购 文 件 中 明 确 的 所 属 行 业 ） 行业；制造商为（企业名称），从业人员 </w:t>
      </w:r>
      <w:r>
        <w:rPr>
          <w:rFonts w:hint="default" w:ascii="宋体" w:hAnsi="宋体" w:eastAsia="宋体" w:cs="宋体"/>
          <w:color w:val="auto"/>
          <w:spacing w:val="6"/>
          <w:sz w:val="24"/>
          <w:szCs w:val="24"/>
          <w:highlight w:val="none"/>
          <w:u w:val="single"/>
          <w:lang w:val="en-US" w:bidi="ar-SA"/>
        </w:rPr>
        <w:tab/>
      </w:r>
      <w:r>
        <w:rPr>
          <w:rFonts w:hint="default" w:ascii="宋体" w:hAnsi="宋体" w:eastAsia="宋体" w:cs="宋体"/>
          <w:color w:val="auto"/>
          <w:spacing w:val="6"/>
          <w:sz w:val="24"/>
          <w:szCs w:val="24"/>
          <w:highlight w:val="none"/>
          <w:u w:val="single"/>
          <w:lang w:val="en-US" w:bidi="ar-SA"/>
        </w:rPr>
        <w:t xml:space="preserve">人，营业收入为 </w:t>
      </w:r>
      <w:r>
        <w:rPr>
          <w:rFonts w:hint="default" w:ascii="宋体" w:hAnsi="宋体" w:eastAsia="宋体" w:cs="宋体"/>
          <w:color w:val="auto"/>
          <w:spacing w:val="6"/>
          <w:sz w:val="24"/>
          <w:szCs w:val="24"/>
          <w:highlight w:val="none"/>
          <w:u w:val="single"/>
          <w:lang w:val="en-US" w:bidi="ar-SA"/>
        </w:rPr>
        <w:tab/>
      </w:r>
      <w:r>
        <w:rPr>
          <w:rFonts w:hint="default" w:ascii="宋体" w:hAnsi="宋体" w:eastAsia="宋体" w:cs="宋体"/>
          <w:color w:val="auto"/>
          <w:spacing w:val="6"/>
          <w:sz w:val="24"/>
          <w:szCs w:val="24"/>
          <w:highlight w:val="none"/>
          <w:u w:val="single"/>
          <w:lang w:val="en-US" w:bidi="ar-SA"/>
        </w:rPr>
        <w:t>万元，资产总额为 万元，属于（中型企业、小型企业、微型企业）；</w:t>
      </w:r>
    </w:p>
    <w:p>
      <w:pPr>
        <w:pStyle w:val="8"/>
        <w:spacing w:beforeLines="0" w:afterLines="0" w:line="360" w:lineRule="auto"/>
        <w:ind w:firstLine="504" w:firstLineChars="200"/>
        <w:rPr>
          <w:rFonts w:hint="default" w:ascii="宋体" w:hAnsi="宋体" w:eastAsia="宋体" w:cs="宋体"/>
          <w:color w:val="auto"/>
          <w:spacing w:val="6"/>
          <w:sz w:val="24"/>
          <w:szCs w:val="24"/>
          <w:highlight w:val="none"/>
        </w:rPr>
      </w:pPr>
      <w:r>
        <w:rPr>
          <w:rFonts w:hint="default" w:ascii="宋体" w:hAnsi="宋体" w:eastAsia="宋体" w:cs="宋体"/>
          <w:color w:val="auto"/>
          <w:spacing w:val="6"/>
          <w:sz w:val="24"/>
          <w:szCs w:val="24"/>
          <w:highlight w:val="none"/>
        </w:rPr>
        <w:t>……</w:t>
      </w:r>
    </w:p>
    <w:p>
      <w:pPr>
        <w:pStyle w:val="8"/>
        <w:spacing w:beforeLines="0" w:afterLines="0" w:line="360" w:lineRule="auto"/>
        <w:ind w:firstLine="504" w:firstLineChars="200"/>
        <w:rPr>
          <w:rFonts w:hint="default" w:ascii="宋体" w:hAnsi="宋体" w:eastAsia="宋体" w:cs="宋体"/>
          <w:color w:val="auto"/>
          <w:spacing w:val="6"/>
          <w:sz w:val="24"/>
          <w:szCs w:val="24"/>
          <w:highlight w:val="none"/>
        </w:rPr>
      </w:pPr>
      <w:r>
        <w:rPr>
          <w:rFonts w:hint="default" w:ascii="宋体" w:hAnsi="宋体" w:eastAsia="宋体" w:cs="宋体"/>
          <w:color w:val="auto"/>
          <w:spacing w:val="6"/>
          <w:sz w:val="24"/>
          <w:szCs w:val="24"/>
          <w:highlight w:val="none"/>
        </w:rPr>
        <w:t>以上企业，不属于大企业的分支机构，不存在控股股东为大企业的情形，也不存在与大企业的负责人为同一人的情形。</w:t>
      </w:r>
    </w:p>
    <w:p>
      <w:pPr>
        <w:pStyle w:val="8"/>
        <w:spacing w:beforeLines="0" w:afterLines="0" w:line="360" w:lineRule="auto"/>
        <w:ind w:firstLine="504" w:firstLineChars="200"/>
        <w:rPr>
          <w:rFonts w:hint="default" w:ascii="宋体" w:hAnsi="宋体" w:eastAsia="宋体" w:cs="宋体"/>
          <w:color w:val="auto"/>
          <w:spacing w:val="6"/>
          <w:sz w:val="24"/>
          <w:szCs w:val="24"/>
          <w:highlight w:val="none"/>
        </w:rPr>
      </w:pPr>
      <w:r>
        <w:rPr>
          <w:rFonts w:hint="default" w:ascii="宋体" w:hAnsi="宋体" w:eastAsia="宋体" w:cs="宋体"/>
          <w:color w:val="auto"/>
          <w:spacing w:val="6"/>
          <w:sz w:val="24"/>
          <w:szCs w:val="24"/>
          <w:highlight w:val="none"/>
        </w:rPr>
        <w:t>本企业对上述声明内容的真实性负责。如有虚假，将依法承担相应责任。</w:t>
      </w:r>
    </w:p>
    <w:p>
      <w:pPr>
        <w:pStyle w:val="8"/>
        <w:spacing w:before="35" w:beforeLines="0" w:afterLines="0" w:line="316" w:lineRule="auto"/>
        <w:ind w:left="4060" w:right="2166"/>
        <w:rPr>
          <w:rFonts w:hint="default" w:ascii="宋体" w:hAnsi="宋体" w:eastAsia="宋体" w:cs="宋体"/>
          <w:color w:val="auto"/>
          <w:spacing w:val="6"/>
          <w:sz w:val="24"/>
          <w:szCs w:val="24"/>
          <w:highlight w:val="none"/>
        </w:rPr>
      </w:pPr>
    </w:p>
    <w:p>
      <w:pPr>
        <w:pStyle w:val="8"/>
        <w:spacing w:before="35" w:beforeLines="0" w:afterLines="0" w:line="316" w:lineRule="auto"/>
        <w:ind w:left="4060" w:right="2166"/>
        <w:rPr>
          <w:rFonts w:hint="default" w:ascii="宋体" w:hAnsi="宋体" w:eastAsia="宋体" w:cs="宋体"/>
          <w:color w:val="auto"/>
          <w:spacing w:val="6"/>
          <w:sz w:val="24"/>
          <w:szCs w:val="24"/>
          <w:highlight w:val="none"/>
        </w:rPr>
      </w:pPr>
      <w:r>
        <w:rPr>
          <w:rFonts w:hint="default" w:ascii="宋体" w:hAnsi="宋体" w:eastAsia="宋体" w:cs="宋体"/>
          <w:color w:val="auto"/>
          <w:spacing w:val="6"/>
          <w:sz w:val="24"/>
          <w:szCs w:val="24"/>
          <w:highlight w:val="none"/>
        </w:rPr>
        <w:t>企业名称（盖章）：</w:t>
      </w:r>
    </w:p>
    <w:p>
      <w:pPr>
        <w:pStyle w:val="8"/>
        <w:spacing w:before="35" w:beforeLines="0" w:afterLines="0" w:line="316" w:lineRule="auto"/>
        <w:ind w:left="4060" w:right="2166"/>
        <w:rPr>
          <w:rFonts w:hint="default" w:ascii="宋体" w:hAnsi="宋体" w:eastAsia="宋体" w:cs="宋体"/>
          <w:color w:val="auto"/>
          <w:spacing w:val="6"/>
          <w:sz w:val="24"/>
          <w:szCs w:val="24"/>
          <w:highlight w:val="none"/>
        </w:rPr>
      </w:pPr>
      <w:r>
        <w:rPr>
          <w:rFonts w:hint="default" w:ascii="宋体" w:hAnsi="宋体" w:eastAsia="宋体" w:cs="宋体"/>
          <w:color w:val="auto"/>
          <w:spacing w:val="6"/>
          <w:sz w:val="24"/>
          <w:szCs w:val="24"/>
          <w:highlight w:val="none"/>
        </w:rPr>
        <w:t>日期：</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br w:type="page"/>
      </w:r>
    </w:p>
    <w:p>
      <w:pPr>
        <w:spacing w:beforeLines="100" w:afterLines="50"/>
        <w:outlineLvl w:val="2"/>
        <w:rPr>
          <w:rFonts w:hint="eastAsia" w:ascii="宋体" w:hAnsi="宋体" w:eastAsia="宋体" w:cs="宋体"/>
          <w:b/>
          <w:sz w:val="28"/>
          <w:szCs w:val="28"/>
          <w:highlight w:val="none"/>
          <w:lang w:eastAsia="zh-CN"/>
        </w:rPr>
      </w:pPr>
      <w:bookmarkStart w:id="207" w:name="_Toc12704"/>
      <w:bookmarkStart w:id="208" w:name="_Toc13530"/>
      <w:bookmarkStart w:id="209" w:name="_Toc10758"/>
      <w:r>
        <w:rPr>
          <w:rFonts w:hint="eastAsia" w:ascii="宋体" w:hAnsi="宋体" w:eastAsia="宋体" w:cs="宋体"/>
          <w:b/>
          <w:sz w:val="28"/>
          <w:szCs w:val="28"/>
          <w:highlight w:val="none"/>
        </w:rPr>
        <w:t>附</w:t>
      </w:r>
      <w:r>
        <w:rPr>
          <w:rFonts w:hint="eastAsia" w:ascii="宋体" w:hAnsi="宋体" w:eastAsia="宋体" w:cs="宋体"/>
          <w:b/>
          <w:sz w:val="28"/>
          <w:szCs w:val="28"/>
          <w:highlight w:val="none"/>
          <w:lang w:val="en-US" w:eastAsia="zh-CN"/>
        </w:rPr>
        <w:t>件</w:t>
      </w:r>
      <w:r>
        <w:rPr>
          <w:rFonts w:hint="eastAsia" w:ascii="宋体" w:hAnsi="宋体" w:eastAsia="宋体" w:cs="宋体"/>
          <w:b/>
          <w:sz w:val="28"/>
          <w:szCs w:val="28"/>
          <w:highlight w:val="none"/>
        </w:rPr>
        <w:t>3：磋商产品属节能、环境标志产品列表</w:t>
      </w:r>
      <w:r>
        <w:rPr>
          <w:rFonts w:hint="eastAsia" w:ascii="宋体" w:hAnsi="宋体" w:eastAsia="宋体" w:cs="宋体"/>
          <w:b/>
          <w:sz w:val="28"/>
          <w:szCs w:val="28"/>
          <w:highlight w:val="none"/>
          <w:lang w:eastAsia="zh-CN"/>
        </w:rPr>
        <w:t>（</w:t>
      </w:r>
      <w:r>
        <w:rPr>
          <w:rFonts w:hint="eastAsia" w:ascii="宋体" w:hAnsi="宋体" w:eastAsia="宋体" w:cs="宋体"/>
          <w:b/>
          <w:sz w:val="28"/>
          <w:szCs w:val="28"/>
          <w:highlight w:val="none"/>
          <w:lang w:val="en-US" w:eastAsia="zh-CN"/>
        </w:rPr>
        <w:t>如有</w:t>
      </w:r>
      <w:r>
        <w:rPr>
          <w:rFonts w:hint="eastAsia" w:ascii="宋体" w:hAnsi="宋体" w:eastAsia="宋体" w:cs="宋体"/>
          <w:b/>
          <w:sz w:val="28"/>
          <w:szCs w:val="28"/>
          <w:highlight w:val="none"/>
          <w:lang w:eastAsia="zh-CN"/>
        </w:rPr>
        <w:t>）</w:t>
      </w:r>
      <w:bookmarkEnd w:id="207"/>
      <w:bookmarkEnd w:id="208"/>
      <w:bookmarkEnd w:id="209"/>
    </w:p>
    <w:p>
      <w:pPr>
        <w:spacing w:beforeLines="100" w:afterLines="50"/>
        <w:jc w:val="center"/>
        <w:outlineLvl w:val="9"/>
        <w:rPr>
          <w:rFonts w:hint="eastAsia" w:ascii="宋体" w:hAnsi="宋体" w:eastAsia="宋体" w:cs="宋体"/>
          <w:b/>
          <w:sz w:val="28"/>
          <w:szCs w:val="28"/>
          <w:highlight w:val="none"/>
        </w:rPr>
      </w:pPr>
      <w:r>
        <w:rPr>
          <w:rFonts w:hint="eastAsia" w:ascii="宋体" w:hAnsi="宋体" w:eastAsia="宋体" w:cs="宋体"/>
          <w:b/>
          <w:sz w:val="28"/>
          <w:szCs w:val="28"/>
          <w:highlight w:val="none"/>
        </w:rPr>
        <w:t>磋商产品属节能、环境标志产品列表</w:t>
      </w:r>
      <w:bookmarkEnd w:id="206"/>
    </w:p>
    <w:p>
      <w:pPr>
        <w:spacing w:line="360" w:lineRule="auto"/>
        <w:outlineLvl w:val="9"/>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项目名称：</w:t>
      </w:r>
    </w:p>
    <w:p>
      <w:pPr>
        <w:spacing w:line="360" w:lineRule="auto"/>
        <w:outlineLvl w:val="9"/>
        <w:rPr>
          <w:rFonts w:hint="eastAsia" w:ascii="宋体" w:hAnsi="宋体" w:eastAsia="宋体" w:cs="宋体"/>
          <w:bCs/>
          <w:sz w:val="28"/>
          <w:szCs w:val="28"/>
          <w:highlight w:val="none"/>
        </w:rPr>
      </w:pPr>
      <w:r>
        <w:rPr>
          <w:rFonts w:hint="eastAsia" w:ascii="宋体" w:hAnsi="宋体" w:eastAsia="宋体" w:cs="宋体"/>
          <w:bCs/>
          <w:sz w:val="28"/>
          <w:szCs w:val="28"/>
          <w:highlight w:val="none"/>
        </w:rPr>
        <w:t>项目编号：</w:t>
      </w:r>
    </w:p>
    <w:tbl>
      <w:tblPr>
        <w:tblStyle w:val="17"/>
        <w:tblW w:w="0" w:type="auto"/>
        <w:tblInd w:w="0" w:type="dxa"/>
        <w:tblLayout w:type="fixed"/>
        <w:tblCellMar>
          <w:top w:w="0" w:type="dxa"/>
          <w:left w:w="28" w:type="dxa"/>
          <w:bottom w:w="0" w:type="dxa"/>
          <w:right w:w="28" w:type="dxa"/>
        </w:tblCellMar>
      </w:tblPr>
      <w:tblGrid>
        <w:gridCol w:w="886"/>
        <w:gridCol w:w="1863"/>
        <w:gridCol w:w="2250"/>
        <w:gridCol w:w="1311"/>
        <w:gridCol w:w="1307"/>
        <w:gridCol w:w="1313"/>
      </w:tblGrid>
      <w:tr>
        <w:tblPrEx>
          <w:tblCellMar>
            <w:top w:w="0" w:type="dxa"/>
            <w:left w:w="28" w:type="dxa"/>
            <w:bottom w:w="0" w:type="dxa"/>
            <w:right w:w="28" w:type="dxa"/>
          </w:tblCellMar>
        </w:tblPrEx>
        <w:trPr>
          <w:trHeight w:val="911" w:hRule="atLeast"/>
        </w:trPr>
        <w:tc>
          <w:tcPr>
            <w:tcW w:w="886" w:type="dxa"/>
            <w:tcBorders>
              <w:top w:val="single" w:color="auto" w:sz="6" w:space="0"/>
              <w:left w:val="single" w:color="auto" w:sz="4" w:space="0"/>
              <w:bottom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序号</w:t>
            </w:r>
          </w:p>
        </w:tc>
        <w:tc>
          <w:tcPr>
            <w:tcW w:w="1863"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名称</w:t>
            </w:r>
          </w:p>
        </w:tc>
        <w:tc>
          <w:tcPr>
            <w:tcW w:w="2250" w:type="dxa"/>
            <w:tcBorders>
              <w:top w:val="single" w:color="auto" w:sz="6" w:space="0"/>
              <w:left w:val="single" w:color="auto" w:sz="6" w:space="0"/>
              <w:bottom w:val="single" w:color="auto" w:sz="6" w:space="0"/>
              <w:right w:val="single" w:color="auto" w:sz="6" w:space="0"/>
            </w:tcBorders>
            <w:noWrap w:val="0"/>
            <w:vAlign w:val="center"/>
          </w:tcPr>
          <w:p>
            <w:pPr>
              <w:spacing w:beforeLines="50" w:after="120"/>
              <w:jc w:val="center"/>
              <w:rPr>
                <w:rFonts w:hint="eastAsia" w:ascii="宋体" w:hAnsi="宋体" w:eastAsia="宋体" w:cs="宋体"/>
                <w:highlight w:val="none"/>
              </w:rPr>
            </w:pPr>
            <w:r>
              <w:rPr>
                <w:rFonts w:hint="eastAsia" w:ascii="宋体" w:hAnsi="宋体" w:eastAsia="宋体" w:cs="宋体"/>
                <w:highlight w:val="none"/>
              </w:rPr>
              <w:t>型号和规格</w:t>
            </w:r>
          </w:p>
        </w:tc>
        <w:tc>
          <w:tcPr>
            <w:tcW w:w="1311"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数量</w:t>
            </w:r>
          </w:p>
        </w:tc>
        <w:tc>
          <w:tcPr>
            <w:tcW w:w="1307"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highlight w:val="none"/>
              </w:rPr>
            </w:pPr>
            <w:r>
              <w:rPr>
                <w:rFonts w:hint="eastAsia" w:ascii="宋体" w:hAnsi="宋体" w:eastAsia="宋体" w:cs="宋体"/>
                <w:highlight w:val="none"/>
              </w:rPr>
              <w:t>单价</w:t>
            </w:r>
          </w:p>
          <w:p>
            <w:pPr>
              <w:spacing w:after="120"/>
              <w:jc w:val="center"/>
              <w:rPr>
                <w:rFonts w:hint="eastAsia" w:ascii="宋体" w:hAnsi="宋体" w:eastAsia="宋体" w:cs="宋体"/>
                <w:bCs/>
                <w:highlight w:val="none"/>
              </w:rPr>
            </w:pPr>
            <w:r>
              <w:rPr>
                <w:rFonts w:hint="eastAsia" w:ascii="宋体" w:hAnsi="宋体" w:eastAsia="宋体" w:cs="宋体"/>
                <w:highlight w:val="none"/>
              </w:rPr>
              <w:t>（元）</w:t>
            </w:r>
          </w:p>
        </w:tc>
        <w:tc>
          <w:tcPr>
            <w:tcW w:w="1313" w:type="dxa"/>
            <w:tcBorders>
              <w:top w:val="single" w:color="auto" w:sz="6" w:space="0"/>
              <w:left w:val="single" w:color="auto" w:sz="6" w:space="0"/>
              <w:bottom w:val="single" w:color="auto" w:sz="6" w:space="0"/>
              <w:right w:val="single" w:color="auto" w:sz="6" w:space="0"/>
            </w:tcBorders>
            <w:noWrap w:val="0"/>
            <w:vAlign w:val="center"/>
          </w:tcPr>
          <w:p>
            <w:pPr>
              <w:spacing w:after="120"/>
              <w:jc w:val="center"/>
              <w:rPr>
                <w:rFonts w:hint="eastAsia" w:ascii="宋体" w:hAnsi="宋体" w:eastAsia="宋体" w:cs="宋体"/>
                <w:bCs/>
                <w:highlight w:val="none"/>
              </w:rPr>
            </w:pPr>
            <w:r>
              <w:rPr>
                <w:rFonts w:hint="eastAsia" w:ascii="宋体" w:hAnsi="宋体" w:eastAsia="宋体" w:cs="宋体"/>
                <w:bCs/>
                <w:highlight w:val="none"/>
              </w:rPr>
              <w:t>总价</w:t>
            </w:r>
          </w:p>
          <w:p>
            <w:pPr>
              <w:spacing w:after="120"/>
              <w:jc w:val="center"/>
              <w:rPr>
                <w:rFonts w:hint="eastAsia" w:ascii="宋体" w:hAnsi="宋体" w:eastAsia="宋体" w:cs="宋体"/>
                <w:bCs/>
                <w:highlight w:val="none"/>
              </w:rPr>
            </w:pPr>
            <w:r>
              <w:rPr>
                <w:rFonts w:hint="eastAsia" w:ascii="宋体" w:hAnsi="宋体" w:eastAsia="宋体" w:cs="宋体"/>
                <w:bCs/>
                <w:highlight w:val="none"/>
              </w:rPr>
              <w:t>（元）</w:t>
            </w:r>
          </w:p>
        </w:tc>
      </w:tr>
      <w:tr>
        <w:tblPrEx>
          <w:tblCellMar>
            <w:top w:w="0" w:type="dxa"/>
            <w:left w:w="28" w:type="dxa"/>
            <w:bottom w:w="0" w:type="dxa"/>
            <w:right w:w="28" w:type="dxa"/>
          </w:tblCellMar>
        </w:tblPrEx>
        <w:trPr>
          <w:trHeight w:val="808" w:hRule="atLeast"/>
        </w:trPr>
        <w:tc>
          <w:tcPr>
            <w:tcW w:w="886" w:type="dxa"/>
            <w:tcBorders>
              <w:top w:val="single" w:color="auto" w:sz="6" w:space="0"/>
              <w:left w:val="single" w:color="auto" w:sz="4" w:space="0"/>
              <w:bottom w:val="single" w:color="auto" w:sz="4" w:space="0"/>
            </w:tcBorders>
            <w:noWrap w:val="0"/>
            <w:vAlign w:val="center"/>
          </w:tcPr>
          <w:p>
            <w:pPr>
              <w:spacing w:beforeLines="100"/>
              <w:jc w:val="center"/>
              <w:rPr>
                <w:rFonts w:hint="eastAsia" w:ascii="宋体" w:hAnsi="宋体" w:eastAsia="宋体" w:cs="宋体"/>
                <w:highlight w:val="none"/>
              </w:rPr>
            </w:pPr>
            <w:r>
              <w:rPr>
                <w:rFonts w:hint="eastAsia" w:ascii="宋体" w:hAnsi="宋体" w:eastAsia="宋体" w:cs="宋体"/>
                <w:highlight w:val="none"/>
              </w:rPr>
              <w:t>1</w:t>
            </w:r>
          </w:p>
        </w:tc>
        <w:tc>
          <w:tcPr>
            <w:tcW w:w="1863" w:type="dxa"/>
            <w:tcBorders>
              <w:top w:val="single" w:color="auto" w:sz="6" w:space="0"/>
              <w:left w:val="single" w:color="auto" w:sz="6" w:space="0"/>
              <w:bottom w:val="single" w:color="auto" w:sz="4"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2250" w:type="dxa"/>
            <w:tcBorders>
              <w:top w:val="single" w:color="auto" w:sz="6" w:space="0"/>
              <w:left w:val="single" w:color="auto" w:sz="6" w:space="0"/>
              <w:bottom w:val="single" w:color="auto" w:sz="4"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11" w:type="dxa"/>
            <w:tcBorders>
              <w:top w:val="single" w:color="auto" w:sz="6" w:space="0"/>
              <w:left w:val="single" w:color="auto" w:sz="6" w:space="0"/>
              <w:bottom w:val="single" w:color="auto" w:sz="4"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07" w:type="dxa"/>
            <w:tcBorders>
              <w:top w:val="single" w:color="auto" w:sz="6" w:space="0"/>
              <w:left w:val="single" w:color="auto" w:sz="6" w:space="0"/>
              <w:bottom w:val="single" w:color="auto" w:sz="4"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13" w:type="dxa"/>
            <w:tcBorders>
              <w:top w:val="single" w:color="auto" w:sz="6" w:space="0"/>
              <w:left w:val="single" w:color="auto" w:sz="6" w:space="0"/>
              <w:bottom w:val="single" w:color="auto" w:sz="4" w:space="0"/>
              <w:right w:val="single" w:color="auto" w:sz="6" w:space="0"/>
            </w:tcBorders>
            <w:noWrap w:val="0"/>
            <w:vAlign w:val="center"/>
          </w:tcPr>
          <w:p>
            <w:pPr>
              <w:spacing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Lines="100"/>
              <w:jc w:val="center"/>
              <w:rPr>
                <w:rFonts w:hint="eastAsia" w:ascii="宋体" w:hAnsi="宋体" w:eastAsia="宋体" w:cs="宋体"/>
                <w:highlight w:val="none"/>
              </w:rPr>
            </w:pPr>
            <w:r>
              <w:rPr>
                <w:rFonts w:hint="eastAsia" w:ascii="宋体" w:hAnsi="宋体" w:eastAsia="宋体" w:cs="宋体"/>
                <w:highlight w:val="none"/>
              </w:rPr>
              <w:t>2</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beforeLines="10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Lines="100"/>
              <w:jc w:val="center"/>
              <w:rPr>
                <w:rFonts w:hint="eastAsia" w:ascii="宋体" w:hAnsi="宋体" w:eastAsia="宋体" w:cs="宋体"/>
                <w:highlight w:val="none"/>
              </w:rPr>
            </w:pPr>
            <w:r>
              <w:rPr>
                <w:rFonts w:hint="eastAsia" w:ascii="宋体" w:hAnsi="宋体" w:eastAsia="宋体" w:cs="宋体"/>
                <w:highlight w:val="none"/>
              </w:rPr>
              <w:t>3</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beforeLines="10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Lines="100"/>
              <w:jc w:val="center"/>
              <w:rPr>
                <w:rFonts w:hint="eastAsia" w:ascii="宋体" w:hAnsi="宋体" w:eastAsia="宋体" w:cs="宋体"/>
                <w:highlight w:val="none"/>
              </w:rPr>
            </w:pPr>
            <w:r>
              <w:rPr>
                <w:rFonts w:hint="eastAsia" w:ascii="宋体" w:hAnsi="宋体" w:eastAsia="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4" w:space="0"/>
              <w:bottom w:val="single" w:color="auto" w:sz="6" w:space="0"/>
            </w:tcBorders>
            <w:noWrap w:val="0"/>
            <w:vAlign w:val="center"/>
          </w:tcPr>
          <w:p>
            <w:pPr>
              <w:spacing w:beforeLines="100"/>
              <w:jc w:val="center"/>
              <w:rPr>
                <w:rFonts w:hint="eastAsia" w:ascii="宋体" w:hAnsi="宋体" w:eastAsia="宋体" w:cs="宋体"/>
                <w:b/>
                <w:highlight w:val="none"/>
              </w:rPr>
            </w:pPr>
            <w:r>
              <w:rPr>
                <w:rFonts w:hint="eastAsia" w:ascii="宋体" w:hAnsi="宋体" w:eastAsia="宋体" w:cs="宋体"/>
                <w:szCs w:val="24"/>
                <w:highlight w:val="none"/>
              </w:rPr>
              <w:t>……</w:t>
            </w:r>
          </w:p>
        </w:tc>
        <w:tc>
          <w:tcPr>
            <w:tcW w:w="1863"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2250"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11"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07"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c>
          <w:tcPr>
            <w:tcW w:w="1313" w:type="dxa"/>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合计：</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pPr>
              <w:spacing w:beforeLines="50"/>
              <w:jc w:val="left"/>
              <w:rPr>
                <w:rFonts w:hint="eastAsia" w:ascii="宋体" w:hAnsi="宋体" w:eastAsia="宋体" w:cs="宋体"/>
                <w:highlight w:val="none"/>
              </w:rPr>
            </w:pPr>
            <w:r>
              <w:rPr>
                <w:rFonts w:hint="eastAsia" w:ascii="宋体" w:hAnsi="宋体" w:eastAsia="宋体" w:cs="宋体"/>
                <w:highlight w:val="none"/>
              </w:rPr>
              <w:t>大写：                                小写：</w:t>
            </w:r>
          </w:p>
        </w:tc>
      </w:tr>
      <w:tr>
        <w:tblPrEx>
          <w:tblCellMar>
            <w:top w:w="0" w:type="dxa"/>
            <w:left w:w="28" w:type="dxa"/>
            <w:bottom w:w="0" w:type="dxa"/>
            <w:right w:w="28" w:type="dxa"/>
          </w:tblCellMar>
        </w:tblPrEx>
        <w:trPr>
          <w:trHeight w:val="808" w:hRule="atLeast"/>
        </w:trPr>
        <w:tc>
          <w:tcPr>
            <w:tcW w:w="886" w:type="dxa"/>
            <w:tcBorders>
              <w:top w:val="single" w:color="auto" w:sz="4" w:space="0"/>
              <w:left w:val="single" w:color="auto" w:sz="6" w:space="0"/>
              <w:bottom w:val="single" w:color="auto" w:sz="6" w:space="0"/>
            </w:tcBorders>
            <w:noWrap w:val="0"/>
            <w:vAlign w:val="center"/>
          </w:tcPr>
          <w:p>
            <w:pPr>
              <w:jc w:val="center"/>
              <w:rPr>
                <w:rFonts w:hint="eastAsia" w:ascii="宋体" w:hAnsi="宋体" w:eastAsia="宋体" w:cs="宋体"/>
                <w:highlight w:val="none"/>
              </w:rPr>
            </w:pPr>
            <w:r>
              <w:rPr>
                <w:rFonts w:hint="eastAsia" w:ascii="宋体" w:hAnsi="宋体" w:eastAsia="宋体" w:cs="宋体"/>
                <w:highlight w:val="none"/>
              </w:rPr>
              <w:t>备注</w:t>
            </w:r>
          </w:p>
        </w:tc>
        <w:tc>
          <w:tcPr>
            <w:tcW w:w="8044" w:type="dxa"/>
            <w:gridSpan w:val="5"/>
            <w:tcBorders>
              <w:top w:val="single" w:color="auto" w:sz="4" w:space="0"/>
              <w:left w:val="single" w:color="auto" w:sz="6" w:space="0"/>
              <w:bottom w:val="single" w:color="auto" w:sz="6" w:space="0"/>
              <w:right w:val="single" w:color="auto" w:sz="6" w:space="0"/>
            </w:tcBorders>
            <w:noWrap w:val="0"/>
            <w:vAlign w:val="center"/>
          </w:tcPr>
          <w:p>
            <w:pPr>
              <w:spacing w:beforeLines="50"/>
              <w:jc w:val="center"/>
              <w:rPr>
                <w:rFonts w:hint="eastAsia" w:ascii="宋体" w:hAnsi="宋体" w:eastAsia="宋体" w:cs="宋体"/>
                <w:highlight w:val="none"/>
              </w:rPr>
            </w:pPr>
            <w:r>
              <w:rPr>
                <w:rFonts w:hint="eastAsia" w:ascii="宋体" w:hAnsi="宋体" w:eastAsia="宋体" w:cs="宋体"/>
                <w:spacing w:val="-6"/>
                <w:highlight w:val="none"/>
              </w:rPr>
              <w:t>保留小数点后两位。</w:t>
            </w:r>
          </w:p>
        </w:tc>
      </w:tr>
    </w:tbl>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bCs/>
          <w:szCs w:val="21"/>
          <w:highlight w:val="none"/>
        </w:rPr>
      </w:pPr>
      <w:r>
        <w:rPr>
          <w:rFonts w:hint="eastAsia" w:ascii="宋体" w:hAnsi="宋体" w:eastAsia="宋体" w:cs="宋体"/>
          <w:szCs w:val="21"/>
          <w:highlight w:val="none"/>
        </w:rPr>
        <w:t>说明：</w:t>
      </w:r>
      <w:r>
        <w:rPr>
          <w:rFonts w:hint="eastAsia" w:ascii="宋体" w:hAnsi="宋体" w:eastAsia="宋体" w:cs="宋体"/>
          <w:bCs/>
          <w:szCs w:val="21"/>
          <w:highlight w:val="none"/>
        </w:rPr>
        <w:t>1、</w:t>
      </w:r>
      <w:r>
        <w:rPr>
          <w:rFonts w:hint="eastAsia" w:ascii="宋体" w:hAnsi="宋体" w:eastAsia="宋体" w:cs="宋体"/>
          <w:szCs w:val="21"/>
          <w:highlight w:val="none"/>
        </w:rPr>
        <w:t>供应商提供的属于节能、环境标志产品品目清单中优先采购的产品，须按磋商文件要求提供相关证明材料。</w:t>
      </w:r>
    </w:p>
    <w:p>
      <w:pPr>
        <w:pStyle w:val="27"/>
        <w:spacing w:line="400" w:lineRule="exact"/>
        <w:ind w:left="480" w:leftChars="200" w:firstLine="240" w:firstLineChars="100"/>
        <w:outlineLvl w:val="9"/>
        <w:rPr>
          <w:rFonts w:hint="eastAsia" w:ascii="宋体" w:hAnsi="宋体" w:eastAsia="宋体" w:cs="宋体"/>
          <w:sz w:val="28"/>
          <w:szCs w:val="28"/>
          <w:highlight w:val="none"/>
        </w:rPr>
      </w:pPr>
      <w:r>
        <w:rPr>
          <w:rFonts w:hint="eastAsia" w:ascii="宋体" w:hAnsi="宋体" w:eastAsia="宋体" w:cs="宋体"/>
          <w:bCs/>
          <w:highlight w:val="none"/>
        </w:rPr>
        <w:t>2、未按上述要求提供、</w:t>
      </w:r>
      <w:r>
        <w:rPr>
          <w:rFonts w:hint="eastAsia" w:ascii="宋体" w:hAnsi="宋体" w:eastAsia="宋体" w:cs="宋体"/>
          <w:highlight w:val="none"/>
        </w:rPr>
        <w:t>填写</w:t>
      </w:r>
      <w:r>
        <w:rPr>
          <w:rFonts w:hint="eastAsia" w:ascii="宋体" w:hAnsi="宋体" w:eastAsia="宋体" w:cs="宋体"/>
          <w:bCs/>
          <w:highlight w:val="none"/>
        </w:rPr>
        <w:t>的，评审时不予以考虑。</w:t>
      </w:r>
    </w:p>
    <w:p>
      <w:pPr>
        <w:spacing w:before="100" w:beforeAutospacing="1" w:afterLines="50" w:line="360" w:lineRule="auto"/>
        <w:outlineLvl w:val="2"/>
        <w:rPr>
          <w:rFonts w:hint="eastAsia" w:ascii="宋体" w:hAnsi="宋体" w:eastAsia="宋体" w:cs="宋体"/>
          <w:b/>
          <w:bCs/>
          <w:spacing w:val="6"/>
          <w:sz w:val="30"/>
          <w:szCs w:val="30"/>
          <w:highlight w:val="none"/>
          <w:lang w:eastAsia="zh-CN"/>
        </w:rPr>
      </w:pPr>
      <w:r>
        <w:rPr>
          <w:rFonts w:hint="eastAsia" w:ascii="宋体" w:hAnsi="宋体" w:eastAsia="宋体" w:cs="宋体"/>
          <w:szCs w:val="24"/>
          <w:highlight w:val="none"/>
        </w:rPr>
        <w:br w:type="page"/>
      </w:r>
      <w:bookmarkStart w:id="210" w:name="_Toc22425"/>
      <w:bookmarkStart w:id="211" w:name="_Toc11235"/>
      <w:bookmarkStart w:id="212" w:name="_Toc11066"/>
      <w:r>
        <w:rPr>
          <w:rFonts w:hint="eastAsia" w:ascii="宋体" w:hAnsi="宋体" w:eastAsia="宋体" w:cs="宋体"/>
          <w:b/>
          <w:bCs/>
          <w:spacing w:val="6"/>
          <w:sz w:val="30"/>
          <w:szCs w:val="30"/>
          <w:highlight w:val="none"/>
        </w:rPr>
        <w:t>附件4：残疾人福利性单位声明函</w:t>
      </w:r>
      <w:r>
        <w:rPr>
          <w:rFonts w:hint="eastAsia" w:ascii="宋体" w:hAnsi="宋体" w:eastAsia="宋体" w:cs="宋体"/>
          <w:b/>
          <w:bCs/>
          <w:spacing w:val="6"/>
          <w:sz w:val="30"/>
          <w:szCs w:val="30"/>
          <w:highlight w:val="none"/>
          <w:lang w:eastAsia="zh-CN"/>
        </w:rPr>
        <w:t>（</w:t>
      </w:r>
      <w:r>
        <w:rPr>
          <w:rFonts w:hint="eastAsia" w:ascii="宋体" w:hAnsi="宋体" w:eastAsia="宋体" w:cs="宋体"/>
          <w:b/>
          <w:bCs/>
          <w:spacing w:val="6"/>
          <w:sz w:val="30"/>
          <w:szCs w:val="30"/>
          <w:highlight w:val="none"/>
          <w:lang w:val="en-US" w:eastAsia="zh-CN"/>
        </w:rPr>
        <w:t>如有</w:t>
      </w:r>
      <w:r>
        <w:rPr>
          <w:rFonts w:hint="eastAsia" w:ascii="宋体" w:hAnsi="宋体" w:eastAsia="宋体" w:cs="宋体"/>
          <w:b/>
          <w:bCs/>
          <w:spacing w:val="6"/>
          <w:sz w:val="30"/>
          <w:szCs w:val="30"/>
          <w:highlight w:val="none"/>
          <w:lang w:eastAsia="zh-CN"/>
        </w:rPr>
        <w:t>）</w:t>
      </w:r>
      <w:bookmarkEnd w:id="210"/>
      <w:bookmarkEnd w:id="211"/>
      <w:bookmarkEnd w:id="212"/>
    </w:p>
    <w:p>
      <w:pPr>
        <w:spacing w:line="588" w:lineRule="exact"/>
        <w:jc w:val="center"/>
        <w:outlineLvl w:val="9"/>
        <w:rPr>
          <w:rFonts w:hint="eastAsia" w:ascii="宋体" w:hAnsi="宋体" w:eastAsia="宋体" w:cs="宋体"/>
          <w:b/>
          <w:spacing w:val="6"/>
          <w:sz w:val="32"/>
          <w:szCs w:val="32"/>
          <w:highlight w:val="none"/>
        </w:rPr>
      </w:pPr>
      <w:bookmarkStart w:id="213" w:name="OLE_LINK14"/>
      <w:bookmarkStart w:id="214" w:name="OLE_LINK13"/>
      <w:r>
        <w:rPr>
          <w:rFonts w:hint="eastAsia" w:ascii="宋体" w:hAnsi="宋体" w:eastAsia="宋体" w:cs="宋体"/>
          <w:b/>
          <w:spacing w:val="6"/>
          <w:sz w:val="32"/>
          <w:szCs w:val="32"/>
          <w:highlight w:val="none"/>
        </w:rPr>
        <w:t>残疾人福利性单位声明函</w:t>
      </w:r>
    </w:p>
    <w:bookmarkEnd w:id="213"/>
    <w:bookmarkEnd w:id="214"/>
    <w:p>
      <w:pPr>
        <w:spacing w:line="588" w:lineRule="exact"/>
        <w:rPr>
          <w:rFonts w:hint="eastAsia" w:ascii="宋体" w:hAnsi="宋体" w:eastAsia="宋体" w:cs="宋体"/>
          <w:b/>
          <w:spacing w:val="6"/>
          <w:sz w:val="30"/>
          <w:szCs w:val="30"/>
          <w:highlight w:val="none"/>
        </w:rPr>
      </w:pPr>
    </w:p>
    <w:p>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本单位郑重声明，根据《财政部 民政部 中国残疾人联合会关于促进残疾人就业政府采购政策的通知》（财库</w:t>
      </w:r>
      <w:r>
        <w:rPr>
          <w:rFonts w:hint="eastAsia" w:ascii="宋体" w:hAnsi="宋体" w:eastAsia="宋体" w:cs="宋体"/>
          <w:szCs w:val="24"/>
          <w:highlight w:val="none"/>
        </w:rPr>
        <w:t>〔2017〕 141</w:t>
      </w:r>
      <w:r>
        <w:rPr>
          <w:rFonts w:hint="eastAsia" w:ascii="宋体" w:hAnsi="宋体" w:eastAsia="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eastAsia="宋体" w:cs="宋体"/>
          <w:spacing w:val="6"/>
          <w:szCs w:val="24"/>
          <w:highlight w:val="none"/>
        </w:rPr>
      </w:pPr>
      <w:r>
        <w:rPr>
          <w:rFonts w:hint="eastAsia" w:ascii="宋体" w:hAnsi="宋体" w:eastAsia="宋体" w:cs="宋体"/>
          <w:spacing w:val="6"/>
          <w:szCs w:val="24"/>
          <w:highlight w:val="none"/>
        </w:rPr>
        <w:t>本单位对上述声明的真实性负责。如有虚假，将依法承担相应责任。</w:t>
      </w:r>
    </w:p>
    <w:p>
      <w:pPr>
        <w:spacing w:line="588" w:lineRule="exact"/>
        <w:ind w:firstLine="504" w:firstLineChars="200"/>
        <w:rPr>
          <w:rFonts w:hint="eastAsia" w:ascii="宋体" w:hAnsi="宋体" w:eastAsia="宋体" w:cs="宋体"/>
          <w:spacing w:val="6"/>
          <w:szCs w:val="24"/>
          <w:highlight w:val="none"/>
        </w:rPr>
      </w:pPr>
    </w:p>
    <w:p>
      <w:pPr>
        <w:spacing w:line="588" w:lineRule="exact"/>
        <w:ind w:firstLine="504" w:firstLineChars="200"/>
        <w:rPr>
          <w:rFonts w:hint="eastAsia" w:ascii="宋体" w:hAnsi="宋体" w:eastAsia="宋体" w:cs="宋体"/>
          <w:spacing w:val="6"/>
          <w:szCs w:val="24"/>
          <w:highlight w:val="none"/>
        </w:rPr>
      </w:pPr>
    </w:p>
    <w:p>
      <w:pPr>
        <w:spacing w:line="588" w:lineRule="exact"/>
        <w:ind w:firstLine="504" w:firstLineChars="200"/>
        <w:rPr>
          <w:rFonts w:hint="eastAsia" w:ascii="宋体" w:hAnsi="宋体" w:eastAsia="宋体" w:cs="宋体"/>
          <w:spacing w:val="6"/>
          <w:szCs w:val="24"/>
          <w:highlight w:val="none"/>
        </w:rPr>
      </w:pPr>
    </w:p>
    <w:p>
      <w:pPr>
        <w:spacing w:line="588" w:lineRule="exact"/>
        <w:ind w:firstLine="504" w:firstLineChars="200"/>
        <w:rPr>
          <w:rFonts w:hint="eastAsia" w:ascii="宋体" w:hAnsi="宋体" w:eastAsia="宋体" w:cs="宋体"/>
          <w:spacing w:val="6"/>
          <w:szCs w:val="24"/>
          <w:highlight w:val="none"/>
        </w:rPr>
      </w:pPr>
    </w:p>
    <w:p>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单位名称（盖章）：</w:t>
      </w:r>
    </w:p>
    <w:p>
      <w:pPr>
        <w:tabs>
          <w:tab w:val="left" w:pos="4860"/>
        </w:tabs>
        <w:spacing w:line="588" w:lineRule="exact"/>
        <w:ind w:right="1560" w:firstLine="504" w:firstLineChars="200"/>
        <w:jc w:val="center"/>
        <w:outlineLvl w:val="9"/>
        <w:rPr>
          <w:rFonts w:hint="eastAsia" w:ascii="宋体" w:hAnsi="宋体" w:eastAsia="宋体" w:cs="宋体"/>
          <w:spacing w:val="6"/>
          <w:szCs w:val="24"/>
          <w:highlight w:val="none"/>
        </w:rPr>
      </w:pPr>
      <w:r>
        <w:rPr>
          <w:rFonts w:hint="eastAsia" w:ascii="宋体" w:hAnsi="宋体" w:eastAsia="宋体" w:cs="宋体"/>
          <w:spacing w:val="6"/>
          <w:szCs w:val="24"/>
          <w:highlight w:val="none"/>
        </w:rPr>
        <w:t xml:space="preserve">       日    期：</w:t>
      </w:r>
    </w:p>
    <w:p>
      <w:pPr>
        <w:tabs>
          <w:tab w:val="left" w:pos="2488"/>
        </w:tabs>
        <w:jc w:val="left"/>
        <w:outlineLvl w:val="2"/>
        <w:rPr>
          <w:rFonts w:hint="eastAsia" w:ascii="宋体" w:hAnsi="宋体" w:eastAsia="宋体" w:cs="宋体"/>
          <w:b/>
          <w:sz w:val="28"/>
          <w:szCs w:val="28"/>
          <w:highlight w:val="none"/>
        </w:rPr>
      </w:pPr>
      <w:r>
        <w:rPr>
          <w:rFonts w:hint="eastAsia" w:ascii="宋体" w:hAnsi="宋体" w:eastAsia="宋体" w:cs="宋体"/>
          <w:highlight w:val="none"/>
        </w:rPr>
        <w:br w:type="page"/>
      </w:r>
      <w:bookmarkStart w:id="215" w:name="_Toc15616"/>
      <w:bookmarkStart w:id="216" w:name="_Toc10296"/>
      <w:bookmarkStart w:id="217" w:name="_Toc3381"/>
      <w:r>
        <w:rPr>
          <w:rFonts w:hint="eastAsia" w:ascii="宋体" w:hAnsi="宋体" w:eastAsia="宋体" w:cs="宋体"/>
          <w:b/>
          <w:sz w:val="28"/>
          <w:szCs w:val="28"/>
          <w:highlight w:val="none"/>
        </w:rPr>
        <w:t>附件5：磋商担保函（参考格式）</w:t>
      </w:r>
      <w:bookmarkEnd w:id="215"/>
      <w:bookmarkEnd w:id="216"/>
      <w:bookmarkEnd w:id="217"/>
    </w:p>
    <w:p>
      <w:pPr>
        <w:spacing w:line="550" w:lineRule="exact"/>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磋商担保函</w:t>
      </w:r>
    </w:p>
    <w:p>
      <w:pPr>
        <w:rPr>
          <w:rFonts w:hint="eastAsia" w:ascii="宋体" w:hAnsi="宋体" w:eastAsia="宋体" w:cs="宋体"/>
          <w:szCs w:val="32"/>
          <w:highlight w:val="none"/>
        </w:rPr>
      </w:pPr>
      <w:r>
        <w:rPr>
          <w:rFonts w:hint="eastAsia" w:ascii="宋体" w:hAnsi="宋体" w:eastAsia="宋体" w:cs="宋体"/>
          <w:szCs w:val="32"/>
          <w:highlight w:val="none"/>
        </w:rPr>
        <w:t xml:space="preserve">                                         </w:t>
      </w:r>
    </w:p>
    <w:p>
      <w:pPr>
        <w:jc w:val="center"/>
        <w:outlineLvl w:val="9"/>
        <w:rPr>
          <w:rFonts w:hint="eastAsia" w:ascii="宋体" w:hAnsi="宋体" w:eastAsia="宋体" w:cs="宋体"/>
          <w:szCs w:val="32"/>
          <w:highlight w:val="none"/>
        </w:rPr>
      </w:pPr>
      <w:r>
        <w:rPr>
          <w:rFonts w:hint="eastAsia" w:ascii="宋体" w:hAnsi="宋体" w:eastAsia="宋体" w:cs="宋体"/>
          <w:szCs w:val="32"/>
          <w:highlight w:val="none"/>
        </w:rPr>
        <w:t xml:space="preserve">                     </w:t>
      </w:r>
      <w:r>
        <w:rPr>
          <w:rFonts w:hint="eastAsia" w:ascii="宋体" w:hAnsi="宋体" w:eastAsia="宋体" w:cs="宋体"/>
          <w:szCs w:val="24"/>
          <w:highlight w:val="none"/>
        </w:rPr>
        <w:t xml:space="preserve">         编号： </w:t>
      </w:r>
    </w:p>
    <w:p>
      <w:pPr>
        <w:rPr>
          <w:rFonts w:hint="eastAsia" w:ascii="宋体" w:hAnsi="宋体" w:eastAsia="宋体" w:cs="宋体"/>
          <w:szCs w:val="32"/>
          <w:highlight w:val="none"/>
          <w:u w:val="single"/>
        </w:rPr>
      </w:pPr>
    </w:p>
    <w:p>
      <w:pPr>
        <w:spacing w:line="360" w:lineRule="auto"/>
        <w:outlineLvl w:val="9"/>
        <w:rPr>
          <w:rFonts w:hint="eastAsia" w:ascii="宋体" w:hAnsi="宋体" w:eastAsia="宋体" w:cs="宋体"/>
          <w:szCs w:val="24"/>
          <w:highlight w:val="none"/>
        </w:rPr>
      </w:pPr>
      <w:r>
        <w:rPr>
          <w:rFonts w:hint="eastAsia" w:ascii="宋体" w:hAnsi="宋体" w:eastAsia="宋体" w:cs="宋体"/>
          <w:szCs w:val="24"/>
          <w:highlight w:val="none"/>
        </w:rPr>
        <w:t xml:space="preserve">___________________（采购人或采购代理机构）： </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 xml:space="preserve">鉴于_______________（以下简称“供应商”）拟参加编号为___________的________________________项目（以下简称“本项目”）磋商，根据本项目竞争性磋商文件，供应商参加磋商时应向你方交纳磋商保证金，且可以磋商担保函的形式交纳磋商保证金。应供应商的申请，我方以保证的方式向你方提供如下磋商保证金担保： </w:t>
      </w:r>
    </w:p>
    <w:p>
      <w:pPr>
        <w:spacing w:line="360" w:lineRule="auto"/>
        <w:outlineLvl w:val="9"/>
        <w:rPr>
          <w:rFonts w:hint="eastAsia" w:ascii="宋体" w:hAnsi="宋体" w:eastAsia="宋体" w:cs="宋体"/>
          <w:b/>
          <w:szCs w:val="24"/>
          <w:highlight w:val="none"/>
        </w:rPr>
      </w:pPr>
      <w:r>
        <w:rPr>
          <w:rFonts w:hint="eastAsia" w:ascii="宋体" w:hAnsi="宋体" w:eastAsia="宋体" w:cs="宋体"/>
          <w:szCs w:val="24"/>
          <w:highlight w:val="none"/>
        </w:rPr>
        <w:t xml:space="preserve">   </w:t>
      </w:r>
      <w:r>
        <w:rPr>
          <w:rFonts w:hint="eastAsia" w:ascii="宋体" w:hAnsi="宋体" w:eastAsia="宋体" w:cs="宋体"/>
          <w:b/>
          <w:szCs w:val="24"/>
          <w:highlight w:val="none"/>
        </w:rPr>
        <w:t xml:space="preserve"> 一、保证责任的情形及保证金额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r>
        <w:rPr>
          <w:rFonts w:hint="eastAsia" w:ascii="宋体" w:hAnsi="宋体" w:eastAsia="宋体" w:cs="宋体"/>
          <w:szCs w:val="24"/>
          <w:highlight w:val="none"/>
          <w:lang w:val="en-US" w:eastAsia="zh-CN"/>
        </w:rPr>
        <w:t xml:space="preserve"> </w:t>
      </w:r>
      <w:r>
        <w:rPr>
          <w:rFonts w:hint="eastAsia" w:ascii="宋体" w:hAnsi="宋体" w:eastAsia="宋体" w:cs="宋体"/>
          <w:szCs w:val="24"/>
          <w:highlight w:val="none"/>
        </w:rPr>
        <w:t xml:space="preserve">（一）在供应商出现下列情形之一时，我方承担保证责任： </w:t>
      </w:r>
    </w:p>
    <w:p>
      <w:pPr>
        <w:spacing w:line="360" w:lineRule="auto"/>
        <w:outlineLvl w:val="9"/>
        <w:rPr>
          <w:rFonts w:hint="eastAsia" w:ascii="宋体" w:hAnsi="宋体" w:eastAsia="宋体" w:cs="宋体"/>
          <w:szCs w:val="24"/>
          <w:highlight w:val="none"/>
        </w:rPr>
      </w:pPr>
      <w:r>
        <w:rPr>
          <w:rFonts w:hint="eastAsia" w:ascii="宋体" w:hAnsi="宋体" w:eastAsia="宋体" w:cs="宋体"/>
          <w:szCs w:val="24"/>
          <w:highlight w:val="none"/>
        </w:rPr>
        <w:t xml:space="preserve">    1．成交后供应商无正当理由不与采购人或者采购代理机构签订《政府采购合同》； </w:t>
      </w:r>
    </w:p>
    <w:p>
      <w:pPr>
        <w:spacing w:line="360" w:lineRule="auto"/>
        <w:outlineLvl w:val="9"/>
        <w:rPr>
          <w:rFonts w:hint="eastAsia" w:ascii="宋体" w:hAnsi="宋体" w:eastAsia="宋体" w:cs="宋体"/>
          <w:szCs w:val="24"/>
          <w:highlight w:val="none"/>
        </w:rPr>
      </w:pPr>
      <w:r>
        <w:rPr>
          <w:rFonts w:hint="eastAsia" w:ascii="宋体" w:hAnsi="宋体" w:eastAsia="宋体" w:cs="宋体"/>
          <w:szCs w:val="24"/>
          <w:highlight w:val="none"/>
        </w:rPr>
        <w:t xml:space="preserve">    2．竞争性磋商文件规定的供应商应当缴纳保证金的其他情形。 </w:t>
      </w:r>
    </w:p>
    <w:p>
      <w:pPr>
        <w:spacing w:line="360" w:lineRule="auto"/>
        <w:ind w:firstLine="480" w:firstLineChars="200"/>
        <w:jc w:val="left"/>
        <w:rPr>
          <w:rFonts w:hint="eastAsia" w:ascii="宋体" w:hAnsi="宋体" w:eastAsia="宋体" w:cs="宋体"/>
          <w:szCs w:val="24"/>
          <w:highlight w:val="none"/>
        </w:rPr>
      </w:pPr>
      <w:r>
        <w:rPr>
          <w:rFonts w:hint="eastAsia" w:ascii="宋体" w:hAnsi="宋体" w:eastAsia="宋体" w:cs="宋体"/>
          <w:szCs w:val="24"/>
          <w:highlight w:val="none"/>
        </w:rPr>
        <w:t xml:space="preserve">（二）我方承担保证责任的最高金额为人民币______元（大写_____________），即本项目的磋商保证金金额。 </w:t>
      </w:r>
    </w:p>
    <w:p>
      <w:pPr>
        <w:spacing w:line="360" w:lineRule="auto"/>
        <w:outlineLvl w:val="9"/>
        <w:rPr>
          <w:rFonts w:hint="eastAsia" w:ascii="宋体" w:hAnsi="宋体" w:eastAsia="宋体" w:cs="宋体"/>
          <w:b/>
          <w:szCs w:val="24"/>
          <w:highlight w:val="none"/>
        </w:rPr>
      </w:pPr>
      <w:r>
        <w:rPr>
          <w:rFonts w:hint="eastAsia" w:ascii="宋体" w:hAnsi="宋体" w:eastAsia="宋体" w:cs="宋体"/>
          <w:szCs w:val="24"/>
          <w:highlight w:val="none"/>
        </w:rPr>
        <w:t xml:space="preserve">   </w:t>
      </w:r>
      <w:r>
        <w:rPr>
          <w:rFonts w:hint="eastAsia" w:ascii="宋体" w:hAnsi="宋体" w:eastAsia="宋体" w:cs="宋体"/>
          <w:b/>
          <w:szCs w:val="24"/>
          <w:highlight w:val="none"/>
        </w:rPr>
        <w:t xml:space="preserve"> 二、保证的方式及保证期间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我方保证的方式为：连带责任保证。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我方的保证期间为：自本保函生效之日起______个月止。 </w:t>
      </w:r>
    </w:p>
    <w:p>
      <w:pPr>
        <w:spacing w:line="360" w:lineRule="auto"/>
        <w:outlineLvl w:val="9"/>
        <w:rPr>
          <w:rFonts w:hint="eastAsia" w:ascii="宋体" w:hAnsi="宋体" w:eastAsia="宋体" w:cs="宋体"/>
          <w:b/>
          <w:szCs w:val="24"/>
          <w:highlight w:val="none"/>
        </w:rPr>
      </w:pPr>
      <w:r>
        <w:rPr>
          <w:rFonts w:hint="eastAsia" w:ascii="宋体" w:hAnsi="宋体" w:eastAsia="宋体" w:cs="宋体"/>
          <w:szCs w:val="24"/>
          <w:highlight w:val="none"/>
        </w:rPr>
        <w:t xml:space="preserve">   </w:t>
      </w:r>
      <w:r>
        <w:rPr>
          <w:rFonts w:hint="eastAsia" w:ascii="宋体" w:hAnsi="宋体" w:eastAsia="宋体" w:cs="宋体"/>
          <w:b/>
          <w:szCs w:val="24"/>
          <w:highlight w:val="none"/>
        </w:rPr>
        <w:t xml:space="preserve"> 三、承担保证责任的程序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1．你方要求我方承担保证责任的，应在本保函保证期间内向我方发出书面索赔通知。索赔通知应写明要求索赔的金额，支付款项应到达的账号，并附有证明供应商发生我方应承担保证责任情形的事实材料。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2．我方在收到索赔通知及相关证明材料后，在_____个工作日内进行审查，符合应承担保证责任情形的，我方应按照你方的要求代供应商向你方支付磋商保证金。 </w:t>
      </w:r>
    </w:p>
    <w:p>
      <w:pPr>
        <w:spacing w:line="360" w:lineRule="auto"/>
        <w:outlineLvl w:val="9"/>
        <w:rPr>
          <w:rFonts w:hint="eastAsia" w:ascii="宋体" w:hAnsi="宋体" w:eastAsia="宋体" w:cs="宋体"/>
          <w:b/>
          <w:szCs w:val="24"/>
          <w:highlight w:val="none"/>
        </w:rPr>
      </w:pPr>
      <w:r>
        <w:rPr>
          <w:rFonts w:hint="eastAsia" w:ascii="宋体" w:hAnsi="宋体" w:eastAsia="宋体" w:cs="宋体"/>
          <w:b/>
          <w:szCs w:val="24"/>
          <w:highlight w:val="none"/>
        </w:rPr>
        <w:t xml:space="preserve">    四、保证责任的终止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1．保证期间届满你方未向我方书面主张保证责任的，自保证期间届满次日起，我方保证责任自动终止。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2．我方按照本保函向你方履行了保证责任后，自我方向你方支付款项（支付款项从我方账户划出）之日起，保证责任终止。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3．按照法律法规的规定或出现我方保证责任终止的其它情形的，我方在本保函项下的保证责任亦终止。 </w:t>
      </w:r>
    </w:p>
    <w:p>
      <w:pPr>
        <w:spacing w:line="360" w:lineRule="auto"/>
        <w:outlineLvl w:val="9"/>
        <w:rPr>
          <w:rFonts w:hint="eastAsia" w:ascii="宋体" w:hAnsi="宋体" w:eastAsia="宋体" w:cs="宋体"/>
          <w:b/>
          <w:szCs w:val="24"/>
          <w:highlight w:val="none"/>
        </w:rPr>
      </w:pPr>
      <w:r>
        <w:rPr>
          <w:rFonts w:hint="eastAsia" w:ascii="宋体" w:hAnsi="宋体" w:eastAsia="宋体" w:cs="宋体"/>
          <w:b/>
          <w:szCs w:val="24"/>
          <w:highlight w:val="none"/>
        </w:rPr>
        <w:t xml:space="preserve">    五、免责条款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1．依照法律规定或你方与供应商的另行约定，全部或者部分免除供应商磋商保证金义务时，我方亦免除相应的保证责任。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2．因你方原因致使供应商发生本保函第一条第（一）款约定情形的，我方不承担保证责任。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3．因不可抗力造成供应商发生本保函第一条约定情形的，我方不承担保证责任。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4．你方或其他有权机关对竞争性磋商文件进行任何澄清或修改，加重我方保证责任的，我方对加重部分不承担保证责任，但该澄清或修改经我方事先书面同意的除外。 </w:t>
      </w:r>
    </w:p>
    <w:p>
      <w:pPr>
        <w:spacing w:line="360" w:lineRule="auto"/>
        <w:outlineLvl w:val="9"/>
        <w:rPr>
          <w:rFonts w:hint="eastAsia" w:ascii="宋体" w:hAnsi="宋体" w:eastAsia="宋体" w:cs="宋体"/>
          <w:b/>
          <w:szCs w:val="24"/>
          <w:highlight w:val="none"/>
        </w:rPr>
      </w:pPr>
      <w:r>
        <w:rPr>
          <w:rFonts w:hint="eastAsia" w:ascii="宋体" w:hAnsi="宋体" w:eastAsia="宋体" w:cs="宋体"/>
          <w:szCs w:val="24"/>
          <w:highlight w:val="none"/>
        </w:rPr>
        <w:t xml:space="preserve">   </w:t>
      </w:r>
      <w:r>
        <w:rPr>
          <w:rFonts w:hint="eastAsia" w:ascii="宋体" w:hAnsi="宋体" w:eastAsia="宋体" w:cs="宋体"/>
          <w:b/>
          <w:szCs w:val="24"/>
          <w:highlight w:val="none"/>
        </w:rPr>
        <w:t xml:space="preserve"> 六、争议的解决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因本保函发生的纠纷，由你我双方协商解决，协商不成的，通过诉讼程序解决，诉讼管辖地法院为________________法院。 </w:t>
      </w:r>
    </w:p>
    <w:p>
      <w:pPr>
        <w:spacing w:line="360" w:lineRule="auto"/>
        <w:outlineLvl w:val="9"/>
        <w:rPr>
          <w:rFonts w:hint="eastAsia" w:ascii="宋体" w:hAnsi="宋体" w:eastAsia="宋体" w:cs="宋体"/>
          <w:b/>
          <w:szCs w:val="24"/>
          <w:highlight w:val="none"/>
        </w:rPr>
      </w:pPr>
      <w:r>
        <w:rPr>
          <w:rFonts w:hint="eastAsia" w:ascii="宋体" w:hAnsi="宋体" w:eastAsia="宋体" w:cs="宋体"/>
          <w:b/>
          <w:szCs w:val="24"/>
          <w:highlight w:val="none"/>
        </w:rPr>
        <w:t xml:space="preserve">    七、保函的生效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本保函自我方加盖公章之日起生效。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pPr>
        <w:spacing w:line="360" w:lineRule="auto"/>
        <w:rPr>
          <w:rFonts w:hint="eastAsia" w:ascii="宋体" w:hAnsi="宋体" w:eastAsia="宋体" w:cs="宋体"/>
          <w:szCs w:val="24"/>
          <w:highlight w:val="none"/>
        </w:rPr>
      </w:pPr>
    </w:p>
    <w:p>
      <w:pPr>
        <w:spacing w:line="360" w:lineRule="auto"/>
        <w:ind w:right="640" w:firstLine="3840" w:firstLineChars="1600"/>
        <w:rPr>
          <w:rFonts w:hint="eastAsia" w:ascii="宋体" w:hAnsi="宋体" w:eastAsia="宋体" w:cs="宋体"/>
          <w:szCs w:val="24"/>
          <w:highlight w:val="none"/>
        </w:rPr>
      </w:pPr>
      <w:r>
        <w:rPr>
          <w:rFonts w:hint="eastAsia" w:ascii="宋体" w:hAnsi="宋体" w:eastAsia="宋体" w:cs="宋体"/>
          <w:szCs w:val="24"/>
          <w:highlight w:val="none"/>
        </w:rPr>
        <w:t>保证人：（公章）</w:t>
      </w:r>
    </w:p>
    <w:p>
      <w:pPr>
        <w:spacing w:line="360" w:lineRule="auto"/>
        <w:ind w:right="640"/>
        <w:rPr>
          <w:rFonts w:hint="eastAsia" w:ascii="宋体" w:hAnsi="宋体" w:eastAsia="宋体" w:cs="宋体"/>
          <w:szCs w:val="24"/>
          <w:highlight w:val="none"/>
        </w:rPr>
      </w:pPr>
      <w:r>
        <w:rPr>
          <w:rFonts w:hint="eastAsia" w:ascii="宋体" w:hAnsi="宋体" w:eastAsia="宋体" w:cs="宋体"/>
          <w:szCs w:val="24"/>
          <w:highlight w:val="none"/>
        </w:rPr>
        <w:t xml:space="preserve">                              年     月      日</w:t>
      </w:r>
    </w:p>
    <w:p>
      <w:pPr>
        <w:spacing w:line="360" w:lineRule="auto"/>
        <w:rPr>
          <w:rFonts w:hint="eastAsia" w:ascii="宋体" w:hAnsi="宋体" w:eastAsia="宋体" w:cs="宋体"/>
          <w:szCs w:val="24"/>
          <w:highlight w:val="none"/>
        </w:rPr>
      </w:pPr>
    </w:p>
    <w:p>
      <w:pPr>
        <w:spacing w:line="360" w:lineRule="auto"/>
        <w:rPr>
          <w:rFonts w:hint="eastAsia" w:ascii="宋体" w:hAnsi="宋体" w:eastAsia="宋体" w:cs="宋体"/>
          <w:szCs w:val="24"/>
          <w:highlight w:val="none"/>
        </w:rPr>
      </w:pPr>
    </w:p>
    <w:p>
      <w:pPr>
        <w:spacing w:line="360" w:lineRule="auto"/>
        <w:rPr>
          <w:rFonts w:hint="eastAsia" w:ascii="宋体" w:hAnsi="宋体" w:eastAsia="宋体" w:cs="宋体"/>
          <w:szCs w:val="24"/>
          <w:highlight w:val="none"/>
        </w:rPr>
      </w:pPr>
    </w:p>
    <w:p>
      <w:pPr>
        <w:spacing w:line="360" w:lineRule="auto"/>
        <w:rPr>
          <w:rFonts w:hint="eastAsia" w:ascii="宋体" w:hAnsi="宋体" w:eastAsia="宋体" w:cs="宋体"/>
          <w:szCs w:val="24"/>
          <w:highlight w:val="none"/>
        </w:rPr>
      </w:pPr>
    </w:p>
    <w:p>
      <w:pPr>
        <w:spacing w:line="360" w:lineRule="auto"/>
        <w:rPr>
          <w:rFonts w:hint="eastAsia" w:ascii="宋体" w:hAnsi="宋体" w:eastAsia="宋体" w:cs="宋体"/>
          <w:szCs w:val="24"/>
          <w:highlight w:val="none"/>
        </w:rPr>
      </w:pPr>
    </w:p>
    <w:p>
      <w:pPr>
        <w:spacing w:line="360" w:lineRule="auto"/>
        <w:rPr>
          <w:rFonts w:hint="eastAsia" w:ascii="宋体" w:hAnsi="宋体" w:eastAsia="宋体" w:cs="宋体"/>
          <w:szCs w:val="24"/>
          <w:highlight w:val="none"/>
        </w:rPr>
      </w:pPr>
    </w:p>
    <w:p>
      <w:pPr>
        <w:spacing w:line="360" w:lineRule="auto"/>
        <w:rPr>
          <w:rFonts w:hint="eastAsia" w:ascii="宋体" w:hAnsi="宋体" w:eastAsia="宋体" w:cs="宋体"/>
          <w:szCs w:val="24"/>
          <w:highlight w:val="none"/>
        </w:rPr>
      </w:pPr>
    </w:p>
    <w:p>
      <w:pPr>
        <w:spacing w:line="360" w:lineRule="auto"/>
        <w:rPr>
          <w:rFonts w:hint="eastAsia" w:ascii="宋体" w:hAnsi="宋体" w:eastAsia="宋体" w:cs="宋体"/>
          <w:szCs w:val="24"/>
          <w:highlight w:val="none"/>
        </w:rPr>
      </w:pPr>
    </w:p>
    <w:p>
      <w:pPr>
        <w:spacing w:line="360" w:lineRule="auto"/>
        <w:rPr>
          <w:rFonts w:hint="eastAsia" w:ascii="宋体" w:hAnsi="宋体" w:eastAsia="宋体" w:cs="宋体"/>
          <w:szCs w:val="24"/>
          <w:highlight w:val="none"/>
        </w:rPr>
      </w:pPr>
    </w:p>
    <w:p>
      <w:pPr>
        <w:spacing w:line="360" w:lineRule="auto"/>
        <w:rPr>
          <w:rFonts w:hint="eastAsia" w:ascii="宋体" w:hAnsi="宋体" w:eastAsia="宋体" w:cs="宋体"/>
          <w:szCs w:val="24"/>
          <w:highlight w:val="none"/>
        </w:rPr>
      </w:pPr>
    </w:p>
    <w:p>
      <w:pPr>
        <w:spacing w:line="360" w:lineRule="auto"/>
        <w:rPr>
          <w:rFonts w:hint="eastAsia" w:ascii="宋体" w:hAnsi="宋体" w:eastAsia="宋体" w:cs="宋体"/>
          <w:szCs w:val="24"/>
          <w:highlight w:val="none"/>
        </w:rPr>
      </w:pPr>
    </w:p>
    <w:p>
      <w:pPr>
        <w:spacing w:line="360" w:lineRule="auto"/>
        <w:outlineLvl w:val="2"/>
        <w:rPr>
          <w:rFonts w:hint="eastAsia" w:ascii="宋体" w:hAnsi="宋体" w:eastAsia="宋体" w:cs="宋体"/>
          <w:b/>
          <w:sz w:val="28"/>
          <w:szCs w:val="28"/>
          <w:highlight w:val="none"/>
        </w:rPr>
      </w:pPr>
      <w:bookmarkStart w:id="218" w:name="_Toc2119"/>
      <w:bookmarkStart w:id="219" w:name="_Toc2139"/>
      <w:bookmarkStart w:id="220" w:name="_Toc29109"/>
      <w:r>
        <w:rPr>
          <w:rFonts w:hint="eastAsia" w:ascii="宋体" w:hAnsi="宋体" w:eastAsia="宋体" w:cs="宋体"/>
          <w:b/>
          <w:sz w:val="28"/>
          <w:szCs w:val="28"/>
          <w:highlight w:val="none"/>
        </w:rPr>
        <w:t>附件6：质疑函范本</w:t>
      </w:r>
      <w:bookmarkEnd w:id="218"/>
      <w:bookmarkEnd w:id="219"/>
      <w:bookmarkEnd w:id="220"/>
    </w:p>
    <w:p>
      <w:pPr>
        <w:jc w:val="center"/>
        <w:outlineLvl w:val="9"/>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质疑函范本</w:t>
      </w:r>
    </w:p>
    <w:p>
      <w:pPr>
        <w:adjustRightInd w:val="0"/>
        <w:snapToGrid w:val="0"/>
        <w:spacing w:beforeLines="100"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一、质疑供应商基本信息</w:t>
      </w:r>
    </w:p>
    <w:p>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质疑供应商：</w:t>
      </w: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二、质疑项目基本情况</w:t>
      </w:r>
    </w:p>
    <w:p>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质疑项目的名称：</w:t>
      </w: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质疑项目的编号：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采购文件获取日期：</w:t>
      </w: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三、质疑事项具体内容</w:t>
      </w:r>
    </w:p>
    <w:p>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质疑事项1：</w:t>
      </w: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pPr>
        <w:adjustRightInd w:val="0"/>
        <w:snapToGrid w:val="0"/>
        <w:spacing w:line="360" w:lineRule="auto"/>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质疑事项2</w:t>
      </w:r>
    </w:p>
    <w:p>
      <w:pPr>
        <w:adjustRightInd w:val="0"/>
        <w:snapToGrid w:val="0"/>
        <w:spacing w:line="360" w:lineRule="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pPr>
        <w:adjustRightInd w:val="0"/>
        <w:snapToGrid w:val="0"/>
        <w:spacing w:line="360" w:lineRule="auto"/>
        <w:outlineLvl w:val="9"/>
        <w:rPr>
          <w:rFonts w:hint="eastAsia" w:ascii="宋体" w:hAnsi="宋体" w:eastAsia="宋体" w:cs="宋体"/>
          <w:bCs/>
          <w:sz w:val="24"/>
          <w:szCs w:val="24"/>
          <w:highlight w:val="none"/>
        </w:rPr>
      </w:pPr>
      <w:r>
        <w:rPr>
          <w:rFonts w:hint="eastAsia" w:ascii="宋体" w:hAnsi="宋体" w:eastAsia="宋体" w:cs="宋体"/>
          <w:bCs/>
          <w:sz w:val="24"/>
          <w:szCs w:val="24"/>
          <w:highlight w:val="none"/>
        </w:rPr>
        <w:t>四、与质疑事项相关的质疑请求</w:t>
      </w:r>
    </w:p>
    <w:p>
      <w:pPr>
        <w:adjustRightInd w:val="0"/>
        <w:snapToGrid w:val="0"/>
        <w:spacing w:line="360" w:lineRule="auto"/>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jc w:val="center"/>
        <w:rPr>
          <w:rFonts w:hint="eastAsia" w:ascii="宋体" w:hAnsi="宋体" w:eastAsia="宋体" w:cs="宋体"/>
          <w:b/>
          <w:sz w:val="44"/>
          <w:szCs w:val="44"/>
          <w:highlight w:val="none"/>
        </w:rPr>
      </w:pPr>
    </w:p>
    <w:p>
      <w:pPr>
        <w:jc w:val="center"/>
        <w:rPr>
          <w:rFonts w:hint="eastAsia" w:ascii="宋体" w:hAnsi="宋体" w:eastAsia="宋体" w:cs="宋体"/>
          <w:b/>
          <w:sz w:val="44"/>
          <w:szCs w:val="44"/>
          <w:highlight w:val="none"/>
        </w:rPr>
      </w:pPr>
    </w:p>
    <w:p>
      <w:pPr>
        <w:jc w:val="center"/>
        <w:outlineLvl w:val="9"/>
        <w:rPr>
          <w:rFonts w:hint="eastAsia" w:ascii="宋体" w:hAnsi="宋体" w:eastAsia="宋体" w:cs="宋体"/>
          <w:b/>
          <w:sz w:val="44"/>
          <w:szCs w:val="44"/>
          <w:highlight w:val="none"/>
        </w:rPr>
      </w:pPr>
      <w:r>
        <w:rPr>
          <w:rFonts w:hint="eastAsia" w:ascii="宋体" w:hAnsi="宋体" w:eastAsia="宋体" w:cs="宋体"/>
          <w:b/>
          <w:sz w:val="44"/>
          <w:szCs w:val="44"/>
          <w:highlight w:val="none"/>
        </w:rPr>
        <w:t>投诉书范本</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一、投诉相关主体基本情况</w:t>
      </w:r>
    </w:p>
    <w:p>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tabs>
          <w:tab w:val="left" w:pos="6510"/>
        </w:tabs>
        <w:jc w:val="left"/>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法定代表人/主要负责人：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tabs>
          <w:tab w:val="left" w:pos="6510"/>
        </w:tabs>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授权代表：</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被投诉人1：</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被投诉人2</w:t>
      </w:r>
    </w:p>
    <w:p>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相关供应商：</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邮编：</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二、投诉项目基本情况</w:t>
      </w:r>
    </w:p>
    <w:p>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采购项目编号：</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包号：</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采购人名称：</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u w:val="single"/>
        </w:rPr>
        <w:t xml:space="preserve">  </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代理机构名称：</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采购文件公告: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采购结果公告:</w:t>
      </w:r>
      <w:r>
        <w:rPr>
          <w:rFonts w:hint="eastAsia" w:ascii="宋体" w:hAnsi="宋体" w:eastAsia="宋体" w:cs="宋体"/>
          <w:sz w:val="24"/>
          <w:szCs w:val="24"/>
          <w:highlight w:val="none"/>
          <w:u w:val="dotted"/>
        </w:rPr>
        <w:t xml:space="preserve">是/否 </w:t>
      </w:r>
      <w:r>
        <w:rPr>
          <w:rFonts w:hint="eastAsia" w:ascii="宋体" w:hAnsi="宋体" w:eastAsia="宋体" w:cs="宋体"/>
          <w:sz w:val="24"/>
          <w:szCs w:val="24"/>
          <w:highlight w:val="none"/>
        </w:rPr>
        <w:t>公告期限：</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三、质疑基本情况</w:t>
      </w:r>
    </w:p>
    <w:p>
      <w:pPr>
        <w:ind w:firstLine="480" w:firstLineChars="200"/>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投诉人于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日,向</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提出质疑，质疑事项为：</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ind w:firstLine="360" w:firstLineChars="150"/>
        <w:outlineLvl w:val="9"/>
        <w:rPr>
          <w:rFonts w:hint="eastAsia" w:ascii="宋体" w:hAnsi="宋体" w:eastAsia="宋体" w:cs="宋体"/>
          <w:sz w:val="24"/>
          <w:szCs w:val="24"/>
          <w:highlight w:val="none"/>
        </w:rPr>
      </w:pPr>
      <w:r>
        <w:rPr>
          <w:rFonts w:hint="eastAsia" w:ascii="宋体" w:hAnsi="宋体" w:eastAsia="宋体" w:cs="宋体"/>
          <w:sz w:val="24"/>
          <w:szCs w:val="24"/>
          <w:highlight w:val="none"/>
          <w:u w:val="dotted"/>
        </w:rPr>
        <w:t>采购人/代理机构</w:t>
      </w:r>
      <w:r>
        <w:rPr>
          <w:rFonts w:hint="eastAsia" w:ascii="宋体" w:hAnsi="宋体" w:eastAsia="宋体" w:cs="宋体"/>
          <w:sz w:val="24"/>
          <w:szCs w:val="24"/>
          <w:highlight w:val="none"/>
        </w:rPr>
        <w:t>于</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日,就质疑事项作出了答复/没有在法定期限内作出答复。</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四、投诉事项具体内容</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投诉事项 1：</w:t>
      </w: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事实依据：</w:t>
      </w:r>
      <w:r>
        <w:rPr>
          <w:rFonts w:hint="eastAsia" w:ascii="宋体" w:hAnsi="宋体" w:eastAsia="宋体" w:cs="宋体"/>
          <w:sz w:val="24"/>
          <w:szCs w:val="24"/>
          <w:highlight w:val="none"/>
          <w:u w:val="dotted"/>
        </w:rPr>
        <w:t xml:space="preserve">                                         </w:t>
      </w:r>
    </w:p>
    <w:p>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法律依据：</w:t>
      </w:r>
      <w:r>
        <w:rPr>
          <w:rFonts w:hint="eastAsia" w:ascii="宋体" w:hAnsi="宋体" w:eastAsia="宋体" w:cs="宋体"/>
          <w:sz w:val="24"/>
          <w:szCs w:val="24"/>
          <w:highlight w:val="none"/>
          <w:u w:val="dotted"/>
        </w:rPr>
        <w:t xml:space="preserve">                                          </w:t>
      </w:r>
    </w:p>
    <w:p>
      <w:pPr>
        <w:rPr>
          <w:rFonts w:hint="eastAsia" w:ascii="宋体" w:hAnsi="宋体" w:eastAsia="宋体" w:cs="宋体"/>
          <w:sz w:val="24"/>
          <w:szCs w:val="24"/>
          <w:highlight w:val="none"/>
          <w:u w:val="dotted"/>
        </w:rPr>
      </w:pPr>
      <w:r>
        <w:rPr>
          <w:rFonts w:hint="eastAsia" w:ascii="宋体" w:hAnsi="宋体" w:eastAsia="宋体" w:cs="宋体"/>
          <w:sz w:val="24"/>
          <w:szCs w:val="24"/>
          <w:highlight w:val="none"/>
          <w:u w:val="dotted"/>
        </w:rPr>
        <w:t xml:space="preserve">                                                      </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投诉事项2</w:t>
      </w:r>
    </w:p>
    <w:p>
      <w:pPr>
        <w:outlineLvl w:val="9"/>
        <w:rPr>
          <w:rFonts w:hint="eastAsia" w:ascii="宋体" w:hAnsi="宋体" w:eastAsia="宋体" w:cs="宋体"/>
          <w:sz w:val="24"/>
          <w:szCs w:val="24"/>
          <w:highlight w:val="none"/>
          <w:u w:val="dotted"/>
        </w:rPr>
      </w:pPr>
      <w:r>
        <w:rPr>
          <w:rFonts w:hint="eastAsia" w:ascii="宋体" w:hAnsi="宋体" w:eastAsia="宋体" w:cs="宋体"/>
          <w:sz w:val="24"/>
          <w:szCs w:val="24"/>
          <w:highlight w:val="none"/>
        </w:rPr>
        <w:t>……</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五、与投诉事项相关的投诉请求</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请求：</w:t>
      </w:r>
      <w:r>
        <w:rPr>
          <w:rFonts w:hint="eastAsia" w:ascii="宋体" w:hAnsi="宋体" w:eastAsia="宋体" w:cs="宋体"/>
          <w:sz w:val="24"/>
          <w:szCs w:val="24"/>
          <w:highlight w:val="none"/>
          <w:u w:val="dotted"/>
        </w:rPr>
        <w:t xml:space="preserve">                                              </w:t>
      </w:r>
      <w:r>
        <w:rPr>
          <w:rFonts w:hint="eastAsia" w:ascii="宋体" w:hAnsi="宋体" w:eastAsia="宋体" w:cs="宋体"/>
          <w:sz w:val="24"/>
          <w:szCs w:val="24"/>
          <w:highlight w:val="none"/>
        </w:rPr>
        <w:t xml:space="preserve"> </w:t>
      </w:r>
    </w:p>
    <w:p>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 xml:space="preserve">                                                                                                    </w:t>
      </w:r>
    </w:p>
    <w:p>
      <w:pPr>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签字(签章)：                   公章：                      </w:t>
      </w:r>
    </w:p>
    <w:p>
      <w:pPr>
        <w:outlineLvl w:val="9"/>
        <w:rPr>
          <w:rFonts w:hint="eastAsia" w:ascii="宋体" w:hAnsi="宋体" w:eastAsia="宋体" w:cs="宋体"/>
          <w:sz w:val="21"/>
          <w:szCs w:val="21"/>
          <w:highlight w:val="none"/>
        </w:rPr>
      </w:pPr>
      <w:r>
        <w:rPr>
          <w:rFonts w:hint="eastAsia" w:ascii="宋体" w:hAnsi="宋体" w:eastAsia="宋体" w:cs="宋体"/>
          <w:sz w:val="24"/>
          <w:szCs w:val="24"/>
          <w:highlight w:val="none"/>
        </w:rPr>
        <w:t xml:space="preserve">日期：    </w:t>
      </w:r>
      <w:r>
        <w:rPr>
          <w:rFonts w:hint="eastAsia" w:ascii="宋体" w:hAnsi="宋体" w:eastAsia="宋体" w:cs="宋体"/>
          <w:sz w:val="21"/>
          <w:szCs w:val="21"/>
          <w:highlight w:val="none"/>
        </w:rPr>
        <w:t xml:space="preserve">                  </w:t>
      </w:r>
    </w:p>
    <w:p>
      <w:pPr>
        <w:spacing w:line="360" w:lineRule="auto"/>
        <w:rPr>
          <w:rFonts w:hint="eastAsia" w:ascii="宋体" w:hAnsi="宋体" w:eastAsia="宋体" w:cs="宋体"/>
          <w:szCs w:val="24"/>
          <w:highlight w:val="none"/>
        </w:rPr>
      </w:pPr>
      <w:r>
        <w:rPr>
          <w:rFonts w:hint="eastAsia" w:ascii="宋体" w:hAnsi="宋体" w:eastAsia="宋体" w:cs="宋体"/>
          <w:szCs w:val="24"/>
          <w:highlight w:val="none"/>
        </w:rPr>
        <w:t xml:space="preserve">                                </w:t>
      </w:r>
    </w:p>
    <w:p>
      <w:pPr>
        <w:tabs>
          <w:tab w:val="left" w:pos="7839"/>
        </w:tabs>
        <w:rPr>
          <w:highlight w:val="none"/>
        </w:rPr>
      </w:pPr>
      <w:r>
        <w:rPr>
          <w:rFonts w:hint="eastAsia" w:ascii="宋体" w:hAnsi="宋体" w:eastAsia="宋体" w:cs="宋体"/>
          <w:szCs w:val="24"/>
          <w:highlight w:val="none"/>
        </w:rPr>
        <w:tab/>
      </w:r>
    </w:p>
    <w:sectPr>
      <w:footerReference r:id="rId11" w:type="first"/>
      <w:footerReference r:id="rId10" w:type="default"/>
      <w:pgSz w:w="11906" w:h="16838"/>
      <w:pgMar w:top="1361" w:right="1304" w:bottom="1361"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GYXIQ+Frutiger-Cn">
    <w:altName w:val="宋体"/>
    <w:panose1 w:val="020B0604020202020204"/>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eastAsia="zh-CN"/>
      </w:rPr>
    </w:pPr>
    <w:r>
      <w:rPr>
        <w:rFonts w:hint="eastAsia"/>
      </w:rPr>
      <w:t xml:space="preserve">陕西至诚招标咨询有限公司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eastAsia="宋体"/>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rPr>
      <w:t xml:space="preserve">陕西至诚招标咨询有限公司                         </w:t>
    </w:r>
    <w:r>
      <w:rPr>
        <w:rFonts w:hint="eastAsia"/>
      </w:rPr>
      <w:tab/>
    </w:r>
    <w:r>
      <w:rPr>
        <w:rFonts w:hint="eastAsia"/>
      </w:rPr>
      <w:t>地址：西安市</w:t>
    </w:r>
    <w:r>
      <w:rPr>
        <w:rFonts w:hint="eastAsia"/>
        <w:lang w:eastAsia="zh-CN"/>
      </w:rPr>
      <w:t>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p>
  <w:p>
    <w:pPr>
      <w:pStyle w:val="11"/>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pPr>
                      <w:pStyle w:val="1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530" w:hangingChars="850"/>
      <w:jc w:val="left"/>
      <w:rPr>
        <w:rFonts w:hAnsi="宋体" w:cs="宋体"/>
        <w:szCs w:val="24"/>
      </w:rPr>
    </w:pPr>
    <w:r>
      <w:rPr>
        <w:rFonts w:hint="eastAsia" w:hAnsi="宋体"/>
        <w:bCs/>
        <w:sz w:val="18"/>
        <w:szCs w:val="18"/>
        <w:u w:val="single"/>
        <w:lang w:eastAsia="zh-CN"/>
      </w:rPr>
      <w:t>柞水县下梁镇解放村五组等15个地块控制性详细规划暨规划控制指标和要求编制技术服务项目</w:t>
    </w:r>
    <w:r>
      <w:rPr>
        <w:rFonts w:hint="eastAsia" w:hAnsi="宋体"/>
        <w:bCs/>
        <w:sz w:val="18"/>
        <w:szCs w:val="18"/>
        <w:u w:val="single"/>
      </w:rPr>
      <w:t xml:space="preserve">     </w:t>
    </w:r>
    <w:r>
      <w:rPr>
        <w:rFonts w:hint="eastAsia" w:hAnsi="宋体"/>
        <w:bCs/>
        <w:sz w:val="18"/>
        <w:szCs w:val="18"/>
        <w:u w:val="single"/>
        <w:lang w:val="en-US" w:eastAsia="zh-CN"/>
      </w:rPr>
      <w:t xml:space="preserve"> </w:t>
    </w:r>
    <w:r>
      <w:rPr>
        <w:rFonts w:hint="eastAsia" w:hAnsi="宋体"/>
        <w:bCs/>
        <w:sz w:val="18"/>
        <w:szCs w:val="18"/>
        <w:u w:val="single"/>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5DCC0"/>
    <w:multiLevelType w:val="singleLevel"/>
    <w:tmpl w:val="3345DCC0"/>
    <w:lvl w:ilvl="0" w:tentative="0">
      <w:start w:val="1"/>
      <w:numFmt w:val="decimal"/>
      <w:suff w:val="nothing"/>
      <w:lvlText w:val="%1）"/>
      <w:lvlJc w:val="left"/>
    </w:lvl>
  </w:abstractNum>
  <w:abstractNum w:abstractNumId="1">
    <w:nsid w:val="33CEC18F"/>
    <w:multiLevelType w:val="singleLevel"/>
    <w:tmpl w:val="33CEC18F"/>
    <w:lvl w:ilvl="0" w:tentative="0">
      <w:start w:val="3"/>
      <w:numFmt w:val="chineseCounting"/>
      <w:suff w:val="space"/>
      <w:lvlText w:val="第%1章"/>
      <w:lvlJc w:val="left"/>
      <w:rPr>
        <w:rFonts w:hint="eastAsia"/>
      </w:rPr>
    </w:lvl>
  </w:abstractNum>
  <w:abstractNum w:abstractNumId="2">
    <w:nsid w:val="590049E8"/>
    <w:multiLevelType w:val="singleLevel"/>
    <w:tmpl w:val="590049E8"/>
    <w:lvl w:ilvl="0" w:tentative="0">
      <w:start w:val="30"/>
      <w:numFmt w:val="decimal"/>
      <w:suff w:val="nothing"/>
      <w:lvlText w:val="%1."/>
      <w:lvlJc w:val="left"/>
    </w:lvl>
  </w:abstractNum>
  <w:abstractNum w:abstractNumId="3">
    <w:nsid w:val="59B2460E"/>
    <w:multiLevelType w:val="singleLevel"/>
    <w:tmpl w:val="59B2460E"/>
    <w:lvl w:ilvl="0" w:tentative="0">
      <w:start w:val="2"/>
      <w:numFmt w:val="decimal"/>
      <w:suff w:val="nothing"/>
      <w:lvlText w:val="%1."/>
      <w:lvlJc w:val="left"/>
    </w:lvl>
  </w:abstractNum>
  <w:abstractNum w:abstractNumId="4">
    <w:nsid w:val="59CF0981"/>
    <w:multiLevelType w:val="singleLevel"/>
    <w:tmpl w:val="59CF0981"/>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Tk2MTQyODg0ZDk5MTI0YWY4MGUzOGFjOTBhYWIifQ=="/>
  </w:docVars>
  <w:rsids>
    <w:rsidRoot w:val="00000000"/>
    <w:rsid w:val="01491172"/>
    <w:rsid w:val="02EA0A37"/>
    <w:rsid w:val="054F4610"/>
    <w:rsid w:val="0A7B73F3"/>
    <w:rsid w:val="0B2608DC"/>
    <w:rsid w:val="0EC42C1D"/>
    <w:rsid w:val="0FCB77DB"/>
    <w:rsid w:val="10C03B1A"/>
    <w:rsid w:val="11933EF1"/>
    <w:rsid w:val="124E6541"/>
    <w:rsid w:val="13055EFC"/>
    <w:rsid w:val="1A7F74B5"/>
    <w:rsid w:val="1BAE4D2B"/>
    <w:rsid w:val="1BF20D44"/>
    <w:rsid w:val="1F126C7C"/>
    <w:rsid w:val="20530343"/>
    <w:rsid w:val="21210A4D"/>
    <w:rsid w:val="26450D58"/>
    <w:rsid w:val="272C1927"/>
    <w:rsid w:val="289A5B44"/>
    <w:rsid w:val="2DA83DCF"/>
    <w:rsid w:val="2EBB4D79"/>
    <w:rsid w:val="2F02634B"/>
    <w:rsid w:val="30E43FCF"/>
    <w:rsid w:val="3A064C79"/>
    <w:rsid w:val="3AD061AD"/>
    <w:rsid w:val="3AF06488"/>
    <w:rsid w:val="3B663A4F"/>
    <w:rsid w:val="3C7D53DE"/>
    <w:rsid w:val="3E7C700F"/>
    <w:rsid w:val="42B37C55"/>
    <w:rsid w:val="49BD79B3"/>
    <w:rsid w:val="4D3038E5"/>
    <w:rsid w:val="4D596375"/>
    <w:rsid w:val="528D20F2"/>
    <w:rsid w:val="52927B75"/>
    <w:rsid w:val="535661BA"/>
    <w:rsid w:val="54201323"/>
    <w:rsid w:val="59361347"/>
    <w:rsid w:val="59A66EED"/>
    <w:rsid w:val="5D5905FD"/>
    <w:rsid w:val="5D822C5A"/>
    <w:rsid w:val="5E421FD0"/>
    <w:rsid w:val="60637039"/>
    <w:rsid w:val="61397DAE"/>
    <w:rsid w:val="665D1ED0"/>
    <w:rsid w:val="679B47E6"/>
    <w:rsid w:val="68A6624A"/>
    <w:rsid w:val="69DE533E"/>
    <w:rsid w:val="70406237"/>
    <w:rsid w:val="75102D70"/>
    <w:rsid w:val="76047015"/>
    <w:rsid w:val="76E06023"/>
    <w:rsid w:val="784B5870"/>
    <w:rsid w:val="7CDC740A"/>
    <w:rsid w:val="7D7F7E70"/>
    <w:rsid w:val="7E2D16FC"/>
    <w:rsid w:val="7F0B6033"/>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25"/>
    <w:qFormat/>
    <w:uiPriority w:val="0"/>
    <w:pPr>
      <w:keepNext/>
      <w:outlineLvl w:val="0"/>
    </w:pPr>
    <w:rPr>
      <w:rFonts w:ascii="仿宋_GB2312" w:hAnsi="宋体" w:eastAsia="仿宋_GB2312"/>
      <w:b/>
      <w:kern w:val="2"/>
      <w:sz w:val="32"/>
    </w:rPr>
  </w:style>
  <w:style w:type="paragraph" w:styleId="4">
    <w:name w:val="heading 2"/>
    <w:basedOn w:val="1"/>
    <w:next w:val="1"/>
    <w:qFormat/>
    <w:uiPriority w:val="9"/>
    <w:pPr>
      <w:keepNext/>
      <w:keepLines/>
      <w:widowControl/>
      <w:spacing w:before="260" w:after="260"/>
      <w:ind w:left="284"/>
      <w:jc w:val="left"/>
      <w:outlineLvl w:val="1"/>
    </w:pPr>
    <w:rPr>
      <w:rFonts w:ascii="Arial" w:hAnsi="Arial"/>
      <w:b/>
      <w:bCs/>
      <w:sz w:val="28"/>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jc w:val="center"/>
    </w:pPr>
    <w:rPr>
      <w:rFonts w:ascii="Times New Roman"/>
      <w:b/>
      <w:spacing w:val="-20"/>
      <w:w w:val="110"/>
      <w:kern w:val="2"/>
      <w:sz w:val="52"/>
    </w:rPr>
  </w:style>
  <w:style w:type="paragraph" w:styleId="7">
    <w:name w:val="Normal Indent"/>
    <w:basedOn w:val="1"/>
    <w:qFormat/>
    <w:uiPriority w:val="0"/>
    <w:pPr>
      <w:spacing w:line="300" w:lineRule="auto"/>
      <w:ind w:firstLine="420" w:firstLineChars="200"/>
    </w:pPr>
    <w:rPr>
      <w:rFonts w:ascii="Calibri"/>
      <w:kern w:val="2"/>
      <w:sz w:val="21"/>
      <w:szCs w:val="24"/>
    </w:rPr>
  </w:style>
  <w:style w:type="paragraph" w:styleId="8">
    <w:name w:val="Body Text"/>
    <w:basedOn w:val="1"/>
    <w:next w:val="1"/>
    <w:qFormat/>
    <w:uiPriority w:val="0"/>
    <w:pPr>
      <w:spacing w:after="120"/>
    </w:pPr>
    <w:rPr>
      <w:rFonts w:ascii="Calibri"/>
      <w:kern w:val="2"/>
      <w:sz w:val="21"/>
    </w:rPr>
  </w:style>
  <w:style w:type="paragraph" w:styleId="9">
    <w:name w:val="toc 3"/>
    <w:basedOn w:val="1"/>
    <w:next w:val="1"/>
    <w:uiPriority w:val="0"/>
    <w:pPr>
      <w:ind w:left="840" w:leftChars="400"/>
    </w:pPr>
  </w:style>
  <w:style w:type="paragraph" w:styleId="10">
    <w:name w:val="Plain Text"/>
    <w:basedOn w:val="1"/>
    <w:qFormat/>
    <w:uiPriority w:val="0"/>
    <w:rPr>
      <w:rFonts w:hAnsi="Courier New"/>
      <w:kern w:val="2"/>
      <w:sz w:val="21"/>
    </w:rPr>
  </w:style>
  <w:style w:type="paragraph" w:styleId="11">
    <w:name w:val="footer"/>
    <w:basedOn w:val="1"/>
    <w:qFormat/>
    <w:uiPriority w:val="99"/>
    <w:pPr>
      <w:tabs>
        <w:tab w:val="center" w:pos="4153"/>
        <w:tab w:val="right" w:pos="8306"/>
      </w:tabs>
      <w:snapToGrid w:val="0"/>
      <w:jc w:val="left"/>
    </w:pPr>
    <w:rPr>
      <w:rFonts w:ascii="Calibri"/>
      <w:kern w:val="2"/>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3">
    <w:name w:val="toc 1"/>
    <w:basedOn w:val="1"/>
    <w:next w:val="1"/>
    <w:unhideWhenUsed/>
    <w:qFormat/>
    <w:uiPriority w:val="39"/>
  </w:style>
  <w:style w:type="paragraph" w:styleId="14">
    <w:name w:val="Body Text Indent 3"/>
    <w:basedOn w:val="1"/>
    <w:qFormat/>
    <w:uiPriority w:val="0"/>
    <w:pPr>
      <w:spacing w:line="410" w:lineRule="exact"/>
      <w:ind w:left="619" w:leftChars="295" w:firstLine="390" w:firstLineChars="179"/>
    </w:pPr>
    <w:rPr>
      <w:rFonts w:hAnsi="宋体"/>
      <w:spacing w:val="4"/>
      <w:kern w:val="2"/>
      <w:sz w:val="21"/>
    </w:rPr>
  </w:style>
  <w:style w:type="paragraph" w:styleId="15">
    <w:name w:val="toc 2"/>
    <w:basedOn w:val="1"/>
    <w:next w:val="1"/>
    <w:unhideWhenUsed/>
    <w:qFormat/>
    <w:uiPriority w:val="39"/>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9">
    <w:name w:val="Strong"/>
    <w:qFormat/>
    <w:uiPriority w:val="22"/>
    <w:rPr>
      <w:b/>
      <w:bCs/>
    </w:rPr>
  </w:style>
  <w:style w:type="character" w:styleId="20">
    <w:name w:val="Hyperlink"/>
    <w:basedOn w:val="18"/>
    <w:qFormat/>
    <w:uiPriority w:val="0"/>
    <w:rPr>
      <w:color w:val="0000FF"/>
      <w:u w:val="single"/>
    </w:rPr>
  </w:style>
  <w:style w:type="paragraph" w:customStyle="1" w:styleId="21">
    <w:name w:val="MessageHeader"/>
    <w:basedOn w:val="1"/>
    <w:next w:val="22"/>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22">
    <w:name w:val="BodyText"/>
    <w:basedOn w:val="1"/>
    <w:next w:val="1"/>
    <w:qFormat/>
    <w:uiPriority w:val="0"/>
    <w:pPr>
      <w:jc w:val="center"/>
      <w:textAlignment w:val="baseline"/>
    </w:pPr>
  </w:style>
  <w:style w:type="paragraph" w:customStyle="1"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character" w:customStyle="1" w:styleId="25">
    <w:name w:val="标题 1 字符"/>
    <w:link w:val="3"/>
    <w:qFormat/>
    <w:uiPriority w:val="0"/>
    <w:rPr>
      <w:rFonts w:ascii="仿宋_GB2312" w:hAnsi="宋体" w:eastAsia="仿宋_GB2312"/>
      <w:b/>
      <w:kern w:val="2"/>
      <w:sz w:val="32"/>
    </w:rPr>
  </w:style>
  <w:style w:type="paragraph" w:customStyle="1" w:styleId="26">
    <w:name w:val="表格文字中"/>
    <w:basedOn w:val="1"/>
    <w:qFormat/>
    <w:uiPriority w:val="0"/>
    <w:pPr>
      <w:adjustRightInd w:val="0"/>
      <w:snapToGrid w:val="0"/>
      <w:ind w:left="22" w:leftChars="8"/>
      <w:jc w:val="center"/>
    </w:pPr>
    <w:rPr>
      <w:kern w:val="0"/>
      <w:szCs w:val="24"/>
    </w:rPr>
  </w:style>
  <w:style w:type="paragraph" w:customStyle="1" w:styleId="27">
    <w:name w:val="Char1"/>
    <w:basedOn w:val="1"/>
    <w:qFormat/>
    <w:uiPriority w:val="0"/>
    <w:pPr>
      <w:tabs>
        <w:tab w:val="left" w:pos="360"/>
      </w:tabs>
      <w:ind w:left="360" w:hanging="360" w:hangingChars="200"/>
    </w:pPr>
    <w:rPr>
      <w:sz w:val="24"/>
      <w:szCs w:val="24"/>
    </w:rPr>
  </w:style>
  <w:style w:type="paragraph" w:customStyle="1" w:styleId="28">
    <w:name w:val="列出段落1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28138</Words>
  <Characters>29957</Characters>
  <Lines>0</Lines>
  <Paragraphs>0</Paragraphs>
  <TotalTime>2</TotalTime>
  <ScaleCrop>false</ScaleCrop>
  <LinksUpToDate>false</LinksUpToDate>
  <CharactersWithSpaces>34465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井鼻殉</cp:lastModifiedBy>
  <dcterms:modified xsi:type="dcterms:W3CDTF">2022-07-06T02:26:34Z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C52F4DCA436544D09975111391A28D11</vt:lpwstr>
  </property>
</Properties>
</file>