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ink/ink1.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政府采购项目</w:t>
      </w:r>
    </w:p>
    <w:p>
      <w:pPr>
        <w:pStyle w:val="58"/>
        <w:rPr>
          <w:rFonts w:hint="eastAsia" w:ascii="仿宋" w:hAnsi="仿宋" w:eastAsia="仿宋" w:cs="仿宋"/>
          <w:highlight w:val="none"/>
        </w:rPr>
      </w:pPr>
    </w:p>
    <w:p>
      <w:pPr>
        <w:pStyle w:val="58"/>
        <w:rPr>
          <w:rFonts w:hint="eastAsia" w:ascii="仿宋" w:hAnsi="仿宋" w:eastAsia="仿宋" w:cs="仿宋"/>
          <w:highlight w:val="none"/>
        </w:rPr>
      </w:pPr>
    </w:p>
    <w:p>
      <w:pPr>
        <w:ind w:left="0" w:leftChars="0" w:right="0" w:rightChars="0" w:firstLine="0" w:firstLineChars="0"/>
        <w:jc w:val="center"/>
        <w:rPr>
          <w:rFonts w:hint="eastAsia" w:ascii="仿宋" w:hAnsi="仿宋" w:eastAsia="仿宋" w:cs="仿宋"/>
          <w:b/>
          <w:sz w:val="36"/>
          <w:szCs w:val="36"/>
          <w:highlight w:val="none"/>
          <w:lang w:eastAsia="zh-CN"/>
        </w:rPr>
      </w:pPr>
      <w:r>
        <w:rPr>
          <w:rFonts w:hint="eastAsia" w:ascii="仿宋" w:hAnsi="仿宋" w:eastAsia="仿宋" w:cs="仿宋"/>
          <w:b/>
          <w:sz w:val="72"/>
          <w:szCs w:val="72"/>
          <w:highlight w:val="none"/>
          <w:lang w:eastAsia="zh-CN"/>
        </w:rPr>
        <w:t>洛南县人民检察院听证室建设的采购项目</w:t>
      </w:r>
    </w:p>
    <w:p>
      <w:pPr>
        <w:jc w:val="center"/>
        <w:rPr>
          <w:rFonts w:hint="eastAsia" w:ascii="仿宋" w:hAnsi="仿宋" w:eastAsia="仿宋" w:cs="仿宋"/>
          <w:b/>
          <w:sz w:val="36"/>
          <w:szCs w:val="36"/>
          <w:highlight w:val="none"/>
        </w:rPr>
      </w:pPr>
    </w:p>
    <w:p>
      <w:pPr>
        <w:spacing w:line="780" w:lineRule="auto"/>
        <w:ind w:left="0" w:leftChars="0" w:right="0" w:rightChars="0" w:firstLine="0" w:firstLineChars="0"/>
        <w:jc w:val="center"/>
        <w:rPr>
          <w:rFonts w:hint="eastAsia" w:ascii="仿宋" w:hAnsi="仿宋" w:eastAsia="仿宋" w:cs="仿宋"/>
          <w:b/>
          <w:sz w:val="72"/>
          <w:szCs w:val="72"/>
          <w:highlight w:val="none"/>
        </w:rPr>
      </w:pPr>
      <w:r>
        <w:rPr>
          <w:rFonts w:hint="eastAsia" w:ascii="仿宋" w:hAnsi="仿宋" w:eastAsia="仿宋" w:cs="仿宋"/>
        </w:rPr>
        <w:drawing>
          <wp:inline distT="0" distB="0" distL="114300" distR="114300">
            <wp:extent cx="2047240" cy="1793875"/>
            <wp:effectExtent l="0" t="0" r="10160" b="1587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2047240" cy="1793875"/>
                    </a:xfrm>
                    <a:prstGeom prst="rect">
                      <a:avLst/>
                    </a:prstGeom>
                    <a:noFill/>
                    <a:ln>
                      <a:noFill/>
                    </a:ln>
                  </pic:spPr>
                </pic:pic>
              </a:graphicData>
            </a:graphic>
          </wp:inline>
        </w:drawing>
      </w:r>
    </w:p>
    <w:p>
      <w:pPr>
        <w:spacing w:line="780" w:lineRule="auto"/>
        <w:jc w:val="center"/>
        <w:rPr>
          <w:rFonts w:hint="eastAsia" w:ascii="仿宋" w:hAnsi="仿宋" w:eastAsia="仿宋" w:cs="仿宋"/>
          <w:b/>
          <w:sz w:val="72"/>
          <w:szCs w:val="72"/>
          <w:highlight w:val="none"/>
        </w:rPr>
      </w:pPr>
    </w:p>
    <w:p>
      <w:pPr>
        <w:spacing w:line="780" w:lineRule="auto"/>
        <w:ind w:left="0" w:leftChars="0" w:right="0" w:rightChars="0"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竞争性磋商文件</w:t>
      </w:r>
    </w:p>
    <w:p>
      <w:pPr>
        <w:ind w:left="0" w:leftChars="0" w:right="0" w:rightChars="0" w:firstLine="0" w:firstLineChars="0"/>
        <w:jc w:val="center"/>
        <w:rPr>
          <w:rFonts w:hint="eastAsia" w:ascii="仿宋" w:hAnsi="仿宋" w:eastAsia="仿宋" w:cs="仿宋"/>
          <w:b/>
          <w:sz w:val="36"/>
          <w:highlight w:val="none"/>
        </w:rPr>
      </w:pPr>
      <w:bookmarkStart w:id="0" w:name="_Toc363463325"/>
      <w:r>
        <w:rPr>
          <w:rFonts w:hint="eastAsia" w:ascii="仿宋" w:hAnsi="仿宋" w:eastAsia="仿宋" w:cs="仿宋"/>
          <w:b/>
          <w:bCs/>
          <w:sz w:val="32"/>
          <w:szCs w:val="32"/>
          <w:highlight w:val="none"/>
        </w:rPr>
        <w:t>项目编号：</w:t>
      </w:r>
      <w:r>
        <w:rPr>
          <w:rFonts w:hint="eastAsia" w:ascii="仿宋" w:hAnsi="仿宋" w:eastAsia="仿宋" w:cs="仿宋"/>
          <w:b/>
          <w:sz w:val="30"/>
          <w:szCs w:val="30"/>
          <w:lang w:eastAsia="zh-CN"/>
        </w:rPr>
        <w:t>JZZB-【2022】-0</w:t>
      </w:r>
      <w:r>
        <w:rPr>
          <w:rFonts w:hint="eastAsia" w:ascii="仿宋" w:hAnsi="仿宋" w:eastAsia="仿宋" w:cs="仿宋"/>
          <w:b/>
          <w:sz w:val="30"/>
          <w:szCs w:val="30"/>
          <w:lang w:val="en-US" w:eastAsia="zh-CN"/>
        </w:rPr>
        <w:t>9</w:t>
      </w:r>
    </w:p>
    <w:p>
      <w:pPr>
        <w:rPr>
          <w:rFonts w:hint="eastAsia" w:ascii="仿宋" w:hAnsi="仿宋" w:eastAsia="仿宋" w:cs="仿宋"/>
          <w:highlight w:val="none"/>
        </w:rPr>
      </w:pPr>
    </w:p>
    <w:p>
      <w:pPr>
        <w:rPr>
          <w:rFonts w:hint="eastAsia" w:ascii="仿宋" w:hAnsi="仿宋" w:eastAsia="仿宋" w:cs="仿宋"/>
          <w:highlight w:val="none"/>
        </w:rPr>
      </w:pPr>
    </w:p>
    <w:bookmarkEnd w:id="0"/>
    <w:p>
      <w:pPr>
        <w:pStyle w:val="22"/>
        <w:rPr>
          <w:rFonts w:hint="eastAsia" w:ascii="仿宋" w:hAnsi="仿宋" w:eastAsia="仿宋" w:cs="仿宋"/>
          <w:highlight w:val="none"/>
        </w:rPr>
      </w:pPr>
    </w:p>
    <w:p>
      <w:pPr>
        <w:pStyle w:val="22"/>
        <w:rPr>
          <w:rFonts w:hint="eastAsia" w:ascii="仿宋" w:hAnsi="仿宋" w:eastAsia="仿宋" w:cs="仿宋"/>
          <w:highlight w:val="none"/>
        </w:rPr>
      </w:pPr>
    </w:p>
    <w:p>
      <w:pPr>
        <w:jc w:val="center"/>
        <w:rPr>
          <w:rFonts w:hint="eastAsia" w:ascii="仿宋" w:hAnsi="仿宋" w:eastAsia="仿宋" w:cs="仿宋"/>
          <w:b/>
          <w:bCs/>
          <w:sz w:val="32"/>
          <w:szCs w:val="32"/>
          <w:highlight w:val="none"/>
          <w:lang w:eastAsia="zh-CN"/>
        </w:rPr>
      </w:pPr>
      <w:r>
        <w:rPr>
          <w:rFonts w:hint="eastAsia" w:ascii="仿宋" w:hAnsi="仿宋" w:eastAsia="仿宋" w:cs="仿宋"/>
          <w:b/>
          <w:bCs/>
          <w:sz w:val="32"/>
          <w:szCs w:val="32"/>
          <w:highlight w:val="none"/>
          <w:lang w:eastAsia="zh-CN"/>
        </w:rPr>
        <w:t>陕西金泽盛业项目管理有限公司</w:t>
      </w:r>
    </w:p>
    <w:p>
      <w:pPr>
        <w:jc w:val="center"/>
        <w:rPr>
          <w:rFonts w:hint="eastAsia" w:ascii="仿宋" w:hAnsi="仿宋" w:eastAsia="仿宋" w:cs="仿宋"/>
          <w:b/>
          <w:sz w:val="44"/>
          <w:szCs w:val="44"/>
          <w:highlight w:val="none"/>
        </w:rPr>
      </w:pP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月</w:t>
      </w:r>
      <w:r>
        <w:rPr>
          <w:rFonts w:hint="eastAsia" w:ascii="仿宋" w:hAnsi="仿宋" w:eastAsia="仿宋" w:cs="仿宋"/>
          <w:b/>
          <w:sz w:val="44"/>
          <w:szCs w:val="44"/>
          <w:highlight w:val="none"/>
        </w:rPr>
        <w:br w:type="page"/>
      </w:r>
    </w:p>
    <w:p>
      <w:pPr>
        <w:jc w:val="center"/>
        <w:rPr>
          <w:rFonts w:hint="eastAsia" w:ascii="仿宋" w:hAnsi="仿宋" w:eastAsia="仿宋" w:cs="仿宋"/>
          <w:b/>
          <w:sz w:val="48"/>
          <w:szCs w:val="48"/>
          <w:highlight w:val="none"/>
        </w:rPr>
      </w:pPr>
    </w:p>
    <w:p>
      <w:pPr>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pPr>
        <w:pStyle w:val="29"/>
        <w:tabs>
          <w:tab w:val="right" w:leader="dot" w:pos="9071"/>
        </w:tabs>
        <w:spacing w:line="700" w:lineRule="exact"/>
        <w:rPr>
          <w:rFonts w:hint="eastAsia" w:ascii="仿宋" w:hAnsi="仿宋" w:eastAsia="仿宋" w:cs="仿宋"/>
          <w:sz w:val="28"/>
          <w:szCs w:val="28"/>
          <w:highlight w:val="none"/>
        </w:rPr>
      </w:pPr>
      <w:bookmarkStart w:id="1" w:name="_Toc21518"/>
      <w:bookmarkStart w:id="2" w:name="_Toc20652"/>
      <w:bookmarkStart w:id="3" w:name="_Toc19886"/>
      <w:bookmarkStart w:id="4" w:name="_Toc20858"/>
      <w:bookmarkStart w:id="5" w:name="_Toc16218"/>
      <w:bookmarkStart w:id="6" w:name="_Toc389582033"/>
      <w:bookmarkStart w:id="7" w:name="_Toc5293"/>
      <w:bookmarkStart w:id="8" w:name="_Toc27420"/>
      <w:bookmarkStart w:id="9" w:name="_Toc363473971"/>
      <w:bookmarkStart w:id="10" w:name="_Toc363474016"/>
      <w:bookmarkStart w:id="11" w:name="_Toc403077638"/>
      <w:r>
        <w:rPr>
          <w:rFonts w:hint="eastAsia" w:ascii="仿宋" w:hAnsi="仿宋" w:eastAsia="仿宋" w:cs="仿宋"/>
          <w:bCs/>
          <w:sz w:val="28"/>
          <w:szCs w:val="28"/>
          <w:highlight w:val="none"/>
        </w:rPr>
        <w:fldChar w:fldCharType="begin"/>
      </w:r>
      <w:r>
        <w:rPr>
          <w:rFonts w:hint="eastAsia" w:ascii="仿宋" w:hAnsi="仿宋" w:eastAsia="仿宋" w:cs="仿宋"/>
          <w:bCs/>
          <w:sz w:val="28"/>
          <w:szCs w:val="28"/>
          <w:highlight w:val="none"/>
        </w:rPr>
        <w:instrText xml:space="preserve">TOC \o "1-1" \h \u </w:instrText>
      </w:r>
      <w:r>
        <w:rPr>
          <w:rFonts w:hint="eastAsia" w:ascii="仿宋" w:hAnsi="仿宋" w:eastAsia="仿宋" w:cs="仿宋"/>
          <w:bCs/>
          <w:sz w:val="28"/>
          <w:szCs w:val="28"/>
          <w:highlight w:val="none"/>
        </w:rPr>
        <w:fldChar w:fldCharType="separate"/>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"_Toc3888"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第一章 竞争性磋商公告</w:t>
      </w:r>
      <w:r>
        <w:rPr>
          <w:rFonts w:hint="eastAsia" w:ascii="仿宋" w:hAnsi="仿宋" w:eastAsia="仿宋" w:cs="仿宋"/>
          <w:bCs/>
          <w:sz w:val="28"/>
          <w:szCs w:val="28"/>
          <w:highlight w:val="none"/>
        </w:rPr>
        <w:fldChar w:fldCharType="end"/>
      </w:r>
    </w:p>
    <w:p>
      <w:pPr>
        <w:pStyle w:val="29"/>
        <w:tabs>
          <w:tab w:val="right" w:leader="dot" w:pos="9071"/>
        </w:tabs>
        <w:spacing w:line="7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"_Toc8377" </w:instrText>
      </w:r>
      <w:r>
        <w:rPr>
          <w:rFonts w:hint="eastAsia" w:ascii="仿宋" w:hAnsi="仿宋" w:eastAsia="仿宋" w:cs="仿宋"/>
          <w:sz w:val="28"/>
          <w:szCs w:val="28"/>
          <w:highlight w:val="none"/>
        </w:rPr>
        <w:fldChar w:fldCharType="separate"/>
      </w:r>
      <w:r>
        <w:rPr>
          <w:rFonts w:hint="eastAsia" w:ascii="仿宋" w:hAnsi="仿宋" w:eastAsia="仿宋" w:cs="仿宋"/>
          <w:bCs/>
          <w:kern w:val="2"/>
          <w:sz w:val="28"/>
          <w:szCs w:val="28"/>
          <w:highlight w:val="none"/>
        </w:rPr>
        <w:t>第二章 供应商须知</w:t>
      </w:r>
      <w:r>
        <w:rPr>
          <w:rFonts w:hint="eastAsia" w:ascii="仿宋" w:hAnsi="仿宋" w:eastAsia="仿宋" w:cs="仿宋"/>
          <w:bCs/>
          <w:kern w:val="2"/>
          <w:sz w:val="28"/>
          <w:szCs w:val="28"/>
          <w:highlight w:val="none"/>
        </w:rPr>
        <w:fldChar w:fldCharType="end"/>
      </w:r>
    </w:p>
    <w:p>
      <w:pPr>
        <w:pStyle w:val="29"/>
        <w:tabs>
          <w:tab w:val="right" w:leader="dot" w:pos="9071"/>
        </w:tabs>
        <w:spacing w:line="7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"_Toc30463"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第三章 合同主要条款</w:t>
      </w:r>
      <w:r>
        <w:rPr>
          <w:rFonts w:hint="eastAsia" w:ascii="仿宋" w:hAnsi="仿宋" w:eastAsia="仿宋" w:cs="仿宋"/>
          <w:bCs/>
          <w:sz w:val="28"/>
          <w:szCs w:val="28"/>
          <w:highlight w:val="none"/>
        </w:rPr>
        <w:fldChar w:fldCharType="end"/>
      </w:r>
    </w:p>
    <w:p>
      <w:pPr>
        <w:pStyle w:val="29"/>
        <w:tabs>
          <w:tab w:val="right" w:leader="dot" w:pos="9071"/>
        </w:tabs>
        <w:spacing w:line="7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"_Toc10686"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第四章 竞争性磋商内容及技术要求</w:t>
      </w:r>
      <w:r>
        <w:rPr>
          <w:rFonts w:hint="eastAsia" w:ascii="仿宋" w:hAnsi="仿宋" w:eastAsia="仿宋" w:cs="仿宋"/>
          <w:bCs/>
          <w:sz w:val="28"/>
          <w:szCs w:val="28"/>
          <w:highlight w:val="none"/>
        </w:rPr>
        <w:fldChar w:fldCharType="end"/>
      </w:r>
    </w:p>
    <w:p>
      <w:pPr>
        <w:pStyle w:val="29"/>
        <w:tabs>
          <w:tab w:val="right" w:leader="dot" w:pos="9071"/>
        </w:tabs>
        <w:spacing w:line="7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"_Toc11837" </w:instrText>
      </w:r>
      <w:r>
        <w:rPr>
          <w:rFonts w:hint="eastAsia" w:ascii="仿宋" w:hAnsi="仿宋" w:eastAsia="仿宋" w:cs="仿宋"/>
          <w:sz w:val="28"/>
          <w:szCs w:val="28"/>
          <w:highlight w:val="none"/>
        </w:rPr>
        <w:fldChar w:fldCharType="separate"/>
      </w:r>
      <w:r>
        <w:rPr>
          <w:rFonts w:hint="eastAsia" w:ascii="仿宋" w:hAnsi="仿宋" w:eastAsia="仿宋" w:cs="仿宋"/>
          <w:bCs/>
          <w:sz w:val="28"/>
          <w:szCs w:val="28"/>
          <w:highlight w:val="none"/>
        </w:rPr>
        <w:t>第五章 评审方法</w:t>
      </w:r>
      <w:r>
        <w:rPr>
          <w:rFonts w:hint="eastAsia" w:ascii="仿宋" w:hAnsi="仿宋" w:eastAsia="仿宋" w:cs="仿宋"/>
          <w:bCs/>
          <w:sz w:val="28"/>
          <w:szCs w:val="28"/>
          <w:highlight w:val="none"/>
        </w:rPr>
        <w:fldChar w:fldCharType="end"/>
      </w:r>
    </w:p>
    <w:p>
      <w:pPr>
        <w:pStyle w:val="29"/>
        <w:tabs>
          <w:tab w:val="right" w:leader="dot" w:pos="9071"/>
        </w:tabs>
        <w:spacing w:line="7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\l "_Toc21047"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rPr>
        <w:t>第六章 竞争性磋商响应文件格式</w:t>
      </w:r>
      <w:r>
        <w:rPr>
          <w:rFonts w:hint="eastAsia" w:ascii="仿宋" w:hAnsi="仿宋" w:eastAsia="仿宋" w:cs="仿宋"/>
          <w:sz w:val="28"/>
          <w:szCs w:val="28"/>
          <w:highlight w:val="none"/>
        </w:rPr>
        <w:fldChar w:fldCharType="end"/>
      </w:r>
    </w:p>
    <w:p>
      <w:pPr>
        <w:pStyle w:val="35"/>
        <w:tabs>
          <w:tab w:val="right" w:leader="dot" w:pos="8787"/>
        </w:tabs>
        <w:spacing w:line="700" w:lineRule="exact"/>
        <w:ind w:left="0" w:leftChars="0"/>
        <w:rPr>
          <w:rFonts w:hint="eastAsia" w:ascii="仿宋" w:hAnsi="仿宋" w:eastAsia="仿宋" w:cs="仿宋"/>
          <w:bCs/>
          <w:sz w:val="28"/>
          <w:szCs w:val="28"/>
          <w:highlight w:val="none"/>
        </w:rPr>
        <w:sectPr>
          <w:footerReference r:id="rId5" w:type="first"/>
          <w:headerReference r:id="rId3" w:type="default"/>
          <w:footerReference r:id="rId4" w:type="default"/>
          <w:pgSz w:w="11906" w:h="16838"/>
          <w:pgMar w:top="1440" w:right="1800" w:bottom="1440" w:left="1800" w:header="851" w:footer="850" w:gutter="0"/>
          <w:pgNumType w:start="1"/>
          <w:cols w:space="720" w:num="1"/>
          <w:docGrid w:type="lines" w:linePitch="312" w:charSpace="0"/>
        </w:sectPr>
      </w:pPr>
      <w:r>
        <w:rPr>
          <w:rFonts w:hint="eastAsia" w:ascii="仿宋" w:hAnsi="仿宋" w:eastAsia="仿宋" w:cs="仿宋"/>
          <w:bCs/>
          <w:sz w:val="28"/>
          <w:szCs w:val="28"/>
          <w:highlight w:val="none"/>
        </w:rPr>
        <w:fldChar w:fldCharType="end"/>
      </w:r>
      <w:bookmarkStart w:id="12" w:name="_Toc4757"/>
      <w:bookmarkStart w:id="13" w:name="_Toc423973071"/>
    </w:p>
    <w:p>
      <w:pPr>
        <w:pStyle w:val="3"/>
        <w:keepNext w:val="0"/>
        <w:keepLines/>
        <w:pageBreakBefore/>
        <w:spacing w:beforeLines="50" w:afterLines="50" w:line="360" w:lineRule="auto"/>
        <w:jc w:val="center"/>
        <w:rPr>
          <w:rFonts w:hint="eastAsia" w:ascii="仿宋" w:hAnsi="仿宋" w:eastAsia="仿宋" w:cs="仿宋"/>
          <w:bCs/>
          <w:sz w:val="36"/>
          <w:szCs w:val="36"/>
          <w:highlight w:val="none"/>
        </w:rPr>
      </w:pPr>
      <w:bookmarkStart w:id="14" w:name="_Toc3888"/>
      <w:bookmarkStart w:id="15" w:name="_Toc26690"/>
      <w:r>
        <w:rPr>
          <w:rFonts w:hint="eastAsia" w:ascii="仿宋" w:hAnsi="仿宋" w:eastAsia="仿宋" w:cs="仿宋"/>
          <w:bCs/>
          <w:sz w:val="36"/>
          <w:szCs w:val="36"/>
          <w:highlight w:val="none"/>
        </w:rPr>
        <w:t xml:space="preserve">第一章  </w:t>
      </w:r>
      <w:bookmarkEnd w:id="1"/>
      <w:bookmarkEnd w:id="2"/>
      <w:bookmarkEnd w:id="3"/>
      <w:bookmarkEnd w:id="4"/>
      <w:bookmarkEnd w:id="5"/>
      <w:bookmarkEnd w:id="6"/>
      <w:bookmarkEnd w:id="7"/>
      <w:r>
        <w:rPr>
          <w:rFonts w:hint="eastAsia" w:ascii="仿宋" w:hAnsi="仿宋" w:eastAsia="仿宋" w:cs="仿宋"/>
          <w:bCs/>
          <w:sz w:val="36"/>
          <w:szCs w:val="36"/>
          <w:highlight w:val="none"/>
        </w:rPr>
        <w:t>竞争性磋商公告</w:t>
      </w:r>
      <w:bookmarkEnd w:id="8"/>
      <w:bookmarkEnd w:id="12"/>
      <w:bookmarkEnd w:id="13"/>
      <w:bookmarkEnd w:id="14"/>
      <w:bookmarkEnd w:id="15"/>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tcPr>
          <w:p>
            <w:pPr>
              <w:pStyle w:val="39"/>
              <w:spacing w:before="0" w:beforeAutospacing="0" w:after="0" w:afterAutospacing="0" w:line="450" w:lineRule="atLeast"/>
              <w:rPr>
                <w:rFonts w:hint="default" w:ascii="仿宋" w:hAnsi="仿宋" w:eastAsia="仿宋" w:cs="仿宋"/>
                <w:b/>
                <w:bCs/>
                <w:sz w:val="24"/>
                <w:szCs w:val="24"/>
                <w:highlight w:val="none"/>
                <w:shd w:val="clear" w:color="auto" w:fill="FFFFFF"/>
                <w:lang w:val="en-US" w:eastAsia="zh-CN"/>
              </w:rPr>
            </w:pPr>
            <w:bookmarkStart w:id="16" w:name="_Toc2929"/>
            <w:bookmarkStart w:id="17" w:name="_Toc389582035"/>
            <w:bookmarkStart w:id="18" w:name="_Toc3564"/>
            <w:bookmarkStart w:id="19" w:name="_Toc31169"/>
            <w:bookmarkStart w:id="20" w:name="_Toc423973072"/>
            <w:bookmarkStart w:id="21" w:name="_Toc29249"/>
            <w:r>
              <w:rPr>
                <w:rFonts w:hint="eastAsia" w:ascii="仿宋" w:hAnsi="仿宋" w:eastAsia="仿宋" w:cs="仿宋"/>
                <w:b/>
                <w:bCs/>
                <w:sz w:val="24"/>
                <w:szCs w:val="24"/>
                <w:highlight w:val="none"/>
                <w:shd w:val="clear" w:color="auto" w:fill="FFFFFF"/>
                <w:lang w:val="en-US" w:eastAsia="zh-CN"/>
              </w:rPr>
              <w:t>项目概况</w:t>
            </w:r>
          </w:p>
          <w:p>
            <w:pPr>
              <w:pStyle w:val="39"/>
              <w:spacing w:before="0" w:beforeAutospacing="0" w:after="0" w:afterAutospacing="0" w:line="450" w:lineRule="atLeast"/>
              <w:ind w:firstLine="480" w:firstLineChars="200"/>
              <w:rPr>
                <w:rFonts w:hint="eastAsia" w:ascii="仿宋" w:hAnsi="仿宋" w:eastAsia="仿宋" w:cs="仿宋"/>
                <w:sz w:val="28"/>
                <w:szCs w:val="28"/>
                <w:highlight w:val="none"/>
                <w:vertAlign w:val="baseline"/>
                <w:lang w:eastAsia="zh-CN"/>
              </w:rPr>
            </w:pPr>
            <w:r>
              <w:rPr>
                <w:rFonts w:hint="eastAsia" w:ascii="仿宋" w:hAnsi="仿宋" w:eastAsia="仿宋" w:cs="仿宋"/>
                <w:sz w:val="24"/>
                <w:szCs w:val="24"/>
                <w:highlight w:val="none"/>
                <w:shd w:val="clear" w:color="auto" w:fill="FFFFFF"/>
                <w:lang w:eastAsia="zh-CN"/>
              </w:rPr>
              <w:t>洛南县人民检察院听证室建设的采购项目潜在的供应商可在西安市未央区凤城九路与未央路十字北经开万科中心7楼701室获取采购文件，并于202</w:t>
            </w:r>
            <w:r>
              <w:rPr>
                <w:rFonts w:hint="eastAsia" w:ascii="仿宋" w:hAnsi="仿宋" w:eastAsia="仿宋" w:cs="仿宋"/>
                <w:sz w:val="24"/>
                <w:szCs w:val="24"/>
                <w:highlight w:val="none"/>
                <w:shd w:val="clear" w:color="auto" w:fill="FFFFFF"/>
                <w:lang w:val="en-US" w:eastAsia="zh-CN"/>
              </w:rPr>
              <w:t>2年5月20日14时</w:t>
            </w:r>
            <w:r>
              <w:rPr>
                <w:rFonts w:hint="eastAsia" w:ascii="仿宋" w:hAnsi="仿宋" w:eastAsia="仿宋" w:cs="仿宋"/>
                <w:sz w:val="24"/>
                <w:szCs w:val="24"/>
                <w:highlight w:val="none"/>
                <w:shd w:val="clear" w:color="auto" w:fill="FFFFFF"/>
                <w:lang w:eastAsia="zh-CN"/>
              </w:rPr>
              <w:t>30分前递交响应文件。</w:t>
            </w:r>
          </w:p>
        </w:tc>
      </w:tr>
    </w:tbl>
    <w:p>
      <w:pPr>
        <w:pStyle w:val="39"/>
        <w:spacing w:before="0" w:beforeAutospacing="0" w:after="0" w:afterAutospacing="0" w:line="450" w:lineRule="atLeast"/>
        <w:rPr>
          <w:rFonts w:hint="eastAsia" w:ascii="仿宋" w:hAnsi="仿宋" w:eastAsia="仿宋" w:cs="仿宋"/>
          <w:b/>
          <w:bCs w:val="0"/>
          <w:sz w:val="24"/>
          <w:szCs w:val="24"/>
          <w:highlight w:val="none"/>
        </w:rPr>
      </w:pPr>
      <w:r>
        <w:rPr>
          <w:rFonts w:hint="eastAsia" w:ascii="仿宋" w:hAnsi="仿宋" w:eastAsia="仿宋" w:cs="仿宋"/>
          <w:b/>
          <w:bCs w:val="0"/>
          <w:color w:val="333333"/>
          <w:sz w:val="24"/>
          <w:szCs w:val="24"/>
          <w:highlight w:val="none"/>
          <w:shd w:val="clear" w:color="auto" w:fill="FFFFFF"/>
        </w:rPr>
        <w:t>一、项目基本情况</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rPr>
        <w:t>项目编号：</w:t>
      </w:r>
      <w:r>
        <w:rPr>
          <w:rFonts w:hint="eastAsia" w:ascii="仿宋" w:hAnsi="仿宋" w:eastAsia="仿宋" w:cs="仿宋"/>
          <w:sz w:val="24"/>
          <w:szCs w:val="24"/>
          <w:highlight w:val="none"/>
          <w:shd w:val="clear" w:color="auto" w:fill="FFFFFF"/>
          <w:lang w:eastAsia="zh-CN"/>
        </w:rPr>
        <w:t>JZZB-【2022】-09</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rPr>
        <w:t>项目名称：</w:t>
      </w:r>
      <w:r>
        <w:rPr>
          <w:rFonts w:hint="eastAsia" w:ascii="仿宋" w:hAnsi="仿宋" w:eastAsia="仿宋" w:cs="仿宋"/>
          <w:sz w:val="24"/>
          <w:szCs w:val="24"/>
          <w:highlight w:val="none"/>
          <w:shd w:val="clear" w:color="auto" w:fill="FFFFFF"/>
          <w:lang w:eastAsia="zh-CN"/>
        </w:rPr>
        <w:t>洛南县人民检察院听证室建设的采购项目</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采购方式：竞争性磋商</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预算金额：</w:t>
      </w:r>
      <w:r>
        <w:rPr>
          <w:rFonts w:hint="eastAsia" w:ascii="仿宋" w:hAnsi="仿宋" w:eastAsia="仿宋" w:cs="仿宋"/>
          <w:color w:val="auto"/>
          <w:sz w:val="24"/>
          <w:szCs w:val="24"/>
          <w:highlight w:val="none"/>
          <w:shd w:val="clear" w:color="auto"/>
          <w:lang w:val="en-US" w:eastAsia="zh-CN"/>
        </w:rPr>
        <w:t>758000.00</w:t>
      </w:r>
      <w:r>
        <w:rPr>
          <w:rFonts w:hint="eastAsia" w:ascii="仿宋" w:hAnsi="仿宋" w:eastAsia="仿宋" w:cs="仿宋"/>
          <w:color w:val="auto"/>
          <w:sz w:val="24"/>
          <w:szCs w:val="24"/>
          <w:highlight w:val="none"/>
          <w:shd w:val="clear" w:color="auto"/>
        </w:rPr>
        <w:t>元</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rPr>
        <w:t>采购需求</w:t>
      </w:r>
      <w:r>
        <w:rPr>
          <w:rFonts w:hint="eastAsia" w:ascii="仿宋" w:hAnsi="仿宋" w:eastAsia="仿宋" w:cs="仿宋"/>
          <w:sz w:val="24"/>
          <w:szCs w:val="24"/>
          <w:highlight w:val="none"/>
          <w:shd w:val="clear" w:color="auto" w:fill="FFFFFF"/>
          <w:lang w:eastAsia="zh-CN"/>
        </w:rPr>
        <w:t>：</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lang w:val="en-US" w:eastAsia="zh-CN"/>
        </w:rPr>
        <w:t xml:space="preserve">    合同包1</w:t>
      </w:r>
      <w:r>
        <w:rPr>
          <w:rFonts w:hint="eastAsia" w:ascii="仿宋" w:hAnsi="仿宋" w:eastAsia="仿宋" w:cs="仿宋"/>
          <w:sz w:val="24"/>
          <w:szCs w:val="24"/>
          <w:highlight w:val="none"/>
          <w:shd w:val="clear" w:color="auto" w:fill="FFFFFF"/>
        </w:rPr>
        <w:t>(洛南县人民检察院听证室建设的采购项目):</w:t>
      </w:r>
    </w:p>
    <w:p>
      <w:pPr>
        <w:pStyle w:val="39"/>
        <w:spacing w:before="0" w:beforeAutospacing="0" w:after="0" w:afterAutospacing="0" w:line="450" w:lineRule="atLeast"/>
        <w:ind w:firstLine="1140" w:firstLineChars="475"/>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合同包预算金额：758,000.00元</w:t>
      </w:r>
    </w:p>
    <w:tbl>
      <w:tblPr>
        <w:tblStyle w:val="44"/>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2"/>
        <w:gridCol w:w="1688"/>
        <w:gridCol w:w="1909"/>
        <w:gridCol w:w="1073"/>
        <w:gridCol w:w="1615"/>
        <w:gridCol w:w="1416"/>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02" w:type="dxa"/>
            <w:noWrap w:val="0"/>
            <w:vAlign w:val="center"/>
          </w:tcPr>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品目号</w:t>
            </w:r>
          </w:p>
        </w:tc>
        <w:tc>
          <w:tcPr>
            <w:tcW w:w="1688" w:type="dxa"/>
            <w:noWrap w:val="0"/>
            <w:vAlign w:val="center"/>
          </w:tcPr>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品目名称</w:t>
            </w:r>
          </w:p>
        </w:tc>
        <w:tc>
          <w:tcPr>
            <w:tcW w:w="1909" w:type="dxa"/>
            <w:noWrap w:val="0"/>
            <w:vAlign w:val="center"/>
          </w:tcPr>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采购标的</w:t>
            </w:r>
          </w:p>
        </w:tc>
        <w:tc>
          <w:tcPr>
            <w:tcW w:w="1073" w:type="dxa"/>
            <w:noWrap w:val="0"/>
            <w:vAlign w:val="center"/>
          </w:tcPr>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数量</w:t>
            </w:r>
          </w:p>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（单位）</w:t>
            </w:r>
          </w:p>
        </w:tc>
        <w:tc>
          <w:tcPr>
            <w:tcW w:w="1615" w:type="dxa"/>
            <w:noWrap w:val="0"/>
            <w:vAlign w:val="center"/>
          </w:tcPr>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技术规格、参数及要求</w:t>
            </w:r>
          </w:p>
        </w:tc>
        <w:tc>
          <w:tcPr>
            <w:tcW w:w="1416" w:type="dxa"/>
            <w:noWrap w:val="0"/>
            <w:vAlign w:val="center"/>
          </w:tcPr>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品目预算</w:t>
            </w:r>
          </w:p>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(元)</w:t>
            </w:r>
          </w:p>
        </w:tc>
        <w:tc>
          <w:tcPr>
            <w:tcW w:w="1253" w:type="dxa"/>
            <w:noWrap w:val="0"/>
            <w:vAlign w:val="center"/>
          </w:tcPr>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802" w:type="dxa"/>
            <w:noWrap w:val="0"/>
            <w:vAlign w:val="center"/>
          </w:tcPr>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1-1</w:t>
            </w:r>
          </w:p>
        </w:tc>
        <w:tc>
          <w:tcPr>
            <w:tcW w:w="1688" w:type="dxa"/>
            <w:noWrap w:val="0"/>
            <w:vAlign w:val="center"/>
          </w:tcPr>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其他政法、检测专用设备</w:t>
            </w:r>
          </w:p>
        </w:tc>
        <w:tc>
          <w:tcPr>
            <w:tcW w:w="1909" w:type="dxa"/>
            <w:noWrap w:val="0"/>
            <w:vAlign w:val="center"/>
          </w:tcPr>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洛南县人民检察院听证室建设</w:t>
            </w:r>
          </w:p>
        </w:tc>
        <w:tc>
          <w:tcPr>
            <w:tcW w:w="1073" w:type="dxa"/>
            <w:noWrap w:val="0"/>
            <w:vAlign w:val="center"/>
          </w:tcPr>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1(台)</w:t>
            </w:r>
          </w:p>
        </w:tc>
        <w:tc>
          <w:tcPr>
            <w:tcW w:w="1615" w:type="dxa"/>
            <w:noWrap w:val="0"/>
            <w:vAlign w:val="center"/>
          </w:tcPr>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详见采购文件</w:t>
            </w:r>
          </w:p>
        </w:tc>
        <w:tc>
          <w:tcPr>
            <w:tcW w:w="1416" w:type="dxa"/>
            <w:noWrap w:val="0"/>
            <w:vAlign w:val="center"/>
          </w:tcPr>
          <w:p>
            <w:pPr>
              <w:pStyle w:val="39"/>
              <w:spacing w:before="0" w:beforeAutospacing="0" w:after="0" w:afterAutospacing="0" w:line="240" w:lineRule="auto"/>
              <w:jc w:val="center"/>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val="en-US" w:eastAsia="zh-CN"/>
              </w:rPr>
              <w:t>758,000.00</w:t>
            </w:r>
          </w:p>
        </w:tc>
        <w:tc>
          <w:tcPr>
            <w:tcW w:w="1253" w:type="dxa"/>
            <w:noWrap w:val="0"/>
            <w:vAlign w:val="center"/>
          </w:tcPr>
          <w:p>
            <w:pPr>
              <w:pStyle w:val="39"/>
              <w:spacing w:before="0" w:beforeAutospacing="0" w:after="0" w:afterAutospacing="0" w:line="240" w:lineRule="auto"/>
              <w:ind w:firstLine="420"/>
              <w:jc w:val="center"/>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shd w:val="clear" w:color="auto" w:fill="FFFFFF"/>
                <w:lang w:val="en-US" w:eastAsia="zh-CN"/>
              </w:rPr>
              <w:t>-</w:t>
            </w:r>
          </w:p>
        </w:tc>
      </w:tr>
    </w:tbl>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本合同包不接受联合体投标</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合同履行期限：2022-05-25 09:00:00 至 2022-7-4 17:00:00（具体服务起止日期可随合同签订时间相应顺延）</w:t>
      </w:r>
    </w:p>
    <w:p>
      <w:pPr>
        <w:pStyle w:val="39"/>
        <w:spacing w:before="0" w:beforeAutospacing="0" w:after="0" w:afterAutospacing="0" w:line="450" w:lineRule="atLeast"/>
        <w:rPr>
          <w:rFonts w:hint="eastAsia" w:ascii="仿宋" w:hAnsi="仿宋" w:eastAsia="仿宋" w:cs="仿宋"/>
          <w:b/>
          <w:sz w:val="28"/>
          <w:szCs w:val="28"/>
          <w:highlight w:val="none"/>
        </w:rPr>
      </w:pPr>
      <w:r>
        <w:rPr>
          <w:rFonts w:hint="eastAsia" w:ascii="仿宋" w:hAnsi="仿宋" w:eastAsia="仿宋" w:cs="仿宋"/>
          <w:b/>
          <w:sz w:val="28"/>
          <w:szCs w:val="28"/>
          <w:highlight w:val="none"/>
          <w:shd w:val="clear" w:color="auto" w:fill="FFFFFF"/>
        </w:rPr>
        <w:t xml:space="preserve">二、 </w:t>
      </w:r>
      <w:r>
        <w:rPr>
          <w:rFonts w:hint="eastAsia" w:ascii="仿宋" w:hAnsi="仿宋" w:eastAsia="仿宋" w:cs="仿宋"/>
          <w:b/>
          <w:sz w:val="28"/>
          <w:szCs w:val="28"/>
          <w:highlight w:val="none"/>
          <w:shd w:val="clear" w:color="auto" w:fill="FFFFFF"/>
          <w:lang w:val="en-US" w:eastAsia="zh-CN"/>
        </w:rPr>
        <w:t>申请人的</w:t>
      </w:r>
      <w:r>
        <w:rPr>
          <w:rFonts w:hint="eastAsia" w:ascii="仿宋" w:hAnsi="仿宋" w:eastAsia="仿宋" w:cs="仿宋"/>
          <w:b/>
          <w:sz w:val="28"/>
          <w:szCs w:val="28"/>
          <w:highlight w:val="none"/>
          <w:shd w:val="clear" w:color="auto" w:fill="FFFFFF"/>
        </w:rPr>
        <w:t>资格要求</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w:t>
      </w:r>
      <w:r>
        <w:rPr>
          <w:rFonts w:hint="eastAsia" w:ascii="仿宋" w:hAnsi="仿宋" w:eastAsia="仿宋" w:cs="仿宋"/>
          <w:sz w:val="24"/>
          <w:szCs w:val="24"/>
          <w:highlight w:val="none"/>
          <w:shd w:val="clear" w:color="auto" w:fill="FFFFFF"/>
          <w:lang w:eastAsia="zh-CN"/>
        </w:rPr>
        <w:t>.</w:t>
      </w:r>
      <w:r>
        <w:rPr>
          <w:rFonts w:hint="eastAsia" w:ascii="仿宋" w:hAnsi="仿宋" w:eastAsia="仿宋" w:cs="仿宋"/>
          <w:sz w:val="24"/>
          <w:szCs w:val="24"/>
          <w:highlight w:val="none"/>
          <w:shd w:val="clear" w:color="auto" w:fill="FFFFFF"/>
        </w:rPr>
        <w:t>满足《中华人民共和国政府采购法》第二十二条规定</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w:t>
      </w:r>
      <w:r>
        <w:rPr>
          <w:rFonts w:hint="eastAsia" w:ascii="仿宋" w:hAnsi="仿宋" w:eastAsia="仿宋" w:cs="仿宋"/>
          <w:sz w:val="24"/>
          <w:szCs w:val="24"/>
          <w:highlight w:val="none"/>
          <w:shd w:val="clear" w:color="auto" w:fill="FFFFFF"/>
          <w:lang w:eastAsia="zh-CN"/>
        </w:rPr>
        <w:t>.</w:t>
      </w:r>
      <w:r>
        <w:rPr>
          <w:rFonts w:hint="eastAsia" w:ascii="仿宋" w:hAnsi="仿宋" w:eastAsia="仿宋" w:cs="仿宋"/>
          <w:sz w:val="24"/>
          <w:szCs w:val="24"/>
          <w:highlight w:val="none"/>
          <w:shd w:val="clear" w:color="auto" w:fill="FFFFFF"/>
        </w:rPr>
        <w:t>落实政府采购政策需满足的资格要求：</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i w:val="0"/>
          <w:iCs w:val="0"/>
          <w:caps w:val="0"/>
          <w:color w:val="333333"/>
          <w:spacing w:val="0"/>
          <w:sz w:val="24"/>
          <w:szCs w:val="24"/>
          <w:shd w:val="clear" w:fill="FFFFFF"/>
        </w:rPr>
        <w:t>合同包1(洛南县人民检察院听证室建设的采购项目)落实政府采购政策需满足的资格要求如下:</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 xml:space="preserve">（1）《财政部 国家发展改革委关于印发〈节能产品政府采购实施意见〉的通知》（财库〔2004〕185号）； </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（2）《国务院办公厅关于建立政府强制采购节能产品制度的通知》（国办发〔2007〕51号）；</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 xml:space="preserve">（3）《财政部环保总局关于环境标志产品政府采购实施的意见》（财库〔2006〕90号）； </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（4）《财政部 司法部关于政府采购支持监狱企业发展有关问题的通知》（财库〔2014〕68号）；</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（5）《三部门联合发布关于促进残疾人就业政府采购政策的通知》（财库〔2017〕141号）；</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（6）《财政部 发展改革委 生态环境部 市场监管总局关于调整优化节能产品、环境标志产品政府采购执行机制的通知》（财库〔2019〕9号）；</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 xml:space="preserve"> （7）《财政部 国务院扶贫办关于运用政府采购政策支持脱贫攻坚的通知》（财库〔2019〕27号）； </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（8）《政府采购促进中小企业发展管理办法》（财库〔2020〕46号）；</w:t>
      </w:r>
    </w:p>
    <w:p>
      <w:pPr>
        <w:pStyle w:val="39"/>
        <w:spacing w:before="0" w:beforeAutospacing="0" w:after="0" w:afterAutospacing="0" w:line="450" w:lineRule="atLeast"/>
        <w:ind w:firstLine="420"/>
        <w:rPr>
          <w:rFonts w:hint="eastAsia"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（9）陕西省财政厅关于印发《陕西省中小企业政府采购信用融资办法》（陕财办采〔2018〕23号）”；</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sz w:val="24"/>
          <w:szCs w:val="24"/>
          <w:highlight w:val="none"/>
          <w:shd w:val="clear" w:color="auto" w:fill="FFFFFF"/>
        </w:rPr>
        <w:t xml:space="preserve"> （10）《陕西省财政厅关于加快推进我省中小企业政府采购信用融资工作的通知》（</w:t>
      </w:r>
      <w:r>
        <w:rPr>
          <w:rFonts w:hint="eastAsia" w:ascii="仿宋" w:hAnsi="仿宋" w:eastAsia="仿宋" w:cs="仿宋"/>
          <w:i w:val="0"/>
          <w:iCs w:val="0"/>
          <w:caps w:val="0"/>
          <w:color w:val="333333"/>
          <w:spacing w:val="0"/>
          <w:sz w:val="24"/>
          <w:szCs w:val="24"/>
          <w:shd w:val="clear" w:fill="FFFFFF"/>
        </w:rPr>
        <w:t>陕财办采〔2020〕15 号）。</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3</w:t>
      </w:r>
      <w:r>
        <w:rPr>
          <w:rFonts w:hint="eastAsia" w:ascii="仿宋" w:hAnsi="仿宋" w:eastAsia="仿宋" w:cs="仿宋"/>
          <w:i w:val="0"/>
          <w:iCs w:val="0"/>
          <w:caps w:val="0"/>
          <w:color w:val="333333"/>
          <w:spacing w:val="0"/>
          <w:sz w:val="24"/>
          <w:szCs w:val="24"/>
          <w:shd w:val="clear" w:fill="FFFFFF"/>
          <w:lang w:eastAsia="zh-CN"/>
        </w:rPr>
        <w:t>.</w:t>
      </w:r>
      <w:r>
        <w:rPr>
          <w:rFonts w:hint="eastAsia" w:ascii="仿宋" w:hAnsi="仿宋" w:eastAsia="仿宋" w:cs="仿宋"/>
          <w:i w:val="0"/>
          <w:iCs w:val="0"/>
          <w:caps w:val="0"/>
          <w:color w:val="333333"/>
          <w:spacing w:val="0"/>
          <w:sz w:val="24"/>
          <w:szCs w:val="24"/>
          <w:shd w:val="clear" w:fill="FFFFFF"/>
        </w:rPr>
        <w:t>本项目的特定资格要求：</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合同包1(洛南县人民检察院听证室建设的采购项目)特定资格要求如下:</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lang w:eastAsia="zh-CN"/>
        </w:rPr>
        <w:t>（</w:t>
      </w:r>
      <w:r>
        <w:rPr>
          <w:rFonts w:hint="eastAsia" w:ascii="仿宋" w:hAnsi="仿宋" w:eastAsia="仿宋" w:cs="仿宋"/>
          <w:i w:val="0"/>
          <w:iCs w:val="0"/>
          <w:caps w:val="0"/>
          <w:color w:val="333333"/>
          <w:spacing w:val="0"/>
          <w:sz w:val="24"/>
          <w:szCs w:val="24"/>
          <w:shd w:val="clear" w:fill="FFFFFF"/>
          <w:lang w:val="en-US" w:eastAsia="zh-CN"/>
        </w:rPr>
        <w:t>1</w:t>
      </w:r>
      <w:r>
        <w:rPr>
          <w:rFonts w:hint="eastAsia" w:ascii="仿宋" w:hAnsi="仿宋" w:eastAsia="仿宋" w:cs="仿宋"/>
          <w:i w:val="0"/>
          <w:iCs w:val="0"/>
          <w:caps w:val="0"/>
          <w:color w:val="333333"/>
          <w:spacing w:val="0"/>
          <w:sz w:val="24"/>
          <w:szCs w:val="24"/>
          <w:shd w:val="clear" w:fill="FFFFFF"/>
          <w:lang w:eastAsia="zh-CN"/>
        </w:rPr>
        <w:t>）</w:t>
      </w:r>
      <w:r>
        <w:rPr>
          <w:rFonts w:hint="eastAsia" w:ascii="仿宋" w:hAnsi="仿宋" w:eastAsia="仿宋" w:cs="仿宋"/>
          <w:i w:val="0"/>
          <w:iCs w:val="0"/>
          <w:caps w:val="0"/>
          <w:color w:val="333333"/>
          <w:spacing w:val="0"/>
          <w:sz w:val="24"/>
          <w:szCs w:val="24"/>
          <w:shd w:val="clear" w:fill="FFFFFF"/>
        </w:rPr>
        <w:t>法定代表人授权书及被授权人身份证（法定代表人直接参加磋商，须提供法定代表人身份证明及身份证原件）；</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仿宋"/>
          <w:i w:val="0"/>
          <w:iCs w:val="0"/>
          <w:caps w:val="0"/>
          <w:color w:val="333333"/>
          <w:spacing w:val="0"/>
          <w:sz w:val="24"/>
          <w:szCs w:val="24"/>
          <w:shd w:val="clear" w:fill="FFFFFF"/>
        </w:rPr>
        <w:br w:type="textWrapping"/>
      </w:r>
      <w:r>
        <w:rPr>
          <w:rFonts w:hint="eastAsia" w:ascii="仿宋" w:hAnsi="仿宋" w:eastAsia="仿宋" w:cs="仿宋"/>
          <w:i w:val="0"/>
          <w:iCs w:val="0"/>
          <w:caps w:val="0"/>
          <w:color w:val="333333"/>
          <w:spacing w:val="0"/>
          <w:sz w:val="24"/>
          <w:szCs w:val="24"/>
          <w:shd w:val="clear" w:fill="FFFFFF"/>
          <w:lang w:val="en-US" w:eastAsia="zh-CN"/>
        </w:rPr>
        <w:t xml:space="preserve">   </w:t>
      </w:r>
      <w:r>
        <w:rPr>
          <w:rFonts w:hint="eastAsia" w:ascii="仿宋" w:hAnsi="仿宋" w:eastAsia="仿宋" w:cs="仿宋"/>
          <w:i w:val="0"/>
          <w:iCs w:val="0"/>
          <w:caps w:val="0"/>
          <w:color w:val="333333"/>
          <w:spacing w:val="0"/>
          <w:sz w:val="24"/>
          <w:szCs w:val="24"/>
          <w:shd w:val="clear" w:fill="FFFFFF"/>
        </w:rPr>
        <w:t>（3）本项目专门面向中小企业采购，供应商需提供中小企业声明函。</w:t>
      </w:r>
    </w:p>
    <w:p>
      <w:pPr>
        <w:pStyle w:val="39"/>
        <w:numPr>
          <w:ilvl w:val="0"/>
          <w:numId w:val="0"/>
        </w:numPr>
        <w:spacing w:before="0" w:beforeAutospacing="0" w:after="0" w:afterAutospacing="0" w:line="450" w:lineRule="atLeast"/>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shd w:val="clear" w:color="auto" w:fill="FFFFFF"/>
        </w:rPr>
        <w:t xml:space="preserve">三、 </w:t>
      </w:r>
      <w:r>
        <w:rPr>
          <w:rFonts w:hint="eastAsia" w:ascii="仿宋" w:hAnsi="仿宋" w:eastAsia="仿宋" w:cs="仿宋"/>
          <w:b/>
          <w:sz w:val="24"/>
          <w:szCs w:val="24"/>
          <w:highlight w:val="none"/>
          <w:shd w:val="clear" w:color="auto" w:fill="FFFFFF"/>
          <w:lang w:val="en-US" w:eastAsia="zh-CN"/>
        </w:rPr>
        <w:t>获取采购文件</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lang w:val="en-US" w:eastAsia="zh-CN"/>
        </w:rPr>
        <w:t>时间： 2022年05月09日 至 2022年05月16日 ，每天上午 09:00:00 至 12:00:00 ，下午 14:00:00 至 17:00:00 （北京时间,法定节假日除外）</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lang w:val="en-US" w:eastAsia="zh-CN"/>
        </w:rPr>
        <w:t>地点：西安市未央区凤城九路与未央路十字北经开万科中心7楼701室</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lang w:val="en-US" w:eastAsia="zh-CN"/>
        </w:rPr>
        <w:t>方式：现场获取</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lang w:val="en-US" w:eastAsia="zh-CN"/>
        </w:rPr>
      </w:pPr>
      <w:r>
        <w:rPr>
          <w:rFonts w:hint="eastAsia" w:ascii="仿宋" w:hAnsi="仿宋" w:eastAsia="仿宋" w:cs="仿宋"/>
          <w:i w:val="0"/>
          <w:iCs w:val="0"/>
          <w:caps w:val="0"/>
          <w:color w:val="333333"/>
          <w:spacing w:val="0"/>
          <w:sz w:val="24"/>
          <w:szCs w:val="24"/>
          <w:shd w:val="clear" w:fill="FFFFFF"/>
          <w:lang w:val="en-US" w:eastAsia="zh-CN"/>
        </w:rPr>
        <w:t>售价： 500元</w:t>
      </w:r>
    </w:p>
    <w:p>
      <w:pPr>
        <w:pStyle w:val="39"/>
        <w:spacing w:before="0" w:beforeAutospacing="0" w:after="0" w:afterAutospacing="0" w:line="450" w:lineRule="atLeast"/>
        <w:rPr>
          <w:rFonts w:hint="eastAsia" w:ascii="仿宋" w:hAnsi="仿宋" w:eastAsia="仿宋" w:cs="仿宋"/>
          <w:b/>
          <w:bCs/>
          <w:i w:val="0"/>
          <w:iCs w:val="0"/>
          <w:caps w:val="0"/>
          <w:color w:val="333333"/>
          <w:spacing w:val="0"/>
          <w:sz w:val="24"/>
          <w:szCs w:val="24"/>
          <w:shd w:val="clear" w:fill="FFFFFF"/>
        </w:rPr>
      </w:pPr>
      <w:r>
        <w:rPr>
          <w:rFonts w:hint="eastAsia" w:ascii="仿宋" w:hAnsi="仿宋" w:eastAsia="仿宋" w:cs="仿宋"/>
          <w:b/>
          <w:bCs/>
          <w:i w:val="0"/>
          <w:iCs w:val="0"/>
          <w:caps w:val="0"/>
          <w:color w:val="333333"/>
          <w:spacing w:val="0"/>
          <w:sz w:val="24"/>
          <w:szCs w:val="24"/>
          <w:shd w:val="clear" w:fill="FFFFFF"/>
        </w:rPr>
        <w:t>四、响应文件提交</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截止时间： 2022年05月20日 14时30分00秒 （北京时间）</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地点：西安市未央区凤城九路与未央路十字北经开万科中心7楼701室</w:t>
      </w:r>
    </w:p>
    <w:p>
      <w:pPr>
        <w:pStyle w:val="39"/>
        <w:spacing w:before="0" w:beforeAutospacing="0" w:after="0" w:afterAutospacing="0" w:line="450" w:lineRule="atLeast"/>
        <w:rPr>
          <w:rFonts w:hint="eastAsia" w:ascii="仿宋" w:hAnsi="仿宋" w:eastAsia="仿宋" w:cs="仿宋"/>
          <w:b/>
          <w:bCs/>
          <w:i w:val="0"/>
          <w:iCs w:val="0"/>
          <w:caps w:val="0"/>
          <w:color w:val="333333"/>
          <w:spacing w:val="0"/>
          <w:sz w:val="24"/>
          <w:szCs w:val="24"/>
          <w:shd w:val="clear" w:fill="FFFFFF"/>
        </w:rPr>
      </w:pPr>
      <w:r>
        <w:rPr>
          <w:rFonts w:hint="eastAsia" w:ascii="仿宋" w:hAnsi="仿宋" w:eastAsia="仿宋" w:cs="仿宋"/>
          <w:b/>
          <w:bCs/>
          <w:i w:val="0"/>
          <w:iCs w:val="0"/>
          <w:caps w:val="0"/>
          <w:color w:val="333333"/>
          <w:spacing w:val="0"/>
          <w:sz w:val="24"/>
          <w:szCs w:val="24"/>
          <w:shd w:val="clear" w:fill="FFFFFF"/>
        </w:rPr>
        <w:t>五、开启</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时间： 2022年05月20日 14时30分00秒 （北京时间）</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地点：西安市未央区凤城九路与未央路十字北经开万科中心7楼701室</w:t>
      </w:r>
    </w:p>
    <w:p>
      <w:pPr>
        <w:pStyle w:val="39"/>
        <w:spacing w:before="0" w:beforeAutospacing="0" w:after="0" w:afterAutospacing="0" w:line="450" w:lineRule="atLeast"/>
        <w:rPr>
          <w:rFonts w:hint="eastAsia" w:ascii="仿宋" w:hAnsi="仿宋" w:eastAsia="仿宋" w:cs="仿宋"/>
          <w:b/>
          <w:bCs/>
          <w:i w:val="0"/>
          <w:iCs w:val="0"/>
          <w:caps w:val="0"/>
          <w:color w:val="333333"/>
          <w:spacing w:val="0"/>
          <w:sz w:val="24"/>
          <w:szCs w:val="24"/>
          <w:shd w:val="clear" w:fill="FFFFFF"/>
        </w:rPr>
      </w:pPr>
      <w:r>
        <w:rPr>
          <w:rFonts w:hint="eastAsia" w:ascii="仿宋" w:hAnsi="仿宋" w:eastAsia="仿宋" w:cs="仿宋"/>
          <w:b/>
          <w:bCs/>
          <w:i w:val="0"/>
          <w:iCs w:val="0"/>
          <w:caps w:val="0"/>
          <w:color w:val="333333"/>
          <w:spacing w:val="0"/>
          <w:sz w:val="24"/>
          <w:szCs w:val="24"/>
          <w:shd w:val="clear" w:fill="FFFFFF"/>
        </w:rPr>
        <w:t>六、公告期限</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自本公告发布之日起3个工作日。</w:t>
      </w:r>
    </w:p>
    <w:p>
      <w:pPr>
        <w:pStyle w:val="39"/>
        <w:spacing w:before="0" w:beforeAutospacing="0" w:after="0" w:afterAutospacing="0" w:line="450" w:lineRule="atLeast"/>
        <w:rPr>
          <w:rFonts w:hint="eastAsia" w:ascii="仿宋" w:hAnsi="仿宋" w:eastAsia="仿宋" w:cs="仿宋"/>
          <w:b/>
          <w:bCs/>
          <w:i w:val="0"/>
          <w:iCs w:val="0"/>
          <w:caps w:val="0"/>
          <w:color w:val="333333"/>
          <w:spacing w:val="0"/>
          <w:sz w:val="24"/>
          <w:szCs w:val="24"/>
          <w:shd w:val="clear" w:fill="FFFFFF"/>
        </w:rPr>
      </w:pPr>
      <w:r>
        <w:rPr>
          <w:rFonts w:hint="eastAsia" w:ascii="仿宋" w:hAnsi="仿宋" w:eastAsia="仿宋" w:cs="仿宋"/>
          <w:b/>
          <w:bCs/>
          <w:i w:val="0"/>
          <w:iCs w:val="0"/>
          <w:caps w:val="0"/>
          <w:color w:val="333333"/>
          <w:spacing w:val="0"/>
          <w:sz w:val="24"/>
          <w:szCs w:val="24"/>
          <w:shd w:val="clear" w:fill="FFFFFF"/>
        </w:rPr>
        <w:t>七、其他补充事宜</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1.获取磋商文件时需持单位介绍信、购买人身份证原件及复印件一份。</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2.请潜在供应商务必按照《陕西省财政厅关于政府采购供应商注册登记有关事项的通知》要求，通过陕西省政府采购网（http：//www.ccgp-shaanxi.gov.cn/）进行陕西政府采购统一身份认证注册登记。</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3.为配合疫情防控政策，购买人来访需持西安市一码通绿码。</w:t>
      </w:r>
    </w:p>
    <w:p>
      <w:pPr>
        <w:pStyle w:val="39"/>
        <w:spacing w:before="0" w:beforeAutospacing="0" w:after="0" w:afterAutospacing="0" w:line="450" w:lineRule="atLeast"/>
        <w:rPr>
          <w:rFonts w:hint="eastAsia" w:ascii="仿宋" w:hAnsi="仿宋" w:eastAsia="仿宋" w:cs="仿宋"/>
          <w:b/>
          <w:bCs/>
          <w:i w:val="0"/>
          <w:iCs w:val="0"/>
          <w:caps w:val="0"/>
          <w:color w:val="333333"/>
          <w:spacing w:val="0"/>
          <w:sz w:val="24"/>
          <w:szCs w:val="24"/>
          <w:shd w:val="clear" w:fill="FFFFFF"/>
        </w:rPr>
      </w:pPr>
      <w:r>
        <w:rPr>
          <w:rFonts w:hint="eastAsia" w:ascii="仿宋" w:hAnsi="仿宋" w:eastAsia="仿宋" w:cs="仿宋"/>
          <w:b/>
          <w:bCs/>
          <w:i w:val="0"/>
          <w:iCs w:val="0"/>
          <w:caps w:val="0"/>
          <w:color w:val="333333"/>
          <w:spacing w:val="0"/>
          <w:sz w:val="24"/>
          <w:szCs w:val="24"/>
          <w:shd w:val="clear" w:fill="FFFFFF"/>
        </w:rPr>
        <w:t>八、凡对本次采购提出询问，请按以下方式联系。</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1.采购人信息</w:t>
      </w:r>
    </w:p>
    <w:p>
      <w:pPr>
        <w:pStyle w:val="39"/>
        <w:spacing w:before="0" w:beforeAutospacing="0" w:after="0" w:afterAutospacing="0" w:line="450" w:lineRule="atLeast"/>
        <w:ind w:firstLine="900" w:firstLineChars="375"/>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名称：洛南县人民检察院</w:t>
      </w:r>
    </w:p>
    <w:p>
      <w:pPr>
        <w:pStyle w:val="39"/>
        <w:spacing w:before="0" w:beforeAutospacing="0" w:after="0" w:afterAutospacing="0" w:line="450" w:lineRule="atLeast"/>
        <w:ind w:firstLine="900" w:firstLineChars="375"/>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地址：洛南县四皓街办政法小区</w:t>
      </w:r>
    </w:p>
    <w:p>
      <w:pPr>
        <w:pStyle w:val="39"/>
        <w:spacing w:before="0" w:beforeAutospacing="0" w:after="0" w:afterAutospacing="0" w:line="450" w:lineRule="atLeast"/>
        <w:ind w:firstLine="900" w:firstLineChars="375"/>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联系方式：15686348125</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2.采购代理机构信息</w:t>
      </w:r>
    </w:p>
    <w:p>
      <w:pPr>
        <w:pStyle w:val="39"/>
        <w:spacing w:before="0" w:beforeAutospacing="0" w:after="0" w:afterAutospacing="0" w:line="450" w:lineRule="atLeast"/>
        <w:ind w:firstLine="900" w:firstLineChars="375"/>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名称：陕西金泽盛业项目管理有限公司</w:t>
      </w:r>
    </w:p>
    <w:p>
      <w:pPr>
        <w:pStyle w:val="39"/>
        <w:spacing w:before="0" w:beforeAutospacing="0" w:after="0" w:afterAutospacing="0" w:line="450" w:lineRule="atLeast"/>
        <w:ind w:firstLine="900" w:firstLineChars="375"/>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地址：西安市未央区凤城九路与未央路十字北经开万科中心7楼701室</w:t>
      </w:r>
    </w:p>
    <w:p>
      <w:pPr>
        <w:pStyle w:val="39"/>
        <w:spacing w:before="0" w:beforeAutospacing="0" w:after="0" w:afterAutospacing="0" w:line="450" w:lineRule="atLeast"/>
        <w:ind w:firstLine="900" w:firstLineChars="375"/>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联系方式：18993308092</w:t>
      </w:r>
    </w:p>
    <w:p>
      <w:pPr>
        <w:pStyle w:val="39"/>
        <w:spacing w:before="0" w:beforeAutospacing="0" w:after="0" w:afterAutospacing="0" w:line="450" w:lineRule="atLeast"/>
        <w:ind w:firstLine="420"/>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3.项目联系方式</w:t>
      </w:r>
    </w:p>
    <w:p>
      <w:pPr>
        <w:pStyle w:val="39"/>
        <w:spacing w:before="0" w:beforeAutospacing="0" w:after="0" w:afterAutospacing="0" w:line="450" w:lineRule="atLeast"/>
        <w:ind w:firstLine="900" w:firstLineChars="375"/>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项目联系人：高翠翠、王丽娜</w:t>
      </w:r>
    </w:p>
    <w:p>
      <w:pPr>
        <w:pStyle w:val="39"/>
        <w:spacing w:before="0" w:beforeAutospacing="0" w:after="0" w:afterAutospacing="0" w:line="450" w:lineRule="atLeast"/>
        <w:ind w:firstLine="900" w:firstLineChars="375"/>
        <w:rPr>
          <w:rFonts w:hint="eastAsia" w:ascii="仿宋" w:hAnsi="仿宋" w:eastAsia="仿宋" w:cs="仿宋"/>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24"/>
          <w:szCs w:val="24"/>
          <w:shd w:val="clear" w:fill="FFFFFF"/>
        </w:rPr>
        <w:t>电话：18291979167、18993308092</w:t>
      </w:r>
    </w:p>
    <w:p>
      <w:pPr>
        <w:pStyle w:val="39"/>
        <w:spacing w:before="0" w:beforeAutospacing="0" w:after="0" w:afterAutospacing="0" w:line="450" w:lineRule="atLeast"/>
        <w:rPr>
          <w:rFonts w:hint="eastAsia" w:ascii="仿宋" w:hAnsi="仿宋" w:eastAsia="仿宋" w:cs="仿宋"/>
          <w:sz w:val="24"/>
          <w:szCs w:val="24"/>
          <w:highlight w:val="none"/>
          <w:shd w:val="clear" w:color="auto" w:fill="FFFFFF"/>
          <w:lang w:eastAsia="zh-CN"/>
        </w:rPr>
      </w:pPr>
    </w:p>
    <w:p>
      <w:pPr>
        <w:pStyle w:val="39"/>
        <w:spacing w:before="0" w:beforeAutospacing="0" w:after="0" w:afterAutospacing="0" w:line="450" w:lineRule="atLeast"/>
        <w:ind w:firstLine="420"/>
        <w:jc w:val="right"/>
        <w:rPr>
          <w:rFonts w:hint="eastAsia" w:ascii="仿宋" w:hAnsi="仿宋" w:eastAsia="仿宋" w:cs="仿宋"/>
          <w:sz w:val="24"/>
          <w:szCs w:val="24"/>
          <w:highlight w:val="none"/>
          <w:shd w:val="clear" w:color="auto" w:fill="FFFFFF"/>
          <w:lang w:eastAsia="zh-CN"/>
        </w:rPr>
      </w:pPr>
      <w:r>
        <w:rPr>
          <w:rFonts w:hint="eastAsia" w:ascii="仿宋" w:hAnsi="仿宋" w:eastAsia="仿宋" w:cs="仿宋"/>
          <w:sz w:val="24"/>
          <w:szCs w:val="24"/>
          <w:highlight w:val="none"/>
          <w:shd w:val="clear" w:color="auto" w:fill="FFFFFF"/>
          <w:lang w:eastAsia="zh-CN"/>
        </w:rPr>
        <w:t>陕西金泽盛业项目管理有限公司</w:t>
      </w:r>
    </w:p>
    <w:p>
      <w:pPr>
        <w:pStyle w:val="39"/>
        <w:spacing w:before="0" w:beforeAutospacing="0" w:after="0" w:afterAutospacing="0" w:line="360" w:lineRule="auto"/>
        <w:ind w:firstLine="420"/>
        <w:rPr>
          <w:rFonts w:hint="eastAsia" w:ascii="仿宋" w:hAnsi="仿宋" w:eastAsia="仿宋" w:cs="仿宋"/>
          <w:color w:val="FF0000"/>
          <w:sz w:val="24"/>
          <w:szCs w:val="24"/>
          <w:highlight w:val="none"/>
        </w:rPr>
      </w:pPr>
    </w:p>
    <w:p>
      <w:pPr>
        <w:rPr>
          <w:rFonts w:hint="eastAsia" w:ascii="仿宋" w:hAnsi="仿宋" w:eastAsia="仿宋" w:cs="仿宋"/>
          <w:b/>
          <w:bCs/>
          <w:kern w:val="2"/>
          <w:sz w:val="36"/>
          <w:szCs w:val="36"/>
          <w:highlight w:val="none"/>
        </w:rPr>
      </w:pPr>
      <w:bookmarkStart w:id="22" w:name="_Toc8377"/>
      <w:r>
        <w:rPr>
          <w:rFonts w:hint="eastAsia" w:ascii="仿宋" w:hAnsi="仿宋" w:eastAsia="仿宋" w:cs="仿宋"/>
          <w:b/>
          <w:bCs/>
          <w:kern w:val="2"/>
          <w:sz w:val="36"/>
          <w:szCs w:val="36"/>
          <w:highlight w:val="none"/>
        </w:rPr>
        <w:br w:type="page"/>
      </w:r>
    </w:p>
    <w:p>
      <w:pPr>
        <w:spacing w:line="348" w:lineRule="auto"/>
        <w:ind w:right="119"/>
        <w:jc w:val="center"/>
        <w:outlineLvl w:val="0"/>
        <w:rPr>
          <w:rFonts w:hint="eastAsia" w:ascii="仿宋" w:hAnsi="仿宋" w:eastAsia="仿宋" w:cs="仿宋"/>
          <w:bCs/>
          <w:sz w:val="36"/>
          <w:szCs w:val="36"/>
          <w:highlight w:val="none"/>
        </w:rPr>
      </w:pPr>
      <w:r>
        <w:rPr>
          <w:rFonts w:hint="eastAsia" w:ascii="仿宋" w:hAnsi="仿宋" w:eastAsia="仿宋" w:cs="仿宋"/>
          <w:b/>
          <w:bCs/>
          <w:kern w:val="2"/>
          <w:sz w:val="36"/>
          <w:szCs w:val="36"/>
          <w:highlight w:val="none"/>
        </w:rPr>
        <w:t xml:space="preserve">第二章  </w:t>
      </w:r>
      <w:bookmarkEnd w:id="16"/>
      <w:bookmarkEnd w:id="17"/>
      <w:bookmarkStart w:id="23" w:name="OLE_LINK3"/>
      <w:r>
        <w:rPr>
          <w:rFonts w:hint="eastAsia" w:ascii="仿宋" w:hAnsi="仿宋" w:eastAsia="仿宋" w:cs="仿宋"/>
          <w:b/>
          <w:bCs/>
          <w:kern w:val="2"/>
          <w:sz w:val="36"/>
          <w:szCs w:val="36"/>
          <w:highlight w:val="none"/>
        </w:rPr>
        <w:t>供应商须知</w:t>
      </w:r>
      <w:bookmarkEnd w:id="18"/>
      <w:bookmarkEnd w:id="19"/>
      <w:bookmarkEnd w:id="20"/>
      <w:bookmarkEnd w:id="21"/>
      <w:bookmarkEnd w:id="22"/>
      <w:bookmarkEnd w:id="23"/>
    </w:p>
    <w:p>
      <w:pPr>
        <w:pStyle w:val="4"/>
        <w:widowControl w:val="0"/>
        <w:spacing w:before="120" w:after="120" w:line="360" w:lineRule="auto"/>
        <w:ind w:left="0"/>
        <w:jc w:val="center"/>
        <w:rPr>
          <w:rFonts w:hint="eastAsia" w:ascii="仿宋" w:hAnsi="仿宋" w:eastAsia="仿宋" w:cs="仿宋"/>
          <w:sz w:val="32"/>
          <w:highlight w:val="none"/>
        </w:rPr>
      </w:pPr>
      <w:bookmarkStart w:id="24" w:name="OLE_LINK2"/>
      <w:bookmarkStart w:id="25" w:name="_Toc1420"/>
      <w:bookmarkStart w:id="26" w:name="_Toc423973073"/>
      <w:bookmarkStart w:id="27" w:name="_Toc31462"/>
      <w:bookmarkStart w:id="28" w:name="_Toc19364"/>
      <w:r>
        <w:rPr>
          <w:rFonts w:hint="eastAsia" w:ascii="仿宋" w:hAnsi="仿宋" w:eastAsia="仿宋" w:cs="仿宋"/>
          <w:sz w:val="32"/>
          <w:highlight w:val="none"/>
        </w:rPr>
        <w:t>供应商须知前附表</w:t>
      </w:r>
      <w:bookmarkEnd w:id="24"/>
      <w:bookmarkEnd w:id="25"/>
      <w:bookmarkEnd w:id="26"/>
      <w:bookmarkEnd w:id="27"/>
      <w:bookmarkEnd w:id="28"/>
    </w:p>
    <w:p>
      <w:pPr>
        <w:spacing w:line="44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本表是对供应商须知的具体补充和修改，如有矛盾，应以本资料表为准。</w:t>
      </w:r>
    </w:p>
    <w:tbl>
      <w:tblPr>
        <w:tblStyle w:val="43"/>
        <w:tblW w:w="92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4"/>
        <w:gridCol w:w="1886"/>
        <w:gridCol w:w="659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90" w:hRule="atLeast"/>
          <w:tblHeader/>
          <w:jc w:val="center"/>
        </w:trPr>
        <w:tc>
          <w:tcPr>
            <w:tcW w:w="744" w:type="dxa"/>
            <w:vAlign w:val="center"/>
          </w:tcPr>
          <w:p>
            <w:pPr>
              <w:spacing w:line="240" w:lineRule="auto"/>
              <w:ind w:left="48" w:leftChars="2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条款号</w:t>
            </w:r>
          </w:p>
        </w:tc>
        <w:tc>
          <w:tcPr>
            <w:tcW w:w="1886" w:type="dxa"/>
            <w:vAlign w:val="center"/>
          </w:tcPr>
          <w:p>
            <w:pPr>
              <w:spacing w:line="240" w:lineRule="auto"/>
              <w:ind w:left="48" w:leftChars="20"/>
              <w:jc w:val="both"/>
              <w:rPr>
                <w:rFonts w:hint="eastAsia" w:ascii="仿宋" w:hAnsi="仿宋" w:eastAsia="仿宋" w:cs="仿宋"/>
                <w:b/>
                <w:sz w:val="24"/>
                <w:szCs w:val="24"/>
                <w:highlight w:val="none"/>
              </w:rPr>
            </w:pPr>
            <w:r>
              <w:rPr>
                <w:rFonts w:hint="eastAsia" w:ascii="仿宋" w:hAnsi="仿宋" w:eastAsia="仿宋" w:cs="仿宋"/>
                <w:b/>
                <w:sz w:val="24"/>
                <w:szCs w:val="24"/>
                <w:highlight w:val="none"/>
              </w:rPr>
              <w:t>条款内容提示</w:t>
            </w:r>
          </w:p>
        </w:tc>
        <w:tc>
          <w:tcPr>
            <w:tcW w:w="6594" w:type="dxa"/>
            <w:vAlign w:val="center"/>
          </w:tcPr>
          <w:p>
            <w:pPr>
              <w:spacing w:line="240" w:lineRule="auto"/>
              <w:ind w:left="48" w:leftChars="2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编 列 内 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744" w:type="dxa"/>
            <w:vMerge w:val="restart"/>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1886" w:type="dxa"/>
            <w:vAlign w:val="center"/>
          </w:tcPr>
          <w:p>
            <w:pPr>
              <w:widowControl/>
              <w:spacing w:line="240" w:lineRule="auto"/>
              <w:ind w:left="48" w:leftChars="20"/>
              <w:jc w:val="both"/>
              <w:rPr>
                <w:rFonts w:hint="eastAsia" w:ascii="仿宋" w:hAnsi="仿宋" w:eastAsia="仿宋" w:cs="仿宋"/>
                <w:color w:val="000000"/>
                <w:sz w:val="24"/>
                <w:szCs w:val="24"/>
                <w:highlight w:val="none"/>
                <w:lang w:eastAsia="zh-CN" w:bidi="en-US"/>
              </w:rPr>
            </w:pPr>
            <w:r>
              <w:rPr>
                <w:rFonts w:hint="eastAsia" w:ascii="仿宋" w:hAnsi="仿宋" w:eastAsia="仿宋" w:cs="仿宋"/>
                <w:color w:val="000000"/>
                <w:sz w:val="24"/>
                <w:szCs w:val="24"/>
                <w:highlight w:val="none"/>
                <w:lang w:eastAsia="zh-CN" w:bidi="en-US"/>
              </w:rPr>
              <w:t>采购项目</w:t>
            </w:r>
          </w:p>
        </w:tc>
        <w:tc>
          <w:tcPr>
            <w:tcW w:w="6594" w:type="dxa"/>
            <w:vAlign w:val="center"/>
          </w:tcPr>
          <w:p>
            <w:pPr>
              <w:widowControl/>
              <w:spacing w:line="240" w:lineRule="auto"/>
              <w:ind w:left="48" w:leftChars="20"/>
              <w:jc w:val="both"/>
              <w:rPr>
                <w:rFonts w:hint="eastAsia" w:ascii="仿宋" w:hAnsi="仿宋" w:eastAsia="仿宋" w:cs="仿宋"/>
                <w:color w:val="000000"/>
                <w:sz w:val="24"/>
                <w:szCs w:val="24"/>
                <w:highlight w:val="none"/>
                <w:lang w:eastAsia="zh-CN" w:bidi="en-US"/>
              </w:rPr>
            </w:pPr>
            <w:r>
              <w:rPr>
                <w:rFonts w:hint="eastAsia" w:ascii="仿宋" w:hAnsi="仿宋" w:eastAsia="仿宋" w:cs="仿宋"/>
                <w:color w:val="000000"/>
                <w:sz w:val="24"/>
                <w:szCs w:val="24"/>
                <w:highlight w:val="none"/>
                <w:lang w:eastAsia="zh-CN" w:bidi="en-US"/>
              </w:rPr>
              <w:t>洛南县人民检察院听证室建设的采购项目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744" w:type="dxa"/>
            <w:vMerge w:val="continue"/>
            <w:vAlign w:val="center"/>
          </w:tcPr>
          <w:p>
            <w:pPr>
              <w:spacing w:line="240" w:lineRule="auto"/>
              <w:ind w:left="48" w:leftChars="20"/>
              <w:jc w:val="both"/>
              <w:rPr>
                <w:rFonts w:hint="eastAsia" w:ascii="仿宋" w:hAnsi="仿宋" w:eastAsia="仿宋" w:cs="仿宋"/>
                <w:sz w:val="24"/>
                <w:szCs w:val="24"/>
                <w:highlight w:val="none"/>
                <w:lang w:val="en-US" w:eastAsia="zh-CN"/>
              </w:rPr>
            </w:pPr>
          </w:p>
        </w:tc>
        <w:tc>
          <w:tcPr>
            <w:tcW w:w="1886" w:type="dxa"/>
            <w:vAlign w:val="center"/>
          </w:tcPr>
          <w:p>
            <w:pPr>
              <w:widowControl/>
              <w:spacing w:line="240" w:lineRule="auto"/>
              <w:ind w:left="48" w:leftChars="20"/>
              <w:jc w:val="both"/>
              <w:rPr>
                <w:rFonts w:hint="eastAsia" w:ascii="仿宋" w:hAnsi="仿宋" w:eastAsia="仿宋" w:cs="仿宋"/>
                <w:color w:val="000000"/>
                <w:sz w:val="24"/>
                <w:szCs w:val="24"/>
                <w:highlight w:val="none"/>
                <w:lang w:eastAsia="zh-CN" w:bidi="en-US"/>
              </w:rPr>
            </w:pPr>
            <w:r>
              <w:rPr>
                <w:rFonts w:hint="eastAsia" w:ascii="仿宋" w:hAnsi="仿宋" w:eastAsia="仿宋" w:cs="仿宋"/>
                <w:color w:val="000000"/>
                <w:sz w:val="24"/>
                <w:szCs w:val="24"/>
                <w:highlight w:val="none"/>
                <w:lang w:eastAsia="zh-CN" w:bidi="en-US"/>
              </w:rPr>
              <w:t>采购预算</w:t>
            </w:r>
          </w:p>
        </w:tc>
        <w:tc>
          <w:tcPr>
            <w:tcW w:w="6594" w:type="dxa"/>
            <w:vAlign w:val="center"/>
          </w:tcPr>
          <w:p>
            <w:pPr>
              <w:widowControl/>
              <w:spacing w:line="240" w:lineRule="auto"/>
              <w:ind w:left="48" w:leftChars="20"/>
              <w:jc w:val="both"/>
              <w:rPr>
                <w:rFonts w:hint="eastAsia" w:ascii="仿宋" w:hAnsi="仿宋" w:eastAsia="仿宋" w:cs="仿宋"/>
                <w:color w:val="000000"/>
                <w:sz w:val="24"/>
                <w:szCs w:val="24"/>
                <w:highlight w:val="none"/>
                <w:lang w:eastAsia="zh-CN" w:bidi="en-US"/>
              </w:rPr>
            </w:pPr>
            <w:r>
              <w:rPr>
                <w:rFonts w:hint="eastAsia" w:ascii="仿宋" w:hAnsi="仿宋" w:eastAsia="仿宋" w:cs="仿宋"/>
                <w:color w:val="000000"/>
                <w:sz w:val="24"/>
                <w:szCs w:val="24"/>
                <w:highlight w:val="none"/>
                <w:lang w:val="en-US" w:eastAsia="zh-CN" w:bidi="en-US"/>
              </w:rPr>
              <w:t>75.8万</w:t>
            </w:r>
            <w:r>
              <w:rPr>
                <w:rFonts w:hint="eastAsia" w:ascii="仿宋" w:hAnsi="仿宋" w:eastAsia="仿宋" w:cs="仿宋"/>
                <w:color w:val="000000"/>
                <w:sz w:val="24"/>
                <w:szCs w:val="24"/>
                <w:highlight w:val="none"/>
                <w:lang w:eastAsia="zh-CN" w:bidi="en-US"/>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744" w:type="dxa"/>
            <w:vMerge w:val="continue"/>
            <w:vAlign w:val="center"/>
          </w:tcPr>
          <w:p>
            <w:pPr>
              <w:spacing w:line="240" w:lineRule="auto"/>
              <w:ind w:left="48" w:leftChars="20"/>
              <w:jc w:val="both"/>
              <w:rPr>
                <w:rFonts w:hint="eastAsia" w:ascii="仿宋" w:hAnsi="仿宋" w:eastAsia="仿宋" w:cs="仿宋"/>
                <w:sz w:val="24"/>
                <w:szCs w:val="24"/>
                <w:highlight w:val="none"/>
                <w:lang w:val="en-US" w:eastAsia="zh-CN"/>
              </w:rPr>
            </w:pPr>
          </w:p>
        </w:tc>
        <w:tc>
          <w:tcPr>
            <w:tcW w:w="1886" w:type="dxa"/>
            <w:vAlign w:val="center"/>
          </w:tcPr>
          <w:p>
            <w:pPr>
              <w:widowControl/>
              <w:spacing w:line="240" w:lineRule="auto"/>
              <w:ind w:left="48" w:leftChars="20"/>
              <w:jc w:val="both"/>
              <w:rPr>
                <w:rFonts w:hint="eastAsia" w:ascii="仿宋" w:hAnsi="仿宋" w:eastAsia="仿宋" w:cs="仿宋"/>
                <w:color w:val="000000"/>
                <w:sz w:val="24"/>
                <w:szCs w:val="24"/>
                <w:highlight w:val="none"/>
                <w:lang w:eastAsia="zh-CN" w:bidi="en-US"/>
              </w:rPr>
            </w:pPr>
            <w:r>
              <w:rPr>
                <w:rFonts w:hint="eastAsia" w:ascii="仿宋" w:hAnsi="仿宋" w:eastAsia="仿宋" w:cs="仿宋"/>
                <w:color w:val="000000"/>
                <w:sz w:val="24"/>
                <w:szCs w:val="24"/>
                <w:highlight w:val="none"/>
                <w:lang w:eastAsia="zh-CN" w:bidi="en-US"/>
              </w:rPr>
              <w:t>项目性质</w:t>
            </w:r>
          </w:p>
        </w:tc>
        <w:tc>
          <w:tcPr>
            <w:tcW w:w="6594" w:type="dxa"/>
            <w:vAlign w:val="center"/>
          </w:tcPr>
          <w:p>
            <w:pPr>
              <w:widowControl/>
              <w:spacing w:line="240" w:lineRule="auto"/>
              <w:ind w:left="48" w:leftChars="20"/>
              <w:jc w:val="both"/>
              <w:rPr>
                <w:rFonts w:hint="eastAsia" w:ascii="仿宋" w:hAnsi="仿宋" w:eastAsia="仿宋" w:cs="仿宋"/>
                <w:color w:val="000000"/>
                <w:sz w:val="24"/>
                <w:szCs w:val="24"/>
                <w:highlight w:val="none"/>
                <w:lang w:eastAsia="zh-CN" w:bidi="en-US"/>
              </w:rPr>
            </w:pPr>
            <w:r>
              <w:rPr>
                <w:rFonts w:hint="eastAsia" w:ascii="仿宋" w:hAnsi="仿宋" w:eastAsia="仿宋" w:cs="仿宋"/>
                <w:color w:val="auto"/>
                <w:sz w:val="24"/>
                <w:szCs w:val="24"/>
                <w:highlight w:val="none"/>
                <w:lang w:eastAsia="zh-CN" w:bidi="en-US"/>
              </w:rPr>
              <w:t>财政性资金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744" w:type="dxa"/>
            <w:vMerge w:val="continue"/>
            <w:vAlign w:val="center"/>
          </w:tcPr>
          <w:p>
            <w:pPr>
              <w:spacing w:line="240" w:lineRule="auto"/>
              <w:ind w:left="48" w:leftChars="20"/>
              <w:jc w:val="both"/>
              <w:rPr>
                <w:rFonts w:hint="eastAsia" w:ascii="仿宋" w:hAnsi="仿宋" w:eastAsia="仿宋" w:cs="仿宋"/>
                <w:sz w:val="24"/>
                <w:szCs w:val="24"/>
                <w:highlight w:val="none"/>
                <w:lang w:val="en-US" w:eastAsia="zh-CN"/>
              </w:rPr>
            </w:pPr>
          </w:p>
        </w:tc>
        <w:tc>
          <w:tcPr>
            <w:tcW w:w="1886" w:type="dxa"/>
            <w:vAlign w:val="center"/>
          </w:tcPr>
          <w:p>
            <w:pPr>
              <w:widowControl/>
              <w:spacing w:line="240" w:lineRule="auto"/>
              <w:ind w:left="48" w:leftChars="20"/>
              <w:jc w:val="both"/>
              <w:rPr>
                <w:rFonts w:hint="eastAsia" w:ascii="仿宋" w:hAnsi="仿宋" w:eastAsia="仿宋" w:cs="仿宋"/>
                <w:color w:val="000000"/>
                <w:sz w:val="24"/>
                <w:szCs w:val="24"/>
                <w:highlight w:val="none"/>
                <w:lang w:eastAsia="zh-CN" w:bidi="en-US"/>
              </w:rPr>
            </w:pPr>
            <w:r>
              <w:rPr>
                <w:rFonts w:hint="eastAsia" w:ascii="仿宋" w:hAnsi="仿宋" w:eastAsia="仿宋" w:cs="仿宋"/>
                <w:color w:val="000000"/>
                <w:sz w:val="24"/>
                <w:szCs w:val="24"/>
                <w:highlight w:val="none"/>
                <w:lang w:eastAsia="zh-CN" w:bidi="en-US"/>
              </w:rPr>
              <w:t>公告媒体</w:t>
            </w:r>
          </w:p>
        </w:tc>
        <w:tc>
          <w:tcPr>
            <w:tcW w:w="6594" w:type="dxa"/>
            <w:vAlign w:val="center"/>
          </w:tcPr>
          <w:p>
            <w:pPr>
              <w:widowControl/>
              <w:spacing w:line="240" w:lineRule="auto"/>
              <w:ind w:left="48" w:leftChars="20"/>
              <w:jc w:val="both"/>
              <w:rPr>
                <w:rFonts w:hint="eastAsia" w:ascii="仿宋" w:hAnsi="仿宋" w:eastAsia="仿宋" w:cs="仿宋"/>
                <w:color w:val="000000"/>
                <w:sz w:val="24"/>
                <w:szCs w:val="24"/>
                <w:highlight w:val="none"/>
                <w:lang w:eastAsia="zh-CN" w:bidi="en-US"/>
              </w:rPr>
            </w:pPr>
            <w:r>
              <w:rPr>
                <w:rFonts w:hint="eastAsia" w:ascii="仿宋" w:hAnsi="仿宋" w:eastAsia="仿宋" w:cs="仿宋"/>
                <w:color w:val="000000"/>
                <w:sz w:val="24"/>
                <w:szCs w:val="24"/>
                <w:highlight w:val="none"/>
                <w:lang w:eastAsia="zh-CN" w:bidi="en-US"/>
              </w:rPr>
              <w:t>陕西省政府采购网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744" w:type="dxa"/>
            <w:vAlign w:val="center"/>
          </w:tcPr>
          <w:p>
            <w:pPr>
              <w:spacing w:line="240" w:lineRule="auto"/>
              <w:ind w:left="48" w:leftChars="2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2</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采购人</w:t>
            </w:r>
          </w:p>
        </w:tc>
        <w:tc>
          <w:tcPr>
            <w:tcW w:w="6594" w:type="dxa"/>
            <w:vAlign w:val="center"/>
          </w:tcPr>
          <w:p>
            <w:pPr>
              <w:widowControl/>
              <w:spacing w:line="240" w:lineRule="auto"/>
              <w:ind w:left="48" w:leftChars="20"/>
              <w:jc w:val="both"/>
              <w:rPr>
                <w:rFonts w:hint="eastAsia" w:ascii="仿宋" w:hAnsi="仿宋" w:eastAsia="仿宋" w:cs="仿宋"/>
                <w:color w:val="000000"/>
                <w:sz w:val="24"/>
                <w:szCs w:val="24"/>
                <w:highlight w:val="none"/>
                <w:lang w:eastAsia="zh-CN" w:bidi="en-US"/>
              </w:rPr>
            </w:pPr>
            <w:r>
              <w:rPr>
                <w:rFonts w:hint="eastAsia" w:ascii="仿宋" w:hAnsi="仿宋" w:eastAsia="仿宋" w:cs="仿宋"/>
                <w:sz w:val="24"/>
                <w:szCs w:val="24"/>
                <w:highlight w:val="none"/>
              </w:rPr>
              <w:t>名  称：</w:t>
            </w:r>
            <w:r>
              <w:rPr>
                <w:rFonts w:hint="eastAsia" w:ascii="仿宋" w:hAnsi="仿宋" w:eastAsia="仿宋" w:cs="仿宋"/>
                <w:color w:val="000000"/>
                <w:sz w:val="24"/>
                <w:szCs w:val="24"/>
                <w:highlight w:val="none"/>
                <w:lang w:eastAsia="zh-CN" w:bidi="en-US"/>
              </w:rPr>
              <w:t>洛南县人民检察院</w:t>
            </w:r>
          </w:p>
          <w:p>
            <w:pPr>
              <w:widowControl/>
              <w:spacing w:line="240" w:lineRule="auto"/>
              <w:ind w:left="48" w:leftChars="20"/>
              <w:jc w:val="both"/>
              <w:rPr>
                <w:rFonts w:hint="eastAsia" w:ascii="仿宋" w:hAnsi="仿宋" w:eastAsia="仿宋" w:cs="仿宋"/>
                <w:color w:val="000000"/>
                <w:sz w:val="24"/>
                <w:szCs w:val="24"/>
                <w:highlight w:val="none"/>
                <w:lang w:eastAsia="zh-CN" w:bidi="en-US"/>
              </w:rPr>
            </w:pPr>
            <w:r>
              <w:rPr>
                <w:rFonts w:hint="eastAsia" w:ascii="仿宋" w:hAnsi="仿宋" w:eastAsia="仿宋" w:cs="仿宋"/>
                <w:sz w:val="24"/>
                <w:szCs w:val="24"/>
                <w:highlight w:val="none"/>
              </w:rPr>
              <w:t>地  址：</w:t>
            </w:r>
            <w:r>
              <w:rPr>
                <w:rFonts w:hint="eastAsia" w:ascii="仿宋" w:hAnsi="仿宋" w:eastAsia="仿宋" w:cs="仿宋"/>
                <w:color w:val="000000"/>
                <w:sz w:val="24"/>
                <w:szCs w:val="24"/>
                <w:highlight w:val="none"/>
                <w:lang w:eastAsia="zh-CN" w:bidi="en-US"/>
              </w:rPr>
              <w:t>洛南县四皓街办政法小区</w:t>
            </w:r>
          </w:p>
          <w:p>
            <w:pPr>
              <w:widowControl/>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刘</w:t>
            </w:r>
            <w:r>
              <w:rPr>
                <w:rFonts w:hint="eastAsia" w:ascii="仿宋" w:hAnsi="仿宋" w:eastAsia="仿宋" w:cs="仿宋"/>
                <w:sz w:val="24"/>
                <w:szCs w:val="24"/>
                <w:highlight w:val="none"/>
              </w:rPr>
              <w:t>老师</w:t>
            </w:r>
          </w:p>
          <w:p>
            <w:pPr>
              <w:spacing w:line="240" w:lineRule="auto"/>
              <w:ind w:left="48" w:leftChars="2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eastAsia="zh-CN"/>
              </w:rPr>
              <w:t>0914-738805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744" w:type="dxa"/>
            <w:vAlign w:val="center"/>
          </w:tcPr>
          <w:p>
            <w:pPr>
              <w:spacing w:line="240" w:lineRule="auto"/>
              <w:ind w:left="48" w:leftChars="2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3</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采购代理机构</w:t>
            </w:r>
          </w:p>
        </w:tc>
        <w:tc>
          <w:tcPr>
            <w:tcW w:w="6594" w:type="dxa"/>
            <w:vAlign w:val="center"/>
          </w:tcPr>
          <w:p>
            <w:pPr>
              <w:spacing w:line="240" w:lineRule="auto"/>
              <w:ind w:left="48" w:leftChars="2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名  称：</w:t>
            </w:r>
            <w:r>
              <w:rPr>
                <w:rFonts w:hint="eastAsia" w:ascii="仿宋" w:hAnsi="仿宋" w:eastAsia="仿宋" w:cs="仿宋"/>
                <w:color w:val="000000"/>
                <w:sz w:val="24"/>
                <w:szCs w:val="24"/>
                <w:highlight w:val="none"/>
                <w:lang w:eastAsia="zh-CN" w:bidi="en-US"/>
              </w:rPr>
              <w:t>陕西金泽盛业项目管理有限公司</w:t>
            </w:r>
          </w:p>
          <w:p>
            <w:pPr>
              <w:spacing w:line="240" w:lineRule="auto"/>
              <w:ind w:left="48" w:leftChars="20"/>
              <w:jc w:val="both"/>
              <w:rPr>
                <w:rFonts w:hint="eastAsia" w:ascii="仿宋" w:hAnsi="仿宋" w:eastAsia="仿宋" w:cs="仿宋"/>
                <w:color w:val="000000"/>
                <w:sz w:val="24"/>
                <w:szCs w:val="24"/>
                <w:highlight w:val="none"/>
                <w:lang w:eastAsia="zh-CN" w:bidi="en-US"/>
              </w:rPr>
            </w:pPr>
            <w:r>
              <w:rPr>
                <w:rFonts w:hint="eastAsia" w:ascii="仿宋" w:hAnsi="仿宋" w:eastAsia="仿宋" w:cs="仿宋"/>
                <w:sz w:val="24"/>
                <w:szCs w:val="24"/>
                <w:highlight w:val="none"/>
              </w:rPr>
              <w:t>地  址：</w:t>
            </w:r>
            <w:r>
              <w:rPr>
                <w:rFonts w:hint="eastAsia" w:ascii="仿宋" w:hAnsi="仿宋" w:eastAsia="仿宋" w:cs="仿宋"/>
                <w:color w:val="000000"/>
                <w:sz w:val="24"/>
                <w:szCs w:val="24"/>
                <w:highlight w:val="none"/>
                <w:lang w:eastAsia="zh-CN" w:bidi="en-US"/>
              </w:rPr>
              <w:t>西安市未央区凤城九路与未央路十字北经开万科中心7楼701室</w:t>
            </w:r>
          </w:p>
          <w:p>
            <w:pPr>
              <w:spacing w:line="240" w:lineRule="auto"/>
              <w:ind w:left="48" w:leftChars="2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shd w:val="clear" w:color="auto" w:fill="FFFFFF"/>
              </w:rPr>
              <w:t>高翠翠</w:t>
            </w:r>
            <w:r>
              <w:rPr>
                <w:rFonts w:hint="eastAsia" w:ascii="仿宋" w:hAnsi="仿宋" w:eastAsia="仿宋" w:cs="仿宋"/>
                <w:sz w:val="24"/>
                <w:szCs w:val="24"/>
                <w:highlight w:val="none"/>
                <w:shd w:val="clear" w:color="auto" w:fill="FFFFFF"/>
                <w:lang w:eastAsia="zh-CN"/>
              </w:rPr>
              <w:t>、王丽娜</w:t>
            </w:r>
          </w:p>
          <w:p>
            <w:pPr>
              <w:spacing w:line="240" w:lineRule="auto"/>
              <w:ind w:left="48" w:leftChars="2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电  话：18291979167</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18993308092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1" w:hRule="atLeast"/>
          <w:jc w:val="center"/>
        </w:trPr>
        <w:tc>
          <w:tcPr>
            <w:tcW w:w="744" w:type="dxa"/>
            <w:vAlign w:val="center"/>
          </w:tcPr>
          <w:p>
            <w:pPr>
              <w:spacing w:line="240" w:lineRule="auto"/>
              <w:ind w:left="48" w:leftChars="2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4</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是否允许递交备选磋商方案</w:t>
            </w:r>
          </w:p>
        </w:tc>
        <w:tc>
          <w:tcPr>
            <w:tcW w:w="6594"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允许</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FE"/>
            </w:r>
            <w:r>
              <w:rPr>
                <w:rFonts w:hint="eastAsia" w:ascii="仿宋" w:hAnsi="仿宋" w:eastAsia="仿宋" w:cs="仿宋"/>
                <w:sz w:val="24"/>
                <w:szCs w:val="24"/>
                <w:highlight w:val="none"/>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17" w:hRule="atLeast"/>
          <w:jc w:val="center"/>
        </w:trPr>
        <w:tc>
          <w:tcPr>
            <w:tcW w:w="744" w:type="dxa"/>
            <w:vAlign w:val="center"/>
          </w:tcPr>
          <w:p>
            <w:pPr>
              <w:spacing w:line="240" w:lineRule="auto"/>
              <w:ind w:left="48" w:leftChars="2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5</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磋商</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报价</w:t>
            </w:r>
          </w:p>
        </w:tc>
        <w:tc>
          <w:tcPr>
            <w:tcW w:w="6594"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磋商报价是供应商为完成本次磋商所要求的货物、服务且验收合格的所有费用，包括但不限于产品(设备)费、材料、安装调试费、运杂费（含保险）、仓储保管费、技术培训费、检测费、劳务、风险、利润、规费、税金、验收、招标代理服务费、政策性文件规定的各项应有费用等其他一切相关费用。供应商所报的价格应考虑到可能发生的所有与完成本次磋商相关货物、服务及履行合同义务有关的一切费用，任何有选择的报价将不予接受，按无效磋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744" w:type="dxa"/>
            <w:vAlign w:val="center"/>
          </w:tcPr>
          <w:p>
            <w:pPr>
              <w:spacing w:line="240" w:lineRule="auto"/>
              <w:ind w:left="48" w:leftChars="2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6</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资格证明文件</w:t>
            </w:r>
          </w:p>
        </w:tc>
        <w:tc>
          <w:tcPr>
            <w:tcW w:w="6594" w:type="dxa"/>
            <w:vAlign w:val="center"/>
          </w:tcPr>
          <w:p>
            <w:pPr>
              <w:spacing w:line="500" w:lineRule="exact"/>
              <w:ind w:firstLine="482" w:firstLineChars="200"/>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基本资格条件：</w:t>
            </w:r>
            <w:r>
              <w:rPr>
                <w:rFonts w:hint="eastAsia" w:ascii="仿宋" w:hAnsi="仿宋" w:eastAsia="仿宋" w:cs="仿宋"/>
                <w:b/>
                <w:bCs/>
                <w:sz w:val="24"/>
                <w:szCs w:val="24"/>
                <w:highlight w:val="none"/>
                <w:lang w:val="en-US" w:eastAsia="en-US"/>
              </w:rPr>
              <w:t>供应商应符合《中华人民共和国政府采购法》第二十二条第一款规定，</w:t>
            </w:r>
            <w:r>
              <w:rPr>
                <w:rFonts w:hint="eastAsia" w:ascii="仿宋" w:hAnsi="仿宋" w:eastAsia="仿宋" w:cs="仿宋"/>
                <w:b/>
                <w:bCs/>
                <w:sz w:val="24"/>
                <w:szCs w:val="24"/>
                <w:highlight w:val="none"/>
                <w:lang w:val="zh-CN" w:eastAsia="en-US"/>
              </w:rPr>
              <w:t>并按照《政府采购法实施条例》第十七条规定提供下列材料：</w:t>
            </w:r>
          </w:p>
          <w:p>
            <w:pPr>
              <w:spacing w:line="500" w:lineRule="exact"/>
              <w:ind w:firstLine="482" w:firstLineChars="200"/>
              <w:jc w:val="both"/>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1）</w:t>
            </w:r>
            <w:r>
              <w:rPr>
                <w:rFonts w:hint="eastAsia" w:ascii="仿宋" w:hAnsi="仿宋" w:eastAsia="仿宋" w:cs="仿宋"/>
                <w:b/>
                <w:bCs/>
                <w:sz w:val="24"/>
                <w:szCs w:val="24"/>
                <w:highlight w:val="none"/>
                <w:lang w:eastAsia="zh-CN"/>
              </w:rPr>
              <w:t>供应商是法人或其他组织的应提供营业执照等证明文件，供应商是自然人的应提供有效的自然人身份证明</w:t>
            </w:r>
            <w:r>
              <w:rPr>
                <w:rFonts w:hint="eastAsia" w:ascii="仿宋" w:hAnsi="仿宋" w:eastAsia="仿宋" w:cs="仿宋"/>
                <w:b/>
                <w:bCs/>
                <w:sz w:val="24"/>
                <w:szCs w:val="24"/>
                <w:highlight w:val="none"/>
                <w:lang w:val="zh-CN" w:eastAsia="zh-CN"/>
              </w:rPr>
              <w:t>；</w:t>
            </w:r>
          </w:p>
          <w:p>
            <w:pPr>
              <w:spacing w:line="500" w:lineRule="exact"/>
              <w:ind w:firstLine="482" w:firstLineChars="200"/>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lang w:val="zh-CN" w:eastAsia="zh-CN"/>
              </w:rPr>
              <w:t>）财务状况报告：提供</w:t>
            </w:r>
            <w:r>
              <w:rPr>
                <w:rFonts w:hint="eastAsia" w:ascii="仿宋" w:hAnsi="仿宋" w:eastAsia="仿宋" w:cs="仿宋"/>
                <w:b/>
                <w:bCs/>
                <w:sz w:val="24"/>
                <w:szCs w:val="24"/>
                <w:highlight w:val="none"/>
                <w:lang w:eastAsia="zh-CN"/>
              </w:rPr>
              <w:t>202</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lang w:eastAsia="zh-CN"/>
              </w:rPr>
              <w:t>年度</w:t>
            </w:r>
            <w:r>
              <w:rPr>
                <w:rFonts w:hint="eastAsia" w:ascii="仿宋" w:hAnsi="仿宋" w:eastAsia="仿宋" w:cs="仿宋"/>
                <w:b/>
                <w:bCs/>
                <w:sz w:val="24"/>
                <w:szCs w:val="24"/>
                <w:highlight w:val="none"/>
                <w:lang w:val="zh-CN" w:eastAsia="zh-CN"/>
              </w:rPr>
              <w:t>经审计的财务审计报告（包括审计报告、资产负债表、利润表、现金流量表、所有者权益变动表及其附注），或开标前三个月内银行出具的资信证明。（以上</w:t>
            </w:r>
            <w:r>
              <w:rPr>
                <w:rFonts w:hint="eastAsia" w:ascii="仿宋" w:hAnsi="仿宋" w:eastAsia="仿宋" w:cs="仿宋"/>
                <w:b/>
                <w:bCs/>
                <w:sz w:val="24"/>
                <w:szCs w:val="24"/>
                <w:highlight w:val="none"/>
                <w:lang w:eastAsia="zh-CN"/>
              </w:rPr>
              <w:t>二</w:t>
            </w:r>
            <w:r>
              <w:rPr>
                <w:rFonts w:hint="eastAsia" w:ascii="仿宋" w:hAnsi="仿宋" w:eastAsia="仿宋" w:cs="仿宋"/>
                <w:b/>
                <w:bCs/>
                <w:sz w:val="24"/>
                <w:szCs w:val="24"/>
                <w:highlight w:val="none"/>
                <w:lang w:val="zh-CN" w:eastAsia="zh-CN"/>
              </w:rPr>
              <w:t>种形式的资料提供任何一种即可）</w:t>
            </w:r>
            <w:r>
              <w:rPr>
                <w:rFonts w:hint="eastAsia" w:ascii="仿宋" w:hAnsi="仿宋" w:eastAsia="仿宋" w:cs="仿宋"/>
                <w:b/>
                <w:bCs/>
                <w:sz w:val="24"/>
                <w:szCs w:val="24"/>
                <w:highlight w:val="none"/>
                <w:lang w:eastAsia="zh-CN"/>
              </w:rPr>
              <w:t>；</w:t>
            </w:r>
          </w:p>
          <w:p>
            <w:pPr>
              <w:spacing w:line="500" w:lineRule="exact"/>
              <w:ind w:firstLine="482" w:firstLineChars="200"/>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lang w:eastAsia="zh-CN"/>
              </w:rPr>
              <w:t>）税收缴纳证明：提供供应商2021年1月至今已缴纳任意一个月完税凭证或税务机关开具的完税证明（任意税种）；依法免税的应提供相关文件证明；</w:t>
            </w:r>
          </w:p>
          <w:p>
            <w:pPr>
              <w:spacing w:line="500" w:lineRule="exact"/>
              <w:ind w:firstLine="482" w:firstLineChars="200"/>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lang w:eastAsia="zh-CN"/>
              </w:rPr>
              <w:t>）社会保障资金缴纳证明：提供供应商2021年1月至今已缴存的任意一个月的社会保障资金缴存单据或社保机构开具的社会保险参保缴费情况证明；依法不需要缴纳社会保障资金的应提供相关文件证明；</w:t>
            </w:r>
          </w:p>
          <w:p>
            <w:pPr>
              <w:spacing w:line="500" w:lineRule="exact"/>
              <w:ind w:firstLine="482" w:firstLineChars="200"/>
              <w:jc w:val="both"/>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lang w:val="zh-CN" w:eastAsia="zh-CN"/>
              </w:rPr>
              <w:t>）提供供应商具备履行合同所必需的设备和专业技术能力的</w:t>
            </w:r>
            <w:r>
              <w:rPr>
                <w:rFonts w:hint="eastAsia" w:ascii="仿宋" w:hAnsi="仿宋" w:eastAsia="仿宋" w:cs="仿宋"/>
                <w:b/>
                <w:bCs/>
                <w:sz w:val="24"/>
                <w:szCs w:val="24"/>
                <w:highlight w:val="none"/>
                <w:lang w:val="en-US" w:eastAsia="zh-CN"/>
              </w:rPr>
              <w:t>声明</w:t>
            </w:r>
            <w:r>
              <w:rPr>
                <w:rFonts w:hint="eastAsia" w:ascii="仿宋" w:hAnsi="仿宋" w:eastAsia="仿宋" w:cs="仿宋"/>
                <w:b/>
                <w:bCs/>
                <w:sz w:val="24"/>
                <w:szCs w:val="24"/>
                <w:highlight w:val="none"/>
                <w:lang w:val="zh-CN" w:eastAsia="zh-CN"/>
              </w:rPr>
              <w:t>；</w:t>
            </w:r>
          </w:p>
          <w:p>
            <w:pPr>
              <w:spacing w:line="500" w:lineRule="exact"/>
              <w:ind w:firstLine="482" w:firstLineChars="200"/>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lang w:val="zh-CN" w:eastAsia="zh-CN"/>
              </w:rPr>
              <w:t>）供应商</w:t>
            </w:r>
            <w:r>
              <w:rPr>
                <w:rFonts w:hint="eastAsia" w:ascii="仿宋" w:hAnsi="仿宋" w:eastAsia="仿宋" w:cs="仿宋"/>
                <w:b/>
                <w:bCs/>
                <w:sz w:val="24"/>
                <w:szCs w:val="24"/>
                <w:highlight w:val="none"/>
                <w:lang w:eastAsia="zh-CN"/>
              </w:rPr>
              <w:t>参加本次</w:t>
            </w:r>
            <w:r>
              <w:rPr>
                <w:rFonts w:hint="eastAsia" w:ascii="仿宋" w:hAnsi="仿宋" w:eastAsia="仿宋" w:cs="仿宋"/>
                <w:b/>
                <w:bCs/>
                <w:sz w:val="24"/>
                <w:szCs w:val="24"/>
                <w:highlight w:val="none"/>
                <w:lang w:val="en-US" w:eastAsia="zh-CN"/>
              </w:rPr>
              <w:t>磋商</w:t>
            </w:r>
            <w:r>
              <w:rPr>
                <w:rFonts w:hint="eastAsia" w:ascii="仿宋" w:hAnsi="仿宋" w:eastAsia="仿宋" w:cs="仿宋"/>
                <w:b/>
                <w:bCs/>
                <w:sz w:val="24"/>
                <w:szCs w:val="24"/>
                <w:highlight w:val="none"/>
                <w:lang w:eastAsia="zh-CN"/>
              </w:rPr>
              <w:t>前3年内，在经营活动中没有重大违法记录的书面声明。</w:t>
            </w:r>
          </w:p>
          <w:p>
            <w:pPr>
              <w:spacing w:line="500" w:lineRule="exact"/>
              <w:ind w:firstLine="482" w:firstLineChars="200"/>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lang w:eastAsia="zh-CN"/>
              </w:rPr>
              <w:t>特定资格条件：</w:t>
            </w:r>
          </w:p>
          <w:p>
            <w:pPr>
              <w:spacing w:line="500" w:lineRule="exact"/>
              <w:ind w:firstLine="482" w:firstLineChars="200"/>
              <w:jc w:val="both"/>
              <w:rPr>
                <w:rFonts w:hint="eastAsia" w:ascii="仿宋" w:hAnsi="仿宋" w:eastAsia="仿宋" w:cs="仿宋"/>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lang w:eastAsia="zh-CN"/>
              </w:rPr>
              <w:t>）法定代表人授权书及被授权人身份证（法定代表人直接参加磋商，须提供法定代表人身份证明及身份证原件）；</w:t>
            </w:r>
            <w:r>
              <w:rPr>
                <w:rFonts w:hint="eastAsia" w:ascii="仿宋" w:hAnsi="仿宋" w:eastAsia="仿宋" w:cs="仿宋"/>
                <w:b/>
                <w:bCs/>
                <w:sz w:val="24"/>
                <w:szCs w:val="24"/>
                <w:highlight w:val="none"/>
                <w:lang w:eastAsia="zh-CN"/>
              </w:rPr>
              <w:br w:type="textWrapping"/>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lang w:eastAsia="zh-CN"/>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仿宋"/>
                <w:b/>
                <w:bCs/>
                <w:sz w:val="24"/>
                <w:szCs w:val="24"/>
                <w:highlight w:val="none"/>
                <w:lang w:eastAsia="zh-CN"/>
              </w:rPr>
              <w:br w:type="textWrapping"/>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lang w:eastAsia="zh-CN"/>
              </w:rPr>
              <w:t>（3）本项目专门面向中小企业采购，供应商需提供中小企业声明函。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39" w:hRule="atLeast"/>
          <w:jc w:val="center"/>
        </w:trPr>
        <w:tc>
          <w:tcPr>
            <w:tcW w:w="744" w:type="dxa"/>
            <w:vAlign w:val="center"/>
          </w:tcPr>
          <w:p>
            <w:pPr>
              <w:spacing w:line="240" w:lineRule="auto"/>
              <w:ind w:left="48" w:leftChars="2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磋商保证金</w:t>
            </w:r>
          </w:p>
        </w:tc>
        <w:tc>
          <w:tcPr>
            <w:tcW w:w="6594"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本项目不要求提交磋商保证金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3" w:hRule="atLeast"/>
          <w:jc w:val="center"/>
        </w:trPr>
        <w:tc>
          <w:tcPr>
            <w:tcW w:w="744" w:type="dxa"/>
            <w:vAlign w:val="center"/>
          </w:tcPr>
          <w:p>
            <w:pPr>
              <w:spacing w:line="240" w:lineRule="auto"/>
              <w:ind w:left="48" w:leftChars="2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磋商有效期</w:t>
            </w:r>
          </w:p>
        </w:tc>
        <w:tc>
          <w:tcPr>
            <w:tcW w:w="6594"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磋商响应文件的递交截止之日起90天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3"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联合体磋商</w:t>
            </w:r>
          </w:p>
        </w:tc>
        <w:tc>
          <w:tcPr>
            <w:tcW w:w="6594" w:type="dxa"/>
            <w:vAlign w:val="center"/>
          </w:tcPr>
          <w:p>
            <w:pPr>
              <w:spacing w:line="240" w:lineRule="auto"/>
              <w:ind w:left="48" w:leftChars="2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不接受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3"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采购进口产品</w:t>
            </w:r>
          </w:p>
        </w:tc>
        <w:tc>
          <w:tcPr>
            <w:tcW w:w="6594" w:type="dxa"/>
            <w:vAlign w:val="center"/>
          </w:tcPr>
          <w:p>
            <w:pPr>
              <w:spacing w:line="240" w:lineRule="auto"/>
              <w:ind w:left="48" w:leftChars="20"/>
              <w:jc w:val="both"/>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磋商响应文件的份数及要求</w:t>
            </w:r>
          </w:p>
        </w:tc>
        <w:tc>
          <w:tcPr>
            <w:tcW w:w="6594"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正本的份数：壹份；</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副本的份数：贰份；</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报价一览表：壹份；</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电子版（U盘）：壹份（需在盘面上标注供应商全称、项目名称、编号）。</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电子版包括：</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（1）word版磋商响应文件；</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（2）磋商响应文件正本签字盖章后的PDF格式扫描件，与正本具有同等法律效力。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92"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磋商响应文件的密封和标记</w:t>
            </w:r>
          </w:p>
        </w:tc>
        <w:tc>
          <w:tcPr>
            <w:tcW w:w="6594"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1、密封包装方式：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jc w:val="both"/>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竞争性磋商响应文件正本、所有的副本、电子版本、报价一览表分开密封装在单独的封袋中（封袋不得有破损）。封袋应加贴封条，并在封线处加盖供应商公章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zh-CN" w:eastAsia="zh-CN"/>
              </w:rPr>
              <w:t>及法定代表人或授权委托代理人盖章或签字。</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2、外层包装请按以下要求标记：</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 磋商响应供应商的全称；</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（2）磋商项目名称、项目编号；</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（3）“正本”、“副本”、“电子版本”、“报价一览表”及“请勿在 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 xml:space="preserve"> 时 </w:t>
            </w:r>
            <w:r>
              <w:rPr>
                <w:rFonts w:hint="eastAsia" w:ascii="仿宋" w:hAnsi="仿宋" w:eastAsia="仿宋" w:cs="仿宋"/>
                <w:sz w:val="24"/>
                <w:szCs w:val="24"/>
                <w:highlight w:val="none"/>
              </w:rPr>
              <w:t>分之前启封”。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31"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1886"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截止</w:t>
            </w:r>
            <w:r>
              <w:rPr>
                <w:rFonts w:hint="eastAsia" w:ascii="仿宋" w:hAnsi="仿宋" w:eastAsia="仿宋" w:cs="仿宋"/>
                <w:sz w:val="24"/>
                <w:szCs w:val="24"/>
                <w:highlight w:val="none"/>
              </w:rPr>
              <w:t>递交磋商响应文件的</w:t>
            </w:r>
            <w:r>
              <w:rPr>
                <w:rFonts w:hint="eastAsia" w:ascii="仿宋" w:hAnsi="仿宋" w:eastAsia="仿宋" w:cs="仿宋"/>
                <w:sz w:val="24"/>
                <w:szCs w:val="24"/>
                <w:highlight w:val="none"/>
                <w:lang w:val="en-US" w:eastAsia="zh-CN"/>
              </w:rPr>
              <w:t>时间和地点</w:t>
            </w:r>
          </w:p>
        </w:tc>
        <w:tc>
          <w:tcPr>
            <w:tcW w:w="6594" w:type="dxa"/>
            <w:vAlign w:val="center"/>
          </w:tcPr>
          <w:p>
            <w:pPr>
              <w:spacing w:line="240" w:lineRule="auto"/>
              <w:ind w:left="48" w:leftChars="20"/>
              <w:jc w:val="both"/>
              <w:rPr>
                <w:rFonts w:hint="eastAsia"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rPr>
              <w:t>时间：</w:t>
            </w:r>
            <w:r>
              <w:rPr>
                <w:rFonts w:hint="eastAsia" w:ascii="仿宋" w:hAnsi="仿宋" w:eastAsia="仿宋" w:cs="仿宋"/>
                <w:b/>
                <w:bCs/>
                <w:color w:val="auto"/>
                <w:sz w:val="24"/>
                <w:szCs w:val="24"/>
                <w:highlight w:val="none"/>
                <w:u w:val="none"/>
                <w:lang w:val="en-US" w:eastAsia="zh-CN"/>
              </w:rPr>
              <w:t>2022年5月20日14时30分整</w:t>
            </w:r>
          </w:p>
          <w:p>
            <w:pPr>
              <w:spacing w:line="240" w:lineRule="auto"/>
              <w:ind w:left="48" w:leftChars="20"/>
              <w:jc w:val="both"/>
              <w:rPr>
                <w:rFonts w:hint="eastAsia" w:ascii="仿宋" w:hAnsi="仿宋" w:eastAsia="仿宋" w:cs="仿宋"/>
                <w:color w:val="auto"/>
                <w:sz w:val="24"/>
                <w:szCs w:val="24"/>
                <w:highlight w:val="none"/>
                <w:u w:val="none"/>
                <w:lang w:eastAsia="zh-CN"/>
              </w:rPr>
            </w:pPr>
            <w:r>
              <w:rPr>
                <w:rFonts w:hint="eastAsia" w:ascii="仿宋" w:hAnsi="仿宋" w:eastAsia="仿宋" w:cs="仿宋"/>
                <w:b/>
                <w:bCs/>
                <w:color w:val="auto"/>
                <w:sz w:val="24"/>
                <w:szCs w:val="24"/>
                <w:highlight w:val="none"/>
                <w:u w:val="none"/>
              </w:rPr>
              <w:t>地址：</w:t>
            </w:r>
            <w:r>
              <w:rPr>
                <w:rFonts w:hint="eastAsia" w:ascii="仿宋" w:hAnsi="仿宋" w:eastAsia="仿宋" w:cs="仿宋"/>
                <w:b/>
                <w:bCs/>
                <w:color w:val="auto"/>
                <w:sz w:val="24"/>
                <w:szCs w:val="24"/>
                <w:highlight w:val="none"/>
                <w:u w:val="none"/>
                <w:lang w:eastAsia="zh-CN" w:bidi="en-US"/>
              </w:rPr>
              <w:t>西安市未央区凤城九路与未央路十字北经开万科中心7楼701室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65"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磋商时间及地点</w:t>
            </w:r>
          </w:p>
        </w:tc>
        <w:tc>
          <w:tcPr>
            <w:tcW w:w="6594" w:type="dxa"/>
            <w:vAlign w:val="center"/>
          </w:tcPr>
          <w:p>
            <w:pPr>
              <w:spacing w:line="240" w:lineRule="auto"/>
              <w:ind w:left="48" w:leftChars="20"/>
              <w:jc w:val="both"/>
              <w:rPr>
                <w:rFonts w:hint="default" w:ascii="仿宋" w:hAnsi="仿宋" w:eastAsia="仿宋" w:cs="仿宋"/>
                <w:b/>
                <w:bCs/>
                <w:color w:val="auto"/>
                <w:sz w:val="24"/>
                <w:szCs w:val="24"/>
                <w:highlight w:val="none"/>
                <w:u w:val="none"/>
                <w:lang w:val="en-US" w:eastAsia="zh-CN"/>
              </w:rPr>
            </w:pPr>
            <w:r>
              <w:rPr>
                <w:rFonts w:hint="eastAsia" w:ascii="仿宋" w:hAnsi="仿宋" w:eastAsia="仿宋" w:cs="仿宋"/>
                <w:b/>
                <w:bCs/>
                <w:color w:val="auto"/>
                <w:sz w:val="24"/>
                <w:szCs w:val="24"/>
                <w:highlight w:val="none"/>
                <w:u w:val="none"/>
              </w:rPr>
              <w:t>磋商时间：</w:t>
            </w:r>
            <w:r>
              <w:rPr>
                <w:rFonts w:hint="eastAsia" w:ascii="仿宋" w:hAnsi="仿宋" w:eastAsia="仿宋" w:cs="仿宋"/>
                <w:b/>
                <w:bCs/>
                <w:color w:val="auto"/>
                <w:sz w:val="24"/>
                <w:szCs w:val="24"/>
                <w:highlight w:val="none"/>
                <w:u w:val="none"/>
                <w:lang w:val="en-US" w:eastAsia="zh-CN"/>
              </w:rPr>
              <w:t>2022年5月20日14时30分整</w:t>
            </w:r>
          </w:p>
          <w:p>
            <w:pPr>
              <w:spacing w:line="240" w:lineRule="auto"/>
              <w:ind w:left="48" w:leftChars="20"/>
              <w:jc w:val="both"/>
              <w:rPr>
                <w:rFonts w:hint="eastAsia" w:ascii="仿宋" w:hAnsi="仿宋" w:eastAsia="仿宋" w:cs="仿宋"/>
                <w:color w:val="auto"/>
                <w:sz w:val="24"/>
                <w:szCs w:val="24"/>
                <w:highlight w:val="none"/>
                <w:u w:val="none"/>
              </w:rPr>
            </w:pPr>
            <w:r>
              <w:rPr>
                <w:rFonts w:hint="eastAsia" w:ascii="仿宋" w:hAnsi="仿宋" w:eastAsia="仿宋" w:cs="仿宋"/>
                <w:b/>
                <w:bCs/>
                <w:color w:val="auto"/>
                <w:sz w:val="24"/>
                <w:szCs w:val="24"/>
                <w:highlight w:val="none"/>
                <w:u w:val="none"/>
              </w:rPr>
              <w:t>磋商地点：</w:t>
            </w:r>
            <w:r>
              <w:rPr>
                <w:rFonts w:hint="eastAsia" w:ascii="仿宋" w:hAnsi="仿宋" w:eastAsia="仿宋" w:cs="仿宋"/>
                <w:b/>
                <w:bCs/>
                <w:color w:val="auto"/>
                <w:sz w:val="24"/>
                <w:szCs w:val="24"/>
                <w:highlight w:val="none"/>
                <w:u w:val="none"/>
                <w:lang w:eastAsia="zh-CN" w:bidi="en-US"/>
              </w:rPr>
              <w:t>西安市未央区凤城九路与未央路十字北经开万科中心7楼701室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9"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评审方法</w:t>
            </w:r>
          </w:p>
        </w:tc>
        <w:tc>
          <w:tcPr>
            <w:tcW w:w="6594"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综合评分法（详见第五章）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招标代理服务费</w:t>
            </w:r>
          </w:p>
        </w:tc>
        <w:tc>
          <w:tcPr>
            <w:tcW w:w="6594"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按</w:t>
            </w:r>
            <w:bookmarkStart w:id="29" w:name="OLE_LINK9"/>
            <w:bookmarkStart w:id="30" w:name="OLE_LINK10"/>
            <w:r>
              <w:rPr>
                <w:rFonts w:hint="eastAsia" w:ascii="仿宋" w:hAnsi="仿宋" w:eastAsia="仿宋" w:cs="仿宋"/>
                <w:sz w:val="24"/>
                <w:szCs w:val="24"/>
                <w:highlight w:val="none"/>
              </w:rPr>
              <w:t>国家计委颁发的《招标代理服务收费管理暂行办法》（计价格[2002]1980号）和国家发展改革委员会办公厅颁发的《关于招标代理服务收费有关问题的通知》（发改办价格[2003]857号）的有关规定</w:t>
            </w:r>
            <w:r>
              <w:rPr>
                <w:rFonts w:hint="eastAsia" w:ascii="仿宋" w:hAnsi="仿宋" w:eastAsia="仿宋" w:cs="仿宋"/>
                <w:sz w:val="24"/>
                <w:szCs w:val="24"/>
                <w:highlight w:val="none"/>
                <w:lang w:eastAsia="zh-CN"/>
              </w:rPr>
              <w:t>收取</w:t>
            </w:r>
            <w:r>
              <w:rPr>
                <w:rFonts w:hint="eastAsia" w:ascii="仿宋" w:hAnsi="仿宋" w:eastAsia="仿宋" w:cs="仿宋"/>
                <w:sz w:val="24"/>
                <w:szCs w:val="24"/>
                <w:highlight w:val="none"/>
              </w:rPr>
              <w:t>本项目招标代理服务费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成交单位在领取成交通知书前，须向采购代理机构一次性支付代理服务费。</w:t>
            </w:r>
            <w:bookmarkEnd w:id="29"/>
            <w:bookmarkEnd w:id="30"/>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履约验收</w:t>
            </w:r>
          </w:p>
        </w:tc>
        <w:tc>
          <w:tcPr>
            <w:tcW w:w="6594"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是否委托采购代理机构组织履约验收：☑否。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代理服务费账户</w:t>
            </w:r>
          </w:p>
        </w:tc>
        <w:tc>
          <w:tcPr>
            <w:tcW w:w="6594" w:type="dxa"/>
            <w:vAlign w:val="center"/>
          </w:tcPr>
          <w:p>
            <w:pPr>
              <w:spacing w:line="240" w:lineRule="auto"/>
              <w:ind w:left="48" w:leftChars="2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户名：</w:t>
            </w:r>
            <w:r>
              <w:rPr>
                <w:rFonts w:hint="eastAsia" w:ascii="仿宋" w:hAnsi="仿宋" w:eastAsia="仿宋" w:cs="仿宋"/>
                <w:color w:val="auto"/>
                <w:sz w:val="24"/>
                <w:szCs w:val="24"/>
                <w:highlight w:val="none"/>
                <w:lang w:eastAsia="zh-CN"/>
              </w:rPr>
              <w:t>陕西金泽盛业项目管理有限公司</w:t>
            </w:r>
          </w:p>
          <w:p>
            <w:pPr>
              <w:spacing w:line="240" w:lineRule="auto"/>
              <w:ind w:left="48" w:leftChars="2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开户行：北京银行股份有限公司西安大明宫支行</w:t>
            </w:r>
          </w:p>
          <w:p>
            <w:pPr>
              <w:spacing w:line="240" w:lineRule="auto"/>
              <w:ind w:left="48" w:leftChars="2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账号：200000 430482 000331 80933</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请成交供应商按照要求将服务费汇入以上指定账户，如因自身原因发生错误，产生的不利后果均由供应商自行承担。</w:t>
            </w:r>
          </w:p>
          <w:p>
            <w:pPr>
              <w:spacing w:line="240" w:lineRule="auto"/>
              <w:ind w:left="48" w:leftChars="20"/>
              <w:jc w:val="both"/>
              <w:rPr>
                <w:rFonts w:hint="eastAsia" w:eastAsia="仿宋"/>
                <w:sz w:val="24"/>
                <w:szCs w:val="24"/>
                <w:lang w:val="en-US" w:eastAsia="zh-CN"/>
              </w:rPr>
            </w:pPr>
            <w:r>
              <w:rPr>
                <w:rFonts w:hint="eastAsia" w:ascii="仿宋" w:hAnsi="仿宋" w:eastAsia="仿宋" w:cs="仿宋"/>
                <w:sz w:val="24"/>
                <w:szCs w:val="24"/>
                <w:highlight w:val="none"/>
              </w:rPr>
              <w:t>本项目属性：</w:t>
            </w:r>
            <w:r>
              <w:rPr>
                <w:rFonts w:hint="eastAsia" w:ascii="仿宋" w:hAnsi="仿宋" w:eastAsia="仿宋" w:cs="仿宋"/>
                <w:sz w:val="24"/>
                <w:szCs w:val="24"/>
                <w:highlight w:val="none"/>
                <w:u w:val="single"/>
                <w:lang w:eastAsia="zh-CN"/>
              </w:rPr>
              <w:t>货物</w:t>
            </w:r>
            <w:r>
              <w:rPr>
                <w:rFonts w:hint="eastAsia" w:ascii="仿宋" w:hAnsi="仿宋" w:eastAsia="仿宋" w:cs="仿宋"/>
                <w:sz w:val="24"/>
                <w:szCs w:val="24"/>
                <w:highlight w:val="none"/>
                <w:u w:val="single"/>
              </w:rPr>
              <w:t>招标</w:t>
            </w:r>
            <w:r>
              <w:rPr>
                <w:rFonts w:hint="eastAsia" w:ascii="仿宋" w:hAnsi="仿宋" w:eastAsia="仿宋" w:cs="仿宋"/>
                <w:sz w:val="24"/>
                <w:szCs w:val="24"/>
                <w:highlight w:val="none"/>
                <w:u w:val="singl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19</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履约</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担保</w:t>
            </w:r>
          </w:p>
        </w:tc>
        <w:tc>
          <w:tcPr>
            <w:tcW w:w="6594" w:type="dxa"/>
            <w:vAlign w:val="center"/>
          </w:tcPr>
          <w:p>
            <w:pPr>
              <w:pStyle w:val="22"/>
              <w:spacing w:line="240" w:lineRule="auto"/>
              <w:ind w:left="48" w:leftChars="2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☑不要求提供</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□要求提供，金额为本采购项目履约保证金为合同金额的10%，提交方式为：转账、电汇、担保机构保函。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踏勘</w:t>
            </w:r>
          </w:p>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现场</w:t>
            </w:r>
          </w:p>
        </w:tc>
        <w:tc>
          <w:tcPr>
            <w:tcW w:w="6594" w:type="dxa"/>
            <w:vAlign w:val="center"/>
          </w:tcPr>
          <w:p>
            <w:pPr>
              <w:pStyle w:val="2"/>
              <w:spacing w:after="0" w:line="240" w:lineRule="auto"/>
              <w:ind w:left="48" w:leftChars="20"/>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sym w:font="Wingdings" w:char="00FE"/>
            </w:r>
            <w:r>
              <w:rPr>
                <w:rFonts w:hint="eastAsia" w:ascii="仿宋" w:hAnsi="仿宋" w:eastAsia="仿宋" w:cs="仿宋"/>
                <w:kern w:val="0"/>
                <w:sz w:val="24"/>
                <w:szCs w:val="24"/>
                <w:highlight w:val="none"/>
              </w:rPr>
              <w:t>不踏勘</w:t>
            </w:r>
          </w:p>
          <w:p>
            <w:pPr>
              <w:pStyle w:val="2"/>
              <w:spacing w:after="0" w:line="240" w:lineRule="auto"/>
              <w:ind w:left="48" w:leftChars="20"/>
              <w:jc w:val="both"/>
              <w:rPr>
                <w:rFonts w:hint="eastAsia" w:ascii="仿宋" w:hAnsi="仿宋" w:eastAsia="仿宋" w:cs="仿宋"/>
                <w:sz w:val="24"/>
                <w:szCs w:val="24"/>
                <w:highlight w:val="none"/>
              </w:rPr>
            </w:pPr>
            <w:r>
              <w:rPr>
                <w:rFonts w:hint="eastAsia" w:ascii="仿宋" w:hAnsi="仿宋" w:eastAsia="仿宋" w:cs="仿宋"/>
                <w:kern w:val="0"/>
                <w:sz w:val="24"/>
                <w:szCs w:val="24"/>
                <w:highlight w:val="none"/>
              </w:rPr>
              <w:sym w:font="Wingdings" w:char="00A8"/>
            </w:r>
            <w:r>
              <w:rPr>
                <w:rFonts w:hint="eastAsia" w:ascii="仿宋" w:hAnsi="仿宋" w:eastAsia="仿宋" w:cs="仿宋"/>
                <w:kern w:val="0"/>
                <w:sz w:val="24"/>
                <w:szCs w:val="24"/>
                <w:highlight w:val="none"/>
              </w:rPr>
              <w:t>自行踏勘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w:t>
            </w:r>
          </w:p>
        </w:tc>
        <w:tc>
          <w:tcPr>
            <w:tcW w:w="1886"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一致性</w:t>
            </w:r>
          </w:p>
        </w:tc>
        <w:tc>
          <w:tcPr>
            <w:tcW w:w="6594" w:type="dxa"/>
            <w:vAlign w:val="center"/>
          </w:tcPr>
          <w:p>
            <w:pPr>
              <w:spacing w:line="240" w:lineRule="auto"/>
              <w:ind w:left="48" w:leftChars="2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供应商须知前附表和供应商须知不一致的地方，以供应商须知前附表为准。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bookmarkStart w:id="31" w:name="_Toc403077639"/>
            <w:bookmarkStart w:id="32" w:name="_Toc363473972"/>
            <w:bookmarkStart w:id="33" w:name="_Toc363474017"/>
            <w:r>
              <w:rPr>
                <w:rFonts w:hint="eastAsia" w:ascii="仿宋" w:hAnsi="仿宋" w:eastAsia="仿宋" w:cs="仿宋"/>
                <w:sz w:val="24"/>
                <w:szCs w:val="24"/>
                <w:highlight w:val="none"/>
                <w:lang w:val="en-US" w:eastAsia="zh-CN"/>
              </w:rPr>
              <w:t>22</w:t>
            </w:r>
          </w:p>
        </w:tc>
        <w:tc>
          <w:tcPr>
            <w:tcW w:w="1886" w:type="dxa"/>
            <w:vAlign w:val="center"/>
          </w:tcPr>
          <w:p>
            <w:pPr>
              <w:pStyle w:val="192"/>
              <w:ind w:left="38"/>
              <w:jc w:val="both"/>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zh-CN" w:eastAsia="zh-CN" w:bidi="ar-SA"/>
              </w:rPr>
              <w:t>是否预留份额专门面向中小企业采购</w:t>
            </w:r>
          </w:p>
        </w:tc>
        <w:tc>
          <w:tcPr>
            <w:tcW w:w="6594" w:type="dxa"/>
            <w:vAlign w:val="center"/>
          </w:tcPr>
          <w:p>
            <w:pPr>
              <w:spacing w:line="240" w:lineRule="auto"/>
              <w:ind w:left="48" w:leftChars="20"/>
              <w:jc w:val="both"/>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是，预留比例：100%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6" w:hRule="atLeast"/>
          <w:jc w:val="center"/>
        </w:trPr>
        <w:tc>
          <w:tcPr>
            <w:tcW w:w="744" w:type="dxa"/>
            <w:vAlign w:val="center"/>
          </w:tcPr>
          <w:p>
            <w:pPr>
              <w:spacing w:line="240" w:lineRule="auto"/>
              <w:ind w:left="48" w:leftChars="2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23</w:t>
            </w:r>
          </w:p>
        </w:tc>
        <w:tc>
          <w:tcPr>
            <w:tcW w:w="1886" w:type="dxa"/>
            <w:vAlign w:val="center"/>
          </w:tcPr>
          <w:p>
            <w:pPr>
              <w:spacing w:line="240" w:lineRule="auto"/>
              <w:ind w:left="0" w:leftChars="0" w:right="0" w:rightChars="0" w:firstLine="0" w:firstLineChars="0"/>
              <w:jc w:val="both"/>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项目性质</w:t>
            </w:r>
          </w:p>
        </w:tc>
        <w:tc>
          <w:tcPr>
            <w:tcW w:w="6594" w:type="dxa"/>
            <w:vAlign w:val="center"/>
          </w:tcPr>
          <w:p>
            <w:pPr>
              <w:spacing w:line="240" w:lineRule="auto"/>
              <w:ind w:left="48" w:leftChars="20"/>
              <w:jc w:val="both"/>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sym w:font="Wingdings 2" w:char="00A3"/>
            </w:r>
            <w:r>
              <w:rPr>
                <w:rFonts w:hint="eastAsia" w:ascii="仿宋" w:hAnsi="仿宋" w:eastAsia="仿宋" w:cs="仿宋"/>
                <w:sz w:val="24"/>
                <w:szCs w:val="24"/>
                <w:highlight w:val="none"/>
                <w:lang w:val="en-US" w:eastAsia="zh-CN" w:bidi="ar-SA"/>
              </w:rPr>
              <w:t>非专门面向中小企业采购</w:t>
            </w:r>
          </w:p>
          <w:p>
            <w:pPr>
              <w:spacing w:line="240" w:lineRule="auto"/>
              <w:ind w:left="48" w:leftChars="20"/>
              <w:jc w:val="both"/>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对符合《政府采购促进中小企业发展管理办法》(财库{2020}46号)规定的小微企业(监狱企业视同小型、微型企业)的报价给予 6 ％(6％-10％)的扣除,用扣除后的价格参加评审。</w:t>
            </w:r>
          </w:p>
          <w:p>
            <w:pPr>
              <w:spacing w:line="240" w:lineRule="auto"/>
              <w:ind w:left="48" w:leftChars="20"/>
              <w:jc w:val="both"/>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根据《政府采购促进中小企业发展暂行办法》，投标人提供的《中小企业声明函》（附件二）。其划型标准严格按照国家工信部、国家统计局、国家发改委、财政部出台的《中小企业划型标准规定》（工信部联企业[2011]300号）执行。投标人提供的《中小企业声明函》资料必须真实，否则，按照有关规定予以处理。</w:t>
            </w:r>
          </w:p>
          <w:p>
            <w:pPr>
              <w:spacing w:line="240" w:lineRule="auto"/>
              <w:ind w:left="48" w:leftChars="20"/>
              <w:jc w:val="both"/>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☑专门面向中小企业采购</w:t>
            </w:r>
          </w:p>
          <w:p>
            <w:pPr>
              <w:spacing w:line="240" w:lineRule="auto"/>
              <w:ind w:left="48" w:leftChars="20"/>
              <w:jc w:val="both"/>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仅允许中小企业或小型、微型企业参与投标。</w:t>
            </w:r>
          </w:p>
          <w:p>
            <w:pPr>
              <w:spacing w:line="240" w:lineRule="auto"/>
              <w:ind w:left="48" w:leftChars="20"/>
              <w:jc w:val="both"/>
              <w:rPr>
                <w:rFonts w:hint="eastAsia" w:ascii="仿宋" w:hAnsi="仿宋" w:eastAsia="仿宋" w:cs="仿宋"/>
                <w:sz w:val="24"/>
                <w:szCs w:val="24"/>
                <w:highlight w:val="none"/>
                <w:lang w:val="en-US" w:eastAsia="zh-CN" w:bidi="ar-SA"/>
              </w:rPr>
            </w:pPr>
            <w:r>
              <w:rPr>
                <w:rFonts w:hint="eastAsia" w:ascii="仿宋" w:hAnsi="仿宋" w:eastAsia="仿宋" w:cs="仿宋"/>
                <w:sz w:val="24"/>
                <w:szCs w:val="24"/>
                <w:highlight w:val="none"/>
                <w:lang w:val="en-US" w:eastAsia="zh-CN" w:bidi="ar-SA"/>
              </w:rPr>
              <w:t>支持监狱企业：监狱企业属于小型、微型企业。</w:t>
            </w:r>
          </w:p>
        </w:tc>
      </w:tr>
      <w:bookmarkEnd w:id="9"/>
      <w:bookmarkEnd w:id="10"/>
      <w:bookmarkEnd w:id="11"/>
    </w:tbl>
    <w:p>
      <w:pPr>
        <w:spacing w:beforeLines="50" w:afterLines="50"/>
        <w:jc w:val="center"/>
        <w:outlineLvl w:val="1"/>
        <w:rPr>
          <w:rFonts w:hint="eastAsia" w:ascii="仿宋" w:hAnsi="仿宋" w:eastAsia="仿宋" w:cs="仿宋"/>
          <w:sz w:val="32"/>
          <w:szCs w:val="32"/>
          <w:highlight w:val="none"/>
        </w:rPr>
      </w:pPr>
      <w:r>
        <w:rPr>
          <w:rFonts w:hint="eastAsia" w:ascii="仿宋" w:hAnsi="仿宋" w:eastAsia="仿宋" w:cs="仿宋"/>
          <w:b/>
          <w:sz w:val="32"/>
          <w:szCs w:val="32"/>
          <w:highlight w:val="none"/>
        </w:rPr>
        <w:br w:type="page"/>
      </w:r>
      <w:r>
        <w:rPr>
          <w:rFonts w:hint="eastAsia" w:ascii="仿宋" w:hAnsi="仿宋" w:eastAsia="仿宋" w:cs="仿宋"/>
          <w:b/>
          <w:sz w:val="32"/>
          <w:szCs w:val="32"/>
          <w:highlight w:val="none"/>
        </w:rPr>
        <w:t>一.总  则</w:t>
      </w:r>
      <w:bookmarkEnd w:id="31"/>
      <w:bookmarkEnd w:id="32"/>
      <w:bookmarkEnd w:id="33"/>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rPr>
        <w:t>1.资金来源</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本次竞争性磋商所签合</w:t>
      </w:r>
      <w:r>
        <w:rPr>
          <w:rFonts w:hint="eastAsia" w:ascii="仿宋" w:hAnsi="仿宋" w:eastAsia="仿宋" w:cs="仿宋"/>
          <w:sz w:val="28"/>
          <w:szCs w:val="28"/>
          <w:highlight w:val="none"/>
          <w:u w:val="none"/>
        </w:rPr>
        <w:t>同使用</w:t>
      </w:r>
      <w:r>
        <w:rPr>
          <w:rFonts w:hint="eastAsia" w:ascii="仿宋" w:hAnsi="仿宋" w:eastAsia="仿宋" w:cs="仿宋"/>
          <w:color w:val="auto"/>
          <w:sz w:val="28"/>
          <w:szCs w:val="28"/>
          <w:highlight w:val="none"/>
          <w:u w:val="none"/>
        </w:rPr>
        <w:t>财政资金支付</w:t>
      </w:r>
      <w:r>
        <w:rPr>
          <w:rFonts w:hint="eastAsia" w:ascii="仿宋" w:hAnsi="仿宋" w:eastAsia="仿宋" w:cs="仿宋"/>
          <w:sz w:val="28"/>
          <w:szCs w:val="28"/>
          <w:highlight w:val="none"/>
          <w:u w:val="none"/>
        </w:rPr>
        <w:t>，资金已</w:t>
      </w:r>
      <w:r>
        <w:rPr>
          <w:rFonts w:hint="eastAsia" w:ascii="仿宋" w:hAnsi="仿宋" w:eastAsia="仿宋" w:cs="仿宋"/>
          <w:sz w:val="28"/>
          <w:szCs w:val="28"/>
          <w:highlight w:val="none"/>
        </w:rPr>
        <w:t>落实到位。</w:t>
      </w:r>
    </w:p>
    <w:p>
      <w:pPr>
        <w:spacing w:line="500" w:lineRule="exact"/>
        <w:outlineLvl w:val="2"/>
        <w:rPr>
          <w:rFonts w:hint="eastAsia" w:ascii="仿宋" w:hAnsi="仿宋" w:eastAsia="仿宋" w:cs="仿宋"/>
          <w:b/>
          <w:sz w:val="28"/>
          <w:szCs w:val="28"/>
          <w:highlight w:val="none"/>
        </w:rPr>
      </w:pPr>
      <w:bookmarkStart w:id="34" w:name="_Toc363474018"/>
      <w:bookmarkStart w:id="35" w:name="_Toc363473973"/>
      <w:bookmarkStart w:id="36" w:name="_Toc403077640"/>
      <w:r>
        <w:rPr>
          <w:rFonts w:hint="eastAsia" w:ascii="仿宋" w:hAnsi="仿宋" w:eastAsia="仿宋" w:cs="仿宋"/>
          <w:b/>
          <w:sz w:val="28"/>
          <w:szCs w:val="28"/>
          <w:highlight w:val="none"/>
        </w:rPr>
        <w:t>2.名词解释</w:t>
      </w:r>
    </w:p>
    <w:p>
      <w:pPr>
        <w:adjustRightInd w:val="0"/>
        <w:snapToGrid w:val="0"/>
        <w:spacing w:line="360" w:lineRule="auto"/>
        <w:ind w:firstLine="560" w:firstLineChars="200"/>
        <w:rPr>
          <w:rFonts w:hint="eastAsia" w:ascii="仿宋" w:hAnsi="仿宋" w:eastAsia="仿宋" w:cs="仿宋"/>
          <w:sz w:val="28"/>
          <w:szCs w:val="28"/>
          <w:highlight w:val="none"/>
          <w:lang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4959350</wp:posOffset>
                </wp:positionH>
                <wp:positionV relativeFrom="paragraph">
                  <wp:posOffset>310515</wp:posOffset>
                </wp:positionV>
                <wp:extent cx="635" cy="635"/>
                <wp:effectExtent l="0" t="0" r="0" b="0"/>
                <wp:wrapNone/>
                <wp:docPr id="1" name="墨迹 1"/>
                <wp:cNvGraphicFramePr/>
                <a:graphic xmlns:a="http://schemas.openxmlformats.org/drawingml/2006/main">
                  <a:graphicData uri="http://schemas.microsoft.com/office/word/2010/wordprocessingInk">
                    <mc:AlternateContent xmlns:a14="http://schemas.microsoft.com/office/drawing/2010/main">
                      <mc:Choice Requires="a14">
                        <w14:contentPart bwMode="clr" r:id="rId9">
                          <w14:nvContentPartPr>
                            <w14:cNvPr id="1" name="墨迹 1"/>
                            <w14:cNvContentPartPr/>
                          </w14:nvContentPartPr>
                          <w14:xfrm>
                            <a:off x="5859145" y="2914650"/>
                            <a:ext cx="635" cy="635"/>
                          </w14:xfrm>
                        </w14:contentPart>
                      </mc:Choice>
                    </mc:AlternateContent>
                  </a:graphicData>
                </a:graphic>
              </wp:anchor>
            </w:drawing>
          </mc:Choice>
          <mc:Fallback>
            <w:pict>
              <v:shape id="_x0000_s1026" o:spid="_x0000_s1026" o:spt="75" style="position:absolute;left:0pt;margin-left:390.5pt;margin-top:24.45pt;height:0.05pt;width:0.05pt;z-index:251659264;mso-width-relative:page;mso-height-relative:page;" coordsize="21600,21600" o:gfxdata="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">
                <v:imagedata r:id="rId10" o:title=""/>
                <o:lock v:ext="edit"/>
              </v:shape>
            </w:pict>
          </mc:Fallback>
        </mc:AlternateConten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洛南县人民检察院</w:t>
      </w:r>
    </w:p>
    <w:p>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采购代理机构：</w:t>
      </w:r>
      <w:r>
        <w:rPr>
          <w:rFonts w:hint="eastAsia" w:ascii="仿宋" w:hAnsi="仿宋" w:eastAsia="仿宋" w:cs="仿宋"/>
          <w:sz w:val="28"/>
          <w:szCs w:val="28"/>
          <w:highlight w:val="none"/>
          <w:lang w:eastAsia="zh-CN"/>
        </w:rPr>
        <w:t>陕西金泽盛业项目管理有限公司</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监督机构：</w:t>
      </w:r>
      <w:r>
        <w:rPr>
          <w:rFonts w:hint="eastAsia" w:ascii="仿宋" w:hAnsi="仿宋" w:eastAsia="仿宋" w:cs="仿宋"/>
          <w:sz w:val="28"/>
          <w:szCs w:val="28"/>
          <w:highlight w:val="none"/>
          <w:lang w:val="en-US" w:eastAsia="zh-CN"/>
        </w:rPr>
        <w:t>商洛市洛南县</w:t>
      </w:r>
      <w:r>
        <w:rPr>
          <w:rFonts w:hint="eastAsia" w:ascii="仿宋" w:hAnsi="仿宋" w:eastAsia="仿宋" w:cs="仿宋"/>
          <w:sz w:val="28"/>
          <w:szCs w:val="28"/>
          <w:highlight w:val="none"/>
        </w:rPr>
        <w:t xml:space="preserve">财政局 </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供应商：是指响应和符合竞争性磋商文件规定资格条件且参与竞争性磋商的法人、其他组织或者自然人。</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产品是指本竞争性磋商文件中第四章所述所有产品。</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服务是指供应商为满足竞争性磋商文件要求而提供的服务。</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节能产品或者环保产品是指依据国家确定的认证机构出具的、处于有效期之内的具有节能产品、环境标志产品认证证书的产品。</w:t>
      </w:r>
    </w:p>
    <w:p>
      <w:pPr>
        <w:adjustRightInd w:val="0"/>
        <w:snapToGrid w:val="0"/>
        <w:spacing w:line="360" w:lineRule="auto"/>
        <w:ind w:firstLine="560" w:firstLineChars="200"/>
        <w:rPr>
          <w:rFonts w:hint="eastAsia" w:ascii="仿宋" w:hAnsi="仿宋" w:eastAsia="仿宋" w:cs="仿宋"/>
          <w:sz w:val="28"/>
          <w:szCs w:val="28"/>
          <w:highlight w:val="yellow"/>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进口产品是指通过中国海关报关验放进入中国境内且产自关境外的产品，详见《关于政府采购进口产品管理有关问题的通知》(财库[2007]119号)。</w:t>
      </w:r>
    </w:p>
    <w:p>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yellow"/>
          <w:lang w:eastAsia="zh-CN"/>
        </w:rPr>
        <w:t>（</w:t>
      </w:r>
      <w:r>
        <w:rPr>
          <w:rFonts w:hint="eastAsia" w:ascii="仿宋" w:hAnsi="仿宋" w:eastAsia="仿宋" w:cs="仿宋"/>
          <w:color w:val="000000"/>
          <w:sz w:val="28"/>
          <w:szCs w:val="28"/>
          <w:highlight w:val="yellow"/>
          <w:lang w:val="en-US" w:eastAsia="zh-CN"/>
        </w:rPr>
        <w:t>9</w:t>
      </w:r>
      <w:r>
        <w:rPr>
          <w:rFonts w:hint="eastAsia" w:ascii="仿宋" w:hAnsi="仿宋" w:eastAsia="仿宋" w:cs="仿宋"/>
          <w:color w:val="000000"/>
          <w:sz w:val="28"/>
          <w:szCs w:val="28"/>
          <w:highlight w:val="yellow"/>
          <w:lang w:eastAsia="zh-CN"/>
        </w:rPr>
        <w:t>）</w:t>
      </w:r>
      <w:r>
        <w:rPr>
          <w:rFonts w:hint="eastAsia" w:ascii="仿宋" w:hAnsi="仿宋" w:eastAsia="仿宋" w:cs="仿宋"/>
          <w:color w:val="000000"/>
          <w:sz w:val="28"/>
          <w:szCs w:val="28"/>
          <w:highlight w:val="yellow"/>
        </w:rPr>
        <w:t>中小企</w:t>
      </w:r>
      <w:r>
        <w:rPr>
          <w:rFonts w:hint="eastAsia" w:ascii="仿宋" w:hAnsi="仿宋" w:eastAsia="仿宋" w:cs="仿宋"/>
          <w:color w:val="000000"/>
          <w:sz w:val="28"/>
          <w:szCs w:val="28"/>
          <w:highlight w:val="none"/>
        </w:rPr>
        <w:t>业是指符合《工业和信息化部、国家统计局、国家发展和改革委员会、财政部关于印发中小企业划型标准规定的通知》（工信部联企业[2011]300号）规定的对中小企业的划分标准的企业。</w:t>
      </w:r>
    </w:p>
    <w:p>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10</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adjustRightInd w:val="0"/>
        <w:snapToGrid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11</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残疾人福利性单位是指符合《三部门联合发布关于促进残疾人就业政府采购政策的通知》财库〔2017〕141号规定的对残疾人福利性单位划分标准的单位。</w:t>
      </w:r>
    </w:p>
    <w:p>
      <w:pPr>
        <w:spacing w:line="500" w:lineRule="exact"/>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rPr>
        <w:t>3.合格的供应商</w:t>
      </w:r>
    </w:p>
    <w:p>
      <w:pPr>
        <w:spacing w:line="500" w:lineRule="exact"/>
        <w:ind w:firstLine="562" w:firstLineChars="2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lang w:eastAsia="zh-CN"/>
        </w:rPr>
        <w:t>）基本资格条件：</w:t>
      </w:r>
      <w:r>
        <w:rPr>
          <w:rFonts w:hint="eastAsia" w:ascii="仿宋" w:hAnsi="仿宋" w:eastAsia="仿宋" w:cs="仿宋"/>
          <w:b/>
          <w:bCs/>
          <w:sz w:val="28"/>
          <w:szCs w:val="28"/>
          <w:highlight w:val="none"/>
          <w:lang w:val="en-US" w:eastAsia="en-US"/>
        </w:rPr>
        <w:t>供应商应符合《中华人民共和国政府采购法》第二十二条第一款规定，</w:t>
      </w:r>
      <w:r>
        <w:rPr>
          <w:rFonts w:hint="eastAsia" w:ascii="仿宋" w:hAnsi="仿宋" w:eastAsia="仿宋" w:cs="仿宋"/>
          <w:b/>
          <w:bCs/>
          <w:sz w:val="28"/>
          <w:szCs w:val="28"/>
          <w:highlight w:val="none"/>
          <w:lang w:val="zh-CN" w:eastAsia="en-US"/>
        </w:rPr>
        <w:t>并按照《政府采购法实施条例》第十七条规定提供下列材料：</w:t>
      </w:r>
    </w:p>
    <w:p>
      <w:pPr>
        <w:spacing w:line="500" w:lineRule="exact"/>
        <w:ind w:firstLine="562" w:firstLineChars="200"/>
        <w:rPr>
          <w:rFonts w:hint="eastAsia" w:ascii="仿宋" w:hAnsi="仿宋" w:eastAsia="仿宋" w:cs="仿宋"/>
          <w:b/>
          <w:bCs/>
          <w:sz w:val="28"/>
          <w:szCs w:val="28"/>
          <w:highlight w:val="none"/>
          <w:lang w:val="zh-CN" w:eastAsia="zh-CN"/>
        </w:rPr>
      </w:pPr>
      <w:r>
        <w:rPr>
          <w:rFonts w:hint="eastAsia" w:ascii="仿宋" w:hAnsi="仿宋" w:eastAsia="仿宋" w:cs="仿宋"/>
          <w:b/>
          <w:bCs/>
          <w:sz w:val="28"/>
          <w:szCs w:val="28"/>
          <w:highlight w:val="none"/>
          <w:lang w:val="zh-CN" w:eastAsia="zh-CN"/>
        </w:rPr>
        <w:t>1）</w:t>
      </w:r>
      <w:r>
        <w:rPr>
          <w:rFonts w:hint="eastAsia" w:ascii="仿宋" w:hAnsi="仿宋" w:eastAsia="仿宋" w:cs="仿宋"/>
          <w:b/>
          <w:bCs/>
          <w:sz w:val="28"/>
          <w:szCs w:val="28"/>
          <w:highlight w:val="none"/>
          <w:lang w:eastAsia="zh-CN"/>
        </w:rPr>
        <w:t>供应商是法人或其他组织的应提供营业执照等证明文件，供应商是自然人的应提供有效的自然人身份证明</w:t>
      </w:r>
      <w:r>
        <w:rPr>
          <w:rFonts w:hint="eastAsia" w:ascii="仿宋" w:hAnsi="仿宋" w:eastAsia="仿宋" w:cs="仿宋"/>
          <w:b/>
          <w:bCs/>
          <w:sz w:val="28"/>
          <w:szCs w:val="28"/>
          <w:highlight w:val="none"/>
          <w:lang w:val="zh-CN" w:eastAsia="zh-CN"/>
        </w:rPr>
        <w:t>；</w:t>
      </w:r>
    </w:p>
    <w:p>
      <w:pPr>
        <w:spacing w:line="500" w:lineRule="exact"/>
        <w:ind w:firstLine="562" w:firstLineChars="2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val="zh-CN" w:eastAsia="zh-CN"/>
        </w:rPr>
        <w:t>）财务状况报告：提供</w:t>
      </w:r>
      <w:r>
        <w:rPr>
          <w:rFonts w:hint="eastAsia" w:ascii="仿宋" w:hAnsi="仿宋" w:eastAsia="仿宋" w:cs="仿宋"/>
          <w:b/>
          <w:bCs/>
          <w:sz w:val="28"/>
          <w:szCs w:val="28"/>
          <w:highlight w:val="none"/>
          <w:lang w:eastAsia="zh-CN"/>
        </w:rPr>
        <w:t>202</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lang w:eastAsia="zh-CN"/>
        </w:rPr>
        <w:t>年度</w:t>
      </w:r>
      <w:r>
        <w:rPr>
          <w:rFonts w:hint="eastAsia" w:ascii="仿宋" w:hAnsi="仿宋" w:eastAsia="仿宋" w:cs="仿宋"/>
          <w:b/>
          <w:bCs/>
          <w:sz w:val="28"/>
          <w:szCs w:val="28"/>
          <w:highlight w:val="none"/>
          <w:lang w:val="zh-CN" w:eastAsia="zh-CN"/>
        </w:rPr>
        <w:t>经审计的财务审计报告（包括审计报告、资产负债表、利润表、现金流量表、所有者权益变动表及其附注），或开标前三个月内银行出具的资信证明。（以上</w:t>
      </w:r>
      <w:r>
        <w:rPr>
          <w:rFonts w:hint="eastAsia" w:ascii="仿宋" w:hAnsi="仿宋" w:eastAsia="仿宋" w:cs="仿宋"/>
          <w:b/>
          <w:bCs/>
          <w:sz w:val="28"/>
          <w:szCs w:val="28"/>
          <w:highlight w:val="none"/>
          <w:lang w:eastAsia="zh-CN"/>
        </w:rPr>
        <w:t>二</w:t>
      </w:r>
      <w:r>
        <w:rPr>
          <w:rFonts w:hint="eastAsia" w:ascii="仿宋" w:hAnsi="仿宋" w:eastAsia="仿宋" w:cs="仿宋"/>
          <w:b/>
          <w:bCs/>
          <w:sz w:val="28"/>
          <w:szCs w:val="28"/>
          <w:highlight w:val="none"/>
          <w:lang w:val="zh-CN" w:eastAsia="zh-CN"/>
        </w:rPr>
        <w:t>种形式的资料提供任何一种即可）</w:t>
      </w:r>
      <w:r>
        <w:rPr>
          <w:rFonts w:hint="eastAsia" w:ascii="仿宋" w:hAnsi="仿宋" w:eastAsia="仿宋" w:cs="仿宋"/>
          <w:b/>
          <w:bCs/>
          <w:sz w:val="28"/>
          <w:szCs w:val="28"/>
          <w:highlight w:val="none"/>
          <w:lang w:eastAsia="zh-CN"/>
        </w:rPr>
        <w:t>；</w:t>
      </w:r>
    </w:p>
    <w:p>
      <w:pPr>
        <w:spacing w:line="500" w:lineRule="exact"/>
        <w:ind w:firstLine="562" w:firstLineChars="2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lang w:eastAsia="zh-CN"/>
        </w:rPr>
        <w:t>）税收缴纳证明：提供供应商2021年1月至今已缴纳任意一个月完税凭证或税务机关开具的完税证明（任意税种）；依法免税的应提供相关文件证明；</w:t>
      </w:r>
    </w:p>
    <w:p>
      <w:pPr>
        <w:spacing w:line="500" w:lineRule="exact"/>
        <w:ind w:firstLine="562" w:firstLineChars="2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lang w:eastAsia="zh-CN"/>
        </w:rPr>
        <w:t>）社会保障资金缴纳证明：提供供应商2021年1月至今已缴存的任意一个月的社会保障资金缴存单据或社保机构开具的社会保险参保缴费情况证明；依法不需要缴纳社会保障资金的应提供相关文件证明；</w:t>
      </w:r>
    </w:p>
    <w:p>
      <w:pPr>
        <w:spacing w:line="500" w:lineRule="exact"/>
        <w:ind w:firstLine="562" w:firstLineChars="200"/>
        <w:rPr>
          <w:rFonts w:hint="eastAsia" w:ascii="仿宋" w:hAnsi="仿宋" w:eastAsia="仿宋" w:cs="仿宋"/>
          <w:b/>
          <w:bCs/>
          <w:sz w:val="28"/>
          <w:szCs w:val="28"/>
          <w:highlight w:val="none"/>
          <w:lang w:val="zh-CN" w:eastAsia="zh-CN"/>
        </w:rPr>
      </w:pP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lang w:val="zh-CN" w:eastAsia="zh-CN"/>
        </w:rPr>
        <w:t>）提供供应商具备履行合同所必需的设备和专业技术能力的</w:t>
      </w:r>
      <w:r>
        <w:rPr>
          <w:rFonts w:hint="eastAsia" w:ascii="仿宋" w:hAnsi="仿宋" w:eastAsia="仿宋" w:cs="仿宋"/>
          <w:b/>
          <w:bCs/>
          <w:sz w:val="28"/>
          <w:szCs w:val="28"/>
          <w:highlight w:val="none"/>
          <w:lang w:val="en-US" w:eastAsia="zh-CN"/>
        </w:rPr>
        <w:t>声明</w:t>
      </w:r>
      <w:r>
        <w:rPr>
          <w:rFonts w:hint="eastAsia" w:ascii="仿宋" w:hAnsi="仿宋" w:eastAsia="仿宋" w:cs="仿宋"/>
          <w:b/>
          <w:bCs/>
          <w:sz w:val="28"/>
          <w:szCs w:val="28"/>
          <w:highlight w:val="none"/>
          <w:lang w:val="zh-CN" w:eastAsia="zh-CN"/>
        </w:rPr>
        <w:t>；</w:t>
      </w:r>
    </w:p>
    <w:p>
      <w:pPr>
        <w:spacing w:line="500" w:lineRule="exact"/>
        <w:ind w:firstLine="562" w:firstLineChars="200"/>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lang w:val="zh-CN" w:eastAsia="zh-CN"/>
        </w:rPr>
        <w:t>）供应商</w:t>
      </w:r>
      <w:r>
        <w:rPr>
          <w:rFonts w:hint="eastAsia" w:ascii="仿宋" w:hAnsi="仿宋" w:eastAsia="仿宋" w:cs="仿宋"/>
          <w:b/>
          <w:bCs/>
          <w:sz w:val="28"/>
          <w:szCs w:val="28"/>
          <w:highlight w:val="none"/>
          <w:lang w:eastAsia="zh-CN"/>
        </w:rPr>
        <w:t>参加本次</w:t>
      </w:r>
      <w:r>
        <w:rPr>
          <w:rFonts w:hint="eastAsia" w:ascii="仿宋" w:hAnsi="仿宋" w:eastAsia="仿宋" w:cs="仿宋"/>
          <w:b/>
          <w:bCs/>
          <w:sz w:val="28"/>
          <w:szCs w:val="28"/>
          <w:highlight w:val="none"/>
          <w:lang w:val="en-US" w:eastAsia="zh-CN"/>
        </w:rPr>
        <w:t>磋商</w:t>
      </w:r>
      <w:r>
        <w:rPr>
          <w:rFonts w:hint="eastAsia" w:ascii="仿宋" w:hAnsi="仿宋" w:eastAsia="仿宋" w:cs="仿宋"/>
          <w:b/>
          <w:bCs/>
          <w:sz w:val="28"/>
          <w:szCs w:val="28"/>
          <w:highlight w:val="none"/>
          <w:lang w:eastAsia="zh-CN"/>
        </w:rPr>
        <w:t>前3年内，在经营活动中没有重大违法记录的书面声明。</w:t>
      </w:r>
    </w:p>
    <w:p>
      <w:pPr>
        <w:spacing w:line="500" w:lineRule="exact"/>
        <w:ind w:firstLine="562" w:firstLineChars="200"/>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特定资格条件：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843" w:firstLineChars="3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法定代表人授权书及被授权人身份证（法定代表人直接参加磋商，须提供法定代表人身份证明及身份证原件）；</w:t>
      </w:r>
    </w:p>
    <w:p>
      <w:pPr>
        <w:spacing w:line="360" w:lineRule="auto"/>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注：本项由采购代理机构进行查询，供应商无须提供</w:t>
      </w:r>
      <w:r>
        <w:rPr>
          <w:rFonts w:hint="eastAsia" w:ascii="仿宋" w:hAnsi="仿宋" w:eastAsia="仿宋" w:cs="仿宋"/>
          <w:b/>
          <w:bCs/>
          <w:sz w:val="28"/>
          <w:szCs w:val="28"/>
          <w:highlight w:val="none"/>
          <w:lang w:eastAsia="zh-CN"/>
        </w:rPr>
        <w:t>）；</w:t>
      </w:r>
    </w:p>
    <w:p>
      <w:pPr>
        <w:spacing w:line="500" w:lineRule="exact"/>
        <w:ind w:firstLine="843" w:firstLineChars="3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3</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本项目专门面向中小企业采购，供应商需提供中小企业声明函。</w:t>
      </w:r>
    </w:p>
    <w:p>
      <w:pPr>
        <w:spacing w:line="500" w:lineRule="exact"/>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单位负责人为同一人或者存在直接控股、管理关系的不同供应商，不得参加同一合同项下的政府采购活动。</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除单一来源采购项目外，为采购项目提供整体设计、规范编制或者项目管理、监理、检测等服务的供应商，不得再参加该采购项目的其他采购活动，否则均为无效磋商。</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供应商必须在</w:t>
      </w:r>
      <w:r>
        <w:rPr>
          <w:rFonts w:hint="eastAsia" w:ascii="仿宋" w:hAnsi="仿宋" w:eastAsia="仿宋" w:cs="仿宋"/>
          <w:color w:val="333333"/>
          <w:sz w:val="28"/>
          <w:szCs w:val="28"/>
          <w:highlight w:val="none"/>
          <w:lang w:eastAsia="zh-CN"/>
        </w:rPr>
        <w:t>陕西金泽盛业项目管理有限公司</w:t>
      </w:r>
      <w:r>
        <w:rPr>
          <w:rFonts w:hint="eastAsia" w:ascii="仿宋" w:hAnsi="仿宋" w:eastAsia="仿宋" w:cs="仿宋"/>
          <w:sz w:val="28"/>
          <w:szCs w:val="28"/>
          <w:highlight w:val="none"/>
        </w:rPr>
        <w:t>购买</w:t>
      </w:r>
      <w:bookmarkStart w:id="104" w:name="_GoBack"/>
      <w:bookmarkEnd w:id="104"/>
      <w:r>
        <w:rPr>
          <w:rFonts w:hint="eastAsia" w:ascii="仿宋" w:hAnsi="仿宋" w:eastAsia="仿宋" w:cs="仿宋"/>
          <w:color w:val="000000"/>
          <w:sz w:val="28"/>
          <w:szCs w:val="28"/>
          <w:highlight w:val="none"/>
        </w:rPr>
        <w:t>竞争性磋商文件</w:t>
      </w:r>
      <w:r>
        <w:rPr>
          <w:rFonts w:hint="eastAsia" w:ascii="仿宋" w:hAnsi="仿宋" w:eastAsia="仿宋" w:cs="仿宋"/>
          <w:sz w:val="28"/>
          <w:szCs w:val="28"/>
          <w:highlight w:val="none"/>
        </w:rPr>
        <w:t>，方可参加磋商。</w:t>
      </w:r>
      <w:r>
        <w:rPr>
          <w:rFonts w:hint="eastAsia" w:ascii="仿宋" w:hAnsi="仿宋" w:eastAsia="仿宋" w:cs="仿宋"/>
          <w:color w:val="000000"/>
          <w:sz w:val="28"/>
          <w:szCs w:val="28"/>
          <w:highlight w:val="none"/>
        </w:rPr>
        <w:t>竞争性</w:t>
      </w:r>
      <w:r>
        <w:rPr>
          <w:rFonts w:hint="eastAsia" w:ascii="仿宋" w:hAnsi="仿宋" w:eastAsia="仿宋" w:cs="仿宋"/>
          <w:sz w:val="28"/>
          <w:szCs w:val="28"/>
          <w:highlight w:val="none"/>
        </w:rPr>
        <w:t>磋商文件售后不退。</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联合体磋商</w:t>
      </w:r>
    </w:p>
    <w:p>
      <w:pPr>
        <w:pStyle w:val="58"/>
        <w:rPr>
          <w:rFonts w:hint="eastAsia" w:ascii="仿宋" w:hAnsi="仿宋" w:eastAsia="仿宋" w:cs="仿宋"/>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b/>
          <w:bCs/>
          <w:kern w:val="0"/>
          <w:sz w:val="28"/>
          <w:szCs w:val="28"/>
          <w:highlight w:val="none"/>
        </w:rPr>
        <w:t>本项目不接受联合体磋商</w:t>
      </w:r>
      <w:r>
        <w:rPr>
          <w:rFonts w:hint="eastAsia" w:ascii="仿宋" w:hAnsi="仿宋" w:eastAsia="仿宋" w:cs="仿宋"/>
          <w:kern w:val="0"/>
          <w:sz w:val="28"/>
          <w:szCs w:val="28"/>
          <w:highlight w:val="none"/>
        </w:rPr>
        <w:t>。</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磋商费用自理。不论磋商的结果如何，供应商均应自行承担所有与参加磋商有关的费用。</w:t>
      </w:r>
    </w:p>
    <w:p>
      <w:pPr>
        <w:tabs>
          <w:tab w:val="left" w:pos="747"/>
        </w:tabs>
        <w:snapToGrid w:val="0"/>
        <w:spacing w:line="500" w:lineRule="exact"/>
        <w:outlineLvl w:val="2"/>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4.合格的货物（产品）和服务</w:t>
      </w:r>
    </w:p>
    <w:p>
      <w:pPr>
        <w:tabs>
          <w:tab w:val="left" w:pos="747"/>
        </w:tabs>
        <w:snapToGrid w:val="0"/>
        <w:spacing w:line="50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供应商提供的所有货物和服务，必须是合法生产、合法来源，符合国家有关标准要求，并满足竞争性磋商文件规定的规格、参数、质量、价格、有效期、售后服务及供应商须承担的运输、安装、技术支持、培训和竞争性磋商文件规定的其它伴随服务等要求。</w:t>
      </w:r>
    </w:p>
    <w:p>
      <w:pPr>
        <w:tabs>
          <w:tab w:val="left" w:pos="747"/>
        </w:tabs>
        <w:snapToGrid w:val="0"/>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采购人有权拒绝接受任何不合格的产品和服务，由此产生的费用及相关后果均由供应商自行承担。</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5</w:t>
      </w:r>
      <w:r>
        <w:rPr>
          <w:rFonts w:hint="eastAsia" w:ascii="仿宋" w:hAnsi="仿宋" w:eastAsia="仿宋" w:cs="仿宋"/>
          <w:b/>
          <w:sz w:val="28"/>
          <w:szCs w:val="28"/>
          <w:highlight w:val="none"/>
        </w:rPr>
        <w:t>.竞争性磋商响应文件内容的真实性和磋商内容的实质性要求</w:t>
      </w:r>
    </w:p>
    <w:p>
      <w:pPr>
        <w:spacing w:line="440" w:lineRule="exact"/>
        <w:ind w:firstLine="560" w:firstLineChars="200"/>
        <w:rPr>
          <w:rFonts w:hint="eastAsia" w:ascii="仿宋" w:hAnsi="仿宋" w:eastAsia="仿宋" w:cs="仿宋"/>
          <w:szCs w:val="24"/>
          <w:highlight w:val="none"/>
        </w:rPr>
      </w:pPr>
      <w:r>
        <w:rPr>
          <w:rFonts w:hint="eastAsia" w:ascii="仿宋" w:hAnsi="仿宋" w:eastAsia="仿宋" w:cs="仿宋"/>
          <w:sz w:val="28"/>
          <w:szCs w:val="28"/>
          <w:highlight w:val="none"/>
        </w:rPr>
        <w:t>供应商应保证其磋商响应文件中所提供的所有有关磋商的资料、信息是真实的、并且来源于合法的渠道。因磋商响应文件中所提供的有关磋商的资料、信息不真实、或者其来源不合法而导致的所有法律责任，由供应商自行承担。</w:t>
      </w:r>
    </w:p>
    <w:p>
      <w:pPr>
        <w:keepNext/>
        <w:keepLines/>
        <w:spacing w:beforeLines="100" w:afterLines="50"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二.竞争性磋商文件</w:t>
      </w:r>
      <w:bookmarkEnd w:id="34"/>
      <w:bookmarkEnd w:id="35"/>
      <w:bookmarkEnd w:id="36"/>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竞争性磋商文件构成　　</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竞争性磋商文件规定了要求提供的产品和服务，磋商程序和合同条件在竞争性磋商文件中均有说明。竞争性磋商文件共六章，内容如下：</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第一章 竞争性磋商公告</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第二章 供应商须知</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第三章 合同主要条款    </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第四章 竞争性磋商内容及技术要求</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第五章 评审方法</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第六章 竞争性磋商响应文件格式  </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应认真阅读竞争性磋商文件中所有的事项、格式、条款和规范等要求。如果供应商没有按照竞争性磋商文件要求提交全部资料，或者竞争性磋商响应文件没有对竞争性磋商文件在各方面都做出实质性响应，由此带来不利于供应商的磋商结果，其风险由供应商承担。</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本竞争性磋商文件的解释权归</w:t>
      </w:r>
      <w:r>
        <w:rPr>
          <w:rFonts w:hint="eastAsia" w:ascii="仿宋" w:hAnsi="仿宋" w:eastAsia="仿宋" w:cs="仿宋"/>
          <w:color w:val="333333"/>
          <w:sz w:val="28"/>
          <w:szCs w:val="28"/>
          <w:highlight w:val="none"/>
          <w:lang w:eastAsia="zh-CN"/>
        </w:rPr>
        <w:t>陕西金泽盛业项目管理有限公司</w:t>
      </w:r>
      <w:r>
        <w:rPr>
          <w:rFonts w:hint="eastAsia" w:ascii="仿宋" w:hAnsi="仿宋" w:eastAsia="仿宋" w:cs="仿宋"/>
          <w:sz w:val="28"/>
          <w:szCs w:val="28"/>
          <w:highlight w:val="none"/>
        </w:rPr>
        <w:t>，如发现竞争性磋商响应文件内容与现行法律法规不相符的情况，以现行法律法规为准。</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竞争性磋商文件的修改和澄清</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日前，以书面形式通知所有获取磋商文件的供应商；不足5日的，采购人、采购代理机构应当顺延提交首次响应文件截止时间。</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已经购买竞争性磋商文件的供应商对竞争性磋商文件有疑问的，均应在磋商截止日期3日前以书面形式向采购代理机构提出。采购代理机构视情况必要时将书面答复传送给所有获取竞争性磋商文件的供应商。</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供应商在收到上述通知后，应立即向采购代理机构回函确认。</w:t>
      </w:r>
    </w:p>
    <w:p>
      <w:pPr>
        <w:keepNext/>
        <w:keepLines/>
        <w:spacing w:beforeLines="100" w:afterLines="50" w:line="360" w:lineRule="auto"/>
        <w:jc w:val="center"/>
        <w:outlineLvl w:val="1"/>
        <w:rPr>
          <w:rFonts w:hint="eastAsia" w:ascii="仿宋" w:hAnsi="仿宋" w:eastAsia="仿宋" w:cs="仿宋"/>
          <w:b/>
          <w:sz w:val="32"/>
          <w:szCs w:val="32"/>
          <w:highlight w:val="none"/>
        </w:rPr>
      </w:pPr>
      <w:bookmarkStart w:id="37" w:name="_Toc403077641"/>
      <w:bookmarkStart w:id="38" w:name="_Toc363473974"/>
      <w:bookmarkStart w:id="39" w:name="_Toc363474019"/>
      <w:r>
        <w:rPr>
          <w:rFonts w:hint="eastAsia" w:ascii="仿宋" w:hAnsi="仿宋" w:eastAsia="仿宋" w:cs="仿宋"/>
          <w:b/>
          <w:sz w:val="32"/>
          <w:szCs w:val="32"/>
          <w:highlight w:val="none"/>
        </w:rPr>
        <w:t>三.磋商响应文件的编制</w:t>
      </w:r>
      <w:bookmarkEnd w:id="37"/>
      <w:bookmarkEnd w:id="38"/>
      <w:bookmarkEnd w:id="39"/>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 磋商语言和磋商货币</w:t>
      </w:r>
    </w:p>
    <w:p>
      <w:pPr>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供应商提交的竞争性磋商响应文件以及供应商与采购代理机构就有关磋商的所有来往函电均应使用中文。</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磋商应以人民币报价。任何包含非人民币报价的磋商将按无效磋商处理。</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.竞争性磋商响应文件的构成</w:t>
      </w:r>
    </w:p>
    <w:p>
      <w:pPr>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供应商提交的竞争性磋商响应文件应包含下列部分的内容：</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 按照供应商须知的要求和竞争性磋商文件规定格式填写的磋商响应函、磋商报价表、法定代表人授权书。</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按照竞争性磋商文件的要求编制的磋商方案说明书，内容应包括设备和服务的详细说明、技术规格响应表、设备配置说明、彩页（如有）、生产厂家出具的、相应的产品功能证明材料（包括但不限于测试报告、官网和功能截图等），质量保证和售后服务承诺等。</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3）按照竞争性磋商文件供应商须知前附表的要求提交的资格证明文件；</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4）竞争性磋商文件中要求的其他证明文件。</w:t>
      </w:r>
    </w:p>
    <w:p>
      <w:pPr>
        <w:spacing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 xml:space="preserve">如果在竞争性磋商文件中没有允许提供备选方案，则每个供应商只允许提交一个磋商方案，否则，其磋商将按照无效磋商处理。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本次磋商的最小单元：见供应商须知前附表，供应商可根据自身的资质情况和经营范围对本次项目进行磋商，不得将其子目再行分解或只对本次项目中的品目进行不完全磋商，任何不完全的响应将会被拒绝。</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 xml:space="preserve">竞争性磋商响应文件格式 </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供应商应按照竞争性磋商文件中第六章“竞争性磋商响应文件格式”所提供的格式和要求制作竞争性磋商响应文件，明确表达磋商意愿，详细说明磋商方案、承诺及价格。</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供应商应完整地提供磋商文件要求的所有数据和资料。</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4.</w:t>
      </w:r>
      <w:r>
        <w:rPr>
          <w:rFonts w:hint="eastAsia" w:ascii="仿宋" w:hAnsi="仿宋" w:eastAsia="仿宋" w:cs="仿宋"/>
          <w:b/>
          <w:sz w:val="28"/>
          <w:szCs w:val="28"/>
          <w:highlight w:val="none"/>
        </w:rPr>
        <w:t>磋商报价</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磋商报价：见供应商须知前附表。</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5.</w:t>
      </w:r>
      <w:r>
        <w:rPr>
          <w:rFonts w:hint="eastAsia" w:ascii="仿宋" w:hAnsi="仿宋" w:eastAsia="仿宋" w:cs="仿宋"/>
          <w:b/>
          <w:sz w:val="28"/>
          <w:szCs w:val="28"/>
          <w:highlight w:val="none"/>
        </w:rPr>
        <w:t>证明供应商合格的资格证明文件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供应商应按照竞争性磋商文件供应商须知前附表的要求，在竞争性磋商响应文件中提交合格的资格证明文件。如果资格证明文件不全或不合格的，其磋商响应文件将被作无效文件处理。</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6.</w:t>
      </w:r>
      <w:r>
        <w:rPr>
          <w:rFonts w:hint="eastAsia" w:ascii="仿宋" w:hAnsi="仿宋" w:eastAsia="仿宋" w:cs="仿宋"/>
          <w:b/>
          <w:sz w:val="28"/>
          <w:szCs w:val="28"/>
          <w:highlight w:val="none"/>
        </w:rPr>
        <w:t>证明货物（产品）符合竞争性磋商文件规定的文件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供应商应在竞争性磋商响应文件中提交产品和服务满足竞争性磋商文件要求并符合国家法律法规、行业管理部门要求的其他强制性标准的证明文件。缺少证明文件或证明文件不合格的磋商响应文件，与竞争性磋商文件要求有重大偏离的磋商响应文件，不符合国家法律法规、行业管理部门要求的其他强制性标准的磋商响应文件将按无效磋商处理。</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上述证明文件可以是文字资料、图纸、图片和数据等，所有证明文件表达意思必须统一。（如需供应商提供样品，样品必须与竞争性磋商响应文件的表述完全符合。）包括</w:t>
      </w:r>
      <w:r>
        <w:rPr>
          <w:rFonts w:hint="eastAsia" w:ascii="仿宋" w:hAnsi="仿宋" w:eastAsia="仿宋" w:cs="仿宋"/>
          <w:sz w:val="28"/>
          <w:szCs w:val="28"/>
          <w:highlight w:val="none"/>
          <w:lang w:val="en-US" w:eastAsia="zh-CN"/>
        </w:rPr>
        <w:t>但不限于</w:t>
      </w:r>
      <w:r>
        <w:rPr>
          <w:rFonts w:hint="eastAsia" w:ascii="仿宋" w:hAnsi="仿宋" w:eastAsia="仿宋" w:cs="仿宋"/>
          <w:sz w:val="28"/>
          <w:szCs w:val="28"/>
          <w:highlight w:val="none"/>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1）产品主要技术指标和性能的详细说明；</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2）国家法定检验机构出具的磋商产品的检验报告；</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3）逐条对磋商文件提出的技术要求和商务要求进行应答，说明所提供的产品和服务对磋商的技术和商务要求是否做出了实质性响应并提供支持文件；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4）产品来源渠道合法的证明文件（包括但不限于销售协议、代理协议、原厂授权等）；</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5）供货范围和服务内容的详细说明。</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7.</w:t>
      </w:r>
      <w:r>
        <w:rPr>
          <w:rFonts w:hint="eastAsia" w:ascii="仿宋" w:hAnsi="仿宋" w:eastAsia="仿宋" w:cs="仿宋"/>
          <w:b/>
          <w:sz w:val="28"/>
          <w:szCs w:val="28"/>
          <w:highlight w:val="none"/>
        </w:rPr>
        <w:t>磋商保证金</w:t>
      </w:r>
    </w:p>
    <w:p>
      <w:pPr>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sz w:val="28"/>
          <w:szCs w:val="28"/>
          <w:highlight w:val="none"/>
        </w:rPr>
        <w:t>本项目不要求提交磋商保证金</w:t>
      </w:r>
      <w:r>
        <w:rPr>
          <w:rFonts w:hint="eastAsia" w:ascii="仿宋" w:hAnsi="仿宋" w:eastAsia="仿宋" w:cs="仿宋"/>
          <w:sz w:val="28"/>
          <w:szCs w:val="28"/>
          <w:highlight w:val="none"/>
        </w:rPr>
        <w:t>。</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8.</w:t>
      </w:r>
      <w:r>
        <w:rPr>
          <w:rFonts w:hint="eastAsia" w:ascii="仿宋" w:hAnsi="仿宋" w:eastAsia="仿宋" w:cs="仿宋"/>
          <w:b/>
          <w:sz w:val="28"/>
          <w:szCs w:val="28"/>
          <w:highlight w:val="none"/>
        </w:rPr>
        <w:t>磋商有效期</w:t>
      </w:r>
    </w:p>
    <w:p>
      <w:pPr>
        <w:spacing w:line="360" w:lineRule="auto"/>
        <w:ind w:firstLine="560" w:firstLineChars="200"/>
        <w:rPr>
          <w:rFonts w:hint="eastAsia" w:ascii="仿宋" w:hAnsi="仿宋" w:eastAsia="仿宋" w:cs="仿宋"/>
          <w:sz w:val="28"/>
          <w:szCs w:val="28"/>
          <w:highlight w:val="none"/>
        </w:rPr>
      </w:pPr>
      <w:bookmarkStart w:id="40" w:name="OLE_LINK4"/>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磋商响应文件应在“供应商须知前附表”中规定的期限内保持有效。磋商有效期不满足规定有效期的磋商响应文件将被视为非响应性磋商而予以拒绝。</w:t>
      </w:r>
      <w:bookmarkEnd w:id="40"/>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在特殊情况下，在原磋商有效期期满之前，采购代理机构可向供应商提出延长磋商有效期的要求，要求与答复均应以书面形式。供应商可以拒绝采购代理机构的这种要求，同意延长的供应商既不能要求也不允许修改其磋商响应文件。</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9.</w:t>
      </w:r>
      <w:r>
        <w:rPr>
          <w:rFonts w:hint="eastAsia" w:ascii="仿宋" w:hAnsi="仿宋" w:eastAsia="仿宋" w:cs="仿宋"/>
          <w:b/>
          <w:sz w:val="28"/>
          <w:szCs w:val="28"/>
          <w:highlight w:val="none"/>
        </w:rPr>
        <w:t>竞争性磋商响应文件的式样和签署</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竞争性磋商响应文件正本、副本、报价一览表及电子版份数及要求详见“供应商须知前附表”。</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竞争性磋商响应文件的正本需打印或用不褪色、不变质的墨水书写，由供应商的法定代表人或被授权人按磋商文件的规定签署</w:t>
      </w:r>
      <w:r>
        <w:rPr>
          <w:rFonts w:hint="eastAsia" w:ascii="仿宋" w:hAnsi="仿宋" w:eastAsia="仿宋" w:cs="仿宋"/>
          <w:b/>
          <w:bCs/>
          <w:sz w:val="28"/>
          <w:szCs w:val="28"/>
          <w:highlight w:val="none"/>
        </w:rPr>
        <w:t>。竞争性磋商响应文件副本可采用正本的复印件。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任何行间插字、涂改和增删，必须由供应商的法定代表人或其授权代表在旁边签字方有效。</w:t>
      </w:r>
    </w:p>
    <w:p>
      <w:pPr>
        <w:spacing w:line="5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竞争性磋商响应文件正本和副本按照竞争性磋商文件第六章规定的顺序编排、并应</w:t>
      </w:r>
      <w:r>
        <w:rPr>
          <w:rFonts w:hint="eastAsia" w:ascii="仿宋" w:hAnsi="仿宋" w:eastAsia="仿宋" w:cs="仿宋"/>
          <w:b/>
          <w:bCs/>
          <w:sz w:val="28"/>
          <w:szCs w:val="28"/>
          <w:highlight w:val="none"/>
          <w:lang w:val="zh-CN"/>
        </w:rPr>
        <w:t>编制目录，</w:t>
      </w:r>
      <w:r>
        <w:rPr>
          <w:rFonts w:hint="eastAsia" w:ascii="仿宋" w:hAnsi="仿宋" w:eastAsia="仿宋" w:cs="仿宋"/>
          <w:b/>
          <w:bCs/>
          <w:sz w:val="28"/>
          <w:szCs w:val="28"/>
          <w:highlight w:val="none"/>
        </w:rPr>
        <w:t>并分别</w:t>
      </w:r>
      <w:r>
        <w:rPr>
          <w:rFonts w:hint="eastAsia" w:ascii="仿宋" w:hAnsi="仿宋" w:eastAsia="仿宋" w:cs="仿宋"/>
          <w:b/>
          <w:bCs/>
          <w:sz w:val="28"/>
          <w:szCs w:val="28"/>
          <w:highlight w:val="none"/>
          <w:lang w:val="zh-CN"/>
        </w:rPr>
        <w:t>胶装成册</w:t>
      </w:r>
      <w:r>
        <w:rPr>
          <w:rFonts w:hint="eastAsia" w:ascii="仿宋" w:hAnsi="仿宋" w:eastAsia="仿宋" w:cs="仿宋"/>
          <w:b/>
          <w:bCs/>
          <w:sz w:val="28"/>
          <w:szCs w:val="28"/>
          <w:highlight w:val="none"/>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因字迹潦草、表述不清或不按竞争性磋商文件格式编制的竞争性磋商响应文件，所引起的对供应商不利的后果，由供应商自行负责。</w:t>
      </w:r>
    </w:p>
    <w:p>
      <w:pPr>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竞争性磋商文件的副本、电子版须和正本保持一致。</w:t>
      </w:r>
      <w:r>
        <w:rPr>
          <w:rFonts w:hint="eastAsia" w:ascii="仿宋" w:hAnsi="仿宋" w:eastAsia="仿宋" w:cs="仿宋"/>
          <w:color w:val="000000"/>
          <w:sz w:val="28"/>
          <w:szCs w:val="28"/>
          <w:highlight w:val="none"/>
        </w:rPr>
        <w:t>若正本、副本和电子版有不一致的内容，以正本为准。</w:t>
      </w:r>
    </w:p>
    <w:p>
      <w:pPr>
        <w:spacing w:beforeLines="100" w:afterLines="50"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四.竞争性磋商响应文件的递交</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.竞争性磋商响应文件的密封和标记</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报价一览表除在竞争性磋商响应文件内装订外，再制作一份单独放在一个信封中。封线处加贴封条并加盖供应商公章，</w:t>
      </w:r>
      <w:r>
        <w:rPr>
          <w:rFonts w:hint="eastAsia" w:ascii="仿宋" w:hAnsi="仿宋" w:eastAsia="仿宋" w:cs="仿宋"/>
          <w:sz w:val="28"/>
          <w:szCs w:val="28"/>
          <w:highlight w:val="none"/>
          <w:lang w:val="zh-CN" w:eastAsia="zh-CN"/>
        </w:rPr>
        <w:t>及法定代表人或授权委托代理人盖章或签字。</w:t>
      </w:r>
      <w:r>
        <w:rPr>
          <w:rFonts w:hint="eastAsia" w:ascii="仿宋" w:hAnsi="仿宋" w:eastAsia="仿宋" w:cs="仿宋"/>
          <w:sz w:val="28"/>
          <w:szCs w:val="28"/>
          <w:highlight w:val="none"/>
        </w:rPr>
        <w:t>封袋正面要粘贴标识，单独递交（该单独密封报价一览表的报价必须与竞争性磋商响应文件正本中的报价一览表（报价表）报价一致，若不一致，则按单独密封的报价一览表为准。</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磋商响应文件的密封和标记：详见“供应商须知前附表”。</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如果供应商未对竞争性磋商响应文件按上述要求进行完好密封，采购代理机构将予以拒收。</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.竞争性磋商响应文件的递交</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供应商应按照竞争性磋商公告中规定的时间、地点，在规定的竞争性磋商响应文件递交截止时间前将全部竞争性磋商响应文件和磋商资料递交至采购代理机构接收人处。</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采购代理机构在竞争性磋商文件规定的竞争性磋商响应文件递交截止时间前，只负责竞争性磋商响应文件的接收、清点、造册登记工作，并请递交人签字确认，对其有效性不负任何责任；</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无论供应商成交与否，其竞争性磋商响应文件概不退还。</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.递交的竞争性磋商响应文件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按照供应商须知的规定，采购代理机构将拒绝接受在规定的磋商截止时间后递交的任何竞争性磋商响应文件。</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4.</w:t>
      </w:r>
      <w:r>
        <w:rPr>
          <w:rFonts w:hint="eastAsia" w:ascii="仿宋" w:hAnsi="仿宋" w:eastAsia="仿宋" w:cs="仿宋"/>
          <w:b/>
          <w:sz w:val="28"/>
          <w:szCs w:val="28"/>
          <w:highlight w:val="none"/>
        </w:rPr>
        <w:t>磋商的修改与撤回</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在磋商响应文件递交截止时间前，供应商可以修改或撤回其已递交的磋商响应文件，也可以提出价格变动声明，但供应商必须在规定的磋商截止时间之前将修改或撤回或变动价格的书面通知文件递交到采购代理机构。</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供应商的修改或撤回或变动价格的通知应按本须知第18条的规定编制、密封、标记和递交。</w:t>
      </w:r>
    </w:p>
    <w:p>
      <w:pPr>
        <w:spacing w:line="360" w:lineRule="auto"/>
        <w:ind w:firstLine="560" w:firstLineChars="200"/>
        <w:rPr>
          <w:rFonts w:hint="eastAsia" w:ascii="仿宋" w:hAnsi="仿宋" w:eastAsia="仿宋" w:cs="仿宋"/>
          <w:szCs w:val="24"/>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在磋商响应文件递交截止时间之后，供应商不得对其磋商响应文件做任何修改或撤回。</w:t>
      </w:r>
    </w:p>
    <w:p>
      <w:pPr>
        <w:keepNext/>
        <w:keepLines/>
        <w:spacing w:beforeLines="100" w:afterLines="50" w:line="360" w:lineRule="auto"/>
        <w:jc w:val="center"/>
        <w:outlineLvl w:val="1"/>
        <w:rPr>
          <w:rFonts w:hint="eastAsia" w:ascii="仿宋" w:hAnsi="仿宋" w:eastAsia="仿宋" w:cs="仿宋"/>
          <w:b/>
          <w:sz w:val="32"/>
          <w:szCs w:val="32"/>
          <w:highlight w:val="none"/>
        </w:rPr>
      </w:pPr>
      <w:bookmarkStart w:id="41" w:name="_Toc403077643"/>
      <w:bookmarkStart w:id="42" w:name="_Toc363474021"/>
      <w:bookmarkStart w:id="43" w:name="_Toc363473976"/>
      <w:r>
        <w:rPr>
          <w:rFonts w:hint="eastAsia" w:ascii="仿宋" w:hAnsi="仿宋" w:eastAsia="仿宋" w:cs="仿宋"/>
          <w:b/>
          <w:sz w:val="32"/>
          <w:szCs w:val="32"/>
          <w:highlight w:val="none"/>
        </w:rPr>
        <w:t>五.磋商与评标</w:t>
      </w:r>
      <w:bookmarkEnd w:id="41"/>
      <w:bookmarkEnd w:id="42"/>
      <w:bookmarkEnd w:id="43"/>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磋商会议</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采购代理机构在规定的时间和地点组织竞争性磋商会议，并邀请所有供应商代表参加，参加磋商的代表应签名报到以证明其出席。</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评审组织及评审原则</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按照《中华人民共和国政府采购法》及实施条例和关于印发《政府采购竞争性磋商采购方式管理暂行办法》的通知（财库【2014】214号），依法组建磋商小组。磋商小组由采购人代表和评审专家组成。磋商小组按照竞争性磋商文件规定的评审方法独立进行评审工作。</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竞争性磋商响应文件是评审的依据。</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在评审期间，对竞争性磋商响应文件中含义不明确、同类问题表述不一致或者有明显文字和计算错误的内容，磋商小组可以书面形式（由磋商小组专家签字）要求供应商作出必要的澄清、说明或者纠正。供应商的澄清、说明或者补正应当采用书面形式，由其授权的代表签字，并不得超出竞争性磋商响应文件的范围或者改变竞争性磋商响应文件的实质性内容。</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如果供应商在澄清规定期限内，未能答复或拒绝答复磋商小组提出的澄清要求，将由磋商小组根据其竞争性磋商响应文件按最大风险进行评审。</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评审过程的保密</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磋商小组成员和与评审活动有关的工作人员不得泄露有关竞争性磋商响应文件的评审和比较、成交候选人的推荐以及与评审有关的其他情况。</w:t>
      </w:r>
    </w:p>
    <w:p>
      <w:pPr>
        <w:jc w:val="left"/>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4.</w:t>
      </w:r>
      <w:r>
        <w:rPr>
          <w:rFonts w:hint="eastAsia" w:ascii="仿宋" w:hAnsi="仿宋" w:eastAsia="仿宋" w:cs="仿宋"/>
          <w:b/>
          <w:sz w:val="28"/>
          <w:szCs w:val="28"/>
          <w:highlight w:val="none"/>
        </w:rPr>
        <w:t>评审方法</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按照《中华人民共和国政府采购法》及实施条例和关于印发《政府采购竞争性磋商采购方式管理暂行办法》的通知（财库【2014】214号），本次评审采用综合评分法，即在全部满足竞争性磋商文件实质性要求前提下，磋商小组应当根据综合评分情况，按照评审得分高低顺序推存1-3名成交候选人。</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5.</w:t>
      </w:r>
      <w:r>
        <w:rPr>
          <w:rFonts w:hint="eastAsia" w:ascii="仿宋" w:hAnsi="仿宋" w:eastAsia="仿宋" w:cs="仿宋"/>
          <w:b/>
          <w:sz w:val="28"/>
          <w:szCs w:val="28"/>
          <w:highlight w:val="none"/>
        </w:rPr>
        <w:t>评审程序</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按照竞争性磋商响应文件初审、澄清有关问题、分别磋商、二次报价、比较与评审、推荐成交候选人名单的工作程序进行评审。在上一步评审中被认定为无效磋商者，不进入下一步的评审。</w:t>
      </w:r>
    </w:p>
    <w:p>
      <w:pPr>
        <w:keepNext/>
        <w:keepLines/>
        <w:spacing w:beforeLines="100" w:afterLines="50" w:line="360" w:lineRule="auto"/>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t>六.成交、通知与签约</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1.</w:t>
      </w:r>
      <w:r>
        <w:rPr>
          <w:rFonts w:hint="eastAsia" w:ascii="仿宋" w:hAnsi="仿宋" w:eastAsia="仿宋" w:cs="仿宋"/>
          <w:b/>
          <w:sz w:val="28"/>
          <w:szCs w:val="28"/>
          <w:highlight w:val="none"/>
        </w:rPr>
        <w:t>成交程序</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磋商小组根据评审方法的规定对供应商进行评审排序，推荐1-3名成交候选人，作为评审结果。评审结果由全体磋商小组成员签字确认。</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采购人根据磋商报告中推荐的成交候选人排列顺序，确定排名第一的为成交供应商。</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排名第一的成交候选人放弃成交、在规定期限内未能签订合同、因不可抗力不能履行合同、不按照竞争性磋商文件要求提交履约保证金，或者被查实存在影响成交结果的违法行为等情形，不符合成交条件的，采购人可以按照磋商小组提出的成交候选人名单排序依次确定其他成交候选人为成交供应商，也可以重新组织竞争性磋商。</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供应商或者其他利害关系人对评审结果有异议的，应当在法律规定的时间内提出。</w:t>
      </w:r>
    </w:p>
    <w:p>
      <w:pPr>
        <w:spacing w:line="500" w:lineRule="exact"/>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成交通知</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560" w:firstLineChars="200"/>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（1）采购代理机构应在评审结束后两个工作日内，将评审报告送采购人确定成交供应商。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560" w:firstLineChars="200"/>
        <w:textAlignment w:val="auto"/>
        <w:rPr>
          <w:rFonts w:hint="eastAsia" w:ascii="仿宋" w:hAnsi="仿宋" w:eastAsia="仿宋" w:cs="仿宋"/>
          <w:kern w:val="0"/>
          <w:sz w:val="28"/>
          <w:szCs w:val="28"/>
          <w:highlight w:val="none"/>
          <w:lang w:val="en-US" w:eastAsia="zh-CN" w:bidi="ar-SA"/>
        </w:rPr>
      </w:pPr>
      <w:r>
        <w:rPr>
          <w:rFonts w:hint="eastAsia" w:ascii="仿宋" w:hAnsi="仿宋" w:eastAsia="仿宋" w:cs="仿宋"/>
          <w:kern w:val="0"/>
          <w:sz w:val="28"/>
          <w:szCs w:val="28"/>
          <w:highlight w:val="none"/>
          <w:lang w:val="en-US" w:eastAsia="zh-CN" w:bidi="ar-SA"/>
        </w:rPr>
        <w:t>（2）采购人在收到评审报告后五个工作日内，从评审报告提出的成交候选人中，按照排序由高到低的原则确定成交供应商，也可以书面授权磋商小组直接确定成交供应商。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firstLine="560" w:firstLineChars="200"/>
        <w:textAlignment w:val="auto"/>
        <w:rPr>
          <w:rFonts w:hint="eastAsia"/>
        </w:rPr>
      </w:pPr>
      <w:r>
        <w:rPr>
          <w:rFonts w:hint="eastAsia" w:ascii="仿宋" w:hAnsi="仿宋" w:eastAsia="仿宋" w:cs="仿宋"/>
          <w:kern w:val="0"/>
          <w:sz w:val="28"/>
          <w:szCs w:val="28"/>
          <w:highlight w:val="none"/>
          <w:lang w:val="en-US" w:eastAsia="zh-CN" w:bidi="ar-SA"/>
        </w:rPr>
        <w:t>（3）采购代理机构在接到采购人的“成交复函”确认文件后两个工作日内，在省级以上财政部门指定的政府采购信息发布媒体上公告成交结果，同时向成交供应商发出成交通知书。</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采购代理机构向成交供应商发出成交通知书</w:t>
      </w:r>
      <w:r>
        <w:rPr>
          <w:rFonts w:hint="eastAsia" w:ascii="仿宋" w:hAnsi="仿宋" w:eastAsia="仿宋" w:cs="仿宋"/>
          <w:sz w:val="28"/>
          <w:szCs w:val="28"/>
          <w:highlight w:val="none"/>
          <w:lang w:eastAsia="zh-CN"/>
        </w:rPr>
        <w:t>，</w:t>
      </w:r>
      <w:r>
        <w:rPr>
          <w:rFonts w:hint="eastAsia" w:ascii="仿宋" w:hAnsi="仿宋" w:eastAsia="仿宋" w:cs="仿宋"/>
          <w:b w:val="0"/>
          <w:bCs w:val="0"/>
          <w:sz w:val="28"/>
          <w:szCs w:val="28"/>
          <w:highlight w:val="none"/>
        </w:rPr>
        <w:t>成交供应商领取成交通知书时须携带法定代表人授权书及加盖单位公章的被授权人身份证复印件。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成交通知书对采购人和成交供应商具有同等法律效力。成交通知书发出之后，采购人改变成交结果，或者成交供应商放弃成交，应当承担相应的法律责任。</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2</w:t>
      </w:r>
      <w:r>
        <w:rPr>
          <w:rFonts w:hint="eastAsia" w:ascii="仿宋" w:hAnsi="仿宋" w:eastAsia="仿宋" w:cs="仿宋"/>
          <w:b/>
          <w:sz w:val="28"/>
          <w:szCs w:val="28"/>
          <w:highlight w:val="none"/>
        </w:rPr>
        <w:t>.采购合同的签订</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人应当自成交通知书发出之日起三十日内，按照竞争性磋商文件和成交供应商竞争性磋商响应文件（包括评审中形成的澄清文件）的约定，与成交供应商签订书面合同。所签订的合同不得对竞争性磋商文件和成交供应商的竞争性磋商响应文件（包括评审中形成的澄清文件）作实质性修改。</w:t>
      </w:r>
    </w:p>
    <w:p>
      <w:pPr>
        <w:spacing w:line="360" w:lineRule="auto"/>
        <w:outlineLvl w:val="2"/>
        <w:rPr>
          <w:rFonts w:hint="eastAsia" w:ascii="仿宋" w:hAnsi="仿宋" w:eastAsia="仿宋" w:cs="仿宋"/>
          <w:sz w:val="28"/>
          <w:szCs w:val="28"/>
          <w:highlight w:val="none"/>
        </w:rPr>
      </w:pPr>
      <w:r>
        <w:rPr>
          <w:rFonts w:hint="eastAsia" w:ascii="仿宋" w:hAnsi="仿宋" w:eastAsia="仿宋" w:cs="仿宋"/>
          <w:b/>
          <w:sz w:val="28"/>
          <w:szCs w:val="28"/>
          <w:highlight w:val="none"/>
          <w:lang w:val="en-US" w:eastAsia="zh-CN"/>
        </w:rPr>
        <w:t>3.</w:t>
      </w:r>
      <w:r>
        <w:rPr>
          <w:rFonts w:hint="eastAsia" w:ascii="仿宋" w:hAnsi="仿宋" w:eastAsia="仿宋" w:cs="仿宋"/>
          <w:b/>
          <w:sz w:val="28"/>
          <w:szCs w:val="28"/>
          <w:highlight w:val="none"/>
        </w:rPr>
        <w:t>招标代理服务费</w:t>
      </w:r>
      <w:r>
        <w:rPr>
          <w:rFonts w:hint="eastAsia" w:ascii="仿宋" w:hAnsi="仿宋" w:eastAsia="仿宋" w:cs="仿宋"/>
          <w:sz w:val="28"/>
          <w:szCs w:val="28"/>
          <w:highlight w:val="none"/>
        </w:rPr>
        <w:t>：详见“供应商须知前附表”。</w:t>
      </w:r>
    </w:p>
    <w:p>
      <w:pPr>
        <w:spacing w:line="600" w:lineRule="exact"/>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4.</w:t>
      </w:r>
      <w:r>
        <w:rPr>
          <w:rFonts w:hint="eastAsia" w:ascii="仿宋" w:hAnsi="仿宋" w:eastAsia="仿宋" w:cs="仿宋"/>
          <w:b/>
          <w:bCs/>
          <w:sz w:val="28"/>
          <w:szCs w:val="28"/>
          <w:highlight w:val="none"/>
        </w:rPr>
        <w:t>履约验收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政府采购合同的履行、违约责任和解决争议的方法等适用《中华人民共和国合同法》。采购人按照政府采购合同规定的技术、服务、安全标准组织对供应商履约情况进行验收，并出具验收书。</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履约验收的费用及要求详见“供应商须知前附表”。</w:t>
      </w:r>
    </w:p>
    <w:p>
      <w:pPr>
        <w:spacing w:line="600" w:lineRule="exact"/>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质疑</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）供应商认为磋商文件、采购过程、成交结果使自己的权益受到损害的，可以在知道或者应知其权益受到损害之日起7个工作日内，以书面形式向采购人、采购代理机构提出质疑。</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）供应商必须在法定质疑期内一次性提出针对同一采购程序环节的质疑。</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供应商可以委托代理人进行质疑。代理人提出质疑的，应当提交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）以联合体形式参加政府采购活动的，其质疑应当由组成联合体的所有供应商共同提出。</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）供应商提出质疑应当提交质疑函和必要的证明材料。质疑函应当包括下列内容：</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供应商的姓名或者名称、地址、邮编、联系人及联系电话；</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质疑项目的名称、编号；</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具体、明确的质疑事项和与质疑事项相关的请求；</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事实依据；</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必要的法律依据；</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提出质疑的日期。</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）有下列情形之一的，属于无效质疑，采购代理机构和采购人不予受理：</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质疑供应商不是参与本次政府采购项目的供应商；</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质疑供应商与质疑事项不存在利害关系的；</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未在法定期限内提出质疑的；</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质疑未以书面形式提出，或质疑函主要内容构成不完整的；</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应当提交授权书而未提交的；</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以非法手段取得证据、材料的；</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质疑答复后，同一质疑人就同一事项或同一采购程序环节再次提出质疑的；</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不符合法律、法规、规章和政府采购监管机构规定的其他条件的。</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 xml:space="preserve">   </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质疑答复</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采购人或采购代理机构在收到质疑函后7个工作日内作出答复，并以书面形式通知质疑供应商和其他有关供应商。</w:t>
      </w:r>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质疑供应商对采购人、采购代理机构的答复不满意，或者采购人、采购代理机构未在规定时间内作出答复的，可以在答复期满后15个工作日内向同级人民政府财政部门提起投诉。</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（8）其他需要说明的事项</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质疑函须按财政部《质疑函范本》给定的格式进行填写，范本下载详见【财政部国库司（gks.mof.gov.cn）】网站〖首页·政府采购管理〗栏目中的《政府采购供应商质疑函范本》。《政府采购供应商质疑函范本》链接地址：</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http://gks.mof.gov.cn/zhengfucaigouguanli/201802/t20180201_2804589.html</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2）接收质疑函的方式：书面形式</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3）联系部门：陕西金泽盛业项目管理有限公司招标部</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4）联系电话：见供应商须知前附表</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5）通讯地址：西安市未央区凤城九路与未央路十字北经开万科中心7楼701室</w:t>
      </w:r>
    </w:p>
    <w:p>
      <w:pPr>
        <w:spacing w:line="360" w:lineRule="auto"/>
        <w:outlineLvl w:val="2"/>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6</w:t>
      </w:r>
      <w:r>
        <w:rPr>
          <w:rFonts w:hint="eastAsia" w:ascii="仿宋" w:hAnsi="仿宋" w:eastAsia="仿宋" w:cs="仿宋"/>
          <w:b/>
          <w:sz w:val="28"/>
          <w:szCs w:val="28"/>
          <w:highlight w:val="none"/>
        </w:rPr>
        <w:t>.其他</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磋商步骤为：第一次报价---初步评审---分别磋商---第二次报价---综合评审推荐成交候选人。（以供应商递交的磋商响应文件中的总报价为第一次报价。分别磋商后，供应商现场填报的磋商响应总报价为第二次报价）</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当第二次报价全部超过磋商文件规定的采购预算（或最高限价）或均低于公认的制作成本时，磋商小组有权决定是否磋商失败或进行第三次报价。当第三次报价若超出财政预算，且采购人又无力支付，磋商小组有权决定磋商失败。</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成交供应商确定后，成交供应商无正当理由拖延或拒签合同的，或未能按照规定的时间提供履约担保，采购人有权取消其成交资格，并按评审顺序重新确定成交供应商。给采购人造成损失的，应当承担赔偿责任，并依法承担相应法律责任。</w:t>
      </w:r>
    </w:p>
    <w:p>
      <w:pPr>
        <w:rPr>
          <w:rFonts w:hint="eastAsia"/>
        </w:rPr>
      </w:pPr>
      <w:r>
        <w:rPr>
          <w:rFonts w:hint="eastAsia"/>
        </w:rPr>
        <w:br w:type="page"/>
      </w:r>
    </w:p>
    <w:p>
      <w:pPr>
        <w:pStyle w:val="3"/>
        <w:numPr>
          <w:ilvl w:val="0"/>
          <w:numId w:val="5"/>
        </w:numPr>
        <w:jc w:val="center"/>
        <w:rPr>
          <w:rFonts w:hint="eastAsia" w:ascii="仿宋" w:hAnsi="仿宋" w:eastAsia="仿宋" w:cs="仿宋"/>
          <w:bCs/>
          <w:sz w:val="36"/>
          <w:szCs w:val="36"/>
          <w:highlight w:val="none"/>
        </w:rPr>
      </w:pPr>
      <w:bookmarkStart w:id="44" w:name="_Toc25783"/>
      <w:bookmarkStart w:id="45" w:name="_Toc9896"/>
      <w:bookmarkStart w:id="46" w:name="_Toc423973074"/>
      <w:bookmarkStart w:id="47" w:name="_Toc24068"/>
      <w:bookmarkStart w:id="48" w:name="_Toc30463"/>
      <w:bookmarkStart w:id="49" w:name="_Toc403077645"/>
      <w:bookmarkStart w:id="50" w:name="_Toc363474023"/>
      <w:r>
        <w:rPr>
          <w:rFonts w:hint="eastAsia" w:ascii="仿宋" w:hAnsi="仿宋" w:eastAsia="仿宋" w:cs="仿宋"/>
          <w:bCs/>
          <w:sz w:val="36"/>
          <w:szCs w:val="36"/>
          <w:highlight w:val="none"/>
          <w:lang w:val="en-US" w:eastAsia="zh-CN"/>
        </w:rPr>
        <w:t xml:space="preserve">  </w:t>
      </w:r>
      <w:r>
        <w:rPr>
          <w:rFonts w:hint="eastAsia" w:ascii="仿宋" w:hAnsi="仿宋" w:eastAsia="仿宋" w:cs="仿宋"/>
          <w:bCs/>
          <w:sz w:val="36"/>
          <w:szCs w:val="36"/>
          <w:highlight w:val="none"/>
        </w:rPr>
        <w:t>合同主要条款</w:t>
      </w:r>
      <w:bookmarkEnd w:id="44"/>
      <w:bookmarkEnd w:id="45"/>
      <w:bookmarkEnd w:id="46"/>
      <w:bookmarkEnd w:id="47"/>
      <w:bookmarkEnd w:id="48"/>
      <w:bookmarkEnd w:id="49"/>
      <w:r>
        <w:rPr>
          <w:rFonts w:hint="eastAsia" w:ascii="仿宋" w:hAnsi="仿宋" w:eastAsia="仿宋" w:cs="仿宋"/>
          <w:bCs/>
          <w:sz w:val="36"/>
          <w:szCs w:val="36"/>
          <w:highlight w:val="none"/>
          <w:lang w:eastAsia="zh-CN"/>
        </w:rPr>
        <w:t>（</w:t>
      </w:r>
      <w:r>
        <w:rPr>
          <w:rFonts w:hint="eastAsia" w:ascii="仿宋" w:hAnsi="仿宋" w:eastAsia="仿宋" w:cs="仿宋"/>
          <w:bCs/>
          <w:sz w:val="36"/>
          <w:szCs w:val="36"/>
          <w:highlight w:val="none"/>
          <w:lang w:val="en-US" w:eastAsia="zh-CN"/>
        </w:rPr>
        <w:t>参考</w:t>
      </w:r>
      <w:r>
        <w:rPr>
          <w:rFonts w:hint="eastAsia" w:ascii="仿宋" w:hAnsi="仿宋" w:eastAsia="仿宋" w:cs="仿宋"/>
          <w:bCs/>
          <w:sz w:val="36"/>
          <w:szCs w:val="36"/>
          <w:highlight w:val="none"/>
          <w:lang w:eastAsia="zh-CN"/>
        </w:rPr>
        <w:t>）</w:t>
      </w:r>
    </w:p>
    <w:p>
      <w:pPr>
        <w:adjustRightInd w:val="0"/>
        <w:snapToGrid w:val="0"/>
        <w:spacing w:line="360" w:lineRule="auto"/>
        <w:rPr>
          <w:rFonts w:hint="eastAsia" w:ascii="仿宋" w:hAnsi="仿宋" w:eastAsia="仿宋" w:cs="仿宋"/>
          <w:b/>
          <w:bCs/>
          <w:sz w:val="28"/>
          <w:szCs w:val="28"/>
          <w:highlight w:val="none"/>
        </w:rPr>
      </w:pPr>
      <w:bookmarkStart w:id="51" w:name="_Toc389582037"/>
      <w:bookmarkStart w:id="52" w:name="_Toc26595"/>
      <w:bookmarkStart w:id="53" w:name="_Toc29888"/>
      <w:bookmarkStart w:id="54" w:name="_Toc8333"/>
      <w:bookmarkStart w:id="55" w:name="_Toc31520"/>
      <w:bookmarkStart w:id="56" w:name="_Toc4679"/>
      <w:bookmarkStart w:id="57" w:name="_Toc423973075"/>
      <w:bookmarkStart w:id="58" w:name="_Toc19246"/>
      <w:bookmarkStart w:id="59" w:name="_Toc19199"/>
      <w:r>
        <w:rPr>
          <w:rFonts w:hint="eastAsia" w:ascii="仿宋" w:hAnsi="仿宋" w:eastAsia="仿宋" w:cs="仿宋"/>
          <w:b/>
          <w:bCs/>
          <w:sz w:val="28"/>
          <w:szCs w:val="28"/>
          <w:highlight w:val="none"/>
        </w:rPr>
        <w:t>采购人（全称）：</w:t>
      </w:r>
      <w:r>
        <w:rPr>
          <w:rFonts w:hint="eastAsia" w:ascii="仿宋" w:hAnsi="仿宋" w:eastAsia="仿宋" w:cs="仿宋"/>
          <w:b/>
          <w:bCs/>
          <w:sz w:val="28"/>
          <w:szCs w:val="28"/>
          <w:highlight w:val="none"/>
          <w:lang w:eastAsia="zh-CN"/>
        </w:rPr>
        <w:t>洛南县人民检察院</w:t>
      </w:r>
      <w:r>
        <w:rPr>
          <w:rFonts w:hint="eastAsia" w:ascii="仿宋" w:hAnsi="仿宋" w:eastAsia="仿宋" w:cs="仿宋"/>
          <w:b/>
          <w:bCs/>
          <w:sz w:val="28"/>
          <w:szCs w:val="28"/>
          <w:highlight w:val="none"/>
        </w:rPr>
        <w:t xml:space="preserve">                         </w:t>
      </w:r>
    </w:p>
    <w:p>
      <w:pPr>
        <w:adjustRightInd w:val="0"/>
        <w:snapToGrid w:val="0"/>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 xml:space="preserve">供应商（全称）：         </w:t>
      </w:r>
    </w:p>
    <w:p>
      <w:pPr>
        <w:adjustRightInd w:val="0"/>
        <w:snapToGrid w:val="0"/>
        <w:spacing w:line="360" w:lineRule="auto"/>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根据</w:t>
      </w:r>
      <w:r>
        <w:rPr>
          <w:rFonts w:hint="eastAsia" w:ascii="仿宋" w:hAnsi="仿宋" w:eastAsia="仿宋" w:cs="仿宋"/>
          <w:sz w:val="28"/>
          <w:szCs w:val="28"/>
          <w:highlight w:val="none"/>
          <w:u w:val="single"/>
        </w:rPr>
        <w:t>（项目名称）</w:t>
      </w:r>
      <w:r>
        <w:rPr>
          <w:rFonts w:hint="eastAsia" w:ascii="仿宋" w:hAnsi="仿宋" w:eastAsia="仿宋" w:cs="仿宋"/>
          <w:sz w:val="28"/>
          <w:szCs w:val="28"/>
          <w:highlight w:val="none"/>
        </w:rPr>
        <w:t>的采购结果，按照《中华人民共和国合同法》及其他有关法律、法规，遵循平等、自愿、公平和诚信的原则，双方就下述项目范围与相关服务事项协商一致，订立本合同。</w:t>
      </w:r>
    </w:p>
    <w:p>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一、项目概况</w:t>
      </w:r>
    </w:p>
    <w:p>
      <w:pPr>
        <w:adjustRightInd w:val="0"/>
        <w:snapToGrid w:val="0"/>
        <w:spacing w:line="360" w:lineRule="auto"/>
        <w:ind w:firstLine="560" w:firstLineChars="200"/>
        <w:rPr>
          <w:rFonts w:hint="default" w:ascii="仿宋" w:hAnsi="仿宋" w:eastAsia="仿宋" w:cs="仿宋"/>
          <w:sz w:val="28"/>
          <w:szCs w:val="28"/>
          <w:highlight w:val="none"/>
          <w:lang w:val="en-US"/>
        </w:rPr>
      </w:pPr>
      <w:r>
        <w:rPr>
          <w:rFonts w:hint="eastAsia" w:ascii="仿宋" w:hAnsi="仿宋" w:eastAsia="仿宋" w:cs="仿宋"/>
          <w:sz w:val="28"/>
          <w:szCs w:val="28"/>
          <w:highlight w:val="none"/>
        </w:rPr>
        <w:t>1、项目名称：</w:t>
      </w:r>
      <w:r>
        <w:rPr>
          <w:rFonts w:hint="eastAsia" w:ascii="仿宋" w:hAnsi="仿宋" w:eastAsia="仿宋" w:cs="仿宋"/>
          <w:sz w:val="28"/>
          <w:szCs w:val="28"/>
          <w:highlight w:val="none"/>
          <w:u w:val="single"/>
          <w:lang w:eastAsia="zh-CN"/>
        </w:rPr>
        <w:t>洛南县人民检察院听证室建设的采购项目</w:t>
      </w:r>
      <w:r>
        <w:rPr>
          <w:rFonts w:hint="eastAsia" w:ascii="仿宋" w:hAnsi="仿宋" w:eastAsia="仿宋" w:cs="仿宋"/>
          <w:sz w:val="28"/>
          <w:szCs w:val="28"/>
          <w:highlight w:val="none"/>
          <w:u w:val="single"/>
          <w:lang w:val="en-US" w:eastAsia="zh-CN"/>
        </w:rPr>
        <w:t xml:space="preserve">  </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2、项目地点：</w:t>
      </w:r>
      <w:r>
        <w:rPr>
          <w:rFonts w:hint="eastAsia" w:ascii="仿宋" w:hAnsi="仿宋" w:eastAsia="仿宋" w:cs="仿宋"/>
          <w:sz w:val="28"/>
          <w:szCs w:val="28"/>
          <w:highlight w:val="none"/>
          <w:u w:val="single"/>
          <w:lang w:eastAsia="zh-CN"/>
        </w:rPr>
        <w:t>洛南县人民检察院</w:t>
      </w:r>
      <w:r>
        <w:rPr>
          <w:rFonts w:hint="eastAsia" w:ascii="仿宋" w:hAnsi="仿宋" w:eastAsia="仿宋" w:cs="仿宋"/>
          <w:sz w:val="28"/>
          <w:szCs w:val="28"/>
          <w:highlight w:val="none"/>
          <w:u w:val="single"/>
        </w:rPr>
        <w:t xml:space="preserve"> </w:t>
      </w:r>
    </w:p>
    <w:p>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二、组成本合同的文件</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1、中标通知书、磋商响应文件、澄清、补充文件；</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2、相关服务建议书；</w:t>
      </w:r>
    </w:p>
    <w:p>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3、本合同签订后，双方依法签订的补充协议也是本合同文件的组成部分。</w:t>
      </w:r>
    </w:p>
    <w:p>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三、合同总价</w:t>
      </w:r>
    </w:p>
    <w:p>
      <w:pPr>
        <w:adjustRightInd w:val="0"/>
        <w:snapToGrid w:val="0"/>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合同总价</w:t>
      </w:r>
      <w:r>
        <w:rPr>
          <w:rFonts w:hint="eastAsia" w:ascii="仿宋" w:hAnsi="仿宋" w:eastAsia="仿宋" w:cs="仿宋"/>
          <w:sz w:val="28"/>
          <w:szCs w:val="28"/>
          <w:highlight w:val="none"/>
        </w:rPr>
        <w:t>（大写</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小写：</w:t>
      </w:r>
      <w:r>
        <w:rPr>
          <w:rFonts w:hint="eastAsia" w:ascii="仿宋" w:hAnsi="仿宋" w:eastAsia="仿宋" w:cs="仿宋"/>
          <w:sz w:val="28"/>
          <w:szCs w:val="28"/>
          <w:highlight w:val="none"/>
        </w:rPr>
        <w:t>¥        ）；</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合同总价即中标价，合同总价一次包死，不受市场价变化或实际工作量变化的影响。合同价格为含税价，供应商提供产品发生的一切税（包括增值税）费等都已包含于合同价款中。</w:t>
      </w:r>
    </w:p>
    <w:p>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四、结算方式：</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1、合同总价即中标价，为一次性报价，不受市场价变化或实际工作量变化的影响。</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2、付款方式和程序：</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1）由采购人以人民币负责结算，在付款前，供应商必须开具全额发票给采购人，第二次付款时供应商须出具收货单位签字盖章的验收报告单方可进行结算。（附详细清单）。</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2）付款方式： </w:t>
      </w:r>
    </w:p>
    <w:p>
      <w:pPr>
        <w:adjustRightInd w:val="0"/>
        <w:snapToGrid w:val="0"/>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供货完成并通过验收，供应商按决算评审价开具全额发票，采购人按发票金额转账支付95%的货款，余5%为质保金，质保期满后无质量问题，采购人转账支付质保金。</w:t>
      </w:r>
    </w:p>
    <w:p>
      <w:pPr>
        <w:adjustRightInd w:val="0"/>
        <w:snapToGrid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五、交货地点及交货期</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1、交货地点：采购人指定地点</w:t>
      </w:r>
    </w:p>
    <w:p>
      <w:pPr>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2、</w:t>
      </w:r>
      <w:r>
        <w:rPr>
          <w:rFonts w:hint="eastAsia" w:ascii="仿宋" w:hAnsi="仿宋" w:eastAsia="仿宋" w:cs="仿宋"/>
          <w:color w:val="auto"/>
          <w:sz w:val="28"/>
          <w:szCs w:val="28"/>
          <w:highlight w:val="none"/>
          <w:lang w:val="en-US" w:eastAsia="zh-CN"/>
        </w:rPr>
        <w:t>供</w:t>
      </w:r>
      <w:r>
        <w:rPr>
          <w:rFonts w:hint="eastAsia" w:ascii="仿宋" w:hAnsi="仿宋" w:eastAsia="仿宋" w:cs="仿宋"/>
          <w:color w:val="auto"/>
          <w:sz w:val="28"/>
          <w:szCs w:val="28"/>
          <w:highlight w:val="none"/>
        </w:rPr>
        <w:t>货期：</w:t>
      </w:r>
      <w:r>
        <w:rPr>
          <w:rFonts w:hint="eastAsia" w:ascii="仿宋" w:hAnsi="仿宋" w:eastAsia="仿宋" w:cs="仿宋"/>
          <w:color w:val="auto"/>
          <w:sz w:val="28"/>
          <w:szCs w:val="28"/>
          <w:highlight w:val="none"/>
          <w:lang w:val="en-US" w:eastAsia="zh-CN"/>
        </w:rPr>
        <w:t>40</w:t>
      </w:r>
      <w:r>
        <w:rPr>
          <w:rFonts w:hint="eastAsia" w:ascii="仿宋" w:hAnsi="仿宋" w:eastAsia="仿宋" w:cs="仿宋"/>
          <w:color w:val="auto"/>
          <w:sz w:val="28"/>
          <w:szCs w:val="28"/>
          <w:highlight w:val="none"/>
        </w:rPr>
        <w:t>日历</w:t>
      </w:r>
      <w:r>
        <w:rPr>
          <w:rFonts w:hint="eastAsia" w:ascii="仿宋" w:hAnsi="仿宋" w:eastAsia="仿宋" w:cs="仿宋"/>
          <w:color w:val="auto"/>
          <w:sz w:val="28"/>
          <w:szCs w:val="28"/>
          <w:highlight w:val="none"/>
          <w:lang w:eastAsia="zh-CN"/>
        </w:rPr>
        <w:t>天</w:t>
      </w:r>
    </w:p>
    <w:p>
      <w:pPr>
        <w:spacing w:line="360" w:lineRule="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六、双方承诺</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1、供应商向采购人承诺，按照本合同约定提供相关服务。</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2、采购人向供应商承诺，按照本合同约定支付服务款项。</w:t>
      </w:r>
    </w:p>
    <w:p>
      <w:pPr>
        <w:adjustRightInd w:val="0"/>
        <w:snapToGrid w:val="0"/>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七、内容及要求：</w:t>
      </w:r>
    </w:p>
    <w:p>
      <w:pPr>
        <w:adjustRightInd w:val="0"/>
        <w:snapToGrid w:val="0"/>
        <w:spacing w:line="360" w:lineRule="auto"/>
        <w:ind w:firstLine="560" w:firstLineChars="200"/>
        <w:rPr>
          <w:rFonts w:hint="eastAsia" w:ascii="仿宋" w:hAnsi="仿宋" w:eastAsia="仿宋" w:cs="仿宋"/>
          <w:highlight w:val="none"/>
        </w:rPr>
      </w:pPr>
      <w:r>
        <w:rPr>
          <w:rFonts w:hint="eastAsia" w:ascii="仿宋" w:hAnsi="仿宋" w:eastAsia="仿宋" w:cs="仿宋"/>
          <w:sz w:val="28"/>
          <w:szCs w:val="28"/>
          <w:highlight w:val="none"/>
        </w:rPr>
        <w:t>即交付的产品、服务内容、数量与磋商文件、磋商响应文件等所指明的，或者与本合同所指明的产品、服务内容相一致。</w:t>
      </w:r>
    </w:p>
    <w:p>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八、包装要求</w:t>
      </w:r>
    </w:p>
    <w:p>
      <w:pPr>
        <w:tabs>
          <w:tab w:val="left" w:pos="840"/>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1、除合同另有规定外，供应商提供的全部货物，均应按标准保护措施进行包装，并确保货物安全无损运至采购人指定地点。由于包装不良造成的损失和由此产生的费用均由供应商承担。</w:t>
      </w:r>
    </w:p>
    <w:p>
      <w:pPr>
        <w:tabs>
          <w:tab w:val="left" w:pos="840"/>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2、每一个包装箱内应附一份详细装箱单和质量合格证。</w:t>
      </w:r>
    </w:p>
    <w:p>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九、运输、安装、调试要求：</w:t>
      </w:r>
    </w:p>
    <w:p>
      <w:pPr>
        <w:tabs>
          <w:tab w:val="left" w:pos="840"/>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1、供应商根据产品特性，自行选择运输及包装方式，承担一切运输费用，包括从生产厂到采购人指定交货地点所需的装卸、运输（含保险费）及其他一切费用。</w:t>
      </w:r>
    </w:p>
    <w:p>
      <w:pPr>
        <w:tabs>
          <w:tab w:val="left" w:pos="840"/>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2、由供应商负责派技术人员到现场进行安装、调试至验收合格。供应商应在合同签订后一周内，向采购人提供安装、调试及试运行的进度计划表。</w:t>
      </w:r>
    </w:p>
    <w:p>
      <w:pPr>
        <w:tabs>
          <w:tab w:val="left" w:pos="840"/>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3、供应商应在合同规定的安装调试期内完成该项工作,如因供应商责任而造成延期，每超过一天按合同总价款的（1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）支付采购人误期赔偿金，直至交货或提供服务结束为止，所有因延期而产生的费用由供应商承担。</w:t>
      </w:r>
    </w:p>
    <w:p>
      <w:pPr>
        <w:tabs>
          <w:tab w:val="left" w:pos="840"/>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4、安装和调试期间所发生的费用均由供应商负责。</w:t>
      </w:r>
    </w:p>
    <w:p>
      <w:pPr>
        <w:tabs>
          <w:tab w:val="left" w:pos="840"/>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5、供应商应对安装调试、整改等实施过程的安全负责，如发生人身伤亡、财产损失的由供应商负责解决并承担全部责任。</w:t>
      </w:r>
    </w:p>
    <w:p>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十、技术支持：</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提供全年7×24小时的技术咨询服务,供应商怠于或无法提供技术支持的，采购人有权委托第三方处理，由此产生的费用和后果由供应商负责，费用直接从应付款或质保金中扣除。供应商指定的项目总协调人必须是供应商公司管理层人员。项目建设过程中一旦出现重大问题，项目总协调人应能及时赶到现场。供应商更换项目负责人和主要技术人员，须将变更人及其工作影响、替换人资历等情况以书面材料报告项目采购人审核，经同意后方可更换。因供应商的人员变更原因所造成的任何项目质量、进度滞后的后果，由供应商承担。</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供应商在项目实施过程中，质量保障人员、资源不足或者执行不力，给项目质量带来的风险超出采购人认定的允许范围时，采购人可终止本项目的合作并进行索赔。</w:t>
      </w:r>
    </w:p>
    <w:p>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十一、技术培训：</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应包括产品使用操作、保养、维修等培训内容。供应商需按采购人要求的时间为采购人免费培训技术人员若干名，培训服务以受培训人员熟练掌握相应技能为原则。在产品投入使用初期进行必要的跟踪指导，保障产品的稳定运行。供应的产品需在培训基地培训的，供应商应按要求履行，培训产生的交通费、食宿费、培训费等均由供应商承担。</w:t>
      </w:r>
    </w:p>
    <w:p>
      <w:pPr>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十二、技术资料要求：</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供应商应向采购人提供全套中文技术资料一套，其费用包括在合同总价款中：</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1、完整的产品操作使用手册、说明书和维护、修理技术文件、图纸、保修卡等；</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2、制造厂的检验、测试报告、产品检验合格证书，质量保证书等文件验收时需提供；</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3、必须的其它技术资料；</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4、产品验收标准；</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5、技术说明书；</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6、零部件目录；</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7、备品备件、易损件清单；</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8、项目完工后提供验收报告；</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9、合同中要求的其他文件资料。</w:t>
      </w:r>
    </w:p>
    <w:p>
      <w:pPr>
        <w:pStyle w:val="22"/>
        <w:spacing w:line="360" w:lineRule="auto"/>
        <w:rPr>
          <w:rFonts w:hint="eastAsia" w:ascii="仿宋" w:hAnsi="仿宋" w:eastAsia="仿宋" w:cs="仿宋"/>
          <w:b/>
          <w:sz w:val="28"/>
          <w:szCs w:val="28"/>
          <w:highlight w:val="none"/>
        </w:rPr>
      </w:pPr>
      <w:r>
        <w:rPr>
          <w:rFonts w:hint="eastAsia" w:ascii="仿宋" w:hAnsi="仿宋" w:eastAsia="仿宋" w:cs="仿宋"/>
          <w:b/>
          <w:sz w:val="28"/>
          <w:szCs w:val="28"/>
          <w:highlight w:val="none"/>
        </w:rPr>
        <w:t>十三、质保及维保服务（提供售后服务承诺书）：</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color w:val="auto"/>
          <w:sz w:val="28"/>
          <w:szCs w:val="28"/>
          <w:highlight w:val="none"/>
        </w:rPr>
        <w:t>本项目的质保期为整体验收合格后</w:t>
      </w:r>
      <w:r>
        <w:rPr>
          <w:rFonts w:hint="eastAsia" w:ascii="仿宋" w:hAnsi="仿宋" w:eastAsia="仿宋" w:cs="仿宋"/>
          <w:b/>
          <w:bCs/>
          <w:color w:val="auto"/>
          <w:sz w:val="28"/>
          <w:szCs w:val="28"/>
          <w:highlight w:val="none"/>
          <w:lang w:val="en-US" w:eastAsia="zh-CN"/>
        </w:rPr>
        <w:t>两</w:t>
      </w:r>
      <w:r>
        <w:rPr>
          <w:rFonts w:hint="eastAsia" w:ascii="仿宋" w:hAnsi="仿宋" w:eastAsia="仿宋" w:cs="仿宋"/>
          <w:b/>
          <w:bCs/>
          <w:color w:val="auto"/>
          <w:sz w:val="28"/>
          <w:szCs w:val="28"/>
          <w:highlight w:val="none"/>
        </w:rPr>
        <w:t>年</w:t>
      </w:r>
      <w:r>
        <w:rPr>
          <w:rFonts w:hint="eastAsia" w:ascii="仿宋" w:hAnsi="仿宋" w:eastAsia="仿宋" w:cs="仿宋"/>
          <w:b/>
          <w:bCs/>
          <w:sz w:val="28"/>
          <w:szCs w:val="28"/>
          <w:highlight w:val="none"/>
        </w:rPr>
        <w:t>。</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供应商提供的产品及材料必须保证质量可靠，为市场最新或主流产品，进货渠道正常，配置合理齐全，应全面满足磋商文件的要求，磋商文件未明确要求的内容，采购人须按磋商产品主流标准配置或以采购人的补充要求为准。所供产品工艺质量应严格按国家最新发布的规范标准执行，如发生质量问题由供应商承担全部责任。采购人使用产品过程中因产品质量、产品缺陷及安装质量等造成人身伤亡、财产损失的，由供应商负责解决并承担全部责任。</w:t>
      </w:r>
    </w:p>
    <w:p>
      <w:pPr>
        <w:tabs>
          <w:tab w:val="left" w:pos="1080"/>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3、供应商应提供可承担维修职能的公司或全资分公司或办事处，并驻守多名维护技术人员，并提供地点、联系人（常驻工程师）及联系电话（服务热线），随时解答各种疑问（需提供相关证明材料）。</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服务方式：现场服务，产品按照国家三包规定执行，提供终身技术支持。在质保期内，如果发生故障，供应商要调查故障原因，由供应商提供的产品出现的问题，供应商须免费修复直至满足最终验收指标和性能。在质保期间，供应商须提供7*24小时售后服务，并且实现4小时内到达现场服务，产品故障修复时间不超过12小时，对无法立即修复的产品及时提供备件更换服务，备件提供时间不超过24小时，产品维修时间超过3天的，则须提供同档次的备用产品。供应商提供的设备品配件的供应,长期提供维修服务，并提供技术咨询等服务。质保期内应无偿负责的维修和替换等工作。超出质保期只收取维修所需原设备、材料成本费用。</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5、派专人对学校提供售后服务，并定期对所提供的设备设施使用情况等进行回访。每年至少二次免费上门维护，回访。</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6、对于存在质量问题或者短少的产品，供应商应在接到采购人的通知3个日历日内负责修复，调换、重新制作或补齐。</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7、在最终验收后的质量保证期内，供应商应对设计、工艺或材料等的缺陷而产生的故障负责（负责解决并承担全部费用）。质保期满后如出现此类问题亦应负责。</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供应商及所投产品的制造厂商应承诺质保期、维保期的售后服务条款（包括具体的服务内容、故障响应时间、响应方式、维修措施及时限、维护响应计划等方面），未提供任何质保期、维保期的售后服务条款或提供的内容不实的以不满足磋商文件要求对待。</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对于未按约定提供质保服务的供应商或违约的供应商，采购人将拒绝其参加采购人单位的政府采购项目。且采购人有权委托第三方进行维修，所产生的费用由供应商承担，采购人有权从质保金中直接扣除，不足部分应由供应商支付。</w:t>
      </w:r>
    </w:p>
    <w:p>
      <w:pPr>
        <w:spacing w:line="360" w:lineRule="auto"/>
        <w:rPr>
          <w:rFonts w:hint="eastAsia" w:ascii="仿宋" w:hAnsi="仿宋" w:eastAsia="仿宋" w:cs="仿宋"/>
          <w:sz w:val="28"/>
          <w:szCs w:val="28"/>
          <w:highlight w:val="none"/>
        </w:rPr>
      </w:pPr>
      <w:r>
        <w:rPr>
          <w:rFonts w:hint="eastAsia" w:ascii="仿宋" w:hAnsi="仿宋" w:eastAsia="仿宋" w:cs="仿宋"/>
          <w:b/>
          <w:sz w:val="28"/>
          <w:szCs w:val="28"/>
          <w:highlight w:val="none"/>
        </w:rPr>
        <w:t>十四、交货及验收: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设备到达使用单位指定地点后，在开箱时必须完好，无破损，配置与装箱单相符，数量、质量及性能不低于合同要求。使用单位和供应商共同签署到货验收单。未签收到货验收单的货物不得擅自开箱安装。拆箱后，供应商应对其全部产品、零件、配件、用户许可证书、资料、介质造册登记，登记册作为验收文档之一；供应商应负责在项目验收时将采购的全部有关产品说明书、原厂家安装手册、技术文件、资料、及安装、验收报告等文档汇集成册交付使用单位。</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2、安装完成，供应商进行自检并形成自检报告，出现的问题限期整改。自检最终通过后，供应商提出验收申请，使用单位组织相关人员进行最终验收。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3、采购人接到供应商的验收通知后，采购人验收组应对其设备的原包装、产品合格证、使用说明书、装箱单等随机文件及保修手续和配置、安装、测试、运行等逐项进行验收，其中一项不合格不能验收，视为不合格。 </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4、设备自通过验收之日起进入质保期。</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5、所验产品的指标、性能参数通过验收达不到磋商文件要求和磋商响应文件承诺的，或在使用中发现设计缺陷等，将视为产品验收不合格，供应商应无条件免费更换或退货。</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6、若发现供应商有弄虚作假的，供应商应无条件退货，并赔偿采购人相应的损失。</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7、验收标准：按磋商文件、磋商响应文件及澄清函等技术指标进行验收。各项指标均应符合验收标准及要求。</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8、验收合格后，填写验收单，双方签字盖章后生效。</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9、验收依据：</w:t>
      </w:r>
    </w:p>
    <w:p>
      <w:pPr>
        <w:tabs>
          <w:tab w:val="left" w:pos="498"/>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1）合同文本；</w:t>
      </w:r>
    </w:p>
    <w:p>
      <w:pPr>
        <w:tabs>
          <w:tab w:val="left" w:pos="498"/>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2）磋商响应文件及澄清函、磋商文件；</w:t>
      </w:r>
    </w:p>
    <w:p>
      <w:pPr>
        <w:tabs>
          <w:tab w:val="left" w:pos="498"/>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3）国家和行业制定的相应的标准和规范；</w:t>
      </w:r>
    </w:p>
    <w:p>
      <w:pPr>
        <w:tabs>
          <w:tab w:val="left" w:pos="498"/>
        </w:tabs>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4)产品验收清单（注明各部件的品名、数量、规格型号和原产地或生产厂家）。</w:t>
      </w: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十五、保密</w:t>
      </w:r>
    </w:p>
    <w:p>
      <w:pPr>
        <w:tabs>
          <w:tab w:val="left" w:pos="1080"/>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须严格保密，对工作中了解到的采购人的技术、机密等进行保密，不得向他人泄漏。本合同的解除或终止不免除供应商应承担的保密义务。</w:t>
      </w: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十六、知识产权</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供应商应对所供产品具有或已取得合法知识产权，供应商应保证所供产品及服务不会出现因第三方提出侵犯其专利权、商标权或其它知识产权而引发法律或经济纠纷，否则由供应商负责解决并承担全部责任；如因此影响到采购人的正常使用，采购人有权单方解除本合同，供应商应无条件向采购人退回已收取的全部合同价款。</w:t>
      </w:r>
    </w:p>
    <w:p>
      <w:pPr>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十七、合同争议的解决：</w:t>
      </w:r>
      <w:r>
        <w:rPr>
          <w:rFonts w:hint="eastAsia" w:ascii="仿宋" w:hAnsi="仿宋" w:eastAsia="仿宋" w:cs="仿宋"/>
          <w:sz w:val="28"/>
          <w:szCs w:val="28"/>
          <w:highlight w:val="none"/>
        </w:rPr>
        <w:t>合同执行中发生争议的，当事人双方应协商解决，协商达不成一致时，可向当地行政仲裁机关申请仲裁或者向人民法院提请诉讼。</w:t>
      </w:r>
    </w:p>
    <w:p>
      <w:pPr>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十八、</w:t>
      </w:r>
      <w:r>
        <w:rPr>
          <w:rFonts w:hint="eastAsia" w:ascii="仿宋" w:hAnsi="仿宋" w:eastAsia="仿宋" w:cs="仿宋"/>
          <w:sz w:val="28"/>
          <w:szCs w:val="28"/>
          <w:highlight w:val="none"/>
        </w:rPr>
        <w:t xml:space="preserve">不可抗力情况下的免责约定，双方约定不可抗力情况包括：五级以上地震、大风、大雨、大雪。  </w:t>
      </w:r>
    </w:p>
    <w:p>
      <w:pPr>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十九、</w:t>
      </w:r>
      <w:r>
        <w:rPr>
          <w:rFonts w:hint="eastAsia" w:ascii="仿宋" w:hAnsi="仿宋" w:eastAsia="仿宋" w:cs="仿宋"/>
          <w:sz w:val="28"/>
          <w:szCs w:val="28"/>
          <w:highlight w:val="none"/>
        </w:rPr>
        <w:t>合同执行中发生争议的，当事人双方应协商解决，协商达不成一致时，双方同意向西安市仲裁委员会申请仲裁。</w:t>
      </w:r>
    </w:p>
    <w:p>
      <w:pPr>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二十、违约责任：</w:t>
      </w:r>
      <w:r>
        <w:rPr>
          <w:rFonts w:hint="eastAsia" w:ascii="仿宋" w:hAnsi="仿宋" w:eastAsia="仿宋" w:cs="仿宋"/>
          <w:sz w:val="28"/>
          <w:szCs w:val="28"/>
          <w:highlight w:val="none"/>
        </w:rPr>
        <w:t>依据《中华人民共和国合同法》、《中华人民共和国政府采购法》的相关条款和本合同约定，供应商未全面履行合同义务或者发生违约，采购单位会同采购代理机构有权终止合同，依法向中标供应商进行经济索赔，并报请政府采购监督管理机关进行相应的行政处罚。采购单位违约的，应当赔偿给中标供应商造成的经济损失。</w:t>
      </w:r>
    </w:p>
    <w:p>
      <w:pPr>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二十一、其他（</w:t>
      </w:r>
      <w:r>
        <w:rPr>
          <w:rFonts w:hint="eastAsia" w:ascii="仿宋" w:hAnsi="仿宋" w:eastAsia="仿宋" w:cs="仿宋"/>
          <w:sz w:val="28"/>
          <w:szCs w:val="28"/>
          <w:highlight w:val="none"/>
        </w:rPr>
        <w:t>在合同中具体明确）</w:t>
      </w: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二十二、合同订立</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 订立时间：年月日。</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 订立地点：。</w:t>
      </w:r>
    </w:p>
    <w:p>
      <w:pPr>
        <w:tabs>
          <w:tab w:val="left" w:pos="980"/>
        </w:tabs>
        <w:kinsoku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 本合同一式</w:t>
      </w:r>
      <w:r>
        <w:rPr>
          <w:rFonts w:hint="eastAsia" w:ascii="仿宋" w:hAnsi="仿宋" w:eastAsia="仿宋" w:cs="仿宋"/>
          <w:sz w:val="28"/>
          <w:szCs w:val="28"/>
          <w:highlight w:val="none"/>
          <w:u w:val="single"/>
        </w:rPr>
        <w:t>陆</w:t>
      </w:r>
      <w:r>
        <w:rPr>
          <w:rFonts w:hint="eastAsia" w:ascii="仿宋" w:hAnsi="仿宋" w:eastAsia="仿宋" w:cs="仿宋"/>
          <w:sz w:val="28"/>
          <w:szCs w:val="28"/>
          <w:highlight w:val="none"/>
        </w:rPr>
        <w:t>份，其中，合同</w:t>
      </w:r>
      <w:r>
        <w:rPr>
          <w:rFonts w:hint="eastAsia" w:ascii="仿宋" w:hAnsi="仿宋" w:eastAsia="仿宋" w:cs="仿宋"/>
          <w:sz w:val="28"/>
          <w:szCs w:val="28"/>
          <w:highlight w:val="none"/>
          <w:u w:val="single"/>
        </w:rPr>
        <w:t>正本一式贰份</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副本一式肆份</w:t>
      </w:r>
      <w:r>
        <w:rPr>
          <w:rFonts w:hint="eastAsia" w:ascii="仿宋" w:hAnsi="仿宋" w:eastAsia="仿宋" w:cs="仿宋"/>
          <w:sz w:val="28"/>
          <w:szCs w:val="28"/>
          <w:highlight w:val="none"/>
        </w:rPr>
        <w:t>，具有同等法律效力，正副本不一致，以正本为准。采供双方各执</w:t>
      </w:r>
      <w:r>
        <w:rPr>
          <w:rFonts w:hint="eastAsia" w:ascii="仿宋" w:hAnsi="仿宋" w:eastAsia="仿宋" w:cs="仿宋"/>
          <w:sz w:val="28"/>
          <w:szCs w:val="28"/>
          <w:highlight w:val="none"/>
          <w:u w:val="single"/>
        </w:rPr>
        <w:t>正本壹份副本壹份</w:t>
      </w:r>
      <w:r>
        <w:rPr>
          <w:rFonts w:hint="eastAsia" w:ascii="仿宋" w:hAnsi="仿宋" w:eastAsia="仿宋" w:cs="仿宋"/>
          <w:sz w:val="28"/>
          <w:szCs w:val="28"/>
          <w:highlight w:val="none"/>
        </w:rPr>
        <w:t>，监管部门备案</w:t>
      </w:r>
      <w:r>
        <w:rPr>
          <w:rFonts w:hint="eastAsia" w:ascii="仿宋" w:hAnsi="仿宋" w:eastAsia="仿宋" w:cs="仿宋"/>
          <w:sz w:val="28"/>
          <w:szCs w:val="28"/>
          <w:highlight w:val="none"/>
          <w:u w:val="single"/>
        </w:rPr>
        <w:t>副本壹份</w:t>
      </w:r>
      <w:r>
        <w:rPr>
          <w:rFonts w:hint="eastAsia" w:ascii="仿宋" w:hAnsi="仿宋" w:eastAsia="仿宋" w:cs="仿宋"/>
          <w:sz w:val="28"/>
          <w:szCs w:val="28"/>
          <w:highlight w:val="none"/>
        </w:rPr>
        <w:t>、采购代理机构存档</w:t>
      </w:r>
      <w:r>
        <w:rPr>
          <w:rFonts w:hint="eastAsia" w:ascii="仿宋" w:hAnsi="仿宋" w:eastAsia="仿宋" w:cs="仿宋"/>
          <w:sz w:val="28"/>
          <w:szCs w:val="28"/>
          <w:highlight w:val="none"/>
          <w:u w:val="single"/>
        </w:rPr>
        <w:t>副本壹份</w:t>
      </w:r>
      <w:r>
        <w:rPr>
          <w:rFonts w:hint="eastAsia" w:ascii="仿宋" w:hAnsi="仿宋" w:eastAsia="仿宋" w:cs="仿宋"/>
          <w:sz w:val="28"/>
          <w:szCs w:val="28"/>
          <w:highlight w:val="none"/>
        </w:rPr>
        <w:t>。各方签字盖章后生效，合同执行完毕自动失效。（合同的服务承诺则长期有效）。</w:t>
      </w:r>
    </w:p>
    <w:p>
      <w:pPr>
        <w:tabs>
          <w:tab w:val="left" w:pos="980"/>
        </w:tabs>
        <w:kinsoku w:val="0"/>
        <w:spacing w:line="360" w:lineRule="auto"/>
        <w:ind w:firstLine="560" w:firstLineChars="200"/>
        <w:rPr>
          <w:rFonts w:hint="eastAsia" w:ascii="仿宋" w:hAnsi="仿宋" w:eastAsia="仿宋" w:cs="仿宋"/>
          <w:sz w:val="28"/>
          <w:szCs w:val="28"/>
          <w:highlight w:val="none"/>
        </w:rPr>
      </w:pPr>
    </w:p>
    <w:p>
      <w:pPr>
        <w:adjustRightInd w:val="0"/>
        <w:snapToGrid w:val="0"/>
        <w:spacing w:line="360" w:lineRule="auto"/>
        <w:ind w:firstLine="554" w:firstLineChars="198"/>
        <w:rPr>
          <w:rFonts w:hint="eastAsia" w:ascii="仿宋" w:hAnsi="仿宋" w:eastAsia="仿宋" w:cs="仿宋"/>
          <w:sz w:val="28"/>
          <w:szCs w:val="28"/>
          <w:highlight w:val="none"/>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u w:val="single"/>
        </w:rPr>
        <w:t xml:space="preserve">   （盖章）        </w:t>
      </w:r>
      <w:r>
        <w:rPr>
          <w:rFonts w:hint="eastAsia" w:ascii="仿宋" w:hAnsi="仿宋" w:eastAsia="仿宋" w:cs="仿宋"/>
          <w:sz w:val="28"/>
          <w:szCs w:val="28"/>
          <w:highlight w:val="none"/>
        </w:rPr>
        <w:t xml:space="preserve">       供应商：</w:t>
      </w:r>
      <w:r>
        <w:rPr>
          <w:rFonts w:hint="eastAsia" w:ascii="仿宋" w:hAnsi="仿宋" w:eastAsia="仿宋" w:cs="仿宋"/>
          <w:sz w:val="28"/>
          <w:szCs w:val="28"/>
          <w:highlight w:val="none"/>
          <w:u w:val="single"/>
        </w:rPr>
        <w:t xml:space="preserve">   （盖章）         </w:t>
      </w:r>
    </w:p>
    <w:p>
      <w:pPr>
        <w:adjustRightInd w:val="0"/>
        <w:snapToGrid w:val="0"/>
        <w:spacing w:line="360" w:lineRule="auto"/>
        <w:ind w:firstLine="554" w:firstLineChars="198"/>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地址：       地址： </w:t>
      </w:r>
    </w:p>
    <w:p>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邮政编码：      邮政编码：</w:t>
      </w:r>
    </w:p>
    <w:p>
      <w:pPr>
        <w:adjustRightInd w:val="0"/>
        <w:snapToGrid w:val="0"/>
        <w:spacing w:line="360" w:lineRule="auto"/>
        <w:ind w:firstLine="554" w:firstLineChars="198"/>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法定代表人或其授权                法定代表人或其授权</w:t>
      </w:r>
    </w:p>
    <w:p>
      <w:pPr>
        <w:adjustRightInd w:val="0"/>
        <w:snapToGrid w:val="0"/>
        <w:spacing w:line="360" w:lineRule="auto"/>
        <w:ind w:firstLine="554" w:firstLineChars="198"/>
        <w:rPr>
          <w:rFonts w:hint="eastAsia" w:ascii="仿宋" w:hAnsi="仿宋" w:eastAsia="仿宋" w:cs="仿宋"/>
          <w:sz w:val="28"/>
          <w:szCs w:val="28"/>
          <w:highlight w:val="none"/>
        </w:rPr>
      </w:pPr>
      <w:r>
        <w:rPr>
          <w:rFonts w:hint="eastAsia" w:ascii="仿宋" w:hAnsi="仿宋" w:eastAsia="仿宋" w:cs="仿宋"/>
          <w:sz w:val="28"/>
          <w:szCs w:val="28"/>
          <w:highlight w:val="none"/>
        </w:rPr>
        <w:t>的代理人：</w:t>
      </w:r>
      <w:r>
        <w:rPr>
          <w:rFonts w:hint="eastAsia" w:ascii="仿宋" w:hAnsi="仿宋" w:eastAsia="仿宋" w:cs="仿宋"/>
          <w:sz w:val="28"/>
          <w:szCs w:val="28"/>
          <w:highlight w:val="none"/>
          <w:u w:val="single"/>
        </w:rPr>
        <w:t xml:space="preserve">（签字）      </w:t>
      </w:r>
      <w:r>
        <w:rPr>
          <w:rFonts w:hint="eastAsia" w:ascii="仿宋" w:hAnsi="仿宋" w:eastAsia="仿宋" w:cs="仿宋"/>
          <w:sz w:val="28"/>
          <w:szCs w:val="28"/>
          <w:highlight w:val="none"/>
        </w:rPr>
        <w:t xml:space="preserve">          的代理人：</w:t>
      </w:r>
      <w:r>
        <w:rPr>
          <w:rFonts w:hint="eastAsia" w:ascii="仿宋" w:hAnsi="仿宋" w:eastAsia="仿宋" w:cs="仿宋"/>
          <w:sz w:val="28"/>
          <w:szCs w:val="28"/>
          <w:highlight w:val="none"/>
          <w:u w:val="single"/>
        </w:rPr>
        <w:t xml:space="preserve">（签字）          </w:t>
      </w:r>
    </w:p>
    <w:p>
      <w:pPr>
        <w:adjustRightInd w:val="0"/>
        <w:snapToGrid w:val="0"/>
        <w:spacing w:line="360" w:lineRule="auto"/>
        <w:ind w:firstLine="554" w:firstLineChars="198"/>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开户银行：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开户银行：</w:t>
      </w:r>
    </w:p>
    <w:p>
      <w:pPr>
        <w:adjustRightInd w:val="0"/>
        <w:snapToGrid w:val="0"/>
        <w:spacing w:line="360" w:lineRule="auto"/>
        <w:ind w:firstLine="554" w:firstLineChars="198"/>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账号：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账号：</w:t>
      </w:r>
    </w:p>
    <w:p>
      <w:pPr>
        <w:adjustRightInd w:val="0"/>
        <w:snapToGrid w:val="0"/>
        <w:spacing w:line="360" w:lineRule="auto"/>
        <w:ind w:firstLine="554" w:firstLineChars="198"/>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电话：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电话：</w:t>
      </w:r>
    </w:p>
    <w:p>
      <w:pPr>
        <w:adjustRightInd w:val="0"/>
        <w:snapToGrid w:val="0"/>
        <w:spacing w:line="360" w:lineRule="auto"/>
        <w:ind w:firstLine="554" w:firstLineChars="198"/>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传真：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传真：</w:t>
      </w:r>
    </w:p>
    <w:p>
      <w:pPr>
        <w:adjustRightInd w:val="0"/>
        <w:snapToGrid w:val="0"/>
        <w:spacing w:line="360" w:lineRule="auto"/>
        <w:ind w:firstLine="554" w:firstLineChars="198"/>
        <w:rPr>
          <w:rFonts w:hint="eastAsia" w:ascii="仿宋" w:hAnsi="仿宋" w:eastAsia="仿宋" w:cs="仿宋"/>
          <w:szCs w:val="24"/>
          <w:highlight w:val="none"/>
          <w:u w:val="single"/>
        </w:rPr>
      </w:pPr>
      <w:r>
        <w:rPr>
          <w:rFonts w:hint="eastAsia" w:ascii="仿宋" w:hAnsi="仿宋" w:eastAsia="仿宋" w:cs="仿宋"/>
          <w:sz w:val="28"/>
          <w:szCs w:val="28"/>
          <w:highlight w:val="none"/>
        </w:rPr>
        <w:t xml:space="preserve">电子邮箱：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电子邮箱：</w:t>
      </w:r>
    </w:p>
    <w:p>
      <w:pPr>
        <w:adjustRightInd w:val="0"/>
        <w:snapToGrid w:val="0"/>
        <w:spacing w:line="360" w:lineRule="auto"/>
        <w:ind w:firstLine="475" w:firstLineChars="198"/>
        <w:rPr>
          <w:rFonts w:hint="eastAsia" w:ascii="仿宋" w:hAnsi="仿宋" w:eastAsia="仿宋" w:cs="仿宋"/>
          <w:szCs w:val="24"/>
          <w:highlight w:val="none"/>
        </w:rPr>
      </w:pPr>
    </w:p>
    <w:p>
      <w:pPr>
        <w:pStyle w:val="3"/>
        <w:keepNext w:val="0"/>
        <w:keepLines/>
        <w:pageBreakBefore/>
        <w:widowControl w:val="0"/>
        <w:numPr>
          <w:ilvl w:val="0"/>
          <w:numId w:val="5"/>
        </w:numPr>
        <w:kinsoku/>
        <w:wordWrap/>
        <w:overflowPunct/>
        <w:topLinePunct w:val="0"/>
        <w:autoSpaceDE/>
        <w:autoSpaceDN/>
        <w:bidi w:val="0"/>
        <w:adjustRightInd/>
        <w:snapToGrid/>
        <w:ind w:left="0" w:leftChars="0" w:right="0" w:rightChars="0" w:firstLine="0" w:firstLineChars="0"/>
        <w:jc w:val="center"/>
        <w:textAlignment w:val="auto"/>
        <w:rPr>
          <w:rFonts w:hint="eastAsia"/>
        </w:rPr>
      </w:pPr>
      <w:bookmarkStart w:id="60" w:name="_Toc5514"/>
      <w:bookmarkStart w:id="61" w:name="_Toc7682"/>
      <w:bookmarkStart w:id="62" w:name="_Toc10686"/>
      <w:r>
        <w:rPr>
          <w:rFonts w:hint="eastAsia" w:ascii="仿宋" w:hAnsi="仿宋" w:eastAsia="仿宋" w:cs="仿宋"/>
          <w:bCs/>
          <w:sz w:val="36"/>
          <w:szCs w:val="36"/>
          <w:highlight w:val="none"/>
          <w:lang w:val="en-US" w:eastAsia="zh-CN"/>
        </w:rPr>
        <w:t xml:space="preserve"> 磋商内容及技术要求</w:t>
      </w:r>
      <w:bookmarkEnd w:id="51"/>
      <w:bookmarkEnd w:id="52"/>
      <w:bookmarkEnd w:id="53"/>
      <w:bookmarkEnd w:id="54"/>
      <w:bookmarkEnd w:id="55"/>
      <w:bookmarkEnd w:id="56"/>
      <w:bookmarkEnd w:id="57"/>
      <w:bookmarkEnd w:id="58"/>
      <w:bookmarkEnd w:id="59"/>
      <w:bookmarkEnd w:id="60"/>
      <w:bookmarkEnd w:id="61"/>
      <w:bookmarkEnd w:id="62"/>
    </w:p>
    <w:p>
      <w:pPr>
        <w:bidi w:val="0"/>
        <w:rPr>
          <w:rFonts w:hint="eastAsia"/>
        </w:rPr>
      </w:pPr>
      <w:bookmarkStart w:id="63" w:name="_Toc423973078"/>
      <w:bookmarkStart w:id="64" w:name="_Toc13146"/>
      <w:bookmarkStart w:id="65" w:name="_Toc2711"/>
      <w:bookmarkStart w:id="66" w:name="_Toc20481"/>
      <w:bookmarkStart w:id="67" w:name="_Toc1025"/>
      <w:bookmarkStart w:id="68" w:name="_Toc23856"/>
      <w:bookmarkStart w:id="69" w:name="_Toc4053"/>
      <w:bookmarkStart w:id="70" w:name="_Toc389582038"/>
      <w:bookmarkStart w:id="71" w:name="_Toc11450"/>
    </w:p>
    <w:p>
      <w:pPr>
        <w:numPr>
          <w:ilvl w:val="0"/>
          <w:numId w:val="0"/>
        </w:numPr>
        <w:spacing w:beforeLines="50" w:afterLines="50" w:line="360" w:lineRule="auto"/>
        <w:ind w:left="240" w:leftChars="0"/>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一、</w:t>
      </w:r>
      <w:r>
        <w:rPr>
          <w:rFonts w:hint="eastAsia" w:ascii="仿宋" w:hAnsi="仿宋" w:eastAsia="仿宋" w:cs="仿宋"/>
          <w:b/>
          <w:sz w:val="32"/>
          <w:szCs w:val="32"/>
          <w:highlight w:val="none"/>
        </w:rPr>
        <w:t>商务要求：</w:t>
      </w:r>
    </w:p>
    <w:p>
      <w:pPr>
        <w:pStyle w:val="58"/>
        <w:spacing w:line="360" w:lineRule="auto"/>
        <w:rPr>
          <w:rFonts w:hint="default" w:ascii="仿宋" w:hAnsi="仿宋" w:eastAsia="仿宋" w:cs="仿宋"/>
          <w:bCs/>
          <w:sz w:val="28"/>
          <w:szCs w:val="28"/>
          <w:highlight w:val="none"/>
          <w:lang w:val="en-US" w:eastAsia="zh-CN"/>
        </w:rPr>
      </w:pPr>
      <w:r>
        <w:rPr>
          <w:rFonts w:hint="eastAsia" w:ascii="仿宋" w:hAnsi="仿宋" w:eastAsia="仿宋" w:cs="仿宋"/>
          <w:b/>
          <w:sz w:val="28"/>
          <w:szCs w:val="28"/>
          <w:highlight w:val="none"/>
        </w:rPr>
        <w:t>1.供货期：</w:t>
      </w:r>
      <w:r>
        <w:rPr>
          <w:rFonts w:hint="eastAsia" w:ascii="仿宋" w:hAnsi="仿宋" w:eastAsia="仿宋" w:cs="仿宋"/>
          <w:bCs/>
          <w:color w:val="auto"/>
          <w:sz w:val="28"/>
          <w:szCs w:val="28"/>
          <w:highlight w:val="none"/>
          <w:lang w:val="en-US" w:eastAsia="zh-CN"/>
        </w:rPr>
        <w:t>40日历天</w:t>
      </w:r>
    </w:p>
    <w:p>
      <w:pPr>
        <w:widowControl/>
        <w:spacing w:line="360" w:lineRule="auto"/>
        <w:jc w:val="left"/>
        <w:textAlignment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2.质保期：</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（1）</w:t>
      </w:r>
      <w:r>
        <w:rPr>
          <w:rFonts w:hint="eastAsia" w:ascii="仿宋" w:hAnsi="仿宋" w:eastAsia="仿宋" w:cs="仿宋"/>
          <w:color w:val="auto"/>
          <w:sz w:val="28"/>
          <w:szCs w:val="28"/>
          <w:highlight w:val="none"/>
        </w:rPr>
        <w:t>本项目的质保期为整体验收合格后</w:t>
      </w:r>
      <w:r>
        <w:rPr>
          <w:rFonts w:hint="eastAsia" w:ascii="仿宋" w:hAnsi="仿宋" w:eastAsia="仿宋" w:cs="仿宋"/>
          <w:b/>
          <w:bCs/>
          <w:color w:val="auto"/>
          <w:sz w:val="28"/>
          <w:szCs w:val="28"/>
          <w:highlight w:val="none"/>
          <w:lang w:val="en-US" w:eastAsia="zh-CN"/>
        </w:rPr>
        <w:t>两</w:t>
      </w:r>
      <w:r>
        <w:rPr>
          <w:rFonts w:hint="eastAsia" w:ascii="仿宋" w:hAnsi="仿宋" w:eastAsia="仿宋" w:cs="仿宋"/>
          <w:b/>
          <w:bCs/>
          <w:color w:val="auto"/>
          <w:sz w:val="28"/>
          <w:szCs w:val="28"/>
          <w:highlight w:val="none"/>
        </w:rPr>
        <w:t>年；</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（2）成交人承诺的质保期起始时间为合同全部履行完成之日；</w:t>
      </w:r>
    </w:p>
    <w:p>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center"/>
        <w:rPr>
          <w:rFonts w:hint="eastAsia" w:ascii="仿宋" w:hAnsi="仿宋" w:eastAsia="仿宋" w:cs="仿宋"/>
          <w:bCs/>
          <w:color w:val="000000"/>
          <w:sz w:val="28"/>
          <w:szCs w:val="28"/>
          <w:highlight w:val="none"/>
        </w:rPr>
      </w:pPr>
      <w:r>
        <w:rPr>
          <w:rFonts w:hint="eastAsia" w:ascii="仿宋" w:hAnsi="仿宋" w:eastAsia="仿宋" w:cs="仿宋"/>
          <w:bCs/>
          <w:color w:val="000000"/>
          <w:sz w:val="28"/>
          <w:szCs w:val="28"/>
          <w:highlight w:val="none"/>
        </w:rPr>
        <w:t>（3）所有产品质量必须符合国家有关规范和相关政策。所有设备及辅材必须是未使用过的新产品，质量优良、渠道正当，配置合理；</w:t>
      </w:r>
    </w:p>
    <w:p>
      <w:pPr>
        <w:pStyle w:val="58"/>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 w:hAnsi="仿宋" w:eastAsia="仿宋" w:cs="仿宋"/>
          <w:bCs/>
          <w:color w:val="000000"/>
          <w:kern w:val="0"/>
          <w:sz w:val="28"/>
          <w:szCs w:val="28"/>
          <w:highlight w:val="none"/>
        </w:rPr>
      </w:pPr>
      <w:r>
        <w:rPr>
          <w:rFonts w:hint="eastAsia" w:ascii="仿宋" w:hAnsi="仿宋" w:eastAsia="仿宋" w:cs="仿宋"/>
          <w:bCs/>
          <w:color w:val="000000"/>
          <w:kern w:val="0"/>
          <w:sz w:val="28"/>
          <w:szCs w:val="28"/>
          <w:highlight w:val="none"/>
        </w:rPr>
        <w:t>（4）质保期出现的质量问题由成交人负责解决并承担所有费用。质保期后如需更换零部件，成交人应以优惠价提供。</w:t>
      </w:r>
    </w:p>
    <w:p>
      <w:pPr>
        <w:pStyle w:val="58"/>
        <w:spacing w:line="360" w:lineRule="auto"/>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3.售后服务要求：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（1）质保期内：</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1）凡正常使用中出现的故障，均由成交供应商负责提供免费检测维修、更换不合格的零部件直至整机（更换的零部件或整机应保证自更换之日起提供相同的质量保证期），若需返厂处理，成交供应商应承担相关费用。同时记录检修情况，并向采购人提供检修报告。供应商对提供的设备在质保期内，因产品质量而导致的缺陷，必须免费提供包修、包换、包退服务。供应商须在质保期内无偿提供该设备的技术培训和技术支持。</w:t>
      </w:r>
    </w:p>
    <w:p>
      <w:pPr>
        <w:spacing w:line="360" w:lineRule="auto"/>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2）凡设备发生质量问题或出现其他故障，接到采购人通知后，服务响应时间不超过2小时，48小时内派专业维修人员到达现场。维修期间成交供应商应提供同档次的备用设备，否则采购人有权指定第三方维修，维修费用由成交供应商承担。</w:t>
      </w:r>
    </w:p>
    <w:p>
      <w:pPr>
        <w:spacing w:line="360" w:lineRule="auto"/>
        <w:ind w:firstLine="280" w:firstLineChars="1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3）免费提供每周7×24小时不间断的电话支持服务，解答用户在使用过程中遇到的问题，及时提出解决问题的建议和对策。</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4）定期派专业维修人员到现场走访，给予检查维护。并向采购人提供巡检单（一式两份，由双方签字确认），内容包含但不限于巡检时间、巡检内容、巡检结果。</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 xml:space="preserve">   5）款项结清前，对所供设备进行一次全面检测、保养和维护。</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（2）质保期满后：</w:t>
      </w:r>
    </w:p>
    <w:p>
      <w:pPr>
        <w:spacing w:line="360"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成交供应商应保证以合理的价格提供维护和保养服务，当发生故障时，成交供应商应按质保期内相同的服务标准进行维护处理。</w:t>
      </w:r>
    </w:p>
    <w:p>
      <w:pPr>
        <w:spacing w:line="360" w:lineRule="auto"/>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（3）人员培训：</w:t>
      </w:r>
    </w:p>
    <w:p>
      <w:pPr>
        <w:pStyle w:val="58"/>
        <w:spacing w:line="360" w:lineRule="auto"/>
        <w:ind w:firstLine="560" w:firstLineChars="200"/>
        <w:rPr>
          <w:rFonts w:hint="eastAsia" w:ascii="仿宋" w:hAnsi="仿宋" w:eastAsia="仿宋" w:cs="仿宋"/>
          <w:bCs/>
          <w:color w:val="000000"/>
          <w:kern w:val="0"/>
          <w:sz w:val="28"/>
          <w:szCs w:val="28"/>
          <w:highlight w:val="none"/>
        </w:rPr>
      </w:pPr>
      <w:r>
        <w:rPr>
          <w:rFonts w:hint="eastAsia" w:ascii="仿宋" w:hAnsi="仿宋" w:eastAsia="仿宋" w:cs="仿宋"/>
          <w:color w:val="000000" w:themeColor="text1"/>
          <w:kern w:val="0"/>
          <w:sz w:val="28"/>
          <w:szCs w:val="28"/>
          <w:highlight w:val="none"/>
          <w14:textFill>
            <w14:solidFill>
              <w14:schemeClr w14:val="tx1"/>
            </w14:solidFill>
          </w14:textFill>
        </w:rPr>
        <w:t>提供设备的现场培训，使采购人操作、维护人员掌握操作使用、维护保养及其他必备知识。采购人要求派遣专业技术人员参与项目实施的，在项目整体实施及质保期内，随时向采购人技术人员讲解技术和实施方案。培训费用已包含在合同总价内。</w:t>
      </w:r>
    </w:p>
    <w:p>
      <w:pPr>
        <w:rPr>
          <w:rFonts w:hint="eastAsia" w:ascii="仿宋" w:hAnsi="仿宋" w:eastAsia="仿宋" w:cs="仿宋"/>
          <w:b/>
          <w:bCs/>
          <w:szCs w:val="24"/>
          <w:highlight w:val="none"/>
        </w:rPr>
      </w:pPr>
    </w:p>
    <w:p>
      <w:pPr>
        <w:pStyle w:val="27"/>
        <w:numPr>
          <w:ilvl w:val="0"/>
          <w:numId w:val="0"/>
        </w:numPr>
        <w:ind w:left="240" w:leftChars="0"/>
        <w:rPr>
          <w:rFonts w:hint="eastAsia" w:ascii="仿宋" w:hAnsi="仿宋" w:eastAsia="仿宋" w:cs="仿宋"/>
          <w:b/>
          <w:kern w:val="0"/>
          <w:sz w:val="32"/>
          <w:szCs w:val="32"/>
          <w:highlight w:val="none"/>
          <w:lang w:val="en-US" w:eastAsia="zh-CN" w:bidi="ar-SA"/>
        </w:rPr>
      </w:pPr>
    </w:p>
    <w:p>
      <w:pPr>
        <w:rPr>
          <w:rFonts w:hint="eastAsia" w:ascii="仿宋" w:hAnsi="仿宋" w:eastAsia="仿宋" w:cs="仿宋"/>
          <w:b/>
          <w:kern w:val="0"/>
          <w:sz w:val="32"/>
          <w:szCs w:val="32"/>
          <w:highlight w:val="none"/>
          <w:lang w:val="en-US" w:eastAsia="zh-CN" w:bidi="ar-SA"/>
        </w:rPr>
      </w:pPr>
      <w:r>
        <w:rPr>
          <w:rFonts w:hint="eastAsia" w:ascii="仿宋" w:hAnsi="仿宋" w:eastAsia="仿宋" w:cs="仿宋"/>
          <w:b/>
          <w:kern w:val="0"/>
          <w:sz w:val="32"/>
          <w:szCs w:val="32"/>
          <w:highlight w:val="none"/>
          <w:lang w:val="en-US" w:eastAsia="zh-CN" w:bidi="ar-SA"/>
        </w:rPr>
        <w:br w:type="page"/>
      </w:r>
    </w:p>
    <w:p>
      <w:pPr>
        <w:pStyle w:val="27"/>
        <w:numPr>
          <w:ilvl w:val="0"/>
          <w:numId w:val="0"/>
        </w:numPr>
        <w:ind w:left="240" w:leftChars="0"/>
        <w:outlineLvl w:val="1"/>
        <w:rPr>
          <w:rFonts w:hint="eastAsia" w:ascii="仿宋" w:hAnsi="仿宋" w:eastAsia="仿宋" w:cs="仿宋"/>
          <w:b/>
          <w:kern w:val="0"/>
          <w:sz w:val="32"/>
          <w:szCs w:val="32"/>
          <w:highlight w:val="none"/>
          <w:lang w:val="en-US" w:eastAsia="zh-CN" w:bidi="ar-SA"/>
        </w:rPr>
      </w:pPr>
      <w:r>
        <w:rPr>
          <w:rFonts w:hint="eastAsia" w:ascii="仿宋" w:hAnsi="仿宋" w:eastAsia="仿宋" w:cs="仿宋"/>
          <w:b/>
          <w:kern w:val="0"/>
          <w:sz w:val="32"/>
          <w:szCs w:val="32"/>
          <w:highlight w:val="none"/>
          <w:lang w:val="en-US" w:eastAsia="zh-CN" w:bidi="ar-SA"/>
        </w:rPr>
        <w:t>二、技术参数</w:t>
      </w:r>
    </w:p>
    <w:tbl>
      <w:tblPr>
        <w:tblStyle w:val="43"/>
        <w:tblW w:w="9984" w:type="dxa"/>
        <w:tblInd w:w="-6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4"/>
        <w:gridCol w:w="766"/>
        <w:gridCol w:w="6364"/>
        <w:gridCol w:w="630"/>
        <w:gridCol w:w="540"/>
        <w:gridCol w:w="1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534"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shd w:val="clear" w:color="auto" w:fill="auto"/>
              </w:rPr>
            </w:pPr>
            <w:r>
              <w:rPr>
                <w:rFonts w:hint="eastAsia" w:ascii="仿宋" w:hAnsi="仿宋" w:eastAsia="仿宋" w:cs="仿宋"/>
                <w:b/>
                <w:bCs/>
                <w:i w:val="0"/>
                <w:iCs w:val="0"/>
                <w:color w:val="auto"/>
                <w:kern w:val="0"/>
                <w:sz w:val="18"/>
                <w:szCs w:val="18"/>
                <w:highlight w:val="none"/>
                <w:u w:val="none"/>
                <w:shd w:val="clear" w:color="auto" w:fill="auto"/>
                <w:lang w:val="en-US" w:eastAsia="zh-CN" w:bidi="ar"/>
              </w:rPr>
              <w:t>序号</w:t>
            </w:r>
          </w:p>
        </w:tc>
        <w:tc>
          <w:tcPr>
            <w:tcW w:w="766"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shd w:val="clear" w:color="auto" w:fill="auto"/>
              </w:rPr>
            </w:pPr>
            <w:r>
              <w:rPr>
                <w:rFonts w:hint="eastAsia" w:ascii="仿宋" w:hAnsi="仿宋" w:eastAsia="仿宋" w:cs="仿宋"/>
                <w:b/>
                <w:bCs/>
                <w:i w:val="0"/>
                <w:iCs w:val="0"/>
                <w:color w:val="auto"/>
                <w:kern w:val="0"/>
                <w:sz w:val="18"/>
                <w:szCs w:val="18"/>
                <w:highlight w:val="none"/>
                <w:u w:val="none"/>
                <w:shd w:val="clear" w:color="auto" w:fill="auto"/>
                <w:lang w:val="en-US" w:eastAsia="zh-CN" w:bidi="ar"/>
              </w:rPr>
              <w:t>设备名称</w:t>
            </w:r>
          </w:p>
        </w:tc>
        <w:tc>
          <w:tcPr>
            <w:tcW w:w="6364"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shd w:val="clear" w:color="auto" w:fill="auto"/>
              </w:rPr>
            </w:pPr>
            <w:r>
              <w:rPr>
                <w:rFonts w:hint="eastAsia" w:ascii="仿宋" w:hAnsi="仿宋" w:eastAsia="仿宋" w:cs="仿宋"/>
                <w:b/>
                <w:bCs/>
                <w:i w:val="0"/>
                <w:iCs w:val="0"/>
                <w:color w:val="auto"/>
                <w:kern w:val="0"/>
                <w:sz w:val="18"/>
                <w:szCs w:val="18"/>
                <w:highlight w:val="none"/>
                <w:u w:val="none"/>
                <w:shd w:val="clear" w:color="auto" w:fill="auto"/>
                <w:lang w:val="en-US" w:eastAsia="zh-CN" w:bidi="ar"/>
              </w:rPr>
              <w:t>产品描述</w:t>
            </w:r>
          </w:p>
        </w:tc>
        <w:tc>
          <w:tcPr>
            <w:tcW w:w="63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shd w:val="clear" w:color="auto" w:fill="auto"/>
              </w:rPr>
            </w:pPr>
            <w:r>
              <w:rPr>
                <w:rFonts w:hint="eastAsia" w:ascii="仿宋" w:hAnsi="仿宋" w:eastAsia="仿宋" w:cs="仿宋"/>
                <w:b/>
                <w:bCs/>
                <w:i w:val="0"/>
                <w:iCs w:val="0"/>
                <w:color w:val="auto"/>
                <w:kern w:val="0"/>
                <w:sz w:val="18"/>
                <w:szCs w:val="18"/>
                <w:highlight w:val="none"/>
                <w:u w:val="none"/>
                <w:shd w:val="clear" w:color="auto" w:fill="auto"/>
                <w:lang w:val="en-US" w:eastAsia="zh-CN" w:bidi="ar"/>
              </w:rPr>
              <w:t>数量</w:t>
            </w:r>
          </w:p>
        </w:tc>
        <w:tc>
          <w:tcPr>
            <w:tcW w:w="54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shd w:val="clear" w:color="auto" w:fill="auto"/>
              </w:rPr>
            </w:pPr>
            <w:r>
              <w:rPr>
                <w:rFonts w:hint="eastAsia" w:ascii="仿宋" w:hAnsi="仿宋" w:eastAsia="仿宋" w:cs="仿宋"/>
                <w:b/>
                <w:bCs/>
                <w:i w:val="0"/>
                <w:iCs w:val="0"/>
                <w:color w:val="auto"/>
                <w:kern w:val="0"/>
                <w:sz w:val="18"/>
                <w:szCs w:val="18"/>
                <w:highlight w:val="none"/>
                <w:u w:val="none"/>
                <w:shd w:val="clear" w:color="auto" w:fill="auto"/>
                <w:lang w:val="en-US" w:eastAsia="zh-CN" w:bidi="ar"/>
              </w:rPr>
              <w:t>单位</w:t>
            </w:r>
          </w:p>
        </w:tc>
        <w:tc>
          <w:tcPr>
            <w:tcW w:w="1150"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18"/>
                <w:szCs w:val="18"/>
                <w:highlight w:val="none"/>
                <w:u w:val="none"/>
                <w:shd w:val="clear" w:color="auto" w:fill="auto"/>
              </w:rPr>
            </w:pPr>
            <w:r>
              <w:rPr>
                <w:rFonts w:hint="eastAsia" w:ascii="仿宋" w:hAnsi="仿宋" w:eastAsia="仿宋" w:cs="仿宋"/>
                <w:b/>
                <w:bCs/>
                <w:i w:val="0"/>
                <w:iCs w:val="0"/>
                <w:color w:val="auto"/>
                <w:kern w:val="0"/>
                <w:sz w:val="18"/>
                <w:szCs w:val="18"/>
                <w:highlight w:val="none"/>
                <w:u w:val="none"/>
                <w:shd w:val="clear" w:color="auto" w:fill="auto"/>
                <w:lang w:val="en-US" w:eastAsia="zh-CN" w:bidi="ar"/>
              </w:rPr>
              <w:t>配置说明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18"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简约听证主机</w:t>
            </w:r>
          </w:p>
        </w:tc>
        <w:tc>
          <w:tcPr>
            <w:tcW w:w="6364" w:type="dxa"/>
            <w:tcBorders>
              <w:top w:val="single" w:color="000000" w:sz="4" w:space="0"/>
              <w:left w:val="single" w:color="000000" w:sz="4" w:space="0"/>
              <w:bottom w:val="single" w:color="000000" w:sz="4" w:space="0"/>
              <w:right w:val="single" w:color="000000" w:sz="4" w:space="0"/>
            </w:tcBorders>
            <w:shd w:val="clear" w:color="auto" w:fill="CCE8CF"/>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★1、视频接口支持不少于1个HDMI输入、1个VGA输入；不少于2个HDMI输出、1个VGA输出；（提供第三方检测报告复印件加盖原厂公章佐证）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2、音频接口支持不少于1路端子输入、1路对讲输入；不少于1路对讲输出、1路混音输出、1路端子输出。</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3、支持不少于4个RS485控制接口、1个以太网口、4个POE网口；支持不少于4个USB2.0、1个USB3.0；支持不少于8个报警输入接口、4个报警输出接口；支持不少于11个sata接口（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★4、支持不少于6个前置硬盘槽位（提供第三方检测报告复印件以及实物图片加盖原厂公章佐证）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★5、支持便捷拆卸光驱，可实现在不拆设备机箱的情况下更换光驱（提供第三方检测报告复印件加盖原厂公章佐证）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6、支持不小于7英寸触摸屏，前面板具备不少于电源开关、录像、刻录、回放、消警5个感应式按键。</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7、支持实时视频预览与录像回放功能；支持硬盘与光盘两种方式进行录像回放</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8、支持实时信息显示，包含显示不少于主机刻录、硬盘信息、刻录剩余时间、CPU内存使用率、主机温度、异常监测信息。</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★9、支持4MP（2560×1440）、1080P（1920×1080）分辨率的摄像机接入（提供第三方检测报告复印件加盖原厂公章佐证）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10、支持多画面合成，合成画面数量不低于1/2/3/4/5/6/8；支持调节合成画面尺寸。</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★11、支持合成画面独立编码、传输、录像及刻录，合成画面编码方式支持H.265。（提供第三方检测报告复印件加盖原厂公章佐证）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12、视频编码支持MPEG-4、H.264、H.265，视频传输码率支持在32kbps—16Mbps范围内设置；音频编码支持AAC，采样率支持8KHz、32KHz、48KHz；</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13、支持音频输入与输出音量调节，支持显示声音波形；支持混音，混音路数不低于4路。</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14、支持音频丢失报警、视频丢失报警。</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15、支持便捷检索和回放，便捷检索支持按照日期、通道、记录模式检索，便捷回放支持常速、快进、快退、慢进、慢退、单帧进和/或退、暂停、单路全屏功能。</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16、对于同步录音录像过程中出现死机或者意外故障的情况下，设备支持在规定时间内恢复并保全故障前信息不丢失。</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17、支持操作口令，支持图像加密、防篡改、防非法复制等措施；支持图像防删除与覆盖；支持防偶发死机功能，死机后支持按时自动恢复。</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18、支持一张光盘刻录不低于4小时的同步录音录像，并能确保录音录像质量。</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19、支持光盘自动封盘功能。</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★20、支持不少于双盘直刻、循环直刻两种刻录模式；（提供第三方检测报告复印件加盖原厂公章佐证）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21、支持选择合成画面刻录，支持无硬盘刻录；支持自动生成光盘名称和光盘编号。</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 xml:space="preserve">22、单张光盘刻录时长支持2小时—12小时之间设置； </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23、支持刻录自动封装通用播放器至刻录光盘</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★24、支持光盘加密，支持防擦写与防拷贝（提供第三方检测报告复印件加盖原厂公章佐证）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★25、支持讯问结束后不高于5min刻录完毕；支持“刻录失败”提示；支持换盘自动补刻。（提供第三方检测报告复印件加盖原厂公章佐证）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26、支持录像、刻录哈希值校验，并支持其以单独文件形式与音视频一同存储。</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27、支持校时功能</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28、支持被讯问人特写和全景图像采集，采集的图像包含环境温度、湿度、时间</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29、支持片头叠加功能，支持自定义设置并叠加案件编号、名称、讯问人员姓名、被讯问人员姓名、讯问地点。</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30、支持存储、刻录过程中进行重点标记。</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31、支持实时显示存储介质剩余存储空间、刻录进度、刻录剩余时间信息，支持存储不足报警提示。</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32、支持无源开路和/或闭路信号联动开始办案和结束办案。</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33、支持笔录录入，支持笔录联动视频。</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34、支持设置GB/T 28181、RTSP、H.323协议</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35、支持查询案件信息关联回放录像，支持事后刻录；支持设置案号、案件名称、案件密码；支持删除案件与案件加锁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36、支持图片、视频证据上传归档。</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37、支持生命体征检测设备接入，并实时叠加至视频画面中。叠加信息至少包含血压、心率、血氧数据信息。支持阈值设置，超过阈值报警。</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部署在听证室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1" w:hRule="atLeast"/>
        </w:trPr>
        <w:tc>
          <w:tcPr>
            <w:tcW w:w="534"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2</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4T监控级硬盘</w:t>
            </w:r>
          </w:p>
        </w:tc>
        <w:tc>
          <w:tcPr>
            <w:tcW w:w="6364" w:type="dxa"/>
            <w:tcBorders>
              <w:top w:val="single" w:color="000000" w:sz="4" w:space="0"/>
              <w:left w:val="single" w:color="000000" w:sz="4" w:space="0"/>
              <w:bottom w:val="single" w:color="000000" w:sz="4" w:space="0"/>
              <w:right w:val="single" w:color="000000" w:sz="4" w:space="0"/>
            </w:tcBorders>
            <w:shd w:val="clear" w:color="auto" w:fill="CCE8CF"/>
            <w:vAlign w:val="top"/>
          </w:tcPr>
          <w:p>
            <w:pPr>
              <w:keepNext w:val="0"/>
              <w:keepLines w:val="0"/>
              <w:widowControl/>
              <w:suppressLineNumbers w:val="0"/>
              <w:jc w:val="left"/>
              <w:textAlignment w:val="top"/>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转速5400rpm；</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接口：SATA 6Gb/s；</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单块最多支持64路高清视频流；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最大持续传输速率180MB/s；</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256MB缓存；</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加载/卸载周期：300,000；</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开机小时数8760；</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最高不可恢复读错误速率：1/10E14；</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负荷极限180；</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平均故障间隔时间1,000,000小时；</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启动电流（12V）:2.0；</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平均工作功率5；</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电压公差：5V±5%，12V±10%；</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 xml:space="preserve">工作温度0~70℃。  </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2</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块</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根据实际存储要求配置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3</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全景摄像机</w:t>
            </w:r>
          </w:p>
        </w:tc>
        <w:tc>
          <w:tcPr>
            <w:tcW w:w="6364"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★1、球型尺寸不大于3寸，200万像素CMOS传感器，镜头2.8-12mm电动变焦镜头(提供彩页复印件并加盖原厂公章佐证)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★2、具备1路RJ45、1对音频输入输出、1个RS485和1个内置MicroSD接口，支持2路报警输入，1路报警输出接口（提供第三方检测报告复印件加盖原厂公章佐证）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3、视频压缩标准支持 H.265、H.264（Main Profile；High Profile ；Baseline Profile）、M-JPEG，音频编码标准支持 G.711A、G.711U、AAC、ADPCM-D</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4、彩色水平分辨力不小于1000TVL，分辨率不低于1920×1080</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5、最低照度彩色不高于0.002lx(@F1.4，彩色模式)；黑白不高于0.001lx（@F1.6，黑白模式）</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★6、球机在转动过程中，图像应能始终保持正像（提供第三方检测报告复印件加盖原厂公章佐证）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7、亮度等级≥11级</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8、信噪比≥60dB</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★9、水平旋转范围350°连续旋转，垂直旋转范围 0°～90°（提供第三方检测报告复印件加盖原厂公章佐证）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★10、具有音频陡升、音频陡降、音频信号丢失的音频输入异常检测功能，并能发出报警信号（提供第三方检测报告复印件加盖原厂公章佐证）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11、具有抗丢包≥5%处理能力</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★12、支持设置感兴趣区域设置功能，可设置不少于4块感兴趣区域（提供第三方检测报告复印件加盖原厂公章佐证）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13、具有黑白名单功能</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★14、具有8行字符显示功能，字体颜色可设置（提供第三方检测报告复印件加盖原厂公章佐证）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★15、内置扬声器，可播放语录音频，支持远程喊话功能（提供第三方检测报告复印件加盖原厂公章佐证）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★16、具备智能分析功能，包括区域入侵、绊线、人员聚集、奔跑、物品移除、物品遗留、徘徊、监控区域出现人脸功能（提供第三方检测报告复印件加盖原厂公章佐证）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17、当环境照度低于一定值时，通过红外灯照射，可基本分辨距离30米处所摄目标的轮廓和状态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★18、支持语音预警功能，当有人员进入警戒区域时，可通过语音提示方式进行警示，并可同时联动录像、抓拍功能（提供第三方检测报告复印件加盖原厂公章佐证）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19、电源适用性支持DC 12V、POE供电</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auto"/>
                <w:sz w:val="18"/>
                <w:szCs w:val="18"/>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8"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4</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席位摄像机</w:t>
            </w:r>
          </w:p>
        </w:tc>
        <w:tc>
          <w:tcPr>
            <w:tcW w:w="6364" w:type="dxa"/>
            <w:tcBorders>
              <w:top w:val="single" w:color="000000" w:sz="4" w:space="0"/>
              <w:left w:val="single" w:color="000000" w:sz="4" w:space="0"/>
              <w:bottom w:val="single" w:color="000000"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1、1/3英寸200万像素CMOS</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2、33倍光学变焦，16倍数字变倍</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3、支持最低照度：彩色0.006lx，黑白0.001lx</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★4、支持RJ45、BNC输出接口（提供第三方检测报告复印件加盖原厂公章佐证）</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5、支持H.265、H.264（HP/MP/BP）、M-JPEG编码压缩算法</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6、支持三码流同时输出,主码流1080p@25fps，副码流D1@30fps，三码流1080p@30fps</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7、支持感兴趣区域增强编码功能</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8、支持智能分析，如绊线/双绊线、周界入侵检测、物品滞留、物品丢失、目标徘徊、人物奔跑、人数统计、人群聚集、人脸检测、值岗检测等功能</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9、支持数字降噪、声音异常检测功能</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10、水平360°连续旋转，垂直转动角度-30°～90°</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11、具备USB接口和Micro SD卡接口，当网络中断、设备故障、报警等状态下的视（音）频信息进行本地SD卡（最大支持64G）存储功能，同时录制文件可支持通用的播放软件直接播放</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12、支持图像自动翻转</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13、支持内置MIC、硬件复位键</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14、支持1路JACK音频输入和1路音频输出，支持至少3路报警输入、2路报警输出</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15、支持POE+或12V两种供电方式</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4</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trPr>
        <w:tc>
          <w:tcPr>
            <w:tcW w:w="534"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w:t>
            </w:r>
          </w:p>
          <w:p>
            <w:pPr>
              <w:jc w:val="center"/>
              <w:rPr>
                <w:rFonts w:hint="eastAsia" w:ascii="仿宋" w:hAnsi="仿宋" w:eastAsia="仿宋" w:cs="仿宋"/>
                <w:i w:val="0"/>
                <w:iCs w:val="0"/>
                <w:color w:val="auto"/>
                <w:sz w:val="18"/>
                <w:szCs w:val="18"/>
                <w:highlight w:val="none"/>
                <w:u w:val="none"/>
                <w:shd w:val="clear" w:color="auto" w:fill="auto"/>
                <w:lang w:val="en-US" w:eastAsia="zh-CN"/>
              </w:rPr>
            </w:pPr>
          </w:p>
        </w:tc>
        <w:tc>
          <w:tcPr>
            <w:tcW w:w="766" w:type="dxa"/>
            <w:tcBorders>
              <w:top w:val="single" w:color="000000"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手拉手麦克单元</w:t>
            </w:r>
          </w:p>
        </w:tc>
        <w:tc>
          <w:tcPr>
            <w:tcW w:w="6364" w:type="dxa"/>
            <w:tcBorders>
              <w:top w:val="single" w:color="000000" w:sz="4" w:space="0"/>
              <w:left w:val="single" w:color="000000" w:sz="4" w:space="0"/>
              <w:bottom w:val="single" w:color="auto" w:sz="4" w:space="0"/>
              <w:right w:val="single" w:color="000000" w:sz="4" w:space="0"/>
            </w:tcBorders>
            <w:shd w:val="clear" w:color="auto" w:fill="CCE8CF"/>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1、采用16MM大直径拾音头，拾音距离远，声音清晰明亮，并带有开启指示光环</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 xml:space="preserve">2、双鹅颈管设计，使用更方便 </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 xml:space="preserve">3、无源设备，由麦克主机供电 </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4、全数字传输，支持热插拔，插拔网线不会带来任何音频噪音</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5、支持即插即用</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6、表面处理为全哑光进口磨砂涂料，有效屏蔽镁光灯等闪光器材的反射</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 xml:space="preserve">7、频响20～20KHz </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 xml:space="preserve">8、最大声压级128dB </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9、灵敏度-42dB</w:t>
            </w:r>
          </w:p>
        </w:tc>
        <w:tc>
          <w:tcPr>
            <w:tcW w:w="63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12</w:t>
            </w:r>
          </w:p>
        </w:tc>
        <w:tc>
          <w:tcPr>
            <w:tcW w:w="5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000000"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检察官席位：4个；案件双方当事人：4-8个，每方2-4个；听证员：3或5个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7" w:hRule="atLeast"/>
        </w:trPr>
        <w:tc>
          <w:tcPr>
            <w:tcW w:w="534" w:type="dxa"/>
            <w:vMerge w:val="continue"/>
            <w:tcBorders>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18"/>
                <w:szCs w:val="18"/>
                <w:highlight w:val="none"/>
                <w:u w:val="none"/>
                <w:shd w:val="clear" w:color="auto" w:fill="auto"/>
                <w:lang w:val="en-US" w:eastAsia="zh-CN"/>
              </w:rPr>
            </w:pPr>
          </w:p>
        </w:tc>
        <w:tc>
          <w:tcPr>
            <w:tcW w:w="766" w:type="dxa"/>
            <w:tcBorders>
              <w:top w:val="single" w:color="auto" w:sz="4" w:space="0"/>
              <w:left w:val="single" w:color="auto" w:sz="4" w:space="0"/>
              <w:bottom w:val="single" w:color="auto" w:sz="4" w:space="0"/>
              <w:right w:val="single" w:color="auto" w:sz="4" w:space="0"/>
            </w:tcBorders>
            <w:shd w:val="clear" w:color="auto" w:fill="CCE8CF"/>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手拉手立麦单元</w:t>
            </w:r>
          </w:p>
        </w:tc>
        <w:tc>
          <w:tcPr>
            <w:tcW w:w="6364" w:type="dxa"/>
            <w:tcBorders>
              <w:top w:val="single" w:color="auto" w:sz="4" w:space="0"/>
              <w:left w:val="single" w:color="auto" w:sz="4" w:space="0"/>
              <w:bottom w:val="single" w:color="auto" w:sz="4" w:space="0"/>
              <w:right w:val="single" w:color="auto"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1、高度单指向性麦克风</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2、单元为无源设备，由系统主机供电，POE供电</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3、话筒表面处理为全哑光进口磨砂涂料，有效屏蔽镁光灯等闪光器材的反射</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 xml:space="preserve">4、支架未升高时高度为95CM，完全升高时可达158CM，并可在此高度范围内随意调节，前后拉伸摇臂可调节与地面的倾斜角度，并可调整伸缩距离，以调整距离音源的距离。 </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 xml:space="preserve">5、频响20～20KHz </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6、最大声压级138dB</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7、灵敏度-42dB</w:t>
            </w:r>
          </w:p>
        </w:tc>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2</w:t>
            </w:r>
          </w:p>
        </w:tc>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旁听人员配置2个立麦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8"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18"/>
                <w:szCs w:val="18"/>
                <w:highlight w:val="none"/>
                <w:u w:val="none"/>
                <w:shd w:val="clear" w:color="auto" w:fill="auto"/>
              </w:rPr>
            </w:pP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手拉手麦克主机</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1、19英寸标准机箱</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2、内有反馈抑制电路，可设有高、低音数码调节电路，独立调整系统音质，支持话筒3音量调节</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3、单机支持不少于128只话筒级联使用，可远程禁用话筒</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4、具备混音音频输出</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5、数字化设计，网络连接；</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6、支持多种发言模式：自由讨论模式、数字轮替模式、限制发言模式、审讯模式；</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7、自由发言模式：分机单元可以开放式自由按键发言并于发言后自行按键关闭；</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8、轮替模式：可设定N支列席单元相互轮替压倒发言；</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9、限制模式：可任意设定N支列席单元限制发言；</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10、审讯模式：所有代表单元指示灯常亮，每路MIC语音通道处于关闭状态，靠音频触发进行打开，且触发电平每只MIC独立可调；</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11、麦克单元支持即插即用功能；</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12、安装在19英寸标准机柜上，便于摆放及设备维护。</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13、频响20Hz～20KHz，@1KHz；</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14、功耗65W；</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15、工作温度-10℃～+55℃；</w:t>
            </w:r>
            <w:r>
              <w:rPr>
                <w:rFonts w:hint="eastAsia" w:ascii="仿宋" w:hAnsi="仿宋" w:eastAsia="仿宋" w:cs="仿宋"/>
                <w:i w:val="0"/>
                <w:iCs w:val="0"/>
                <w:color w:val="auto"/>
                <w:kern w:val="0"/>
                <w:sz w:val="18"/>
                <w:szCs w:val="18"/>
                <w:highlight w:val="none"/>
                <w:u w:val="none"/>
                <w:shd w:val="clear" w:color="auto" w:fill="auto"/>
                <w:lang w:val="en-US" w:eastAsia="zh-CN" w:bidi="ar"/>
              </w:rPr>
              <w:br w:type="textWrapping"/>
            </w:r>
            <w:r>
              <w:rPr>
                <w:rFonts w:hint="eastAsia" w:ascii="仿宋" w:hAnsi="仿宋" w:eastAsia="仿宋" w:cs="仿宋"/>
                <w:i w:val="0"/>
                <w:iCs w:val="0"/>
                <w:color w:val="auto"/>
                <w:kern w:val="0"/>
                <w:sz w:val="18"/>
                <w:szCs w:val="18"/>
                <w:highlight w:val="none"/>
                <w:u w:val="none"/>
                <w:shd w:val="clear" w:color="auto" w:fill="auto"/>
                <w:lang w:val="en-US" w:eastAsia="zh-CN" w:bidi="ar"/>
              </w:rPr>
              <w:t>16、工作湿度：10％～90％。</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18"/>
                <w:szCs w:val="18"/>
                <w:highlight w:val="none"/>
                <w:u w:val="none"/>
                <w:shd w:val="clear" w:color="auto" w:fill="auto"/>
              </w:rPr>
            </w:pPr>
            <w:r>
              <w:rPr>
                <w:rFonts w:hint="eastAsia" w:ascii="仿宋" w:hAnsi="仿宋" w:eastAsia="仿宋" w:cs="仿宋"/>
                <w:i w:val="0"/>
                <w:iCs w:val="0"/>
                <w:color w:val="auto"/>
                <w:kern w:val="0"/>
                <w:sz w:val="18"/>
                <w:szCs w:val="18"/>
                <w:highlight w:val="none"/>
                <w:u w:val="none"/>
                <w:shd w:val="clear" w:color="auto" w:fill="auto"/>
                <w:lang w:val="en-US" w:eastAsia="zh-CN" w:bidi="ar"/>
              </w:rPr>
              <w:t>音频混音输出接入席位和全景摄像机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18"/>
                <w:szCs w:val="18"/>
                <w:highlight w:val="none"/>
                <w:u w:val="none"/>
                <w:shd w:val="clear" w:color="auto" w:fill="auto"/>
                <w:lang w:val="en-US" w:eastAsia="zh-CN"/>
              </w:rPr>
            </w:pPr>
            <w:bookmarkStart w:id="72" w:name="_Toc18831"/>
            <w:bookmarkStart w:id="73" w:name="_Toc11837"/>
            <w:bookmarkStart w:id="74" w:name="_Toc24046"/>
            <w:r>
              <w:rPr>
                <w:rFonts w:hint="eastAsia" w:ascii="仿宋" w:hAnsi="仿宋" w:eastAsia="仿宋" w:cs="仿宋"/>
                <w:i w:val="0"/>
                <w:iCs w:val="0"/>
                <w:color w:val="auto"/>
                <w:sz w:val="18"/>
                <w:szCs w:val="18"/>
                <w:highlight w:val="none"/>
                <w:u w:val="none"/>
                <w:shd w:val="clear" w:color="auto" w:fill="auto"/>
                <w:lang w:val="en-US" w:eastAsia="zh-CN"/>
              </w:rPr>
              <w:t>6</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音频转接模块</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RS232转RS485，数据传输模块</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个</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7</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音频连接线</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DB9公头单头线</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节</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17"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8</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回声反馈抑制器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自适应全频带回声消除，可在完全消除回音的同时而不影响本地的发言，做到真正任何时刻的全双工效果；</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独特的无失真动态噪音消除功能，可以无失真地过滤掉背景和系统电流噪音，从而提高信噪比和改善音质；</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自动音量调节和频谱均衡控制，能够自动识别出语音信号并根据发言人的音量大小自动调整输出电平和频谱，使得发言人无论距离话筒远近，远方与会人员都可以轻松听清楚其每一句话；</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内置了自适应全频带反馈抑制功能，由于采用了和传统反馈抑制器完全不同自适应房间反馈预测消除算法，可以无失真地消除掉自激啸叫声，并且不需要任何现场配置。</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9</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55寸监视器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 含支架）</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4</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一个显示听证主机合成画面，一个显示听证主机示证画面。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10</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音响</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频率范围:120Hz-20KHz</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额定输入功率:200W(连续),400W(节目信号),800W(峰值)</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灵 敏 度:94dB(1W/1m)</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最大声压级:123dB(连续),129dB(峰值)</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额定阻抗:8 Ω</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覆盖角度(HxV):90度x30度</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低音单元:4x4"(25mm音圈)</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高音单元:1x3"锥形</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输入连接:红黑线夹</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安装:壁挂、支撑</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尺寸(宽x高x深):125x700x145mm</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净重:5.4KG</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4</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11</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功放</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功率：8Ω立体声功率：600W，4Ω立体声功率：900W，8Ω桥接功率：1800W，频率响应：20Hz-20KHz（±0.5dB），总谐波失真（正常工作条件，1KHz/8Ω）≤0.05%，信噪比（1KHz，0.775V A计权）≥102dB，阻尼系数：≥300，转换速率：≥10V/us，输入灵敏度：0.775V/1V/32dB，输入阻抗（平衡/不平衡）20KΩ/10KΩ，电压增益（1KHz/8Ω/0.775V）39dB，输入类别：Class H，冷却：无级风扇调速，由前向后出风，保护功能：软启动/直流/断路/过载/过热保护/失真压限/高频压限/开机音量淡入， 输入：平衡输入XLR母插座/平衡并接XLR公插座，输出Speakon（NL4）插座。                                                前面板：电源开关/独立通道音量控制旋钮/电源指示/信号指示/削峰指示/保护指示/增益调节， 背板：模式转换开关/灵敏度选择开关</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套</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12</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操作电脑</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(I5-10400/8G/512G SSD/W10 D24)</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套</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I5/8G/W10 D24windows 10 操作系统配置以上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13</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电源时序控制器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1、嵌入式操作系统，嵌入式架构，高度集成一体化设计</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2、1U机架式机箱</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3、用于控制设备电源的开关（直流/交流均可）</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4、可控制升降电机设备，支持升降互锁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5、内置不少于10路继电器，每路开关动作提供状态指示灯</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6、支持手动和通讯命令控制，提供通讯状态指示灯</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7、可通过串口（RS-232/485）或网络与电脑/中控主机连接，实现远程操作，也可通过手动按键控制（远程操作故障时可备用）</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8、每路开关可独立控制，支持时序控制</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14</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实物展台</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接入HDMI视频切换器输入接口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15</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HDMI视频切换器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三进一出，带音频</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个</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一个输入接电脑的输出，一个输入接实物展台的输出，一个输出接HDMI转换器。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3"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16</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VGA转换器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HDMI转VGA带音频转换器</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个</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HDMI输入接HDMI转换器，VGA+音频输出接简约版主机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8"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17</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桌面显示器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21.5寸 ，一个HDMI接口输入</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10</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检察官席位：4个；案件双方当事人：4-8个，每方2-4个；听证员：3或5个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2"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18</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HDMI桌面多路分配器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二进十六出</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具体数量根据现场显示器配置数量决定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19</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打印机</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三合一一体黑白激光打印机</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8"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20</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手动报警按钮 声光报警器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支持报警信号传至警务值班室提示；</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额定工作电压(V/DC) 12V</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工作电压范围(V) 9-15V</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工作电流范围(mA) ≤300</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工作温度(℃) ﹣20~﹢60℃</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声压(dB) ≥105dB/m</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连续工作时间 ≥45min DC12V</w:t>
            </w:r>
          </w:p>
          <w:p>
            <w:pPr>
              <w:keepNext w:val="0"/>
              <w:keepLines w:val="0"/>
              <w:widowControl/>
              <w:suppressLineNumbers w:val="0"/>
              <w:jc w:val="left"/>
              <w:textAlignment w:val="center"/>
              <w:rPr>
                <w:rFonts w:hint="eastAsia"/>
                <w:color w:val="auto"/>
                <w:highlight w:val="none"/>
                <w:shd w:val="clear" w:color="auto" w:fill="auto"/>
                <w:lang w:val="en-US" w:eastAsia="zh-CN"/>
              </w:rPr>
            </w:pPr>
            <w:r>
              <w:rPr>
                <w:rFonts w:hint="eastAsia" w:ascii="仿宋" w:hAnsi="仿宋" w:eastAsia="仿宋" w:cs="仿宋"/>
                <w:i w:val="0"/>
                <w:iCs w:val="0"/>
                <w:color w:val="auto"/>
                <w:kern w:val="0"/>
                <w:sz w:val="18"/>
                <w:szCs w:val="18"/>
                <w:highlight w:val="none"/>
                <w:u w:val="none"/>
                <w:shd w:val="clear" w:color="auto" w:fill="auto"/>
                <w:lang w:val="en-US" w:eastAsia="zh-CN" w:bidi="ar"/>
              </w:rPr>
              <w:t>闪灯次数(分钟) 200±30</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个</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21</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指纹签章一体机</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1、应具电子签章、电子指纹采集功能，并实现电子签章、电子指纹采集过程同步录影录像，实现证据链的不间断和可追溯性</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2、显示屏不小于10.1寸，分辨率不低于1280x800，无故障点击次数不低于100万次</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3、标配人像鱼眼摄像机，并支持畸变矫正功能、3D降噪、颜色矫正、亮度矫正等功能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4、指纹仪认假率&lt;0.0001%</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5、内置安卓系统，支持原笔迹签名、信息交互、人像拍照、录音录像等应用</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6、应内置国密芯片，能对整机的用户静态数据进行加密处理，保障用户的静态数据安全。</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7、传输数据应采用加密+签名的手段，保证数据传输过程的保密性和防篡改，保障数据传输安全。</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22</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互联网发布导播盒</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推流、控制一体化设备</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支持RTMP协议推流，并对接直播平台的协议控制</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内置多点触控电容屏，全触屏操作。支持控制直播现场，实现直播的开始、暂停、恢复和结束功能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支持H265编码，同时可支持最高4K分辨率的编解码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可外接SD卡，最大 256G</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可接收双路高清视频信号。 HDMI OUT 同时可以输出 高清信号，实现双屏异显。</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两个USB 2.0 接口，可扩展U盘、键鼠、USB摄像头等外设以及USB 4G卡托等。</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USB 3.0接口可以连接5G卡托、5G手机，具备良好的扩展性</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个</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23</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 xml:space="preserve">数字高清     </w:t>
            </w:r>
          </w:p>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解码器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支持1路HDMI+1路VGA同源输出；支持语音对讲;画面分割：1/2/4/6/8/9/10/13/16/20A/20B/25/36/40/64;交互式可视化软件操作终端，支持PAD使用safari浏览器控制;支持报警输入/输出功能设置，支持布撤防时间设置;支持报警联动切换;支持单画面添加64路通道轮巡切换解码;支持录像文件解码输出上墙;支持网络键盘/RS485键盘通过解码器控制前端;支持透明通道传输;支持H.264/265/MPEG4等编码格式;支持H.265、H.264的Baseline/Main/High-profile编码级别;支持ONVIF标准协议接入设备;支持RTP/RTSP协议进行设备预览;支持平台以SDK方式集成设备;支持GB28181协议接入平台;支持WEB方式或平台访问、配置和管理;支持远程获取和配置参数，支持远程导出和导入参数;支持远程获取系统运行状态、系统日志;支持远程重启、恢复默认配置、升级等日常维护。</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互联网直播音视频流跨网传输设备，每间听证室配置1台。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24</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机柜</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37U机柜</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25</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辅材</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电源 光盘 线材及其他辅材</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批</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SDI线建议使用75-5 128编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互联网听证接入终端</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最多支持9个摄像机；</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支持H.323/SIP双协议，抗30%视频丢包与70%音频丢包；</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1个HDMI输入接口，2个HDMI输出接口，支持带电输出；</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支持第三方摄像机或视频矩阵输入；</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支持RCA音频输入输出；</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支持转模拟电话线路；</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支持双高清有线辅流；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支持互动协作。</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2</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互联网听证软终端授权（3年）</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云视频服务授权；</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3年授权。</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路</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PC、手机端授权，建议配置不少于3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3</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高清编码器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具有1路HDMI音视频输入接口，输入分辨率，最大1920*1080（1080P），1路HDMI输出、1路VGA输出、1路3.5mm音频输出，支持H.265、H.264视频编码格式和AAC、G.711A、G.711U音频编码格式，支持RTSP、RTMP等协议。</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接入互联网听证接入终端的视频输出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4</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55寸液晶电视</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有互联网端参与远程公开听证时，配置1台电视显示远程参与人图像和声音。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2"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5</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HDMI桌面2路分配器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一进二出，HDMI一分二。</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一路输入接互联网听证接入终端的视频输出，两路输出分别接电视和高清编码器的输入。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看守端简约听证主机</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★1、视频接口支持不少于1个HDMI输入、1个VGA输入；不少于2个HDMI输出、1个VGA输出；（提供第三方检测报告复印件加盖原厂公章佐证）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2、音频接口支持不少于1路端子输入、1路对讲输入；不少于1路对讲输出、1路混音输出、1路端子输出。</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支持不少于4个RS485控制接口、1个以太网口、4个POE网口；支持不少于4个USB2.0、1个USB3.0；支持不少于8个报警输入接口、4个报警输出接口；支持不少于11个sata接口（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★4、支持不少于6个前置硬盘槽位（提供第三方检测报告复印件加盖原厂公章佐证）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★5、支持便捷拆卸光驱，可实现在不拆设备机箱的情况下更换光驱（提供第三方检测报告复印件加盖原厂公章佐证）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6、支持不小于7英寸触摸屏，前面板具备不少于电源开关、录像、刻录、回放、消警5个感应式按键。</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7、支持实时视频预览与录像回放功能；支持硬盘与光盘两种方式进行录像回放</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8、支持实时信息显示，包含显示不少于主机刻录、硬盘信息、刻录剩余时间、CPU内存使用率、主机温度、异常监测信息。</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★9、支持4MP（2560×1440）、1080P（1920×1080）分辨率的摄像机接入（提供第三方检测报告复印件加盖原厂公章佐证）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10、支持多画面合成，合成画面数量不低于1/2/3/4/5/6/8；支持调节合成画面尺寸。</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★11、支持合成画面独立编码、传输、录像及刻录，合成画面编码方式支持H.265。（提供第三方检测报告复印件加盖原厂公章佐证）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12、视频编码支持MPEG-4、H.264、H.265，视频传输码率支持在32kbps—16Mbps范围内设置；音频编码支持AAC，采样率支持8KHz、32KHz、48KHz；</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13、支持音频输入与输出音量调节，支持显示声音波形；支持混音，混音路数不低于4路。</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14、支持音频丢失报警、视频丢失报警。</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15、支持便捷检索和回放，便捷检索支持按照日期、通道、记录模式检索，便捷回放支持常速、快进、快退、慢进、慢退、单帧进和/或退、暂停、单路全屏功能。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16、对于同步录音录像过程中出现死机或者意外故障的情况下，设备支持在规定时间内恢复并保全故障前信息不丢失。</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17、支持操作口令，支持图像加密、防篡改、防非法复制等措施；支持图像防删除与覆盖；支持防偶发死机功能，死机后支持按时自动恢复。</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18、支持一张光盘刻录不低于4小时的同步录音录像，并能确保录音录像质量。</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19、支持光盘自动封盘功能。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★20、支持不少于双盘直刻、循环直刻两种刻录模式；（提供第三方检测报告复印件加盖原厂公章佐证）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21、支持选择合成画面刻录，支持无硬盘刻录；支持自动生成光盘名称和光盘编号。</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 xml:space="preserve">22、单张光盘刻录时长支持2小时—12小时之间设置； </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23、支持刻录自动封装通用播放器至刻录光盘</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★24、支持光盘加密，支持防擦写与防拷贝（提供第三方检测报告复印件加盖原厂公章佐证）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★25、支持讯问结束后不高于5min刻录完毕；支持“刻录失败”提示；支持换盘自动补刻。（提供第三方检测报告复印件加盖原厂公章佐证）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26、支持录像、刻录哈希值校验，并支持其以单独文件形式与音视频一同存储。</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27、支持校时功能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28、支持被讯问人特写和全景图像采集，采集的图像包含环境温度、湿度、时间</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29、支持片头叠加功能，支持自定义设置并叠加案件编号、名称、讯问人员姓名、被讯问人员姓名、讯问地点。</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30、支持存储、刻录过程中进行重点标记。</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31、支持实时显示存储介质剩余存储空间、刻录进度、刻录剩余时间信息，支持存储不足报警提示。</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32、支持无源开路和/或闭路信号联动开始办案和结束办案。</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33、支持笔录录入，支持笔录联动视频。</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34、支持设置GB/T 28181、RTSP、H.323协议</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35、支持查询案件信息关联回放录像，支持事后刻录；支持设置案号、案件名称、案件密码；支持删除案件与案件加锁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36、支持图片、视频证据上传归档。</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37、支持生命体征检测设备接入，并实时叠加至视频画面中。叠加信息至少包含血压、心率、血氧数据信息。支持阈值设置，超过阈值报警。</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2</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特写摄像机</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★1、球型尺寸不大于3寸，200万像素CMOS传感器，镜头2.8-12mm电动变焦镜头(提供彩页复印件并加盖原厂公章佐证)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★2、具备1路RJ45、1对音频输入输出、1个RS485和1个内置MicroSD接口，支持2路报警输入，1路报警输出接口（提供第三方检测报告复印件加盖原厂公章佐证）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3、视频压缩标准支持 H.265、H.264（Main Profile；High Profile ；Baseline Profile）、M-JPEG，音频编码标准支持 G.711A、G.711U、AAC、ADPCM-D</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4、彩色水平分辨力不小于1000TVL，分辨率不低于1920×1080</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5、最低照度彩色不高于0.002lx(@F1.4，彩色模式)；黑白不高于0.001lx（@F1.6，黑白模式）</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★6、球机在转动过程中，图像应能始终保持正像（提供第三方检测报告复印件加盖原厂公章佐证）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7、亮度等级≥11级</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8、信噪比≥60dB</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★9、水平旋转范围350°连续旋转，垂直旋转范围 0°～90°（提供第三方检测报告复印件加盖原厂公章佐证）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10、具有音频陡升、音频陡降、音频信号丢失的音频输入异常检测功能，并能发出报警信号（提供第三方检测报告复印件加盖原厂公章佐证）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11、具有抗丢包≥5%处理能力</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★12、支持设置感兴趣区域设置功能，可设置不少于4块感兴趣区域（提供第三方检测报告复印件加盖原厂公章佐证）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13、具有黑白名单功能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★14、具有8行字符显示功能，字体颜色可设置（提供第三方检测报告复印件加盖原厂公章佐证）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★15、内置扬声器，可播放语录音频，支持远程喊话功能（提供第三方检测报告复印件加盖原厂公章佐证）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★16、具备智能分析功能，包括区域入侵、绊线、人员聚集、奔跑、物品移除、物品遗留、徘徊、监控区域出现人脸功能（提供第三方检测报告复印件加盖原厂公章佐证）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17、当环境照度低于一定值时，通过红外灯照射，可基本分辨距离30米处所摄目标的轮廓和状态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★18、支持语音预警功能，当有人员进入警戒区域时，可通过语音提示方式进行警示，并可同时联动录像、抓拍功能（提供第三方检测报告复印件加盖原厂公章佐证）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19、电源适用性支持DC 12V、POE供电</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3</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摄像机电源</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12V2A</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个</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9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4</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时间温湿度屏</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1.温湿度屏与单目全景摄像机一体化设计，集时间、温湿度采集显示与全景画面采集功能于一体；</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2.静态数字显示，适于同步录音录像；</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内置MIC和扬声器，具有不少于1个RJ45接口、1路音频输入接口、1路音频输出接口、2路报警输入接口、1路报警输出接口、1个RS485接口、1个复位按钮、1个存储卡接口；（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4.支持自动校准时钟，与摄像机、听证主机时间同步；</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★5.支持通过触摸按键设置显示屏年、月、日、时、分、秒，支持调节年月日自动联动星期显示；（提供第三方检测报告复印件加盖原厂公章佐证）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★6.支持将实时温湿度信息叠加到视频画面上；（提供第三方检测报告复印件加盖原厂公章佐证）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7.摄像机支持1/2.8英寸500万像素CMOS传感器，2.1mm定焦镜头，ICR双滤切换；</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★8.摄像机分辨率不低于2592×1944；（提供第三方检测报告复印件加盖原厂公章佐证）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9.支持音频异常检测报警提示，支持超高音报警；</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10.支持音视频本地存储卡存储，录制的文件可使用通用播放软件播放；</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★11.摄像机支持畸变矫正、远端放大功能；（提供第三方检测报告复印件加盖原厂公章佐证）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12.支持红外、白光补光，红外距离不低于15m；</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★13.支持值岗、攀高、人数异常等智能分析功能；（提供第三方检测报告复印件加盖原厂公章佐证）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14.支持三码流同时输出，主码流最高分辨率2592*1944@30fps，最高帧率1920*1080@60 fps；</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15.支持POE、DC12V供电。</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3"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5</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回声抑制拾音器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具有回声抑制功能，可消除对讲中产生的回声和啸叫声 自动噪声电平控制功能，有效抑制房间环境噪声，提高整体音频信号清晰度 远距离音频采集 支持桌面放置或者壁挂 最大功率3W</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8"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6</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远程听证终端PC</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CPU：i5；内存：8G；硬盘：1T</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显卡：集成/2G独显及以上；</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网络环境：千兆网卡</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操作系统：win7-64bit-旗舰版、win10 64位 专业版</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含显示器、鼠标、键盘</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7</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指纹签章一体机</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1、应具电子签章、电子指纹采集功能，并实现电子签章、电子指纹采集过程同步录影录像，实现证据链的不间断和可追溯性</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2、显示屏不小于10.1寸，分辨率不低于1280x800，无故障点击次数不低于100万次</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3、标配人像鱼眼摄像机，并支持畸变矫正功能、3D降噪、颜色矫正、亮度矫正等功能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4、指纹仪认假率&lt;0.0001%</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5、内置安卓系统，支持原笔迹签名、信息交互、人像拍照、录音录像等应用</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6、应内置国密芯片，能对整机的用户静态数据进行加密处理，保障用户的静态数据安全。</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7、传输数据应采用加密+签名的手段，保证数据传输过程的保密性和防篡改，保障数据传输安全。</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8</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55寸监视器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含支架</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9</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音箱</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壁挂式音箱</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套</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10</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机柜</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22U机柜</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套</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公开听证管理软件</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 平台支持本地听证和远程针对看守所听证、上下级检察院听证等多种听证模式，并可进行全程同步录音录像</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 支持听证准备、听证现场、听证归档、数据级联上报和辖区数据展示等功能模块</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★3. 听证准备模块支持创建听证案件，创建时须添加案件编号、案件名称、案件类型、书记员、办案部门等基本信息（提供第三方检测报告复印件加盖原厂公章佐证）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★4. 听证准备模块支持公开听证活动案件预约申请，支持对预约申请的案件选择听证模式、是否公开，以及听证室的使用时间，并支持对预约申请的公开听证活动案件进行逐级审核，并且审批流程可视化（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5. 听证准备模块支持通过短信方式邀请听证员，邀请消息中包括本次听证的主要内容、时间、地点听证案件信息等</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6. 听证准备模块支持预先创建听证提纲，提纲可用于听证现场为主持人提供规范化听证流程，使主持人能够按照流程化的办案方式主持听证活动</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7. 听证准备模块支持针对不同类型的案件自动配置参与听证的人员类型</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★8. 听证现场模块支持强电控制功能，配合强电控制器可手动或定时进行开关操作（提供第三方检测报告复印件加盖原厂公章佐证）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9. 听证现场模块支持控制开始/结束听证、联动开启/停止录音录像</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10. 听证现场支持语音激励功能，可自动识别跟踪发言人并进行大画面展示</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11. 听证现场支持手动控制是否对外进行听证直播</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★12. 听证现场支持即时通讯功能，可以在听证过程中进行文字、语音交流，以及文件资料传输（提供第三方检测报告复印件加盖原厂公章佐证）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13. 听证现场模块支持形成公开听证电子笔录，并实现对电子笔录的电子签章或指纹按捺</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14. 听证归档模块支持对案件信息、人员信息、证物信息、具有法律效力的笔录内容、听证活动现场的同步录音录像进行归档，并生成可以用于书面汇报的听证报告文档</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★15. 听证归档模块支持公开听证案件事后音视频数据、笔录数据、案件资料的查询功能，支持数据导出（提供第三方检测报告复印件加盖原厂公章佐证）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★16. 支持笔录和录像的双向关联功能（提供第三方检测报告复印件加盖原厂公章佐证）</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17. 支持对听证过程中产生的数据进行统计，有效利用听证会信息，统计分析案件公开占比情况、公开听证案件类型占比、听证参与人、听证案件数量/时长以及公开听证结果等数据，通过图形、列表等方式进行数据展示</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18. 支持地图多级数据展示。上级平台点击地图可以联动相应区域下级平台数据展示</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19. 支持下级平台将案件基础信息、听证过程信息、同步录音录像等数据上传至上级平台</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★20. 平台支持国产化操作系统及服务器部署，支持在国产化前端操作电脑上使用（提供第三方检测报告复印件加盖原厂公章佐证）</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套</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2"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2</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公开听证管理服务器</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企业级高性能平台服务器，1U/4盘位，前置硬盘；</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标配  16GB DDR4内存，4个内存插槽，容量最高支持至64G；</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标配4个千兆网卡；</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最大可支持1个PCIE 3.0插槽；</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标配2*USB3.0（后置）、2*USB2.0（前置）接口；</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标配1*64GB SSD系统盘，1T企业级数据盘，共支持4个3.5/2.5寸SATA硬盘，支持热插拔；</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Linux嵌入式操作系统，Centos 7.6 64位</w:t>
            </w:r>
          </w:p>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功率：电源额定：250W；整机峰值：200W；整机平均：180W</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台</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最多接入主机2台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背景墙制作</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项</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2</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软膜天花</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项</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3</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水晶字制作</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项</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4</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检徽</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项</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5</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音视频线路布设</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项</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6</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配电箱</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项</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7</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护墙板</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1.轻钢龙骨框架.  2.墙面隔音棉.3.护墙板饰面.</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118</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7"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8</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吊顶</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1.轻钢龙骨框架.  2.石膏板造型.</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70</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9</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顶面基层处理</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1、奥维牌粉刷石膏局部找平（局部牛皮纸或网格布粘贴）奥维腻子粉3遍批平打磨。</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70</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10</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顶面乳胶漆</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1、墙面清理干净刷两遍多乐士丽安净味面漆，不含底漆。</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70</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11</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木地板</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1.强化复合木地板</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70</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12</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窗帘</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项</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13</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拆除</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1.人工工费.   2.垃圾清运</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项</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14</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电路改造</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1.人工工费.   2材料.</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项</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1</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书记桌</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一级0.6mm胡桃木皮饰面，环保E1级高密度纤维板，木材含水率为7%-12%；高级哑光环保漆，光泽均匀，硬度高，抗刮性强，不褪色。高级五金配件。规格mm：3200*600*750</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套</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color w:val="auto"/>
                <w:highlight w:val="none"/>
                <w:shd w:val="clear" w:color="auto" w:fill="auto"/>
              </w:rPr>
              <w:drawing>
                <wp:inline distT="0" distB="0" distL="114300" distR="114300">
                  <wp:extent cx="781050" cy="556260"/>
                  <wp:effectExtent l="0" t="0" r="0" b="15240"/>
                  <wp:docPr id="5" name="图片 2" descr="0e0ed900d7b52445a212c03d35ca6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0e0ed900d7b52445a212c03d35ca6c1"/>
                          <pic:cNvPicPr>
                            <a:picLocks noChangeAspect="1" noChangeArrowheads="1"/>
                          </pic:cNvPicPr>
                        </pic:nvPicPr>
                        <pic:blipFill>
                          <a:blip r:embed="rId11" cstate="print"/>
                          <a:srcRect/>
                          <a:stretch>
                            <a:fillRect/>
                          </a:stretch>
                        </pic:blipFill>
                        <pic:spPr>
                          <a:xfrm>
                            <a:off x="0" y="0"/>
                            <a:ext cx="781050" cy="556260"/>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+2</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列席桌</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一级0.6mm胡桃木皮饰面，环保E1级高密度纤维板，木材含水率为7%-12%；高级哑光环保漆，光泽均匀，硬度高，抗刮性强，不褪色。高级五金配件。规格mm：2400*600*750</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套</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宋体" w:cs="仿宋"/>
                <w:i w:val="0"/>
                <w:iCs w:val="0"/>
                <w:color w:val="auto"/>
                <w:kern w:val="0"/>
                <w:sz w:val="18"/>
                <w:szCs w:val="18"/>
                <w:highlight w:val="none"/>
                <w:u w:val="none"/>
                <w:shd w:val="clear" w:color="auto" w:fill="auto"/>
                <w:lang w:val="en-US" w:eastAsia="zh-CN" w:bidi="ar"/>
              </w:rPr>
            </w:pPr>
            <w:r>
              <w:rPr>
                <w:color w:val="auto"/>
                <w:highlight w:val="none"/>
                <w:shd w:val="clear" w:color="auto" w:fill="auto"/>
              </w:rPr>
              <w:drawing>
                <wp:inline distT="0" distB="0" distL="114300" distR="114300">
                  <wp:extent cx="878840" cy="520700"/>
                  <wp:effectExtent l="0" t="0" r="16510" b="12700"/>
                  <wp:docPr id="25" name="图片 1" descr="9d2108fddae9646d30e1c28cee0c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9d2108fddae9646d30e1c28cee0c913"/>
                          <pic:cNvPicPr>
                            <a:picLocks noChangeAspect="1" noChangeArrowheads="1"/>
                          </pic:cNvPicPr>
                        </pic:nvPicPr>
                        <pic:blipFill>
                          <a:blip r:embed="rId12" cstate="print"/>
                          <a:srcRect/>
                          <a:stretch>
                            <a:fillRect/>
                          </a:stretch>
                        </pic:blipFill>
                        <pic:spPr>
                          <a:xfrm>
                            <a:off x="0" y="0"/>
                            <a:ext cx="878840" cy="520700"/>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3</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列席桌</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一级0.6mm胡桃木皮饰面，环保E1级高密度纤维板，木材含水率为7%-12%；高级哑光环保漆，光泽均匀，硬度高，抗刮性强，不褪色。高级五金配件。规格mm：2400*600*750</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套</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color w:val="auto"/>
                <w:highlight w:val="none"/>
                <w:shd w:val="clear" w:color="auto" w:fill="auto"/>
              </w:rPr>
              <w:drawing>
                <wp:inline distT="0" distB="0" distL="114300" distR="114300">
                  <wp:extent cx="881380" cy="490220"/>
                  <wp:effectExtent l="0" t="0" r="13970" b="5080"/>
                  <wp:docPr id="10" name="图片 1" descr="9d2108fddae9646d30e1c28cee0c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9d2108fddae9646d30e1c28cee0c913"/>
                          <pic:cNvPicPr>
                            <a:picLocks noChangeAspect="1" noChangeArrowheads="1"/>
                          </pic:cNvPicPr>
                        </pic:nvPicPr>
                        <pic:blipFill>
                          <a:blip r:embed="rId12" cstate="print"/>
                          <a:srcRect/>
                          <a:stretch>
                            <a:fillRect/>
                          </a:stretch>
                        </pic:blipFill>
                        <pic:spPr>
                          <a:xfrm>
                            <a:off x="0" y="0"/>
                            <a:ext cx="881380" cy="490220"/>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2"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4</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书记桌</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一级0.6mm胡桃木皮饰面，环保E1级高密度纤维板，木材含水率为7%-12%；高级哑光环保漆，光泽均匀，硬度高，抗刮性强，不褪色。高级五金配件。规格mm：3200*600*750</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套</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5</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会议椅</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优质西皮面料，泡棉采用优质低燃性成型泡棉，表面有一层防老化保护膜，可防氧化，骨架一体成型15mm曲木板。规格mm：（550*530*1150）</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14</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把</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color w:val="auto"/>
                <w:highlight w:val="none"/>
                <w:shd w:val="clear" w:color="auto" w:fill="auto"/>
              </w:rPr>
              <w:drawing>
                <wp:inline distT="0" distB="0" distL="114300" distR="114300">
                  <wp:extent cx="714375" cy="564515"/>
                  <wp:effectExtent l="0" t="0" r="9525"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cstate="print"/>
                          <a:srcRect/>
                          <a:stretch>
                            <a:fillRect/>
                          </a:stretch>
                        </pic:blipFill>
                        <pic:spPr>
                          <a:xfrm>
                            <a:off x="0" y="0"/>
                            <a:ext cx="714375" cy="564515"/>
                          </a:xfrm>
                          <a:prstGeom prst="rect">
                            <a:avLst/>
                          </a:prstGeom>
                          <a:noFill/>
                          <a:ln w="9525">
                            <a:noFill/>
                            <a:miter lim="800000"/>
                            <a:headEnd/>
                            <a:tailEnd/>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534"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jc w:val="both"/>
              <w:rPr>
                <w:rFonts w:hint="default" w:ascii="仿宋" w:hAnsi="仿宋" w:eastAsia="仿宋" w:cs="仿宋"/>
                <w:i w:val="0"/>
                <w:iCs w:val="0"/>
                <w:color w:val="auto"/>
                <w:sz w:val="18"/>
                <w:szCs w:val="18"/>
                <w:highlight w:val="none"/>
                <w:u w:val="none"/>
                <w:shd w:val="clear" w:color="auto" w:fill="auto"/>
                <w:lang w:val="en-US" w:eastAsia="zh-CN"/>
              </w:rPr>
            </w:pPr>
            <w:r>
              <w:rPr>
                <w:rFonts w:hint="eastAsia" w:ascii="仿宋" w:hAnsi="仿宋" w:eastAsia="仿宋" w:cs="仿宋"/>
                <w:i w:val="0"/>
                <w:iCs w:val="0"/>
                <w:color w:val="auto"/>
                <w:sz w:val="18"/>
                <w:szCs w:val="18"/>
                <w:highlight w:val="none"/>
                <w:u w:val="none"/>
                <w:shd w:val="clear" w:color="auto" w:fill="auto"/>
                <w:lang w:val="en-US" w:eastAsia="zh-CN"/>
              </w:rPr>
              <w:t>6</w:t>
            </w:r>
          </w:p>
        </w:tc>
        <w:tc>
          <w:tcPr>
            <w:tcW w:w="76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会议椅</w:t>
            </w:r>
          </w:p>
        </w:tc>
        <w:tc>
          <w:tcPr>
            <w:tcW w:w="6364" w:type="dxa"/>
            <w:tcBorders>
              <w:top w:val="single" w:color="auto" w:sz="4" w:space="0"/>
              <w:left w:val="single" w:color="000000" w:sz="4" w:space="0"/>
              <w:bottom w:val="single" w:color="auto" w:sz="4" w:space="0"/>
              <w:right w:val="single" w:color="000000" w:sz="4" w:space="0"/>
            </w:tcBorders>
            <w:shd w:val="clear" w:color="auto" w:fill="CCE8CF"/>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优质西皮面料，泡棉采用优质低燃性成型泡棉，表面有一层防老化保护膜，可防氧化，骨架一体成型15mm曲木板。规格mm：（550*530*1151）</w:t>
            </w:r>
          </w:p>
        </w:tc>
        <w:tc>
          <w:tcPr>
            <w:tcW w:w="63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25</w:t>
            </w:r>
          </w:p>
        </w:tc>
        <w:tc>
          <w:tcPr>
            <w:tcW w:w="5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r>
              <w:rPr>
                <w:rFonts w:hint="eastAsia" w:ascii="仿宋" w:hAnsi="仿宋" w:eastAsia="仿宋" w:cs="仿宋"/>
                <w:i w:val="0"/>
                <w:iCs w:val="0"/>
                <w:color w:val="auto"/>
                <w:kern w:val="0"/>
                <w:sz w:val="18"/>
                <w:szCs w:val="18"/>
                <w:highlight w:val="none"/>
                <w:u w:val="none"/>
                <w:shd w:val="clear" w:color="auto" w:fill="auto"/>
                <w:lang w:val="en-US" w:eastAsia="zh-CN" w:bidi="ar"/>
              </w:rPr>
              <w:t>把</w:t>
            </w:r>
          </w:p>
        </w:tc>
        <w:tc>
          <w:tcPr>
            <w:tcW w:w="115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18"/>
                <w:szCs w:val="18"/>
                <w:highlight w:val="none"/>
                <w:u w:val="none"/>
                <w:shd w:val="clear" w:color="auto" w:fill="auto"/>
                <w:lang w:val="en-US" w:eastAsia="zh-CN" w:bidi="ar"/>
              </w:rPr>
            </w:pPr>
          </w:p>
        </w:tc>
      </w:tr>
      <w:bookmarkEnd w:id="63"/>
      <w:bookmarkEnd w:id="64"/>
    </w:tbl>
    <w:p>
      <w:pPr>
        <w:bidi w:val="0"/>
        <w:rPr>
          <w:rFonts w:hint="eastAsia"/>
        </w:rPr>
      </w:pPr>
    </w:p>
    <w:p>
      <w:pPr>
        <w:rPr>
          <w:rFonts w:hint="eastAsia" w:ascii="仿宋" w:hAnsi="仿宋" w:eastAsia="仿宋" w:cs="仿宋"/>
          <w:bCs/>
          <w:sz w:val="36"/>
          <w:szCs w:val="36"/>
          <w:highlight w:val="none"/>
        </w:rPr>
      </w:pPr>
      <w:r>
        <w:rPr>
          <w:rFonts w:hint="eastAsia" w:ascii="仿宋" w:hAnsi="仿宋" w:eastAsia="仿宋" w:cs="仿宋"/>
          <w:bCs/>
          <w:sz w:val="36"/>
          <w:szCs w:val="36"/>
          <w:highlight w:val="none"/>
        </w:rPr>
        <w:br w:type="page"/>
      </w:r>
    </w:p>
    <w:p>
      <w:pPr>
        <w:pStyle w:val="3"/>
        <w:keepNext w:val="0"/>
        <w:spacing w:beforeLines="50" w:afterLines="50" w:line="360" w:lineRule="auto"/>
        <w:jc w:val="center"/>
        <w:rPr>
          <w:rFonts w:hint="eastAsia" w:ascii="仿宋" w:hAnsi="仿宋" w:eastAsia="仿宋" w:cs="仿宋"/>
          <w:bCs/>
          <w:sz w:val="24"/>
          <w:szCs w:val="24"/>
          <w:highlight w:val="none"/>
        </w:rPr>
      </w:pPr>
      <w:r>
        <w:rPr>
          <w:rFonts w:hint="eastAsia" w:ascii="仿宋" w:hAnsi="仿宋" w:eastAsia="仿宋" w:cs="仿宋"/>
          <w:bCs/>
          <w:sz w:val="36"/>
          <w:szCs w:val="36"/>
          <w:highlight w:val="none"/>
        </w:rPr>
        <w:t>第五章  评审方法</w:t>
      </w:r>
      <w:bookmarkEnd w:id="72"/>
      <w:bookmarkEnd w:id="73"/>
      <w:bookmarkEnd w:id="74"/>
    </w:p>
    <w:p>
      <w:pPr>
        <w:spacing w:line="480" w:lineRule="exact"/>
        <w:outlineLvl w:val="1"/>
        <w:rPr>
          <w:rFonts w:hint="eastAsia" w:ascii="仿宋" w:hAnsi="仿宋" w:eastAsia="仿宋" w:cs="仿宋"/>
          <w:b/>
          <w:spacing w:val="4"/>
          <w:sz w:val="28"/>
          <w:szCs w:val="28"/>
          <w:highlight w:val="none"/>
        </w:rPr>
      </w:pPr>
      <w:r>
        <w:rPr>
          <w:rFonts w:hint="eastAsia" w:ascii="仿宋" w:hAnsi="仿宋" w:eastAsia="仿宋" w:cs="仿宋"/>
          <w:b/>
          <w:spacing w:val="4"/>
          <w:sz w:val="28"/>
          <w:szCs w:val="28"/>
          <w:highlight w:val="none"/>
        </w:rPr>
        <w:t>一、评审方法</w:t>
      </w:r>
    </w:p>
    <w:p>
      <w:pPr>
        <w:spacing w:line="480" w:lineRule="exact"/>
        <w:ind w:firstLine="607" w:firstLineChars="217"/>
        <w:rPr>
          <w:rFonts w:hint="eastAsia" w:ascii="仿宋" w:hAnsi="仿宋" w:eastAsia="仿宋" w:cs="仿宋"/>
          <w:spacing w:val="4"/>
          <w:sz w:val="28"/>
          <w:szCs w:val="28"/>
          <w:highlight w:val="none"/>
        </w:rPr>
      </w:pPr>
      <w:r>
        <w:rPr>
          <w:rFonts w:hint="eastAsia" w:ascii="仿宋" w:hAnsi="仿宋" w:eastAsia="仿宋" w:cs="仿宋"/>
          <w:sz w:val="28"/>
          <w:szCs w:val="28"/>
          <w:highlight w:val="none"/>
        </w:rPr>
        <w:t>按照《中华人民共和国政府采购法》及实施条例和关于印发《政府采购竞争性磋商采购方式管理暂行办法》的通知（财库【2014】214号）</w:t>
      </w:r>
      <w:r>
        <w:rPr>
          <w:rFonts w:hint="eastAsia" w:ascii="仿宋" w:hAnsi="仿宋" w:eastAsia="仿宋" w:cs="仿宋"/>
          <w:spacing w:val="4"/>
          <w:sz w:val="28"/>
          <w:szCs w:val="28"/>
          <w:highlight w:val="none"/>
        </w:rPr>
        <w:t>的规定，本次评标采用</w:t>
      </w:r>
      <w:r>
        <w:rPr>
          <w:rFonts w:hint="eastAsia" w:ascii="仿宋" w:hAnsi="仿宋" w:eastAsia="仿宋" w:cs="仿宋"/>
          <w:b/>
          <w:bCs/>
          <w:spacing w:val="4"/>
          <w:sz w:val="28"/>
          <w:szCs w:val="28"/>
          <w:highlight w:val="none"/>
        </w:rPr>
        <w:t>综合评分法</w:t>
      </w:r>
      <w:r>
        <w:rPr>
          <w:rFonts w:hint="eastAsia" w:ascii="仿宋" w:hAnsi="仿宋" w:eastAsia="仿宋" w:cs="仿宋"/>
          <w:spacing w:val="4"/>
          <w:sz w:val="28"/>
          <w:szCs w:val="28"/>
          <w:highlight w:val="none"/>
        </w:rPr>
        <w:t>，即在最大限度地满足竞争性磋商文件实质性要求前提下，按照竞争性磋商文件中规定的各项因素和相应的权重分值进行综合评审后，以总得分最高的供应商作为成交候选人并依次排序（最低报价不是成交的唯一标准）。</w:t>
      </w:r>
    </w:p>
    <w:p>
      <w:pPr>
        <w:spacing w:line="480" w:lineRule="exact"/>
        <w:outlineLvl w:val="1"/>
        <w:rPr>
          <w:rFonts w:hint="eastAsia" w:ascii="仿宋" w:hAnsi="仿宋" w:eastAsia="仿宋" w:cs="仿宋"/>
          <w:b/>
          <w:spacing w:val="4"/>
          <w:sz w:val="28"/>
          <w:szCs w:val="28"/>
          <w:highlight w:val="none"/>
        </w:rPr>
      </w:pPr>
      <w:r>
        <w:rPr>
          <w:rFonts w:hint="eastAsia" w:ascii="仿宋" w:hAnsi="仿宋" w:eastAsia="仿宋" w:cs="仿宋"/>
          <w:b/>
          <w:spacing w:val="4"/>
          <w:sz w:val="28"/>
          <w:szCs w:val="28"/>
          <w:highlight w:val="none"/>
          <w:lang w:eastAsia="zh-CN"/>
        </w:rPr>
        <w:t>二</w:t>
      </w:r>
      <w:r>
        <w:rPr>
          <w:rFonts w:hint="eastAsia" w:ascii="仿宋" w:hAnsi="仿宋" w:eastAsia="仿宋" w:cs="仿宋"/>
          <w:b/>
          <w:spacing w:val="4"/>
          <w:sz w:val="28"/>
          <w:szCs w:val="28"/>
          <w:highlight w:val="none"/>
        </w:rPr>
        <w:t>、评审程序</w:t>
      </w:r>
    </w:p>
    <w:p>
      <w:pPr>
        <w:pStyle w:val="34"/>
        <w:spacing w:line="480" w:lineRule="exact"/>
        <w:ind w:left="0" w:leftChars="0" w:firstLine="576"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按照竞争性磋商响应文件初审、澄清有关问题、分别磋商、二次报价、比较与评审、推荐成交候选人名单。在上一步评审中被认定为无效磋商者，不进入下一步的评审。</w:t>
      </w:r>
    </w:p>
    <w:p>
      <w:pPr>
        <w:numPr>
          <w:ilvl w:val="0"/>
          <w:numId w:val="6"/>
        </w:numPr>
        <w:spacing w:line="480" w:lineRule="exact"/>
        <w:ind w:firstLine="578" w:firstLineChars="200"/>
        <w:outlineLvl w:val="2"/>
        <w:rPr>
          <w:rFonts w:hint="eastAsia" w:ascii="仿宋" w:hAnsi="仿宋" w:eastAsia="仿宋" w:cs="仿宋"/>
          <w:b/>
          <w:bCs/>
          <w:spacing w:val="4"/>
          <w:sz w:val="28"/>
          <w:szCs w:val="28"/>
          <w:highlight w:val="none"/>
        </w:rPr>
      </w:pPr>
      <w:r>
        <w:rPr>
          <w:rFonts w:hint="eastAsia" w:ascii="仿宋" w:hAnsi="仿宋" w:eastAsia="仿宋" w:cs="仿宋"/>
          <w:b/>
          <w:bCs/>
          <w:spacing w:val="4"/>
          <w:sz w:val="28"/>
          <w:szCs w:val="28"/>
          <w:highlight w:val="none"/>
        </w:rPr>
        <w:t>对磋商响应文件的初审</w:t>
      </w:r>
    </w:p>
    <w:p>
      <w:pPr>
        <w:tabs>
          <w:tab w:val="left" w:pos="0"/>
        </w:tabs>
        <w:adjustRightInd w:val="0"/>
        <w:snapToGrid w:val="0"/>
        <w:spacing w:line="480" w:lineRule="exact"/>
        <w:ind w:firstLine="548" w:firstLineChars="196"/>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1</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rPr>
        <w:t>资格性审查：磋商小组将磋商响应文件进行资格性审查。有一项不符合评审标准的，将被视为未实质性响应磋商文件，其磋商响应文件将按无效文件处理。</w:t>
      </w:r>
    </w:p>
    <w:p>
      <w:pPr>
        <w:spacing w:line="480" w:lineRule="exact"/>
        <w:ind w:firstLine="560" w:firstLineChars="200"/>
        <w:rPr>
          <w:rFonts w:hint="eastAsia" w:ascii="仿宋" w:hAnsi="仿宋" w:eastAsia="仿宋" w:cs="仿宋"/>
          <w:b w:val="0"/>
          <w:bCs w:val="0"/>
          <w:color w:val="000000"/>
          <w:sz w:val="28"/>
          <w:szCs w:val="28"/>
          <w:highlight w:val="none"/>
        </w:rPr>
      </w:pP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2</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rPr>
        <w:t>符合性审查：磋商小组</w:t>
      </w:r>
      <w:r>
        <w:rPr>
          <w:rFonts w:hint="eastAsia" w:ascii="仿宋" w:hAnsi="仿宋" w:eastAsia="仿宋" w:cs="仿宋"/>
          <w:b w:val="0"/>
          <w:bCs w:val="0"/>
          <w:color w:val="000000"/>
          <w:sz w:val="28"/>
          <w:szCs w:val="28"/>
          <w:highlight w:val="none"/>
          <w:lang w:eastAsia="zh-CN"/>
        </w:rPr>
        <w:t>对</w:t>
      </w:r>
      <w:r>
        <w:rPr>
          <w:rFonts w:hint="eastAsia" w:ascii="仿宋" w:hAnsi="仿宋" w:eastAsia="仿宋" w:cs="仿宋"/>
          <w:b w:val="0"/>
          <w:bCs w:val="0"/>
          <w:color w:val="000000"/>
          <w:sz w:val="28"/>
          <w:szCs w:val="28"/>
          <w:highlight w:val="none"/>
        </w:rPr>
        <w:t>磋商响应文件进行符合性评审。有一项不符合评审标准的，将被视为未实质性响应磋商文件，其磋商响应文件将按无效文件处理。</w:t>
      </w:r>
    </w:p>
    <w:p>
      <w:pPr>
        <w:spacing w:line="480" w:lineRule="exact"/>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lang w:val="en-US" w:eastAsia="zh-CN"/>
        </w:rPr>
        <w:t>3</w:t>
      </w:r>
      <w:r>
        <w:rPr>
          <w:rFonts w:hint="eastAsia" w:ascii="仿宋" w:hAnsi="仿宋" w:eastAsia="仿宋" w:cs="仿宋"/>
          <w:b w:val="0"/>
          <w:bCs w:val="0"/>
          <w:color w:val="000000"/>
          <w:sz w:val="28"/>
          <w:szCs w:val="28"/>
          <w:highlight w:val="none"/>
          <w:lang w:eastAsia="zh-CN"/>
        </w:rPr>
        <w:t>）</w:t>
      </w:r>
      <w:r>
        <w:rPr>
          <w:rFonts w:hint="eastAsia" w:ascii="仿宋" w:hAnsi="仿宋" w:eastAsia="仿宋" w:cs="仿宋"/>
          <w:b w:val="0"/>
          <w:bCs w:val="0"/>
          <w:color w:val="000000"/>
          <w:sz w:val="28"/>
          <w:szCs w:val="28"/>
          <w:highlight w:val="none"/>
        </w:rPr>
        <w:t>在资格性审查阶段，不符合磋商文件要求的，不得进入符合性审查，在符合性审查时未通过的，不得进入后续评审环节。</w:t>
      </w:r>
    </w:p>
    <w:p>
      <w:pPr>
        <w:spacing w:beforeLines="50" w:afterLines="50" w:line="480" w:lineRule="exact"/>
        <w:ind w:firstLine="562" w:firstLineChars="200"/>
        <w:outlineLvl w:val="2"/>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2、磋商响应文件的澄清</w:t>
      </w:r>
    </w:p>
    <w:p>
      <w:pPr>
        <w:spacing w:line="480" w:lineRule="exact"/>
        <w:ind w:firstLine="576" w:firstLineChars="200"/>
        <w:rPr>
          <w:rFonts w:hint="eastAsia" w:ascii="仿宋" w:hAnsi="仿宋" w:eastAsia="仿宋" w:cs="仿宋"/>
          <w:bCs/>
          <w:spacing w:val="4"/>
          <w:sz w:val="28"/>
          <w:szCs w:val="28"/>
          <w:highlight w:val="none"/>
        </w:rPr>
      </w:pPr>
      <w:r>
        <w:rPr>
          <w:rFonts w:hint="eastAsia" w:ascii="仿宋" w:hAnsi="仿宋" w:eastAsia="仿宋" w:cs="仿宋"/>
          <w:bCs/>
          <w:spacing w:val="4"/>
          <w:sz w:val="28"/>
          <w:szCs w:val="28"/>
          <w:highlight w:val="none"/>
          <w:lang w:eastAsia="zh-CN"/>
        </w:rPr>
        <w:t>（</w:t>
      </w:r>
      <w:r>
        <w:rPr>
          <w:rFonts w:hint="eastAsia" w:ascii="仿宋" w:hAnsi="仿宋" w:eastAsia="仿宋" w:cs="仿宋"/>
          <w:bCs/>
          <w:spacing w:val="4"/>
          <w:sz w:val="28"/>
          <w:szCs w:val="28"/>
          <w:highlight w:val="none"/>
          <w:lang w:val="en-US" w:eastAsia="zh-CN"/>
        </w:rPr>
        <w:t>1</w:t>
      </w:r>
      <w:r>
        <w:rPr>
          <w:rFonts w:hint="eastAsia" w:ascii="仿宋" w:hAnsi="仿宋" w:eastAsia="仿宋" w:cs="仿宋"/>
          <w:bCs/>
          <w:spacing w:val="4"/>
          <w:sz w:val="28"/>
          <w:szCs w:val="28"/>
          <w:highlight w:val="none"/>
          <w:lang w:eastAsia="zh-CN"/>
        </w:rPr>
        <w:t>）</w:t>
      </w:r>
      <w:r>
        <w:rPr>
          <w:rFonts w:hint="eastAsia" w:ascii="仿宋" w:hAnsi="仿宋" w:eastAsia="仿宋" w:cs="仿宋"/>
          <w:bCs/>
          <w:spacing w:val="4"/>
          <w:sz w:val="28"/>
          <w:szCs w:val="28"/>
          <w:highlight w:val="none"/>
        </w:rPr>
        <w:t>磋商小组发现供应商的报价明显低于其他通过符合性审查的供应商的磋商报价、或明显低于市场价格，使得其磋商报价可能低于其成本的，应当要求该供应商在评审现场作出书面说明并提供相应的证明材料。供应商不能合理说明或者不能提供相应证明材料的，由磋商小组认定该供应商以低于成本报价竞标，其磋商响应文件作无效响应处理。</w:t>
      </w:r>
    </w:p>
    <w:p>
      <w:pPr>
        <w:spacing w:line="480" w:lineRule="exact"/>
        <w:ind w:firstLine="560" w:firstLineChars="200"/>
        <w:rPr>
          <w:rFonts w:hint="eastAsia" w:ascii="仿宋" w:hAnsi="仿宋" w:eastAsia="仿宋" w:cs="仿宋"/>
          <w:bCs/>
          <w:spacing w:val="4"/>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有效的书面澄清材料，是磋商响应文件的补充材料，成为磋商响应文件的组成部分。</w:t>
      </w:r>
    </w:p>
    <w:p>
      <w:pPr>
        <w:spacing w:line="480" w:lineRule="exact"/>
        <w:ind w:left="-19" w:leftChars="-8" w:firstLine="587" w:firstLineChars="209"/>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3、磋商</w:t>
      </w:r>
    </w:p>
    <w:p>
      <w:pPr>
        <w:spacing w:line="480" w:lineRule="exact"/>
        <w:ind w:left="-19" w:leftChars="-8" w:firstLine="585" w:firstLineChars="209"/>
        <w:rPr>
          <w:rFonts w:hint="eastAsia" w:ascii="仿宋" w:hAnsi="仿宋" w:eastAsia="仿宋" w:cs="仿宋"/>
          <w:sz w:val="28"/>
          <w:szCs w:val="28"/>
          <w:highlight w:val="none"/>
        </w:rPr>
      </w:pPr>
      <w:r>
        <w:rPr>
          <w:rFonts w:hint="eastAsia" w:ascii="仿宋" w:hAnsi="仿宋" w:eastAsia="仿宋" w:cs="仿宋"/>
          <w:sz w:val="28"/>
          <w:szCs w:val="28"/>
          <w:highlight w:val="none"/>
        </w:rPr>
        <w:t>磋商小组所有成员集中与单一供应商分别进行磋商，并要求供应商在规定的时间内提交最后报价。</w:t>
      </w:r>
    </w:p>
    <w:p>
      <w:pPr>
        <w:spacing w:line="360" w:lineRule="auto"/>
        <w:ind w:firstLine="562" w:firstLineChars="200"/>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4、磋商过程中的实质性变动</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在磋商过程中，磋商小组可以根据磋商文件和磋商情况在最终报价之前实质性变动采购需求中的技术、服务要求以及合同草案条款，但不得变动竞争性磋商文件中的其他内容。实质性变动的内容，须经采购人代表确认。</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对竞争性磋商文件做出的实质性变动是磋商文件的有效组成部分，磋商小组应当及时以书面形式通知所有参加磋商的供应商。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综合评审</w:t>
      </w:r>
    </w:p>
    <w:p>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对于经初审合格的所有供应商，由磋商小组各成员依据磋商响应文件和最终报价，按照下列《评标因素及权重分值表》规定的内容独立进行综合评价、比较打分，然后汇总每个供应商的得分，从高到低依次排序，推荐成交候选人。</w:t>
      </w:r>
    </w:p>
    <w:p>
      <w:pPr>
        <w:spacing w:line="360" w:lineRule="auto"/>
        <w:ind w:firstLine="562" w:firstLineChars="200"/>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6、推荐成交候选人</w:t>
      </w:r>
    </w:p>
    <w:p>
      <w:pPr>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磋商小组完成评审后，向采购人提出书面评审，并推荐1-3名成交候选人，标明排列顺序。</w:t>
      </w:r>
    </w:p>
    <w:p>
      <w:pPr>
        <w:spacing w:line="360" w:lineRule="auto"/>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三</w:t>
      </w:r>
      <w:r>
        <w:rPr>
          <w:rFonts w:hint="eastAsia" w:ascii="仿宋" w:hAnsi="仿宋" w:eastAsia="仿宋" w:cs="仿宋"/>
          <w:b/>
          <w:sz w:val="28"/>
          <w:szCs w:val="28"/>
          <w:highlight w:val="none"/>
        </w:rPr>
        <w:t>、磋商小组当履行下列义务</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1、遵纪守法，客观、公正、廉洁地履行职责；</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2、根据采购文件的规定独立进行评审，对个人的评审意见承担法律责任；</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3、参与评审报告的起草；</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4、配合采购人、采购代理机构答复供应商提出的质疑；</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5、配合财政部门的投诉处理和监督检查工作。</w:t>
      </w:r>
    </w:p>
    <w:p>
      <w:pPr>
        <w:pStyle w:val="18"/>
        <w:widowControl w:val="0"/>
        <w:spacing w:line="360" w:lineRule="auto"/>
        <w:ind w:firstLine="0" w:firstLineChars="0"/>
        <w:outlineLvl w:val="1"/>
        <w:rPr>
          <w:rFonts w:hint="eastAsia" w:ascii="仿宋" w:hAnsi="仿宋" w:eastAsia="仿宋" w:cs="仿宋"/>
          <w:b/>
          <w:bCs/>
          <w:spacing w:val="4"/>
          <w:sz w:val="28"/>
          <w:szCs w:val="28"/>
          <w:highlight w:val="none"/>
        </w:rPr>
      </w:pPr>
      <w:r>
        <w:rPr>
          <w:rFonts w:hint="eastAsia" w:ascii="仿宋" w:hAnsi="仿宋" w:eastAsia="仿宋" w:cs="仿宋"/>
          <w:b/>
          <w:sz w:val="28"/>
          <w:szCs w:val="28"/>
          <w:highlight w:val="none"/>
          <w:lang w:eastAsia="zh-CN"/>
        </w:rPr>
        <w:t>四</w:t>
      </w:r>
      <w:r>
        <w:rPr>
          <w:rFonts w:hint="eastAsia" w:ascii="仿宋" w:hAnsi="仿宋" w:eastAsia="仿宋" w:cs="仿宋"/>
          <w:b/>
          <w:sz w:val="28"/>
          <w:szCs w:val="28"/>
          <w:highlight w:val="none"/>
        </w:rPr>
        <w:t>、</w:t>
      </w:r>
      <w:r>
        <w:rPr>
          <w:rFonts w:hint="eastAsia" w:ascii="仿宋" w:hAnsi="仿宋" w:eastAsia="仿宋" w:cs="仿宋"/>
          <w:b/>
          <w:bCs/>
          <w:spacing w:val="4"/>
          <w:sz w:val="28"/>
          <w:szCs w:val="28"/>
          <w:highlight w:val="none"/>
        </w:rPr>
        <w:t>无效响应文件</w:t>
      </w:r>
    </w:p>
    <w:p>
      <w:pPr>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出现下列情形之一的，磋商响应文件无效：</w:t>
      </w:r>
    </w:p>
    <w:p>
      <w:pPr>
        <w:tabs>
          <w:tab w:val="left" w:pos="1260"/>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1、没有按照竞争性磋商文件要求提供的竞争性磋商响应文件、竞争性磋商响应文件构成有重大缺项、磋商响应文件格式不符合竞争性磋商文件要求；</w:t>
      </w:r>
    </w:p>
    <w:p>
      <w:pPr>
        <w:kinsoku w:val="0"/>
        <w:spacing w:line="360" w:lineRule="auto"/>
        <w:ind w:firstLine="560" w:firstLineChars="200"/>
        <w:rPr>
          <w:rFonts w:hint="eastAsia" w:ascii="仿宋" w:hAnsi="仿宋" w:eastAsia="仿宋" w:cs="仿宋"/>
          <w:spacing w:val="-6"/>
          <w:sz w:val="28"/>
          <w:szCs w:val="28"/>
          <w:highlight w:val="none"/>
        </w:rPr>
      </w:pPr>
      <w:r>
        <w:rPr>
          <w:rFonts w:hint="eastAsia" w:ascii="仿宋" w:hAnsi="仿宋" w:eastAsia="仿宋" w:cs="仿宋"/>
          <w:sz w:val="28"/>
          <w:szCs w:val="28"/>
          <w:highlight w:val="none"/>
        </w:rPr>
        <w:t>2、竞争性磋商响应文件未按竞争性磋商文件要求密封、签署、盖章的；</w:t>
      </w:r>
    </w:p>
    <w:p>
      <w:pPr>
        <w:tabs>
          <w:tab w:val="left" w:pos="1260"/>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3、资格证明文件不全的或无效的，或不符合国家规定的；</w:t>
      </w:r>
    </w:p>
    <w:p>
      <w:pPr>
        <w:tabs>
          <w:tab w:val="left" w:pos="1260"/>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pacing w:val="-6"/>
          <w:sz w:val="28"/>
          <w:szCs w:val="28"/>
          <w:highlight w:val="none"/>
        </w:rPr>
        <w:t>无磋商有效期或有效期达不到竞争性磋商文件要求的</w:t>
      </w:r>
      <w:r>
        <w:rPr>
          <w:rFonts w:hint="eastAsia" w:ascii="仿宋" w:hAnsi="仿宋" w:eastAsia="仿宋" w:cs="仿宋"/>
          <w:sz w:val="28"/>
          <w:szCs w:val="28"/>
          <w:highlight w:val="none"/>
        </w:rPr>
        <w:t>；</w:t>
      </w:r>
    </w:p>
    <w:p>
      <w:pPr>
        <w:tabs>
          <w:tab w:val="left" w:pos="1260"/>
        </w:tabs>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5、供应商有串通磋商、以他人名义磋商、行贿、提供虚假证明（包括第三方提供的虚假证明），开具虚假资质，出现虚假应答的，除按无效文件处理外，还将按照政府采购的有关规定进行处罚；</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5、磋商总报价超过竞争性磋商文件公布的采购预算的；</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7、磋商响应文件含有采购人不能接受的附加条件的；</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8、法律、法规规定的其他无效情形。</w:t>
      </w:r>
    </w:p>
    <w:p>
      <w:pPr>
        <w:spacing w:line="480" w:lineRule="exact"/>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lang w:eastAsia="zh-CN"/>
        </w:rPr>
        <w:t>五</w:t>
      </w:r>
      <w:r>
        <w:rPr>
          <w:rFonts w:hint="eastAsia" w:ascii="仿宋" w:hAnsi="仿宋" w:eastAsia="仿宋" w:cs="仿宋"/>
          <w:b/>
          <w:sz w:val="28"/>
          <w:szCs w:val="28"/>
          <w:highlight w:val="none"/>
        </w:rPr>
        <w:t>、政策性扣减</w:t>
      </w:r>
    </w:p>
    <w:p>
      <w:pPr>
        <w:spacing w:line="480" w:lineRule="exact"/>
        <w:ind w:firstLine="562" w:firstLineChars="200"/>
        <w:jc w:val="left"/>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1、政策性扣减范围</w:t>
      </w:r>
    </w:p>
    <w:p>
      <w:pPr>
        <w:spacing w:line="48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供应商符合小型、微型企业或监狱企业、残疾人福利性单位条件的，其磋商报价价格评审时将按相应比例进行扣减。</w:t>
      </w:r>
    </w:p>
    <w:p>
      <w:pPr>
        <w:spacing w:line="48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依照&lt;关于印发《政府采购促进中小企业发展暂行办法》的通知&gt;（财库(2011〕181号）的规定，小型、微型企业应当同时符合以下条件：</w:t>
      </w:r>
    </w:p>
    <w:p>
      <w:pPr>
        <w:spacing w:line="48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符合中小企业划分标准（中小企业划分标准是指国务院有关部门根据企业从业人员、营业收入、资产总额等指标制定的中小企业划型标准（工信部联企业〔2011〕300号））。</w:t>
      </w:r>
    </w:p>
    <w:p>
      <w:pPr>
        <w:spacing w:line="48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提供本企业制造的货物、承担的工程或者服务，或者提供其他中小企业制造的货物，不包括提供或使用大型企业注册商标的货物。</w:t>
      </w:r>
    </w:p>
    <w:p>
      <w:pPr>
        <w:spacing w:line="48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小型、微型企业提供中型企业制造的货物的，视同为中型企业；小型、微型、中型企业提供大型企业制造的货物的，视同为大型企业。</w:t>
      </w:r>
    </w:p>
    <w:p>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采购人拟采购产品属于优先采购节能、环境标志产品范围的，应当优先采购节能、环境标志产品；拟采购产品符合政府采购强制采购政策的，实行强制采购。</w:t>
      </w:r>
    </w:p>
    <w:p>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采购人依据节能产品、环境标志产品品目清单和节能、环境标志产品认证证书实施政府优先采购和强制采购。</w:t>
      </w:r>
    </w:p>
    <w:p>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采购人拟采购的产品属于品目清单范围的，采购人及其委托的采购代理机构将依据国家确定的认证机构出具的、处于有效期之内的节能、环境标志产品认证证书，对获得证书的产品实施政府优先采购或强制采购。</w:t>
      </w:r>
    </w:p>
    <w:p>
      <w:pPr>
        <w:spacing w:line="48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监狱企业参加政府采购活动时，应当提供由省级以上监狱管理局、戒毒管理局(含新疆生产建设兵团)出具的属于监狱企业的证明文件。</w:t>
      </w:r>
      <w:r>
        <w:rPr>
          <w:rFonts w:hint="eastAsia" w:ascii="仿宋" w:hAnsi="仿宋" w:eastAsia="仿宋" w:cs="仿宋"/>
          <w:color w:val="000000"/>
          <w:sz w:val="28"/>
          <w:szCs w:val="28"/>
          <w:highlight w:val="none"/>
        </w:rPr>
        <w:t>监狱企业参加政府采购活动时，视同小型、微型企业。</w:t>
      </w:r>
    </w:p>
    <w:p>
      <w:pPr>
        <w:spacing w:line="48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符合条件的残疾人福利性单位在参加政府采购活动时，应当提供本通知规定的《残疾人福利性单位声明函》，并对声明的真实性负责。残疾人福利性单位</w:t>
      </w:r>
      <w:r>
        <w:rPr>
          <w:rFonts w:hint="eastAsia" w:ascii="仿宋" w:hAnsi="仿宋" w:eastAsia="仿宋" w:cs="仿宋"/>
          <w:color w:val="000000"/>
          <w:sz w:val="28"/>
          <w:szCs w:val="28"/>
          <w:highlight w:val="none"/>
        </w:rPr>
        <w:t>参加政府采购活动时，视同小型、微型企业；</w:t>
      </w:r>
      <w:r>
        <w:rPr>
          <w:rFonts w:hint="eastAsia" w:ascii="仿宋" w:hAnsi="仿宋" w:eastAsia="仿宋" w:cs="仿宋"/>
          <w:sz w:val="28"/>
          <w:szCs w:val="28"/>
          <w:highlight w:val="none"/>
        </w:rPr>
        <w:t>残疾人福利性单位属于小型、微型企业的，不重复享受政策。</w:t>
      </w:r>
    </w:p>
    <w:p>
      <w:pPr>
        <w:spacing w:line="480" w:lineRule="exact"/>
        <w:ind w:firstLine="562" w:firstLineChars="200"/>
        <w:jc w:val="left"/>
        <w:outlineLvl w:val="2"/>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2、政策性扣减方式</w:t>
      </w:r>
    </w:p>
    <w:p>
      <w:pPr>
        <w:spacing w:line="48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供应商为非联合体参与磋商的情况：</w:t>
      </w:r>
    </w:p>
    <w:p>
      <w:pPr>
        <w:spacing w:line="480" w:lineRule="exact"/>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在磋商最终报价的基础上，对小微企业、监狱企业、残疾人福利性单位，</w:t>
      </w:r>
      <w:r>
        <w:rPr>
          <w:rFonts w:hint="eastAsia" w:ascii="仿宋" w:hAnsi="仿宋" w:eastAsia="仿宋" w:cs="仿宋"/>
          <w:sz w:val="28"/>
          <w:szCs w:val="28"/>
          <w:highlight w:val="none"/>
          <w:lang w:eastAsia="zh-CN"/>
        </w:rPr>
        <w:t>磋商报价</w:t>
      </w:r>
      <w:r>
        <w:rPr>
          <w:rFonts w:hint="eastAsia" w:ascii="仿宋" w:hAnsi="仿宋" w:eastAsia="仿宋" w:cs="仿宋"/>
          <w:sz w:val="28"/>
          <w:szCs w:val="28"/>
          <w:highlight w:val="none"/>
        </w:rPr>
        <w:t>扣减6%；</w:t>
      </w:r>
    </w:p>
    <w:p>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供应商为联合体参与磋商，且联合协议中约定小型或微型企业的协议合同金额占到联合体协议合同总金额30％以上的，按“磋商报价×2%”进行扣减；</w:t>
      </w:r>
    </w:p>
    <w:p>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小微企业、监狱企业、残疾人福利性单位不重复享受优惠政策；</w:t>
      </w:r>
    </w:p>
    <w:p>
      <w:pPr>
        <w:spacing w:line="48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供应商享受支持中小型企业发展政策优惠的，可以同时享受节能、环境标志产品优先采购政策。</w:t>
      </w:r>
    </w:p>
    <w:p>
      <w:pPr>
        <w:spacing w:line="480" w:lineRule="exact"/>
        <w:ind w:left="480" w:leftChars="20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3、成交价格=成交供应商的最终有效磋商报价。</w:t>
      </w:r>
    </w:p>
    <w:p>
      <w:pPr>
        <w:pStyle w:val="34"/>
        <w:spacing w:line="480" w:lineRule="exact"/>
        <w:ind w:left="0" w:leftChars="0" w:firstLine="0" w:firstLineChars="0"/>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、成交</w:t>
      </w:r>
    </w:p>
    <w:p>
      <w:pPr>
        <w:spacing w:line="480" w:lineRule="exact"/>
        <w:ind w:firstLine="576"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1、磋商结果报告由磋商小组全体成员签字确认。</w:t>
      </w:r>
    </w:p>
    <w:p>
      <w:pPr>
        <w:spacing w:line="480" w:lineRule="exact"/>
        <w:ind w:firstLine="576"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2、采购人根据磋商结果报告中推荐的成交候选人确定成交供应商，以复函通知采购代理机构。</w:t>
      </w:r>
    </w:p>
    <w:p>
      <w:pPr>
        <w:spacing w:line="480" w:lineRule="exact"/>
        <w:outlineLvl w:val="1"/>
        <w:rPr>
          <w:rFonts w:hint="eastAsia" w:ascii="仿宋" w:hAnsi="仿宋" w:eastAsia="仿宋" w:cs="仿宋"/>
          <w:b/>
          <w:bCs/>
          <w:spacing w:val="4"/>
          <w:kern w:val="2"/>
          <w:sz w:val="28"/>
          <w:szCs w:val="28"/>
          <w:highlight w:val="none"/>
        </w:rPr>
      </w:pPr>
      <w:r>
        <w:rPr>
          <w:rFonts w:hint="eastAsia" w:ascii="仿宋" w:hAnsi="仿宋" w:eastAsia="仿宋" w:cs="仿宋"/>
          <w:b/>
          <w:sz w:val="28"/>
          <w:szCs w:val="28"/>
          <w:highlight w:val="none"/>
          <w:lang w:eastAsia="zh-CN"/>
        </w:rPr>
        <w:t>七</w:t>
      </w:r>
      <w:r>
        <w:rPr>
          <w:rFonts w:hint="eastAsia" w:ascii="仿宋" w:hAnsi="仿宋" w:eastAsia="仿宋" w:cs="仿宋"/>
          <w:b/>
          <w:sz w:val="28"/>
          <w:szCs w:val="28"/>
          <w:highlight w:val="none"/>
        </w:rPr>
        <w:t>、</w:t>
      </w:r>
      <w:r>
        <w:rPr>
          <w:rFonts w:hint="eastAsia" w:ascii="仿宋" w:hAnsi="仿宋" w:eastAsia="仿宋" w:cs="仿宋"/>
          <w:b/>
          <w:bCs/>
          <w:spacing w:val="4"/>
          <w:kern w:val="2"/>
          <w:sz w:val="28"/>
          <w:szCs w:val="28"/>
          <w:highlight w:val="none"/>
        </w:rPr>
        <w:t>特殊情况的处理</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1、计算错误将按以下方法更正：</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磋商响应文件中报价一览表(报价表)内容与磋商响应文件中相应内容不一致的，以报价一览表(报价表)为准；如果单独密封的报价一览表(报价表)与磋商响应文件正本的报价一览表(报价表)不一致，以单独密封的报价一览表(报价表)为准。</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（2）磋商响应文件的大写金额和小写金额不一致的，以大写金额为准；</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（3）单价金额小数点或者百分比有明显错位的，以单独密封的报价一览表的总价为准，并修改单价；</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（4）总价金额与按单价汇总金额不一致的，以单价金额计算结果为准。</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按上述修正的顺序和方法调整的报价应对供应商具有约束力。如果供应商不接受修正后的价格，其响应文件将按无效响应处理。</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2、对于竞争性磋商响应文件中明显的标点符号错误或不构成实质性偏差的不正规、不一致或不规则，采购人可以接受。</w:t>
      </w:r>
    </w:p>
    <w:p>
      <w:pPr>
        <w:pStyle w:val="2"/>
        <w:spacing w:after="0" w:line="360" w:lineRule="auto"/>
        <w:ind w:firstLine="576" w:firstLineChars="200"/>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3、磋商过程中，若出现本评审方法以外的特殊情况时，将暂停评审，待磋商小组商榷后，再进行评定。</w:t>
      </w:r>
    </w:p>
    <w:p>
      <w:pPr>
        <w:pStyle w:val="2"/>
        <w:rPr>
          <w:rFonts w:hint="eastAsia" w:ascii="仿宋" w:hAnsi="仿宋" w:eastAsia="仿宋" w:cs="仿宋"/>
          <w:spacing w:val="4"/>
          <w:sz w:val="24"/>
          <w:szCs w:val="24"/>
          <w:highlight w:val="none"/>
        </w:rPr>
      </w:pPr>
    </w:p>
    <w:p>
      <w:pPr>
        <w:pStyle w:val="2"/>
        <w:rPr>
          <w:rFonts w:hint="eastAsia" w:ascii="仿宋" w:hAnsi="仿宋" w:eastAsia="仿宋" w:cs="仿宋"/>
          <w:spacing w:val="4"/>
          <w:sz w:val="24"/>
          <w:szCs w:val="24"/>
          <w:highlight w:val="none"/>
        </w:rPr>
      </w:pPr>
    </w:p>
    <w:p>
      <w:pPr>
        <w:pStyle w:val="2"/>
        <w:rPr>
          <w:rFonts w:hint="eastAsia" w:ascii="仿宋" w:hAnsi="仿宋" w:eastAsia="仿宋" w:cs="仿宋"/>
          <w:spacing w:val="4"/>
          <w:sz w:val="24"/>
          <w:szCs w:val="24"/>
          <w:highlight w:val="none"/>
        </w:rPr>
      </w:pPr>
    </w:p>
    <w:p>
      <w:pPr>
        <w:pStyle w:val="2"/>
        <w:rPr>
          <w:rFonts w:hint="eastAsia" w:ascii="仿宋" w:hAnsi="仿宋" w:eastAsia="仿宋" w:cs="仿宋"/>
          <w:spacing w:val="4"/>
          <w:sz w:val="24"/>
          <w:szCs w:val="24"/>
          <w:highlight w:val="none"/>
        </w:rPr>
      </w:pPr>
    </w:p>
    <w:p>
      <w:pPr>
        <w:pStyle w:val="2"/>
        <w:rPr>
          <w:rFonts w:hint="eastAsia" w:ascii="仿宋" w:hAnsi="仿宋" w:eastAsia="仿宋" w:cs="仿宋"/>
          <w:spacing w:val="4"/>
          <w:sz w:val="24"/>
          <w:szCs w:val="24"/>
          <w:highlight w:val="none"/>
        </w:rPr>
      </w:pPr>
    </w:p>
    <w:p>
      <w:pPr>
        <w:pStyle w:val="2"/>
        <w:outlineLvl w:val="9"/>
        <w:rPr>
          <w:rFonts w:hint="eastAsia" w:ascii="仿宋" w:hAnsi="仿宋" w:eastAsia="仿宋" w:cs="仿宋"/>
          <w:szCs w:val="24"/>
          <w:highlight w:val="none"/>
        </w:rPr>
      </w:pPr>
      <w:r>
        <w:rPr>
          <w:rFonts w:hint="eastAsia" w:ascii="仿宋" w:hAnsi="仿宋" w:eastAsia="仿宋" w:cs="仿宋"/>
          <w:b/>
          <w:bCs/>
          <w:sz w:val="24"/>
          <w:szCs w:val="24"/>
          <w:highlight w:val="none"/>
        </w:rPr>
        <w:t>附件1：</w:t>
      </w:r>
    </w:p>
    <w:p>
      <w:pPr>
        <w:pStyle w:val="2"/>
        <w:jc w:val="center"/>
        <w:outlineLvl w:val="2"/>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初步审查要素表</w:t>
      </w:r>
    </w:p>
    <w:tbl>
      <w:tblPr>
        <w:tblStyle w:val="43"/>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2223"/>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364" w:type="dxa"/>
            <w:gridSpan w:val="2"/>
            <w:vAlign w:val="center"/>
          </w:tcPr>
          <w:p>
            <w:pPr>
              <w:tabs>
                <w:tab w:val="left" w:pos="0"/>
              </w:tabs>
              <w:adjustRightInd w:val="0"/>
              <w:snapToGri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条款号</w:t>
            </w:r>
          </w:p>
        </w:tc>
        <w:tc>
          <w:tcPr>
            <w:tcW w:w="2223" w:type="dxa"/>
            <w:vAlign w:val="center"/>
          </w:tcPr>
          <w:p>
            <w:pPr>
              <w:tabs>
                <w:tab w:val="left" w:pos="0"/>
              </w:tabs>
              <w:adjustRightInd w:val="0"/>
              <w:snapToGri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评审因素</w:t>
            </w:r>
          </w:p>
        </w:tc>
        <w:tc>
          <w:tcPr>
            <w:tcW w:w="5932" w:type="dxa"/>
            <w:vAlign w:val="center"/>
          </w:tcPr>
          <w:p>
            <w:pPr>
              <w:tabs>
                <w:tab w:val="left" w:pos="0"/>
              </w:tabs>
              <w:adjustRightInd w:val="0"/>
              <w:snapToGri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pPr>
              <w:tabs>
                <w:tab w:val="left" w:pos="0"/>
              </w:tabs>
              <w:adjustRightInd w:val="0"/>
              <w:snapToGrid w:val="0"/>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1</w:t>
            </w:r>
          </w:p>
        </w:tc>
        <w:tc>
          <w:tcPr>
            <w:tcW w:w="600" w:type="dxa"/>
            <w:vMerge w:val="restart"/>
            <w:vAlign w:val="center"/>
          </w:tcPr>
          <w:p>
            <w:pPr>
              <w:tabs>
                <w:tab w:val="left" w:pos="0"/>
              </w:tabs>
              <w:adjustRightInd w:val="0"/>
              <w:snapToGri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资格评审</w:t>
            </w:r>
          </w:p>
          <w:p>
            <w:pPr>
              <w:tabs>
                <w:tab w:val="left" w:pos="0"/>
              </w:tabs>
              <w:adjustRightInd w:val="0"/>
              <w:snapToGri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标准</w:t>
            </w:r>
          </w:p>
        </w:tc>
        <w:tc>
          <w:tcPr>
            <w:tcW w:w="2223" w:type="dxa"/>
            <w:vMerge w:val="restart"/>
            <w:vAlign w:val="center"/>
          </w:tcPr>
          <w:p>
            <w:pPr>
              <w:tabs>
                <w:tab w:val="left" w:pos="0"/>
              </w:tabs>
              <w:adjustRightInd w:val="0"/>
              <w:snapToGri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基本资格条件</w:t>
            </w:r>
          </w:p>
        </w:tc>
        <w:tc>
          <w:tcPr>
            <w:tcW w:w="5932" w:type="dxa"/>
            <w:vAlign w:val="center"/>
          </w:tcPr>
          <w:p>
            <w:pPr>
              <w:pStyle w:val="2"/>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1</w:t>
            </w:r>
            <w:r>
              <w:rPr>
                <w:rFonts w:hint="eastAsia" w:ascii="仿宋" w:hAnsi="仿宋" w:eastAsia="仿宋" w:cs="仿宋"/>
                <w:b w:val="0"/>
                <w:bCs/>
                <w:sz w:val="24"/>
                <w:szCs w:val="24"/>
                <w:highlight w:val="none"/>
                <w:lang w:eastAsia="zh-CN"/>
              </w:rPr>
              <w:t>.供应商是法人或其他组织的应提供营业执照等证明文件，供应商是自然人的应提供有效的自然人身份证明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600"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2223"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5932" w:type="dxa"/>
            <w:vAlign w:val="center"/>
          </w:tcPr>
          <w:p>
            <w:pPr>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2</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zh-CN" w:eastAsia="zh-CN"/>
              </w:rPr>
              <w:t>财务状况报告：提供</w:t>
            </w:r>
            <w:r>
              <w:rPr>
                <w:rFonts w:hint="eastAsia" w:ascii="仿宋" w:hAnsi="仿宋" w:eastAsia="仿宋" w:cs="仿宋"/>
                <w:b w:val="0"/>
                <w:bCs/>
                <w:sz w:val="24"/>
                <w:szCs w:val="24"/>
                <w:highlight w:val="none"/>
                <w:lang w:eastAsia="zh-CN"/>
              </w:rPr>
              <w:t>202</w:t>
            </w:r>
            <w:r>
              <w:rPr>
                <w:rFonts w:hint="eastAsia" w:ascii="仿宋" w:hAnsi="仿宋" w:eastAsia="仿宋" w:cs="仿宋"/>
                <w:b w:val="0"/>
                <w:bCs/>
                <w:sz w:val="24"/>
                <w:szCs w:val="24"/>
                <w:highlight w:val="none"/>
                <w:lang w:val="en-US" w:eastAsia="zh-CN"/>
              </w:rPr>
              <w:t>1</w:t>
            </w:r>
            <w:r>
              <w:rPr>
                <w:rFonts w:hint="eastAsia" w:ascii="仿宋" w:hAnsi="仿宋" w:eastAsia="仿宋" w:cs="仿宋"/>
                <w:b w:val="0"/>
                <w:bCs/>
                <w:sz w:val="24"/>
                <w:szCs w:val="24"/>
                <w:highlight w:val="none"/>
                <w:lang w:eastAsia="zh-CN"/>
              </w:rPr>
              <w:t>年度</w:t>
            </w:r>
            <w:r>
              <w:rPr>
                <w:rFonts w:hint="eastAsia" w:ascii="仿宋" w:hAnsi="仿宋" w:eastAsia="仿宋" w:cs="仿宋"/>
                <w:b w:val="0"/>
                <w:bCs/>
                <w:sz w:val="24"/>
                <w:szCs w:val="24"/>
                <w:highlight w:val="none"/>
                <w:lang w:val="zh-CN" w:eastAsia="zh-CN"/>
              </w:rPr>
              <w:t>经审计的财务审计报告（包括审计报告、资产负债表、利润表、现金流量表、所有者权益变动表及其附注），或开标前三个月内银行出具的资信证明。（以上</w:t>
            </w:r>
            <w:r>
              <w:rPr>
                <w:rFonts w:hint="eastAsia" w:ascii="仿宋" w:hAnsi="仿宋" w:eastAsia="仿宋" w:cs="仿宋"/>
                <w:b w:val="0"/>
                <w:bCs/>
                <w:sz w:val="24"/>
                <w:szCs w:val="24"/>
                <w:highlight w:val="none"/>
                <w:lang w:eastAsia="zh-CN"/>
              </w:rPr>
              <w:t>二</w:t>
            </w:r>
            <w:r>
              <w:rPr>
                <w:rFonts w:hint="eastAsia" w:ascii="仿宋" w:hAnsi="仿宋" w:eastAsia="仿宋" w:cs="仿宋"/>
                <w:b w:val="0"/>
                <w:bCs/>
                <w:sz w:val="24"/>
                <w:szCs w:val="24"/>
                <w:highlight w:val="none"/>
                <w:lang w:val="zh-CN" w:eastAsia="zh-CN"/>
              </w:rPr>
              <w:t>种形式的资料提供任何一种即可）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600"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2223"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5932" w:type="dxa"/>
            <w:vAlign w:val="center"/>
          </w:tcPr>
          <w:p>
            <w:pPr>
              <w:tabs>
                <w:tab w:val="left" w:pos="0"/>
              </w:tabs>
              <w:adjustRightInd w:val="0"/>
              <w:snapToGrid w:val="0"/>
              <w:ind w:left="-79" w:leftChars="-33" w:firstLine="91" w:firstLineChars="38"/>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3</w:t>
            </w:r>
            <w:r>
              <w:rPr>
                <w:rFonts w:hint="eastAsia" w:ascii="仿宋" w:hAnsi="仿宋" w:eastAsia="仿宋" w:cs="仿宋"/>
                <w:b w:val="0"/>
                <w:bCs/>
                <w:sz w:val="24"/>
                <w:szCs w:val="24"/>
                <w:highlight w:val="none"/>
                <w:lang w:eastAsia="zh-CN"/>
              </w:rPr>
              <w:t>.税收缴纳证明：提供供应商2021年1月至今已缴纳任意一个月完税凭证或税务机关开具的完税证明（任意税种）；依法免税的应提供相关文件证明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764"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600"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2223"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5932" w:type="dxa"/>
            <w:vAlign w:val="center"/>
          </w:tcPr>
          <w:p>
            <w:pPr>
              <w:tabs>
                <w:tab w:val="left" w:pos="0"/>
              </w:tabs>
              <w:adjustRightInd w:val="0"/>
              <w:snapToGrid w:val="0"/>
              <w:ind w:left="-79" w:leftChars="-33" w:firstLine="91" w:firstLineChars="38"/>
              <w:jc w:val="left"/>
              <w:rPr>
                <w:rFonts w:hint="eastAsia" w:ascii="仿宋" w:hAnsi="仿宋" w:eastAsia="仿宋" w:cs="仿宋"/>
                <w:b w:val="0"/>
                <w:bCs/>
                <w:sz w:val="24"/>
                <w:szCs w:val="24"/>
                <w:highlight w:val="none"/>
                <w:lang w:eastAsia="zh-CN"/>
              </w:rPr>
            </w:pPr>
            <w:r>
              <w:rPr>
                <w:rFonts w:hint="eastAsia" w:ascii="仿宋" w:hAnsi="仿宋" w:eastAsia="仿宋" w:cs="仿宋"/>
                <w:b w:val="0"/>
                <w:bCs/>
                <w:sz w:val="24"/>
                <w:szCs w:val="24"/>
                <w:highlight w:val="none"/>
              </w:rPr>
              <w:t>4</w:t>
            </w:r>
            <w:r>
              <w:rPr>
                <w:rFonts w:hint="eastAsia" w:ascii="仿宋" w:hAnsi="仿宋" w:eastAsia="仿宋" w:cs="仿宋"/>
                <w:b w:val="0"/>
                <w:bCs/>
                <w:sz w:val="24"/>
                <w:szCs w:val="24"/>
                <w:highlight w:val="none"/>
                <w:lang w:eastAsia="zh-CN"/>
              </w:rPr>
              <w:t>.社会保障资金缴纳证明：提供供应商2021年1月至今已缴存的任意一个月的社会保障资金缴存单据或社保机构开具的社会保险参保缴费情况证明；依法不需要缴纳社会保障资金的应提供相关文件证明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600"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2223"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5932" w:type="dxa"/>
            <w:vAlign w:val="center"/>
          </w:tcPr>
          <w:p>
            <w:pPr>
              <w:tabs>
                <w:tab w:val="left" w:pos="0"/>
              </w:tabs>
              <w:adjustRightInd w:val="0"/>
              <w:snapToGrid w:val="0"/>
              <w:ind w:left="-79" w:leftChars="-33" w:firstLine="91" w:firstLineChars="38"/>
              <w:jc w:val="left"/>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5</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zh-CN" w:eastAsia="zh-CN"/>
              </w:rPr>
              <w:t>提供供应商具备履行合同所必需的设备和专业技术能力的</w:t>
            </w:r>
            <w:r>
              <w:rPr>
                <w:rFonts w:hint="eastAsia" w:ascii="仿宋" w:hAnsi="仿宋" w:eastAsia="仿宋" w:cs="仿宋"/>
                <w:b w:val="0"/>
                <w:bCs/>
                <w:sz w:val="24"/>
                <w:szCs w:val="24"/>
                <w:highlight w:val="none"/>
                <w:lang w:val="en-US" w:eastAsia="zh-CN"/>
              </w:rPr>
              <w:t>声明</w:t>
            </w:r>
            <w:r>
              <w:rPr>
                <w:rFonts w:hint="eastAsia" w:ascii="仿宋" w:hAnsi="仿宋" w:eastAsia="仿宋" w:cs="仿宋"/>
                <w:b w:val="0"/>
                <w:bCs/>
                <w:sz w:val="24"/>
                <w:szCs w:val="24"/>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600"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2223"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5932" w:type="dxa"/>
            <w:vAlign w:val="center"/>
          </w:tcPr>
          <w:p>
            <w:pP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6</w:t>
            </w:r>
            <w:r>
              <w:rPr>
                <w:rFonts w:hint="eastAsia" w:ascii="仿宋" w:hAnsi="仿宋" w:eastAsia="仿宋" w:cs="仿宋"/>
                <w:b w:val="0"/>
                <w:bCs/>
                <w:sz w:val="24"/>
                <w:szCs w:val="24"/>
                <w:highlight w:val="none"/>
                <w:lang w:eastAsia="zh-CN"/>
              </w:rPr>
              <w:t>.</w:t>
            </w:r>
            <w:r>
              <w:rPr>
                <w:rFonts w:hint="eastAsia" w:ascii="仿宋" w:hAnsi="仿宋" w:eastAsia="仿宋" w:cs="仿宋"/>
                <w:b w:val="0"/>
                <w:bCs/>
                <w:sz w:val="24"/>
                <w:szCs w:val="24"/>
                <w:highlight w:val="none"/>
                <w:lang w:val="zh-CN" w:eastAsia="zh-CN"/>
              </w:rPr>
              <w:t>供应商</w:t>
            </w:r>
            <w:r>
              <w:rPr>
                <w:rFonts w:hint="eastAsia" w:ascii="仿宋" w:hAnsi="仿宋" w:eastAsia="仿宋" w:cs="仿宋"/>
                <w:b w:val="0"/>
                <w:bCs/>
                <w:sz w:val="24"/>
                <w:szCs w:val="24"/>
                <w:highlight w:val="none"/>
                <w:lang w:eastAsia="zh-CN"/>
              </w:rPr>
              <w:t>参加本次</w:t>
            </w:r>
            <w:r>
              <w:rPr>
                <w:rFonts w:hint="eastAsia" w:ascii="仿宋" w:hAnsi="仿宋" w:eastAsia="仿宋" w:cs="仿宋"/>
                <w:b w:val="0"/>
                <w:bCs/>
                <w:sz w:val="24"/>
                <w:szCs w:val="24"/>
                <w:highlight w:val="none"/>
                <w:lang w:val="en-US" w:eastAsia="zh-CN"/>
              </w:rPr>
              <w:t>磋商</w:t>
            </w:r>
            <w:r>
              <w:rPr>
                <w:rFonts w:hint="eastAsia" w:ascii="仿宋" w:hAnsi="仿宋" w:eastAsia="仿宋" w:cs="仿宋"/>
                <w:b w:val="0"/>
                <w:bCs/>
                <w:sz w:val="24"/>
                <w:szCs w:val="24"/>
                <w:highlight w:val="none"/>
                <w:lang w:eastAsia="zh-CN"/>
              </w:rPr>
              <w:t>前3年内，在经营活动中没有重大违法记录的书面声明</w:t>
            </w:r>
            <w:r>
              <w:rPr>
                <w:rFonts w:hint="eastAsia" w:ascii="仿宋" w:hAnsi="仿宋" w:eastAsia="仿宋" w:cs="仿宋"/>
                <w:b w:val="0"/>
                <w:bCs/>
                <w:sz w:val="24"/>
                <w:szCs w:val="24"/>
                <w:highlight w:val="none"/>
              </w:rPr>
              <w:t>（格式自拟）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600"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2223" w:type="dxa"/>
            <w:vMerge w:val="restart"/>
            <w:vAlign w:val="center"/>
          </w:tcPr>
          <w:p>
            <w:pPr>
              <w:tabs>
                <w:tab w:val="left" w:pos="0"/>
              </w:tabs>
              <w:adjustRightInd w:val="0"/>
              <w:snapToGri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特定资格条件</w:t>
            </w:r>
          </w:p>
        </w:tc>
        <w:tc>
          <w:tcPr>
            <w:tcW w:w="5932" w:type="dxa"/>
            <w:vAlign w:val="center"/>
          </w:tcPr>
          <w:p>
            <w:pPr>
              <w:rPr>
                <w:rFonts w:hint="eastAsia" w:ascii="仿宋" w:hAnsi="仿宋" w:eastAsia="仿宋" w:cs="仿宋"/>
                <w:bCs/>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法定代表人授权书及被授权人身份证（法定代表人直接参加磋商，须提供法定代表人身份证明及身份证原件）；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600"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2223"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5932" w:type="dxa"/>
            <w:vAlign w:val="center"/>
          </w:tcPr>
          <w:p>
            <w:pPr>
              <w:jc w:val="left"/>
              <w:rPr>
                <w:rFonts w:hint="eastAsia" w:ascii="仿宋" w:hAnsi="仿宋" w:eastAsia="仿宋" w:cs="仿宋"/>
                <w:sz w:val="24"/>
                <w:szCs w:val="24"/>
                <w:highlight w:val="none"/>
              </w:rPr>
            </w:pPr>
            <w:r>
              <w:rPr>
                <w:rFonts w:hint="eastAsia" w:ascii="仿宋" w:hAnsi="仿宋" w:eastAsia="仿宋" w:cs="仿宋"/>
                <w:b w:val="0"/>
                <w:bCs/>
                <w:sz w:val="24"/>
                <w:szCs w:val="24"/>
                <w:highlight w:val="none"/>
                <w:lang w:val="zh-CN" w:eastAsia="zh-CN"/>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仿宋"/>
                <w:b w:val="0"/>
                <w:bCs/>
                <w:sz w:val="24"/>
                <w:szCs w:val="24"/>
                <w:highlight w:val="none"/>
                <w:lang w:val="en-US" w:eastAsia="zh-CN"/>
              </w:rPr>
              <w:t>注：本项由采购代理机构进行查询，供应商无须提供</w:t>
            </w:r>
            <w:r>
              <w:rPr>
                <w:rFonts w:hint="eastAsia" w:ascii="仿宋" w:hAnsi="仿宋" w:eastAsia="仿宋" w:cs="仿宋"/>
                <w:b w:val="0"/>
                <w:bCs/>
                <w:sz w:val="24"/>
                <w:szCs w:val="24"/>
                <w:highlight w:val="none"/>
                <w:lang w:val="zh-CN"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764"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600"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2223"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5932" w:type="dxa"/>
            <w:vAlign w:val="center"/>
          </w:tcPr>
          <w:p>
            <w:pPr>
              <w:tabs>
                <w:tab w:val="left" w:pos="0"/>
              </w:tabs>
              <w:adjustRightInd w:val="0"/>
              <w:snapToGrid w:val="0"/>
              <w:jc w:val="left"/>
              <w:rPr>
                <w:rFonts w:hint="eastAsia" w:ascii="仿宋" w:hAnsi="仿宋" w:eastAsia="仿宋" w:cs="仿宋"/>
                <w:bCs/>
                <w:sz w:val="24"/>
                <w:szCs w:val="24"/>
                <w:highlight w:val="none"/>
              </w:rPr>
            </w:pPr>
            <w:r>
              <w:rPr>
                <w:rFonts w:hint="eastAsia" w:ascii="仿宋" w:hAnsi="仿宋" w:eastAsia="仿宋" w:cs="仿宋"/>
                <w:sz w:val="24"/>
                <w:szCs w:val="24"/>
                <w:highlight w:val="none"/>
              </w:rPr>
              <w:t>3</w:t>
            </w:r>
            <w:r>
              <w:rPr>
                <w:rFonts w:hint="eastAsia" w:ascii="仿宋" w:hAnsi="仿宋" w:eastAsia="仿宋" w:cs="仿宋"/>
                <w:sz w:val="24"/>
                <w:szCs w:val="24"/>
                <w:highlight w:val="none"/>
                <w:lang w:eastAsia="zh-CN"/>
              </w:rPr>
              <w:t>.</w:t>
            </w:r>
            <w:r>
              <w:rPr>
                <w:rFonts w:hint="eastAsia" w:ascii="仿宋" w:hAnsi="仿宋" w:eastAsia="仿宋" w:cs="仿宋"/>
                <w:bCs/>
                <w:sz w:val="24"/>
                <w:szCs w:val="24"/>
                <w:highlight w:val="none"/>
                <w:lang w:val="en-US" w:eastAsia="zh-CN"/>
              </w:rPr>
              <w:t>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9519" w:type="dxa"/>
            <w:gridSpan w:val="4"/>
            <w:vAlign w:val="center"/>
          </w:tcPr>
          <w:p>
            <w:pPr>
              <w:pStyle w:val="2"/>
              <w:rPr>
                <w:rFonts w:hint="eastAsia" w:ascii="仿宋" w:hAnsi="仿宋" w:eastAsia="仿宋" w:cs="仿宋"/>
                <w:bCs/>
                <w:sz w:val="24"/>
                <w:szCs w:val="24"/>
                <w:highlight w:val="none"/>
                <w:lang w:eastAsia="zh-CN"/>
              </w:rPr>
            </w:pPr>
            <w:r>
              <w:rPr>
                <w:rFonts w:hint="eastAsia" w:ascii="仿宋" w:hAnsi="仿宋" w:eastAsia="仿宋" w:cs="仿宋"/>
                <w:b/>
                <w:sz w:val="24"/>
                <w:szCs w:val="24"/>
                <w:highlight w:val="none"/>
              </w:rPr>
              <w:t>注：以上为必备资格条件，缺一项或某项达不到要求，按无效文件处理。资格审查时以磋商响应文件中所附证明材料为准</w:t>
            </w:r>
            <w:r>
              <w:rPr>
                <w:rFonts w:hint="eastAsia" w:ascii="仿宋" w:hAnsi="仿宋" w:eastAsia="仿宋" w:cs="仿宋"/>
                <w:b/>
                <w:sz w:val="24"/>
                <w:szCs w:val="24"/>
                <w:highlight w:val="none"/>
                <w:lang w:eastAsia="zh-CN"/>
              </w:rPr>
              <w:t>。</w:t>
            </w:r>
          </w:p>
        </w:tc>
      </w:tr>
    </w:tbl>
    <w:p>
      <w:pPr>
        <w:rPr>
          <w:rFonts w:hint="eastAsia" w:ascii="仿宋" w:hAnsi="仿宋" w:eastAsia="仿宋" w:cs="仿宋"/>
          <w:highlight w:val="none"/>
        </w:rPr>
      </w:pPr>
      <w:r>
        <w:rPr>
          <w:rFonts w:hint="eastAsia" w:ascii="仿宋" w:hAnsi="仿宋" w:eastAsia="仿宋" w:cs="仿宋"/>
          <w:highlight w:val="none"/>
        </w:rPr>
        <w:br w:type="page"/>
      </w:r>
    </w:p>
    <w:p>
      <w:pPr>
        <w:pStyle w:val="58"/>
        <w:rPr>
          <w:rFonts w:hint="eastAsia" w:ascii="仿宋" w:hAnsi="仿宋" w:eastAsia="仿宋" w:cs="仿宋"/>
          <w:highlight w:val="none"/>
        </w:rPr>
      </w:pPr>
    </w:p>
    <w:tbl>
      <w:tblPr>
        <w:tblStyle w:val="43"/>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00"/>
        <w:gridCol w:w="567"/>
        <w:gridCol w:w="2269"/>
        <w:gridCol w:w="5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pPr>
              <w:tabs>
                <w:tab w:val="left" w:pos="0"/>
              </w:tabs>
              <w:adjustRightInd w:val="0"/>
              <w:snapToGrid w:val="0"/>
              <w:spacing w:line="360" w:lineRule="auto"/>
              <w:jc w:val="center"/>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2</w:t>
            </w:r>
          </w:p>
        </w:tc>
        <w:tc>
          <w:tcPr>
            <w:tcW w:w="600" w:type="dxa"/>
            <w:vMerge w:val="restart"/>
            <w:vAlign w:val="center"/>
          </w:tcPr>
          <w:p>
            <w:pPr>
              <w:tabs>
                <w:tab w:val="left" w:pos="0"/>
              </w:tabs>
              <w:adjustRightInd w:val="0"/>
              <w:snapToGri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符合性评审标准</w:t>
            </w:r>
          </w:p>
        </w:tc>
        <w:tc>
          <w:tcPr>
            <w:tcW w:w="567" w:type="dxa"/>
            <w:vMerge w:val="restart"/>
            <w:vAlign w:val="center"/>
          </w:tcPr>
          <w:p>
            <w:pPr>
              <w:tabs>
                <w:tab w:val="left" w:pos="0"/>
              </w:tabs>
              <w:adjustRightInd w:val="0"/>
              <w:snapToGri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有效性审查</w:t>
            </w:r>
          </w:p>
        </w:tc>
        <w:tc>
          <w:tcPr>
            <w:tcW w:w="226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磋商响应文件的签署盖章</w:t>
            </w:r>
          </w:p>
        </w:tc>
        <w:tc>
          <w:tcPr>
            <w:tcW w:w="531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磋商响应文件上法定代表人或其授权代表人的签字齐全并加盖公章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600"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567"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226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磋商响应文件格式</w:t>
            </w:r>
          </w:p>
        </w:tc>
        <w:tc>
          <w:tcPr>
            <w:tcW w:w="531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应符合“磋商响应文件格式”要求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600"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567"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226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报价唯一</w:t>
            </w:r>
          </w:p>
        </w:tc>
        <w:tc>
          <w:tcPr>
            <w:tcW w:w="531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只能有一个有效报价，不得提交选择性报价，按要求提交二次或多次报价，且每轮报价不超过采购预算金额或最高限价或磋商小组认为低于成本价的报价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仿宋" w:hAnsi="仿宋" w:eastAsia="仿宋" w:cs="仿宋"/>
                <w:bCs/>
                <w:sz w:val="24"/>
                <w:szCs w:val="24"/>
                <w:highlight w:val="none"/>
              </w:rPr>
            </w:pPr>
          </w:p>
        </w:tc>
        <w:tc>
          <w:tcPr>
            <w:tcW w:w="600"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567" w:type="dxa"/>
            <w:vMerge w:val="restart"/>
            <w:vAlign w:val="center"/>
          </w:tcPr>
          <w:p>
            <w:pPr>
              <w:tabs>
                <w:tab w:val="left" w:pos="0"/>
              </w:tabs>
              <w:adjustRightInd w:val="0"/>
              <w:snapToGri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完整性审查</w:t>
            </w:r>
          </w:p>
        </w:tc>
        <w:tc>
          <w:tcPr>
            <w:tcW w:w="226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磋商响应文件份数</w:t>
            </w:r>
          </w:p>
        </w:tc>
        <w:tc>
          <w:tcPr>
            <w:tcW w:w="531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应符合“供应商须知前附表”规定的正本、副本、电子文件数量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600"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567"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226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磋商响应文件内容</w:t>
            </w:r>
          </w:p>
        </w:tc>
        <w:tc>
          <w:tcPr>
            <w:tcW w:w="531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磋商响应文件内容符合磋商文件要求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pPr>
              <w:tabs>
                <w:tab w:val="left" w:pos="0"/>
              </w:tabs>
              <w:adjustRightInd w:val="0"/>
              <w:snapToGrid w:val="0"/>
              <w:spacing w:line="360" w:lineRule="auto"/>
              <w:jc w:val="center"/>
              <w:rPr>
                <w:rFonts w:hint="eastAsia" w:ascii="仿宋" w:hAnsi="仿宋" w:eastAsia="仿宋" w:cs="仿宋"/>
                <w:bCs/>
                <w:sz w:val="24"/>
                <w:szCs w:val="24"/>
                <w:highlight w:val="none"/>
              </w:rPr>
            </w:pPr>
          </w:p>
        </w:tc>
        <w:tc>
          <w:tcPr>
            <w:tcW w:w="600" w:type="dxa"/>
            <w:vMerge w:val="continue"/>
            <w:vAlign w:val="center"/>
          </w:tcPr>
          <w:p>
            <w:pPr>
              <w:tabs>
                <w:tab w:val="left" w:pos="0"/>
              </w:tabs>
              <w:adjustRightInd w:val="0"/>
              <w:snapToGrid w:val="0"/>
              <w:jc w:val="center"/>
              <w:rPr>
                <w:rFonts w:hint="eastAsia" w:ascii="仿宋" w:hAnsi="仿宋" w:eastAsia="仿宋" w:cs="仿宋"/>
                <w:bCs/>
                <w:sz w:val="24"/>
                <w:szCs w:val="24"/>
                <w:highlight w:val="none"/>
              </w:rPr>
            </w:pPr>
          </w:p>
        </w:tc>
        <w:tc>
          <w:tcPr>
            <w:tcW w:w="567" w:type="dxa"/>
            <w:vMerge w:val="restart"/>
            <w:vAlign w:val="center"/>
          </w:tcPr>
          <w:p>
            <w:pPr>
              <w:tabs>
                <w:tab w:val="left" w:pos="0"/>
              </w:tabs>
              <w:adjustRightInd w:val="0"/>
              <w:snapToGrid w:val="0"/>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响应性审查</w:t>
            </w:r>
          </w:p>
        </w:tc>
        <w:tc>
          <w:tcPr>
            <w:tcW w:w="226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对磋商文件响应程度</w:t>
            </w:r>
          </w:p>
        </w:tc>
        <w:tc>
          <w:tcPr>
            <w:tcW w:w="531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要求实质性条款全部响应，不能有采购人不能接受的附加条件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600"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567"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226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交货期</w:t>
            </w:r>
          </w:p>
        </w:tc>
        <w:tc>
          <w:tcPr>
            <w:tcW w:w="531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应满足磋商文件中要求的交货期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600"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567" w:type="dxa"/>
            <w:vMerge w:val="continue"/>
          </w:tcPr>
          <w:p>
            <w:pPr>
              <w:tabs>
                <w:tab w:val="left" w:pos="0"/>
              </w:tabs>
              <w:adjustRightInd w:val="0"/>
              <w:snapToGrid w:val="0"/>
              <w:spacing w:line="360" w:lineRule="auto"/>
              <w:rPr>
                <w:rFonts w:hint="eastAsia" w:ascii="仿宋" w:hAnsi="仿宋" w:eastAsia="仿宋" w:cs="仿宋"/>
                <w:bCs/>
                <w:sz w:val="24"/>
                <w:szCs w:val="24"/>
                <w:highlight w:val="none"/>
              </w:rPr>
            </w:pPr>
          </w:p>
        </w:tc>
        <w:tc>
          <w:tcPr>
            <w:tcW w:w="226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磋商有效期</w:t>
            </w:r>
          </w:p>
        </w:tc>
        <w:tc>
          <w:tcPr>
            <w:tcW w:w="5319" w:type="dxa"/>
            <w:vAlign w:val="center"/>
          </w:tcPr>
          <w:p>
            <w:pPr>
              <w:tabs>
                <w:tab w:val="left" w:pos="0"/>
              </w:tabs>
              <w:adjustRightInd w:val="0"/>
              <w:snapToGrid w:val="0"/>
              <w:rPr>
                <w:rFonts w:hint="eastAsia" w:ascii="仿宋" w:hAnsi="仿宋" w:eastAsia="仿宋" w:cs="仿宋"/>
                <w:bCs/>
                <w:sz w:val="24"/>
                <w:szCs w:val="24"/>
                <w:highlight w:val="none"/>
              </w:rPr>
            </w:pPr>
            <w:r>
              <w:rPr>
                <w:rFonts w:hint="eastAsia" w:ascii="仿宋" w:hAnsi="仿宋" w:eastAsia="仿宋" w:cs="仿宋"/>
                <w:bCs/>
                <w:sz w:val="24"/>
                <w:szCs w:val="24"/>
                <w:highlight w:val="none"/>
              </w:rPr>
              <w:t>应满足磋商文件中的规定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5"/>
            <w:vAlign w:val="center"/>
          </w:tcPr>
          <w:p>
            <w:pPr>
              <w:pStyle w:val="2"/>
              <w:rPr>
                <w:rFonts w:hint="eastAsia" w:ascii="仿宋" w:hAnsi="仿宋" w:eastAsia="仿宋" w:cs="仿宋"/>
                <w:bCs/>
                <w:sz w:val="24"/>
                <w:szCs w:val="24"/>
                <w:highlight w:val="none"/>
                <w:lang w:eastAsia="zh-CN"/>
              </w:rPr>
            </w:pPr>
            <w:r>
              <w:rPr>
                <w:rFonts w:hint="eastAsia" w:ascii="仿宋" w:hAnsi="仿宋" w:eastAsia="仿宋" w:cs="仿宋"/>
                <w:b/>
                <w:sz w:val="24"/>
                <w:szCs w:val="24"/>
                <w:highlight w:val="none"/>
              </w:rPr>
              <w:t>注：以上为必备资格条件，缺一项或某项达不到要求，按无效文件处理</w:t>
            </w:r>
            <w:r>
              <w:rPr>
                <w:rFonts w:hint="eastAsia" w:ascii="仿宋" w:hAnsi="仿宋" w:eastAsia="仿宋" w:cs="仿宋"/>
                <w:b/>
                <w:sz w:val="24"/>
                <w:szCs w:val="24"/>
                <w:highlight w:val="none"/>
                <w:lang w:eastAsia="zh-CN"/>
              </w:rPr>
              <w:t>。</w:t>
            </w:r>
          </w:p>
        </w:tc>
      </w:tr>
    </w:tbl>
    <w:p>
      <w:pPr>
        <w:spacing w:line="360" w:lineRule="auto"/>
        <w:outlineLvl w:val="9"/>
        <w:rPr>
          <w:rFonts w:hint="eastAsia" w:ascii="仿宋" w:hAnsi="仿宋" w:eastAsia="仿宋" w:cs="仿宋"/>
          <w:b/>
          <w:spacing w:val="4"/>
          <w:szCs w:val="24"/>
          <w:highlight w:val="none"/>
        </w:rPr>
      </w:pPr>
      <w:r>
        <w:rPr>
          <w:rFonts w:hint="eastAsia" w:ascii="仿宋" w:hAnsi="仿宋" w:eastAsia="仿宋" w:cs="仿宋"/>
          <w:b/>
          <w:sz w:val="28"/>
          <w:szCs w:val="28"/>
          <w:highlight w:val="none"/>
        </w:rPr>
        <w:br w:type="page"/>
      </w:r>
      <w:r>
        <w:rPr>
          <w:rFonts w:hint="eastAsia" w:ascii="仿宋" w:hAnsi="仿宋" w:eastAsia="仿宋" w:cs="仿宋"/>
          <w:b/>
          <w:spacing w:val="4"/>
          <w:szCs w:val="24"/>
          <w:highlight w:val="none"/>
        </w:rPr>
        <w:t>附件2：</w:t>
      </w:r>
    </w:p>
    <w:p>
      <w:pPr>
        <w:spacing w:line="360" w:lineRule="auto"/>
        <w:jc w:val="center"/>
        <w:outlineLvl w:val="2"/>
        <w:rPr>
          <w:rFonts w:hint="eastAsia" w:ascii="仿宋" w:hAnsi="仿宋" w:eastAsia="仿宋" w:cs="仿宋"/>
          <w:b/>
          <w:spacing w:val="4"/>
          <w:szCs w:val="24"/>
          <w:highlight w:val="none"/>
        </w:rPr>
      </w:pPr>
      <w:r>
        <w:rPr>
          <w:rFonts w:hint="eastAsia" w:ascii="仿宋" w:hAnsi="仿宋" w:eastAsia="仿宋" w:cs="仿宋"/>
          <w:b/>
          <w:spacing w:val="4"/>
          <w:szCs w:val="24"/>
          <w:highlight w:val="none"/>
        </w:rPr>
        <w:t>评标因素及权重分值表</w:t>
      </w:r>
    </w:p>
    <w:tbl>
      <w:tblPr>
        <w:tblStyle w:val="4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1843"/>
        <w:gridCol w:w="6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blHeader/>
          <w:jc w:val="center"/>
        </w:trPr>
        <w:tc>
          <w:tcPr>
            <w:tcW w:w="1021" w:type="dxa"/>
            <w:vAlign w:val="center"/>
          </w:tcPr>
          <w:p>
            <w:pPr>
              <w:spacing w:line="360" w:lineRule="auto"/>
              <w:jc w:val="center"/>
              <w:rPr>
                <w:rFonts w:hint="eastAsia" w:ascii="仿宋" w:hAnsi="仿宋" w:eastAsia="仿宋" w:cs="仿宋"/>
                <w:b/>
                <w:bCs w:val="0"/>
                <w:szCs w:val="24"/>
                <w:highlight w:val="none"/>
              </w:rPr>
            </w:pPr>
            <w:r>
              <w:rPr>
                <w:rFonts w:hint="eastAsia" w:ascii="仿宋" w:hAnsi="仿宋" w:eastAsia="仿宋" w:cs="仿宋"/>
                <w:b/>
                <w:bCs w:val="0"/>
                <w:szCs w:val="24"/>
                <w:highlight w:val="none"/>
              </w:rPr>
              <w:t>类别</w:t>
            </w:r>
          </w:p>
        </w:tc>
        <w:tc>
          <w:tcPr>
            <w:tcW w:w="8266" w:type="dxa"/>
            <w:gridSpan w:val="2"/>
            <w:vAlign w:val="center"/>
          </w:tcPr>
          <w:p>
            <w:pPr>
              <w:spacing w:line="360" w:lineRule="auto"/>
              <w:jc w:val="center"/>
              <w:rPr>
                <w:rFonts w:hint="eastAsia" w:ascii="仿宋" w:hAnsi="仿宋" w:eastAsia="仿宋" w:cs="仿宋"/>
                <w:b/>
                <w:bCs w:val="0"/>
                <w:szCs w:val="24"/>
                <w:highlight w:val="none"/>
              </w:rPr>
            </w:pPr>
            <w:r>
              <w:rPr>
                <w:rFonts w:hint="eastAsia" w:ascii="仿宋" w:hAnsi="仿宋" w:eastAsia="仿宋" w:cs="仿宋"/>
                <w:b/>
                <w:bCs w:val="0"/>
                <w:szCs w:val="24"/>
                <w:highlight w:val="none"/>
              </w:rPr>
              <w:t>评审要素及赋分标准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1021" w:type="dxa"/>
            <w:vAlign w:val="center"/>
          </w:tcPr>
          <w:p>
            <w:pPr>
              <w:spacing w:line="360" w:lineRule="auto"/>
              <w:jc w:val="center"/>
              <w:rPr>
                <w:rFonts w:hint="eastAsia" w:ascii="仿宋" w:hAnsi="仿宋" w:eastAsia="仿宋" w:cs="仿宋"/>
                <w:bCs/>
                <w:szCs w:val="24"/>
                <w:highlight w:val="none"/>
              </w:rPr>
            </w:pPr>
            <w:r>
              <w:rPr>
                <w:rFonts w:hint="eastAsia" w:ascii="仿宋" w:hAnsi="仿宋" w:eastAsia="仿宋" w:cs="仿宋"/>
                <w:bCs/>
                <w:szCs w:val="24"/>
                <w:highlight w:val="none"/>
              </w:rPr>
              <w:t>磋商</w:t>
            </w:r>
          </w:p>
          <w:p>
            <w:pPr>
              <w:spacing w:line="360" w:lineRule="auto"/>
              <w:jc w:val="center"/>
              <w:rPr>
                <w:rFonts w:hint="eastAsia" w:ascii="仿宋" w:hAnsi="仿宋" w:eastAsia="仿宋" w:cs="仿宋"/>
                <w:bCs/>
                <w:szCs w:val="24"/>
                <w:highlight w:val="none"/>
              </w:rPr>
            </w:pPr>
            <w:r>
              <w:rPr>
                <w:rFonts w:hint="eastAsia" w:ascii="仿宋" w:hAnsi="仿宋" w:eastAsia="仿宋" w:cs="仿宋"/>
                <w:bCs/>
                <w:szCs w:val="24"/>
                <w:highlight w:val="none"/>
              </w:rPr>
              <w:t>价格(30分)</w:t>
            </w:r>
          </w:p>
        </w:tc>
        <w:tc>
          <w:tcPr>
            <w:tcW w:w="8266" w:type="dxa"/>
            <w:gridSpan w:val="2"/>
            <w:vAlign w:val="center"/>
          </w:tcPr>
          <w:p>
            <w:pPr>
              <w:spacing w:line="360" w:lineRule="auto"/>
              <w:jc w:val="left"/>
              <w:rPr>
                <w:rFonts w:hint="eastAsia" w:ascii="仿宋" w:hAnsi="仿宋" w:eastAsia="仿宋" w:cs="仿宋"/>
                <w:bCs/>
                <w:szCs w:val="24"/>
                <w:highlight w:val="none"/>
              </w:rPr>
            </w:pPr>
            <w:r>
              <w:rPr>
                <w:rFonts w:hint="eastAsia" w:ascii="仿宋" w:hAnsi="仿宋" w:eastAsia="仿宋" w:cs="仿宋"/>
                <w:bCs/>
                <w:szCs w:val="24"/>
                <w:highlight w:val="none"/>
              </w:rPr>
              <w:t>1.经初审合格的磋商文件，其最终报价为有效报价。对符合政策性扣减的有效磋商报价进行政策性扣减，并依据扣减后的价格（评审价格）进行价格评审。</w:t>
            </w:r>
          </w:p>
          <w:p>
            <w:pPr>
              <w:pStyle w:val="39"/>
              <w:spacing w:before="0" w:beforeAutospacing="0" w:after="0" w:afterAutospacing="0" w:line="450" w:lineRule="atLeast"/>
              <w:rPr>
                <w:rFonts w:hint="eastAsia" w:ascii="仿宋" w:hAnsi="仿宋" w:eastAsia="仿宋" w:cs="仿宋"/>
                <w:bCs/>
                <w:highlight w:val="none"/>
              </w:rPr>
            </w:pPr>
            <w:r>
              <w:rPr>
                <w:rFonts w:hint="eastAsia" w:ascii="仿宋" w:hAnsi="仿宋" w:eastAsia="仿宋" w:cs="仿宋"/>
                <w:bCs/>
                <w:highlight w:val="none"/>
              </w:rPr>
              <w:t>2.满足磋商文件要求且最终报价最低的供应商的价格为磋商基准价，其价格分为满分。其他供应商的价格分按照下列公式计算：</w:t>
            </w:r>
          </w:p>
          <w:p>
            <w:pPr>
              <w:pStyle w:val="39"/>
              <w:spacing w:before="0" w:beforeAutospacing="0" w:after="0" w:afterAutospacing="0" w:line="450" w:lineRule="atLeast"/>
              <w:ind w:firstLine="480" w:firstLineChars="200"/>
              <w:rPr>
                <w:rFonts w:hint="eastAsia" w:ascii="仿宋" w:hAnsi="仿宋" w:eastAsia="仿宋" w:cs="仿宋"/>
                <w:bCs/>
                <w:highlight w:val="none"/>
              </w:rPr>
            </w:pPr>
            <w:r>
              <w:rPr>
                <w:rFonts w:hint="eastAsia" w:ascii="仿宋" w:hAnsi="仿宋" w:eastAsia="仿宋" w:cs="仿宋"/>
                <w:bCs/>
                <w:highlight w:val="none"/>
              </w:rPr>
              <w:t>磋商报价得分=（磋商基准价/最后磋商报价）×30×100%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jc w:val="center"/>
        </w:trPr>
        <w:tc>
          <w:tcPr>
            <w:tcW w:w="1021" w:type="dxa"/>
            <w:vMerge w:val="restart"/>
            <w:vAlign w:val="center"/>
          </w:tcPr>
          <w:p>
            <w:pPr>
              <w:jc w:val="center"/>
              <w:rPr>
                <w:rFonts w:hint="eastAsia" w:ascii="仿宋" w:hAnsi="仿宋" w:eastAsia="仿宋" w:cs="仿宋"/>
                <w:szCs w:val="24"/>
                <w:highlight w:val="none"/>
              </w:rPr>
            </w:pPr>
            <w:r>
              <w:rPr>
                <w:rFonts w:hint="eastAsia" w:ascii="仿宋" w:hAnsi="仿宋" w:eastAsia="仿宋" w:cs="仿宋"/>
                <w:szCs w:val="24"/>
                <w:highlight w:val="none"/>
              </w:rPr>
              <w:t>技术</w:t>
            </w:r>
          </w:p>
          <w:p>
            <w:pPr>
              <w:jc w:val="center"/>
              <w:rPr>
                <w:rFonts w:hint="eastAsia" w:ascii="仿宋" w:hAnsi="仿宋" w:eastAsia="仿宋" w:cs="仿宋"/>
                <w:szCs w:val="24"/>
                <w:highlight w:val="none"/>
              </w:rPr>
            </w:pPr>
            <w:r>
              <w:rPr>
                <w:rFonts w:hint="eastAsia" w:ascii="仿宋" w:hAnsi="仿宋" w:eastAsia="仿宋" w:cs="仿宋"/>
                <w:szCs w:val="24"/>
                <w:highlight w:val="none"/>
              </w:rPr>
              <w:t>评审</w:t>
            </w:r>
          </w:p>
          <w:p>
            <w:pPr>
              <w:pStyle w:val="2"/>
              <w:jc w:val="center"/>
              <w:rPr>
                <w:rFonts w:hint="eastAsia" w:ascii="仿宋" w:hAnsi="仿宋" w:eastAsia="仿宋" w:cs="仿宋"/>
                <w:sz w:val="24"/>
                <w:szCs w:val="24"/>
                <w:highlight w:val="none"/>
              </w:rPr>
            </w:pP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5分)</w:t>
            </w:r>
          </w:p>
        </w:tc>
        <w:tc>
          <w:tcPr>
            <w:tcW w:w="1843" w:type="dxa"/>
            <w:vAlign w:val="center"/>
          </w:tcPr>
          <w:p>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磋商产品</w:t>
            </w:r>
          </w:p>
          <w:p>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（25分）</w:t>
            </w:r>
          </w:p>
        </w:tc>
        <w:tc>
          <w:tcPr>
            <w:tcW w:w="6423" w:type="dxa"/>
            <w:vAlign w:val="center"/>
          </w:tcPr>
          <w:p>
            <w:pPr>
              <w:spacing w:line="360" w:lineRule="auto"/>
              <w:jc w:val="left"/>
              <w:rPr>
                <w:rFonts w:hint="eastAsia" w:ascii="仿宋" w:hAnsi="仿宋" w:eastAsia="仿宋" w:cs="仿宋"/>
                <w:bCs/>
                <w:szCs w:val="24"/>
                <w:highlight w:val="none"/>
              </w:rPr>
            </w:pPr>
            <w:r>
              <w:rPr>
                <w:rFonts w:hint="eastAsia" w:ascii="仿宋" w:hAnsi="仿宋" w:eastAsia="仿宋" w:cs="仿宋"/>
                <w:bCs/>
                <w:szCs w:val="24"/>
                <w:highlight w:val="none"/>
              </w:rPr>
              <w:t>磋商产品选型合理，磋商内容齐全，便于操作，功能齐全，实用性强，性能良好，技术参数清楚准确、货源正规，数量准确无缺漏项，规格符合要求，配置完整。</w:t>
            </w:r>
            <w:r>
              <w:rPr>
                <w:rFonts w:hint="eastAsia" w:ascii="仿宋" w:hAnsi="仿宋" w:eastAsia="仿宋" w:cs="仿宋"/>
                <w:b/>
                <w:szCs w:val="24"/>
                <w:highlight w:val="none"/>
              </w:rPr>
              <w:t>标“</w:t>
            </w:r>
            <w:r>
              <w:rPr>
                <w:rFonts w:hint="eastAsia" w:ascii="仿宋" w:hAnsi="仿宋" w:eastAsia="仿宋" w:cs="仿宋"/>
                <w:b/>
                <w:color w:val="000000"/>
                <w:sz w:val="21"/>
                <w:szCs w:val="21"/>
                <w:highlight w:val="none"/>
              </w:rPr>
              <w:t>★”号的功能参数为产品核心参数，必须满足</w:t>
            </w:r>
            <w:r>
              <w:rPr>
                <w:rFonts w:hint="eastAsia" w:ascii="仿宋" w:hAnsi="仿宋" w:eastAsia="仿宋" w:cs="仿宋"/>
                <w:b/>
                <w:szCs w:val="24"/>
                <w:highlight w:val="none"/>
              </w:rPr>
              <w:t>。</w:t>
            </w:r>
            <w:r>
              <w:rPr>
                <w:rFonts w:hint="eastAsia" w:ascii="仿宋" w:hAnsi="仿宋" w:eastAsia="仿宋" w:cs="仿宋"/>
                <w:bCs/>
                <w:szCs w:val="24"/>
                <w:highlight w:val="none"/>
              </w:rPr>
              <w:t>用材、性能、指标等完全满足磋商需求的，得基本分15分；</w:t>
            </w:r>
          </w:p>
          <w:p>
            <w:pPr>
              <w:spacing w:line="360" w:lineRule="auto"/>
              <w:jc w:val="left"/>
              <w:rPr>
                <w:rFonts w:hint="eastAsia" w:ascii="仿宋" w:hAnsi="仿宋" w:eastAsia="仿宋" w:cs="仿宋"/>
                <w:szCs w:val="24"/>
                <w:highlight w:val="none"/>
                <w:lang w:val="zh-CN"/>
              </w:rPr>
            </w:pPr>
            <w:r>
              <w:rPr>
                <w:rFonts w:hint="eastAsia" w:ascii="仿宋" w:hAnsi="仿宋" w:eastAsia="仿宋" w:cs="仿宋"/>
                <w:bCs/>
                <w:szCs w:val="24"/>
                <w:highlight w:val="none"/>
              </w:rPr>
              <w:t>用材、性能、指标等优于磋商需求，且能提供不限于产品授权书、承诺函、检测报告、说明书等相关资料予以佐证的，视优于程度加1-10分</w:t>
            </w:r>
            <w:r>
              <w:rPr>
                <w:rFonts w:hint="eastAsia" w:ascii="仿宋" w:hAnsi="仿宋" w:eastAsia="仿宋" w:cs="仿宋"/>
                <w:szCs w:val="24"/>
                <w:highlight w:val="none"/>
                <w:lang w:val="zh-CN"/>
              </w:rPr>
              <w:t>；</w:t>
            </w:r>
          </w:p>
          <w:p>
            <w:pPr>
              <w:spacing w:line="360" w:lineRule="auto"/>
              <w:jc w:val="left"/>
              <w:rPr>
                <w:rFonts w:hint="eastAsia" w:ascii="仿宋" w:hAnsi="仿宋" w:eastAsia="仿宋" w:cs="仿宋"/>
                <w:bCs/>
                <w:szCs w:val="24"/>
                <w:highlight w:val="none"/>
              </w:rPr>
            </w:pPr>
            <w:r>
              <w:rPr>
                <w:rFonts w:hint="eastAsia" w:ascii="仿宋" w:hAnsi="仿宋" w:eastAsia="仿宋" w:cs="仿宋"/>
                <w:szCs w:val="24"/>
                <w:highlight w:val="none"/>
                <w:lang w:val="zh-CN"/>
              </w:rPr>
              <w:t>整体低于磋商文件要求的</w:t>
            </w:r>
            <w:r>
              <w:rPr>
                <w:rFonts w:hint="eastAsia" w:ascii="仿宋" w:hAnsi="仿宋" w:eastAsia="仿宋" w:cs="仿宋"/>
                <w:szCs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jc w:val="center"/>
        </w:trPr>
        <w:tc>
          <w:tcPr>
            <w:tcW w:w="1021" w:type="dxa"/>
            <w:vMerge w:val="continue"/>
            <w:vAlign w:val="center"/>
          </w:tcPr>
          <w:p>
            <w:pPr>
              <w:spacing w:line="560" w:lineRule="exact"/>
              <w:rPr>
                <w:rFonts w:hint="eastAsia" w:ascii="仿宋" w:hAnsi="仿宋" w:eastAsia="仿宋" w:cs="仿宋"/>
                <w:b/>
                <w:szCs w:val="24"/>
                <w:highlight w:val="none"/>
              </w:rPr>
            </w:pPr>
          </w:p>
        </w:tc>
        <w:tc>
          <w:tcPr>
            <w:tcW w:w="1843" w:type="dxa"/>
            <w:vAlign w:val="center"/>
          </w:tcPr>
          <w:p>
            <w:pPr>
              <w:spacing w:line="360" w:lineRule="auto"/>
              <w:jc w:val="center"/>
              <w:rPr>
                <w:rFonts w:hint="eastAsia" w:ascii="仿宋" w:hAnsi="仿宋" w:eastAsia="仿宋" w:cs="仿宋"/>
                <w:kern w:val="2"/>
                <w:szCs w:val="24"/>
                <w:highlight w:val="none"/>
              </w:rPr>
            </w:pPr>
            <w:r>
              <w:rPr>
                <w:rFonts w:hint="eastAsia" w:ascii="仿宋" w:hAnsi="仿宋" w:eastAsia="仿宋" w:cs="仿宋"/>
                <w:kern w:val="2"/>
                <w:szCs w:val="24"/>
                <w:highlight w:val="none"/>
              </w:rPr>
              <w:t>实施方案</w:t>
            </w:r>
          </w:p>
          <w:p>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（10分）</w:t>
            </w:r>
          </w:p>
        </w:tc>
        <w:tc>
          <w:tcPr>
            <w:tcW w:w="6423" w:type="dxa"/>
            <w:vAlign w:val="center"/>
          </w:tcPr>
          <w:p>
            <w:pPr>
              <w:spacing w:line="360" w:lineRule="auto"/>
              <w:jc w:val="left"/>
              <w:rPr>
                <w:rFonts w:hint="eastAsia" w:ascii="仿宋" w:hAnsi="仿宋" w:eastAsia="仿宋" w:cs="仿宋"/>
                <w:kern w:val="2"/>
                <w:szCs w:val="24"/>
                <w:highlight w:val="none"/>
              </w:rPr>
            </w:pPr>
            <w:r>
              <w:rPr>
                <w:rFonts w:hint="eastAsia" w:ascii="仿宋" w:hAnsi="仿宋" w:eastAsia="仿宋" w:cs="仿宋"/>
                <w:kern w:val="2"/>
                <w:szCs w:val="24"/>
                <w:highlight w:val="none"/>
              </w:rPr>
              <w:t>实施方案完整合理,产品功能齐全，</w:t>
            </w:r>
            <w:r>
              <w:rPr>
                <w:rFonts w:hint="eastAsia" w:ascii="仿宋" w:hAnsi="仿宋" w:eastAsia="仿宋" w:cs="仿宋"/>
                <w:spacing w:val="4"/>
                <w:kern w:val="2"/>
                <w:szCs w:val="24"/>
                <w:highlight w:val="none"/>
              </w:rPr>
              <w:t>服务方案可靠、明确，具有</w:t>
            </w:r>
            <w:r>
              <w:rPr>
                <w:rFonts w:hint="eastAsia" w:ascii="仿宋" w:hAnsi="仿宋" w:eastAsia="仿宋" w:cs="仿宋"/>
                <w:kern w:val="2"/>
                <w:szCs w:val="24"/>
                <w:highlight w:val="none"/>
              </w:rPr>
              <w:t>完善的供货及验收、培训方案、针对本项目具有完善的组织机构。实施方案、安装调试方案合理可行，具有相应的进度计划等响应情况。</w:t>
            </w:r>
          </w:p>
          <w:p>
            <w:pPr>
              <w:spacing w:line="360" w:lineRule="auto"/>
              <w:jc w:val="left"/>
              <w:rPr>
                <w:rFonts w:hint="default" w:ascii="仿宋" w:hAnsi="仿宋" w:eastAsia="仿宋" w:cs="仿宋"/>
                <w:bCs/>
                <w:szCs w:val="24"/>
                <w:highlight w:val="none"/>
                <w:lang w:val="en-US" w:eastAsia="zh-CN"/>
              </w:rPr>
            </w:pPr>
            <w:r>
              <w:rPr>
                <w:rFonts w:hint="eastAsia" w:ascii="仿宋" w:hAnsi="仿宋" w:eastAsia="仿宋" w:cs="仿宋"/>
                <w:kern w:val="2"/>
                <w:szCs w:val="24"/>
                <w:highlight w:val="none"/>
                <w:lang w:eastAsia="zh-CN"/>
              </w:rPr>
              <w:t>优得</w:t>
            </w:r>
            <w:r>
              <w:rPr>
                <w:rFonts w:hint="eastAsia" w:ascii="仿宋" w:hAnsi="仿宋" w:eastAsia="仿宋" w:cs="仿宋"/>
                <w:kern w:val="2"/>
                <w:szCs w:val="24"/>
                <w:highlight w:val="none"/>
                <w:lang w:val="en-US" w:eastAsia="zh-CN"/>
              </w:rPr>
              <w:t>7-10分；良得3-6分；一般1-2分。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21" w:type="dxa"/>
            <w:vMerge w:val="continue"/>
            <w:vAlign w:val="center"/>
          </w:tcPr>
          <w:p>
            <w:pPr>
              <w:spacing w:line="560" w:lineRule="exact"/>
              <w:rPr>
                <w:rFonts w:hint="eastAsia" w:ascii="仿宋" w:hAnsi="仿宋" w:eastAsia="仿宋" w:cs="仿宋"/>
                <w:b/>
                <w:szCs w:val="24"/>
                <w:highlight w:val="none"/>
              </w:rPr>
            </w:pPr>
          </w:p>
        </w:tc>
        <w:tc>
          <w:tcPr>
            <w:tcW w:w="1843" w:type="dxa"/>
            <w:vAlign w:val="center"/>
          </w:tcPr>
          <w:p>
            <w:pPr>
              <w:pStyle w:val="2"/>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供货渠道</w:t>
            </w:r>
          </w:p>
          <w:p>
            <w:pPr>
              <w:pStyle w:val="2"/>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(5分)</w:t>
            </w:r>
          </w:p>
        </w:tc>
        <w:tc>
          <w:tcPr>
            <w:tcW w:w="6423" w:type="dxa"/>
            <w:vAlign w:val="center"/>
          </w:tcPr>
          <w:p>
            <w:pPr>
              <w:spacing w:line="360" w:lineRule="auto"/>
              <w:jc w:val="left"/>
              <w:rPr>
                <w:rFonts w:hint="eastAsia" w:ascii="仿宋" w:hAnsi="仿宋" w:eastAsia="仿宋" w:cs="仿宋"/>
                <w:szCs w:val="24"/>
                <w:highlight w:val="none"/>
              </w:rPr>
            </w:pPr>
            <w:r>
              <w:rPr>
                <w:rFonts w:hint="eastAsia" w:ascii="仿宋" w:hAnsi="仿宋" w:eastAsia="仿宋" w:cs="仿宋"/>
                <w:szCs w:val="24"/>
                <w:highlight w:val="none"/>
              </w:rPr>
              <w:t>供应商提供的产品、关键零部件及备品备件等配备情况、供应渠道、总体响应优劣情况，赋0-5分。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21" w:type="dxa"/>
            <w:vMerge w:val="continue"/>
            <w:tcBorders>
              <w:bottom w:val="single" w:color="auto" w:sz="4" w:space="0"/>
            </w:tcBorders>
            <w:vAlign w:val="center"/>
          </w:tcPr>
          <w:p>
            <w:pPr>
              <w:spacing w:line="560" w:lineRule="exact"/>
              <w:rPr>
                <w:rFonts w:hint="eastAsia" w:ascii="仿宋" w:hAnsi="仿宋" w:eastAsia="仿宋" w:cs="仿宋"/>
                <w:b/>
                <w:szCs w:val="24"/>
                <w:highlight w:val="none"/>
              </w:rPr>
            </w:pPr>
          </w:p>
        </w:tc>
        <w:tc>
          <w:tcPr>
            <w:tcW w:w="1843" w:type="dxa"/>
            <w:tcBorders>
              <w:bottom w:val="single" w:color="auto" w:sz="4" w:space="0"/>
            </w:tcBorders>
            <w:vAlign w:val="center"/>
          </w:tcPr>
          <w:p>
            <w:pPr>
              <w:pStyle w:val="2"/>
              <w:jc w:val="center"/>
              <w:rPr>
                <w:rFonts w:hint="eastAsia" w:ascii="仿宋" w:hAnsi="仿宋" w:eastAsia="仿宋" w:cs="仿宋"/>
                <w:kern w:val="0"/>
                <w:sz w:val="24"/>
                <w:szCs w:val="24"/>
                <w:highlight w:val="none"/>
              </w:rPr>
            </w:pPr>
            <w:r>
              <w:rPr>
                <w:rFonts w:hint="eastAsia" w:ascii="仿宋" w:hAnsi="仿宋" w:eastAsia="仿宋" w:cs="仿宋"/>
                <w:sz w:val="24"/>
                <w:szCs w:val="24"/>
                <w:highlight w:val="none"/>
              </w:rPr>
              <w:t>技术力量配备（5分）</w:t>
            </w:r>
          </w:p>
        </w:tc>
        <w:tc>
          <w:tcPr>
            <w:tcW w:w="6423" w:type="dxa"/>
            <w:tcBorders>
              <w:bottom w:val="single" w:color="auto" w:sz="4" w:space="0"/>
            </w:tcBorders>
            <w:vAlign w:val="center"/>
          </w:tcPr>
          <w:p>
            <w:pPr>
              <w:spacing w:line="360" w:lineRule="auto"/>
              <w:jc w:val="left"/>
              <w:rPr>
                <w:rFonts w:hint="eastAsia" w:ascii="仿宋" w:hAnsi="仿宋" w:eastAsia="仿宋" w:cs="仿宋"/>
                <w:kern w:val="2"/>
                <w:szCs w:val="21"/>
                <w:highlight w:val="none"/>
                <w:lang w:eastAsia="zh-CN"/>
              </w:rPr>
            </w:pPr>
            <w:r>
              <w:rPr>
                <w:rFonts w:hint="eastAsia" w:ascii="仿宋" w:hAnsi="仿宋" w:eastAsia="仿宋" w:cs="仿宋"/>
                <w:szCs w:val="24"/>
                <w:highlight w:val="none"/>
              </w:rPr>
              <w:t>技术力量配备</w:t>
            </w:r>
            <w:r>
              <w:rPr>
                <w:rFonts w:hint="eastAsia" w:ascii="仿宋" w:hAnsi="仿宋" w:eastAsia="仿宋" w:cs="仿宋"/>
                <w:szCs w:val="24"/>
                <w:highlight w:val="none"/>
                <w:lang w:eastAsia="zh-CN"/>
              </w:rPr>
              <w:t>，</w:t>
            </w:r>
            <w:r>
              <w:rPr>
                <w:rFonts w:hint="eastAsia" w:ascii="仿宋" w:hAnsi="仿宋" w:eastAsia="仿宋" w:cs="仿宋"/>
                <w:szCs w:val="24"/>
                <w:highlight w:val="none"/>
              </w:rPr>
              <w:t>拟投入的人员情况</w:t>
            </w:r>
            <w:r>
              <w:rPr>
                <w:rFonts w:hint="eastAsia" w:ascii="仿宋" w:hAnsi="仿宋" w:eastAsia="仿宋" w:cs="仿宋"/>
                <w:szCs w:val="24"/>
                <w:highlight w:val="none"/>
                <w:lang w:eastAsia="zh-CN"/>
              </w:rPr>
              <w:t>、</w:t>
            </w:r>
            <w:r>
              <w:rPr>
                <w:rFonts w:hint="eastAsia" w:ascii="仿宋" w:hAnsi="仿宋" w:eastAsia="仿宋" w:cs="仿宋"/>
                <w:kern w:val="2"/>
                <w:szCs w:val="21"/>
                <w:highlight w:val="none"/>
              </w:rPr>
              <w:t>实施时间和人员内容安排考虑周全，科学合理</w:t>
            </w:r>
            <w:r>
              <w:rPr>
                <w:rFonts w:hint="eastAsia" w:ascii="仿宋" w:hAnsi="仿宋" w:eastAsia="仿宋" w:cs="仿宋"/>
                <w:kern w:val="2"/>
                <w:szCs w:val="21"/>
                <w:highlight w:val="none"/>
                <w:lang w:eastAsia="zh-CN"/>
              </w:rPr>
              <w:t>。</w:t>
            </w:r>
          </w:p>
          <w:p>
            <w:pPr>
              <w:spacing w:line="360" w:lineRule="auto"/>
              <w:jc w:val="left"/>
              <w:rPr>
                <w:rFonts w:hint="eastAsia" w:ascii="仿宋" w:hAnsi="仿宋" w:eastAsia="仿宋" w:cs="仿宋"/>
                <w:szCs w:val="24"/>
                <w:highlight w:val="none"/>
              </w:rPr>
            </w:pPr>
            <w:r>
              <w:rPr>
                <w:rFonts w:hint="eastAsia" w:ascii="仿宋" w:hAnsi="仿宋" w:eastAsia="仿宋" w:cs="仿宋"/>
                <w:kern w:val="2"/>
                <w:szCs w:val="21"/>
                <w:highlight w:val="none"/>
                <w:lang w:eastAsia="zh-CN"/>
              </w:rPr>
              <w:t>优</w:t>
            </w:r>
            <w:r>
              <w:rPr>
                <w:rFonts w:hint="eastAsia" w:ascii="仿宋" w:hAnsi="仿宋" w:eastAsia="仿宋" w:cs="仿宋"/>
                <w:kern w:val="2"/>
                <w:szCs w:val="21"/>
                <w:highlight w:val="none"/>
              </w:rPr>
              <w:t>得4-5分；一般得</w:t>
            </w:r>
            <w:r>
              <w:rPr>
                <w:rFonts w:hint="eastAsia" w:ascii="仿宋" w:hAnsi="仿宋" w:eastAsia="仿宋" w:cs="仿宋"/>
                <w:kern w:val="2"/>
                <w:szCs w:val="21"/>
                <w:highlight w:val="none"/>
                <w:lang w:val="en-US" w:eastAsia="zh-CN"/>
              </w:rPr>
              <w:t>1</w:t>
            </w:r>
            <w:r>
              <w:rPr>
                <w:rFonts w:hint="eastAsia" w:ascii="仿宋" w:hAnsi="仿宋" w:eastAsia="仿宋" w:cs="仿宋"/>
                <w:kern w:val="2"/>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21" w:type="dxa"/>
            <w:vMerge w:val="restart"/>
            <w:tcBorders>
              <w:top w:val="single" w:color="auto" w:sz="4" w:space="0"/>
              <w:left w:val="single" w:color="auto" w:sz="4" w:space="0"/>
            </w:tcBorders>
            <w:shd w:val="clear" w:color="auto" w:fill="auto"/>
            <w:vAlign w:val="center"/>
          </w:tcPr>
          <w:p>
            <w:pPr>
              <w:spacing w:line="360" w:lineRule="auto"/>
              <w:rPr>
                <w:rFonts w:hint="eastAsia" w:ascii="仿宋" w:hAnsi="仿宋" w:eastAsia="仿宋" w:cs="仿宋"/>
                <w:kern w:val="2"/>
                <w:szCs w:val="21"/>
                <w:highlight w:val="none"/>
              </w:rPr>
            </w:pPr>
            <w:r>
              <w:rPr>
                <w:rFonts w:hint="eastAsia" w:ascii="仿宋" w:hAnsi="仿宋" w:eastAsia="仿宋" w:cs="仿宋"/>
                <w:kern w:val="2"/>
                <w:szCs w:val="21"/>
                <w:highlight w:val="none"/>
              </w:rPr>
              <w:t>履约能</w:t>
            </w:r>
          </w:p>
          <w:p>
            <w:pPr>
              <w:spacing w:line="360" w:lineRule="auto"/>
              <w:rPr>
                <w:rFonts w:hint="eastAsia" w:ascii="仿宋" w:hAnsi="仿宋" w:eastAsia="仿宋" w:cs="仿宋"/>
                <w:kern w:val="2"/>
                <w:szCs w:val="21"/>
                <w:highlight w:val="none"/>
              </w:rPr>
            </w:pPr>
            <w:r>
              <w:rPr>
                <w:rFonts w:hint="eastAsia" w:ascii="仿宋" w:hAnsi="仿宋" w:eastAsia="仿宋" w:cs="仿宋"/>
                <w:kern w:val="2"/>
                <w:szCs w:val="21"/>
                <w:highlight w:val="none"/>
              </w:rPr>
              <w:t>力及服</w:t>
            </w:r>
          </w:p>
          <w:p>
            <w:pPr>
              <w:spacing w:line="360" w:lineRule="auto"/>
              <w:rPr>
                <w:rFonts w:hint="eastAsia" w:ascii="仿宋" w:hAnsi="仿宋" w:eastAsia="仿宋" w:cs="仿宋"/>
                <w:kern w:val="2"/>
                <w:szCs w:val="21"/>
                <w:highlight w:val="none"/>
              </w:rPr>
            </w:pPr>
            <w:r>
              <w:rPr>
                <w:rFonts w:hint="eastAsia" w:ascii="仿宋" w:hAnsi="仿宋" w:eastAsia="仿宋" w:cs="仿宋"/>
                <w:kern w:val="2"/>
                <w:szCs w:val="21"/>
                <w:highlight w:val="none"/>
              </w:rPr>
              <w:t>务承诺</w:t>
            </w:r>
          </w:p>
          <w:p>
            <w:pPr>
              <w:spacing w:line="360" w:lineRule="auto"/>
              <w:rPr>
                <w:rFonts w:hint="eastAsia" w:ascii="仿宋" w:hAnsi="仿宋" w:eastAsia="仿宋" w:cs="仿宋"/>
                <w:kern w:val="2"/>
                <w:szCs w:val="21"/>
                <w:highlight w:val="none"/>
              </w:rPr>
            </w:pPr>
            <w:r>
              <w:rPr>
                <w:rFonts w:hint="eastAsia" w:ascii="仿宋" w:hAnsi="仿宋" w:eastAsia="仿宋" w:cs="仿宋"/>
                <w:kern w:val="2"/>
                <w:szCs w:val="21"/>
                <w:highlight w:val="none"/>
              </w:rPr>
              <w:t>(1</w:t>
            </w:r>
            <w:r>
              <w:rPr>
                <w:rFonts w:hint="eastAsia" w:ascii="仿宋" w:hAnsi="仿宋" w:eastAsia="仿宋" w:cs="仿宋"/>
                <w:kern w:val="2"/>
                <w:szCs w:val="21"/>
                <w:highlight w:val="none"/>
                <w:lang w:val="en-US" w:eastAsia="zh-CN"/>
              </w:rPr>
              <w:t>7</w:t>
            </w:r>
            <w:r>
              <w:rPr>
                <w:rFonts w:hint="eastAsia" w:ascii="仿宋" w:hAnsi="仿宋" w:eastAsia="仿宋" w:cs="仿宋"/>
                <w:kern w:val="2"/>
                <w:szCs w:val="21"/>
                <w:highlight w:val="none"/>
              </w:rPr>
              <w:t>分)</w:t>
            </w:r>
          </w:p>
        </w:tc>
        <w:tc>
          <w:tcPr>
            <w:tcW w:w="1843" w:type="dxa"/>
            <w:tcBorders>
              <w:top w:val="single" w:color="auto" w:sz="4" w:space="0"/>
            </w:tcBorders>
            <w:shd w:val="clear" w:color="auto" w:fill="auto"/>
            <w:vAlign w:val="center"/>
          </w:tcPr>
          <w:p>
            <w:pPr>
              <w:spacing w:line="360" w:lineRule="auto"/>
              <w:jc w:val="center"/>
              <w:rPr>
                <w:rFonts w:hint="eastAsia" w:ascii="仿宋" w:hAnsi="仿宋" w:eastAsia="仿宋" w:cs="仿宋"/>
                <w:kern w:val="2"/>
                <w:szCs w:val="21"/>
                <w:highlight w:val="none"/>
                <w:lang w:val="zh-CN"/>
              </w:rPr>
            </w:pPr>
            <w:r>
              <w:rPr>
                <w:rFonts w:hint="eastAsia" w:ascii="仿宋" w:hAnsi="仿宋" w:eastAsia="仿宋" w:cs="仿宋"/>
                <w:kern w:val="2"/>
                <w:szCs w:val="21"/>
                <w:highlight w:val="none"/>
                <w:lang w:val="zh-CN"/>
              </w:rPr>
              <w:t>售后服务及承诺</w:t>
            </w:r>
          </w:p>
          <w:p>
            <w:pPr>
              <w:spacing w:line="360" w:lineRule="auto"/>
              <w:jc w:val="center"/>
              <w:rPr>
                <w:rFonts w:hint="eastAsia" w:ascii="仿宋" w:hAnsi="仿宋" w:eastAsia="仿宋" w:cs="仿宋"/>
                <w:kern w:val="2"/>
                <w:szCs w:val="21"/>
                <w:highlight w:val="none"/>
              </w:rPr>
            </w:pPr>
            <w:r>
              <w:rPr>
                <w:rFonts w:hint="eastAsia" w:ascii="仿宋" w:hAnsi="仿宋" w:eastAsia="仿宋" w:cs="仿宋"/>
                <w:kern w:val="2"/>
                <w:szCs w:val="21"/>
                <w:highlight w:val="none"/>
              </w:rPr>
              <w:t>（10分）</w:t>
            </w:r>
          </w:p>
        </w:tc>
        <w:tc>
          <w:tcPr>
            <w:tcW w:w="6423" w:type="dxa"/>
            <w:tcBorders>
              <w:top w:val="single" w:color="auto" w:sz="4" w:space="0"/>
              <w:right w:val="single" w:color="auto" w:sz="4" w:space="0"/>
            </w:tcBorders>
            <w:shd w:val="clear" w:color="auto" w:fill="auto"/>
            <w:vAlign w:val="center"/>
          </w:tcPr>
          <w:p>
            <w:pPr>
              <w:spacing w:line="360" w:lineRule="auto"/>
              <w:rPr>
                <w:rFonts w:hint="eastAsia" w:ascii="仿宋" w:hAnsi="仿宋" w:eastAsia="仿宋" w:cs="仿宋"/>
                <w:kern w:val="2"/>
                <w:szCs w:val="21"/>
                <w:highlight w:val="none"/>
                <w:lang w:val="zh-CN"/>
              </w:rPr>
            </w:pPr>
            <w:r>
              <w:rPr>
                <w:rFonts w:hint="eastAsia" w:ascii="仿宋" w:hAnsi="仿宋" w:eastAsia="仿宋" w:cs="仿宋"/>
                <w:kern w:val="2"/>
                <w:szCs w:val="21"/>
                <w:highlight w:val="none"/>
                <w:lang w:val="zh-CN"/>
              </w:rPr>
              <w:t>售后服务及承诺：供应商对本项目提供的服务具有相应的承诺及具体措施、增值服务等，</w:t>
            </w:r>
            <w:r>
              <w:rPr>
                <w:rFonts w:hint="eastAsia" w:ascii="仿宋" w:hAnsi="仿宋" w:eastAsia="仿宋" w:cs="仿宋"/>
                <w:kern w:val="2"/>
                <w:szCs w:val="21"/>
                <w:highlight w:val="none"/>
              </w:rPr>
              <w:t>具有专业队伍和技术人员支持，提供售后服务。</w:t>
            </w:r>
            <w:r>
              <w:rPr>
                <w:rFonts w:hint="eastAsia" w:ascii="仿宋" w:hAnsi="仿宋" w:eastAsia="仿宋" w:cs="仿宋"/>
                <w:kern w:val="2"/>
                <w:szCs w:val="21"/>
                <w:highlight w:val="none"/>
                <w:lang w:val="zh-CN"/>
              </w:rPr>
              <w:t>根据售后服务机构（规模、分布情况、机构运行情况），</w:t>
            </w:r>
            <w:r>
              <w:rPr>
                <w:rFonts w:hint="eastAsia" w:ascii="仿宋" w:hAnsi="仿宋" w:eastAsia="仿宋" w:cs="仿宋"/>
                <w:kern w:val="2"/>
                <w:szCs w:val="21"/>
                <w:highlight w:val="none"/>
              </w:rPr>
              <w:t>针对本项目及采购人实际需求，提供详细具体可行的服务措施承诺。</w:t>
            </w:r>
            <w:r>
              <w:rPr>
                <w:rFonts w:hint="eastAsia" w:ascii="仿宋" w:hAnsi="仿宋" w:eastAsia="仿宋" w:cs="仿宋"/>
                <w:kern w:val="2"/>
                <w:szCs w:val="21"/>
                <w:highlight w:val="none"/>
                <w:lang w:val="zh-CN"/>
              </w:rPr>
              <w:t>结合各供应商的响应承诺情况及售后服务的协调性、及时性和响应承诺情况赋分。</w:t>
            </w:r>
          </w:p>
          <w:p>
            <w:pPr>
              <w:spacing w:line="360" w:lineRule="auto"/>
              <w:rPr>
                <w:rFonts w:hint="eastAsia" w:ascii="仿宋" w:hAnsi="仿宋" w:eastAsia="仿宋" w:cs="仿宋"/>
                <w:kern w:val="2"/>
                <w:szCs w:val="21"/>
                <w:highlight w:val="none"/>
              </w:rPr>
            </w:pPr>
            <w:r>
              <w:rPr>
                <w:rFonts w:hint="eastAsia" w:ascii="仿宋" w:hAnsi="仿宋" w:eastAsia="仿宋" w:cs="仿宋"/>
                <w:kern w:val="2"/>
                <w:szCs w:val="24"/>
                <w:highlight w:val="none"/>
                <w:lang w:eastAsia="zh-CN"/>
              </w:rPr>
              <w:t>优得</w:t>
            </w:r>
            <w:r>
              <w:rPr>
                <w:rFonts w:hint="eastAsia" w:ascii="仿宋" w:hAnsi="仿宋" w:eastAsia="仿宋" w:cs="仿宋"/>
                <w:kern w:val="2"/>
                <w:szCs w:val="24"/>
                <w:highlight w:val="none"/>
                <w:lang w:val="en-US" w:eastAsia="zh-CN"/>
              </w:rPr>
              <w:t>7-10分；良得3-6分；一般1-2分。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021" w:type="dxa"/>
            <w:vMerge w:val="continue"/>
            <w:tcBorders>
              <w:left w:val="single" w:color="auto" w:sz="4" w:space="0"/>
            </w:tcBorders>
            <w:shd w:val="clear" w:color="auto" w:fill="auto"/>
            <w:vAlign w:val="center"/>
          </w:tcPr>
          <w:p>
            <w:pPr>
              <w:spacing w:line="360" w:lineRule="auto"/>
              <w:jc w:val="left"/>
              <w:rPr>
                <w:rFonts w:hint="eastAsia" w:ascii="仿宋" w:hAnsi="仿宋" w:eastAsia="仿宋" w:cs="仿宋"/>
                <w:bCs/>
                <w:szCs w:val="24"/>
                <w:highlight w:val="none"/>
              </w:rPr>
            </w:pPr>
          </w:p>
        </w:tc>
        <w:tc>
          <w:tcPr>
            <w:tcW w:w="1843" w:type="dxa"/>
            <w:shd w:val="clear" w:color="auto" w:fill="auto"/>
            <w:vAlign w:val="center"/>
          </w:tcPr>
          <w:p>
            <w:pPr>
              <w:spacing w:line="360" w:lineRule="auto"/>
              <w:jc w:val="center"/>
              <w:rPr>
                <w:rFonts w:hint="eastAsia" w:ascii="仿宋" w:hAnsi="仿宋" w:eastAsia="仿宋" w:cs="仿宋"/>
                <w:kern w:val="2"/>
                <w:szCs w:val="21"/>
                <w:highlight w:val="none"/>
              </w:rPr>
            </w:pPr>
            <w:r>
              <w:rPr>
                <w:rFonts w:hint="eastAsia" w:ascii="仿宋" w:hAnsi="仿宋" w:eastAsia="仿宋" w:cs="仿宋"/>
                <w:kern w:val="2"/>
                <w:szCs w:val="21"/>
                <w:highlight w:val="none"/>
              </w:rPr>
              <w:t>商务条款</w:t>
            </w:r>
          </w:p>
          <w:p>
            <w:pPr>
              <w:spacing w:line="360" w:lineRule="auto"/>
              <w:jc w:val="center"/>
              <w:rPr>
                <w:rFonts w:hint="eastAsia" w:ascii="仿宋" w:hAnsi="仿宋" w:eastAsia="仿宋" w:cs="仿宋"/>
                <w:kern w:val="2"/>
                <w:szCs w:val="21"/>
                <w:highlight w:val="none"/>
              </w:rPr>
            </w:pPr>
            <w:r>
              <w:rPr>
                <w:rFonts w:hint="eastAsia" w:ascii="仿宋" w:hAnsi="仿宋" w:eastAsia="仿宋" w:cs="仿宋"/>
                <w:kern w:val="2"/>
                <w:szCs w:val="21"/>
                <w:highlight w:val="none"/>
              </w:rPr>
              <w:t>（2分）</w:t>
            </w:r>
          </w:p>
        </w:tc>
        <w:tc>
          <w:tcPr>
            <w:tcW w:w="6423" w:type="dxa"/>
            <w:tcBorders>
              <w:right w:val="single" w:color="auto" w:sz="4" w:space="0"/>
            </w:tcBorders>
            <w:shd w:val="clear" w:color="auto" w:fill="auto"/>
            <w:vAlign w:val="center"/>
          </w:tcPr>
          <w:p>
            <w:pPr>
              <w:spacing w:line="360" w:lineRule="auto"/>
              <w:rPr>
                <w:rFonts w:hint="eastAsia" w:ascii="仿宋" w:hAnsi="仿宋" w:eastAsia="仿宋" w:cs="仿宋"/>
                <w:kern w:val="2"/>
                <w:szCs w:val="21"/>
                <w:highlight w:val="none"/>
              </w:rPr>
            </w:pPr>
            <w:r>
              <w:rPr>
                <w:rFonts w:hint="eastAsia" w:ascii="仿宋" w:hAnsi="仿宋" w:eastAsia="仿宋" w:cs="仿宋"/>
                <w:kern w:val="2"/>
                <w:szCs w:val="21"/>
                <w:highlight w:val="none"/>
              </w:rPr>
              <w:t>交货期、质保期等商务条款满足磋商文件要求不得分，质保期每增加1年加1分，最高加2分。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1" w:type="dxa"/>
            <w:vMerge w:val="continue"/>
            <w:tcBorders>
              <w:left w:val="single" w:color="auto" w:sz="4" w:space="0"/>
              <w:bottom w:val="single" w:color="auto" w:sz="4" w:space="0"/>
            </w:tcBorders>
            <w:shd w:val="clear" w:color="auto" w:fill="auto"/>
            <w:vAlign w:val="center"/>
          </w:tcPr>
          <w:p>
            <w:pPr>
              <w:spacing w:line="360" w:lineRule="auto"/>
              <w:jc w:val="left"/>
              <w:rPr>
                <w:rFonts w:hint="eastAsia" w:ascii="仿宋" w:hAnsi="仿宋" w:eastAsia="仿宋" w:cs="仿宋"/>
                <w:bCs/>
                <w:szCs w:val="24"/>
                <w:highlight w:val="none"/>
              </w:rPr>
            </w:pPr>
          </w:p>
        </w:tc>
        <w:tc>
          <w:tcPr>
            <w:tcW w:w="1843" w:type="dxa"/>
            <w:tcBorders>
              <w:bottom w:val="single" w:color="auto" w:sz="4" w:space="0"/>
            </w:tcBorders>
            <w:shd w:val="clear" w:color="auto" w:fill="auto"/>
            <w:vAlign w:val="center"/>
          </w:tcPr>
          <w:p>
            <w:pPr>
              <w:spacing w:line="360" w:lineRule="auto"/>
              <w:jc w:val="center"/>
              <w:rPr>
                <w:rFonts w:hint="eastAsia" w:ascii="仿宋" w:hAnsi="仿宋" w:eastAsia="仿宋" w:cs="仿宋"/>
                <w:kern w:val="2"/>
                <w:szCs w:val="21"/>
                <w:highlight w:val="none"/>
              </w:rPr>
            </w:pPr>
            <w:r>
              <w:rPr>
                <w:rFonts w:hint="eastAsia" w:ascii="仿宋" w:hAnsi="仿宋" w:eastAsia="仿宋" w:cs="仿宋"/>
                <w:kern w:val="2"/>
                <w:szCs w:val="21"/>
                <w:highlight w:val="none"/>
              </w:rPr>
              <w:t>应急预案</w:t>
            </w:r>
          </w:p>
          <w:p>
            <w:pPr>
              <w:spacing w:line="360" w:lineRule="auto"/>
              <w:jc w:val="center"/>
              <w:rPr>
                <w:rFonts w:hint="eastAsia" w:ascii="仿宋" w:hAnsi="仿宋" w:eastAsia="仿宋" w:cs="仿宋"/>
                <w:kern w:val="2"/>
                <w:szCs w:val="21"/>
                <w:highlight w:val="none"/>
              </w:rPr>
            </w:pPr>
            <w:r>
              <w:rPr>
                <w:rFonts w:hint="eastAsia" w:ascii="仿宋" w:hAnsi="仿宋" w:eastAsia="仿宋" w:cs="仿宋"/>
                <w:kern w:val="2"/>
                <w:szCs w:val="21"/>
                <w:highlight w:val="none"/>
              </w:rPr>
              <w:t>（5分）</w:t>
            </w:r>
          </w:p>
        </w:tc>
        <w:tc>
          <w:tcPr>
            <w:tcW w:w="6423" w:type="dxa"/>
            <w:tcBorders>
              <w:bottom w:val="single" w:color="auto" w:sz="4" w:space="0"/>
              <w:right w:val="single" w:color="auto" w:sz="4" w:space="0"/>
            </w:tcBorders>
            <w:shd w:val="clear" w:color="auto" w:fill="auto"/>
            <w:vAlign w:val="center"/>
          </w:tcPr>
          <w:p>
            <w:pPr>
              <w:spacing w:line="360" w:lineRule="auto"/>
              <w:rPr>
                <w:rFonts w:hint="eastAsia" w:ascii="仿宋" w:hAnsi="仿宋" w:eastAsia="仿宋" w:cs="仿宋"/>
                <w:kern w:val="2"/>
                <w:szCs w:val="21"/>
                <w:highlight w:val="none"/>
              </w:rPr>
            </w:pPr>
            <w:r>
              <w:rPr>
                <w:rFonts w:hint="eastAsia" w:ascii="仿宋" w:hAnsi="仿宋" w:eastAsia="仿宋" w:cs="仿宋"/>
                <w:kern w:val="2"/>
                <w:szCs w:val="21"/>
                <w:highlight w:val="none"/>
              </w:rPr>
              <w:t>技术支持有保障，具有项目的应急服务保障措施及合理的应急预案。（0-5分）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021" w:type="dxa"/>
            <w:tcBorders>
              <w:top w:val="single" w:color="auto" w:sz="4" w:space="0"/>
            </w:tcBorders>
            <w:vAlign w:val="center"/>
          </w:tcPr>
          <w:p>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业绩</w:t>
            </w:r>
          </w:p>
          <w:p>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8</w:t>
            </w:r>
            <w:r>
              <w:rPr>
                <w:rFonts w:hint="eastAsia" w:ascii="仿宋" w:hAnsi="仿宋" w:eastAsia="仿宋" w:cs="仿宋"/>
                <w:szCs w:val="24"/>
                <w:highlight w:val="none"/>
              </w:rPr>
              <w:t>分)</w:t>
            </w:r>
          </w:p>
        </w:tc>
        <w:tc>
          <w:tcPr>
            <w:tcW w:w="1843" w:type="dxa"/>
            <w:tcBorders>
              <w:top w:val="single" w:color="auto" w:sz="4" w:space="0"/>
            </w:tcBorders>
            <w:vAlign w:val="center"/>
          </w:tcPr>
          <w:p>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业绩</w:t>
            </w:r>
          </w:p>
          <w:p>
            <w:pPr>
              <w:spacing w:line="360" w:lineRule="auto"/>
              <w:jc w:val="center"/>
              <w:rPr>
                <w:rFonts w:hint="eastAsia" w:ascii="仿宋" w:hAnsi="仿宋" w:eastAsia="仿宋" w:cs="仿宋"/>
                <w:szCs w:val="24"/>
                <w:highlight w:val="none"/>
              </w:rPr>
            </w:pPr>
            <w:r>
              <w:rPr>
                <w:rFonts w:hint="eastAsia" w:ascii="仿宋" w:hAnsi="仿宋" w:eastAsia="仿宋" w:cs="仿宋"/>
                <w:szCs w:val="24"/>
                <w:highlight w:val="none"/>
              </w:rPr>
              <w:t>（8分）</w:t>
            </w:r>
          </w:p>
        </w:tc>
        <w:tc>
          <w:tcPr>
            <w:tcW w:w="6423" w:type="dxa"/>
            <w:tcBorders>
              <w:top w:val="single" w:color="auto" w:sz="4" w:space="0"/>
            </w:tcBorders>
            <w:vAlign w:val="center"/>
          </w:tcPr>
          <w:p>
            <w:pPr>
              <w:spacing w:line="360" w:lineRule="auto"/>
              <w:jc w:val="left"/>
              <w:rPr>
                <w:rFonts w:hint="eastAsia" w:ascii="仿宋" w:hAnsi="仿宋" w:eastAsia="仿宋" w:cs="仿宋"/>
                <w:szCs w:val="24"/>
                <w:highlight w:val="none"/>
              </w:rPr>
            </w:pPr>
            <w:r>
              <w:rPr>
                <w:rFonts w:hint="eastAsia" w:ascii="仿宋" w:hAnsi="仿宋" w:eastAsia="仿宋" w:cs="仿宋"/>
                <w:szCs w:val="24"/>
                <w:highlight w:val="none"/>
              </w:rPr>
              <w:t>供应商提供近三年</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2019年1月1日至今</w:t>
            </w:r>
            <w:r>
              <w:rPr>
                <w:rFonts w:hint="eastAsia" w:ascii="仿宋" w:hAnsi="仿宋" w:eastAsia="仿宋" w:cs="仿宋"/>
                <w:szCs w:val="24"/>
                <w:highlight w:val="none"/>
                <w:lang w:eastAsia="zh-CN"/>
              </w:rPr>
              <w:t>）</w:t>
            </w:r>
            <w:r>
              <w:rPr>
                <w:rFonts w:hint="eastAsia" w:ascii="仿宋" w:hAnsi="仿宋" w:eastAsia="仿宋" w:cs="仿宋"/>
                <w:szCs w:val="24"/>
                <w:highlight w:val="none"/>
              </w:rPr>
              <w:t>同类项目业绩，每提供 1 份得2分，最高得8分，未提供不计分；（业绩以销售合同或供货清单复印件加盖公章为准）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jc w:val="center"/>
        </w:trPr>
        <w:tc>
          <w:tcPr>
            <w:tcW w:w="9287" w:type="dxa"/>
            <w:gridSpan w:val="3"/>
            <w:vAlign w:val="center"/>
          </w:tcPr>
          <w:p>
            <w:pPr>
              <w:numPr>
                <w:ilvl w:val="0"/>
                <w:numId w:val="7"/>
              </w:numPr>
              <w:spacing w:line="288" w:lineRule="auto"/>
              <w:rPr>
                <w:rFonts w:hint="eastAsia" w:ascii="仿宋" w:hAnsi="仿宋" w:eastAsia="仿宋" w:cs="仿宋"/>
                <w:szCs w:val="24"/>
                <w:highlight w:val="none"/>
              </w:rPr>
            </w:pPr>
            <w:r>
              <w:rPr>
                <w:rFonts w:hint="eastAsia" w:ascii="仿宋" w:hAnsi="仿宋" w:eastAsia="仿宋" w:cs="仿宋"/>
                <w:szCs w:val="24"/>
                <w:highlight w:val="none"/>
              </w:rPr>
              <w:t>各评委应按照本评标方法独立打分。</w:t>
            </w:r>
            <w:r>
              <w:rPr>
                <w:rFonts w:hint="eastAsia" w:ascii="仿宋" w:hAnsi="仿宋" w:eastAsia="仿宋" w:cs="仿宋"/>
                <w:szCs w:val="24"/>
                <w:highlight w:val="none"/>
              </w:rPr>
              <w:br w:type="textWrapping"/>
            </w:r>
            <w:r>
              <w:rPr>
                <w:rFonts w:hint="eastAsia" w:ascii="仿宋" w:hAnsi="仿宋" w:eastAsia="仿宋" w:cs="仿宋"/>
                <w:szCs w:val="24"/>
                <w:highlight w:val="none"/>
              </w:rPr>
              <w:t>2、分项评分超出评分标准范围或评标委员会成员对客观评审因素评分不一致时，采购代理机构可以要求评标委员会复核或者书面说明理由，评标委员会拒绝的，应予记录并向本级财政部门报告。</w:t>
            </w:r>
            <w:r>
              <w:rPr>
                <w:rFonts w:hint="eastAsia" w:ascii="仿宋" w:hAnsi="仿宋" w:eastAsia="仿宋" w:cs="仿宋"/>
                <w:szCs w:val="24"/>
                <w:highlight w:val="none"/>
              </w:rPr>
              <w:br w:type="textWrapping"/>
            </w:r>
            <w:r>
              <w:rPr>
                <w:rFonts w:hint="eastAsia" w:ascii="仿宋" w:hAnsi="仿宋" w:eastAsia="仿宋" w:cs="仿宋"/>
                <w:szCs w:val="24"/>
                <w:highlight w:val="none"/>
              </w:rPr>
              <w:t>3、若出现综合得分并列时，比较投标价格，价格低的排序在前</w:t>
            </w:r>
            <w:r>
              <w:rPr>
                <w:rFonts w:hint="eastAsia" w:ascii="仿宋" w:hAnsi="仿宋" w:eastAsia="仿宋" w:cs="仿宋"/>
                <w:szCs w:val="24"/>
                <w:highlight w:val="none"/>
                <w:lang w:eastAsia="zh-CN"/>
              </w:rPr>
              <w:t>。</w:t>
            </w:r>
          </w:p>
          <w:p>
            <w:pPr>
              <w:numPr>
                <w:ilvl w:val="0"/>
                <w:numId w:val="0"/>
              </w:numPr>
              <w:spacing w:line="288" w:lineRule="auto"/>
              <w:rPr>
                <w:rFonts w:hint="eastAsia" w:ascii="仿宋" w:hAnsi="仿宋" w:eastAsia="仿宋" w:cs="仿宋"/>
                <w:szCs w:val="24"/>
                <w:highlight w:val="none"/>
              </w:rPr>
            </w:pPr>
            <w:r>
              <w:rPr>
                <w:rFonts w:hint="eastAsia" w:ascii="仿宋" w:hAnsi="仿宋" w:eastAsia="仿宋" w:cs="仿宋"/>
                <w:szCs w:val="24"/>
                <w:highlight w:val="none"/>
              </w:rPr>
              <w:t>4、计算结果保留两位小数，第三位“四舍五入”。</w:t>
            </w:r>
            <w:r>
              <w:rPr>
                <w:rFonts w:hint="eastAsia" w:ascii="仿宋" w:hAnsi="仿宋" w:eastAsia="仿宋" w:cs="仿宋"/>
                <w:szCs w:val="24"/>
                <w:highlight w:val="none"/>
              </w:rPr>
              <w:br w:type="textWrapping"/>
            </w:r>
            <w:r>
              <w:rPr>
                <w:rFonts w:hint="eastAsia" w:ascii="仿宋" w:hAnsi="仿宋" w:eastAsia="仿宋" w:cs="仿宋"/>
                <w:szCs w:val="24"/>
                <w:highlight w:val="none"/>
              </w:rPr>
              <w:t xml:space="preserve">5、评标过程中，若出现特殊情况时，由评标委员会决定暂停评标，并提出具体处理意见。  </w:t>
            </w:r>
          </w:p>
        </w:tc>
      </w:tr>
    </w:tbl>
    <w:p>
      <w:pPr>
        <w:pStyle w:val="22"/>
        <w:rPr>
          <w:rFonts w:hint="eastAsia" w:ascii="仿宋" w:hAnsi="仿宋" w:eastAsia="仿宋" w:cs="仿宋"/>
          <w:b/>
          <w:szCs w:val="21"/>
          <w:highlight w:val="none"/>
        </w:rPr>
      </w:pPr>
    </w:p>
    <w:p>
      <w:pPr>
        <w:rPr>
          <w:rFonts w:hint="eastAsia" w:ascii="仿宋" w:hAnsi="仿宋" w:eastAsia="仿宋" w:cs="仿宋"/>
          <w:highlight w:val="none"/>
        </w:rPr>
      </w:pPr>
    </w:p>
    <w:p>
      <w:pPr>
        <w:spacing w:line="360" w:lineRule="auto"/>
        <w:ind w:firstLine="482" w:firstLineChars="200"/>
        <w:jc w:val="center"/>
        <w:rPr>
          <w:rFonts w:hint="eastAsia" w:ascii="仿宋" w:hAnsi="仿宋" w:eastAsia="仿宋" w:cs="仿宋"/>
          <w:b/>
          <w:szCs w:val="24"/>
          <w:highlight w:val="none"/>
        </w:rPr>
      </w:pPr>
      <w:r>
        <w:rPr>
          <w:rFonts w:hint="eastAsia" w:ascii="仿宋" w:hAnsi="仿宋" w:eastAsia="仿宋" w:cs="仿宋"/>
          <w:b/>
          <w:szCs w:val="24"/>
          <w:highlight w:val="none"/>
        </w:rPr>
        <w:br w:type="page"/>
      </w:r>
      <w:bookmarkEnd w:id="50"/>
      <w:bookmarkEnd w:id="65"/>
      <w:bookmarkEnd w:id="66"/>
      <w:bookmarkEnd w:id="67"/>
      <w:bookmarkEnd w:id="68"/>
      <w:bookmarkEnd w:id="69"/>
      <w:bookmarkEnd w:id="70"/>
      <w:bookmarkEnd w:id="71"/>
      <w:bookmarkStart w:id="75" w:name="_Toc363474025"/>
      <w:bookmarkStart w:id="76" w:name="_Toc5084"/>
      <w:bookmarkStart w:id="77" w:name="_Toc27437"/>
      <w:bookmarkStart w:id="78" w:name="_Toc2120"/>
      <w:bookmarkStart w:id="79" w:name="_Toc403077646"/>
      <w:bookmarkStart w:id="80" w:name="_Toc423973079"/>
    </w:p>
    <w:p>
      <w:pPr>
        <w:spacing w:line="360" w:lineRule="auto"/>
        <w:ind w:firstLine="723" w:firstLineChars="200"/>
        <w:jc w:val="center"/>
        <w:outlineLvl w:val="0"/>
        <w:rPr>
          <w:rFonts w:hint="eastAsia" w:ascii="仿宋" w:hAnsi="仿宋" w:eastAsia="仿宋" w:cs="仿宋"/>
          <w:bCs/>
          <w:sz w:val="36"/>
          <w:szCs w:val="36"/>
          <w:highlight w:val="none"/>
        </w:rPr>
      </w:pPr>
      <w:bookmarkStart w:id="81" w:name="_Toc21047"/>
      <w:r>
        <w:rPr>
          <w:rFonts w:hint="eastAsia" w:ascii="仿宋" w:hAnsi="仿宋" w:eastAsia="仿宋" w:cs="仿宋"/>
          <w:b/>
          <w:sz w:val="36"/>
          <w:szCs w:val="36"/>
          <w:highlight w:val="none"/>
        </w:rPr>
        <w:t>第六章 竞争性磋商响应文件格式</w:t>
      </w:r>
      <w:bookmarkEnd w:id="75"/>
      <w:bookmarkEnd w:id="76"/>
      <w:bookmarkEnd w:id="77"/>
      <w:bookmarkEnd w:id="78"/>
      <w:bookmarkEnd w:id="79"/>
      <w:bookmarkEnd w:id="80"/>
      <w:bookmarkEnd w:id="81"/>
    </w:p>
    <w:p>
      <w:pPr>
        <w:rPr>
          <w:rFonts w:hint="eastAsia" w:ascii="仿宋" w:hAnsi="仿宋" w:eastAsia="仿宋" w:cs="仿宋"/>
          <w:highlight w:val="none"/>
        </w:rPr>
      </w:pPr>
    </w:p>
    <w:p>
      <w:pPr>
        <w:rPr>
          <w:rFonts w:hint="eastAsia" w:ascii="仿宋" w:hAnsi="仿宋" w:eastAsia="仿宋" w:cs="仿宋"/>
          <w:highlight w:val="none"/>
        </w:rPr>
      </w:pPr>
    </w:p>
    <w:p>
      <w:pPr>
        <w:tabs>
          <w:tab w:val="left" w:pos="7138"/>
          <w:tab w:val="left" w:pos="7234"/>
        </w:tabs>
        <w:spacing w:afterLines="50" w:line="360" w:lineRule="auto"/>
        <w:rPr>
          <w:rFonts w:hint="eastAsia" w:ascii="仿宋" w:hAnsi="仿宋" w:eastAsia="仿宋" w:cs="仿宋"/>
          <w:b/>
          <w:sz w:val="32"/>
          <w:szCs w:val="32"/>
          <w:highlight w:val="none"/>
        </w:rPr>
      </w:pPr>
      <w:r>
        <w:rPr>
          <w:rFonts w:hint="eastAsia" w:ascii="仿宋" w:hAnsi="仿宋" w:eastAsia="仿宋" w:cs="仿宋"/>
          <w:b/>
          <w:bCs/>
          <w:sz w:val="32"/>
          <w:szCs w:val="32"/>
          <w:highlight w:val="none"/>
        </w:rPr>
        <w:t>项目编号：</w:t>
      </w:r>
      <w:r>
        <w:rPr>
          <w:rFonts w:hint="eastAsia" w:ascii="仿宋" w:hAnsi="仿宋" w:eastAsia="仿宋" w:cs="仿宋"/>
          <w:b/>
          <w:bCs/>
          <w:sz w:val="32"/>
          <w:szCs w:val="32"/>
          <w:highlight w:val="none"/>
          <w:lang w:eastAsia="zh-CN"/>
        </w:rPr>
        <w:t>JZZB-【2022】-09</w:t>
      </w: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sz w:val="32"/>
          <w:szCs w:val="32"/>
          <w:highlight w:val="none"/>
        </w:rPr>
        <w:t>（正本或副本）</w:t>
      </w:r>
    </w:p>
    <w:p>
      <w:pPr>
        <w:jc w:val="right"/>
        <w:rPr>
          <w:rFonts w:hint="eastAsia" w:ascii="仿宋" w:hAnsi="仿宋" w:eastAsia="仿宋" w:cs="仿宋"/>
          <w:b/>
          <w:sz w:val="32"/>
          <w:szCs w:val="32"/>
          <w:highlight w:val="none"/>
        </w:rPr>
      </w:pPr>
    </w:p>
    <w:p>
      <w:pPr>
        <w:jc w:val="right"/>
        <w:rPr>
          <w:rFonts w:hint="eastAsia" w:ascii="仿宋" w:hAnsi="仿宋" w:eastAsia="仿宋" w:cs="仿宋"/>
          <w:b/>
          <w:sz w:val="32"/>
          <w:szCs w:val="32"/>
          <w:highlight w:val="none"/>
        </w:rPr>
      </w:pPr>
    </w:p>
    <w:p>
      <w:pPr>
        <w:spacing w:line="360" w:lineRule="auto"/>
        <w:jc w:val="center"/>
        <w:rPr>
          <w:rFonts w:hint="eastAsia" w:ascii="仿宋" w:hAnsi="仿宋" w:eastAsia="仿宋" w:cs="仿宋"/>
          <w:b/>
          <w:sz w:val="52"/>
          <w:szCs w:val="52"/>
          <w:highlight w:val="none"/>
          <w:lang w:eastAsia="zh-CN"/>
        </w:rPr>
      </w:pPr>
      <w:r>
        <w:rPr>
          <w:rFonts w:hint="eastAsia" w:ascii="仿宋" w:hAnsi="仿宋" w:eastAsia="仿宋" w:cs="仿宋"/>
          <w:b/>
          <w:sz w:val="52"/>
          <w:szCs w:val="52"/>
          <w:highlight w:val="none"/>
          <w:lang w:eastAsia="zh-CN"/>
        </w:rPr>
        <w:t>洛南县人民检察院听证室建设的采购项目</w:t>
      </w:r>
    </w:p>
    <w:p>
      <w:pPr>
        <w:jc w:val="center"/>
        <w:rPr>
          <w:rFonts w:hint="eastAsia" w:ascii="仿宋" w:hAnsi="仿宋" w:eastAsia="仿宋" w:cs="仿宋"/>
          <w:b/>
          <w:sz w:val="62"/>
          <w:szCs w:val="72"/>
          <w:highlight w:val="none"/>
        </w:rPr>
      </w:pPr>
    </w:p>
    <w:p>
      <w:pPr>
        <w:jc w:val="center"/>
        <w:rPr>
          <w:rFonts w:hint="eastAsia" w:ascii="仿宋" w:hAnsi="仿宋" w:eastAsia="仿宋" w:cs="仿宋"/>
          <w:b/>
          <w:sz w:val="62"/>
          <w:szCs w:val="72"/>
          <w:highlight w:val="none"/>
        </w:rPr>
      </w:pPr>
    </w:p>
    <w:p>
      <w:pPr>
        <w:jc w:val="center"/>
        <w:rPr>
          <w:rFonts w:hint="eastAsia" w:ascii="仿宋" w:hAnsi="仿宋" w:eastAsia="仿宋" w:cs="仿宋"/>
          <w:b/>
          <w:sz w:val="56"/>
          <w:szCs w:val="56"/>
          <w:highlight w:val="none"/>
        </w:rPr>
      </w:pPr>
      <w:r>
        <w:rPr>
          <w:rFonts w:hint="eastAsia" w:ascii="仿宋" w:hAnsi="仿宋" w:eastAsia="仿宋" w:cs="仿宋"/>
          <w:b/>
          <w:sz w:val="56"/>
          <w:szCs w:val="56"/>
          <w:highlight w:val="none"/>
        </w:rPr>
        <w:t>竞争性磋商响应文件</w:t>
      </w:r>
    </w:p>
    <w:p>
      <w:pPr>
        <w:rPr>
          <w:rFonts w:hint="eastAsia" w:ascii="仿宋" w:hAnsi="仿宋" w:eastAsia="仿宋" w:cs="仿宋"/>
          <w:b/>
          <w:sz w:val="36"/>
          <w:szCs w:val="36"/>
          <w:highlight w:val="none"/>
        </w:rPr>
      </w:pPr>
    </w:p>
    <w:p>
      <w:pPr>
        <w:jc w:val="center"/>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rPr>
          <w:rFonts w:hint="eastAsia" w:ascii="仿宋" w:hAnsi="仿宋" w:eastAsia="仿宋" w:cs="仿宋"/>
          <w:b/>
          <w:sz w:val="36"/>
          <w:szCs w:val="36"/>
          <w:highlight w:val="none"/>
        </w:rPr>
      </w:pPr>
    </w:p>
    <w:p>
      <w:pPr>
        <w:tabs>
          <w:tab w:val="center" w:pos="5346"/>
        </w:tabs>
        <w:spacing w:line="48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供应商名称（公章）</w:t>
      </w:r>
    </w:p>
    <w:p>
      <w:pPr>
        <w:jc w:val="center"/>
        <w:rPr>
          <w:rFonts w:hint="eastAsia" w:ascii="仿宋" w:hAnsi="仿宋" w:eastAsia="仿宋" w:cs="仿宋"/>
          <w:b/>
          <w:sz w:val="44"/>
          <w:highlight w:val="none"/>
        </w:rPr>
      </w:pPr>
      <w:r>
        <w:rPr>
          <w:rFonts w:hint="eastAsia" w:ascii="仿宋" w:hAnsi="仿宋" w:eastAsia="仿宋" w:cs="仿宋"/>
          <w:b/>
          <w:sz w:val="32"/>
          <w:szCs w:val="32"/>
          <w:highlight w:val="none"/>
        </w:rPr>
        <w:t>年  月  日</w:t>
      </w:r>
      <w:r>
        <w:rPr>
          <w:rFonts w:hint="eastAsia" w:ascii="仿宋" w:hAnsi="仿宋" w:eastAsia="仿宋" w:cs="仿宋"/>
          <w:b/>
          <w:sz w:val="36"/>
          <w:szCs w:val="36"/>
          <w:highlight w:val="none"/>
        </w:rPr>
        <w:br w:type="page"/>
      </w:r>
      <w:bookmarkStart w:id="82" w:name="_Toc344572156"/>
    </w:p>
    <w:p>
      <w:pPr>
        <w:jc w:val="center"/>
        <w:rPr>
          <w:rFonts w:hint="eastAsia" w:ascii="仿宋" w:hAnsi="仿宋" w:eastAsia="仿宋" w:cs="仿宋"/>
          <w:b/>
          <w:sz w:val="44"/>
          <w:highlight w:val="none"/>
        </w:rPr>
      </w:pPr>
      <w:r>
        <w:rPr>
          <w:rFonts w:hint="eastAsia" w:ascii="仿宋" w:hAnsi="仿宋" w:eastAsia="仿宋" w:cs="仿宋"/>
          <w:b/>
          <w:sz w:val="44"/>
          <w:highlight w:val="none"/>
        </w:rPr>
        <w:t>目  录</w:t>
      </w:r>
    </w:p>
    <w:p>
      <w:pPr>
        <w:spacing w:line="900" w:lineRule="exact"/>
        <w:ind w:firstLine="576" w:firstLineChars="200"/>
        <w:jc w:val="left"/>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一、磋商响应函</w:t>
      </w:r>
    </w:p>
    <w:p>
      <w:pPr>
        <w:spacing w:line="900" w:lineRule="exact"/>
        <w:ind w:firstLine="576" w:firstLineChars="200"/>
        <w:jc w:val="left"/>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二、磋商报价表</w:t>
      </w:r>
    </w:p>
    <w:p>
      <w:pPr>
        <w:spacing w:line="900" w:lineRule="exact"/>
        <w:ind w:firstLine="576" w:firstLineChars="200"/>
        <w:jc w:val="left"/>
        <w:rPr>
          <w:rFonts w:hint="eastAsia" w:ascii="仿宋" w:hAnsi="仿宋" w:eastAsia="仿宋" w:cs="仿宋"/>
          <w:spacing w:val="4"/>
          <w:sz w:val="28"/>
          <w:szCs w:val="28"/>
          <w:highlight w:val="none"/>
          <w:lang w:eastAsia="zh-CN"/>
        </w:rPr>
      </w:pPr>
      <w:r>
        <w:rPr>
          <w:rFonts w:hint="eastAsia" w:ascii="仿宋" w:hAnsi="仿宋" w:eastAsia="仿宋" w:cs="仿宋"/>
          <w:spacing w:val="4"/>
          <w:sz w:val="28"/>
          <w:szCs w:val="28"/>
          <w:highlight w:val="none"/>
        </w:rPr>
        <w:t>三、</w:t>
      </w:r>
      <w:r>
        <w:rPr>
          <w:rFonts w:hint="eastAsia" w:ascii="仿宋" w:hAnsi="仿宋" w:eastAsia="仿宋" w:cs="仿宋"/>
          <w:spacing w:val="4"/>
          <w:sz w:val="28"/>
          <w:szCs w:val="28"/>
          <w:highlight w:val="none"/>
          <w:lang w:eastAsia="zh-CN"/>
        </w:rPr>
        <w:t>资格证明文件</w:t>
      </w:r>
    </w:p>
    <w:p>
      <w:pPr>
        <w:spacing w:line="900" w:lineRule="exact"/>
        <w:ind w:firstLine="576" w:firstLineChars="200"/>
        <w:jc w:val="left"/>
        <w:rPr>
          <w:rFonts w:hint="eastAsia" w:ascii="仿宋" w:hAnsi="仿宋" w:eastAsia="仿宋" w:cs="仿宋"/>
          <w:spacing w:val="4"/>
          <w:sz w:val="28"/>
          <w:szCs w:val="28"/>
          <w:highlight w:val="none"/>
          <w:lang w:eastAsia="zh-CN"/>
        </w:rPr>
      </w:pPr>
      <w:r>
        <w:rPr>
          <w:rFonts w:hint="eastAsia" w:ascii="仿宋" w:hAnsi="仿宋" w:eastAsia="仿宋" w:cs="仿宋"/>
          <w:spacing w:val="4"/>
          <w:sz w:val="28"/>
          <w:szCs w:val="28"/>
          <w:highlight w:val="none"/>
        </w:rPr>
        <w:t>四、</w:t>
      </w:r>
      <w:r>
        <w:rPr>
          <w:rFonts w:hint="eastAsia" w:ascii="仿宋" w:hAnsi="仿宋" w:eastAsia="仿宋" w:cs="仿宋"/>
          <w:sz w:val="28"/>
          <w:szCs w:val="28"/>
          <w:highlight w:val="none"/>
          <w:lang w:eastAsia="zh-CN"/>
        </w:rPr>
        <w:t>磋商方案说明书</w:t>
      </w:r>
    </w:p>
    <w:p>
      <w:pPr>
        <w:spacing w:line="900" w:lineRule="exact"/>
        <w:ind w:firstLine="576" w:firstLineChars="200"/>
        <w:jc w:val="left"/>
        <w:rPr>
          <w:rFonts w:hint="default" w:ascii="仿宋" w:hAnsi="仿宋" w:eastAsia="仿宋" w:cs="仿宋"/>
          <w:spacing w:val="4"/>
          <w:sz w:val="28"/>
          <w:szCs w:val="28"/>
          <w:highlight w:val="none"/>
          <w:lang w:val="en-US" w:eastAsia="zh-CN"/>
        </w:rPr>
      </w:pPr>
      <w:r>
        <w:rPr>
          <w:rFonts w:hint="eastAsia" w:ascii="仿宋" w:hAnsi="仿宋" w:eastAsia="仿宋" w:cs="仿宋"/>
          <w:spacing w:val="4"/>
          <w:sz w:val="28"/>
          <w:szCs w:val="28"/>
          <w:highlight w:val="none"/>
          <w:lang w:val="en-US" w:eastAsia="zh-CN"/>
        </w:rPr>
        <w:t>五、商务要求响应表</w:t>
      </w:r>
    </w:p>
    <w:p>
      <w:pPr>
        <w:spacing w:line="900" w:lineRule="exact"/>
        <w:ind w:firstLine="576" w:firstLineChars="200"/>
        <w:jc w:val="left"/>
        <w:rPr>
          <w:rFonts w:hint="eastAsia" w:ascii="仿宋" w:hAnsi="仿宋" w:eastAsia="仿宋" w:cs="仿宋"/>
          <w:spacing w:val="4"/>
          <w:sz w:val="28"/>
          <w:szCs w:val="28"/>
          <w:highlight w:val="none"/>
          <w:lang w:eastAsia="zh-CN"/>
        </w:rPr>
      </w:pPr>
      <w:r>
        <w:rPr>
          <w:rFonts w:hint="eastAsia" w:ascii="仿宋" w:hAnsi="仿宋" w:eastAsia="仿宋" w:cs="仿宋"/>
          <w:spacing w:val="4"/>
          <w:sz w:val="28"/>
          <w:szCs w:val="28"/>
          <w:highlight w:val="none"/>
          <w:lang w:val="en-US" w:eastAsia="zh-CN"/>
        </w:rPr>
        <w:t>六</w:t>
      </w:r>
      <w:r>
        <w:rPr>
          <w:rFonts w:hint="eastAsia" w:ascii="仿宋" w:hAnsi="仿宋" w:eastAsia="仿宋" w:cs="仿宋"/>
          <w:spacing w:val="4"/>
          <w:sz w:val="28"/>
          <w:szCs w:val="28"/>
          <w:highlight w:val="none"/>
        </w:rPr>
        <w:t>、</w:t>
      </w:r>
      <w:r>
        <w:rPr>
          <w:rFonts w:hint="eastAsia" w:ascii="仿宋" w:hAnsi="仿宋" w:eastAsia="仿宋" w:cs="仿宋"/>
          <w:spacing w:val="4"/>
          <w:sz w:val="28"/>
          <w:szCs w:val="28"/>
          <w:highlight w:val="none"/>
          <w:lang w:eastAsia="zh-CN"/>
        </w:rPr>
        <w:t>技术规格响应表</w:t>
      </w:r>
    </w:p>
    <w:p>
      <w:pPr>
        <w:spacing w:line="900" w:lineRule="exact"/>
        <w:ind w:firstLine="576" w:firstLineChars="200"/>
        <w:jc w:val="left"/>
        <w:rPr>
          <w:rFonts w:hint="eastAsia" w:ascii="仿宋" w:hAnsi="仿宋" w:eastAsia="仿宋" w:cs="仿宋"/>
          <w:spacing w:val="4"/>
          <w:sz w:val="28"/>
          <w:szCs w:val="28"/>
          <w:highlight w:val="none"/>
          <w:lang w:eastAsia="zh-CN"/>
        </w:rPr>
      </w:pPr>
      <w:r>
        <w:rPr>
          <w:rFonts w:hint="eastAsia" w:ascii="仿宋" w:hAnsi="仿宋" w:eastAsia="仿宋" w:cs="仿宋"/>
          <w:spacing w:val="4"/>
          <w:sz w:val="28"/>
          <w:szCs w:val="28"/>
          <w:highlight w:val="none"/>
          <w:lang w:val="en-US" w:eastAsia="zh-CN"/>
        </w:rPr>
        <w:t>七</w:t>
      </w:r>
      <w:r>
        <w:rPr>
          <w:rFonts w:hint="eastAsia" w:ascii="仿宋" w:hAnsi="仿宋" w:eastAsia="仿宋" w:cs="仿宋"/>
          <w:spacing w:val="4"/>
          <w:sz w:val="28"/>
          <w:szCs w:val="28"/>
          <w:highlight w:val="none"/>
        </w:rPr>
        <w:t>、</w:t>
      </w:r>
      <w:r>
        <w:rPr>
          <w:rFonts w:hint="eastAsia" w:ascii="仿宋" w:hAnsi="仿宋" w:eastAsia="仿宋" w:cs="仿宋"/>
          <w:spacing w:val="4"/>
          <w:sz w:val="28"/>
          <w:szCs w:val="28"/>
          <w:highlight w:val="none"/>
          <w:lang w:eastAsia="zh-CN"/>
        </w:rPr>
        <w:t>其他资料</w:t>
      </w:r>
    </w:p>
    <w:p>
      <w:pPr>
        <w:spacing w:line="900" w:lineRule="exact"/>
        <w:ind w:firstLine="576" w:firstLineChars="200"/>
        <w:jc w:val="left"/>
        <w:rPr>
          <w:rFonts w:hint="eastAsia" w:ascii="仿宋" w:hAnsi="仿宋" w:eastAsia="仿宋" w:cs="仿宋"/>
          <w:spacing w:val="4"/>
          <w:sz w:val="28"/>
          <w:szCs w:val="28"/>
          <w:highlight w:val="none"/>
          <w:lang w:eastAsia="zh-CN"/>
        </w:rPr>
      </w:pPr>
      <w:r>
        <w:rPr>
          <w:rFonts w:hint="eastAsia" w:ascii="仿宋" w:hAnsi="仿宋" w:eastAsia="仿宋" w:cs="仿宋"/>
          <w:spacing w:val="4"/>
          <w:sz w:val="28"/>
          <w:szCs w:val="28"/>
          <w:highlight w:val="none"/>
          <w:lang w:val="en-US" w:eastAsia="zh-CN"/>
        </w:rPr>
        <w:t>八</w:t>
      </w:r>
      <w:r>
        <w:rPr>
          <w:rFonts w:hint="eastAsia" w:ascii="仿宋" w:hAnsi="仿宋" w:eastAsia="仿宋" w:cs="仿宋"/>
          <w:spacing w:val="4"/>
          <w:sz w:val="28"/>
          <w:szCs w:val="28"/>
          <w:highlight w:val="none"/>
        </w:rPr>
        <w:t>、</w:t>
      </w:r>
      <w:r>
        <w:rPr>
          <w:rFonts w:hint="eastAsia" w:ascii="仿宋" w:hAnsi="仿宋" w:eastAsia="仿宋" w:cs="仿宋"/>
          <w:spacing w:val="4"/>
          <w:sz w:val="28"/>
          <w:szCs w:val="28"/>
          <w:highlight w:val="none"/>
          <w:lang w:eastAsia="zh-CN"/>
        </w:rPr>
        <w:t>供应商承诺书</w:t>
      </w:r>
    </w:p>
    <w:p>
      <w:pPr>
        <w:pStyle w:val="5"/>
        <w:spacing w:line="360" w:lineRule="auto"/>
        <w:rPr>
          <w:rFonts w:hint="eastAsia" w:ascii="仿宋" w:hAnsi="仿宋" w:eastAsia="仿宋" w:cs="仿宋"/>
          <w:highlight w:val="none"/>
        </w:rPr>
      </w:pPr>
    </w:p>
    <w:p>
      <w:pPr>
        <w:pStyle w:val="5"/>
        <w:spacing w:line="360" w:lineRule="auto"/>
        <w:rPr>
          <w:rFonts w:hint="eastAsia" w:ascii="仿宋" w:hAnsi="仿宋" w:eastAsia="仿宋" w:cs="仿宋"/>
          <w:highlight w:val="none"/>
        </w:rPr>
      </w:pPr>
    </w:p>
    <w:p>
      <w:pPr>
        <w:keepNext/>
        <w:keepLines/>
        <w:widowControl/>
        <w:tabs>
          <w:tab w:val="left" w:pos="3705"/>
        </w:tabs>
        <w:spacing w:line="360" w:lineRule="auto"/>
        <w:ind w:left="3708"/>
        <w:rPr>
          <w:rFonts w:hint="eastAsia" w:ascii="仿宋" w:hAnsi="仿宋" w:eastAsia="仿宋" w:cs="仿宋"/>
          <w:bCs/>
          <w:sz w:val="44"/>
          <w:highlight w:val="none"/>
        </w:rPr>
      </w:pPr>
    </w:p>
    <w:p>
      <w:pPr>
        <w:pStyle w:val="5"/>
        <w:ind w:firstLine="880"/>
        <w:rPr>
          <w:rFonts w:hint="eastAsia" w:ascii="仿宋" w:hAnsi="仿宋" w:eastAsia="仿宋" w:cs="仿宋"/>
          <w:bCs/>
          <w:sz w:val="44"/>
          <w:highlight w:val="none"/>
        </w:rPr>
      </w:pPr>
    </w:p>
    <w:p>
      <w:pPr>
        <w:pStyle w:val="5"/>
        <w:ind w:firstLine="880"/>
        <w:rPr>
          <w:rFonts w:hint="eastAsia" w:ascii="仿宋" w:hAnsi="仿宋" w:eastAsia="仿宋" w:cs="仿宋"/>
          <w:bCs/>
          <w:sz w:val="44"/>
          <w:highlight w:val="none"/>
        </w:rPr>
      </w:pPr>
    </w:p>
    <w:bookmarkEnd w:id="82"/>
    <w:p>
      <w:pPr>
        <w:pStyle w:val="2"/>
        <w:rPr>
          <w:rFonts w:hint="eastAsia" w:ascii="仿宋" w:hAnsi="仿宋" w:eastAsia="仿宋" w:cs="仿宋"/>
          <w:b/>
          <w:sz w:val="32"/>
          <w:szCs w:val="32"/>
          <w:highlight w:val="none"/>
        </w:rPr>
      </w:pPr>
      <w:bookmarkStart w:id="83" w:name="_Toc403077648"/>
      <w:bookmarkStart w:id="84" w:name="_Toc363474027"/>
      <w:bookmarkStart w:id="85" w:name="_Toc204524343"/>
    </w:p>
    <w:p>
      <w:pPr>
        <w:pStyle w:val="2"/>
        <w:rPr>
          <w:rFonts w:hint="eastAsia" w:ascii="仿宋" w:hAnsi="仿宋" w:eastAsia="仿宋" w:cs="仿宋"/>
          <w:b/>
          <w:sz w:val="32"/>
          <w:szCs w:val="32"/>
          <w:highlight w:val="none"/>
        </w:rPr>
      </w:pPr>
    </w:p>
    <w:p>
      <w:pPr>
        <w:pStyle w:val="2"/>
        <w:rPr>
          <w:rFonts w:hint="eastAsia" w:ascii="仿宋" w:hAnsi="仿宋" w:eastAsia="仿宋" w:cs="仿宋"/>
          <w:b/>
          <w:sz w:val="32"/>
          <w:szCs w:val="32"/>
          <w:highlight w:val="none"/>
        </w:rPr>
      </w:pPr>
    </w:p>
    <w:p>
      <w:pPr>
        <w:spacing w:line="520" w:lineRule="exact"/>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bookmarkStart w:id="86" w:name="_Toc11801"/>
      <w:bookmarkStart w:id="87" w:name="_Toc6195"/>
      <w:r>
        <w:rPr>
          <w:rFonts w:hint="eastAsia" w:ascii="仿宋" w:hAnsi="仿宋" w:eastAsia="仿宋" w:cs="仿宋"/>
          <w:b/>
          <w:sz w:val="32"/>
          <w:szCs w:val="32"/>
          <w:highlight w:val="none"/>
        </w:rPr>
        <w:t>一、磋商</w:t>
      </w:r>
      <w:bookmarkEnd w:id="83"/>
      <w:bookmarkEnd w:id="84"/>
      <w:r>
        <w:rPr>
          <w:rFonts w:hint="eastAsia" w:ascii="仿宋" w:hAnsi="仿宋" w:eastAsia="仿宋" w:cs="仿宋"/>
          <w:b/>
          <w:sz w:val="32"/>
          <w:szCs w:val="32"/>
          <w:highlight w:val="none"/>
        </w:rPr>
        <w:t>响应函</w:t>
      </w:r>
      <w:bookmarkEnd w:id="86"/>
      <w:bookmarkEnd w:id="87"/>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spacing w:val="4"/>
          <w:sz w:val="28"/>
          <w:szCs w:val="28"/>
          <w:highlight w:val="none"/>
          <w:lang w:val="en-US" w:eastAsia="zh-CN"/>
        </w:rPr>
      </w:pPr>
      <w:r>
        <w:rPr>
          <w:rFonts w:hint="eastAsia" w:ascii="仿宋" w:hAnsi="仿宋" w:eastAsia="仿宋" w:cs="仿宋"/>
          <w:spacing w:val="4"/>
          <w:sz w:val="28"/>
          <w:szCs w:val="28"/>
          <w:highlight w:val="none"/>
        </w:rPr>
        <w:t>致：</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u w:val="single"/>
          <w:lang w:eastAsia="zh-CN"/>
        </w:rPr>
        <w:t>采购人</w:t>
      </w:r>
      <w:r>
        <w:rPr>
          <w:rFonts w:hint="eastAsia" w:ascii="仿宋" w:hAnsi="仿宋" w:eastAsia="仿宋" w:cs="仿宋"/>
          <w:spacing w:val="4"/>
          <w:sz w:val="28"/>
          <w:szCs w:val="28"/>
          <w:highlight w:val="none"/>
          <w:u w:val="single"/>
        </w:rPr>
        <w:t>名称</w:t>
      </w:r>
      <w:r>
        <w:rPr>
          <w:rFonts w:hint="eastAsia" w:ascii="仿宋" w:hAnsi="仿宋" w:eastAsia="仿宋" w:cs="仿宋"/>
          <w:spacing w:val="4"/>
          <w:sz w:val="28"/>
          <w:szCs w:val="28"/>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76" w:firstLineChars="200"/>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 xml:space="preserve">根据贵方“ </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u w:val="single"/>
        </w:rPr>
        <w:t>（项目名称</w:t>
      </w:r>
      <w:r>
        <w:rPr>
          <w:rFonts w:hint="eastAsia" w:ascii="仿宋" w:hAnsi="仿宋" w:eastAsia="仿宋" w:cs="仿宋"/>
          <w:spacing w:val="4"/>
          <w:sz w:val="28"/>
          <w:szCs w:val="28"/>
          <w:highlight w:val="none"/>
          <w:u w:val="single"/>
          <w:lang w:eastAsia="zh-CN"/>
        </w:rPr>
        <w:t>）</w:t>
      </w:r>
      <w:r>
        <w:rPr>
          <w:rFonts w:hint="eastAsia" w:ascii="仿宋" w:hAnsi="仿宋" w:eastAsia="仿宋" w:cs="仿宋"/>
          <w:spacing w:val="4"/>
          <w:sz w:val="28"/>
          <w:szCs w:val="28"/>
          <w:highlight w:val="none"/>
        </w:rPr>
        <w:t>”的磋商邀请</w:t>
      </w:r>
      <w:r>
        <w:rPr>
          <w:rFonts w:hint="eastAsia" w:ascii="仿宋" w:hAnsi="仿宋" w:eastAsia="仿宋" w:cs="仿宋"/>
          <w:spacing w:val="4"/>
          <w:sz w:val="28"/>
          <w:szCs w:val="28"/>
          <w:highlight w:val="none"/>
          <w:u w:val="single"/>
        </w:rPr>
        <w:t>(项目编号：           )</w:t>
      </w:r>
      <w:r>
        <w:rPr>
          <w:rFonts w:hint="eastAsia" w:ascii="仿宋" w:hAnsi="仿宋" w:eastAsia="仿宋" w:cs="仿宋"/>
          <w:spacing w:val="4"/>
          <w:sz w:val="28"/>
          <w:szCs w:val="28"/>
          <w:highlight w:val="none"/>
        </w:rPr>
        <w:t>，</w:t>
      </w:r>
      <w:r>
        <w:rPr>
          <w:rFonts w:hint="eastAsia" w:ascii="仿宋" w:hAnsi="仿宋" w:eastAsia="仿宋" w:cs="仿宋"/>
          <w:spacing w:val="4"/>
          <w:sz w:val="28"/>
          <w:szCs w:val="28"/>
          <w:highlight w:val="none"/>
          <w:u w:val="single"/>
        </w:rPr>
        <w:t>（</w:t>
      </w:r>
      <w:r>
        <w:rPr>
          <w:rFonts w:hint="eastAsia" w:ascii="仿宋" w:hAnsi="仿宋" w:eastAsia="仿宋" w:cs="仿宋"/>
          <w:spacing w:val="4"/>
          <w:sz w:val="28"/>
          <w:szCs w:val="28"/>
          <w:highlight w:val="none"/>
          <w:u w:val="single"/>
          <w:lang w:eastAsia="zh-CN"/>
        </w:rPr>
        <w:t>被授权人姓名</w:t>
      </w:r>
      <w:r>
        <w:rPr>
          <w:rFonts w:hint="eastAsia" w:ascii="仿宋" w:hAnsi="仿宋" w:eastAsia="仿宋" w:cs="仿宋"/>
          <w:spacing w:val="4"/>
          <w:sz w:val="28"/>
          <w:szCs w:val="28"/>
          <w:highlight w:val="none"/>
          <w:u w:val="single"/>
        </w:rPr>
        <w:t>、职务）</w:t>
      </w:r>
      <w:r>
        <w:rPr>
          <w:rFonts w:hint="eastAsia" w:ascii="仿宋" w:hAnsi="仿宋" w:eastAsia="仿宋" w:cs="仿宋"/>
          <w:spacing w:val="4"/>
          <w:sz w:val="28"/>
          <w:szCs w:val="28"/>
          <w:highlight w:val="none"/>
        </w:rPr>
        <w:t>经</w:t>
      </w:r>
      <w:r>
        <w:rPr>
          <w:rFonts w:hint="eastAsia" w:ascii="仿宋" w:hAnsi="仿宋" w:eastAsia="仿宋" w:cs="仿宋"/>
          <w:spacing w:val="4"/>
          <w:sz w:val="28"/>
          <w:szCs w:val="28"/>
          <w:highlight w:val="none"/>
          <w:u w:val="single"/>
          <w:lang w:val="en-US" w:eastAsia="zh-CN"/>
        </w:rPr>
        <w:t xml:space="preserve"> （供应商名称）              </w:t>
      </w:r>
      <w:r>
        <w:rPr>
          <w:rFonts w:hint="eastAsia" w:ascii="仿宋" w:hAnsi="仿宋" w:eastAsia="仿宋" w:cs="仿宋"/>
          <w:spacing w:val="4"/>
          <w:sz w:val="28"/>
          <w:szCs w:val="28"/>
          <w:highlight w:val="none"/>
          <w:u w:val="none"/>
          <w:lang w:val="en-US" w:eastAsia="zh-CN"/>
        </w:rPr>
        <w:t xml:space="preserve"> 正式</w:t>
      </w:r>
      <w:r>
        <w:rPr>
          <w:rFonts w:hint="eastAsia" w:ascii="仿宋" w:hAnsi="仿宋" w:eastAsia="仿宋" w:cs="仿宋"/>
          <w:spacing w:val="4"/>
          <w:sz w:val="28"/>
          <w:szCs w:val="28"/>
          <w:highlight w:val="none"/>
        </w:rPr>
        <w:t>授权并代表供应商提交竞争性磋商响应文件正本</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rPr>
        <w:t>份、副本</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rPr>
        <w:t>份、报价一览表</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rPr>
        <w:t>份、电子版</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rPr>
        <w:t>份。</w:t>
      </w:r>
    </w:p>
    <w:p>
      <w:pPr>
        <w:keepNext w:val="0"/>
        <w:keepLines w:val="0"/>
        <w:pageBreakBefore w:val="0"/>
        <w:widowControl w:val="0"/>
        <w:kinsoku/>
        <w:wordWrap/>
        <w:overflowPunct/>
        <w:topLinePunct w:val="0"/>
        <w:autoSpaceDE/>
        <w:autoSpaceDN/>
        <w:bidi w:val="0"/>
        <w:adjustRightInd/>
        <w:snapToGrid/>
        <w:spacing w:line="480" w:lineRule="exact"/>
        <w:ind w:left="627" w:leftChars="251" w:hanging="25" w:hangingChars="9"/>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我方承诺如下：</w:t>
      </w:r>
    </w:p>
    <w:p>
      <w:pPr>
        <w:keepNext w:val="0"/>
        <w:keepLines w:val="0"/>
        <w:pageBreakBefore w:val="0"/>
        <w:widowControl w:val="0"/>
        <w:numPr>
          <w:ilvl w:val="0"/>
          <w:numId w:val="8"/>
        </w:numPr>
        <w:tabs>
          <w:tab w:val="left" w:pos="2160"/>
        </w:tabs>
        <w:kinsoku/>
        <w:wordWrap/>
        <w:overflowPunct/>
        <w:topLinePunct w:val="0"/>
        <w:autoSpaceDE/>
        <w:autoSpaceDN/>
        <w:bidi w:val="0"/>
        <w:adjustRightInd/>
        <w:snapToGrid/>
        <w:spacing w:line="480" w:lineRule="exact"/>
        <w:ind w:firstLine="576" w:firstLineChars="200"/>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磋商报价为</w:t>
      </w:r>
      <w:r>
        <w:rPr>
          <w:rFonts w:hint="eastAsia" w:ascii="仿宋" w:hAnsi="仿宋" w:eastAsia="仿宋" w:cs="仿宋"/>
          <w:spacing w:val="4"/>
          <w:sz w:val="28"/>
          <w:szCs w:val="28"/>
          <w:highlight w:val="none"/>
          <w:lang w:eastAsia="zh-CN"/>
        </w:rPr>
        <w:t>大</w:t>
      </w:r>
      <w:r>
        <w:rPr>
          <w:rFonts w:hint="eastAsia" w:ascii="仿宋" w:hAnsi="仿宋" w:eastAsia="仿宋" w:cs="仿宋"/>
          <w:spacing w:val="4"/>
          <w:sz w:val="28"/>
          <w:szCs w:val="28"/>
          <w:highlight w:val="none"/>
        </w:rPr>
        <w:t>写：</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w:t>
      </w:r>
      <w:r>
        <w:rPr>
          <w:rFonts w:hint="eastAsia" w:ascii="仿宋" w:hAnsi="仿宋" w:eastAsia="仿宋" w:cs="仿宋"/>
          <w:spacing w:val="4"/>
          <w:sz w:val="28"/>
          <w:szCs w:val="28"/>
          <w:highlight w:val="none"/>
          <w:lang w:eastAsia="zh-CN"/>
        </w:rPr>
        <w:t>小</w:t>
      </w:r>
      <w:r>
        <w:rPr>
          <w:rFonts w:hint="eastAsia" w:ascii="仿宋" w:hAnsi="仿宋" w:eastAsia="仿宋" w:cs="仿宋"/>
          <w:spacing w:val="4"/>
          <w:sz w:val="28"/>
          <w:szCs w:val="28"/>
          <w:highlight w:val="none"/>
        </w:rPr>
        <w:t>写：</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rPr>
        <w:t>）。</w:t>
      </w:r>
    </w:p>
    <w:p>
      <w:pPr>
        <w:keepNext w:val="0"/>
        <w:keepLines w:val="0"/>
        <w:pageBreakBefore w:val="0"/>
        <w:widowControl w:val="0"/>
        <w:numPr>
          <w:ilvl w:val="0"/>
          <w:numId w:val="8"/>
        </w:numPr>
        <w:tabs>
          <w:tab w:val="left" w:pos="2160"/>
        </w:tabs>
        <w:kinsoku/>
        <w:wordWrap/>
        <w:overflowPunct/>
        <w:topLinePunct w:val="0"/>
        <w:autoSpaceDE/>
        <w:autoSpaceDN/>
        <w:bidi w:val="0"/>
        <w:adjustRightInd/>
        <w:snapToGrid/>
        <w:spacing w:line="480" w:lineRule="exact"/>
        <w:ind w:firstLine="576" w:firstLineChars="200"/>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如果成交，我们根据竞争性磋商文件的规定，履行合同的责任和义务。</w:t>
      </w:r>
    </w:p>
    <w:p>
      <w:pPr>
        <w:keepNext w:val="0"/>
        <w:keepLines w:val="0"/>
        <w:pageBreakBefore w:val="0"/>
        <w:widowControl w:val="0"/>
        <w:tabs>
          <w:tab w:val="left" w:pos="2160"/>
        </w:tabs>
        <w:kinsoku/>
        <w:wordWrap/>
        <w:overflowPunct/>
        <w:topLinePunct w:val="0"/>
        <w:autoSpaceDE/>
        <w:autoSpaceDN/>
        <w:bidi w:val="0"/>
        <w:adjustRightInd/>
        <w:snapToGrid/>
        <w:spacing w:line="480" w:lineRule="exact"/>
        <w:ind w:firstLine="576" w:firstLineChars="200"/>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3）我们已详细阅读和审核全部竞争性磋商文件（含修改部分，如有的话）及有关附件，我们知道必须放弃提出含糊不清或误解的问题的权利。</w:t>
      </w:r>
    </w:p>
    <w:p>
      <w:pPr>
        <w:keepNext w:val="0"/>
        <w:keepLines w:val="0"/>
        <w:pageBreakBefore w:val="0"/>
        <w:widowControl w:val="0"/>
        <w:tabs>
          <w:tab w:val="left" w:pos="2160"/>
        </w:tabs>
        <w:kinsoku/>
        <w:wordWrap/>
        <w:overflowPunct/>
        <w:topLinePunct w:val="0"/>
        <w:autoSpaceDE/>
        <w:autoSpaceDN/>
        <w:bidi w:val="0"/>
        <w:adjustRightInd/>
        <w:snapToGrid/>
        <w:spacing w:line="480" w:lineRule="exact"/>
        <w:ind w:firstLine="576" w:firstLineChars="200"/>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4）我们同意在磋商有效期内（</w:t>
      </w:r>
      <w:r>
        <w:rPr>
          <w:rFonts w:hint="eastAsia" w:ascii="仿宋" w:hAnsi="仿宋" w:eastAsia="仿宋" w:cs="仿宋"/>
          <w:spacing w:val="4"/>
          <w:sz w:val="28"/>
          <w:szCs w:val="28"/>
          <w:highlight w:val="none"/>
          <w:u w:val="single"/>
        </w:rPr>
        <w:t>自磋商之日起   天</w:t>
      </w:r>
      <w:r>
        <w:rPr>
          <w:rFonts w:hint="eastAsia" w:ascii="仿宋" w:hAnsi="仿宋" w:eastAsia="仿宋" w:cs="仿宋"/>
          <w:spacing w:val="4"/>
          <w:sz w:val="28"/>
          <w:szCs w:val="28"/>
          <w:highlight w:val="none"/>
        </w:rPr>
        <w:t>），本磋商响应函对我方具有约束力。</w:t>
      </w:r>
    </w:p>
    <w:p>
      <w:pPr>
        <w:keepNext w:val="0"/>
        <w:keepLines w:val="0"/>
        <w:pageBreakBefore w:val="0"/>
        <w:widowControl w:val="0"/>
        <w:tabs>
          <w:tab w:val="left" w:pos="2160"/>
        </w:tabs>
        <w:kinsoku/>
        <w:wordWrap/>
        <w:overflowPunct/>
        <w:topLinePunct w:val="0"/>
        <w:autoSpaceDE/>
        <w:autoSpaceDN/>
        <w:bidi w:val="0"/>
        <w:adjustRightInd/>
        <w:snapToGrid/>
        <w:spacing w:line="480" w:lineRule="exact"/>
        <w:ind w:firstLine="576" w:firstLineChars="200"/>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 xml:space="preserve">5）同意提供贵方可能另外要求的与本磋商有关的任何证据和资料。 </w:t>
      </w:r>
    </w:p>
    <w:p>
      <w:pPr>
        <w:keepNext w:val="0"/>
        <w:keepLines w:val="0"/>
        <w:pageBreakBefore w:val="0"/>
        <w:widowControl w:val="0"/>
        <w:tabs>
          <w:tab w:val="left" w:pos="2160"/>
        </w:tabs>
        <w:kinsoku/>
        <w:wordWrap/>
        <w:overflowPunct/>
        <w:topLinePunct w:val="0"/>
        <w:autoSpaceDE/>
        <w:autoSpaceDN/>
        <w:bidi w:val="0"/>
        <w:adjustRightInd/>
        <w:snapToGrid/>
        <w:spacing w:line="480" w:lineRule="exact"/>
        <w:ind w:firstLine="576" w:firstLineChars="200"/>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6）我们同意，如果成交，将按本项目磋商文件规定的时间、金额和方式向</w:t>
      </w:r>
      <w:r>
        <w:rPr>
          <w:rFonts w:hint="eastAsia" w:ascii="仿宋" w:hAnsi="仿宋" w:eastAsia="仿宋" w:cs="仿宋"/>
          <w:color w:val="333333"/>
          <w:sz w:val="28"/>
          <w:szCs w:val="28"/>
          <w:highlight w:val="none"/>
          <w:lang w:eastAsia="zh-CN"/>
        </w:rPr>
        <w:t>陕西金泽盛业项目管理有限公司</w:t>
      </w:r>
      <w:r>
        <w:rPr>
          <w:rFonts w:hint="eastAsia" w:ascii="仿宋" w:hAnsi="仿宋" w:eastAsia="仿宋" w:cs="仿宋"/>
          <w:spacing w:val="4"/>
          <w:sz w:val="28"/>
          <w:szCs w:val="28"/>
          <w:highlight w:val="none"/>
        </w:rPr>
        <w:t>交纳招标代理服务费。</w:t>
      </w:r>
    </w:p>
    <w:p>
      <w:pPr>
        <w:keepNext w:val="0"/>
        <w:keepLines w:val="0"/>
        <w:pageBreakBefore w:val="0"/>
        <w:widowControl w:val="0"/>
        <w:tabs>
          <w:tab w:val="left" w:pos="2160"/>
        </w:tabs>
        <w:kinsoku/>
        <w:wordWrap/>
        <w:overflowPunct/>
        <w:topLinePunct w:val="0"/>
        <w:autoSpaceDE/>
        <w:autoSpaceDN/>
        <w:bidi w:val="0"/>
        <w:adjustRightInd/>
        <w:snapToGrid/>
        <w:spacing w:line="480" w:lineRule="exact"/>
        <w:ind w:firstLine="576" w:firstLineChars="200"/>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7）与本磋商有关的一切正式往来通讯为：</w:t>
      </w:r>
    </w:p>
    <w:p>
      <w:pPr>
        <w:keepNext w:val="0"/>
        <w:keepLines w:val="0"/>
        <w:pageBreakBefore w:val="0"/>
        <w:widowControl w:val="0"/>
        <w:kinsoku/>
        <w:wordWrap/>
        <w:overflowPunct/>
        <w:topLinePunct w:val="0"/>
        <w:autoSpaceDE/>
        <w:autoSpaceDN/>
        <w:bidi w:val="0"/>
        <w:adjustRightInd/>
        <w:snapToGrid/>
        <w:spacing w:line="480" w:lineRule="exact"/>
        <w:ind w:firstLine="1440" w:firstLineChars="500"/>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联系地址：</w:t>
      </w:r>
    </w:p>
    <w:p>
      <w:pPr>
        <w:keepNext w:val="0"/>
        <w:keepLines w:val="0"/>
        <w:pageBreakBefore w:val="0"/>
        <w:widowControl w:val="0"/>
        <w:kinsoku/>
        <w:wordWrap/>
        <w:overflowPunct/>
        <w:topLinePunct w:val="0"/>
        <w:autoSpaceDE/>
        <w:autoSpaceDN/>
        <w:bidi w:val="0"/>
        <w:adjustRightInd/>
        <w:snapToGrid/>
        <w:spacing w:line="480" w:lineRule="exact"/>
        <w:ind w:firstLine="1440" w:firstLineChars="500"/>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邮政编码：</w:t>
      </w:r>
    </w:p>
    <w:p>
      <w:pPr>
        <w:keepNext w:val="0"/>
        <w:keepLines w:val="0"/>
        <w:pageBreakBefore w:val="0"/>
        <w:widowControl w:val="0"/>
        <w:kinsoku/>
        <w:wordWrap/>
        <w:overflowPunct/>
        <w:topLinePunct w:val="0"/>
        <w:autoSpaceDE/>
        <w:autoSpaceDN/>
        <w:bidi w:val="0"/>
        <w:adjustRightInd/>
        <w:snapToGrid/>
        <w:spacing w:line="480" w:lineRule="exact"/>
        <w:ind w:firstLine="1440" w:firstLineChars="500"/>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电    话：</w:t>
      </w:r>
    </w:p>
    <w:p>
      <w:pPr>
        <w:keepNext w:val="0"/>
        <w:keepLines w:val="0"/>
        <w:pageBreakBefore w:val="0"/>
        <w:widowControl w:val="0"/>
        <w:kinsoku/>
        <w:wordWrap/>
        <w:overflowPunct/>
        <w:topLinePunct w:val="0"/>
        <w:autoSpaceDE/>
        <w:autoSpaceDN/>
        <w:bidi w:val="0"/>
        <w:adjustRightInd/>
        <w:snapToGrid/>
        <w:spacing w:line="480" w:lineRule="exact"/>
        <w:ind w:firstLine="1440" w:firstLineChars="500"/>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传    真：</w:t>
      </w:r>
    </w:p>
    <w:p>
      <w:pPr>
        <w:keepNext w:val="0"/>
        <w:keepLines w:val="0"/>
        <w:pageBreakBefore w:val="0"/>
        <w:widowControl w:val="0"/>
        <w:kinsoku/>
        <w:wordWrap/>
        <w:overflowPunct/>
        <w:topLinePunct w:val="0"/>
        <w:autoSpaceDE/>
        <w:autoSpaceDN/>
        <w:bidi w:val="0"/>
        <w:adjustRightInd/>
        <w:snapToGrid/>
        <w:spacing w:line="480" w:lineRule="exact"/>
        <w:ind w:firstLine="1440" w:firstLineChars="500"/>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供应商名称（盖章）：</w:t>
      </w:r>
    </w:p>
    <w:p>
      <w:pPr>
        <w:keepNext w:val="0"/>
        <w:keepLines w:val="0"/>
        <w:pageBreakBefore w:val="0"/>
        <w:widowControl w:val="0"/>
        <w:kinsoku/>
        <w:wordWrap/>
        <w:overflowPunct/>
        <w:topLinePunct w:val="0"/>
        <w:autoSpaceDE/>
        <w:autoSpaceDN/>
        <w:bidi w:val="0"/>
        <w:adjustRightInd/>
        <w:snapToGrid/>
        <w:spacing w:line="480" w:lineRule="exact"/>
        <w:ind w:firstLine="1440" w:firstLineChars="500"/>
        <w:jc w:val="left"/>
        <w:textAlignment w:val="auto"/>
        <w:rPr>
          <w:rFonts w:hint="eastAsia" w:ascii="仿宋" w:hAnsi="仿宋" w:eastAsia="仿宋" w:cs="仿宋"/>
          <w:color w:val="FF0000"/>
          <w:spacing w:val="4"/>
          <w:sz w:val="28"/>
          <w:szCs w:val="28"/>
          <w:highlight w:val="none"/>
        </w:rPr>
      </w:pPr>
      <w:r>
        <w:rPr>
          <w:rFonts w:hint="eastAsia" w:ascii="仿宋" w:hAnsi="仿宋" w:eastAsia="仿宋" w:cs="仿宋"/>
          <w:spacing w:val="4"/>
          <w:sz w:val="28"/>
          <w:szCs w:val="28"/>
          <w:highlight w:val="none"/>
        </w:rPr>
        <w:t>供应商法定代表人或被授权人：</w:t>
      </w:r>
      <w:r>
        <w:rPr>
          <w:rFonts w:hint="eastAsia" w:ascii="仿宋" w:hAnsi="仿宋" w:eastAsia="仿宋" w:cs="仿宋"/>
          <w:spacing w:val="4"/>
          <w:sz w:val="28"/>
          <w:szCs w:val="28"/>
          <w:highlight w:val="none"/>
          <w:lang w:val="en-US" w:eastAsia="zh-CN"/>
        </w:rPr>
        <w:t xml:space="preserve">     </w:t>
      </w:r>
      <w:r>
        <w:rPr>
          <w:rFonts w:hint="eastAsia" w:ascii="仿宋" w:hAnsi="仿宋" w:eastAsia="仿宋" w:cs="仿宋"/>
          <w:spacing w:val="4"/>
          <w:sz w:val="28"/>
          <w:szCs w:val="28"/>
          <w:highlight w:val="none"/>
        </w:rPr>
        <w:t>（签字或盖章）</w:t>
      </w:r>
    </w:p>
    <w:p>
      <w:pPr>
        <w:keepNext w:val="0"/>
        <w:keepLines w:val="0"/>
        <w:pageBreakBefore w:val="0"/>
        <w:widowControl w:val="0"/>
        <w:kinsoku/>
        <w:wordWrap/>
        <w:overflowPunct/>
        <w:topLinePunct w:val="0"/>
        <w:autoSpaceDE/>
        <w:autoSpaceDN/>
        <w:bidi w:val="0"/>
        <w:adjustRightInd/>
        <w:snapToGrid/>
        <w:spacing w:line="480" w:lineRule="exact"/>
        <w:ind w:firstLine="1440" w:firstLineChars="500"/>
        <w:jc w:val="left"/>
        <w:textAlignment w:val="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日    期：  年   月   日</w:t>
      </w:r>
    </w:p>
    <w:p>
      <w:pPr>
        <w:keepLines w:val="0"/>
        <w:widowControl w:val="0"/>
        <w:spacing w:beforeLines="100" w:line="360" w:lineRule="auto"/>
        <w:jc w:val="both"/>
        <w:outlineLvl w:val="9"/>
        <w:rPr>
          <w:rFonts w:hint="eastAsia" w:ascii="仿宋" w:hAnsi="仿宋" w:eastAsia="仿宋" w:cs="仿宋"/>
          <w:b/>
          <w:sz w:val="32"/>
          <w:szCs w:val="32"/>
          <w:highlight w:val="none"/>
        </w:rPr>
      </w:pPr>
      <w:bookmarkStart w:id="88" w:name="_Toc22540"/>
      <w:bookmarkStart w:id="89" w:name="_Toc403077651"/>
      <w:bookmarkStart w:id="90" w:name="_Toc363474030"/>
      <w:bookmarkStart w:id="91" w:name="_Toc32692"/>
    </w:p>
    <w:p>
      <w:pPr>
        <w:keepLines w:val="0"/>
        <w:widowControl w:val="0"/>
        <w:spacing w:beforeLines="100" w:line="360" w:lineRule="auto"/>
        <w:ind w:left="0" w:leftChars="0" w:right="0" w:rightChars="0" w:firstLine="0" w:firstLineChars="0"/>
        <w:jc w:val="center"/>
        <w:outlineLvl w:val="1"/>
        <w:rPr>
          <w:rFonts w:hint="eastAsia" w:ascii="仿宋" w:hAnsi="仿宋" w:eastAsia="仿宋" w:cs="仿宋"/>
          <w:sz w:val="32"/>
          <w:highlight w:val="none"/>
        </w:rPr>
      </w:pPr>
      <w:r>
        <w:rPr>
          <w:rFonts w:hint="eastAsia" w:ascii="仿宋" w:hAnsi="仿宋" w:eastAsia="仿宋" w:cs="仿宋"/>
          <w:b/>
          <w:sz w:val="32"/>
          <w:szCs w:val="32"/>
          <w:highlight w:val="none"/>
        </w:rPr>
        <w:t>二、</w:t>
      </w:r>
      <w:r>
        <w:rPr>
          <w:rFonts w:hint="eastAsia" w:ascii="仿宋" w:hAnsi="仿宋" w:eastAsia="仿宋" w:cs="仿宋"/>
          <w:b/>
          <w:sz w:val="32"/>
          <w:szCs w:val="32"/>
          <w:highlight w:val="none"/>
          <w:lang w:eastAsia="zh-CN"/>
        </w:rPr>
        <w:t>第一次</w:t>
      </w:r>
      <w:r>
        <w:rPr>
          <w:rFonts w:hint="eastAsia" w:ascii="仿宋" w:hAnsi="仿宋" w:eastAsia="仿宋" w:cs="仿宋"/>
          <w:b/>
          <w:sz w:val="32"/>
          <w:szCs w:val="32"/>
          <w:highlight w:val="none"/>
        </w:rPr>
        <w:t>磋商报价表</w:t>
      </w:r>
      <w:bookmarkEnd w:id="88"/>
      <w:bookmarkEnd w:id="89"/>
      <w:bookmarkEnd w:id="90"/>
      <w:bookmarkEnd w:id="91"/>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5"/>
        <w:gridCol w:w="7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995" w:type="dxa"/>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项目名称</w:t>
            </w:r>
          </w:p>
        </w:tc>
        <w:tc>
          <w:tcPr>
            <w:tcW w:w="7021" w:type="dxa"/>
            <w:noWrap w:val="0"/>
            <w:vAlign w:val="center"/>
          </w:tcPr>
          <w:p>
            <w:pPr>
              <w:autoSpaceDE w:val="0"/>
              <w:autoSpaceDN w:val="0"/>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lang w:eastAsia="zh-CN"/>
              </w:rPr>
              <w:t>洛南县人民检察院听证室建设的采购项目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995"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项目编号</w:t>
            </w:r>
          </w:p>
        </w:tc>
        <w:tc>
          <w:tcPr>
            <w:tcW w:w="7021"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lang w:eastAsia="zh-CN"/>
              </w:rPr>
              <w:t>JZZB-【2022】-09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1995" w:type="dxa"/>
            <w:noWrap w:val="0"/>
            <w:vAlign w:val="center"/>
          </w:tcPr>
          <w:p>
            <w:pPr>
              <w:jc w:val="center"/>
              <w:rPr>
                <w:rFonts w:ascii="仿宋" w:hAnsi="仿宋" w:eastAsia="仿宋" w:cs="仿宋"/>
                <w:sz w:val="28"/>
                <w:szCs w:val="28"/>
              </w:rPr>
            </w:pPr>
            <w:r>
              <w:rPr>
                <w:rFonts w:hint="eastAsia" w:ascii="仿宋" w:hAnsi="仿宋" w:eastAsia="仿宋" w:cs="仿宋"/>
                <w:sz w:val="28"/>
                <w:szCs w:val="28"/>
              </w:rPr>
              <w:t>磋商报价</w:t>
            </w:r>
          </w:p>
          <w:p>
            <w:pPr>
              <w:jc w:val="center"/>
              <w:rPr>
                <w:rFonts w:ascii="仿宋" w:hAnsi="仿宋" w:eastAsia="仿宋" w:cs="仿宋"/>
                <w:sz w:val="28"/>
                <w:szCs w:val="28"/>
              </w:rPr>
            </w:pPr>
            <w:r>
              <w:rPr>
                <w:rFonts w:hint="eastAsia" w:ascii="仿宋" w:hAnsi="仿宋" w:eastAsia="仿宋" w:cs="仿宋"/>
                <w:sz w:val="28"/>
                <w:szCs w:val="28"/>
              </w:rPr>
              <w:t>（元）</w:t>
            </w:r>
          </w:p>
        </w:tc>
        <w:tc>
          <w:tcPr>
            <w:tcW w:w="7021" w:type="dxa"/>
            <w:noWrap w:val="0"/>
            <w:vAlign w:val="center"/>
          </w:tcPr>
          <w:p>
            <w:pPr>
              <w:spacing w:line="360" w:lineRule="auto"/>
              <w:ind w:firstLine="840" w:firstLineChars="300"/>
              <w:jc w:val="left"/>
              <w:rPr>
                <w:rFonts w:ascii="仿宋" w:hAnsi="仿宋" w:eastAsia="仿宋" w:cs="仿宋"/>
                <w:sz w:val="28"/>
                <w:szCs w:val="28"/>
                <w:u w:val="single"/>
              </w:rPr>
            </w:pPr>
            <w:r>
              <w:rPr>
                <w:rFonts w:hint="eastAsia" w:ascii="仿宋" w:hAnsi="仿宋" w:eastAsia="仿宋" w:cs="仿宋"/>
                <w:sz w:val="28"/>
                <w:szCs w:val="28"/>
              </w:rPr>
              <w:t>大写：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p>
            <w:pPr>
              <w:spacing w:line="360" w:lineRule="auto"/>
              <w:ind w:firstLine="840" w:firstLineChars="300"/>
              <w:jc w:val="left"/>
              <w:rPr>
                <w:rFonts w:ascii="仿宋" w:hAnsi="仿宋" w:eastAsia="仿宋" w:cs="仿宋"/>
                <w:sz w:val="28"/>
                <w:szCs w:val="28"/>
                <w:u w:val="single"/>
              </w:rPr>
            </w:pPr>
            <w:r>
              <w:rPr>
                <w:rFonts w:hint="eastAsia" w:ascii="仿宋" w:hAnsi="仿宋" w:eastAsia="仿宋" w:cs="仿宋"/>
                <w:sz w:val="28"/>
                <w:szCs w:val="28"/>
              </w:rPr>
              <w:t>小写：</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995" w:type="dxa"/>
            <w:noWrap w:val="0"/>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lang w:eastAsia="zh-CN"/>
              </w:rPr>
              <w:t>供货</w:t>
            </w:r>
            <w:r>
              <w:rPr>
                <w:rFonts w:hint="eastAsia" w:ascii="仿宋" w:hAnsi="仿宋" w:eastAsia="仿宋" w:cs="仿宋"/>
                <w:sz w:val="28"/>
                <w:szCs w:val="28"/>
              </w:rPr>
              <w:t>期</w:t>
            </w:r>
          </w:p>
        </w:tc>
        <w:tc>
          <w:tcPr>
            <w:tcW w:w="7021" w:type="dxa"/>
            <w:noWrap w:val="0"/>
            <w:vAlign w:val="center"/>
          </w:tcPr>
          <w:p>
            <w:pPr>
              <w:autoSpaceDE w:val="0"/>
              <w:autoSpaceDN w:val="0"/>
              <w:adjustRightInd w:val="0"/>
              <w:spacing w:line="360" w:lineRule="auto"/>
              <w:rPr>
                <w:rFonts w:ascii="仿宋" w:hAnsi="仿宋" w:eastAsia="仿宋" w:cs="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995" w:type="dxa"/>
            <w:noWrap w:val="0"/>
            <w:vAlign w:val="center"/>
          </w:tcPr>
          <w:p>
            <w:pPr>
              <w:spacing w:line="360" w:lineRule="auto"/>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质保期</w:t>
            </w:r>
          </w:p>
        </w:tc>
        <w:tc>
          <w:tcPr>
            <w:tcW w:w="7021" w:type="dxa"/>
            <w:noWrap w:val="0"/>
            <w:vAlign w:val="center"/>
          </w:tcPr>
          <w:p>
            <w:pPr>
              <w:autoSpaceDE w:val="0"/>
              <w:autoSpaceDN w:val="0"/>
              <w:adjustRightInd w:val="0"/>
              <w:spacing w:line="360" w:lineRule="auto"/>
              <w:rPr>
                <w:rFonts w:ascii="仿宋" w:hAnsi="仿宋" w:eastAsia="仿宋" w:cs="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95" w:type="dxa"/>
            <w:noWrap w:val="0"/>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c>
          <w:tcPr>
            <w:tcW w:w="7021" w:type="dxa"/>
            <w:noWrap w:val="0"/>
            <w:vAlign w:val="center"/>
          </w:tcPr>
          <w:p>
            <w:pPr>
              <w:autoSpaceDE w:val="0"/>
              <w:autoSpaceDN w:val="0"/>
              <w:adjustRightInd w:val="0"/>
              <w:spacing w:line="360" w:lineRule="auto"/>
              <w:rPr>
                <w:rFonts w:ascii="仿宋" w:hAnsi="仿宋" w:eastAsia="仿宋" w:cs="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9016" w:type="dxa"/>
            <w:gridSpan w:val="2"/>
            <w:noWrap w:val="0"/>
            <w:vAlign w:val="center"/>
          </w:tcPr>
          <w:p>
            <w:pPr>
              <w:widowControl/>
              <w:jc w:val="left"/>
              <w:rPr>
                <w:rFonts w:ascii="仿宋" w:hAnsi="仿宋" w:eastAsia="仿宋" w:cs="仿宋"/>
                <w:bCs/>
                <w:kern w:val="0"/>
                <w:sz w:val="28"/>
                <w:szCs w:val="28"/>
              </w:rPr>
            </w:pPr>
            <w:r>
              <w:rPr>
                <w:rFonts w:hint="eastAsia" w:ascii="仿宋" w:hAnsi="仿宋" w:eastAsia="仿宋" w:cs="仿宋"/>
                <w:bCs/>
                <w:kern w:val="0"/>
                <w:sz w:val="28"/>
                <w:szCs w:val="28"/>
              </w:rPr>
              <w:t>说明：表内报价报单价以元为单位，磋商报价大写与小写不一致时,以大写为准。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bCs/>
                <w:kern w:val="0"/>
                <w:sz w:val="28"/>
                <w:szCs w:val="28"/>
              </w:rPr>
            </w:pPr>
          </w:p>
        </w:tc>
      </w:tr>
    </w:tbl>
    <w:p>
      <w:pPr>
        <w:rPr>
          <w:rFonts w:hint="eastAsia" w:ascii="仿宋" w:hAnsi="仿宋" w:eastAsia="仿宋" w:cs="仿宋"/>
          <w:szCs w:val="24"/>
          <w:highlight w:val="none"/>
        </w:rPr>
      </w:pPr>
    </w:p>
    <w:p>
      <w:pPr>
        <w:rPr>
          <w:rFonts w:hint="eastAsia" w:ascii="仿宋" w:hAnsi="仿宋" w:eastAsia="仿宋" w:cs="仿宋"/>
          <w:szCs w:val="24"/>
          <w:highlight w:val="none"/>
        </w:rPr>
      </w:pPr>
    </w:p>
    <w:p>
      <w:pPr>
        <w:rPr>
          <w:rFonts w:hint="eastAsia" w:ascii="仿宋" w:hAnsi="仿宋" w:eastAsia="仿宋" w:cs="仿宋"/>
          <w:szCs w:val="24"/>
          <w:highlight w:val="none"/>
        </w:rPr>
      </w:pPr>
    </w:p>
    <w:p>
      <w:pPr>
        <w:spacing w:line="280" w:lineRule="exact"/>
        <w:ind w:right="617" w:rightChars="257"/>
        <w:jc w:val="left"/>
        <w:rPr>
          <w:rFonts w:hint="eastAsia" w:ascii="仿宋" w:hAnsi="仿宋" w:eastAsia="仿宋" w:cs="仿宋"/>
          <w:sz w:val="28"/>
          <w:szCs w:val="28"/>
          <w:highlight w:val="none"/>
          <w:u w:val="single"/>
          <w:lang w:eastAsia="zh-CN"/>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（加盖单位公</w:t>
      </w:r>
      <w:r>
        <w:rPr>
          <w:rFonts w:hint="eastAsia" w:ascii="仿宋" w:hAnsi="仿宋" w:eastAsia="仿宋" w:cs="仿宋"/>
          <w:sz w:val="28"/>
          <w:szCs w:val="28"/>
          <w:highlight w:val="none"/>
          <w:u w:val="single"/>
          <w:lang w:eastAsia="zh-CN"/>
        </w:rPr>
        <w:t>章）</w:t>
      </w:r>
    </w:p>
    <w:p>
      <w:pPr>
        <w:pStyle w:val="27"/>
        <w:rPr>
          <w:rFonts w:hint="eastAsia"/>
          <w:lang w:eastAsia="zh-CN"/>
        </w:rPr>
      </w:pPr>
    </w:p>
    <w:p>
      <w:pPr>
        <w:spacing w:line="500" w:lineRule="exact"/>
        <w:jc w:val="left"/>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法定代表人或被授权人：（签字或盖章）</w:t>
      </w:r>
    </w:p>
    <w:p>
      <w:pPr>
        <w:spacing w:line="280" w:lineRule="exact"/>
        <w:ind w:right="617" w:rightChars="257"/>
        <w:jc w:val="left"/>
        <w:rPr>
          <w:rFonts w:hint="eastAsia" w:ascii="仿宋" w:hAnsi="仿宋" w:eastAsia="仿宋" w:cs="仿宋"/>
          <w:sz w:val="28"/>
          <w:szCs w:val="28"/>
          <w:highlight w:val="none"/>
        </w:rPr>
      </w:pPr>
    </w:p>
    <w:p>
      <w:pPr>
        <w:spacing w:line="280" w:lineRule="exact"/>
        <w:ind w:right="617" w:rightChars="257"/>
        <w:rPr>
          <w:rFonts w:hint="eastAsia" w:ascii="仿宋" w:hAnsi="仿宋" w:eastAsia="仿宋" w:cs="仿宋"/>
          <w:sz w:val="28"/>
          <w:szCs w:val="28"/>
          <w:highlight w:val="none"/>
        </w:rPr>
      </w:pPr>
      <w:r>
        <w:rPr>
          <w:rFonts w:hint="eastAsia" w:ascii="仿宋" w:hAnsi="仿宋" w:eastAsia="仿宋" w:cs="仿宋"/>
          <w:sz w:val="28"/>
          <w:szCs w:val="28"/>
          <w:highlight w:val="none"/>
        </w:rPr>
        <w:t>日    期：</w:t>
      </w:r>
    </w:p>
    <w:p>
      <w:pPr>
        <w:spacing w:beforeLines="50" w:afterLines="50" w:line="400" w:lineRule="atLeast"/>
        <w:rPr>
          <w:rFonts w:hint="eastAsia" w:ascii="仿宋" w:hAnsi="仿宋" w:eastAsia="仿宋" w:cs="仿宋"/>
          <w:b/>
          <w:bCs/>
          <w:sz w:val="28"/>
          <w:szCs w:val="28"/>
          <w:highlight w:val="none"/>
          <w:u w:val="single"/>
        </w:rPr>
      </w:pPr>
      <w:r>
        <w:rPr>
          <w:rFonts w:hint="eastAsia" w:ascii="仿宋" w:hAnsi="仿宋" w:eastAsia="仿宋" w:cs="仿宋"/>
          <w:b/>
          <w:bCs/>
          <w:sz w:val="28"/>
          <w:szCs w:val="28"/>
          <w:highlight w:val="none"/>
        </w:rPr>
        <w:t>注：本表应按“供应商须知”的规定密封单独提交。严格按照表格格式报价，以“元”为单位，保留两位小数。</w:t>
      </w:r>
    </w:p>
    <w:p>
      <w:pPr>
        <w:jc w:val="center"/>
        <w:outlineLvl w:val="9"/>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r>
        <w:rPr>
          <w:rFonts w:hint="eastAsia" w:ascii="仿宋" w:hAnsi="仿宋" w:eastAsia="仿宋" w:cs="仿宋"/>
          <w:b/>
          <w:sz w:val="32"/>
          <w:szCs w:val="32"/>
          <w:highlight w:val="none"/>
        </w:rPr>
        <w:t>磋商分项报价表</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项目名称： </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项目编号：                                                      </w:t>
      </w:r>
    </w:p>
    <w:tbl>
      <w:tblPr>
        <w:tblStyle w:val="43"/>
        <w:tblW w:w="9637" w:type="dxa"/>
        <w:jc w:val="center"/>
        <w:tblLayout w:type="fixed"/>
        <w:tblCellMar>
          <w:top w:w="0" w:type="dxa"/>
          <w:left w:w="28" w:type="dxa"/>
          <w:bottom w:w="0" w:type="dxa"/>
          <w:right w:w="28" w:type="dxa"/>
        </w:tblCellMar>
      </w:tblPr>
      <w:tblGrid>
        <w:gridCol w:w="796"/>
        <w:gridCol w:w="732"/>
        <w:gridCol w:w="863"/>
        <w:gridCol w:w="1702"/>
        <w:gridCol w:w="1720"/>
        <w:gridCol w:w="1276"/>
        <w:gridCol w:w="1272"/>
        <w:gridCol w:w="1276"/>
      </w:tblGrid>
      <w:tr>
        <w:tblPrEx>
          <w:tblCellMar>
            <w:top w:w="0" w:type="dxa"/>
            <w:left w:w="28" w:type="dxa"/>
            <w:bottom w:w="0" w:type="dxa"/>
            <w:right w:w="28" w:type="dxa"/>
          </w:tblCellMar>
        </w:tblPrEx>
        <w:trPr>
          <w:trHeight w:val="1510" w:hRule="atLeast"/>
          <w:jc w:val="center"/>
        </w:trPr>
        <w:tc>
          <w:tcPr>
            <w:tcW w:w="796" w:type="dxa"/>
            <w:vMerge w:val="restart"/>
            <w:tcBorders>
              <w:top w:val="single" w:color="auto" w:sz="6" w:space="0"/>
              <w:left w:val="single" w:color="auto" w:sz="6" w:space="0"/>
              <w:right w:val="single" w:color="auto" w:sz="4" w:space="0"/>
            </w:tcBorders>
            <w:vAlign w:val="center"/>
          </w:tcPr>
          <w:p>
            <w:pPr>
              <w:spacing w:after="12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产品</w:t>
            </w:r>
          </w:p>
          <w:p>
            <w:pPr>
              <w:spacing w:after="12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费用</w:t>
            </w:r>
          </w:p>
        </w:tc>
        <w:tc>
          <w:tcPr>
            <w:tcW w:w="732" w:type="dxa"/>
            <w:tcBorders>
              <w:top w:val="single" w:color="auto" w:sz="6" w:space="0"/>
              <w:left w:val="single" w:color="auto" w:sz="4" w:space="0"/>
              <w:bottom w:val="single" w:color="auto" w:sz="6" w:space="0"/>
            </w:tcBorders>
            <w:vAlign w:val="center"/>
          </w:tcPr>
          <w:p>
            <w:pPr>
              <w:spacing w:after="12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86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tc>
        <w:tc>
          <w:tcPr>
            <w:tcW w:w="170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品牌、型号和规格</w:t>
            </w:r>
          </w:p>
        </w:tc>
        <w:tc>
          <w:tcPr>
            <w:tcW w:w="1720" w:type="dxa"/>
            <w:tcBorders>
              <w:top w:val="single" w:color="auto" w:sz="6" w:space="0"/>
              <w:left w:val="single" w:color="auto" w:sz="6" w:space="0"/>
              <w:bottom w:val="single" w:color="auto" w:sz="6" w:space="0"/>
              <w:right w:val="single" w:color="auto" w:sz="6" w:space="0"/>
            </w:tcBorders>
            <w:vAlign w:val="center"/>
          </w:tcPr>
          <w:p>
            <w:pPr>
              <w:spacing w:beforeLines="50" w:after="120"/>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制造</w:t>
            </w:r>
            <w:r>
              <w:rPr>
                <w:rFonts w:hint="eastAsia" w:ascii="仿宋" w:hAnsi="仿宋" w:eastAsia="仿宋" w:cs="仿宋"/>
                <w:sz w:val="28"/>
                <w:szCs w:val="28"/>
                <w:highlight w:val="none"/>
                <w:lang w:eastAsia="zh-CN"/>
              </w:rPr>
              <w:t>商</w:t>
            </w:r>
            <w:r>
              <w:rPr>
                <w:rFonts w:hint="eastAsia" w:ascii="仿宋" w:hAnsi="仿宋" w:eastAsia="仿宋" w:cs="仿宋"/>
                <w:sz w:val="28"/>
                <w:szCs w:val="28"/>
                <w:highlight w:val="none"/>
              </w:rPr>
              <w:t>名</w:t>
            </w:r>
            <w:r>
              <w:rPr>
                <w:rFonts w:hint="eastAsia" w:ascii="仿宋" w:hAnsi="仿宋" w:eastAsia="仿宋" w:cs="仿宋"/>
                <w:sz w:val="28"/>
                <w:szCs w:val="28"/>
                <w:highlight w:val="none"/>
                <w:lang w:eastAsia="zh-CN"/>
              </w:rPr>
              <w:t>称</w:t>
            </w:r>
          </w:p>
        </w:tc>
        <w:tc>
          <w:tcPr>
            <w:tcW w:w="1276"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数量</w:t>
            </w:r>
          </w:p>
        </w:tc>
        <w:tc>
          <w:tcPr>
            <w:tcW w:w="1272"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单价</w:t>
            </w:r>
          </w:p>
          <w:p>
            <w:pPr>
              <w:spacing w:after="120"/>
              <w:jc w:val="center"/>
              <w:rPr>
                <w:rFonts w:hint="eastAsia" w:ascii="仿宋" w:hAnsi="仿宋" w:eastAsia="仿宋" w:cs="仿宋"/>
                <w:bCs/>
                <w:sz w:val="28"/>
                <w:szCs w:val="28"/>
                <w:highlight w:val="none"/>
              </w:rPr>
            </w:pPr>
            <w:r>
              <w:rPr>
                <w:rFonts w:hint="eastAsia" w:ascii="仿宋" w:hAnsi="仿宋" w:eastAsia="仿宋" w:cs="仿宋"/>
                <w:sz w:val="28"/>
                <w:szCs w:val="28"/>
                <w:highlight w:val="none"/>
              </w:rPr>
              <w:t>（元）</w:t>
            </w:r>
          </w:p>
        </w:tc>
        <w:tc>
          <w:tcPr>
            <w:tcW w:w="1276" w:type="dxa"/>
            <w:tcBorders>
              <w:top w:val="single" w:color="auto" w:sz="6" w:space="0"/>
              <w:left w:val="single" w:color="auto" w:sz="6" w:space="0"/>
              <w:bottom w:val="single" w:color="auto" w:sz="6" w:space="0"/>
              <w:right w:val="single" w:color="auto" w:sz="6" w:space="0"/>
            </w:tcBorders>
            <w:vAlign w:val="center"/>
          </w:tcPr>
          <w:p>
            <w:pPr>
              <w:spacing w:after="120"/>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总价</w:t>
            </w:r>
          </w:p>
          <w:p>
            <w:pPr>
              <w:spacing w:after="120"/>
              <w:jc w:val="center"/>
              <w:rPr>
                <w:rFonts w:hint="eastAsia" w:ascii="仿宋" w:hAnsi="仿宋" w:eastAsia="仿宋" w:cs="仿宋"/>
                <w:bCs/>
                <w:sz w:val="28"/>
                <w:szCs w:val="28"/>
                <w:highlight w:val="none"/>
              </w:rPr>
            </w:pPr>
            <w:r>
              <w:rPr>
                <w:rFonts w:hint="eastAsia" w:ascii="仿宋" w:hAnsi="仿宋" w:eastAsia="仿宋" w:cs="仿宋"/>
                <w:bCs/>
                <w:sz w:val="28"/>
                <w:szCs w:val="28"/>
                <w:highlight w:val="none"/>
              </w:rPr>
              <w:t>（元）</w:t>
            </w:r>
          </w:p>
        </w:tc>
      </w:tr>
      <w:tr>
        <w:tblPrEx>
          <w:tblCellMar>
            <w:top w:w="0" w:type="dxa"/>
            <w:left w:w="28" w:type="dxa"/>
            <w:bottom w:w="0" w:type="dxa"/>
            <w:right w:w="28" w:type="dxa"/>
          </w:tblCellMar>
        </w:tblPrEx>
        <w:trPr>
          <w:trHeight w:val="955" w:hRule="atLeast"/>
          <w:jc w:val="center"/>
        </w:trPr>
        <w:tc>
          <w:tcPr>
            <w:tcW w:w="796" w:type="dxa"/>
            <w:vMerge w:val="continue"/>
            <w:tcBorders>
              <w:left w:val="single" w:color="auto" w:sz="6" w:space="0"/>
              <w:right w:val="single" w:color="auto" w:sz="4" w:space="0"/>
            </w:tcBorders>
            <w:vAlign w:val="center"/>
          </w:tcPr>
          <w:p>
            <w:pPr>
              <w:spacing w:beforeLines="100"/>
              <w:jc w:val="center"/>
              <w:rPr>
                <w:rFonts w:hint="eastAsia" w:ascii="仿宋" w:hAnsi="仿宋" w:eastAsia="仿宋" w:cs="仿宋"/>
                <w:sz w:val="28"/>
                <w:szCs w:val="28"/>
                <w:highlight w:val="none"/>
              </w:rPr>
            </w:pPr>
          </w:p>
        </w:tc>
        <w:tc>
          <w:tcPr>
            <w:tcW w:w="732" w:type="dxa"/>
            <w:tcBorders>
              <w:top w:val="single" w:color="auto" w:sz="6" w:space="0"/>
              <w:left w:val="single" w:color="auto" w:sz="4" w:space="0"/>
              <w:bottom w:val="single" w:color="auto" w:sz="4" w:space="0"/>
            </w:tcBorders>
            <w:vAlign w:val="center"/>
          </w:tcPr>
          <w:p>
            <w:pPr>
              <w:spacing w:beforeLine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863"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702"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720"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2"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6" w:type="dxa"/>
            <w:tcBorders>
              <w:top w:val="single" w:color="auto" w:sz="6" w:space="0"/>
              <w:left w:val="single" w:color="auto" w:sz="6" w:space="0"/>
              <w:bottom w:val="single" w:color="auto" w:sz="4" w:space="0"/>
              <w:right w:val="single" w:color="auto" w:sz="6" w:space="0"/>
            </w:tcBorders>
            <w:vAlign w:val="center"/>
          </w:tcPr>
          <w:p>
            <w:pPr>
              <w:spacing w:beforeLines="50"/>
              <w:jc w:val="center"/>
              <w:rPr>
                <w:rFonts w:hint="eastAsia" w:ascii="仿宋" w:hAnsi="仿宋" w:eastAsia="仿宋" w:cs="仿宋"/>
                <w:sz w:val="28"/>
                <w:szCs w:val="28"/>
                <w:highlight w:val="none"/>
              </w:rPr>
            </w:pPr>
          </w:p>
        </w:tc>
      </w:tr>
      <w:tr>
        <w:tblPrEx>
          <w:tblCellMar>
            <w:top w:w="0" w:type="dxa"/>
            <w:left w:w="28" w:type="dxa"/>
            <w:bottom w:w="0" w:type="dxa"/>
            <w:right w:w="28" w:type="dxa"/>
          </w:tblCellMar>
        </w:tblPrEx>
        <w:trPr>
          <w:trHeight w:val="950" w:hRule="atLeast"/>
          <w:jc w:val="center"/>
        </w:trPr>
        <w:tc>
          <w:tcPr>
            <w:tcW w:w="796" w:type="dxa"/>
            <w:vMerge w:val="continue"/>
            <w:tcBorders>
              <w:left w:val="single" w:color="auto" w:sz="6" w:space="0"/>
              <w:right w:val="single" w:color="auto" w:sz="4" w:space="0"/>
            </w:tcBorders>
            <w:vAlign w:val="center"/>
          </w:tcPr>
          <w:p>
            <w:pPr>
              <w:spacing w:beforeLines="100"/>
              <w:jc w:val="center"/>
              <w:rPr>
                <w:rFonts w:hint="eastAsia" w:ascii="仿宋" w:hAnsi="仿宋" w:eastAsia="仿宋" w:cs="仿宋"/>
                <w:sz w:val="28"/>
                <w:szCs w:val="28"/>
                <w:highlight w:val="none"/>
              </w:rPr>
            </w:pPr>
          </w:p>
        </w:tc>
        <w:tc>
          <w:tcPr>
            <w:tcW w:w="732" w:type="dxa"/>
            <w:tcBorders>
              <w:top w:val="single" w:color="auto" w:sz="4" w:space="0"/>
              <w:left w:val="single" w:color="auto" w:sz="4" w:space="0"/>
              <w:bottom w:val="single" w:color="auto" w:sz="6" w:space="0"/>
            </w:tcBorders>
            <w:vAlign w:val="center"/>
          </w:tcPr>
          <w:p>
            <w:pPr>
              <w:spacing w:beforeLine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863"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hint="eastAsia" w:ascii="仿宋" w:hAnsi="仿宋" w:eastAsia="仿宋" w:cs="仿宋"/>
                <w:sz w:val="28"/>
                <w:szCs w:val="28"/>
                <w:highlight w:val="none"/>
              </w:rPr>
            </w:pPr>
          </w:p>
        </w:tc>
        <w:tc>
          <w:tcPr>
            <w:tcW w:w="170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72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r>
      <w:tr>
        <w:tblPrEx>
          <w:tblCellMar>
            <w:top w:w="0" w:type="dxa"/>
            <w:left w:w="28" w:type="dxa"/>
            <w:bottom w:w="0" w:type="dxa"/>
            <w:right w:w="28" w:type="dxa"/>
          </w:tblCellMar>
        </w:tblPrEx>
        <w:trPr>
          <w:trHeight w:val="955" w:hRule="atLeast"/>
          <w:jc w:val="center"/>
        </w:trPr>
        <w:tc>
          <w:tcPr>
            <w:tcW w:w="796" w:type="dxa"/>
            <w:vMerge w:val="continue"/>
            <w:tcBorders>
              <w:left w:val="single" w:color="auto" w:sz="6" w:space="0"/>
              <w:right w:val="single" w:color="auto" w:sz="4" w:space="0"/>
            </w:tcBorders>
            <w:vAlign w:val="center"/>
          </w:tcPr>
          <w:p>
            <w:pPr>
              <w:spacing w:beforeLines="100"/>
              <w:jc w:val="center"/>
              <w:rPr>
                <w:rFonts w:hint="eastAsia" w:ascii="仿宋" w:hAnsi="仿宋" w:eastAsia="仿宋" w:cs="仿宋"/>
                <w:sz w:val="28"/>
                <w:szCs w:val="28"/>
                <w:highlight w:val="none"/>
              </w:rPr>
            </w:pPr>
          </w:p>
        </w:tc>
        <w:tc>
          <w:tcPr>
            <w:tcW w:w="732" w:type="dxa"/>
            <w:tcBorders>
              <w:top w:val="single" w:color="auto" w:sz="4" w:space="0"/>
              <w:left w:val="single" w:color="auto" w:sz="4" w:space="0"/>
              <w:bottom w:val="single" w:color="auto" w:sz="6" w:space="0"/>
            </w:tcBorders>
            <w:vAlign w:val="center"/>
          </w:tcPr>
          <w:p>
            <w:pPr>
              <w:spacing w:beforeLine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3</w:t>
            </w:r>
          </w:p>
        </w:tc>
        <w:tc>
          <w:tcPr>
            <w:tcW w:w="863" w:type="dxa"/>
            <w:tcBorders>
              <w:top w:val="single" w:color="auto" w:sz="4" w:space="0"/>
              <w:left w:val="single" w:color="auto" w:sz="6" w:space="0"/>
              <w:bottom w:val="single" w:color="auto" w:sz="6" w:space="0"/>
              <w:right w:val="single" w:color="auto" w:sz="6" w:space="0"/>
            </w:tcBorders>
            <w:vAlign w:val="center"/>
          </w:tcPr>
          <w:p>
            <w:pPr>
              <w:spacing w:beforeLines="100"/>
              <w:jc w:val="center"/>
              <w:rPr>
                <w:rFonts w:hint="eastAsia" w:ascii="仿宋" w:hAnsi="仿宋" w:eastAsia="仿宋" w:cs="仿宋"/>
                <w:sz w:val="28"/>
                <w:szCs w:val="28"/>
                <w:highlight w:val="none"/>
              </w:rPr>
            </w:pPr>
          </w:p>
        </w:tc>
        <w:tc>
          <w:tcPr>
            <w:tcW w:w="170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72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r>
      <w:tr>
        <w:tblPrEx>
          <w:tblCellMar>
            <w:top w:w="0" w:type="dxa"/>
            <w:left w:w="28" w:type="dxa"/>
            <w:bottom w:w="0" w:type="dxa"/>
            <w:right w:w="28" w:type="dxa"/>
          </w:tblCellMar>
        </w:tblPrEx>
        <w:trPr>
          <w:trHeight w:val="955" w:hRule="atLeast"/>
          <w:jc w:val="center"/>
        </w:trPr>
        <w:tc>
          <w:tcPr>
            <w:tcW w:w="796" w:type="dxa"/>
            <w:vMerge w:val="continue"/>
            <w:tcBorders>
              <w:left w:val="single" w:color="auto" w:sz="6" w:space="0"/>
              <w:right w:val="single" w:color="auto" w:sz="4" w:space="0"/>
            </w:tcBorders>
            <w:vAlign w:val="center"/>
          </w:tcPr>
          <w:p>
            <w:pPr>
              <w:spacing w:beforeLines="100"/>
              <w:jc w:val="center"/>
              <w:rPr>
                <w:rFonts w:hint="eastAsia" w:ascii="仿宋" w:hAnsi="仿宋" w:eastAsia="仿宋" w:cs="仿宋"/>
                <w:sz w:val="28"/>
                <w:szCs w:val="28"/>
                <w:highlight w:val="none"/>
              </w:rPr>
            </w:pPr>
          </w:p>
        </w:tc>
        <w:tc>
          <w:tcPr>
            <w:tcW w:w="732" w:type="dxa"/>
            <w:tcBorders>
              <w:top w:val="single" w:color="auto" w:sz="4" w:space="0"/>
              <w:left w:val="single" w:color="auto" w:sz="4" w:space="0"/>
              <w:bottom w:val="single" w:color="auto" w:sz="6" w:space="0"/>
            </w:tcBorders>
            <w:vAlign w:val="center"/>
          </w:tcPr>
          <w:p>
            <w:pPr>
              <w:spacing w:beforeLine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8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70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72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r>
      <w:tr>
        <w:tblPrEx>
          <w:tblCellMar>
            <w:top w:w="0" w:type="dxa"/>
            <w:left w:w="28" w:type="dxa"/>
            <w:bottom w:w="0" w:type="dxa"/>
            <w:right w:w="28" w:type="dxa"/>
          </w:tblCellMar>
        </w:tblPrEx>
        <w:trPr>
          <w:trHeight w:val="955" w:hRule="atLeast"/>
          <w:jc w:val="center"/>
        </w:trPr>
        <w:tc>
          <w:tcPr>
            <w:tcW w:w="796" w:type="dxa"/>
            <w:vMerge w:val="continue"/>
            <w:tcBorders>
              <w:left w:val="single" w:color="auto" w:sz="6" w:space="0"/>
              <w:bottom w:val="single" w:color="auto" w:sz="6" w:space="0"/>
              <w:right w:val="single" w:color="auto" w:sz="4" w:space="0"/>
            </w:tcBorders>
            <w:vAlign w:val="center"/>
          </w:tcPr>
          <w:p>
            <w:pPr>
              <w:spacing w:beforeLines="100"/>
              <w:jc w:val="center"/>
              <w:rPr>
                <w:rFonts w:hint="eastAsia" w:ascii="仿宋" w:hAnsi="仿宋" w:eastAsia="仿宋" w:cs="仿宋"/>
                <w:sz w:val="28"/>
                <w:szCs w:val="28"/>
                <w:highlight w:val="none"/>
              </w:rPr>
            </w:pPr>
          </w:p>
        </w:tc>
        <w:tc>
          <w:tcPr>
            <w:tcW w:w="732" w:type="dxa"/>
            <w:tcBorders>
              <w:top w:val="single" w:color="auto" w:sz="4" w:space="0"/>
              <w:left w:val="single" w:color="auto" w:sz="4" w:space="0"/>
              <w:bottom w:val="single" w:color="auto" w:sz="6" w:space="0"/>
            </w:tcBorders>
            <w:vAlign w:val="center"/>
          </w:tcPr>
          <w:p>
            <w:pPr>
              <w:spacing w:beforeLines="100"/>
              <w:jc w:val="center"/>
              <w:rPr>
                <w:rFonts w:hint="eastAsia" w:ascii="仿宋" w:hAnsi="仿宋" w:eastAsia="仿宋" w:cs="仿宋"/>
                <w:b/>
                <w:sz w:val="28"/>
                <w:szCs w:val="28"/>
                <w:highlight w:val="none"/>
              </w:rPr>
            </w:pPr>
            <w:r>
              <w:rPr>
                <w:rFonts w:hint="eastAsia" w:ascii="仿宋" w:hAnsi="仿宋" w:eastAsia="仿宋" w:cs="仿宋"/>
                <w:sz w:val="28"/>
                <w:szCs w:val="28"/>
                <w:highlight w:val="none"/>
              </w:rPr>
              <w:t>……</w:t>
            </w:r>
          </w:p>
        </w:tc>
        <w:tc>
          <w:tcPr>
            <w:tcW w:w="863"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70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720"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2"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c>
          <w:tcPr>
            <w:tcW w:w="1276" w:type="dxa"/>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p>
        </w:tc>
      </w:tr>
      <w:tr>
        <w:tblPrEx>
          <w:tblCellMar>
            <w:top w:w="0" w:type="dxa"/>
            <w:left w:w="28" w:type="dxa"/>
            <w:bottom w:w="0" w:type="dxa"/>
            <w:right w:w="28" w:type="dxa"/>
          </w:tblCellMar>
        </w:tblPrEx>
        <w:trPr>
          <w:trHeight w:val="1269" w:hRule="atLeast"/>
          <w:jc w:val="center"/>
        </w:trPr>
        <w:tc>
          <w:tcPr>
            <w:tcW w:w="1528" w:type="dxa"/>
            <w:gridSpan w:val="2"/>
            <w:tcBorders>
              <w:top w:val="single" w:color="auto" w:sz="4" w:space="0"/>
              <w:left w:val="single" w:color="auto" w:sz="6" w:space="0"/>
              <w:bottom w:val="single" w:color="auto" w:sz="6"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磋商总报价</w:t>
            </w:r>
          </w:p>
        </w:tc>
        <w:tc>
          <w:tcPr>
            <w:tcW w:w="8109" w:type="dxa"/>
            <w:gridSpan w:val="6"/>
            <w:tcBorders>
              <w:top w:val="single" w:color="auto" w:sz="4" w:space="0"/>
              <w:left w:val="single" w:color="auto" w:sz="6" w:space="0"/>
              <w:bottom w:val="single" w:color="auto" w:sz="6" w:space="0"/>
              <w:right w:val="single" w:color="auto" w:sz="6" w:space="0"/>
            </w:tcBorders>
            <w:vAlign w:val="center"/>
          </w:tcPr>
          <w:p>
            <w:pPr>
              <w:spacing w:beforeLines="5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大写：                           小写：</w:t>
            </w:r>
          </w:p>
        </w:tc>
      </w:tr>
      <w:tr>
        <w:tblPrEx>
          <w:tblCellMar>
            <w:top w:w="0" w:type="dxa"/>
            <w:left w:w="28" w:type="dxa"/>
            <w:bottom w:w="0" w:type="dxa"/>
            <w:right w:w="28" w:type="dxa"/>
          </w:tblCellMar>
        </w:tblPrEx>
        <w:trPr>
          <w:trHeight w:val="814" w:hRule="atLeast"/>
          <w:jc w:val="center"/>
        </w:trPr>
        <w:tc>
          <w:tcPr>
            <w:tcW w:w="1528" w:type="dxa"/>
            <w:gridSpan w:val="2"/>
            <w:tcBorders>
              <w:top w:val="single" w:color="auto" w:sz="4" w:space="0"/>
              <w:left w:val="single" w:color="auto" w:sz="6" w:space="0"/>
              <w:bottom w:val="single" w:color="auto" w:sz="6" w:space="0"/>
            </w:tcBorders>
            <w:vAlign w:val="center"/>
          </w:tcPr>
          <w:p>
            <w:pPr>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c>
          <w:tcPr>
            <w:tcW w:w="8109" w:type="dxa"/>
            <w:gridSpan w:val="6"/>
            <w:tcBorders>
              <w:top w:val="single" w:color="auto" w:sz="4" w:space="0"/>
              <w:left w:val="single" w:color="auto" w:sz="6" w:space="0"/>
              <w:bottom w:val="single" w:color="auto" w:sz="6" w:space="0"/>
              <w:right w:val="single" w:color="auto" w:sz="6" w:space="0"/>
            </w:tcBorders>
            <w:vAlign w:val="center"/>
          </w:tcPr>
          <w:p>
            <w:pPr>
              <w:spacing w:beforeLines="50"/>
              <w:rPr>
                <w:rFonts w:hint="eastAsia" w:ascii="仿宋" w:hAnsi="仿宋" w:eastAsia="仿宋" w:cs="仿宋"/>
                <w:sz w:val="28"/>
                <w:szCs w:val="28"/>
                <w:highlight w:val="none"/>
              </w:rPr>
            </w:pPr>
            <w:r>
              <w:rPr>
                <w:rFonts w:hint="eastAsia" w:ascii="仿宋" w:hAnsi="仿宋" w:eastAsia="仿宋" w:cs="仿宋"/>
                <w:sz w:val="28"/>
                <w:szCs w:val="28"/>
                <w:highlight w:val="none"/>
              </w:rPr>
              <w:t>所有报价以“元”为单位，保留两位小数。</w:t>
            </w:r>
          </w:p>
        </w:tc>
      </w:tr>
    </w:tbl>
    <w:p>
      <w:pPr>
        <w:spacing w:line="280" w:lineRule="exact"/>
        <w:ind w:right="617" w:rightChars="257"/>
        <w:jc w:val="left"/>
        <w:rPr>
          <w:rFonts w:hint="eastAsia" w:ascii="仿宋" w:hAnsi="仿宋" w:eastAsia="仿宋" w:cs="仿宋"/>
          <w:sz w:val="24"/>
          <w:szCs w:val="24"/>
          <w:highlight w:val="none"/>
        </w:rPr>
      </w:pPr>
    </w:p>
    <w:p>
      <w:pPr>
        <w:spacing w:line="280" w:lineRule="exact"/>
        <w:ind w:right="617" w:rightChars="257"/>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供应商名称：</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rPr>
        <w:t>（加盖单位公章）</w:t>
      </w:r>
    </w:p>
    <w:p>
      <w:pPr>
        <w:pStyle w:val="27"/>
        <w:rPr>
          <w:rFonts w:hint="eastAsia"/>
        </w:rPr>
      </w:pPr>
    </w:p>
    <w:p>
      <w:pPr>
        <w:spacing w:line="500" w:lineRule="exact"/>
        <w:jc w:val="left"/>
        <w:rPr>
          <w:rFonts w:hint="eastAsia" w:ascii="仿宋" w:hAnsi="仿宋" w:eastAsia="仿宋" w:cs="仿宋"/>
          <w:spacing w:val="4"/>
          <w:sz w:val="24"/>
          <w:szCs w:val="24"/>
          <w:highlight w:val="none"/>
        </w:rPr>
      </w:pPr>
      <w:r>
        <w:rPr>
          <w:rFonts w:hint="eastAsia" w:ascii="仿宋" w:hAnsi="仿宋" w:eastAsia="仿宋" w:cs="仿宋"/>
          <w:spacing w:val="4"/>
          <w:sz w:val="24"/>
          <w:szCs w:val="24"/>
          <w:highlight w:val="none"/>
        </w:rPr>
        <w:t>法定代表人或被授权人：</w:t>
      </w:r>
      <w:r>
        <w:rPr>
          <w:rFonts w:hint="eastAsia" w:ascii="仿宋" w:hAnsi="仿宋" w:eastAsia="仿宋" w:cs="仿宋"/>
          <w:spacing w:val="4"/>
          <w:sz w:val="24"/>
          <w:szCs w:val="24"/>
          <w:highlight w:val="none"/>
          <w:u w:val="single"/>
          <w:lang w:val="en-US" w:eastAsia="zh-CN"/>
        </w:rPr>
        <w:t xml:space="preserve">         </w:t>
      </w:r>
      <w:r>
        <w:rPr>
          <w:rFonts w:hint="eastAsia" w:ascii="仿宋" w:hAnsi="仿宋" w:eastAsia="仿宋" w:cs="仿宋"/>
          <w:spacing w:val="4"/>
          <w:sz w:val="24"/>
          <w:szCs w:val="24"/>
          <w:highlight w:val="none"/>
        </w:rPr>
        <w:t>（签字或盖章）</w:t>
      </w:r>
    </w:p>
    <w:p>
      <w:pPr>
        <w:pStyle w:val="27"/>
        <w:rPr>
          <w:rFonts w:hint="eastAsia"/>
        </w:rPr>
      </w:pPr>
    </w:p>
    <w:bookmarkEnd w:id="85"/>
    <w:p>
      <w:pPr>
        <w:spacing w:line="560" w:lineRule="exact"/>
        <w:rPr>
          <w:rFonts w:hint="eastAsia" w:ascii="仿宋" w:hAnsi="仿宋" w:eastAsia="仿宋" w:cs="仿宋"/>
          <w:sz w:val="24"/>
          <w:szCs w:val="24"/>
          <w:highlight w:val="none"/>
        </w:rPr>
      </w:pPr>
      <w:bookmarkStart w:id="92" w:name="_Toc344572163"/>
      <w:r>
        <w:rPr>
          <w:rFonts w:hint="eastAsia" w:ascii="仿宋" w:hAnsi="仿宋" w:eastAsia="仿宋" w:cs="仿宋"/>
          <w:sz w:val="24"/>
          <w:szCs w:val="24"/>
          <w:highlight w:val="none"/>
        </w:rPr>
        <w:t>注：1.如果按单价计算的结果与总价不一致，以单价为准修正总价。</w:t>
      </w:r>
    </w:p>
    <w:p>
      <w:pPr>
        <w:spacing w:line="56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2.如果不提供详细分项报价将视为没有实质性响应磋商文件。</w:t>
      </w:r>
    </w:p>
    <w:p>
      <w:pPr>
        <w:spacing w:line="56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Cs/>
          <w:sz w:val="24"/>
          <w:szCs w:val="24"/>
          <w:highlight w:val="none"/>
        </w:rPr>
        <w:t>3.供应商可适当调整该表格式，但不得减少信息内容。</w:t>
      </w:r>
    </w:p>
    <w:p>
      <w:pPr>
        <w:bidi w:val="0"/>
        <w:rPr>
          <w:rFonts w:hint="eastAsia"/>
          <w:lang w:val="en-US" w:eastAsia="zh-CN"/>
        </w:rPr>
      </w:pPr>
    </w:p>
    <w:p>
      <w:pPr>
        <w:spacing w:line="440" w:lineRule="exact"/>
        <w:jc w:val="center"/>
        <w:outlineLvl w:val="9"/>
        <w:rPr>
          <w:rFonts w:hint="eastAsia" w:ascii="仿宋" w:hAnsi="仿宋" w:eastAsia="仿宋" w:cs="仿宋"/>
          <w:b/>
          <w:sz w:val="30"/>
          <w:szCs w:val="30"/>
          <w:highlight w:val="none"/>
        </w:rPr>
      </w:pPr>
      <w:r>
        <w:rPr>
          <w:rFonts w:hint="eastAsia" w:ascii="仿宋" w:hAnsi="仿宋" w:eastAsia="仿宋" w:cs="仿宋"/>
          <w:b/>
          <w:sz w:val="30"/>
          <w:szCs w:val="30"/>
          <w:highlight w:val="none"/>
        </w:rPr>
        <w:t>关键零部件及备品备件清单</w:t>
      </w:r>
    </w:p>
    <w:p>
      <w:pPr>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项目名称：</w:t>
      </w:r>
    </w:p>
    <w:p>
      <w:pPr>
        <w:jc w:val="left"/>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项目编号：                          </w:t>
      </w:r>
    </w:p>
    <w:tbl>
      <w:tblPr>
        <w:tblStyle w:val="43"/>
        <w:tblW w:w="90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1746"/>
        <w:gridCol w:w="1820"/>
        <w:gridCol w:w="1542"/>
        <w:gridCol w:w="1517"/>
        <w:gridCol w:w="1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954" w:type="dxa"/>
            <w:vAlign w:val="center"/>
          </w:tcPr>
          <w:p>
            <w:pPr>
              <w:spacing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746" w:type="dxa"/>
            <w:vAlign w:val="center"/>
          </w:tcPr>
          <w:p>
            <w:pPr>
              <w:spacing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名称</w:t>
            </w:r>
          </w:p>
        </w:tc>
        <w:tc>
          <w:tcPr>
            <w:tcW w:w="1820" w:type="dxa"/>
            <w:vAlign w:val="center"/>
          </w:tcPr>
          <w:p>
            <w:pPr>
              <w:spacing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型号、规格</w:t>
            </w:r>
          </w:p>
        </w:tc>
        <w:tc>
          <w:tcPr>
            <w:tcW w:w="1542" w:type="dxa"/>
            <w:vAlign w:val="center"/>
          </w:tcPr>
          <w:p>
            <w:pPr>
              <w:spacing w:line="440" w:lineRule="exact"/>
              <w:ind w:left="0" w:leftChars="0" w:right="0" w:rightChars="0" w:firstLine="0" w:firstLineChars="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制造商</w:t>
            </w:r>
          </w:p>
        </w:tc>
        <w:tc>
          <w:tcPr>
            <w:tcW w:w="1517" w:type="dxa"/>
            <w:vAlign w:val="center"/>
          </w:tcPr>
          <w:p>
            <w:pPr>
              <w:spacing w:line="440" w:lineRule="exact"/>
              <w:jc w:val="center"/>
              <w:rPr>
                <w:rStyle w:val="54"/>
                <w:rFonts w:hint="eastAsia" w:ascii="仿宋" w:hAnsi="仿宋" w:eastAsia="仿宋" w:cs="仿宋"/>
                <w:sz w:val="28"/>
                <w:szCs w:val="28"/>
                <w:highlight w:val="none"/>
              </w:rPr>
            </w:pPr>
            <w:r>
              <w:rPr>
                <w:rFonts w:hint="eastAsia" w:ascii="仿宋" w:hAnsi="仿宋" w:eastAsia="仿宋" w:cs="仿宋"/>
                <w:sz w:val="28"/>
                <w:szCs w:val="28"/>
                <w:highlight w:val="none"/>
              </w:rPr>
              <w:t>单价</w:t>
            </w:r>
          </w:p>
          <w:p>
            <w:pPr>
              <w:spacing w:line="440" w:lineRule="exact"/>
              <w:jc w:val="center"/>
              <w:rPr>
                <w:rStyle w:val="54"/>
                <w:rFonts w:hint="eastAsia" w:ascii="仿宋" w:hAnsi="仿宋" w:eastAsia="仿宋" w:cs="仿宋"/>
                <w:sz w:val="28"/>
                <w:szCs w:val="28"/>
                <w:highlight w:val="none"/>
              </w:rPr>
            </w:pPr>
            <w:r>
              <w:rPr>
                <w:rFonts w:hint="eastAsia" w:ascii="仿宋" w:hAnsi="仿宋" w:eastAsia="仿宋" w:cs="仿宋"/>
                <w:sz w:val="28"/>
                <w:szCs w:val="28"/>
                <w:highlight w:val="none"/>
              </w:rPr>
              <w:t>（元）</w:t>
            </w:r>
          </w:p>
        </w:tc>
        <w:tc>
          <w:tcPr>
            <w:tcW w:w="1499" w:type="dxa"/>
            <w:vAlign w:val="center"/>
          </w:tcPr>
          <w:p>
            <w:pPr>
              <w:spacing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954" w:type="dxa"/>
            <w:vAlign w:val="center"/>
          </w:tcPr>
          <w:p>
            <w:pPr>
              <w:spacing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1</w:t>
            </w:r>
          </w:p>
        </w:tc>
        <w:tc>
          <w:tcPr>
            <w:tcW w:w="1746" w:type="dxa"/>
            <w:vAlign w:val="center"/>
          </w:tcPr>
          <w:p>
            <w:pPr>
              <w:spacing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1820" w:type="dxa"/>
            <w:vAlign w:val="center"/>
          </w:tcPr>
          <w:p>
            <w:pPr>
              <w:spacing w:line="440" w:lineRule="exact"/>
              <w:jc w:val="center"/>
              <w:rPr>
                <w:rFonts w:hint="eastAsia" w:ascii="仿宋" w:hAnsi="仿宋" w:eastAsia="仿宋" w:cs="仿宋"/>
                <w:sz w:val="28"/>
                <w:szCs w:val="28"/>
                <w:highlight w:val="none"/>
              </w:rPr>
            </w:pPr>
          </w:p>
        </w:tc>
        <w:tc>
          <w:tcPr>
            <w:tcW w:w="1542" w:type="dxa"/>
          </w:tcPr>
          <w:p>
            <w:pPr>
              <w:spacing w:line="440" w:lineRule="exact"/>
              <w:jc w:val="center"/>
              <w:rPr>
                <w:rFonts w:hint="eastAsia" w:ascii="仿宋" w:hAnsi="仿宋" w:eastAsia="仿宋" w:cs="仿宋"/>
                <w:sz w:val="28"/>
                <w:szCs w:val="28"/>
                <w:highlight w:val="none"/>
              </w:rPr>
            </w:pPr>
          </w:p>
        </w:tc>
        <w:tc>
          <w:tcPr>
            <w:tcW w:w="1517" w:type="dxa"/>
            <w:vAlign w:val="center"/>
          </w:tcPr>
          <w:p>
            <w:pPr>
              <w:spacing w:line="440" w:lineRule="exact"/>
              <w:jc w:val="center"/>
              <w:rPr>
                <w:rFonts w:hint="eastAsia" w:ascii="仿宋" w:hAnsi="仿宋" w:eastAsia="仿宋" w:cs="仿宋"/>
                <w:sz w:val="28"/>
                <w:szCs w:val="28"/>
                <w:highlight w:val="none"/>
              </w:rPr>
            </w:pPr>
          </w:p>
        </w:tc>
        <w:tc>
          <w:tcPr>
            <w:tcW w:w="1499" w:type="dxa"/>
            <w:vAlign w:val="center"/>
          </w:tcPr>
          <w:p>
            <w:pPr>
              <w:spacing w:line="440" w:lineRule="exact"/>
              <w:jc w:val="cente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954" w:type="dxa"/>
            <w:vAlign w:val="center"/>
          </w:tcPr>
          <w:p>
            <w:pPr>
              <w:spacing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w:t>
            </w:r>
          </w:p>
        </w:tc>
        <w:tc>
          <w:tcPr>
            <w:tcW w:w="1746" w:type="dxa"/>
            <w:vAlign w:val="center"/>
          </w:tcPr>
          <w:p>
            <w:pPr>
              <w:spacing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1820" w:type="dxa"/>
            <w:vAlign w:val="center"/>
          </w:tcPr>
          <w:p>
            <w:pPr>
              <w:spacing w:line="440" w:lineRule="exact"/>
              <w:jc w:val="center"/>
              <w:rPr>
                <w:rFonts w:hint="eastAsia" w:ascii="仿宋" w:hAnsi="仿宋" w:eastAsia="仿宋" w:cs="仿宋"/>
                <w:sz w:val="28"/>
                <w:szCs w:val="28"/>
                <w:highlight w:val="none"/>
              </w:rPr>
            </w:pPr>
          </w:p>
        </w:tc>
        <w:tc>
          <w:tcPr>
            <w:tcW w:w="1542" w:type="dxa"/>
          </w:tcPr>
          <w:p>
            <w:pPr>
              <w:spacing w:line="440" w:lineRule="exact"/>
              <w:jc w:val="center"/>
              <w:rPr>
                <w:rFonts w:hint="eastAsia" w:ascii="仿宋" w:hAnsi="仿宋" w:eastAsia="仿宋" w:cs="仿宋"/>
                <w:sz w:val="28"/>
                <w:szCs w:val="28"/>
                <w:highlight w:val="none"/>
              </w:rPr>
            </w:pPr>
          </w:p>
        </w:tc>
        <w:tc>
          <w:tcPr>
            <w:tcW w:w="1517" w:type="dxa"/>
            <w:vAlign w:val="center"/>
          </w:tcPr>
          <w:p>
            <w:pPr>
              <w:spacing w:line="440" w:lineRule="exact"/>
              <w:jc w:val="center"/>
              <w:rPr>
                <w:rFonts w:hint="eastAsia" w:ascii="仿宋" w:hAnsi="仿宋" w:eastAsia="仿宋" w:cs="仿宋"/>
                <w:sz w:val="28"/>
                <w:szCs w:val="28"/>
                <w:highlight w:val="none"/>
              </w:rPr>
            </w:pPr>
          </w:p>
        </w:tc>
        <w:tc>
          <w:tcPr>
            <w:tcW w:w="1499" w:type="dxa"/>
            <w:vAlign w:val="center"/>
          </w:tcPr>
          <w:p>
            <w:pPr>
              <w:spacing w:line="440" w:lineRule="exact"/>
              <w:jc w:val="cente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54" w:type="dxa"/>
            <w:vAlign w:val="center"/>
          </w:tcPr>
          <w:p>
            <w:pPr>
              <w:spacing w:line="440" w:lineRule="exact"/>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w:t>
            </w:r>
          </w:p>
        </w:tc>
        <w:tc>
          <w:tcPr>
            <w:tcW w:w="1746" w:type="dxa"/>
            <w:vAlign w:val="center"/>
          </w:tcPr>
          <w:p>
            <w:pPr>
              <w:spacing w:line="440" w:lineRule="exact"/>
              <w:jc w:val="center"/>
              <w:rPr>
                <w:rFonts w:hint="eastAsia" w:ascii="仿宋" w:hAnsi="仿宋" w:eastAsia="仿宋" w:cs="仿宋"/>
                <w:sz w:val="28"/>
                <w:szCs w:val="28"/>
                <w:highlight w:val="none"/>
              </w:rPr>
            </w:pPr>
          </w:p>
        </w:tc>
        <w:tc>
          <w:tcPr>
            <w:tcW w:w="1820" w:type="dxa"/>
            <w:vAlign w:val="center"/>
          </w:tcPr>
          <w:p>
            <w:pPr>
              <w:spacing w:line="440" w:lineRule="exact"/>
              <w:jc w:val="center"/>
              <w:rPr>
                <w:rFonts w:hint="eastAsia" w:ascii="仿宋" w:hAnsi="仿宋" w:eastAsia="仿宋" w:cs="仿宋"/>
                <w:sz w:val="28"/>
                <w:szCs w:val="28"/>
                <w:highlight w:val="none"/>
              </w:rPr>
            </w:pPr>
          </w:p>
        </w:tc>
        <w:tc>
          <w:tcPr>
            <w:tcW w:w="1542" w:type="dxa"/>
          </w:tcPr>
          <w:p>
            <w:pPr>
              <w:spacing w:line="440" w:lineRule="exact"/>
              <w:jc w:val="center"/>
              <w:rPr>
                <w:rFonts w:hint="eastAsia" w:ascii="仿宋" w:hAnsi="仿宋" w:eastAsia="仿宋" w:cs="仿宋"/>
                <w:sz w:val="28"/>
                <w:szCs w:val="28"/>
                <w:highlight w:val="none"/>
              </w:rPr>
            </w:pPr>
          </w:p>
        </w:tc>
        <w:tc>
          <w:tcPr>
            <w:tcW w:w="1517" w:type="dxa"/>
            <w:vAlign w:val="center"/>
          </w:tcPr>
          <w:p>
            <w:pPr>
              <w:spacing w:line="440" w:lineRule="exact"/>
              <w:jc w:val="center"/>
              <w:rPr>
                <w:rFonts w:hint="eastAsia" w:ascii="仿宋" w:hAnsi="仿宋" w:eastAsia="仿宋" w:cs="仿宋"/>
                <w:sz w:val="28"/>
                <w:szCs w:val="28"/>
                <w:highlight w:val="none"/>
              </w:rPr>
            </w:pPr>
          </w:p>
        </w:tc>
        <w:tc>
          <w:tcPr>
            <w:tcW w:w="1499" w:type="dxa"/>
            <w:vAlign w:val="center"/>
          </w:tcPr>
          <w:p>
            <w:pPr>
              <w:spacing w:line="440" w:lineRule="exact"/>
              <w:jc w:val="cente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54" w:type="dxa"/>
            <w:vAlign w:val="center"/>
          </w:tcPr>
          <w:p>
            <w:pPr>
              <w:spacing w:line="440" w:lineRule="exact"/>
              <w:jc w:val="center"/>
              <w:rPr>
                <w:rFonts w:hint="eastAsia" w:ascii="仿宋" w:hAnsi="仿宋" w:eastAsia="仿宋" w:cs="仿宋"/>
                <w:sz w:val="28"/>
                <w:szCs w:val="28"/>
                <w:highlight w:val="none"/>
              </w:rPr>
            </w:pPr>
          </w:p>
        </w:tc>
        <w:tc>
          <w:tcPr>
            <w:tcW w:w="1746" w:type="dxa"/>
            <w:vAlign w:val="center"/>
          </w:tcPr>
          <w:p>
            <w:pPr>
              <w:spacing w:line="440" w:lineRule="exact"/>
              <w:jc w:val="center"/>
              <w:rPr>
                <w:rFonts w:hint="eastAsia" w:ascii="仿宋" w:hAnsi="仿宋" w:eastAsia="仿宋" w:cs="仿宋"/>
                <w:sz w:val="28"/>
                <w:szCs w:val="28"/>
                <w:highlight w:val="none"/>
              </w:rPr>
            </w:pPr>
          </w:p>
        </w:tc>
        <w:tc>
          <w:tcPr>
            <w:tcW w:w="1820" w:type="dxa"/>
            <w:vAlign w:val="center"/>
          </w:tcPr>
          <w:p>
            <w:pPr>
              <w:spacing w:line="440" w:lineRule="exact"/>
              <w:jc w:val="center"/>
              <w:rPr>
                <w:rFonts w:hint="eastAsia" w:ascii="仿宋" w:hAnsi="仿宋" w:eastAsia="仿宋" w:cs="仿宋"/>
                <w:sz w:val="28"/>
                <w:szCs w:val="28"/>
                <w:highlight w:val="none"/>
              </w:rPr>
            </w:pPr>
          </w:p>
        </w:tc>
        <w:tc>
          <w:tcPr>
            <w:tcW w:w="1542" w:type="dxa"/>
          </w:tcPr>
          <w:p>
            <w:pPr>
              <w:spacing w:line="440" w:lineRule="exact"/>
              <w:jc w:val="center"/>
              <w:rPr>
                <w:rFonts w:hint="eastAsia" w:ascii="仿宋" w:hAnsi="仿宋" w:eastAsia="仿宋" w:cs="仿宋"/>
                <w:sz w:val="28"/>
                <w:szCs w:val="28"/>
                <w:highlight w:val="none"/>
              </w:rPr>
            </w:pPr>
          </w:p>
        </w:tc>
        <w:tc>
          <w:tcPr>
            <w:tcW w:w="1517" w:type="dxa"/>
            <w:vAlign w:val="center"/>
          </w:tcPr>
          <w:p>
            <w:pPr>
              <w:spacing w:line="440" w:lineRule="exact"/>
              <w:jc w:val="center"/>
              <w:rPr>
                <w:rFonts w:hint="eastAsia" w:ascii="仿宋" w:hAnsi="仿宋" w:eastAsia="仿宋" w:cs="仿宋"/>
                <w:sz w:val="28"/>
                <w:szCs w:val="28"/>
                <w:highlight w:val="none"/>
              </w:rPr>
            </w:pPr>
          </w:p>
        </w:tc>
        <w:tc>
          <w:tcPr>
            <w:tcW w:w="1499" w:type="dxa"/>
            <w:vAlign w:val="center"/>
          </w:tcPr>
          <w:p>
            <w:pPr>
              <w:spacing w:line="440" w:lineRule="exact"/>
              <w:jc w:val="cente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54" w:type="dxa"/>
            <w:vAlign w:val="center"/>
          </w:tcPr>
          <w:p>
            <w:pPr>
              <w:spacing w:line="440" w:lineRule="exact"/>
              <w:jc w:val="center"/>
              <w:rPr>
                <w:rFonts w:hint="eastAsia" w:ascii="仿宋" w:hAnsi="仿宋" w:eastAsia="仿宋" w:cs="仿宋"/>
                <w:sz w:val="28"/>
                <w:szCs w:val="28"/>
                <w:highlight w:val="none"/>
              </w:rPr>
            </w:pPr>
          </w:p>
        </w:tc>
        <w:tc>
          <w:tcPr>
            <w:tcW w:w="1746" w:type="dxa"/>
            <w:vAlign w:val="center"/>
          </w:tcPr>
          <w:p>
            <w:pPr>
              <w:spacing w:line="440" w:lineRule="exact"/>
              <w:jc w:val="center"/>
              <w:rPr>
                <w:rFonts w:hint="eastAsia" w:ascii="仿宋" w:hAnsi="仿宋" w:eastAsia="仿宋" w:cs="仿宋"/>
                <w:sz w:val="28"/>
                <w:szCs w:val="28"/>
                <w:highlight w:val="none"/>
              </w:rPr>
            </w:pPr>
          </w:p>
        </w:tc>
        <w:tc>
          <w:tcPr>
            <w:tcW w:w="1820" w:type="dxa"/>
            <w:vAlign w:val="center"/>
          </w:tcPr>
          <w:p>
            <w:pPr>
              <w:spacing w:line="440" w:lineRule="exact"/>
              <w:jc w:val="center"/>
              <w:rPr>
                <w:rFonts w:hint="eastAsia" w:ascii="仿宋" w:hAnsi="仿宋" w:eastAsia="仿宋" w:cs="仿宋"/>
                <w:sz w:val="28"/>
                <w:szCs w:val="28"/>
                <w:highlight w:val="none"/>
              </w:rPr>
            </w:pPr>
          </w:p>
        </w:tc>
        <w:tc>
          <w:tcPr>
            <w:tcW w:w="1542" w:type="dxa"/>
          </w:tcPr>
          <w:p>
            <w:pPr>
              <w:spacing w:line="440" w:lineRule="exact"/>
              <w:jc w:val="center"/>
              <w:rPr>
                <w:rFonts w:hint="eastAsia" w:ascii="仿宋" w:hAnsi="仿宋" w:eastAsia="仿宋" w:cs="仿宋"/>
                <w:sz w:val="28"/>
                <w:szCs w:val="28"/>
                <w:highlight w:val="none"/>
              </w:rPr>
            </w:pPr>
          </w:p>
        </w:tc>
        <w:tc>
          <w:tcPr>
            <w:tcW w:w="1517" w:type="dxa"/>
            <w:vAlign w:val="center"/>
          </w:tcPr>
          <w:p>
            <w:pPr>
              <w:spacing w:line="440" w:lineRule="exact"/>
              <w:jc w:val="center"/>
              <w:rPr>
                <w:rFonts w:hint="eastAsia" w:ascii="仿宋" w:hAnsi="仿宋" w:eastAsia="仿宋" w:cs="仿宋"/>
                <w:sz w:val="28"/>
                <w:szCs w:val="28"/>
                <w:highlight w:val="none"/>
              </w:rPr>
            </w:pPr>
          </w:p>
        </w:tc>
        <w:tc>
          <w:tcPr>
            <w:tcW w:w="1499" w:type="dxa"/>
            <w:vAlign w:val="center"/>
          </w:tcPr>
          <w:p>
            <w:pPr>
              <w:spacing w:line="440" w:lineRule="exact"/>
              <w:jc w:val="cente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54" w:type="dxa"/>
            <w:vAlign w:val="center"/>
          </w:tcPr>
          <w:p>
            <w:pPr>
              <w:spacing w:line="440" w:lineRule="exact"/>
              <w:jc w:val="center"/>
              <w:rPr>
                <w:rFonts w:hint="eastAsia" w:ascii="仿宋" w:hAnsi="仿宋" w:eastAsia="仿宋" w:cs="仿宋"/>
                <w:sz w:val="28"/>
                <w:szCs w:val="28"/>
                <w:highlight w:val="none"/>
              </w:rPr>
            </w:pPr>
          </w:p>
        </w:tc>
        <w:tc>
          <w:tcPr>
            <w:tcW w:w="1746" w:type="dxa"/>
            <w:vAlign w:val="center"/>
          </w:tcPr>
          <w:p>
            <w:pPr>
              <w:spacing w:line="440" w:lineRule="exact"/>
              <w:jc w:val="center"/>
              <w:rPr>
                <w:rFonts w:hint="eastAsia" w:ascii="仿宋" w:hAnsi="仿宋" w:eastAsia="仿宋" w:cs="仿宋"/>
                <w:sz w:val="28"/>
                <w:szCs w:val="28"/>
                <w:highlight w:val="none"/>
              </w:rPr>
            </w:pPr>
          </w:p>
        </w:tc>
        <w:tc>
          <w:tcPr>
            <w:tcW w:w="1820" w:type="dxa"/>
            <w:vAlign w:val="center"/>
          </w:tcPr>
          <w:p>
            <w:pPr>
              <w:spacing w:line="440" w:lineRule="exact"/>
              <w:jc w:val="center"/>
              <w:rPr>
                <w:rFonts w:hint="eastAsia" w:ascii="仿宋" w:hAnsi="仿宋" w:eastAsia="仿宋" w:cs="仿宋"/>
                <w:sz w:val="28"/>
                <w:szCs w:val="28"/>
                <w:highlight w:val="none"/>
              </w:rPr>
            </w:pPr>
          </w:p>
        </w:tc>
        <w:tc>
          <w:tcPr>
            <w:tcW w:w="1542" w:type="dxa"/>
          </w:tcPr>
          <w:p>
            <w:pPr>
              <w:spacing w:line="440" w:lineRule="exact"/>
              <w:jc w:val="center"/>
              <w:rPr>
                <w:rFonts w:hint="eastAsia" w:ascii="仿宋" w:hAnsi="仿宋" w:eastAsia="仿宋" w:cs="仿宋"/>
                <w:sz w:val="28"/>
                <w:szCs w:val="28"/>
                <w:highlight w:val="none"/>
              </w:rPr>
            </w:pPr>
          </w:p>
        </w:tc>
        <w:tc>
          <w:tcPr>
            <w:tcW w:w="1517" w:type="dxa"/>
            <w:vAlign w:val="center"/>
          </w:tcPr>
          <w:p>
            <w:pPr>
              <w:spacing w:line="440" w:lineRule="exact"/>
              <w:jc w:val="center"/>
              <w:rPr>
                <w:rFonts w:hint="eastAsia" w:ascii="仿宋" w:hAnsi="仿宋" w:eastAsia="仿宋" w:cs="仿宋"/>
                <w:sz w:val="28"/>
                <w:szCs w:val="28"/>
                <w:highlight w:val="none"/>
              </w:rPr>
            </w:pPr>
          </w:p>
        </w:tc>
        <w:tc>
          <w:tcPr>
            <w:tcW w:w="1499" w:type="dxa"/>
            <w:vAlign w:val="center"/>
          </w:tcPr>
          <w:p>
            <w:pPr>
              <w:spacing w:line="440" w:lineRule="exact"/>
              <w:jc w:val="cente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54" w:type="dxa"/>
            <w:vAlign w:val="center"/>
          </w:tcPr>
          <w:p>
            <w:pPr>
              <w:spacing w:line="440" w:lineRule="exact"/>
              <w:jc w:val="center"/>
              <w:rPr>
                <w:rFonts w:hint="eastAsia" w:ascii="仿宋" w:hAnsi="仿宋" w:eastAsia="仿宋" w:cs="仿宋"/>
                <w:sz w:val="28"/>
                <w:szCs w:val="28"/>
                <w:highlight w:val="none"/>
              </w:rPr>
            </w:pPr>
          </w:p>
        </w:tc>
        <w:tc>
          <w:tcPr>
            <w:tcW w:w="1746" w:type="dxa"/>
            <w:vAlign w:val="center"/>
          </w:tcPr>
          <w:p>
            <w:pPr>
              <w:spacing w:line="440" w:lineRule="exact"/>
              <w:jc w:val="center"/>
              <w:rPr>
                <w:rFonts w:hint="eastAsia" w:ascii="仿宋" w:hAnsi="仿宋" w:eastAsia="仿宋" w:cs="仿宋"/>
                <w:sz w:val="28"/>
                <w:szCs w:val="28"/>
                <w:highlight w:val="none"/>
              </w:rPr>
            </w:pPr>
          </w:p>
        </w:tc>
        <w:tc>
          <w:tcPr>
            <w:tcW w:w="1820" w:type="dxa"/>
            <w:vAlign w:val="center"/>
          </w:tcPr>
          <w:p>
            <w:pPr>
              <w:spacing w:line="440" w:lineRule="exact"/>
              <w:jc w:val="center"/>
              <w:rPr>
                <w:rFonts w:hint="eastAsia" w:ascii="仿宋" w:hAnsi="仿宋" w:eastAsia="仿宋" w:cs="仿宋"/>
                <w:sz w:val="28"/>
                <w:szCs w:val="28"/>
                <w:highlight w:val="none"/>
              </w:rPr>
            </w:pPr>
          </w:p>
        </w:tc>
        <w:tc>
          <w:tcPr>
            <w:tcW w:w="1542" w:type="dxa"/>
          </w:tcPr>
          <w:p>
            <w:pPr>
              <w:spacing w:line="440" w:lineRule="exact"/>
              <w:jc w:val="center"/>
              <w:rPr>
                <w:rFonts w:hint="eastAsia" w:ascii="仿宋" w:hAnsi="仿宋" w:eastAsia="仿宋" w:cs="仿宋"/>
                <w:sz w:val="28"/>
                <w:szCs w:val="28"/>
                <w:highlight w:val="none"/>
              </w:rPr>
            </w:pPr>
          </w:p>
        </w:tc>
        <w:tc>
          <w:tcPr>
            <w:tcW w:w="1517" w:type="dxa"/>
            <w:vAlign w:val="center"/>
          </w:tcPr>
          <w:p>
            <w:pPr>
              <w:spacing w:line="440" w:lineRule="exact"/>
              <w:jc w:val="center"/>
              <w:rPr>
                <w:rFonts w:hint="eastAsia" w:ascii="仿宋" w:hAnsi="仿宋" w:eastAsia="仿宋" w:cs="仿宋"/>
                <w:sz w:val="28"/>
                <w:szCs w:val="28"/>
                <w:highlight w:val="none"/>
              </w:rPr>
            </w:pPr>
          </w:p>
        </w:tc>
        <w:tc>
          <w:tcPr>
            <w:tcW w:w="1499" w:type="dxa"/>
            <w:vAlign w:val="center"/>
          </w:tcPr>
          <w:p>
            <w:pPr>
              <w:spacing w:line="440" w:lineRule="exact"/>
              <w:jc w:val="center"/>
              <w:rPr>
                <w:rFonts w:hint="eastAsia" w:ascii="仿宋" w:hAnsi="仿宋" w:eastAsia="仿宋" w:cs="仿宋"/>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0" w:hRule="atLeast"/>
        </w:trPr>
        <w:tc>
          <w:tcPr>
            <w:tcW w:w="954" w:type="dxa"/>
            <w:vAlign w:val="center"/>
          </w:tcPr>
          <w:p>
            <w:pPr>
              <w:spacing w:line="440" w:lineRule="exact"/>
              <w:jc w:val="center"/>
              <w:rPr>
                <w:rFonts w:hint="eastAsia" w:ascii="仿宋" w:hAnsi="仿宋" w:eastAsia="仿宋" w:cs="仿宋"/>
                <w:sz w:val="28"/>
                <w:szCs w:val="28"/>
                <w:highlight w:val="none"/>
              </w:rPr>
            </w:pPr>
          </w:p>
        </w:tc>
        <w:tc>
          <w:tcPr>
            <w:tcW w:w="1746" w:type="dxa"/>
            <w:vAlign w:val="center"/>
          </w:tcPr>
          <w:p>
            <w:pPr>
              <w:spacing w:line="440" w:lineRule="exact"/>
              <w:jc w:val="center"/>
              <w:rPr>
                <w:rFonts w:hint="eastAsia" w:ascii="仿宋" w:hAnsi="仿宋" w:eastAsia="仿宋" w:cs="仿宋"/>
                <w:sz w:val="28"/>
                <w:szCs w:val="28"/>
                <w:highlight w:val="none"/>
              </w:rPr>
            </w:pPr>
          </w:p>
        </w:tc>
        <w:tc>
          <w:tcPr>
            <w:tcW w:w="1820" w:type="dxa"/>
            <w:vAlign w:val="center"/>
          </w:tcPr>
          <w:p>
            <w:pPr>
              <w:spacing w:line="440" w:lineRule="exact"/>
              <w:jc w:val="center"/>
              <w:rPr>
                <w:rFonts w:hint="eastAsia" w:ascii="仿宋" w:hAnsi="仿宋" w:eastAsia="仿宋" w:cs="仿宋"/>
                <w:sz w:val="28"/>
                <w:szCs w:val="28"/>
                <w:highlight w:val="none"/>
              </w:rPr>
            </w:pPr>
          </w:p>
        </w:tc>
        <w:tc>
          <w:tcPr>
            <w:tcW w:w="1542" w:type="dxa"/>
          </w:tcPr>
          <w:p>
            <w:pPr>
              <w:spacing w:line="440" w:lineRule="exact"/>
              <w:jc w:val="center"/>
              <w:rPr>
                <w:rFonts w:hint="eastAsia" w:ascii="仿宋" w:hAnsi="仿宋" w:eastAsia="仿宋" w:cs="仿宋"/>
                <w:sz w:val="28"/>
                <w:szCs w:val="28"/>
                <w:highlight w:val="none"/>
              </w:rPr>
            </w:pPr>
          </w:p>
        </w:tc>
        <w:tc>
          <w:tcPr>
            <w:tcW w:w="1517" w:type="dxa"/>
            <w:vAlign w:val="center"/>
          </w:tcPr>
          <w:p>
            <w:pPr>
              <w:spacing w:line="440" w:lineRule="exact"/>
              <w:jc w:val="center"/>
              <w:rPr>
                <w:rFonts w:hint="eastAsia" w:ascii="仿宋" w:hAnsi="仿宋" w:eastAsia="仿宋" w:cs="仿宋"/>
                <w:sz w:val="28"/>
                <w:szCs w:val="28"/>
                <w:highlight w:val="none"/>
              </w:rPr>
            </w:pPr>
          </w:p>
        </w:tc>
        <w:tc>
          <w:tcPr>
            <w:tcW w:w="1499" w:type="dxa"/>
            <w:vAlign w:val="center"/>
          </w:tcPr>
          <w:p>
            <w:pPr>
              <w:spacing w:line="440" w:lineRule="exact"/>
              <w:jc w:val="center"/>
              <w:rPr>
                <w:rFonts w:hint="eastAsia" w:ascii="仿宋" w:hAnsi="仿宋" w:eastAsia="仿宋" w:cs="仿宋"/>
                <w:sz w:val="28"/>
                <w:szCs w:val="28"/>
                <w:highlight w:val="none"/>
              </w:rPr>
            </w:pPr>
          </w:p>
        </w:tc>
      </w:tr>
    </w:tbl>
    <w:p>
      <w:pPr>
        <w:spacing w:line="280" w:lineRule="exact"/>
        <w:ind w:right="617" w:rightChars="257"/>
        <w:jc w:val="left"/>
        <w:rPr>
          <w:rFonts w:hint="eastAsia" w:ascii="仿宋" w:hAnsi="仿宋" w:eastAsia="仿宋" w:cs="仿宋"/>
          <w:sz w:val="28"/>
          <w:szCs w:val="28"/>
          <w:highlight w:val="none"/>
        </w:rPr>
      </w:pPr>
    </w:p>
    <w:p>
      <w:pPr>
        <w:spacing w:line="280" w:lineRule="exact"/>
        <w:ind w:right="617" w:rightChars="257"/>
        <w:jc w:val="left"/>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（加盖单位公章）</w:t>
      </w:r>
    </w:p>
    <w:p>
      <w:pPr>
        <w:spacing w:line="280" w:lineRule="exact"/>
        <w:ind w:right="617" w:rightChars="257"/>
        <w:jc w:val="left"/>
        <w:rPr>
          <w:rFonts w:hint="eastAsia" w:ascii="仿宋" w:hAnsi="仿宋" w:eastAsia="仿宋" w:cs="仿宋"/>
          <w:sz w:val="28"/>
          <w:szCs w:val="28"/>
          <w:highlight w:val="none"/>
        </w:rPr>
      </w:pPr>
    </w:p>
    <w:p>
      <w:pPr>
        <w:spacing w:line="500" w:lineRule="exact"/>
        <w:jc w:val="left"/>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法定代表人或被授权人：</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rPr>
        <w:t>（签字或盖章）</w:t>
      </w:r>
    </w:p>
    <w:p>
      <w:pPr>
        <w:spacing w:line="280" w:lineRule="exact"/>
        <w:ind w:right="617" w:rightChars="257"/>
        <w:jc w:val="left"/>
        <w:rPr>
          <w:rFonts w:hint="eastAsia" w:ascii="仿宋" w:hAnsi="仿宋" w:eastAsia="仿宋" w:cs="仿宋"/>
          <w:sz w:val="28"/>
          <w:szCs w:val="28"/>
          <w:highlight w:val="none"/>
        </w:rPr>
      </w:pPr>
    </w:p>
    <w:p>
      <w:pPr>
        <w:spacing w:line="440" w:lineRule="exact"/>
        <w:rPr>
          <w:rFonts w:hint="eastAsia" w:ascii="仿宋" w:hAnsi="仿宋" w:eastAsia="仿宋" w:cs="仿宋"/>
          <w:sz w:val="28"/>
          <w:szCs w:val="28"/>
          <w:highlight w:val="none"/>
        </w:rPr>
      </w:pPr>
    </w:p>
    <w:p>
      <w:pPr>
        <w:spacing w:line="312"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注：1、如果不提供详细关键零部件及备品备件清单将视为没有实质性响应磋商文件。</w:t>
      </w:r>
    </w:p>
    <w:p>
      <w:pPr>
        <w:spacing w:line="312" w:lineRule="auto"/>
        <w:rPr>
          <w:rFonts w:hint="eastAsia" w:ascii="仿宋" w:hAnsi="仿宋" w:eastAsia="仿宋" w:cs="仿宋"/>
          <w:highlight w:val="none"/>
        </w:rPr>
      </w:pPr>
      <w:r>
        <w:rPr>
          <w:rFonts w:hint="eastAsia" w:ascii="仿宋" w:hAnsi="仿宋" w:eastAsia="仿宋" w:cs="仿宋"/>
          <w:sz w:val="28"/>
          <w:szCs w:val="28"/>
          <w:highlight w:val="none"/>
        </w:rPr>
        <w:t xml:space="preserve">   2、供应商可适当调整该表格式，但不得减少信息内容。</w:t>
      </w:r>
    </w:p>
    <w:p>
      <w:pPr>
        <w:spacing w:line="440"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br w:type="page"/>
      </w:r>
    </w:p>
    <w:p>
      <w:pPr>
        <w:keepLines w:val="0"/>
        <w:widowControl w:val="0"/>
        <w:spacing w:beforeLines="100"/>
        <w:jc w:val="center"/>
        <w:outlineLvl w:val="1"/>
        <w:rPr>
          <w:rFonts w:hint="eastAsia" w:ascii="仿宋" w:hAnsi="仿宋" w:eastAsia="仿宋" w:cs="仿宋"/>
          <w:b/>
          <w:bCs/>
          <w:color w:val="auto"/>
          <w:sz w:val="32"/>
          <w:szCs w:val="32"/>
          <w:highlight w:val="none"/>
          <w:lang w:val="en-US" w:eastAsia="zh-CN"/>
        </w:rPr>
      </w:pPr>
      <w:bookmarkStart w:id="93" w:name="_Toc27818"/>
      <w:bookmarkStart w:id="94" w:name="_Toc26249"/>
      <w:r>
        <w:rPr>
          <w:rFonts w:hint="eastAsia" w:ascii="仿宋" w:hAnsi="仿宋" w:eastAsia="仿宋" w:cs="仿宋"/>
          <w:b/>
          <w:bCs/>
          <w:color w:val="auto"/>
          <w:sz w:val="32"/>
          <w:szCs w:val="32"/>
          <w:highlight w:val="none"/>
          <w:lang w:val="en-US" w:eastAsia="zh-CN"/>
        </w:rPr>
        <w:t>三、资格证明文件</w:t>
      </w:r>
    </w:p>
    <w:p>
      <w:pPr>
        <w:spacing w:line="360" w:lineRule="auto"/>
        <w:ind w:firstLine="482" w:firstLineChars="200"/>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rPr>
        <w:t>基本资格条件：</w:t>
      </w:r>
      <w:r>
        <w:rPr>
          <w:rFonts w:hint="eastAsia" w:ascii="仿宋" w:hAnsi="仿宋" w:eastAsia="仿宋" w:cs="仿宋"/>
          <w:b/>
          <w:bCs/>
          <w:sz w:val="24"/>
          <w:szCs w:val="24"/>
          <w:highlight w:val="none"/>
          <w:lang w:val="en-US" w:eastAsia="en-US"/>
        </w:rPr>
        <w:t>供应商应符合《中华人民共和国政府采购法》第二十二条第一款规定，</w:t>
      </w:r>
      <w:r>
        <w:rPr>
          <w:rFonts w:hint="eastAsia" w:ascii="仿宋" w:hAnsi="仿宋" w:eastAsia="仿宋" w:cs="仿宋"/>
          <w:b/>
          <w:bCs/>
          <w:sz w:val="24"/>
          <w:szCs w:val="24"/>
          <w:highlight w:val="none"/>
          <w:lang w:val="zh-CN" w:eastAsia="en-US"/>
        </w:rPr>
        <w:t>并按照《政府采购法实施条例》第十七条规定提供下列材料：</w:t>
      </w:r>
    </w:p>
    <w:p>
      <w:pPr>
        <w:spacing w:line="360" w:lineRule="auto"/>
        <w:ind w:firstLine="482" w:firstLineChars="200"/>
        <w:jc w:val="both"/>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zh-CN" w:eastAsia="zh-CN"/>
        </w:rPr>
        <w:t>1）</w:t>
      </w:r>
      <w:r>
        <w:rPr>
          <w:rFonts w:hint="eastAsia" w:ascii="仿宋" w:hAnsi="仿宋" w:eastAsia="仿宋" w:cs="仿宋"/>
          <w:b/>
          <w:bCs/>
          <w:sz w:val="24"/>
          <w:szCs w:val="24"/>
          <w:highlight w:val="none"/>
          <w:lang w:eastAsia="zh-CN"/>
        </w:rPr>
        <w:t>供应商是法人或其他组织的应提供营业执照等证明文件，供应商是自然人的应提供有效的自然人身份证明</w:t>
      </w:r>
      <w:r>
        <w:rPr>
          <w:rFonts w:hint="eastAsia" w:ascii="仿宋" w:hAnsi="仿宋" w:eastAsia="仿宋" w:cs="仿宋"/>
          <w:b/>
          <w:bCs/>
          <w:sz w:val="24"/>
          <w:szCs w:val="24"/>
          <w:highlight w:val="none"/>
          <w:lang w:val="zh-CN" w:eastAsia="zh-CN"/>
        </w:rPr>
        <w:t>；</w:t>
      </w:r>
    </w:p>
    <w:p>
      <w:pPr>
        <w:spacing w:line="360" w:lineRule="auto"/>
        <w:ind w:firstLine="482" w:firstLineChars="200"/>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lang w:val="zh-CN" w:eastAsia="zh-CN"/>
        </w:rPr>
        <w:t>）财务状况报告：提供</w:t>
      </w:r>
      <w:r>
        <w:rPr>
          <w:rFonts w:hint="eastAsia" w:ascii="仿宋" w:hAnsi="仿宋" w:eastAsia="仿宋" w:cs="仿宋"/>
          <w:b/>
          <w:bCs/>
          <w:sz w:val="24"/>
          <w:szCs w:val="24"/>
          <w:highlight w:val="none"/>
          <w:lang w:eastAsia="zh-CN"/>
        </w:rPr>
        <w:t>202</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lang w:eastAsia="zh-CN"/>
        </w:rPr>
        <w:t>年度</w:t>
      </w:r>
      <w:r>
        <w:rPr>
          <w:rFonts w:hint="eastAsia" w:ascii="仿宋" w:hAnsi="仿宋" w:eastAsia="仿宋" w:cs="仿宋"/>
          <w:b/>
          <w:bCs/>
          <w:sz w:val="24"/>
          <w:szCs w:val="24"/>
          <w:highlight w:val="none"/>
          <w:lang w:val="zh-CN" w:eastAsia="zh-CN"/>
        </w:rPr>
        <w:t>经审计的财务审计报告（包括审计报告、资产负债表、利润表、现金流量表、所有者权益变动表及其附注），或开标前三个月内银行出具的资信证明。（以上</w:t>
      </w:r>
      <w:r>
        <w:rPr>
          <w:rFonts w:hint="eastAsia" w:ascii="仿宋" w:hAnsi="仿宋" w:eastAsia="仿宋" w:cs="仿宋"/>
          <w:b/>
          <w:bCs/>
          <w:sz w:val="24"/>
          <w:szCs w:val="24"/>
          <w:highlight w:val="none"/>
          <w:lang w:eastAsia="zh-CN"/>
        </w:rPr>
        <w:t>二</w:t>
      </w:r>
      <w:r>
        <w:rPr>
          <w:rFonts w:hint="eastAsia" w:ascii="仿宋" w:hAnsi="仿宋" w:eastAsia="仿宋" w:cs="仿宋"/>
          <w:b/>
          <w:bCs/>
          <w:sz w:val="24"/>
          <w:szCs w:val="24"/>
          <w:highlight w:val="none"/>
          <w:lang w:val="zh-CN" w:eastAsia="zh-CN"/>
        </w:rPr>
        <w:t>种形式的资料提供任何一种即可）</w:t>
      </w:r>
      <w:r>
        <w:rPr>
          <w:rFonts w:hint="eastAsia" w:ascii="仿宋" w:hAnsi="仿宋" w:eastAsia="仿宋" w:cs="仿宋"/>
          <w:b/>
          <w:bCs/>
          <w:sz w:val="24"/>
          <w:szCs w:val="24"/>
          <w:highlight w:val="none"/>
          <w:lang w:eastAsia="zh-CN"/>
        </w:rPr>
        <w:t>；</w:t>
      </w:r>
    </w:p>
    <w:p>
      <w:pPr>
        <w:spacing w:line="360" w:lineRule="auto"/>
        <w:ind w:firstLine="482" w:firstLineChars="200"/>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lang w:eastAsia="zh-CN"/>
        </w:rPr>
        <w:t>）税收缴纳证明：提供供应商2021年1月至今已缴纳任意一个月完税凭证或税务机关开具的完税证明（任意税种）；依法免税的应提供相关文件证明；</w:t>
      </w:r>
    </w:p>
    <w:p>
      <w:pPr>
        <w:spacing w:line="360" w:lineRule="auto"/>
        <w:ind w:firstLine="482" w:firstLineChars="200"/>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4</w:t>
      </w:r>
      <w:r>
        <w:rPr>
          <w:rFonts w:hint="eastAsia" w:ascii="仿宋" w:hAnsi="仿宋" w:eastAsia="仿宋" w:cs="仿宋"/>
          <w:b/>
          <w:bCs/>
          <w:sz w:val="24"/>
          <w:szCs w:val="24"/>
          <w:highlight w:val="none"/>
          <w:lang w:eastAsia="zh-CN"/>
        </w:rPr>
        <w:t>）社会保障资金缴纳证明：提供供应商2021年1月至今已缴存的任意一个月的社会保障资金缴存单据或社保机构开具的社会保险参保缴费情况证明；依法不需要缴纳社会保障资金的应提供相关文件证明；</w:t>
      </w:r>
    </w:p>
    <w:p>
      <w:pPr>
        <w:spacing w:line="360" w:lineRule="auto"/>
        <w:ind w:firstLine="482" w:firstLineChars="200"/>
        <w:jc w:val="both"/>
        <w:rPr>
          <w:rFonts w:hint="eastAsia" w:ascii="仿宋" w:hAnsi="仿宋" w:eastAsia="仿宋" w:cs="仿宋"/>
          <w:b/>
          <w:bCs/>
          <w:sz w:val="24"/>
          <w:szCs w:val="24"/>
          <w:highlight w:val="none"/>
          <w:lang w:val="zh-CN" w:eastAsia="zh-CN"/>
        </w:rPr>
      </w:pPr>
      <w:r>
        <w:rPr>
          <w:rFonts w:hint="eastAsia" w:ascii="仿宋" w:hAnsi="仿宋" w:eastAsia="仿宋" w:cs="仿宋"/>
          <w:b/>
          <w:bCs/>
          <w:sz w:val="24"/>
          <w:szCs w:val="24"/>
          <w:highlight w:val="none"/>
          <w:lang w:val="en-US" w:eastAsia="zh-CN"/>
        </w:rPr>
        <w:t>5</w:t>
      </w:r>
      <w:r>
        <w:rPr>
          <w:rFonts w:hint="eastAsia" w:ascii="仿宋" w:hAnsi="仿宋" w:eastAsia="仿宋" w:cs="仿宋"/>
          <w:b/>
          <w:bCs/>
          <w:sz w:val="24"/>
          <w:szCs w:val="24"/>
          <w:highlight w:val="none"/>
          <w:lang w:val="zh-CN" w:eastAsia="zh-CN"/>
        </w:rPr>
        <w:t>）提供供应商具备履行合同所必需的设备和专业技术能力的</w:t>
      </w:r>
      <w:r>
        <w:rPr>
          <w:rFonts w:hint="eastAsia" w:ascii="仿宋" w:hAnsi="仿宋" w:eastAsia="仿宋" w:cs="仿宋"/>
          <w:b/>
          <w:bCs/>
          <w:sz w:val="24"/>
          <w:szCs w:val="24"/>
          <w:highlight w:val="none"/>
          <w:lang w:val="en-US" w:eastAsia="zh-CN"/>
        </w:rPr>
        <w:t>声明</w:t>
      </w:r>
      <w:r>
        <w:rPr>
          <w:rFonts w:hint="eastAsia" w:ascii="仿宋" w:hAnsi="仿宋" w:eastAsia="仿宋" w:cs="仿宋"/>
          <w:b/>
          <w:bCs/>
          <w:sz w:val="24"/>
          <w:szCs w:val="24"/>
          <w:highlight w:val="none"/>
          <w:lang w:val="zh-CN" w:eastAsia="zh-CN"/>
        </w:rPr>
        <w:t>；</w:t>
      </w:r>
    </w:p>
    <w:p>
      <w:pPr>
        <w:spacing w:line="360" w:lineRule="auto"/>
        <w:ind w:firstLine="482" w:firstLineChars="200"/>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6</w:t>
      </w:r>
      <w:r>
        <w:rPr>
          <w:rFonts w:hint="eastAsia" w:ascii="仿宋" w:hAnsi="仿宋" w:eastAsia="仿宋" w:cs="仿宋"/>
          <w:b/>
          <w:bCs/>
          <w:sz w:val="24"/>
          <w:szCs w:val="24"/>
          <w:highlight w:val="none"/>
          <w:lang w:val="zh-CN" w:eastAsia="zh-CN"/>
        </w:rPr>
        <w:t>）供应商</w:t>
      </w:r>
      <w:r>
        <w:rPr>
          <w:rFonts w:hint="eastAsia" w:ascii="仿宋" w:hAnsi="仿宋" w:eastAsia="仿宋" w:cs="仿宋"/>
          <w:b/>
          <w:bCs/>
          <w:sz w:val="24"/>
          <w:szCs w:val="24"/>
          <w:highlight w:val="none"/>
          <w:lang w:eastAsia="zh-CN"/>
        </w:rPr>
        <w:t>参加本次</w:t>
      </w:r>
      <w:r>
        <w:rPr>
          <w:rFonts w:hint="eastAsia" w:ascii="仿宋" w:hAnsi="仿宋" w:eastAsia="仿宋" w:cs="仿宋"/>
          <w:b/>
          <w:bCs/>
          <w:sz w:val="24"/>
          <w:szCs w:val="24"/>
          <w:highlight w:val="none"/>
          <w:lang w:val="en-US" w:eastAsia="zh-CN"/>
        </w:rPr>
        <w:t>磋商</w:t>
      </w:r>
      <w:r>
        <w:rPr>
          <w:rFonts w:hint="eastAsia" w:ascii="仿宋" w:hAnsi="仿宋" w:eastAsia="仿宋" w:cs="仿宋"/>
          <w:b/>
          <w:bCs/>
          <w:sz w:val="24"/>
          <w:szCs w:val="24"/>
          <w:highlight w:val="none"/>
          <w:lang w:eastAsia="zh-CN"/>
        </w:rPr>
        <w:t>前3年内，在经营活动中没有重大违法记录的书面声明。</w:t>
      </w:r>
    </w:p>
    <w:p>
      <w:pPr>
        <w:spacing w:line="360" w:lineRule="auto"/>
        <w:ind w:firstLine="482" w:firstLineChars="200"/>
        <w:jc w:val="both"/>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val="en-US" w:eastAsia="zh-CN"/>
        </w:rPr>
        <w:t>2、</w:t>
      </w:r>
      <w:r>
        <w:rPr>
          <w:rFonts w:hint="eastAsia" w:ascii="仿宋" w:hAnsi="仿宋" w:eastAsia="仿宋" w:cs="仿宋"/>
          <w:b/>
          <w:bCs/>
          <w:sz w:val="24"/>
          <w:szCs w:val="24"/>
          <w:highlight w:val="none"/>
          <w:lang w:eastAsia="zh-CN"/>
        </w:rPr>
        <w:t>特定资格条件：</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1</w:t>
      </w:r>
      <w:r>
        <w:rPr>
          <w:rFonts w:hint="eastAsia" w:ascii="仿宋" w:hAnsi="仿宋" w:eastAsia="仿宋" w:cs="仿宋"/>
          <w:b/>
          <w:bCs/>
          <w:sz w:val="24"/>
          <w:szCs w:val="24"/>
          <w:highlight w:val="none"/>
          <w:lang w:eastAsia="zh-CN"/>
        </w:rPr>
        <w:t>）法定代表人授权书及被授权人身份证（法定代表人直接参加磋商，须提供法定代表人身份证明及身份证原件）；</w:t>
      </w:r>
      <w:r>
        <w:rPr>
          <w:rFonts w:hint="eastAsia" w:ascii="仿宋" w:hAnsi="仿宋" w:eastAsia="仿宋" w:cs="仿宋"/>
          <w:b/>
          <w:bCs/>
          <w:sz w:val="24"/>
          <w:szCs w:val="24"/>
          <w:highlight w:val="none"/>
          <w:lang w:eastAsia="zh-CN"/>
        </w:rPr>
        <w:br w:type="textWrapping"/>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lang w:eastAsia="zh-CN"/>
        </w:rPr>
        <w:t>（2）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r>
        <w:rPr>
          <w:rFonts w:hint="eastAsia" w:ascii="仿宋" w:hAnsi="仿宋" w:eastAsia="仿宋" w:cs="仿宋"/>
          <w:b/>
          <w:bCs/>
          <w:sz w:val="24"/>
          <w:szCs w:val="24"/>
          <w:highlight w:val="none"/>
          <w:lang w:eastAsia="zh-CN"/>
        </w:rPr>
        <w:br w:type="textWrapping"/>
      </w:r>
      <w:r>
        <w:rPr>
          <w:rFonts w:hint="eastAsia" w:ascii="仿宋" w:hAnsi="仿宋" w:eastAsia="仿宋" w:cs="仿宋"/>
          <w:b/>
          <w:bCs/>
          <w:sz w:val="24"/>
          <w:szCs w:val="24"/>
          <w:highlight w:val="none"/>
          <w:lang w:val="en-US" w:eastAsia="zh-CN"/>
        </w:rPr>
        <w:t xml:space="preserve">   </w:t>
      </w:r>
      <w:r>
        <w:rPr>
          <w:rFonts w:hint="eastAsia" w:ascii="仿宋" w:hAnsi="仿宋" w:eastAsia="仿宋" w:cs="仿宋"/>
          <w:b/>
          <w:bCs/>
          <w:sz w:val="24"/>
          <w:szCs w:val="24"/>
          <w:highlight w:val="none"/>
          <w:lang w:eastAsia="zh-CN"/>
        </w:rPr>
        <w:t>（3）本项目专门面向中小企业采购，供应商需提供中小企业声明函。</w:t>
      </w:r>
    </w:p>
    <w:p>
      <w:pPr>
        <w:rPr>
          <w:rFonts w:hint="eastAsia" w:ascii="仿宋" w:hAnsi="仿宋" w:eastAsia="仿宋" w:cs="仿宋"/>
          <w:b/>
          <w:bCs/>
          <w:sz w:val="28"/>
          <w:szCs w:val="28"/>
          <w:highlight w:val="none"/>
          <w:lang w:eastAsia="zh-CN"/>
        </w:rPr>
      </w:pPr>
      <w:r>
        <w:rPr>
          <w:rFonts w:hint="eastAsia" w:ascii="仿宋" w:hAnsi="仿宋" w:eastAsia="仿宋" w:cs="仿宋"/>
          <w:b/>
          <w:bCs/>
          <w:sz w:val="28"/>
          <w:szCs w:val="28"/>
          <w:highlight w:val="none"/>
          <w:lang w:eastAsia="zh-CN"/>
        </w:rPr>
        <w:br w:type="page"/>
      </w:r>
    </w:p>
    <w:p>
      <w:pPr>
        <w:spacing w:line="440" w:lineRule="exact"/>
        <w:ind w:left="0" w:leftChars="0" w:right="0" w:rightChars="0" w:firstLine="0" w:firstLineChars="0"/>
        <w:jc w:val="left"/>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 xml:space="preserve">附表1             </w:t>
      </w:r>
      <w:r>
        <w:rPr>
          <w:rFonts w:hint="eastAsia" w:ascii="仿宋" w:hAnsi="仿宋" w:eastAsia="仿宋" w:cs="仿宋"/>
          <w:b/>
          <w:bCs/>
          <w:sz w:val="28"/>
          <w:szCs w:val="28"/>
          <w:highlight w:val="none"/>
        </w:rPr>
        <w:t>履行合同所必需的设备和专业技术</w:t>
      </w:r>
    </w:p>
    <w:p>
      <w:pPr>
        <w:spacing w:line="440" w:lineRule="exact"/>
        <w:ind w:left="0" w:leftChars="0" w:right="0" w:rightChars="0" w:firstLine="0" w:firstLineChars="0"/>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能力的承诺</w:t>
      </w:r>
    </w:p>
    <w:p>
      <w:pPr>
        <w:pStyle w:val="22"/>
        <w:adjustRightInd w:val="0"/>
        <w:snapToGrid w:val="0"/>
        <w:spacing w:line="360" w:lineRule="auto"/>
        <w:jc w:val="center"/>
        <w:rPr>
          <w:rFonts w:ascii="仿宋" w:hAnsi="仿宋" w:eastAsia="仿宋" w:cs="仿宋"/>
          <w:b/>
          <w:color w:val="auto"/>
          <w:sz w:val="32"/>
          <w:szCs w:val="32"/>
          <w:highlight w:val="none"/>
        </w:rPr>
      </w:pPr>
    </w:p>
    <w:p>
      <w:pPr>
        <w:spacing w:line="360" w:lineRule="auto"/>
        <w:rPr>
          <w:rFonts w:ascii="仿宋" w:hAnsi="仿宋" w:eastAsia="仿宋" w:cs="仿宋"/>
          <w:color w:val="auto"/>
          <w:spacing w:val="4"/>
          <w:sz w:val="28"/>
          <w:szCs w:val="28"/>
          <w:highlight w:val="none"/>
          <w:u w:val="single"/>
        </w:rPr>
      </w:pPr>
      <w:r>
        <w:rPr>
          <w:rFonts w:hint="eastAsia" w:ascii="仿宋" w:hAnsi="仿宋" w:eastAsia="仿宋" w:cs="仿宋"/>
          <w:color w:val="auto"/>
          <w:spacing w:val="4"/>
          <w:sz w:val="28"/>
          <w:szCs w:val="28"/>
          <w:highlight w:val="none"/>
          <w:u w:val="single"/>
        </w:rPr>
        <w:t>致：     （采购人名称）    ：</w:t>
      </w:r>
    </w:p>
    <w:p>
      <w:pPr>
        <w:spacing w:before="240" w:beforeLines="100" w:after="120" w:afterLines="50" w:line="360" w:lineRule="auto"/>
        <w:ind w:firstLine="170"/>
        <w:rPr>
          <w:rFonts w:ascii="仿宋" w:hAnsi="仿宋" w:eastAsia="仿宋" w:cs="仿宋"/>
          <w:color w:val="auto"/>
          <w:spacing w:val="4"/>
          <w:sz w:val="28"/>
          <w:szCs w:val="28"/>
          <w:highlight w:val="none"/>
        </w:rPr>
      </w:pPr>
      <w:r>
        <w:rPr>
          <w:rFonts w:hint="eastAsia" w:ascii="仿宋" w:hAnsi="仿宋" w:eastAsia="仿宋" w:cs="仿宋"/>
          <w:color w:val="auto"/>
          <w:spacing w:val="4"/>
          <w:sz w:val="28"/>
          <w:szCs w:val="28"/>
          <w:highlight w:val="none"/>
        </w:rPr>
        <w:t xml:space="preserve">   </w:t>
      </w:r>
      <w:r>
        <w:rPr>
          <w:rFonts w:hint="eastAsia" w:ascii="仿宋" w:hAnsi="仿宋" w:eastAsia="仿宋" w:cs="仿宋"/>
          <w:color w:val="auto"/>
          <w:spacing w:val="4"/>
          <w:sz w:val="28"/>
          <w:szCs w:val="28"/>
          <w:highlight w:val="none"/>
          <w:u w:val="single"/>
        </w:rPr>
        <w:t xml:space="preserve">      （供应商名称</w:t>
      </w:r>
      <w:r>
        <w:rPr>
          <w:rFonts w:hint="eastAsia" w:ascii="仿宋" w:hAnsi="仿宋" w:eastAsia="仿宋" w:cs="仿宋"/>
          <w:color w:val="auto"/>
          <w:spacing w:val="4"/>
          <w:sz w:val="28"/>
          <w:szCs w:val="28"/>
          <w:highlight w:val="none"/>
          <w:u w:val="single"/>
          <w:lang w:eastAsia="zh-CN"/>
        </w:rPr>
        <w:t>）</w:t>
      </w:r>
      <w:r>
        <w:rPr>
          <w:rFonts w:hint="eastAsia" w:ascii="仿宋" w:hAnsi="仿宋" w:eastAsia="仿宋" w:cs="仿宋"/>
          <w:color w:val="auto"/>
          <w:spacing w:val="4"/>
          <w:sz w:val="28"/>
          <w:szCs w:val="28"/>
          <w:highlight w:val="none"/>
        </w:rPr>
        <w:t xml:space="preserve"> 于</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年</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月</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日在中华人民共和国境内</w:t>
      </w:r>
      <w:r>
        <w:rPr>
          <w:rFonts w:hint="eastAsia" w:ascii="仿宋" w:hAnsi="仿宋" w:eastAsia="仿宋" w:cs="仿宋"/>
          <w:color w:val="auto"/>
          <w:spacing w:val="4"/>
          <w:sz w:val="28"/>
          <w:szCs w:val="28"/>
          <w:highlight w:val="none"/>
          <w:u w:val="single"/>
        </w:rPr>
        <w:t xml:space="preserve">               （详细注册地址）     </w:t>
      </w:r>
      <w:r>
        <w:rPr>
          <w:rFonts w:hint="eastAsia" w:ascii="仿宋" w:hAnsi="仿宋" w:eastAsia="仿宋" w:cs="仿宋"/>
          <w:color w:val="auto"/>
          <w:spacing w:val="4"/>
          <w:sz w:val="28"/>
          <w:szCs w:val="28"/>
          <w:highlight w:val="none"/>
        </w:rPr>
        <w:t>合法注册并经营，公司主营业务为</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，营业（生产经营）面积为</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 xml:space="preserve"> ，现有员工数量为</w:t>
      </w:r>
      <w:r>
        <w:rPr>
          <w:rFonts w:hint="eastAsia" w:ascii="仿宋" w:hAnsi="仿宋" w:eastAsia="仿宋" w:cs="仿宋"/>
          <w:color w:val="auto"/>
          <w:spacing w:val="4"/>
          <w:sz w:val="28"/>
          <w:szCs w:val="28"/>
          <w:highlight w:val="none"/>
          <w:u w:val="single"/>
        </w:rPr>
        <w:t xml:space="preserve">         </w:t>
      </w:r>
      <w:r>
        <w:rPr>
          <w:rFonts w:hint="eastAsia" w:ascii="仿宋" w:hAnsi="仿宋" w:eastAsia="仿宋" w:cs="仿宋"/>
          <w:color w:val="auto"/>
          <w:spacing w:val="4"/>
          <w:sz w:val="28"/>
          <w:szCs w:val="28"/>
          <w:highlight w:val="none"/>
        </w:rPr>
        <w:t>，其中与履行本合同相关的专业技术人员有（</w:t>
      </w:r>
      <w:r>
        <w:rPr>
          <w:rFonts w:hint="eastAsia" w:ascii="仿宋" w:hAnsi="仿宋" w:eastAsia="仿宋" w:cs="仿宋"/>
          <w:color w:val="auto"/>
          <w:spacing w:val="4"/>
          <w:sz w:val="28"/>
          <w:szCs w:val="28"/>
          <w:highlight w:val="none"/>
          <w:u w:val="single"/>
        </w:rPr>
        <w:t xml:space="preserve">            数量</w:t>
      </w:r>
      <w:r>
        <w:rPr>
          <w:rFonts w:hint="eastAsia" w:ascii="仿宋" w:hAnsi="仿宋" w:eastAsia="仿宋" w:cs="仿宋"/>
          <w:color w:val="auto"/>
          <w:spacing w:val="4"/>
          <w:sz w:val="28"/>
          <w:szCs w:val="28"/>
          <w:highlight w:val="none"/>
        </w:rPr>
        <w:t>），本公司郑重承诺，具有履行本合同所必需的设备和专业技术能力。</w:t>
      </w:r>
    </w:p>
    <w:p>
      <w:pPr>
        <w:spacing w:before="240" w:beforeLines="100" w:after="120" w:afterLines="50" w:line="360" w:lineRule="auto"/>
        <w:ind w:firstLine="170"/>
        <w:rPr>
          <w:rFonts w:ascii="仿宋" w:hAnsi="仿宋" w:eastAsia="仿宋" w:cs="仿宋"/>
          <w:color w:val="auto"/>
          <w:spacing w:val="4"/>
          <w:sz w:val="28"/>
          <w:szCs w:val="28"/>
          <w:highlight w:val="none"/>
        </w:rPr>
      </w:pPr>
    </w:p>
    <w:p>
      <w:pPr>
        <w:spacing w:before="240" w:beforeLines="100" w:after="120" w:afterLines="50" w:line="360" w:lineRule="auto"/>
        <w:ind w:firstLine="170"/>
        <w:rPr>
          <w:rFonts w:ascii="仿宋" w:hAnsi="仿宋" w:eastAsia="仿宋" w:cs="仿宋"/>
          <w:color w:val="auto"/>
          <w:spacing w:val="4"/>
          <w:sz w:val="28"/>
          <w:szCs w:val="28"/>
          <w:highlight w:val="none"/>
        </w:rPr>
      </w:pPr>
    </w:p>
    <w:p>
      <w:pPr>
        <w:pStyle w:val="27"/>
        <w:rPr>
          <w:rFonts w:ascii="仿宋" w:hAnsi="仿宋" w:eastAsia="仿宋" w:cs="仿宋"/>
          <w:color w:val="auto"/>
          <w:sz w:val="28"/>
          <w:szCs w:val="28"/>
          <w:highlight w:val="none"/>
        </w:rPr>
      </w:pPr>
    </w:p>
    <w:p>
      <w:pPr>
        <w:spacing w:line="360" w:lineRule="auto"/>
        <w:ind w:firstLine="2240" w:firstLineChars="8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供应商（公章）：</w:t>
      </w:r>
      <w:r>
        <w:rPr>
          <w:rFonts w:hint="eastAsia" w:ascii="仿宋" w:hAnsi="仿宋" w:eastAsia="仿宋" w:cs="仿宋"/>
          <w:color w:val="auto"/>
          <w:sz w:val="28"/>
          <w:szCs w:val="28"/>
          <w:highlight w:val="none"/>
          <w:u w:val="single"/>
        </w:rPr>
        <w:t xml:space="preserve">                       </w:t>
      </w:r>
    </w:p>
    <w:p>
      <w:pPr>
        <w:spacing w:line="360" w:lineRule="auto"/>
        <w:ind w:firstLine="2240" w:firstLineChars="8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法定代表人（签字或盖章）：</w:t>
      </w:r>
      <w:r>
        <w:rPr>
          <w:rFonts w:hint="eastAsia" w:ascii="仿宋" w:hAnsi="仿宋" w:eastAsia="仿宋" w:cs="仿宋"/>
          <w:color w:val="auto"/>
          <w:sz w:val="28"/>
          <w:szCs w:val="28"/>
          <w:highlight w:val="none"/>
          <w:u w:val="single"/>
        </w:rPr>
        <w:t xml:space="preserve">             </w:t>
      </w:r>
    </w:p>
    <w:p>
      <w:pPr>
        <w:adjustRightInd w:val="0"/>
        <w:snapToGrid w:val="0"/>
        <w:spacing w:line="360" w:lineRule="auto"/>
        <w:ind w:firstLine="2240" w:firstLineChars="8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p>
    <w:p>
      <w:pPr>
        <w:pStyle w:val="2"/>
        <w:jc w:val="center"/>
        <w:outlineLvl w:val="9"/>
        <w:rPr>
          <w:rFonts w:hint="eastAsia" w:ascii="仿宋" w:hAnsi="仿宋" w:eastAsia="仿宋" w:cs="仿宋"/>
          <w:b/>
          <w:bCs/>
          <w:sz w:val="32"/>
          <w:szCs w:val="32"/>
          <w:highlight w:val="none"/>
        </w:rPr>
      </w:pPr>
    </w:p>
    <w:p>
      <w:pPr>
        <w:pStyle w:val="2"/>
        <w:jc w:val="center"/>
        <w:outlineLvl w:val="9"/>
        <w:rPr>
          <w:rFonts w:hint="eastAsia" w:ascii="仿宋" w:hAnsi="仿宋" w:eastAsia="仿宋" w:cs="仿宋"/>
          <w:b/>
          <w:bCs/>
          <w:sz w:val="32"/>
          <w:szCs w:val="32"/>
          <w:highlight w:val="none"/>
        </w:rPr>
      </w:pPr>
    </w:p>
    <w:p>
      <w:pPr>
        <w:pStyle w:val="2"/>
        <w:jc w:val="center"/>
        <w:outlineLvl w:val="9"/>
        <w:rPr>
          <w:rFonts w:hint="eastAsia" w:ascii="仿宋" w:hAnsi="仿宋" w:eastAsia="仿宋" w:cs="仿宋"/>
          <w:b/>
          <w:bCs/>
          <w:sz w:val="32"/>
          <w:szCs w:val="32"/>
          <w:highlight w:val="none"/>
        </w:rPr>
      </w:pPr>
    </w:p>
    <w:p>
      <w:pPr>
        <w:pStyle w:val="2"/>
        <w:jc w:val="center"/>
        <w:outlineLvl w:val="9"/>
        <w:rPr>
          <w:rFonts w:hint="eastAsia" w:ascii="仿宋" w:hAnsi="仿宋" w:eastAsia="仿宋" w:cs="仿宋"/>
          <w:b/>
          <w:bCs/>
          <w:sz w:val="32"/>
          <w:szCs w:val="32"/>
          <w:highlight w:val="none"/>
        </w:rPr>
      </w:pPr>
    </w:p>
    <w:p>
      <w:pPr>
        <w:pStyle w:val="2"/>
        <w:jc w:val="center"/>
        <w:outlineLvl w:val="9"/>
        <w:rPr>
          <w:rFonts w:hint="eastAsia" w:ascii="仿宋" w:hAnsi="仿宋" w:eastAsia="仿宋" w:cs="仿宋"/>
          <w:b/>
          <w:bCs/>
          <w:sz w:val="32"/>
          <w:szCs w:val="32"/>
          <w:highlight w:val="none"/>
        </w:rPr>
      </w:pPr>
    </w:p>
    <w:p>
      <w:pPr>
        <w:pStyle w:val="22"/>
        <w:adjustRightInd w:val="0"/>
        <w:snapToGrid w:val="0"/>
        <w:spacing w:line="360" w:lineRule="auto"/>
        <w:ind w:left="0" w:leftChars="0" w:right="0" w:rightChars="0" w:firstLine="0" w:firstLineChars="0"/>
        <w:jc w:val="left"/>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sz w:val="28"/>
          <w:szCs w:val="28"/>
          <w:highlight w:val="none"/>
          <w:lang w:val="en-US" w:eastAsia="zh-CN"/>
        </w:rPr>
        <w:t xml:space="preserve">附表2           </w:t>
      </w:r>
      <w:r>
        <w:rPr>
          <w:rFonts w:hint="eastAsia" w:ascii="仿宋" w:hAnsi="仿宋" w:eastAsia="仿宋" w:cs="仿宋"/>
          <w:b/>
          <w:bCs/>
          <w:kern w:val="0"/>
          <w:sz w:val="28"/>
          <w:szCs w:val="28"/>
          <w:highlight w:val="none"/>
          <w:lang w:val="en-US" w:eastAsia="zh-CN" w:bidi="ar-SA"/>
        </w:rPr>
        <w:t>参加政府采购活动前三年内无重大违法</w:t>
      </w:r>
    </w:p>
    <w:p>
      <w:pPr>
        <w:pStyle w:val="22"/>
        <w:adjustRightInd w:val="0"/>
        <w:snapToGrid w:val="0"/>
        <w:spacing w:line="360" w:lineRule="auto"/>
        <w:jc w:val="center"/>
        <w:rPr>
          <w:rFonts w:hint="eastAsia" w:ascii="仿宋" w:hAnsi="仿宋" w:eastAsia="仿宋" w:cs="仿宋"/>
          <w:b/>
          <w:bCs/>
          <w:kern w:val="0"/>
          <w:sz w:val="28"/>
          <w:szCs w:val="28"/>
          <w:highlight w:val="none"/>
          <w:lang w:val="en-US" w:eastAsia="zh-CN" w:bidi="ar-SA"/>
        </w:rPr>
      </w:pPr>
      <w:r>
        <w:rPr>
          <w:rFonts w:hint="eastAsia" w:ascii="仿宋" w:hAnsi="仿宋" w:eastAsia="仿宋" w:cs="仿宋"/>
          <w:b/>
          <w:bCs/>
          <w:kern w:val="0"/>
          <w:sz w:val="28"/>
          <w:szCs w:val="28"/>
          <w:highlight w:val="none"/>
          <w:lang w:val="en-US" w:eastAsia="zh-CN" w:bidi="ar-SA"/>
        </w:rPr>
        <w:t>记录的书面声明</w:t>
      </w:r>
    </w:p>
    <w:p>
      <w:pPr>
        <w:snapToGrid w:val="0"/>
        <w:spacing w:line="360" w:lineRule="auto"/>
        <w:ind w:firstLine="640" w:firstLineChars="200"/>
        <w:rPr>
          <w:rFonts w:ascii="仿宋" w:hAnsi="仿宋" w:eastAsia="仿宋" w:cs="仿宋"/>
          <w:color w:val="auto"/>
          <w:sz w:val="32"/>
          <w:szCs w:val="32"/>
          <w:highlight w:val="none"/>
        </w:rPr>
      </w:pPr>
    </w:p>
    <w:p>
      <w:pPr>
        <w:spacing w:line="360" w:lineRule="auto"/>
        <w:rPr>
          <w:rFonts w:ascii="仿宋" w:hAnsi="仿宋" w:eastAsia="仿宋" w:cs="仿宋"/>
          <w:color w:val="auto"/>
          <w:spacing w:val="4"/>
          <w:sz w:val="28"/>
          <w:szCs w:val="28"/>
          <w:highlight w:val="none"/>
          <w:u w:val="single"/>
        </w:rPr>
      </w:pPr>
      <w:r>
        <w:rPr>
          <w:rFonts w:hint="eastAsia" w:ascii="仿宋" w:hAnsi="仿宋" w:eastAsia="仿宋" w:cs="仿宋"/>
          <w:color w:val="auto"/>
          <w:spacing w:val="4"/>
          <w:sz w:val="28"/>
          <w:szCs w:val="28"/>
          <w:highlight w:val="none"/>
          <w:u w:val="single"/>
        </w:rPr>
        <w:t>致：     （采购人名称）    ：</w:t>
      </w:r>
    </w:p>
    <w:p>
      <w:pPr>
        <w:autoSpaceDE w:val="0"/>
        <w:autoSpaceDN w:val="0"/>
        <w:adjustRightInd w:val="0"/>
        <w:spacing w:line="360" w:lineRule="auto"/>
        <w:rPr>
          <w:rFonts w:hint="eastAsia" w:ascii="仿宋" w:hAnsi="仿宋" w:eastAsia="仿宋" w:cs="仿宋"/>
          <w:color w:val="auto"/>
          <w:sz w:val="28"/>
          <w:szCs w:val="28"/>
          <w:highlight w:val="none"/>
          <w:lang w:eastAsia="zh-CN"/>
        </w:rPr>
      </w:pPr>
    </w:p>
    <w:p>
      <w:pPr>
        <w:autoSpaceDE w:val="0"/>
        <w:autoSpaceDN w:val="0"/>
        <w:adjustRightInd w:val="0"/>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    我方_______________（供应商名称）郑重声明在参加本次政府采购活动前3年内的经营活动没有重大违法记录。如有不实，我方将无条件地退出本项目的采购活动，并遵照《政府采购法》有关“提供虚假材料的规定”接受处罚。</w:t>
      </w:r>
    </w:p>
    <w:p>
      <w:pPr>
        <w:autoSpaceDE w:val="0"/>
        <w:autoSpaceDN w:val="0"/>
        <w:adjustRightInd w:val="0"/>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特此声明。</w:t>
      </w:r>
    </w:p>
    <w:p>
      <w:pPr>
        <w:autoSpaceDE w:val="0"/>
        <w:autoSpaceDN w:val="0"/>
        <w:adjustRightInd w:val="0"/>
        <w:spacing w:line="360" w:lineRule="auto"/>
        <w:ind w:firstLine="560" w:firstLineChars="200"/>
        <w:rPr>
          <w:rFonts w:ascii="仿宋" w:hAnsi="仿宋" w:eastAsia="仿宋" w:cs="仿宋"/>
          <w:color w:val="auto"/>
          <w:sz w:val="28"/>
          <w:szCs w:val="28"/>
          <w:highlight w:val="none"/>
        </w:rPr>
      </w:pPr>
    </w:p>
    <w:p>
      <w:pPr>
        <w:autoSpaceDE w:val="0"/>
        <w:autoSpaceDN w:val="0"/>
        <w:adjustRightInd w:val="0"/>
        <w:spacing w:line="360" w:lineRule="auto"/>
        <w:ind w:firstLine="560" w:firstLineChars="200"/>
        <w:rPr>
          <w:rFonts w:ascii="仿宋" w:hAnsi="仿宋" w:eastAsia="仿宋" w:cs="仿宋"/>
          <w:color w:val="auto"/>
          <w:sz w:val="28"/>
          <w:szCs w:val="28"/>
          <w:highlight w:val="none"/>
        </w:rPr>
      </w:pPr>
    </w:p>
    <w:p>
      <w:pPr>
        <w:pStyle w:val="27"/>
        <w:rPr>
          <w:rFonts w:ascii="仿宋" w:hAnsi="仿宋" w:eastAsia="仿宋" w:cs="仿宋"/>
          <w:color w:val="auto"/>
          <w:sz w:val="28"/>
          <w:szCs w:val="28"/>
          <w:highlight w:val="none"/>
        </w:rPr>
      </w:pPr>
    </w:p>
    <w:p>
      <w:pPr>
        <w:pStyle w:val="27"/>
        <w:rPr>
          <w:rFonts w:ascii="仿宋" w:hAnsi="仿宋" w:eastAsia="仿宋" w:cs="仿宋"/>
          <w:color w:val="auto"/>
          <w:sz w:val="28"/>
          <w:szCs w:val="28"/>
          <w:highlight w:val="none"/>
        </w:rPr>
      </w:pPr>
    </w:p>
    <w:p>
      <w:pPr>
        <w:pStyle w:val="27"/>
        <w:rPr>
          <w:rFonts w:ascii="仿宋" w:hAnsi="仿宋" w:eastAsia="仿宋" w:cs="仿宋"/>
          <w:color w:val="auto"/>
          <w:sz w:val="28"/>
          <w:szCs w:val="28"/>
          <w:highlight w:val="none"/>
        </w:rPr>
      </w:pPr>
    </w:p>
    <w:p>
      <w:pPr>
        <w:autoSpaceDE w:val="0"/>
        <w:autoSpaceDN w:val="0"/>
        <w:adjustRightInd w:val="0"/>
        <w:spacing w:line="360" w:lineRule="auto"/>
        <w:ind w:firstLine="560" w:firstLineChars="200"/>
        <w:rPr>
          <w:rFonts w:ascii="仿宋" w:hAnsi="仿宋" w:eastAsia="仿宋" w:cs="仿宋"/>
          <w:color w:val="auto"/>
          <w:sz w:val="28"/>
          <w:szCs w:val="28"/>
          <w:highlight w:val="none"/>
        </w:rPr>
      </w:pPr>
    </w:p>
    <w:p>
      <w:pPr>
        <w:spacing w:line="360" w:lineRule="auto"/>
        <w:ind w:firstLine="2240" w:firstLineChars="8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供应商（公章）：</w:t>
      </w:r>
      <w:r>
        <w:rPr>
          <w:rFonts w:hint="eastAsia" w:ascii="仿宋" w:hAnsi="仿宋" w:eastAsia="仿宋" w:cs="仿宋"/>
          <w:color w:val="auto"/>
          <w:sz w:val="28"/>
          <w:szCs w:val="28"/>
          <w:highlight w:val="none"/>
          <w:u w:val="single"/>
        </w:rPr>
        <w:t xml:space="preserve">                       </w:t>
      </w:r>
    </w:p>
    <w:p>
      <w:pPr>
        <w:spacing w:line="360" w:lineRule="auto"/>
        <w:ind w:firstLine="2240" w:firstLineChars="8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法定代表人（签字或盖章）：</w:t>
      </w:r>
      <w:r>
        <w:rPr>
          <w:rFonts w:hint="eastAsia" w:ascii="仿宋" w:hAnsi="仿宋" w:eastAsia="仿宋" w:cs="仿宋"/>
          <w:color w:val="auto"/>
          <w:sz w:val="28"/>
          <w:szCs w:val="28"/>
          <w:highlight w:val="none"/>
          <w:u w:val="single"/>
        </w:rPr>
        <w:t xml:space="preserve">             </w:t>
      </w:r>
    </w:p>
    <w:p>
      <w:pPr>
        <w:autoSpaceDE w:val="0"/>
        <w:autoSpaceDN w:val="0"/>
        <w:adjustRightInd w:val="0"/>
        <w:spacing w:line="360" w:lineRule="auto"/>
        <w:ind w:firstLine="2240" w:firstLineChars="8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日    期：</w:t>
      </w:r>
      <w:r>
        <w:rPr>
          <w:rFonts w:hint="eastAsia" w:ascii="仿宋" w:hAnsi="仿宋" w:eastAsia="仿宋" w:cs="仿宋"/>
          <w:color w:val="auto"/>
          <w:sz w:val="28"/>
          <w:szCs w:val="28"/>
          <w:highlight w:val="none"/>
          <w:u w:val="single"/>
        </w:rPr>
        <w:t xml:space="preserve">                            </w:t>
      </w:r>
    </w:p>
    <w:p>
      <w:pPr>
        <w:pStyle w:val="2"/>
        <w:jc w:val="center"/>
        <w:outlineLvl w:val="9"/>
        <w:rPr>
          <w:rFonts w:hint="eastAsia" w:ascii="仿宋" w:hAnsi="仿宋" w:eastAsia="仿宋" w:cs="仿宋"/>
          <w:b/>
          <w:bCs/>
          <w:sz w:val="32"/>
          <w:szCs w:val="32"/>
          <w:highlight w:val="none"/>
        </w:rPr>
      </w:pPr>
    </w:p>
    <w:p>
      <w:pPr>
        <w:pStyle w:val="2"/>
        <w:jc w:val="center"/>
        <w:outlineLvl w:val="9"/>
        <w:rPr>
          <w:rFonts w:hint="eastAsia" w:ascii="仿宋" w:hAnsi="仿宋" w:eastAsia="仿宋" w:cs="仿宋"/>
          <w:b/>
          <w:bCs/>
          <w:sz w:val="32"/>
          <w:szCs w:val="32"/>
          <w:highlight w:val="none"/>
        </w:rPr>
      </w:pPr>
    </w:p>
    <w:p>
      <w:pP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br w:type="page"/>
      </w:r>
    </w:p>
    <w:p>
      <w:pPr>
        <w:pStyle w:val="2"/>
        <w:jc w:val="left"/>
        <w:rPr>
          <w:rFonts w:hint="eastAsia" w:ascii="仿宋" w:hAnsi="仿宋" w:eastAsia="仿宋" w:cs="仿宋"/>
          <w:b/>
          <w:bCs/>
          <w:sz w:val="32"/>
          <w:szCs w:val="32"/>
          <w:highlight w:val="none"/>
        </w:rPr>
      </w:pPr>
      <w:r>
        <w:rPr>
          <w:rFonts w:hint="eastAsia" w:ascii="仿宋" w:hAnsi="仿宋" w:eastAsia="仿宋" w:cs="仿宋"/>
          <w:b/>
          <w:bCs/>
          <w:sz w:val="28"/>
          <w:szCs w:val="28"/>
          <w:highlight w:val="none"/>
          <w:lang w:val="en-US" w:eastAsia="zh-CN"/>
        </w:rPr>
        <w:t xml:space="preserve">附表3                  </w:t>
      </w:r>
      <w:r>
        <w:rPr>
          <w:rFonts w:hint="eastAsia" w:ascii="仿宋" w:hAnsi="仿宋" w:eastAsia="仿宋" w:cs="仿宋"/>
          <w:b/>
          <w:bCs/>
          <w:sz w:val="32"/>
          <w:szCs w:val="32"/>
          <w:highlight w:val="none"/>
        </w:rPr>
        <w:t>法定代表人身份证明</w:t>
      </w:r>
    </w:p>
    <w:p>
      <w:pPr>
        <w:autoSpaceDE w:val="0"/>
        <w:autoSpaceDN w:val="0"/>
        <w:adjustRightInd w:val="0"/>
        <w:snapToGrid w:val="0"/>
        <w:spacing w:beforeLines="50" w:line="440" w:lineRule="exact"/>
        <w:jc w:val="left"/>
        <w:rPr>
          <w:rFonts w:hint="eastAsia" w:ascii="仿宋" w:hAnsi="仿宋" w:eastAsia="仿宋" w:cs="仿宋"/>
          <w:highlight w:val="none"/>
        </w:rPr>
      </w:pPr>
      <w:r>
        <w:rPr>
          <w:rFonts w:hint="eastAsia" w:ascii="仿宋" w:hAnsi="仿宋" w:eastAsia="仿宋" w:cs="仿宋"/>
          <w:highlight w:val="none"/>
        </w:rPr>
        <w:t>供应商名称：</w:t>
      </w:r>
    </w:p>
    <w:p>
      <w:pPr>
        <w:autoSpaceDE w:val="0"/>
        <w:autoSpaceDN w:val="0"/>
        <w:adjustRightInd w:val="0"/>
        <w:snapToGrid w:val="0"/>
        <w:spacing w:beforeLines="50" w:line="440" w:lineRule="exact"/>
        <w:jc w:val="left"/>
        <w:rPr>
          <w:rFonts w:hint="eastAsia" w:ascii="仿宋" w:hAnsi="仿宋" w:eastAsia="仿宋" w:cs="仿宋"/>
          <w:highlight w:val="none"/>
        </w:rPr>
      </w:pPr>
      <w:r>
        <w:rPr>
          <w:rFonts w:hint="eastAsia" w:ascii="仿宋" w:hAnsi="仿宋" w:eastAsia="仿宋" w:cs="仿宋"/>
          <w:highlight w:val="none"/>
        </w:rPr>
        <w:t>统一社会信用代码：</w:t>
      </w:r>
    </w:p>
    <w:p>
      <w:pPr>
        <w:autoSpaceDE w:val="0"/>
        <w:autoSpaceDN w:val="0"/>
        <w:adjustRightInd w:val="0"/>
        <w:snapToGrid w:val="0"/>
        <w:spacing w:beforeLines="50" w:line="440" w:lineRule="exact"/>
        <w:jc w:val="left"/>
        <w:rPr>
          <w:rFonts w:hint="eastAsia" w:ascii="仿宋" w:hAnsi="仿宋" w:eastAsia="仿宋" w:cs="仿宋"/>
          <w:highlight w:val="none"/>
        </w:rPr>
      </w:pPr>
      <w:r>
        <w:rPr>
          <w:rFonts w:hint="eastAsia" w:ascii="仿宋" w:hAnsi="仿宋" w:eastAsia="仿宋" w:cs="仿宋"/>
          <w:highlight w:val="none"/>
        </w:rPr>
        <w:t>注册地址：</w:t>
      </w:r>
    </w:p>
    <w:p>
      <w:pPr>
        <w:autoSpaceDE w:val="0"/>
        <w:autoSpaceDN w:val="0"/>
        <w:adjustRightInd w:val="0"/>
        <w:snapToGrid w:val="0"/>
        <w:spacing w:beforeLines="50" w:line="440" w:lineRule="exact"/>
        <w:jc w:val="left"/>
        <w:rPr>
          <w:rFonts w:hint="eastAsia" w:ascii="仿宋" w:hAnsi="仿宋" w:eastAsia="仿宋" w:cs="仿宋"/>
          <w:highlight w:val="none"/>
        </w:rPr>
      </w:pPr>
      <w:r>
        <w:rPr>
          <w:rFonts w:hint="eastAsia" w:ascii="仿宋" w:hAnsi="仿宋" w:eastAsia="仿宋" w:cs="仿宋"/>
          <w:highlight w:val="none"/>
        </w:rPr>
        <w:t>成立时间：年 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p>
    <w:p>
      <w:pPr>
        <w:autoSpaceDE w:val="0"/>
        <w:autoSpaceDN w:val="0"/>
        <w:adjustRightInd w:val="0"/>
        <w:snapToGrid w:val="0"/>
        <w:spacing w:beforeLines="50" w:line="440" w:lineRule="exact"/>
        <w:jc w:val="left"/>
        <w:rPr>
          <w:rFonts w:hint="eastAsia" w:ascii="仿宋" w:hAnsi="仿宋" w:eastAsia="仿宋" w:cs="仿宋"/>
          <w:highlight w:val="none"/>
          <w:u w:val="single"/>
        </w:rPr>
      </w:pPr>
      <w:r>
        <w:rPr>
          <w:rFonts w:hint="eastAsia" w:ascii="仿宋" w:hAnsi="仿宋" w:eastAsia="仿宋" w:cs="仿宋"/>
          <w:highlight w:val="none"/>
        </w:rPr>
        <w:t>经营期限：</w:t>
      </w:r>
    </w:p>
    <w:p>
      <w:pPr>
        <w:autoSpaceDE w:val="0"/>
        <w:autoSpaceDN w:val="0"/>
        <w:adjustRightInd w:val="0"/>
        <w:snapToGrid w:val="0"/>
        <w:spacing w:beforeLines="50" w:line="440" w:lineRule="exact"/>
        <w:jc w:val="left"/>
        <w:rPr>
          <w:rFonts w:hint="eastAsia" w:ascii="仿宋" w:hAnsi="仿宋" w:eastAsia="仿宋" w:cs="仿宋"/>
          <w:highlight w:val="none"/>
        </w:rPr>
      </w:pPr>
      <w:r>
        <w:rPr>
          <w:rFonts w:hint="eastAsia" w:ascii="仿宋" w:hAnsi="仿宋" w:eastAsia="仿宋" w:cs="仿宋"/>
          <w:highlight w:val="none"/>
        </w:rPr>
        <w:t>姓名： 性别： 年龄： 系</w:t>
      </w:r>
      <w:r>
        <w:rPr>
          <w:rFonts w:hint="eastAsia" w:ascii="仿宋" w:hAnsi="仿宋" w:eastAsia="仿宋" w:cs="仿宋"/>
          <w:highlight w:val="none"/>
          <w:u w:val="single"/>
        </w:rPr>
        <w:t>（供应商名称）</w:t>
      </w:r>
      <w:r>
        <w:rPr>
          <w:rFonts w:hint="eastAsia" w:ascii="仿宋" w:hAnsi="仿宋" w:eastAsia="仿宋" w:cs="仿宋"/>
          <w:highlight w:val="none"/>
        </w:rPr>
        <w:t>的法定代表人。</w:t>
      </w:r>
    </w:p>
    <w:p>
      <w:pPr>
        <w:autoSpaceDE w:val="0"/>
        <w:autoSpaceDN w:val="0"/>
        <w:adjustRightInd w:val="0"/>
        <w:snapToGrid w:val="0"/>
        <w:spacing w:beforeLines="50" w:line="440" w:lineRule="exact"/>
        <w:jc w:val="left"/>
        <w:rPr>
          <w:rFonts w:hint="eastAsia" w:ascii="仿宋" w:hAnsi="仿宋" w:eastAsia="仿宋" w:cs="仿宋"/>
          <w:highlight w:val="none"/>
        </w:rPr>
      </w:pPr>
      <w:r>
        <w:rPr>
          <w:rFonts w:hint="eastAsia" w:ascii="仿宋" w:hAnsi="仿宋" w:eastAsia="仿宋" w:cs="仿宋"/>
          <w:highlight w:val="none"/>
        </w:rPr>
        <w:t>特此证明。</w:t>
      </w:r>
    </w:p>
    <w:p>
      <w:pPr>
        <w:autoSpaceDE w:val="0"/>
        <w:autoSpaceDN w:val="0"/>
        <w:adjustRightInd w:val="0"/>
        <w:snapToGrid w:val="0"/>
        <w:spacing w:beforeLines="50" w:line="440" w:lineRule="exact"/>
        <w:jc w:val="left"/>
        <w:rPr>
          <w:rFonts w:hint="eastAsia" w:ascii="仿宋" w:hAnsi="仿宋" w:eastAsia="仿宋" w:cs="仿宋"/>
          <w:szCs w:val="21"/>
          <w:highlight w:val="none"/>
        </w:rPr>
      </w:pPr>
      <w:r>
        <w:rPr>
          <w:rFonts w:hint="eastAsia" w:ascii="仿宋" w:hAnsi="仿宋" w:eastAsia="仿宋" w:cs="仿宋"/>
          <w:szCs w:val="21"/>
          <w:highlight w:val="none"/>
        </w:rPr>
        <w:t>附：法定代表人身份证复印件</w:t>
      </w:r>
    </w:p>
    <w:tbl>
      <w:tblPr>
        <w:tblStyle w:val="44"/>
        <w:tblpPr w:leftFromText="180" w:rightFromText="180" w:vertAnchor="text" w:horzAnchor="margin" w:tblpXSpec="center" w:tblpY="104"/>
        <w:tblW w:w="5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5880" w:type="dxa"/>
            <w:vAlign w:val="center"/>
          </w:tcPr>
          <w:p>
            <w:pPr>
              <w:snapToGrid w:val="0"/>
              <w:spacing w:line="480" w:lineRule="auto"/>
              <w:jc w:val="center"/>
              <w:rPr>
                <w:rFonts w:hint="eastAsia" w:ascii="仿宋" w:hAnsi="仿宋" w:eastAsia="仿宋" w:cs="仿宋"/>
                <w:szCs w:val="21"/>
                <w:highlight w:val="none"/>
              </w:rPr>
            </w:pPr>
          </w:p>
          <w:p>
            <w:pPr>
              <w:snapToGrid w:val="0"/>
              <w:spacing w:line="480" w:lineRule="auto"/>
              <w:jc w:val="center"/>
              <w:rPr>
                <w:rFonts w:hint="eastAsia" w:ascii="仿宋" w:hAnsi="仿宋" w:eastAsia="仿宋" w:cs="仿宋"/>
                <w:szCs w:val="21"/>
                <w:highlight w:val="none"/>
              </w:rPr>
            </w:pPr>
          </w:p>
          <w:p>
            <w:pPr>
              <w:autoSpaceDE w:val="0"/>
              <w:autoSpaceDN w:val="0"/>
              <w:adjustRightInd w:val="0"/>
              <w:snapToGrid w:val="0"/>
              <w:spacing w:beforeLines="50"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法定代表人身份证复印件粘贴处</w:t>
            </w:r>
          </w:p>
          <w:p>
            <w:pPr>
              <w:pStyle w:val="2"/>
              <w:jc w:val="center"/>
              <w:rPr>
                <w:rFonts w:hint="eastAsia" w:ascii="仿宋" w:hAnsi="仿宋" w:eastAsia="仿宋" w:cs="仿宋"/>
                <w:highlight w:val="none"/>
              </w:rPr>
            </w:pPr>
            <w:r>
              <w:rPr>
                <w:rFonts w:hint="eastAsia" w:ascii="仿宋" w:hAnsi="仿宋" w:eastAsia="仿宋" w:cs="仿宋"/>
                <w:szCs w:val="21"/>
                <w:highlight w:val="none"/>
              </w:rPr>
              <w:t>（正反面）</w:t>
            </w:r>
          </w:p>
          <w:p>
            <w:pPr>
              <w:snapToGrid w:val="0"/>
              <w:spacing w:line="480" w:lineRule="auto"/>
              <w:jc w:val="center"/>
              <w:rPr>
                <w:rFonts w:hint="eastAsia" w:ascii="仿宋" w:hAnsi="仿宋" w:eastAsia="仿宋" w:cs="仿宋"/>
                <w:szCs w:val="21"/>
                <w:highlight w:val="none"/>
              </w:rPr>
            </w:pPr>
          </w:p>
          <w:p>
            <w:pPr>
              <w:snapToGrid w:val="0"/>
              <w:spacing w:line="480" w:lineRule="auto"/>
              <w:jc w:val="center"/>
              <w:rPr>
                <w:rFonts w:hint="eastAsia" w:ascii="仿宋" w:hAnsi="仿宋" w:eastAsia="仿宋" w:cs="仿宋"/>
                <w:szCs w:val="21"/>
                <w:highlight w:val="none"/>
              </w:rPr>
            </w:pPr>
          </w:p>
        </w:tc>
      </w:tr>
    </w:tbl>
    <w:p>
      <w:pPr>
        <w:snapToGrid w:val="0"/>
        <w:spacing w:line="480" w:lineRule="auto"/>
        <w:rPr>
          <w:rFonts w:hint="eastAsia" w:ascii="仿宋" w:hAnsi="仿宋" w:eastAsia="仿宋" w:cs="仿宋"/>
          <w:szCs w:val="21"/>
          <w:highlight w:val="none"/>
        </w:rPr>
      </w:pPr>
    </w:p>
    <w:p>
      <w:pPr>
        <w:snapToGrid w:val="0"/>
        <w:rPr>
          <w:rFonts w:hint="eastAsia" w:ascii="仿宋" w:hAnsi="仿宋" w:eastAsia="仿宋" w:cs="仿宋"/>
          <w:szCs w:val="21"/>
          <w:highlight w:val="none"/>
        </w:rPr>
      </w:pPr>
    </w:p>
    <w:p>
      <w:pPr>
        <w:snapToGrid w:val="0"/>
        <w:rPr>
          <w:rFonts w:hint="eastAsia" w:ascii="仿宋" w:hAnsi="仿宋" w:eastAsia="仿宋" w:cs="仿宋"/>
          <w:szCs w:val="21"/>
          <w:highlight w:val="none"/>
        </w:rPr>
      </w:pPr>
    </w:p>
    <w:p>
      <w:pPr>
        <w:snapToGrid w:val="0"/>
        <w:rPr>
          <w:rFonts w:hint="eastAsia" w:ascii="仿宋" w:hAnsi="仿宋" w:eastAsia="仿宋" w:cs="仿宋"/>
          <w:szCs w:val="21"/>
          <w:highlight w:val="none"/>
        </w:rPr>
      </w:pPr>
    </w:p>
    <w:p>
      <w:pPr>
        <w:snapToGrid w:val="0"/>
        <w:rPr>
          <w:rFonts w:hint="eastAsia" w:ascii="仿宋" w:hAnsi="仿宋" w:eastAsia="仿宋" w:cs="仿宋"/>
          <w:szCs w:val="21"/>
          <w:highlight w:val="none"/>
        </w:rPr>
      </w:pPr>
    </w:p>
    <w:p>
      <w:pPr>
        <w:adjustRightInd w:val="0"/>
        <w:snapToGrid w:val="0"/>
        <w:spacing w:line="360" w:lineRule="auto"/>
        <w:rPr>
          <w:rFonts w:hint="eastAsia" w:ascii="仿宋" w:hAnsi="仿宋" w:eastAsia="仿宋" w:cs="仿宋"/>
          <w:highlight w:val="none"/>
        </w:rPr>
      </w:pPr>
    </w:p>
    <w:p>
      <w:pPr>
        <w:adjustRightInd w:val="0"/>
        <w:snapToGrid w:val="0"/>
        <w:spacing w:line="360" w:lineRule="auto"/>
        <w:ind w:right="420"/>
        <w:rPr>
          <w:rFonts w:hint="eastAsia" w:ascii="仿宋" w:hAnsi="仿宋" w:eastAsia="仿宋" w:cs="仿宋"/>
          <w:highlight w:val="none"/>
        </w:rPr>
      </w:pPr>
    </w:p>
    <w:p>
      <w:pPr>
        <w:adjustRightInd w:val="0"/>
        <w:snapToGrid w:val="0"/>
        <w:spacing w:line="360" w:lineRule="auto"/>
        <w:ind w:right="420"/>
        <w:rPr>
          <w:rFonts w:hint="eastAsia" w:ascii="仿宋" w:hAnsi="仿宋" w:eastAsia="仿宋" w:cs="仿宋"/>
          <w:highlight w:val="none"/>
        </w:rPr>
      </w:pPr>
    </w:p>
    <w:p>
      <w:pPr>
        <w:adjustRightInd w:val="0"/>
        <w:snapToGrid w:val="0"/>
        <w:spacing w:line="360" w:lineRule="auto"/>
        <w:ind w:right="420"/>
        <w:rPr>
          <w:rFonts w:hint="eastAsia" w:ascii="仿宋" w:hAnsi="仿宋" w:eastAsia="仿宋" w:cs="仿宋"/>
          <w:highlight w:val="none"/>
        </w:rPr>
      </w:pPr>
    </w:p>
    <w:p>
      <w:pPr>
        <w:adjustRightInd w:val="0"/>
        <w:snapToGrid w:val="0"/>
        <w:spacing w:line="360" w:lineRule="auto"/>
        <w:ind w:right="420"/>
        <w:rPr>
          <w:rFonts w:hint="eastAsia" w:ascii="仿宋" w:hAnsi="仿宋" w:eastAsia="仿宋" w:cs="仿宋"/>
          <w:highlight w:val="none"/>
        </w:rPr>
      </w:pPr>
    </w:p>
    <w:p>
      <w:pPr>
        <w:adjustRightInd w:val="0"/>
        <w:snapToGrid w:val="0"/>
        <w:spacing w:line="360" w:lineRule="auto"/>
        <w:ind w:right="420" w:firstLine="4320" w:firstLineChars="1800"/>
        <w:rPr>
          <w:rFonts w:hint="default" w:ascii="仿宋" w:hAnsi="仿宋" w:eastAsia="仿宋" w:cs="仿宋"/>
          <w:highlight w:val="none"/>
          <w:u w:val="single"/>
          <w:lang w:val="en-US" w:eastAsia="zh-CN"/>
        </w:rPr>
      </w:pPr>
      <w:r>
        <w:rPr>
          <w:rFonts w:hint="eastAsia" w:ascii="仿宋" w:hAnsi="仿宋" w:eastAsia="仿宋" w:cs="仿宋"/>
          <w:highlight w:val="none"/>
        </w:rPr>
        <w:t>供应商名称（公章）</w:t>
      </w:r>
      <w:r>
        <w:rPr>
          <w:rFonts w:hint="eastAsia" w:ascii="仿宋" w:hAnsi="仿宋" w:eastAsia="仿宋" w:cs="仿宋"/>
          <w:highlight w:val="none"/>
          <w:lang w:eastAsia="zh-CN"/>
        </w:rPr>
        <w:t>：</w:t>
      </w:r>
      <w:r>
        <w:rPr>
          <w:rFonts w:hint="eastAsia" w:ascii="仿宋" w:hAnsi="仿宋" w:eastAsia="仿宋" w:cs="仿宋"/>
          <w:highlight w:val="none"/>
          <w:u w:val="single"/>
          <w:lang w:val="en-US" w:eastAsia="zh-CN"/>
        </w:rPr>
        <w:t xml:space="preserve">               </w:t>
      </w:r>
    </w:p>
    <w:p>
      <w:pPr>
        <w:adjustRightInd w:val="0"/>
        <w:snapToGrid w:val="0"/>
        <w:spacing w:line="360" w:lineRule="auto"/>
        <w:ind w:right="420" w:firstLine="4320" w:firstLineChars="1800"/>
        <w:rPr>
          <w:rFonts w:hint="default" w:ascii="仿宋" w:hAnsi="仿宋" w:eastAsia="仿宋" w:cs="仿宋"/>
          <w:b/>
          <w:bCs/>
          <w:szCs w:val="24"/>
          <w:highlight w:val="none"/>
          <w:lang w:val="en-US" w:eastAsia="zh-CN"/>
        </w:rPr>
      </w:pPr>
      <w:r>
        <w:rPr>
          <w:rFonts w:hint="eastAsia" w:ascii="仿宋" w:hAnsi="仿宋" w:eastAsia="仿宋" w:cs="仿宋"/>
          <w:highlight w:val="none"/>
        </w:rPr>
        <w:t>日</w:t>
      </w:r>
      <w:r>
        <w:rPr>
          <w:rFonts w:hint="eastAsia" w:ascii="仿宋" w:hAnsi="仿宋" w:eastAsia="仿宋" w:cs="仿宋"/>
          <w:highlight w:val="none"/>
          <w:lang w:val="en-US" w:eastAsia="zh-CN"/>
        </w:rPr>
        <w:t xml:space="preserve">   </w:t>
      </w:r>
      <w:r>
        <w:rPr>
          <w:rFonts w:hint="eastAsia" w:ascii="仿宋" w:hAnsi="仿宋" w:eastAsia="仿宋" w:cs="仿宋"/>
          <w:highlight w:val="none"/>
        </w:rPr>
        <w:t>期：</w:t>
      </w:r>
      <w:r>
        <w:rPr>
          <w:rFonts w:hint="eastAsia" w:ascii="仿宋" w:hAnsi="仿宋" w:eastAsia="仿宋" w:cs="仿宋"/>
          <w:highlight w:val="none"/>
          <w:u w:val="single"/>
          <w:lang w:val="en-US" w:eastAsia="zh-CN"/>
        </w:rPr>
        <w:t xml:space="preserve">                          </w:t>
      </w:r>
    </w:p>
    <w:p>
      <w:pPr>
        <w:spacing w:line="500" w:lineRule="exact"/>
        <w:ind w:firstLine="482" w:firstLineChars="200"/>
        <w:rPr>
          <w:rFonts w:hint="eastAsia" w:ascii="仿宋" w:hAnsi="仿宋" w:eastAsia="仿宋" w:cs="仿宋"/>
          <w:b/>
          <w:bCs/>
          <w:szCs w:val="24"/>
          <w:highlight w:val="none"/>
        </w:rPr>
      </w:pPr>
    </w:p>
    <w:p>
      <w:pPr>
        <w:pStyle w:val="2"/>
        <w:rPr>
          <w:rFonts w:hint="eastAsia" w:ascii="仿宋" w:hAnsi="仿宋" w:eastAsia="仿宋" w:cs="仿宋"/>
          <w:highlight w:val="none"/>
        </w:rPr>
      </w:pPr>
    </w:p>
    <w:p>
      <w:pPr>
        <w:spacing w:line="500" w:lineRule="exact"/>
        <w:ind w:firstLine="482" w:firstLineChars="200"/>
        <w:rPr>
          <w:rFonts w:hint="eastAsia" w:ascii="仿宋" w:hAnsi="仿宋" w:eastAsia="仿宋" w:cs="仿宋"/>
          <w:b/>
          <w:bCs/>
          <w:szCs w:val="24"/>
          <w:highlight w:val="none"/>
        </w:rPr>
      </w:pPr>
    </w:p>
    <w:p>
      <w:pPr>
        <w:bidi w:val="0"/>
        <w:rPr>
          <w:rFonts w:hint="eastAsia"/>
        </w:rPr>
      </w:pPr>
    </w:p>
    <w:p>
      <w:pPr>
        <w:pStyle w:val="2"/>
        <w:rPr>
          <w:rFonts w:hint="eastAsia"/>
        </w:rPr>
      </w:pPr>
    </w:p>
    <w:p>
      <w:pP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p>
    <w:p>
      <w:pPr>
        <w:keepNext/>
        <w:spacing w:line="360" w:lineRule="auto"/>
        <w:jc w:val="left"/>
        <w:rPr>
          <w:rFonts w:hint="eastAsia" w:ascii="仿宋" w:hAnsi="仿宋" w:eastAsia="仿宋" w:cs="仿宋"/>
          <w:b/>
          <w:bCs/>
          <w:sz w:val="32"/>
          <w:szCs w:val="32"/>
          <w:highlight w:val="none"/>
        </w:rPr>
      </w:pPr>
      <w:r>
        <w:rPr>
          <w:rFonts w:hint="eastAsia" w:ascii="仿宋" w:hAnsi="仿宋" w:eastAsia="仿宋" w:cs="仿宋"/>
          <w:b/>
          <w:bCs/>
          <w:sz w:val="28"/>
          <w:szCs w:val="28"/>
          <w:highlight w:val="none"/>
          <w:lang w:val="en-US" w:eastAsia="zh-CN"/>
        </w:rPr>
        <w:t xml:space="preserve">附表4                  </w:t>
      </w:r>
      <w:r>
        <w:rPr>
          <w:rFonts w:hint="eastAsia" w:ascii="仿宋" w:hAnsi="仿宋" w:eastAsia="仿宋" w:cs="仿宋"/>
          <w:b/>
          <w:bCs/>
          <w:sz w:val="32"/>
          <w:szCs w:val="32"/>
          <w:highlight w:val="none"/>
        </w:rPr>
        <w:t>法定代表人授权书</w:t>
      </w:r>
    </w:p>
    <w:p>
      <w:pPr>
        <w:rPr>
          <w:rFonts w:hint="eastAsia" w:ascii="仿宋" w:hAnsi="仿宋" w:eastAsia="仿宋" w:cs="仿宋"/>
          <w:b/>
          <w:bCs/>
          <w:szCs w:val="32"/>
          <w:highlight w:val="none"/>
        </w:rPr>
      </w:pPr>
    </w:p>
    <w:p>
      <w:pPr>
        <w:spacing w:line="360" w:lineRule="auto"/>
        <w:jc w:val="left"/>
        <w:rPr>
          <w:rFonts w:hint="eastAsia" w:ascii="仿宋" w:hAnsi="仿宋" w:eastAsia="仿宋" w:cs="仿宋"/>
          <w:spacing w:val="4"/>
          <w:sz w:val="28"/>
          <w:szCs w:val="28"/>
          <w:highlight w:val="none"/>
          <w:u w:val="single"/>
        </w:rPr>
      </w:pPr>
      <w:r>
        <w:rPr>
          <w:rFonts w:hint="eastAsia" w:ascii="仿宋" w:hAnsi="仿宋" w:eastAsia="仿宋" w:cs="仿宋"/>
          <w:spacing w:val="4"/>
          <w:sz w:val="28"/>
          <w:szCs w:val="28"/>
          <w:highlight w:val="none"/>
        </w:rPr>
        <w:t>致：</w:t>
      </w:r>
      <w:r>
        <w:rPr>
          <w:rFonts w:hint="eastAsia" w:ascii="仿宋" w:hAnsi="仿宋" w:eastAsia="仿宋" w:cs="仿宋"/>
          <w:spacing w:val="4"/>
          <w:sz w:val="28"/>
          <w:szCs w:val="28"/>
          <w:highlight w:val="none"/>
          <w:u w:val="single"/>
        </w:rPr>
        <w:t xml:space="preserve">采购人名称 </w:t>
      </w:r>
    </w:p>
    <w:p>
      <w:pPr>
        <w:spacing w:line="360" w:lineRule="auto"/>
        <w:ind w:firstLine="576" w:firstLineChars="200"/>
        <w:jc w:val="left"/>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u w:val="single"/>
        </w:rPr>
        <w:t>(供应商名称)</w:t>
      </w:r>
      <w:r>
        <w:rPr>
          <w:rFonts w:hint="eastAsia" w:ascii="仿宋" w:hAnsi="仿宋" w:eastAsia="仿宋" w:cs="仿宋"/>
          <w:spacing w:val="4"/>
          <w:sz w:val="28"/>
          <w:szCs w:val="28"/>
          <w:highlight w:val="none"/>
        </w:rPr>
        <w:t>按中华人民共和国法律于</w:t>
      </w:r>
      <w:r>
        <w:rPr>
          <w:rFonts w:hint="eastAsia" w:ascii="仿宋" w:hAnsi="仿宋" w:eastAsia="仿宋" w:cs="仿宋"/>
          <w:spacing w:val="4"/>
          <w:sz w:val="28"/>
          <w:szCs w:val="28"/>
          <w:highlight w:val="none"/>
          <w:u w:val="single"/>
        </w:rPr>
        <w:t>（  年  月  日 ）</w:t>
      </w:r>
      <w:r>
        <w:rPr>
          <w:rFonts w:hint="eastAsia" w:ascii="仿宋" w:hAnsi="仿宋" w:eastAsia="仿宋" w:cs="仿宋"/>
          <w:spacing w:val="4"/>
          <w:sz w:val="28"/>
          <w:szCs w:val="28"/>
          <w:highlight w:val="none"/>
        </w:rPr>
        <w:t xml:space="preserve">成立。 </w:t>
      </w:r>
      <w:r>
        <w:rPr>
          <w:rFonts w:hint="eastAsia" w:ascii="仿宋" w:hAnsi="仿宋" w:eastAsia="仿宋" w:cs="仿宋"/>
          <w:sz w:val="28"/>
          <w:szCs w:val="28"/>
          <w:highlight w:val="none"/>
        </w:rPr>
        <w:t>法定代表人</w:t>
      </w:r>
      <w:r>
        <w:rPr>
          <w:rFonts w:hint="eastAsia" w:ascii="仿宋" w:hAnsi="仿宋" w:eastAsia="仿宋" w:cs="仿宋"/>
          <w:spacing w:val="4"/>
          <w:sz w:val="28"/>
          <w:szCs w:val="28"/>
          <w:highlight w:val="none"/>
          <w:u w:val="single"/>
        </w:rPr>
        <w:t xml:space="preserve">姓名 </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u w:val="single"/>
        </w:rPr>
        <w:t xml:space="preserve">  </w:t>
      </w:r>
      <w:r>
        <w:rPr>
          <w:rFonts w:hint="eastAsia" w:ascii="仿宋" w:hAnsi="仿宋" w:eastAsia="仿宋" w:cs="仿宋"/>
          <w:spacing w:val="4"/>
          <w:sz w:val="28"/>
          <w:szCs w:val="28"/>
          <w:highlight w:val="none"/>
        </w:rPr>
        <w:t>特授权</w:t>
      </w:r>
      <w:r>
        <w:rPr>
          <w:rFonts w:hint="eastAsia" w:ascii="仿宋" w:hAnsi="仿宋" w:eastAsia="仿宋" w:cs="仿宋"/>
          <w:sz w:val="28"/>
          <w:szCs w:val="28"/>
          <w:highlight w:val="none"/>
          <w:u w:val="single"/>
        </w:rPr>
        <w:t>被授权人</w:t>
      </w:r>
      <w:r>
        <w:rPr>
          <w:rFonts w:hint="eastAsia" w:ascii="仿宋" w:hAnsi="仿宋" w:eastAsia="仿宋" w:cs="仿宋"/>
          <w:spacing w:val="4"/>
          <w:sz w:val="28"/>
          <w:szCs w:val="28"/>
          <w:highlight w:val="none"/>
          <w:u w:val="single"/>
        </w:rPr>
        <w:t xml:space="preserve">姓名  </w:t>
      </w:r>
      <w:r>
        <w:rPr>
          <w:rFonts w:hint="eastAsia" w:ascii="仿宋" w:hAnsi="仿宋" w:eastAsia="仿宋" w:cs="仿宋"/>
          <w:spacing w:val="4"/>
          <w:sz w:val="28"/>
          <w:szCs w:val="28"/>
          <w:highlight w:val="none"/>
        </w:rPr>
        <w:t>代表我公司全权办理针对本次</w:t>
      </w:r>
      <w:r>
        <w:rPr>
          <w:rFonts w:hint="eastAsia" w:ascii="仿宋" w:hAnsi="仿宋" w:eastAsia="仿宋" w:cs="仿宋"/>
          <w:spacing w:val="4"/>
          <w:sz w:val="28"/>
          <w:szCs w:val="28"/>
          <w:highlight w:val="none"/>
          <w:u w:val="single"/>
        </w:rPr>
        <w:t xml:space="preserve">  项目名称、</w:t>
      </w:r>
      <w:r>
        <w:rPr>
          <w:rFonts w:hint="eastAsia" w:ascii="仿宋" w:hAnsi="仿宋" w:eastAsia="仿宋" w:cs="仿宋"/>
          <w:spacing w:val="4"/>
          <w:sz w:val="28"/>
          <w:szCs w:val="28"/>
          <w:highlight w:val="none"/>
          <w:u w:val="single"/>
          <w:lang w:eastAsia="zh-CN"/>
        </w:rPr>
        <w:t>项目编</w:t>
      </w:r>
      <w:r>
        <w:rPr>
          <w:rFonts w:hint="eastAsia" w:ascii="仿宋" w:hAnsi="仿宋" w:eastAsia="仿宋" w:cs="仿宋"/>
          <w:spacing w:val="4"/>
          <w:sz w:val="28"/>
          <w:szCs w:val="28"/>
          <w:highlight w:val="none"/>
          <w:u w:val="single"/>
        </w:rPr>
        <w:t xml:space="preserve">号   </w:t>
      </w:r>
      <w:r>
        <w:rPr>
          <w:rFonts w:hint="eastAsia" w:ascii="仿宋" w:hAnsi="仿宋" w:eastAsia="仿宋" w:cs="仿宋"/>
          <w:spacing w:val="4"/>
          <w:sz w:val="28"/>
          <w:szCs w:val="28"/>
          <w:highlight w:val="none"/>
        </w:rPr>
        <w:t>的磋商、签约等具体工作，并签署全部有关的文件、协议及合同。</w:t>
      </w:r>
    </w:p>
    <w:p>
      <w:pPr>
        <w:spacing w:line="360" w:lineRule="auto"/>
        <w:ind w:firstLine="576" w:firstLineChars="200"/>
        <w:jc w:val="left"/>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我公司对被授权人的签名负全部责任。</w:t>
      </w:r>
    </w:p>
    <w:p>
      <w:pPr>
        <w:spacing w:line="360" w:lineRule="auto"/>
        <w:ind w:firstLine="576" w:firstLineChars="200"/>
        <w:jc w:val="left"/>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本授权有效期与磋商有效期一致。</w:t>
      </w:r>
    </w:p>
    <w:tbl>
      <w:tblPr>
        <w:tblStyle w:val="43"/>
        <w:tblW w:w="8190" w:type="dxa"/>
        <w:tblInd w:w="633" w:type="dxa"/>
        <w:tblLayout w:type="fixed"/>
        <w:tblCellMar>
          <w:top w:w="0" w:type="dxa"/>
          <w:left w:w="108" w:type="dxa"/>
          <w:bottom w:w="0" w:type="dxa"/>
          <w:right w:w="108" w:type="dxa"/>
        </w:tblCellMar>
      </w:tblPr>
      <w:tblGrid>
        <w:gridCol w:w="4200"/>
        <w:gridCol w:w="3990"/>
      </w:tblGrid>
      <w:tr>
        <w:tblPrEx>
          <w:tblCellMar>
            <w:top w:w="0" w:type="dxa"/>
            <w:left w:w="108" w:type="dxa"/>
            <w:bottom w:w="0" w:type="dxa"/>
            <w:right w:w="108" w:type="dxa"/>
          </w:tblCellMar>
        </w:tblPrEx>
        <w:trPr>
          <w:trHeight w:val="600" w:hRule="atLeast"/>
        </w:trPr>
        <w:tc>
          <w:tcPr>
            <w:tcW w:w="4200" w:type="dxa"/>
            <w:vAlign w:val="center"/>
          </w:tcPr>
          <w:p>
            <w:pPr>
              <w:spacing w:line="360" w:lineRule="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被授权人签字或盖章：</w:t>
            </w:r>
          </w:p>
        </w:tc>
        <w:tc>
          <w:tcPr>
            <w:tcW w:w="3990" w:type="dxa"/>
            <w:vAlign w:val="center"/>
          </w:tcPr>
          <w:p>
            <w:pPr>
              <w:spacing w:line="360" w:lineRule="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法定代表人签字或盖章：</w:t>
            </w:r>
          </w:p>
        </w:tc>
      </w:tr>
      <w:tr>
        <w:tblPrEx>
          <w:tblCellMar>
            <w:top w:w="0" w:type="dxa"/>
            <w:left w:w="108" w:type="dxa"/>
            <w:bottom w:w="0" w:type="dxa"/>
            <w:right w:w="108" w:type="dxa"/>
          </w:tblCellMar>
        </w:tblPrEx>
        <w:trPr>
          <w:trHeight w:val="600" w:hRule="atLeast"/>
        </w:trPr>
        <w:tc>
          <w:tcPr>
            <w:tcW w:w="4200" w:type="dxa"/>
            <w:vAlign w:val="center"/>
          </w:tcPr>
          <w:p>
            <w:pPr>
              <w:spacing w:line="360" w:lineRule="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职务：</w:t>
            </w:r>
          </w:p>
        </w:tc>
        <w:tc>
          <w:tcPr>
            <w:tcW w:w="3990" w:type="dxa"/>
            <w:vAlign w:val="center"/>
          </w:tcPr>
          <w:p>
            <w:pPr>
              <w:spacing w:line="360" w:lineRule="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职务：</w:t>
            </w:r>
          </w:p>
        </w:tc>
      </w:tr>
      <w:tr>
        <w:tblPrEx>
          <w:tblCellMar>
            <w:top w:w="0" w:type="dxa"/>
            <w:left w:w="108" w:type="dxa"/>
            <w:bottom w:w="0" w:type="dxa"/>
            <w:right w:w="108" w:type="dxa"/>
          </w:tblCellMar>
        </w:tblPrEx>
        <w:trPr>
          <w:trHeight w:val="600" w:hRule="atLeast"/>
        </w:trPr>
        <w:tc>
          <w:tcPr>
            <w:tcW w:w="4200" w:type="dxa"/>
            <w:vAlign w:val="center"/>
          </w:tcPr>
          <w:p>
            <w:pPr>
              <w:spacing w:line="360" w:lineRule="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身份证号：</w:t>
            </w:r>
          </w:p>
        </w:tc>
        <w:tc>
          <w:tcPr>
            <w:tcW w:w="3990" w:type="dxa"/>
            <w:vAlign w:val="center"/>
          </w:tcPr>
          <w:p>
            <w:pPr>
              <w:spacing w:line="360" w:lineRule="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身份证号：</w:t>
            </w:r>
          </w:p>
        </w:tc>
      </w:tr>
      <w:tr>
        <w:tblPrEx>
          <w:tblCellMar>
            <w:top w:w="0" w:type="dxa"/>
            <w:left w:w="108" w:type="dxa"/>
            <w:bottom w:w="0" w:type="dxa"/>
            <w:right w:w="108" w:type="dxa"/>
          </w:tblCellMar>
        </w:tblPrEx>
        <w:trPr>
          <w:trHeight w:val="600" w:hRule="atLeast"/>
        </w:trPr>
        <w:tc>
          <w:tcPr>
            <w:tcW w:w="4200" w:type="dxa"/>
            <w:vAlign w:val="center"/>
          </w:tcPr>
          <w:p>
            <w:pPr>
              <w:spacing w:line="360" w:lineRule="auto"/>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所在部门：</w:t>
            </w:r>
          </w:p>
        </w:tc>
        <w:tc>
          <w:tcPr>
            <w:tcW w:w="3990" w:type="dxa"/>
            <w:vAlign w:val="center"/>
          </w:tcPr>
          <w:p>
            <w:pPr>
              <w:spacing w:line="360" w:lineRule="auto"/>
              <w:rPr>
                <w:rFonts w:hint="eastAsia" w:ascii="仿宋" w:hAnsi="仿宋" w:eastAsia="仿宋" w:cs="仿宋"/>
                <w:spacing w:val="4"/>
                <w:sz w:val="28"/>
                <w:szCs w:val="28"/>
                <w:highlight w:val="none"/>
              </w:rPr>
            </w:pPr>
          </w:p>
        </w:tc>
      </w:tr>
    </w:tbl>
    <w:p>
      <w:pPr>
        <w:spacing w:line="360" w:lineRule="auto"/>
        <w:ind w:firstLine="587" w:firstLineChars="204"/>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附：法定代表人、被授权人身份证复印件</w:t>
      </w:r>
      <w:r>
        <w:rPr>
          <w:rFonts w:hint="eastAsia" w:ascii="仿宋" w:hAnsi="仿宋" w:eastAsia="仿宋" w:cs="仿宋"/>
          <w:sz w:val="28"/>
          <w:szCs w:val="28"/>
          <w:highlight w:val="none"/>
          <w:lang w:val="zh-CN"/>
        </w:rPr>
        <w:t>（正反面）</w:t>
      </w:r>
    </w:p>
    <w:p>
      <w:pPr>
        <w:spacing w:line="360" w:lineRule="auto"/>
        <w:rPr>
          <w:rFonts w:hint="eastAsia" w:ascii="仿宋" w:hAnsi="仿宋" w:eastAsia="仿宋" w:cs="仿宋"/>
          <w:spacing w:val="4"/>
          <w:szCs w:val="24"/>
          <w:highlight w:val="none"/>
        </w:rPr>
      </w:pPr>
    </w:p>
    <w:p>
      <w:pPr>
        <w:spacing w:line="360" w:lineRule="auto"/>
        <w:ind w:firstLine="510"/>
        <w:rPr>
          <w:rFonts w:hint="eastAsia" w:ascii="仿宋" w:hAnsi="仿宋" w:eastAsia="仿宋" w:cs="仿宋"/>
          <w:spacing w:val="4"/>
          <w:szCs w:val="24"/>
          <w:highlight w:val="none"/>
        </w:rPr>
      </w:pPr>
    </w:p>
    <w:p>
      <w:pPr>
        <w:pStyle w:val="2"/>
        <w:rPr>
          <w:rFonts w:hint="eastAsia" w:ascii="仿宋" w:hAnsi="仿宋" w:eastAsia="仿宋" w:cs="仿宋"/>
          <w:spacing w:val="4"/>
          <w:szCs w:val="24"/>
          <w:highlight w:val="none"/>
        </w:rPr>
      </w:pPr>
    </w:p>
    <w:p>
      <w:pPr>
        <w:pStyle w:val="2"/>
        <w:rPr>
          <w:rFonts w:hint="eastAsia" w:ascii="仿宋" w:hAnsi="仿宋" w:eastAsia="仿宋" w:cs="仿宋"/>
          <w:spacing w:val="4"/>
          <w:sz w:val="28"/>
          <w:szCs w:val="28"/>
          <w:highlight w:val="none"/>
        </w:rPr>
      </w:pPr>
    </w:p>
    <w:p>
      <w:pPr>
        <w:spacing w:line="360" w:lineRule="auto"/>
        <w:ind w:firstLine="4896" w:firstLineChars="1700"/>
        <w:jc w:val="left"/>
        <w:rPr>
          <w:rFonts w:hint="eastAsia" w:ascii="仿宋" w:hAnsi="仿宋" w:eastAsia="仿宋" w:cs="仿宋"/>
          <w:spacing w:val="4"/>
          <w:sz w:val="28"/>
          <w:szCs w:val="28"/>
          <w:highlight w:val="none"/>
        </w:rPr>
      </w:pPr>
      <w:r>
        <w:rPr>
          <w:rFonts w:hint="eastAsia" w:ascii="仿宋" w:hAnsi="仿宋" w:eastAsia="仿宋" w:cs="仿宋"/>
          <w:spacing w:val="4"/>
          <w:sz w:val="28"/>
          <w:szCs w:val="28"/>
          <w:highlight w:val="none"/>
        </w:rPr>
        <w:t>供应商名称：</w:t>
      </w:r>
      <w:r>
        <w:rPr>
          <w:rFonts w:hint="eastAsia" w:ascii="仿宋" w:hAnsi="仿宋" w:eastAsia="仿宋" w:cs="仿宋"/>
          <w:spacing w:val="4"/>
          <w:sz w:val="28"/>
          <w:szCs w:val="28"/>
          <w:highlight w:val="none"/>
          <w:u w:val="single"/>
          <w:lang w:val="en-US" w:eastAsia="zh-CN"/>
        </w:rPr>
        <w:t xml:space="preserve">        </w:t>
      </w:r>
      <w:r>
        <w:rPr>
          <w:rFonts w:hint="eastAsia" w:ascii="仿宋" w:hAnsi="仿宋" w:eastAsia="仿宋" w:cs="仿宋"/>
          <w:spacing w:val="4"/>
          <w:sz w:val="28"/>
          <w:szCs w:val="28"/>
          <w:highlight w:val="none"/>
        </w:rPr>
        <w:t>（公章）</w:t>
      </w:r>
    </w:p>
    <w:p>
      <w:pPr>
        <w:spacing w:line="360" w:lineRule="auto"/>
        <w:ind w:firstLine="4896" w:firstLineChars="1700"/>
        <w:rPr>
          <w:rFonts w:hint="default" w:ascii="仿宋" w:hAnsi="仿宋" w:eastAsia="仿宋" w:cs="仿宋"/>
          <w:spacing w:val="4"/>
          <w:sz w:val="28"/>
          <w:szCs w:val="28"/>
          <w:highlight w:val="none"/>
          <w:u w:val="single"/>
          <w:lang w:val="en-US" w:eastAsia="zh-CN"/>
        </w:rPr>
      </w:pPr>
      <w:r>
        <w:rPr>
          <w:rFonts w:hint="eastAsia" w:ascii="仿宋" w:hAnsi="仿宋" w:eastAsia="仿宋" w:cs="仿宋"/>
          <w:spacing w:val="4"/>
          <w:sz w:val="28"/>
          <w:szCs w:val="28"/>
          <w:highlight w:val="none"/>
        </w:rPr>
        <w:t>日期：</w:t>
      </w:r>
      <w:r>
        <w:rPr>
          <w:rFonts w:hint="eastAsia" w:ascii="仿宋" w:hAnsi="仿宋" w:eastAsia="仿宋" w:cs="仿宋"/>
          <w:spacing w:val="4"/>
          <w:sz w:val="28"/>
          <w:szCs w:val="28"/>
          <w:highlight w:val="none"/>
          <w:u w:val="single"/>
          <w:lang w:val="en-US" w:eastAsia="zh-CN"/>
        </w:rPr>
        <w:t xml:space="preserve">                    </w:t>
      </w:r>
    </w:p>
    <w:p>
      <w:pPr>
        <w:keepLines w:val="0"/>
        <w:widowControl w:val="0"/>
        <w:spacing w:beforeLines="100"/>
        <w:ind w:left="0" w:leftChars="0" w:right="0" w:rightChars="0" w:firstLine="0" w:firstLineChars="0"/>
        <w:jc w:val="left"/>
        <w:outlineLvl w:val="9"/>
        <w:rPr>
          <w:rFonts w:hint="eastAsia" w:ascii="仿宋" w:hAnsi="仿宋" w:eastAsia="仿宋" w:cs="仿宋"/>
          <w:b w:val="0"/>
          <w:bCs w:val="0"/>
          <w:sz w:val="24"/>
          <w:szCs w:val="24"/>
          <w:highlight w:val="none"/>
          <w:lang w:val="zh-CN"/>
        </w:rPr>
      </w:pPr>
      <w:r>
        <w:rPr>
          <w:rFonts w:hint="eastAsia" w:ascii="仿宋" w:hAnsi="仿宋" w:eastAsia="仿宋" w:cs="仿宋"/>
          <w:b w:val="0"/>
          <w:bCs w:val="0"/>
          <w:sz w:val="24"/>
          <w:szCs w:val="24"/>
          <w:highlight w:val="none"/>
          <w:lang w:val="zh-CN"/>
        </w:rPr>
        <w:t>说明：法定代表人直接</w:t>
      </w:r>
      <w:r>
        <w:rPr>
          <w:rFonts w:hint="eastAsia" w:ascii="仿宋" w:hAnsi="仿宋" w:eastAsia="仿宋" w:cs="仿宋"/>
          <w:b w:val="0"/>
          <w:bCs w:val="0"/>
          <w:sz w:val="24"/>
          <w:szCs w:val="24"/>
          <w:highlight w:val="none"/>
        </w:rPr>
        <w:t>磋商</w:t>
      </w:r>
      <w:r>
        <w:rPr>
          <w:rFonts w:hint="eastAsia" w:ascii="仿宋" w:hAnsi="仿宋" w:eastAsia="仿宋" w:cs="仿宋"/>
          <w:b w:val="0"/>
          <w:bCs w:val="0"/>
          <w:sz w:val="24"/>
          <w:szCs w:val="24"/>
          <w:highlight w:val="none"/>
          <w:lang w:val="zh-CN"/>
        </w:rPr>
        <w:t>时无需提供。</w:t>
      </w:r>
    </w:p>
    <w:p>
      <w:pPr>
        <w:keepLines w:val="0"/>
        <w:widowControl w:val="0"/>
        <w:spacing w:beforeLines="100"/>
        <w:ind w:left="0" w:leftChars="0" w:right="0" w:rightChars="0" w:firstLine="0" w:firstLineChars="0"/>
        <w:jc w:val="center"/>
        <w:outlineLvl w:val="1"/>
        <w:rPr>
          <w:rFonts w:hint="eastAsia" w:ascii="仿宋" w:hAnsi="仿宋" w:eastAsia="仿宋" w:cs="仿宋"/>
          <w:sz w:val="32"/>
          <w:highlight w:val="none"/>
        </w:rPr>
      </w:pPr>
      <w:r>
        <w:rPr>
          <w:rFonts w:hint="eastAsia" w:ascii="仿宋" w:hAnsi="仿宋" w:eastAsia="仿宋" w:cs="仿宋"/>
          <w:b w:val="0"/>
          <w:bCs w:val="0"/>
          <w:sz w:val="28"/>
          <w:szCs w:val="28"/>
          <w:highlight w:val="none"/>
        </w:rPr>
        <w:br w:type="page"/>
      </w:r>
      <w:r>
        <w:rPr>
          <w:rFonts w:hint="eastAsia" w:ascii="仿宋" w:hAnsi="仿宋" w:eastAsia="仿宋" w:cs="仿宋"/>
          <w:b/>
          <w:bCs/>
          <w:color w:val="auto"/>
          <w:sz w:val="32"/>
          <w:szCs w:val="32"/>
          <w:highlight w:val="none"/>
          <w:lang w:val="en-US" w:eastAsia="zh-CN"/>
        </w:rPr>
        <w:t>四、磋商方案说明书</w:t>
      </w:r>
      <w:bookmarkEnd w:id="93"/>
      <w:bookmarkEnd w:id="94"/>
    </w:p>
    <w:p>
      <w:pPr>
        <w:spacing w:line="48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供应商按磋商文件的要求，依据评审方法附件2“</w:t>
      </w:r>
      <w:r>
        <w:rPr>
          <w:rFonts w:hint="eastAsia" w:ascii="仿宋" w:hAnsi="仿宋" w:eastAsia="仿宋" w:cs="仿宋"/>
          <w:b/>
          <w:spacing w:val="4"/>
          <w:szCs w:val="24"/>
          <w:highlight w:val="none"/>
        </w:rPr>
        <w:t>评标因素及权重分值表</w:t>
      </w:r>
      <w:r>
        <w:rPr>
          <w:rFonts w:hint="eastAsia" w:ascii="仿宋" w:hAnsi="仿宋" w:eastAsia="仿宋" w:cs="仿宋"/>
          <w:szCs w:val="24"/>
          <w:highlight w:val="none"/>
        </w:rPr>
        <w:t>”相关内容编写，格式自拟，评标因素及权重分值表要求内容，在磋商方案说明书中必须逐项对应编制。</w:t>
      </w:r>
    </w:p>
    <w:p>
      <w:pPr>
        <w:spacing w:after="120"/>
        <w:rPr>
          <w:rFonts w:hint="eastAsia" w:ascii="仿宋" w:hAnsi="仿宋" w:eastAsia="仿宋" w:cs="仿宋"/>
          <w:b/>
          <w:szCs w:val="24"/>
          <w:highlight w:val="none"/>
        </w:rPr>
      </w:pPr>
    </w:p>
    <w:p>
      <w:pPr>
        <w:spacing w:after="120"/>
        <w:rPr>
          <w:rFonts w:hint="eastAsia" w:ascii="仿宋" w:hAnsi="仿宋" w:eastAsia="仿宋" w:cs="仿宋"/>
          <w:b/>
          <w:szCs w:val="24"/>
          <w:highlight w:val="none"/>
        </w:rPr>
      </w:pPr>
    </w:p>
    <w:p>
      <w:pPr>
        <w:spacing w:after="120"/>
        <w:rPr>
          <w:rFonts w:hint="eastAsia" w:ascii="仿宋" w:hAnsi="仿宋" w:eastAsia="仿宋" w:cs="仿宋"/>
          <w:b/>
          <w:szCs w:val="24"/>
          <w:highlight w:val="none"/>
        </w:rPr>
      </w:pPr>
    </w:p>
    <w:p>
      <w:pPr>
        <w:rPr>
          <w:rFonts w:hint="eastAsia" w:ascii="仿宋" w:hAnsi="仿宋" w:eastAsia="仿宋" w:cs="仿宋"/>
          <w:b/>
          <w:szCs w:val="24"/>
          <w:highlight w:val="none"/>
        </w:rPr>
      </w:pPr>
      <w:r>
        <w:rPr>
          <w:rFonts w:hint="eastAsia" w:ascii="仿宋" w:hAnsi="仿宋" w:eastAsia="仿宋" w:cs="仿宋"/>
          <w:b/>
          <w:szCs w:val="24"/>
          <w:highlight w:val="none"/>
        </w:rPr>
        <w:br w:type="page"/>
      </w:r>
    </w:p>
    <w:p>
      <w:pPr>
        <w:spacing w:after="120"/>
        <w:jc w:val="center"/>
        <w:outlineLvl w:val="1"/>
        <w:rPr>
          <w:rFonts w:hint="default" w:ascii="仿宋" w:hAnsi="仿宋" w:eastAsia="仿宋" w:cs="仿宋"/>
          <w:b/>
          <w:sz w:val="32"/>
          <w:szCs w:val="32"/>
          <w:highlight w:val="none"/>
          <w:lang w:val="en-US" w:eastAsia="zh-CN"/>
        </w:rPr>
      </w:pPr>
      <w:r>
        <w:rPr>
          <w:rFonts w:hint="eastAsia" w:ascii="仿宋" w:hAnsi="仿宋" w:eastAsia="仿宋" w:cs="仿宋"/>
          <w:b/>
          <w:sz w:val="32"/>
          <w:szCs w:val="32"/>
          <w:highlight w:val="none"/>
          <w:lang w:val="en-US" w:eastAsia="zh-CN"/>
        </w:rPr>
        <w:t>五、商务要求响应表</w:t>
      </w:r>
    </w:p>
    <w:p>
      <w:pPr>
        <w:spacing w:after="120"/>
        <w:outlineLvl w:val="9"/>
        <w:rPr>
          <w:rFonts w:hint="eastAsia" w:ascii="仿宋" w:hAnsi="仿宋" w:eastAsia="仿宋" w:cs="仿宋"/>
          <w:b/>
          <w:szCs w:val="24"/>
          <w:highlight w:val="none"/>
        </w:rPr>
      </w:pPr>
    </w:p>
    <w:p>
      <w:pPr>
        <w:spacing w:after="120"/>
        <w:ind w:firstLine="120" w:firstLineChars="50"/>
        <w:rPr>
          <w:rFonts w:hint="eastAsia" w:ascii="仿宋" w:hAnsi="仿宋" w:eastAsia="仿宋" w:cs="仿宋"/>
          <w:szCs w:val="24"/>
          <w:highlight w:val="none"/>
        </w:rPr>
      </w:pPr>
      <w:r>
        <w:rPr>
          <w:rFonts w:hint="eastAsia" w:ascii="仿宋" w:hAnsi="仿宋" w:eastAsia="仿宋" w:cs="仿宋"/>
          <w:szCs w:val="24"/>
          <w:highlight w:val="none"/>
        </w:rPr>
        <w:t>项目名称：</w:t>
      </w:r>
    </w:p>
    <w:p>
      <w:pPr>
        <w:spacing w:after="120"/>
        <w:ind w:firstLine="120" w:firstLineChars="50"/>
        <w:rPr>
          <w:rFonts w:hint="eastAsia" w:ascii="仿宋" w:hAnsi="仿宋" w:eastAsia="仿宋" w:cs="仿宋"/>
          <w:szCs w:val="24"/>
          <w:highlight w:val="none"/>
        </w:rPr>
      </w:pPr>
      <w:r>
        <w:rPr>
          <w:rFonts w:hint="eastAsia" w:ascii="仿宋" w:hAnsi="仿宋" w:eastAsia="仿宋" w:cs="仿宋"/>
          <w:szCs w:val="24"/>
          <w:highlight w:val="none"/>
        </w:rPr>
        <w:t>项目编号：</w:t>
      </w:r>
    </w:p>
    <w:tbl>
      <w:tblPr>
        <w:tblStyle w:val="43"/>
        <w:tblW w:w="90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49"/>
        <w:gridCol w:w="2840"/>
        <w:gridCol w:w="3322"/>
        <w:gridCol w:w="1418"/>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3" w:hRule="atLeast"/>
          <w:jc w:val="center"/>
        </w:trPr>
        <w:tc>
          <w:tcPr>
            <w:tcW w:w="749" w:type="dxa"/>
            <w:tcBorders>
              <w:bottom w:val="nil"/>
            </w:tcBorders>
          </w:tcPr>
          <w:p>
            <w:pPr>
              <w:spacing w:beforeLines="50"/>
              <w:jc w:val="center"/>
              <w:rPr>
                <w:rFonts w:hint="eastAsia" w:ascii="仿宋" w:hAnsi="仿宋" w:eastAsia="仿宋" w:cs="仿宋"/>
                <w:szCs w:val="24"/>
                <w:highlight w:val="none"/>
              </w:rPr>
            </w:pPr>
            <w:r>
              <w:rPr>
                <w:rFonts w:hint="eastAsia" w:ascii="仿宋" w:hAnsi="仿宋" w:eastAsia="仿宋" w:cs="仿宋"/>
                <w:szCs w:val="24"/>
                <w:highlight w:val="none"/>
              </w:rPr>
              <w:t>序号</w:t>
            </w:r>
          </w:p>
        </w:tc>
        <w:tc>
          <w:tcPr>
            <w:tcW w:w="2840" w:type="dxa"/>
            <w:tcBorders>
              <w:bottom w:val="nil"/>
            </w:tcBorders>
          </w:tcPr>
          <w:p>
            <w:pPr>
              <w:spacing w:beforeLines="50"/>
              <w:jc w:val="center"/>
              <w:rPr>
                <w:rFonts w:hint="eastAsia" w:ascii="仿宋" w:hAnsi="仿宋" w:eastAsia="仿宋" w:cs="仿宋"/>
                <w:szCs w:val="24"/>
                <w:highlight w:val="none"/>
              </w:rPr>
            </w:pPr>
            <w:r>
              <w:rPr>
                <w:rFonts w:hint="eastAsia" w:ascii="仿宋" w:hAnsi="仿宋" w:eastAsia="仿宋" w:cs="仿宋"/>
                <w:szCs w:val="24"/>
                <w:highlight w:val="none"/>
              </w:rPr>
              <w:t>竞争性磋商</w:t>
            </w:r>
            <w:r>
              <w:rPr>
                <w:rFonts w:hint="eastAsia" w:ascii="仿宋" w:hAnsi="仿宋" w:eastAsia="仿宋" w:cs="仿宋"/>
                <w:szCs w:val="24"/>
                <w:highlight w:val="none"/>
                <w:lang w:eastAsia="zh-CN"/>
              </w:rPr>
              <w:t>条款需求</w:t>
            </w:r>
            <w:r>
              <w:rPr>
                <w:rFonts w:hint="eastAsia" w:ascii="仿宋" w:hAnsi="仿宋" w:eastAsia="仿宋" w:cs="仿宋"/>
                <w:szCs w:val="24"/>
                <w:highlight w:val="none"/>
              </w:rPr>
              <w:t xml:space="preserve"> ☆1</w:t>
            </w:r>
          </w:p>
        </w:tc>
        <w:tc>
          <w:tcPr>
            <w:tcW w:w="3322" w:type="dxa"/>
            <w:tcBorders>
              <w:bottom w:val="nil"/>
            </w:tcBorders>
          </w:tcPr>
          <w:p>
            <w:pPr>
              <w:spacing w:beforeLines="50"/>
              <w:jc w:val="center"/>
              <w:rPr>
                <w:rFonts w:hint="eastAsia" w:ascii="仿宋" w:hAnsi="仿宋" w:eastAsia="仿宋" w:cs="仿宋"/>
                <w:szCs w:val="24"/>
                <w:highlight w:val="none"/>
              </w:rPr>
            </w:pPr>
            <w:r>
              <w:rPr>
                <w:rFonts w:hint="eastAsia" w:ascii="仿宋" w:hAnsi="仿宋" w:eastAsia="仿宋" w:cs="仿宋"/>
                <w:szCs w:val="24"/>
                <w:highlight w:val="none"/>
              </w:rPr>
              <w:t>竞争性磋商响应</w:t>
            </w:r>
            <w:r>
              <w:rPr>
                <w:rFonts w:hint="eastAsia" w:ascii="仿宋" w:hAnsi="仿宋" w:eastAsia="仿宋" w:cs="仿宋"/>
                <w:szCs w:val="24"/>
                <w:highlight w:val="none"/>
                <w:lang w:eastAsia="zh-CN"/>
              </w:rPr>
              <w:t>条款需求</w:t>
            </w:r>
            <w:r>
              <w:rPr>
                <w:rFonts w:hint="eastAsia" w:ascii="仿宋" w:hAnsi="仿宋" w:eastAsia="仿宋" w:cs="仿宋"/>
                <w:szCs w:val="24"/>
                <w:highlight w:val="none"/>
              </w:rPr>
              <w:t>☆2</w:t>
            </w:r>
          </w:p>
        </w:tc>
        <w:tc>
          <w:tcPr>
            <w:tcW w:w="1418" w:type="dxa"/>
            <w:tcBorders>
              <w:bottom w:val="nil"/>
            </w:tcBorders>
          </w:tcPr>
          <w:p>
            <w:pPr>
              <w:spacing w:beforeLines="50"/>
              <w:jc w:val="center"/>
              <w:rPr>
                <w:rFonts w:hint="eastAsia" w:ascii="仿宋" w:hAnsi="仿宋" w:eastAsia="仿宋" w:cs="仿宋"/>
                <w:szCs w:val="24"/>
                <w:highlight w:val="none"/>
              </w:rPr>
            </w:pPr>
            <w:r>
              <w:rPr>
                <w:rFonts w:hint="eastAsia" w:ascii="仿宋" w:hAnsi="仿宋" w:eastAsia="仿宋" w:cs="仿宋"/>
                <w:szCs w:val="24"/>
                <w:highlight w:val="none"/>
              </w:rPr>
              <w:t>偏离说明</w:t>
            </w:r>
          </w:p>
        </w:tc>
        <w:tc>
          <w:tcPr>
            <w:tcW w:w="709" w:type="dxa"/>
            <w:tcBorders>
              <w:bottom w:val="nil"/>
            </w:tcBorders>
          </w:tcPr>
          <w:p>
            <w:pPr>
              <w:spacing w:beforeLines="50"/>
              <w:jc w:val="center"/>
              <w:rPr>
                <w:rFonts w:hint="eastAsia" w:ascii="仿宋" w:hAnsi="仿宋" w:eastAsia="仿宋" w:cs="仿宋"/>
                <w:szCs w:val="24"/>
                <w:highlight w:val="none"/>
              </w:rPr>
            </w:pPr>
            <w:r>
              <w:rPr>
                <w:rFonts w:hint="eastAsia" w:ascii="仿宋" w:hAnsi="仿宋" w:eastAsia="仿宋" w:cs="仿宋"/>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43" w:hRule="atLeast"/>
          <w:jc w:val="center"/>
        </w:trPr>
        <w:tc>
          <w:tcPr>
            <w:tcW w:w="749" w:type="dxa"/>
            <w:tcBorders>
              <w:top w:val="single" w:color="auto" w:sz="12" w:space="0"/>
              <w:left w:val="single" w:color="auto" w:sz="12" w:space="0"/>
              <w:bottom w:val="nil"/>
              <w:right w:val="single" w:color="auto" w:sz="6" w:space="0"/>
            </w:tcBorders>
          </w:tcPr>
          <w:p>
            <w:pPr>
              <w:rPr>
                <w:rFonts w:hint="eastAsia" w:ascii="仿宋" w:hAnsi="仿宋" w:eastAsia="仿宋" w:cs="仿宋"/>
                <w:szCs w:val="24"/>
                <w:highlight w:val="none"/>
              </w:rPr>
            </w:pPr>
          </w:p>
        </w:tc>
        <w:tc>
          <w:tcPr>
            <w:tcW w:w="2840" w:type="dxa"/>
            <w:tcBorders>
              <w:top w:val="single" w:color="auto" w:sz="12" w:space="0"/>
              <w:left w:val="single" w:color="auto" w:sz="6" w:space="0"/>
              <w:bottom w:val="nil"/>
              <w:right w:val="single" w:color="auto" w:sz="6" w:space="0"/>
            </w:tcBorders>
          </w:tcPr>
          <w:p>
            <w:pPr>
              <w:rPr>
                <w:rFonts w:hint="eastAsia" w:ascii="仿宋" w:hAnsi="仿宋" w:eastAsia="仿宋" w:cs="仿宋"/>
                <w:szCs w:val="24"/>
                <w:highlight w:val="none"/>
              </w:rPr>
            </w:pPr>
          </w:p>
        </w:tc>
        <w:tc>
          <w:tcPr>
            <w:tcW w:w="3322" w:type="dxa"/>
            <w:tcBorders>
              <w:top w:val="single" w:color="auto" w:sz="12" w:space="0"/>
              <w:left w:val="single" w:color="auto" w:sz="6" w:space="0"/>
              <w:bottom w:val="nil"/>
              <w:right w:val="single" w:color="auto" w:sz="6" w:space="0"/>
            </w:tcBorders>
          </w:tcPr>
          <w:p>
            <w:pPr>
              <w:rPr>
                <w:rFonts w:hint="eastAsia" w:ascii="仿宋" w:hAnsi="仿宋" w:eastAsia="仿宋" w:cs="仿宋"/>
                <w:szCs w:val="24"/>
                <w:highlight w:val="none"/>
              </w:rPr>
            </w:pPr>
          </w:p>
        </w:tc>
        <w:tc>
          <w:tcPr>
            <w:tcW w:w="1418" w:type="dxa"/>
            <w:tcBorders>
              <w:top w:val="single" w:color="auto" w:sz="12" w:space="0"/>
              <w:left w:val="single" w:color="auto" w:sz="6" w:space="0"/>
              <w:bottom w:val="nil"/>
              <w:right w:val="single" w:color="auto" w:sz="6" w:space="0"/>
            </w:tcBorders>
          </w:tcPr>
          <w:p>
            <w:pPr>
              <w:rPr>
                <w:rFonts w:hint="eastAsia" w:ascii="仿宋" w:hAnsi="仿宋" w:eastAsia="仿宋" w:cs="仿宋"/>
                <w:szCs w:val="24"/>
                <w:highlight w:val="none"/>
              </w:rPr>
            </w:pPr>
          </w:p>
        </w:tc>
        <w:tc>
          <w:tcPr>
            <w:tcW w:w="709" w:type="dxa"/>
            <w:tcBorders>
              <w:top w:val="single" w:color="auto" w:sz="12" w:space="0"/>
              <w:left w:val="single" w:color="auto" w:sz="6" w:space="0"/>
              <w:bottom w:val="nil"/>
              <w:right w:val="single" w:color="auto" w:sz="12" w:space="0"/>
            </w:tcBorders>
          </w:tcPr>
          <w:p>
            <w:pPr>
              <w:rPr>
                <w:rFonts w:hint="eastAsia" w:ascii="仿宋" w:hAnsi="仿宋" w:eastAsia="仿宋" w:cs="仿宋"/>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96" w:hRule="atLeast"/>
          <w:jc w:val="center"/>
        </w:trPr>
        <w:tc>
          <w:tcPr>
            <w:tcW w:w="749" w:type="dxa"/>
            <w:tcBorders>
              <w:top w:val="nil"/>
            </w:tcBorders>
          </w:tcPr>
          <w:p>
            <w:pPr>
              <w:rPr>
                <w:rFonts w:hint="eastAsia" w:ascii="仿宋" w:hAnsi="仿宋" w:eastAsia="仿宋" w:cs="仿宋"/>
                <w:szCs w:val="24"/>
                <w:highlight w:val="none"/>
              </w:rPr>
            </w:pPr>
          </w:p>
        </w:tc>
        <w:tc>
          <w:tcPr>
            <w:tcW w:w="2840" w:type="dxa"/>
            <w:tcBorders>
              <w:top w:val="nil"/>
            </w:tcBorders>
          </w:tcPr>
          <w:p>
            <w:pPr>
              <w:rPr>
                <w:rFonts w:hint="eastAsia" w:ascii="仿宋" w:hAnsi="仿宋" w:eastAsia="仿宋" w:cs="仿宋"/>
                <w:szCs w:val="24"/>
                <w:highlight w:val="none"/>
              </w:rPr>
            </w:pPr>
          </w:p>
        </w:tc>
        <w:tc>
          <w:tcPr>
            <w:tcW w:w="3322" w:type="dxa"/>
            <w:tcBorders>
              <w:top w:val="nil"/>
            </w:tcBorders>
          </w:tcPr>
          <w:p>
            <w:pPr>
              <w:rPr>
                <w:rFonts w:hint="eastAsia" w:ascii="仿宋" w:hAnsi="仿宋" w:eastAsia="仿宋" w:cs="仿宋"/>
                <w:szCs w:val="24"/>
                <w:highlight w:val="none"/>
              </w:rPr>
            </w:pPr>
          </w:p>
        </w:tc>
        <w:tc>
          <w:tcPr>
            <w:tcW w:w="1418" w:type="dxa"/>
            <w:tcBorders>
              <w:top w:val="nil"/>
            </w:tcBorders>
          </w:tcPr>
          <w:p>
            <w:pPr>
              <w:rPr>
                <w:rFonts w:hint="eastAsia" w:ascii="仿宋" w:hAnsi="仿宋" w:eastAsia="仿宋" w:cs="仿宋"/>
                <w:szCs w:val="24"/>
                <w:highlight w:val="none"/>
              </w:rPr>
            </w:pPr>
          </w:p>
        </w:tc>
        <w:tc>
          <w:tcPr>
            <w:tcW w:w="709" w:type="dxa"/>
            <w:tcBorders>
              <w:top w:val="nil"/>
            </w:tcBorders>
          </w:tcPr>
          <w:p>
            <w:pPr>
              <w:rPr>
                <w:rFonts w:hint="eastAsia" w:ascii="仿宋" w:hAnsi="仿宋" w:eastAsia="仿宋" w:cs="仿宋"/>
                <w:szCs w:val="24"/>
                <w:highlight w:val="none"/>
              </w:rPr>
            </w:pPr>
          </w:p>
        </w:tc>
      </w:tr>
    </w:tbl>
    <w:p>
      <w:pPr>
        <w:spacing w:after="120"/>
        <w:outlineLvl w:val="9"/>
        <w:rPr>
          <w:rFonts w:hint="eastAsia" w:ascii="仿宋" w:hAnsi="仿宋" w:eastAsia="仿宋" w:cs="仿宋"/>
          <w:b/>
          <w:szCs w:val="24"/>
          <w:highlight w:val="none"/>
        </w:rPr>
      </w:pPr>
    </w:p>
    <w:p>
      <w:pPr>
        <w:rPr>
          <w:rFonts w:hint="eastAsia" w:ascii="仿宋" w:hAnsi="仿宋" w:eastAsia="仿宋" w:cs="仿宋"/>
          <w:szCs w:val="24"/>
          <w:highlight w:val="none"/>
        </w:rPr>
      </w:pPr>
    </w:p>
    <w:p>
      <w:pPr>
        <w:spacing w:line="280" w:lineRule="exact"/>
        <w:ind w:right="617" w:rightChars="257" w:firstLine="3360" w:firstLineChars="1400"/>
        <w:jc w:val="left"/>
        <w:rPr>
          <w:rFonts w:hint="eastAsia" w:ascii="仿宋" w:hAnsi="仿宋" w:eastAsia="仿宋" w:cs="仿宋"/>
          <w:highlight w:val="none"/>
          <w:u w:val="single"/>
        </w:rPr>
      </w:pPr>
      <w:r>
        <w:rPr>
          <w:rFonts w:hint="eastAsia" w:ascii="仿宋" w:hAnsi="仿宋" w:eastAsia="仿宋" w:cs="仿宋"/>
          <w:highlight w:val="none"/>
        </w:rPr>
        <w:t>供应商名称：（加盖单位公章）</w:t>
      </w:r>
    </w:p>
    <w:p>
      <w:pPr>
        <w:spacing w:line="280" w:lineRule="exact"/>
        <w:ind w:right="617" w:rightChars="257"/>
        <w:jc w:val="left"/>
        <w:rPr>
          <w:rFonts w:hint="eastAsia" w:ascii="仿宋" w:hAnsi="仿宋" w:eastAsia="仿宋" w:cs="仿宋"/>
          <w:highlight w:val="none"/>
        </w:rPr>
      </w:pPr>
    </w:p>
    <w:p>
      <w:pPr>
        <w:ind w:firstLine="3472" w:firstLineChars="1400"/>
        <w:rPr>
          <w:rFonts w:hint="eastAsia" w:ascii="仿宋" w:hAnsi="仿宋" w:eastAsia="仿宋" w:cs="仿宋"/>
          <w:spacing w:val="4"/>
          <w:highlight w:val="none"/>
        </w:rPr>
      </w:pPr>
      <w:r>
        <w:rPr>
          <w:rFonts w:hint="eastAsia" w:ascii="仿宋" w:hAnsi="仿宋" w:eastAsia="仿宋" w:cs="仿宋"/>
          <w:spacing w:val="4"/>
          <w:highlight w:val="none"/>
        </w:rPr>
        <w:t>法定代表人或被授权人：（签字或盖章）</w:t>
      </w:r>
    </w:p>
    <w:p>
      <w:pPr>
        <w:pStyle w:val="2"/>
        <w:rPr>
          <w:rFonts w:hint="eastAsia"/>
        </w:rPr>
      </w:pPr>
    </w:p>
    <w:p>
      <w:pPr>
        <w:spacing w:line="360" w:lineRule="auto"/>
        <w:ind w:left="1560" w:hanging="1560" w:hangingChars="650"/>
        <w:jc w:val="left"/>
        <w:rPr>
          <w:rFonts w:hint="eastAsia" w:ascii="仿宋" w:hAnsi="仿宋" w:eastAsia="仿宋" w:cs="仿宋"/>
          <w:szCs w:val="24"/>
          <w:highlight w:val="none"/>
        </w:rPr>
      </w:pPr>
      <w:r>
        <w:rPr>
          <w:rFonts w:hint="eastAsia" w:ascii="仿宋" w:hAnsi="仿宋" w:eastAsia="仿宋" w:cs="仿宋"/>
          <w:szCs w:val="24"/>
          <w:highlight w:val="none"/>
        </w:rPr>
        <w:t>注:  ☆1指竞争性磋商文件中的</w:t>
      </w:r>
      <w:r>
        <w:rPr>
          <w:rFonts w:hint="eastAsia" w:ascii="仿宋" w:hAnsi="仿宋" w:eastAsia="仿宋" w:cs="仿宋"/>
          <w:szCs w:val="24"/>
          <w:highlight w:val="none"/>
          <w:lang w:eastAsia="zh-CN"/>
        </w:rPr>
        <w:t>第四章：磋商内容及</w:t>
      </w:r>
      <w:r>
        <w:rPr>
          <w:rFonts w:hint="eastAsia" w:ascii="仿宋" w:hAnsi="仿宋" w:eastAsia="仿宋" w:cs="仿宋"/>
          <w:szCs w:val="24"/>
          <w:highlight w:val="none"/>
        </w:rPr>
        <w:t>技术</w:t>
      </w:r>
      <w:r>
        <w:rPr>
          <w:rFonts w:hint="eastAsia" w:ascii="仿宋" w:hAnsi="仿宋" w:eastAsia="仿宋" w:cs="仿宋"/>
          <w:szCs w:val="24"/>
          <w:highlight w:val="none"/>
          <w:lang w:eastAsia="zh-CN"/>
        </w:rPr>
        <w:t>要求</w:t>
      </w:r>
      <w:r>
        <w:rPr>
          <w:rFonts w:hint="eastAsia" w:ascii="仿宋" w:hAnsi="仿宋" w:eastAsia="仿宋" w:cs="仿宋"/>
          <w:szCs w:val="24"/>
          <w:highlight w:val="none"/>
        </w:rPr>
        <w:t>(</w:t>
      </w:r>
      <w:r>
        <w:rPr>
          <w:rFonts w:hint="eastAsia" w:ascii="仿宋" w:hAnsi="仿宋" w:eastAsia="仿宋" w:cs="仿宋"/>
          <w:szCs w:val="24"/>
          <w:highlight w:val="none"/>
          <w:lang w:eastAsia="zh-CN"/>
        </w:rPr>
        <w:t>商务要求部分</w:t>
      </w:r>
      <w:r>
        <w:rPr>
          <w:rFonts w:hint="eastAsia" w:ascii="仿宋" w:hAnsi="仿宋" w:eastAsia="仿宋" w:cs="仿宋"/>
          <w:szCs w:val="24"/>
          <w:highlight w:val="none"/>
        </w:rPr>
        <w:t>),供应商应按照竞争性磋商文件中的内容逐条抄写。</w:t>
      </w:r>
    </w:p>
    <w:p>
      <w:pPr>
        <w:ind w:firstLine="480" w:firstLineChars="200"/>
        <w:jc w:val="left"/>
        <w:rPr>
          <w:rFonts w:hint="eastAsia" w:ascii="仿宋" w:hAnsi="仿宋" w:eastAsia="仿宋" w:cs="仿宋"/>
          <w:highlight w:val="none"/>
        </w:rPr>
      </w:pPr>
      <w:r>
        <w:rPr>
          <w:rFonts w:hint="eastAsia" w:ascii="仿宋" w:hAnsi="仿宋" w:eastAsia="仿宋" w:cs="仿宋"/>
          <w:highlight w:val="none"/>
        </w:rPr>
        <w:t xml:space="preserve"> 偏离说明填写：优于、满足或低于。</w:t>
      </w:r>
    </w:p>
    <w:p>
      <w:pPr>
        <w:ind w:firstLine="3373" w:firstLineChars="1400"/>
        <w:rPr>
          <w:rFonts w:hint="eastAsia" w:ascii="仿宋" w:hAnsi="仿宋" w:eastAsia="仿宋" w:cs="仿宋"/>
          <w:b/>
          <w:szCs w:val="24"/>
          <w:highlight w:val="none"/>
        </w:rPr>
      </w:pPr>
      <w:r>
        <w:rPr>
          <w:rFonts w:hint="eastAsia" w:ascii="仿宋" w:hAnsi="仿宋" w:eastAsia="仿宋" w:cs="仿宋"/>
          <w:b/>
          <w:szCs w:val="24"/>
          <w:highlight w:val="none"/>
        </w:rPr>
        <w:br w:type="page"/>
      </w:r>
    </w:p>
    <w:p>
      <w:pPr>
        <w:spacing w:after="120"/>
        <w:jc w:val="center"/>
        <w:outlineLvl w:val="1"/>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六、</w:t>
      </w:r>
      <w:r>
        <w:rPr>
          <w:rFonts w:hint="eastAsia" w:ascii="仿宋" w:hAnsi="仿宋" w:eastAsia="仿宋" w:cs="仿宋"/>
          <w:b/>
          <w:sz w:val="32"/>
          <w:szCs w:val="32"/>
          <w:highlight w:val="none"/>
        </w:rPr>
        <w:t>技术规格响应表</w:t>
      </w:r>
    </w:p>
    <w:p>
      <w:pPr>
        <w:spacing w:after="120"/>
        <w:ind w:firstLine="120" w:firstLineChars="50"/>
        <w:rPr>
          <w:rFonts w:hint="eastAsia" w:ascii="仿宋" w:hAnsi="仿宋" w:eastAsia="仿宋" w:cs="仿宋"/>
          <w:szCs w:val="24"/>
          <w:highlight w:val="none"/>
        </w:rPr>
      </w:pPr>
      <w:r>
        <w:rPr>
          <w:rFonts w:hint="eastAsia" w:ascii="仿宋" w:hAnsi="仿宋" w:eastAsia="仿宋" w:cs="仿宋"/>
          <w:szCs w:val="24"/>
          <w:highlight w:val="none"/>
        </w:rPr>
        <w:t>项目名称：</w:t>
      </w:r>
    </w:p>
    <w:p>
      <w:pPr>
        <w:spacing w:after="120"/>
        <w:ind w:firstLine="120" w:firstLineChars="50"/>
        <w:rPr>
          <w:rFonts w:hint="eastAsia" w:ascii="仿宋" w:hAnsi="仿宋" w:eastAsia="仿宋" w:cs="仿宋"/>
          <w:szCs w:val="24"/>
          <w:highlight w:val="none"/>
        </w:rPr>
      </w:pPr>
      <w:r>
        <w:rPr>
          <w:rFonts w:hint="eastAsia" w:ascii="仿宋" w:hAnsi="仿宋" w:eastAsia="仿宋" w:cs="仿宋"/>
          <w:szCs w:val="24"/>
          <w:highlight w:val="none"/>
        </w:rPr>
        <w:t>项目编号：</w:t>
      </w:r>
    </w:p>
    <w:tbl>
      <w:tblPr>
        <w:tblStyle w:val="43"/>
        <w:tblW w:w="87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23"/>
        <w:gridCol w:w="2739"/>
        <w:gridCol w:w="3204"/>
        <w:gridCol w:w="1368"/>
        <w:gridCol w:w="6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723" w:type="dxa"/>
            <w:tcBorders>
              <w:bottom w:val="nil"/>
            </w:tcBorders>
          </w:tcPr>
          <w:p>
            <w:pPr>
              <w:spacing w:beforeLines="50"/>
              <w:jc w:val="center"/>
              <w:rPr>
                <w:rFonts w:hint="eastAsia" w:ascii="仿宋" w:hAnsi="仿宋" w:eastAsia="仿宋" w:cs="仿宋"/>
                <w:szCs w:val="24"/>
                <w:highlight w:val="none"/>
              </w:rPr>
            </w:pPr>
            <w:r>
              <w:rPr>
                <w:rFonts w:hint="eastAsia" w:ascii="仿宋" w:hAnsi="仿宋" w:eastAsia="仿宋" w:cs="仿宋"/>
                <w:szCs w:val="24"/>
                <w:highlight w:val="none"/>
              </w:rPr>
              <w:t>序号</w:t>
            </w:r>
          </w:p>
        </w:tc>
        <w:tc>
          <w:tcPr>
            <w:tcW w:w="2739" w:type="dxa"/>
            <w:tcBorders>
              <w:bottom w:val="nil"/>
            </w:tcBorders>
          </w:tcPr>
          <w:p>
            <w:pPr>
              <w:spacing w:beforeLines="50"/>
              <w:jc w:val="center"/>
              <w:rPr>
                <w:rFonts w:hint="eastAsia" w:ascii="仿宋" w:hAnsi="仿宋" w:eastAsia="仿宋" w:cs="仿宋"/>
                <w:szCs w:val="24"/>
                <w:highlight w:val="none"/>
              </w:rPr>
            </w:pPr>
            <w:r>
              <w:rPr>
                <w:rFonts w:hint="eastAsia" w:ascii="仿宋" w:hAnsi="仿宋" w:eastAsia="仿宋" w:cs="仿宋"/>
                <w:szCs w:val="24"/>
                <w:highlight w:val="none"/>
              </w:rPr>
              <w:t>竞争性磋商</w:t>
            </w:r>
            <w:r>
              <w:rPr>
                <w:rFonts w:hint="eastAsia" w:ascii="仿宋" w:hAnsi="仿宋" w:eastAsia="仿宋" w:cs="仿宋"/>
                <w:szCs w:val="24"/>
                <w:highlight w:val="none"/>
                <w:lang w:eastAsia="zh-CN"/>
              </w:rPr>
              <w:t>条款需求</w:t>
            </w:r>
            <w:r>
              <w:rPr>
                <w:rFonts w:hint="eastAsia" w:ascii="仿宋" w:hAnsi="仿宋" w:eastAsia="仿宋" w:cs="仿宋"/>
                <w:szCs w:val="24"/>
                <w:highlight w:val="none"/>
              </w:rPr>
              <w:t xml:space="preserve"> ☆1</w:t>
            </w:r>
          </w:p>
        </w:tc>
        <w:tc>
          <w:tcPr>
            <w:tcW w:w="3204" w:type="dxa"/>
            <w:tcBorders>
              <w:bottom w:val="nil"/>
            </w:tcBorders>
          </w:tcPr>
          <w:p>
            <w:pPr>
              <w:spacing w:beforeLines="50"/>
              <w:jc w:val="center"/>
              <w:rPr>
                <w:rFonts w:hint="eastAsia" w:ascii="仿宋" w:hAnsi="仿宋" w:eastAsia="仿宋" w:cs="仿宋"/>
                <w:szCs w:val="24"/>
                <w:highlight w:val="none"/>
              </w:rPr>
            </w:pPr>
            <w:r>
              <w:rPr>
                <w:rFonts w:hint="eastAsia" w:ascii="仿宋" w:hAnsi="仿宋" w:eastAsia="仿宋" w:cs="仿宋"/>
                <w:szCs w:val="24"/>
                <w:highlight w:val="none"/>
              </w:rPr>
              <w:t>竞争性磋商响应</w:t>
            </w:r>
            <w:r>
              <w:rPr>
                <w:rFonts w:hint="eastAsia" w:ascii="仿宋" w:hAnsi="仿宋" w:eastAsia="仿宋" w:cs="仿宋"/>
                <w:szCs w:val="24"/>
                <w:highlight w:val="none"/>
                <w:lang w:eastAsia="zh-CN"/>
              </w:rPr>
              <w:t>条款需求</w:t>
            </w:r>
            <w:r>
              <w:rPr>
                <w:rFonts w:hint="eastAsia" w:ascii="仿宋" w:hAnsi="仿宋" w:eastAsia="仿宋" w:cs="仿宋"/>
                <w:szCs w:val="24"/>
                <w:highlight w:val="none"/>
              </w:rPr>
              <w:t>☆2</w:t>
            </w:r>
          </w:p>
        </w:tc>
        <w:tc>
          <w:tcPr>
            <w:tcW w:w="1368" w:type="dxa"/>
            <w:tcBorders>
              <w:bottom w:val="nil"/>
            </w:tcBorders>
          </w:tcPr>
          <w:p>
            <w:pPr>
              <w:spacing w:beforeLines="50"/>
              <w:jc w:val="center"/>
              <w:rPr>
                <w:rFonts w:hint="eastAsia" w:ascii="仿宋" w:hAnsi="仿宋" w:eastAsia="仿宋" w:cs="仿宋"/>
                <w:szCs w:val="24"/>
                <w:highlight w:val="none"/>
              </w:rPr>
            </w:pPr>
            <w:r>
              <w:rPr>
                <w:rFonts w:hint="eastAsia" w:ascii="仿宋" w:hAnsi="仿宋" w:eastAsia="仿宋" w:cs="仿宋"/>
                <w:szCs w:val="24"/>
                <w:highlight w:val="none"/>
              </w:rPr>
              <w:t>偏离说明</w:t>
            </w:r>
          </w:p>
        </w:tc>
        <w:tc>
          <w:tcPr>
            <w:tcW w:w="684" w:type="dxa"/>
            <w:tcBorders>
              <w:bottom w:val="nil"/>
            </w:tcBorders>
          </w:tcPr>
          <w:p>
            <w:pPr>
              <w:spacing w:beforeLines="50"/>
              <w:jc w:val="center"/>
              <w:rPr>
                <w:rFonts w:hint="eastAsia" w:ascii="仿宋" w:hAnsi="仿宋" w:eastAsia="仿宋" w:cs="仿宋"/>
                <w:szCs w:val="24"/>
                <w:highlight w:val="none"/>
              </w:rPr>
            </w:pPr>
            <w:r>
              <w:rPr>
                <w:rFonts w:hint="eastAsia" w:ascii="仿宋" w:hAnsi="仿宋" w:eastAsia="仿宋" w:cs="仿宋"/>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61" w:hRule="atLeast"/>
          <w:jc w:val="center"/>
        </w:trPr>
        <w:tc>
          <w:tcPr>
            <w:tcW w:w="723" w:type="dxa"/>
            <w:tcBorders>
              <w:top w:val="single" w:color="auto" w:sz="12" w:space="0"/>
              <w:left w:val="single" w:color="auto" w:sz="12" w:space="0"/>
              <w:bottom w:val="nil"/>
              <w:right w:val="single" w:color="auto" w:sz="6" w:space="0"/>
            </w:tcBorders>
          </w:tcPr>
          <w:p>
            <w:pPr>
              <w:rPr>
                <w:rFonts w:hint="eastAsia" w:ascii="仿宋" w:hAnsi="仿宋" w:eastAsia="仿宋" w:cs="仿宋"/>
                <w:szCs w:val="24"/>
                <w:highlight w:val="none"/>
              </w:rPr>
            </w:pPr>
          </w:p>
        </w:tc>
        <w:tc>
          <w:tcPr>
            <w:tcW w:w="2739" w:type="dxa"/>
            <w:tcBorders>
              <w:top w:val="single" w:color="auto" w:sz="12" w:space="0"/>
              <w:left w:val="single" w:color="auto" w:sz="6" w:space="0"/>
              <w:bottom w:val="nil"/>
              <w:right w:val="single" w:color="auto" w:sz="6" w:space="0"/>
            </w:tcBorders>
          </w:tcPr>
          <w:p>
            <w:pPr>
              <w:rPr>
                <w:rFonts w:hint="eastAsia" w:ascii="仿宋" w:hAnsi="仿宋" w:eastAsia="仿宋" w:cs="仿宋"/>
                <w:szCs w:val="24"/>
                <w:highlight w:val="none"/>
              </w:rPr>
            </w:pPr>
          </w:p>
        </w:tc>
        <w:tc>
          <w:tcPr>
            <w:tcW w:w="3204" w:type="dxa"/>
            <w:tcBorders>
              <w:top w:val="single" w:color="auto" w:sz="12" w:space="0"/>
              <w:left w:val="single" w:color="auto" w:sz="6" w:space="0"/>
              <w:bottom w:val="nil"/>
              <w:right w:val="single" w:color="auto" w:sz="6" w:space="0"/>
            </w:tcBorders>
          </w:tcPr>
          <w:p>
            <w:pPr>
              <w:rPr>
                <w:rFonts w:hint="eastAsia" w:ascii="仿宋" w:hAnsi="仿宋" w:eastAsia="仿宋" w:cs="仿宋"/>
                <w:szCs w:val="24"/>
                <w:highlight w:val="none"/>
              </w:rPr>
            </w:pPr>
          </w:p>
        </w:tc>
        <w:tc>
          <w:tcPr>
            <w:tcW w:w="1368" w:type="dxa"/>
            <w:tcBorders>
              <w:top w:val="single" w:color="auto" w:sz="12" w:space="0"/>
              <w:left w:val="single" w:color="auto" w:sz="6" w:space="0"/>
              <w:bottom w:val="nil"/>
              <w:right w:val="single" w:color="auto" w:sz="6" w:space="0"/>
            </w:tcBorders>
          </w:tcPr>
          <w:p>
            <w:pPr>
              <w:rPr>
                <w:rFonts w:hint="eastAsia" w:ascii="仿宋" w:hAnsi="仿宋" w:eastAsia="仿宋" w:cs="仿宋"/>
                <w:szCs w:val="24"/>
                <w:highlight w:val="none"/>
              </w:rPr>
            </w:pPr>
          </w:p>
        </w:tc>
        <w:tc>
          <w:tcPr>
            <w:tcW w:w="684" w:type="dxa"/>
            <w:tcBorders>
              <w:top w:val="single" w:color="auto" w:sz="12" w:space="0"/>
              <w:left w:val="single" w:color="auto" w:sz="6" w:space="0"/>
              <w:bottom w:val="nil"/>
              <w:right w:val="single" w:color="auto" w:sz="12" w:space="0"/>
            </w:tcBorders>
          </w:tcPr>
          <w:p>
            <w:pPr>
              <w:rPr>
                <w:rFonts w:hint="eastAsia" w:ascii="仿宋" w:hAnsi="仿宋" w:eastAsia="仿宋" w:cs="仿宋"/>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25" w:hRule="atLeast"/>
          <w:jc w:val="center"/>
        </w:trPr>
        <w:tc>
          <w:tcPr>
            <w:tcW w:w="723" w:type="dxa"/>
            <w:tcBorders>
              <w:top w:val="nil"/>
            </w:tcBorders>
          </w:tcPr>
          <w:p>
            <w:pPr>
              <w:rPr>
                <w:rFonts w:hint="eastAsia" w:ascii="仿宋" w:hAnsi="仿宋" w:eastAsia="仿宋" w:cs="仿宋"/>
                <w:szCs w:val="24"/>
                <w:highlight w:val="none"/>
              </w:rPr>
            </w:pPr>
          </w:p>
        </w:tc>
        <w:tc>
          <w:tcPr>
            <w:tcW w:w="2739" w:type="dxa"/>
            <w:tcBorders>
              <w:top w:val="nil"/>
            </w:tcBorders>
          </w:tcPr>
          <w:p>
            <w:pPr>
              <w:rPr>
                <w:rFonts w:hint="eastAsia" w:ascii="仿宋" w:hAnsi="仿宋" w:eastAsia="仿宋" w:cs="仿宋"/>
                <w:szCs w:val="24"/>
                <w:highlight w:val="none"/>
              </w:rPr>
            </w:pPr>
          </w:p>
        </w:tc>
        <w:tc>
          <w:tcPr>
            <w:tcW w:w="3204" w:type="dxa"/>
            <w:tcBorders>
              <w:top w:val="nil"/>
            </w:tcBorders>
          </w:tcPr>
          <w:p>
            <w:pPr>
              <w:rPr>
                <w:rFonts w:hint="eastAsia" w:ascii="仿宋" w:hAnsi="仿宋" w:eastAsia="仿宋" w:cs="仿宋"/>
                <w:szCs w:val="24"/>
                <w:highlight w:val="none"/>
              </w:rPr>
            </w:pPr>
          </w:p>
        </w:tc>
        <w:tc>
          <w:tcPr>
            <w:tcW w:w="1368" w:type="dxa"/>
            <w:tcBorders>
              <w:top w:val="nil"/>
            </w:tcBorders>
          </w:tcPr>
          <w:p>
            <w:pPr>
              <w:rPr>
                <w:rFonts w:hint="eastAsia" w:ascii="仿宋" w:hAnsi="仿宋" w:eastAsia="仿宋" w:cs="仿宋"/>
                <w:szCs w:val="24"/>
                <w:highlight w:val="none"/>
              </w:rPr>
            </w:pPr>
          </w:p>
        </w:tc>
        <w:tc>
          <w:tcPr>
            <w:tcW w:w="684" w:type="dxa"/>
            <w:tcBorders>
              <w:top w:val="nil"/>
            </w:tcBorders>
          </w:tcPr>
          <w:p>
            <w:pPr>
              <w:rPr>
                <w:rFonts w:hint="eastAsia" w:ascii="仿宋" w:hAnsi="仿宋" w:eastAsia="仿宋" w:cs="仿宋"/>
                <w:szCs w:val="24"/>
                <w:highlight w:val="none"/>
              </w:rPr>
            </w:pPr>
          </w:p>
        </w:tc>
      </w:tr>
    </w:tbl>
    <w:p>
      <w:pPr>
        <w:rPr>
          <w:rFonts w:hint="eastAsia" w:ascii="仿宋" w:hAnsi="仿宋" w:eastAsia="仿宋" w:cs="仿宋"/>
          <w:highlight w:val="none"/>
        </w:rPr>
      </w:pPr>
    </w:p>
    <w:p>
      <w:pPr>
        <w:rPr>
          <w:rFonts w:hint="eastAsia" w:ascii="仿宋" w:hAnsi="仿宋" w:eastAsia="仿宋" w:cs="仿宋"/>
          <w:szCs w:val="24"/>
          <w:highlight w:val="none"/>
        </w:rPr>
      </w:pPr>
    </w:p>
    <w:p>
      <w:pPr>
        <w:spacing w:line="280" w:lineRule="exact"/>
        <w:ind w:right="617" w:rightChars="257" w:firstLine="2400" w:firstLineChars="1000"/>
        <w:jc w:val="left"/>
        <w:rPr>
          <w:rFonts w:hint="eastAsia" w:ascii="仿宋" w:hAnsi="仿宋" w:eastAsia="仿宋" w:cs="仿宋"/>
          <w:highlight w:val="none"/>
          <w:u w:val="single"/>
        </w:rPr>
      </w:pPr>
      <w:r>
        <w:rPr>
          <w:rFonts w:hint="eastAsia" w:ascii="仿宋" w:hAnsi="仿宋" w:eastAsia="仿宋" w:cs="仿宋"/>
          <w:highlight w:val="none"/>
        </w:rPr>
        <w:t>供应商名称：（加盖单位公章）</w:t>
      </w:r>
    </w:p>
    <w:p>
      <w:pPr>
        <w:spacing w:line="280" w:lineRule="exact"/>
        <w:ind w:right="617" w:rightChars="257"/>
        <w:jc w:val="left"/>
        <w:rPr>
          <w:rFonts w:hint="eastAsia" w:ascii="仿宋" w:hAnsi="仿宋" w:eastAsia="仿宋" w:cs="仿宋"/>
          <w:highlight w:val="none"/>
        </w:rPr>
      </w:pPr>
    </w:p>
    <w:p>
      <w:pPr>
        <w:spacing w:line="500" w:lineRule="exact"/>
        <w:ind w:firstLine="2480" w:firstLineChars="1000"/>
        <w:jc w:val="left"/>
        <w:rPr>
          <w:rFonts w:hint="eastAsia" w:ascii="仿宋" w:hAnsi="仿宋" w:eastAsia="仿宋" w:cs="仿宋"/>
          <w:spacing w:val="4"/>
          <w:highlight w:val="none"/>
        </w:rPr>
      </w:pPr>
      <w:r>
        <w:rPr>
          <w:rFonts w:hint="eastAsia" w:ascii="仿宋" w:hAnsi="仿宋" w:eastAsia="仿宋" w:cs="仿宋"/>
          <w:spacing w:val="4"/>
          <w:highlight w:val="none"/>
        </w:rPr>
        <w:t>法定代表人或被授权人：（签字或盖章）</w:t>
      </w:r>
    </w:p>
    <w:p>
      <w:pPr>
        <w:spacing w:line="280" w:lineRule="exact"/>
        <w:ind w:right="617" w:rightChars="257"/>
        <w:jc w:val="left"/>
        <w:rPr>
          <w:rFonts w:hint="eastAsia" w:ascii="仿宋" w:hAnsi="仿宋" w:eastAsia="仿宋" w:cs="仿宋"/>
          <w:highlight w:val="none"/>
        </w:rPr>
      </w:pPr>
    </w:p>
    <w:p>
      <w:pPr>
        <w:spacing w:line="280" w:lineRule="exact"/>
        <w:ind w:firstLine="120" w:firstLineChars="50"/>
        <w:rPr>
          <w:rFonts w:hint="eastAsia" w:ascii="仿宋" w:hAnsi="仿宋" w:eastAsia="仿宋" w:cs="仿宋"/>
          <w:szCs w:val="24"/>
          <w:highlight w:val="none"/>
        </w:rPr>
      </w:pPr>
    </w:p>
    <w:p>
      <w:pPr>
        <w:rPr>
          <w:rFonts w:hint="eastAsia" w:ascii="仿宋" w:hAnsi="仿宋" w:eastAsia="仿宋" w:cs="仿宋"/>
          <w:szCs w:val="24"/>
          <w:highlight w:val="none"/>
        </w:rPr>
      </w:pPr>
    </w:p>
    <w:p>
      <w:pPr>
        <w:rPr>
          <w:rFonts w:hint="eastAsia" w:ascii="仿宋" w:hAnsi="仿宋" w:eastAsia="仿宋" w:cs="仿宋"/>
          <w:szCs w:val="24"/>
          <w:highlight w:val="none"/>
        </w:rPr>
      </w:pPr>
    </w:p>
    <w:p>
      <w:pPr>
        <w:spacing w:line="360" w:lineRule="auto"/>
        <w:ind w:left="1560" w:hanging="1560" w:hangingChars="650"/>
        <w:jc w:val="left"/>
        <w:rPr>
          <w:rFonts w:hint="eastAsia" w:ascii="仿宋" w:hAnsi="仿宋" w:eastAsia="仿宋" w:cs="仿宋"/>
          <w:szCs w:val="24"/>
          <w:highlight w:val="none"/>
        </w:rPr>
      </w:pPr>
      <w:r>
        <w:rPr>
          <w:rFonts w:hint="eastAsia" w:ascii="仿宋" w:hAnsi="仿宋" w:eastAsia="仿宋" w:cs="仿宋"/>
          <w:szCs w:val="24"/>
          <w:highlight w:val="none"/>
        </w:rPr>
        <w:t>注:  ☆1指竞争性磋商文件中的</w:t>
      </w:r>
      <w:r>
        <w:rPr>
          <w:rFonts w:hint="eastAsia" w:ascii="仿宋" w:hAnsi="仿宋" w:eastAsia="仿宋" w:cs="仿宋"/>
          <w:szCs w:val="24"/>
          <w:highlight w:val="none"/>
          <w:lang w:eastAsia="zh-CN"/>
        </w:rPr>
        <w:t>第四章：磋商内容及</w:t>
      </w:r>
      <w:r>
        <w:rPr>
          <w:rFonts w:hint="eastAsia" w:ascii="仿宋" w:hAnsi="仿宋" w:eastAsia="仿宋" w:cs="仿宋"/>
          <w:szCs w:val="24"/>
          <w:highlight w:val="none"/>
        </w:rPr>
        <w:t>技术</w:t>
      </w:r>
      <w:r>
        <w:rPr>
          <w:rFonts w:hint="eastAsia" w:ascii="仿宋" w:hAnsi="仿宋" w:eastAsia="仿宋" w:cs="仿宋"/>
          <w:szCs w:val="24"/>
          <w:highlight w:val="none"/>
          <w:lang w:eastAsia="zh-CN"/>
        </w:rPr>
        <w:t>要求</w:t>
      </w:r>
      <w:r>
        <w:rPr>
          <w:rFonts w:hint="eastAsia" w:ascii="仿宋" w:hAnsi="仿宋" w:eastAsia="仿宋" w:cs="仿宋"/>
          <w:szCs w:val="24"/>
          <w:highlight w:val="none"/>
        </w:rPr>
        <w:t>(</w:t>
      </w:r>
      <w:r>
        <w:rPr>
          <w:rFonts w:hint="eastAsia" w:ascii="仿宋" w:hAnsi="仿宋" w:eastAsia="仿宋" w:cs="仿宋"/>
          <w:szCs w:val="24"/>
          <w:highlight w:val="none"/>
          <w:lang w:eastAsia="zh-CN"/>
        </w:rPr>
        <w:t>技术</w:t>
      </w:r>
      <w:r>
        <w:rPr>
          <w:rFonts w:hint="eastAsia" w:ascii="仿宋" w:hAnsi="仿宋" w:eastAsia="仿宋" w:cs="仿宋"/>
          <w:szCs w:val="24"/>
          <w:highlight w:val="none"/>
        </w:rPr>
        <w:t>参数</w:t>
      </w:r>
      <w:r>
        <w:rPr>
          <w:rFonts w:hint="eastAsia" w:ascii="仿宋" w:hAnsi="仿宋" w:eastAsia="仿宋" w:cs="仿宋"/>
          <w:szCs w:val="24"/>
          <w:highlight w:val="none"/>
          <w:lang w:eastAsia="zh-CN"/>
        </w:rPr>
        <w:t>部分</w:t>
      </w:r>
      <w:r>
        <w:rPr>
          <w:rFonts w:hint="eastAsia" w:ascii="仿宋" w:hAnsi="仿宋" w:eastAsia="仿宋" w:cs="仿宋"/>
          <w:szCs w:val="24"/>
          <w:highlight w:val="none"/>
        </w:rPr>
        <w:t>),供应商应按照竞争性磋商文件中的内容逐条抄写。</w:t>
      </w:r>
    </w:p>
    <w:p>
      <w:pPr>
        <w:spacing w:line="360" w:lineRule="auto"/>
        <w:ind w:left="1560" w:hanging="1560" w:hangingChars="650"/>
        <w:rPr>
          <w:rFonts w:hint="eastAsia" w:ascii="仿宋" w:hAnsi="仿宋" w:eastAsia="仿宋" w:cs="仿宋"/>
          <w:szCs w:val="24"/>
          <w:highlight w:val="none"/>
        </w:rPr>
      </w:pPr>
      <w:r>
        <w:rPr>
          <w:rFonts w:hint="eastAsia" w:ascii="仿宋" w:hAnsi="仿宋" w:eastAsia="仿宋" w:cs="仿宋"/>
          <w:szCs w:val="24"/>
          <w:highlight w:val="none"/>
        </w:rPr>
        <w:t xml:space="preserve">     ☆2 指供应商拟提供的磋商产品的功能及技术规格(参数),供应商应逐条如实填写并提供相应的支持文件。 </w:t>
      </w:r>
    </w:p>
    <w:p>
      <w:pPr>
        <w:ind w:firstLine="480" w:firstLineChars="200"/>
        <w:rPr>
          <w:rFonts w:hint="eastAsia" w:ascii="仿宋" w:hAnsi="仿宋" w:eastAsia="仿宋" w:cs="仿宋"/>
          <w:highlight w:val="none"/>
        </w:rPr>
      </w:pPr>
      <w:r>
        <w:rPr>
          <w:rFonts w:hint="eastAsia" w:ascii="仿宋" w:hAnsi="仿宋" w:eastAsia="仿宋" w:cs="仿宋"/>
          <w:highlight w:val="none"/>
        </w:rPr>
        <w:t xml:space="preserve"> 偏离说明填写：优于、满足或低于。</w:t>
      </w:r>
    </w:p>
    <w:p>
      <w:pPr>
        <w:rPr>
          <w:rFonts w:hint="eastAsia"/>
        </w:rPr>
      </w:pPr>
    </w:p>
    <w:p>
      <w:pPr>
        <w:numPr>
          <w:ilvl w:val="0"/>
          <w:numId w:val="0"/>
        </w:numPr>
        <w:spacing w:line="360" w:lineRule="auto"/>
        <w:ind w:leftChars="0" w:right="0" w:rightChars="0"/>
        <w:jc w:val="center"/>
        <w:outlineLvl w:val="1"/>
        <w:rPr>
          <w:rFonts w:hint="eastAsia" w:ascii="仿宋" w:hAnsi="仿宋" w:eastAsia="仿宋" w:cs="仿宋"/>
          <w:b/>
          <w:sz w:val="36"/>
          <w:highlight w:val="none"/>
          <w:lang w:eastAsia="zh-CN"/>
        </w:rPr>
      </w:pPr>
      <w:r>
        <w:rPr>
          <w:rFonts w:hint="eastAsia" w:ascii="仿宋" w:hAnsi="仿宋" w:eastAsia="仿宋" w:cs="仿宋"/>
          <w:b/>
          <w:sz w:val="36"/>
          <w:highlight w:val="none"/>
          <w:lang w:val="en-US" w:eastAsia="zh-CN"/>
        </w:rPr>
        <w:t>七、</w:t>
      </w:r>
      <w:r>
        <w:rPr>
          <w:rFonts w:hint="eastAsia" w:ascii="仿宋" w:hAnsi="仿宋" w:eastAsia="仿宋" w:cs="仿宋"/>
          <w:b/>
          <w:sz w:val="36"/>
          <w:highlight w:val="none"/>
          <w:lang w:eastAsia="zh-CN"/>
        </w:rPr>
        <w:t>其他资料</w:t>
      </w:r>
    </w:p>
    <w:p>
      <w:pPr>
        <w:numPr>
          <w:ilvl w:val="0"/>
          <w:numId w:val="0"/>
        </w:numPr>
        <w:spacing w:line="360" w:lineRule="auto"/>
        <w:ind w:left="0" w:leftChars="0" w:right="0" w:rightChars="0" w:firstLine="0" w:firstLineChars="0"/>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供应商认为有必要补充说明的事项</w:t>
      </w:r>
    </w:p>
    <w:p>
      <w:pPr>
        <w:numPr>
          <w:ilvl w:val="0"/>
          <w:numId w:val="0"/>
        </w:numPr>
        <w:spacing w:line="360" w:lineRule="auto"/>
        <w:ind w:left="0" w:leftChars="0" w:right="0" w:rightChars="0" w:firstLine="0" w:firstLineChars="0"/>
        <w:jc w:val="center"/>
        <w:outlineLvl w:val="1"/>
        <w:rPr>
          <w:rFonts w:hint="eastAsia" w:ascii="仿宋" w:hAnsi="仿宋" w:eastAsia="仿宋" w:cs="仿宋"/>
          <w:b/>
          <w:bCs/>
          <w:sz w:val="30"/>
          <w:szCs w:val="30"/>
          <w:highlight w:val="none"/>
        </w:rPr>
      </w:pPr>
      <w:r>
        <w:rPr>
          <w:rFonts w:hint="eastAsia" w:ascii="仿宋" w:hAnsi="仿宋" w:eastAsia="仿宋" w:cs="仿宋"/>
          <w:b/>
          <w:sz w:val="36"/>
          <w:highlight w:val="none"/>
        </w:rPr>
        <w:br w:type="page"/>
      </w:r>
      <w:bookmarkEnd w:id="92"/>
      <w:bookmarkStart w:id="95" w:name="_Toc19015"/>
      <w:bookmarkStart w:id="96" w:name="_Toc363474033"/>
      <w:bookmarkStart w:id="97" w:name="_Toc403077656"/>
      <w:bookmarkStart w:id="98" w:name="_Toc31623"/>
      <w:r>
        <w:rPr>
          <w:rFonts w:hint="eastAsia" w:ascii="仿宋" w:hAnsi="仿宋" w:eastAsia="仿宋" w:cs="仿宋"/>
          <w:b/>
          <w:sz w:val="36"/>
          <w:highlight w:val="none"/>
          <w:lang w:val="en-US" w:eastAsia="zh-CN"/>
        </w:rPr>
        <w:t>八</w:t>
      </w:r>
      <w:r>
        <w:rPr>
          <w:rFonts w:hint="eastAsia" w:ascii="仿宋" w:hAnsi="仿宋" w:eastAsia="仿宋" w:cs="仿宋"/>
          <w:b/>
          <w:sz w:val="36"/>
          <w:highlight w:val="none"/>
          <w:lang w:eastAsia="zh-CN"/>
        </w:rPr>
        <w:t>、</w:t>
      </w:r>
      <w:r>
        <w:rPr>
          <w:rFonts w:hint="eastAsia" w:ascii="仿宋" w:hAnsi="仿宋" w:eastAsia="仿宋" w:cs="仿宋"/>
          <w:b/>
          <w:bCs/>
          <w:sz w:val="32"/>
          <w:szCs w:val="32"/>
          <w:highlight w:val="none"/>
        </w:rPr>
        <w:t>供应商承诺书</w:t>
      </w:r>
    </w:p>
    <w:p>
      <w:pPr>
        <w:spacing w:line="360" w:lineRule="auto"/>
        <w:jc w:val="center"/>
        <w:outlineLvl w:val="9"/>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t>（一）陕西省政府采购供应商拒绝政府采购领域商业贿赂承诺书</w:t>
      </w:r>
      <w:bookmarkEnd w:id="95"/>
      <w:bookmarkEnd w:id="96"/>
      <w:bookmarkEnd w:id="97"/>
      <w:bookmarkEnd w:id="98"/>
    </w:p>
    <w:p>
      <w:pPr>
        <w:spacing w:line="60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为响应党中央、国务院关于治理政府采购领域商业贿赂行为的号召，我公司在此庄严承诺：</w:t>
      </w:r>
    </w:p>
    <w:p>
      <w:pPr>
        <w:spacing w:line="60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1、在参与政府采购活动中遵纪守法、诚信经营、公平竞标。</w:t>
      </w:r>
    </w:p>
    <w:p>
      <w:pPr>
        <w:spacing w:line="60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2、不向政府采购人、采购代理机构和政府采购评审专家进行任何形式的商业贿赂以谋取交易机会。</w:t>
      </w:r>
    </w:p>
    <w:p>
      <w:pPr>
        <w:spacing w:line="60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3、不向政府采购代理机构和采购人提供虚假资质文件或采用虚假应标方式参与政府采购市场竞争并谋取成交、成交。</w:t>
      </w:r>
    </w:p>
    <w:p>
      <w:pPr>
        <w:spacing w:line="60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4、不采取“围标、陪标”等商业欺诈手段获得政府采购定单。</w:t>
      </w:r>
    </w:p>
    <w:p>
      <w:pPr>
        <w:spacing w:line="60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5、不采取不正当手段诋毁、排挤其他供应商。</w:t>
      </w:r>
    </w:p>
    <w:p>
      <w:pPr>
        <w:spacing w:line="60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6、不在提供商品和服务时“偷梁换柱、以次充好”损害采购人的合法权益。</w:t>
      </w:r>
    </w:p>
    <w:p>
      <w:pPr>
        <w:spacing w:line="60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7、不与采购人、采购代理机构政府采购评审专家或其它供应商恶意串通，进行质疑和投诉，维护政府采购市场秩序。</w:t>
      </w:r>
    </w:p>
    <w:p>
      <w:pPr>
        <w:spacing w:line="600" w:lineRule="exact"/>
        <w:ind w:firstLine="480" w:firstLineChars="200"/>
        <w:jc w:val="left"/>
        <w:rPr>
          <w:rFonts w:hint="eastAsia" w:ascii="仿宋" w:hAnsi="仿宋" w:eastAsia="仿宋" w:cs="仿宋"/>
          <w:szCs w:val="24"/>
          <w:highlight w:val="none"/>
        </w:rPr>
      </w:pPr>
      <w:r>
        <w:rPr>
          <w:rFonts w:hint="eastAsia" w:ascii="仿宋" w:hAnsi="仿宋" w:eastAsia="仿宋" w:cs="仿宋"/>
          <w:szCs w:val="24"/>
          <w:highlight w:val="none"/>
        </w:rPr>
        <w:t>8、尊重和接受政府采购监督管理部门的监督和政府采购代理机构招标采购要求，承担因违约行为给采购人造成的损失。</w:t>
      </w:r>
    </w:p>
    <w:p>
      <w:pPr>
        <w:spacing w:line="600" w:lineRule="exact"/>
        <w:ind w:left="761" w:leftChars="267" w:hanging="120" w:hangingChars="50"/>
        <w:jc w:val="left"/>
        <w:rPr>
          <w:rFonts w:hint="eastAsia" w:ascii="仿宋" w:hAnsi="仿宋" w:eastAsia="仿宋" w:cs="仿宋"/>
          <w:szCs w:val="24"/>
          <w:highlight w:val="none"/>
        </w:rPr>
      </w:pPr>
      <w:r>
        <w:rPr>
          <w:rFonts w:hint="eastAsia" w:ascii="仿宋" w:hAnsi="仿宋" w:eastAsia="仿宋" w:cs="仿宋"/>
          <w:szCs w:val="24"/>
          <w:highlight w:val="none"/>
        </w:rPr>
        <w:t>9、不发生其他有悖于政府采购公开、公平、公正和诚信原则的行为。</w:t>
      </w:r>
      <w:r>
        <w:rPr>
          <w:rFonts w:hint="eastAsia" w:ascii="仿宋" w:hAnsi="仿宋" w:eastAsia="仿宋" w:cs="仿宋"/>
          <w:szCs w:val="24"/>
          <w:highlight w:val="none"/>
        </w:rPr>
        <w:br w:type="textWrapping"/>
      </w:r>
      <w:r>
        <w:rPr>
          <w:rFonts w:hint="eastAsia" w:ascii="仿宋" w:hAnsi="仿宋" w:eastAsia="仿宋" w:cs="仿宋"/>
          <w:szCs w:val="24"/>
          <w:highlight w:val="none"/>
        </w:rPr>
        <w:t>承诺单位（盖章）：</w:t>
      </w:r>
    </w:p>
    <w:p>
      <w:pPr>
        <w:spacing w:line="600" w:lineRule="exact"/>
        <w:ind w:left="802" w:leftChars="334"/>
        <w:jc w:val="left"/>
        <w:rPr>
          <w:rFonts w:hint="eastAsia" w:ascii="仿宋" w:hAnsi="仿宋" w:eastAsia="仿宋" w:cs="仿宋"/>
          <w:szCs w:val="24"/>
          <w:highlight w:val="none"/>
        </w:rPr>
      </w:pPr>
      <w:r>
        <w:rPr>
          <w:rFonts w:hint="eastAsia" w:ascii="仿宋" w:hAnsi="仿宋" w:eastAsia="仿宋" w:cs="仿宋"/>
          <w:szCs w:val="24"/>
          <w:highlight w:val="none"/>
        </w:rPr>
        <w:t>被授权人（签字）：</w:t>
      </w:r>
    </w:p>
    <w:p>
      <w:pPr>
        <w:spacing w:line="600" w:lineRule="exact"/>
        <w:ind w:left="802" w:leftChars="334"/>
        <w:jc w:val="left"/>
        <w:rPr>
          <w:rFonts w:hint="eastAsia" w:ascii="仿宋" w:hAnsi="仿宋" w:eastAsia="仿宋" w:cs="仿宋"/>
          <w:szCs w:val="24"/>
          <w:highlight w:val="none"/>
        </w:rPr>
      </w:pPr>
      <w:r>
        <w:rPr>
          <w:rFonts w:hint="eastAsia" w:ascii="仿宋" w:hAnsi="仿宋" w:eastAsia="仿宋" w:cs="仿宋"/>
          <w:szCs w:val="24"/>
          <w:highlight w:val="none"/>
        </w:rPr>
        <w:t>地  址：                        </w:t>
      </w:r>
    </w:p>
    <w:p>
      <w:pPr>
        <w:spacing w:line="600" w:lineRule="exact"/>
        <w:ind w:left="754" w:leftChars="314"/>
        <w:jc w:val="left"/>
        <w:rPr>
          <w:rFonts w:hint="eastAsia" w:ascii="仿宋" w:hAnsi="仿宋" w:eastAsia="仿宋" w:cs="仿宋"/>
          <w:b/>
          <w:sz w:val="28"/>
          <w:szCs w:val="28"/>
          <w:highlight w:val="none"/>
          <w:lang w:val="zh-CN"/>
        </w:rPr>
      </w:pPr>
      <w:r>
        <w:rPr>
          <w:rFonts w:hint="eastAsia" w:ascii="仿宋" w:hAnsi="仿宋" w:eastAsia="仿宋" w:cs="仿宋"/>
          <w:szCs w:val="24"/>
          <w:highlight w:val="none"/>
        </w:rPr>
        <w:t>邮  编：</w:t>
      </w:r>
      <w:r>
        <w:rPr>
          <w:rFonts w:hint="eastAsia" w:ascii="仿宋" w:hAnsi="仿宋" w:eastAsia="仿宋" w:cs="仿宋"/>
          <w:szCs w:val="24"/>
          <w:highlight w:val="none"/>
        </w:rPr>
        <w:br w:type="textWrapping"/>
      </w:r>
      <w:r>
        <w:rPr>
          <w:rFonts w:hint="eastAsia" w:ascii="仿宋" w:hAnsi="仿宋" w:eastAsia="仿宋" w:cs="仿宋"/>
          <w:szCs w:val="24"/>
          <w:highlight w:val="none"/>
        </w:rPr>
        <w:t>电  话：                                        年   月   日</w:t>
      </w:r>
    </w:p>
    <w:p>
      <w:pPr>
        <w:numPr>
          <w:ilvl w:val="0"/>
          <w:numId w:val="0"/>
        </w:numPr>
        <w:jc w:val="both"/>
        <w:outlineLvl w:val="9"/>
        <w:rPr>
          <w:rFonts w:hint="eastAsia" w:ascii="仿宋" w:hAnsi="仿宋" w:eastAsia="仿宋" w:cs="仿宋"/>
          <w:b/>
          <w:sz w:val="28"/>
          <w:szCs w:val="28"/>
          <w:highlight w:val="none"/>
          <w:lang w:val="zh-CN"/>
        </w:rPr>
      </w:pPr>
    </w:p>
    <w:p>
      <w:pPr>
        <w:numPr>
          <w:ilvl w:val="0"/>
          <w:numId w:val="9"/>
        </w:numPr>
        <w:jc w:val="center"/>
        <w:outlineLvl w:val="9"/>
        <w:rPr>
          <w:rFonts w:hint="eastAsia" w:ascii="仿宋" w:hAnsi="仿宋" w:eastAsia="仿宋" w:cs="仿宋"/>
          <w:b/>
          <w:sz w:val="28"/>
          <w:szCs w:val="28"/>
          <w:highlight w:val="none"/>
          <w:lang w:val="zh-CN"/>
        </w:rPr>
      </w:pPr>
      <w:r>
        <w:rPr>
          <w:rFonts w:hint="eastAsia" w:ascii="仿宋" w:hAnsi="仿宋" w:eastAsia="仿宋" w:cs="仿宋"/>
          <w:b/>
          <w:sz w:val="28"/>
          <w:szCs w:val="28"/>
          <w:highlight w:val="none"/>
          <w:lang w:val="zh-CN"/>
        </w:rPr>
        <w:t>企业关系关联承诺书</w:t>
      </w:r>
    </w:p>
    <w:p>
      <w:pPr>
        <w:pStyle w:val="2"/>
        <w:rPr>
          <w:rFonts w:hint="eastAsia" w:ascii="仿宋" w:hAnsi="仿宋" w:eastAsia="仿宋" w:cs="仿宋"/>
          <w:highlight w:val="none"/>
        </w:rPr>
      </w:pP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1、供应商股东及股权证明。（提供国家企业信用信息公示系统http://www.gsxt.gov.cn/index.html网页截图并加盖供应商红章）</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2、供应商在本项目磋商中，不存在与其它供应商负责人为同一人，有控股、管理等关联关系承诺：</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2.1管理关系说明：</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我单位管理的具有独立法人的下属单位有</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我单位的上级管理单位有。</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2.2股权关系说明：</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我单位控股的单位有。</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我单位被单位控股。</w:t>
      </w:r>
    </w:p>
    <w:p>
      <w:pPr>
        <w:spacing w:line="5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2.3、单位负责人：</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3、（是或否） 为采购项目提供整体设计、规范编制或者项目管理、监理、检测等服务的供应商。</w:t>
      </w:r>
    </w:p>
    <w:p>
      <w:pPr>
        <w:spacing w:line="500" w:lineRule="exact"/>
        <w:ind w:firstLine="560" w:firstLineChars="2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4、其他与本项目有关的利害关系说明：</w:t>
      </w:r>
    </w:p>
    <w:p>
      <w:pPr>
        <w:spacing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我单位承诺以上说明真实有效，无虚假内容或隐瞒。</w:t>
      </w:r>
    </w:p>
    <w:p>
      <w:pPr>
        <w:spacing w:line="500" w:lineRule="exact"/>
        <w:ind w:firstLine="280" w:firstLineChars="100"/>
        <w:rPr>
          <w:rFonts w:hint="eastAsia" w:ascii="仿宋" w:hAnsi="仿宋" w:eastAsia="仿宋" w:cs="仿宋"/>
          <w:sz w:val="28"/>
          <w:szCs w:val="28"/>
          <w:highlight w:val="none"/>
        </w:rPr>
      </w:pPr>
    </w:p>
    <w:p>
      <w:pPr>
        <w:pStyle w:val="2"/>
        <w:rPr>
          <w:rFonts w:hint="eastAsia" w:ascii="仿宋" w:hAnsi="仿宋" w:eastAsia="仿宋" w:cs="仿宋"/>
          <w:sz w:val="28"/>
          <w:szCs w:val="28"/>
          <w:highlight w:val="none"/>
        </w:rPr>
      </w:pPr>
    </w:p>
    <w:p>
      <w:pPr>
        <w:spacing w:line="500" w:lineRule="exact"/>
        <w:ind w:firstLine="2800" w:firstLineChars="1000"/>
        <w:rPr>
          <w:rFonts w:hint="eastAsia" w:ascii="仿宋" w:hAnsi="仿宋" w:eastAsia="仿宋" w:cs="仿宋"/>
          <w:sz w:val="28"/>
          <w:szCs w:val="28"/>
          <w:highlight w:val="none"/>
        </w:rPr>
      </w:pPr>
      <w:r>
        <w:rPr>
          <w:rFonts w:hint="eastAsia" w:ascii="仿宋" w:hAnsi="仿宋" w:eastAsia="仿宋" w:cs="仿宋"/>
          <w:sz w:val="28"/>
          <w:szCs w:val="28"/>
          <w:highlight w:val="none"/>
        </w:rPr>
        <w:t>供应商名称</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（盖单位公章）</w:t>
      </w:r>
    </w:p>
    <w:p>
      <w:pPr>
        <w:spacing w:line="500" w:lineRule="exact"/>
        <w:ind w:firstLine="280" w:firstLineChars="100"/>
        <w:rPr>
          <w:rFonts w:hint="eastAsia" w:ascii="仿宋" w:hAnsi="仿宋" w:eastAsia="仿宋" w:cs="仿宋"/>
          <w:sz w:val="28"/>
          <w:szCs w:val="28"/>
          <w:highlight w:val="none"/>
        </w:rPr>
      </w:pPr>
    </w:p>
    <w:p>
      <w:pPr>
        <w:spacing w:line="500" w:lineRule="exact"/>
        <w:ind w:firstLine="2800" w:firstLineChars="10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法定代表人或被授权人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pPr>
        <w:spacing w:line="500" w:lineRule="exact"/>
        <w:ind w:firstLine="280" w:firstLineChars="100"/>
        <w:rPr>
          <w:rFonts w:hint="eastAsia" w:ascii="仿宋" w:hAnsi="仿宋" w:eastAsia="仿宋" w:cs="仿宋"/>
          <w:sz w:val="28"/>
          <w:szCs w:val="28"/>
          <w:highlight w:val="none"/>
        </w:rPr>
      </w:pPr>
    </w:p>
    <w:p>
      <w:pPr>
        <w:widowControl/>
        <w:spacing w:line="408" w:lineRule="auto"/>
        <w:ind w:left="274" w:leftChars="114"/>
        <w:jc w:val="both"/>
        <w:rPr>
          <w:rFonts w:hint="default" w:ascii="仿宋" w:hAnsi="仿宋" w:eastAsia="仿宋" w:cs="仿宋"/>
          <w:highlight w:val="none"/>
          <w:u w:val="single"/>
          <w:lang w:val="en-US"/>
        </w:rPr>
      </w:pPr>
      <w:r>
        <w:rPr>
          <w:rFonts w:hint="eastAsia" w:ascii="仿宋" w:hAnsi="仿宋" w:eastAsia="仿宋" w:cs="仿宋"/>
          <w:sz w:val="28"/>
          <w:szCs w:val="28"/>
          <w:highlight w:val="none"/>
        </w:rPr>
        <w:t>                </w:t>
      </w:r>
      <w:r>
        <w:rPr>
          <w:rFonts w:hint="eastAsia" w:ascii="仿宋" w:hAnsi="仿宋" w:eastAsia="仿宋" w:cs="仿宋"/>
          <w:sz w:val="28"/>
          <w:szCs w:val="28"/>
          <w:highlight w:val="none"/>
          <w:lang w:val="en-US" w:eastAsia="zh-CN"/>
        </w:rPr>
        <w:t xml:space="preserve">  日  期：</w:t>
      </w:r>
      <w:r>
        <w:rPr>
          <w:rFonts w:hint="eastAsia" w:ascii="仿宋" w:hAnsi="仿宋" w:eastAsia="仿宋" w:cs="仿宋"/>
          <w:sz w:val="28"/>
          <w:szCs w:val="28"/>
          <w:highlight w:val="none"/>
          <w:u w:val="single"/>
          <w:lang w:val="en-US" w:eastAsia="zh-CN"/>
        </w:rPr>
        <w:t xml:space="preserve">                                        </w:t>
      </w:r>
    </w:p>
    <w:p>
      <w:pPr>
        <w:pStyle w:val="2"/>
        <w:rPr>
          <w:rFonts w:hint="eastAsia" w:ascii="仿宋" w:hAnsi="仿宋" w:eastAsia="仿宋" w:cs="仿宋"/>
          <w:highlight w:val="none"/>
        </w:rPr>
      </w:pPr>
    </w:p>
    <w:p>
      <w:pPr>
        <w:pStyle w:val="2"/>
        <w:rPr>
          <w:rFonts w:hint="eastAsia" w:ascii="仿宋" w:hAnsi="仿宋" w:eastAsia="仿宋" w:cs="仿宋"/>
          <w:sz w:val="28"/>
          <w:szCs w:val="28"/>
          <w:highlight w:val="none"/>
        </w:rPr>
      </w:pPr>
      <w:bookmarkStart w:id="99" w:name="_Toc403077657"/>
      <w:bookmarkStart w:id="100" w:name="_Toc4652"/>
      <w:bookmarkStart w:id="101" w:name="_Toc363474034"/>
      <w:r>
        <w:rPr>
          <w:rFonts w:hint="eastAsia" w:ascii="仿宋" w:hAnsi="仿宋" w:eastAsia="仿宋" w:cs="仿宋"/>
          <w:b/>
          <w:bCs/>
          <w:sz w:val="30"/>
          <w:szCs w:val="30"/>
          <w:highlight w:val="none"/>
        </w:rPr>
        <w:br w:type="page"/>
      </w:r>
      <w:bookmarkEnd w:id="99"/>
      <w:bookmarkEnd w:id="100"/>
      <w:bookmarkEnd w:id="101"/>
    </w:p>
    <w:p>
      <w:pPr>
        <w:spacing w:beforeLines="100" w:afterLines="50"/>
        <w:outlineLvl w:val="9"/>
        <w:rPr>
          <w:rFonts w:hint="eastAsia" w:ascii="仿宋" w:hAnsi="仿宋" w:eastAsia="仿宋" w:cs="仿宋"/>
          <w:highlight w:val="none"/>
        </w:rPr>
      </w:pPr>
      <w:r>
        <w:rPr>
          <w:rFonts w:hint="eastAsia" w:ascii="仿宋" w:hAnsi="仿宋" w:eastAsia="仿宋" w:cs="仿宋"/>
          <w:b/>
          <w:bCs/>
          <w:sz w:val="28"/>
          <w:szCs w:val="28"/>
          <w:highlight w:val="none"/>
        </w:rPr>
        <w:t>附件</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（如有）</w:t>
      </w:r>
    </w:p>
    <w:p>
      <w:pPr>
        <w:spacing w:before="100" w:beforeAutospacing="1" w:afterLines="50" w:line="360" w:lineRule="auto"/>
        <w:jc w:val="center"/>
        <w:outlineLvl w:val="9"/>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中小企业声明函</w:t>
      </w:r>
      <w:r>
        <w:rPr>
          <w:rFonts w:hint="eastAsia" w:ascii="仿宋" w:hAnsi="仿宋" w:eastAsia="仿宋" w:cs="仿宋"/>
          <w:b/>
          <w:sz w:val="28"/>
          <w:szCs w:val="28"/>
          <w:highlight w:val="none"/>
          <w:lang w:eastAsia="zh-CN"/>
        </w:rPr>
        <w:t>（如有）</w:t>
      </w:r>
    </w:p>
    <w:p>
      <w:pPr>
        <w:tabs>
          <w:tab w:val="left" w:pos="1620"/>
          <w:tab w:val="left" w:pos="1800"/>
        </w:tabs>
        <w:spacing w:line="50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本公司郑重声明，根据《政府采购促进中小企业发展暂行办法》(财库【2011】181号）的规定，本公司为(请填写：中型、小型、微型）企业。即，本公司同时满足以下条件：</w:t>
      </w:r>
    </w:p>
    <w:p>
      <w:pPr>
        <w:numPr>
          <w:ilvl w:val="0"/>
          <w:numId w:val="10"/>
        </w:numPr>
        <w:tabs>
          <w:tab w:val="left" w:pos="1620"/>
          <w:tab w:val="left" w:pos="1800"/>
        </w:tabs>
        <w:spacing w:line="50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根据《工业和信息化部、国家统计局、国家发展和改革委员会、财政部关于印发中小企业划分标准规定的通知》（工信部联企业【2011】300号）规定的划分标准，本公司为（请填写：中型、小型、微型）企业。</w:t>
      </w:r>
    </w:p>
    <w:p>
      <w:pPr>
        <w:numPr>
          <w:ilvl w:val="0"/>
          <w:numId w:val="10"/>
        </w:numPr>
        <w:tabs>
          <w:tab w:val="left" w:pos="1620"/>
          <w:tab w:val="left" w:pos="1800"/>
        </w:tabs>
        <w:spacing w:line="50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本公司参加单位的项目采购活动提供本企业制造的货物，由本企业提供服务，或者提供其他(请填写：中型、小型、微型）企业制造的货物。本条所称货物不包括使用大型企业注册商标的货物。</w:t>
      </w:r>
    </w:p>
    <w:p>
      <w:pPr>
        <w:spacing w:line="500" w:lineRule="exact"/>
        <w:ind w:firstLine="480" w:firstLineChars="200"/>
        <w:rPr>
          <w:rFonts w:hint="eastAsia" w:ascii="仿宋" w:hAnsi="仿宋" w:eastAsia="仿宋" w:cs="仿宋"/>
          <w:szCs w:val="21"/>
          <w:highlight w:val="none"/>
        </w:rPr>
      </w:pPr>
      <w:r>
        <w:rPr>
          <w:rFonts w:hint="eastAsia" w:ascii="仿宋" w:hAnsi="仿宋" w:eastAsia="仿宋" w:cs="仿宋"/>
          <w:szCs w:val="21"/>
          <w:highlight w:val="none"/>
        </w:rPr>
        <w:t>3、本公司属于行业，有从业人员人，最近一年营业收入为元。</w:t>
      </w:r>
    </w:p>
    <w:p>
      <w:pPr>
        <w:tabs>
          <w:tab w:val="left" w:pos="1620"/>
          <w:tab w:val="left" w:pos="1800"/>
        </w:tabs>
        <w:spacing w:line="500" w:lineRule="exact"/>
        <w:ind w:firstLine="480"/>
        <w:rPr>
          <w:rFonts w:hint="eastAsia" w:ascii="仿宋" w:hAnsi="仿宋" w:eastAsia="仿宋" w:cs="仿宋"/>
          <w:szCs w:val="24"/>
          <w:highlight w:val="none"/>
        </w:rPr>
      </w:pPr>
      <w:r>
        <w:rPr>
          <w:rFonts w:hint="eastAsia" w:ascii="仿宋" w:hAnsi="仿宋" w:eastAsia="仿宋" w:cs="仿宋"/>
          <w:szCs w:val="24"/>
          <w:highlight w:val="none"/>
        </w:rPr>
        <w:t>本公司对上述声明的真实性负责。如有虚假，将依法承担相应责任。</w:t>
      </w:r>
    </w:p>
    <w:p>
      <w:pPr>
        <w:tabs>
          <w:tab w:val="left" w:pos="1620"/>
          <w:tab w:val="left" w:pos="1800"/>
        </w:tabs>
        <w:spacing w:line="500" w:lineRule="exact"/>
        <w:ind w:firstLine="480"/>
        <w:rPr>
          <w:rFonts w:hint="eastAsia" w:ascii="仿宋" w:hAnsi="仿宋" w:eastAsia="仿宋" w:cs="仿宋"/>
          <w:szCs w:val="24"/>
          <w:highlight w:val="none"/>
        </w:rPr>
      </w:pPr>
    </w:p>
    <w:p>
      <w:pPr>
        <w:tabs>
          <w:tab w:val="left" w:pos="1620"/>
          <w:tab w:val="left" w:pos="1800"/>
        </w:tabs>
        <w:spacing w:line="500" w:lineRule="exact"/>
        <w:ind w:left="5040" w:hanging="5040" w:hangingChars="2100"/>
        <w:rPr>
          <w:rFonts w:hint="default" w:ascii="仿宋" w:hAnsi="仿宋" w:eastAsia="仿宋" w:cs="仿宋"/>
          <w:szCs w:val="24"/>
          <w:highlight w:val="none"/>
          <w:u w:val="single"/>
          <w:lang w:val="en-US" w:eastAsia="zh-CN"/>
        </w:rPr>
      </w:pPr>
      <w:r>
        <w:rPr>
          <w:rFonts w:hint="eastAsia" w:ascii="仿宋" w:hAnsi="仿宋" w:eastAsia="仿宋" w:cs="仿宋"/>
          <w:szCs w:val="24"/>
          <w:highlight w:val="none"/>
        </w:rPr>
        <w:t xml:space="preserve">                                          </w:t>
      </w:r>
      <w:r>
        <w:rPr>
          <w:rFonts w:hint="eastAsia" w:ascii="仿宋" w:hAnsi="仿宋" w:eastAsia="仿宋" w:cs="仿宋"/>
          <w:szCs w:val="24"/>
          <w:highlight w:val="none"/>
          <w:lang w:eastAsia="zh-CN"/>
        </w:rPr>
        <w:t>供应商</w:t>
      </w:r>
      <w:r>
        <w:rPr>
          <w:rFonts w:hint="eastAsia" w:ascii="仿宋" w:hAnsi="仿宋" w:eastAsia="仿宋" w:cs="仿宋"/>
          <w:szCs w:val="24"/>
          <w:highlight w:val="none"/>
        </w:rPr>
        <w:t>名称</w:t>
      </w:r>
      <w:r>
        <w:rPr>
          <w:rFonts w:hint="eastAsia" w:ascii="仿宋" w:hAnsi="仿宋" w:eastAsia="仿宋" w:cs="仿宋"/>
          <w:szCs w:val="24"/>
          <w:highlight w:val="none"/>
          <w:lang w:eastAsia="zh-CN"/>
        </w:rPr>
        <w:t>：</w:t>
      </w:r>
      <w:r>
        <w:rPr>
          <w:rFonts w:hint="eastAsia" w:ascii="仿宋" w:hAnsi="仿宋" w:eastAsia="仿宋" w:cs="仿宋"/>
          <w:szCs w:val="24"/>
          <w:highlight w:val="none"/>
          <w:u w:val="single"/>
          <w:lang w:val="en-US" w:eastAsia="zh-CN"/>
        </w:rPr>
        <w:t xml:space="preserve">            </w:t>
      </w:r>
      <w:r>
        <w:rPr>
          <w:rFonts w:hint="eastAsia" w:ascii="仿宋" w:hAnsi="仿宋" w:eastAsia="仿宋" w:cs="仿宋"/>
          <w:szCs w:val="24"/>
          <w:highlight w:val="none"/>
        </w:rPr>
        <w:t>（</w:t>
      </w:r>
      <w:r>
        <w:rPr>
          <w:rFonts w:hint="eastAsia" w:ascii="仿宋" w:hAnsi="仿宋" w:eastAsia="仿宋" w:cs="仿宋"/>
          <w:szCs w:val="24"/>
          <w:highlight w:val="none"/>
          <w:lang w:eastAsia="zh-CN"/>
        </w:rPr>
        <w:t>盖</w:t>
      </w:r>
      <w:r>
        <w:rPr>
          <w:rFonts w:hint="eastAsia" w:ascii="仿宋" w:hAnsi="仿宋" w:eastAsia="仿宋" w:cs="仿宋"/>
          <w:szCs w:val="24"/>
          <w:highlight w:val="none"/>
        </w:rPr>
        <w:t>章）                                           日   期：</w:t>
      </w:r>
      <w:r>
        <w:rPr>
          <w:rFonts w:hint="eastAsia" w:ascii="仿宋" w:hAnsi="仿宋" w:eastAsia="仿宋" w:cs="仿宋"/>
          <w:szCs w:val="24"/>
          <w:highlight w:val="none"/>
          <w:u w:val="single"/>
          <w:lang w:val="en-US" w:eastAsia="zh-CN"/>
        </w:rPr>
        <w:t xml:space="preserve">                       </w:t>
      </w:r>
    </w:p>
    <w:p>
      <w:pPr>
        <w:tabs>
          <w:tab w:val="left" w:pos="1620"/>
          <w:tab w:val="left" w:pos="1800"/>
        </w:tabs>
        <w:spacing w:line="500" w:lineRule="exact"/>
        <w:rPr>
          <w:rFonts w:hint="eastAsia" w:ascii="仿宋" w:hAnsi="仿宋" w:eastAsia="仿宋" w:cs="仿宋"/>
          <w:szCs w:val="24"/>
          <w:highlight w:val="none"/>
        </w:rPr>
      </w:pPr>
    </w:p>
    <w:p>
      <w:pPr>
        <w:tabs>
          <w:tab w:val="left" w:pos="1620"/>
          <w:tab w:val="left" w:pos="1800"/>
        </w:tabs>
        <w:spacing w:line="500" w:lineRule="exact"/>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pPr>
        <w:tabs>
          <w:tab w:val="left" w:pos="1620"/>
          <w:tab w:val="left" w:pos="1800"/>
        </w:tabs>
        <w:spacing w:line="500" w:lineRule="exact"/>
        <w:ind w:firstLine="480"/>
        <w:rPr>
          <w:rFonts w:hint="eastAsia" w:ascii="仿宋" w:hAnsi="仿宋" w:eastAsia="仿宋" w:cs="仿宋"/>
          <w:sz w:val="21"/>
          <w:szCs w:val="21"/>
          <w:highlight w:val="none"/>
        </w:rPr>
      </w:pPr>
      <w:r>
        <w:rPr>
          <w:rFonts w:hint="eastAsia" w:ascii="仿宋" w:hAnsi="仿宋" w:eastAsia="仿宋" w:cs="仿宋"/>
          <w:sz w:val="21"/>
          <w:szCs w:val="21"/>
          <w:highlight w:val="none"/>
        </w:rPr>
        <w:t>1、填写前请认真阅读工业和信息化部、国家统计局、国家发展和改革委员会、财政部关于印发中小企业划分标准规定的通知》（工信部联企业【2011】300号）和《财政部工业和信息化部关于印发政府采购促进中小企业发展暂行办法的通知》（财库【2011】181号）相关规定。</w:t>
      </w:r>
    </w:p>
    <w:p>
      <w:pPr>
        <w:spacing w:before="100" w:beforeAutospacing="1" w:afterLines="50" w:line="360" w:lineRule="auto"/>
        <w:ind w:firstLine="420" w:firstLineChars="200"/>
        <w:outlineLvl w:val="9"/>
        <w:rPr>
          <w:rFonts w:hint="eastAsia" w:ascii="仿宋" w:hAnsi="仿宋" w:eastAsia="仿宋" w:cs="仿宋"/>
          <w:b/>
          <w:bCs/>
          <w:spacing w:val="6"/>
          <w:sz w:val="30"/>
          <w:szCs w:val="30"/>
          <w:highlight w:val="none"/>
        </w:rPr>
      </w:pPr>
      <w:r>
        <w:rPr>
          <w:rFonts w:hint="eastAsia" w:ascii="仿宋" w:hAnsi="仿宋" w:eastAsia="仿宋" w:cs="仿宋"/>
          <w:sz w:val="21"/>
          <w:szCs w:val="21"/>
          <w:highlight w:val="none"/>
        </w:rPr>
        <w:t>2、供应商认为其为小型或微型企业的应提交本声明函，如供应商为代理商的，生产厂商应同时为小型或微型企业，并提供生产厂商的本声明函。</w:t>
      </w:r>
      <w:r>
        <w:rPr>
          <w:rFonts w:hint="eastAsia" w:ascii="仿宋" w:hAnsi="仿宋" w:eastAsia="仿宋" w:cs="仿宋"/>
          <w:sz w:val="21"/>
          <w:szCs w:val="21"/>
          <w:highlight w:val="none"/>
        </w:rPr>
        <w:br w:type="textWrapping"/>
      </w:r>
      <w:r>
        <w:rPr>
          <w:rFonts w:hint="eastAsia" w:ascii="仿宋" w:hAnsi="仿宋" w:eastAsia="仿宋" w:cs="仿宋"/>
          <w:szCs w:val="24"/>
          <w:highlight w:val="none"/>
        </w:rPr>
        <w:br w:type="page"/>
      </w:r>
      <w:r>
        <w:rPr>
          <w:rFonts w:hint="eastAsia" w:ascii="仿宋" w:hAnsi="仿宋" w:eastAsia="仿宋" w:cs="仿宋"/>
          <w:b/>
          <w:bCs/>
          <w:spacing w:val="6"/>
          <w:sz w:val="30"/>
          <w:szCs w:val="30"/>
          <w:highlight w:val="none"/>
        </w:rPr>
        <w:t>附件</w:t>
      </w:r>
      <w:r>
        <w:rPr>
          <w:rFonts w:hint="eastAsia" w:ascii="仿宋" w:hAnsi="仿宋" w:eastAsia="仿宋" w:cs="仿宋"/>
          <w:b/>
          <w:bCs/>
          <w:spacing w:val="6"/>
          <w:sz w:val="30"/>
          <w:szCs w:val="30"/>
          <w:highlight w:val="none"/>
          <w:lang w:val="en-US" w:eastAsia="zh-CN"/>
        </w:rPr>
        <w:t>2</w:t>
      </w:r>
      <w:r>
        <w:rPr>
          <w:rFonts w:hint="eastAsia" w:ascii="仿宋" w:hAnsi="仿宋" w:eastAsia="仿宋" w:cs="仿宋"/>
          <w:b/>
          <w:bCs/>
          <w:spacing w:val="6"/>
          <w:sz w:val="30"/>
          <w:szCs w:val="30"/>
          <w:highlight w:val="none"/>
        </w:rPr>
        <w:t>（如有）</w:t>
      </w:r>
    </w:p>
    <w:p>
      <w:pPr>
        <w:spacing w:line="588" w:lineRule="exact"/>
        <w:jc w:val="center"/>
        <w:outlineLvl w:val="9"/>
        <w:rPr>
          <w:rFonts w:hint="eastAsia" w:ascii="仿宋" w:hAnsi="仿宋" w:eastAsia="仿宋" w:cs="仿宋"/>
          <w:b/>
          <w:spacing w:val="6"/>
          <w:sz w:val="32"/>
          <w:szCs w:val="32"/>
          <w:highlight w:val="none"/>
          <w:lang w:eastAsia="zh-CN"/>
        </w:rPr>
      </w:pPr>
      <w:bookmarkStart w:id="102" w:name="OLE_LINK13"/>
      <w:bookmarkStart w:id="103" w:name="OLE_LINK14"/>
      <w:r>
        <w:rPr>
          <w:rFonts w:hint="eastAsia" w:ascii="仿宋" w:hAnsi="仿宋" w:eastAsia="仿宋" w:cs="仿宋"/>
          <w:b/>
          <w:spacing w:val="6"/>
          <w:sz w:val="32"/>
          <w:szCs w:val="32"/>
          <w:highlight w:val="none"/>
        </w:rPr>
        <w:t>残疾人福利性单位声明函</w:t>
      </w:r>
      <w:r>
        <w:rPr>
          <w:rFonts w:hint="eastAsia" w:ascii="仿宋" w:hAnsi="仿宋" w:eastAsia="仿宋" w:cs="仿宋"/>
          <w:b/>
          <w:spacing w:val="6"/>
          <w:sz w:val="32"/>
          <w:szCs w:val="32"/>
          <w:highlight w:val="none"/>
          <w:lang w:eastAsia="zh-CN"/>
        </w:rPr>
        <w:t>（如有）</w:t>
      </w:r>
    </w:p>
    <w:bookmarkEnd w:id="102"/>
    <w:bookmarkEnd w:id="103"/>
    <w:p>
      <w:pPr>
        <w:spacing w:line="588" w:lineRule="exact"/>
        <w:rPr>
          <w:rFonts w:hint="eastAsia" w:ascii="仿宋" w:hAnsi="仿宋" w:eastAsia="仿宋" w:cs="仿宋"/>
          <w:b/>
          <w:spacing w:val="6"/>
          <w:sz w:val="30"/>
          <w:szCs w:val="30"/>
          <w:highlight w:val="none"/>
        </w:rPr>
      </w:pPr>
    </w:p>
    <w:p>
      <w:pPr>
        <w:spacing w:line="588" w:lineRule="exact"/>
        <w:ind w:firstLine="584" w:firstLineChars="200"/>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本单位郑重声明，根据《财政部 民政部 中国残疾人联合会关于促进残疾人就业政府采购政策的通知》（财库</w:t>
      </w:r>
      <w:r>
        <w:rPr>
          <w:rFonts w:hint="eastAsia" w:ascii="仿宋" w:hAnsi="仿宋" w:eastAsia="仿宋" w:cs="仿宋"/>
          <w:sz w:val="28"/>
          <w:szCs w:val="28"/>
          <w:highlight w:val="none"/>
        </w:rPr>
        <w:t>〔2017〕 141</w:t>
      </w:r>
      <w:r>
        <w:rPr>
          <w:rFonts w:hint="eastAsia" w:ascii="仿宋" w:hAnsi="仿宋" w:eastAsia="仿宋" w:cs="仿宋"/>
          <w:spacing w:val="6"/>
          <w:sz w:val="28"/>
          <w:szCs w:val="28"/>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86" w:firstLineChars="200"/>
        <w:rPr>
          <w:rFonts w:hint="eastAsia" w:ascii="仿宋" w:hAnsi="仿宋" w:eastAsia="仿宋" w:cs="仿宋"/>
          <w:b/>
          <w:bCs/>
          <w:spacing w:val="6"/>
          <w:sz w:val="28"/>
          <w:szCs w:val="28"/>
          <w:highlight w:val="none"/>
        </w:rPr>
      </w:pPr>
      <w:r>
        <w:rPr>
          <w:rFonts w:hint="eastAsia" w:ascii="仿宋" w:hAnsi="仿宋" w:eastAsia="仿宋" w:cs="仿宋"/>
          <w:b/>
          <w:bCs/>
          <w:spacing w:val="6"/>
          <w:sz w:val="28"/>
          <w:szCs w:val="28"/>
          <w:highlight w:val="none"/>
        </w:rPr>
        <w:t>本单位对上述声明的真实性负责。如有虚假，将依法承担相应责任。</w:t>
      </w:r>
    </w:p>
    <w:p>
      <w:pPr>
        <w:spacing w:line="588" w:lineRule="exact"/>
        <w:ind w:firstLine="584" w:firstLineChars="200"/>
        <w:rPr>
          <w:rFonts w:hint="eastAsia" w:ascii="仿宋" w:hAnsi="仿宋" w:eastAsia="仿宋" w:cs="仿宋"/>
          <w:spacing w:val="6"/>
          <w:sz w:val="28"/>
          <w:szCs w:val="28"/>
          <w:highlight w:val="none"/>
        </w:rPr>
      </w:pPr>
    </w:p>
    <w:p>
      <w:pPr>
        <w:spacing w:line="588" w:lineRule="exact"/>
        <w:ind w:firstLine="584" w:firstLineChars="200"/>
        <w:rPr>
          <w:rFonts w:hint="eastAsia" w:ascii="仿宋" w:hAnsi="仿宋" w:eastAsia="仿宋" w:cs="仿宋"/>
          <w:spacing w:val="6"/>
          <w:sz w:val="28"/>
          <w:szCs w:val="28"/>
          <w:highlight w:val="none"/>
        </w:rPr>
      </w:pPr>
    </w:p>
    <w:p>
      <w:pPr>
        <w:spacing w:line="588" w:lineRule="exact"/>
        <w:ind w:firstLine="584" w:firstLineChars="200"/>
        <w:rPr>
          <w:rFonts w:hint="eastAsia" w:ascii="仿宋" w:hAnsi="仿宋" w:eastAsia="仿宋" w:cs="仿宋"/>
          <w:spacing w:val="6"/>
          <w:sz w:val="28"/>
          <w:szCs w:val="28"/>
          <w:highlight w:val="none"/>
        </w:rPr>
      </w:pPr>
    </w:p>
    <w:p>
      <w:pPr>
        <w:spacing w:line="588" w:lineRule="exact"/>
        <w:ind w:firstLine="584" w:firstLineChars="200"/>
        <w:rPr>
          <w:rFonts w:hint="eastAsia" w:ascii="仿宋" w:hAnsi="仿宋" w:eastAsia="仿宋" w:cs="仿宋"/>
          <w:spacing w:val="6"/>
          <w:sz w:val="28"/>
          <w:szCs w:val="28"/>
          <w:highlight w:val="none"/>
        </w:rPr>
      </w:pPr>
    </w:p>
    <w:p>
      <w:pPr>
        <w:tabs>
          <w:tab w:val="left" w:pos="4860"/>
        </w:tabs>
        <w:spacing w:line="588" w:lineRule="exact"/>
        <w:ind w:right="1560" w:firstLine="584" w:firstLineChars="200"/>
        <w:jc w:val="center"/>
        <w:rPr>
          <w:rFonts w:hint="eastAsia" w:ascii="仿宋" w:hAnsi="仿宋" w:eastAsia="仿宋" w:cs="仿宋"/>
          <w:spacing w:val="6"/>
          <w:sz w:val="28"/>
          <w:szCs w:val="28"/>
          <w:highlight w:val="none"/>
        </w:rPr>
      </w:pPr>
      <w:r>
        <w:rPr>
          <w:rFonts w:hint="eastAsia" w:ascii="仿宋" w:hAnsi="仿宋" w:eastAsia="仿宋" w:cs="仿宋"/>
          <w:spacing w:val="6"/>
          <w:sz w:val="28"/>
          <w:szCs w:val="28"/>
          <w:highlight w:val="none"/>
        </w:rPr>
        <w:t xml:space="preserve">            </w:t>
      </w:r>
      <w:r>
        <w:rPr>
          <w:rFonts w:hint="eastAsia" w:ascii="仿宋" w:hAnsi="仿宋" w:eastAsia="仿宋" w:cs="仿宋"/>
          <w:spacing w:val="6"/>
          <w:sz w:val="28"/>
          <w:szCs w:val="28"/>
          <w:highlight w:val="none"/>
          <w:lang w:eastAsia="zh-CN"/>
        </w:rPr>
        <w:t>供应商</w:t>
      </w:r>
      <w:r>
        <w:rPr>
          <w:rFonts w:hint="eastAsia" w:ascii="仿宋" w:hAnsi="仿宋" w:eastAsia="仿宋" w:cs="仿宋"/>
          <w:spacing w:val="6"/>
          <w:sz w:val="28"/>
          <w:szCs w:val="28"/>
          <w:highlight w:val="none"/>
        </w:rPr>
        <w:t>名称</w:t>
      </w:r>
      <w:r>
        <w:rPr>
          <w:rFonts w:hint="eastAsia" w:ascii="仿宋" w:hAnsi="仿宋" w:eastAsia="仿宋" w:cs="仿宋"/>
          <w:spacing w:val="6"/>
          <w:sz w:val="28"/>
          <w:szCs w:val="28"/>
          <w:highlight w:val="none"/>
          <w:lang w:eastAsia="zh-CN"/>
        </w:rPr>
        <w:t>：</w:t>
      </w:r>
      <w:r>
        <w:rPr>
          <w:rFonts w:hint="eastAsia" w:ascii="仿宋" w:hAnsi="仿宋" w:eastAsia="仿宋" w:cs="仿宋"/>
          <w:spacing w:val="6"/>
          <w:sz w:val="28"/>
          <w:szCs w:val="28"/>
          <w:highlight w:val="none"/>
          <w:u w:val="single"/>
          <w:lang w:val="en-US" w:eastAsia="zh-CN"/>
        </w:rPr>
        <w:t xml:space="preserve">                 </w:t>
      </w:r>
      <w:r>
        <w:rPr>
          <w:rFonts w:hint="eastAsia" w:ascii="仿宋" w:hAnsi="仿宋" w:eastAsia="仿宋" w:cs="仿宋"/>
          <w:spacing w:val="6"/>
          <w:sz w:val="28"/>
          <w:szCs w:val="28"/>
          <w:highlight w:val="none"/>
        </w:rPr>
        <w:t>（盖章）</w:t>
      </w:r>
    </w:p>
    <w:p>
      <w:pPr>
        <w:tabs>
          <w:tab w:val="left" w:pos="4860"/>
        </w:tabs>
        <w:spacing w:line="588" w:lineRule="exact"/>
        <w:ind w:right="1560" w:firstLine="2336" w:firstLineChars="800"/>
        <w:jc w:val="both"/>
        <w:rPr>
          <w:rFonts w:hint="default" w:ascii="仿宋" w:hAnsi="仿宋" w:eastAsia="仿宋" w:cs="仿宋"/>
          <w:spacing w:val="6"/>
          <w:sz w:val="28"/>
          <w:szCs w:val="28"/>
          <w:highlight w:val="none"/>
          <w:u w:val="single"/>
          <w:lang w:val="en-US" w:eastAsia="zh-CN"/>
        </w:rPr>
      </w:pPr>
      <w:r>
        <w:rPr>
          <w:rFonts w:hint="eastAsia" w:ascii="仿宋" w:hAnsi="仿宋" w:eastAsia="仿宋" w:cs="仿宋"/>
          <w:spacing w:val="6"/>
          <w:sz w:val="28"/>
          <w:szCs w:val="28"/>
          <w:highlight w:val="none"/>
        </w:rPr>
        <w:t xml:space="preserve"> 日   期：</w:t>
      </w:r>
      <w:r>
        <w:rPr>
          <w:rFonts w:hint="eastAsia" w:ascii="仿宋" w:hAnsi="仿宋" w:eastAsia="仿宋" w:cs="仿宋"/>
          <w:spacing w:val="6"/>
          <w:sz w:val="28"/>
          <w:szCs w:val="28"/>
          <w:highlight w:val="none"/>
          <w:u w:val="single"/>
          <w:lang w:val="en-US" w:eastAsia="zh-CN"/>
        </w:rPr>
        <w:t xml:space="preserve">                         </w:t>
      </w:r>
    </w:p>
    <w:p>
      <w:pPr>
        <w:tabs>
          <w:tab w:val="left" w:pos="1620"/>
          <w:tab w:val="left" w:pos="1800"/>
        </w:tabs>
        <w:spacing w:line="440" w:lineRule="exact"/>
        <w:ind w:right="617" w:rightChars="257"/>
        <w:rPr>
          <w:rFonts w:hint="eastAsia" w:ascii="仿宋" w:hAnsi="仿宋" w:eastAsia="仿宋" w:cs="仿宋"/>
          <w:highlight w:val="none"/>
        </w:rPr>
      </w:pPr>
    </w:p>
    <w:p>
      <w:pPr>
        <w:rPr>
          <w:rFonts w:hint="eastAsia" w:ascii="仿宋" w:hAnsi="仿宋" w:eastAsia="仿宋" w:cs="仿宋"/>
          <w:szCs w:val="24"/>
          <w:highlight w:val="none"/>
        </w:rPr>
      </w:pPr>
    </w:p>
    <w:p>
      <w:pPr>
        <w:rPr>
          <w:rFonts w:hint="eastAsia" w:ascii="仿宋" w:hAnsi="仿宋" w:eastAsia="仿宋" w:cs="仿宋"/>
          <w:szCs w:val="24"/>
          <w:highlight w:val="none"/>
        </w:rPr>
      </w:pPr>
    </w:p>
    <w:p>
      <w:pPr>
        <w:rPr>
          <w:rFonts w:hint="eastAsia" w:ascii="仿宋" w:hAnsi="仿宋" w:eastAsia="仿宋" w:cs="仿宋"/>
          <w:b/>
          <w:sz w:val="30"/>
          <w:szCs w:val="30"/>
          <w:highlight w:val="none"/>
        </w:rPr>
      </w:pPr>
      <w:r>
        <w:rPr>
          <w:rFonts w:hint="eastAsia" w:ascii="仿宋" w:hAnsi="仿宋" w:eastAsia="仿宋" w:cs="仿宋"/>
          <w:b/>
          <w:sz w:val="30"/>
          <w:szCs w:val="30"/>
          <w:highlight w:val="none"/>
        </w:rPr>
        <w:br w:type="page"/>
      </w:r>
    </w:p>
    <w:p>
      <w:pPr>
        <w:pStyle w:val="2"/>
        <w:outlineLvl w:val="9"/>
        <w:rPr>
          <w:rFonts w:hint="eastAsia" w:ascii="仿宋" w:hAnsi="仿宋" w:eastAsia="仿宋" w:cs="仿宋"/>
          <w:b/>
          <w:bCs/>
          <w:spacing w:val="6"/>
          <w:kern w:val="0"/>
          <w:sz w:val="30"/>
          <w:szCs w:val="30"/>
          <w:highlight w:val="none"/>
        </w:rPr>
      </w:pPr>
      <w:r>
        <w:rPr>
          <w:rFonts w:hint="eastAsia" w:ascii="仿宋" w:hAnsi="仿宋" w:eastAsia="仿宋" w:cs="仿宋"/>
          <w:b/>
          <w:sz w:val="30"/>
          <w:szCs w:val="30"/>
          <w:highlight w:val="none"/>
        </w:rPr>
        <w:t>附件</w:t>
      </w:r>
      <w:r>
        <w:rPr>
          <w:rFonts w:hint="eastAsia" w:ascii="仿宋" w:hAnsi="仿宋" w:eastAsia="仿宋" w:cs="仿宋"/>
          <w:b/>
          <w:sz w:val="30"/>
          <w:szCs w:val="30"/>
          <w:highlight w:val="none"/>
          <w:lang w:val="en-US" w:eastAsia="zh-CN"/>
        </w:rPr>
        <w:t>3</w:t>
      </w:r>
      <w:r>
        <w:rPr>
          <w:rFonts w:hint="eastAsia" w:ascii="仿宋" w:hAnsi="仿宋" w:eastAsia="仿宋" w:cs="仿宋"/>
          <w:b/>
          <w:bCs/>
          <w:spacing w:val="6"/>
          <w:sz w:val="30"/>
          <w:szCs w:val="30"/>
          <w:highlight w:val="none"/>
        </w:rPr>
        <w:t>（如有）</w:t>
      </w:r>
    </w:p>
    <w:p>
      <w:pPr>
        <w:pStyle w:val="2"/>
        <w:ind w:left="0" w:leftChars="0" w:right="0" w:rightChars="0" w:firstLine="0" w:firstLineChars="0"/>
        <w:jc w:val="center"/>
        <w:rPr>
          <w:rFonts w:hint="eastAsia" w:ascii="仿宋" w:hAnsi="仿宋" w:eastAsia="仿宋" w:cs="仿宋"/>
          <w:b/>
          <w:spacing w:val="6"/>
          <w:kern w:val="0"/>
          <w:sz w:val="32"/>
          <w:szCs w:val="32"/>
          <w:highlight w:val="none"/>
          <w:lang w:val="en-US" w:eastAsia="en-US" w:bidi="ar-SA"/>
        </w:rPr>
      </w:pPr>
      <w:r>
        <w:rPr>
          <w:rFonts w:hint="eastAsia" w:ascii="仿宋" w:hAnsi="仿宋" w:eastAsia="仿宋" w:cs="仿宋"/>
          <w:b/>
          <w:spacing w:val="6"/>
          <w:kern w:val="0"/>
          <w:sz w:val="32"/>
          <w:szCs w:val="32"/>
          <w:highlight w:val="none"/>
          <w:lang w:val="en-US" w:eastAsia="en-US" w:bidi="ar-SA"/>
        </w:rPr>
        <w:t>监狱企业单位声明函(如</w:t>
      </w:r>
      <w:r>
        <w:rPr>
          <w:rFonts w:hint="eastAsia" w:ascii="仿宋" w:hAnsi="仿宋" w:eastAsia="仿宋" w:cs="仿宋"/>
          <w:b/>
          <w:spacing w:val="6"/>
          <w:kern w:val="0"/>
          <w:sz w:val="32"/>
          <w:szCs w:val="32"/>
          <w:highlight w:val="none"/>
          <w:lang w:val="en-US" w:eastAsia="zh-CN" w:bidi="ar-SA"/>
        </w:rPr>
        <w:t>有</w:t>
      </w:r>
      <w:r>
        <w:rPr>
          <w:rFonts w:hint="eastAsia" w:ascii="仿宋" w:hAnsi="仿宋" w:eastAsia="仿宋" w:cs="仿宋"/>
          <w:b/>
          <w:spacing w:val="6"/>
          <w:kern w:val="0"/>
          <w:sz w:val="32"/>
          <w:szCs w:val="32"/>
          <w:highlight w:val="none"/>
          <w:lang w:val="en-US" w:eastAsia="en-US" w:bidi="ar-SA"/>
        </w:rPr>
        <w:t>)</w:t>
      </w:r>
    </w:p>
    <w:p>
      <w:pPr>
        <w:pStyle w:val="2"/>
        <w:rPr>
          <w:rFonts w:hint="eastAsia" w:ascii="仿宋" w:hAnsi="仿宋" w:eastAsia="仿宋" w:cs="仿宋"/>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本单位郑重声明，根据《财政部司法部关于政府采购支持监狱企业发展有关问题的通知》（财库〔2014〕 68号）的规定，本单位为符合条件的监狱企业单位，且本单位参加单位的项目采购活动提供本单位制造的货物（由本单位承担工程/提供服务），或者提供其非他监狱企业单位制造的货物（不包括使用非监狱企业单位注册商标的货物）。</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供应商名称</w:t>
      </w:r>
      <w:r>
        <w:rPr>
          <w:rFonts w:hint="eastAsia" w:ascii="仿宋" w:hAnsi="仿宋" w:cs="仿宋"/>
          <w:color w:val="auto"/>
          <w:sz w:val="28"/>
          <w:szCs w:val="28"/>
          <w:highlight w:val="none"/>
          <w:lang w:eastAsia="zh-CN"/>
        </w:rPr>
        <w:t>：</w:t>
      </w:r>
      <w:r>
        <w:rPr>
          <w:rFonts w:hint="eastAsia" w:ascii="仿宋" w:hAnsi="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（盖章）</w:t>
      </w:r>
    </w:p>
    <w:p>
      <w:pPr>
        <w:spacing w:line="360" w:lineRule="auto"/>
        <w:ind w:firstLine="4200" w:firstLineChars="150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日  期：</w:t>
      </w:r>
      <w:r>
        <w:rPr>
          <w:rFonts w:hint="eastAsia" w:ascii="仿宋" w:hAnsi="仿宋" w:cs="仿宋"/>
          <w:color w:val="auto"/>
          <w:sz w:val="28"/>
          <w:szCs w:val="28"/>
          <w:highlight w:val="none"/>
          <w:u w:val="single"/>
          <w:lang w:val="en-US" w:eastAsia="zh-CN"/>
        </w:rPr>
        <w:t xml:space="preserve">                   </w:t>
      </w:r>
    </w:p>
    <w:p>
      <w:pPr>
        <w:pStyle w:val="2"/>
        <w:rPr>
          <w:rFonts w:hint="eastAsia" w:ascii="仿宋" w:hAnsi="仿宋" w:eastAsia="仿宋" w:cs="仿宋"/>
          <w:color w:val="FF0000"/>
          <w:sz w:val="24"/>
          <w:szCs w:val="24"/>
          <w:highlight w:val="none"/>
        </w:rPr>
      </w:pPr>
    </w:p>
    <w:sectPr>
      <w:footerReference r:id="rId6" w:type="default"/>
      <w:pgSz w:w="11906" w:h="16838"/>
      <w:pgMar w:top="1417" w:right="1418"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modern"/>
    <w:pitch w:val="default"/>
    <w:sig w:usb0="E10002FF" w:usb1="4000FCFF" w:usb2="00000009" w:usb3="00000000" w:csb0="6000019F" w:csb1="DFD7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AGYXIQ+Frutiger-Cn">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p>
  <w:p>
    <w:pPr>
      <w:pStyle w:val="27"/>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5aU1naAQAAwAMAAA4AAAAAAAAAAQAg&#10;AAAAHgEAAGRycy9lMm9Eb2MueG1sUEsFBgAAAAAGAAYAWQEAAG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29</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5646"/>
      </w:tabs>
      <w:rPr>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left="1530" w:hanging="1280" w:hangingChars="850"/>
      <w:rPr>
        <w:rFonts w:hAnsi="宋体" w:cs="宋体"/>
        <w:szCs w:val="24"/>
      </w:rPr>
    </w:pPr>
    <w:r>
      <w:rPr>
        <w:rFonts w:hint="eastAsia" w:ascii="仿宋" w:hAnsi="仿宋" w:eastAsia="仿宋"/>
        <w:b/>
        <w:sz w:val="15"/>
        <w:szCs w:val="15"/>
        <w:highlight w:val="none"/>
        <w:lang w:eastAsia="zh-CN"/>
      </w:rPr>
      <w:t>洛南县人民检察院听证室建设的采购项目</w:t>
    </w:r>
    <w:r>
      <w:rPr>
        <w:rFonts w:hint="eastAsia" w:ascii="仿宋" w:hAnsi="仿宋" w:eastAsia="仿宋"/>
        <w:b/>
        <w:sz w:val="15"/>
        <w:szCs w:val="15"/>
        <w:highlight w:val="none"/>
        <w:lang w:val="en-US" w:eastAsia="zh-CN"/>
      </w:rPr>
      <w:t>---------</w:t>
    </w:r>
    <w:r>
      <w:rPr>
        <w:rFonts w:hint="eastAsia" w:ascii="仿宋" w:hAnsi="仿宋" w:eastAsia="仿宋" w:cs="仿宋"/>
        <w:bCs/>
        <w:sz w:val="18"/>
        <w:szCs w:val="18"/>
        <w:u w:val="non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C12FA"/>
    <w:multiLevelType w:val="singleLevel"/>
    <w:tmpl w:val="A4DC12FA"/>
    <w:lvl w:ilvl="0" w:tentative="0">
      <w:start w:val="2"/>
      <w:numFmt w:val="chineseCounting"/>
      <w:suff w:val="nothing"/>
      <w:lvlText w:val="（%1）"/>
      <w:lvlJc w:val="left"/>
      <w:rPr>
        <w:rFonts w:hint="eastAsia"/>
      </w:rPr>
    </w:lvl>
  </w:abstractNum>
  <w:abstractNum w:abstractNumId="1">
    <w:nsid w:val="C0750E53"/>
    <w:multiLevelType w:val="singleLevel"/>
    <w:tmpl w:val="C0750E53"/>
    <w:lvl w:ilvl="0" w:tentative="0">
      <w:start w:val="1"/>
      <w:numFmt w:val="decimal"/>
      <w:suff w:val="nothing"/>
      <w:lvlText w:val="%1、"/>
      <w:lvlJc w:val="left"/>
    </w:lvl>
  </w:abstractNum>
  <w:abstractNum w:abstractNumId="2">
    <w:nsid w:val="00000002"/>
    <w:multiLevelType w:val="multilevel"/>
    <w:tmpl w:val="00000002"/>
    <w:lvl w:ilvl="0" w:tentative="0">
      <w:start w:val="1"/>
      <w:numFmt w:val="decimal"/>
      <w:pStyle w:val="171"/>
      <w:lvlText w:val="%1. "/>
      <w:lvlJc w:val="left"/>
      <w:pPr>
        <w:tabs>
          <w:tab w:val="left" w:pos="839"/>
        </w:tabs>
        <w:ind w:left="839" w:hanging="419"/>
      </w:pPr>
      <w:rPr>
        <w:rFonts w:hint="eastAsia"/>
      </w:rPr>
    </w:lvl>
    <w:lvl w:ilvl="1" w:tentative="0">
      <w:start w:val="1"/>
      <w:numFmt w:val="upperLetter"/>
      <w:pStyle w:val="129"/>
      <w:lvlText w:val="%2. "/>
      <w:lvlJc w:val="left"/>
      <w:pPr>
        <w:tabs>
          <w:tab w:val="left" w:pos="1049"/>
        </w:tabs>
        <w:ind w:left="1049" w:hanging="420"/>
      </w:pPr>
      <w:rPr>
        <w:rFonts w:hint="eastAsia"/>
      </w:rPr>
    </w:lvl>
    <w:lvl w:ilvl="2" w:tentative="0">
      <w:start w:val="1"/>
      <w:numFmt w:val="lowerLetter"/>
      <w:pStyle w:val="150"/>
      <w:lvlText w:val="%3. "/>
      <w:lvlJc w:val="left"/>
      <w:pPr>
        <w:tabs>
          <w:tab w:val="left" w:pos="1259"/>
        </w:tabs>
        <w:ind w:left="1259" w:hanging="420"/>
      </w:pPr>
      <w:rPr>
        <w:rFonts w:hint="eastAsia"/>
      </w:rPr>
    </w:lvl>
    <w:lvl w:ilvl="3" w:tentative="0">
      <w:start w:val="1"/>
      <w:numFmt w:val="lowerLetter"/>
      <w:pStyle w:val="140"/>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abstractNum w:abstractNumId="3">
    <w:nsid w:val="0000001F"/>
    <w:multiLevelType w:val="singleLevel"/>
    <w:tmpl w:val="0000001F"/>
    <w:lvl w:ilvl="0" w:tentative="0">
      <w:start w:val="1"/>
      <w:numFmt w:val="decimal"/>
      <w:pStyle w:val="151"/>
      <w:lvlText w:val="%1．"/>
      <w:lvlJc w:val="left"/>
      <w:pPr>
        <w:tabs>
          <w:tab w:val="left" w:pos="720"/>
        </w:tabs>
        <w:ind w:left="720" w:hanging="720"/>
      </w:pPr>
    </w:lvl>
  </w:abstractNum>
  <w:abstractNum w:abstractNumId="4">
    <w:nsid w:val="00000024"/>
    <w:multiLevelType w:val="multilevel"/>
    <w:tmpl w:val="0000002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pStyle w:val="143"/>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0000031"/>
    <w:multiLevelType w:val="multilevel"/>
    <w:tmpl w:val="00000031"/>
    <w:lvl w:ilvl="0" w:tentative="0">
      <w:start w:val="1"/>
      <w:numFmt w:val="decimal"/>
      <w:lvlText w:val="%1."/>
      <w:lvlJc w:val="left"/>
      <w:pPr>
        <w:tabs>
          <w:tab w:val="left" w:pos="420"/>
        </w:tabs>
        <w:ind w:left="420" w:hanging="420"/>
      </w:pPr>
    </w:lvl>
    <w:lvl w:ilvl="1" w:tentative="0">
      <w:start w:val="1"/>
      <w:numFmt w:val="bullet"/>
      <w:pStyle w:val="32"/>
      <w:lvlText w:val=""/>
      <w:lvlJc w:val="left"/>
      <w:pPr>
        <w:tabs>
          <w:tab w:val="left" w:pos="840"/>
        </w:tabs>
        <w:ind w:left="840"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4"/>
      <w:numFmt w:val="decimal"/>
      <w:lvlText w:val="%5、"/>
      <w:lvlJc w:val="left"/>
      <w:pPr>
        <w:tabs>
          <w:tab w:val="left" w:pos="2160"/>
        </w:tabs>
        <w:ind w:left="2160" w:hanging="480"/>
      </w:pPr>
      <w:rPr>
        <w:rFonts w:hint="eastAsia"/>
      </w:rPr>
    </w:lvl>
    <w:lvl w:ilvl="5" w:tentative="0">
      <w:start w:val="28"/>
      <w:numFmt w:val="decimal"/>
      <w:lvlText w:val="%6．"/>
      <w:lvlJc w:val="left"/>
      <w:pPr>
        <w:tabs>
          <w:tab w:val="left" w:pos="2520"/>
        </w:tabs>
        <w:ind w:left="2520" w:hanging="420"/>
      </w:pPr>
      <w:rPr>
        <w:rFonts w:hint="eastAsia"/>
      </w:r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345DCC0"/>
    <w:multiLevelType w:val="singleLevel"/>
    <w:tmpl w:val="3345DCC0"/>
    <w:lvl w:ilvl="0" w:tentative="0">
      <w:start w:val="1"/>
      <w:numFmt w:val="decimal"/>
      <w:suff w:val="nothing"/>
      <w:lvlText w:val="%1）"/>
      <w:lvlJc w:val="left"/>
    </w:lvl>
  </w:abstractNum>
  <w:abstractNum w:abstractNumId="7">
    <w:nsid w:val="550BB5CF"/>
    <w:multiLevelType w:val="singleLevel"/>
    <w:tmpl w:val="550BB5CF"/>
    <w:lvl w:ilvl="0" w:tentative="0">
      <w:start w:val="3"/>
      <w:numFmt w:val="chineseCounting"/>
      <w:suff w:val="space"/>
      <w:lvlText w:val="第%1章"/>
      <w:lvlJc w:val="left"/>
    </w:lvl>
  </w:abstractNum>
  <w:abstractNum w:abstractNumId="8">
    <w:nsid w:val="58491603"/>
    <w:multiLevelType w:val="singleLevel"/>
    <w:tmpl w:val="58491603"/>
    <w:lvl w:ilvl="0" w:tentative="0">
      <w:start w:val="1"/>
      <w:numFmt w:val="decimal"/>
      <w:suff w:val="nothing"/>
      <w:lvlText w:val="%1、"/>
      <w:lvlJc w:val="left"/>
    </w:lvl>
  </w:abstractNum>
  <w:abstractNum w:abstractNumId="9">
    <w:nsid w:val="59CF0981"/>
    <w:multiLevelType w:val="singleLevel"/>
    <w:tmpl w:val="59CF0981"/>
    <w:lvl w:ilvl="0" w:tentative="0">
      <w:start w:val="1"/>
      <w:numFmt w:val="decimal"/>
      <w:suff w:val="nothing"/>
      <w:lvlText w:val="%1、"/>
      <w:lvlJc w:val="left"/>
    </w:lvl>
  </w:abstractNum>
  <w:num w:numId="1">
    <w:abstractNumId w:val="5"/>
  </w:num>
  <w:num w:numId="2">
    <w:abstractNumId w:val="2"/>
  </w:num>
  <w:num w:numId="3">
    <w:abstractNumId w:val="4"/>
  </w:num>
  <w:num w:numId="4">
    <w:abstractNumId w:val="3"/>
  </w:num>
  <w:num w:numId="5">
    <w:abstractNumId w:val="7"/>
  </w:num>
  <w:num w:numId="6">
    <w:abstractNumId w:val="9"/>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Y2U5MzE3OWFhNDlkOWIzM2U2Mzk2MWEzN2MxNmMifQ=="/>
  </w:docVars>
  <w:rsids>
    <w:rsidRoot w:val="00172A27"/>
    <w:rsid w:val="00030347"/>
    <w:rsid w:val="000B6866"/>
    <w:rsid w:val="000E1677"/>
    <w:rsid w:val="000E2E8F"/>
    <w:rsid w:val="00120DFF"/>
    <w:rsid w:val="00172A27"/>
    <w:rsid w:val="001E4324"/>
    <w:rsid w:val="002A6E04"/>
    <w:rsid w:val="003312E5"/>
    <w:rsid w:val="0036025D"/>
    <w:rsid w:val="003B4825"/>
    <w:rsid w:val="00430CCC"/>
    <w:rsid w:val="0046728B"/>
    <w:rsid w:val="004848BC"/>
    <w:rsid w:val="004A5BB6"/>
    <w:rsid w:val="004F2F77"/>
    <w:rsid w:val="00500AD4"/>
    <w:rsid w:val="00500F4F"/>
    <w:rsid w:val="005055F0"/>
    <w:rsid w:val="00535D44"/>
    <w:rsid w:val="00594467"/>
    <w:rsid w:val="00606B41"/>
    <w:rsid w:val="008A085D"/>
    <w:rsid w:val="00AA4433"/>
    <w:rsid w:val="00AD161E"/>
    <w:rsid w:val="00B31864"/>
    <w:rsid w:val="00B95CCB"/>
    <w:rsid w:val="00BB1710"/>
    <w:rsid w:val="00BB3704"/>
    <w:rsid w:val="00BE3B0B"/>
    <w:rsid w:val="00C15CD6"/>
    <w:rsid w:val="00C50209"/>
    <w:rsid w:val="00C72EE2"/>
    <w:rsid w:val="00CE14CA"/>
    <w:rsid w:val="00D03C28"/>
    <w:rsid w:val="00D067F0"/>
    <w:rsid w:val="00D37DEC"/>
    <w:rsid w:val="00D74E17"/>
    <w:rsid w:val="00D823B4"/>
    <w:rsid w:val="00DC1586"/>
    <w:rsid w:val="00E604DB"/>
    <w:rsid w:val="00EA4AAD"/>
    <w:rsid w:val="00F33729"/>
    <w:rsid w:val="00FA3189"/>
    <w:rsid w:val="00FD2AEC"/>
    <w:rsid w:val="01A91CE5"/>
    <w:rsid w:val="02762D98"/>
    <w:rsid w:val="027B53CC"/>
    <w:rsid w:val="028E4C81"/>
    <w:rsid w:val="02B87DFF"/>
    <w:rsid w:val="02EE40B4"/>
    <w:rsid w:val="03101E2D"/>
    <w:rsid w:val="03FC0501"/>
    <w:rsid w:val="0435583E"/>
    <w:rsid w:val="047C48C8"/>
    <w:rsid w:val="04C55B97"/>
    <w:rsid w:val="05141674"/>
    <w:rsid w:val="05383FD5"/>
    <w:rsid w:val="05922BFA"/>
    <w:rsid w:val="06313F6F"/>
    <w:rsid w:val="06344483"/>
    <w:rsid w:val="063A7F63"/>
    <w:rsid w:val="06697032"/>
    <w:rsid w:val="06C54412"/>
    <w:rsid w:val="06E11C61"/>
    <w:rsid w:val="06E41556"/>
    <w:rsid w:val="06E776B7"/>
    <w:rsid w:val="06F40EF0"/>
    <w:rsid w:val="070C7189"/>
    <w:rsid w:val="078C56B1"/>
    <w:rsid w:val="07C77C18"/>
    <w:rsid w:val="083A40FB"/>
    <w:rsid w:val="08760879"/>
    <w:rsid w:val="08A500F5"/>
    <w:rsid w:val="08EA7D18"/>
    <w:rsid w:val="08EB401D"/>
    <w:rsid w:val="090E210A"/>
    <w:rsid w:val="092C1587"/>
    <w:rsid w:val="09365A6C"/>
    <w:rsid w:val="0940111D"/>
    <w:rsid w:val="098922EE"/>
    <w:rsid w:val="09DD07FE"/>
    <w:rsid w:val="0A2067E0"/>
    <w:rsid w:val="0A9E325D"/>
    <w:rsid w:val="0B00141C"/>
    <w:rsid w:val="0BA4742B"/>
    <w:rsid w:val="0C0B25A7"/>
    <w:rsid w:val="0C9E6053"/>
    <w:rsid w:val="0CD86FCA"/>
    <w:rsid w:val="0CEC1AAF"/>
    <w:rsid w:val="0D6B10C0"/>
    <w:rsid w:val="0DEA535B"/>
    <w:rsid w:val="0E0D621A"/>
    <w:rsid w:val="0E385FD7"/>
    <w:rsid w:val="0E5733CB"/>
    <w:rsid w:val="0EE96C06"/>
    <w:rsid w:val="0F3C79E0"/>
    <w:rsid w:val="0F7A4BE5"/>
    <w:rsid w:val="0FA933C0"/>
    <w:rsid w:val="0FF13600"/>
    <w:rsid w:val="10B95671"/>
    <w:rsid w:val="10DE5C72"/>
    <w:rsid w:val="11183690"/>
    <w:rsid w:val="112545DA"/>
    <w:rsid w:val="11681D49"/>
    <w:rsid w:val="118950FE"/>
    <w:rsid w:val="11A60F1D"/>
    <w:rsid w:val="11FB2300"/>
    <w:rsid w:val="120C1A69"/>
    <w:rsid w:val="1219334D"/>
    <w:rsid w:val="12A10432"/>
    <w:rsid w:val="12BB18AC"/>
    <w:rsid w:val="12CB141B"/>
    <w:rsid w:val="12EE3269"/>
    <w:rsid w:val="13C21F37"/>
    <w:rsid w:val="13FF65B9"/>
    <w:rsid w:val="14124711"/>
    <w:rsid w:val="14413880"/>
    <w:rsid w:val="147802EA"/>
    <w:rsid w:val="147D57FE"/>
    <w:rsid w:val="1489797E"/>
    <w:rsid w:val="14E3185F"/>
    <w:rsid w:val="14EC685B"/>
    <w:rsid w:val="15902679"/>
    <w:rsid w:val="15B91E3C"/>
    <w:rsid w:val="15D72C48"/>
    <w:rsid w:val="15D92747"/>
    <w:rsid w:val="168E1B66"/>
    <w:rsid w:val="16902DD7"/>
    <w:rsid w:val="16973F77"/>
    <w:rsid w:val="16B218DC"/>
    <w:rsid w:val="16C1260E"/>
    <w:rsid w:val="16E666B9"/>
    <w:rsid w:val="170314FF"/>
    <w:rsid w:val="17420D24"/>
    <w:rsid w:val="177111BF"/>
    <w:rsid w:val="17A54E09"/>
    <w:rsid w:val="17D873E3"/>
    <w:rsid w:val="17F45F5E"/>
    <w:rsid w:val="18273A72"/>
    <w:rsid w:val="184E30CB"/>
    <w:rsid w:val="18545AD6"/>
    <w:rsid w:val="186A3596"/>
    <w:rsid w:val="187F4D71"/>
    <w:rsid w:val="188D1B63"/>
    <w:rsid w:val="1907440A"/>
    <w:rsid w:val="19282B96"/>
    <w:rsid w:val="198C5E97"/>
    <w:rsid w:val="1A103AA7"/>
    <w:rsid w:val="1A2D197A"/>
    <w:rsid w:val="1A5300FA"/>
    <w:rsid w:val="1A644098"/>
    <w:rsid w:val="1A884089"/>
    <w:rsid w:val="1A956864"/>
    <w:rsid w:val="1AB646B8"/>
    <w:rsid w:val="1AFC2362"/>
    <w:rsid w:val="1B0A6DAC"/>
    <w:rsid w:val="1B462A79"/>
    <w:rsid w:val="1B510A33"/>
    <w:rsid w:val="1BFF7BBC"/>
    <w:rsid w:val="1C181FDC"/>
    <w:rsid w:val="1C1F1A04"/>
    <w:rsid w:val="1C4256C0"/>
    <w:rsid w:val="1C61054F"/>
    <w:rsid w:val="1C7F2207"/>
    <w:rsid w:val="1C910481"/>
    <w:rsid w:val="1D142E49"/>
    <w:rsid w:val="1D1661D1"/>
    <w:rsid w:val="1D1B2440"/>
    <w:rsid w:val="1D7C2114"/>
    <w:rsid w:val="1D915864"/>
    <w:rsid w:val="1E0B7C46"/>
    <w:rsid w:val="1E275991"/>
    <w:rsid w:val="1E6D03D3"/>
    <w:rsid w:val="1EAF7DB4"/>
    <w:rsid w:val="1F1B2483"/>
    <w:rsid w:val="1F393D99"/>
    <w:rsid w:val="1F466666"/>
    <w:rsid w:val="1F9522F9"/>
    <w:rsid w:val="1FAF3DAB"/>
    <w:rsid w:val="1FBF52E0"/>
    <w:rsid w:val="1FC45914"/>
    <w:rsid w:val="1FC715D8"/>
    <w:rsid w:val="204948A4"/>
    <w:rsid w:val="2063764E"/>
    <w:rsid w:val="208575BC"/>
    <w:rsid w:val="20BF5427"/>
    <w:rsid w:val="20FF417C"/>
    <w:rsid w:val="21067DC4"/>
    <w:rsid w:val="21464BBF"/>
    <w:rsid w:val="216235A0"/>
    <w:rsid w:val="21EE6921"/>
    <w:rsid w:val="21FF4A70"/>
    <w:rsid w:val="223D35A0"/>
    <w:rsid w:val="224F1526"/>
    <w:rsid w:val="227C3BDA"/>
    <w:rsid w:val="22834515"/>
    <w:rsid w:val="229462AD"/>
    <w:rsid w:val="22F30802"/>
    <w:rsid w:val="2340499A"/>
    <w:rsid w:val="23495B36"/>
    <w:rsid w:val="23782DDB"/>
    <w:rsid w:val="23B41782"/>
    <w:rsid w:val="23E32E20"/>
    <w:rsid w:val="23FB09C1"/>
    <w:rsid w:val="24075F84"/>
    <w:rsid w:val="24090ED0"/>
    <w:rsid w:val="24C2285C"/>
    <w:rsid w:val="24E95FB5"/>
    <w:rsid w:val="250435FD"/>
    <w:rsid w:val="25303034"/>
    <w:rsid w:val="259423C3"/>
    <w:rsid w:val="25AE4CD8"/>
    <w:rsid w:val="2620371D"/>
    <w:rsid w:val="26321CDF"/>
    <w:rsid w:val="2636127A"/>
    <w:rsid w:val="2674001A"/>
    <w:rsid w:val="26775A6E"/>
    <w:rsid w:val="26946A1E"/>
    <w:rsid w:val="26E550AA"/>
    <w:rsid w:val="274F1D7E"/>
    <w:rsid w:val="27DD2FD3"/>
    <w:rsid w:val="27E24A0E"/>
    <w:rsid w:val="27EF498C"/>
    <w:rsid w:val="27FD659C"/>
    <w:rsid w:val="28247D25"/>
    <w:rsid w:val="28502A8E"/>
    <w:rsid w:val="28627D34"/>
    <w:rsid w:val="286B7BB6"/>
    <w:rsid w:val="28DE25AC"/>
    <w:rsid w:val="28DF4BDB"/>
    <w:rsid w:val="29266CA9"/>
    <w:rsid w:val="29565429"/>
    <w:rsid w:val="296B770E"/>
    <w:rsid w:val="2A473572"/>
    <w:rsid w:val="2A577535"/>
    <w:rsid w:val="2A60045D"/>
    <w:rsid w:val="2A8157A3"/>
    <w:rsid w:val="2AC746A1"/>
    <w:rsid w:val="2AF84029"/>
    <w:rsid w:val="2B3928C3"/>
    <w:rsid w:val="2B777773"/>
    <w:rsid w:val="2BBC74A8"/>
    <w:rsid w:val="2BEA7E13"/>
    <w:rsid w:val="2C135A62"/>
    <w:rsid w:val="2C287EF3"/>
    <w:rsid w:val="2C647755"/>
    <w:rsid w:val="2C8919CD"/>
    <w:rsid w:val="2C8E670C"/>
    <w:rsid w:val="2D0E4B13"/>
    <w:rsid w:val="2DB166D2"/>
    <w:rsid w:val="2DB81F66"/>
    <w:rsid w:val="2DFC6BA9"/>
    <w:rsid w:val="2E4B3B69"/>
    <w:rsid w:val="2E763060"/>
    <w:rsid w:val="2E851A6B"/>
    <w:rsid w:val="2EAC4C31"/>
    <w:rsid w:val="2EB44669"/>
    <w:rsid w:val="2EE36E13"/>
    <w:rsid w:val="2F441D98"/>
    <w:rsid w:val="2F4F546B"/>
    <w:rsid w:val="30405414"/>
    <w:rsid w:val="304600BB"/>
    <w:rsid w:val="304775C9"/>
    <w:rsid w:val="30527191"/>
    <w:rsid w:val="30553A83"/>
    <w:rsid w:val="306128D0"/>
    <w:rsid w:val="309162EE"/>
    <w:rsid w:val="30EF6458"/>
    <w:rsid w:val="31111844"/>
    <w:rsid w:val="311C0EB9"/>
    <w:rsid w:val="31336B36"/>
    <w:rsid w:val="315E253D"/>
    <w:rsid w:val="31C75EF6"/>
    <w:rsid w:val="31DC0342"/>
    <w:rsid w:val="31EC6B77"/>
    <w:rsid w:val="323A477C"/>
    <w:rsid w:val="32457BC0"/>
    <w:rsid w:val="32513D6B"/>
    <w:rsid w:val="32574A09"/>
    <w:rsid w:val="33535097"/>
    <w:rsid w:val="33756CD0"/>
    <w:rsid w:val="337A0D2F"/>
    <w:rsid w:val="33855CBC"/>
    <w:rsid w:val="33961571"/>
    <w:rsid w:val="33DD6448"/>
    <w:rsid w:val="33F30D06"/>
    <w:rsid w:val="34314541"/>
    <w:rsid w:val="345B747C"/>
    <w:rsid w:val="345E3AA7"/>
    <w:rsid w:val="347D5264"/>
    <w:rsid w:val="347F3ADD"/>
    <w:rsid w:val="348D4A2B"/>
    <w:rsid w:val="35421ED9"/>
    <w:rsid w:val="354849B2"/>
    <w:rsid w:val="356F6FCB"/>
    <w:rsid w:val="35772692"/>
    <w:rsid w:val="357D4824"/>
    <w:rsid w:val="358F7E37"/>
    <w:rsid w:val="359C0B7D"/>
    <w:rsid w:val="36231B2E"/>
    <w:rsid w:val="366E6386"/>
    <w:rsid w:val="36917560"/>
    <w:rsid w:val="3692736E"/>
    <w:rsid w:val="36AC237A"/>
    <w:rsid w:val="36DB494F"/>
    <w:rsid w:val="36F712B3"/>
    <w:rsid w:val="37143998"/>
    <w:rsid w:val="374A02F2"/>
    <w:rsid w:val="3790011B"/>
    <w:rsid w:val="37DB7F6F"/>
    <w:rsid w:val="387D5004"/>
    <w:rsid w:val="38941C1C"/>
    <w:rsid w:val="389E3EB7"/>
    <w:rsid w:val="38A24CCD"/>
    <w:rsid w:val="38A3450B"/>
    <w:rsid w:val="38AA6793"/>
    <w:rsid w:val="38C56198"/>
    <w:rsid w:val="38FD17C0"/>
    <w:rsid w:val="392D2DD0"/>
    <w:rsid w:val="398A7A9A"/>
    <w:rsid w:val="398B77B8"/>
    <w:rsid w:val="39904FFE"/>
    <w:rsid w:val="39F60022"/>
    <w:rsid w:val="39FA2936"/>
    <w:rsid w:val="3A403EBC"/>
    <w:rsid w:val="3A727BB9"/>
    <w:rsid w:val="3A83468A"/>
    <w:rsid w:val="3B5B041A"/>
    <w:rsid w:val="3B5E79D5"/>
    <w:rsid w:val="3B991190"/>
    <w:rsid w:val="3C260E0C"/>
    <w:rsid w:val="3C286067"/>
    <w:rsid w:val="3C3A521C"/>
    <w:rsid w:val="3C775A03"/>
    <w:rsid w:val="3C8E656E"/>
    <w:rsid w:val="3C956364"/>
    <w:rsid w:val="3CDA3B31"/>
    <w:rsid w:val="3CF32918"/>
    <w:rsid w:val="3D1B6978"/>
    <w:rsid w:val="3D2725E1"/>
    <w:rsid w:val="3D2D1738"/>
    <w:rsid w:val="3D345D1B"/>
    <w:rsid w:val="3D487CF2"/>
    <w:rsid w:val="3D8022C9"/>
    <w:rsid w:val="3D9E6E78"/>
    <w:rsid w:val="3DBD6733"/>
    <w:rsid w:val="3DBF14EF"/>
    <w:rsid w:val="3E0533CC"/>
    <w:rsid w:val="3E375121"/>
    <w:rsid w:val="3E515528"/>
    <w:rsid w:val="3E5E2DA6"/>
    <w:rsid w:val="3E8F0BD4"/>
    <w:rsid w:val="3EF6153E"/>
    <w:rsid w:val="3F0873DA"/>
    <w:rsid w:val="3F430700"/>
    <w:rsid w:val="3F7F5CBD"/>
    <w:rsid w:val="3F9A735D"/>
    <w:rsid w:val="3FCC62E2"/>
    <w:rsid w:val="3FDD3354"/>
    <w:rsid w:val="3FF81455"/>
    <w:rsid w:val="405377D5"/>
    <w:rsid w:val="40AC7274"/>
    <w:rsid w:val="40C06AF2"/>
    <w:rsid w:val="40C211B4"/>
    <w:rsid w:val="40E7250F"/>
    <w:rsid w:val="41583BE6"/>
    <w:rsid w:val="41FA5113"/>
    <w:rsid w:val="42084722"/>
    <w:rsid w:val="4226683E"/>
    <w:rsid w:val="429B135F"/>
    <w:rsid w:val="42A423E6"/>
    <w:rsid w:val="42BB4F89"/>
    <w:rsid w:val="42D9133E"/>
    <w:rsid w:val="43697767"/>
    <w:rsid w:val="43AE1911"/>
    <w:rsid w:val="43C66A6B"/>
    <w:rsid w:val="446505DB"/>
    <w:rsid w:val="447E1CA7"/>
    <w:rsid w:val="449426B5"/>
    <w:rsid w:val="44C95B5C"/>
    <w:rsid w:val="45055461"/>
    <w:rsid w:val="45177607"/>
    <w:rsid w:val="45593B0C"/>
    <w:rsid w:val="455D3E23"/>
    <w:rsid w:val="45817244"/>
    <w:rsid w:val="45D168B5"/>
    <w:rsid w:val="45E74BF6"/>
    <w:rsid w:val="45F136B0"/>
    <w:rsid w:val="461203B4"/>
    <w:rsid w:val="465E4348"/>
    <w:rsid w:val="468746A2"/>
    <w:rsid w:val="46A945FE"/>
    <w:rsid w:val="46BC1650"/>
    <w:rsid w:val="46C51737"/>
    <w:rsid w:val="46D00A9E"/>
    <w:rsid w:val="46D15307"/>
    <w:rsid w:val="46E2098A"/>
    <w:rsid w:val="475121C6"/>
    <w:rsid w:val="476904B3"/>
    <w:rsid w:val="476F2493"/>
    <w:rsid w:val="47BC3824"/>
    <w:rsid w:val="47DA219E"/>
    <w:rsid w:val="47DE0AA1"/>
    <w:rsid w:val="47F053ED"/>
    <w:rsid w:val="4807751C"/>
    <w:rsid w:val="48290931"/>
    <w:rsid w:val="48396375"/>
    <w:rsid w:val="48585D50"/>
    <w:rsid w:val="485B76B7"/>
    <w:rsid w:val="485C5CD3"/>
    <w:rsid w:val="48797350"/>
    <w:rsid w:val="489E62EC"/>
    <w:rsid w:val="48C82366"/>
    <w:rsid w:val="48D74350"/>
    <w:rsid w:val="490B1D77"/>
    <w:rsid w:val="492E7EB7"/>
    <w:rsid w:val="493B0323"/>
    <w:rsid w:val="49512989"/>
    <w:rsid w:val="49674C4A"/>
    <w:rsid w:val="498A6AE4"/>
    <w:rsid w:val="49D809B8"/>
    <w:rsid w:val="49E2133F"/>
    <w:rsid w:val="4A4272A3"/>
    <w:rsid w:val="4A450310"/>
    <w:rsid w:val="4A894985"/>
    <w:rsid w:val="4AA8090F"/>
    <w:rsid w:val="4B090764"/>
    <w:rsid w:val="4B595D7C"/>
    <w:rsid w:val="4B5A703F"/>
    <w:rsid w:val="4B5C76BB"/>
    <w:rsid w:val="4B8D1BAC"/>
    <w:rsid w:val="4BB70501"/>
    <w:rsid w:val="4C0E5054"/>
    <w:rsid w:val="4C580ECE"/>
    <w:rsid w:val="4C984B4D"/>
    <w:rsid w:val="4D0644CA"/>
    <w:rsid w:val="4D27508C"/>
    <w:rsid w:val="4D2D1E74"/>
    <w:rsid w:val="4D4F6CC6"/>
    <w:rsid w:val="4D5A44FD"/>
    <w:rsid w:val="4D5E0BC7"/>
    <w:rsid w:val="4D955A26"/>
    <w:rsid w:val="4DB31B52"/>
    <w:rsid w:val="4DB4061A"/>
    <w:rsid w:val="4DDF042E"/>
    <w:rsid w:val="4E144459"/>
    <w:rsid w:val="4E160B39"/>
    <w:rsid w:val="4EAB0360"/>
    <w:rsid w:val="4EC357CE"/>
    <w:rsid w:val="4EF56034"/>
    <w:rsid w:val="4F662846"/>
    <w:rsid w:val="4F6C07CE"/>
    <w:rsid w:val="4F760FD2"/>
    <w:rsid w:val="4FAD6288"/>
    <w:rsid w:val="4FBA24A4"/>
    <w:rsid w:val="4FF82FCD"/>
    <w:rsid w:val="501716A5"/>
    <w:rsid w:val="503D2349"/>
    <w:rsid w:val="50401578"/>
    <w:rsid w:val="50414EE3"/>
    <w:rsid w:val="50460278"/>
    <w:rsid w:val="50DB08EC"/>
    <w:rsid w:val="510C2FC7"/>
    <w:rsid w:val="511949FB"/>
    <w:rsid w:val="511D2206"/>
    <w:rsid w:val="512B46A8"/>
    <w:rsid w:val="5166162C"/>
    <w:rsid w:val="520E237C"/>
    <w:rsid w:val="52340D33"/>
    <w:rsid w:val="523B40A0"/>
    <w:rsid w:val="52DD2F63"/>
    <w:rsid w:val="52FB0A87"/>
    <w:rsid w:val="53073C53"/>
    <w:rsid w:val="538177E7"/>
    <w:rsid w:val="53D31B27"/>
    <w:rsid w:val="5401731C"/>
    <w:rsid w:val="54140345"/>
    <w:rsid w:val="544210B9"/>
    <w:rsid w:val="548E1871"/>
    <w:rsid w:val="54A01099"/>
    <w:rsid w:val="54AC046B"/>
    <w:rsid w:val="54BB0FA0"/>
    <w:rsid w:val="54C340AD"/>
    <w:rsid w:val="54CB5BDC"/>
    <w:rsid w:val="558F56A3"/>
    <w:rsid w:val="55934116"/>
    <w:rsid w:val="55A14C2E"/>
    <w:rsid w:val="55F51C97"/>
    <w:rsid w:val="56F83C84"/>
    <w:rsid w:val="570C5D20"/>
    <w:rsid w:val="578C7D10"/>
    <w:rsid w:val="57F86A27"/>
    <w:rsid w:val="5892438F"/>
    <w:rsid w:val="58A07577"/>
    <w:rsid w:val="58A628E3"/>
    <w:rsid w:val="58E04BE6"/>
    <w:rsid w:val="58EB1921"/>
    <w:rsid w:val="58FD20CA"/>
    <w:rsid w:val="593D4822"/>
    <w:rsid w:val="59525E29"/>
    <w:rsid w:val="598C2A6A"/>
    <w:rsid w:val="59F85FB2"/>
    <w:rsid w:val="5A0F09A8"/>
    <w:rsid w:val="5A5B1FD6"/>
    <w:rsid w:val="5AB24E84"/>
    <w:rsid w:val="5AF2125F"/>
    <w:rsid w:val="5B5E66F6"/>
    <w:rsid w:val="5BFC75D2"/>
    <w:rsid w:val="5C383A38"/>
    <w:rsid w:val="5CAE656F"/>
    <w:rsid w:val="5CB007E8"/>
    <w:rsid w:val="5CE64449"/>
    <w:rsid w:val="5DCB6B6C"/>
    <w:rsid w:val="5DE838A0"/>
    <w:rsid w:val="5E002A35"/>
    <w:rsid w:val="5E060549"/>
    <w:rsid w:val="5E520377"/>
    <w:rsid w:val="5E5730C2"/>
    <w:rsid w:val="5E902EF2"/>
    <w:rsid w:val="5E9A2657"/>
    <w:rsid w:val="5E9D06F4"/>
    <w:rsid w:val="5E9E2C9A"/>
    <w:rsid w:val="5ED458B2"/>
    <w:rsid w:val="5FA80378"/>
    <w:rsid w:val="5FEE5723"/>
    <w:rsid w:val="601A6F4F"/>
    <w:rsid w:val="6072697B"/>
    <w:rsid w:val="60B30F76"/>
    <w:rsid w:val="60B9423F"/>
    <w:rsid w:val="61457421"/>
    <w:rsid w:val="61465CAD"/>
    <w:rsid w:val="615849BE"/>
    <w:rsid w:val="61713D8F"/>
    <w:rsid w:val="61DA28C0"/>
    <w:rsid w:val="622B1B55"/>
    <w:rsid w:val="62717DCA"/>
    <w:rsid w:val="6302515B"/>
    <w:rsid w:val="63142872"/>
    <w:rsid w:val="631A422B"/>
    <w:rsid w:val="634633B3"/>
    <w:rsid w:val="635B1ADA"/>
    <w:rsid w:val="635C11C4"/>
    <w:rsid w:val="63B10FCE"/>
    <w:rsid w:val="63C95418"/>
    <w:rsid w:val="63E73E13"/>
    <w:rsid w:val="640A294F"/>
    <w:rsid w:val="644765D2"/>
    <w:rsid w:val="647272CD"/>
    <w:rsid w:val="648A40C9"/>
    <w:rsid w:val="64EC1C58"/>
    <w:rsid w:val="650E7111"/>
    <w:rsid w:val="656049CE"/>
    <w:rsid w:val="65EE37E2"/>
    <w:rsid w:val="66BB73F9"/>
    <w:rsid w:val="66C92C4C"/>
    <w:rsid w:val="66EE4871"/>
    <w:rsid w:val="67115CA3"/>
    <w:rsid w:val="673327D2"/>
    <w:rsid w:val="674822B8"/>
    <w:rsid w:val="6758188D"/>
    <w:rsid w:val="676D6041"/>
    <w:rsid w:val="68182006"/>
    <w:rsid w:val="68430BD5"/>
    <w:rsid w:val="685D568B"/>
    <w:rsid w:val="68BE2DD2"/>
    <w:rsid w:val="68DC1C66"/>
    <w:rsid w:val="68DC529F"/>
    <w:rsid w:val="690E02D7"/>
    <w:rsid w:val="695A63BD"/>
    <w:rsid w:val="6A0A36C9"/>
    <w:rsid w:val="6A374691"/>
    <w:rsid w:val="6A54032E"/>
    <w:rsid w:val="6AAC36BF"/>
    <w:rsid w:val="6AD703F0"/>
    <w:rsid w:val="6B251826"/>
    <w:rsid w:val="6B3A377D"/>
    <w:rsid w:val="6BAA35FD"/>
    <w:rsid w:val="6BD91AAD"/>
    <w:rsid w:val="6C007B70"/>
    <w:rsid w:val="6C060BE0"/>
    <w:rsid w:val="6C2B18CE"/>
    <w:rsid w:val="6C792661"/>
    <w:rsid w:val="6C8B20A1"/>
    <w:rsid w:val="6C99186A"/>
    <w:rsid w:val="6CBF449D"/>
    <w:rsid w:val="6CD00E4C"/>
    <w:rsid w:val="6CD27DAC"/>
    <w:rsid w:val="6CEF0736"/>
    <w:rsid w:val="6CFB1C91"/>
    <w:rsid w:val="6D325966"/>
    <w:rsid w:val="6DD644F6"/>
    <w:rsid w:val="6E7E017B"/>
    <w:rsid w:val="6E9D1F11"/>
    <w:rsid w:val="6EAC6BA6"/>
    <w:rsid w:val="6ECD32EA"/>
    <w:rsid w:val="6EF63686"/>
    <w:rsid w:val="6EFA4CA5"/>
    <w:rsid w:val="6F2F5238"/>
    <w:rsid w:val="6F36164F"/>
    <w:rsid w:val="6FD03C36"/>
    <w:rsid w:val="6FE5463E"/>
    <w:rsid w:val="70061533"/>
    <w:rsid w:val="700C040A"/>
    <w:rsid w:val="702463B9"/>
    <w:rsid w:val="702C5DF2"/>
    <w:rsid w:val="70480EC8"/>
    <w:rsid w:val="704C658B"/>
    <w:rsid w:val="706F084F"/>
    <w:rsid w:val="70715464"/>
    <w:rsid w:val="70B7655F"/>
    <w:rsid w:val="711A0C09"/>
    <w:rsid w:val="71272BBA"/>
    <w:rsid w:val="71492B5D"/>
    <w:rsid w:val="719E603E"/>
    <w:rsid w:val="71CB072C"/>
    <w:rsid w:val="720C18F6"/>
    <w:rsid w:val="72104AD1"/>
    <w:rsid w:val="722133D3"/>
    <w:rsid w:val="72251694"/>
    <w:rsid w:val="723F3873"/>
    <w:rsid w:val="727F27D5"/>
    <w:rsid w:val="7281430A"/>
    <w:rsid w:val="728473D5"/>
    <w:rsid w:val="73E61F1C"/>
    <w:rsid w:val="74347297"/>
    <w:rsid w:val="74567E3F"/>
    <w:rsid w:val="74881214"/>
    <w:rsid w:val="748B6023"/>
    <w:rsid w:val="74C16082"/>
    <w:rsid w:val="751675FF"/>
    <w:rsid w:val="75377F70"/>
    <w:rsid w:val="758C08C3"/>
    <w:rsid w:val="759D2DB1"/>
    <w:rsid w:val="75BC378C"/>
    <w:rsid w:val="75C57C61"/>
    <w:rsid w:val="75FC66E2"/>
    <w:rsid w:val="760D491C"/>
    <w:rsid w:val="76161EA4"/>
    <w:rsid w:val="762F3DF8"/>
    <w:rsid w:val="76BC6523"/>
    <w:rsid w:val="76DF43E5"/>
    <w:rsid w:val="770342F8"/>
    <w:rsid w:val="774C0E39"/>
    <w:rsid w:val="77615E99"/>
    <w:rsid w:val="776416FC"/>
    <w:rsid w:val="77B04009"/>
    <w:rsid w:val="77C94E11"/>
    <w:rsid w:val="788144DE"/>
    <w:rsid w:val="788A6608"/>
    <w:rsid w:val="78B02125"/>
    <w:rsid w:val="78E12817"/>
    <w:rsid w:val="78EE6CB1"/>
    <w:rsid w:val="791739AE"/>
    <w:rsid w:val="79A76DFE"/>
    <w:rsid w:val="79AF00C7"/>
    <w:rsid w:val="79C04488"/>
    <w:rsid w:val="79E94737"/>
    <w:rsid w:val="7A803171"/>
    <w:rsid w:val="7AC82A28"/>
    <w:rsid w:val="7ACF3B2C"/>
    <w:rsid w:val="7AD628C2"/>
    <w:rsid w:val="7B1E494C"/>
    <w:rsid w:val="7B4B7B97"/>
    <w:rsid w:val="7B642C47"/>
    <w:rsid w:val="7B6515EC"/>
    <w:rsid w:val="7BC70662"/>
    <w:rsid w:val="7C0E46BA"/>
    <w:rsid w:val="7CC4420B"/>
    <w:rsid w:val="7CF15A0E"/>
    <w:rsid w:val="7CF57AD6"/>
    <w:rsid w:val="7D305D7E"/>
    <w:rsid w:val="7D862831"/>
    <w:rsid w:val="7D9B350E"/>
    <w:rsid w:val="7D9C76A8"/>
    <w:rsid w:val="7DCD4A44"/>
    <w:rsid w:val="7DED3CF8"/>
    <w:rsid w:val="7E186464"/>
    <w:rsid w:val="7E216F9D"/>
    <w:rsid w:val="7E41746E"/>
    <w:rsid w:val="7EB40DD0"/>
    <w:rsid w:val="7F0C3F10"/>
    <w:rsid w:val="7F2666DB"/>
    <w:rsid w:val="7F375D10"/>
    <w:rsid w:val="7F934F7B"/>
    <w:rsid w:val="7FC640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qFormat="1" w:unhideWhenUsed="0" w:uiPriority="0" w:semiHidden="0" w:name="HTML Preformatted"/>
    <w:lsdException w:qFormat="1" w:uiPriority="99" w:semiHidden="0"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link w:val="92"/>
    <w:qFormat/>
    <w:uiPriority w:val="0"/>
    <w:pPr>
      <w:keepNext/>
      <w:outlineLvl w:val="0"/>
    </w:pPr>
    <w:rPr>
      <w:rFonts w:ascii="仿宋_GB2312" w:hAnsi="宋体" w:eastAsia="仿宋_GB2312"/>
      <w:b/>
      <w:kern w:val="2"/>
      <w:sz w:val="32"/>
    </w:rPr>
  </w:style>
  <w:style w:type="paragraph" w:styleId="4">
    <w:name w:val="heading 2"/>
    <w:basedOn w:val="1"/>
    <w:next w:val="5"/>
    <w:link w:val="119"/>
    <w:qFormat/>
    <w:uiPriority w:val="9"/>
    <w:pPr>
      <w:keepNext/>
      <w:keepLines/>
      <w:widowControl/>
      <w:spacing w:before="260" w:after="260"/>
      <w:ind w:left="284"/>
      <w:jc w:val="left"/>
      <w:outlineLvl w:val="1"/>
    </w:pPr>
    <w:rPr>
      <w:rFonts w:ascii="Arial" w:hAnsi="Arial"/>
      <w:b/>
      <w:bCs/>
      <w:sz w:val="28"/>
      <w:szCs w:val="32"/>
    </w:rPr>
  </w:style>
  <w:style w:type="paragraph" w:styleId="6">
    <w:name w:val="heading 3"/>
    <w:basedOn w:val="1"/>
    <w:next w:val="1"/>
    <w:link w:val="57"/>
    <w:qFormat/>
    <w:uiPriority w:val="0"/>
    <w:pPr>
      <w:keepNext/>
      <w:spacing w:beforeLines="200" w:line="400" w:lineRule="exact"/>
      <w:jc w:val="center"/>
      <w:outlineLvl w:val="2"/>
    </w:pPr>
    <w:rPr>
      <w:rFonts w:ascii="Times New Roman"/>
      <w:b/>
      <w:bCs/>
      <w:kern w:val="2"/>
      <w:szCs w:val="24"/>
    </w:rPr>
  </w:style>
  <w:style w:type="paragraph" w:styleId="7">
    <w:name w:val="heading 4"/>
    <w:basedOn w:val="1"/>
    <w:next w:val="1"/>
    <w:link w:val="60"/>
    <w:qFormat/>
    <w:uiPriority w:val="0"/>
    <w:pPr>
      <w:keepNext/>
      <w:keepLines/>
      <w:tabs>
        <w:tab w:val="left" w:pos="864"/>
      </w:tabs>
      <w:spacing w:before="120" w:line="360" w:lineRule="auto"/>
      <w:ind w:left="864" w:hanging="864"/>
      <w:outlineLvl w:val="3"/>
    </w:pPr>
    <w:rPr>
      <w:rFonts w:ascii="Arial" w:hAnsi="Arial"/>
      <w:bCs/>
      <w:kern w:val="2"/>
      <w:szCs w:val="28"/>
    </w:rPr>
  </w:style>
  <w:style w:type="paragraph" w:styleId="8">
    <w:name w:val="heading 5"/>
    <w:basedOn w:val="1"/>
    <w:next w:val="1"/>
    <w:link w:val="110"/>
    <w:qFormat/>
    <w:uiPriority w:val="0"/>
    <w:pPr>
      <w:keepNext/>
      <w:keepLines/>
      <w:tabs>
        <w:tab w:val="left" w:pos="1008"/>
        <w:tab w:val="left" w:pos="1218"/>
      </w:tabs>
      <w:spacing w:before="60" w:line="360" w:lineRule="auto"/>
      <w:ind w:left="1008" w:hanging="1008"/>
      <w:outlineLvl w:val="4"/>
    </w:pPr>
    <w:rPr>
      <w:rFonts w:ascii="Arial Unicode MS" w:hAnsi="Arial Unicode MS"/>
      <w:bCs/>
      <w:kern w:val="2"/>
      <w:szCs w:val="24"/>
    </w:rPr>
  </w:style>
  <w:style w:type="paragraph" w:styleId="9">
    <w:name w:val="heading 6"/>
    <w:basedOn w:val="1"/>
    <w:next w:val="1"/>
    <w:link w:val="120"/>
    <w:qFormat/>
    <w:uiPriority w:val="0"/>
    <w:pPr>
      <w:keepNext/>
      <w:keepLines/>
      <w:tabs>
        <w:tab w:val="left" w:pos="1152"/>
      </w:tabs>
      <w:spacing w:before="60" w:line="360" w:lineRule="auto"/>
      <w:ind w:left="1152" w:hanging="1152"/>
      <w:outlineLvl w:val="5"/>
    </w:pPr>
    <w:rPr>
      <w:rFonts w:ascii="Arial Unicode MS" w:hAnsi="Arial Unicode MS"/>
      <w:bCs/>
      <w:kern w:val="2"/>
      <w:szCs w:val="24"/>
    </w:rPr>
  </w:style>
  <w:style w:type="paragraph" w:styleId="10">
    <w:name w:val="heading 7"/>
    <w:basedOn w:val="1"/>
    <w:next w:val="1"/>
    <w:link w:val="70"/>
    <w:qFormat/>
    <w:uiPriority w:val="0"/>
    <w:pPr>
      <w:keepNext/>
      <w:tabs>
        <w:tab w:val="left" w:pos="1296"/>
      </w:tabs>
      <w:autoSpaceDE w:val="0"/>
      <w:autoSpaceDN w:val="0"/>
      <w:adjustRightInd w:val="0"/>
      <w:spacing w:line="288" w:lineRule="auto"/>
      <w:ind w:left="1296" w:hanging="1296"/>
      <w:outlineLvl w:val="6"/>
    </w:pPr>
    <w:rPr>
      <w:rFonts w:ascii="Arial" w:hAnsi="Arial"/>
      <w:b/>
      <w:color w:val="000000"/>
      <w:kern w:val="2"/>
      <w:sz w:val="15"/>
    </w:rPr>
  </w:style>
  <w:style w:type="paragraph" w:styleId="11">
    <w:name w:val="heading 8"/>
    <w:basedOn w:val="1"/>
    <w:next w:val="1"/>
    <w:link w:val="118"/>
    <w:qFormat/>
    <w:uiPriority w:val="0"/>
    <w:pPr>
      <w:keepNext/>
      <w:tabs>
        <w:tab w:val="left" w:pos="1440"/>
      </w:tabs>
      <w:spacing w:line="360" w:lineRule="auto"/>
      <w:ind w:left="1440" w:hanging="1440"/>
      <w:outlineLvl w:val="7"/>
    </w:pPr>
    <w:rPr>
      <w:rFonts w:ascii="仿宋_GB2312" w:eastAsia="仿宋_GB2312"/>
      <w:b/>
      <w:kern w:val="2"/>
    </w:rPr>
  </w:style>
  <w:style w:type="paragraph" w:styleId="12">
    <w:name w:val="heading 9"/>
    <w:basedOn w:val="1"/>
    <w:next w:val="1"/>
    <w:link w:val="114"/>
    <w:qFormat/>
    <w:uiPriority w:val="0"/>
    <w:pPr>
      <w:keepNext/>
      <w:keepLines/>
      <w:tabs>
        <w:tab w:val="left" w:pos="1584"/>
      </w:tabs>
      <w:spacing w:before="240" w:after="64" w:line="320" w:lineRule="auto"/>
      <w:ind w:left="1584" w:hanging="1584"/>
      <w:outlineLvl w:val="8"/>
    </w:pPr>
    <w:rPr>
      <w:rFonts w:ascii="Arial" w:hAnsi="Arial" w:eastAsia="黑体"/>
      <w:kern w:val="2"/>
      <w:sz w:val="21"/>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9"/>
    <w:qFormat/>
    <w:uiPriority w:val="0"/>
    <w:pPr>
      <w:spacing w:after="120"/>
    </w:pPr>
    <w:rPr>
      <w:rFonts w:ascii="Times New Roman"/>
      <w:kern w:val="2"/>
      <w:sz w:val="21"/>
    </w:rPr>
  </w:style>
  <w:style w:type="paragraph" w:styleId="5">
    <w:name w:val="Normal Indent"/>
    <w:basedOn w:val="1"/>
    <w:link w:val="91"/>
    <w:qFormat/>
    <w:uiPriority w:val="0"/>
    <w:pPr>
      <w:spacing w:line="300" w:lineRule="auto"/>
      <w:ind w:firstLine="420" w:firstLineChars="200"/>
    </w:pPr>
    <w:rPr>
      <w:rFonts w:ascii="Times New Roman"/>
      <w:kern w:val="2"/>
      <w:sz w:val="21"/>
      <w:szCs w:val="24"/>
    </w:rPr>
  </w:style>
  <w:style w:type="paragraph" w:styleId="13">
    <w:name w:val="toc 7"/>
    <w:basedOn w:val="1"/>
    <w:next w:val="1"/>
    <w:unhideWhenUsed/>
    <w:qFormat/>
    <w:uiPriority w:val="39"/>
    <w:pPr>
      <w:ind w:left="2520" w:leftChars="1200"/>
    </w:pPr>
  </w:style>
  <w:style w:type="paragraph" w:styleId="14">
    <w:name w:val="caption"/>
    <w:basedOn w:val="1"/>
    <w:next w:val="1"/>
    <w:link w:val="62"/>
    <w:qFormat/>
    <w:uiPriority w:val="0"/>
    <w:pPr>
      <w:spacing w:before="152" w:after="160"/>
    </w:pPr>
    <w:rPr>
      <w:rFonts w:ascii="Arial" w:hAnsi="Arial" w:eastAsia="黑体"/>
      <w:kern w:val="2"/>
      <w:sz w:val="20"/>
    </w:rPr>
  </w:style>
  <w:style w:type="paragraph" w:styleId="15">
    <w:name w:val="Document Map"/>
    <w:basedOn w:val="1"/>
    <w:link w:val="109"/>
    <w:qFormat/>
    <w:uiPriority w:val="0"/>
    <w:pPr>
      <w:shd w:val="clear" w:color="auto" w:fill="000080"/>
    </w:pPr>
    <w:rPr>
      <w:rFonts w:ascii="Times New Roman"/>
      <w:kern w:val="2"/>
      <w:sz w:val="21"/>
    </w:rPr>
  </w:style>
  <w:style w:type="paragraph" w:styleId="16">
    <w:name w:val="annotation text"/>
    <w:basedOn w:val="1"/>
    <w:link w:val="111"/>
    <w:qFormat/>
    <w:uiPriority w:val="99"/>
    <w:pPr>
      <w:jc w:val="left"/>
    </w:pPr>
    <w:rPr>
      <w:rFonts w:ascii="Times New Roman"/>
      <w:kern w:val="2"/>
      <w:sz w:val="21"/>
      <w:szCs w:val="24"/>
    </w:rPr>
  </w:style>
  <w:style w:type="paragraph" w:styleId="17">
    <w:name w:val="Body Text 3"/>
    <w:basedOn w:val="1"/>
    <w:link w:val="116"/>
    <w:qFormat/>
    <w:uiPriority w:val="0"/>
    <w:pPr>
      <w:jc w:val="center"/>
    </w:pPr>
    <w:rPr>
      <w:rFonts w:ascii="Times New Roman"/>
      <w:b/>
      <w:spacing w:val="-20"/>
      <w:w w:val="110"/>
      <w:kern w:val="2"/>
      <w:sz w:val="52"/>
    </w:rPr>
  </w:style>
  <w:style w:type="paragraph" w:styleId="18">
    <w:name w:val="Body Text Indent"/>
    <w:basedOn w:val="1"/>
    <w:link w:val="74"/>
    <w:qFormat/>
    <w:uiPriority w:val="0"/>
    <w:pPr>
      <w:widowControl/>
      <w:ind w:firstLine="652" w:firstLineChars="233"/>
    </w:pPr>
    <w:rPr>
      <w:rFonts w:ascii="Times New Roman"/>
      <w:sz w:val="28"/>
    </w:rPr>
  </w:style>
  <w:style w:type="paragraph" w:styleId="19">
    <w:name w:val="HTML Address"/>
    <w:basedOn w:val="1"/>
    <w:qFormat/>
    <w:uiPriority w:val="0"/>
    <w:pPr>
      <w:widowControl/>
      <w:jc w:val="left"/>
    </w:pPr>
    <w:rPr>
      <w:rFonts w:hAnsi="宋体" w:cs="宋体"/>
      <w:i/>
      <w:iCs/>
      <w:szCs w:val="24"/>
    </w:rPr>
  </w:style>
  <w:style w:type="paragraph" w:styleId="20">
    <w:name w:val="toc 5"/>
    <w:basedOn w:val="1"/>
    <w:next w:val="1"/>
    <w:unhideWhenUsed/>
    <w:qFormat/>
    <w:uiPriority w:val="39"/>
    <w:pPr>
      <w:ind w:left="1680" w:leftChars="800"/>
    </w:pPr>
  </w:style>
  <w:style w:type="paragraph" w:styleId="21">
    <w:name w:val="toc 3"/>
    <w:basedOn w:val="1"/>
    <w:next w:val="1"/>
    <w:unhideWhenUsed/>
    <w:qFormat/>
    <w:uiPriority w:val="39"/>
    <w:pPr>
      <w:ind w:left="840" w:leftChars="400"/>
    </w:pPr>
  </w:style>
  <w:style w:type="paragraph" w:styleId="22">
    <w:name w:val="Plain Text"/>
    <w:basedOn w:val="1"/>
    <w:link w:val="69"/>
    <w:qFormat/>
    <w:uiPriority w:val="0"/>
    <w:rPr>
      <w:rFonts w:hAnsi="Courier New"/>
      <w:kern w:val="2"/>
      <w:sz w:val="21"/>
    </w:rPr>
  </w:style>
  <w:style w:type="paragraph" w:styleId="23">
    <w:name w:val="toc 8"/>
    <w:basedOn w:val="1"/>
    <w:next w:val="1"/>
    <w:unhideWhenUsed/>
    <w:qFormat/>
    <w:uiPriority w:val="39"/>
    <w:pPr>
      <w:ind w:left="2940" w:leftChars="1400"/>
    </w:pPr>
  </w:style>
  <w:style w:type="paragraph" w:styleId="24">
    <w:name w:val="Date"/>
    <w:basedOn w:val="1"/>
    <w:next w:val="1"/>
    <w:link w:val="85"/>
    <w:qFormat/>
    <w:uiPriority w:val="0"/>
    <w:rPr>
      <w:rFonts w:ascii="Times New Roman"/>
      <w:kern w:val="2"/>
      <w:sz w:val="28"/>
    </w:rPr>
  </w:style>
  <w:style w:type="paragraph" w:styleId="25">
    <w:name w:val="Body Text Indent 2"/>
    <w:basedOn w:val="1"/>
    <w:link w:val="61"/>
    <w:qFormat/>
    <w:uiPriority w:val="99"/>
    <w:pPr>
      <w:tabs>
        <w:tab w:val="left" w:pos="5625"/>
      </w:tabs>
      <w:ind w:left="1138" w:leftChars="542"/>
    </w:pPr>
    <w:rPr>
      <w:rFonts w:ascii="Times New Roman"/>
      <w:kern w:val="2"/>
    </w:rPr>
  </w:style>
  <w:style w:type="paragraph" w:styleId="26">
    <w:name w:val="Balloon Text"/>
    <w:basedOn w:val="1"/>
    <w:link w:val="99"/>
    <w:qFormat/>
    <w:uiPriority w:val="99"/>
    <w:rPr>
      <w:rFonts w:ascii="Times New Roman"/>
      <w:kern w:val="2"/>
      <w:sz w:val="18"/>
      <w:szCs w:val="18"/>
    </w:rPr>
  </w:style>
  <w:style w:type="paragraph" w:styleId="27">
    <w:name w:val="footer"/>
    <w:basedOn w:val="1"/>
    <w:link w:val="86"/>
    <w:qFormat/>
    <w:uiPriority w:val="99"/>
    <w:pPr>
      <w:tabs>
        <w:tab w:val="center" w:pos="4153"/>
        <w:tab w:val="right" w:pos="8306"/>
      </w:tabs>
      <w:snapToGrid w:val="0"/>
      <w:jc w:val="left"/>
    </w:pPr>
    <w:rPr>
      <w:rFonts w:ascii="Times New Roman"/>
      <w:kern w:val="2"/>
      <w:sz w:val="18"/>
      <w:szCs w:val="18"/>
    </w:rPr>
  </w:style>
  <w:style w:type="paragraph" w:styleId="28">
    <w:name w:val="header"/>
    <w:basedOn w:val="1"/>
    <w:link w:val="106"/>
    <w:qFormat/>
    <w:uiPriority w:val="99"/>
    <w:pPr>
      <w:pBdr>
        <w:bottom w:val="single" w:color="auto" w:sz="6" w:space="1"/>
      </w:pBdr>
      <w:tabs>
        <w:tab w:val="center" w:pos="4153"/>
        <w:tab w:val="right" w:pos="8306"/>
      </w:tabs>
      <w:snapToGrid w:val="0"/>
      <w:jc w:val="center"/>
    </w:pPr>
    <w:rPr>
      <w:rFonts w:ascii="Times New Roman"/>
      <w:kern w:val="2"/>
      <w:sz w:val="18"/>
      <w:szCs w:val="18"/>
    </w:rPr>
  </w:style>
  <w:style w:type="paragraph" w:styleId="29">
    <w:name w:val="toc 1"/>
    <w:basedOn w:val="1"/>
    <w:next w:val="1"/>
    <w:unhideWhenUsed/>
    <w:qFormat/>
    <w:uiPriority w:val="39"/>
  </w:style>
  <w:style w:type="paragraph" w:styleId="30">
    <w:name w:val="toc 4"/>
    <w:basedOn w:val="1"/>
    <w:next w:val="1"/>
    <w:unhideWhenUsed/>
    <w:qFormat/>
    <w:uiPriority w:val="39"/>
    <w:pPr>
      <w:ind w:left="1260" w:leftChars="600"/>
    </w:pPr>
  </w:style>
  <w:style w:type="paragraph" w:styleId="31">
    <w:name w:val="Subtitle"/>
    <w:basedOn w:val="1"/>
    <w:next w:val="1"/>
    <w:link w:val="76"/>
    <w:qFormat/>
    <w:uiPriority w:val="0"/>
    <w:pPr>
      <w:spacing w:before="240" w:after="60" w:line="312" w:lineRule="auto"/>
      <w:jc w:val="center"/>
      <w:outlineLvl w:val="1"/>
    </w:pPr>
    <w:rPr>
      <w:rFonts w:ascii="Cambria" w:hAnsi="Cambria"/>
      <w:b/>
      <w:bCs/>
      <w:kern w:val="28"/>
      <w:sz w:val="32"/>
      <w:szCs w:val="32"/>
    </w:rPr>
  </w:style>
  <w:style w:type="paragraph" w:styleId="32">
    <w:name w:val="List"/>
    <w:basedOn w:val="1"/>
    <w:qFormat/>
    <w:uiPriority w:val="0"/>
    <w:pPr>
      <w:numPr>
        <w:ilvl w:val="1"/>
        <w:numId w:val="1"/>
      </w:numPr>
      <w:spacing w:line="360" w:lineRule="auto"/>
      <w:jc w:val="left"/>
    </w:pPr>
    <w:rPr>
      <w:szCs w:val="24"/>
    </w:rPr>
  </w:style>
  <w:style w:type="paragraph" w:styleId="33">
    <w:name w:val="toc 6"/>
    <w:basedOn w:val="1"/>
    <w:next w:val="1"/>
    <w:unhideWhenUsed/>
    <w:qFormat/>
    <w:uiPriority w:val="39"/>
    <w:pPr>
      <w:ind w:left="2100" w:leftChars="1000"/>
    </w:pPr>
  </w:style>
  <w:style w:type="paragraph" w:styleId="34">
    <w:name w:val="Body Text Indent 3"/>
    <w:basedOn w:val="1"/>
    <w:link w:val="105"/>
    <w:qFormat/>
    <w:uiPriority w:val="0"/>
    <w:pPr>
      <w:spacing w:line="410" w:lineRule="exact"/>
      <w:ind w:left="619" w:leftChars="295" w:firstLine="390" w:firstLineChars="179"/>
    </w:pPr>
    <w:rPr>
      <w:rFonts w:hAnsi="宋体"/>
      <w:spacing w:val="4"/>
      <w:kern w:val="2"/>
      <w:sz w:val="21"/>
    </w:rPr>
  </w:style>
  <w:style w:type="paragraph" w:styleId="35">
    <w:name w:val="toc 2"/>
    <w:basedOn w:val="1"/>
    <w:next w:val="1"/>
    <w:unhideWhenUsed/>
    <w:qFormat/>
    <w:uiPriority w:val="39"/>
    <w:pPr>
      <w:ind w:left="420" w:leftChars="200"/>
    </w:pPr>
  </w:style>
  <w:style w:type="paragraph" w:styleId="36">
    <w:name w:val="toc 9"/>
    <w:basedOn w:val="1"/>
    <w:next w:val="1"/>
    <w:unhideWhenUsed/>
    <w:qFormat/>
    <w:uiPriority w:val="39"/>
    <w:pPr>
      <w:ind w:left="3360" w:leftChars="1600"/>
    </w:pPr>
  </w:style>
  <w:style w:type="paragraph" w:styleId="37">
    <w:name w:val="Body Text 2"/>
    <w:basedOn w:val="1"/>
    <w:link w:val="88"/>
    <w:qFormat/>
    <w:uiPriority w:val="0"/>
    <w:rPr>
      <w:rFonts w:ascii="楷体_GB2312" w:hAnsi="Copperplate Gothic Bold" w:eastAsia="楷体_GB2312"/>
      <w:kern w:val="2"/>
      <w:sz w:val="28"/>
    </w:r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cs="Courier New"/>
      <w:sz w:val="20"/>
    </w:rPr>
  </w:style>
  <w:style w:type="paragraph" w:styleId="39">
    <w:name w:val="Normal (Web)"/>
    <w:basedOn w:val="1"/>
    <w:qFormat/>
    <w:uiPriority w:val="0"/>
    <w:pPr>
      <w:widowControl/>
      <w:spacing w:before="100" w:beforeAutospacing="1" w:after="100" w:afterAutospacing="1"/>
      <w:jc w:val="left"/>
    </w:pPr>
    <w:rPr>
      <w:rFonts w:hAnsi="宋体"/>
      <w:szCs w:val="24"/>
    </w:rPr>
  </w:style>
  <w:style w:type="paragraph" w:styleId="40">
    <w:name w:val="Title"/>
    <w:basedOn w:val="1"/>
    <w:next w:val="1"/>
    <w:link w:val="107"/>
    <w:qFormat/>
    <w:uiPriority w:val="0"/>
    <w:pPr>
      <w:spacing w:before="240" w:after="60"/>
      <w:jc w:val="center"/>
      <w:outlineLvl w:val="0"/>
    </w:pPr>
    <w:rPr>
      <w:rFonts w:ascii="Cambria" w:hAnsi="Cambria"/>
      <w:b/>
      <w:bCs/>
      <w:kern w:val="2"/>
      <w:sz w:val="32"/>
      <w:szCs w:val="32"/>
    </w:rPr>
  </w:style>
  <w:style w:type="paragraph" w:styleId="41">
    <w:name w:val="annotation subject"/>
    <w:basedOn w:val="16"/>
    <w:next w:val="16"/>
    <w:link w:val="98"/>
    <w:qFormat/>
    <w:uiPriority w:val="0"/>
    <w:rPr>
      <w:b/>
      <w:bCs/>
    </w:rPr>
  </w:style>
  <w:style w:type="paragraph" w:styleId="42">
    <w:name w:val="Body Text First Indent"/>
    <w:basedOn w:val="2"/>
    <w:unhideWhenUsed/>
    <w:qFormat/>
    <w:uiPriority w:val="99"/>
    <w:pPr>
      <w:ind w:firstLine="420" w:firstLineChars="100"/>
    </w:p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22"/>
    <w:rPr>
      <w:b/>
      <w:bCs/>
    </w:rPr>
  </w:style>
  <w:style w:type="character" w:styleId="47">
    <w:name w:val="page number"/>
    <w:basedOn w:val="45"/>
    <w:qFormat/>
    <w:uiPriority w:val="0"/>
  </w:style>
  <w:style w:type="character" w:styleId="48">
    <w:name w:val="FollowedHyperlink"/>
    <w:basedOn w:val="45"/>
    <w:qFormat/>
    <w:uiPriority w:val="0"/>
    <w:rPr>
      <w:color w:val="333333"/>
      <w:u w:val="single"/>
    </w:rPr>
  </w:style>
  <w:style w:type="character" w:styleId="49">
    <w:name w:val="Emphasis"/>
    <w:qFormat/>
    <w:uiPriority w:val="0"/>
    <w:rPr>
      <w:i/>
      <w:iCs/>
    </w:rPr>
  </w:style>
  <w:style w:type="character" w:styleId="50">
    <w:name w:val="HTML Definition"/>
    <w:basedOn w:val="45"/>
    <w:unhideWhenUsed/>
    <w:qFormat/>
    <w:uiPriority w:val="99"/>
    <w:rPr>
      <w:i/>
    </w:rPr>
  </w:style>
  <w:style w:type="character" w:styleId="51">
    <w:name w:val="HTML Typewriter"/>
    <w:qFormat/>
    <w:uiPriority w:val="0"/>
    <w:rPr>
      <w:rFonts w:ascii="黑体" w:hAnsi="Courier New" w:eastAsia="黑体" w:cs="Courier New"/>
      <w:sz w:val="20"/>
      <w:szCs w:val="20"/>
    </w:rPr>
  </w:style>
  <w:style w:type="character" w:styleId="52">
    <w:name w:val="Hyperlink"/>
    <w:basedOn w:val="45"/>
    <w:qFormat/>
    <w:uiPriority w:val="99"/>
    <w:rPr>
      <w:color w:val="333333"/>
      <w:u w:val="single"/>
    </w:rPr>
  </w:style>
  <w:style w:type="character" w:styleId="53">
    <w:name w:val="HTML Code"/>
    <w:basedOn w:val="45"/>
    <w:unhideWhenUsed/>
    <w:qFormat/>
    <w:uiPriority w:val="99"/>
    <w:rPr>
      <w:rFonts w:hint="default" w:ascii="Consolas" w:hAnsi="Consolas" w:eastAsia="Consolas" w:cs="Consolas"/>
      <w:color w:val="C7254E"/>
      <w:sz w:val="21"/>
      <w:szCs w:val="21"/>
      <w:shd w:val="clear" w:color="auto" w:fill="F9F2F4"/>
    </w:rPr>
  </w:style>
  <w:style w:type="character" w:styleId="54">
    <w:name w:val="annotation reference"/>
    <w:qFormat/>
    <w:uiPriority w:val="99"/>
    <w:rPr>
      <w:sz w:val="21"/>
      <w:szCs w:val="21"/>
    </w:rPr>
  </w:style>
  <w:style w:type="character" w:styleId="55">
    <w:name w:val="HTML Keyboard"/>
    <w:basedOn w:val="45"/>
    <w:unhideWhenUsed/>
    <w:qFormat/>
    <w:uiPriority w:val="99"/>
    <w:rPr>
      <w:rFonts w:ascii="Consolas" w:hAnsi="Consolas" w:eastAsia="Consolas" w:cs="Consolas"/>
      <w:color w:val="FFFFFF"/>
      <w:sz w:val="21"/>
      <w:szCs w:val="21"/>
      <w:shd w:val="clear" w:color="auto" w:fill="333333"/>
    </w:rPr>
  </w:style>
  <w:style w:type="character" w:styleId="56">
    <w:name w:val="HTML Sample"/>
    <w:basedOn w:val="45"/>
    <w:unhideWhenUsed/>
    <w:qFormat/>
    <w:uiPriority w:val="99"/>
    <w:rPr>
      <w:rFonts w:hint="default" w:ascii="Consolas" w:hAnsi="Consolas" w:eastAsia="Consolas" w:cs="Consolas"/>
      <w:sz w:val="21"/>
      <w:szCs w:val="21"/>
    </w:rPr>
  </w:style>
  <w:style w:type="character" w:customStyle="1" w:styleId="57">
    <w:name w:val="标题 3 Char"/>
    <w:link w:val="6"/>
    <w:qFormat/>
    <w:uiPriority w:val="0"/>
    <w:rPr>
      <w:b/>
      <w:bCs/>
      <w:kern w:val="2"/>
      <w:sz w:val="24"/>
      <w:szCs w:val="24"/>
    </w:rPr>
  </w:style>
  <w:style w:type="paragraph" w:customStyle="1" w:styleId="58">
    <w:name w:val="样式 10 磅"/>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59">
    <w:name w:val="正文文本 Char"/>
    <w:link w:val="2"/>
    <w:qFormat/>
    <w:uiPriority w:val="0"/>
    <w:rPr>
      <w:kern w:val="2"/>
      <w:sz w:val="21"/>
    </w:rPr>
  </w:style>
  <w:style w:type="character" w:customStyle="1" w:styleId="60">
    <w:name w:val="标题 4 Char"/>
    <w:link w:val="7"/>
    <w:qFormat/>
    <w:uiPriority w:val="0"/>
    <w:rPr>
      <w:rFonts w:ascii="Arial" w:hAnsi="Arial"/>
      <w:bCs/>
      <w:kern w:val="2"/>
      <w:sz w:val="24"/>
      <w:szCs w:val="28"/>
    </w:rPr>
  </w:style>
  <w:style w:type="character" w:customStyle="1" w:styleId="61">
    <w:name w:val="正文文本缩进 2 Char"/>
    <w:link w:val="25"/>
    <w:qFormat/>
    <w:uiPriority w:val="99"/>
    <w:rPr>
      <w:kern w:val="2"/>
      <w:sz w:val="24"/>
    </w:rPr>
  </w:style>
  <w:style w:type="character" w:customStyle="1" w:styleId="62">
    <w:name w:val="题注 Char"/>
    <w:link w:val="14"/>
    <w:qFormat/>
    <w:uiPriority w:val="0"/>
    <w:rPr>
      <w:rFonts w:ascii="Arial" w:hAnsi="Arial" w:eastAsia="黑体" w:cs="Arial"/>
      <w:kern w:val="2"/>
    </w:rPr>
  </w:style>
  <w:style w:type="character" w:customStyle="1" w:styleId="63">
    <w:name w:val="c lh15"/>
    <w:basedOn w:val="45"/>
    <w:qFormat/>
    <w:uiPriority w:val="0"/>
  </w:style>
  <w:style w:type="character" w:customStyle="1" w:styleId="64">
    <w:name w:val="style5 style5"/>
    <w:basedOn w:val="45"/>
    <w:qFormat/>
    <w:uiPriority w:val="0"/>
  </w:style>
  <w:style w:type="character" w:customStyle="1" w:styleId="65">
    <w:name w:val="hour_pm"/>
    <w:basedOn w:val="45"/>
    <w:qFormat/>
    <w:uiPriority w:val="0"/>
  </w:style>
  <w:style w:type="character" w:customStyle="1" w:styleId="66">
    <w:name w:val="无间隔 Char"/>
    <w:link w:val="67"/>
    <w:qFormat/>
    <w:uiPriority w:val="1"/>
    <w:rPr>
      <w:rFonts w:ascii="Calibri" w:hAnsi="Calibri"/>
      <w:kern w:val="2"/>
      <w:sz w:val="21"/>
      <w:szCs w:val="22"/>
      <w:lang w:val="en-US" w:eastAsia="zh-CN" w:bidi="ar-SA"/>
    </w:rPr>
  </w:style>
  <w:style w:type="paragraph" w:styleId="67">
    <w:name w:val="No Spacing"/>
    <w:link w:val="66"/>
    <w:qFormat/>
    <w:uiPriority w:val="1"/>
    <w:pPr>
      <w:widowControl w:val="0"/>
      <w:jc w:val="both"/>
    </w:pPr>
    <w:rPr>
      <w:rFonts w:ascii="Calibri" w:hAnsi="Calibri" w:eastAsia="宋体" w:cs="Times New Roman"/>
      <w:kern w:val="2"/>
      <w:sz w:val="21"/>
      <w:szCs w:val="22"/>
      <w:lang w:val="en-US" w:eastAsia="zh-CN" w:bidi="ar-SA"/>
    </w:rPr>
  </w:style>
  <w:style w:type="character" w:customStyle="1" w:styleId="68">
    <w:name w:val="button"/>
    <w:basedOn w:val="45"/>
    <w:qFormat/>
    <w:uiPriority w:val="0"/>
  </w:style>
  <w:style w:type="character" w:customStyle="1" w:styleId="69">
    <w:name w:val="纯文本 Char"/>
    <w:link w:val="22"/>
    <w:qFormat/>
    <w:uiPriority w:val="0"/>
    <w:rPr>
      <w:rFonts w:ascii="宋体" w:hAnsi="Courier New" w:eastAsia="宋体"/>
      <w:kern w:val="2"/>
      <w:sz w:val="21"/>
      <w:lang w:val="en-US" w:eastAsia="zh-CN" w:bidi="ar-SA"/>
    </w:rPr>
  </w:style>
  <w:style w:type="character" w:customStyle="1" w:styleId="70">
    <w:name w:val="标题 7 Char"/>
    <w:link w:val="10"/>
    <w:qFormat/>
    <w:uiPriority w:val="0"/>
    <w:rPr>
      <w:rFonts w:ascii="Arial" w:hAnsi="Arial"/>
      <w:b/>
      <w:color w:val="000000"/>
      <w:kern w:val="2"/>
      <w:sz w:val="15"/>
    </w:rPr>
  </w:style>
  <w:style w:type="character" w:customStyle="1" w:styleId="71">
    <w:name w:val="hour_am"/>
    <w:basedOn w:val="45"/>
    <w:qFormat/>
    <w:uiPriority w:val="0"/>
  </w:style>
  <w:style w:type="character" w:customStyle="1" w:styleId="72">
    <w:name w:val="招标书 正文 Char Char"/>
    <w:link w:val="73"/>
    <w:qFormat/>
    <w:uiPriority w:val="0"/>
    <w:rPr>
      <w:rFonts w:ascii="宋体" w:hAnsi="宋体"/>
      <w:color w:val="000000"/>
      <w:sz w:val="24"/>
      <w:szCs w:val="28"/>
    </w:rPr>
  </w:style>
  <w:style w:type="paragraph" w:customStyle="1" w:styleId="73">
    <w:name w:val="招标书 正文"/>
    <w:basedOn w:val="1"/>
    <w:link w:val="72"/>
    <w:qFormat/>
    <w:uiPriority w:val="0"/>
    <w:pPr>
      <w:widowControl/>
      <w:snapToGrid w:val="0"/>
      <w:spacing w:line="560" w:lineRule="exact"/>
      <w:ind w:firstLine="560" w:firstLineChars="200"/>
      <w:jc w:val="left"/>
    </w:pPr>
    <w:rPr>
      <w:rFonts w:hAnsi="宋体"/>
      <w:color w:val="000000"/>
      <w:szCs w:val="28"/>
    </w:rPr>
  </w:style>
  <w:style w:type="character" w:customStyle="1" w:styleId="74">
    <w:name w:val="正文文本缩进 Char"/>
    <w:link w:val="18"/>
    <w:qFormat/>
    <w:uiPriority w:val="0"/>
    <w:rPr>
      <w:sz w:val="28"/>
    </w:rPr>
  </w:style>
  <w:style w:type="character" w:customStyle="1" w:styleId="75">
    <w:name w:val="hui3"/>
    <w:qFormat/>
    <w:uiPriority w:val="0"/>
    <w:rPr>
      <w:color w:val="333333"/>
    </w:rPr>
  </w:style>
  <w:style w:type="character" w:customStyle="1" w:styleId="76">
    <w:name w:val="副标题 Char"/>
    <w:link w:val="31"/>
    <w:qFormat/>
    <w:uiPriority w:val="0"/>
    <w:rPr>
      <w:rFonts w:ascii="Cambria" w:hAnsi="Cambria"/>
      <w:b/>
      <w:bCs/>
      <w:kern w:val="28"/>
      <w:sz w:val="32"/>
      <w:szCs w:val="32"/>
    </w:rPr>
  </w:style>
  <w:style w:type="character" w:customStyle="1" w:styleId="77">
    <w:name w:val="Char Char7"/>
    <w:qFormat/>
    <w:uiPriority w:val="0"/>
    <w:rPr>
      <w:rFonts w:ascii="宋体" w:hAnsi="Courier New" w:eastAsia="宋体"/>
      <w:kern w:val="2"/>
      <w:sz w:val="21"/>
      <w:lang w:val="en-US" w:eastAsia="zh-CN" w:bidi="ar-SA"/>
    </w:rPr>
  </w:style>
  <w:style w:type="character" w:customStyle="1" w:styleId="78">
    <w:name w:val="正文文本 2 Char1"/>
    <w:semiHidden/>
    <w:qFormat/>
    <w:uiPriority w:val="99"/>
    <w:rPr>
      <w:kern w:val="2"/>
      <w:sz w:val="21"/>
    </w:rPr>
  </w:style>
  <w:style w:type="character" w:customStyle="1" w:styleId="79">
    <w:name w:val="列出段落 Char"/>
    <w:link w:val="80"/>
    <w:qFormat/>
    <w:uiPriority w:val="34"/>
    <w:rPr>
      <w:rFonts w:ascii="Calibri" w:hAnsi="Calibri"/>
      <w:kern w:val="2"/>
      <w:sz w:val="21"/>
      <w:szCs w:val="22"/>
    </w:rPr>
  </w:style>
  <w:style w:type="paragraph" w:styleId="80">
    <w:name w:val="List Paragraph"/>
    <w:basedOn w:val="1"/>
    <w:link w:val="79"/>
    <w:qFormat/>
    <w:uiPriority w:val="34"/>
    <w:pPr>
      <w:ind w:firstLine="420" w:firstLineChars="200"/>
    </w:pPr>
    <w:rPr>
      <w:rFonts w:ascii="Calibri" w:hAnsi="Calibri"/>
      <w:kern w:val="2"/>
      <w:sz w:val="21"/>
      <w:szCs w:val="22"/>
    </w:rPr>
  </w:style>
  <w:style w:type="character" w:customStyle="1" w:styleId="81">
    <w:name w:val="style31"/>
    <w:qFormat/>
    <w:uiPriority w:val="0"/>
    <w:rPr>
      <w:sz w:val="21"/>
      <w:szCs w:val="21"/>
    </w:rPr>
  </w:style>
  <w:style w:type="character" w:customStyle="1" w:styleId="82">
    <w:name w:val="emtidy-4"/>
    <w:basedOn w:val="45"/>
    <w:qFormat/>
    <w:uiPriority w:val="0"/>
  </w:style>
  <w:style w:type="character" w:customStyle="1" w:styleId="83">
    <w:name w:val="emtidy-3"/>
    <w:basedOn w:val="45"/>
    <w:qFormat/>
    <w:uiPriority w:val="0"/>
  </w:style>
  <w:style w:type="character" w:customStyle="1" w:styleId="84">
    <w:name w:val="glyphicon4"/>
    <w:basedOn w:val="45"/>
    <w:qFormat/>
    <w:uiPriority w:val="0"/>
  </w:style>
  <w:style w:type="character" w:customStyle="1" w:styleId="85">
    <w:name w:val="日期 Char"/>
    <w:link w:val="24"/>
    <w:qFormat/>
    <w:uiPriority w:val="0"/>
    <w:rPr>
      <w:kern w:val="2"/>
      <w:sz w:val="28"/>
    </w:rPr>
  </w:style>
  <w:style w:type="character" w:customStyle="1" w:styleId="86">
    <w:name w:val="页脚 Char"/>
    <w:link w:val="27"/>
    <w:qFormat/>
    <w:uiPriority w:val="99"/>
    <w:rPr>
      <w:rFonts w:eastAsia="宋体"/>
      <w:kern w:val="2"/>
      <w:sz w:val="18"/>
      <w:szCs w:val="18"/>
      <w:lang w:val="en-US" w:eastAsia="zh-CN" w:bidi="ar-SA"/>
    </w:rPr>
  </w:style>
  <w:style w:type="character" w:customStyle="1" w:styleId="87">
    <w:name w:val="ca-01"/>
    <w:qFormat/>
    <w:uiPriority w:val="0"/>
    <w:rPr>
      <w:rFonts w:hint="eastAsia" w:ascii="宋体" w:hAnsi="宋体" w:eastAsia="宋体"/>
      <w:sz w:val="28"/>
      <w:szCs w:val="28"/>
    </w:rPr>
  </w:style>
  <w:style w:type="character" w:customStyle="1" w:styleId="88">
    <w:name w:val="正文文本 2 Char"/>
    <w:link w:val="37"/>
    <w:qFormat/>
    <w:uiPriority w:val="0"/>
    <w:rPr>
      <w:rFonts w:ascii="楷体_GB2312" w:hAnsi="Copperplate Gothic Bold" w:eastAsia="楷体_GB2312"/>
      <w:kern w:val="2"/>
      <w:sz w:val="28"/>
    </w:rPr>
  </w:style>
  <w:style w:type="character" w:customStyle="1" w:styleId="89">
    <w:name w:val="副标题 Char1"/>
    <w:qFormat/>
    <w:uiPriority w:val="11"/>
    <w:rPr>
      <w:rFonts w:ascii="Cambria" w:hAnsi="Cambria" w:cs="Times New Roman"/>
      <w:b/>
      <w:bCs/>
      <w:kern w:val="28"/>
      <w:sz w:val="32"/>
      <w:szCs w:val="32"/>
    </w:rPr>
  </w:style>
  <w:style w:type="character" w:customStyle="1" w:styleId="90">
    <w:name w:val="unnamed11"/>
    <w:basedOn w:val="45"/>
    <w:qFormat/>
    <w:uiPriority w:val="0"/>
  </w:style>
  <w:style w:type="character" w:customStyle="1" w:styleId="91">
    <w:name w:val="正文缩进 Char"/>
    <w:link w:val="5"/>
    <w:qFormat/>
    <w:uiPriority w:val="0"/>
    <w:rPr>
      <w:kern w:val="2"/>
      <w:sz w:val="21"/>
      <w:szCs w:val="24"/>
    </w:rPr>
  </w:style>
  <w:style w:type="character" w:customStyle="1" w:styleId="92">
    <w:name w:val="标题 1 Char"/>
    <w:link w:val="3"/>
    <w:qFormat/>
    <w:uiPriority w:val="0"/>
    <w:rPr>
      <w:rFonts w:ascii="仿宋_GB2312" w:hAnsi="宋体" w:eastAsia="仿宋_GB2312"/>
      <w:b/>
      <w:kern w:val="2"/>
      <w:sz w:val="32"/>
    </w:rPr>
  </w:style>
  <w:style w:type="character" w:customStyle="1" w:styleId="93">
    <w:name w:val="hover3"/>
    <w:basedOn w:val="45"/>
    <w:qFormat/>
    <w:uiPriority w:val="0"/>
    <w:rPr>
      <w:shd w:val="clear" w:color="auto" w:fill="EEEEEE"/>
    </w:rPr>
  </w:style>
  <w:style w:type="character" w:customStyle="1" w:styleId="94">
    <w:name w:val="emtidy-5"/>
    <w:basedOn w:val="45"/>
    <w:qFormat/>
    <w:uiPriority w:val="0"/>
  </w:style>
  <w:style w:type="character" w:customStyle="1" w:styleId="95">
    <w:name w:val="ziti12-333-25"/>
    <w:basedOn w:val="45"/>
    <w:qFormat/>
    <w:uiPriority w:val="0"/>
  </w:style>
  <w:style w:type="character" w:customStyle="1" w:styleId="96">
    <w:name w:val="样式 正文缩进 + 首行缩进:  2 字符 段前: 0.5 行 段后: 0.5 行 Char Char"/>
    <w:link w:val="97"/>
    <w:qFormat/>
    <w:uiPriority w:val="0"/>
    <w:rPr>
      <w:rFonts w:cs="宋体"/>
      <w:kern w:val="2"/>
      <w:sz w:val="24"/>
    </w:rPr>
  </w:style>
  <w:style w:type="paragraph" w:customStyle="1" w:styleId="97">
    <w:name w:val="样式 正文缩进 + 首行缩进:  2 字符 段前: 0.5 行 段后: 0.5 行"/>
    <w:basedOn w:val="5"/>
    <w:link w:val="96"/>
    <w:qFormat/>
    <w:uiPriority w:val="0"/>
    <w:pPr>
      <w:spacing w:beforeLines="50" w:afterLines="50" w:line="360" w:lineRule="auto"/>
      <w:ind w:firstLine="480"/>
    </w:pPr>
    <w:rPr>
      <w:sz w:val="24"/>
      <w:szCs w:val="20"/>
    </w:rPr>
  </w:style>
  <w:style w:type="character" w:customStyle="1" w:styleId="98">
    <w:name w:val="批注主题 Char"/>
    <w:link w:val="41"/>
    <w:qFormat/>
    <w:uiPriority w:val="0"/>
    <w:rPr>
      <w:rFonts w:eastAsia="宋体"/>
      <w:b/>
      <w:bCs/>
      <w:kern w:val="2"/>
      <w:sz w:val="21"/>
      <w:szCs w:val="24"/>
      <w:lang w:val="en-US" w:eastAsia="zh-CN" w:bidi="ar-SA"/>
    </w:rPr>
  </w:style>
  <w:style w:type="character" w:customStyle="1" w:styleId="99">
    <w:name w:val="批注框文本 Char"/>
    <w:link w:val="26"/>
    <w:qFormat/>
    <w:uiPriority w:val="99"/>
    <w:rPr>
      <w:kern w:val="2"/>
      <w:sz w:val="18"/>
      <w:szCs w:val="18"/>
    </w:rPr>
  </w:style>
  <w:style w:type="character" w:customStyle="1" w:styleId="100">
    <w:name w:val="emtidy-2"/>
    <w:basedOn w:val="45"/>
    <w:qFormat/>
    <w:uiPriority w:val="0"/>
  </w:style>
  <w:style w:type="character" w:customStyle="1" w:styleId="101">
    <w:name w:val="emtidy-6"/>
    <w:basedOn w:val="45"/>
    <w:qFormat/>
    <w:uiPriority w:val="0"/>
  </w:style>
  <w:style w:type="character" w:customStyle="1" w:styleId="102">
    <w:name w:val="正文文本 3 Char1"/>
    <w:semiHidden/>
    <w:qFormat/>
    <w:uiPriority w:val="99"/>
    <w:rPr>
      <w:kern w:val="2"/>
      <w:sz w:val="16"/>
      <w:szCs w:val="16"/>
    </w:rPr>
  </w:style>
  <w:style w:type="character" w:customStyle="1" w:styleId="103">
    <w:name w:val="base"/>
    <w:basedOn w:val="45"/>
    <w:qFormat/>
    <w:uiPriority w:val="0"/>
  </w:style>
  <w:style w:type="character" w:customStyle="1" w:styleId="104">
    <w:name w:val="tmpztreemove_arrow"/>
    <w:basedOn w:val="45"/>
    <w:qFormat/>
    <w:uiPriority w:val="0"/>
    <w:rPr>
      <w:shd w:val="clear" w:color="auto" w:fill="FFFFFF"/>
    </w:rPr>
  </w:style>
  <w:style w:type="character" w:customStyle="1" w:styleId="105">
    <w:name w:val="正文文本缩进 3 Char"/>
    <w:link w:val="34"/>
    <w:qFormat/>
    <w:uiPriority w:val="0"/>
    <w:rPr>
      <w:rFonts w:ascii="宋体" w:hAnsi="宋体"/>
      <w:spacing w:val="4"/>
      <w:kern w:val="2"/>
      <w:sz w:val="21"/>
    </w:rPr>
  </w:style>
  <w:style w:type="character" w:customStyle="1" w:styleId="106">
    <w:name w:val="页眉 Char"/>
    <w:link w:val="28"/>
    <w:qFormat/>
    <w:uiPriority w:val="99"/>
    <w:rPr>
      <w:rFonts w:eastAsia="宋体"/>
      <w:kern w:val="2"/>
      <w:sz w:val="18"/>
      <w:szCs w:val="18"/>
      <w:lang w:val="en-US" w:eastAsia="zh-CN" w:bidi="ar-SA"/>
    </w:rPr>
  </w:style>
  <w:style w:type="character" w:customStyle="1" w:styleId="107">
    <w:name w:val="标题 Char"/>
    <w:link w:val="40"/>
    <w:qFormat/>
    <w:uiPriority w:val="0"/>
    <w:rPr>
      <w:rFonts w:ascii="Cambria" w:hAnsi="Cambria"/>
      <w:b/>
      <w:bCs/>
      <w:kern w:val="2"/>
      <w:sz w:val="32"/>
      <w:szCs w:val="32"/>
    </w:rPr>
  </w:style>
  <w:style w:type="character" w:customStyle="1" w:styleId="108">
    <w:name w:val="old"/>
    <w:basedOn w:val="45"/>
    <w:qFormat/>
    <w:uiPriority w:val="0"/>
    <w:rPr>
      <w:color w:val="999999"/>
    </w:rPr>
  </w:style>
  <w:style w:type="character" w:customStyle="1" w:styleId="109">
    <w:name w:val="文档结构图 Char"/>
    <w:link w:val="15"/>
    <w:qFormat/>
    <w:uiPriority w:val="0"/>
    <w:rPr>
      <w:kern w:val="2"/>
      <w:sz w:val="21"/>
      <w:shd w:val="clear" w:color="auto" w:fill="000080"/>
    </w:rPr>
  </w:style>
  <w:style w:type="character" w:customStyle="1" w:styleId="110">
    <w:name w:val="标题 5 Char"/>
    <w:link w:val="8"/>
    <w:qFormat/>
    <w:uiPriority w:val="0"/>
    <w:rPr>
      <w:rFonts w:ascii="Arial Unicode MS" w:hAnsi="Arial Unicode MS"/>
      <w:bCs/>
      <w:kern w:val="2"/>
      <w:sz w:val="24"/>
      <w:szCs w:val="24"/>
    </w:rPr>
  </w:style>
  <w:style w:type="character" w:customStyle="1" w:styleId="111">
    <w:name w:val="批注文字 Char"/>
    <w:link w:val="16"/>
    <w:qFormat/>
    <w:uiPriority w:val="99"/>
    <w:rPr>
      <w:rFonts w:eastAsia="宋体"/>
      <w:kern w:val="2"/>
      <w:sz w:val="21"/>
      <w:szCs w:val="24"/>
      <w:lang w:val="en-US" w:eastAsia="zh-CN" w:bidi="ar-SA"/>
    </w:rPr>
  </w:style>
  <w:style w:type="character" w:customStyle="1" w:styleId="112">
    <w:name w:val="para1"/>
    <w:qFormat/>
    <w:uiPriority w:val="0"/>
    <w:rPr>
      <w:rFonts w:hint="default" w:ascii="Arial" w:hAnsi="Arial" w:cs="Arial"/>
      <w:sz w:val="18"/>
      <w:szCs w:val="18"/>
    </w:rPr>
  </w:style>
  <w:style w:type="character" w:customStyle="1" w:styleId="113">
    <w:name w:val="Char Char5"/>
    <w:qFormat/>
    <w:uiPriority w:val="0"/>
    <w:rPr>
      <w:rFonts w:ascii="宋体" w:hAnsi="Courier New" w:eastAsia="宋体"/>
      <w:kern w:val="2"/>
      <w:sz w:val="21"/>
      <w:lang w:val="en-US" w:eastAsia="zh-CN" w:bidi="ar-SA"/>
    </w:rPr>
  </w:style>
  <w:style w:type="character" w:customStyle="1" w:styleId="114">
    <w:name w:val="标题 9 Char"/>
    <w:link w:val="12"/>
    <w:qFormat/>
    <w:uiPriority w:val="0"/>
    <w:rPr>
      <w:rFonts w:ascii="Arial" w:hAnsi="Arial" w:eastAsia="黑体"/>
      <w:kern w:val="2"/>
      <w:sz w:val="21"/>
      <w:szCs w:val="21"/>
    </w:rPr>
  </w:style>
  <w:style w:type="character" w:customStyle="1" w:styleId="115">
    <w:name w:val="c1"/>
    <w:qFormat/>
    <w:uiPriority w:val="0"/>
    <w:rPr>
      <w:sz w:val="28"/>
      <w:szCs w:val="28"/>
    </w:rPr>
  </w:style>
  <w:style w:type="character" w:customStyle="1" w:styleId="116">
    <w:name w:val="正文文本 3 Char"/>
    <w:link w:val="17"/>
    <w:qFormat/>
    <w:uiPriority w:val="0"/>
    <w:rPr>
      <w:b/>
      <w:spacing w:val="-20"/>
      <w:w w:val="110"/>
      <w:kern w:val="2"/>
      <w:sz w:val="52"/>
    </w:rPr>
  </w:style>
  <w:style w:type="character" w:customStyle="1" w:styleId="117">
    <w:name w:val="introduction1"/>
    <w:qFormat/>
    <w:uiPriority w:val="0"/>
  </w:style>
  <w:style w:type="character" w:customStyle="1" w:styleId="118">
    <w:name w:val="标题 8 Char"/>
    <w:link w:val="11"/>
    <w:qFormat/>
    <w:uiPriority w:val="0"/>
    <w:rPr>
      <w:rFonts w:ascii="仿宋_GB2312" w:eastAsia="仿宋_GB2312"/>
      <w:b/>
      <w:kern w:val="2"/>
      <w:sz w:val="24"/>
    </w:rPr>
  </w:style>
  <w:style w:type="character" w:customStyle="1" w:styleId="119">
    <w:name w:val="标题 2 Char"/>
    <w:link w:val="4"/>
    <w:qFormat/>
    <w:uiPriority w:val="9"/>
    <w:rPr>
      <w:rFonts w:ascii="Arial" w:hAnsi="Arial"/>
      <w:b/>
      <w:bCs/>
      <w:sz w:val="28"/>
      <w:szCs w:val="32"/>
    </w:rPr>
  </w:style>
  <w:style w:type="character" w:customStyle="1" w:styleId="120">
    <w:name w:val="标题 6 Char"/>
    <w:link w:val="9"/>
    <w:qFormat/>
    <w:uiPriority w:val="0"/>
    <w:rPr>
      <w:rFonts w:ascii="Arial Unicode MS" w:hAnsi="Arial Unicode MS"/>
      <w:bCs/>
      <w:kern w:val="2"/>
      <w:sz w:val="24"/>
      <w:szCs w:val="24"/>
    </w:rPr>
  </w:style>
  <w:style w:type="character" w:customStyle="1" w:styleId="121">
    <w:name w:val="font31"/>
    <w:basedOn w:val="45"/>
    <w:qFormat/>
    <w:uiPriority w:val="0"/>
    <w:rPr>
      <w:rFonts w:hint="eastAsia" w:ascii="微软雅黑" w:hAnsi="微软雅黑" w:eastAsia="微软雅黑" w:cs="微软雅黑"/>
      <w:color w:val="000000"/>
      <w:sz w:val="24"/>
      <w:szCs w:val="24"/>
      <w:u w:val="none"/>
    </w:rPr>
  </w:style>
  <w:style w:type="character" w:customStyle="1" w:styleId="122">
    <w:name w:val="font11"/>
    <w:basedOn w:val="45"/>
    <w:qFormat/>
    <w:uiPriority w:val="0"/>
    <w:rPr>
      <w:rFonts w:hint="eastAsia" w:ascii="宋体" w:hAnsi="宋体" w:eastAsia="宋体" w:cs="宋体"/>
      <w:color w:val="000000"/>
      <w:sz w:val="24"/>
      <w:szCs w:val="24"/>
      <w:u w:val="none"/>
    </w:rPr>
  </w:style>
  <w:style w:type="character" w:customStyle="1" w:styleId="123">
    <w:name w:val="font21"/>
    <w:basedOn w:val="45"/>
    <w:qFormat/>
    <w:uiPriority w:val="0"/>
    <w:rPr>
      <w:rFonts w:hint="eastAsia" w:ascii="微软雅黑" w:hAnsi="微软雅黑" w:eastAsia="微软雅黑" w:cs="微软雅黑"/>
      <w:b/>
      <w:color w:val="000000"/>
      <w:sz w:val="24"/>
      <w:szCs w:val="24"/>
      <w:u w:val="none"/>
    </w:rPr>
  </w:style>
  <w:style w:type="character" w:customStyle="1" w:styleId="124">
    <w:name w:val="font41"/>
    <w:basedOn w:val="45"/>
    <w:qFormat/>
    <w:uiPriority w:val="0"/>
    <w:rPr>
      <w:rFonts w:hint="eastAsia" w:ascii="微软雅黑" w:hAnsi="微软雅黑" w:eastAsia="微软雅黑" w:cs="微软雅黑"/>
      <w:color w:val="000000"/>
      <w:sz w:val="24"/>
      <w:szCs w:val="24"/>
      <w:u w:val="none"/>
    </w:rPr>
  </w:style>
  <w:style w:type="paragraph" w:customStyle="1" w:styleId="125">
    <w:name w:val="普通(网站)1"/>
    <w:basedOn w:val="1"/>
    <w:qFormat/>
    <w:uiPriority w:val="0"/>
    <w:pPr>
      <w:widowControl/>
      <w:spacing w:before="100" w:beforeAutospacing="1" w:after="100" w:afterAutospacing="1"/>
      <w:jc w:val="left"/>
    </w:pPr>
    <w:rPr>
      <w:rFonts w:hAnsi="宋体" w:cs="宋体"/>
      <w:szCs w:val="24"/>
    </w:rPr>
  </w:style>
  <w:style w:type="paragraph" w:customStyle="1" w:styleId="126">
    <w:name w:val="Char Char1"/>
    <w:basedOn w:val="1"/>
    <w:qFormat/>
    <w:uiPriority w:val="0"/>
    <w:pPr>
      <w:widowControl/>
      <w:spacing w:after="160" w:line="240" w:lineRule="exact"/>
      <w:jc w:val="left"/>
    </w:pPr>
    <w:rPr>
      <w:rFonts w:ascii="Verdana" w:hAnsi="Verdana" w:eastAsia="楷体_GB2312"/>
      <w:b/>
      <w:i/>
      <w:iCs/>
      <w:color w:val="000000"/>
      <w:sz w:val="20"/>
      <w:lang w:eastAsia="en-US"/>
    </w:rPr>
  </w:style>
  <w:style w:type="paragraph" w:customStyle="1" w:styleId="127">
    <w:name w:val="Char12"/>
    <w:basedOn w:val="1"/>
    <w:qFormat/>
    <w:uiPriority w:val="0"/>
    <w:pPr>
      <w:tabs>
        <w:tab w:val="left" w:pos="360"/>
      </w:tabs>
    </w:pPr>
    <w:rPr>
      <w:szCs w:val="24"/>
    </w:rPr>
  </w:style>
  <w:style w:type="paragraph" w:customStyle="1" w:styleId="128">
    <w:name w:val="日期1"/>
    <w:basedOn w:val="1"/>
    <w:next w:val="1"/>
    <w:qFormat/>
    <w:uiPriority w:val="0"/>
    <w:rPr>
      <w:rFonts w:ascii="黑体" w:eastAsia="黑体"/>
      <w:sz w:val="28"/>
    </w:rPr>
  </w:style>
  <w:style w:type="paragraph" w:customStyle="1" w:styleId="129">
    <w:name w:val="正文序号 2"/>
    <w:basedOn w:val="1"/>
    <w:qFormat/>
    <w:uiPriority w:val="0"/>
    <w:pPr>
      <w:numPr>
        <w:ilvl w:val="1"/>
        <w:numId w:val="2"/>
      </w:numPr>
      <w:spacing w:before="60"/>
    </w:pPr>
    <w:rPr>
      <w:szCs w:val="24"/>
    </w:rPr>
  </w:style>
  <w:style w:type="paragraph" w:customStyle="1" w:styleId="130">
    <w:name w:val="样式 WG标题3 + 行距: 固定值 18 磅"/>
    <w:basedOn w:val="1"/>
    <w:qFormat/>
    <w:uiPriority w:val="0"/>
    <w:pPr>
      <w:autoSpaceDE w:val="0"/>
      <w:autoSpaceDN w:val="0"/>
      <w:adjustRightInd w:val="0"/>
      <w:spacing w:line="360" w:lineRule="exact"/>
      <w:ind w:firstLine="200" w:firstLineChars="200"/>
      <w:textAlignment w:val="baseline"/>
      <w:outlineLvl w:val="2"/>
    </w:pPr>
    <w:rPr>
      <w:rFonts w:cs="宋体"/>
      <w:b/>
      <w:bCs/>
      <w:color w:val="000000"/>
      <w:kern w:val="20"/>
    </w:rPr>
  </w:style>
  <w:style w:type="paragraph" w:customStyle="1" w:styleId="131">
    <w:name w:val="xl51"/>
    <w:basedOn w:val="1"/>
    <w:qFormat/>
    <w:uiPriority w:val="0"/>
    <w:pPr>
      <w:widowControl/>
      <w:spacing w:before="100" w:beforeAutospacing="1" w:after="100" w:afterAutospacing="1"/>
      <w:jc w:val="center"/>
    </w:pPr>
    <w:rPr>
      <w:rFonts w:ascii="Arial Unicode MS" w:hAnsi="Arial Unicode MS" w:eastAsia="Arial Unicode MS"/>
      <w:b/>
      <w:sz w:val="32"/>
    </w:rPr>
  </w:style>
  <w:style w:type="paragraph" w:customStyle="1" w:styleId="132">
    <w:name w:val="List Paragraph1"/>
    <w:basedOn w:val="1"/>
    <w:qFormat/>
    <w:uiPriority w:val="34"/>
    <w:pPr>
      <w:ind w:firstLine="420" w:firstLineChars="200"/>
    </w:pPr>
  </w:style>
  <w:style w:type="paragraph" w:customStyle="1" w:styleId="133">
    <w:name w:val="Q/19LGT01—2001"/>
    <w:basedOn w:val="1"/>
    <w:qFormat/>
    <w:uiPriority w:val="0"/>
    <w:pPr>
      <w:tabs>
        <w:tab w:val="left" w:pos="555"/>
      </w:tabs>
      <w:spacing w:line="360" w:lineRule="auto"/>
      <w:ind w:firstLine="420" w:firstLineChars="200"/>
    </w:pPr>
    <w:rPr>
      <w:rFonts w:hAnsi="宋体"/>
      <w:bCs/>
    </w:rPr>
  </w:style>
  <w:style w:type="paragraph" w:customStyle="1" w:styleId="134">
    <w:name w:val="??¨???¨????ì?¨¨??¨?o??????ì?¨¨?"/>
    <w:basedOn w:val="1"/>
    <w:qFormat/>
    <w:uiPriority w:val="0"/>
    <w:pPr>
      <w:autoSpaceDE w:val="0"/>
      <w:autoSpaceDN w:val="0"/>
      <w:adjustRightInd w:val="0"/>
      <w:jc w:val="left"/>
    </w:pPr>
  </w:style>
  <w:style w:type="paragraph" w:customStyle="1" w:styleId="135">
    <w:name w:val="表内文字"/>
    <w:basedOn w:val="1"/>
    <w:qFormat/>
    <w:uiPriority w:val="0"/>
    <w:pPr>
      <w:jc w:val="left"/>
    </w:pPr>
    <w:rPr>
      <w:szCs w:val="24"/>
    </w:rPr>
  </w:style>
  <w:style w:type="paragraph" w:customStyle="1" w:styleId="136">
    <w:name w:val="列出段落1"/>
    <w:basedOn w:val="1"/>
    <w:qFormat/>
    <w:uiPriority w:val="0"/>
    <w:pPr>
      <w:ind w:firstLine="420" w:firstLineChars="200"/>
    </w:pPr>
  </w:style>
  <w:style w:type="paragraph" w:customStyle="1" w:styleId="137">
    <w:name w:val="缺省文本"/>
    <w:basedOn w:val="1"/>
    <w:qFormat/>
    <w:uiPriority w:val="0"/>
    <w:pPr>
      <w:autoSpaceDE w:val="0"/>
      <w:autoSpaceDN w:val="0"/>
      <w:adjustRightInd w:val="0"/>
      <w:jc w:val="left"/>
    </w:pPr>
  </w:style>
  <w:style w:type="paragraph" w:customStyle="1" w:styleId="138">
    <w:name w:val="小标题 2"/>
    <w:basedOn w:val="1"/>
    <w:qFormat/>
    <w:uiPriority w:val="0"/>
    <w:pPr>
      <w:autoSpaceDE w:val="0"/>
      <w:autoSpaceDN w:val="0"/>
      <w:adjustRightInd w:val="0"/>
    </w:pPr>
    <w:rPr>
      <w:rFonts w:ascii="黑体" w:eastAsia="黑体" w:cs="黑体"/>
      <w:szCs w:val="24"/>
    </w:rPr>
  </w:style>
  <w:style w:type="paragraph" w:customStyle="1" w:styleId="139">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40">
    <w:name w:val="正文序号 4"/>
    <w:basedOn w:val="1"/>
    <w:qFormat/>
    <w:uiPriority w:val="0"/>
    <w:pPr>
      <w:numPr>
        <w:ilvl w:val="3"/>
        <w:numId w:val="2"/>
      </w:numPr>
      <w:spacing w:before="60"/>
    </w:pPr>
    <w:rPr>
      <w:szCs w:val="24"/>
    </w:rPr>
  </w:style>
  <w:style w:type="paragraph" w:customStyle="1" w:styleId="141">
    <w:name w:val="插图编号"/>
    <w:basedOn w:val="1"/>
    <w:next w:val="5"/>
    <w:qFormat/>
    <w:uiPriority w:val="0"/>
    <w:pPr>
      <w:tabs>
        <w:tab w:val="left" w:pos="1440"/>
      </w:tabs>
      <w:spacing w:line="360" w:lineRule="auto"/>
      <w:ind w:left="1021" w:hanging="1021"/>
    </w:pPr>
    <w:rPr>
      <w:spacing w:val="20"/>
      <w:szCs w:val="24"/>
    </w:rPr>
  </w:style>
  <w:style w:type="paragraph" w:customStyle="1" w:styleId="142">
    <w:name w:val="Form Header 1"/>
    <w:basedOn w:val="1"/>
    <w:next w:val="1"/>
    <w:qFormat/>
    <w:uiPriority w:val="0"/>
    <w:pPr>
      <w:widowControl/>
      <w:spacing w:before="80" w:after="80"/>
      <w:jc w:val="left"/>
    </w:pPr>
    <w:rPr>
      <w:rFonts w:ascii="Arial" w:hAnsi="Arial"/>
      <w:b/>
      <w:lang w:val="de-DE" w:eastAsia="en-US"/>
    </w:rPr>
  </w:style>
  <w:style w:type="paragraph" w:customStyle="1" w:styleId="143">
    <w:name w:val="二级条标题"/>
    <w:basedOn w:val="1"/>
    <w:next w:val="1"/>
    <w:qFormat/>
    <w:uiPriority w:val="0"/>
    <w:pPr>
      <w:widowControl/>
      <w:numPr>
        <w:ilvl w:val="3"/>
        <w:numId w:val="3"/>
      </w:numPr>
      <w:jc w:val="left"/>
      <w:outlineLvl w:val="3"/>
    </w:pPr>
    <w:rPr>
      <w:rFonts w:eastAsia="黑体"/>
    </w:rPr>
  </w:style>
  <w:style w:type="paragraph" w:customStyle="1" w:styleId="144">
    <w:name w:val="Char11"/>
    <w:basedOn w:val="1"/>
    <w:qFormat/>
    <w:uiPriority w:val="0"/>
    <w:rPr>
      <w:rFonts w:hAnsi="宋体"/>
      <w:szCs w:val="24"/>
    </w:rPr>
  </w:style>
  <w:style w:type="paragraph" w:customStyle="1" w:styleId="145">
    <w:name w:val="正文空2格  1."/>
    <w:basedOn w:val="1"/>
    <w:qFormat/>
    <w:uiPriority w:val="0"/>
    <w:pPr>
      <w:adjustRightInd w:val="0"/>
      <w:spacing w:line="360" w:lineRule="auto"/>
      <w:ind w:firstLine="480" w:firstLineChars="200"/>
      <w:textAlignment w:val="baseline"/>
    </w:pPr>
    <w:rPr>
      <w:rFonts w:eastAsia="仿宋" w:cs="宋体"/>
      <w:sz w:val="28"/>
    </w:rPr>
  </w:style>
  <w:style w:type="paragraph" w:customStyle="1" w:styleId="146">
    <w:name w:val="Char1"/>
    <w:basedOn w:val="1"/>
    <w:qFormat/>
    <w:uiPriority w:val="0"/>
    <w:pPr>
      <w:tabs>
        <w:tab w:val="left" w:pos="360"/>
      </w:tabs>
      <w:ind w:left="360" w:hanging="360" w:hangingChars="200"/>
    </w:pPr>
    <w:rPr>
      <w:szCs w:val="24"/>
    </w:rPr>
  </w:style>
  <w:style w:type="paragraph" w:customStyle="1" w:styleId="147">
    <w:name w:val="Char1 Char Char Char"/>
    <w:basedOn w:val="1"/>
    <w:qFormat/>
    <w:uiPriority w:val="0"/>
  </w:style>
  <w:style w:type="paragraph" w:customStyle="1" w:styleId="148">
    <w:name w:val="表格文字中"/>
    <w:basedOn w:val="1"/>
    <w:qFormat/>
    <w:uiPriority w:val="0"/>
    <w:pPr>
      <w:adjustRightInd w:val="0"/>
      <w:snapToGrid w:val="0"/>
      <w:ind w:left="22" w:leftChars="8"/>
      <w:jc w:val="center"/>
    </w:pPr>
    <w:rPr>
      <w:szCs w:val="24"/>
    </w:rPr>
  </w:style>
  <w:style w:type="paragraph" w:customStyle="1" w:styleId="149">
    <w:name w:val="Char13"/>
    <w:basedOn w:val="1"/>
    <w:qFormat/>
    <w:uiPriority w:val="0"/>
    <w:pPr>
      <w:tabs>
        <w:tab w:val="left" w:pos="360"/>
      </w:tabs>
      <w:ind w:left="360" w:hanging="360" w:hangingChars="200"/>
    </w:pPr>
    <w:rPr>
      <w:szCs w:val="24"/>
    </w:rPr>
  </w:style>
  <w:style w:type="paragraph" w:customStyle="1" w:styleId="150">
    <w:name w:val="正文序号 3"/>
    <w:basedOn w:val="1"/>
    <w:qFormat/>
    <w:uiPriority w:val="0"/>
    <w:pPr>
      <w:numPr>
        <w:ilvl w:val="2"/>
        <w:numId w:val="2"/>
      </w:numPr>
      <w:spacing w:before="60"/>
    </w:pPr>
    <w:rPr>
      <w:szCs w:val="24"/>
    </w:rPr>
  </w:style>
  <w:style w:type="paragraph" w:customStyle="1" w:styleId="151">
    <w:name w:val="Char"/>
    <w:basedOn w:val="1"/>
    <w:qFormat/>
    <w:uiPriority w:val="0"/>
    <w:pPr>
      <w:numPr>
        <w:ilvl w:val="0"/>
        <w:numId w:val="4"/>
      </w:numPr>
      <w:tabs>
        <w:tab w:val="left" w:pos="1200"/>
        <w:tab w:val="clear" w:pos="720"/>
      </w:tabs>
      <w:ind w:left="1200" w:hanging="360"/>
    </w:pPr>
    <w:rPr>
      <w:szCs w:val="24"/>
    </w:rPr>
  </w:style>
  <w:style w:type="paragraph" w:customStyle="1" w:styleId="152">
    <w:name w:val="样式3"/>
    <w:basedOn w:val="22"/>
    <w:qFormat/>
    <w:uiPriority w:val="0"/>
    <w:pPr>
      <w:spacing w:line="0" w:lineRule="atLeast"/>
      <w:outlineLvl w:val="0"/>
    </w:pPr>
    <w:rPr>
      <w:sz w:val="28"/>
    </w:rPr>
  </w:style>
  <w:style w:type="paragraph" w:customStyle="1" w:styleId="153">
    <w:name w:val="正文段"/>
    <w:basedOn w:val="1"/>
    <w:qFormat/>
    <w:uiPriority w:val="0"/>
    <w:pPr>
      <w:adjustRightInd w:val="0"/>
      <w:snapToGrid w:val="0"/>
      <w:spacing w:line="360" w:lineRule="auto"/>
    </w:pPr>
    <w:rPr>
      <w:rFonts w:eastAsia="仿宋_GB2312"/>
      <w:spacing w:val="-8"/>
    </w:rPr>
  </w:style>
  <w:style w:type="paragraph" w:customStyle="1" w:styleId="154">
    <w:name w:val="reader-word-layer"/>
    <w:basedOn w:val="1"/>
    <w:qFormat/>
    <w:uiPriority w:val="0"/>
    <w:pPr>
      <w:widowControl/>
      <w:spacing w:before="100" w:beforeAutospacing="1" w:after="100" w:afterAutospacing="1"/>
      <w:jc w:val="left"/>
    </w:pPr>
    <w:rPr>
      <w:rFonts w:hAnsi="宋体" w:cs="宋体"/>
      <w:szCs w:val="24"/>
    </w:rPr>
  </w:style>
  <w:style w:type="paragraph" w:customStyle="1" w:styleId="155">
    <w:name w:val="Char2"/>
    <w:basedOn w:val="1"/>
    <w:qFormat/>
    <w:uiPriority w:val="0"/>
    <w:rPr>
      <w:rFonts w:hAnsi="宋体"/>
      <w:szCs w:val="24"/>
    </w:rPr>
  </w:style>
  <w:style w:type="paragraph" w:customStyle="1" w:styleId="156">
    <w:name w:val="Default"/>
    <w:qFormat/>
    <w:uiPriority w:val="0"/>
    <w:pPr>
      <w:widowControl w:val="0"/>
      <w:autoSpaceDE w:val="0"/>
      <w:autoSpaceDN w:val="0"/>
      <w:adjustRightInd w:val="0"/>
    </w:pPr>
    <w:rPr>
      <w:rFonts w:ascii="AGYXIQ+Frutiger-Cn" w:hAnsi="Times New Roman" w:eastAsia="AGYXIQ+Frutiger-Cn" w:cs="AGYXIQ+Frutiger-Cn"/>
      <w:color w:val="000000"/>
      <w:sz w:val="24"/>
      <w:szCs w:val="24"/>
      <w:lang w:val="en-US" w:eastAsia="zh-CN" w:bidi="ar-SA"/>
    </w:rPr>
  </w:style>
  <w:style w:type="paragraph" w:customStyle="1" w:styleId="157">
    <w:name w:val="日期2"/>
    <w:basedOn w:val="1"/>
    <w:next w:val="1"/>
    <w:qFormat/>
    <w:uiPriority w:val="0"/>
    <w:rPr>
      <w:rFonts w:ascii="黑体" w:eastAsia="黑体"/>
      <w:sz w:val="28"/>
    </w:rPr>
  </w:style>
  <w:style w:type="paragraph" w:customStyle="1" w:styleId="158">
    <w:name w:val="p0"/>
    <w:basedOn w:val="1"/>
    <w:qFormat/>
    <w:uiPriority w:val="0"/>
    <w:pPr>
      <w:widowControl/>
      <w:snapToGrid w:val="0"/>
      <w:spacing w:line="312" w:lineRule="atLeast"/>
      <w:textAlignment w:val="baseline"/>
    </w:pPr>
    <w:rPr>
      <w:szCs w:val="21"/>
    </w:rPr>
  </w:style>
  <w:style w:type="paragraph" w:customStyle="1" w:styleId="159">
    <w:name w:val="纯文本1"/>
    <w:basedOn w:val="1"/>
    <w:qFormat/>
    <w:uiPriority w:val="0"/>
    <w:pPr>
      <w:spacing w:line="324" w:lineRule="auto"/>
    </w:pPr>
    <w:rPr>
      <w:rFonts w:hAnsi="Courier New" w:cs="Courier New"/>
      <w:szCs w:val="21"/>
    </w:rPr>
  </w:style>
  <w:style w:type="paragraph" w:customStyle="1" w:styleId="160">
    <w:name w:val="Char Char Char Char"/>
    <w:basedOn w:val="1"/>
    <w:qFormat/>
    <w:uiPriority w:val="0"/>
    <w:pPr>
      <w:widowControl/>
      <w:spacing w:after="160" w:line="240" w:lineRule="exact"/>
      <w:jc w:val="center"/>
    </w:pPr>
    <w:rPr>
      <w:rFonts w:hAnsi="宋体"/>
      <w:b/>
      <w:sz w:val="28"/>
      <w:szCs w:val="28"/>
      <w:lang w:eastAsia="en-US"/>
    </w:rPr>
  </w:style>
  <w:style w:type="paragraph" w:customStyle="1" w:styleId="161">
    <w:name w:val="正文2"/>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62">
    <w:name w:val="1册标题2"/>
    <w:basedOn w:val="1"/>
    <w:next w:val="1"/>
    <w:qFormat/>
    <w:uiPriority w:val="0"/>
    <w:pPr>
      <w:adjustRightInd w:val="0"/>
      <w:spacing w:beforeLines="50" w:afterLines="50" w:line="300" w:lineRule="auto"/>
      <w:jc w:val="center"/>
      <w:textAlignment w:val="baseline"/>
      <w:outlineLvl w:val="1"/>
    </w:pPr>
    <w:rPr>
      <w:rFonts w:ascii="Arial" w:hAnsi="Arial" w:eastAsia="黑体"/>
      <w:bCs/>
      <w:sz w:val="32"/>
      <w:szCs w:val="24"/>
    </w:rPr>
  </w:style>
  <w:style w:type="paragraph" w:customStyle="1" w:styleId="163">
    <w:name w:val="表注1"/>
    <w:basedOn w:val="1"/>
    <w:qFormat/>
    <w:uiPriority w:val="0"/>
    <w:pPr>
      <w:adjustRightInd w:val="0"/>
      <w:snapToGrid w:val="0"/>
      <w:spacing w:beforeLines="50" w:line="300" w:lineRule="auto"/>
      <w:ind w:left="350" w:hanging="350" w:hangingChars="350"/>
    </w:pPr>
    <w:rPr>
      <w:rFonts w:eastAsia="仿宋_GB2312"/>
      <w:bCs/>
      <w:color w:val="000000"/>
      <w:szCs w:val="24"/>
    </w:rPr>
  </w:style>
  <w:style w:type="paragraph" w:customStyle="1" w:styleId="164">
    <w:name w:val="?§?§?¨¤?§o????¨¤?"/>
    <w:basedOn w:val="1"/>
    <w:qFormat/>
    <w:uiPriority w:val="0"/>
    <w:pPr>
      <w:autoSpaceDE w:val="0"/>
      <w:autoSpaceDN w:val="0"/>
      <w:adjustRightInd w:val="0"/>
      <w:jc w:val="left"/>
    </w:pPr>
  </w:style>
  <w:style w:type="paragraph" w:customStyle="1" w:styleId="165">
    <w:name w:val="TOC 标题1"/>
    <w:basedOn w:val="3"/>
    <w:next w:val="1"/>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166">
    <w:name w:val="排列"/>
    <w:basedOn w:val="1"/>
    <w:qFormat/>
    <w:uiPriority w:val="0"/>
    <w:pPr>
      <w:adjustRightInd w:val="0"/>
      <w:spacing w:line="360" w:lineRule="auto"/>
      <w:ind w:hanging="627"/>
      <w:jc w:val="left"/>
    </w:pPr>
    <w:rPr>
      <w:b/>
    </w:rPr>
  </w:style>
  <w:style w:type="paragraph" w:customStyle="1" w:styleId="167">
    <w:name w:val="_Style 37"/>
    <w:basedOn w:val="1"/>
    <w:qFormat/>
    <w:uiPriority w:val="0"/>
    <w:pPr>
      <w:widowControl/>
      <w:spacing w:after="160" w:line="240" w:lineRule="exact"/>
      <w:jc w:val="center"/>
    </w:pPr>
    <w:rPr>
      <w:rFonts w:hAnsi="宋体"/>
      <w:b/>
      <w:sz w:val="28"/>
      <w:szCs w:val="28"/>
      <w:lang w:eastAsia="en-US"/>
    </w:rPr>
  </w:style>
  <w:style w:type="paragraph" w:customStyle="1" w:styleId="168">
    <w:name w:val="ec_msonormal"/>
    <w:basedOn w:val="1"/>
    <w:qFormat/>
    <w:uiPriority w:val="0"/>
    <w:pPr>
      <w:widowControl/>
      <w:spacing w:before="100" w:beforeAutospacing="1" w:after="100" w:afterAutospacing="1"/>
      <w:jc w:val="left"/>
    </w:pPr>
    <w:rPr>
      <w:rFonts w:hAnsi="宋体" w:cs="宋体"/>
      <w:szCs w:val="24"/>
    </w:rPr>
  </w:style>
  <w:style w:type="paragraph" w:customStyle="1" w:styleId="169">
    <w:name w:val="case31"/>
    <w:basedOn w:val="1"/>
    <w:qFormat/>
    <w:uiPriority w:val="0"/>
    <w:pPr>
      <w:widowControl/>
      <w:spacing w:before="100" w:beforeAutospacing="1" w:after="100" w:afterAutospacing="1"/>
      <w:jc w:val="left"/>
    </w:pPr>
    <w:rPr>
      <w:rFonts w:hAnsi="宋体"/>
      <w:color w:val="000000"/>
      <w:szCs w:val="24"/>
    </w:rPr>
  </w:style>
  <w:style w:type="paragraph" w:customStyle="1" w:styleId="170">
    <w:name w:val="表格标题"/>
    <w:basedOn w:val="1"/>
    <w:qFormat/>
    <w:uiPriority w:val="0"/>
    <w:pPr>
      <w:adjustRightInd w:val="0"/>
      <w:snapToGrid w:val="0"/>
      <w:spacing w:beforeLines="50" w:afterLines="50"/>
      <w:ind w:left="22" w:leftChars="8"/>
      <w:jc w:val="center"/>
    </w:pPr>
    <w:rPr>
      <w:b/>
      <w:bCs/>
      <w:color w:val="000000"/>
      <w:sz w:val="32"/>
      <w:szCs w:val="32"/>
    </w:rPr>
  </w:style>
  <w:style w:type="paragraph" w:customStyle="1" w:styleId="171">
    <w:name w:val="正文序号 1"/>
    <w:basedOn w:val="1"/>
    <w:qFormat/>
    <w:uiPriority w:val="0"/>
    <w:pPr>
      <w:numPr>
        <w:ilvl w:val="0"/>
        <w:numId w:val="2"/>
      </w:numPr>
      <w:spacing w:before="60"/>
    </w:pPr>
    <w:rPr>
      <w:szCs w:val="24"/>
    </w:rPr>
  </w:style>
  <w:style w:type="paragraph" w:customStyle="1" w:styleId="172">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hAnsi="宋体"/>
      <w:b/>
      <w:bCs/>
      <w:szCs w:val="24"/>
    </w:rPr>
  </w:style>
  <w:style w:type="paragraph" w:customStyle="1" w:styleId="173">
    <w:name w:val="文字列表"/>
    <w:basedOn w:val="1"/>
    <w:qFormat/>
    <w:uiPriority w:val="0"/>
    <w:pPr>
      <w:tabs>
        <w:tab w:val="left" w:pos="420"/>
      </w:tabs>
      <w:spacing w:line="360" w:lineRule="auto"/>
      <w:ind w:left="358" w:leftChars="128" w:firstLine="2"/>
    </w:pPr>
    <w:rPr>
      <w:spacing w:val="20"/>
      <w:szCs w:val="24"/>
    </w:rPr>
  </w:style>
  <w:style w:type="paragraph" w:customStyle="1" w:styleId="174">
    <w:name w:val="Char3"/>
    <w:basedOn w:val="1"/>
    <w:qFormat/>
    <w:uiPriority w:val="0"/>
    <w:pPr>
      <w:tabs>
        <w:tab w:val="left" w:pos="360"/>
      </w:tabs>
    </w:pPr>
    <w:rPr>
      <w:szCs w:val="24"/>
    </w:rPr>
  </w:style>
  <w:style w:type="paragraph" w:customStyle="1" w:styleId="175">
    <w:name w:val="表格文字"/>
    <w:basedOn w:val="1"/>
    <w:qFormat/>
    <w:uiPriority w:val="0"/>
    <w:pPr>
      <w:spacing w:before="120" w:after="120"/>
    </w:pPr>
    <w:rPr>
      <w:rFonts w:ascii="新宋体" w:hAnsi="宋体" w:eastAsia="新宋体"/>
      <w:bCs/>
      <w:color w:val="000000"/>
      <w:sz w:val="18"/>
      <w:szCs w:val="18"/>
    </w:rPr>
  </w:style>
  <w:style w:type="paragraph" w:customStyle="1" w:styleId="176">
    <w:name w:val="普通(网站)2"/>
    <w:basedOn w:val="1"/>
    <w:qFormat/>
    <w:uiPriority w:val="0"/>
    <w:pPr>
      <w:widowControl/>
      <w:spacing w:before="100" w:beforeAutospacing="1" w:after="100" w:afterAutospacing="1"/>
      <w:jc w:val="left"/>
    </w:pPr>
    <w:rPr>
      <w:rFonts w:hAnsi="宋体" w:cs="宋体"/>
      <w:szCs w:val="24"/>
    </w:rPr>
  </w:style>
  <w:style w:type="paragraph" w:customStyle="1" w:styleId="177">
    <w:name w:val="标准"/>
    <w:basedOn w:val="1"/>
    <w:qFormat/>
    <w:uiPriority w:val="0"/>
    <w:pPr>
      <w:widowControl/>
      <w:autoSpaceDE w:val="0"/>
      <w:autoSpaceDN w:val="0"/>
      <w:adjustRightInd w:val="0"/>
      <w:spacing w:line="318" w:lineRule="atLeast"/>
    </w:pPr>
    <w:rPr>
      <w:rFonts w:ascii="楷体_GB2312" w:hAnsi="宋体" w:eastAsia="楷体_GB2312" w:cs="宋体"/>
    </w:rPr>
  </w:style>
  <w:style w:type="paragraph" w:customStyle="1" w:styleId="178">
    <w:name w:val="Heading #2|1"/>
    <w:basedOn w:val="1"/>
    <w:qFormat/>
    <w:uiPriority w:val="0"/>
    <w:pPr>
      <w:widowControl w:val="0"/>
      <w:shd w:val="clear" w:color="auto" w:fill="auto"/>
      <w:spacing w:after="400"/>
      <w:ind w:firstLine="260"/>
      <w:outlineLvl w:val="1"/>
    </w:pPr>
    <w:rPr>
      <w:rFonts w:ascii="宋体" w:hAnsi="宋体" w:eastAsia="宋体" w:cs="宋体"/>
      <w:sz w:val="36"/>
      <w:szCs w:val="36"/>
      <w:u w:val="none"/>
      <w:shd w:val="clear" w:color="auto" w:fill="auto"/>
      <w:lang w:val="zh-TW" w:eastAsia="zh-TW" w:bidi="zh-TW"/>
    </w:rPr>
  </w:style>
  <w:style w:type="paragraph" w:customStyle="1" w:styleId="179">
    <w:name w:val="Heading #3|1"/>
    <w:basedOn w:val="1"/>
    <w:qFormat/>
    <w:uiPriority w:val="0"/>
    <w:pPr>
      <w:widowControl w:val="0"/>
      <w:shd w:val="clear" w:color="auto" w:fill="auto"/>
      <w:spacing w:after="160"/>
      <w:outlineLvl w:val="2"/>
    </w:pPr>
    <w:rPr>
      <w:sz w:val="30"/>
      <w:szCs w:val="30"/>
      <w:u w:val="none"/>
      <w:shd w:val="clear" w:color="auto" w:fill="auto"/>
      <w:lang w:val="zh-TW" w:eastAsia="zh-TW" w:bidi="zh-TW"/>
    </w:rPr>
  </w:style>
  <w:style w:type="paragraph" w:customStyle="1" w:styleId="180">
    <w:name w:val="Body text|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181">
    <w:name w:val="Picture caption|1"/>
    <w:basedOn w:val="1"/>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 w:type="paragraph" w:customStyle="1" w:styleId="182">
    <w:name w:val="Body text|4"/>
    <w:basedOn w:val="1"/>
    <w:qFormat/>
    <w:uiPriority w:val="0"/>
    <w:pPr>
      <w:widowControl w:val="0"/>
      <w:shd w:val="clear" w:color="auto" w:fill="auto"/>
      <w:spacing w:line="125" w:lineRule="exact"/>
      <w:jc w:val="center"/>
    </w:pPr>
    <w:rPr>
      <w:rFonts w:ascii="宋体" w:hAnsi="宋体" w:eastAsia="宋体" w:cs="宋体"/>
      <w:sz w:val="10"/>
      <w:szCs w:val="10"/>
      <w:u w:val="none"/>
      <w:shd w:val="clear" w:color="auto" w:fill="auto"/>
      <w:lang w:val="zh-TW" w:eastAsia="zh-TW" w:bidi="zh-TW"/>
    </w:rPr>
  </w:style>
  <w:style w:type="paragraph" w:customStyle="1" w:styleId="183">
    <w:name w:val="Body text|3"/>
    <w:basedOn w:val="1"/>
    <w:qFormat/>
    <w:uiPriority w:val="0"/>
    <w:pPr>
      <w:widowControl w:val="0"/>
      <w:shd w:val="clear" w:color="auto" w:fill="auto"/>
      <w:spacing w:line="170" w:lineRule="exact"/>
      <w:jc w:val="right"/>
    </w:pPr>
    <w:rPr>
      <w:rFonts w:ascii="宋体" w:hAnsi="宋体" w:eastAsia="宋体" w:cs="宋体"/>
      <w:sz w:val="15"/>
      <w:szCs w:val="15"/>
      <w:u w:val="none"/>
      <w:shd w:val="clear" w:color="auto" w:fill="auto"/>
      <w:lang w:val="zh-TW" w:eastAsia="zh-TW" w:bidi="zh-TW"/>
    </w:rPr>
  </w:style>
  <w:style w:type="paragraph" w:customStyle="1" w:styleId="184">
    <w:name w:val="Picture caption|2"/>
    <w:basedOn w:val="1"/>
    <w:qFormat/>
    <w:uiPriority w:val="0"/>
    <w:pPr>
      <w:widowControl w:val="0"/>
      <w:shd w:val="clear" w:color="auto" w:fill="auto"/>
    </w:pPr>
    <w:rPr>
      <w:rFonts w:ascii="宋体" w:hAnsi="宋体" w:eastAsia="宋体" w:cs="宋体"/>
      <w:sz w:val="15"/>
      <w:szCs w:val="15"/>
      <w:u w:val="none"/>
      <w:shd w:val="clear" w:color="auto" w:fill="auto"/>
      <w:lang w:val="zh-TW" w:eastAsia="zh-TW" w:bidi="zh-TW"/>
    </w:rPr>
  </w:style>
  <w:style w:type="paragraph" w:customStyle="1" w:styleId="185">
    <w:name w:val="Other|1"/>
    <w:basedOn w:val="1"/>
    <w:qFormat/>
    <w:uiPriority w:val="0"/>
    <w:pPr>
      <w:widowControl w:val="0"/>
      <w:shd w:val="clear" w:color="auto" w:fill="auto"/>
      <w:spacing w:line="449" w:lineRule="auto"/>
      <w:ind w:firstLine="400"/>
    </w:pPr>
    <w:rPr>
      <w:rFonts w:ascii="宋体" w:hAnsi="宋体" w:eastAsia="宋体" w:cs="宋体"/>
      <w:sz w:val="22"/>
      <w:szCs w:val="22"/>
      <w:u w:val="none"/>
      <w:shd w:val="clear" w:color="auto" w:fill="auto"/>
      <w:lang w:val="zh-TW" w:eastAsia="zh-TW" w:bidi="zh-TW"/>
    </w:rPr>
  </w:style>
  <w:style w:type="paragraph" w:customStyle="1" w:styleId="186">
    <w:name w:val="Body text|2"/>
    <w:basedOn w:val="1"/>
    <w:qFormat/>
    <w:uiPriority w:val="0"/>
    <w:pPr>
      <w:widowControl w:val="0"/>
      <w:shd w:val="clear" w:color="auto" w:fill="auto"/>
      <w:spacing w:line="300" w:lineRule="exact"/>
      <w:jc w:val="center"/>
    </w:pPr>
    <w:rPr>
      <w:rFonts w:ascii="宋体" w:hAnsi="宋体" w:eastAsia="宋体" w:cs="宋体"/>
      <w:sz w:val="14"/>
      <w:szCs w:val="14"/>
      <w:u w:val="none"/>
      <w:shd w:val="clear" w:color="auto" w:fill="auto"/>
      <w:lang w:val="zh-TW" w:eastAsia="zh-TW" w:bidi="zh-TW"/>
    </w:rPr>
  </w:style>
  <w:style w:type="paragraph" w:customStyle="1" w:styleId="187">
    <w:name w:val="Table caption|1"/>
    <w:basedOn w:val="1"/>
    <w:qFormat/>
    <w:uiPriority w:val="0"/>
    <w:pPr>
      <w:widowControl w:val="0"/>
      <w:shd w:val="clear" w:color="auto" w:fill="auto"/>
    </w:pPr>
    <w:rPr>
      <w:rFonts w:ascii="宋体" w:hAnsi="宋体" w:eastAsia="宋体" w:cs="宋体"/>
      <w:sz w:val="10"/>
      <w:szCs w:val="10"/>
      <w:u w:val="none"/>
      <w:shd w:val="clear" w:color="auto" w:fill="auto"/>
      <w:lang w:val="zh-TW" w:eastAsia="zh-TW" w:bidi="zh-TW"/>
    </w:rPr>
  </w:style>
  <w:style w:type="paragraph" w:customStyle="1" w:styleId="188">
    <w:name w:val="Other|2"/>
    <w:basedOn w:val="1"/>
    <w:qFormat/>
    <w:uiPriority w:val="0"/>
    <w:pPr>
      <w:widowControl w:val="0"/>
      <w:shd w:val="clear" w:color="auto" w:fill="auto"/>
    </w:pPr>
    <w:rPr>
      <w:rFonts w:ascii="宋体" w:hAnsi="宋体" w:eastAsia="宋体" w:cs="宋体"/>
      <w:sz w:val="16"/>
      <w:szCs w:val="16"/>
      <w:u w:val="none"/>
      <w:shd w:val="clear" w:color="auto" w:fill="auto"/>
      <w:lang w:val="zh-TW" w:eastAsia="zh-TW" w:bidi="zh-TW"/>
    </w:rPr>
  </w:style>
  <w:style w:type="paragraph" w:customStyle="1" w:styleId="189">
    <w:name w:val="Body text|5"/>
    <w:basedOn w:val="1"/>
    <w:qFormat/>
    <w:uiPriority w:val="0"/>
    <w:pPr>
      <w:widowControl w:val="0"/>
      <w:shd w:val="clear" w:color="auto" w:fill="auto"/>
    </w:pPr>
    <w:rPr>
      <w:rFonts w:ascii="宋体" w:hAnsi="宋体" w:eastAsia="宋体" w:cs="宋体"/>
      <w:sz w:val="8"/>
      <w:szCs w:val="8"/>
      <w:u w:val="none"/>
      <w:shd w:val="clear" w:color="auto" w:fill="auto"/>
      <w:lang w:val="zh-TW" w:eastAsia="zh-TW" w:bidi="zh-TW"/>
    </w:rPr>
  </w:style>
  <w:style w:type="paragraph" w:customStyle="1" w:styleId="190">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91">
    <w:name w:val="Header or footer|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19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93">
    <w:name w:val="font61"/>
    <w:basedOn w:val="45"/>
    <w:qFormat/>
    <w:uiPriority w:val="0"/>
    <w:rPr>
      <w:rFonts w:hint="eastAsia" w:ascii="宋体" w:hAnsi="宋体" w:eastAsia="宋体" w:cs="宋体"/>
      <w:color w:val="000000"/>
      <w:sz w:val="22"/>
      <w:szCs w:val="22"/>
      <w:u w:val="none"/>
    </w:rPr>
  </w:style>
  <w:style w:type="character" w:customStyle="1" w:styleId="194">
    <w:name w:val="font71"/>
    <w:basedOn w:val="45"/>
    <w:qFormat/>
    <w:uiPriority w:val="0"/>
    <w:rPr>
      <w:rFonts w:hint="eastAsia" w:ascii="宋体" w:hAnsi="宋体" w:eastAsia="宋体" w:cs="宋体"/>
      <w:color w:val="000000"/>
      <w:sz w:val="22"/>
      <w:szCs w:val="22"/>
      <w:u w:val="none"/>
    </w:rPr>
  </w:style>
  <w:style w:type="character" w:customStyle="1" w:styleId="195">
    <w:name w:val="font111"/>
    <w:basedOn w:val="4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ink/ink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2-05-12T17:55:26"/>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13937 158962,'0'0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37876</Words>
  <Characters>40735</Characters>
  <Lines>56</Lines>
  <Paragraphs>77</Paragraphs>
  <TotalTime>319</TotalTime>
  <ScaleCrop>false</ScaleCrop>
  <LinksUpToDate>false</LinksUpToDate>
  <CharactersWithSpaces>43549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2021-05-26T08:04:00Z</dcterms:created>
  <dc:creator>郭颖</dc:creator>
  <cp:lastModifiedBy>小脾气*^O^*</cp:lastModifiedBy>
  <cp:lastPrinted>2022-05-12T08:47:00Z</cp:lastPrinted>
  <dcterms:modified xsi:type="dcterms:W3CDTF">2022-05-18T09:55:38Z</dcterms:modified>
  <dc:title>政府采购货物和服务项目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7170A33904254F3DA8BBC374021C75C3</vt:lpwstr>
  </property>
</Properties>
</file>