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72"/>
          <w:szCs w:val="72"/>
          <w:highlight w:val="none"/>
          <w:lang w:val="en-US" w:eastAsia="zh-CN"/>
        </w:rPr>
      </w:pPr>
      <w:r>
        <w:rPr>
          <w:rFonts w:hint="eastAsia" w:ascii="宋体" w:hAnsi="宋体" w:eastAsia="宋体" w:cs="宋体"/>
          <w:b/>
          <w:sz w:val="32"/>
          <w:szCs w:val="32"/>
          <w:highlight w:val="none"/>
          <w:lang w:eastAsia="zh-CN"/>
        </w:rPr>
        <w:t>项目编号：</w:t>
      </w:r>
      <w:r>
        <w:rPr>
          <w:rFonts w:hint="eastAsia" w:ascii="宋体" w:hAnsi="宋体" w:cs="宋体"/>
          <w:b/>
          <w:sz w:val="32"/>
          <w:szCs w:val="32"/>
          <w:highlight w:val="none"/>
          <w:lang w:val="en-US" w:eastAsia="zh-CN"/>
        </w:rPr>
        <w:t>SXZCZB2022-ZCGK-0816</w:t>
      </w:r>
    </w:p>
    <w:p>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pPr>
        <w:rPr>
          <w:rFonts w:hint="eastAsia" w:ascii="宋体" w:hAnsi="宋体" w:eastAsia="宋体" w:cs="宋体"/>
          <w:b/>
          <w:sz w:val="36"/>
          <w:highlight w:val="none"/>
        </w:rPr>
      </w:pPr>
    </w:p>
    <w:p>
      <w:pPr>
        <w:rPr>
          <w:rFonts w:hint="eastAsia" w:ascii="宋体" w:hAnsi="宋体" w:eastAsia="宋体" w:cs="宋体"/>
          <w:b/>
          <w:sz w:val="40"/>
          <w:szCs w:val="21"/>
          <w:highlight w:val="none"/>
        </w:rPr>
      </w:pPr>
    </w:p>
    <w:p>
      <w:pPr>
        <w:jc w:val="center"/>
        <w:rPr>
          <w:rFonts w:hint="eastAsia" w:ascii="宋体" w:hAnsi="宋体" w:eastAsia="宋体" w:cs="宋体"/>
          <w:b/>
          <w:sz w:val="56"/>
          <w:szCs w:val="56"/>
          <w:highlight w:val="none"/>
          <w:lang w:eastAsia="zh-CN"/>
        </w:rPr>
      </w:pPr>
    </w:p>
    <w:p>
      <w:pPr>
        <w:pStyle w:val="25"/>
        <w:rPr>
          <w:rFonts w:hint="eastAsia" w:ascii="宋体" w:hAnsi="宋体" w:eastAsia="宋体" w:cs="宋体"/>
          <w:highlight w:val="none"/>
          <w:lang w:eastAsia="zh-CN"/>
        </w:rPr>
      </w:pPr>
    </w:p>
    <w:p>
      <w:pPr>
        <w:jc w:val="center"/>
        <w:rPr>
          <w:rFonts w:hint="eastAsia" w:ascii="宋体" w:hAnsi="宋体" w:eastAsia="宋体" w:cs="宋体"/>
          <w:b/>
          <w:bCs/>
          <w:sz w:val="72"/>
          <w:szCs w:val="72"/>
          <w:highlight w:val="none"/>
          <w:lang w:val="en-US" w:eastAsia="zh-CN"/>
        </w:rPr>
      </w:pPr>
      <w:r>
        <w:rPr>
          <w:rFonts w:hint="eastAsia" w:ascii="宋体" w:hAnsi="宋体" w:cs="宋体"/>
          <w:b/>
          <w:sz w:val="72"/>
          <w:szCs w:val="72"/>
          <w:highlight w:val="none"/>
          <w:lang w:eastAsia="zh-CN"/>
        </w:rPr>
        <w:t>白河县基层应急救援队伍物资装备采购项目</w:t>
      </w:r>
    </w:p>
    <w:p>
      <w:pPr>
        <w:jc w:val="center"/>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 w:val="72"/>
          <w:szCs w:val="72"/>
          <w:highlight w:val="none"/>
        </w:rPr>
      </w:pPr>
      <w:r>
        <w:rPr>
          <w:rFonts w:hint="eastAsia" w:ascii="宋体" w:hAnsi="宋体" w:eastAsia="宋体" w:cs="宋体"/>
          <w:b/>
          <w:sz w:val="72"/>
          <w:szCs w:val="72"/>
          <w:highlight w:val="none"/>
          <w:lang w:eastAsia="zh-CN"/>
        </w:rPr>
        <w:t>招标</w:t>
      </w:r>
      <w:r>
        <w:rPr>
          <w:rFonts w:hint="eastAsia" w:ascii="宋体" w:hAnsi="宋体" w:eastAsia="宋体" w:cs="宋体"/>
          <w:b/>
          <w:sz w:val="72"/>
          <w:szCs w:val="72"/>
          <w:highlight w:val="none"/>
        </w:rPr>
        <w:t>文件</w:t>
      </w:r>
    </w:p>
    <w:p>
      <w:pPr>
        <w:rPr>
          <w:rFonts w:hint="eastAsia" w:ascii="宋体" w:hAnsi="宋体" w:eastAsia="宋体" w:cs="宋体"/>
          <w:highlight w:val="none"/>
        </w:rPr>
      </w:pPr>
      <w:bookmarkStart w:id="0" w:name="_Toc363463325"/>
    </w:p>
    <w:p>
      <w:pPr>
        <w:rPr>
          <w:rFonts w:hint="eastAsia" w:ascii="宋体" w:hAnsi="宋体" w:eastAsia="宋体" w:cs="宋体"/>
          <w:highlight w:val="none"/>
        </w:rPr>
      </w:pPr>
    </w:p>
    <w:bookmarkEnd w:id="0"/>
    <w:p>
      <w:pPr>
        <w:rPr>
          <w:rFonts w:hint="eastAsia" w:ascii="宋体" w:hAnsi="宋体" w:eastAsia="宋体" w:cs="宋体"/>
          <w:sz w:val="18"/>
          <w:szCs w:val="18"/>
          <w:highlight w:val="none"/>
        </w:rPr>
      </w:pPr>
    </w:p>
    <w:p>
      <w:pPr>
        <w:pStyle w:val="24"/>
        <w:rPr>
          <w:rFonts w:hint="eastAsia" w:ascii="宋体" w:hAnsi="宋体" w:eastAsia="宋体" w:cs="宋体"/>
          <w:sz w:val="18"/>
          <w:szCs w:val="18"/>
          <w:highlight w:val="none"/>
        </w:rPr>
      </w:pPr>
    </w:p>
    <w:p>
      <w:pPr>
        <w:pStyle w:val="24"/>
        <w:rPr>
          <w:rFonts w:hint="eastAsia" w:ascii="宋体" w:hAnsi="宋体" w:eastAsia="宋体" w:cs="宋体"/>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采</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购</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人：</w:t>
      </w:r>
      <w:r>
        <w:rPr>
          <w:rFonts w:hint="eastAsia" w:ascii="宋体" w:hAnsi="宋体" w:cs="宋体"/>
          <w:b/>
          <w:kern w:val="0"/>
          <w:sz w:val="32"/>
          <w:szCs w:val="32"/>
          <w:highlight w:val="none"/>
          <w:lang w:eastAsia="zh-CN"/>
        </w:rPr>
        <w:t>白河县应急管理局</w:t>
      </w: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代理机构：陕西至诚招标咨询有限公司</w:t>
      </w: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日</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期：二〇二</w:t>
      </w:r>
      <w:r>
        <w:rPr>
          <w:rFonts w:hint="eastAsia" w:ascii="宋体" w:hAnsi="宋体" w:cs="宋体"/>
          <w:b/>
          <w:kern w:val="0"/>
          <w:sz w:val="32"/>
          <w:szCs w:val="32"/>
          <w:highlight w:val="none"/>
          <w:lang w:eastAsia="zh-CN"/>
        </w:rPr>
        <w:t>二</w:t>
      </w:r>
      <w:r>
        <w:rPr>
          <w:rFonts w:hint="eastAsia" w:ascii="宋体" w:hAnsi="宋体" w:eastAsia="宋体" w:cs="宋体"/>
          <w:b/>
          <w:kern w:val="0"/>
          <w:sz w:val="32"/>
          <w:szCs w:val="32"/>
          <w:highlight w:val="none"/>
          <w:lang w:eastAsia="zh-CN"/>
        </w:rPr>
        <w:t>年</w:t>
      </w:r>
      <w:r>
        <w:rPr>
          <w:rFonts w:hint="eastAsia" w:ascii="宋体" w:hAnsi="宋体" w:cs="宋体"/>
          <w:b/>
          <w:kern w:val="0"/>
          <w:sz w:val="32"/>
          <w:szCs w:val="32"/>
          <w:highlight w:val="none"/>
          <w:lang w:eastAsia="zh-CN"/>
        </w:rPr>
        <w:t>八</w:t>
      </w:r>
      <w:r>
        <w:rPr>
          <w:rFonts w:hint="eastAsia" w:ascii="宋体" w:hAnsi="宋体" w:eastAsia="宋体" w:cs="宋体"/>
          <w:b/>
          <w:kern w:val="0"/>
          <w:sz w:val="32"/>
          <w:szCs w:val="32"/>
          <w:highlight w:val="none"/>
          <w:lang w:eastAsia="zh-CN"/>
        </w:rPr>
        <w:t>月</w:t>
      </w:r>
    </w:p>
    <w:p>
      <w:pPr>
        <w:rPr>
          <w:rFonts w:hint="eastAsia" w:ascii="宋体" w:hAnsi="宋体" w:eastAsia="宋体" w:cs="宋体"/>
          <w:highlight w:val="none"/>
        </w:rPr>
      </w:pPr>
    </w:p>
    <w:p>
      <w:pPr>
        <w:spacing w:line="360" w:lineRule="auto"/>
        <w:ind w:firstLine="3534" w:firstLineChars="1100"/>
        <w:rPr>
          <w:rFonts w:hint="eastAsia" w:ascii="宋体" w:hAnsi="宋体" w:eastAsia="宋体" w:cs="宋体"/>
          <w:b/>
          <w:bCs/>
          <w:sz w:val="32"/>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32"/>
          <w:szCs w:val="32"/>
          <w:highlight w:val="none"/>
          <w:lang w:val="en-US" w:eastAsia="zh-CN"/>
        </w:rPr>
        <w:t>特别提醒</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val="en-US" w:eastAsia="zh-CN"/>
        </w:rPr>
        <w:t>1</w:t>
      </w:r>
      <w:r>
        <w:rPr>
          <w:rFonts w:hint="eastAsia" w:ascii="宋体" w:hAnsi="宋体" w:eastAsia="宋体" w:cs="宋体"/>
          <w:b/>
          <w:bCs/>
          <w:snapToGrid w:val="0"/>
          <w:color w:val="000000"/>
          <w:sz w:val="24"/>
          <w:highlight w:val="none"/>
        </w:rPr>
        <w:t>、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4、不见面开标</w:t>
      </w:r>
      <w:r>
        <w:rPr>
          <w:rFonts w:hint="eastAsia" w:ascii="宋体" w:hAnsi="宋体" w:eastAsia="宋体" w:cs="宋体"/>
          <w:b/>
          <w:bCs/>
          <w:snapToGrid w:val="0"/>
          <w:color w:val="000000"/>
          <w:sz w:val="24"/>
          <w:highlight w:val="none"/>
          <w:lang w:eastAsia="zh-CN"/>
        </w:rPr>
        <w:t>系统</w:t>
      </w:r>
      <w:r>
        <w:rPr>
          <w:rFonts w:hint="eastAsia" w:ascii="宋体" w:hAnsi="宋体" w:eastAsia="宋体" w:cs="宋体"/>
          <w:b/>
          <w:bCs/>
          <w:snapToGrid w:val="0"/>
          <w:color w:val="000000"/>
          <w:sz w:val="24"/>
          <w:highlight w:val="none"/>
        </w:rPr>
        <w:t>：打开登录页面网址选择点击右上角“登录”，在左侧选择“投标人”身份，登录地区选择“安康市不见面开标”插入CA锁登录，输入密码后，点击“登录”：（</w:t>
      </w:r>
      <w:r>
        <w:rPr>
          <w:rFonts w:hint="eastAsia" w:ascii="宋体" w:hAnsi="宋体" w:eastAsia="宋体" w:cs="宋体"/>
          <w:b/>
          <w:bCs/>
          <w:snapToGrid w:val="0"/>
          <w:color w:val="000000"/>
          <w:sz w:val="24"/>
          <w:highlight w:val="none"/>
          <w:lang w:eastAsia="zh-CN"/>
        </w:rPr>
        <w:t>http://219.145.206.209/BidOpeningHall/bidopeninghallaction/hall/login</w:t>
      </w:r>
      <w:r>
        <w:rPr>
          <w:rFonts w:hint="eastAsia" w:ascii="宋体" w:hAnsi="宋体" w:eastAsia="宋体" w:cs="宋体"/>
          <w:b/>
          <w:bCs/>
          <w:snapToGrid w:val="0"/>
          <w:color w:val="000000"/>
          <w:sz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投标人登录之后可以看到当前投标人今日开标项目；1、选择要开标的项目，点击进入，页面首先阅读开标流程，点击“我已阅读”进入开标大厅，点击“取消”返回项目列表页面。</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5、开标签到</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val="en-US" w:eastAsia="zh-CN"/>
        </w:rPr>
        <w:t>6</w:t>
      </w:r>
      <w:r>
        <w:rPr>
          <w:rFonts w:hint="eastAsia" w:ascii="宋体" w:hAnsi="宋体" w:eastAsia="宋体" w:cs="宋体"/>
          <w:b/>
          <w:bCs/>
          <w:snapToGrid w:val="0"/>
          <w:color w:val="000000"/>
          <w:sz w:val="24"/>
          <w:highlight w:val="none"/>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1</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2</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、建议投标人在开标前半小时登录不见面开标大厅，并及时签到（开标前60分钟即可签到），遇到问题及时联系客服4009280095。</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3</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、投标人需注意CA锁一定要提前准备好，并确保CA锁为制作投标文件的CA锁。</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4</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、及时关注右侧公告及互动栏目信息。</w:t>
      </w: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pStyle w:val="2"/>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_Toc25509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eastAsia="zh-CN"/>
        </w:rPr>
        <w:t>第一章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_Toc25509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_Toc25187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_Toc25187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_Toc12642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第三章 </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_Toc4945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第四章 </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采购内容及技术要求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_Toc4945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_Toc29312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 xml:space="preserve">第五章 </w:t>
      </w:r>
      <w:r>
        <w:rPr>
          <w:rFonts w:hint="eastAsia" w:ascii="宋体" w:hAnsi="宋体" w:cs="宋体"/>
          <w:bCs w:val="0"/>
          <w:sz w:val="28"/>
          <w:szCs w:val="28"/>
          <w:highlight w:val="none"/>
          <w:lang w:val="en-US" w:eastAsia="zh-CN"/>
        </w:rPr>
        <w:t xml:space="preserve"> </w:t>
      </w:r>
      <w:r>
        <w:rPr>
          <w:rFonts w:hint="eastAsia" w:ascii="宋体" w:hAnsi="宋体" w:eastAsia="宋体" w:cs="宋体"/>
          <w:bCs w:val="0"/>
          <w:sz w:val="28"/>
          <w:szCs w:val="28"/>
          <w:highlight w:val="none"/>
        </w:rPr>
        <w:t>评 标 方 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_Toc29312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_Toc30605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 xml:space="preserve">第六章 </w:t>
      </w:r>
      <w:r>
        <w:rPr>
          <w:rFonts w:hint="eastAsia" w:ascii="宋体" w:hAnsi="宋体" w:cs="宋体"/>
          <w:bCs w:val="0"/>
          <w:sz w:val="28"/>
          <w:szCs w:val="28"/>
          <w:highlight w:val="none"/>
          <w:lang w:val="en-US" w:eastAsia="zh-CN"/>
        </w:rPr>
        <w:t xml:space="preserve"> </w:t>
      </w:r>
      <w:r>
        <w:rPr>
          <w:rFonts w:hint="eastAsia" w:ascii="宋体" w:hAnsi="宋体" w:eastAsia="宋体" w:cs="宋体"/>
          <w:bCs w:val="0"/>
          <w:sz w:val="28"/>
          <w:szCs w:val="28"/>
          <w:highlight w:val="none"/>
        </w:rPr>
        <w:t>投标文件构成及格式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_Toc30605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rPr>
      </w:pPr>
      <w:r>
        <w:rPr>
          <w:rFonts w:hint="eastAsia" w:ascii="宋体" w:hAnsi="宋体" w:eastAsia="宋体" w:cs="宋体"/>
          <w:sz w:val="28"/>
          <w:szCs w:val="28"/>
          <w:highlight w:val="none"/>
        </w:rPr>
        <w:fldChar w:fldCharType="end"/>
      </w:r>
    </w:p>
    <w:p>
      <w:pPr>
        <w:tabs>
          <w:tab w:val="left" w:pos="525"/>
        </w:tabs>
        <w:spacing w:line="560" w:lineRule="exact"/>
        <w:jc w:val="center"/>
        <w:rPr>
          <w:rFonts w:hint="eastAsia" w:ascii="宋体" w:hAnsi="宋体" w:eastAsia="宋体" w:cs="宋体"/>
          <w:highlight w:val="none"/>
        </w:rPr>
        <w:sectPr>
          <w:headerReference r:id="rId10" w:type="first"/>
          <w:footerReference r:id="rId12" w:type="first"/>
          <w:headerReference r:id="rId9" w:type="default"/>
          <w:footerReference r:id="rId11" w:type="default"/>
          <w:pgSz w:w="11906" w:h="16838"/>
          <w:pgMar w:top="1304" w:right="1304" w:bottom="1304" w:left="1304" w:header="1134" w:footer="992" w:gutter="0"/>
          <w:pgNumType w:fmt="decimal"/>
          <w:cols w:space="720" w:num="1"/>
          <w:titlePg/>
          <w:docGrid w:type="lines" w:linePitch="333" w:charSpace="0"/>
        </w:sectPr>
      </w:pPr>
    </w:p>
    <w:p>
      <w:pPr>
        <w:pStyle w:val="3"/>
        <w:numPr>
          <w:ilvl w:val="0"/>
          <w:numId w:val="0"/>
        </w:numPr>
        <w:bidi w:val="0"/>
        <w:ind w:leftChars="0"/>
        <w:jc w:val="center"/>
        <w:outlineLvl w:val="0"/>
        <w:rPr>
          <w:rFonts w:hint="eastAsia" w:ascii="宋体" w:hAnsi="宋体" w:eastAsia="宋体" w:cs="宋体"/>
          <w:b/>
          <w:bCs/>
          <w:sz w:val="36"/>
          <w:szCs w:val="36"/>
          <w:highlight w:val="none"/>
        </w:rPr>
      </w:pPr>
      <w:bookmarkStart w:id="1" w:name="_Toc32425"/>
      <w:bookmarkStart w:id="2" w:name="_Toc32752"/>
      <w:bookmarkStart w:id="3" w:name="_Toc23080"/>
      <w:bookmarkStart w:id="4" w:name="_Toc25509"/>
      <w:r>
        <w:rPr>
          <w:rFonts w:hint="eastAsia" w:ascii="宋体" w:hAnsi="宋体" w:eastAsia="宋体" w:cs="宋体"/>
          <w:b/>
          <w:bCs/>
          <w:sz w:val="36"/>
          <w:szCs w:val="36"/>
          <w:highlight w:val="none"/>
          <w:lang w:eastAsia="zh-CN"/>
        </w:rPr>
        <w:t>第一章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招标公告</w:t>
      </w:r>
      <w:bookmarkEnd w:id="1"/>
      <w:bookmarkEnd w:id="2"/>
      <w:bookmarkEnd w:id="3"/>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项目概况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白河县基层应急救援队伍物资装备采购项目招标项目的潜在投标人应在陕西省西安市未央区未央路171-1 银池广场道拉斯财富中心21楼03室获取招标文件，并于2022年08月31日 14时00分（北京时间）前递交投标文件。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项目编号：SXZCZB2022-ZCGK-0816</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项目名称：白河县基层应急救援队伍物资装备采购项目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预算金额：1,669,000.00元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合同包1(白河县基层应急救援队伍物资装备采购项目):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合同包预算金额：1,669,000.00元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合同包最高限价：1,645,714.00元</w:t>
      </w:r>
    </w:p>
    <w:tbl>
      <w:tblPr>
        <w:tblStyle w:val="18"/>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2113"/>
        <w:gridCol w:w="1671"/>
        <w:gridCol w:w="722"/>
        <w:gridCol w:w="1028"/>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3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5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应急救援设备类</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货物</w:t>
            </w:r>
          </w:p>
        </w:tc>
        <w:tc>
          <w:tcPr>
            <w:tcW w:w="3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1(批)</w:t>
            </w:r>
          </w:p>
        </w:tc>
        <w:tc>
          <w:tcPr>
            <w:tcW w:w="5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1,669,000.00</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1,645,714.00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合同包1(白河县基层应急救援队伍物资装备采购项目)落实政府采购政策需满足的资格要求如下: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依据《中华人民共和国政府采购法》和《中华人民共和国政府采购实施条例》的有关规定，落实政府采购“优先购买节能环保产品、扶持小微企业、监狱企业、福利企业”等相关政策。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（1）《财政部国家发展改革委关于印发〈节能产品政府采购实施意见〉的通知》（财库〔2004〕185号）；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（2）《国务院办公厅关于建立政府强制采购节能产品制度的通知》（国办发〔2007〕51号）；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（3）《财政部环保总局关于环境标志产品政府采购实施的意见》（财库〔2006〕90号）；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（4）《政府采购促进中小企业发展暂行办法》（财库【2020】46号）；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（5）《财政部司法部关于政府采购支持监狱企业发展有关问题的通知》（财库〔2014〕68号）；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（6）《三部门联合发布关于促进残疾人就业政府采购政策的通知》（财库〔2017〕141号）；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（7）《财政部发展改革委生态环境部市场监管总局关于调整优化节能产品、环境标志产品政府采购执行机制的通知》（财库〔2019〕9号）；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（8）《财政部国务院扶贫办关于运用政府采购政策支持脱贫攻坚的通知》（财库〔2019〕27号）；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（9）《陕西省中小企业政府采购信用融资办法》（陕财办采〔2018〕23号）等。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合同包1(白河县基层应急救援队伍物资装备采购项目)特定资格要求如下: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2020或2021年度的财务审计报告（至少包括资产负债表和利润表，成立时间至提交投标文件截止时间不足一年的可提供成立后任意时段的资产负债表），或开标时间前六个月内银行出具的资信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6、供应商应通过“信用中国”网站(www.creditchina.gov.cn)、中国政府采购网(www.ccgp.gov.cn)查询相关主体信用记录；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7、提供具有履行本合同所必需的设备和专业技术能力的说明及承诺书；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三、获取招标文件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时间：2022年08月10日至2022年08月16日，每天上午09:00:00至12:00:00，下午14:00:00至17:00:00（北京时间,法定节假日除外）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地点：陕西省西安市未央区未央路171-1 银池广场道拉斯财富中心21楼03室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2022年08月31日 14时00分00秒（北京时间）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地点：安康市公共资源交易中心（安康市汉滨区香溪路8号）303第三开标室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五、公告期限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六、其他补充事宜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本项目开标地点：安康市公共资源交易中心（安康市汉滨区香溪路8号）303第三开标室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color w:val="auto"/>
          <w:sz w:val="24"/>
          <w:szCs w:val="24"/>
          <w:highlight w:val="none"/>
        </w:rPr>
      </w:pPr>
      <w:r>
        <w:rPr>
          <w:rStyle w:val="21"/>
          <w:rFonts w:hint="eastAsia" w:ascii="宋体" w:hAnsi="宋体" w:eastAsia="宋体" w:cs="宋体"/>
          <w:b/>
          <w:bCs/>
          <w:i w:val="0"/>
          <w:iCs w:val="0"/>
          <w:caps w:val="0"/>
          <w:color w:val="auto"/>
          <w:spacing w:val="0"/>
          <w:kern w:val="0"/>
          <w:sz w:val="24"/>
          <w:szCs w:val="24"/>
          <w:highlight w:val="none"/>
          <w:shd w:val="clear" w:fill="FFFFFF"/>
          <w:lang w:val="en-US" w:eastAsia="zh-CN" w:bidi="ar"/>
        </w:rPr>
        <w:t>1、购买招标文件请携带单位介绍信原件，经办人身份证原件及加盖供应商公章的身份证复印件。2、供应商于文件发售时间内登录全国公共资源交易平台（陕西省·安康市）系统（http://aq.sxggzyjy.cn/），选择本项目点击“我要投标”，参与投标活动；网上报名成功后，须至采购代理机构进行报名确认，同时提供报名回执单、有效的单位介绍信、被介绍人身份证原件及复印件（加盖供应商鲜章），否则无法完成后续流程； 3、供应商须在获取招标文件时限内登录全国公共资源交易平台（陕西省·安康市）系统，直接下载招标文件。逾期下载通道将关闭，未及时下载招标文件将会影响后续开评标活动；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6.本项目专门面向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名称：白河县应急管理局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地址：白河县城关镇人民路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联系方式：0915-7820820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名称：陕西至诚招标咨询有限公司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地址：陕西省西安市未央区未央路171-1 银池广场道拉斯财富中心21楼03室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pPr>
        <w:widowControl/>
        <w:spacing w:line="360" w:lineRule="auto"/>
        <w:ind w:right="-197" w:rightChars="-94" w:firstLine="440" w:firstLineChars="200"/>
        <w:jc w:val="left"/>
        <w:rPr>
          <w:rFonts w:hint="eastAsia" w:ascii="宋体" w:hAnsi="宋体" w:eastAsia="宋体" w:cs="宋体"/>
          <w:kern w:val="0"/>
          <w:sz w:val="22"/>
          <w:szCs w:val="22"/>
          <w:highlight w:val="none"/>
        </w:rPr>
      </w:pPr>
    </w:p>
    <w:p>
      <w:pPr>
        <w:widowControl/>
        <w:spacing w:line="360" w:lineRule="auto"/>
        <w:ind w:right="-197" w:rightChars="-94" w:firstLine="5760" w:firstLineChars="2400"/>
        <w:jc w:val="left"/>
        <w:rPr>
          <w:rFonts w:hint="eastAsia" w:ascii="宋体" w:hAnsi="宋体" w:eastAsia="宋体" w:cs="宋体"/>
          <w:b/>
          <w:bCs/>
          <w:kern w:val="0"/>
          <w:sz w:val="24"/>
          <w:szCs w:val="24"/>
          <w:highlight w:val="none"/>
          <w:lang w:eastAsia="zh-CN"/>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eastAsia="zh-CN"/>
        </w:rPr>
        <w:t>陕西至诚招标咨询有限公司</w:t>
      </w:r>
    </w:p>
    <w:p>
      <w:pPr>
        <w:widowControl/>
        <w:spacing w:line="360" w:lineRule="auto"/>
        <w:ind w:right="-197" w:rightChars="-94" w:firstLine="6600" w:firstLineChars="275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202</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年</w:t>
      </w:r>
      <w:r>
        <w:rPr>
          <w:rFonts w:hint="eastAsia" w:ascii="宋体" w:hAnsi="宋体" w:cs="宋体"/>
          <w:b w:val="0"/>
          <w:bCs w:val="0"/>
          <w:kern w:val="0"/>
          <w:sz w:val="24"/>
          <w:szCs w:val="24"/>
          <w:highlight w:val="none"/>
          <w:lang w:val="en-US" w:eastAsia="zh-CN"/>
        </w:rPr>
        <w:t>08</w:t>
      </w:r>
      <w:r>
        <w:rPr>
          <w:rFonts w:hint="eastAsia" w:ascii="宋体" w:hAnsi="宋体" w:eastAsia="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09</w:t>
      </w:r>
      <w:r>
        <w:rPr>
          <w:rFonts w:hint="eastAsia" w:ascii="宋体" w:hAnsi="宋体" w:eastAsia="宋体" w:cs="宋体"/>
          <w:b w:val="0"/>
          <w:bCs w:val="0"/>
          <w:kern w:val="0"/>
          <w:sz w:val="24"/>
          <w:szCs w:val="24"/>
          <w:highlight w:val="none"/>
        </w:rPr>
        <w:t>日</w:t>
      </w:r>
    </w:p>
    <w:p>
      <w:pPr>
        <w:rPr>
          <w:rStyle w:val="27"/>
          <w:rFonts w:hint="eastAsia" w:ascii="宋体" w:hAnsi="宋体" w:eastAsia="宋体" w:cs="宋体"/>
          <w:sz w:val="36"/>
          <w:szCs w:val="36"/>
          <w:highlight w:val="none"/>
        </w:rPr>
      </w:pPr>
      <w:r>
        <w:rPr>
          <w:rStyle w:val="27"/>
          <w:rFonts w:hint="eastAsia" w:ascii="宋体" w:hAnsi="宋体" w:eastAsia="宋体" w:cs="宋体"/>
          <w:sz w:val="36"/>
          <w:szCs w:val="36"/>
          <w:highlight w:val="none"/>
        </w:rPr>
        <w:br w:type="page"/>
      </w:r>
    </w:p>
    <w:p>
      <w:pPr>
        <w:jc w:val="center"/>
        <w:outlineLvl w:val="0"/>
        <w:rPr>
          <w:rStyle w:val="27"/>
          <w:rFonts w:hint="eastAsia" w:ascii="宋体" w:hAnsi="宋体" w:eastAsia="宋体" w:cs="宋体"/>
          <w:b/>
          <w:bCs/>
          <w:sz w:val="36"/>
          <w:szCs w:val="36"/>
          <w:highlight w:val="none"/>
        </w:rPr>
      </w:pPr>
      <w:bookmarkStart w:id="5" w:name="_Toc25730"/>
      <w:bookmarkStart w:id="6" w:name="_Toc20792"/>
      <w:bookmarkStart w:id="7" w:name="_Toc5728"/>
      <w:bookmarkStart w:id="8" w:name="_Toc25187"/>
      <w:r>
        <w:rPr>
          <w:rStyle w:val="27"/>
          <w:rFonts w:hint="eastAsia" w:ascii="宋体" w:hAnsi="宋体" w:eastAsia="宋体" w:cs="宋体"/>
          <w:b/>
          <w:bCs/>
          <w:sz w:val="36"/>
          <w:szCs w:val="36"/>
          <w:highlight w:val="none"/>
        </w:rPr>
        <w:t>第二章  供应商须知</w:t>
      </w:r>
      <w:bookmarkEnd w:id="5"/>
      <w:bookmarkEnd w:id="6"/>
      <w:bookmarkEnd w:id="7"/>
      <w:bookmarkEnd w:id="8"/>
    </w:p>
    <w:p>
      <w:pPr>
        <w:pStyle w:val="4"/>
        <w:keepNext/>
        <w:keepLines w:val="0"/>
        <w:pageBreakBefore w:val="0"/>
        <w:widowControl w:val="0"/>
        <w:numPr>
          <w:ilvl w:val="0"/>
          <w:numId w:val="0"/>
        </w:numPr>
        <w:kinsoku/>
        <w:wordWrap/>
        <w:overflowPunct/>
        <w:topLinePunct w:val="0"/>
        <w:autoSpaceDE/>
        <w:autoSpaceDN/>
        <w:bidi w:val="0"/>
        <w:adjustRightInd/>
        <w:snapToGrid/>
        <w:spacing w:before="120" w:after="120"/>
        <w:ind w:left="0" w:leftChars="0"/>
        <w:jc w:val="center"/>
        <w:textAlignment w:val="auto"/>
        <w:rPr>
          <w:rFonts w:hint="eastAsia" w:ascii="宋体" w:hAnsi="宋体" w:eastAsia="宋体" w:cs="宋体"/>
          <w:sz w:val="32"/>
          <w:highlight w:val="none"/>
        </w:rPr>
      </w:pPr>
      <w:bookmarkStart w:id="9" w:name="_Toc12137"/>
      <w:bookmarkStart w:id="10" w:name="_Toc22760"/>
      <w:bookmarkStart w:id="11" w:name="_Toc31460"/>
      <w:bookmarkStart w:id="12" w:name="_Toc11186"/>
      <w:bookmarkStart w:id="13" w:name="_Toc12642"/>
      <w:bookmarkStart w:id="14" w:name="_Toc27700"/>
      <w:bookmarkStart w:id="15" w:name="_Toc28778"/>
      <w:r>
        <w:rPr>
          <w:rFonts w:hint="eastAsia" w:ascii="宋体" w:hAnsi="宋体" w:eastAsia="宋体" w:cs="宋体"/>
          <w:sz w:val="32"/>
          <w:highlight w:val="none"/>
          <w:lang w:eastAsia="zh-CN"/>
        </w:rPr>
        <w:t>供应商</w:t>
      </w:r>
      <w:r>
        <w:rPr>
          <w:rFonts w:hint="eastAsia" w:ascii="宋体" w:hAnsi="宋体" w:eastAsia="宋体" w:cs="宋体"/>
          <w:sz w:val="32"/>
          <w:highlight w:val="none"/>
        </w:rPr>
        <w:t>须知前附表</w:t>
      </w:r>
      <w:bookmarkEnd w:id="9"/>
      <w:bookmarkEnd w:id="10"/>
      <w:bookmarkEnd w:id="11"/>
    </w:p>
    <w:tbl>
      <w:tblPr>
        <w:tblStyle w:val="18"/>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1771"/>
        <w:gridCol w:w="6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top"/>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947" w:type="pct"/>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条款</w:t>
            </w:r>
            <w:r>
              <w:rPr>
                <w:rFonts w:hint="eastAsia" w:ascii="宋体" w:hAnsi="宋体" w:eastAsia="宋体" w:cs="宋体"/>
                <w:b/>
                <w:sz w:val="24"/>
                <w:szCs w:val="24"/>
                <w:highlight w:val="none"/>
                <w:lang w:eastAsia="zh-CN"/>
              </w:rPr>
              <w:t>名称</w:t>
            </w:r>
          </w:p>
        </w:tc>
        <w:tc>
          <w:tcPr>
            <w:tcW w:w="3610" w:type="pct"/>
            <w:noWrap w:val="0"/>
            <w:vAlign w:val="top"/>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4"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名  称：</w:t>
            </w:r>
            <w:r>
              <w:rPr>
                <w:rFonts w:hint="eastAsia" w:ascii="宋体" w:hAnsi="宋体" w:eastAsia="宋体" w:cs="宋体"/>
                <w:sz w:val="24"/>
                <w:szCs w:val="24"/>
                <w:highlight w:val="none"/>
                <w:lang w:eastAsia="zh-CN"/>
              </w:rPr>
              <w:t>白河县应急管理局</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址：</w:t>
            </w:r>
            <w:r>
              <w:rPr>
                <w:rFonts w:hint="eastAsia" w:ascii="宋体" w:hAnsi="宋体" w:eastAsia="宋体" w:cs="宋体"/>
                <w:sz w:val="24"/>
                <w:szCs w:val="24"/>
                <w:highlight w:val="none"/>
                <w:lang w:eastAsia="zh-CN"/>
              </w:rPr>
              <w:t>白河县城关镇人民路</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  话：0915-7820820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  称：陕西至诚招标咨询有限公司</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rPr>
              <w:t>地  址：</w:t>
            </w:r>
            <w:r>
              <w:rPr>
                <w:rFonts w:hint="eastAsia" w:ascii="宋体" w:hAnsi="宋体" w:eastAsia="宋体" w:cs="宋体"/>
                <w:sz w:val="24"/>
                <w:szCs w:val="24"/>
                <w:highlight w:val="none"/>
                <w:lang w:eastAsia="zh-CN"/>
              </w:rPr>
              <w:t>陕西省西安市未央区未央路171-1 银池广场道拉斯财富中心21楼03室</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联系人：康乐</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  话：029-88219779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3610"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白河县基层应急救援队伍物资装备采购项目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招标范围</w:t>
            </w:r>
          </w:p>
        </w:tc>
        <w:tc>
          <w:tcPr>
            <w:tcW w:w="3610"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满足镇村两级应急队伍的基本应急物资保障，为全县防灾减灾和应急处突工作提供组织保障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资金落实情况</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备选方案</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交货期</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（含安装调试）</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自开标之日起 </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 xml:space="preserve"> 天</w:t>
            </w:r>
            <w:bookmarkStart w:id="59" w:name="_GoBack"/>
            <w:bookmarkEnd w:id="5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0"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资格要求</w:t>
            </w:r>
          </w:p>
        </w:tc>
        <w:tc>
          <w:tcPr>
            <w:tcW w:w="3610" w:type="pct"/>
            <w:noWrap w:val="0"/>
            <w:vAlign w:val="top"/>
          </w:tcPr>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2、提供法定代表人授权书（附法定代表人、被授权人身份证复印件）及被授权人身份证原件（法定代表人直接参加投标，须提供法定代表人身份证明及身份证原件）；</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2020或2021年度的财务审计报告（至少包括资产负债表和利润表，成立时间至提交投标文件截止时间不足一年的可提供成立后任意时段的资产负债表），或开标时间前六个月内银行出具的资信证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4、税收缴纳证明：提供投标截止日前近一年内任意一个月的纳税证明或完税证明（任意税种），依法免税的单位应提供相关证明材料； </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6、供应商应通过“信用中国”网站(www.creditchina.gov.cn)、中国政府采购网(www.ccgp.gov.cn)查询相关主体信用记录；</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7、提供具有履行本合同所必需的设备和专业技术能力的说明及承诺书；</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8、参加政府采购活动前3年内，在经营活动中没有重大违法记录的书面声明；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9、本项目不接受联合体投标。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9"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保证金</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本项目无需缴纳投标保证金。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组织</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组织，踏勘时间：</w:t>
            </w:r>
            <w:r>
              <w:rPr>
                <w:rFonts w:hint="eastAsia" w:ascii="宋体" w:hAnsi="宋体" w:eastAsia="宋体" w:cs="宋体"/>
                <w:sz w:val="24"/>
                <w:szCs w:val="24"/>
                <w:highlight w:val="none"/>
                <w:u w:val="single"/>
                <w:lang w:val="en-US"/>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踏勘集中地点：</w:t>
            </w:r>
            <w:r>
              <w:rPr>
                <w:rFonts w:hint="eastAsia" w:ascii="宋体" w:hAnsi="宋体" w:eastAsia="宋体" w:cs="宋体"/>
                <w:sz w:val="24"/>
                <w:szCs w:val="24"/>
                <w:highlight w:val="none"/>
                <w:u w:val="single"/>
                <w:lang w:val="en-US"/>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947"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投标文件递交截止时间、地点</w:t>
            </w:r>
          </w:p>
        </w:tc>
        <w:tc>
          <w:tcPr>
            <w:tcW w:w="3610"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投标文件递交截止时间：</w:t>
            </w:r>
            <w:r>
              <w:rPr>
                <w:rFonts w:hint="eastAsia" w:ascii="宋体" w:hAnsi="宋体" w:eastAsia="宋体" w:cs="宋体"/>
                <w:color w:val="FF0000"/>
                <w:sz w:val="24"/>
                <w:szCs w:val="24"/>
                <w:highlight w:val="none"/>
                <w:lang w:eastAsia="zh-CN"/>
              </w:rPr>
              <w:t>详见招标公告</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投标文件递交地址：</w:t>
            </w:r>
            <w:r>
              <w:rPr>
                <w:rFonts w:hint="eastAsia" w:ascii="宋体" w:hAnsi="宋体" w:eastAsia="宋体" w:cs="宋体"/>
                <w:color w:val="FF0000"/>
                <w:sz w:val="24"/>
                <w:szCs w:val="24"/>
                <w:highlight w:val="none"/>
                <w:lang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947"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开标时间、地点</w:t>
            </w:r>
          </w:p>
        </w:tc>
        <w:tc>
          <w:tcPr>
            <w:tcW w:w="3610"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color w:val="FF0000"/>
                <w:sz w:val="24"/>
                <w:szCs w:val="24"/>
                <w:highlight w:val="none"/>
                <w:lang w:eastAsia="zh-CN"/>
              </w:rPr>
              <w:t>详见招标公告</w:t>
            </w:r>
          </w:p>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color w:val="FF0000"/>
                <w:sz w:val="24"/>
                <w:szCs w:val="24"/>
                <w:highlight w:val="none"/>
                <w:lang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是否授权评标委员会确定中标人</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是</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否</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是否推荐的中标候选人数：</w:t>
            </w:r>
            <w:r>
              <w:rPr>
                <w:rFonts w:hint="eastAsia" w:ascii="宋体" w:hAnsi="宋体" w:eastAsia="宋体" w:cs="宋体"/>
                <w:sz w:val="24"/>
                <w:szCs w:val="24"/>
                <w:highlight w:val="none"/>
                <w:u w:val="single"/>
              </w:rPr>
              <w:t xml:space="preserve"> 3名</w:t>
            </w:r>
            <w:r>
              <w:rPr>
                <w:rFonts w:hint="eastAsia" w:ascii="宋体" w:hAnsi="宋体" w:eastAsia="宋体" w:cs="宋体"/>
                <w:sz w:val="24"/>
                <w:szCs w:val="24"/>
                <w:highlight w:val="none"/>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评标办法</w:t>
            </w:r>
          </w:p>
        </w:tc>
        <w:tc>
          <w:tcPr>
            <w:tcW w:w="3610" w:type="pct"/>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68"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招标代理服务费</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招标代理服务费： </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29.1参照国家计委颁发的《招标代理服务收费管理暂行办法》（计价格[2002]1980号）和国家发展改革委员会办公厅颁发的《关于招标代理服务收费有关问题的通知》（发改办价格[2003]857号）的有关规定执行。</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29.2中标单位在领取中标通知书前，须向采购代理机构一次性支付招标代理服务费。</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代理服务费账户：</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采购代理机构开户名称: 陕西至诚招标咨询有限公司</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开户行名称：中国建设银行股份有限公司西安高新技术产业开发区支行</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账号：61050192090000002152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4"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p>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保证金</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履约保证金的形式：/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核心</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产品</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消防斧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进口</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产品</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本项目不接受进口产品投标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最高</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限价</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1,645,714.00</w:t>
            </w:r>
            <w:r>
              <w:rPr>
                <w:rFonts w:hint="eastAsia" w:ascii="宋体" w:hAnsi="宋体" w:cs="宋体"/>
                <w:b/>
                <w:bCs/>
                <w:sz w:val="24"/>
                <w:szCs w:val="24"/>
                <w:highlight w:val="none"/>
                <w:lang w:eastAsia="zh-CN"/>
              </w:rPr>
              <w:t>元，超出最高限价按无效投标处理。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供应商注册登记提醒：</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bl>
    <w:p>
      <w:pPr>
        <w:spacing w:before="166" w:beforeLines="50" w:after="166" w:afterLines="50"/>
        <w:jc w:val="center"/>
        <w:rPr>
          <w:rFonts w:hint="eastAsia" w:ascii="宋体" w:hAnsi="宋体" w:eastAsia="宋体" w:cs="宋体"/>
          <w:sz w:val="32"/>
          <w:szCs w:val="32"/>
          <w:highlight w:val="none"/>
        </w:rPr>
      </w:pPr>
      <w:r>
        <w:rPr>
          <w:rFonts w:hint="eastAsia" w:ascii="宋体" w:hAnsi="宋体" w:eastAsia="宋体" w:cs="宋体"/>
          <w:highlight w:val="none"/>
        </w:rPr>
        <w:br w:type="page"/>
      </w:r>
      <w:r>
        <w:rPr>
          <w:rFonts w:hint="eastAsia" w:ascii="宋体" w:hAnsi="宋体" w:eastAsia="宋体" w:cs="宋体"/>
          <w:b/>
          <w:sz w:val="32"/>
          <w:szCs w:val="32"/>
          <w:highlight w:val="none"/>
        </w:rPr>
        <w:t>一.总  则</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1.1本次招标采购所签合同使用财政资金支付。</w:t>
      </w:r>
    </w:p>
    <w:p>
      <w:pPr>
        <w:numPr>
          <w:ilvl w:val="0"/>
          <w:numId w:val="2"/>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名词解释</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2.1采购人：</w:t>
      </w:r>
      <w:r>
        <w:rPr>
          <w:rFonts w:hint="eastAsia" w:ascii="宋体" w:hAnsi="宋体" w:cs="宋体"/>
          <w:color w:val="000000"/>
          <w:sz w:val="24"/>
          <w:szCs w:val="24"/>
          <w:highlight w:val="none"/>
          <w:lang w:eastAsia="zh-CN"/>
        </w:rPr>
        <w:t>白河县应急管理局</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2.2监督机构：</w:t>
      </w:r>
      <w:r>
        <w:rPr>
          <w:rFonts w:hint="eastAsia" w:ascii="宋体" w:hAnsi="宋体" w:cs="宋体"/>
          <w:color w:val="000000"/>
          <w:sz w:val="24"/>
          <w:szCs w:val="24"/>
          <w:highlight w:val="none"/>
          <w:lang w:eastAsia="zh-CN"/>
        </w:rPr>
        <w:t>同级人民财政部门</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2.3采购代理机构：</w:t>
      </w:r>
      <w:r>
        <w:rPr>
          <w:rFonts w:hint="eastAsia" w:ascii="宋体" w:hAnsi="宋体" w:eastAsia="宋体" w:cs="宋体"/>
          <w:color w:val="000000"/>
          <w:sz w:val="24"/>
          <w:szCs w:val="24"/>
          <w:highlight w:val="none"/>
          <w:lang w:eastAsia="zh-CN"/>
        </w:rPr>
        <w:t>陕西至诚招标咨询有限公司</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2.4供应商：是指响应和符合招标文件规定资格条件且参与投标竞争的法人、</w:t>
      </w:r>
      <w:r>
        <w:rPr>
          <w:rFonts w:hint="eastAsia" w:ascii="宋体" w:hAnsi="宋体" w:eastAsia="宋体" w:cs="宋体"/>
          <w:sz w:val="24"/>
          <w:szCs w:val="24"/>
          <w:highlight w:val="none"/>
        </w:rPr>
        <w:t>其他组织或者自然人。</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2.5服务是指供应商为满足招标文件要求而提供的服务。</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2.6节能产品或者环保产品是指财政部发布的《节能产品政府采购清单》或《环境标志产品政府采购清单》的产品。</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3.合格的供应商</w:t>
      </w:r>
    </w:p>
    <w:p>
      <w:pPr>
        <w:tabs>
          <w:tab w:val="left" w:pos="851"/>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3.1《政府采购法》第二十二条第一款规定的供应商基本资格条件: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（1）具有独立承担民事责任的能力；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（6）法律、行政法规规定的其他条件。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3.2根据本次采购项目的特殊要求，规定的供应商特殊条件（见供应商须知前附表）。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3.4供应商不得直接或间接地与采购人或采购代理机构有任何关联，亦不得是采购人或采购代理机构的附属机构。如果供应商在投标中隐瞒了上述关系，一经证实，则该投标无效。</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3.5供应商必须在</w:t>
      </w:r>
      <w:r>
        <w:rPr>
          <w:rFonts w:hint="eastAsia" w:ascii="宋体" w:hAnsi="宋体" w:eastAsia="宋体" w:cs="宋体"/>
          <w:sz w:val="24"/>
          <w:szCs w:val="24"/>
          <w:highlight w:val="none"/>
          <w:lang w:eastAsia="zh-CN"/>
        </w:rPr>
        <w:t>陕西至诚招标咨询有限公司</w:t>
      </w:r>
      <w:r>
        <w:rPr>
          <w:rFonts w:hint="eastAsia" w:ascii="宋体" w:hAnsi="宋体" w:eastAsia="宋体" w:cs="宋体"/>
          <w:sz w:val="24"/>
          <w:szCs w:val="24"/>
          <w:highlight w:val="none"/>
        </w:rPr>
        <w:t>购买招标文件，方可参加投标。招标文件售后不退。</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3.6联合体投标</w:t>
      </w:r>
      <w:r>
        <w:rPr>
          <w:rFonts w:hint="eastAsia" w:ascii="宋体" w:hAnsi="宋体" w:eastAsia="宋体" w:cs="宋体"/>
          <w:sz w:val="24"/>
          <w:szCs w:val="24"/>
          <w:highlight w:val="none"/>
          <w:lang w:eastAsia="zh-CN"/>
        </w:rPr>
        <w:t>（不适用于本项目）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3.6.1如果在招标文件中接受联合体投标（见供应商须知前附表），则两个以上供应商可以组成一个投标联合体，以一个供应商的身份投标。以联合体形式参加投标的，联合体各方均应当符合</w:t>
      </w:r>
      <w:r>
        <w:rPr>
          <w:rFonts w:hint="eastAsia" w:ascii="宋体" w:hAnsi="宋体" w:eastAsia="宋体" w:cs="宋体"/>
          <w:color w:val="000000"/>
          <w:sz w:val="24"/>
          <w:szCs w:val="24"/>
          <w:highlight w:val="none"/>
        </w:rPr>
        <w:t>《中华人民共和国政府采购法》及实施条例规定的条件</w:t>
      </w:r>
      <w:r>
        <w:rPr>
          <w:rFonts w:hint="eastAsia" w:ascii="宋体" w:hAnsi="宋体" w:eastAsia="宋体" w:cs="宋体"/>
          <w:sz w:val="24"/>
          <w:szCs w:val="24"/>
          <w:highlight w:val="none"/>
        </w:rPr>
        <w:t>。采购人根据采购项目的特殊要求规定供应商特定条件的，联合体各方中至少应当有一方符合采购人规定的特定条件。</w:t>
      </w:r>
    </w:p>
    <w:p>
      <w:pPr>
        <w:spacing w:line="500" w:lineRule="exact"/>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3.6.2联合体各方之间应当签订共同投标协议，明确约定联合体各方承担的工作和相应的责任，并将共同投标协议连同投标文件一并提交</w:t>
      </w:r>
      <w:r>
        <w:rPr>
          <w:rFonts w:hint="eastAsia" w:ascii="宋体" w:hAnsi="宋体" w:eastAsia="宋体" w:cs="宋体"/>
          <w:color w:val="000000"/>
          <w:sz w:val="24"/>
          <w:szCs w:val="24"/>
          <w:highlight w:val="none"/>
        </w:rPr>
        <w:t>采购代理机构</w:t>
      </w:r>
      <w:r>
        <w:rPr>
          <w:rFonts w:hint="eastAsia" w:ascii="宋体" w:hAnsi="宋体" w:eastAsia="宋体" w:cs="宋体"/>
          <w:sz w:val="24"/>
          <w:szCs w:val="24"/>
          <w:highlight w:val="none"/>
        </w:rPr>
        <w:t>。联合体各方签订共同投标协议后，不得再以自己名义单独在同一项目中投标，也不得组成新的联合体参加同一项目投标。</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3.6.3</w:t>
      </w:r>
      <w:r>
        <w:rPr>
          <w:rFonts w:hint="eastAsia" w:ascii="宋体" w:hAnsi="宋体" w:eastAsia="宋体" w:cs="宋体"/>
          <w:color w:val="000000"/>
          <w:sz w:val="24"/>
          <w:szCs w:val="24"/>
          <w:highlight w:val="none"/>
        </w:rPr>
        <w:t>联合体各方应当共同与采购人签订采购合同，就采购合同约定的事项对采购人承担连带责任。</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3.7投标费用自理。不论投标的结果如何，供应商均应自行承担所有与参加投标有关的费用。</w:t>
      </w:r>
    </w:p>
    <w:p>
      <w:pPr>
        <w:tabs>
          <w:tab w:val="left" w:pos="747"/>
        </w:tabs>
        <w:snapToGrid w:val="0"/>
        <w:spacing w:line="50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4.合格的</w:t>
      </w:r>
      <w:r>
        <w:rPr>
          <w:rFonts w:hint="eastAsia" w:ascii="宋体" w:hAnsi="宋体" w:cs="宋体"/>
          <w:b/>
          <w:bCs/>
          <w:sz w:val="24"/>
          <w:szCs w:val="24"/>
          <w:highlight w:val="none"/>
          <w:lang w:eastAsia="zh-CN"/>
        </w:rPr>
        <w:t>货物</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4.1供应商提供的所有</w:t>
      </w:r>
      <w:r>
        <w:rPr>
          <w:rFonts w:hint="eastAsia" w:ascii="宋体" w:hAnsi="宋体" w:cs="宋体"/>
          <w:sz w:val="24"/>
          <w:szCs w:val="24"/>
          <w:highlight w:val="none"/>
          <w:lang w:eastAsia="zh-CN"/>
        </w:rPr>
        <w:t>货物</w:t>
      </w:r>
      <w:r>
        <w:rPr>
          <w:rFonts w:hint="eastAsia" w:ascii="宋体" w:hAnsi="宋体" w:eastAsia="宋体" w:cs="宋体"/>
          <w:sz w:val="24"/>
          <w:szCs w:val="24"/>
          <w:highlight w:val="none"/>
        </w:rPr>
        <w:t>，必须是合法来源，符合国家有关标准要求，并满足招标文件规定的</w:t>
      </w:r>
      <w:r>
        <w:rPr>
          <w:rFonts w:hint="eastAsia" w:ascii="宋体" w:hAnsi="宋体" w:cs="宋体"/>
          <w:sz w:val="24"/>
          <w:szCs w:val="24"/>
          <w:highlight w:val="none"/>
          <w:lang w:eastAsia="zh-CN"/>
        </w:rPr>
        <w:t>交货期</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质保期</w:t>
      </w:r>
      <w:r>
        <w:rPr>
          <w:rFonts w:hint="eastAsia" w:ascii="宋体" w:hAnsi="宋体" w:eastAsia="宋体" w:cs="宋体"/>
          <w:sz w:val="24"/>
          <w:szCs w:val="24"/>
          <w:highlight w:val="none"/>
        </w:rPr>
        <w:t>及供应商须承担的技术支持、培训和招标文件规定的其它伴随服务等要求。</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4.2采购人有权拒绝接受任何不合格的服务，由此产生的费用及相关后果均由供应商自行承担。</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5.投标文件内容的真实性</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pPr>
        <w:spacing w:before="166" w:beforeLines="50" w:after="166" w:afterLines="50"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二.招标文件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6.招标文件构成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招标文件要求提供的</w:t>
      </w:r>
      <w:r>
        <w:rPr>
          <w:rFonts w:hint="eastAsia" w:ascii="宋体" w:hAnsi="宋体" w:cs="宋体"/>
          <w:sz w:val="24"/>
          <w:szCs w:val="24"/>
          <w:highlight w:val="none"/>
          <w:lang w:eastAsia="zh-CN"/>
        </w:rPr>
        <w:t>货物</w:t>
      </w:r>
      <w:r>
        <w:rPr>
          <w:rFonts w:hint="eastAsia" w:ascii="宋体" w:hAnsi="宋体" w:eastAsia="宋体" w:cs="宋体"/>
          <w:sz w:val="24"/>
          <w:szCs w:val="24"/>
          <w:highlight w:val="none"/>
        </w:rPr>
        <w:t>，招标程序和合同条件在招标文件中均有说明。招标文件共六章，内容如下：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招标公告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供应商须知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第三章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合同条款及格式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采购内容及技术要求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第六章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投标文件构成及格式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6.3本招标文件的解释权归</w:t>
      </w:r>
      <w:r>
        <w:rPr>
          <w:rFonts w:hint="eastAsia" w:ascii="宋体" w:hAnsi="宋体" w:eastAsia="宋体" w:cs="宋体"/>
          <w:sz w:val="24"/>
          <w:szCs w:val="24"/>
          <w:highlight w:val="none"/>
          <w:lang w:eastAsia="zh-CN"/>
        </w:rPr>
        <w:t>陕西至诚招标咨询有限公司</w:t>
      </w:r>
      <w:r>
        <w:rPr>
          <w:rFonts w:hint="eastAsia" w:ascii="宋体" w:hAnsi="宋体" w:eastAsia="宋体" w:cs="宋体"/>
          <w:sz w:val="24"/>
          <w:szCs w:val="24"/>
          <w:highlight w:val="none"/>
        </w:rPr>
        <w:t>，如发现招标文件内容与现行法律法规不相符的情况，以现行法律法规为准。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7.招标文件的修改和澄清</w:t>
      </w:r>
    </w:p>
    <w:p>
      <w:pPr>
        <w:tabs>
          <w:tab w:val="left" w:pos="72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7.1在投标截止时间前，采购代理机构无论出于何种原因，可以对已发出招标文件进行必要的澄清或者修改，但不得修改采购标的和资格条件。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7.2澄清或者修改的内容可能影响投标文件编制的，采购代理机构应当在投标文件截止时间</w:t>
      </w:r>
      <w:r>
        <w:rPr>
          <w:rFonts w:hint="eastAsia" w:ascii="宋体" w:hAnsi="宋体" w:eastAsia="宋体" w:cs="宋体"/>
          <w:b/>
          <w:sz w:val="24"/>
          <w:szCs w:val="24"/>
          <w:highlight w:val="none"/>
        </w:rPr>
        <w:t>15</w:t>
      </w:r>
      <w:r>
        <w:rPr>
          <w:rFonts w:hint="eastAsia" w:ascii="宋体" w:hAnsi="宋体" w:eastAsia="宋体" w:cs="宋体"/>
          <w:sz w:val="24"/>
          <w:szCs w:val="24"/>
          <w:highlight w:val="none"/>
        </w:rPr>
        <w:t>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w:t>
      </w:r>
      <w:r>
        <w:rPr>
          <w:rFonts w:hint="eastAsia" w:ascii="宋体" w:hAnsi="宋体" w:eastAsia="宋体" w:cs="宋体"/>
          <w:b/>
          <w:sz w:val="24"/>
          <w:szCs w:val="24"/>
          <w:highlight w:val="none"/>
        </w:rPr>
        <w:t>15</w:t>
      </w:r>
      <w:r>
        <w:rPr>
          <w:rFonts w:hint="eastAsia" w:ascii="宋体" w:hAnsi="宋体" w:eastAsia="宋体" w:cs="宋体"/>
          <w:sz w:val="24"/>
          <w:szCs w:val="24"/>
          <w:highlight w:val="none"/>
        </w:rPr>
        <w:t>日，将相应顺延投标截止时间。该澄清或者修改的内容为招标文件的组成部分供应商在收到后应立即以书面形式（电子邮件发送至采购代理机构邮箱：</w:t>
      </w:r>
      <w:r>
        <w:rPr>
          <w:rFonts w:hint="eastAsia" w:ascii="宋体" w:hAnsi="宋体" w:eastAsia="宋体" w:cs="宋体"/>
          <w:sz w:val="24"/>
          <w:szCs w:val="24"/>
          <w:highlight w:val="none"/>
          <w:lang w:val="en-US" w:eastAsia="zh-CN"/>
        </w:rPr>
        <w:t>sxzczbzxyxgs@163</w:t>
      </w:r>
      <w:r>
        <w:rPr>
          <w:rFonts w:hint="eastAsia" w:ascii="宋体" w:hAnsi="宋体" w:eastAsia="宋体" w:cs="宋体"/>
          <w:sz w:val="24"/>
          <w:szCs w:val="24"/>
          <w:highlight w:val="none"/>
        </w:rPr>
        <w:t>.com）予以确认。</w:t>
      </w:r>
    </w:p>
    <w:p>
      <w:pPr>
        <w:pStyle w:val="2"/>
        <w:spacing w:line="5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7.3在投标文件递交截止时间前，采购代理机构可以视采购具体情况，延长投标截止时间和开标时间并在财政部门指定的媒体上发布变更公告，同时将变更时间书面通知获取招标文件的潜在供应商。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7.5供应商在收到上述通知后，应立即向采购代理机构回函确认。</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三.投标文件的编制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8. 投标语言和投标货币</w:t>
      </w:r>
    </w:p>
    <w:p>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8.1供应商提交的投标文件以及供应商与采购代理机构就有关投标的所有来往函电均应使用中文。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8.2投标应以人民币报价。任何包含非人民币报价的投标将按无效投标处理。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9.投标文件的构成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 供应商提交的投标文件应包括下列部分的内容：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（1）按照供应商须知的要求和招标文件规定的格式填写的投标函、投标报价表、法定代表人授权书。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（2）按照招标文件的要求编制的投标方案说明书。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（3）按照招标文件供应商须知前附表的要求提交的资格证明文件；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）招标文件中要求的其他证明文件。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 如果在招标文件中没有允许提供备选方案，则每个供应商只允许提交一个投标方案，否则，其投标将按照无效投标处理。</w:t>
      </w:r>
    </w:p>
    <w:p>
      <w:pPr>
        <w:spacing w:line="50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9.3 本次投标的最小单元为“</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”，供应商可根据自身的资质情况和经营范围进行投标，但不得将各包子目自行分解或针对各包品目进行不完全投标，任何不完全的投标将按无效投标处理。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供应商应按照招标文件中第六章所提供的格式和要求制作投标文件，明确表达投标意愿，详细说明投标方案、承诺及价格。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10.2按招标文件第9条的内容及要求和第六章提供的格式和要求编写其投标文件，供应商不得缺少或留空任何招标文件要求填写的表格或提交的资料。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上传加密的电子投标文件至</w:t>
      </w:r>
      <w:r>
        <w:rPr>
          <w:rFonts w:hint="eastAsia" w:ascii="宋体" w:hAnsi="宋体" w:cs="宋体"/>
          <w:sz w:val="24"/>
          <w:szCs w:val="24"/>
          <w:highlight w:val="none"/>
          <w:lang w:eastAsia="zh-CN"/>
        </w:rPr>
        <w:t>安康市</w:t>
      </w:r>
      <w:r>
        <w:rPr>
          <w:rFonts w:hint="eastAsia" w:ascii="宋体" w:hAnsi="宋体" w:eastAsia="宋体" w:cs="宋体"/>
          <w:sz w:val="24"/>
          <w:szCs w:val="24"/>
          <w:highlight w:val="none"/>
        </w:rPr>
        <w:t>公共资源交易平台。</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11.投标报价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11.1投标报价：供应商应在投标报价表中标明完成本</w:t>
      </w:r>
      <w:r>
        <w:rPr>
          <w:rFonts w:hint="eastAsia" w:ascii="宋体" w:hAnsi="宋体" w:eastAsia="宋体" w:cs="宋体"/>
          <w:sz w:val="24"/>
          <w:szCs w:val="24"/>
          <w:highlight w:val="none"/>
          <w:lang w:eastAsia="zh-CN"/>
        </w:rPr>
        <w:t>项目的</w:t>
      </w:r>
      <w:r>
        <w:rPr>
          <w:rFonts w:hint="eastAsia" w:ascii="宋体" w:hAnsi="宋体" w:eastAsia="宋体" w:cs="宋体"/>
          <w:sz w:val="24"/>
          <w:szCs w:val="24"/>
          <w:highlight w:val="none"/>
        </w:rPr>
        <w:t>所有费用，包括但不限于产品费（含相关配件、附件、安装材料）、安装调试费、运杂费（含保险）、仓储保管费、技术培训费、招标代理服务费、税金等其他一切相关费用。投标报价表中标明本次服务的所有单项价格和总价，任何有选择的报价将不予接受，否则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11.2投标报价表中标明的价格应为履行合同的固定价格，不得以任何理由予以变更。以可调整的价格提交的投标文件将按无效投标处理。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12.证明供应商合格和资格的文件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12.1供应商应按照招标文件“供应商须知前附表”的要求，在投标文件中提交合格的资格证明文件。如果资格证明文件不齐全或不合格的，其投标将按无效投标处理。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13.投标保证金</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cs="宋体"/>
          <w:sz w:val="24"/>
          <w:szCs w:val="24"/>
          <w:highlight w:val="none"/>
          <w:lang w:eastAsia="zh-CN"/>
        </w:rPr>
        <w:t>无需缴纳投标</w:t>
      </w:r>
      <w:r>
        <w:rPr>
          <w:rFonts w:hint="eastAsia" w:ascii="宋体" w:hAnsi="宋体" w:eastAsia="宋体" w:cs="宋体"/>
          <w:sz w:val="24"/>
          <w:szCs w:val="24"/>
          <w:highlight w:val="none"/>
          <w:lang w:eastAsia="zh-CN"/>
        </w:rPr>
        <w:t>保证金</w:t>
      </w:r>
      <w:r>
        <w:rPr>
          <w:rFonts w:hint="eastAsia" w:ascii="宋体" w:hAnsi="宋体" w:cs="宋体"/>
          <w:sz w:val="24"/>
          <w:szCs w:val="24"/>
          <w:highlight w:val="none"/>
          <w:lang w:eastAsia="zh-CN"/>
        </w:rPr>
        <w:t>。</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14.投标有效期</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但要相应延长其投标保证金的有效期。在这种情况下，本章第13条有关投标保证金的退还和没收的规定将在延长了的有效期内继续有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15.投标文件的式样和签署</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15.1电子投标文件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为确保采购项目顺利开展，本项目采用电子投标文件的方式进行。供应商在投标时须提供电子投标文件（*.SXSTF））。编制电子投标文件时，应使用最新发布的电子招标文件及专用制作工具进行编制。并使用数字认证证书（CA）对电子投标文件进行签署、加密、递交及开标时解密等相关操作。</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（1）电子招标文件下载</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全国公共资源交易平台（陕西省）网站[电子交易平台-企业端]后，在[我的项目]中点击“项目流程-交易文件下载”下载电子招标文件（*.SXSZF）；投标供应商须在投标文件发售截止日期前登录电子交易平台下载招标文件，否则责任自负；</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特别注意：</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该项目如有变更文件，则应点击“项目流程&gt;答疑文件下载”下载更新后的电子招标文件（*.SXSCF），使用旧版电子招标文件制作的电子投标文件，系统将拒绝接收。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2）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（3）制作电子投标文件</w:t>
      </w:r>
    </w:p>
    <w:p>
      <w:pPr>
        <w:tabs>
          <w:tab w:val="left" w:pos="1080"/>
        </w:tabs>
        <w:spacing w:line="500" w:lineRule="exact"/>
        <w:ind w:firstLine="460" w:firstLineChars="192"/>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电子投标文件同样需要使用上述软件进行编制。在编制过程中，如有技术性问题，请先翻阅操作手册或致电软件开发商，技术支持热线：4009280095、4009980000。</w:t>
      </w:r>
    </w:p>
    <w:p>
      <w:pPr>
        <w:spacing w:before="333" w:beforeLines="100" w:after="333" w:afterLines="100"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四.投标文件的递交</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．投标文件的递交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.1供应商应按照招标公告中规定的时间、地点，在规定的投标文件递交截止时间前将全部投标文件和投标资料递交至采购代理机构投标文件接收人。</w:t>
      </w:r>
    </w:p>
    <w:p>
      <w:pPr>
        <w:spacing w:line="500" w:lineRule="exact"/>
        <w:ind w:firstLine="480" w:firstLineChars="20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无论供应商中标与否，其投标文件恕不退还。</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电子投标文件的提交、开启及解密</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500" w:lineRule="exact"/>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17</w:t>
      </w:r>
      <w:r>
        <w:rPr>
          <w:rFonts w:hint="eastAsia" w:ascii="宋体" w:hAnsi="宋体" w:eastAsia="宋体" w:cs="宋体"/>
          <w:b/>
          <w:sz w:val="24"/>
          <w:szCs w:val="24"/>
          <w:highlight w:val="none"/>
        </w:rPr>
        <w:t>．投标的修改与撤回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.1 供应商在递交投标文件后，可以修改或撤回其投标文件，也可以提出价格变动声明，但供应商必须在规定的投标文件递交截止时间之前将修改或撤回或变动价格的书面通知文件递交到采购代理机构。</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.2 供应商的修改或撤回或变动价格的通知应按本须知第16条的规定编制、密封、标记和递交。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.3 在投标文件递交截止时间之后，供应商不得对其投标做任何修改或撤回。</w:t>
      </w: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五.开标与评标</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18</w:t>
      </w:r>
      <w:r>
        <w:rPr>
          <w:rFonts w:hint="eastAsia" w:ascii="宋体" w:hAnsi="宋体" w:eastAsia="宋体" w:cs="宋体"/>
          <w:b/>
          <w:sz w:val="24"/>
          <w:szCs w:val="24"/>
          <w:highlight w:val="none"/>
        </w:rPr>
        <w:t>．开标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.1采购代理机构将在招标公告规定的时间和地点（同投标截止时间及地点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组织公开开标。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开标时，供应商须使用电子投标文件加密时所用的数字认证证书（CA锁）自行解密电子投标文件，由电子交易系统进行自动唱标。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采购代理机构将在开标会议现场做开标记录。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在开标环节出现下列情况之一的，其电子</w:t>
      </w:r>
      <w:r>
        <w:rPr>
          <w:rFonts w:hint="eastAsia" w:ascii="宋体" w:hAnsi="宋体" w:eastAsia="宋体" w:cs="宋体"/>
          <w:sz w:val="24"/>
          <w:szCs w:val="24"/>
          <w:highlight w:val="none"/>
          <w:lang w:val="en-US" w:eastAsia="zh-CN"/>
        </w:rPr>
        <w:t>化</w:t>
      </w:r>
      <w:r>
        <w:rPr>
          <w:rFonts w:hint="eastAsia" w:ascii="宋体" w:hAnsi="宋体" w:eastAsia="宋体" w:cs="宋体"/>
          <w:sz w:val="24"/>
          <w:szCs w:val="24"/>
          <w:highlight w:val="none"/>
        </w:rPr>
        <w:t>投标文件视为无效文件：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（1）供应商拒绝对电子投标文件进行解密的；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（2）因供应商自身原因导致在规定时间内无法解密投标文件的；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）上传的电子投标文件无法打开的；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（4）政府采购法律法规规定的其他无效情形。</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19</w:t>
      </w:r>
      <w:r>
        <w:rPr>
          <w:rFonts w:hint="eastAsia" w:ascii="宋体" w:hAnsi="宋体" w:eastAsia="宋体" w:cs="宋体"/>
          <w:b/>
          <w:sz w:val="24"/>
          <w:szCs w:val="24"/>
          <w:highlight w:val="none"/>
        </w:rPr>
        <w:t>．评标组织及评标原则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按照《中华人民共和国政府采购法》及实施条例和中华人民共和国财政部令第87号--《政府采购货物和服务招标投标管理办法》的规定，依法组建评标委员会。评标委员会由采购人代表和评审专家组成，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评标委员会负责具体评标事务，并独立履行下列职责：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（1）审查、评价投标文件是否符合招标文件的商务、技术、服务等实质性要求；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（2）要求供应商对投标文件有关事项作出澄清或者说明；</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（5）向采购人、采购代理机构或者有关部门报告评标中发现的违法行为。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采购代理机构负责组织评标工作并履行下列职责：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（1）核对评审专家身份和采购人代表授权函，对评审专家在政府采购活动中的职责履行情况予以记录，并及时将有关违法违规行为向财政部门报告；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（2）宣布评标纪律；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（3）公布供应商名单，告知评标专家应当回避的情形；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（5）在评标期间采取必要的通讯管理措施，保证评标活动不受外界干扰；</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（6）根据评标委员会的要求介绍政府采购相关政策法规、招标文件；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（9）评审工作完成后，按照规定向评审专家支付劳务报酬和异地评审差旅费；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（10）处理与评标有关的其他事项。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.4招标文件和投标文件是评标的依据。在评标中，不得改变招标文件中规定的评标标准、方法和中标条件。供应商不得在开标后使用任何方式对投标文件的实质性内容做任何更改。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5在评标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.6如果供应商在澄清规定期限内，未能答复或拒绝答复评委会提出的澄清要求，将由评委会根据其投标文件按最大风险进行评标。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.7投标文件的初审（含资格性、符合性审查）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.7.1采购人或采购代理机构将审查资格证明文件是否合格齐全，评标委员会审查投标文件是否完整等。</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.7.2投标文件报价出现前后不一致的，按照下列规定修正：</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投标文件中报价表内容</w:t>
      </w:r>
      <w:r>
        <w:rPr>
          <w:rFonts w:hint="eastAsia" w:ascii="宋体" w:hAnsi="宋体" w:eastAsia="宋体" w:cs="宋体"/>
          <w:sz w:val="24"/>
          <w:szCs w:val="24"/>
          <w:highlight w:val="none"/>
          <w:lang w:eastAsia="zh-CN"/>
        </w:rPr>
        <w:t>，正本与副本不一致，以正本为准</w:t>
      </w:r>
      <w:r>
        <w:rPr>
          <w:rFonts w:hint="eastAsia" w:ascii="宋体" w:hAnsi="宋体" w:eastAsia="宋体" w:cs="宋体"/>
          <w:sz w:val="24"/>
          <w:szCs w:val="24"/>
          <w:highlight w:val="none"/>
        </w:rPr>
        <w:t>。</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投标文件的大写金额和小写金额不一致的，以大写金额为准；</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单价金额小数点或者百分比有明显错位的，以</w:t>
      </w:r>
      <w:r>
        <w:rPr>
          <w:rFonts w:hint="eastAsia" w:ascii="宋体" w:hAnsi="宋体" w:eastAsia="宋体" w:cs="宋体"/>
          <w:sz w:val="24"/>
          <w:szCs w:val="24"/>
          <w:highlight w:val="none"/>
          <w:lang w:eastAsia="zh-CN"/>
        </w:rPr>
        <w:t>正本</w:t>
      </w:r>
      <w:r>
        <w:rPr>
          <w:rFonts w:hint="eastAsia" w:ascii="宋体" w:hAnsi="宋体" w:eastAsia="宋体" w:cs="宋体"/>
          <w:sz w:val="24"/>
          <w:szCs w:val="24"/>
          <w:highlight w:val="none"/>
        </w:rPr>
        <w:t>的开标一览表的总价为准，并修改单价；</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按上述修正的顺序和方法调整的投标报价应对供应商具有约束力。如果供应商不接受修正后的价格，其投标将按无效投标处理。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19</w:t>
      </w:r>
      <w:r>
        <w:rPr>
          <w:rFonts w:hint="eastAsia" w:ascii="宋体" w:hAnsi="宋体" w:eastAsia="宋体" w:cs="宋体"/>
          <w:b/>
          <w:bCs/>
          <w:sz w:val="24"/>
          <w:szCs w:val="24"/>
          <w:highlight w:val="none"/>
        </w:rPr>
        <w:t>.7.4实质上没有响应招标文件要求的投标将按无效投标处理。供应商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1）没有按照招标文件要求提供投标文件或投标文件构成有重大缺项；</w:t>
      </w:r>
    </w:p>
    <w:p>
      <w:pPr>
        <w:kinsoku w:val="0"/>
        <w:spacing w:line="500" w:lineRule="exact"/>
        <w:ind w:firstLine="480" w:firstLineChars="200"/>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2）投标</w:t>
      </w:r>
      <w:r>
        <w:rPr>
          <w:rFonts w:hint="eastAsia" w:ascii="宋体" w:hAnsi="宋体" w:eastAsia="宋体" w:cs="宋体"/>
          <w:spacing w:val="-6"/>
          <w:sz w:val="24"/>
          <w:szCs w:val="24"/>
          <w:highlight w:val="none"/>
        </w:rPr>
        <w:t>文件</w:t>
      </w:r>
      <w:r>
        <w:rPr>
          <w:rFonts w:hint="eastAsia" w:ascii="宋体" w:hAnsi="宋体" w:eastAsia="宋体" w:cs="宋体"/>
          <w:sz w:val="24"/>
          <w:szCs w:val="24"/>
          <w:highlight w:val="none"/>
        </w:rPr>
        <w:t>未按招标文件要求签署、盖章的；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）不具备招标文件中规定的资格要求的；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）无投标有效期或有效期达不到招标文件要求的；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）供应商有串通投标、以他人名义投标、弄虚作假、行贿等违法行为的；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）投标总报价超过招标文件公布的采购预算或者最高限价的；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）投标文件含有采购人不能接受的附加条件的；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）供应商被列入失信被执行人、重大税收违法案件当事人名单、政府采购严重违法失信行为记录名单的；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）法律、法规规定的其他无效情形。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.8投标文件的详细评审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.8.1评标委员会只对确定为实质性响应招标文件要求的投标进行详细评审。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.8.2详细评审按照第五章“评标方法”的评标方法进行。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.9中标候选人的确定</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评标委员会完成评标后，向采购人提出书面评标报告，并推荐三名中标候选人，标明排列顺序。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．评标过程的保密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.2在评标过程中，如果供应商试图在投标文件的评审和比较、中标候选人的推荐以及与评标有关的其他方面，向评标人、采购人和采购代理机构施加任何影响，其投标应做无效投标处理。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21</w:t>
      </w:r>
      <w:r>
        <w:rPr>
          <w:rFonts w:hint="eastAsia" w:ascii="宋体" w:hAnsi="宋体" w:eastAsia="宋体" w:cs="宋体"/>
          <w:b/>
          <w:sz w:val="24"/>
          <w:szCs w:val="24"/>
          <w:highlight w:val="none"/>
        </w:rPr>
        <w:t>．评标方法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.1按照中华人民共和国财政部令第87号--《政府采购货物和服务招标投标管理办法》的规定，本次评标采用以下评标方法中的一种：具体见“供应商须知前附表”。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最低评标价法，即在全部满足招标文件实质性要求前提下，且投标报价最低的供应商为中标候选人的评标方法。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供应商作为中标候选人并依次排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．评标程序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按照投标文件初审、澄清有关问题、比较与评价、推荐中标候选人名单的工作程序进行评标。在上一步评审中供应商被认定无效投标者，不进入下一步的评审。</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六.定标、中标通知与签约</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rPr>
        <w:t>．定标程序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.1评标委员会根据评标方法的规定对供应商进行评审排序，推荐3名中标候选人，作为评标结果。评标结果由评标委员会成员签字确认。</w:t>
      </w:r>
    </w:p>
    <w:p>
      <w:pPr>
        <w:spacing w:line="500" w:lineRule="exact"/>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.2采购代理机构在评标结束后2个工作日内将评标报告送采购人。采购人应当在收到评标报告后5个工作日内，按照评标报告中推荐的中标候选人顺序和有关规定确定中标人。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3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.4采购人也可以授权评标委员会评标后直接确定中标人。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.5中标人确定之后，中标结果将在财政部门指定的政府采购信息发布媒体上公告。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.6供应商或者其他利害关系人对评标结果有异议的，应当在法律规定的时间内提出。</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rPr>
        <w:t>．中标和落标通知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.1 采购代理机构在发布中标公告后，向中标人发出《中标通知书》。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.2中标通知书对采购人和中标人具有同等法律效力。中标通知书发出之后，采购人改变中标结果，或者中标人放弃中标，应当承担相应的法律责任。</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25</w:t>
      </w:r>
      <w:r>
        <w:rPr>
          <w:rFonts w:hint="eastAsia" w:ascii="宋体" w:hAnsi="宋体" w:eastAsia="宋体" w:cs="宋体"/>
          <w:b/>
          <w:sz w:val="24"/>
          <w:szCs w:val="24"/>
          <w:highlight w:val="none"/>
        </w:rPr>
        <w:t>. 中标合同的签订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.2采购人自采购合同签订之日起七个工作日内，将采购合同副本报同级人民政府财政部门备案。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26</w:t>
      </w:r>
      <w:r>
        <w:rPr>
          <w:rFonts w:hint="eastAsia" w:ascii="宋体" w:hAnsi="宋体" w:eastAsia="宋体" w:cs="宋体"/>
          <w:b/>
          <w:sz w:val="24"/>
          <w:szCs w:val="24"/>
          <w:highlight w:val="none"/>
        </w:rPr>
        <w:t>．招标代理服务费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.1参照国家计委颁发的《招标代理服务收费管理暂行办法》（计价格[2002]1980号）和国家发展改革委员会办公厅颁发的《关于招标代理服务收费有关问题的通知》（发改办价格[2003]857号）的有关规定执行。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.2中标人承担招标代理服务费，中标人在领取中标通知书前，须向采购代理机构一次性支付招标代理服务费。</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27</w:t>
      </w:r>
      <w:r>
        <w:rPr>
          <w:rFonts w:hint="eastAsia" w:ascii="宋体" w:hAnsi="宋体" w:eastAsia="宋体" w:cs="宋体"/>
          <w:b/>
          <w:bCs/>
          <w:sz w:val="24"/>
          <w:szCs w:val="24"/>
          <w:highlight w:val="none"/>
        </w:rPr>
        <w:t>.质疑</w:t>
      </w:r>
    </w:p>
    <w:p>
      <w:pPr>
        <w:spacing w:line="500" w:lineRule="exact"/>
        <w:ind w:right="12"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.1供应商认为招标文件、招标过程、中标结果使自己的权益受到损害的，可以在知道或者应知其权益受到损害之日起7个工作日内，以书面形式向采购人、采购代理机构提出质疑。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1"/>
          <w:rFonts w:hint="eastAsia" w:ascii="宋体" w:hAnsi="宋体" w:eastAsia="宋体" w:cs="宋体"/>
          <w:bCs w:val="0"/>
          <w:color w:val="0000FF"/>
          <w:sz w:val="24"/>
          <w:szCs w:val="24"/>
          <w:highlight w:val="none"/>
          <w:shd w:val="clear" w:color="auto" w:fill="FFFFFF"/>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.2供应商必须在法定质疑期内一次性提出针对同一采购程序环节的质疑。</w:t>
      </w:r>
    </w:p>
    <w:p>
      <w:pPr>
        <w:spacing w:line="500" w:lineRule="exact"/>
        <w:ind w:left="3" w:firstLine="518" w:firstLineChars="216"/>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Style w:val="21"/>
          <w:rFonts w:hint="eastAsia" w:ascii="宋体" w:hAnsi="宋体" w:eastAsia="宋体" w:cs="宋体"/>
          <w:b w:val="0"/>
          <w:color w:val="00000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Style w:val="21"/>
          <w:rFonts w:hint="eastAsia" w:ascii="宋体" w:hAnsi="宋体" w:eastAsia="宋体" w:cs="宋体"/>
          <w:b w:val="0"/>
          <w:color w:val="000000"/>
          <w:sz w:val="24"/>
          <w:szCs w:val="24"/>
          <w:highlight w:val="none"/>
          <w:shd w:val="clear" w:color="auto" w:fill="FFFFFF"/>
        </w:rPr>
        <w:t>.4以联合体形式参加政府采购活动的，其质疑应当由组成联合体的所有供应商共同提出。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.5供应商提出质疑应当提交质疑函和必要的证明材料。质疑函应当包括下列内容：</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.5.1供应商的姓名或者名称、地址、邮编、联系人及联系电话；</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.5.2质疑项目的名称、编号；</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.5.3具体、明确的质疑事项和与质疑事项相关的请求；</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.5.4事实依据；</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.5.5必要的法律依据；</w:t>
      </w:r>
    </w:p>
    <w:p>
      <w:pPr>
        <w:spacing w:line="500" w:lineRule="exact"/>
        <w:ind w:right="12" w:firstLine="480" w:firstLineChars="200"/>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.5.6提出质疑的日期。</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.6有下列情形之一的，属于无效质疑，采购代理机构和采购人不予受理：</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.6.1质疑供应商不是参与本次政府采购项目的供应商；</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.6.2质疑供应商与质疑事项不存在利害关系的；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.6.3未在法定期限内提出质疑的；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.6.4质疑未以书面形式提出，或质疑函主要内容构成不完整的；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.6.5应当提交授权书而未提交的；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.6.6以非法手段取得证据、材料的；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.6.7质疑答复后，同一质疑人就同一事项或同一采购程序环节再次提出质疑的；</w:t>
      </w:r>
    </w:p>
    <w:p>
      <w:pPr>
        <w:widowControl/>
        <w:spacing w:line="500" w:lineRule="exact"/>
        <w:ind w:firstLine="480" w:firstLineChars="200"/>
        <w:rPr>
          <w:rStyle w:val="21"/>
          <w:rFonts w:hint="eastAsia" w:ascii="宋体" w:hAnsi="宋体" w:eastAsia="宋体" w:cs="宋体"/>
          <w:b w:val="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.6.8不符合法律、法规、规章和政府采购监管机构规定的其他条件的。</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27.7质疑答复</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27.7.1采购人或采购代理机构在收到质疑函后7个工作日内作出答复，并以书面形式通知质疑供应商和其他有关供应商。</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27.7.2质疑供应商对采购人、采购代理机构的答复不满意，或者采购人、采购代理机构未在规定时间内作出答复的，可以在答复期满后15个工作日内向白河县财政局提起投诉。</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27.8.1质疑函须按财政部《质疑函范本》给定的格式进行填写，范本下载详见【财政部国库司（gks.mof.gov.cn）】网站〖首页·政府采购管理〗栏目中的《政府采购供应商质疑函范本》。《政府采购供应商质疑函范本》链接地址：</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http://gks.mof.gov.cn/zhengfucaigouguanli/201802/t20180201_2804589.html</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27.8.2接收质疑函的方式：书面形式</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27.8.3联系部门：陕西至诚招标咨询有限公司</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27.8.4联系电话：029-88219779</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27.8.5通讯地址：陕西省西安市未央区未央路171-1 银池广场道拉斯财富中心21楼03室</w:t>
      </w:r>
    </w:p>
    <w:p>
      <w:pPr>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28</w:t>
      </w:r>
      <w:r>
        <w:rPr>
          <w:rFonts w:hint="eastAsia" w:ascii="宋体" w:hAnsi="宋体" w:eastAsia="宋体" w:cs="宋体"/>
          <w:b/>
          <w:bCs/>
          <w:sz w:val="24"/>
          <w:szCs w:val="24"/>
          <w:highlight w:val="none"/>
        </w:rPr>
        <w:t>.其他</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 废标的情形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.1.1招标采购中，出现下列情形之一的，应予以废标：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（1）符合专业条件的供应商或者对招标文件作实质响应的供应商不足3家的；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（3）供应商的报价均超过了采购预算，采购人不能支付的；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.1.2废标后，采购代理机构应在财政部门指定采购网上公告，并公告废标的详细理由。</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.2变更采购方式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（1）投标截止后参加投标的人不足3家的；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（2）通过资格审查的供应商不足3家的；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（3）通过符合性审查的供应商不足3家的。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.2.2通过符合性审查的供应商只有2家时，采购人经同级财政部门同意后，可以按《政府采购非招标采购方式管理办法》（财政部第74号令）的规定与该2家供应商进行竞争性谈判采购。</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29</w:t>
      </w:r>
      <w:r>
        <w:rPr>
          <w:rFonts w:hint="eastAsia" w:ascii="宋体" w:hAnsi="宋体" w:eastAsia="宋体" w:cs="宋体"/>
          <w:b/>
          <w:bCs/>
          <w:sz w:val="24"/>
          <w:szCs w:val="24"/>
          <w:highlight w:val="none"/>
        </w:rPr>
        <w:t>.信用担保</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（一）陕西省信用担保及信用融资政策</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为缓解中小企业融资困难，根据陕西省财政厅关于印发《陕西省中小企业政府采购信用融资办法》（陕财办采〔2018〕23 号）和《陕西省财政厅关于加快推进我省中小企业政府采购信用融资工作的通知》（陕财办采〔2020〕15 号） 文件精神，有融资需求的投标单位可根据自身情况，在陕西省政府采购信用融资平台（含各市分平台）自主选择金融机构及其融资产品，凭政府采购中标（成交）通知书或政府采购合同向金融机构提出融资申请，可登录“陕西省政府采购网- 陕西省政府采购信用融资平台”了解详情。</w:t>
      </w:r>
    </w:p>
    <w:p>
      <w:pPr>
        <w:spacing w:line="5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30同品牌投标</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30.1采用最低评标价法的采购项目，提供相同品牌产品的不同供应商参加同一合同项下投标的，以其中通过资格审查、符合性审查且报价最低的参加评标；报价相同的，由采购人自行确定一个参加评标的供应商，其他投标无效。</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30.2使用综合评分法的采购项目，提供相同品牌产品且通过资格审查、符合性审查的不同供应商参加同一合同项下投标的，按一家供应商计算，评审后得分最高的同品牌供应商获得中标人推荐资格；评审得分相同的，由采购人自行确定一个供应商获得中标人推荐资格，其他同品牌投标人不作为中标候选人。</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30.3非单一产品采购项目，在第二章供应商须知前附表中载明核心产品。多家供应商提供的核心产品品牌相同的，按前两款规定处理。</w:t>
      </w:r>
    </w:p>
    <w:p>
      <w:pPr>
        <w:spacing w:line="500" w:lineRule="exact"/>
        <w:ind w:firstLine="720" w:firstLineChars="200"/>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br w:type="page"/>
      </w:r>
    </w:p>
    <w:p>
      <w:pPr>
        <w:pStyle w:val="3"/>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第三章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合同条款及格式</w:t>
      </w:r>
      <w:bookmarkEnd w:id="12"/>
      <w:bookmarkEnd w:id="13"/>
      <w:bookmarkEnd w:id="14"/>
      <w:bookmarkEnd w:id="15"/>
    </w:p>
    <w:p>
      <w:pPr>
        <w:rPr>
          <w:rFonts w:hint="eastAsia" w:ascii="宋体" w:hAnsi="宋体" w:eastAsia="宋体" w:cs="宋体"/>
          <w:highlight w:val="none"/>
        </w:rPr>
      </w:pP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本表是对合同条款的具体补充和修改，如有矛盾，应以本资料表为准。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bookmarkStart w:id="16" w:name="_Toc8333"/>
            <w:bookmarkStart w:id="17" w:name="_Toc19199"/>
            <w:bookmarkStart w:id="18" w:name="_Toc389582037"/>
            <w:bookmarkStart w:id="19" w:name="_Toc26595"/>
            <w:bookmarkStart w:id="20" w:name="_Toc423973075"/>
            <w:bookmarkStart w:id="21" w:name="_Toc4679"/>
            <w:bookmarkStart w:id="22" w:name="_Toc29888"/>
            <w:bookmarkStart w:id="23" w:name="_Toc31520"/>
            <w:bookmarkStart w:id="24" w:name="_Toc19246"/>
            <w:r>
              <w:rPr>
                <w:rFonts w:hint="eastAsia" w:ascii="宋体" w:hAnsi="宋体" w:eastAsia="宋体" w:cs="宋体"/>
                <w:b w:val="0"/>
                <w:bCs w:val="0"/>
                <w:color w:val="auto"/>
                <w:sz w:val="24"/>
                <w:szCs w:val="24"/>
                <w:highlight w:val="none"/>
              </w:rPr>
              <w:t>条款号</w:t>
            </w:r>
          </w:p>
        </w:tc>
        <w:tc>
          <w:tcPr>
            <w:tcW w:w="751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采购人名称：</w:t>
            </w:r>
            <w:r>
              <w:rPr>
                <w:rFonts w:hint="eastAsia" w:ascii="宋体" w:hAnsi="宋体" w:eastAsia="宋体" w:cs="宋体"/>
                <w:b w:val="0"/>
                <w:bCs w:val="0"/>
                <w:color w:val="auto"/>
                <w:sz w:val="24"/>
                <w:szCs w:val="24"/>
                <w:highlight w:val="none"/>
                <w:lang w:eastAsia="zh-CN"/>
              </w:rPr>
              <w:t>白河县应急管理局</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      址：</w:t>
            </w:r>
            <w:r>
              <w:rPr>
                <w:rFonts w:hint="eastAsia" w:ascii="宋体" w:hAnsi="宋体" w:eastAsia="宋体" w:cs="宋体"/>
                <w:b w:val="0"/>
                <w:bCs w:val="0"/>
                <w:color w:val="auto"/>
                <w:sz w:val="24"/>
                <w:szCs w:val="24"/>
                <w:highlight w:val="none"/>
                <w:lang w:eastAsia="zh-CN"/>
              </w:rPr>
              <w:t>白河县城关镇人民路</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eastAsia="zh-CN"/>
              </w:rPr>
              <w:t>白河县基层应急救援队伍物资装备采购项目</w:t>
            </w:r>
          </w:p>
          <w:p>
            <w:pPr>
              <w:keepNext w:val="0"/>
              <w:keepLines w:val="0"/>
              <w:suppressLineNumbers w:val="0"/>
              <w:tabs>
                <w:tab w:val="left" w:pos="1440"/>
                <w:tab w:val="left" w:pos="1680"/>
              </w:tabs>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资金来源：财政拨款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交货期（含安装调试）：自合同签订之日起</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exac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质保期：</w:t>
            </w:r>
            <w:r>
              <w:rPr>
                <w:rFonts w:hint="eastAsia" w:ascii="宋体" w:hAnsi="宋体" w:eastAsia="宋体" w:cs="宋体"/>
                <w:b w:val="0"/>
                <w:bCs w:val="0"/>
                <w:color w:val="auto"/>
                <w:sz w:val="24"/>
                <w:szCs w:val="24"/>
                <w:highlight w:val="none"/>
                <w:lang w:val="en-US" w:eastAsia="zh-CN"/>
              </w:rPr>
              <w:t>壹</w:t>
            </w:r>
            <w:r>
              <w:rPr>
                <w:rFonts w:hint="eastAsia" w:ascii="宋体" w:hAnsi="宋体" w:eastAsia="宋体" w:cs="宋体"/>
                <w:b w:val="0"/>
                <w:bCs w:val="0"/>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7513"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1.合同总价即成交价，供应商应在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报价表中标明完成本次</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所要求的货物且验收合格的所有费用，包括但不限于产品费（含相关配件、附件、安装材料）、安装调试费、运杂费（含保险）、仓储保管费、技术培训费、招标代理服务费、税金等其他一切相关费用。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2.合同总价一次包死，不受市场价变化或实际工作量变化的影响。</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3.由采购人负责结算，在付款前，投标人必须按照分次支付金额开具发票给采购人（附详细清单）。</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3.付款方式和程序：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合同签订后，设备安装调试完毕验收合格全额支付合同价款</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具体以合同签订为准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运输、安装、调试要求：</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2.由供应商提供安装、调试及试运行的进度计划表。</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4.安装和调试期间所发生的费用均由供应商负责。</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5.供应商应对安装调试、整改等实施过程的安全负责，如发生人身伤亡、财产损失的由供应商负责解决并承担全部责任。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技术支持：</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2.供应商在项目实施过程中，质量保障人员、资源不足或者执行不力，给项目质量带来的风险超出采购人认定的允许范围时，采购人可终止本项目的合作并进行索赔。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技术资料要求：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供应商应向采购人提供全套中文技术资料一套，其费用包括在投标价格中：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1.完整的产品操作使用手册、产品合格证、装箱清单、说明书和维护、修理技术文件，图纸（线路图、原理图等）、保修卡等；</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2.制造厂的检验、测试报告、产品检验合格证书，质量保证书等文件验收时须一并提供；</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3.产品验收标准；</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4.技术说明书及必须的其它技术资料;</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5.系统安装，调试、维修线路图及原理图；</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6.零部件目录；</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7.项目完工后提供验收报告；</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8.合同中要求的其他文件资料。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7513" w:type="dxa"/>
            <w:noWrap w:val="0"/>
            <w:vAlign w:val="center"/>
          </w:tcPr>
          <w:p>
            <w:pPr>
              <w:keepNext w:val="0"/>
              <w:keepLines w:val="0"/>
              <w:suppressLineNumbers w:val="0"/>
              <w:tabs>
                <w:tab w:val="left" w:pos="48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技术培训：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7513" w:type="dxa"/>
            <w:noWrap w:val="0"/>
            <w:vAlign w:val="center"/>
          </w:tcPr>
          <w:p>
            <w:pPr>
              <w:pStyle w:val="10"/>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质量保证：</w:t>
            </w:r>
          </w:p>
          <w:p>
            <w:pPr>
              <w:keepNext w:val="0"/>
              <w:keepLines w:val="0"/>
              <w:suppressLineNumbers w:val="0"/>
              <w:tabs>
                <w:tab w:val="left" w:pos="480"/>
              </w:tabs>
              <w:spacing w:before="0" w:beforeAutospacing="0" w:after="0" w:afterAutospacing="0" w:line="360" w:lineRule="auto"/>
              <w:ind w:left="0" w:right="0"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乙方所供货物必须执行下列条款：</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（二）保证技术指标先进、质量性能可靠、进货渠道正常，配置合理，全面满足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（三）符合国家有关规范要求，确保达到最佳运行状态。</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（四）具有良好的外观，适合安装场所的使用。</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（五）自安装、调试正常运行并验收合格之日起：</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自验收合格之日起提供所有设备</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年免费质保服务（主要设备须原厂质保），免费保修期内，同一主要部件出现质量问题经过两次维修后仍无法正常使用，可以更换同型号、同规格的产品，如设备出现故障,接到使用客户维修电话，</w:t>
            </w:r>
            <w:r>
              <w:rPr>
                <w:rFonts w:hint="eastAsia" w:ascii="宋体" w:hAnsi="宋体" w:eastAsia="宋体" w:cs="宋体"/>
                <w:b w:val="0"/>
                <w:bCs w:val="0"/>
                <w:color w:val="auto"/>
                <w:sz w:val="24"/>
                <w:szCs w:val="24"/>
                <w:highlight w:val="none"/>
                <w:u w:val="single"/>
              </w:rPr>
              <w:t xml:space="preserve"> 2 </w:t>
            </w:r>
            <w:r>
              <w:rPr>
                <w:rFonts w:hint="eastAsia" w:ascii="宋体" w:hAnsi="宋体" w:eastAsia="宋体" w:cs="宋体"/>
                <w:b w:val="0"/>
                <w:bCs w:val="0"/>
                <w:color w:val="auto"/>
                <w:sz w:val="24"/>
                <w:szCs w:val="24"/>
                <w:highlight w:val="none"/>
              </w:rPr>
              <w:t>小时响应，</w:t>
            </w:r>
            <w:r>
              <w:rPr>
                <w:rFonts w:hint="eastAsia" w:ascii="宋体" w:hAnsi="宋体" w:eastAsia="宋体" w:cs="宋体"/>
                <w:b w:val="0"/>
                <w:bCs w:val="0"/>
                <w:color w:val="auto"/>
                <w:sz w:val="24"/>
                <w:szCs w:val="24"/>
                <w:highlight w:val="none"/>
                <w:u w:val="single"/>
              </w:rPr>
              <w:t xml:space="preserve"> 24 </w:t>
            </w:r>
            <w:r>
              <w:rPr>
                <w:rFonts w:hint="eastAsia" w:ascii="宋体" w:hAnsi="宋体" w:eastAsia="宋体" w:cs="宋体"/>
                <w:b w:val="0"/>
                <w:bCs w:val="0"/>
                <w:color w:val="auto"/>
                <w:sz w:val="24"/>
                <w:szCs w:val="24"/>
                <w:highlight w:val="none"/>
              </w:rPr>
              <w:t>小时内工程师到位，对问题较大短期（24小时）内暂不能解决的，为不影响甲方正常工作，乙方需免费提供替代产品，确保正常运行</w:t>
            </w:r>
            <w:r>
              <w:rPr>
                <w:rFonts w:hint="eastAsia" w:ascii="宋体" w:hAnsi="宋体" w:eastAsia="宋体" w:cs="宋体"/>
                <w:b w:val="0"/>
                <w:bCs w:val="0"/>
                <w:color w:val="auto"/>
                <w:sz w:val="24"/>
                <w:szCs w:val="24"/>
                <w:highlight w:val="none"/>
                <w:lang w:val="de-DE"/>
              </w:rPr>
              <w:t>；</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（六）设备到位后，工程师应立即进行安装、调试，同时对操作人员进行严格的规范化培训。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de-DE"/>
              </w:rPr>
              <w:t>（</w:t>
            </w:r>
            <w:r>
              <w:rPr>
                <w:rFonts w:hint="eastAsia" w:ascii="宋体" w:hAnsi="宋体" w:eastAsia="宋体" w:cs="宋体"/>
                <w:b w:val="0"/>
                <w:bCs w:val="0"/>
                <w:color w:val="auto"/>
                <w:sz w:val="24"/>
                <w:szCs w:val="24"/>
                <w:highlight w:val="none"/>
              </w:rPr>
              <w:t>七</w:t>
            </w:r>
            <w:r>
              <w:rPr>
                <w:rFonts w:hint="eastAsia" w:ascii="宋体" w:hAnsi="宋体" w:eastAsia="宋体" w:cs="宋体"/>
                <w:b w:val="0"/>
                <w:bCs w:val="0"/>
                <w:color w:val="auto"/>
                <w:sz w:val="24"/>
                <w:szCs w:val="24"/>
                <w:highlight w:val="none"/>
                <w:lang w:val="de-DE"/>
              </w:rPr>
              <w:t>）技术文件：提供配套的设备清单。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0"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验收：</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2、所有产品安装调试等过程均需要做好安装日志，运行正常后由供货商、采购人以及相关技术专家组成验收小组，进行项目整机验收。验收合格后签字确认。</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3、验收内容：</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3.2.若发现供应商有弄虚作假的，在投标阶段故意或随意夸大产品技术性能，供应商应无条件退货，本合同解除，供应商赔偿采购人相应的损失。</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3.3.验收标准：按招标文件、投标文件及澄清函等技术指标进行验收。各项指标均应符合验收标准及要求。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4.验收合格后，填写验收单，双方签字生效。</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5.验收依据：</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5.1合同文本；</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5.2响应文件及澄清函、招标文件；</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5.3国家和行业制定的相应的标准和规范；</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5.4验收清单（注明各部件的品名、数量、规格型号和原产地或生产厂家）。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11</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1.供应商应提供可承担维修职能的公司、全资分公司或办事处，并驻守多名维护技术人员，并提供地点、联系人（常驻工程师）及联系电话（服务热线），随时解答各种疑问（需提供相关证明材料）。</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2.服务方式:现场服务，整体验收合格后整机质量保证期设备免费原厂保修期</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保修期过后厂家维修免收人工费，不换配件不收费；)，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3.每年至少2次免费上门维护，回访。</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4.对于存在质量问题或者短少的产品，供应商应在接到采购人的通知2个日历日内负责修复，调换、重新制作或补齐。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5.在最终验收后的质量保证期内，供应商应对设计、工艺或材料等的缺陷而产生的故障负责（负责解决并承担全部费用）。质保期满后如出现此类问题亦应负责。</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.提供现场技术培训，保证使用人员正常操作设备的各种功能；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知识产权、专利权：</w:t>
            </w:r>
          </w:p>
          <w:p>
            <w:pPr>
              <w:keepNext w:val="0"/>
              <w:keepLines w:val="0"/>
              <w:suppressLineNumbers w:val="0"/>
              <w:tabs>
                <w:tab w:val="left" w:pos="498"/>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w:t>
            </w:r>
          </w:p>
          <w:p>
            <w:pPr>
              <w:keepNext w:val="0"/>
              <w:keepLines w:val="0"/>
              <w:suppressLineNumbers w:val="0"/>
              <w:tabs>
                <w:tab w:val="left" w:pos="152"/>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1、按《民法典》中的相关条款执行。</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w:t>
            </w:r>
          </w:p>
        </w:tc>
        <w:tc>
          <w:tcPr>
            <w:tcW w:w="751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政府采购合同适用合同法。采购人和供应商之间的权利和义务，应当按照平等、自愿的原则以合同方式约定。</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采购人可以委托采购代理机构代表其与供应商签订政府采购合同。由采购代理机构以采购人名义签订合同的，应当提交采购人的授权委托书，作为合同附件。</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政府采购合同应当采用书面形式。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国务院政府采购监督管理部门应当会同国务院有关部门，规定政府采购合同必须具备的条款。</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采购人与中标、成交供应商应当在中标、成交通知书发出之日起三十日内，按照采购文件确定的事项签订政府采购合同。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政府采购项目的采购合同自签订之日起七个工作日内，采购人应当将合同副本报同级政府采购监督管理部门和有关部门备案。</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政府采购合同的双方当事人不得擅自变更、中止或者终止合同。</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Ansi="宋体"/>
          <w:b w:val="0"/>
          <w:bCs w:val="0"/>
          <w:color w:val="auto"/>
          <w:sz w:val="32"/>
          <w:highlight w:val="none"/>
        </w:rPr>
      </w:pPr>
      <w:r>
        <w:rPr>
          <w:rFonts w:hint="eastAsia" w:ascii="华文中宋" w:hAnsi="华文中宋" w:eastAsia="华文中宋"/>
          <w:b w:val="0"/>
          <w:bCs w:val="0"/>
          <w:color w:val="auto"/>
          <w:sz w:val="48"/>
          <w:szCs w:val="48"/>
          <w:highlight w:val="none"/>
        </w:rPr>
        <w:br w:type="page"/>
      </w:r>
    </w:p>
    <w:p>
      <w:pPr>
        <w:rPr>
          <w:rFonts w:hint="eastAsia" w:ascii="黑体" w:eastAsia="黑体"/>
          <w:b w:val="0"/>
          <w:bCs w:val="0"/>
          <w:color w:val="auto"/>
          <w:sz w:val="32"/>
          <w:szCs w:val="32"/>
          <w:highlight w:val="none"/>
        </w:rPr>
      </w:pPr>
    </w:p>
    <w:p>
      <w:pP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政府采购项目</w:t>
      </w:r>
      <w:r>
        <w:rPr>
          <w:rFonts w:hint="eastAsia" w:hAnsi="宋体" w:cs="宋体"/>
          <w:b w:val="0"/>
          <w:bCs w:val="0"/>
          <w:color w:val="auto"/>
          <w:sz w:val="28"/>
          <w:szCs w:val="28"/>
          <w:highlight w:val="none"/>
        </w:rPr>
        <w:t>（</w:t>
      </w:r>
      <w:r>
        <w:rPr>
          <w:rFonts w:hint="eastAsia" w:ascii="黑体" w:eastAsia="黑体"/>
          <w:b w:val="0"/>
          <w:bCs w:val="0"/>
          <w:color w:val="auto"/>
          <w:sz w:val="32"/>
          <w:szCs w:val="32"/>
          <w:highlight w:val="none"/>
        </w:rPr>
        <w:t xml:space="preserve">仅供参考）                  </w:t>
      </w:r>
    </w:p>
    <w:p>
      <w:pP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          </w:t>
      </w:r>
    </w:p>
    <w:p>
      <w:pPr>
        <w:jc w:val="center"/>
        <w:rPr>
          <w:rFonts w:ascii="黑体" w:eastAsia="黑体"/>
          <w:b w:val="0"/>
          <w:bCs w:val="0"/>
          <w:color w:val="auto"/>
          <w:sz w:val="52"/>
          <w:szCs w:val="52"/>
          <w:highlight w:val="none"/>
        </w:rPr>
      </w:pPr>
    </w:p>
    <w:p>
      <w:pPr>
        <w:jc w:val="center"/>
        <w:rPr>
          <w:rFonts w:ascii="黑体" w:eastAsia="黑体"/>
          <w:b w:val="0"/>
          <w:bCs w:val="0"/>
          <w:color w:val="auto"/>
          <w:sz w:val="52"/>
          <w:szCs w:val="52"/>
          <w:highlight w:val="none"/>
        </w:rPr>
      </w:pPr>
    </w:p>
    <w:p>
      <w:pPr>
        <w:pStyle w:val="2"/>
        <w:rPr>
          <w:rFonts w:ascii="黑体" w:eastAsia="黑体"/>
          <w:b w:val="0"/>
          <w:bCs w:val="0"/>
          <w:color w:val="auto"/>
          <w:sz w:val="52"/>
          <w:szCs w:val="52"/>
          <w:highlight w:val="none"/>
        </w:rPr>
      </w:pPr>
    </w:p>
    <w:p>
      <w:pPr>
        <w:rPr>
          <w:rFonts w:ascii="黑体" w:eastAsia="黑体"/>
          <w:b w:val="0"/>
          <w:bCs w:val="0"/>
          <w:color w:val="auto"/>
          <w:sz w:val="52"/>
          <w:szCs w:val="52"/>
          <w:highlight w:val="none"/>
        </w:rPr>
      </w:pPr>
    </w:p>
    <w:p>
      <w:pPr>
        <w:pStyle w:val="2"/>
        <w:rPr>
          <w:highlight w:val="none"/>
        </w:rPr>
      </w:pPr>
    </w:p>
    <w:p>
      <w:pPr>
        <w:jc w:val="center"/>
        <w:rPr>
          <w:rFonts w:hAnsi="宋体"/>
          <w:b w:val="0"/>
          <w:bCs w:val="0"/>
          <w:snapToGrid w:val="0"/>
          <w:color w:val="auto"/>
          <w:sz w:val="48"/>
          <w:szCs w:val="48"/>
          <w:highlight w:val="none"/>
          <w:u w:val="single"/>
        </w:rPr>
      </w:pPr>
      <w:r>
        <w:rPr>
          <w:rFonts w:hint="eastAsia" w:hAnsi="宋体"/>
          <w:b w:val="0"/>
          <w:bCs w:val="0"/>
          <w:snapToGrid w:val="0"/>
          <w:color w:val="auto"/>
          <w:sz w:val="48"/>
          <w:szCs w:val="48"/>
          <w:highlight w:val="none"/>
          <w:u w:val="single"/>
        </w:rPr>
        <w:t>(项目名称)</w:t>
      </w:r>
    </w:p>
    <w:p>
      <w:pPr>
        <w:jc w:val="center"/>
        <w:rPr>
          <w:rFonts w:ascii="黑体" w:eastAsia="黑体"/>
          <w:b w:val="0"/>
          <w:bCs w:val="0"/>
          <w:color w:val="auto"/>
          <w:sz w:val="72"/>
          <w:szCs w:val="72"/>
          <w:highlight w:val="none"/>
        </w:rPr>
      </w:pPr>
      <w:r>
        <w:rPr>
          <w:rFonts w:hint="eastAsia" w:ascii="黑体" w:eastAsia="黑体"/>
          <w:b w:val="0"/>
          <w:bCs w:val="0"/>
          <w:color w:val="auto"/>
          <w:sz w:val="72"/>
          <w:szCs w:val="72"/>
          <w:highlight w:val="none"/>
        </w:rPr>
        <w:t>供 货 合 同</w:t>
      </w:r>
    </w:p>
    <w:p>
      <w:pPr>
        <w:jc w:val="center"/>
        <w:rPr>
          <w:rFonts w:ascii="黑体" w:eastAsia="黑体"/>
          <w:b w:val="0"/>
          <w:bCs w:val="0"/>
          <w:color w:val="auto"/>
          <w:sz w:val="30"/>
          <w:szCs w:val="30"/>
          <w:highlight w:val="none"/>
        </w:rPr>
      </w:pPr>
      <w:r>
        <w:rPr>
          <w:rFonts w:hint="eastAsia" w:ascii="黑体" w:eastAsia="黑体"/>
          <w:b w:val="0"/>
          <w:bCs w:val="0"/>
          <w:color w:val="auto"/>
          <w:sz w:val="30"/>
          <w:szCs w:val="30"/>
          <w:highlight w:val="none"/>
        </w:rPr>
        <w:t xml:space="preserve">（项目编号：      </w:t>
      </w:r>
      <w:r>
        <w:rPr>
          <w:rFonts w:hint="eastAsia" w:ascii="仿宋" w:hAnsi="仿宋" w:eastAsia="仿宋"/>
          <w:b w:val="0"/>
          <w:bCs w:val="0"/>
          <w:color w:val="auto"/>
          <w:sz w:val="28"/>
          <w:szCs w:val="28"/>
          <w:highlight w:val="none"/>
        </w:rPr>
        <w:t>）</w:t>
      </w: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pStyle w:val="2"/>
        <w:rPr>
          <w:rFonts w:ascii="黑体" w:eastAsia="黑体"/>
          <w:b w:val="0"/>
          <w:bCs w:val="0"/>
          <w:color w:val="auto"/>
          <w:sz w:val="30"/>
          <w:szCs w:val="30"/>
          <w:highlight w:val="none"/>
        </w:rPr>
      </w:pPr>
    </w:p>
    <w:p>
      <w:pPr>
        <w:rPr>
          <w:rFonts w:ascii="黑体" w:eastAsia="黑体"/>
          <w:b w:val="0"/>
          <w:bCs w:val="0"/>
          <w:color w:val="auto"/>
          <w:sz w:val="30"/>
          <w:szCs w:val="30"/>
          <w:highlight w:val="none"/>
        </w:rPr>
      </w:pPr>
    </w:p>
    <w:p>
      <w:pPr>
        <w:pStyle w:val="2"/>
        <w:rPr>
          <w:rFonts w:ascii="黑体" w:eastAsia="黑体"/>
          <w:b w:val="0"/>
          <w:bCs w:val="0"/>
          <w:color w:val="auto"/>
          <w:sz w:val="30"/>
          <w:szCs w:val="30"/>
          <w:highlight w:val="none"/>
        </w:rPr>
      </w:pPr>
    </w:p>
    <w:p>
      <w:pPr>
        <w:rPr>
          <w:rFonts w:ascii="黑体" w:eastAsia="黑体"/>
          <w:b w:val="0"/>
          <w:bCs w:val="0"/>
          <w:color w:val="auto"/>
          <w:sz w:val="30"/>
          <w:szCs w:val="30"/>
          <w:highlight w:val="none"/>
        </w:rPr>
      </w:pPr>
    </w:p>
    <w:p>
      <w:pPr>
        <w:pStyle w:val="2"/>
        <w:rPr>
          <w:highlight w:val="none"/>
        </w:rPr>
      </w:pPr>
    </w:p>
    <w:p>
      <w:pPr>
        <w:ind w:firstLine="2080" w:firstLineChars="650"/>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甲  方： </w:t>
      </w:r>
    </w:p>
    <w:p>
      <w:pPr>
        <w:tabs>
          <w:tab w:val="left" w:pos="480"/>
        </w:tabs>
        <w:ind w:firstLine="640" w:firstLineChars="200"/>
        <w:rPr>
          <w:rFonts w:ascii="黑体" w:hAnsi="黑体" w:eastAsia="黑体"/>
          <w:b w:val="0"/>
          <w:bCs w:val="0"/>
          <w:color w:val="auto"/>
          <w:sz w:val="32"/>
          <w:szCs w:val="32"/>
          <w:highlight w:val="none"/>
        </w:rPr>
      </w:pPr>
      <w:r>
        <w:rPr>
          <w:rFonts w:hint="eastAsia" w:ascii="黑体" w:eastAsia="黑体"/>
          <w:b w:val="0"/>
          <w:bCs w:val="0"/>
          <w:color w:val="auto"/>
          <w:sz w:val="32"/>
          <w:szCs w:val="32"/>
          <w:highlight w:val="none"/>
        </w:rPr>
        <w:t xml:space="preserve">         </w:t>
      </w:r>
      <w:r>
        <w:rPr>
          <w:rFonts w:hint="eastAsia" w:ascii="黑体" w:hAnsi="黑体" w:eastAsia="黑体"/>
          <w:b w:val="0"/>
          <w:bCs w:val="0"/>
          <w:color w:val="auto"/>
          <w:sz w:val="32"/>
          <w:szCs w:val="32"/>
          <w:highlight w:val="none"/>
        </w:rPr>
        <w:t>乙  方：</w:t>
      </w:r>
    </w:p>
    <w:p>
      <w:pPr>
        <w:jc w:val="center"/>
        <w:rPr>
          <w:rFonts w:ascii="黑体" w:eastAsia="黑体"/>
          <w:b w:val="0"/>
          <w:bCs w:val="0"/>
          <w:color w:val="auto"/>
          <w:sz w:val="30"/>
          <w:szCs w:val="30"/>
          <w:highlight w:val="none"/>
        </w:rPr>
      </w:pPr>
    </w:p>
    <w:p>
      <w:pPr>
        <w:jc w:val="cente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  年  月</w:t>
      </w:r>
    </w:p>
    <w:p>
      <w:pPr>
        <w:jc w:val="center"/>
        <w:rPr>
          <w:rFonts w:ascii="黑体" w:eastAsia="黑体"/>
          <w:b w:val="0"/>
          <w:bCs w:val="0"/>
          <w:color w:val="auto"/>
          <w:sz w:val="32"/>
          <w:szCs w:val="32"/>
          <w:highlight w:val="none"/>
        </w:rPr>
      </w:pPr>
    </w:p>
    <w:p>
      <w:pPr>
        <w:spacing w:line="360" w:lineRule="auto"/>
        <w:ind w:firstLine="720" w:firstLineChars="200"/>
        <w:jc w:val="center"/>
        <w:rPr>
          <w:rFonts w:hint="eastAsia" w:ascii="宋体" w:hAnsi="宋体" w:eastAsia="宋体" w:cs="宋体"/>
          <w:b w:val="0"/>
          <w:bCs w:val="0"/>
          <w:color w:val="auto"/>
          <w:sz w:val="24"/>
          <w:szCs w:val="24"/>
          <w:highlight w:val="none"/>
        </w:rPr>
      </w:pPr>
      <w:r>
        <w:rPr>
          <w:rFonts w:hint="eastAsia" w:ascii="黑体" w:eastAsia="黑体"/>
          <w:b w:val="0"/>
          <w:bCs w:val="0"/>
          <w:color w:val="auto"/>
          <w:sz w:val="36"/>
          <w:szCs w:val="36"/>
          <w:highlight w:val="none"/>
        </w:rPr>
        <w:br w:type="page"/>
      </w:r>
      <w:r>
        <w:rPr>
          <w:rFonts w:hint="eastAsia" w:ascii="宋体" w:hAnsi="宋体" w:eastAsia="宋体" w:cs="宋体"/>
          <w:b w:val="0"/>
          <w:bCs w:val="0"/>
          <w:color w:val="auto"/>
          <w:sz w:val="24"/>
          <w:szCs w:val="24"/>
          <w:highlight w:val="none"/>
        </w:rPr>
        <w:t>第一部分  协议书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白河县应急管理局</w:t>
      </w:r>
      <w:r>
        <w:rPr>
          <w:rFonts w:hint="eastAsia" w:ascii="宋体" w:hAnsi="宋体" w:eastAsia="宋体" w:cs="宋体"/>
          <w:b w:val="0"/>
          <w:bCs w:val="0"/>
          <w:color w:val="auto"/>
          <w:sz w:val="24"/>
          <w:szCs w:val="24"/>
          <w:highlight w:val="none"/>
        </w:rPr>
        <w:t>，其注册登记地址为：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，法定代表人为：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乙方：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，其注册登记地址为：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法定代表人为：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一、合同标的物：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产品名称</w:t>
            </w:r>
          </w:p>
        </w:tc>
        <w:tc>
          <w:tcPr>
            <w:tcW w:w="162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注册证名称</w:t>
            </w:r>
          </w:p>
        </w:tc>
        <w:tc>
          <w:tcPr>
            <w:tcW w:w="13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品牌型号</w:t>
            </w:r>
          </w:p>
        </w:tc>
        <w:tc>
          <w:tcPr>
            <w:tcW w:w="878"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产地</w:t>
            </w:r>
          </w:p>
        </w:tc>
        <w:tc>
          <w:tcPr>
            <w:tcW w:w="75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571"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32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（人民币）</w:t>
            </w:r>
          </w:p>
        </w:tc>
        <w:tc>
          <w:tcPr>
            <w:tcW w:w="1305"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62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36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87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7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w:t>
            </w:r>
          </w:p>
        </w:tc>
        <w:tc>
          <w:tcPr>
            <w:tcW w:w="5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327"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305" w:type="dxa"/>
            <w:noWrap w:val="0"/>
            <w:vAlign w:val="center"/>
          </w:tcPr>
          <w:p>
            <w:pPr>
              <w:keepNext w:val="0"/>
              <w:keepLines w:val="0"/>
              <w:suppressLineNumbers w:val="0"/>
              <w:spacing w:before="0" w:beforeAutospacing="0" w:after="0" w:afterAutospacing="0" w:line="360" w:lineRule="auto"/>
              <w:ind w:left="0" w:right="9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noWrap w:val="0"/>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tc>
      </w:tr>
    </w:tbl>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产品应当符合国家规范规定的标准及乙方投标文件所述和宣传的标准，设备配置详单附后。</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二、合同价款：</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1、合同总金额：</w:t>
      </w:r>
      <w:r>
        <w:rPr>
          <w:rFonts w:hint="eastAsia" w:ascii="宋体" w:hAnsi="宋体" w:eastAsia="宋体" w:cs="宋体"/>
          <w:b w:val="0"/>
          <w:bCs w:val="0"/>
          <w:color w:val="auto"/>
          <w:sz w:val="24"/>
          <w:szCs w:val="24"/>
          <w:highlight w:val="none"/>
          <w:u w:val="single"/>
        </w:rPr>
        <w:t>人民币          元整。</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2、合同总金额包括但不限于产品费（含相关配件、附件、安装材料）、安装调试费、运杂费（含保险）、仓储保管费、技术培训费、招标代理服务费、税金等其他一切相关费用。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三、交货地点：</w:t>
      </w:r>
    </w:p>
    <w:p>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lang w:eastAsia="zh-CN"/>
        </w:rPr>
        <w:t>白河县应急管理局</w:t>
      </w:r>
      <w:r>
        <w:rPr>
          <w:rFonts w:hint="eastAsia" w:ascii="宋体" w:hAnsi="宋体" w:eastAsia="宋体" w:cs="宋体"/>
          <w:b w:val="0"/>
          <w:bCs w:val="0"/>
          <w:color w:val="auto"/>
          <w:sz w:val="24"/>
          <w:szCs w:val="24"/>
          <w:highlight w:val="none"/>
        </w:rPr>
        <w:t>指定地点。</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四、交货时间：</w:t>
      </w:r>
    </w:p>
    <w:p>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合同签订接采购人通知后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个日历日内。</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五、甲方指定收件人为：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根据使用需要，甲方如需提前或推迟收货，甲方应当提前电话或邮箱或其他任何在本合同约定的方式通知乙方，乙方应无条件配合，不得收取仓储费等任何费用。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六：货款结算方式：</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1、付款方式：合同签订后，设备安装调试完毕验收合格全额支付合同价款；付款前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个工作日内，乙方需提前向甲方开具相应金额的正式税务发票。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2、支付方式：甲方直接将货款通过银行转账的方式转入乙方指定的专用账号。乙方账户名：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。账号：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。开户行</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七、质量保证：详见“第三章合同条款及格式前附表”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八、运输、安装、调试要求：详见“第三章合同条款及格式前附表”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九、技术支持及培训：详见“第三章合同条款及格式前附表”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十、技术资料要求：详见“第三章合同条款及格式前附表”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十一、验收：详见“第三章合同条款及格式前附表”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十二、质保及维保服务：详见“第三章合同条款及格式前附表”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十三、知识产权：详见“第三章合同条款及格式前附表”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十四、合同争议的解决</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合同执行中发生争议的，当事人双方应协商解决。协商达不成一致时，可向当地行政仲裁机关申请仲裁或者向人民法院提请诉讼。</w:t>
      </w:r>
    </w:p>
    <w:p>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十五、不可抗力情况下的免责约定</w:t>
      </w:r>
    </w:p>
    <w:p>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十六、违约责任：详见“第三章合同条款及格式前附表”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十七、以下资料为本合同不可分割部分，与本合同具有同等法律效力：</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1、本合同所涉产品的国家标准及相关行业标准；</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2、本产品的详细资料；</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3、招投标文件；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4、本套产品配置及配套设备零件报价详单；（附于合同后）</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5、本套产品配套耗材清单、报价详单（如有）。（附于合同后）</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十八、其他（在合同中双方自行约定）</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十九、合同订立</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订立时间：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订立地点：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tabs>
          <w:tab w:val="left" w:pos="980"/>
        </w:tabs>
        <w:kinsoku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本合同一式</w:t>
      </w:r>
      <w:r>
        <w:rPr>
          <w:rFonts w:hint="eastAsia" w:ascii="宋体" w:hAnsi="宋体" w:eastAsia="宋体" w:cs="宋体"/>
          <w:b w:val="0"/>
          <w:bCs w:val="0"/>
          <w:color w:val="auto"/>
          <w:sz w:val="24"/>
          <w:szCs w:val="24"/>
          <w:highlight w:val="none"/>
          <w:u w:val="single"/>
        </w:rPr>
        <w:t xml:space="preserve"> 捌 </w:t>
      </w:r>
      <w:r>
        <w:rPr>
          <w:rFonts w:hint="eastAsia" w:ascii="宋体" w:hAnsi="宋体" w:eastAsia="宋体" w:cs="宋体"/>
          <w:b w:val="0"/>
          <w:bCs w:val="0"/>
          <w:color w:val="auto"/>
          <w:sz w:val="24"/>
          <w:szCs w:val="24"/>
          <w:highlight w:val="none"/>
        </w:rPr>
        <w:t>份，具有同等法律效力，双方各执</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份，监管部门备案</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份、招标代理机构存档</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份。各方签字盖章后生效，合同执行完毕自动失效。（合同的服务承诺则长期有效）。</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4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 方</w:t>
            </w:r>
          </w:p>
        </w:tc>
        <w:tc>
          <w:tcPr>
            <w:tcW w:w="506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447" w:type="dxa"/>
            <w:noWrap w:val="0"/>
            <w:vAlign w:val="center"/>
          </w:tcPr>
          <w:p>
            <w:pPr>
              <w:keepNext w:val="0"/>
              <w:keepLines w:val="0"/>
              <w:suppressLineNumbers w:val="0"/>
              <w:spacing w:before="0" w:beforeAutospacing="0" w:after="0" w:afterAutospacing="0" w:line="360" w:lineRule="auto"/>
              <w:ind w:left="0" w:right="0" w:firstLine="960" w:firstLineChars="400"/>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tc>
        <w:tc>
          <w:tcPr>
            <w:tcW w:w="506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被授权代表：（签字）</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tc>
      </w:tr>
    </w:tbl>
    <w:p>
      <w:pPr>
        <w:tabs>
          <w:tab w:val="left" w:pos="480"/>
        </w:tabs>
        <w:spacing w:line="360" w:lineRule="auto"/>
        <w:ind w:firstLine="420" w:firstLineChars="200"/>
        <w:rPr>
          <w:rFonts w:hAnsi="宋体" w:cs="宋体"/>
          <w:b w:val="0"/>
          <w:bCs w:val="0"/>
          <w:color w:val="auto"/>
          <w:szCs w:val="21"/>
          <w:highlight w:val="none"/>
        </w:rPr>
      </w:pPr>
      <w:r>
        <w:rPr>
          <w:rFonts w:hint="eastAsia" w:hAnsi="宋体" w:cs="宋体"/>
          <w:b w:val="0"/>
          <w:bCs w:val="0"/>
          <w:color w:val="auto"/>
          <w:highlight w:val="none"/>
        </w:rPr>
        <w:t xml:space="preserve">    </w:t>
      </w:r>
    </w:p>
    <w:p>
      <w:pPr>
        <w:tabs>
          <w:tab w:val="left" w:pos="675"/>
        </w:tabs>
        <w:spacing w:line="360" w:lineRule="auto"/>
        <w:rPr>
          <w:rFonts w:hAnsi="宋体" w:cs="宋体"/>
          <w:b w:val="0"/>
          <w:bCs w:val="0"/>
          <w:color w:val="auto"/>
          <w:szCs w:val="21"/>
          <w:highlight w:val="none"/>
        </w:rPr>
      </w:pPr>
      <w:r>
        <w:rPr>
          <w:rFonts w:hint="eastAsia" w:hAnsi="宋体" w:cs="宋体"/>
          <w:b w:val="0"/>
          <w:bCs w:val="0"/>
          <w:color w:val="auto"/>
          <w:szCs w:val="21"/>
          <w:highlight w:val="none"/>
        </w:rPr>
        <w:br w:type="page"/>
      </w:r>
      <w:r>
        <w:rPr>
          <w:rFonts w:hint="eastAsia" w:hAnsi="宋体" w:cs="宋体"/>
          <w:b w:val="0"/>
          <w:bCs w:val="0"/>
          <w:color w:val="auto"/>
          <w:szCs w:val="21"/>
          <w:highlight w:val="none"/>
        </w:rPr>
        <w:t>附件</w:t>
      </w:r>
    </w:p>
    <w:p>
      <w:pPr>
        <w:tabs>
          <w:tab w:val="left" w:pos="675"/>
        </w:tabs>
        <w:spacing w:line="360" w:lineRule="auto"/>
        <w:jc w:val="center"/>
        <w:rPr>
          <w:rFonts w:hAnsi="宋体" w:cs="宋体"/>
          <w:b w:val="0"/>
          <w:bCs w:val="0"/>
          <w:color w:val="auto"/>
          <w:szCs w:val="21"/>
          <w:highlight w:val="none"/>
        </w:rPr>
      </w:pPr>
    </w:p>
    <w:p>
      <w:pPr>
        <w:tabs>
          <w:tab w:val="left" w:pos="675"/>
        </w:tabs>
        <w:spacing w:line="360" w:lineRule="auto"/>
        <w:jc w:val="center"/>
        <w:rPr>
          <w:rFonts w:hAnsi="宋体" w:cs="宋体"/>
          <w:b w:val="0"/>
          <w:bCs w:val="0"/>
          <w:color w:val="auto"/>
          <w:szCs w:val="21"/>
          <w:highlight w:val="none"/>
        </w:rPr>
      </w:pPr>
      <w:r>
        <w:rPr>
          <w:rFonts w:hint="eastAsia" w:hAnsi="宋体" w:cs="宋体"/>
          <w:b w:val="0"/>
          <w:bCs w:val="0"/>
          <w:color w:val="auto"/>
          <w:szCs w:val="21"/>
          <w:highlight w:val="none"/>
          <w:u w:val="single"/>
        </w:rPr>
        <w:t>（项目名称）</w:t>
      </w:r>
      <w:r>
        <w:rPr>
          <w:rFonts w:hint="eastAsia" w:hAnsi="宋体" w:cs="宋体"/>
          <w:b w:val="0"/>
          <w:bCs w:val="0"/>
          <w:color w:val="auto"/>
          <w:szCs w:val="21"/>
          <w:highlight w:val="none"/>
        </w:rPr>
        <w:t>配置清单</w:t>
      </w:r>
    </w:p>
    <w:p>
      <w:pPr>
        <w:tabs>
          <w:tab w:val="left" w:pos="675"/>
        </w:tabs>
        <w:spacing w:line="360" w:lineRule="auto"/>
        <w:jc w:val="center"/>
        <w:rPr>
          <w:rFonts w:hAnsi="宋体" w:cs="宋体"/>
          <w:b w:val="0"/>
          <w:bCs w:val="0"/>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bookmarkEnd w:id="16"/>
      <w:bookmarkEnd w:id="17"/>
      <w:bookmarkEnd w:id="18"/>
      <w:bookmarkEnd w:id="19"/>
      <w:bookmarkEnd w:id="20"/>
      <w:bookmarkEnd w:id="21"/>
      <w:bookmarkEnd w:id="22"/>
      <w:bookmarkEnd w:id="23"/>
      <w:bookmarkEnd w:id="24"/>
    </w:tbl>
    <w:p>
      <w:pPr>
        <w:pStyle w:val="3"/>
        <w:numPr>
          <w:ilvl w:val="0"/>
          <w:numId w:val="0"/>
        </w:numPr>
        <w:spacing w:before="333" w:beforeLines="100" w:after="333" w:afterLines="100"/>
        <w:jc w:val="center"/>
        <w:rPr>
          <w:rFonts w:hint="eastAsia" w:ascii="宋体" w:hAnsi="宋体" w:eastAsia="宋体" w:cs="宋体"/>
          <w:sz w:val="24"/>
          <w:highlight w:val="none"/>
          <w:u w:val="single"/>
        </w:rPr>
        <w:sectPr>
          <w:headerReference r:id="rId13" w:type="default"/>
          <w:footerReference r:id="rId14" w:type="default"/>
          <w:pgSz w:w="11906" w:h="16838"/>
          <w:pgMar w:top="1304" w:right="1304" w:bottom="1304" w:left="1304" w:header="851" w:footer="992" w:gutter="0"/>
          <w:pgNumType w:fmt="decimal" w:start="1"/>
          <w:cols w:space="720" w:num="1"/>
          <w:docGrid w:linePitch="312" w:charSpace="0"/>
        </w:sectPr>
      </w:pPr>
    </w:p>
    <w:p>
      <w:pPr>
        <w:pStyle w:val="3"/>
        <w:numPr>
          <w:ilvl w:val="0"/>
          <w:numId w:val="0"/>
        </w:numPr>
        <w:spacing w:before="333" w:beforeLines="100" w:after="333" w:afterLines="100"/>
        <w:jc w:val="center"/>
        <w:rPr>
          <w:rFonts w:hint="eastAsia" w:ascii="宋体" w:hAnsi="宋体" w:eastAsia="宋体" w:cs="宋体"/>
          <w:sz w:val="36"/>
          <w:szCs w:val="36"/>
          <w:highlight w:val="none"/>
          <w:lang w:val="en-US" w:eastAsia="zh-CN"/>
        </w:rPr>
      </w:pPr>
      <w:bookmarkStart w:id="25" w:name="_Toc5823"/>
      <w:bookmarkStart w:id="26" w:name="_Toc8288"/>
      <w:bookmarkStart w:id="27" w:name="_Toc4945"/>
      <w:bookmarkStart w:id="28" w:name="_Toc27577"/>
      <w:r>
        <w:rPr>
          <w:rFonts w:hint="eastAsia" w:ascii="宋体" w:hAnsi="宋体" w:eastAsia="宋体" w:cs="宋体"/>
          <w:b/>
          <w:bCs/>
          <w:sz w:val="36"/>
          <w:szCs w:val="36"/>
          <w:highlight w:val="none"/>
          <w:lang w:val="en-US" w:eastAsia="zh-CN"/>
        </w:rPr>
        <w:t>第四章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采购内容及技术要求</w:t>
      </w:r>
      <w:bookmarkEnd w:id="25"/>
      <w:bookmarkEnd w:id="26"/>
      <w:bookmarkEnd w:id="27"/>
      <w:bookmarkEnd w:id="28"/>
    </w:p>
    <w:p>
      <w:pPr>
        <w:jc w:val="center"/>
        <w:rPr>
          <w:highlight w:val="none"/>
        </w:rPr>
      </w:pPr>
      <w:r>
        <w:rPr>
          <w:rFonts w:hint="eastAsia" w:ascii="宋体" w:hAnsi="宋体" w:eastAsia="宋体" w:cs="宋体"/>
          <w:b/>
          <w:bCs/>
          <w:sz w:val="32"/>
          <w:szCs w:val="32"/>
          <w:highlight w:val="none"/>
          <w:lang w:eastAsia="zh-CN"/>
        </w:rPr>
        <w:t>（122行政村、1801人）</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2040"/>
        <w:gridCol w:w="1215"/>
        <w:gridCol w:w="89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2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参数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一体式雨衣（件）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材质：防潮、防雨、防渗漏牛津布；尺码：XXL（155-165cm）XXXL（166-180cm）；印有白河应急字样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一人一件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安全帽（顶）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spacing w:before="0" w:beforeAutospacing="0" w:after="0" w:afterAutospacing="0"/>
              <w:ind w:left="0" w:right="0"/>
              <w:jc w:val="both"/>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帽箍尺寸可调整。</w:t>
            </w:r>
          </w:p>
          <w:p>
            <w:pPr>
              <w:keepNext w:val="0"/>
              <w:keepLines w:val="0"/>
              <w:widowControl/>
              <w:numPr>
                <w:ilvl w:val="0"/>
                <w:numId w:val="4"/>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帽箍对应前额的区域应有吸汗性织物或增加吸汗带，吸汗带宽度应不小于帽箍的宽度。</w:t>
            </w:r>
          </w:p>
          <w:p>
            <w:pPr>
              <w:keepNext w:val="0"/>
              <w:keepLines w:val="0"/>
              <w:widowControl/>
              <w:numPr>
                <w:ilvl w:val="0"/>
                <w:numId w:val="4"/>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下颏尺寸宽度≧10mm或直径≧5mm</w:t>
            </w:r>
          </w:p>
          <w:p>
            <w:pPr>
              <w:keepNext w:val="0"/>
              <w:keepLines w:val="0"/>
              <w:widowControl/>
              <w:numPr>
                <w:ilvl w:val="0"/>
                <w:numId w:val="4"/>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帽壳表面不能有气泡、缺陷及其他有损性能的缺陷</w:t>
            </w:r>
          </w:p>
          <w:p>
            <w:pPr>
              <w:keepNext w:val="0"/>
              <w:keepLines w:val="0"/>
              <w:widowControl/>
              <w:numPr>
                <w:ilvl w:val="0"/>
                <w:numId w:val="0"/>
              </w:numPr>
              <w:suppressLineNumbers w:val="0"/>
              <w:spacing w:before="0" w:beforeAutospacing="0" w:after="0" w:afterAutospacing="0"/>
              <w:ind w:left="0" w:leftChars="0" w:right="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highlight w:val="none"/>
                <w:vertAlign w:val="baseline"/>
                <w:lang w:val="en-US" w:eastAsia="zh-CN"/>
              </w:rPr>
              <w:t>5、安全帽各部件的安装应牢固，无松脱、滑落现象，印白河应急字样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一人一顶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迷彩服（件）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服装布料采用丛林迷彩制服，面料采用10×10纯棉砂卡制作，断裂强力：经向≥1829N、玮向≥777N，撕破强力：经向≥43.3N、玮向≥34.6N，接缝强力（后档、肩缝）≥330N，PH值6.8，甲醛含量145mg/kg,耐水色牢度：变色4-5、沾色4-5，耐磨性强等特点，并具有吸湿排汗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一人一件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手套（双）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3602</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防滑耐磨。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一人两双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反光背心（件）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材料：涤纶鱼网眼布料</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反光材料：5cm白色晶格反光条。</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马甲规格：身长50—52cm，宽40—42cm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vertAlign w:val="baseline"/>
                <w:lang w:val="en-US" w:eastAsia="zh-CN"/>
              </w:rPr>
              <w:t>印白河应急字样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一人一件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强光手电筒（把）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外壳材质: 铝合金</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额定电压：DC3.7V</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额定容量：1*2.4Ah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光源：LED T6</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驱动：1*18650</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容量：1*2400mA</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光通量：780lm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色温: 6000K</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射程：500m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档位：强、中、爆闪光</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平均使用寿命：≥100000h</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工作时间：强光4h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续航8h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充电接口: 圆孔直充</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电池充电时间：4～5h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电池使用寿命：1000（循环）</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外形尺寸：Φ162X45mm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重量：0.16kg（净重)</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防跌落：1.5m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外壳防护等级：IP65</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防水性：IP-x4</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喇叭（个）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产品功能：扩、哨、录音、警音；产品电源：锂电池；最大功率：10-35W；频率特性：500HZ—20KHZ；传送范围；＞300米。（带充电、录音）</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编织袋（个）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36600</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suppressLineNumbers w:val="0"/>
              <w:spacing w:before="0" w:beforeAutospacing="0" w:after="0" w:afterAutospacing="0" w:line="278" w:lineRule="auto"/>
              <w:ind w:left="14" w:leftChars="0" w:right="208" w:rightChars="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纯白色</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材质：聚丙烯，拉力经线390N，尺寸50x80厘米，承重：50KG</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灭火扫（把）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工具总长度为2m，钢管长度1.5m，厚度1.0mm，材质为镀锌管，不易生锈，钢丝绳并排24根，单根总长度为0.5m，末端带有防滑橡胶套。</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消防斧（把）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1.斧柄材质：PVC复合材质，总长≥910cm，重量≤3.5kg.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2.斧头材质高碳钢，硬度HRC48-55，可一次性砍断10mmQ235A热轧圆钢；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3.符合GA138-2010标准。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4.能提供国家级质量检验机构出具的检测报告。</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头戴矿灯（顶）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3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外壳材质: 防爆ABS+PC</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额定电压：DC3.7V</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额定容量：1*2.4Ah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光源：LED Osram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驱动：内置锂电</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容量：1*2400mA</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光强：27840cd</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灯杯直径：Φ78</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功率：5W</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色温: 4000K</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射程：600m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档位：强、中</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平均使用寿命：≥100000h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工作时间：续航8-10h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充电接口: 圆孔直充</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电池充电时间：4～5h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电池使用寿命：1000（循环）</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外形尺寸：Φ100X78mm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重量：0.16kg（净重）</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防跌落：1.5m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外壳防护等级：IP48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防水性：IP-x7</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雨鞋（双）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1801</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1、PVC 材质</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2、整体外观：平整、平服、平稳、清洁、对称、防滑、防潮。绷帮端正平服。鞋底牢固、平整。无明显感官缺陷。</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rPr>
              <w:t>3、成鞋耐折：折合割口裂口长度≤15mm。折后无新裂纹，折后帮面不应出现裂面，裂面或帮底开胶</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一人一双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彩条布（包）</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610</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eastAsia="zh-CN"/>
              </w:rPr>
              <w:t>防水复合彩条布，</w:t>
            </w:r>
            <w:r>
              <w:rPr>
                <w:rFonts w:hint="eastAsia" w:ascii="宋体" w:hAnsi="宋体" w:eastAsia="宋体" w:cs="宋体"/>
                <w:i w:val="0"/>
                <w:iCs w:val="0"/>
                <w:color w:val="auto"/>
                <w:sz w:val="24"/>
                <w:szCs w:val="24"/>
                <w:highlight w:val="none"/>
                <w:u w:val="none"/>
                <w:lang w:val="en-US" w:eastAsia="zh-CN"/>
              </w:rPr>
              <w:t>10*8米</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5包/村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胡蜂防护服（套）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加厚防刺穿手套，耐磨抗撕裂面料，防滑防刺穿短靴，前身式加长拉链可一人独立穿卸，带有长续航通风系统，外凸式通风面罩。</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救生衣（件）</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颜色：橙色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重量：0.3公斤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浮力：</w:t>
            </w:r>
            <w:r>
              <w:rPr>
                <w:rFonts w:hint="eastAsia" w:ascii="宋体" w:hAnsi="宋体" w:eastAsia="宋体" w:cs="宋体"/>
                <w:b/>
                <w:bCs/>
                <w:i w:val="0"/>
                <w:iCs w:val="0"/>
                <w:color w:val="auto"/>
                <w:kern w:val="0"/>
                <w:sz w:val="24"/>
                <w:szCs w:val="24"/>
                <w:highlight w:val="none"/>
                <w:u w:val="none"/>
                <w:lang w:val="en-US" w:eastAsia="zh-CN" w:bidi="ar"/>
              </w:rPr>
              <w:t>≥7.5公斤，</w:t>
            </w:r>
            <w:r>
              <w:rPr>
                <w:rFonts w:hint="eastAsia" w:ascii="宋体" w:hAnsi="宋体" w:eastAsia="宋体" w:cs="宋体"/>
                <w:i w:val="0"/>
                <w:iCs w:val="0"/>
                <w:color w:val="auto"/>
                <w:kern w:val="0"/>
                <w:sz w:val="24"/>
                <w:szCs w:val="24"/>
                <w:highlight w:val="none"/>
                <w:u w:val="none"/>
                <w:lang w:val="en-US" w:eastAsia="zh-CN" w:bidi="ar"/>
              </w:rPr>
              <w:t>在淡水中浸24小时，浮力损失不超过5%。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材质：聚乙烯泡沫塑料，400D牛津标准布料。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光片数量：四片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浮态:保持人体垂直或后倾，头部高于水面,把救身衣的绑带绑紧再下水。印有</w:t>
            </w:r>
            <w:r>
              <w:rPr>
                <w:rFonts w:hint="eastAsia" w:ascii="宋体" w:hAnsi="宋体" w:eastAsia="宋体" w:cs="宋体"/>
                <w:b/>
                <w:bCs/>
                <w:i w:val="0"/>
                <w:iCs w:val="0"/>
                <w:color w:val="auto"/>
                <w:kern w:val="0"/>
                <w:sz w:val="24"/>
                <w:szCs w:val="24"/>
                <w:highlight w:val="none"/>
                <w:u w:val="none"/>
                <w:lang w:val="en-US" w:eastAsia="zh-CN" w:bidi="ar"/>
              </w:rPr>
              <w:t>白河应急</w:t>
            </w:r>
            <w:r>
              <w:rPr>
                <w:rFonts w:hint="eastAsia" w:ascii="宋体" w:hAnsi="宋体" w:eastAsia="宋体" w:cs="宋体"/>
                <w:i w:val="0"/>
                <w:iCs w:val="0"/>
                <w:color w:val="auto"/>
                <w:kern w:val="0"/>
                <w:sz w:val="24"/>
                <w:szCs w:val="24"/>
                <w:highlight w:val="none"/>
                <w:u w:val="none"/>
                <w:lang w:val="en-US" w:eastAsia="zh-CN" w:bidi="ar"/>
              </w:rPr>
              <w:t>字样</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救生圈（个）</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1、外径≥710mm内径≥440mm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2、能在淡水中支承不少于18kg的铁块达24h之久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3、浮力：≧18.5KG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4、材料：外壳是高密度聚苯乙烯为売体；内芯是填充高密度聚氨酯闭孔泡沬 塑料颜色稳定、抗老化、耐腐蚀、耐重压（无需充气）。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重量分类：成人2.5kg（国标）</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铁锹（把）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高碳钢，经防锈处理，厚度不小于2mm，铲头宽大于23cm，铲长40-50cm，加铲把长115±5cm</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铁镐（把）</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材质：钢；手柄长度：≥80cm</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油锯（台）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排量</w:t>
            </w:r>
            <w:r>
              <w:rPr>
                <w:rFonts w:hint="eastAsia" w:ascii="宋体" w:hAnsi="宋体" w:eastAsia="宋体" w:cs="宋体"/>
                <w:b/>
                <w:bCs/>
                <w:i w:val="0"/>
                <w:iCs w:val="0"/>
                <w:color w:val="auto"/>
                <w:sz w:val="24"/>
                <w:szCs w:val="24"/>
                <w:highlight w:val="none"/>
                <w:u w:val="none"/>
              </w:rPr>
              <w:t>：≥</w:t>
            </w:r>
            <w:r>
              <w:rPr>
                <w:rFonts w:hint="eastAsia" w:ascii="宋体" w:hAnsi="宋体" w:eastAsia="宋体" w:cs="宋体"/>
                <w:b/>
                <w:bCs/>
                <w:i w:val="0"/>
                <w:iCs w:val="0"/>
                <w:color w:val="auto"/>
                <w:sz w:val="24"/>
                <w:szCs w:val="24"/>
                <w:highlight w:val="none"/>
                <w:u w:val="none"/>
                <w:lang w:val="en-US" w:eastAsia="zh-CN"/>
              </w:rPr>
              <w:t>65</w:t>
            </w:r>
            <w:r>
              <w:rPr>
                <w:rFonts w:hint="eastAsia" w:ascii="宋体" w:hAnsi="宋体" w:eastAsia="宋体" w:cs="宋体"/>
                <w:b/>
                <w:bCs/>
                <w:i w:val="0"/>
                <w:iCs w:val="0"/>
                <w:color w:val="auto"/>
                <w:sz w:val="24"/>
                <w:szCs w:val="24"/>
                <w:highlight w:val="none"/>
                <w:u w:val="none"/>
              </w:rPr>
              <w:t>（ML）</w:t>
            </w:r>
            <w:r>
              <w:rPr>
                <w:rFonts w:hint="eastAsia" w:ascii="宋体" w:hAnsi="宋体" w:eastAsia="宋体" w:cs="宋体"/>
                <w:i w:val="0"/>
                <w:iCs w:val="0"/>
                <w:color w:val="auto"/>
                <w:sz w:val="24"/>
                <w:szCs w:val="24"/>
                <w:highlight w:val="none"/>
                <w:u w:val="none"/>
              </w:rPr>
              <w:t>；常温起动性能（s）&lt;30；怠速翻转性能：油锯在最低空载转速下稳定运转 5min后，向上、下、左、右翻转 90。各位置停 3s，油锯不应熄火；锯切效率（cm2/s）&gt;60；锯切燃油消耗率（g/mr）：80；怠速性能：油锯在最低空载转速下应能稳定运转 5min锯链不动，然后突加油门不熄火；离合器接合转速（r/min）：合器应接合平稳，分离彻底结合转速应高于厂家推荐的怠速转速 1.25 倍；密封性：不允许漏气，漏油；主机机比质量（Kg/Kw）&lt;3.4；发动机最大功率（kw）&gt;3.0；发动机最低燃油消耗率（g/kw h）&lt;544；手拉起动器性能：拉动 1000 次不损坏；耳旁噪音（DbA）&lt;105；标定功率：3.0kw/7000rpm；最大切割长度：（cm）50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警戒带（卷）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材质：涤纶；厚度：12丝；长度：100米</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3卷/村</w:t>
            </w:r>
          </w:p>
        </w:tc>
      </w:tr>
    </w:tbl>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bCs/>
          <w:sz w:val="36"/>
          <w:szCs w:val="36"/>
          <w:highlight w:val="none"/>
        </w:rPr>
        <w:sectPr>
          <w:pgSz w:w="16838" w:h="11906" w:orient="landscape"/>
          <w:pgMar w:top="1304" w:right="1304" w:bottom="1304" w:left="1304" w:header="851" w:footer="992" w:gutter="0"/>
          <w:pgNumType w:fmt="decimal"/>
          <w:cols w:space="720" w:num="1"/>
          <w:docGrid w:linePitch="312" w:charSpace="0"/>
        </w:sectPr>
      </w:pPr>
    </w:p>
    <w:p>
      <w:pPr>
        <w:pStyle w:val="3"/>
        <w:jc w:val="center"/>
        <w:rPr>
          <w:rFonts w:hint="eastAsia" w:ascii="宋体" w:hAnsi="宋体" w:eastAsia="宋体" w:cs="宋体"/>
          <w:b/>
          <w:bCs w:val="0"/>
          <w:sz w:val="36"/>
          <w:szCs w:val="36"/>
          <w:highlight w:val="none"/>
        </w:rPr>
      </w:pPr>
      <w:bookmarkStart w:id="29" w:name="_Toc8811"/>
      <w:bookmarkStart w:id="30" w:name="_Toc9382"/>
      <w:bookmarkStart w:id="31" w:name="_Toc29312"/>
      <w:bookmarkStart w:id="32" w:name="_Toc9413"/>
      <w:r>
        <w:rPr>
          <w:rFonts w:hint="eastAsia" w:ascii="宋体" w:hAnsi="宋体" w:eastAsia="宋体" w:cs="宋体"/>
          <w:b/>
          <w:bCs w:val="0"/>
          <w:sz w:val="36"/>
          <w:szCs w:val="36"/>
          <w:highlight w:val="none"/>
        </w:rPr>
        <w:t>第五章</w:t>
      </w:r>
      <w:r>
        <w:rPr>
          <w:rFonts w:hint="eastAsia" w:ascii="宋体" w:hAnsi="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评 标 方 法</w:t>
      </w:r>
      <w:bookmarkEnd w:id="29"/>
      <w:bookmarkEnd w:id="30"/>
      <w:bookmarkEnd w:id="31"/>
      <w:bookmarkEnd w:id="32"/>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一、评标方法</w:t>
      </w:r>
    </w:p>
    <w:p>
      <w:pPr>
        <w:spacing w:line="360" w:lineRule="auto"/>
        <w:ind w:left="567" w:leftChars="270" w:firstLine="43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按照</w:t>
      </w:r>
      <w:r>
        <w:rPr>
          <w:rFonts w:hint="eastAsia" w:ascii="宋体" w:hAnsi="宋体" w:eastAsia="宋体" w:cs="宋体"/>
          <w:color w:val="000000"/>
          <w:highlight w:val="none"/>
        </w:rPr>
        <w:t>《中华人民共和国政府采购法》及实施条例和</w:t>
      </w:r>
      <w:r>
        <w:rPr>
          <w:rFonts w:hint="eastAsia" w:ascii="宋体" w:hAnsi="宋体" w:eastAsia="宋体" w:cs="宋体"/>
          <w:spacing w:val="4"/>
          <w:szCs w:val="24"/>
          <w:highlight w:val="none"/>
        </w:rPr>
        <w:t>中华人民共和国财政部令第87号--《政府采购货物和服务招标投标管理办法》的规定，本次评标采用</w:t>
      </w:r>
      <w:r>
        <w:rPr>
          <w:rFonts w:hint="eastAsia" w:ascii="宋体" w:hAnsi="宋体" w:eastAsia="宋体" w:cs="宋体"/>
          <w:b/>
          <w:spacing w:val="4"/>
          <w:szCs w:val="24"/>
          <w:highlight w:val="none"/>
        </w:rPr>
        <w:t>综合评分法</w:t>
      </w:r>
      <w:r>
        <w:rPr>
          <w:rFonts w:hint="eastAsia" w:ascii="宋体" w:hAnsi="宋体" w:eastAsia="宋体" w:cs="宋体"/>
          <w:spacing w:val="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二、评审标准</w:t>
      </w:r>
    </w:p>
    <w:p>
      <w:pPr>
        <w:tabs>
          <w:tab w:val="left" w:pos="0"/>
        </w:tabs>
        <w:adjustRightInd w:val="0"/>
        <w:snapToGrid w:val="0"/>
        <w:spacing w:line="360" w:lineRule="auto"/>
        <w:ind w:firstLine="413" w:firstLineChars="196"/>
        <w:rPr>
          <w:rFonts w:hint="eastAsia" w:ascii="宋体" w:hAnsi="宋体" w:eastAsia="宋体" w:cs="宋体"/>
          <w:b/>
          <w:color w:val="000000"/>
          <w:highlight w:val="none"/>
        </w:rPr>
      </w:pPr>
      <w:r>
        <w:rPr>
          <w:rFonts w:hint="eastAsia" w:ascii="宋体" w:hAnsi="宋体" w:eastAsia="宋体" w:cs="宋体"/>
          <w:b/>
          <w:color w:val="000000"/>
          <w:highlight w:val="none"/>
        </w:rPr>
        <w:t>2.1初步评审标准</w:t>
      </w:r>
    </w:p>
    <w:p>
      <w:pPr>
        <w:tabs>
          <w:tab w:val="left" w:pos="0"/>
        </w:tabs>
        <w:adjustRightInd w:val="0"/>
        <w:snapToGrid w:val="0"/>
        <w:spacing w:line="360" w:lineRule="auto"/>
        <w:ind w:firstLine="411" w:firstLineChars="196"/>
        <w:rPr>
          <w:rFonts w:hint="eastAsia" w:ascii="宋体" w:hAnsi="宋体" w:eastAsia="宋体" w:cs="宋体"/>
          <w:color w:val="000000"/>
          <w:highlight w:val="none"/>
        </w:rPr>
      </w:pPr>
      <w:r>
        <w:rPr>
          <w:rFonts w:hint="eastAsia" w:ascii="宋体" w:hAnsi="宋体" w:eastAsia="宋体" w:cs="宋体"/>
          <w:color w:val="000000"/>
          <w:highlight w:val="none"/>
        </w:rPr>
        <w:t>2.1.1资格性审查标准：见附件1初步审查要素表</w:t>
      </w:r>
    </w:p>
    <w:p>
      <w:pPr>
        <w:tabs>
          <w:tab w:val="left" w:pos="0"/>
        </w:tabs>
        <w:adjustRightInd w:val="0"/>
        <w:snapToGrid w:val="0"/>
        <w:spacing w:line="360" w:lineRule="auto"/>
        <w:ind w:firstLine="411" w:firstLineChars="196"/>
        <w:rPr>
          <w:rFonts w:hint="eastAsia" w:ascii="宋体" w:hAnsi="宋体" w:eastAsia="宋体" w:cs="宋体"/>
          <w:color w:val="000000"/>
          <w:highlight w:val="none"/>
        </w:rPr>
      </w:pPr>
      <w:r>
        <w:rPr>
          <w:rFonts w:hint="eastAsia" w:ascii="宋体" w:hAnsi="宋体" w:eastAsia="宋体" w:cs="宋体"/>
          <w:color w:val="000000"/>
          <w:highlight w:val="none"/>
        </w:rPr>
        <w:t>2.1.2符合性审查标准：见附件1初步审查要素表</w:t>
      </w:r>
    </w:p>
    <w:p>
      <w:pPr>
        <w:tabs>
          <w:tab w:val="left" w:pos="0"/>
        </w:tabs>
        <w:adjustRightInd w:val="0"/>
        <w:snapToGrid w:val="0"/>
        <w:spacing w:line="360" w:lineRule="auto"/>
        <w:ind w:firstLine="413" w:firstLineChars="196"/>
        <w:rPr>
          <w:rFonts w:hint="eastAsia" w:ascii="宋体" w:hAnsi="宋体" w:eastAsia="宋体" w:cs="宋体"/>
          <w:b/>
          <w:color w:val="000000"/>
          <w:szCs w:val="22"/>
          <w:highlight w:val="none"/>
        </w:rPr>
      </w:pPr>
      <w:r>
        <w:rPr>
          <w:rFonts w:hint="eastAsia" w:ascii="宋体" w:hAnsi="宋体" w:eastAsia="宋体" w:cs="宋体"/>
          <w:b/>
          <w:color w:val="000000"/>
          <w:szCs w:val="22"/>
          <w:highlight w:val="none"/>
        </w:rPr>
        <w:t>2.2分值构成与评分标准</w:t>
      </w:r>
    </w:p>
    <w:p>
      <w:pPr>
        <w:tabs>
          <w:tab w:val="left" w:pos="0"/>
        </w:tabs>
        <w:adjustRightInd w:val="0"/>
        <w:snapToGrid w:val="0"/>
        <w:spacing w:line="360" w:lineRule="auto"/>
        <w:ind w:firstLine="411" w:firstLineChars="196"/>
        <w:rPr>
          <w:rFonts w:hint="eastAsia" w:ascii="宋体" w:hAnsi="宋体" w:eastAsia="宋体" w:cs="宋体"/>
          <w:bCs/>
          <w:color w:val="000000"/>
          <w:szCs w:val="22"/>
          <w:highlight w:val="none"/>
        </w:rPr>
      </w:pPr>
      <w:r>
        <w:rPr>
          <w:rFonts w:hint="eastAsia" w:ascii="宋体" w:hAnsi="宋体" w:eastAsia="宋体" w:cs="宋体"/>
          <w:bCs/>
          <w:color w:val="000000"/>
          <w:szCs w:val="22"/>
          <w:highlight w:val="none"/>
        </w:rPr>
        <w:t>2.2.1 分值构成</w:t>
      </w:r>
    </w:p>
    <w:p>
      <w:pPr>
        <w:tabs>
          <w:tab w:val="left" w:pos="0"/>
        </w:tabs>
        <w:adjustRightInd w:val="0"/>
        <w:snapToGrid w:val="0"/>
        <w:spacing w:line="360" w:lineRule="auto"/>
        <w:ind w:firstLine="411" w:firstLineChars="196"/>
        <w:rPr>
          <w:rFonts w:hint="eastAsia" w:ascii="宋体" w:hAnsi="宋体" w:eastAsia="宋体" w:cs="宋体"/>
          <w:bCs/>
          <w:color w:val="000000"/>
          <w:szCs w:val="22"/>
          <w:highlight w:val="none"/>
        </w:rPr>
      </w:pPr>
      <w:r>
        <w:rPr>
          <w:rFonts w:hint="eastAsia" w:ascii="宋体" w:hAnsi="宋体" w:eastAsia="宋体" w:cs="宋体"/>
          <w:bCs/>
          <w:color w:val="000000"/>
          <w:szCs w:val="22"/>
          <w:highlight w:val="none"/>
        </w:rPr>
        <w:t>（1）报价评审：见附件2评标因素及权重分值表</w:t>
      </w:r>
    </w:p>
    <w:p>
      <w:pPr>
        <w:tabs>
          <w:tab w:val="left" w:pos="0"/>
        </w:tabs>
        <w:adjustRightInd w:val="0"/>
        <w:snapToGrid w:val="0"/>
        <w:spacing w:line="360" w:lineRule="auto"/>
        <w:ind w:firstLine="411" w:firstLineChars="196"/>
        <w:rPr>
          <w:rFonts w:hint="eastAsia" w:ascii="宋体" w:hAnsi="宋体" w:eastAsia="宋体" w:cs="宋体"/>
          <w:bCs/>
          <w:color w:val="000000"/>
          <w:szCs w:val="22"/>
          <w:highlight w:val="none"/>
        </w:rPr>
      </w:pPr>
      <w:r>
        <w:rPr>
          <w:rFonts w:hint="eastAsia" w:ascii="宋体" w:hAnsi="宋体" w:eastAsia="宋体" w:cs="宋体"/>
          <w:bCs/>
          <w:color w:val="000000"/>
          <w:szCs w:val="22"/>
          <w:highlight w:val="none"/>
        </w:rPr>
        <w:t>（2）技术评审：见附件2评标因素及权重分值表</w:t>
      </w:r>
    </w:p>
    <w:p>
      <w:pPr>
        <w:tabs>
          <w:tab w:val="left" w:pos="0"/>
        </w:tabs>
        <w:adjustRightInd w:val="0"/>
        <w:snapToGrid w:val="0"/>
        <w:spacing w:line="360" w:lineRule="auto"/>
        <w:ind w:firstLine="411" w:firstLineChars="196"/>
        <w:rPr>
          <w:rFonts w:hint="eastAsia" w:ascii="宋体" w:hAnsi="宋体" w:eastAsia="宋体" w:cs="宋体"/>
          <w:bCs/>
          <w:color w:val="000000"/>
          <w:szCs w:val="22"/>
          <w:highlight w:val="none"/>
        </w:rPr>
      </w:pPr>
      <w:r>
        <w:rPr>
          <w:rFonts w:hint="eastAsia" w:ascii="宋体" w:hAnsi="宋体" w:eastAsia="宋体" w:cs="宋体"/>
          <w:bCs/>
          <w:color w:val="000000"/>
          <w:szCs w:val="22"/>
          <w:highlight w:val="none"/>
        </w:rPr>
        <w:t>（3）履约能力及服务承诺评审：见附件2评标因素及权重分值表</w:t>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三、评标程序</w:t>
      </w:r>
    </w:p>
    <w:p>
      <w:pPr>
        <w:spacing w:line="360" w:lineRule="auto"/>
        <w:rPr>
          <w:rFonts w:hint="eastAsia" w:ascii="宋体" w:hAnsi="宋体" w:eastAsia="宋体" w:cs="宋体"/>
          <w:b/>
          <w:color w:val="000000"/>
          <w:highlight w:val="none"/>
        </w:rPr>
      </w:pPr>
      <w:r>
        <w:rPr>
          <w:rFonts w:hint="eastAsia" w:ascii="宋体" w:hAnsi="宋体" w:eastAsia="宋体" w:cs="宋体"/>
          <w:b/>
          <w:color w:val="000000"/>
          <w:highlight w:val="none"/>
        </w:rPr>
        <w:t>1.本采购项目评标按照下列工作程序进行</w:t>
      </w:r>
      <w:r>
        <w:rPr>
          <w:rFonts w:hint="eastAsia" w:ascii="宋体" w:hAnsi="宋体" w:eastAsia="宋体" w:cs="宋体"/>
          <w:bCs/>
          <w:color w:val="000000"/>
          <w:highlight w:val="none"/>
        </w:rPr>
        <w:t>（在上一步评审中被认定无效投标者，不进入下一步的评审）</w:t>
      </w:r>
      <w:r>
        <w:rPr>
          <w:rFonts w:hint="eastAsia" w:ascii="宋体" w:hAnsi="宋体" w:eastAsia="宋体" w:cs="宋体"/>
          <w:b/>
          <w:color w:val="000000"/>
          <w:highlight w:val="none"/>
        </w:rPr>
        <w:t>。</w:t>
      </w:r>
    </w:p>
    <w:p>
      <w:pPr>
        <w:spacing w:line="360" w:lineRule="auto"/>
        <w:ind w:firstLine="495"/>
        <w:rPr>
          <w:rFonts w:hint="eastAsia" w:ascii="宋体" w:hAnsi="宋体" w:eastAsia="宋体" w:cs="宋体"/>
          <w:color w:val="000000"/>
          <w:highlight w:val="none"/>
        </w:rPr>
      </w:pPr>
      <w:r>
        <w:rPr>
          <w:rFonts w:hint="eastAsia" w:ascii="宋体" w:hAnsi="宋体" w:eastAsia="宋体" w:cs="宋体"/>
          <w:color w:val="000000"/>
          <w:highlight w:val="none"/>
        </w:rPr>
        <w:t>（1）投标文件初审；</w:t>
      </w:r>
    </w:p>
    <w:p>
      <w:pPr>
        <w:spacing w:line="360" w:lineRule="auto"/>
        <w:ind w:firstLine="495"/>
        <w:rPr>
          <w:rFonts w:hint="eastAsia" w:ascii="宋体" w:hAnsi="宋体" w:eastAsia="宋体" w:cs="宋体"/>
          <w:color w:val="000000"/>
          <w:highlight w:val="none"/>
        </w:rPr>
      </w:pPr>
      <w:r>
        <w:rPr>
          <w:rFonts w:hint="eastAsia" w:ascii="宋体" w:hAnsi="宋体" w:eastAsia="宋体" w:cs="宋体"/>
          <w:color w:val="000000"/>
          <w:highlight w:val="none"/>
        </w:rPr>
        <w:t>（2）澄清有关问题；</w:t>
      </w:r>
    </w:p>
    <w:p>
      <w:pPr>
        <w:spacing w:line="360" w:lineRule="auto"/>
        <w:ind w:firstLine="495"/>
        <w:rPr>
          <w:rFonts w:hint="eastAsia" w:ascii="宋体" w:hAnsi="宋体" w:eastAsia="宋体" w:cs="宋体"/>
          <w:color w:val="000000"/>
          <w:highlight w:val="none"/>
        </w:rPr>
      </w:pPr>
      <w:r>
        <w:rPr>
          <w:rFonts w:hint="eastAsia" w:ascii="宋体" w:hAnsi="宋体" w:eastAsia="宋体" w:cs="宋体"/>
          <w:color w:val="000000"/>
          <w:highlight w:val="none"/>
        </w:rPr>
        <w:t>（3）比较与评价；</w:t>
      </w:r>
    </w:p>
    <w:p>
      <w:pPr>
        <w:spacing w:line="360" w:lineRule="auto"/>
        <w:ind w:firstLine="495"/>
        <w:rPr>
          <w:rFonts w:hint="eastAsia" w:ascii="宋体" w:hAnsi="宋体" w:eastAsia="宋体" w:cs="宋体"/>
          <w:color w:val="000000"/>
          <w:highlight w:val="none"/>
        </w:rPr>
      </w:pPr>
      <w:r>
        <w:rPr>
          <w:rFonts w:hint="eastAsia" w:ascii="宋体" w:hAnsi="宋体" w:eastAsia="宋体" w:cs="宋体"/>
          <w:color w:val="000000"/>
          <w:highlight w:val="none"/>
        </w:rPr>
        <w:t>（4）推荐中标候选人名单。</w:t>
      </w:r>
    </w:p>
    <w:p>
      <w:pPr>
        <w:spacing w:before="120" w:after="120" w:line="360" w:lineRule="auto"/>
        <w:rPr>
          <w:rFonts w:hint="eastAsia" w:ascii="宋体" w:hAnsi="宋体" w:eastAsia="宋体" w:cs="宋体"/>
          <w:b/>
          <w:color w:val="000000"/>
          <w:highlight w:val="none"/>
        </w:rPr>
      </w:pPr>
      <w:r>
        <w:rPr>
          <w:rFonts w:hint="eastAsia" w:ascii="宋体" w:hAnsi="宋体" w:eastAsia="宋体" w:cs="宋体"/>
          <w:b/>
          <w:color w:val="000000"/>
          <w:highlight w:val="none"/>
        </w:rPr>
        <w:t>2.投标文件初审</w:t>
      </w:r>
    </w:p>
    <w:p>
      <w:pPr>
        <w:tabs>
          <w:tab w:val="left" w:pos="0"/>
        </w:tabs>
        <w:adjustRightInd w:val="0"/>
        <w:snapToGrid w:val="0"/>
        <w:spacing w:line="360" w:lineRule="auto"/>
        <w:ind w:firstLine="413" w:firstLineChars="196"/>
        <w:rPr>
          <w:rFonts w:hint="eastAsia" w:ascii="宋体" w:hAnsi="宋体" w:eastAsia="宋体" w:cs="宋体"/>
          <w:color w:val="000000"/>
          <w:highlight w:val="none"/>
        </w:rPr>
      </w:pPr>
      <w:r>
        <w:rPr>
          <w:rFonts w:hint="eastAsia" w:ascii="宋体" w:hAnsi="宋体" w:eastAsia="宋体" w:cs="宋体"/>
          <w:b/>
          <w:bCs/>
          <w:color w:val="000000"/>
          <w:highlight w:val="none"/>
        </w:rPr>
        <w:t>评标委员会根据本章第 2.1 项规定的评审标准对投标文件进行初步评审。有一项不符合评审标准的，评标委员会应当否决其投标。</w:t>
      </w:r>
    </w:p>
    <w:p>
      <w:pPr>
        <w:tabs>
          <w:tab w:val="left" w:pos="0"/>
        </w:tabs>
        <w:adjustRightInd w:val="0"/>
        <w:snapToGrid w:val="0"/>
        <w:spacing w:line="360" w:lineRule="auto"/>
        <w:ind w:firstLine="413" w:firstLineChars="196"/>
        <w:rPr>
          <w:rFonts w:hint="eastAsia" w:ascii="宋体" w:hAnsi="宋体" w:eastAsia="宋体" w:cs="宋体"/>
          <w:b/>
          <w:bCs/>
          <w:color w:val="000000"/>
          <w:highlight w:val="none"/>
        </w:rPr>
      </w:pPr>
      <w:r>
        <w:rPr>
          <w:rFonts w:hint="eastAsia" w:ascii="宋体" w:hAnsi="宋体" w:eastAsia="宋体" w:cs="宋体"/>
          <w:b/>
          <w:bCs/>
          <w:color w:val="000000"/>
          <w:highlight w:val="none"/>
        </w:rPr>
        <w:t>在资格性审查阶段，不符合文件要求的，不得进入符合性审查，在资格性审查和符合性审查时未通过的，不得进入后续评审环节。</w:t>
      </w:r>
    </w:p>
    <w:p>
      <w:pPr>
        <w:spacing w:before="120" w:after="120" w:line="360" w:lineRule="auto"/>
        <w:rPr>
          <w:rFonts w:hint="eastAsia" w:ascii="宋体" w:hAnsi="宋体" w:eastAsia="宋体" w:cs="宋体"/>
          <w:b/>
          <w:color w:val="000000"/>
          <w:highlight w:val="none"/>
        </w:rPr>
      </w:pPr>
      <w:r>
        <w:rPr>
          <w:rFonts w:hint="eastAsia" w:ascii="宋体" w:hAnsi="宋体" w:eastAsia="宋体" w:cs="宋体"/>
          <w:b/>
          <w:color w:val="000000"/>
          <w:highlight w:val="none"/>
        </w:rPr>
        <w:t>3.投标文件的澄清</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供应商的澄清、说明或者补正不得超出投标文件的范围或者改变投标文件的实质性内容。评标委员会不接受供应商主动提出的澄清、说明。</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3.2有效的书面澄清材料，是投标文件的补充材料，成为投标文件的组成部分。</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before="120" w:after="120" w:line="360" w:lineRule="auto"/>
        <w:jc w:val="left"/>
        <w:rPr>
          <w:rFonts w:hint="eastAsia" w:ascii="宋体" w:hAnsi="宋体" w:eastAsia="宋体" w:cs="宋体"/>
          <w:b/>
          <w:color w:val="000000"/>
          <w:highlight w:val="none"/>
        </w:rPr>
      </w:pPr>
      <w:r>
        <w:rPr>
          <w:rFonts w:hint="eastAsia" w:ascii="宋体" w:hAnsi="宋体" w:eastAsia="宋体" w:cs="宋体"/>
          <w:b/>
          <w:color w:val="000000"/>
          <w:highlight w:val="none"/>
        </w:rPr>
        <w:t>4.投标文件比较与评价</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4.1评委会应按照招标文件中规定的评标方法和标准，对资格性检查和符合性检查合格的投标文件进行商务和技术评估，综合比较与评价。</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4.2如果投标文件没有实质性响应招标文件的要求，评委会将予以拒绝。供应商不得通过修正或撤销不合要求的偏离或保留，从而使其投标成为实质性响应的投标。</w:t>
      </w:r>
    </w:p>
    <w:p>
      <w:pPr>
        <w:spacing w:before="120" w:after="120" w:line="360" w:lineRule="auto"/>
        <w:jc w:val="left"/>
        <w:rPr>
          <w:rFonts w:hint="eastAsia" w:ascii="宋体" w:hAnsi="宋体" w:eastAsia="宋体" w:cs="宋体"/>
          <w:b/>
          <w:color w:val="000000"/>
          <w:highlight w:val="none"/>
        </w:rPr>
      </w:pPr>
      <w:r>
        <w:rPr>
          <w:rFonts w:hint="eastAsia" w:ascii="宋体" w:hAnsi="宋体" w:eastAsia="宋体" w:cs="宋体"/>
          <w:b/>
          <w:color w:val="000000"/>
          <w:highlight w:val="none"/>
          <w:lang w:eastAsia="zh-CN"/>
        </w:rPr>
        <w:t>四</w:t>
      </w:r>
      <w:r>
        <w:rPr>
          <w:rFonts w:hint="eastAsia" w:ascii="宋体" w:hAnsi="宋体" w:eastAsia="宋体" w:cs="宋体"/>
          <w:b/>
          <w:color w:val="000000"/>
          <w:highlight w:val="none"/>
        </w:rPr>
        <w:t>、政策性扣减</w:t>
      </w:r>
    </w:p>
    <w:p>
      <w:pPr>
        <w:spacing w:line="600" w:lineRule="exact"/>
        <w:ind w:firstLine="422" w:firstLineChars="200"/>
        <w:rPr>
          <w:rFonts w:hint="eastAsia" w:ascii="宋体" w:hAnsi="宋体" w:eastAsia="宋体" w:cs="宋体"/>
          <w:b/>
          <w:szCs w:val="24"/>
          <w:highlight w:val="none"/>
        </w:rPr>
      </w:pPr>
      <w:r>
        <w:rPr>
          <w:rFonts w:hint="eastAsia" w:ascii="宋体" w:hAnsi="宋体" w:eastAsia="宋体" w:cs="宋体"/>
          <w:b/>
          <w:szCs w:val="24"/>
          <w:highlight w:val="none"/>
        </w:rPr>
        <w:t>1、政策性扣减范围</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1.1供应商符合小型、微型企业或监狱企业、残疾人福利性单位条件的，其投标报价价格评审时将按相应比例进行扣减。</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1.2依照&lt;关于印发《政府采购促进中小企业发展暂行办法》（财库【2020】46号）的规定，小型、微型企业应当同时符合以下条件：</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600" w:lineRule="exact"/>
        <w:ind w:firstLine="422" w:firstLineChars="200"/>
        <w:rPr>
          <w:rFonts w:hint="eastAsia" w:ascii="宋体" w:hAnsi="宋体" w:eastAsia="宋体" w:cs="宋体"/>
          <w:b/>
          <w:szCs w:val="24"/>
          <w:highlight w:val="none"/>
        </w:rPr>
      </w:pPr>
      <w:r>
        <w:rPr>
          <w:rFonts w:hint="eastAsia" w:ascii="宋体" w:hAnsi="宋体" w:eastAsia="宋体" w:cs="宋体"/>
          <w:b/>
          <w:szCs w:val="24"/>
          <w:highlight w:val="none"/>
        </w:rPr>
        <w:t>2、政策性扣减方式：</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2.1在投标报价的基础上，对小微企业、监狱企业、残疾人福利性单位，按“投标报价×</w:t>
      </w:r>
      <w:r>
        <w:rPr>
          <w:rFonts w:hint="eastAsia" w:ascii="宋体" w:hAnsi="宋体" w:cs="宋体"/>
          <w:szCs w:val="24"/>
          <w:highlight w:val="none"/>
          <w:lang w:val="en-US" w:eastAsia="zh-CN"/>
        </w:rPr>
        <w:t>10</w:t>
      </w:r>
      <w:r>
        <w:rPr>
          <w:rFonts w:hint="eastAsia" w:ascii="宋体" w:hAnsi="宋体" w:eastAsia="宋体" w:cs="宋体"/>
          <w:szCs w:val="24"/>
          <w:highlight w:val="none"/>
        </w:rPr>
        <w:t>%”进行扣减；</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2</w:t>
      </w:r>
      <w:r>
        <w:rPr>
          <w:rFonts w:hint="eastAsia" w:ascii="宋体" w:hAnsi="宋体" w:eastAsia="宋体" w:cs="宋体"/>
          <w:color w:val="000000"/>
          <w:highlight w:val="none"/>
        </w:rPr>
        <w:t>供应商享受</w:t>
      </w:r>
      <w:r>
        <w:rPr>
          <w:rFonts w:hint="eastAsia" w:ascii="宋体" w:hAnsi="宋体" w:eastAsia="宋体" w:cs="宋体"/>
          <w:bCs/>
          <w:color w:val="000000"/>
          <w:highlight w:val="none"/>
        </w:rPr>
        <w:t>支持</w:t>
      </w:r>
      <w:r>
        <w:rPr>
          <w:rFonts w:hint="eastAsia" w:ascii="宋体" w:hAnsi="宋体" w:eastAsia="宋体" w:cs="宋体"/>
          <w:color w:val="000000"/>
          <w:highlight w:val="none"/>
        </w:rPr>
        <w:t>中小型企业发展政策优惠的，可以同时享受节能、环境标志产品优先采购政策。</w:t>
      </w:r>
    </w:p>
    <w:p>
      <w:pPr>
        <w:spacing w:line="6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3、中标价格=中标供应商的有效投标报价。</w:t>
      </w:r>
    </w:p>
    <w:p>
      <w:pPr>
        <w:pStyle w:val="2"/>
        <w:rPr>
          <w:rFonts w:hint="eastAsia" w:ascii="宋体" w:hAnsi="宋体" w:eastAsia="宋体" w:cs="宋体"/>
          <w:szCs w:val="24"/>
          <w:highlight w:val="none"/>
          <w:lang w:val="en-US" w:eastAsia="zh-CN"/>
        </w:rPr>
      </w:pPr>
      <w:r>
        <w:rPr>
          <w:rFonts w:hint="eastAsia" w:ascii="宋体" w:hAnsi="宋体" w:eastAsia="宋体" w:cs="宋体"/>
          <w:szCs w:val="24"/>
          <w:highlight w:val="none"/>
        </w:rPr>
        <w:br w:type="page"/>
      </w: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pPr>
        <w:pStyle w:val="2"/>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初步审查要素表</w:t>
      </w:r>
    </w:p>
    <w:tbl>
      <w:tblPr>
        <w:tblStyle w:val="1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15"/>
        <w:gridCol w:w="376"/>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5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条款号</w:t>
            </w: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评审因素</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2.1.1</w:t>
            </w:r>
          </w:p>
        </w:tc>
        <w:tc>
          <w:tcPr>
            <w:tcW w:w="615"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资格评审</w:t>
            </w:r>
          </w:p>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标准</w:t>
            </w: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营业执照等主体资格证明文件</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提供合格有效的法人或者其他组织的营业执照等证明文件，自然人的身份证明；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法定代表人授权书/法定代表人身份证明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提供法定代表人授权书（附法定代表人、被授权人身份证复印件）及被授权人身份证原件（法定代表人直接参加投标，须提供法定代表人身份证明及身份证原件）；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财务状况报告</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sz w:val="22"/>
                <w:szCs w:val="18"/>
                <w:highlight w:val="none"/>
              </w:rPr>
              <w:t>提供2020或2021年度的财务审计报告（至少包括资产负债表和利润表，成立时间至提交投标文件截止时间不足一年的可提供成立后任意时段的资产负债表），或开标时间前六个月内银行出具的资信证明；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税收缴纳证明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提供投标截止日前近一年内任意一个月的纳税证明或完税证明（任意税种），依法免税的单位应提供相关证明材料；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社会保障资金缴纳证明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提供投标截止日前近一年内任意一个月的社会保障资金缴存单据或社保机构开具的社会保险参保缴费情况证明，依法不需要缴纳社会保障资金的单位应提供相关证明材料；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信用记录</w:t>
            </w:r>
          </w:p>
        </w:tc>
        <w:tc>
          <w:tcPr>
            <w:tcW w:w="5319" w:type="dxa"/>
            <w:noWrap w:val="0"/>
            <w:vAlign w:val="center"/>
          </w:tcPr>
          <w:p>
            <w:pPr>
              <w:pStyle w:val="2"/>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kern w:val="2"/>
                <w:sz w:val="22"/>
                <w:szCs w:val="22"/>
                <w:highlight w:val="none"/>
                <w:lang w:val="en-US" w:eastAsia="zh-CN" w:bidi="ar-SA"/>
              </w:rPr>
              <w:t>供应商通过“信用中国”网站(www.creditchina.gov.cn)、中国政府采购网(www.ccgp.gov.cn) 等查询相关主体信用记录；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书面声明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1.提供具有履行本合同所必需的设备和专业技术能力的说明及承诺书；</w:t>
            </w:r>
          </w:p>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 xml:space="preserve">参加政府采购活动前3年内，在经营活动中没有重大违法记录的书面声明；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lang w:eastAsia="zh-CN"/>
              </w:rPr>
            </w:pPr>
            <w:r>
              <w:rPr>
                <w:rFonts w:hint="eastAsia" w:ascii="宋体" w:hAnsi="宋体" w:cs="宋体"/>
                <w:b/>
                <w:sz w:val="22"/>
                <w:szCs w:val="22"/>
                <w:highlight w:val="none"/>
                <w:lang w:eastAsia="zh-CN"/>
              </w:rPr>
              <w:t>联合体投标</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2.1.2</w:t>
            </w:r>
          </w:p>
        </w:tc>
        <w:tc>
          <w:tcPr>
            <w:tcW w:w="615"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符合性评审标准</w:t>
            </w: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有效性审查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投标文件的签署盖章</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投标文件格式</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报价唯一</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完整性审查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投标文件份数</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应符合“供应商须知前附表”规定的电子文件数量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投标文件内容</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响应性审查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对招标文件响应程度</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交货</w:t>
            </w:r>
            <w:r>
              <w:rPr>
                <w:rFonts w:hint="eastAsia" w:ascii="宋体" w:hAnsi="宋体" w:eastAsia="宋体" w:cs="宋体"/>
                <w:b/>
                <w:bCs/>
                <w:sz w:val="22"/>
                <w:szCs w:val="22"/>
                <w:highlight w:val="none"/>
              </w:rPr>
              <w:t>期</w:t>
            </w:r>
            <w:r>
              <w:rPr>
                <w:rFonts w:hint="eastAsia" w:ascii="宋体" w:hAnsi="宋体" w:eastAsia="宋体" w:cs="宋体"/>
                <w:b/>
                <w:bCs/>
                <w:sz w:val="22"/>
                <w:szCs w:val="22"/>
                <w:highlight w:val="none"/>
                <w:lang w:eastAsia="zh-CN"/>
              </w:rPr>
              <w:t>、质保期</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应满足招标文件中要求的</w:t>
            </w:r>
            <w:r>
              <w:rPr>
                <w:rFonts w:hint="eastAsia" w:ascii="宋体" w:hAnsi="宋体" w:eastAsia="宋体" w:cs="宋体"/>
                <w:sz w:val="22"/>
                <w:szCs w:val="22"/>
                <w:highlight w:val="none"/>
                <w:lang w:eastAsia="zh-CN"/>
              </w:rPr>
              <w:t>交货</w:t>
            </w:r>
            <w:r>
              <w:rPr>
                <w:rFonts w:hint="eastAsia" w:ascii="宋体" w:hAnsi="宋体" w:eastAsia="宋体" w:cs="宋体"/>
                <w:sz w:val="22"/>
                <w:szCs w:val="22"/>
                <w:highlight w:val="none"/>
              </w:rPr>
              <w:t>期</w:t>
            </w:r>
            <w:r>
              <w:rPr>
                <w:rFonts w:hint="eastAsia" w:ascii="宋体" w:hAnsi="宋体" w:eastAsia="宋体" w:cs="宋体"/>
                <w:sz w:val="22"/>
                <w:szCs w:val="22"/>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eastAsia="zh-CN"/>
              </w:rPr>
              <w:t>交货</w:t>
            </w:r>
            <w:r>
              <w:rPr>
                <w:rFonts w:hint="eastAsia" w:ascii="宋体" w:hAnsi="宋体" w:eastAsia="宋体" w:cs="宋体"/>
                <w:b/>
                <w:bCs/>
                <w:sz w:val="22"/>
                <w:szCs w:val="22"/>
                <w:highlight w:val="none"/>
              </w:rPr>
              <w:t>地点</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应满足招标文件中要求的</w:t>
            </w:r>
            <w:r>
              <w:rPr>
                <w:rFonts w:hint="eastAsia" w:ascii="宋体" w:hAnsi="宋体" w:eastAsia="宋体" w:cs="宋体"/>
                <w:sz w:val="22"/>
                <w:szCs w:val="22"/>
                <w:highlight w:val="none"/>
                <w:lang w:eastAsia="zh-CN"/>
              </w:rPr>
              <w:t>交货</w:t>
            </w:r>
            <w:r>
              <w:rPr>
                <w:rFonts w:hint="eastAsia" w:ascii="宋体" w:hAnsi="宋体" w:eastAsia="宋体" w:cs="宋体"/>
                <w:sz w:val="22"/>
                <w:szCs w:val="22"/>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投标有效期</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应满足招标文件中的规定</w:t>
            </w:r>
          </w:p>
        </w:tc>
      </w:tr>
    </w:tbl>
    <w:p>
      <w:pPr>
        <w:spacing w:line="56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附件2：</w:t>
      </w:r>
    </w:p>
    <w:p>
      <w:pPr>
        <w:spacing w:line="560" w:lineRule="exact"/>
        <w:jc w:val="center"/>
        <w:rPr>
          <w:rFonts w:hint="eastAsia" w:ascii="宋体" w:hAnsi="宋体" w:eastAsia="宋体" w:cs="宋体"/>
          <w:b/>
          <w:szCs w:val="24"/>
          <w:highlight w:val="none"/>
        </w:rPr>
      </w:pPr>
      <w:r>
        <w:rPr>
          <w:rFonts w:hint="eastAsia" w:ascii="宋体" w:hAnsi="宋体" w:eastAsia="宋体" w:cs="宋体"/>
          <w:b/>
          <w:szCs w:val="24"/>
          <w:highlight w:val="none"/>
        </w:rPr>
        <w:t>评标因素及权重分值表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660"/>
        <w:gridCol w:w="517"/>
        <w:gridCol w:w="668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noWrap w:val="0"/>
            <w:vAlign w:val="center"/>
          </w:tcPr>
          <w:p>
            <w:pPr>
              <w:pStyle w:val="11"/>
              <w:keepNext w:val="0"/>
              <w:keepLines w:val="0"/>
              <w:suppressLineNumbers w:val="0"/>
              <w:spacing w:before="0" w:beforeAutospacing="0" w:after="0" w:afterAutospacing="0" w:line="360" w:lineRule="auto"/>
              <w:ind w:left="0" w:right="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类别</w:t>
            </w:r>
          </w:p>
        </w:tc>
        <w:tc>
          <w:tcPr>
            <w:tcW w:w="347"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w:t>
            </w:r>
          </w:p>
        </w:tc>
        <w:tc>
          <w:tcPr>
            <w:tcW w:w="3788" w:type="pct"/>
            <w:gridSpan w:val="2"/>
            <w:noWrap w:val="0"/>
            <w:vAlign w:val="center"/>
          </w:tcPr>
          <w:p>
            <w:pPr>
              <w:keepNext w:val="0"/>
              <w:keepLines w:val="0"/>
              <w:suppressLineNumbers w:val="0"/>
              <w:spacing w:before="0" w:beforeAutospacing="0" w:after="0" w:afterAutospacing="0" w:line="360" w:lineRule="auto"/>
              <w:ind w:left="0" w:right="0" w:firstLine="56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评标因素</w:t>
            </w:r>
          </w:p>
        </w:tc>
        <w:tc>
          <w:tcPr>
            <w:tcW w:w="398" w:type="pct"/>
            <w:noWrap w:val="0"/>
            <w:vAlign w:val="center"/>
          </w:tcPr>
          <w:p>
            <w:pPr>
              <w:keepNext w:val="0"/>
              <w:keepLines w:val="0"/>
              <w:suppressLineNumbers w:val="0"/>
              <w:spacing w:before="0" w:beforeAutospacing="0" w:after="0" w:afterAutospacing="0" w:line="276"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最高</w:t>
            </w:r>
          </w:p>
          <w:p>
            <w:pPr>
              <w:keepNext w:val="0"/>
              <w:keepLines w:val="0"/>
              <w:suppressLineNumbers w:val="0"/>
              <w:spacing w:before="0" w:beforeAutospacing="0" w:after="0" w:afterAutospacing="0" w:line="276"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65" w:type="pc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价格</w:t>
            </w:r>
          </w:p>
          <w:p>
            <w:pPr>
              <w:keepNext w:val="0"/>
              <w:keepLines w:val="0"/>
              <w:suppressLineNumbers w:val="0"/>
              <w:spacing w:before="0" w:beforeAutospacing="0" w:after="0" w:afterAutospacing="0" w:line="276" w:lineRule="auto"/>
              <w:ind w:left="0" w:right="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评审</w:t>
            </w:r>
          </w:p>
        </w:tc>
        <w:tc>
          <w:tcPr>
            <w:tcW w:w="347"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30分</w:t>
            </w:r>
          </w:p>
        </w:tc>
        <w:tc>
          <w:tcPr>
            <w:tcW w:w="3788" w:type="pct"/>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1.经初审合格的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文件，其</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报价为有效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报价，对符合政策性扣减的供应商的有效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价格进行政策性扣减，并依据扣减后的价格（评审价格）进行价格评审。</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文件实质性要求且报价最低的供应商的价格为基准价，其价格分为满分30分。</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3.价格分统一采用低价优先法，即满足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文件要求且</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价格最低的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报价为基准价，其价格分为满分。其他供应商的价格分统一按照下列公式计算：</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报价得分=(基准价／</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报价)×30，计算分数时四舍五入取小数点后两位；</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报价不完整的，不进入评标标准价的计算，本项得0分。</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rPr>
              <w:t>5.经评委一致认定，供应商的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报价低于公认市场成本，或超过采购预算,其响应将被拒绝。</w:t>
            </w:r>
          </w:p>
        </w:tc>
        <w:tc>
          <w:tcPr>
            <w:tcW w:w="39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65" w:type="pct"/>
            <w:vMerge w:val="restar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技术评审</w:t>
            </w:r>
          </w:p>
        </w:tc>
        <w:tc>
          <w:tcPr>
            <w:tcW w:w="347" w:type="pct"/>
            <w:vMerge w:val="restar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35</w:t>
            </w:r>
            <w:r>
              <w:rPr>
                <w:rFonts w:hint="eastAsia" w:ascii="宋体" w:hAnsi="宋体" w:eastAsia="宋体" w:cs="宋体"/>
                <w:b/>
                <w:sz w:val="24"/>
                <w:szCs w:val="24"/>
                <w:highlight w:val="none"/>
              </w:rPr>
              <w:t>分</w:t>
            </w:r>
          </w:p>
        </w:tc>
        <w:tc>
          <w:tcPr>
            <w:tcW w:w="272" w:type="pct"/>
            <w:noWrap w:val="0"/>
            <w:vAlign w:val="center"/>
          </w:tcPr>
          <w:p>
            <w:pPr>
              <w:keepNext w:val="0"/>
              <w:keepLines w:val="0"/>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①</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产品参数：</w:t>
            </w:r>
            <w:r>
              <w:rPr>
                <w:rFonts w:hint="eastAsia" w:ascii="宋体" w:hAnsi="宋体" w:eastAsia="宋体" w:cs="宋体"/>
                <w:sz w:val="24"/>
                <w:szCs w:val="24"/>
                <w:highlight w:val="none"/>
              </w:rPr>
              <w:t xml:space="preserve">依据各投标供应商主要技术指标、参数、性能等情况；全部满足参数要求得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分；技术指标参数每负偏离一项扣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分，扣完为止。</w:t>
            </w:r>
          </w:p>
        </w:tc>
        <w:tc>
          <w:tcPr>
            <w:tcW w:w="398"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b/>
                <w:sz w:val="24"/>
                <w:szCs w:val="24"/>
                <w:highlight w:val="none"/>
              </w:rPr>
            </w:pPr>
          </w:p>
        </w:tc>
        <w:tc>
          <w:tcPr>
            <w:tcW w:w="272" w:type="pct"/>
            <w:noWrap w:val="0"/>
            <w:vAlign w:val="center"/>
          </w:tcPr>
          <w:p>
            <w:pPr>
              <w:keepNext w:val="0"/>
              <w:keepLines w:val="0"/>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②</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项目实施方案：</w:t>
            </w:r>
            <w:r>
              <w:rPr>
                <w:rFonts w:hint="eastAsia" w:ascii="宋体" w:hAnsi="宋体" w:eastAsia="宋体" w:cs="宋体"/>
                <w:sz w:val="24"/>
                <w:szCs w:val="24"/>
                <w:highlight w:val="none"/>
                <w:lang w:eastAsia="zh-CN"/>
              </w:rPr>
              <w:t>根据供应商的实施方案（至少包括供货方案、配送方案及计划、配送仓储、配送能力等)的合理性、可行性综合评分：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配送方案合理可行，综合配送服务能力强，配送及时，配送仓储完善得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配送方案基本可行，综合配送服务能力一般，仓储条件一般得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配送方案可行性较差，综合配送服务能力较差，仓储条件较差</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398"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465" w:type="pct"/>
            <w:vMerge w:val="restar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售后服务</w:t>
            </w:r>
          </w:p>
        </w:tc>
        <w:tc>
          <w:tcPr>
            <w:tcW w:w="347" w:type="pct"/>
            <w:vMerge w:val="restar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售后服务</w:t>
            </w:r>
            <w:r>
              <w:rPr>
                <w:rFonts w:hint="eastAsia" w:ascii="宋体" w:hAnsi="宋体" w:eastAsia="宋体" w:cs="宋体"/>
                <w:b/>
                <w:bCs/>
                <w:sz w:val="24"/>
                <w:szCs w:val="24"/>
                <w:highlight w:val="none"/>
                <w:lang w:eastAsia="zh-CN"/>
              </w:rPr>
              <w:t>方案</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针对本项目技术支持能力强，响应快，保修、服务优惠周到，现场技术保障措施得力优秀的得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分，差的得1分，没有不得分。</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65"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培训方案：</w:t>
            </w:r>
            <w:r>
              <w:rPr>
                <w:rFonts w:hint="eastAsia" w:ascii="宋体" w:hAnsi="宋体" w:eastAsia="宋体" w:cs="宋体"/>
                <w:sz w:val="24"/>
                <w:szCs w:val="24"/>
                <w:highlight w:val="none"/>
              </w:rPr>
              <w:t>供应商提供的培训方案全面、完整、可行、有针对性。培训内容有层次，培训方式适当，能够保障使用单位能熟练操作维护和正常使用，依据响应程度综合赋分（0-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65"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⑥</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售后服务承诺：</w:t>
            </w:r>
            <w:r>
              <w:rPr>
                <w:rFonts w:hint="eastAsia" w:ascii="宋体" w:hAnsi="宋体" w:eastAsia="宋体" w:cs="宋体"/>
                <w:b w:val="0"/>
                <w:bCs w:val="0"/>
                <w:sz w:val="24"/>
                <w:szCs w:val="24"/>
                <w:highlight w:val="none"/>
                <w:lang w:eastAsia="zh-CN"/>
              </w:rPr>
              <w:t>针对本项目提供合理的服务承诺书，提供得</w:t>
            </w: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lang w:eastAsia="zh-CN"/>
              </w:rPr>
              <w:t>分，不提供不得分</w:t>
            </w:r>
            <w:r>
              <w:rPr>
                <w:rFonts w:hint="eastAsia" w:ascii="宋体" w:hAnsi="宋体" w:eastAsia="宋体" w:cs="宋体"/>
                <w:b w:val="0"/>
                <w:bCs w:val="0"/>
                <w:sz w:val="24"/>
                <w:szCs w:val="24"/>
                <w:highlight w:val="none"/>
                <w:lang w:val="zh-CN" w:eastAsia="zh-CN"/>
              </w:rPr>
              <w:t>。</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4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tc>
        <w:tc>
          <w:tcPr>
            <w:tcW w:w="347"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⑦</w:t>
            </w:r>
          </w:p>
        </w:tc>
        <w:tc>
          <w:tcPr>
            <w:tcW w:w="3515" w:type="pct"/>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rPr>
              <w:t>产品质量保障：</w:t>
            </w:r>
            <w:r>
              <w:rPr>
                <w:rFonts w:hint="eastAsia" w:ascii="宋体" w:hAnsi="宋体" w:eastAsia="宋体" w:cs="宋体"/>
                <w:color w:val="auto"/>
                <w:sz w:val="24"/>
                <w:szCs w:val="24"/>
                <w:highlight w:val="none"/>
              </w:rPr>
              <w:t>投标产品性能稳定，质量可靠，所有产品无假货、水货、翻新货且无产权纠纷，具有较好的使用效果，符合国内相关标准，提供产品详细的技术资料，并能提供</w:t>
            </w:r>
            <w:r>
              <w:rPr>
                <w:rFonts w:hint="eastAsia" w:ascii="宋体" w:hAnsi="宋体" w:eastAsia="宋体" w:cs="宋体"/>
                <w:color w:val="auto"/>
                <w:sz w:val="24"/>
                <w:szCs w:val="24"/>
                <w:highlight w:val="none"/>
                <w:lang w:val="en-US" w:eastAsia="zh-CN"/>
              </w:rPr>
              <w:t>产品货源渠道</w:t>
            </w:r>
            <w:r>
              <w:rPr>
                <w:rFonts w:hint="eastAsia" w:ascii="宋体" w:hAnsi="宋体" w:eastAsia="宋体" w:cs="宋体"/>
                <w:color w:val="auto"/>
                <w:sz w:val="24"/>
                <w:szCs w:val="24"/>
                <w:highlight w:val="none"/>
              </w:rPr>
              <w:t>证明材料（佐证材料包括但不限于：产品说明书、检测报告、专利证书、产品认证证书、产品彩页、官网截图、厂家产品授权以及产品售后服务承诺函等）。完全满足并优于招标文件得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分，基本满足招标文件要求得：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分，不能够满足招标文件要求得0-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业绩证明</w:t>
            </w:r>
          </w:p>
        </w:tc>
        <w:tc>
          <w:tcPr>
            <w:tcW w:w="347"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⑧</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业绩</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月至今类似项目的业绩，提供1份得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8分</w:t>
            </w:r>
            <w:r>
              <w:rPr>
                <w:rFonts w:hint="eastAsia" w:ascii="宋体" w:hAnsi="宋体" w:eastAsia="宋体" w:cs="宋体"/>
                <w:sz w:val="24"/>
                <w:szCs w:val="24"/>
                <w:highlight w:val="none"/>
              </w:rPr>
              <w:t>；提供合同</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中标通知书</w:t>
            </w:r>
            <w:r>
              <w:rPr>
                <w:rFonts w:hint="eastAsia" w:ascii="宋体" w:hAnsi="宋体" w:eastAsia="宋体" w:cs="宋体"/>
                <w:sz w:val="24"/>
                <w:szCs w:val="24"/>
                <w:highlight w:val="none"/>
                <w:lang w:eastAsia="zh-CN"/>
              </w:rPr>
              <w:t>，不提供不得分。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文件中附证明材料的复印件加盖公章。</w:t>
            </w:r>
          </w:p>
        </w:tc>
        <w:tc>
          <w:tcPr>
            <w:tcW w:w="398" w:type="pct"/>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r>
    </w:tbl>
    <w:p>
      <w:pPr>
        <w:spacing w:line="360" w:lineRule="auto"/>
        <w:rPr>
          <w:rFonts w:hint="eastAsia" w:ascii="宋体" w:hAnsi="宋体" w:eastAsia="宋体" w:cs="宋体"/>
          <w:b/>
          <w:spacing w:val="4"/>
          <w:szCs w:val="24"/>
          <w:highlight w:val="none"/>
        </w:rPr>
      </w:pPr>
    </w:p>
    <w:p>
      <w:pPr>
        <w:spacing w:line="360" w:lineRule="auto"/>
        <w:rPr>
          <w:rFonts w:hint="eastAsia" w:ascii="宋体" w:hAnsi="宋体" w:eastAsia="宋体" w:cs="宋体"/>
          <w:b/>
          <w:spacing w:val="4"/>
          <w:sz w:val="24"/>
          <w:szCs w:val="32"/>
          <w:highlight w:val="none"/>
        </w:rPr>
      </w:pPr>
      <w:r>
        <w:rPr>
          <w:rFonts w:hint="eastAsia" w:ascii="宋体" w:hAnsi="宋体" w:eastAsia="宋体" w:cs="宋体"/>
          <w:b/>
          <w:spacing w:val="4"/>
          <w:sz w:val="24"/>
          <w:szCs w:val="32"/>
          <w:highlight w:val="none"/>
        </w:rPr>
        <w:t>五、定标：</w:t>
      </w:r>
    </w:p>
    <w:p>
      <w:pPr>
        <w:spacing w:line="360" w:lineRule="auto"/>
        <w:ind w:firstLine="496" w:firstLineChars="200"/>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1、评标结果由全体</w:t>
      </w:r>
      <w:r>
        <w:rPr>
          <w:rFonts w:hint="eastAsia" w:ascii="宋体" w:hAnsi="宋体" w:eastAsia="宋体" w:cs="宋体"/>
          <w:sz w:val="24"/>
          <w:szCs w:val="32"/>
          <w:highlight w:val="none"/>
        </w:rPr>
        <w:t>评标委员会成员</w:t>
      </w:r>
      <w:r>
        <w:rPr>
          <w:rFonts w:hint="eastAsia" w:ascii="宋体" w:hAnsi="宋体" w:eastAsia="宋体" w:cs="宋体"/>
          <w:spacing w:val="4"/>
          <w:sz w:val="24"/>
          <w:szCs w:val="32"/>
          <w:highlight w:val="none"/>
        </w:rPr>
        <w:t>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2、采购人根据评标报告中推荐的中标候选人排列顺序确定中标人，以复函通知采购代理机构。</w:t>
      </w:r>
    </w:p>
    <w:p>
      <w:pPr>
        <w:spacing w:line="360" w:lineRule="auto"/>
        <w:rPr>
          <w:rFonts w:hint="eastAsia" w:ascii="宋体" w:hAnsi="宋体" w:eastAsia="宋体" w:cs="宋体"/>
          <w:bCs/>
          <w:sz w:val="36"/>
          <w:szCs w:val="36"/>
          <w:highlight w:val="none"/>
        </w:rPr>
      </w:pPr>
    </w:p>
    <w:p>
      <w:pPr>
        <w:pStyle w:val="3"/>
        <w:spacing w:line="360" w:lineRule="auto"/>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br w:type="page"/>
      </w:r>
      <w:bookmarkStart w:id="33" w:name="_Toc30605"/>
      <w:bookmarkStart w:id="34" w:name="_Toc6674"/>
      <w:bookmarkStart w:id="35" w:name="_Toc10880"/>
      <w:bookmarkStart w:id="36" w:name="_Toc16167"/>
      <w:r>
        <w:rPr>
          <w:rFonts w:hint="eastAsia" w:ascii="宋体" w:hAnsi="宋体" w:eastAsia="宋体" w:cs="宋体"/>
          <w:b/>
          <w:bCs w:val="0"/>
          <w:sz w:val="36"/>
          <w:szCs w:val="36"/>
          <w:highlight w:val="none"/>
        </w:rPr>
        <w:t>第六章</w:t>
      </w:r>
      <w:r>
        <w:rPr>
          <w:rFonts w:hint="eastAsia" w:ascii="宋体" w:hAnsi="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投标文件构成及格式</w:t>
      </w:r>
      <w:bookmarkEnd w:id="33"/>
      <w:bookmarkEnd w:id="34"/>
      <w:bookmarkEnd w:id="35"/>
      <w:bookmarkEnd w:id="36"/>
    </w:p>
    <w:p>
      <w:pPr>
        <w:rPr>
          <w:rFonts w:hint="eastAsia" w:ascii="宋体" w:hAnsi="宋体" w:eastAsia="宋体" w:cs="宋体"/>
          <w:highlight w:val="none"/>
        </w:rPr>
      </w:pPr>
    </w:p>
    <w:p>
      <w:pPr>
        <w:rPr>
          <w:rFonts w:hint="eastAsia" w:ascii="宋体" w:hAnsi="宋体" w:eastAsia="宋体" w:cs="宋体"/>
          <w:b/>
          <w:color w:val="FF0000"/>
          <w:sz w:val="32"/>
          <w:szCs w:val="32"/>
          <w:highlight w:val="none"/>
        </w:rPr>
      </w:pPr>
      <w:r>
        <w:rPr>
          <w:rFonts w:hint="eastAsia" w:ascii="宋体" w:hAnsi="宋体" w:cs="宋体"/>
          <w:b/>
          <w:bCs/>
          <w:sz w:val="32"/>
          <w:szCs w:val="32"/>
          <w:highlight w:val="none"/>
          <w:lang w:eastAsia="zh-CN"/>
        </w:rPr>
        <w:t>项目</w:t>
      </w:r>
      <w:r>
        <w:rPr>
          <w:rFonts w:hint="eastAsia" w:ascii="宋体" w:hAnsi="宋体" w:eastAsia="宋体" w:cs="宋体"/>
          <w:b/>
          <w:bCs/>
          <w:sz w:val="32"/>
          <w:szCs w:val="32"/>
          <w:highlight w:val="none"/>
        </w:rPr>
        <w:t>编号：</w:t>
      </w:r>
      <w:r>
        <w:rPr>
          <w:rFonts w:hint="eastAsia" w:ascii="宋体" w:hAnsi="宋体" w:cs="宋体"/>
          <w:b/>
          <w:bCs/>
          <w:sz w:val="32"/>
          <w:szCs w:val="32"/>
          <w:highlight w:val="none"/>
          <w:lang w:val="en-US" w:eastAsia="zh-CN"/>
        </w:rPr>
        <w:t>SXZCZB2022-ZCGK-0816</w:t>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（正本或副本）</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52"/>
          <w:szCs w:val="52"/>
          <w:highlight w:val="none"/>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56"/>
          <w:szCs w:val="56"/>
          <w:highlight w:val="none"/>
          <w:lang w:eastAsia="zh-CN"/>
        </w:rPr>
      </w:pPr>
      <w:r>
        <w:rPr>
          <w:rFonts w:hint="eastAsia" w:ascii="宋体" w:hAnsi="宋体" w:cs="宋体"/>
          <w:b/>
          <w:sz w:val="72"/>
          <w:szCs w:val="72"/>
          <w:highlight w:val="none"/>
          <w:lang w:eastAsia="zh-CN"/>
        </w:rPr>
        <w:t>白河县基层应急救援队伍物资装备采购项目</w:t>
      </w:r>
    </w:p>
    <w:p>
      <w:pPr>
        <w:rPr>
          <w:rFonts w:hint="eastAsia" w:ascii="宋体" w:hAnsi="宋体" w:eastAsia="宋体" w:cs="宋体"/>
          <w:b/>
          <w:sz w:val="48"/>
          <w:szCs w:val="48"/>
          <w:highlight w:val="none"/>
        </w:rPr>
      </w:pPr>
    </w:p>
    <w:p>
      <w:pPr>
        <w:jc w:val="center"/>
        <w:rPr>
          <w:rFonts w:hint="eastAsia" w:ascii="宋体" w:hAnsi="宋体" w:eastAsia="宋体" w:cs="宋体"/>
          <w:b/>
          <w:sz w:val="56"/>
          <w:szCs w:val="56"/>
          <w:highlight w:val="none"/>
        </w:rPr>
      </w:pPr>
    </w:p>
    <w:p>
      <w:pPr>
        <w:jc w:val="center"/>
        <w:rPr>
          <w:rFonts w:hint="eastAsia" w:ascii="宋体" w:hAnsi="宋体" w:eastAsia="宋体" w:cs="宋体"/>
          <w:b/>
          <w:sz w:val="56"/>
          <w:szCs w:val="56"/>
          <w:highlight w:val="none"/>
        </w:rPr>
      </w:pPr>
      <w:r>
        <w:rPr>
          <w:rFonts w:hint="eastAsia" w:ascii="宋体" w:hAnsi="宋体" w:eastAsia="宋体" w:cs="宋体"/>
          <w:b/>
          <w:sz w:val="56"/>
          <w:szCs w:val="56"/>
          <w:highlight w:val="none"/>
        </w:rPr>
        <w:t>投标文件</w:t>
      </w:r>
    </w:p>
    <w:p>
      <w:pPr>
        <w:jc w:val="center"/>
        <w:rPr>
          <w:rFonts w:hint="eastAsia" w:ascii="宋体" w:hAnsi="宋体" w:eastAsia="宋体" w:cs="宋体"/>
          <w:b/>
          <w:sz w:val="72"/>
          <w:szCs w:val="72"/>
          <w:highlight w:val="none"/>
        </w:rPr>
      </w:pPr>
    </w:p>
    <w:p>
      <w:pPr>
        <w:jc w:val="center"/>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7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tabs>
          <w:tab w:val="center" w:pos="5346"/>
        </w:tabs>
        <w:spacing w:line="7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pPr>
        <w:spacing w:line="72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 xml:space="preserve">  年   月   日</w:t>
      </w:r>
      <w:r>
        <w:rPr>
          <w:rFonts w:hint="eastAsia" w:ascii="宋体" w:hAnsi="宋体" w:eastAsia="宋体" w:cs="宋体"/>
          <w:b/>
          <w:sz w:val="36"/>
          <w:szCs w:val="36"/>
          <w:highlight w:val="none"/>
        </w:rPr>
        <w:br w:type="page"/>
      </w:r>
      <w:r>
        <w:rPr>
          <w:rFonts w:hint="eastAsia" w:ascii="宋体" w:hAnsi="宋体" w:eastAsia="宋体" w:cs="宋体"/>
          <w:sz w:val="32"/>
          <w:szCs w:val="32"/>
          <w:highlight w:val="none"/>
        </w:rPr>
        <w:t>目    录</w:t>
      </w:r>
    </w:p>
    <w:p>
      <w:pPr>
        <w:rPr>
          <w:rFonts w:hint="eastAsia" w:ascii="宋体" w:hAnsi="宋体" w:eastAsia="宋体" w:cs="宋体"/>
          <w:highlight w:val="none"/>
        </w:rPr>
      </w:pP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一、</w:t>
      </w:r>
      <w:r>
        <w:rPr>
          <w:rFonts w:hint="eastAsia" w:ascii="宋体" w:hAnsi="宋体" w:eastAsia="宋体" w:cs="宋体"/>
          <w:spacing w:val="4"/>
          <w:szCs w:val="24"/>
          <w:highlight w:val="none"/>
        </w:rPr>
        <w:t>投标函</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二、</w:t>
      </w:r>
      <w:r>
        <w:rPr>
          <w:rFonts w:hint="eastAsia" w:ascii="宋体" w:hAnsi="宋体" w:eastAsia="宋体" w:cs="宋体"/>
          <w:spacing w:val="4"/>
          <w:szCs w:val="24"/>
          <w:highlight w:val="none"/>
        </w:rPr>
        <w:t>投标报价表</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三、</w:t>
      </w:r>
      <w:r>
        <w:rPr>
          <w:rFonts w:hint="eastAsia" w:ascii="宋体" w:hAnsi="宋体" w:eastAsia="宋体" w:cs="宋体"/>
          <w:szCs w:val="24"/>
          <w:highlight w:val="none"/>
        </w:rPr>
        <w:t>投标方案说明书</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四、</w:t>
      </w:r>
      <w:r>
        <w:rPr>
          <w:rFonts w:hint="eastAsia" w:ascii="宋体" w:hAnsi="宋体" w:eastAsia="宋体" w:cs="宋体"/>
          <w:szCs w:val="24"/>
          <w:highlight w:val="none"/>
        </w:rPr>
        <w:t>商务条款偏离表</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五、</w:t>
      </w:r>
      <w:r>
        <w:rPr>
          <w:rFonts w:hint="eastAsia" w:ascii="宋体" w:hAnsi="宋体" w:eastAsia="宋体" w:cs="宋体"/>
          <w:spacing w:val="4"/>
          <w:szCs w:val="24"/>
          <w:highlight w:val="none"/>
        </w:rPr>
        <w:t>陕西省政府采购供应商拒绝政府采购领域商业贿赂承诺书</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六、</w:t>
      </w:r>
      <w:r>
        <w:rPr>
          <w:rFonts w:hint="eastAsia" w:ascii="宋体" w:hAnsi="宋体" w:eastAsia="宋体" w:cs="宋体"/>
          <w:szCs w:val="24"/>
          <w:highlight w:val="none"/>
        </w:rPr>
        <w:t>资格证明文件</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七、</w:t>
      </w:r>
      <w:r>
        <w:rPr>
          <w:rFonts w:hint="eastAsia" w:ascii="宋体" w:hAnsi="宋体" w:eastAsia="宋体" w:cs="宋体"/>
          <w:spacing w:val="4"/>
          <w:szCs w:val="24"/>
          <w:highlight w:val="none"/>
        </w:rPr>
        <w:t>其它</w:t>
      </w:r>
    </w:p>
    <w:p>
      <w:pPr>
        <w:pStyle w:val="2"/>
        <w:rPr>
          <w:rFonts w:hint="eastAsia" w:ascii="宋体" w:hAnsi="宋体" w:eastAsia="宋体" w:cs="宋体"/>
          <w:highlight w:val="none"/>
        </w:rPr>
      </w:pPr>
    </w:p>
    <w:p>
      <w:pPr>
        <w:spacing w:line="480" w:lineRule="auto"/>
        <w:ind w:firstLine="1384" w:firstLineChars="635"/>
        <w:rPr>
          <w:rFonts w:hint="eastAsia" w:ascii="宋体" w:hAnsi="宋体" w:eastAsia="宋体" w:cs="宋体"/>
          <w:spacing w:val="4"/>
          <w:szCs w:val="24"/>
          <w:highlight w:val="none"/>
        </w:rPr>
      </w:pPr>
    </w:p>
    <w:p>
      <w:pPr>
        <w:spacing w:line="480" w:lineRule="auto"/>
        <w:ind w:left="105"/>
        <w:rPr>
          <w:rFonts w:hint="eastAsia" w:ascii="宋体" w:hAnsi="宋体" w:eastAsia="宋体" w:cs="宋体"/>
          <w:spacing w:val="4"/>
          <w:szCs w:val="24"/>
          <w:highlight w:val="none"/>
        </w:rPr>
      </w:pPr>
    </w:p>
    <w:p>
      <w:pPr>
        <w:pStyle w:val="5"/>
        <w:spacing w:before="333" w:beforeLines="100"/>
        <w:jc w:val="center"/>
        <w:rPr>
          <w:rFonts w:hint="eastAsia" w:ascii="宋体" w:hAnsi="宋体" w:eastAsia="宋体" w:cs="宋体"/>
          <w:sz w:val="32"/>
          <w:szCs w:val="32"/>
          <w:highlight w:val="none"/>
        </w:rPr>
      </w:pPr>
      <w:r>
        <w:rPr>
          <w:rFonts w:hint="eastAsia" w:ascii="宋体" w:hAnsi="宋体" w:eastAsia="宋体" w:cs="宋体"/>
          <w:sz w:val="28"/>
          <w:highlight w:val="none"/>
        </w:rPr>
        <w:br w:type="page"/>
      </w:r>
      <w:bookmarkStart w:id="37" w:name="_Toc19016"/>
      <w:bookmarkStart w:id="38" w:name="_Toc28"/>
      <w:bookmarkStart w:id="39" w:name="_Toc7480"/>
      <w:r>
        <w:rPr>
          <w:rFonts w:hint="eastAsia" w:ascii="宋体" w:hAnsi="宋体" w:eastAsia="宋体" w:cs="宋体"/>
          <w:sz w:val="32"/>
          <w:szCs w:val="32"/>
          <w:highlight w:val="none"/>
        </w:rPr>
        <w:t>一、投标函</w:t>
      </w:r>
      <w:bookmarkEnd w:id="37"/>
      <w:bookmarkEnd w:id="38"/>
      <w:bookmarkEnd w:id="39"/>
    </w:p>
    <w:p>
      <w:pPr>
        <w:rPr>
          <w:rFonts w:hint="eastAsia" w:ascii="宋体" w:hAnsi="宋体" w:eastAsia="宋体" w:cs="宋体"/>
          <w:highlight w:val="none"/>
        </w:rPr>
      </w:pPr>
    </w:p>
    <w:p>
      <w:pPr>
        <w:spacing w:line="500" w:lineRule="exact"/>
        <w:jc w:val="left"/>
        <w:rPr>
          <w:rFonts w:hint="eastAsia" w:ascii="宋体" w:hAnsi="宋体" w:eastAsia="宋体" w:cs="宋体"/>
          <w:spacing w:val="4"/>
          <w:sz w:val="24"/>
          <w:szCs w:val="32"/>
          <w:highlight w:val="none"/>
          <w:u w:val="single"/>
          <w:lang w:eastAsia="zh-CN"/>
        </w:rPr>
      </w:pPr>
      <w:r>
        <w:rPr>
          <w:rFonts w:hint="eastAsia" w:ascii="宋体" w:hAnsi="宋体" w:eastAsia="宋体" w:cs="宋体"/>
          <w:b/>
          <w:spacing w:val="4"/>
          <w:sz w:val="24"/>
          <w:szCs w:val="32"/>
          <w:highlight w:val="none"/>
        </w:rPr>
        <w:t>致</w:t>
      </w:r>
      <w:r>
        <w:rPr>
          <w:rFonts w:hint="eastAsia" w:ascii="宋体" w:hAnsi="宋体" w:eastAsia="宋体" w:cs="宋体"/>
          <w:b/>
          <w:spacing w:val="4"/>
          <w:sz w:val="24"/>
          <w:szCs w:val="32"/>
          <w:highlight w:val="none"/>
          <w:u w:val="single"/>
        </w:rPr>
        <w:t>：</w:t>
      </w:r>
      <w:r>
        <w:rPr>
          <w:rFonts w:hint="eastAsia" w:ascii="宋体" w:hAnsi="宋体" w:eastAsia="宋体" w:cs="宋体"/>
          <w:b/>
          <w:spacing w:val="4"/>
          <w:sz w:val="24"/>
          <w:szCs w:val="32"/>
          <w:highlight w:val="none"/>
          <w:u w:val="single"/>
          <w:lang w:eastAsia="zh-CN"/>
        </w:rPr>
        <w:t>陕西至诚招标咨询有限公司</w:t>
      </w:r>
    </w:p>
    <w:p>
      <w:pPr>
        <w:spacing w:line="500" w:lineRule="exact"/>
        <w:ind w:firstLine="496" w:firstLineChars="200"/>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根据贵方“</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”项目的投标邀请</w:t>
      </w:r>
      <w:r>
        <w:rPr>
          <w:rFonts w:hint="eastAsia" w:ascii="宋体" w:hAnsi="宋体" w:eastAsia="宋体" w:cs="宋体"/>
          <w:spacing w:val="4"/>
          <w:sz w:val="24"/>
          <w:szCs w:val="32"/>
          <w:highlight w:val="none"/>
          <w:u w:val="single"/>
        </w:rPr>
        <w:t>(编号：        )</w:t>
      </w:r>
      <w:r>
        <w:rPr>
          <w:rFonts w:hint="eastAsia" w:ascii="宋体" w:hAnsi="宋体" w:eastAsia="宋体" w:cs="宋体"/>
          <w:spacing w:val="4"/>
          <w:sz w:val="24"/>
          <w:szCs w:val="32"/>
          <w:highlight w:val="none"/>
        </w:rPr>
        <w:t>，签字代表</w:t>
      </w:r>
      <w:r>
        <w:rPr>
          <w:rFonts w:hint="eastAsia" w:ascii="宋体" w:hAnsi="宋体" w:eastAsia="宋体" w:cs="宋体"/>
          <w:spacing w:val="4"/>
          <w:sz w:val="24"/>
          <w:szCs w:val="32"/>
          <w:highlight w:val="none"/>
          <w:u w:val="single"/>
        </w:rPr>
        <w:t>（全名、职务）</w:t>
      </w:r>
      <w:r>
        <w:rPr>
          <w:rFonts w:hint="eastAsia" w:ascii="宋体" w:hAnsi="宋体" w:eastAsia="宋体" w:cs="宋体"/>
          <w:spacing w:val="4"/>
          <w:sz w:val="24"/>
          <w:szCs w:val="32"/>
          <w:highlight w:val="none"/>
        </w:rPr>
        <w:t>经正式授权并代表供应商</w:t>
      </w:r>
      <w:r>
        <w:rPr>
          <w:rFonts w:hint="eastAsia" w:ascii="宋体" w:hAnsi="宋体" w:eastAsia="宋体" w:cs="宋体"/>
          <w:spacing w:val="4"/>
          <w:sz w:val="24"/>
          <w:szCs w:val="32"/>
          <w:highlight w:val="none"/>
          <w:u w:val="single"/>
        </w:rPr>
        <w:t>(供应商名称、地址)</w:t>
      </w:r>
      <w:r>
        <w:rPr>
          <w:rFonts w:hint="eastAsia" w:ascii="宋体" w:hAnsi="宋体" w:eastAsia="宋体" w:cs="宋体"/>
          <w:spacing w:val="4"/>
          <w:sz w:val="24"/>
          <w:szCs w:val="32"/>
          <w:highlight w:val="none"/>
        </w:rPr>
        <w:t xml:space="preserve"> </w:t>
      </w:r>
      <w:r>
        <w:rPr>
          <w:rFonts w:hint="eastAsia" w:ascii="宋体" w:hAnsi="宋体" w:cs="宋体"/>
          <w:spacing w:val="4"/>
          <w:sz w:val="24"/>
          <w:szCs w:val="32"/>
          <w:highlight w:val="none"/>
          <w:lang w:eastAsia="zh-CN"/>
        </w:rPr>
        <w:t>参与本项目投标</w:t>
      </w:r>
      <w:r>
        <w:rPr>
          <w:rFonts w:hint="eastAsia" w:ascii="宋体" w:hAnsi="宋体" w:eastAsia="宋体" w:cs="宋体"/>
          <w:spacing w:val="4"/>
          <w:sz w:val="24"/>
          <w:szCs w:val="32"/>
          <w:highlight w:val="none"/>
        </w:rPr>
        <w:t>。</w:t>
      </w:r>
    </w:p>
    <w:p>
      <w:pPr>
        <w:spacing w:line="500" w:lineRule="exact"/>
        <w:ind w:left="549" w:leftChars="251" w:hanging="22" w:hangingChars="9"/>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我方承诺如下：</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投标总报价为小写：</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（大写：</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如果中标，我们根据招标文件的规定，履行合同的责任和义务。</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我们已详细阅读和审核全部招标文件（含修改部分，如有的话）及有关附件，我们知道必须放弃提出含糊不清或误解的问题的权利。</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我们同意在投标有效期内（</w:t>
      </w:r>
      <w:r>
        <w:rPr>
          <w:rFonts w:hint="eastAsia" w:ascii="宋体" w:hAnsi="宋体" w:eastAsia="宋体" w:cs="宋体"/>
          <w:spacing w:val="4"/>
          <w:sz w:val="24"/>
          <w:szCs w:val="32"/>
          <w:highlight w:val="none"/>
          <w:u w:val="single"/>
        </w:rPr>
        <w:t>自开标之日起90天</w:t>
      </w:r>
      <w:r>
        <w:rPr>
          <w:rFonts w:hint="eastAsia" w:ascii="宋体" w:hAnsi="宋体" w:eastAsia="宋体" w:cs="宋体"/>
          <w:spacing w:val="4"/>
          <w:sz w:val="24"/>
          <w:szCs w:val="32"/>
          <w:highlight w:val="none"/>
        </w:rPr>
        <w:t>），本投标函对我方具有约束力。</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 xml:space="preserve">同意提供贵方可能另外要求的与本投标有关的任何证据和资料。 </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我们同意，如果中标，向</w:t>
      </w:r>
      <w:r>
        <w:rPr>
          <w:rFonts w:hint="eastAsia" w:ascii="宋体" w:hAnsi="宋体" w:eastAsia="宋体" w:cs="宋体"/>
          <w:spacing w:val="4"/>
          <w:sz w:val="24"/>
          <w:szCs w:val="32"/>
          <w:highlight w:val="none"/>
          <w:lang w:eastAsia="zh-CN"/>
        </w:rPr>
        <w:t>陕西至诚招标咨询有限公司</w:t>
      </w:r>
      <w:r>
        <w:rPr>
          <w:rFonts w:hint="eastAsia" w:ascii="宋体" w:hAnsi="宋体" w:eastAsia="宋体" w:cs="宋体"/>
          <w:spacing w:val="4"/>
          <w:sz w:val="24"/>
          <w:szCs w:val="32"/>
          <w:highlight w:val="none"/>
        </w:rPr>
        <w:t>交纳招标代理服务费。</w:t>
      </w:r>
    </w:p>
    <w:p>
      <w:pPr>
        <w:numPr>
          <w:ilvl w:val="0"/>
          <w:numId w:val="5"/>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与本投标有关的一切正式往来通讯为：</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联系地址：</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邮政编码：</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电    话：</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传    真：</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供应商名称（盖章）：</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供应商法定代表人签字并盖章：</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日    期：</w:t>
      </w:r>
    </w:p>
    <w:p>
      <w:pPr>
        <w:spacing w:before="333" w:beforeLines="100"/>
        <w:jc w:val="center"/>
        <w:outlineLvl w:val="2"/>
        <w:rPr>
          <w:rFonts w:hint="eastAsia" w:ascii="宋体" w:hAnsi="宋体" w:eastAsia="宋体" w:cs="宋体"/>
          <w:b/>
          <w:bCs/>
          <w:sz w:val="32"/>
          <w:szCs w:val="32"/>
          <w:highlight w:val="none"/>
        </w:rPr>
      </w:pPr>
      <w:r>
        <w:rPr>
          <w:rFonts w:hint="eastAsia" w:ascii="宋体" w:hAnsi="宋体" w:eastAsia="宋体" w:cs="宋体"/>
          <w:sz w:val="28"/>
          <w:highlight w:val="none"/>
        </w:rPr>
        <w:br w:type="page"/>
      </w:r>
      <w:bookmarkStart w:id="40" w:name="_Toc13819"/>
      <w:bookmarkStart w:id="41" w:name="_Toc6326"/>
      <w:bookmarkStart w:id="42" w:name="_Toc21291"/>
      <w:r>
        <w:rPr>
          <w:rFonts w:hint="eastAsia" w:ascii="宋体" w:hAnsi="宋体" w:eastAsia="宋体" w:cs="宋体"/>
          <w:b/>
          <w:bCs/>
          <w:sz w:val="32"/>
          <w:szCs w:val="32"/>
          <w:highlight w:val="none"/>
        </w:rPr>
        <w:t>二、投标报价表</w:t>
      </w:r>
      <w:bookmarkEnd w:id="40"/>
      <w:bookmarkEnd w:id="41"/>
      <w:bookmarkEnd w:id="42"/>
    </w:p>
    <w:p>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2.1开标一览表</w:t>
      </w:r>
    </w:p>
    <w:p>
      <w:pPr>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 xml:space="preserve">                                 </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项目编号：      </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608"/>
        <w:gridCol w:w="252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0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26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交货期</w:t>
            </w:r>
            <w:r>
              <w:rPr>
                <w:rFonts w:hint="eastAsia" w:ascii="宋体" w:hAnsi="宋体" w:cs="宋体"/>
                <w:sz w:val="24"/>
                <w:szCs w:val="24"/>
                <w:highlight w:val="none"/>
                <w:lang w:eastAsia="zh-CN"/>
              </w:rPr>
              <w:t>（含安装调试）</w:t>
            </w:r>
          </w:p>
        </w:tc>
        <w:tc>
          <w:tcPr>
            <w:tcW w:w="25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质保期</w:t>
            </w:r>
          </w:p>
        </w:tc>
        <w:tc>
          <w:tcPr>
            <w:tcW w:w="79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0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1372"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13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791"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000" w:type="pct"/>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备注：1.保留小数点后两位。</w:t>
            </w:r>
          </w:p>
        </w:tc>
      </w:tr>
    </w:tbl>
    <w:p>
      <w:pPr>
        <w:tabs>
          <w:tab w:val="left" w:pos="7200"/>
          <w:tab w:val="left" w:pos="8504"/>
        </w:tabs>
        <w:spacing w:line="360" w:lineRule="auto"/>
        <w:ind w:right="-1"/>
        <w:rPr>
          <w:rFonts w:hint="eastAsia" w:ascii="宋体" w:hAnsi="宋体" w:eastAsia="宋体" w:cs="宋体"/>
          <w:sz w:val="24"/>
          <w:szCs w:val="24"/>
          <w:highlight w:val="none"/>
        </w:rPr>
      </w:pPr>
    </w:p>
    <w:p>
      <w:pPr>
        <w:spacing w:line="480" w:lineRule="auto"/>
        <w:ind w:right="540" w:rightChars="257"/>
        <w:jc w:val="left"/>
        <w:rPr>
          <w:rFonts w:hint="eastAsia" w:ascii="宋体" w:hAnsi="宋体" w:eastAsia="宋体" w:cs="宋体"/>
          <w:sz w:val="24"/>
          <w:szCs w:val="24"/>
          <w:highlight w:val="none"/>
        </w:rPr>
      </w:pP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pacing w:val="4"/>
          <w:sz w:val="24"/>
          <w:szCs w:val="24"/>
          <w:highlight w:val="none"/>
        </w:rPr>
        <w:t>签字并盖章</w:t>
      </w:r>
      <w:r>
        <w:rPr>
          <w:rFonts w:hint="eastAsia" w:ascii="宋体" w:hAnsi="宋体" w:eastAsia="宋体" w:cs="宋体"/>
          <w:sz w:val="24"/>
          <w:szCs w:val="24"/>
          <w:highlight w:val="none"/>
        </w:rPr>
        <w:t>：</w:t>
      </w:r>
    </w:p>
    <w:p>
      <w:pPr>
        <w:spacing w:line="480" w:lineRule="auto"/>
        <w:ind w:right="540" w:rightChars="257"/>
        <w:jc w:val="left"/>
        <w:rPr>
          <w:rFonts w:hint="eastAsia" w:ascii="宋体" w:hAnsi="宋体" w:eastAsia="宋体" w:cs="宋体"/>
          <w:sz w:val="24"/>
          <w:szCs w:val="24"/>
          <w:highlight w:val="none"/>
        </w:rPr>
      </w:pPr>
    </w:p>
    <w:p>
      <w:pPr>
        <w:spacing w:line="480" w:lineRule="auto"/>
        <w:ind w:right="540" w:rightChars="257"/>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before="166" w:beforeLines="50" w:after="166" w:afterLines="50"/>
        <w:rPr>
          <w:rFonts w:hint="eastAsia" w:ascii="宋体" w:hAnsi="宋体" w:eastAsia="宋体" w:cs="宋体"/>
          <w:highlight w:val="none"/>
        </w:rPr>
      </w:pPr>
      <w:r>
        <w:rPr>
          <w:rFonts w:hint="eastAsia" w:ascii="宋体" w:hAnsi="宋体" w:eastAsia="宋体" w:cs="宋体"/>
          <w:highlight w:val="none"/>
        </w:rPr>
        <w:br w:type="page"/>
      </w:r>
    </w:p>
    <w:p>
      <w:pPr>
        <w:jc w:val="center"/>
        <w:rPr>
          <w:rFonts w:hint="eastAsia" w:ascii="宋体" w:hAnsi="宋体" w:eastAsia="宋体" w:cs="宋体"/>
          <w:b/>
          <w:sz w:val="30"/>
          <w:szCs w:val="30"/>
          <w:highlight w:val="none"/>
        </w:rPr>
      </w:pPr>
    </w:p>
    <w:p>
      <w:pPr>
        <w:jc w:val="center"/>
        <w:rPr>
          <w:rFonts w:hint="eastAsia" w:ascii="宋体" w:hAnsi="宋体" w:eastAsia="宋体" w:cs="宋体"/>
          <w:highlight w:val="none"/>
        </w:rPr>
      </w:pPr>
      <w:r>
        <w:rPr>
          <w:rFonts w:hint="eastAsia" w:ascii="宋体" w:hAnsi="宋体" w:eastAsia="宋体" w:cs="宋体"/>
          <w:b/>
          <w:sz w:val="30"/>
          <w:szCs w:val="30"/>
          <w:highlight w:val="none"/>
        </w:rPr>
        <w:t>2.2投标分项报价表</w:t>
      </w:r>
      <w:r>
        <w:rPr>
          <w:rFonts w:hint="eastAsia" w:ascii="宋体" w:hAnsi="宋体" w:eastAsia="宋体" w:cs="宋体"/>
          <w:highlight w:val="none"/>
        </w:rPr>
        <w:t xml:space="preserve">      </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项目编号：  </w:t>
      </w:r>
    </w:p>
    <w:p>
      <w:pPr>
        <w:rPr>
          <w:rFonts w:hint="eastAsia" w:ascii="宋体" w:hAnsi="宋体" w:eastAsia="宋体" w:cs="宋体"/>
          <w:sz w:val="24"/>
          <w:szCs w:val="24"/>
          <w:highlight w:val="none"/>
        </w:rPr>
      </w:pPr>
    </w:p>
    <w:tbl>
      <w:tblPr>
        <w:tblStyle w:val="18"/>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产品</w:t>
            </w:r>
          </w:p>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费用</w:t>
            </w:r>
          </w:p>
        </w:tc>
        <w:tc>
          <w:tcPr>
            <w:tcW w:w="536" w:type="dxa"/>
            <w:tcBorders>
              <w:top w:val="single" w:color="auto" w:sz="6" w:space="0"/>
              <w:left w:val="single" w:color="auto" w:sz="4" w:space="0"/>
              <w:bottom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8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品牌</w:t>
            </w:r>
          </w:p>
        </w:tc>
        <w:tc>
          <w:tcPr>
            <w:tcW w:w="134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12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制造</w:t>
            </w:r>
            <w:r>
              <w:rPr>
                <w:rFonts w:hint="eastAsia" w:ascii="宋体" w:hAnsi="宋体" w:eastAsia="宋体" w:cs="宋体"/>
                <w:sz w:val="24"/>
                <w:szCs w:val="24"/>
                <w:highlight w:val="none"/>
                <w:lang w:eastAsia="zh-CN"/>
              </w:rPr>
              <w:t>商</w:t>
            </w:r>
          </w:p>
        </w:tc>
        <w:tc>
          <w:tcPr>
            <w:tcW w:w="7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总价</w:t>
            </w:r>
          </w:p>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6" w:space="0"/>
              <w:left w:val="single" w:color="auto" w:sz="4" w:space="0"/>
              <w:bottom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总报价</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保留小数点后两位。</w:t>
            </w:r>
          </w:p>
        </w:tc>
      </w:tr>
    </w:tbl>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注：1.如果按单价计算的结果与总价不一致，以单价为准修正总价。</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2.如果不提供详细分项报价将视为没有实质性响应</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w:t>
      </w:r>
    </w:p>
    <w:p>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3.供应商可适当调整该表格式，但不得减少信息内容。</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4、单位：元，保留小数点后两位。</w:t>
      </w:r>
    </w:p>
    <w:p>
      <w:pPr>
        <w:ind w:firstLine="420"/>
        <w:rPr>
          <w:rFonts w:hint="eastAsia" w:ascii="宋体" w:hAnsi="宋体" w:eastAsia="宋体" w:cs="宋体"/>
          <w:sz w:val="24"/>
          <w:szCs w:val="24"/>
          <w:highlight w:val="none"/>
        </w:rPr>
      </w:pPr>
    </w:p>
    <w:p>
      <w:pPr>
        <w:spacing w:line="480" w:lineRule="auto"/>
        <w:ind w:right="540" w:righ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spacing w:line="480" w:lineRule="auto"/>
        <w:ind w:right="540" w:rightChars="257"/>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pPr>
        <w:spacing w:line="312" w:lineRule="auto"/>
        <w:rPr>
          <w:rFonts w:hint="eastAsia" w:ascii="宋体" w:hAnsi="宋体" w:eastAsia="宋体" w:cs="宋体"/>
          <w:bCs/>
          <w:highlight w:val="none"/>
        </w:rPr>
      </w:pPr>
    </w:p>
    <w:p>
      <w:pPr>
        <w:adjustRightInd w:val="0"/>
        <w:snapToGrid w:val="0"/>
        <w:spacing w:line="440" w:lineRule="exact"/>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9"/>
        <w:rPr>
          <w:rFonts w:hint="eastAsia" w:ascii="宋体" w:hAnsi="宋体" w:eastAsia="宋体" w:cs="宋体"/>
          <w:highlight w:val="none"/>
        </w:rPr>
      </w:pP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5"/>
        <w:spacing w:before="499" w:beforeLines="150" w:after="333" w:afterLines="100"/>
        <w:jc w:val="center"/>
        <w:rPr>
          <w:rFonts w:hint="eastAsia" w:ascii="宋体" w:hAnsi="宋体" w:eastAsia="宋体" w:cs="宋体"/>
          <w:b w:val="0"/>
          <w:highlight w:val="none"/>
        </w:rPr>
      </w:pPr>
      <w:bookmarkStart w:id="43" w:name="_Toc11965"/>
      <w:bookmarkStart w:id="44" w:name="_Toc18903"/>
      <w:bookmarkStart w:id="45" w:name="_Toc8611"/>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、投标方案说明书</w:t>
      </w:r>
      <w:bookmarkEnd w:id="43"/>
      <w:bookmarkEnd w:id="44"/>
      <w:bookmarkEnd w:id="45"/>
    </w:p>
    <w:p>
      <w:pPr>
        <w:spacing w:after="120" w:line="440" w:lineRule="exact"/>
        <w:rPr>
          <w:rFonts w:hint="eastAsia" w:ascii="宋体" w:hAnsi="宋体" w:eastAsia="宋体" w:cs="宋体"/>
          <w:sz w:val="24"/>
          <w:szCs w:val="32"/>
          <w:highlight w:val="none"/>
        </w:rPr>
      </w:pPr>
      <w:r>
        <w:rPr>
          <w:rFonts w:hint="eastAsia" w:ascii="宋体" w:hAnsi="宋体" w:eastAsia="宋体" w:cs="宋体"/>
          <w:sz w:val="24"/>
          <w:szCs w:val="32"/>
          <w:highlight w:val="none"/>
        </w:rPr>
        <w:t>项目名称：</w:t>
      </w:r>
    </w:p>
    <w:p>
      <w:pPr>
        <w:spacing w:after="120" w:line="440" w:lineRule="exact"/>
        <w:rPr>
          <w:rFonts w:hint="eastAsia" w:ascii="宋体" w:hAnsi="宋体" w:eastAsia="宋体" w:cs="宋体"/>
          <w:sz w:val="24"/>
          <w:szCs w:val="32"/>
          <w:highlight w:val="none"/>
        </w:rPr>
      </w:pPr>
      <w:r>
        <w:rPr>
          <w:rFonts w:hint="eastAsia" w:ascii="宋体" w:hAnsi="宋体" w:eastAsia="宋体" w:cs="宋体"/>
          <w:sz w:val="24"/>
          <w:szCs w:val="32"/>
          <w:highlight w:val="none"/>
        </w:rPr>
        <w:t>项目编号：</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rPr>
        <w:t>按照</w:t>
      </w:r>
      <w:r>
        <w:rPr>
          <w:rFonts w:hint="eastAsia" w:ascii="宋体" w:hAnsi="宋体" w:eastAsia="宋体" w:cs="宋体"/>
          <w:bCs/>
          <w:sz w:val="24"/>
          <w:szCs w:val="32"/>
          <w:highlight w:val="none"/>
          <w:lang w:eastAsia="zh-CN"/>
        </w:rPr>
        <w:t>招标</w:t>
      </w:r>
      <w:r>
        <w:rPr>
          <w:rFonts w:hint="eastAsia" w:ascii="宋体" w:hAnsi="宋体" w:eastAsia="宋体" w:cs="宋体"/>
          <w:bCs/>
          <w:sz w:val="24"/>
          <w:szCs w:val="32"/>
          <w:highlight w:val="none"/>
        </w:rPr>
        <w:t>文件的要求编制的</w:t>
      </w:r>
      <w:r>
        <w:rPr>
          <w:rFonts w:hint="eastAsia" w:ascii="宋体" w:hAnsi="宋体" w:eastAsia="宋体" w:cs="宋体"/>
          <w:bCs/>
          <w:sz w:val="24"/>
          <w:szCs w:val="32"/>
          <w:highlight w:val="none"/>
          <w:lang w:eastAsia="zh-CN"/>
        </w:rPr>
        <w:t>投标</w:t>
      </w:r>
      <w:r>
        <w:rPr>
          <w:rFonts w:hint="eastAsia" w:ascii="宋体" w:hAnsi="宋体" w:eastAsia="宋体" w:cs="宋体"/>
          <w:bCs/>
          <w:sz w:val="24"/>
          <w:szCs w:val="32"/>
          <w:highlight w:val="none"/>
        </w:rPr>
        <w:t>方案说明书</w:t>
      </w:r>
      <w:r>
        <w:rPr>
          <w:rFonts w:hint="eastAsia" w:ascii="宋体" w:hAnsi="宋体" w:eastAsia="宋体" w:cs="宋体"/>
          <w:bCs/>
          <w:sz w:val="24"/>
          <w:szCs w:val="32"/>
          <w:highlight w:val="none"/>
          <w:lang w:eastAsia="zh-CN"/>
        </w:rPr>
        <w:t>（参照评审办法）</w:t>
      </w:r>
      <w:r>
        <w:rPr>
          <w:rFonts w:hint="eastAsia" w:ascii="宋体" w:hAnsi="宋体" w:eastAsia="宋体" w:cs="宋体"/>
          <w:bCs/>
          <w:sz w:val="24"/>
          <w:szCs w:val="32"/>
          <w:highlight w:val="none"/>
        </w:rPr>
        <w:t>，内容包括</w:t>
      </w:r>
      <w:r>
        <w:rPr>
          <w:rFonts w:hint="eastAsia" w:ascii="宋体" w:hAnsi="宋体" w:eastAsia="宋体" w:cs="宋体"/>
          <w:bCs/>
          <w:sz w:val="24"/>
          <w:szCs w:val="32"/>
          <w:highlight w:val="none"/>
          <w:lang w:eastAsia="zh-CN"/>
        </w:rPr>
        <w:t>完成本项目所提供的产品及服务的详细说明。</w:t>
      </w:r>
      <w:r>
        <w:rPr>
          <w:rFonts w:hint="eastAsia" w:ascii="宋体" w:hAnsi="宋体" w:eastAsia="宋体" w:cs="宋体"/>
          <w:bCs/>
          <w:sz w:val="24"/>
          <w:szCs w:val="32"/>
          <w:highlight w:val="none"/>
        </w:rPr>
        <w:t>至少应包括如下：</w:t>
      </w:r>
    </w:p>
    <w:p>
      <w:pPr>
        <w:numPr>
          <w:ilvl w:val="0"/>
          <w:numId w:val="6"/>
        </w:numPr>
        <w:spacing w:line="360" w:lineRule="auto"/>
        <w:ind w:firstLine="480" w:firstLineChars="200"/>
        <w:rPr>
          <w:rFonts w:hint="eastAsia" w:ascii="宋体" w:hAnsi="宋体" w:eastAsia="宋体" w:cs="宋体"/>
          <w:bCs/>
          <w:sz w:val="24"/>
          <w:szCs w:val="32"/>
          <w:highlight w:val="none"/>
          <w:lang w:eastAsia="zh-CN"/>
        </w:rPr>
      </w:pPr>
      <w:r>
        <w:rPr>
          <w:rFonts w:hint="eastAsia" w:ascii="宋体" w:hAnsi="宋体" w:eastAsia="宋体" w:cs="宋体"/>
          <w:bCs/>
          <w:sz w:val="24"/>
          <w:szCs w:val="32"/>
          <w:highlight w:val="none"/>
        </w:rPr>
        <w:t>所投（产品）的品牌、型号、技术规格、功能、样式详细的供货配置清单</w:t>
      </w:r>
      <w:r>
        <w:rPr>
          <w:rFonts w:hint="eastAsia" w:ascii="宋体" w:hAnsi="宋体" w:eastAsia="宋体" w:cs="宋体"/>
          <w:bCs/>
          <w:sz w:val="24"/>
          <w:szCs w:val="32"/>
          <w:highlight w:val="none"/>
          <w:lang w:eastAsia="zh-CN"/>
        </w:rPr>
        <w:t>；</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2</w:t>
      </w:r>
      <w:r>
        <w:rPr>
          <w:rFonts w:hint="eastAsia" w:ascii="宋体" w:hAnsi="宋体" w:eastAsia="宋体" w:cs="宋体"/>
          <w:bCs/>
          <w:sz w:val="24"/>
          <w:szCs w:val="32"/>
          <w:highlight w:val="none"/>
        </w:rPr>
        <w:t>、针对本项目</w:t>
      </w:r>
      <w:r>
        <w:rPr>
          <w:rFonts w:hint="eastAsia" w:ascii="宋体" w:hAnsi="宋体" w:eastAsia="宋体" w:cs="宋体"/>
          <w:bCs/>
          <w:sz w:val="24"/>
          <w:szCs w:val="32"/>
          <w:highlight w:val="none"/>
          <w:lang w:eastAsia="zh-CN"/>
        </w:rPr>
        <w:t>具有详细的供货、服务、培训方案</w:t>
      </w:r>
      <w:r>
        <w:rPr>
          <w:rFonts w:hint="eastAsia" w:ascii="宋体" w:hAnsi="宋体" w:eastAsia="宋体" w:cs="宋体"/>
          <w:bCs/>
          <w:sz w:val="24"/>
          <w:szCs w:val="32"/>
          <w:highlight w:val="none"/>
        </w:rPr>
        <w:t>；</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3、</w:t>
      </w:r>
      <w:r>
        <w:rPr>
          <w:rFonts w:hint="eastAsia" w:ascii="宋体" w:hAnsi="宋体" w:eastAsia="宋体" w:cs="宋体"/>
          <w:bCs/>
          <w:sz w:val="24"/>
          <w:szCs w:val="32"/>
          <w:highlight w:val="none"/>
          <w:lang w:eastAsia="zh-CN"/>
        </w:rPr>
        <w:t>针对产品的质量作出详细的说明；</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4</w:t>
      </w:r>
      <w:r>
        <w:rPr>
          <w:rFonts w:hint="eastAsia" w:ascii="宋体" w:hAnsi="宋体" w:eastAsia="宋体" w:cs="宋体"/>
          <w:bCs/>
          <w:sz w:val="24"/>
          <w:szCs w:val="32"/>
          <w:highlight w:val="none"/>
        </w:rPr>
        <w:t>、填写技术规格响应表（见附表）并提供支持文件，详细、据实说明技术规格优于或偏离招标要求的指标；</w:t>
      </w:r>
    </w:p>
    <w:p>
      <w:pPr>
        <w:spacing w:line="360" w:lineRule="auto"/>
        <w:ind w:firstLine="480" w:firstLineChars="200"/>
        <w:rPr>
          <w:rFonts w:hint="eastAsia" w:ascii="宋体" w:hAnsi="宋体" w:eastAsia="宋体" w:cs="宋体"/>
          <w:bCs/>
          <w:sz w:val="24"/>
          <w:szCs w:val="32"/>
          <w:highlight w:val="none"/>
          <w:lang w:val="en-US" w:eastAsia="zh-CN"/>
        </w:rPr>
      </w:pPr>
      <w:r>
        <w:rPr>
          <w:rFonts w:hint="eastAsia" w:ascii="宋体" w:hAnsi="宋体" w:eastAsia="宋体" w:cs="宋体"/>
          <w:bCs/>
          <w:sz w:val="24"/>
          <w:szCs w:val="32"/>
          <w:highlight w:val="none"/>
          <w:lang w:val="en-US" w:eastAsia="zh-CN"/>
        </w:rPr>
        <w:t>5、产品证明材料；</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6</w:t>
      </w:r>
      <w:r>
        <w:rPr>
          <w:rFonts w:hint="eastAsia" w:ascii="宋体" w:hAnsi="宋体" w:eastAsia="宋体" w:cs="宋体"/>
          <w:bCs/>
          <w:sz w:val="24"/>
          <w:szCs w:val="32"/>
          <w:highlight w:val="none"/>
        </w:rPr>
        <w:t>、</w:t>
      </w:r>
      <w:r>
        <w:rPr>
          <w:rFonts w:hint="eastAsia" w:ascii="宋体" w:hAnsi="宋体" w:eastAsia="宋体" w:cs="宋体"/>
          <w:bCs/>
          <w:sz w:val="24"/>
          <w:szCs w:val="32"/>
          <w:highlight w:val="none"/>
          <w:lang w:eastAsia="zh-CN"/>
        </w:rPr>
        <w:t>供应商</w:t>
      </w:r>
      <w:r>
        <w:rPr>
          <w:rFonts w:hint="eastAsia" w:ascii="宋体" w:hAnsi="宋体" w:eastAsia="宋体" w:cs="宋体"/>
          <w:bCs/>
          <w:sz w:val="24"/>
          <w:szCs w:val="32"/>
          <w:highlight w:val="none"/>
        </w:rPr>
        <w:t>认为有必要说明的问题。</w:t>
      </w:r>
    </w:p>
    <w:p>
      <w:pPr>
        <w:spacing w:line="480" w:lineRule="auto"/>
        <w:ind w:left="3259" w:leftChars="155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法定代表人/或被授权人签字</w:t>
      </w:r>
      <w:r>
        <w:rPr>
          <w:rFonts w:hint="eastAsia" w:ascii="宋体" w:hAnsi="宋体" w:eastAsia="宋体" w:cs="宋体"/>
          <w:sz w:val="24"/>
          <w:szCs w:val="32"/>
          <w:highlight w:val="none"/>
          <w:lang w:eastAsia="zh-CN"/>
        </w:rPr>
        <w:t>或盖章</w:t>
      </w:r>
      <w:r>
        <w:rPr>
          <w:rFonts w:hint="eastAsia" w:ascii="宋体" w:hAnsi="宋体" w:eastAsia="宋体" w:cs="宋体"/>
          <w:sz w:val="24"/>
          <w:szCs w:val="32"/>
          <w:highlight w:val="none"/>
        </w:rPr>
        <w:t>：</w:t>
      </w:r>
    </w:p>
    <w:p>
      <w:pPr>
        <w:spacing w:line="480" w:lineRule="auto"/>
        <w:ind w:left="3259" w:leftChars="155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公      章：</w:t>
      </w:r>
    </w:p>
    <w:p>
      <w:pPr>
        <w:spacing w:line="480" w:lineRule="auto"/>
        <w:ind w:left="3259" w:leftChars="1552" w:firstLine="5668" w:firstLineChars="236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日      期：</w:t>
      </w:r>
    </w:p>
    <w:p>
      <w:pPr>
        <w:spacing w:line="440" w:lineRule="exact"/>
        <w:rPr>
          <w:rFonts w:hint="eastAsia" w:ascii="宋体" w:hAnsi="宋体" w:eastAsia="宋体" w:cs="宋体"/>
          <w:szCs w:val="24"/>
          <w:highlight w:val="none"/>
        </w:rPr>
      </w:pPr>
    </w:p>
    <w:p>
      <w:pPr>
        <w:pStyle w:val="28"/>
        <w:rPr>
          <w:rFonts w:hint="eastAsia" w:ascii="宋体" w:hAnsi="宋体" w:eastAsia="宋体" w:cs="宋体"/>
          <w:szCs w:val="24"/>
          <w:highlight w:val="none"/>
        </w:rPr>
      </w:pPr>
    </w:p>
    <w:p>
      <w:pPr>
        <w:rPr>
          <w:rFonts w:hint="eastAsia" w:ascii="宋体" w:hAnsi="宋体" w:eastAsia="宋体" w:cs="宋体"/>
          <w:b/>
          <w:szCs w:val="24"/>
          <w:highlight w:val="none"/>
        </w:rPr>
      </w:pPr>
      <w:r>
        <w:rPr>
          <w:rFonts w:hint="eastAsia" w:ascii="宋体" w:hAnsi="宋体" w:eastAsia="宋体" w:cs="宋体"/>
          <w:b/>
          <w:szCs w:val="24"/>
          <w:highlight w:val="none"/>
        </w:rPr>
        <w:br w:type="page"/>
      </w:r>
    </w:p>
    <w:p>
      <w:pPr>
        <w:spacing w:line="440" w:lineRule="exact"/>
        <w:rPr>
          <w:rFonts w:hint="eastAsia" w:ascii="宋体" w:hAnsi="宋体" w:eastAsia="宋体" w:cs="宋体"/>
          <w:b/>
          <w:sz w:val="24"/>
          <w:szCs w:val="24"/>
          <w:highlight w:val="none"/>
        </w:rPr>
      </w:pPr>
      <w:bookmarkStart w:id="46" w:name="_Toc3363"/>
      <w:bookmarkStart w:id="47" w:name="_Toc3967"/>
      <w:bookmarkStart w:id="48" w:name="_Toc20894"/>
      <w:r>
        <w:rPr>
          <w:rFonts w:hint="eastAsia" w:ascii="宋体" w:hAnsi="宋体" w:eastAsia="宋体" w:cs="宋体"/>
          <w:b/>
          <w:sz w:val="24"/>
          <w:szCs w:val="24"/>
          <w:highlight w:val="none"/>
        </w:rPr>
        <w:t>附表1</w:t>
      </w:r>
    </w:p>
    <w:p>
      <w:pPr>
        <w:spacing w:after="12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技术规格响应表</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8"/>
        <w:tblW w:w="90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228"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53" w:type="dxa"/>
            <w:tcBorders>
              <w:bottom w:val="single" w:color="auto" w:sz="12" w:space="0"/>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产品名称</w:t>
            </w:r>
          </w:p>
        </w:tc>
        <w:tc>
          <w:tcPr>
            <w:tcW w:w="1714" w:type="dxa"/>
            <w:tcBorders>
              <w:left w:val="single" w:color="auto" w:sz="4"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招标规格 ☆1</w:t>
            </w:r>
          </w:p>
        </w:tc>
        <w:tc>
          <w:tcPr>
            <w:tcW w:w="2566"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投标规格 ☆2</w:t>
            </w:r>
          </w:p>
        </w:tc>
        <w:tc>
          <w:tcPr>
            <w:tcW w:w="1290"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880"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atLeast"/>
          <w:jc w:val="center"/>
        </w:trPr>
        <w:tc>
          <w:tcPr>
            <w:tcW w:w="1228"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9031" w:type="dxa"/>
            <w:gridSpan w:val="6"/>
            <w:tcBorders>
              <w:top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注：投标人须逐条进行响应。</w:t>
            </w:r>
          </w:p>
        </w:tc>
      </w:tr>
    </w:tbl>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法定代表人/被授权人签字或盖章：</w:t>
      </w:r>
    </w:p>
    <w:p>
      <w:pPr>
        <w:tabs>
          <w:tab w:val="left" w:pos="3045"/>
        </w:tabs>
        <w:spacing w:line="280" w:lineRule="exact"/>
        <w:rPr>
          <w:rFonts w:hint="eastAsia" w:ascii="宋体" w:hAnsi="宋体" w:eastAsia="宋体" w:cs="宋体"/>
          <w:sz w:val="24"/>
          <w:szCs w:val="24"/>
          <w:highlight w:val="none"/>
        </w:rPr>
      </w:pPr>
    </w:p>
    <w:p>
      <w:pPr>
        <w:spacing w:line="280" w:lineRule="exact"/>
        <w:rPr>
          <w:rFonts w:hint="eastAsia" w:ascii="宋体" w:hAnsi="宋体" w:eastAsia="宋体" w:cs="宋体"/>
          <w:sz w:val="24"/>
          <w:szCs w:val="24"/>
          <w:highlight w:val="none"/>
        </w:rPr>
      </w:pPr>
    </w:p>
    <w:p>
      <w:pPr>
        <w:spacing w:line="28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注:  1.  ☆1指招标文件中的技术规格(参数),供应商应按照招标文件中的内容逐项响应。</w:t>
      </w: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  ☆2 指供应商提供的投标产品的功能及技术规格(参数),供应商应逐条如实填写并提供相应的支持文件。 </w:t>
      </w: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  偏离说明填写：优于、满足或低于。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5"/>
        <w:spacing w:before="0" w:beforeLines="0"/>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商务条款偏离表</w:t>
      </w:r>
      <w:bookmarkEnd w:id="46"/>
      <w:bookmarkEnd w:id="47"/>
      <w:bookmarkEnd w:id="48"/>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pStyle w:val="16"/>
        <w:widowControl w:val="0"/>
        <w:spacing w:before="166" w:beforeLines="50" w:beforeAutospacing="0" w:after="166" w:afterLines="50" w:afterAutospacing="0"/>
        <w:ind w:firstLine="480" w:firstLineChars="200"/>
        <w:rPr>
          <w:rFonts w:hint="eastAsia" w:ascii="宋体" w:hAnsi="宋体" w:eastAsia="宋体" w:cs="宋体"/>
          <w:highlight w:val="none"/>
        </w:rPr>
      </w:pPr>
      <w:r>
        <w:rPr>
          <w:rFonts w:hint="eastAsia" w:ascii="宋体" w:hAnsi="宋体" w:eastAsia="宋体" w:cs="宋体"/>
          <w:highlight w:val="none"/>
        </w:rPr>
        <w:t>项目</w:t>
      </w:r>
      <w:r>
        <w:rPr>
          <w:rFonts w:hint="eastAsia" w:ascii="宋体" w:hAnsi="宋体" w:eastAsia="宋体" w:cs="宋体"/>
          <w:highlight w:val="none"/>
          <w:lang w:eastAsia="zh-CN"/>
        </w:rPr>
        <w:t>名称</w:t>
      </w:r>
      <w:r>
        <w:rPr>
          <w:rFonts w:hint="eastAsia" w:ascii="宋体" w:hAnsi="宋体" w:eastAsia="宋体" w:cs="宋体"/>
          <w:highlight w:val="none"/>
        </w:rPr>
        <w:t>：</w:t>
      </w:r>
    </w:p>
    <w:p>
      <w:pPr>
        <w:pStyle w:val="16"/>
        <w:widowControl w:val="0"/>
        <w:spacing w:before="166" w:beforeLines="50" w:beforeAutospacing="0" w:after="166" w:afterLines="50" w:afterAutospacing="0"/>
        <w:ind w:firstLine="480" w:firstLineChars="200"/>
        <w:rPr>
          <w:rFonts w:hint="eastAsia" w:ascii="宋体" w:hAnsi="宋体" w:eastAsia="宋体" w:cs="宋体"/>
          <w:highlight w:val="none"/>
        </w:rPr>
      </w:pPr>
      <w:r>
        <w:rPr>
          <w:rFonts w:hint="eastAsia" w:ascii="宋体" w:hAnsi="宋体" w:eastAsia="宋体" w:cs="宋体"/>
          <w:highlight w:val="none"/>
        </w:rPr>
        <w:t>项目</w:t>
      </w:r>
      <w:r>
        <w:rPr>
          <w:rFonts w:hint="eastAsia" w:ascii="宋体" w:hAnsi="宋体" w:eastAsia="宋体" w:cs="宋体"/>
          <w:highlight w:val="none"/>
          <w:lang w:eastAsia="zh-CN"/>
        </w:rPr>
        <w:t>编号</w:t>
      </w:r>
      <w:r>
        <w:rPr>
          <w:rFonts w:hint="eastAsia" w:ascii="宋体" w:hAnsi="宋体" w:eastAsia="宋体" w:cs="宋体"/>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bl>
    <w:p>
      <w:pPr>
        <w:pStyle w:val="16"/>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pPr>
        <w:pStyle w:val="16"/>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1.本表只填写投标文件中与招标文件有偏离（包括正偏离和负偏离）的内容，投标文件中商务响应与招标文件要求完全一致的，不用在此表中列出，但必须提交空白表。</w:t>
      </w:r>
    </w:p>
    <w:p>
      <w:pPr>
        <w:pStyle w:val="16"/>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2.供应商必须据实填写，不得虚假响应，否则将取消其投标或中标资格，并按有关规定进处罚。</w:t>
      </w:r>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pStyle w:val="16"/>
        <w:widowControl w:val="0"/>
        <w:spacing w:before="0" w:beforeAutospacing="0" w:after="0" w:afterAutospacing="0"/>
        <w:ind w:left="3780" w:firstLine="420"/>
        <w:jc w:val="both"/>
        <w:rPr>
          <w:rFonts w:hint="eastAsia" w:ascii="宋体" w:hAnsi="宋体" w:eastAsia="宋体" w:cs="宋体"/>
          <w:highlight w:val="none"/>
        </w:rPr>
      </w:pPr>
      <w:r>
        <w:rPr>
          <w:rFonts w:hint="eastAsia" w:ascii="宋体" w:hAnsi="宋体" w:eastAsia="宋体" w:cs="宋体"/>
          <w:highlight w:val="none"/>
        </w:rPr>
        <w:t>供应商名称（单位公章）：</w:t>
      </w:r>
    </w:p>
    <w:p>
      <w:pPr>
        <w:pStyle w:val="16"/>
        <w:widowControl w:val="0"/>
        <w:spacing w:before="0" w:beforeAutospacing="0" w:after="0" w:afterAutospacing="0"/>
        <w:ind w:firstLine="480" w:firstLineChars="200"/>
        <w:jc w:val="right"/>
        <w:rPr>
          <w:rFonts w:hint="eastAsia" w:ascii="宋体" w:hAnsi="宋体" w:eastAsia="宋体" w:cs="宋体"/>
          <w:highlight w:val="none"/>
        </w:rPr>
      </w:pPr>
    </w:p>
    <w:p>
      <w:pPr>
        <w:pStyle w:val="16"/>
        <w:widowControl w:val="0"/>
        <w:spacing w:before="0" w:beforeAutospacing="0" w:after="0" w:afterAutospacing="0"/>
        <w:ind w:firstLine="480" w:firstLineChars="200"/>
        <w:jc w:val="center"/>
        <w:rPr>
          <w:rFonts w:hint="eastAsia" w:ascii="宋体" w:hAnsi="宋体" w:eastAsia="宋体" w:cs="宋体"/>
          <w:highlight w:val="none"/>
        </w:rPr>
      </w:pPr>
      <w:r>
        <w:rPr>
          <w:rFonts w:hint="eastAsia" w:ascii="宋体" w:hAnsi="宋体" w:eastAsia="宋体" w:cs="宋体"/>
          <w:highlight w:val="none"/>
        </w:rPr>
        <w:t>法定代表人或被授权人（</w:t>
      </w:r>
      <w:r>
        <w:rPr>
          <w:rFonts w:hint="eastAsia" w:ascii="宋体" w:hAnsi="宋体" w:eastAsia="宋体" w:cs="宋体"/>
          <w:spacing w:val="4"/>
          <w:highlight w:val="none"/>
        </w:rPr>
        <w:t>签字或盖章</w:t>
      </w:r>
      <w:r>
        <w:rPr>
          <w:rFonts w:hint="eastAsia" w:ascii="宋体" w:hAnsi="宋体" w:eastAsia="宋体" w:cs="宋体"/>
          <w:highlight w:val="none"/>
        </w:rPr>
        <w:t>）：</w:t>
      </w:r>
    </w:p>
    <w:p>
      <w:pPr>
        <w:numPr>
          <w:ilvl w:val="0"/>
          <w:numId w:val="0"/>
        </w:numPr>
        <w:jc w:val="center"/>
        <w:outlineLvl w:val="2"/>
        <w:rPr>
          <w:rFonts w:hint="eastAsia" w:ascii="宋体" w:hAnsi="宋体" w:eastAsia="宋体" w:cs="宋体"/>
          <w:b/>
          <w:bCs/>
          <w:sz w:val="30"/>
          <w:szCs w:val="30"/>
          <w:highlight w:val="none"/>
        </w:rPr>
      </w:pPr>
      <w:r>
        <w:rPr>
          <w:rFonts w:hint="eastAsia" w:ascii="宋体" w:hAnsi="宋体" w:eastAsia="宋体" w:cs="宋体"/>
          <w:highlight w:val="none"/>
        </w:rPr>
        <w:br w:type="page"/>
      </w:r>
      <w:bookmarkStart w:id="49" w:name="_Toc15986"/>
      <w:bookmarkStart w:id="50" w:name="_Toc21210"/>
      <w:bookmarkStart w:id="51" w:name="_Toc286"/>
      <w:r>
        <w:rPr>
          <w:rFonts w:hint="eastAsia" w:ascii="宋体" w:hAnsi="宋体" w:eastAsia="宋体" w:cs="宋体"/>
          <w:b/>
          <w:bCs/>
          <w:sz w:val="30"/>
          <w:szCs w:val="30"/>
          <w:highlight w:val="none"/>
          <w:lang w:eastAsia="zh-CN"/>
        </w:rPr>
        <w:t>五、</w:t>
      </w:r>
      <w:r>
        <w:rPr>
          <w:rFonts w:hint="eastAsia" w:ascii="宋体" w:hAnsi="宋体" w:eastAsia="宋体" w:cs="宋体"/>
          <w:b/>
          <w:bCs/>
          <w:sz w:val="30"/>
          <w:szCs w:val="30"/>
          <w:highlight w:val="none"/>
        </w:rPr>
        <w:t>陕西省政府采购供应商拒绝政府采购领域商业贿赂承诺书</w:t>
      </w:r>
      <w:bookmarkEnd w:id="49"/>
      <w:bookmarkEnd w:id="50"/>
      <w:bookmarkEnd w:id="51"/>
    </w:p>
    <w:p>
      <w:pPr>
        <w:pStyle w:val="2"/>
        <w:rPr>
          <w:rFonts w:hint="eastAsia" w:ascii="宋体" w:hAnsi="宋体" w:eastAsia="宋体" w:cs="宋体"/>
          <w:highlight w:val="none"/>
        </w:rPr>
      </w:pPr>
    </w:p>
    <w:p>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为响应党中央、国务院关于治理政府采购领域商业贿赂行为的号召，我公司在此庄严承诺：</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1、在参与政府采购活动中遵纪守法、诚信经营、公平竞标。</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2、不向政府采购人、采购代理机构和政府采购评审专家进行任何形式的商业贿赂以谋取交易机会。</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3、不向政府采购代理机构和采购人提供虚假资质文件或采用虚假应标方式参与政府采购市场竞争并谋取中标、成交。</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4、不采取“围标、陪标”等商业欺诈手段获得政府采购定单。</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5、不采取不正当手段诋毁、排挤其他供应商。</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6、不在提供商品和服务时“偷梁换柱、以次充好”损害采购人的合法权益。</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7、不与采购人、采购代理机构政府采购评审专家或其它供应商恶意串通，进行质疑和投诉，维护政府采购市场秩序。</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8、尊重和接受政府采购监督管理部门的监督和政府采购代理机构招标采购要求，承担因违约行为给采购人造成的损失。</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9、不发生其他有悖于政府采购公开、公平、公正和诚信原则的行为。</w:t>
      </w:r>
      <w:r>
        <w:rPr>
          <w:rFonts w:hint="eastAsia" w:ascii="宋体" w:hAnsi="宋体" w:eastAsia="宋体" w:cs="宋体"/>
          <w:sz w:val="24"/>
          <w:szCs w:val="32"/>
          <w:highlight w:val="none"/>
        </w:rPr>
        <w:br w:type="textWrapping"/>
      </w:r>
    </w:p>
    <w:p>
      <w:pPr>
        <w:widowControl/>
        <w:spacing w:line="408" w:lineRule="auto"/>
        <w:ind w:left="239" w:leftChars="114"/>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承诺单位（盖章）：</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lang w:eastAsia="zh-CN"/>
        </w:rPr>
        <w:t>全权代表</w:t>
      </w:r>
      <w:r>
        <w:rPr>
          <w:rFonts w:hint="eastAsia" w:ascii="宋体" w:hAnsi="宋体" w:eastAsia="宋体" w:cs="宋体"/>
          <w:sz w:val="24"/>
          <w:szCs w:val="32"/>
          <w:highlight w:val="none"/>
        </w:rPr>
        <w:t>（签字</w:t>
      </w:r>
      <w:r>
        <w:rPr>
          <w:rFonts w:hint="eastAsia" w:ascii="宋体" w:hAnsi="宋体" w:eastAsia="宋体" w:cs="宋体"/>
          <w:sz w:val="24"/>
          <w:szCs w:val="32"/>
          <w:highlight w:val="none"/>
          <w:lang w:eastAsia="zh-CN"/>
        </w:rPr>
        <w:t>或</w:t>
      </w:r>
      <w:r>
        <w:rPr>
          <w:rFonts w:hint="eastAsia" w:ascii="宋体" w:hAnsi="宋体" w:eastAsia="宋体" w:cs="宋体"/>
          <w:sz w:val="24"/>
          <w:szCs w:val="32"/>
          <w:highlight w:val="none"/>
        </w:rPr>
        <w:t>盖章）：</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地  址：                        </w:t>
      </w:r>
    </w:p>
    <w:p>
      <w:pPr>
        <w:widowControl/>
        <w:spacing w:line="408" w:lineRule="auto"/>
        <w:ind w:left="239" w:leftChars="114"/>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邮  编：</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电  话：                                                                                    年  月  日</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5"/>
        <w:spacing w:before="333" w:beforeLines="100" w:line="360" w:lineRule="auto"/>
        <w:jc w:val="center"/>
        <w:rPr>
          <w:rFonts w:hint="eastAsia" w:ascii="宋体" w:hAnsi="宋体" w:eastAsia="宋体" w:cs="宋体"/>
          <w:sz w:val="32"/>
          <w:szCs w:val="32"/>
          <w:highlight w:val="none"/>
        </w:rPr>
      </w:pPr>
      <w:bookmarkStart w:id="52" w:name="_Toc15969"/>
      <w:bookmarkStart w:id="53" w:name="_Toc12432"/>
      <w:bookmarkStart w:id="54" w:name="_Toc15949"/>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、资格证明文件</w:t>
      </w:r>
      <w:bookmarkEnd w:id="52"/>
      <w:bookmarkEnd w:id="53"/>
      <w:bookmarkEnd w:id="54"/>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2、提供法定代表人授权书（附法定代表人、被授权人身份证复印件）及被授权人身份证原件（法定代表人直接参加投标，须提供法定代表人身份证明及身份证原件）；</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2020或2021年度的财务审计报告（至少包括资产负债表和利润表，成立时间至提交投标文件截止时间不足一年的可提供成立后任意时段的资产负债表），或开标时间前六个月内银行出具的资信证明；</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4、税收缴纳证明：提供投标截止日前近一年内任意一个月的纳税证明或完税证明（任意税种），依法免税的单位应提供相关证明材料； </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6、供应商应通过“信用中国”网站(www.creditchina.gov.cn)、中国政府采购网(www.ccgp.gov.cn)查询相关主体信用记录；</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7、提供具有履行本合同所必需的设备和专业技术能力的说明及承诺书；</w:t>
      </w:r>
    </w:p>
    <w:p>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8、参加政府采购活动前3年内，在经营活动中没有重大违法记录的书面声明；</w:t>
      </w:r>
    </w:p>
    <w:p>
      <w:pPr>
        <w:pStyle w:val="28"/>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9、本项目不接受联合体投标。</w:t>
      </w:r>
    </w:p>
    <w:p>
      <w:pPr>
        <w:pStyle w:val="28"/>
        <w:spacing w:line="360" w:lineRule="auto"/>
        <w:rPr>
          <w:rFonts w:hint="eastAsia" w:ascii="宋体" w:hAnsi="宋体" w:eastAsia="宋体" w:cs="宋体"/>
          <w:b/>
          <w:bCs/>
          <w:sz w:val="21"/>
          <w:szCs w:val="21"/>
          <w:highlight w:val="none"/>
          <w:lang w:eastAsia="zh-CN"/>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pPr>
        <w:pStyle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附件1</w:t>
      </w:r>
    </w:p>
    <w:p>
      <w:pPr>
        <w:pStyle w:val="2"/>
        <w:spacing w:before="166" w:beforeLines="50"/>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法定代表人身份证明</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法定代表人身份证复印件粘贴处</w:t>
            </w:r>
          </w:p>
          <w:p>
            <w:pPr>
              <w:pStyle w:val="2"/>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（正反面）</w:t>
            </w: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tc>
      </w:tr>
    </w:tbl>
    <w:p>
      <w:pPr>
        <w:snapToGrid w:val="0"/>
        <w:spacing w:line="480" w:lineRule="auto"/>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pPr>
        <w:adjustRightInd w:val="0"/>
        <w:snapToGrid w:val="0"/>
        <w:spacing w:line="360" w:lineRule="auto"/>
        <w:ind w:right="42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adjustRightInd w:val="0"/>
        <w:snapToGrid w:val="0"/>
        <w:spacing w:line="360" w:lineRule="auto"/>
        <w:ind w:right="42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pPr>
        <w:spacing w:line="560" w:lineRule="exact"/>
        <w:jc w:val="left"/>
        <w:rPr>
          <w:rFonts w:hint="eastAsia" w:ascii="宋体" w:hAnsi="宋体" w:eastAsia="宋体" w:cs="宋体"/>
          <w:b/>
          <w:spacing w:val="4"/>
          <w:szCs w:val="24"/>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5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附件2</w:t>
      </w:r>
    </w:p>
    <w:p>
      <w:pPr>
        <w:spacing w:line="560" w:lineRule="exact"/>
        <w:jc w:val="center"/>
        <w:rPr>
          <w:rFonts w:hint="eastAsia" w:ascii="宋体" w:hAnsi="宋体" w:eastAsia="宋体" w:cs="宋体"/>
          <w:b/>
          <w:bCs/>
          <w:spacing w:val="4"/>
          <w:szCs w:val="24"/>
          <w:highlight w:val="none"/>
        </w:rPr>
      </w:pPr>
      <w:r>
        <w:rPr>
          <w:rFonts w:hint="eastAsia" w:ascii="宋体" w:hAnsi="宋体" w:eastAsia="宋体" w:cs="宋体"/>
          <w:b/>
          <w:bCs/>
          <w:sz w:val="30"/>
          <w:szCs w:val="30"/>
          <w:highlight w:val="none"/>
        </w:rPr>
        <w:t>法定代表人授权书</w:t>
      </w:r>
    </w:p>
    <w:p>
      <w:pPr>
        <w:spacing w:line="560" w:lineRule="exact"/>
        <w:jc w:val="left"/>
        <w:rPr>
          <w:rFonts w:hint="eastAsia" w:ascii="宋体" w:hAnsi="宋体" w:eastAsia="宋体" w:cs="宋体"/>
          <w:b/>
          <w:spacing w:val="4"/>
          <w:szCs w:val="24"/>
          <w:highlight w:val="none"/>
        </w:rPr>
      </w:pPr>
    </w:p>
    <w:p>
      <w:pPr>
        <w:spacing w:line="560" w:lineRule="exact"/>
        <w:jc w:val="left"/>
        <w:rPr>
          <w:rFonts w:hint="eastAsia" w:ascii="宋体" w:hAnsi="宋体" w:eastAsia="宋体" w:cs="宋体"/>
          <w:spacing w:val="4"/>
          <w:sz w:val="24"/>
          <w:szCs w:val="24"/>
          <w:highlight w:val="none"/>
          <w:u w:val="single"/>
          <w:lang w:eastAsia="zh-CN"/>
        </w:rPr>
      </w:pPr>
      <w:r>
        <w:rPr>
          <w:rFonts w:hint="eastAsia" w:ascii="宋体" w:hAnsi="宋体" w:eastAsia="宋体" w:cs="宋体"/>
          <w:b/>
          <w:spacing w:val="4"/>
          <w:sz w:val="24"/>
          <w:szCs w:val="24"/>
          <w:highlight w:val="none"/>
        </w:rPr>
        <w:t>致：</w:t>
      </w:r>
      <w:r>
        <w:rPr>
          <w:rFonts w:hint="eastAsia" w:ascii="宋体" w:hAnsi="宋体" w:eastAsia="宋体" w:cs="宋体"/>
          <w:b/>
          <w:spacing w:val="4"/>
          <w:sz w:val="24"/>
          <w:szCs w:val="24"/>
          <w:highlight w:val="none"/>
          <w:u w:val="single"/>
          <w:lang w:eastAsia="zh-CN"/>
        </w:rPr>
        <w:t>陕西至诚招标咨询有限公司</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u w:val="single"/>
        </w:rPr>
        <w:t xml:space="preserve">(供应商名称) </w:t>
      </w:r>
      <w:r>
        <w:rPr>
          <w:rFonts w:hint="eastAsia" w:ascii="宋体" w:hAnsi="宋体" w:eastAsia="宋体" w:cs="宋体"/>
          <w:spacing w:val="4"/>
          <w:sz w:val="24"/>
          <w:szCs w:val="24"/>
          <w:highlight w:val="none"/>
        </w:rPr>
        <w:t>按中华人民共和国法律于</w:t>
      </w:r>
      <w:r>
        <w:rPr>
          <w:rFonts w:hint="eastAsia" w:ascii="宋体" w:hAnsi="宋体" w:eastAsia="宋体" w:cs="宋体"/>
          <w:spacing w:val="4"/>
          <w:sz w:val="24"/>
          <w:szCs w:val="24"/>
          <w:highlight w:val="none"/>
          <w:u w:val="single"/>
        </w:rPr>
        <w:t xml:space="preserve">（  年  月  日 ）  </w:t>
      </w:r>
      <w:r>
        <w:rPr>
          <w:rFonts w:hint="eastAsia" w:ascii="宋体" w:hAnsi="宋体" w:eastAsia="宋体" w:cs="宋体"/>
          <w:spacing w:val="4"/>
          <w:sz w:val="24"/>
          <w:szCs w:val="24"/>
          <w:highlight w:val="none"/>
        </w:rPr>
        <w:t>成立。</w:t>
      </w:r>
      <w:r>
        <w:rPr>
          <w:rFonts w:hint="eastAsia" w:ascii="宋体" w:hAnsi="宋体" w:eastAsia="宋体" w:cs="宋体"/>
          <w:spacing w:val="4"/>
          <w:sz w:val="24"/>
          <w:szCs w:val="24"/>
          <w:highlight w:val="none"/>
          <w:u w:val="single"/>
        </w:rPr>
        <w:t>(</w:t>
      </w:r>
      <w:r>
        <w:rPr>
          <w:rFonts w:hint="eastAsia" w:ascii="宋体" w:hAnsi="宋体" w:eastAsia="宋体" w:cs="宋体"/>
          <w:sz w:val="24"/>
          <w:szCs w:val="24"/>
          <w:highlight w:val="none"/>
          <w:u w:val="single"/>
        </w:rPr>
        <w:t>法定代表人</w:t>
      </w:r>
      <w:r>
        <w:rPr>
          <w:rFonts w:hint="eastAsia" w:ascii="宋体" w:hAnsi="宋体" w:eastAsia="宋体" w:cs="宋体"/>
          <w:spacing w:val="4"/>
          <w:sz w:val="24"/>
          <w:szCs w:val="24"/>
          <w:highlight w:val="none"/>
          <w:u w:val="single"/>
        </w:rPr>
        <w:t>姓名)</w:t>
      </w:r>
      <w:r>
        <w:rPr>
          <w:rFonts w:hint="eastAsia" w:ascii="宋体" w:hAnsi="宋体" w:eastAsia="宋体" w:cs="宋体"/>
          <w:spacing w:val="4"/>
          <w:sz w:val="24"/>
          <w:szCs w:val="24"/>
          <w:highlight w:val="none"/>
        </w:rPr>
        <w:t>特授权</w:t>
      </w:r>
      <w:r>
        <w:rPr>
          <w:rFonts w:hint="eastAsia" w:ascii="宋体" w:hAnsi="宋体" w:eastAsia="宋体" w:cs="宋体"/>
          <w:spacing w:val="4"/>
          <w:sz w:val="24"/>
          <w:szCs w:val="24"/>
          <w:highlight w:val="none"/>
          <w:u w:val="single"/>
        </w:rPr>
        <w:t>（</w:t>
      </w:r>
      <w:r>
        <w:rPr>
          <w:rFonts w:hint="eastAsia" w:ascii="宋体" w:hAnsi="宋体" w:eastAsia="宋体" w:cs="宋体"/>
          <w:sz w:val="24"/>
          <w:szCs w:val="24"/>
          <w:highlight w:val="none"/>
          <w:u w:val="single"/>
        </w:rPr>
        <w:t>授权代表</w:t>
      </w:r>
      <w:r>
        <w:rPr>
          <w:rFonts w:hint="eastAsia" w:ascii="宋体" w:hAnsi="宋体" w:eastAsia="宋体" w:cs="宋体"/>
          <w:spacing w:val="4"/>
          <w:sz w:val="24"/>
          <w:szCs w:val="24"/>
          <w:highlight w:val="none"/>
          <w:u w:val="single"/>
        </w:rPr>
        <w:t>姓名）</w:t>
      </w:r>
      <w:r>
        <w:rPr>
          <w:rFonts w:hint="eastAsia" w:ascii="宋体" w:hAnsi="宋体" w:eastAsia="宋体" w:cs="宋体"/>
          <w:spacing w:val="4"/>
          <w:sz w:val="24"/>
          <w:szCs w:val="24"/>
          <w:highlight w:val="none"/>
        </w:rPr>
        <w:t xml:space="preserve">代表我公司全权办理针对本次 </w:t>
      </w:r>
      <w:r>
        <w:rPr>
          <w:rFonts w:hint="eastAsia" w:ascii="宋体" w:hAnsi="宋体" w:eastAsia="宋体" w:cs="宋体"/>
          <w:spacing w:val="4"/>
          <w:sz w:val="24"/>
          <w:szCs w:val="24"/>
          <w:highlight w:val="none"/>
          <w:u w:val="single"/>
        </w:rPr>
        <w:t>（项目名称、项目编号、包号）</w:t>
      </w:r>
      <w:r>
        <w:rPr>
          <w:rFonts w:hint="eastAsia" w:ascii="宋体" w:hAnsi="宋体" w:eastAsia="宋体" w:cs="宋体"/>
          <w:spacing w:val="4"/>
          <w:sz w:val="24"/>
          <w:szCs w:val="24"/>
          <w:highlight w:val="none"/>
        </w:rPr>
        <w:t>投标、谈判、签约等具体工作，并签署全部有关的文件、协议及合同。</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我公司对</w:t>
      </w:r>
      <w:r>
        <w:rPr>
          <w:rFonts w:hint="eastAsia" w:ascii="宋体" w:hAnsi="宋体" w:eastAsia="宋体" w:cs="宋体"/>
          <w:sz w:val="24"/>
          <w:szCs w:val="24"/>
          <w:highlight w:val="none"/>
        </w:rPr>
        <w:t>授权代表</w:t>
      </w:r>
      <w:r>
        <w:rPr>
          <w:rFonts w:hint="eastAsia" w:ascii="宋体" w:hAnsi="宋体" w:eastAsia="宋体" w:cs="宋体"/>
          <w:spacing w:val="4"/>
          <w:sz w:val="24"/>
          <w:szCs w:val="24"/>
          <w:highlight w:val="none"/>
        </w:rPr>
        <w:t>的签名负全部责任。</w:t>
      </w:r>
    </w:p>
    <w:p>
      <w:pPr>
        <w:spacing w:line="560" w:lineRule="exact"/>
        <w:ind w:right="540" w:rightChars="257"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lang w:val="zh-CN"/>
        </w:rPr>
        <w:t>自开标之日起</w:t>
      </w:r>
      <w:r>
        <w:rPr>
          <w:rFonts w:hint="eastAsia" w:ascii="宋体" w:hAnsi="宋体" w:eastAsia="宋体" w:cs="宋体"/>
          <w:sz w:val="24"/>
          <w:szCs w:val="24"/>
          <w:highlight w:val="none"/>
        </w:rPr>
        <w:t>90</w:t>
      </w:r>
      <w:r>
        <w:rPr>
          <w:rFonts w:hint="eastAsia" w:ascii="宋体" w:hAnsi="宋体" w:eastAsia="宋体" w:cs="宋体"/>
          <w:sz w:val="24"/>
          <w:szCs w:val="24"/>
          <w:highlight w:val="none"/>
          <w:lang w:val="zh-CN"/>
        </w:rPr>
        <w:t>天。</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本授权书于</w:t>
      </w:r>
      <w:r>
        <w:rPr>
          <w:rFonts w:hint="eastAsia" w:ascii="宋体" w:hAnsi="宋体" w:eastAsia="宋体" w:cs="宋体"/>
          <w:spacing w:val="4"/>
          <w:sz w:val="24"/>
          <w:szCs w:val="24"/>
          <w:highlight w:val="none"/>
          <w:u w:val="single"/>
        </w:rPr>
        <w:t xml:space="preserve">      年   月   日</w:t>
      </w:r>
      <w:r>
        <w:rPr>
          <w:rFonts w:hint="eastAsia" w:ascii="宋体" w:hAnsi="宋体" w:eastAsia="宋体" w:cs="宋体"/>
          <w:spacing w:val="4"/>
          <w:sz w:val="24"/>
          <w:szCs w:val="24"/>
          <w:highlight w:val="none"/>
        </w:rPr>
        <w:t>签章生效，特此证明。</w:t>
      </w:r>
    </w:p>
    <w:tbl>
      <w:tblPr>
        <w:tblStyle w:val="18"/>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被授权人签字或盖章：</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pacing w:val="4"/>
                <w:sz w:val="24"/>
                <w:szCs w:val="24"/>
                <w:highlight w:val="none"/>
              </w:rPr>
              <w:t>签字并盖章：</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职务：</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身份证号：</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所在部门：</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p>
        </w:tc>
      </w:tr>
    </w:tbl>
    <w:p>
      <w:pPr>
        <w:spacing w:before="240" w:line="360" w:lineRule="auto"/>
        <w:ind w:firstLine="42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zh-CN"/>
        </w:rPr>
        <w:t>附法定代表人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授权代表身份证复印件</w:t>
      </w:r>
    </w:p>
    <w:tbl>
      <w:tblPr>
        <w:tblStyle w:val="18"/>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法定代表人身份证复印件粘贴处</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授权代表</w:t>
            </w:r>
            <w:r>
              <w:rPr>
                <w:rFonts w:hint="eastAsia" w:ascii="宋体" w:hAnsi="宋体" w:eastAsia="宋体" w:cs="宋体"/>
                <w:color w:val="000000"/>
                <w:sz w:val="24"/>
                <w:szCs w:val="24"/>
                <w:highlight w:val="none"/>
              </w:rPr>
              <w:t>身份证复印件粘贴处</w:t>
            </w:r>
          </w:p>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（正反面）</w:t>
            </w:r>
          </w:p>
        </w:tc>
      </w:tr>
    </w:tbl>
    <w:p>
      <w:pPr>
        <w:spacing w:line="480" w:lineRule="auto"/>
        <w:ind w:left="424" w:leftChars="202"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40" w:lineRule="exact"/>
        <w:ind w:left="424" w:leftChars="20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日   期：</w:t>
      </w:r>
    </w:p>
    <w:p>
      <w:pPr>
        <w:ind w:firstLine="422" w:firstLineChars="200"/>
        <w:rPr>
          <w:rFonts w:hint="eastAsia" w:ascii="宋体" w:hAnsi="宋体" w:eastAsia="宋体" w:cs="宋体"/>
          <w:b/>
          <w:bCs/>
          <w:highlight w:val="none"/>
          <w:lang w:val="zh-CN"/>
        </w:rPr>
      </w:pPr>
    </w:p>
    <w:p>
      <w:pPr>
        <w:rPr>
          <w:rFonts w:hint="eastAsia" w:ascii="宋体" w:hAnsi="宋体" w:eastAsia="宋体" w:cs="宋体"/>
          <w:b/>
          <w:bCs/>
          <w:sz w:val="30"/>
          <w:szCs w:val="30"/>
          <w:highlight w:val="none"/>
        </w:rPr>
      </w:pPr>
      <w:bookmarkStart w:id="55" w:name="_Toc7402"/>
      <w:bookmarkStart w:id="56" w:name="_Toc12473"/>
      <w:bookmarkStart w:id="57" w:name="_Toc15407"/>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widowControl/>
        <w:spacing w:line="360" w:lineRule="auto"/>
        <w:ind w:left="1" w:firstLine="281" w:firstLineChars="100"/>
        <w:rPr>
          <w:rFonts w:hint="eastAsia" w:ascii="宋体" w:hAnsi="宋体" w:eastAsia="宋体" w:cs="宋体"/>
          <w:b/>
          <w:kern w:val="0"/>
          <w:sz w:val="28"/>
          <w:szCs w:val="28"/>
          <w:highlight w:val="none"/>
        </w:rPr>
      </w:pPr>
    </w:p>
    <w:p>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pStyle w:val="16"/>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pPr>
        <w:pStyle w:val="16"/>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6"/>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adjustRightInd w:val="0"/>
        <w:snapToGrid w:val="0"/>
        <w:spacing w:line="360" w:lineRule="auto"/>
        <w:jc w:val="center"/>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bidi w:val="0"/>
        <w:rPr>
          <w:rFonts w:hint="eastAsia" w:ascii="宋体" w:hAnsi="宋体" w:eastAsia="宋体" w:cs="宋体"/>
          <w:highlight w:val="none"/>
        </w:rPr>
      </w:pPr>
    </w:p>
    <w:p>
      <w:pPr>
        <w:pStyle w:val="10"/>
        <w:adjustRightInd w:val="0"/>
        <w:snapToGrid w:val="0"/>
        <w:spacing w:line="720" w:lineRule="exact"/>
        <w:jc w:val="center"/>
        <w:rPr>
          <w:rFonts w:hint="eastAsia" w:ascii="宋体" w:hAnsi="宋体" w:eastAsia="宋体" w:cs="宋体"/>
          <w:b/>
          <w:sz w:val="28"/>
          <w:szCs w:val="28"/>
          <w:highlight w:val="none"/>
        </w:rPr>
      </w:pPr>
    </w:p>
    <w:p>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pPr>
        <w:pStyle w:val="10"/>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none"/>
          <w:lang w:eastAsia="zh-CN"/>
        </w:rPr>
        <w:t>。</w:t>
      </w:r>
    </w:p>
    <w:p>
      <w:pPr>
        <w:pStyle w:val="10"/>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6"/>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ascii="宋体" w:hAnsi="宋体" w:eastAsia="宋体" w:cs="宋体"/>
          <w:b/>
          <w:color w:val="auto"/>
          <w:sz w:val="28"/>
          <w:szCs w:val="28"/>
          <w:highlight w:val="none"/>
        </w:rPr>
      </w:pPr>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keepNext w:val="0"/>
        <w:keepLines w:val="0"/>
        <w:pageBreakBefore w:val="0"/>
        <w:widowControl w:val="0"/>
        <w:tabs>
          <w:tab w:val="left" w:pos="7839"/>
        </w:tabs>
        <w:kinsoku/>
        <w:wordWrap/>
        <w:overflowPunct/>
        <w:topLinePunct w:val="0"/>
        <w:autoSpaceDE/>
        <w:autoSpaceDN/>
        <w:bidi w:val="0"/>
        <w:adjustRightInd/>
        <w:snapToGrid/>
        <w:spacing w:before="313" w:beforeLines="100" w:after="313" w:afterLines="100"/>
        <w:jc w:val="center"/>
        <w:textAlignment w:val="auto"/>
        <w:outlineLvl w:val="2"/>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七、其它</w:t>
      </w:r>
      <w:bookmarkEnd w:id="55"/>
      <w:bookmarkEnd w:id="56"/>
      <w:bookmarkEnd w:id="57"/>
    </w:p>
    <w:p>
      <w:pPr>
        <w:pStyle w:val="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、依据招标文件要求，供应商认为有必要说明的其他内容</w:t>
      </w:r>
    </w:p>
    <w:p>
      <w:pPr>
        <w:pStyle w:val="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、其他可以证明供应商实力的文件</w:t>
      </w:r>
    </w:p>
    <w:p>
      <w:pPr>
        <w:pStyle w:val="28"/>
        <w:rPr>
          <w:rFonts w:hint="eastAsia" w:ascii="宋体" w:hAnsi="宋体" w:eastAsia="宋体" w:cs="宋体"/>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附件1：</w:t>
      </w:r>
    </w:p>
    <w:p>
      <w:pPr>
        <w:spacing w:before="100" w:beforeAutospacing="1" w:after="166" w:afterLines="50" w:line="360" w:lineRule="auto"/>
        <w:jc w:val="center"/>
        <w:rPr>
          <w:rFonts w:hint="eastAsia" w:ascii="宋体" w:hAnsi="宋体" w:eastAsia="宋体" w:cs="宋体"/>
          <w:b/>
          <w:sz w:val="28"/>
          <w:szCs w:val="28"/>
          <w:highlight w:val="none"/>
        </w:rPr>
      </w:pPr>
    </w:p>
    <w:p>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中小企业声明函</w:t>
      </w:r>
    </w:p>
    <w:p>
      <w:pPr>
        <w:pStyle w:val="2"/>
        <w:spacing w:before="2"/>
        <w:rPr>
          <w:rFonts w:ascii="宋体"/>
          <w:b/>
          <w:color w:val="auto"/>
          <w:sz w:val="24"/>
          <w:highlight w:val="none"/>
        </w:rPr>
      </w:pPr>
    </w:p>
    <w:p>
      <w:pPr>
        <w:pStyle w:val="2"/>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单位名称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pPr>
        <w:pStyle w:val="39"/>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rPr>
        <w:t>1.</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39"/>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lang w:val="en-US" w:eastAsia="zh-CN"/>
        </w:rPr>
        <w:t>2.</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2"/>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pPr>
        <w:pStyle w:val="2"/>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pPr>
        <w:pStyle w:val="2"/>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pPr>
        <w:pStyle w:val="2"/>
        <w:spacing w:before="35" w:line="316" w:lineRule="auto"/>
        <w:ind w:left="4060" w:right="2166"/>
        <w:rPr>
          <w:rFonts w:hint="eastAsia" w:ascii="宋体" w:hAnsi="宋体" w:eastAsia="宋体" w:cs="宋体"/>
          <w:color w:val="auto"/>
          <w:spacing w:val="6"/>
          <w:sz w:val="24"/>
          <w:szCs w:val="24"/>
          <w:highlight w:val="none"/>
        </w:rPr>
      </w:pPr>
    </w:p>
    <w:p>
      <w:pPr>
        <w:pStyle w:val="2"/>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pPr>
        <w:pStyle w:val="2"/>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pPr>
        <w:bidi w:val="0"/>
        <w:rPr>
          <w:rFonts w:hint="eastAsia"/>
          <w:highlight w:val="none"/>
        </w:rPr>
      </w:pPr>
    </w:p>
    <w:p>
      <w:pPr>
        <w:pStyle w:val="2"/>
        <w:rPr>
          <w:rFonts w:hint="eastAsia" w:ascii="宋体" w:hAnsi="宋体" w:eastAsia="宋体" w:cs="宋体"/>
          <w:szCs w:val="21"/>
          <w:highlight w:val="none"/>
        </w:rPr>
      </w:pPr>
    </w:p>
    <w:p>
      <w:pPr>
        <w:pStyle w:val="28"/>
        <w:rPr>
          <w:rFonts w:hint="eastAsia" w:ascii="宋体" w:hAnsi="宋体" w:eastAsia="宋体" w:cs="宋体"/>
          <w:highlight w:val="none"/>
        </w:rPr>
      </w:pP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附件2（如有）： </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投标产品属节能、环境标志产品列表</w:t>
      </w:r>
    </w:p>
    <w:p>
      <w:pPr>
        <w:spacing w:line="360" w:lineRule="auto"/>
        <w:jc w:val="left"/>
        <w:rPr>
          <w:rFonts w:hint="eastAsia" w:ascii="宋体" w:hAnsi="宋体" w:eastAsia="宋体" w:cs="宋体"/>
          <w:color w:val="000000"/>
          <w:szCs w:val="21"/>
          <w:highlight w:val="none"/>
        </w:rPr>
      </w:pPr>
    </w:p>
    <w:tbl>
      <w:tblPr>
        <w:tblStyle w:val="18"/>
        <w:tblW w:w="0" w:type="auto"/>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序号</w:t>
            </w:r>
          </w:p>
        </w:tc>
        <w:tc>
          <w:tcPr>
            <w:tcW w:w="1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单价</w:t>
            </w:r>
          </w:p>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highlight w:val="none"/>
              </w:rPr>
              <w:t>（元）</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bCs/>
                <w:highlight w:val="none"/>
              </w:rPr>
              <w:t>总价</w:t>
            </w:r>
          </w:p>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1</w:t>
            </w:r>
          </w:p>
        </w:tc>
        <w:tc>
          <w:tcPr>
            <w:tcW w:w="186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2</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3</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left"/>
              <w:rPr>
                <w:rFonts w:hint="eastAsia" w:ascii="宋体" w:hAnsi="宋体" w:eastAsia="宋体" w:cs="宋体"/>
                <w:highlight w:val="none"/>
              </w:rPr>
            </w:pPr>
            <w:r>
              <w:rPr>
                <w:rFonts w:hint="eastAsia" w:ascii="宋体" w:hAnsi="宋体" w:eastAsia="宋体" w:cs="宋体"/>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pPr>
        <w:adjustRightInd w:val="0"/>
        <w:snapToGrid w:val="0"/>
        <w:spacing w:line="360" w:lineRule="auto"/>
        <w:rPr>
          <w:rFonts w:hint="eastAsia" w:ascii="宋体" w:hAnsi="宋体" w:eastAsia="宋体" w:cs="宋体"/>
          <w:color w:val="000000"/>
          <w:szCs w:val="21"/>
          <w:highlight w:val="none"/>
        </w:rPr>
      </w:pPr>
    </w:p>
    <w:p>
      <w:pPr>
        <w:adjustRightInd w:val="0"/>
        <w:snapToGrid w:val="0"/>
        <w:spacing w:line="360" w:lineRule="auto"/>
        <w:rPr>
          <w:rFonts w:hint="eastAsia" w:ascii="宋体" w:hAnsi="宋体" w:eastAsia="宋体" w:cs="宋体"/>
          <w:color w:val="000000"/>
          <w:szCs w:val="21"/>
          <w:highlight w:val="none"/>
        </w:rPr>
      </w:pPr>
    </w:p>
    <w:p>
      <w:pPr>
        <w:adjustRightInd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p>
    <w:p>
      <w:pPr>
        <w:adjustRightInd w:val="0"/>
        <w:snapToGrid w:val="0"/>
        <w:spacing w:line="360" w:lineRule="auto"/>
        <w:ind w:firstLine="42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w:t>
      </w:r>
      <w:r>
        <w:rPr>
          <w:rFonts w:hint="eastAsia" w:ascii="宋体" w:hAnsi="宋体" w:eastAsia="宋体" w:cs="宋体"/>
          <w:color w:val="000000"/>
          <w:szCs w:val="21"/>
          <w:highlight w:val="none"/>
        </w:rPr>
        <w:t>供应商提供的产品</w:t>
      </w:r>
      <w:r>
        <w:rPr>
          <w:rFonts w:hint="eastAsia" w:ascii="宋体" w:hAnsi="宋体" w:eastAsia="宋体" w:cs="宋体"/>
          <w:bCs/>
          <w:color w:val="000000"/>
          <w:szCs w:val="21"/>
          <w:highlight w:val="none"/>
        </w:rPr>
        <w:t>属于《节能产品政府采购清单》中节能产品，《环境标志产品政府采购清单》中环境标志产品，应按招标文件要求</w:t>
      </w:r>
      <w:r>
        <w:rPr>
          <w:rFonts w:hint="eastAsia" w:ascii="宋体" w:hAnsi="宋体" w:eastAsia="宋体" w:cs="宋体"/>
          <w:color w:val="000000"/>
          <w:szCs w:val="21"/>
          <w:highlight w:val="none"/>
        </w:rPr>
        <w:t>提供相关证明材料。</w:t>
      </w:r>
    </w:p>
    <w:p>
      <w:pPr>
        <w:pStyle w:val="34"/>
        <w:tabs>
          <w:tab w:val="left" w:pos="360"/>
        </w:tabs>
        <w:spacing w:line="400" w:lineRule="exact"/>
        <w:ind w:left="476" w:leftChars="200" w:hanging="56" w:hangingChars="27"/>
        <w:rPr>
          <w:rFonts w:hint="eastAsia" w:ascii="宋体" w:hAnsi="宋体" w:eastAsia="宋体" w:cs="宋体"/>
          <w:color w:val="000000"/>
          <w:sz w:val="28"/>
          <w:szCs w:val="28"/>
          <w:highlight w:val="none"/>
        </w:rPr>
      </w:pPr>
      <w:r>
        <w:rPr>
          <w:rFonts w:hint="eastAsia" w:ascii="宋体" w:hAnsi="宋体" w:eastAsia="宋体" w:cs="宋体"/>
          <w:bCs/>
          <w:color w:val="000000"/>
          <w:highlight w:val="none"/>
        </w:rPr>
        <w:t>2、未按上述要求提供、</w:t>
      </w:r>
      <w:r>
        <w:rPr>
          <w:rFonts w:hint="eastAsia" w:ascii="宋体" w:hAnsi="宋体" w:eastAsia="宋体" w:cs="宋体"/>
          <w:color w:val="000000"/>
          <w:highlight w:val="none"/>
        </w:rPr>
        <w:t>填写</w:t>
      </w:r>
      <w:r>
        <w:rPr>
          <w:rFonts w:hint="eastAsia" w:ascii="宋体" w:hAnsi="宋体" w:eastAsia="宋体" w:cs="宋体"/>
          <w:bCs/>
          <w:color w:val="000000"/>
          <w:highlight w:val="none"/>
        </w:rPr>
        <w:t>的，评标时不予以考虑。</w:t>
      </w:r>
    </w:p>
    <w:p>
      <w:pPr>
        <w:spacing w:before="100" w:beforeAutospacing="1" w:after="166" w:afterLines="50" w:line="360" w:lineRule="auto"/>
        <w:jc w:val="left"/>
        <w:rPr>
          <w:rFonts w:hint="eastAsia" w:ascii="宋体" w:hAnsi="宋体" w:eastAsia="宋体" w:cs="宋体"/>
          <w:szCs w:val="24"/>
          <w:highlight w:val="none"/>
        </w:rPr>
      </w:pPr>
    </w:p>
    <w:p>
      <w:pPr>
        <w:spacing w:before="100" w:beforeAutospacing="1" w:after="16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pPr>
        <w:spacing w:before="100" w:beforeAutospacing="1" w:after="166" w:afterLines="50" w:line="360" w:lineRule="auto"/>
        <w:rPr>
          <w:rFonts w:hint="eastAsia" w:ascii="宋体" w:hAnsi="宋体" w:eastAsia="宋体" w:cs="宋体"/>
          <w:b/>
          <w:bCs/>
          <w:spacing w:val="6"/>
          <w:sz w:val="30"/>
          <w:szCs w:val="30"/>
          <w:highlight w:val="none"/>
        </w:rPr>
      </w:pPr>
      <w:r>
        <w:rPr>
          <w:rFonts w:hint="eastAsia" w:ascii="宋体" w:hAnsi="宋体" w:eastAsia="宋体" w:cs="宋体"/>
          <w:szCs w:val="24"/>
          <w:highlight w:val="none"/>
        </w:rPr>
        <w:br w:type="page"/>
      </w:r>
      <w:r>
        <w:rPr>
          <w:rFonts w:hint="eastAsia" w:ascii="宋体" w:hAnsi="宋体" w:eastAsia="宋体" w:cs="宋体"/>
          <w:b/>
          <w:bCs/>
          <w:spacing w:val="6"/>
          <w:sz w:val="30"/>
          <w:szCs w:val="30"/>
          <w:highlight w:val="none"/>
        </w:rPr>
        <w:t>附件3（如有）：</w:t>
      </w:r>
    </w:p>
    <w:p>
      <w:pPr>
        <w:spacing w:line="588" w:lineRule="exact"/>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pPr>
        <w:spacing w:line="588" w:lineRule="exact"/>
        <w:rPr>
          <w:rFonts w:hint="eastAsia" w:ascii="宋体" w:hAnsi="宋体" w:eastAsia="宋体" w:cs="宋体"/>
          <w:b/>
          <w:spacing w:val="6"/>
          <w:sz w:val="30"/>
          <w:szCs w:val="30"/>
          <w:highlight w:val="none"/>
        </w:rPr>
      </w:pPr>
    </w:p>
    <w:p>
      <w:pPr>
        <w:spacing w:line="588" w:lineRule="exact"/>
        <w:ind w:firstLine="44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tabs>
          <w:tab w:val="left" w:pos="4860"/>
        </w:tabs>
        <w:spacing w:line="588" w:lineRule="exact"/>
        <w:ind w:right="1560" w:firstLine="444" w:firstLineChars="200"/>
        <w:jc w:val="center"/>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pPr>
        <w:tabs>
          <w:tab w:val="left" w:pos="4860"/>
        </w:tabs>
        <w:spacing w:line="588" w:lineRule="exact"/>
        <w:ind w:right="1560" w:firstLine="444" w:firstLineChars="200"/>
        <w:jc w:val="center"/>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pPr>
        <w:tabs>
          <w:tab w:val="left" w:pos="1620"/>
          <w:tab w:val="left" w:pos="1800"/>
        </w:tabs>
        <w:spacing w:line="440" w:lineRule="exact"/>
        <w:ind w:right="540" w:rightChars="257"/>
        <w:rPr>
          <w:rFonts w:hint="eastAsia" w:ascii="宋体" w:hAnsi="宋体" w:eastAsia="宋体" w:cs="宋体"/>
          <w:highlight w:val="none"/>
        </w:rPr>
      </w:pPr>
    </w:p>
    <w:p>
      <w:pPr>
        <w:tabs>
          <w:tab w:val="left" w:pos="1620"/>
          <w:tab w:val="left" w:pos="1800"/>
        </w:tabs>
        <w:spacing w:line="440" w:lineRule="exact"/>
        <w:ind w:right="540" w:rightChars="257"/>
        <w:rPr>
          <w:rFonts w:hint="eastAsia" w:ascii="宋体" w:hAnsi="宋体" w:eastAsia="宋体" w:cs="宋体"/>
          <w:highlight w:val="none"/>
        </w:rPr>
      </w:pPr>
    </w:p>
    <w:p>
      <w:pPr>
        <w:pStyle w:val="2"/>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rPr>
          <w:rFonts w:hint="eastAsia" w:ascii="宋体" w:hAnsi="宋体" w:eastAsia="宋体" w:cs="宋体"/>
          <w:b/>
          <w:bCs/>
          <w:spacing w:val="6"/>
          <w:sz w:val="30"/>
          <w:szCs w:val="30"/>
          <w:highlight w:val="none"/>
        </w:rPr>
      </w:pPr>
      <w:r>
        <w:rPr>
          <w:rFonts w:hint="eastAsia" w:ascii="宋体" w:hAnsi="宋体" w:eastAsia="宋体" w:cs="宋体"/>
          <w:b/>
          <w:bCs/>
          <w:spacing w:val="6"/>
          <w:sz w:val="30"/>
          <w:szCs w:val="30"/>
          <w:highlight w:val="none"/>
        </w:rPr>
        <w:br w:type="page"/>
      </w:r>
    </w:p>
    <w:p>
      <w:pPr>
        <w:spacing w:before="100" w:beforeAutospacing="1" w:after="166" w:afterLines="50" w:line="360" w:lineRule="auto"/>
        <w:rPr>
          <w:rFonts w:hint="eastAsia" w:ascii="宋体" w:hAnsi="宋体" w:eastAsia="宋体" w:cs="宋体"/>
          <w:b/>
          <w:bCs/>
          <w:spacing w:val="6"/>
          <w:sz w:val="30"/>
          <w:szCs w:val="30"/>
          <w:highlight w:val="none"/>
        </w:rPr>
      </w:pPr>
      <w:r>
        <w:rPr>
          <w:rFonts w:hint="eastAsia" w:ascii="宋体" w:hAnsi="宋体" w:eastAsia="宋体" w:cs="宋体"/>
          <w:b/>
          <w:bCs/>
          <w:spacing w:val="6"/>
          <w:sz w:val="30"/>
          <w:szCs w:val="30"/>
          <w:highlight w:val="none"/>
        </w:rPr>
        <w:t>附件4（如有）：</w:t>
      </w:r>
    </w:p>
    <w:p>
      <w:pPr>
        <w:spacing w:before="100" w:beforeAutospacing="1" w:after="166"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投标担保函</w:t>
      </w: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p>
    <w:p>
      <w:pPr>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r>
        <w:rPr>
          <w:rFonts w:hint="eastAsia" w:ascii="宋体" w:hAnsi="宋体" w:eastAsia="宋体" w:cs="宋体"/>
          <w:color w:val="auto"/>
          <w:szCs w:val="24"/>
          <w:highlight w:val="none"/>
        </w:rPr>
        <w:t xml:space="preserve">         编号： </w:t>
      </w:r>
    </w:p>
    <w:p>
      <w:pPr>
        <w:rPr>
          <w:rFonts w:hint="eastAsia" w:ascii="宋体" w:hAnsi="宋体" w:eastAsia="宋体" w:cs="宋体"/>
          <w:color w:val="auto"/>
          <w:szCs w:val="32"/>
          <w:highlight w:val="none"/>
          <w:u w:val="single"/>
        </w:rPr>
      </w:pP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___________________（采购人或采购代理机构）： </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鉴于_______________（以下简称“投标人”）拟参加编号为___________的_______项目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以下简称“本项目”）投标，根据本项目招标文件，投标人参加投标时应向你方交纳投标保证金，且可以投标担保函的形式交纳投标保证金。应投标人的申请，我方以保证的方式向你方提供如下投标保证金担保：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一、保证责任的情形及保证金额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（一）在投标人出现下列情形之一时，我方承担保证责任：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1．中标后投标人无正当理由不与采购人或者采购代理机构签订《政府采购合同》；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2．招标文件规定的投标人应当缴纳保证金的其他情形。 </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（二）我方承担保证责任的最高金额为人民币______元（大写_________________），即本项目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的投标保证金金额。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二、保证的方式及保证期间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我方保证的方式为：连带责任保证。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我方的保证期间为：自本保函生效之日起______个月止。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三、承担保证责任的程序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2．我方在收到索赔通知及相关证明材料后，在_____个工作日内进行审查，符合应承担保证责任情形的，我方应按照你方的要求代投标人向你方支付投标保证金。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四、保证责任的终止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1．保证期间届满你方未向我方书面主张保证责任的，自保证期间届满次日起，我方保证责任自动终止。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2．我方按照本保函向你方履行了保证责任后，自我方向你方支付款项（支付款项从我方账户划出）之日起，保证责任终止。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3．按照法律法规的规定或出现我方保证责任终止的其它情形的，我方在本保函项下的保证责任亦终止。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五、免责条款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1．依照法律规定或你方与投标人的另行约定，全部或者部分免除投标人投标保证金义务时，我方亦免除相应的保证责任。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2．因你方原因致使投标人发生本保函第一条第（一）款约定情形的，我方不承担保证责任。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3．因不可抗力造成投标人发生本保函第一条约定情形的，我方不承担保证责任。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六、争议的解决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因本保函发生的纠纷，由你我双方协商解决，协商不成的，通过诉讼程序解决，诉讼管辖地法院为________________法院。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七、保函的生效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本保函自我方加盖公章之日起生效。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pacing w:line="360" w:lineRule="auto"/>
        <w:rPr>
          <w:rFonts w:hint="eastAsia" w:ascii="宋体" w:hAnsi="宋体" w:eastAsia="宋体" w:cs="宋体"/>
          <w:color w:val="auto"/>
          <w:szCs w:val="24"/>
          <w:highlight w:val="none"/>
        </w:rPr>
      </w:pPr>
    </w:p>
    <w:p>
      <w:pPr>
        <w:spacing w:line="360" w:lineRule="auto"/>
        <w:ind w:right="640" w:firstLine="3360" w:firstLineChars="1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保证人：（公章）</w:t>
      </w:r>
    </w:p>
    <w:p>
      <w:pPr>
        <w:spacing w:line="360" w:lineRule="auto"/>
        <w:ind w:right="64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pPr>
        <w:spacing w:line="520" w:lineRule="exact"/>
        <w:ind w:right="480"/>
        <w:jc w:val="right"/>
        <w:rPr>
          <w:rFonts w:hint="eastAsia" w:ascii="宋体" w:hAnsi="宋体" w:eastAsia="宋体" w:cs="宋体"/>
          <w:color w:val="auto"/>
          <w:szCs w:val="24"/>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b/>
          <w:sz w:val="28"/>
          <w:szCs w:val="28"/>
          <w:highlight w:val="none"/>
        </w:rPr>
      </w:pPr>
      <w:bookmarkStart w:id="58" w:name="_Toc23100"/>
      <w:r>
        <w:rPr>
          <w:rFonts w:hint="eastAsia" w:ascii="宋体" w:hAnsi="宋体" w:eastAsia="宋体" w:cs="宋体"/>
          <w:color w:val="auto"/>
          <w:sz w:val="32"/>
          <w:szCs w:val="32"/>
          <w:highlight w:val="none"/>
          <w:lang w:eastAsia="zh-CN"/>
        </w:rPr>
        <w:br w:type="page"/>
      </w:r>
      <w:bookmarkEnd w:id="58"/>
      <w:r>
        <w:rPr>
          <w:rFonts w:hint="eastAsia" w:ascii="宋体" w:hAnsi="宋体" w:eastAsia="宋体" w:cs="宋体"/>
          <w:b/>
          <w:sz w:val="28"/>
          <w:szCs w:val="28"/>
          <w:highlight w:val="none"/>
        </w:rPr>
        <w:t>附件6：</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pPr>
        <w:adjustRightInd w:val="0"/>
        <w:snapToGrid w:val="0"/>
        <w:spacing w:before="312" w:beforeLines="100"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一、质疑供应商基本信息</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质疑供应商：</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地址：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授权代表：</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地址： </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二、质疑项目基本情况</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质疑项目的名称：</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质疑项目的编号：</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包号：</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采购人名称：</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采购文件获取日期：</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三、质疑事项具体内容</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质疑事项1：</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事实依据：</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法律依据：</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质疑事项2</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四、与质疑事项相关的质疑请求</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请求：</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签字(签章)：                   公章：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日期：    </w:t>
      </w:r>
    </w:p>
    <w:p>
      <w:pPr>
        <w:jc w:val="center"/>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一、投诉相关主体基本情况</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投诉人：</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tabs>
          <w:tab w:val="left" w:pos="6510"/>
        </w:tabs>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法定代表人/主要负责人：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tabs>
          <w:tab w:val="left" w:pos="6510"/>
        </w:tabs>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授权代表：</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被投诉人1：</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被投诉人2</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相关供应商：</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二、投诉项目基本情况</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采购项目名称：</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采购项目编号：</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包号：</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采购人名称：</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代理机构名称：</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采购文件公告:</w:t>
      </w:r>
      <w:r>
        <w:rPr>
          <w:rFonts w:hint="eastAsia" w:ascii="宋体" w:hAnsi="宋体" w:eastAsia="宋体" w:cs="宋体"/>
          <w:sz w:val="24"/>
          <w:szCs w:val="32"/>
          <w:highlight w:val="none"/>
          <w:u w:val="dotted"/>
        </w:rPr>
        <w:t xml:space="preserve">是/否 </w:t>
      </w:r>
      <w:r>
        <w:rPr>
          <w:rFonts w:hint="eastAsia" w:ascii="宋体" w:hAnsi="宋体" w:eastAsia="宋体" w:cs="宋体"/>
          <w:sz w:val="24"/>
          <w:szCs w:val="32"/>
          <w:highlight w:val="none"/>
        </w:rPr>
        <w:t>公告期限：</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采购结果公告:</w:t>
      </w:r>
      <w:r>
        <w:rPr>
          <w:rFonts w:hint="eastAsia" w:ascii="宋体" w:hAnsi="宋体" w:eastAsia="宋体" w:cs="宋体"/>
          <w:sz w:val="24"/>
          <w:szCs w:val="32"/>
          <w:highlight w:val="none"/>
          <w:u w:val="dotted"/>
        </w:rPr>
        <w:t xml:space="preserve">是/否 </w:t>
      </w:r>
      <w:r>
        <w:rPr>
          <w:rFonts w:hint="eastAsia" w:ascii="宋体" w:hAnsi="宋体" w:eastAsia="宋体" w:cs="宋体"/>
          <w:sz w:val="24"/>
          <w:szCs w:val="32"/>
          <w:highlight w:val="none"/>
        </w:rPr>
        <w:t>公告期限：</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三、质疑基本情况</w:t>
      </w:r>
    </w:p>
    <w:p>
      <w:pPr>
        <w:ind w:firstLine="480" w:firstLineChars="200"/>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投诉人于</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年</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日,向</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提出质疑，质疑事项为：</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ind w:firstLine="360" w:firstLineChars="150"/>
        <w:rPr>
          <w:rFonts w:hint="eastAsia" w:ascii="宋体" w:hAnsi="宋体" w:eastAsia="宋体" w:cs="宋体"/>
          <w:sz w:val="24"/>
          <w:szCs w:val="32"/>
          <w:highlight w:val="none"/>
        </w:rPr>
      </w:pPr>
      <w:r>
        <w:rPr>
          <w:rFonts w:hint="eastAsia" w:ascii="宋体" w:hAnsi="宋体" w:eastAsia="宋体" w:cs="宋体"/>
          <w:sz w:val="24"/>
          <w:szCs w:val="32"/>
          <w:highlight w:val="none"/>
          <w:u w:val="dotted"/>
        </w:rPr>
        <w:t>采购人/代理机构</w:t>
      </w:r>
      <w:r>
        <w:rPr>
          <w:rFonts w:hint="eastAsia" w:ascii="宋体" w:hAnsi="宋体" w:eastAsia="宋体" w:cs="宋体"/>
          <w:sz w:val="24"/>
          <w:szCs w:val="32"/>
          <w:highlight w:val="none"/>
        </w:rPr>
        <w:t>于</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年</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日,就质疑事项作出了答复/没有在法定期限内作出答复。</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四、投诉事项具体内容</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投诉事项 1：</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事实依据：</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法律依据：</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投诉事项2</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五、与投诉事项相关的投诉请求</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请求：</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签字(签章)：                   公章：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日期：                      </w:t>
      </w:r>
      <w:r>
        <w:rPr>
          <w:rFonts w:hint="eastAsia" w:ascii="宋体" w:hAnsi="宋体" w:eastAsia="宋体" w:cs="宋体"/>
          <w:sz w:val="24"/>
          <w:szCs w:val="32"/>
          <w:highlight w:val="none"/>
        </w:rPr>
        <w:tab/>
      </w:r>
    </w:p>
    <w:p>
      <w:pPr>
        <w:rPr>
          <w:rFonts w:hint="eastAsia" w:ascii="宋体" w:hAnsi="宋体" w:eastAsia="宋体" w:cs="宋体"/>
          <w:highlight w:val="none"/>
        </w:rPr>
      </w:pPr>
    </w:p>
    <w:sectPr>
      <w:pgSz w:w="11906" w:h="16838"/>
      <w:pgMar w:top="1304" w:right="1304" w:bottom="1304" w:left="130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60" w:firstLineChars="220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1mipjyQEAAJs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ALhidQAAAAIAQAADwAAAAAAAAABACAAAAAiAAAAZHJzL2Rvd25y&#10;ZXYueG1sUEsBAhQAFAAAAAgAh07iQDWaKmP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楷体" w:hAnsi="楷体" w:eastAsia="楷体" w:cs="楷体"/>
        <w:highlight w:val="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b w:val="0"/>
        <w:bCs/>
        <w:i w:val="0"/>
        <w:iCs/>
        <w:lang w:eastAsia="zh-CN"/>
      </w:rPr>
      <w:t>白河县基层应急救援队伍物资装备采购项目</w:t>
    </w:r>
    <w:r>
      <w:rPr>
        <w:rFonts w:hint="eastAsia" w:ascii="宋体" w:hAnsi="宋体" w:eastAsia="宋体" w:cs="宋体"/>
        <w:b w:val="0"/>
        <w:bCs/>
        <w:i w:val="0"/>
        <w:iCs/>
        <w:lang w:val="en-US" w:eastAsia="zh-CN"/>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2307"/>
        <w:tab w:val="clear" w:pos="4153"/>
      </w:tabs>
      <w:jc w:val="left"/>
      <w:rPr>
        <w:rFonts w:hint="eastAsia" w:ascii="楷体" w:hAnsi="楷体" w:eastAsia="楷体" w:cs="楷体"/>
      </w:rPr>
    </w:pPr>
    <w:r>
      <w:rPr>
        <w:rFonts w:hint="eastAsia" w:ascii="宋体" w:hAnsi="宋体" w:cs="宋体"/>
        <w:lang w:eastAsia="zh-CN"/>
      </w:rPr>
      <w:t>白河县基层应急救援队伍物资装备采购项目</w:t>
    </w:r>
    <w:r>
      <w:rPr>
        <w:rFonts w:hint="eastAsia" w:ascii="宋体" w:hAnsi="宋体" w:eastAsia="宋体" w:cs="宋体"/>
        <w:lang w:val="en-US" w:eastAsia="zh-CN"/>
      </w:rPr>
      <w:t xml:space="preserve">                                                         </w:t>
    </w:r>
    <w:r>
      <w:rPr>
        <w:rFonts w:hint="eastAsia" w:ascii="宋体" w:hAnsi="宋体" w:eastAsia="宋体" w:cs="宋体"/>
      </w:rPr>
      <w:t>招标文件</w:t>
    </w:r>
    <w:r>
      <w:rPr>
        <w:rFonts w:hint="eastAsia" w:ascii="楷体" w:hAnsi="楷体" w:eastAsia="楷体" w:cs="楷体"/>
      </w:rPr>
      <w:t xml:space="preserve"> </w:t>
    </w:r>
    <w:r>
      <w:rPr>
        <w:rFonts w:hint="eastAsia" w:ascii="楷体" w:hAnsi="楷体" w:eastAsia="楷体" w:cs="楷体"/>
        <w:sz w:val="11"/>
        <w:szCs w:val="1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ascii="楷体" w:hAnsi="楷体" w:eastAsia="楷体" w:cs="楷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tabs>
        <w:tab w:val="left" w:pos="2307"/>
        <w:tab w:val="clear" w:pos="4153"/>
      </w:tabs>
      <w:jc w:val="left"/>
      <w:rPr>
        <w:rFonts w:hint="eastAsia" w:ascii="宋体" w:hAnsi="宋体" w:cs="宋体"/>
        <w:lang w:eastAsia="zh-CN"/>
      </w:rPr>
    </w:pPr>
  </w:p>
  <w:p>
    <w:pPr>
      <w:pStyle w:val="13"/>
      <w:pBdr>
        <w:bottom w:val="single" w:color="auto" w:sz="4" w:space="1"/>
      </w:pBdr>
      <w:tabs>
        <w:tab w:val="left" w:pos="2307"/>
        <w:tab w:val="clear" w:pos="4153"/>
      </w:tabs>
      <w:jc w:val="left"/>
      <w:rPr>
        <w:rFonts w:hint="eastAsia" w:ascii="楷体" w:hAnsi="楷体" w:eastAsia="楷体" w:cs="楷体"/>
        <w:u w:val="none"/>
      </w:rPr>
    </w:pPr>
    <w:r>
      <w:rPr>
        <w:rFonts w:hint="eastAsia" w:ascii="宋体" w:hAnsi="宋体" w:cs="宋体"/>
        <w:u w:val="none"/>
        <w:lang w:eastAsia="zh-CN"/>
      </w:rPr>
      <w:t>白河县基层应急救援队伍物资装备采购项目</w:t>
    </w:r>
    <w:r>
      <w:rPr>
        <w:rFonts w:hint="eastAsia" w:ascii="宋体" w:hAnsi="宋体" w:eastAsia="宋体" w:cs="宋体"/>
        <w:u w:val="none"/>
        <w:lang w:val="en-US" w:eastAsia="zh-CN"/>
      </w:rPr>
      <w:t xml:space="preserve">                                               </w:t>
    </w:r>
    <w:r>
      <w:rPr>
        <w:rFonts w:hint="eastAsia" w:ascii="宋体" w:hAnsi="宋体" w:cs="宋体"/>
        <w:u w:val="none"/>
        <w:lang w:val="en-US" w:eastAsia="zh-CN"/>
      </w:rPr>
      <w:t xml:space="preserve">          </w:t>
    </w:r>
    <w:r>
      <w:rPr>
        <w:rFonts w:hint="eastAsia" w:ascii="宋体" w:hAnsi="宋体" w:eastAsia="宋体" w:cs="宋体"/>
        <w:u w:val="no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7DAF0"/>
    <w:multiLevelType w:val="singleLevel"/>
    <w:tmpl w:val="8567DAF0"/>
    <w:lvl w:ilvl="0" w:tentative="0">
      <w:start w:val="1"/>
      <w:numFmt w:val="decimal"/>
      <w:suff w:val="nothing"/>
      <w:lvlText w:val="%1、"/>
      <w:lvlJc w:val="left"/>
    </w:lvl>
  </w:abstractNum>
  <w:abstractNum w:abstractNumId="1">
    <w:nsid w:val="EE30537B"/>
    <w:multiLevelType w:val="singleLevel"/>
    <w:tmpl w:val="EE30537B"/>
    <w:lvl w:ilvl="0" w:tentative="0">
      <w:start w:val="1"/>
      <w:numFmt w:val="decimal"/>
      <w:suff w:val="nothing"/>
      <w:lvlText w:val="%1、"/>
      <w:lvlJc w:val="left"/>
    </w:lvl>
  </w:abstractNum>
  <w:abstractNum w:abstractNumId="2">
    <w:nsid w:val="3999620F"/>
    <w:multiLevelType w:val="singleLevel"/>
    <w:tmpl w:val="3999620F"/>
    <w:lvl w:ilvl="0" w:tentative="0">
      <w:start w:val="1"/>
      <w:numFmt w:val="upperLetter"/>
      <w:pStyle w:val="4"/>
      <w:lvlText w:val="%1."/>
      <w:lvlJc w:val="left"/>
      <w:pPr>
        <w:tabs>
          <w:tab w:val="left" w:pos="2085"/>
        </w:tabs>
        <w:ind w:left="2085" w:hanging="285"/>
      </w:pPr>
      <w:rPr>
        <w:rFonts w:hint="eastAsia"/>
      </w:rPr>
    </w:lvl>
  </w:abstractNum>
  <w:abstractNum w:abstractNumId="3">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B25AF4"/>
    <w:multiLevelType w:val="singleLevel"/>
    <w:tmpl w:val="59B25AF4"/>
    <w:lvl w:ilvl="0" w:tentative="0">
      <w:start w:val="1"/>
      <w:numFmt w:val="decimal"/>
      <w:suff w:val="nothing"/>
      <w:lvlText w:val="（%1）"/>
      <w:lvlJc w:val="left"/>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172A27"/>
    <w:rsid w:val="08947FA3"/>
    <w:rsid w:val="091376C5"/>
    <w:rsid w:val="0B642AB9"/>
    <w:rsid w:val="0E8B6974"/>
    <w:rsid w:val="14551777"/>
    <w:rsid w:val="1EEA0C57"/>
    <w:rsid w:val="1FB22E46"/>
    <w:rsid w:val="217E446F"/>
    <w:rsid w:val="21E72446"/>
    <w:rsid w:val="21EB2155"/>
    <w:rsid w:val="2392743C"/>
    <w:rsid w:val="23C34966"/>
    <w:rsid w:val="241D669A"/>
    <w:rsid w:val="24A713EE"/>
    <w:rsid w:val="2507309B"/>
    <w:rsid w:val="26412A55"/>
    <w:rsid w:val="27456E45"/>
    <w:rsid w:val="292D6160"/>
    <w:rsid w:val="292D7EE0"/>
    <w:rsid w:val="2AE12E78"/>
    <w:rsid w:val="2B02262A"/>
    <w:rsid w:val="2D5712A6"/>
    <w:rsid w:val="2E9E1775"/>
    <w:rsid w:val="2F765776"/>
    <w:rsid w:val="309511CA"/>
    <w:rsid w:val="340D13D8"/>
    <w:rsid w:val="372B5117"/>
    <w:rsid w:val="37DA109A"/>
    <w:rsid w:val="39663CA3"/>
    <w:rsid w:val="39D43CE2"/>
    <w:rsid w:val="3A6F0F81"/>
    <w:rsid w:val="3AE932A8"/>
    <w:rsid w:val="3B4B2008"/>
    <w:rsid w:val="3C2F417C"/>
    <w:rsid w:val="3C8E7E94"/>
    <w:rsid w:val="3D0111D6"/>
    <w:rsid w:val="3DCC6348"/>
    <w:rsid w:val="3F0C144A"/>
    <w:rsid w:val="3F292EA2"/>
    <w:rsid w:val="3FEF4DFB"/>
    <w:rsid w:val="40BA2F61"/>
    <w:rsid w:val="42DA7956"/>
    <w:rsid w:val="4C181A73"/>
    <w:rsid w:val="4DBE7552"/>
    <w:rsid w:val="4ED654C2"/>
    <w:rsid w:val="4F335752"/>
    <w:rsid w:val="4FBB3EDF"/>
    <w:rsid w:val="50536427"/>
    <w:rsid w:val="520560EF"/>
    <w:rsid w:val="533E32E8"/>
    <w:rsid w:val="5AFE1DDF"/>
    <w:rsid w:val="5BD201C3"/>
    <w:rsid w:val="5DBD013E"/>
    <w:rsid w:val="623A5FD7"/>
    <w:rsid w:val="627559BA"/>
    <w:rsid w:val="65EE7F08"/>
    <w:rsid w:val="667329E4"/>
    <w:rsid w:val="69640EEB"/>
    <w:rsid w:val="6C105DB0"/>
    <w:rsid w:val="6D190C8A"/>
    <w:rsid w:val="7069538F"/>
    <w:rsid w:val="747123D8"/>
    <w:rsid w:val="75196439"/>
    <w:rsid w:val="753C4FA0"/>
    <w:rsid w:val="77E40D33"/>
    <w:rsid w:val="7840263F"/>
    <w:rsid w:val="78D8282E"/>
    <w:rsid w:val="78F11528"/>
    <w:rsid w:val="795235B3"/>
    <w:rsid w:val="7B240161"/>
    <w:rsid w:val="7BC13EC4"/>
    <w:rsid w:val="7D121F07"/>
    <w:rsid w:val="7EA1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widowControl/>
      <w:jc w:val="center"/>
      <w:outlineLvl w:val="0"/>
    </w:pPr>
    <w:rPr>
      <w:kern w:val="0"/>
      <w:sz w:val="24"/>
      <w:szCs w:val="20"/>
    </w:rPr>
  </w:style>
  <w:style w:type="paragraph" w:styleId="4">
    <w:name w:val="heading 2"/>
    <w:basedOn w:val="1"/>
    <w:next w:val="1"/>
    <w:qFormat/>
    <w:uiPriority w:val="0"/>
    <w:pPr>
      <w:keepNext/>
      <w:numPr>
        <w:ilvl w:val="0"/>
        <w:numId w:val="1"/>
      </w:numPr>
      <w:outlineLvl w:val="1"/>
    </w:pPr>
    <w:rPr>
      <w:sz w:val="28"/>
      <w:szCs w:val="20"/>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widowControl/>
      <w:jc w:val="left"/>
    </w:pPr>
    <w:rPr>
      <w:kern w:val="0"/>
      <w:sz w:val="24"/>
      <w:szCs w:val="20"/>
    </w:rPr>
  </w:style>
  <w:style w:type="paragraph" w:styleId="8">
    <w:name w:val="Normal Indent"/>
    <w:basedOn w:val="1"/>
    <w:qFormat/>
    <w:uiPriority w:val="0"/>
    <w:pPr>
      <w:spacing w:line="300" w:lineRule="auto"/>
      <w:ind w:firstLine="420" w:firstLineChars="200"/>
    </w:pPr>
    <w:rPr>
      <w:rFonts w:ascii="Times New Roman"/>
      <w:kern w:val="2"/>
      <w:sz w:val="21"/>
      <w:szCs w:val="24"/>
    </w:rPr>
  </w:style>
  <w:style w:type="paragraph" w:styleId="9">
    <w:name w:val="Body Text Indent"/>
    <w:basedOn w:val="1"/>
    <w:qFormat/>
    <w:uiPriority w:val="0"/>
    <w:pPr>
      <w:widowControl/>
      <w:ind w:firstLine="652" w:firstLineChars="233"/>
    </w:pPr>
    <w:rPr>
      <w:rFonts w:ascii="Calibri"/>
      <w:sz w:val="28"/>
    </w:rPr>
  </w:style>
  <w:style w:type="paragraph" w:styleId="10">
    <w:name w:val="Plain Text"/>
    <w:basedOn w:val="1"/>
    <w:qFormat/>
    <w:uiPriority w:val="0"/>
    <w:rPr>
      <w:rFonts w:hAnsi="Courier New"/>
      <w:kern w:val="2"/>
      <w:sz w:val="21"/>
    </w:rPr>
  </w:style>
  <w:style w:type="paragraph" w:styleId="11">
    <w:name w:val="Date"/>
    <w:basedOn w:val="1"/>
    <w:next w:val="1"/>
    <w:qFormat/>
    <w:uiPriority w:val="0"/>
    <w:rPr>
      <w:rFonts w:ascii="宋体"/>
      <w:sz w:val="24"/>
    </w:rPr>
  </w:style>
  <w:style w:type="paragraph" w:styleId="12">
    <w:name w:val="footer"/>
    <w:basedOn w:val="1"/>
    <w:qFormat/>
    <w:uiPriority w:val="0"/>
    <w:pPr>
      <w:pBdr>
        <w:top w:val="single" w:color="auto" w:sz="4" w:space="1"/>
      </w:pBd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18"/>
        <w:tab w:val="right" w:leader="dot" w:pos="8302"/>
      </w:tabs>
      <w:spacing w:line="960" w:lineRule="auto"/>
    </w:pPr>
  </w:style>
  <w:style w:type="paragraph" w:styleId="15">
    <w:name w:val="Message Header"/>
    <w:basedOn w:val="1"/>
    <w:next w:val="2"/>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9"/>
    <w:qFormat/>
    <w:uiPriority w:val="99"/>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25">
    <w:name w:val="520"/>
    <w:qFormat/>
    <w:uiPriority w:val="0"/>
    <w:pPr>
      <w:spacing w:line="360" w:lineRule="auto"/>
    </w:pPr>
    <w:rPr>
      <w:rFonts w:ascii="宋体" w:hAnsi="宋体" w:eastAsia="仿宋_GB2312" w:cs="Times New Roman"/>
      <w:b/>
      <w:kern w:val="2"/>
      <w:sz w:val="30"/>
      <w:szCs w:val="30"/>
      <w:lang w:val="en-US" w:eastAsia="zh-CN" w:bidi="ar-SA"/>
    </w:rPr>
  </w:style>
  <w:style w:type="paragraph" w:styleId="26">
    <w:name w:val="List Paragraph"/>
    <w:basedOn w:val="1"/>
    <w:next w:val="1"/>
    <w:qFormat/>
    <w:uiPriority w:val="0"/>
    <w:pPr>
      <w:ind w:firstLine="420" w:firstLineChars="200"/>
    </w:pPr>
  </w:style>
  <w:style w:type="character" w:customStyle="1" w:styleId="27">
    <w:name w:val="标题 1 Char"/>
    <w:link w:val="3"/>
    <w:qFormat/>
    <w:uiPriority w:val="0"/>
    <w:rPr>
      <w:kern w:val="0"/>
      <w:sz w:val="24"/>
      <w:szCs w:val="20"/>
    </w:rPr>
  </w:style>
  <w:style w:type="paragraph" w:customStyle="1" w:styleId="2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9">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3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3">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34">
    <w:name w:val="Char1"/>
    <w:basedOn w:val="1"/>
    <w:qFormat/>
    <w:uiPriority w:val="0"/>
    <w:rPr>
      <w:szCs w:val="21"/>
    </w:rPr>
  </w:style>
  <w:style w:type="paragraph" w:customStyle="1" w:styleId="35">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6">
    <w:name w:val="列出段落11"/>
    <w:basedOn w:val="1"/>
    <w:qFormat/>
    <w:uiPriority w:val="34"/>
    <w:pPr>
      <w:ind w:firstLine="420" w:firstLineChars="200"/>
    </w:pPr>
    <w:rPr>
      <w:rFonts w:ascii="Calibri" w:hAnsi="Calibri"/>
      <w:szCs w:val="22"/>
    </w:rPr>
  </w:style>
  <w:style w:type="paragraph" w:customStyle="1" w:styleId="37">
    <w:name w:val="样式 首行缩进:  2 字符"/>
    <w:basedOn w:val="1"/>
    <w:qFormat/>
    <w:uiPriority w:val="0"/>
    <w:pPr>
      <w:spacing w:line="400" w:lineRule="exact"/>
      <w:ind w:firstLine="200" w:firstLineChars="200"/>
    </w:pPr>
    <w:rPr>
      <w:rFonts w:hint="default"/>
      <w:sz w:val="24"/>
    </w:rPr>
  </w:style>
  <w:style w:type="paragraph" w:customStyle="1" w:styleId="38">
    <w:name w:val="纯文本1"/>
    <w:basedOn w:val="1"/>
    <w:qFormat/>
    <w:uiPriority w:val="0"/>
    <w:pPr>
      <w:spacing w:line="324" w:lineRule="auto"/>
    </w:pPr>
    <w:rPr>
      <w:rFonts w:hAnsi="Courier New" w:cs="Courier New"/>
      <w:szCs w:val="21"/>
    </w:rPr>
  </w:style>
  <w:style w:type="paragraph" w:customStyle="1" w:styleId="39">
    <w:name w:val="列出段落1"/>
    <w:basedOn w:val="1"/>
    <w:qFormat/>
    <w:uiPriority w:val="34"/>
    <w:pPr>
      <w:ind w:firstLine="420" w:firstLineChars="200"/>
    </w:pPr>
  </w:style>
  <w:style w:type="paragraph" w:customStyle="1" w:styleId="40">
    <w:name w:val="Table Paragraph"/>
    <w:basedOn w:val="1"/>
    <w:qFormat/>
    <w:uiPriority w:val="1"/>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31151</Words>
  <Characters>33873</Characters>
  <Lines>1</Lines>
  <Paragraphs>1</Paragraphs>
  <TotalTime>0</TotalTime>
  <ScaleCrop>false</ScaleCrop>
  <LinksUpToDate>false</LinksUpToDate>
  <CharactersWithSpaces>38075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井鼻殉</cp:lastModifiedBy>
  <dcterms:modified xsi:type="dcterms:W3CDTF">2022-08-15T10:58:10Z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381BB0BB0C63418E8DD31363E903AF6A</vt:lpwstr>
  </property>
</Properties>
</file>