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uto"/>
        <w:ind w:left="0" w:right="0" w:firstLine="0"/>
        <w:textAlignment w:val="baseline"/>
        <w:outlineLvl w:val="9"/>
        <w:rPr>
          <w:rFonts w:hint="default" w:ascii="宋体" w:hAnsi="宋体" w:eastAsia="宋体" w:cs="宋体"/>
          <w:b/>
          <w:bCs/>
          <w:color w:val="auto"/>
          <w:kern w:val="0"/>
          <w:sz w:val="48"/>
          <w:szCs w:val="48"/>
          <w:lang w:val="en-US" w:eastAsia="zh-CN" w:bidi="ar-SA"/>
        </w:rPr>
      </w:pPr>
    </w:p>
    <w:p>
      <w:pPr>
        <w:rPr>
          <w:rFonts w:hint="eastAsia" w:ascii="宋体" w:hAnsi="宋体" w:eastAsia="宋体" w:cs="宋体"/>
          <w:b/>
          <w:bCs/>
          <w:color w:val="auto"/>
          <w:kern w:val="36"/>
          <w:sz w:val="36"/>
          <w:szCs w:val="36"/>
          <w:lang w:eastAsia="zh-CN"/>
        </w:rPr>
      </w:pPr>
      <w:r>
        <w:rPr>
          <w:rFonts w:hint="eastAsia" w:ascii="宋体" w:hAnsi="宋体" w:eastAsia="宋体" w:cs="宋体"/>
          <w:b/>
          <w:bCs/>
          <w:color w:val="auto"/>
          <w:kern w:val="0"/>
          <w:sz w:val="48"/>
          <w:szCs w:val="48"/>
          <w:lang w:val="en-US" w:eastAsia="zh-CN" w:bidi="ar-SA"/>
        </w:rPr>
        <w:t>安康市中心血站2022年度一次性血液成分分离管路及控制计数器采购项目</w:t>
      </w:r>
    </w:p>
    <w:p>
      <w:pPr>
        <w:ind w:firstLine="1807" w:firstLineChars="500"/>
        <w:jc w:val="both"/>
        <w:rPr>
          <w:rFonts w:hint="default" w:ascii="宋体" w:hAnsi="宋体" w:eastAsia="宋体" w:cs="宋体"/>
          <w:b/>
          <w:bCs/>
          <w:color w:val="auto"/>
          <w:kern w:val="36"/>
          <w:sz w:val="36"/>
          <w:szCs w:val="36"/>
          <w:u w:val="single"/>
          <w:lang w:val="en-US" w:eastAsia="zh-CN"/>
        </w:rPr>
      </w:pPr>
      <w:r>
        <w:rPr>
          <w:rFonts w:hint="eastAsia" w:ascii="宋体" w:hAnsi="宋体" w:eastAsia="宋体" w:cs="宋体"/>
          <w:b/>
          <w:bCs/>
          <w:color w:val="auto"/>
          <w:kern w:val="36"/>
          <w:sz w:val="36"/>
          <w:szCs w:val="36"/>
          <w:lang w:eastAsia="zh-CN"/>
        </w:rPr>
        <w:t>项目编号：DXZB-2022-0972</w:t>
      </w:r>
    </w:p>
    <w:p>
      <w:pPr>
        <w:jc w:val="center"/>
        <w:rPr>
          <w:rFonts w:ascii="宋体" w:hAnsi="宋体"/>
          <w:b/>
          <w:color w:val="auto"/>
          <w:sz w:val="36"/>
          <w:szCs w:val="36"/>
        </w:rPr>
      </w:pPr>
    </w:p>
    <w:p>
      <w:pPr>
        <w:jc w:val="both"/>
        <w:rPr>
          <w:rFonts w:ascii="宋体" w:hAnsi="宋体"/>
          <w:color w:val="auto"/>
          <w:sz w:val="44"/>
          <w:szCs w:val="44"/>
        </w:rPr>
      </w:pPr>
    </w:p>
    <w:p>
      <w:pPr>
        <w:pStyle w:val="2"/>
        <w:rPr>
          <w:color w:val="auto"/>
        </w:rPr>
      </w:pPr>
    </w:p>
    <w:p/>
    <w:p/>
    <w:p>
      <w:pPr>
        <w:jc w:val="center"/>
        <w:rPr>
          <w:rFonts w:ascii="宋体" w:hAnsi="宋体"/>
          <w:color w:val="auto"/>
          <w:sz w:val="44"/>
          <w:szCs w:val="44"/>
        </w:rPr>
      </w:pPr>
    </w:p>
    <w:p>
      <w:pPr>
        <w:jc w:val="center"/>
        <w:rPr>
          <w:rFonts w:hint="eastAsia" w:ascii="宋体" w:hAnsi="宋体" w:eastAsia="宋体" w:cs="宋体"/>
          <w:b/>
          <w:color w:val="auto"/>
          <w:kern w:val="0"/>
          <w:sz w:val="72"/>
          <w:szCs w:val="72"/>
          <w:lang w:eastAsia="zh-CN"/>
        </w:rPr>
      </w:pPr>
      <w:r>
        <w:rPr>
          <w:rFonts w:hint="eastAsia" w:ascii="宋体" w:hAnsi="宋体" w:eastAsia="宋体" w:cs="宋体"/>
          <w:b/>
          <w:color w:val="auto"/>
          <w:kern w:val="0"/>
          <w:sz w:val="72"/>
          <w:szCs w:val="72"/>
          <w:lang w:eastAsia="zh-CN"/>
        </w:rPr>
        <w:t>单一来源谈判文件</w:t>
      </w:r>
    </w:p>
    <w:p>
      <w:pPr>
        <w:jc w:val="center"/>
        <w:rPr>
          <w:rFonts w:ascii="宋体" w:hAnsi="宋体"/>
          <w:color w:val="auto"/>
          <w:sz w:val="44"/>
          <w:szCs w:val="44"/>
        </w:rPr>
      </w:pPr>
    </w:p>
    <w:p>
      <w:pPr>
        <w:jc w:val="center"/>
        <w:rPr>
          <w:rFonts w:ascii="宋体" w:hAnsi="宋体"/>
          <w:color w:val="auto"/>
          <w:sz w:val="44"/>
          <w:szCs w:val="44"/>
        </w:rPr>
      </w:pPr>
    </w:p>
    <w:p>
      <w:pPr>
        <w:pStyle w:val="45"/>
      </w:pPr>
    </w:p>
    <w:p>
      <w:pPr>
        <w:pStyle w:val="45"/>
      </w:pPr>
    </w:p>
    <w:p>
      <w:pPr>
        <w:rPr>
          <w:rFonts w:hint="eastAsia" w:ascii="宋体" w:hAnsi="宋体" w:eastAsiaTheme="minorEastAsia"/>
          <w:b/>
          <w:color w:val="auto"/>
          <w:sz w:val="30"/>
          <w:szCs w:val="30"/>
          <w:lang w:val="en-US" w:eastAsia="zh-CN"/>
        </w:rPr>
      </w:pPr>
    </w:p>
    <w:p>
      <w:pPr>
        <w:ind w:firstLine="720"/>
        <w:rPr>
          <w:rFonts w:hint="eastAsia" w:ascii="宋体" w:hAnsi="宋体" w:eastAsia="宋体" w:cs="宋体"/>
          <w:b/>
          <w:color w:val="auto"/>
          <w:kern w:val="0"/>
          <w:sz w:val="36"/>
          <w:szCs w:val="36"/>
        </w:rPr>
      </w:pPr>
    </w:p>
    <w:p>
      <w:pPr>
        <w:rPr>
          <w:rFonts w:hint="eastAsia" w:ascii="宋体" w:hAnsi="宋体" w:cs="宋体"/>
          <w:b/>
          <w:color w:val="auto"/>
          <w:sz w:val="30"/>
          <w:szCs w:val="30"/>
          <w:u w:val="single"/>
        </w:rPr>
      </w:pPr>
    </w:p>
    <w:p>
      <w:pPr>
        <w:spacing w:line="360" w:lineRule="auto"/>
        <w:ind w:firstLine="720"/>
        <w:rPr>
          <w:rFonts w:hint="eastAsia" w:ascii="宋体" w:hAnsi="宋体" w:cs="宋体"/>
          <w:b/>
          <w:color w:val="auto"/>
          <w:sz w:val="36"/>
          <w:szCs w:val="36"/>
        </w:rPr>
      </w:pPr>
      <w:r>
        <w:rPr>
          <w:rFonts w:hint="eastAsia" w:ascii="宋体" w:hAnsi="宋体" w:cs="宋体"/>
          <w:b/>
          <w:color w:val="auto"/>
          <w:sz w:val="36"/>
          <w:szCs w:val="36"/>
        </w:rPr>
        <w:t>采购单位</w:t>
      </w:r>
      <w:r>
        <w:rPr>
          <w:rFonts w:hint="eastAsia" w:ascii="宋体" w:hAnsi="宋体" w:cs="宋体"/>
          <w:b/>
          <w:color w:val="auto"/>
          <w:sz w:val="36"/>
          <w:szCs w:val="36"/>
          <w:lang w:eastAsia="zh-CN"/>
        </w:rPr>
        <w:t>：安康市中心血站</w:t>
      </w:r>
    </w:p>
    <w:p>
      <w:pPr>
        <w:spacing w:line="360" w:lineRule="auto"/>
        <w:ind w:firstLine="720"/>
        <w:rPr>
          <w:rFonts w:hint="eastAsia" w:ascii="宋体" w:hAnsi="宋体" w:eastAsia="Times New Roman" w:cs="宋体"/>
          <w:b/>
          <w:color w:val="auto"/>
          <w:sz w:val="36"/>
          <w:szCs w:val="36"/>
        </w:rPr>
      </w:pPr>
      <w:r>
        <w:rPr>
          <w:rFonts w:hint="eastAsia" w:ascii="宋体" w:hAnsi="宋体" w:cs="宋体"/>
          <w:b/>
          <w:color w:val="auto"/>
          <w:sz w:val="36"/>
          <w:szCs w:val="36"/>
        </w:rPr>
        <w:t>代理机构</w:t>
      </w:r>
      <w:r>
        <w:rPr>
          <w:rFonts w:hint="eastAsia" w:ascii="宋体" w:hAnsi="宋体" w:cs="宋体"/>
          <w:b/>
          <w:color w:val="auto"/>
          <w:sz w:val="36"/>
          <w:szCs w:val="36"/>
          <w:lang w:eastAsia="zh-CN"/>
        </w:rPr>
        <w:t>：</w:t>
      </w:r>
      <w:r>
        <w:rPr>
          <w:rFonts w:hint="eastAsia" w:ascii="宋体" w:hAnsi="宋体" w:cs="宋体"/>
          <w:b/>
          <w:color w:val="auto"/>
          <w:sz w:val="36"/>
          <w:szCs w:val="36"/>
        </w:rPr>
        <w:t>陕西德信招标有限公司</w:t>
      </w:r>
    </w:p>
    <w:p>
      <w:pPr>
        <w:jc w:val="center"/>
        <w:rPr>
          <w:rFonts w:hint="eastAsia" w:ascii="宋体" w:hAnsi="宋体" w:cs="宋体"/>
          <w:b/>
          <w:color w:val="auto"/>
          <w:sz w:val="36"/>
          <w:szCs w:val="36"/>
        </w:rPr>
      </w:pPr>
    </w:p>
    <w:p>
      <w:pPr>
        <w:jc w:val="center"/>
        <w:rPr>
          <w:rFonts w:hint="eastAsia" w:ascii="宋体" w:hAnsi="宋体" w:cs="宋体"/>
          <w:b/>
          <w:color w:val="auto"/>
          <w:sz w:val="36"/>
          <w:szCs w:val="36"/>
          <w:u w:val="none"/>
        </w:rPr>
      </w:pPr>
      <w:r>
        <w:rPr>
          <w:rFonts w:hint="eastAsia" w:ascii="宋体" w:hAnsi="宋体" w:cs="宋体"/>
          <w:b/>
          <w:color w:val="auto"/>
          <w:sz w:val="36"/>
          <w:szCs w:val="36"/>
          <w:u w:val="none"/>
        </w:rPr>
        <w:t>20</w:t>
      </w:r>
      <w:r>
        <w:rPr>
          <w:rFonts w:hint="eastAsia" w:ascii="宋体" w:hAnsi="宋体" w:cs="宋体"/>
          <w:b/>
          <w:color w:val="auto"/>
          <w:sz w:val="36"/>
          <w:szCs w:val="36"/>
          <w:u w:val="none"/>
          <w:lang w:val="en-US" w:eastAsia="zh-CN"/>
        </w:rPr>
        <w:t>22</w:t>
      </w:r>
      <w:r>
        <w:rPr>
          <w:rFonts w:hint="eastAsia" w:ascii="宋体" w:hAnsi="宋体" w:cs="宋体"/>
          <w:b/>
          <w:color w:val="auto"/>
          <w:sz w:val="36"/>
          <w:szCs w:val="36"/>
          <w:u w:val="none"/>
        </w:rPr>
        <w:t>年</w:t>
      </w:r>
      <w:r>
        <w:rPr>
          <w:rFonts w:hint="eastAsia" w:ascii="宋体" w:hAnsi="宋体" w:cs="宋体"/>
          <w:b/>
          <w:color w:val="auto"/>
          <w:sz w:val="36"/>
          <w:szCs w:val="36"/>
          <w:u w:val="none"/>
          <w:lang w:val="en-US" w:eastAsia="zh-CN"/>
        </w:rPr>
        <w:t>11</w:t>
      </w:r>
      <w:r>
        <w:rPr>
          <w:rFonts w:hint="eastAsia" w:ascii="宋体" w:hAnsi="宋体" w:cs="宋体"/>
          <w:b/>
          <w:color w:val="auto"/>
          <w:sz w:val="36"/>
          <w:szCs w:val="36"/>
          <w:u w:val="none"/>
        </w:rPr>
        <w:t>月</w:t>
      </w:r>
    </w:p>
    <w:p>
      <w:pPr>
        <w:spacing w:line="360" w:lineRule="auto"/>
        <w:rPr>
          <w:rFonts w:hint="eastAsia" w:ascii="宋体" w:hAnsi="宋体" w:cs="宋体"/>
          <w:b/>
          <w:color w:val="auto"/>
          <w:sz w:val="36"/>
          <w:szCs w:val="36"/>
          <w:u w:val="none"/>
        </w:rPr>
        <w:sectPr>
          <w:headerReference r:id="rId4" w:type="first"/>
          <w:footerReference r:id="rId6" w:type="first"/>
          <w:headerReference r:id="rId3" w:type="default"/>
          <w:footerReference r:id="rId5" w:type="default"/>
          <w:type w:val="nextColumn"/>
          <w:pgSz w:w="11906" w:h="16838"/>
          <w:pgMar w:top="1440" w:right="1797" w:bottom="1440" w:left="1797" w:header="851" w:footer="992" w:gutter="0"/>
          <w:pgNumType w:fmt="decimal"/>
          <w:cols w:space="720" w:num="1"/>
          <w:titlePg/>
          <w:docGrid w:linePitch="286" w:charSpace="0"/>
        </w:sectPr>
      </w:pPr>
    </w:p>
    <w:p>
      <w:pPr>
        <w:pStyle w:val="3"/>
        <w:snapToGrid w:val="0"/>
        <w:spacing w:beforeLines="100" w:after="0" w:line="360" w:lineRule="auto"/>
        <w:jc w:val="both"/>
        <w:outlineLvl w:val="9"/>
        <w:rPr>
          <w:rFonts w:hint="eastAsia" w:ascii="宋体" w:hAnsi="宋体"/>
          <w:bCs w:val="0"/>
          <w:color w:val="auto"/>
          <w:sz w:val="48"/>
          <w:szCs w:val="48"/>
        </w:rPr>
      </w:pPr>
      <w:bookmarkStart w:id="0" w:name="_Toc409627226"/>
    </w:p>
    <w:bookmarkEnd w:id="0"/>
    <w:sdt>
      <w:sdtPr>
        <w:rPr>
          <w:rFonts w:ascii="宋体" w:hAnsi="宋体" w:eastAsia="宋体" w:cstheme="minorBidi"/>
          <w:color w:val="auto"/>
          <w:kern w:val="2"/>
          <w:sz w:val="21"/>
          <w:szCs w:val="22"/>
          <w:lang w:val="en-US" w:eastAsia="zh-CN" w:bidi="ar-SA"/>
        </w:rPr>
        <w:id w:val="147469371"/>
        <w15:color w:val="DBDBDB"/>
        <w:docPartObj>
          <w:docPartGallery w:val="Table of Contents"/>
          <w:docPartUnique/>
        </w:docPartObj>
      </w:sdtPr>
      <w:sdtEndPr>
        <w:rPr>
          <w:rFonts w:hint="eastAsia" w:ascii="宋体" w:hAnsi="宋体" w:eastAsia="宋体" w:cs="Times New Roman"/>
          <w:b/>
          <w:bCs w:val="0"/>
          <w:color w:val="auto"/>
          <w:kern w:val="44"/>
          <w:sz w:val="44"/>
          <w:szCs w:val="4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color w:val="auto"/>
              <w:sz w:val="32"/>
              <w:szCs w:val="36"/>
            </w:rPr>
          </w:pPr>
          <w:bookmarkStart w:id="1" w:name="_Toc369274601"/>
          <w:bookmarkStart w:id="2" w:name="_Toc409627227"/>
          <w:r>
            <w:rPr>
              <w:rFonts w:ascii="宋体" w:hAnsi="宋体" w:eastAsia="宋体"/>
              <w:b/>
              <w:bCs/>
              <w:color w:val="auto"/>
              <w:sz w:val="32"/>
              <w:szCs w:val="36"/>
            </w:rPr>
            <w:t>目</w:t>
          </w:r>
          <w:r>
            <w:rPr>
              <w:rFonts w:hint="eastAsia" w:ascii="宋体" w:hAnsi="宋体" w:eastAsia="宋体"/>
              <w:b/>
              <w:bCs/>
              <w:color w:val="auto"/>
              <w:sz w:val="32"/>
              <w:szCs w:val="36"/>
              <w:lang w:val="en-US" w:eastAsia="zh-CN"/>
            </w:rPr>
            <w:t xml:space="preserve">  </w:t>
          </w:r>
          <w:r>
            <w:rPr>
              <w:rFonts w:ascii="宋体" w:hAnsi="宋体" w:eastAsia="宋体"/>
              <w:b/>
              <w:bCs/>
              <w:color w:val="auto"/>
              <w:sz w:val="32"/>
              <w:szCs w:val="36"/>
            </w:rPr>
            <w:t>录</w:t>
          </w:r>
        </w:p>
        <w:p>
          <w:pPr>
            <w:outlineLvl w:val="9"/>
            <w:rPr>
              <w:b/>
              <w:bCs/>
              <w:color w:val="auto"/>
            </w:rPr>
          </w:pPr>
        </w:p>
        <w:p>
          <w:pPr>
            <w:pStyle w:val="93"/>
            <w:tabs>
              <w:tab w:val="right" w:leader="dot" w:pos="8730"/>
            </w:tabs>
            <w:rPr>
              <w:rFonts w:hint="eastAsia" w:ascii="宋体" w:hAnsi="宋体"/>
              <w:bCs w:val="0"/>
              <w:color w:val="auto"/>
              <w:sz w:val="96"/>
              <w:szCs w:val="96"/>
            </w:rPr>
          </w:pPr>
        </w:p>
        <w:p>
          <w:pPr>
            <w:pStyle w:val="25"/>
            <w:tabs>
              <w:tab w:val="right" w:leader="dot" w:pos="8730"/>
            </w:tabs>
            <w:spacing w:line="480" w:lineRule="auto"/>
            <w:rPr>
              <w:rFonts w:hint="eastAsia" w:ascii="宋体" w:hAnsi="宋体" w:eastAsia="宋体" w:cs="宋体"/>
              <w:sz w:val="32"/>
              <w:szCs w:val="32"/>
            </w:rPr>
          </w:pPr>
          <w:r>
            <w:fldChar w:fldCharType="begin"/>
          </w:r>
          <w:r>
            <w:instrText xml:space="preserve">TOC \o "1-1" \h \u </w:instrText>
          </w:r>
          <w: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_Toc9889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第一章  单一来源采购邀请函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_Toc9889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5"/>
            <w:tabs>
              <w:tab w:val="right" w:leader="dot" w:pos="8730"/>
            </w:tabs>
            <w:spacing w:line="480" w:lineRule="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_Toc6475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第二章  供应商须知及前附表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_Toc6475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5"/>
            <w:tabs>
              <w:tab w:val="right" w:leader="dot" w:pos="8730"/>
            </w:tabs>
            <w:spacing w:line="480" w:lineRule="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_Toc18130 </w:instrText>
          </w:r>
          <w:r>
            <w:rPr>
              <w:rFonts w:hint="eastAsia" w:ascii="宋体" w:hAnsi="宋体" w:eastAsia="宋体" w:cs="宋体"/>
              <w:sz w:val="32"/>
              <w:szCs w:val="32"/>
            </w:rPr>
            <w:fldChar w:fldCharType="separate"/>
          </w:r>
          <w:r>
            <w:rPr>
              <w:rFonts w:hint="eastAsia" w:ascii="宋体" w:hAnsi="宋体" w:eastAsia="宋体" w:cs="宋体"/>
              <w:bCs/>
              <w:sz w:val="32"/>
              <w:szCs w:val="32"/>
              <w:lang w:val="en-US" w:eastAsia="zh-CN"/>
            </w:rPr>
            <w:t xml:space="preserve">第三章  </w:t>
          </w:r>
          <w:r>
            <w:rPr>
              <w:rFonts w:hint="eastAsia" w:ascii="宋体" w:hAnsi="宋体" w:eastAsia="宋体" w:cs="宋体"/>
              <w:bCs/>
              <w:sz w:val="32"/>
              <w:szCs w:val="32"/>
              <w:lang w:eastAsia="zh-CN"/>
            </w:rPr>
            <w:t>商务部分</w:t>
          </w:r>
          <w:r>
            <w:rPr>
              <w:rFonts w:hint="eastAsia" w:ascii="宋体" w:hAnsi="宋体" w:eastAsia="宋体" w:cs="宋体"/>
              <w:bCs/>
              <w:sz w:val="32"/>
              <w:szCs w:val="32"/>
              <w:lang w:val="en-US" w:eastAsia="zh-CN"/>
            </w:rPr>
            <w:t>（合同条款及合同格式）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_Toc18130 </w:instrText>
          </w:r>
          <w:r>
            <w:rPr>
              <w:rFonts w:hint="eastAsia" w:ascii="宋体" w:hAnsi="宋体" w:eastAsia="宋体" w:cs="宋体"/>
              <w:sz w:val="32"/>
              <w:szCs w:val="32"/>
            </w:rPr>
            <w:fldChar w:fldCharType="separate"/>
          </w:r>
          <w:r>
            <w:rPr>
              <w:rFonts w:hint="eastAsia" w:ascii="宋体" w:hAnsi="宋体" w:eastAsia="宋体" w:cs="宋体"/>
              <w:sz w:val="32"/>
              <w:szCs w:val="32"/>
            </w:rPr>
            <w:t>23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5"/>
            <w:tabs>
              <w:tab w:val="right" w:leader="dot" w:pos="8730"/>
            </w:tabs>
            <w:spacing w:line="480" w:lineRule="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_Toc7006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w:t>
          </w:r>
          <w:r>
            <w:rPr>
              <w:rFonts w:hint="eastAsia" w:ascii="宋体" w:hAnsi="宋体" w:eastAsia="宋体" w:cs="宋体"/>
              <w:bCs w:val="0"/>
              <w:sz w:val="32"/>
              <w:szCs w:val="32"/>
              <w:lang w:eastAsia="zh-CN"/>
            </w:rPr>
            <w:t>四</w:t>
          </w:r>
          <w:r>
            <w:rPr>
              <w:rFonts w:hint="eastAsia" w:ascii="宋体" w:hAnsi="宋体" w:eastAsia="宋体" w:cs="宋体"/>
              <w:bCs w:val="0"/>
              <w:sz w:val="32"/>
              <w:szCs w:val="32"/>
            </w:rPr>
            <w:t xml:space="preserve">章  </w:t>
          </w:r>
          <w:r>
            <w:rPr>
              <w:rFonts w:hint="eastAsia" w:ascii="宋体" w:hAnsi="宋体" w:eastAsia="宋体" w:cs="宋体"/>
              <w:bCs w:val="0"/>
              <w:sz w:val="32"/>
              <w:szCs w:val="32"/>
              <w:lang w:eastAsia="zh-CN"/>
            </w:rPr>
            <w:t>采购需求（采购内容及要求）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_Toc7006 </w:instrText>
          </w:r>
          <w:r>
            <w:rPr>
              <w:rFonts w:hint="eastAsia" w:ascii="宋体" w:hAnsi="宋体" w:eastAsia="宋体" w:cs="宋体"/>
              <w:sz w:val="32"/>
              <w:szCs w:val="32"/>
            </w:rPr>
            <w:fldChar w:fldCharType="separate"/>
          </w:r>
          <w:r>
            <w:rPr>
              <w:rFonts w:hint="eastAsia" w:ascii="宋体" w:hAnsi="宋体" w:eastAsia="宋体" w:cs="宋体"/>
              <w:sz w:val="32"/>
              <w:szCs w:val="32"/>
            </w:rPr>
            <w:t>31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5"/>
            <w:tabs>
              <w:tab w:val="right" w:leader="dot" w:pos="8730"/>
            </w:tabs>
            <w:spacing w:line="480" w:lineRule="auto"/>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_Toc5670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w:t>
          </w:r>
          <w:r>
            <w:rPr>
              <w:rFonts w:hint="eastAsia" w:ascii="宋体" w:hAnsi="宋体" w:eastAsia="宋体" w:cs="宋体"/>
              <w:bCs w:val="0"/>
              <w:sz w:val="32"/>
              <w:szCs w:val="32"/>
              <w:lang w:eastAsia="zh-CN"/>
            </w:rPr>
            <w:t>五</w:t>
          </w:r>
          <w:r>
            <w:rPr>
              <w:rFonts w:hint="eastAsia" w:ascii="宋体" w:hAnsi="宋体" w:eastAsia="宋体" w:cs="宋体"/>
              <w:bCs w:val="0"/>
              <w:sz w:val="32"/>
              <w:szCs w:val="32"/>
            </w:rPr>
            <w:t>章</w:t>
          </w:r>
          <w:r>
            <w:rPr>
              <w:rFonts w:hint="eastAsia" w:ascii="宋体" w:hAnsi="宋体" w:eastAsia="宋体" w:cs="宋体"/>
              <w:bCs w:val="0"/>
              <w:sz w:val="32"/>
              <w:szCs w:val="32"/>
              <w:lang w:val="en-US" w:eastAsia="zh-CN"/>
            </w:rPr>
            <w:t xml:space="preserve"> </w:t>
          </w:r>
          <w:r>
            <w:rPr>
              <w:rFonts w:hint="eastAsia" w:ascii="宋体" w:hAnsi="宋体" w:eastAsia="宋体" w:cs="宋体"/>
              <w:bCs w:val="0"/>
              <w:sz w:val="32"/>
              <w:szCs w:val="32"/>
            </w:rPr>
            <w:t xml:space="preserve"> </w:t>
          </w:r>
          <w:r>
            <w:rPr>
              <w:rFonts w:hint="eastAsia" w:ascii="宋体" w:hAnsi="宋体" w:eastAsia="宋体" w:cs="宋体"/>
              <w:bCs w:val="0"/>
              <w:sz w:val="32"/>
              <w:szCs w:val="32"/>
              <w:lang w:eastAsia="zh-CN"/>
            </w:rPr>
            <w:t>单一来源谈判响应</w:t>
          </w:r>
          <w:r>
            <w:rPr>
              <w:rFonts w:hint="eastAsia" w:ascii="宋体" w:hAnsi="宋体" w:eastAsia="宋体" w:cs="宋体"/>
              <w:bCs w:val="0"/>
              <w:sz w:val="32"/>
              <w:szCs w:val="32"/>
            </w:rPr>
            <w:t>文件格式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_Toc5670 </w:instrText>
          </w:r>
          <w:r>
            <w:rPr>
              <w:rFonts w:hint="eastAsia" w:ascii="宋体" w:hAnsi="宋体" w:eastAsia="宋体" w:cs="宋体"/>
              <w:sz w:val="32"/>
              <w:szCs w:val="32"/>
            </w:rPr>
            <w:fldChar w:fldCharType="separate"/>
          </w:r>
          <w:r>
            <w:rPr>
              <w:rFonts w:hint="eastAsia" w:ascii="宋体" w:hAnsi="宋体" w:eastAsia="宋体" w:cs="宋体"/>
              <w:sz w:val="32"/>
              <w:szCs w:val="32"/>
            </w:rPr>
            <w:t>42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r>
            <w:fldChar w:fldCharType="end"/>
          </w:r>
        </w:p>
        <w:p>
          <w:pPr>
            <w:pStyle w:val="3"/>
            <w:snapToGrid w:val="0"/>
            <w:spacing w:beforeLines="100" w:after="0" w:line="360" w:lineRule="auto"/>
            <w:jc w:val="both"/>
            <w:outlineLvl w:val="9"/>
            <w:rPr>
              <w:rFonts w:hint="eastAsia" w:ascii="宋体" w:hAnsi="宋体"/>
              <w:bCs w:val="0"/>
              <w:color w:val="auto"/>
              <w:sz w:val="48"/>
              <w:szCs w:val="48"/>
            </w:rPr>
          </w:pPr>
        </w:p>
      </w:sdtContent>
    </w:sdt>
    <w:p>
      <w:pPr>
        <w:rPr>
          <w:rFonts w:hint="eastAsia" w:ascii="宋体" w:hAnsi="宋体"/>
          <w:bCs w:val="0"/>
          <w:color w:val="auto"/>
          <w:sz w:val="48"/>
          <w:szCs w:val="48"/>
        </w:rPr>
      </w:pPr>
    </w:p>
    <w:p>
      <w:pPr>
        <w:pStyle w:val="2"/>
        <w:rPr>
          <w:rFonts w:hint="eastAsia" w:ascii="宋体" w:hAnsi="宋体"/>
          <w:bCs w:val="0"/>
          <w:color w:val="auto"/>
          <w:sz w:val="48"/>
          <w:szCs w:val="48"/>
        </w:rPr>
      </w:pPr>
    </w:p>
    <w:p>
      <w:pPr>
        <w:rPr>
          <w:rFonts w:hint="eastAsia" w:ascii="宋体" w:hAnsi="宋体"/>
          <w:bCs w:val="0"/>
          <w:color w:val="auto"/>
          <w:sz w:val="48"/>
          <w:szCs w:val="48"/>
        </w:rPr>
      </w:pPr>
    </w:p>
    <w:p>
      <w:pPr>
        <w:pStyle w:val="2"/>
        <w:rPr>
          <w:rFonts w:hint="eastAsia" w:ascii="宋体" w:hAnsi="宋体"/>
          <w:bCs w:val="0"/>
          <w:color w:val="auto"/>
          <w:sz w:val="48"/>
          <w:szCs w:val="48"/>
        </w:rPr>
      </w:pPr>
    </w:p>
    <w:p>
      <w:pPr>
        <w:rPr>
          <w:rFonts w:hint="eastAsia" w:ascii="宋体" w:hAnsi="宋体"/>
          <w:bCs w:val="0"/>
          <w:color w:val="auto"/>
          <w:sz w:val="48"/>
          <w:szCs w:val="48"/>
        </w:rPr>
      </w:pPr>
    </w:p>
    <w:p>
      <w:pPr>
        <w:pStyle w:val="2"/>
        <w:rPr>
          <w:rFonts w:hint="eastAsia" w:ascii="宋体" w:hAnsi="宋体"/>
          <w:bCs w:val="0"/>
          <w:color w:val="auto"/>
          <w:sz w:val="48"/>
          <w:szCs w:val="48"/>
        </w:rPr>
        <w:sectPr>
          <w:footerReference r:id="rId7" w:type="default"/>
          <w:type w:val="nextColumn"/>
          <w:pgSz w:w="11906" w:h="16838"/>
          <w:pgMar w:top="1191" w:right="1588" w:bottom="1191" w:left="1588" w:header="851" w:footer="992" w:gutter="0"/>
          <w:pgNumType w:fmt="decimal"/>
          <w:cols w:space="720" w:num="1"/>
          <w:docGrid w:linePitch="286" w:charSpace="0"/>
        </w:sectPr>
      </w:pPr>
    </w:p>
    <w:p>
      <w:pPr>
        <w:rPr>
          <w:rFonts w:hint="eastAsia"/>
          <w:color w:val="auto"/>
        </w:rPr>
      </w:pPr>
    </w:p>
    <w:p>
      <w:pPr>
        <w:rPr>
          <w:rFonts w:hint="eastAsia" w:ascii="宋体" w:hAnsi="宋体"/>
          <w:bCs w:val="0"/>
          <w:color w:val="auto"/>
          <w:sz w:val="48"/>
          <w:szCs w:val="48"/>
        </w:rPr>
      </w:pPr>
    </w:p>
    <w:p>
      <w:pPr>
        <w:pStyle w:val="2"/>
        <w:rPr>
          <w:rFonts w:hint="eastAsia" w:ascii="宋体" w:hAnsi="宋体"/>
          <w:bCs w:val="0"/>
          <w:color w:val="auto"/>
          <w:sz w:val="48"/>
          <w:szCs w:val="48"/>
        </w:rPr>
      </w:pPr>
    </w:p>
    <w:p>
      <w:pPr>
        <w:rPr>
          <w:rFonts w:hint="eastAsia"/>
          <w:color w:val="auto"/>
        </w:rPr>
      </w:pPr>
    </w:p>
    <w:p>
      <w:pPr>
        <w:snapToGrid w:val="0"/>
        <w:spacing w:beforeLines="100" w:after="0" w:line="360" w:lineRule="auto"/>
        <w:jc w:val="center"/>
        <w:outlineLvl w:val="9"/>
        <w:rPr>
          <w:rFonts w:hint="eastAsia" w:ascii="宋体" w:hAnsi="宋体"/>
          <w:bCs w:val="0"/>
          <w:color w:val="auto"/>
          <w:sz w:val="48"/>
          <w:szCs w:val="48"/>
        </w:rPr>
      </w:pPr>
    </w:p>
    <w:p>
      <w:pPr>
        <w:outlineLvl w:val="9"/>
        <w:rPr>
          <w:rFonts w:hint="eastAsia" w:ascii="宋体" w:hAnsi="宋体"/>
          <w:bCs w:val="0"/>
          <w:color w:val="auto"/>
          <w:sz w:val="48"/>
          <w:szCs w:val="48"/>
        </w:rPr>
      </w:pPr>
    </w:p>
    <w:p>
      <w:pPr>
        <w:outlineLvl w:val="9"/>
        <w:rPr>
          <w:rFonts w:hint="eastAsia" w:ascii="宋体" w:hAnsi="宋体"/>
          <w:bCs w:val="0"/>
          <w:color w:val="auto"/>
          <w:sz w:val="48"/>
          <w:szCs w:val="48"/>
        </w:rPr>
      </w:pPr>
    </w:p>
    <w:p>
      <w:pPr>
        <w:rPr>
          <w:rFonts w:hint="eastAsia"/>
          <w:color w:val="auto"/>
        </w:rPr>
      </w:pPr>
    </w:p>
    <w:p>
      <w:pPr>
        <w:pStyle w:val="3"/>
        <w:snapToGrid w:val="0"/>
        <w:spacing w:beforeLines="100" w:after="0" w:line="360" w:lineRule="auto"/>
        <w:jc w:val="center"/>
        <w:outlineLvl w:val="0"/>
        <w:rPr>
          <w:rFonts w:ascii="宋体" w:hAnsi="宋体"/>
          <w:bCs w:val="0"/>
          <w:color w:val="auto"/>
          <w:sz w:val="48"/>
          <w:szCs w:val="48"/>
        </w:rPr>
      </w:pPr>
      <w:bookmarkStart w:id="3" w:name="_Toc9889"/>
      <w:bookmarkStart w:id="4" w:name="_Toc21414"/>
      <w:bookmarkStart w:id="5" w:name="_Toc18818"/>
      <w:r>
        <w:rPr>
          <w:rFonts w:hint="eastAsia" w:ascii="宋体" w:hAnsi="宋体"/>
          <w:bCs w:val="0"/>
          <w:color w:val="auto"/>
          <w:sz w:val="48"/>
          <w:szCs w:val="48"/>
        </w:rPr>
        <w:t xml:space="preserve">第一章  </w:t>
      </w:r>
      <w:bookmarkEnd w:id="1"/>
      <w:bookmarkEnd w:id="2"/>
      <w:r>
        <w:rPr>
          <w:rFonts w:hint="eastAsia" w:ascii="宋体" w:hAnsi="宋体" w:cs="Times New Roman"/>
          <w:bCs w:val="0"/>
          <w:color w:val="auto"/>
          <w:sz w:val="48"/>
          <w:szCs w:val="48"/>
        </w:rPr>
        <w:t>单一来源采购邀请函</w:t>
      </w:r>
      <w:bookmarkEnd w:id="3"/>
      <w:bookmarkEnd w:id="4"/>
      <w:bookmarkEnd w:id="5"/>
    </w:p>
    <w:p>
      <w:pPr>
        <w:pStyle w:val="3"/>
        <w:snapToGrid w:val="0"/>
        <w:spacing w:beforeLines="100" w:after="0" w:line="360" w:lineRule="auto"/>
        <w:jc w:val="center"/>
        <w:outlineLvl w:val="9"/>
        <w:rPr>
          <w:rFonts w:hint="eastAsia" w:ascii="宋体" w:hAnsi="宋体" w:eastAsia="宋体" w:cs="宋体"/>
          <w:b/>
          <w:bCs/>
          <w:color w:val="auto"/>
          <w:kern w:val="0"/>
          <w:sz w:val="36"/>
          <w:szCs w:val="36"/>
          <w:lang w:val="en-US" w:eastAsia="zh-CN" w:bidi="ar-SA"/>
        </w:rPr>
      </w:pPr>
      <w:r>
        <w:rPr>
          <w:rFonts w:ascii="宋体" w:hAnsi="宋体" w:cs="宋体"/>
          <w:b/>
          <w:color w:val="auto"/>
          <w:kern w:val="0"/>
          <w:sz w:val="28"/>
          <w:szCs w:val="28"/>
        </w:rPr>
        <w:br w:type="page"/>
      </w:r>
      <w:r>
        <w:rPr>
          <w:rFonts w:hint="eastAsia" w:ascii="宋体" w:hAnsi="宋体" w:cs="宋体"/>
          <w:b/>
          <w:bCs/>
          <w:color w:val="auto"/>
          <w:kern w:val="0"/>
          <w:sz w:val="32"/>
          <w:szCs w:val="32"/>
          <w:lang w:val="en-US" w:eastAsia="zh-CN" w:bidi="ar-SA"/>
        </w:rPr>
        <w:t>安康市中心血站2022年度一次性血液成分分离管路及控制计数器采购项目</w:t>
      </w:r>
    </w:p>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32"/>
          <w:szCs w:val="32"/>
          <w:lang w:eastAsia="zh-CN"/>
        </w:rPr>
        <w:t>邀请函</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陕西德信招标有限公司受安康市中心血站的委托，按照政府采购程序，拟就</w:t>
      </w:r>
      <w:r>
        <w:rPr>
          <w:rFonts w:hint="eastAsia" w:ascii="宋体" w:hAnsi="宋体" w:eastAsia="宋体" w:cs="宋体"/>
          <w:color w:val="auto"/>
          <w:kern w:val="0"/>
          <w:sz w:val="24"/>
          <w:szCs w:val="24"/>
          <w:u w:val="single"/>
          <w:lang w:eastAsia="zh-CN"/>
        </w:rPr>
        <w:t>安康市中心血站2022年度一次性血液成分分离管路及控制计数器采购项目</w:t>
      </w:r>
      <w:r>
        <w:rPr>
          <w:rFonts w:hint="eastAsia" w:ascii="宋体" w:hAnsi="宋体" w:eastAsia="宋体" w:cs="宋体"/>
          <w:color w:val="auto"/>
          <w:kern w:val="0"/>
          <w:sz w:val="24"/>
          <w:szCs w:val="24"/>
          <w:lang w:eastAsia="zh-CN"/>
        </w:rPr>
        <w:t>进行采购，</w:t>
      </w:r>
      <w:r>
        <w:rPr>
          <w:rFonts w:hint="eastAsia" w:ascii="宋体" w:hAnsi="宋体" w:eastAsia="宋体" w:cs="宋体"/>
          <w:color w:val="auto"/>
          <w:kern w:val="0"/>
          <w:sz w:val="24"/>
          <w:szCs w:val="24"/>
          <w:lang w:val="en-US" w:eastAsia="zh-CN"/>
        </w:rPr>
        <w:t>现</w:t>
      </w:r>
      <w:r>
        <w:rPr>
          <w:rFonts w:hint="eastAsia" w:ascii="宋体" w:hAnsi="宋体" w:eastAsia="宋体" w:cs="宋体"/>
          <w:color w:val="auto"/>
          <w:kern w:val="0"/>
          <w:sz w:val="24"/>
          <w:szCs w:val="24"/>
          <w:lang w:eastAsia="zh-CN"/>
        </w:rPr>
        <w:t>邀请</w:t>
      </w:r>
      <w:r>
        <w:rPr>
          <w:rFonts w:hint="eastAsia" w:ascii="宋体" w:hAnsi="宋体" w:eastAsia="宋体" w:cs="宋体"/>
          <w:color w:val="auto"/>
          <w:kern w:val="0"/>
          <w:sz w:val="24"/>
          <w:szCs w:val="24"/>
          <w:u w:val="single"/>
          <w:lang w:eastAsia="zh-CN"/>
        </w:rPr>
        <w:t>陕西泽发商贸有限公司</w:t>
      </w:r>
      <w:r>
        <w:rPr>
          <w:rFonts w:hint="eastAsia" w:ascii="宋体" w:hAnsi="宋体" w:eastAsia="宋体" w:cs="宋体"/>
          <w:color w:val="auto"/>
          <w:kern w:val="0"/>
          <w:sz w:val="24"/>
          <w:szCs w:val="24"/>
          <w:lang w:val="en-US" w:eastAsia="zh-CN"/>
        </w:rPr>
        <w:t>参加谈判。</w:t>
      </w:r>
    </w:p>
    <w:p>
      <w:pPr>
        <w:pStyle w:val="3"/>
        <w:pageBreakBefore w:val="0"/>
        <w:kinsoku/>
        <w:wordWrap/>
        <w:overflowPunct/>
        <w:topLinePunct w:val="0"/>
        <w:autoSpaceDE/>
        <w:autoSpaceDN/>
        <w:bidi w:val="0"/>
        <w:adjustRightInd/>
        <w:snapToGrid w:val="0"/>
        <w:spacing w:beforeLines="100" w:after="0" w:line="360" w:lineRule="auto"/>
        <w:ind w:left="2159" w:leftChars="228" w:hanging="1680" w:hangingChars="700"/>
        <w:jc w:val="both"/>
        <w:textAlignment w:val="auto"/>
        <w:outlineLvl w:val="9"/>
        <w:rPr>
          <w:rFonts w:hint="eastAsia" w:ascii="宋体" w:hAnsi="宋体" w:eastAsia="宋体" w:cs="宋体"/>
          <w:b w:val="0"/>
          <w:bCs w:val="0"/>
          <w:color w:val="auto"/>
          <w:kern w:val="0"/>
          <w:sz w:val="24"/>
          <w:szCs w:val="24"/>
          <w:u w:val="single"/>
          <w:lang w:val="en-US" w:eastAsia="zh-CN" w:bidi="ar-SA"/>
        </w:rPr>
      </w:pPr>
      <w:bookmarkStart w:id="6" w:name="_Toc936"/>
      <w:r>
        <w:rPr>
          <w:rFonts w:hint="eastAsia" w:ascii="宋体" w:hAnsi="宋体" w:cs="宋体"/>
          <w:b w:val="0"/>
          <w:bCs w:val="0"/>
          <w:color w:val="auto"/>
          <w:kern w:val="0"/>
          <w:sz w:val="24"/>
          <w:szCs w:val="24"/>
          <w:lang w:eastAsia="zh-CN"/>
        </w:rPr>
        <w:t>一、</w:t>
      </w:r>
      <w:r>
        <w:rPr>
          <w:rFonts w:hint="eastAsia" w:ascii="宋体" w:hAnsi="宋体" w:eastAsia="宋体" w:cs="宋体"/>
          <w:b w:val="0"/>
          <w:bCs w:val="0"/>
          <w:color w:val="auto"/>
          <w:kern w:val="0"/>
          <w:sz w:val="24"/>
          <w:szCs w:val="24"/>
        </w:rPr>
        <w:t>项目名称</w:t>
      </w:r>
      <w:r>
        <w:rPr>
          <w:rFonts w:hint="eastAsia" w:ascii="宋体" w:hAnsi="宋体" w:eastAsia="宋体" w:cs="宋体"/>
          <w:b w:val="0"/>
          <w:bCs w:val="0"/>
          <w:color w:val="auto"/>
          <w:kern w:val="0"/>
          <w:sz w:val="24"/>
          <w:szCs w:val="24"/>
          <w:lang w:eastAsia="zh-CN"/>
        </w:rPr>
        <w:t>：</w:t>
      </w:r>
      <w:bookmarkEnd w:id="6"/>
      <w:r>
        <w:rPr>
          <w:rFonts w:hint="eastAsia" w:ascii="宋体" w:hAnsi="宋体" w:cs="宋体"/>
          <w:b w:val="0"/>
          <w:bCs w:val="0"/>
          <w:color w:val="auto"/>
          <w:kern w:val="0"/>
          <w:sz w:val="24"/>
          <w:szCs w:val="24"/>
          <w:lang w:eastAsia="zh-CN"/>
        </w:rPr>
        <w:t>安康市中心血站2022年度一次性血液成分分离管路及控制计数器采购项目</w:t>
      </w:r>
      <w:r>
        <w:rPr>
          <w:rFonts w:hint="eastAsia" w:ascii="宋体" w:hAnsi="宋体" w:eastAsia="宋体" w:cs="宋体"/>
          <w:b w:val="0"/>
          <w:bCs w:val="0"/>
          <w:color w:val="auto"/>
          <w:kern w:val="0"/>
          <w:sz w:val="24"/>
          <w:szCs w:val="24"/>
          <w:lang w:eastAsia="zh-CN"/>
        </w:rPr>
        <w:t xml:space="preserve"> </w:t>
      </w:r>
    </w:p>
    <w:p>
      <w:pPr>
        <w:pageBreakBefore w:val="0"/>
        <w:kinsoku/>
        <w:wordWrap/>
        <w:overflowPunct/>
        <w:topLinePunct w:val="0"/>
        <w:autoSpaceDE/>
        <w:autoSpaceDN/>
        <w:bidi w:val="0"/>
        <w:adjustRightInd/>
        <w:spacing w:line="360" w:lineRule="auto"/>
        <w:ind w:firstLine="480" w:firstLineChars="200"/>
        <w:textAlignment w:val="auto"/>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二、项目编号：DXZB-2022-0972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 w:val="0"/>
          <w:bCs w:val="0"/>
          <w:color w:val="auto"/>
          <w:kern w:val="0"/>
          <w:sz w:val="24"/>
          <w:szCs w:val="24"/>
        </w:rPr>
        <w:t>三、采购人名称</w:t>
      </w:r>
      <w:r>
        <w:rPr>
          <w:rFonts w:hint="eastAsia" w:ascii="宋体" w:hAnsi="宋体" w:eastAsia="宋体" w:cs="宋体"/>
          <w:b w:val="0"/>
          <w:bCs w:val="0"/>
          <w:color w:val="auto"/>
          <w:kern w:val="0"/>
          <w:sz w:val="24"/>
          <w:szCs w:val="24"/>
          <w:lang w:eastAsia="zh-CN"/>
        </w:rPr>
        <w:t>：</w:t>
      </w:r>
      <w:r>
        <w:rPr>
          <w:rFonts w:hint="eastAsia" w:ascii="宋体" w:hAnsi="宋体" w:eastAsia="宋体" w:cs="宋体"/>
          <w:sz w:val="24"/>
          <w:szCs w:val="24"/>
        </w:rPr>
        <w:t>安康市中心血站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    址：</w:t>
      </w:r>
      <w:r>
        <w:rPr>
          <w:rFonts w:hint="eastAsia" w:ascii="宋体" w:hAnsi="宋体" w:eastAsia="宋体" w:cs="宋体"/>
          <w:sz w:val="24"/>
          <w:szCs w:val="24"/>
          <w:lang w:eastAsia="zh-CN"/>
        </w:rPr>
        <w:t>安康市高新区花园大道公共卫生服务中心</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联系方式：0915-</w:t>
      </w:r>
      <w:r>
        <w:rPr>
          <w:rFonts w:hint="eastAsia" w:ascii="宋体" w:hAnsi="宋体" w:eastAsia="宋体" w:cs="宋体"/>
          <w:sz w:val="24"/>
          <w:szCs w:val="24"/>
          <w:lang w:val="en-US" w:eastAsia="zh-CN"/>
        </w:rPr>
        <w:t>3110485</w:t>
      </w:r>
    </w:p>
    <w:p>
      <w:pPr>
        <w:pStyle w:val="33"/>
        <w:ind w:firstLine="960" w:firstLineChars="400"/>
        <w:rPr>
          <w:rFonts w:hint="default"/>
          <w:lang w:val="en-US" w:eastAsia="zh-CN"/>
        </w:rPr>
      </w:pPr>
      <w:r>
        <w:rPr>
          <w:rFonts w:hint="eastAsia" w:ascii="宋体" w:hAnsi="宋体" w:cs="宋体"/>
          <w:sz w:val="24"/>
          <w:szCs w:val="24"/>
          <w:lang w:val="en-US" w:eastAsia="zh-CN"/>
        </w:rPr>
        <w:t>联系人：曹科长</w:t>
      </w:r>
    </w:p>
    <w:p>
      <w:pPr>
        <w:pageBreakBefore w:val="0"/>
        <w:numPr>
          <w:ilvl w:val="0"/>
          <w:numId w:val="1"/>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采购代理机构名称</w:t>
      </w:r>
      <w:r>
        <w:rPr>
          <w:rFonts w:hint="eastAsia" w:ascii="宋体" w:hAnsi="宋体" w:eastAsia="宋体" w:cs="宋体"/>
          <w:color w:val="auto"/>
          <w:kern w:val="0"/>
          <w:sz w:val="24"/>
          <w:szCs w:val="24"/>
          <w:lang w:eastAsia="zh-CN"/>
        </w:rPr>
        <w:t>：陕西德信招标有限公司</w:t>
      </w: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w:t>
      </w:r>
      <w:r>
        <w:rPr>
          <w:rFonts w:hint="eastAsia" w:ascii="宋体" w:hAnsi="宋体" w:eastAsia="宋体" w:cs="宋体"/>
          <w:color w:val="auto"/>
          <w:kern w:val="0"/>
          <w:sz w:val="24"/>
          <w:szCs w:val="24"/>
          <w:lang w:eastAsia="zh-CN"/>
        </w:rPr>
        <w:t>：陕西省</w:t>
      </w:r>
      <w:r>
        <w:rPr>
          <w:rFonts w:hint="eastAsia" w:ascii="宋体" w:hAnsi="宋体" w:eastAsia="宋体" w:cs="宋体"/>
          <w:color w:val="auto"/>
          <w:kern w:val="0"/>
          <w:sz w:val="24"/>
          <w:szCs w:val="24"/>
        </w:rPr>
        <w:t>西安市雁塔区南二环</w:t>
      </w:r>
      <w:r>
        <w:rPr>
          <w:rFonts w:hint="eastAsia" w:ascii="宋体" w:hAnsi="宋体" w:eastAsia="宋体" w:cs="宋体"/>
          <w:color w:val="auto"/>
          <w:kern w:val="0"/>
          <w:sz w:val="24"/>
          <w:szCs w:val="24"/>
          <w:lang w:eastAsia="zh-CN"/>
        </w:rPr>
        <w:t>东段凯</w:t>
      </w:r>
      <w:r>
        <w:rPr>
          <w:rFonts w:hint="eastAsia" w:ascii="宋体" w:hAnsi="宋体" w:eastAsia="宋体" w:cs="宋体"/>
          <w:color w:val="auto"/>
          <w:kern w:val="0"/>
          <w:sz w:val="24"/>
          <w:szCs w:val="24"/>
        </w:rPr>
        <w:t>森盛世一号A座五楼</w:t>
      </w: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hint="default" w:ascii="宋体" w:hAnsi="宋体" w:cs="宋体"/>
          <w:b w:val="0"/>
          <w:bCs w:val="0"/>
          <w:color w:val="auto"/>
          <w:kern w:val="0"/>
          <w:sz w:val="24"/>
          <w:szCs w:val="24"/>
          <w:u w:val="single"/>
          <w:lang w:val="en-US" w:eastAsia="zh-CN"/>
        </w:rPr>
      </w:pPr>
      <w:r>
        <w:rPr>
          <w:rFonts w:hint="eastAsia" w:ascii="宋体" w:hAnsi="宋体" w:eastAsia="宋体" w:cs="宋体"/>
          <w:color w:val="auto"/>
          <w:kern w:val="0"/>
          <w:sz w:val="24"/>
          <w:szCs w:val="24"/>
          <w:lang w:eastAsia="zh-CN"/>
        </w:rPr>
        <w:t>联系人</w:t>
      </w:r>
      <w:r>
        <w:rPr>
          <w:rFonts w:hint="eastAsia" w:ascii="宋体" w:hAnsi="宋体" w:eastAsia="宋体" w:cs="宋体"/>
          <w:color w:val="auto"/>
          <w:kern w:val="0"/>
          <w:sz w:val="24"/>
          <w:szCs w:val="24"/>
          <w:u w:val="none"/>
          <w:lang w:eastAsia="zh-CN"/>
        </w:rPr>
        <w:t>：</w:t>
      </w:r>
      <w:r>
        <w:rPr>
          <w:rFonts w:hint="eastAsia" w:ascii="宋体" w:hAnsi="宋体" w:cs="宋体"/>
          <w:b w:val="0"/>
          <w:bCs w:val="0"/>
          <w:color w:val="auto"/>
          <w:kern w:val="0"/>
          <w:sz w:val="24"/>
          <w:szCs w:val="24"/>
          <w:u w:val="none"/>
          <w:lang w:val="en-US" w:eastAsia="zh-CN"/>
        </w:rPr>
        <w:t>胡梦阳</w:t>
      </w: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联系方式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029-8</w:t>
      </w:r>
      <w:r>
        <w:rPr>
          <w:rFonts w:hint="eastAsia" w:ascii="宋体" w:hAnsi="宋体" w:eastAsia="宋体" w:cs="宋体"/>
          <w:color w:val="auto"/>
          <w:kern w:val="0"/>
          <w:sz w:val="24"/>
          <w:szCs w:val="24"/>
          <w:lang w:val="en-US" w:eastAsia="zh-CN"/>
        </w:rPr>
        <w:t>2694900转</w:t>
      </w:r>
      <w:r>
        <w:rPr>
          <w:rFonts w:hint="eastAsia" w:ascii="宋体" w:hAnsi="宋体" w:cs="宋体"/>
          <w:b w:val="0"/>
          <w:bCs w:val="0"/>
          <w:color w:val="auto"/>
          <w:kern w:val="0"/>
          <w:sz w:val="24"/>
          <w:szCs w:val="24"/>
          <w:u w:val="none"/>
          <w:lang w:val="en-US" w:eastAsia="zh-CN"/>
        </w:rPr>
        <w:t>9021</w:t>
      </w:r>
    </w:p>
    <w:p>
      <w:pPr>
        <w:pageBreakBefore w:val="0"/>
        <w:numPr>
          <w:ilvl w:val="0"/>
          <w:numId w:val="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五、</w:t>
      </w:r>
      <w:r>
        <w:rPr>
          <w:rFonts w:hint="eastAsia" w:ascii="宋体" w:hAnsi="宋体" w:eastAsia="宋体" w:cs="宋体"/>
          <w:color w:val="auto"/>
          <w:kern w:val="0"/>
          <w:sz w:val="24"/>
          <w:szCs w:val="24"/>
        </w:rPr>
        <w:t>采购内容和要求</w:t>
      </w:r>
      <w:r>
        <w:rPr>
          <w:rFonts w:hint="eastAsia" w:ascii="宋体" w:hAnsi="宋体" w:eastAsia="宋体" w:cs="宋体"/>
          <w:color w:val="auto"/>
          <w:kern w:val="0"/>
          <w:sz w:val="24"/>
          <w:szCs w:val="24"/>
          <w:lang w:eastAsia="zh-CN"/>
        </w:rPr>
        <w:t>：</w:t>
      </w:r>
    </w:p>
    <w:p>
      <w:pPr>
        <w:pageBreakBefore w:val="0"/>
        <w:numPr>
          <w:ilvl w:val="0"/>
          <w:numId w:val="0"/>
        </w:numPr>
        <w:kinsoku/>
        <w:wordWrap/>
        <w:overflowPunct/>
        <w:topLinePunct w:val="0"/>
        <w:autoSpaceDE/>
        <w:autoSpaceDN/>
        <w:bidi w:val="0"/>
        <w:adjustRightInd/>
        <w:spacing w:line="360" w:lineRule="auto"/>
        <w:ind w:left="899" w:leftChars="428" w:firstLine="0" w:firstLineChars="0"/>
        <w:textAlignment w:val="auto"/>
        <w:rPr>
          <w:rFonts w:hint="eastAsia" w:ascii="宋体" w:hAnsi="宋体" w:eastAsia="宋体" w:cs="宋体"/>
          <w:color w:val="auto"/>
          <w:kern w:val="0"/>
          <w:sz w:val="24"/>
          <w:szCs w:val="24"/>
          <w:u w:val="none"/>
        </w:rPr>
      </w:pPr>
      <w:r>
        <w:rPr>
          <w:rFonts w:hint="eastAsia" w:ascii="宋体" w:hAnsi="宋体" w:eastAsia="宋体" w:cs="宋体"/>
          <w:color w:val="auto"/>
          <w:kern w:val="0"/>
          <w:sz w:val="24"/>
          <w:szCs w:val="24"/>
          <w:lang w:eastAsia="zh-CN"/>
        </w:rPr>
        <w:t>采购内容：</w:t>
      </w:r>
      <w:r>
        <w:rPr>
          <w:rFonts w:hint="eastAsia" w:ascii="宋体" w:hAnsi="宋体" w:eastAsia="宋体" w:cs="宋体"/>
          <w:color w:val="auto"/>
          <w:kern w:val="0"/>
          <w:sz w:val="24"/>
          <w:szCs w:val="24"/>
          <w:u w:val="none"/>
          <w:lang w:eastAsia="zh-CN"/>
        </w:rPr>
        <w:t>一次性血液成分分离管路及控制计数器</w:t>
      </w:r>
      <w:r>
        <w:rPr>
          <w:rFonts w:hint="eastAsia" w:ascii="宋体" w:hAnsi="宋体" w:eastAsia="宋体" w:cs="宋体"/>
          <w:color w:val="auto"/>
          <w:kern w:val="0"/>
          <w:sz w:val="24"/>
          <w:szCs w:val="24"/>
          <w:u w:val="none"/>
        </w:rPr>
        <w:t xml:space="preserve">  </w:t>
      </w:r>
    </w:p>
    <w:p>
      <w:pPr>
        <w:pageBreakBefore w:val="0"/>
        <w:numPr>
          <w:ilvl w:val="0"/>
          <w:numId w:val="0"/>
        </w:numPr>
        <w:kinsoku/>
        <w:wordWrap/>
        <w:overflowPunct/>
        <w:topLinePunct w:val="0"/>
        <w:autoSpaceDE/>
        <w:autoSpaceDN/>
        <w:bidi w:val="0"/>
        <w:adjustRightInd/>
        <w:spacing w:line="360" w:lineRule="auto"/>
        <w:ind w:left="899" w:leftChars="428" w:firstLine="0" w:firstLineChars="0"/>
        <w:textAlignment w:val="auto"/>
        <w:rPr>
          <w:rFonts w:hint="eastAsia" w:ascii="宋体" w:hAnsi="宋体" w:eastAsia="宋体" w:cs="宋体"/>
          <w:color w:val="auto"/>
          <w:kern w:val="0"/>
          <w:sz w:val="24"/>
          <w:szCs w:val="24"/>
          <w:u w:val="none"/>
          <w:lang w:val="en-US" w:eastAsia="zh-CN"/>
        </w:rPr>
      </w:pPr>
      <w:r>
        <w:rPr>
          <w:rFonts w:hint="eastAsia" w:ascii="宋体" w:hAnsi="宋体" w:eastAsia="宋体" w:cs="宋体"/>
          <w:color w:val="auto"/>
          <w:kern w:val="0"/>
          <w:sz w:val="24"/>
          <w:szCs w:val="24"/>
          <w:u w:val="none"/>
        </w:rPr>
        <w:t>数量：1批</w:t>
      </w:r>
      <w:r>
        <w:rPr>
          <w:rFonts w:hint="eastAsia" w:ascii="宋体" w:hAnsi="宋体" w:eastAsia="宋体" w:cs="宋体"/>
          <w:color w:val="auto"/>
          <w:kern w:val="0"/>
          <w:sz w:val="24"/>
          <w:szCs w:val="24"/>
          <w:u w:val="none"/>
          <w:lang w:val="en-US" w:eastAsia="zh-CN"/>
        </w:rPr>
        <w:t xml:space="preserve"> </w:t>
      </w:r>
    </w:p>
    <w:p>
      <w:pPr>
        <w:pageBreakBefore w:val="0"/>
        <w:numPr>
          <w:ilvl w:val="0"/>
          <w:numId w:val="0"/>
        </w:numPr>
        <w:kinsoku/>
        <w:wordWrap/>
        <w:overflowPunct/>
        <w:topLinePunct w:val="0"/>
        <w:autoSpaceDE/>
        <w:autoSpaceDN/>
        <w:bidi w:val="0"/>
        <w:adjustRightInd/>
        <w:spacing w:line="360" w:lineRule="auto"/>
        <w:ind w:left="899" w:leftChars="428" w:firstLine="0" w:firstLineChars="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项目用途</w:t>
      </w:r>
      <w:r>
        <w:rPr>
          <w:rFonts w:hint="eastAsia" w:ascii="宋体" w:hAnsi="宋体" w:eastAsia="宋体" w:cs="宋体"/>
          <w:color w:val="auto"/>
          <w:kern w:val="0"/>
          <w:sz w:val="24"/>
          <w:szCs w:val="24"/>
          <w:lang w:eastAsia="zh-CN"/>
        </w:rPr>
        <w:t>：</w:t>
      </w:r>
      <w:r>
        <w:rPr>
          <w:rFonts w:hint="eastAsia" w:ascii="宋体" w:hAnsi="宋体" w:cs="宋体"/>
          <w:b w:val="0"/>
          <w:bCs w:val="0"/>
          <w:color w:val="auto"/>
          <w:kern w:val="0"/>
          <w:sz w:val="24"/>
          <w:szCs w:val="24"/>
          <w:u w:val="none"/>
          <w:lang w:val="en-US" w:eastAsia="zh-CN"/>
        </w:rPr>
        <w:t>自用</w:t>
      </w:r>
    </w:p>
    <w:p>
      <w:pPr>
        <w:pageBreakBefore w:val="0"/>
        <w:numPr>
          <w:ilvl w:val="0"/>
          <w:numId w:val="0"/>
        </w:numPr>
        <w:kinsoku/>
        <w:wordWrap/>
        <w:overflowPunct/>
        <w:topLinePunct w:val="0"/>
        <w:autoSpaceDE/>
        <w:autoSpaceDN/>
        <w:bidi w:val="0"/>
        <w:adjustRightInd/>
        <w:spacing w:line="360" w:lineRule="auto"/>
        <w:ind w:leftChars="20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采购预算</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u w:val="none"/>
          <w:lang w:val="en-US" w:eastAsia="zh-CN"/>
        </w:rPr>
        <w:t>人民币880500.00元</w:t>
      </w:r>
    </w:p>
    <w:p>
      <w:pPr>
        <w:pageBreakBefore w:val="0"/>
        <w:numPr>
          <w:ilvl w:val="0"/>
          <w:numId w:val="1"/>
        </w:numPr>
        <w:kinsoku/>
        <w:wordWrap/>
        <w:overflowPunct/>
        <w:topLinePunct w:val="0"/>
        <w:autoSpaceDE/>
        <w:autoSpaceDN/>
        <w:bidi w:val="0"/>
        <w:adjustRightInd/>
        <w:spacing w:line="360" w:lineRule="auto"/>
        <w:ind w:left="0" w:leftChars="0"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投标人资格要求</w:t>
      </w:r>
      <w:r>
        <w:rPr>
          <w:rFonts w:hint="eastAsia" w:ascii="宋体" w:hAnsi="宋体" w:eastAsia="宋体" w:cs="宋体"/>
          <w:color w:val="auto"/>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符合《中华人民共和国政府采购法》第二十二条之规定，有能力提供本</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r>
        <w:rPr>
          <w:rFonts w:hint="eastAsia" w:ascii="宋体" w:hAnsi="宋体" w:eastAsia="宋体" w:cs="宋体"/>
          <w:sz w:val="24"/>
          <w:szCs w:val="24"/>
        </w:rPr>
        <w:t>次采购货物和服务，符合下列条件的供应商：</w:t>
      </w:r>
    </w:p>
    <w:p>
      <w:pPr>
        <w:widowControl/>
        <w:spacing w:line="360" w:lineRule="auto"/>
        <w:ind w:firstLine="441" w:firstLineChars="184"/>
        <w:jc w:val="left"/>
        <w:rPr>
          <w:rFonts w:hint="eastAsia" w:ascii="宋体" w:hAnsi="宋体" w:cs="宋体" w:eastAsiaTheme="minorEastAsia"/>
          <w:kern w:val="0"/>
          <w:sz w:val="24"/>
          <w:lang w:eastAsia="zh-CN"/>
        </w:rPr>
      </w:pPr>
      <w:r>
        <w:rPr>
          <w:rFonts w:hint="eastAsia" w:ascii="宋体" w:hAnsi="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2、提供法定代表人授权委托书及被授权人身份证（投标人为法定代表人时，须提交法定代表人证明书）；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3</w:t>
      </w:r>
      <w:r>
        <w:rPr>
          <w:rFonts w:hint="eastAsia" w:ascii="宋体" w:hAnsi="宋体" w:cs="宋体"/>
          <w:kern w:val="0"/>
          <w:sz w:val="24"/>
          <w:szCs w:val="22"/>
        </w:rPr>
        <w:t>、提供</w:t>
      </w:r>
      <w:r>
        <w:rPr>
          <w:rFonts w:hint="eastAsia" w:ascii="宋体" w:hAnsi="宋体" w:cs="宋体"/>
          <w:kern w:val="0"/>
          <w:sz w:val="24"/>
          <w:szCs w:val="22"/>
          <w:lang w:val="en-US" w:eastAsia="zh-CN"/>
        </w:rPr>
        <w:t>经审计的</w:t>
      </w:r>
      <w:r>
        <w:rPr>
          <w:rFonts w:hint="eastAsia" w:ascii="宋体" w:hAnsi="宋体" w:cs="宋体"/>
          <w:kern w:val="0"/>
          <w:sz w:val="24"/>
          <w:szCs w:val="22"/>
          <w:u w:val="none"/>
        </w:rPr>
        <w:t>20</w:t>
      </w:r>
      <w:r>
        <w:rPr>
          <w:rFonts w:hint="eastAsia" w:ascii="宋体" w:hAnsi="宋体" w:cs="宋体"/>
          <w:kern w:val="0"/>
          <w:sz w:val="24"/>
          <w:szCs w:val="22"/>
          <w:u w:val="none"/>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4</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lang w:eastAsia="zh-CN"/>
        </w:rPr>
      </w:pPr>
      <w:r>
        <w:rPr>
          <w:rFonts w:hint="eastAsia" w:ascii="宋体" w:hAnsi="宋体" w:cs="宋体"/>
          <w:kern w:val="0"/>
          <w:sz w:val="24"/>
          <w:szCs w:val="22"/>
          <w:lang w:val="en-US" w:eastAsia="zh-CN"/>
        </w:rPr>
        <w:t>5</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pStyle w:val="2"/>
        <w:numPr>
          <w:ilvl w:val="0"/>
          <w:numId w:val="0"/>
        </w:numPr>
        <w:spacing w:line="360" w:lineRule="auto"/>
        <w:ind w:firstLine="480" w:firstLineChars="200"/>
        <w:rPr>
          <w:rFonts w:hint="eastAsia" w:ascii="新宋体" w:hAnsi="新宋体" w:eastAsia="新宋体" w:cs="宋体"/>
          <w:color w:val="FF0000"/>
          <w:kern w:val="0"/>
          <w:sz w:val="24"/>
          <w:szCs w:val="24"/>
          <w:lang w:val="en-US" w:eastAsia="zh-CN" w:bidi="ar-SA"/>
        </w:rPr>
      </w:pPr>
      <w:r>
        <w:rPr>
          <w:rFonts w:hint="eastAsia" w:ascii="宋体" w:hAnsi="宋体" w:cs="宋体" w:eastAsiaTheme="minorEastAsia"/>
          <w:kern w:val="0"/>
          <w:sz w:val="24"/>
          <w:szCs w:val="22"/>
          <w:lang w:val="en-US" w:eastAsia="zh-CN" w:bidi="ar-SA"/>
        </w:rPr>
        <w:t>6、</w:t>
      </w:r>
      <w:r>
        <w:rPr>
          <w:rFonts w:hint="default" w:ascii="宋体" w:hAnsi="宋体" w:cs="宋体"/>
          <w:color w:val="auto"/>
          <w:sz w:val="24"/>
          <w:lang w:val="en-US" w:eastAsia="zh-CN"/>
        </w:rPr>
        <w:t>投标人为生产厂家的须提供医疗器械生产许可证（进口产品除外）；投标人为代理商的根据所投产品类别还需提供第二类医疗器械备案凭证或第三类医疗器械经营许可证；</w:t>
      </w:r>
    </w:p>
    <w:p>
      <w:pPr>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7、投标供应商必须执行医用耗材“两票制”，并提供执行两票制承诺书。</w:t>
      </w:r>
    </w:p>
    <w:p>
      <w:pPr>
        <w:pStyle w:val="45"/>
        <w:rPr>
          <w:rFonts w:hint="eastAsia"/>
          <w:color w:val="FF0000"/>
          <w:lang w:eastAsia="zh-CN"/>
        </w:rPr>
      </w:pP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8</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hint="eastAsia"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eastAsia="宋体" w:cs="宋体"/>
          <w:color w:val="auto"/>
          <w:kern w:val="0"/>
          <w:sz w:val="24"/>
          <w:szCs w:val="24"/>
        </w:rPr>
      </w:pPr>
      <w:r>
        <w:rPr>
          <w:rFonts w:hint="eastAsia" w:ascii="宋体" w:hAnsi="宋体" w:cs="宋体"/>
          <w:kern w:val="0"/>
          <w:sz w:val="24"/>
          <w:lang w:val="en-US" w:eastAsia="zh-CN"/>
        </w:rPr>
        <w:t>10</w:t>
      </w:r>
      <w:r>
        <w:rPr>
          <w:rFonts w:hint="eastAsia" w:ascii="宋体" w:hAnsi="宋体" w:cs="宋体"/>
          <w:kern w:val="0"/>
          <w:sz w:val="24"/>
        </w:rPr>
        <w:t>、</w:t>
      </w: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七、单一来源谈判文件发售</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1、文件售价：每套售价</w:t>
      </w:r>
      <w:r>
        <w:rPr>
          <w:rFonts w:hint="eastAsia" w:ascii="宋体" w:hAnsi="宋体" w:cs="宋体"/>
          <w:color w:val="000000" w:themeColor="text1"/>
          <w:kern w:val="0"/>
          <w:sz w:val="24"/>
          <w:u w:val="single"/>
          <w14:textFill>
            <w14:solidFill>
              <w14:schemeClr w14:val="tx1"/>
            </w14:solidFill>
          </w14:textFill>
        </w:rPr>
        <w:t>500</w:t>
      </w:r>
      <w:r>
        <w:rPr>
          <w:rFonts w:hint="eastAsia" w:ascii="宋体" w:hAnsi="宋体" w:cs="宋体"/>
          <w:color w:val="000000" w:themeColor="text1"/>
          <w:kern w:val="0"/>
          <w:sz w:val="24"/>
          <w14:textFill>
            <w14:solidFill>
              <w14:schemeClr w14:val="tx1"/>
            </w14:solidFill>
          </w14:textFill>
        </w:rPr>
        <w:t>元人民币，售后概不退还。</w:t>
      </w:r>
    </w:p>
    <w:p>
      <w:pPr>
        <w:widowControl/>
        <w:spacing w:line="360" w:lineRule="auto"/>
        <w:ind w:firstLine="681" w:firstLineChars="284"/>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2、缴纳地点：陕西省西安市雁塔区南二环东段凯森盛世一号A座五楼</w:t>
      </w:r>
    </w:p>
    <w:p>
      <w:pPr>
        <w:widowControl/>
        <w:spacing w:line="360" w:lineRule="auto"/>
        <w:ind w:firstLine="681" w:firstLineChars="284"/>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3、缴纳时间：</w:t>
      </w:r>
      <w:r>
        <w:rPr>
          <w:rFonts w:hint="eastAsia" w:ascii="宋体" w:hAnsi="宋体" w:cs="宋体"/>
          <w:color w:val="000000" w:themeColor="text1"/>
          <w:kern w:val="0"/>
          <w:sz w:val="24"/>
          <w:u w:val="single"/>
          <w:lang w:val="en-US" w:eastAsia="zh-CN"/>
          <w14:textFill>
            <w14:solidFill>
              <w14:schemeClr w14:val="tx1"/>
            </w14:solidFill>
          </w14:textFill>
        </w:rPr>
        <w:t>2022</w:t>
      </w:r>
      <w:r>
        <w:rPr>
          <w:rFonts w:hint="eastAsia" w:ascii="宋体" w:hAnsi="宋体" w:cs="宋体"/>
          <w:color w:val="000000" w:themeColor="text1"/>
          <w:kern w:val="0"/>
          <w:sz w:val="24"/>
          <w:u w:val="none"/>
          <w:lang w:val="en-US" w:eastAsia="zh-CN"/>
          <w14:textFill>
            <w14:solidFill>
              <w14:schemeClr w14:val="tx1"/>
            </w14:solidFill>
          </w14:textFill>
        </w:rPr>
        <w:t>年</w:t>
      </w:r>
      <w:r>
        <w:rPr>
          <w:rFonts w:hint="eastAsia" w:ascii="宋体" w:hAnsi="宋体" w:cs="宋体"/>
          <w:color w:val="000000" w:themeColor="text1"/>
          <w:kern w:val="0"/>
          <w:sz w:val="24"/>
          <w:u w:val="single"/>
          <w:lang w:val="en-US" w:eastAsia="zh-CN"/>
          <w14:textFill>
            <w14:solidFill>
              <w14:schemeClr w14:val="tx1"/>
            </w14:solidFill>
          </w14:textFill>
        </w:rPr>
        <w:t>11</w:t>
      </w:r>
      <w:r>
        <w:rPr>
          <w:rFonts w:hint="eastAsia" w:ascii="宋体" w:hAnsi="宋体" w:cs="宋体"/>
          <w:color w:val="000000" w:themeColor="text1"/>
          <w:kern w:val="0"/>
          <w:sz w:val="24"/>
          <w:u w:val="none"/>
          <w:lang w:val="en-US" w:eastAsia="zh-CN"/>
          <w14:textFill>
            <w14:solidFill>
              <w14:schemeClr w14:val="tx1"/>
            </w14:solidFill>
          </w14:textFill>
        </w:rPr>
        <w:t>月</w:t>
      </w:r>
      <w:r>
        <w:rPr>
          <w:rFonts w:hint="eastAsia" w:ascii="宋体" w:hAnsi="宋体" w:cs="宋体"/>
          <w:color w:val="000000" w:themeColor="text1"/>
          <w:kern w:val="0"/>
          <w:sz w:val="24"/>
          <w:u w:val="single"/>
          <w:lang w:val="en-US" w:eastAsia="zh-CN"/>
          <w14:textFill>
            <w14:solidFill>
              <w14:schemeClr w14:val="tx1"/>
            </w14:solidFill>
          </w14:textFill>
        </w:rPr>
        <w:t>29</w:t>
      </w:r>
      <w:r>
        <w:rPr>
          <w:rFonts w:hint="eastAsia" w:ascii="宋体" w:hAnsi="宋体" w:cs="宋体"/>
          <w:color w:val="000000" w:themeColor="text1"/>
          <w:kern w:val="0"/>
          <w:sz w:val="24"/>
          <w:u w:val="none"/>
          <w:lang w:val="en-US" w:eastAsia="zh-CN"/>
          <w14:textFill>
            <w14:solidFill>
              <w14:schemeClr w14:val="tx1"/>
            </w14:solidFill>
          </w14:textFill>
        </w:rPr>
        <w:t>日</w:t>
      </w:r>
      <w:r>
        <w:rPr>
          <w:rFonts w:hint="eastAsia" w:ascii="宋体" w:hAnsi="宋体" w:cs="宋体"/>
          <w:color w:val="000000" w:themeColor="text1"/>
          <w:kern w:val="0"/>
          <w:sz w:val="24"/>
          <w14:textFill>
            <w14:solidFill>
              <w14:schemeClr w14:val="tx1"/>
            </w14:solidFill>
          </w14:textFill>
        </w:rPr>
        <w:t>至</w:t>
      </w:r>
      <w:r>
        <w:rPr>
          <w:rFonts w:hint="eastAsia" w:ascii="宋体" w:hAnsi="宋体" w:cs="宋体"/>
          <w:color w:val="000000" w:themeColor="text1"/>
          <w:kern w:val="0"/>
          <w:sz w:val="24"/>
          <w:u w:val="single"/>
          <w:lang w:val="en-US" w:eastAsia="zh-CN"/>
          <w14:textFill>
            <w14:solidFill>
              <w14:schemeClr w14:val="tx1"/>
            </w14:solidFill>
          </w14:textFill>
        </w:rPr>
        <w:t>2022</w:t>
      </w:r>
      <w:r>
        <w:rPr>
          <w:rFonts w:hint="eastAsia" w:ascii="宋体" w:hAnsi="宋体" w:cs="宋体"/>
          <w:color w:val="000000" w:themeColor="text1"/>
          <w:kern w:val="0"/>
          <w:sz w:val="24"/>
          <w:u w:val="none"/>
          <w:lang w:val="en-US" w:eastAsia="zh-CN"/>
          <w14:textFill>
            <w14:solidFill>
              <w14:schemeClr w14:val="tx1"/>
            </w14:solidFill>
          </w14:textFill>
        </w:rPr>
        <w:t>年</w:t>
      </w:r>
      <w:r>
        <w:rPr>
          <w:rFonts w:hint="eastAsia" w:ascii="宋体" w:hAnsi="宋体" w:cs="宋体"/>
          <w:color w:val="000000" w:themeColor="text1"/>
          <w:kern w:val="0"/>
          <w:sz w:val="24"/>
          <w:u w:val="single"/>
          <w:lang w:val="en-US" w:eastAsia="zh-CN"/>
          <w14:textFill>
            <w14:solidFill>
              <w14:schemeClr w14:val="tx1"/>
            </w14:solidFill>
          </w14:textFill>
        </w:rPr>
        <w:t>12</w:t>
      </w:r>
      <w:r>
        <w:rPr>
          <w:rFonts w:hint="eastAsia" w:ascii="宋体" w:hAnsi="宋体" w:cs="宋体"/>
          <w:color w:val="000000" w:themeColor="text1"/>
          <w:kern w:val="0"/>
          <w:sz w:val="24"/>
          <w:u w:val="none"/>
          <w:lang w:val="en-US" w:eastAsia="zh-CN"/>
          <w14:textFill>
            <w14:solidFill>
              <w14:schemeClr w14:val="tx1"/>
            </w14:solidFill>
          </w14:textFill>
        </w:rPr>
        <w:t>月</w:t>
      </w:r>
      <w:r>
        <w:rPr>
          <w:rFonts w:hint="eastAsia" w:ascii="宋体" w:hAnsi="宋体" w:cs="宋体"/>
          <w:color w:val="000000" w:themeColor="text1"/>
          <w:kern w:val="0"/>
          <w:sz w:val="24"/>
          <w:u w:val="single"/>
          <w:lang w:val="en-US" w:eastAsia="zh-CN"/>
          <w14:textFill>
            <w14:solidFill>
              <w14:schemeClr w14:val="tx1"/>
            </w14:solidFill>
          </w14:textFill>
        </w:rPr>
        <w:t>01</w:t>
      </w:r>
      <w:r>
        <w:rPr>
          <w:rFonts w:hint="eastAsia" w:ascii="宋体" w:hAnsi="宋体" w:cs="宋体"/>
          <w:color w:val="000000" w:themeColor="text1"/>
          <w:kern w:val="0"/>
          <w:sz w:val="24"/>
          <w:u w:val="none"/>
          <w:lang w:val="en-US" w:eastAsia="zh-CN"/>
          <w14:textFill>
            <w14:solidFill>
              <w14:schemeClr w14:val="tx1"/>
            </w14:solidFill>
          </w14:textFill>
        </w:rPr>
        <w:t xml:space="preserve">日 </w:t>
      </w:r>
      <w:r>
        <w:rPr>
          <w:rFonts w:hint="eastAsia" w:ascii="宋体" w:hAnsi="宋体" w:cs="宋体"/>
          <w:color w:val="000000" w:themeColor="text1"/>
          <w:kern w:val="0"/>
          <w:sz w:val="24"/>
          <w14:textFill>
            <w14:solidFill>
              <w14:schemeClr w14:val="tx1"/>
            </w14:solidFill>
          </w14:textFill>
        </w:rPr>
        <w:t>每天上午9</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00-12</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00，下午14</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00-17</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00（双休日及法定节假日除外）</w:t>
      </w:r>
    </w:p>
    <w:p>
      <w:pP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4、报名须知：</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供应商须在招标文件发售时间内携带介绍信和经办人身份证复印件（加盖公章）一套在陕西德信招标有限公司（陕西省西安市雁塔区南二环东段凯森盛世一号A座五楼）政府采购部进行缴费确认。</w:t>
      </w:r>
    </w:p>
    <w:p>
      <w:pPr>
        <w:widowControl/>
        <w:spacing w:line="360" w:lineRule="auto"/>
        <w:ind w:firstLine="681" w:firstLineChars="284"/>
        <w:jc w:val="both"/>
      </w:pPr>
      <w:r>
        <w:rPr>
          <w:rFonts w:hint="eastAsia" w:ascii="宋体" w:hAnsi="宋体" w:cs="宋体"/>
          <w:color w:val="000000" w:themeColor="text1"/>
          <w:kern w:val="0"/>
          <w:sz w:val="24"/>
          <w14:textFill>
            <w14:solidFill>
              <w14:schemeClr w14:val="tx1"/>
            </w14:solidFill>
          </w14:textFill>
        </w:rPr>
        <w:t>备注：请各投标人购买招标文件后，按照陕西省财政厅《关于政府采购供应商注册登记有关事项的通知》要求，通过陕西省政府采购网注册登记加入陕西省政府采购供应商库。</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八、单一来源谈判文件截止时间及开标时间和地点：</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default" w:ascii="宋体" w:hAnsi="宋体" w:cs="宋体"/>
          <w:color w:val="000000" w:themeColor="text1"/>
          <w:kern w:val="0"/>
          <w:sz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单一来源谈判文件截止时间：</w:t>
      </w:r>
      <w:r>
        <w:rPr>
          <w:rFonts w:hint="eastAsia" w:ascii="宋体" w:hAnsi="宋体" w:cs="宋体"/>
          <w:color w:val="000000" w:themeColor="text1"/>
          <w:kern w:val="0"/>
          <w:sz w:val="24"/>
          <w:highlight w:val="none"/>
          <w:u w:val="none"/>
          <w:lang w:val="en-US" w:eastAsia="zh-CN"/>
          <w14:textFill>
            <w14:solidFill>
              <w14:schemeClr w14:val="tx1"/>
            </w14:solidFill>
          </w14:textFill>
        </w:rPr>
        <w:t>2022年12月02日09：00点</w:t>
      </w:r>
      <w:r>
        <w:rPr>
          <w:rFonts w:hint="eastAsia" w:ascii="宋体" w:hAnsi="宋体" w:eastAsia="宋体" w:cs="宋体"/>
          <w:color w:val="000000" w:themeColor="text1"/>
          <w:sz w:val="24"/>
          <w:szCs w:val="24"/>
          <w:highlight w:val="none"/>
          <w:u w:val="none"/>
          <w:lang w:eastAsia="zh-CN"/>
          <w14:textFill>
            <w14:solidFill>
              <w14:schemeClr w14:val="tx1"/>
            </w14:solidFill>
          </w14:textFill>
        </w:rPr>
        <w:t>整</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宋体"/>
          <w:color w:val="000000" w:themeColor="text1"/>
          <w:sz w:val="24"/>
          <w:szCs w:val="24"/>
          <w:highlight w:val="none"/>
          <w:u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谈判</w:t>
      </w:r>
      <w:r>
        <w:rPr>
          <w:rFonts w:hint="eastAsia" w:ascii="宋体" w:hAnsi="宋体" w:eastAsia="宋体" w:cs="宋体"/>
          <w:color w:val="000000" w:themeColor="text1"/>
          <w:sz w:val="24"/>
          <w:szCs w:val="24"/>
          <w:highlight w:val="none"/>
          <w:lang w:eastAsia="zh-CN"/>
          <w14:textFill>
            <w14:solidFill>
              <w14:schemeClr w14:val="tx1"/>
            </w14:solidFill>
          </w14:textFill>
        </w:rPr>
        <w:t>时间：</w:t>
      </w:r>
      <w:r>
        <w:rPr>
          <w:rFonts w:hint="eastAsia" w:ascii="宋体" w:hAnsi="宋体" w:cs="宋体"/>
          <w:color w:val="000000" w:themeColor="text1"/>
          <w:kern w:val="0"/>
          <w:sz w:val="24"/>
          <w:highlight w:val="none"/>
          <w:u w:val="none"/>
          <w:lang w:val="en-US" w:eastAsia="zh-CN"/>
          <w14:textFill>
            <w14:solidFill>
              <w14:schemeClr w14:val="tx1"/>
            </w14:solidFill>
          </w14:textFill>
        </w:rPr>
        <w:t>2022年12月02日09：00点</w:t>
      </w:r>
      <w:r>
        <w:rPr>
          <w:rFonts w:hint="eastAsia" w:ascii="宋体" w:hAnsi="宋体" w:eastAsia="宋体" w:cs="宋体"/>
          <w:color w:val="000000" w:themeColor="text1"/>
          <w:sz w:val="24"/>
          <w:szCs w:val="24"/>
          <w:highlight w:val="none"/>
          <w:u w:val="none"/>
          <w:lang w:eastAsia="zh-CN"/>
          <w14:textFill>
            <w14:solidFill>
              <w14:schemeClr w14:val="tx1"/>
            </w14:solidFill>
          </w14:textFill>
        </w:rPr>
        <w:t>整</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default" w:eastAsia="宋体"/>
          <w:color w:val="FF0000"/>
          <w:lang w:val="en-US" w:eastAsia="zh-CN"/>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谈判</w:t>
      </w:r>
      <w:r>
        <w:rPr>
          <w:rFonts w:hint="eastAsia" w:ascii="宋体" w:hAnsi="宋体" w:eastAsia="宋体" w:cs="宋体"/>
          <w:color w:val="000000" w:themeColor="text1"/>
          <w:sz w:val="24"/>
          <w:szCs w:val="24"/>
          <w:highlight w:val="none"/>
          <w:lang w:eastAsia="zh-CN"/>
          <w14:textFill>
            <w14:solidFill>
              <w14:schemeClr w14:val="tx1"/>
            </w14:solidFill>
          </w14:textFill>
        </w:rPr>
        <w:t>地点：陕西省安康市汉滨区兴安中路61号 宜尚酒店(安康兴安中路店)5楼会议室。</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FF000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九、采购项目需要落实的政府采购政策：</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依据《中华人民共和国政府采购法》和《中华人民共和国政府采购法实施条例》的有关规定，落实政府采购政策，详见</w:t>
      </w:r>
      <w:r>
        <w:rPr>
          <w:rFonts w:hint="eastAsia" w:ascii="宋体" w:hAnsi="宋体" w:cs="宋体"/>
          <w:color w:val="000000"/>
          <w:sz w:val="24"/>
          <w:lang w:eastAsia="zh-CN"/>
        </w:rPr>
        <w:t>谈判</w:t>
      </w:r>
      <w:r>
        <w:rPr>
          <w:rFonts w:hint="eastAsia" w:ascii="宋体" w:hAnsi="宋体" w:cs="宋体"/>
          <w:color w:val="000000"/>
          <w:sz w:val="24"/>
        </w:rPr>
        <w:t>文件。</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eastAsia="zh-CN"/>
        </w:rPr>
        <w:t>《政府采购促进中小企业发展管理办法》（财库〔2020〕46号）、财政部关于进一步加大政府采购支持中小企业力度的通知（财库〔2022〕19号）</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2、《财政部 司法部关于政府采购支持监狱企业发展有关问题的通知》（财库〔2014〕68号）；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4、</w:t>
      </w:r>
      <w:r>
        <w:rPr>
          <w:rFonts w:hint="eastAsia" w:ascii="宋体" w:hAnsi="宋体" w:cs="宋体"/>
          <w:sz w:val="24"/>
        </w:rPr>
        <w:t>《财政部 国家发展改革委关于印发〈节能产品政府采购实施意见〉的通知》（财库〔2004〕185号）</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5、《环境标志产品政府采购实施的意见》（财库〔2006〕90号）； </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rPr>
        <w:t>6、《三部门联合发布关于促进残疾人就业政府采购政策的通知》（财库〔2</w:t>
      </w:r>
      <w:r>
        <w:rPr>
          <w:rFonts w:hint="eastAsia" w:ascii="宋体" w:hAnsi="宋体" w:cs="宋体"/>
          <w:bCs/>
          <w:color w:val="000000"/>
          <w:sz w:val="24"/>
        </w:rPr>
        <w:t>017〕141号）；</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7、</w:t>
      </w:r>
      <w:r>
        <w:rPr>
          <w:rFonts w:hint="eastAsia" w:ascii="宋体" w:hAnsi="宋体" w:cs="宋体"/>
          <w:bCs/>
          <w:color w:val="000000"/>
          <w:sz w:val="24"/>
          <w:lang w:eastAsia="zh-CN"/>
        </w:rPr>
        <w:t>《关于运用政府采购政策支持乡村产业振兴的通知》（财库〔2021〕19号）</w:t>
      </w:r>
      <w:r>
        <w:rPr>
          <w:rFonts w:hint="eastAsia" w:ascii="宋体" w:hAnsi="宋体" w:cs="宋体"/>
          <w:bCs/>
          <w:color w:val="000000"/>
          <w:sz w:val="24"/>
        </w:rPr>
        <w:t>；</w:t>
      </w:r>
    </w:p>
    <w:p>
      <w:pPr>
        <w:pStyle w:val="17"/>
        <w:rPr>
          <w:rFonts w:hint="eastAsia" w:ascii="宋体" w:hAnsi="宋体" w:cs="宋体" w:eastAsiaTheme="minorEastAsia"/>
          <w:bCs/>
          <w:i w:val="0"/>
          <w:iCs w:val="0"/>
          <w:color w:val="000000"/>
          <w:kern w:val="2"/>
          <w:sz w:val="24"/>
          <w:szCs w:val="22"/>
          <w:lang w:val="en-US" w:eastAsia="zh-CN" w:bidi="ar-SA"/>
        </w:rPr>
      </w:pPr>
      <w:r>
        <w:rPr>
          <w:rFonts w:hint="eastAsia" w:cs="宋体"/>
          <w:bCs/>
          <w:i w:val="0"/>
          <w:iCs w:val="0"/>
          <w:kern w:val="2"/>
          <w:sz w:val="24"/>
        </w:rPr>
        <w:t>8、《国务院办公厅关于建立政府强制采购节能产品制度的通知》（国办发〔</w:t>
      </w:r>
      <w:r>
        <w:rPr>
          <w:rFonts w:hint="eastAsia" w:ascii="宋体" w:hAnsi="宋体" w:cs="宋体" w:eastAsiaTheme="minorEastAsia"/>
          <w:bCs/>
          <w:i w:val="0"/>
          <w:iCs w:val="0"/>
          <w:color w:val="000000"/>
          <w:kern w:val="2"/>
          <w:sz w:val="24"/>
          <w:szCs w:val="22"/>
          <w:lang w:val="en-US" w:eastAsia="zh-CN" w:bidi="ar-SA"/>
        </w:rPr>
        <w:t>2007〕51号）</w:t>
      </w:r>
      <w:r>
        <w:rPr>
          <w:rFonts w:hint="eastAsia" w:ascii="宋体" w:hAnsi="宋体" w:cs="宋体"/>
          <w:bCs/>
          <w:color w:val="000000"/>
          <w:sz w:val="24"/>
        </w:rPr>
        <w:t>；</w:t>
      </w:r>
    </w:p>
    <w:p>
      <w:pPr>
        <w:spacing w:line="360" w:lineRule="auto"/>
        <w:rPr>
          <w:rFonts w:hint="default" w:ascii="宋体" w:hAnsi="宋体" w:cs="宋体" w:eastAsiaTheme="minorEastAsia"/>
          <w:bCs/>
          <w:i w:val="0"/>
          <w:iCs w:val="0"/>
          <w:color w:val="000000"/>
          <w:kern w:val="2"/>
          <w:sz w:val="24"/>
          <w:szCs w:val="22"/>
          <w:lang w:val="en-US" w:eastAsia="zh-CN" w:bidi="ar-SA"/>
        </w:rPr>
      </w:pPr>
      <w:r>
        <w:rPr>
          <w:rFonts w:hint="eastAsia" w:ascii="宋体" w:hAnsi="宋体" w:cs="宋体" w:eastAsiaTheme="minorEastAsia"/>
          <w:bCs/>
          <w:i w:val="0"/>
          <w:iCs w:val="0"/>
          <w:color w:val="000000"/>
          <w:kern w:val="2"/>
          <w:sz w:val="24"/>
          <w:szCs w:val="22"/>
          <w:lang w:val="en-US" w:eastAsia="zh-CN" w:bidi="ar-SA"/>
        </w:rPr>
        <w:t xml:space="preserve">    9、陕西省财政厅关于印发《陕西省中小企业政府采购信用融资办法》（陕财办采〔2018〕23号）。</w:t>
      </w:r>
    </w:p>
    <w:p>
      <w:pPr>
        <w:pStyle w:val="45"/>
        <w:spacing w:line="360" w:lineRule="auto"/>
        <w:rPr>
          <w:rFonts w:hint="default"/>
          <w:lang w:val="en-US" w:eastAsia="zh-CN"/>
        </w:rPr>
      </w:pPr>
      <w:r>
        <w:rPr>
          <w:rFonts w:hint="eastAsia" w:ascii="宋体" w:hAnsi="宋体" w:eastAsia="宋体" w:cs="宋体"/>
          <w:bCs/>
          <w:i w:val="0"/>
          <w:iCs w:val="0"/>
          <w:color w:val="auto"/>
          <w:kern w:val="2"/>
          <w:sz w:val="24"/>
          <w:szCs w:val="24"/>
          <w:lang w:val="en-US" w:eastAsia="zh-CN" w:bidi="ar-SA"/>
        </w:rPr>
        <w:t xml:space="preserve">    </w:t>
      </w:r>
      <w:r>
        <w:rPr>
          <w:rFonts w:hint="eastAsia" w:ascii="宋体" w:hAnsi="宋体" w:cs="宋体"/>
          <w:bCs/>
          <w:i w:val="0"/>
          <w:iCs w:val="0"/>
          <w:color w:val="000000"/>
          <w:kern w:val="2"/>
          <w:sz w:val="24"/>
          <w:szCs w:val="24"/>
          <w:lang w:val="en-US" w:eastAsia="zh-CN" w:bidi="ar-SA"/>
        </w:rPr>
        <w:t>10、陕西省财政厅《关于进一步加强政府绿色采购有关问题的通知》陕财办采〔2021〕29号。</w:t>
      </w:r>
    </w:p>
    <w:p>
      <w:pPr>
        <w:spacing w:line="360" w:lineRule="auto"/>
        <w:ind w:firstLine="480" w:firstLineChars="200"/>
        <w:rPr>
          <w:rFonts w:hint="eastAsia" w:ascii="宋体" w:hAnsi="宋体" w:cs="宋体" w:eastAsiaTheme="minorEastAsia"/>
          <w:bCs/>
          <w:i w:val="0"/>
          <w:iCs w:val="0"/>
          <w:color w:val="000000"/>
          <w:kern w:val="2"/>
          <w:sz w:val="24"/>
          <w:szCs w:val="22"/>
          <w:lang w:val="en-US" w:eastAsia="zh-CN" w:bidi="ar-SA"/>
        </w:rPr>
      </w:pPr>
      <w:r>
        <w:rPr>
          <w:rFonts w:hint="eastAsia" w:ascii="宋体" w:hAnsi="宋体" w:cs="宋体" w:eastAsiaTheme="minorEastAsia"/>
          <w:bCs/>
          <w:i w:val="0"/>
          <w:iCs w:val="0"/>
          <w:color w:val="000000"/>
          <w:kern w:val="2"/>
          <w:sz w:val="24"/>
          <w:szCs w:val="22"/>
          <w:lang w:val="en-US" w:eastAsia="zh-CN" w:bidi="ar-SA"/>
        </w:rPr>
        <w:t xml:space="preserve">十、其他应说明的事项： </w:t>
      </w:r>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采购代理机构：陕西德信招标有限公司</w:t>
      </w:r>
    </w:p>
    <w:p>
      <w:pPr>
        <w:pageBreakBefore w:val="0"/>
        <w:numPr>
          <w:ilvl w:val="0"/>
          <w:numId w:val="0"/>
        </w:numPr>
        <w:kinsoku/>
        <w:wordWrap/>
        <w:overflowPunct/>
        <w:topLinePunct w:val="0"/>
        <w:autoSpaceDE/>
        <w:autoSpaceDN/>
        <w:bidi w:val="0"/>
        <w:adjustRightInd/>
        <w:spacing w:line="360" w:lineRule="auto"/>
        <w:ind w:firstLine="720" w:firstLineChars="300"/>
        <w:textAlignment w:val="auto"/>
        <w:rPr>
          <w:rFonts w:hint="eastAsia" w:ascii="宋体" w:hAnsi="宋体" w:cs="宋体"/>
          <w:b w:val="0"/>
          <w:bCs w:val="0"/>
          <w:color w:val="auto"/>
          <w:kern w:val="0"/>
          <w:sz w:val="24"/>
          <w:szCs w:val="24"/>
          <w:u w:val="single"/>
          <w:lang w:val="en-US" w:eastAsia="zh-CN"/>
        </w:rPr>
      </w:pPr>
      <w:r>
        <w:rPr>
          <w:rFonts w:hint="eastAsia" w:ascii="宋体" w:hAnsi="宋体" w:eastAsia="宋体" w:cs="宋体"/>
          <w:color w:val="auto"/>
          <w:kern w:val="0"/>
          <w:sz w:val="24"/>
          <w:szCs w:val="24"/>
          <w:lang w:eastAsia="zh-CN"/>
        </w:rPr>
        <w:t>联系人</w:t>
      </w:r>
      <w:r>
        <w:rPr>
          <w:rFonts w:hint="eastAsia" w:ascii="宋体" w:hAnsi="宋体" w:eastAsia="宋体" w:cs="宋体"/>
          <w:color w:val="auto"/>
          <w:kern w:val="0"/>
          <w:sz w:val="24"/>
          <w:szCs w:val="24"/>
          <w:u w:val="none"/>
          <w:lang w:eastAsia="zh-CN"/>
        </w:rPr>
        <w:t>：</w:t>
      </w:r>
      <w:r>
        <w:rPr>
          <w:rFonts w:hint="eastAsia" w:ascii="宋体" w:hAnsi="宋体" w:cs="宋体"/>
          <w:b w:val="0"/>
          <w:bCs w:val="0"/>
          <w:color w:val="auto"/>
          <w:kern w:val="0"/>
          <w:sz w:val="24"/>
          <w:szCs w:val="24"/>
          <w:u w:val="none"/>
          <w:lang w:val="en-US" w:eastAsia="zh-CN"/>
        </w:rPr>
        <w:t>胡梦阳</w:t>
      </w:r>
    </w:p>
    <w:p>
      <w:pPr>
        <w:pageBreakBefore w:val="0"/>
        <w:numPr>
          <w:ilvl w:val="0"/>
          <w:numId w:val="0"/>
        </w:numPr>
        <w:kinsoku/>
        <w:wordWrap/>
        <w:overflowPunct/>
        <w:topLinePunct w:val="0"/>
        <w:autoSpaceDE/>
        <w:autoSpaceDN/>
        <w:bidi w:val="0"/>
        <w:adjustRightInd/>
        <w:spacing w:line="360" w:lineRule="auto"/>
        <w:ind w:firstLine="720" w:firstLineChars="3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联系方式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029-8</w:t>
      </w:r>
      <w:r>
        <w:rPr>
          <w:rFonts w:hint="eastAsia" w:ascii="宋体" w:hAnsi="宋体" w:eastAsia="宋体" w:cs="宋体"/>
          <w:color w:val="auto"/>
          <w:kern w:val="0"/>
          <w:sz w:val="24"/>
          <w:szCs w:val="24"/>
          <w:lang w:val="en-US" w:eastAsia="zh-CN"/>
        </w:rPr>
        <w:t>2694900转</w:t>
      </w:r>
      <w:r>
        <w:rPr>
          <w:rFonts w:hint="eastAsia" w:ascii="宋体" w:hAnsi="宋体" w:cs="宋体"/>
          <w:b w:val="0"/>
          <w:bCs w:val="0"/>
          <w:color w:val="auto"/>
          <w:kern w:val="0"/>
          <w:sz w:val="24"/>
          <w:szCs w:val="24"/>
          <w:u w:val="none"/>
          <w:lang w:val="en-US" w:eastAsia="zh-CN"/>
        </w:rPr>
        <w:t>9021</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 xml:space="preserve">陕西德信招标有限公司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color w:val="auto"/>
        </w:rPr>
      </w:pPr>
      <w:r>
        <w:rPr>
          <w:rFonts w:hint="eastAsia" w:ascii="宋体" w:hAnsi="宋体" w:eastAsia="宋体" w:cs="宋体"/>
          <w:color w:val="000000" w:themeColor="text1"/>
          <w:sz w:val="24"/>
          <w:szCs w:val="24"/>
          <w:lang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none"/>
          <w:lang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2022</w:t>
      </w:r>
      <w:r>
        <w:rPr>
          <w:rFonts w:hint="eastAsia" w:ascii="宋体" w:hAnsi="宋体" w:eastAsia="宋体" w:cs="宋体"/>
          <w:color w:val="000000" w:themeColor="text1"/>
          <w:sz w:val="24"/>
          <w:szCs w:val="24"/>
          <w:u w:val="none"/>
          <w:lang w:eastAsia="zh-CN"/>
          <w14:textFill>
            <w14:solidFill>
              <w14:schemeClr w14:val="tx1"/>
            </w14:solidFill>
          </w14:textFill>
        </w:rPr>
        <w:t>年</w:t>
      </w:r>
      <w:r>
        <w:rPr>
          <w:rFonts w:hint="eastAsia" w:ascii="宋体" w:hAnsi="宋体" w:eastAsia="宋体" w:cs="宋体"/>
          <w:color w:val="000000" w:themeColor="text1"/>
          <w:sz w:val="24"/>
          <w:szCs w:val="24"/>
          <w:u w:val="none"/>
          <w:lang w:val="en-US" w:eastAsia="zh-CN"/>
          <w14:textFill>
            <w14:solidFill>
              <w14:schemeClr w14:val="tx1"/>
            </w14:solidFill>
          </w14:textFill>
        </w:rPr>
        <w:t>11月28日</w:t>
      </w:r>
      <w:r>
        <w:rPr>
          <w:color w:val="auto"/>
        </w:rPr>
        <w:br w:type="page"/>
      </w:r>
    </w:p>
    <w:p>
      <w:pPr>
        <w:pStyle w:val="45"/>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color w:val="auto"/>
        </w:rPr>
      </w:pPr>
    </w:p>
    <w:p>
      <w:pPr>
        <w:widowControl/>
        <w:snapToGrid w:val="0"/>
        <w:spacing w:line="360" w:lineRule="auto"/>
        <w:ind w:right="480"/>
        <w:rPr>
          <w:rFonts w:ascii="宋体" w:hAnsi="宋体" w:cs="宋体"/>
          <w:color w:val="auto"/>
          <w:kern w:val="0"/>
          <w:sz w:val="24"/>
        </w:rPr>
      </w:pPr>
    </w:p>
    <w:p>
      <w:pPr>
        <w:widowControl/>
        <w:snapToGrid w:val="0"/>
        <w:spacing w:line="360" w:lineRule="auto"/>
        <w:ind w:right="480"/>
        <w:rPr>
          <w:rFonts w:ascii="宋体" w:hAnsi="宋体" w:cs="宋体"/>
          <w:color w:val="auto"/>
          <w:kern w:val="0"/>
          <w:sz w:val="24"/>
        </w:rPr>
      </w:pPr>
    </w:p>
    <w:p>
      <w:pPr>
        <w:outlineLvl w:val="9"/>
        <w:rPr>
          <w:rFonts w:hint="eastAsia" w:ascii="宋体" w:hAnsi="宋体"/>
          <w:bCs w:val="0"/>
          <w:color w:val="auto"/>
          <w:sz w:val="48"/>
          <w:szCs w:val="48"/>
        </w:rPr>
      </w:pPr>
      <w:bookmarkStart w:id="7" w:name="_Toc369274602"/>
      <w:bookmarkStart w:id="8" w:name="_Toc409627228"/>
    </w:p>
    <w:p>
      <w:pPr>
        <w:outlineLvl w:val="9"/>
        <w:rPr>
          <w:rFonts w:hint="eastAsia" w:ascii="宋体" w:hAnsi="宋体"/>
          <w:bCs w:val="0"/>
          <w:color w:val="auto"/>
          <w:sz w:val="48"/>
          <w:szCs w:val="48"/>
        </w:rPr>
      </w:pPr>
    </w:p>
    <w:p>
      <w:pPr>
        <w:outlineLvl w:val="9"/>
        <w:rPr>
          <w:rFonts w:hint="eastAsia"/>
          <w:color w:val="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color w:val="auto"/>
          <w:sz w:val="24"/>
          <w:szCs w:val="24"/>
          <w:lang w:eastAsia="zh-CN"/>
        </w:rPr>
      </w:pPr>
    </w:p>
    <w:p>
      <w:pPr>
        <w:outlineLvl w:val="9"/>
        <w:rPr>
          <w:rFonts w:hint="eastAsia"/>
          <w:color w:val="auto"/>
          <w:lang w:eastAsia="zh-CN"/>
        </w:rPr>
      </w:pPr>
    </w:p>
    <w:p>
      <w:pPr>
        <w:outlineLvl w:val="9"/>
        <w:rPr>
          <w:rFonts w:hint="eastAsia"/>
          <w:color w:val="auto"/>
          <w:lang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lang w:eastAsia="zh-CN"/>
        </w:rPr>
      </w:pPr>
    </w:p>
    <w:p>
      <w:pPr>
        <w:outlineLvl w:val="9"/>
        <w:rPr>
          <w:rFonts w:hint="eastAsia" w:ascii="宋体" w:hAnsi="宋体" w:eastAsia="宋体" w:cs="宋体"/>
          <w:color w:val="auto"/>
          <w:sz w:val="24"/>
          <w:szCs w:val="24"/>
          <w:lang w:eastAsia="zh-CN"/>
        </w:rPr>
      </w:pPr>
    </w:p>
    <w:p>
      <w:pPr>
        <w:outlineLvl w:val="9"/>
        <w:rPr>
          <w:rFonts w:hint="eastAsia" w:ascii="宋体" w:hAnsi="宋体" w:eastAsia="宋体" w:cs="宋体"/>
          <w:color w:val="auto"/>
          <w:sz w:val="24"/>
          <w:szCs w:val="24"/>
          <w:lang w:eastAsia="zh-CN"/>
        </w:rPr>
      </w:pPr>
    </w:p>
    <w:p>
      <w:pPr>
        <w:outlineLvl w:val="9"/>
        <w:rPr>
          <w:rFonts w:hint="eastAsia"/>
          <w:color w:val="auto"/>
          <w:lang w:eastAsia="zh-CN"/>
        </w:rPr>
      </w:pPr>
    </w:p>
    <w:p>
      <w:pPr>
        <w:outlineLvl w:val="9"/>
        <w:rPr>
          <w:rFonts w:hint="eastAsia"/>
          <w:color w:val="auto"/>
        </w:rPr>
      </w:pPr>
    </w:p>
    <w:p>
      <w:pPr>
        <w:pStyle w:val="3"/>
        <w:snapToGrid w:val="0"/>
        <w:spacing w:beforeLines="100" w:after="0" w:line="360" w:lineRule="auto"/>
        <w:jc w:val="center"/>
        <w:rPr>
          <w:rFonts w:ascii="宋体" w:hAnsi="宋体"/>
          <w:bCs w:val="0"/>
          <w:color w:val="auto"/>
          <w:sz w:val="48"/>
          <w:szCs w:val="48"/>
        </w:rPr>
      </w:pPr>
      <w:bookmarkStart w:id="9" w:name="_Toc10629"/>
      <w:bookmarkStart w:id="10" w:name="_Toc6475"/>
      <w:bookmarkStart w:id="11" w:name="_Toc4565"/>
      <w:r>
        <w:rPr>
          <w:rFonts w:hint="eastAsia" w:ascii="宋体" w:hAnsi="宋体"/>
          <w:bCs w:val="0"/>
          <w:color w:val="auto"/>
          <w:sz w:val="48"/>
          <w:szCs w:val="48"/>
        </w:rPr>
        <w:t>第二章  供应商须知及前附表</w:t>
      </w:r>
      <w:bookmarkEnd w:id="7"/>
      <w:bookmarkEnd w:id="8"/>
      <w:bookmarkEnd w:id="9"/>
      <w:bookmarkEnd w:id="10"/>
      <w:bookmarkEnd w:id="11"/>
    </w:p>
    <w:p>
      <w:pPr>
        <w:rPr>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88" w:rightChars="-42"/>
        <w:jc w:val="center"/>
        <w:textAlignment w:val="auto"/>
        <w:outlineLvl w:val="9"/>
        <w:rPr>
          <w:rFonts w:hint="eastAsia" w:ascii="宋体" w:hAnsi="宋体" w:eastAsia="宋体" w:cs="宋体"/>
          <w:b/>
          <w:bCs/>
          <w:color w:val="auto"/>
          <w:kern w:val="0"/>
          <w:sz w:val="32"/>
          <w:szCs w:val="32"/>
          <w:lang w:eastAsia="zh-CN"/>
        </w:rPr>
      </w:pPr>
      <w:r>
        <w:rPr>
          <w:color w:val="auto"/>
        </w:rPr>
        <w:br w:type="page"/>
      </w:r>
    </w:p>
    <w:p>
      <w:pPr>
        <w:jc w:val="center"/>
        <w:outlineLvl w:val="9"/>
        <w:rPr>
          <w:rFonts w:hint="default" w:ascii="宋体" w:hAnsi="宋体" w:eastAsia="宋体" w:cs="Times New Roman"/>
          <w:b/>
          <w:bCs/>
          <w:color w:val="auto"/>
          <w:kern w:val="2"/>
          <w:sz w:val="28"/>
          <w:szCs w:val="30"/>
          <w:lang w:val="en-US" w:eastAsia="zh-CN" w:bidi="ar-SA"/>
        </w:rPr>
      </w:pPr>
      <w:r>
        <w:rPr>
          <w:rFonts w:hint="eastAsia" w:ascii="宋体" w:hAnsi="宋体" w:eastAsia="宋体" w:cs="Times New Roman"/>
          <w:b/>
          <w:bCs/>
          <w:color w:val="auto"/>
          <w:kern w:val="2"/>
          <w:sz w:val="28"/>
          <w:szCs w:val="30"/>
          <w:lang w:val="en-US" w:eastAsia="zh-CN" w:bidi="ar-SA"/>
        </w:rPr>
        <w:t>一、供应商须知前附表</w:t>
      </w:r>
    </w:p>
    <w:tbl>
      <w:tblPr>
        <w:tblStyle w:val="35"/>
        <w:tblW w:w="88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42"/>
        <w:gridCol w:w="80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6" w:hRule="atLeast"/>
          <w:jc w:val="center"/>
        </w:trPr>
        <w:tc>
          <w:tcPr>
            <w:tcW w:w="842" w:type="dxa"/>
            <w:noWrap w:val="0"/>
            <w:vAlign w:val="center"/>
          </w:tcPr>
          <w:p>
            <w:pPr>
              <w:spacing w:line="240" w:lineRule="auto"/>
              <w:jc w:val="center"/>
              <w:outlineLvl w:val="9"/>
              <w:rPr>
                <w:rFonts w:hint="eastAsia" w:ascii="宋体" w:hAnsi="宋体" w:eastAsia="宋体" w:cs="宋体"/>
                <w:b/>
                <w:bCs/>
                <w:color w:val="000000" w:themeColor="text1"/>
                <w:sz w:val="24"/>
                <w:szCs w:val="24"/>
                <w:lang w:eastAsia="zh-CN"/>
                <w14:textFill>
                  <w14:solidFill>
                    <w14:schemeClr w14:val="tx1"/>
                  </w14:solidFill>
                </w14:textFill>
              </w:rPr>
            </w:pPr>
            <w:bookmarkStart w:id="12" w:name="_Toc409627231"/>
            <w:bookmarkStart w:id="13" w:name="_Toc369274605"/>
            <w:r>
              <w:rPr>
                <w:rFonts w:hint="eastAsia" w:ascii="宋体" w:hAnsi="宋体" w:eastAsia="宋体" w:cs="宋体"/>
                <w:b/>
                <w:bCs/>
                <w:color w:val="000000" w:themeColor="text1"/>
                <w:sz w:val="24"/>
                <w:szCs w:val="24"/>
                <w:lang w:val="en-US" w:eastAsia="zh-CN"/>
                <w14:textFill>
                  <w14:solidFill>
                    <w14:schemeClr w14:val="tx1"/>
                  </w14:solidFill>
                </w14:textFill>
              </w:rPr>
              <w:t>序号</w:t>
            </w:r>
          </w:p>
        </w:tc>
        <w:tc>
          <w:tcPr>
            <w:tcW w:w="8051" w:type="dxa"/>
            <w:noWrap w:val="0"/>
            <w:vAlign w:val="center"/>
          </w:tcPr>
          <w:p>
            <w:pPr>
              <w:spacing w:line="240" w:lineRule="auto"/>
              <w:jc w:val="center"/>
              <w:outlineLvl w:val="9"/>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8" w:hRule="atLeast"/>
          <w:jc w:val="center"/>
        </w:trPr>
        <w:tc>
          <w:tcPr>
            <w:tcW w:w="842" w:type="dxa"/>
            <w:noWrap w:val="0"/>
            <w:vAlign w:val="center"/>
          </w:tcPr>
          <w:p>
            <w:pPr>
              <w:spacing w:line="360" w:lineRule="auto"/>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p>
        </w:tc>
        <w:tc>
          <w:tcPr>
            <w:tcW w:w="8051" w:type="dxa"/>
            <w:noWrap w:val="0"/>
            <w:vAlign w:val="center"/>
          </w:tcPr>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买方名称：安康市中心血站</w:t>
            </w:r>
          </w:p>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买方地址：安康市高新区花园大道公共卫生服务中心</w:t>
            </w:r>
          </w:p>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联系方式：0915-3110485</w:t>
            </w:r>
          </w:p>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联系人：曹科长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8" w:hRule="atLeast"/>
          <w:jc w:val="center"/>
        </w:trPr>
        <w:tc>
          <w:tcPr>
            <w:tcW w:w="842" w:type="dxa"/>
            <w:noWrap w:val="0"/>
            <w:vAlign w:val="center"/>
          </w:tcPr>
          <w:p>
            <w:pPr>
              <w:spacing w:line="360" w:lineRule="auto"/>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p>
        </w:tc>
        <w:tc>
          <w:tcPr>
            <w:tcW w:w="8051" w:type="dxa"/>
            <w:noWrap w:val="0"/>
            <w:vAlign w:val="center"/>
          </w:tcPr>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招标代理机构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陕西德信招标有限公司</w:t>
            </w:r>
          </w:p>
          <w:p>
            <w:pPr>
              <w:spacing w:line="360" w:lineRule="auto"/>
              <w:jc w:val="both"/>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w:t>
            </w:r>
            <w:r>
              <w:rPr>
                <w:rFonts w:hint="eastAsia" w:ascii="宋体" w:hAnsi="宋体" w:eastAsia="宋体" w:cs="宋体"/>
                <w:color w:val="000000" w:themeColor="text1"/>
                <w:sz w:val="24"/>
                <w:szCs w:val="24"/>
                <w:lang w:eastAsia="zh-CN"/>
                <w14:textFill>
                  <w14:solidFill>
                    <w14:schemeClr w14:val="tx1"/>
                  </w14:solidFill>
                </w14:textFill>
              </w:rPr>
              <w:t>：陕西省</w:t>
            </w:r>
            <w:r>
              <w:rPr>
                <w:rFonts w:hint="eastAsia" w:ascii="宋体" w:hAnsi="宋体" w:eastAsia="宋体" w:cs="宋体"/>
                <w:color w:val="000000" w:themeColor="text1"/>
                <w:sz w:val="24"/>
                <w:szCs w:val="24"/>
                <w14:textFill>
                  <w14:solidFill>
                    <w14:schemeClr w14:val="tx1"/>
                  </w14:solidFill>
                </w14:textFill>
              </w:rPr>
              <w:t>西安市雁塔区南二环东段凯森盛世一号A座5层</w:t>
            </w:r>
          </w:p>
          <w:p>
            <w:pPr>
              <w:spacing w:line="360" w:lineRule="auto"/>
              <w:jc w:val="both"/>
              <w:outlineLvl w:val="9"/>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联系人：</w:t>
            </w:r>
            <w:r>
              <w:rPr>
                <w:rFonts w:hint="eastAsia" w:ascii="宋体" w:hAnsi="宋体" w:eastAsia="宋体" w:cs="宋体"/>
                <w:color w:val="000000" w:themeColor="text1"/>
                <w:sz w:val="24"/>
                <w:szCs w:val="24"/>
                <w:lang w:val="en-US" w:eastAsia="zh-CN"/>
                <w14:textFill>
                  <w14:solidFill>
                    <w14:schemeClr w14:val="tx1"/>
                  </w14:solidFill>
                </w14:textFill>
              </w:rPr>
              <w:t>胡梦阳</w:t>
            </w:r>
          </w:p>
          <w:p>
            <w:pPr>
              <w:spacing w:line="360" w:lineRule="auto"/>
              <w:jc w:val="both"/>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029-8</w:t>
            </w:r>
            <w:r>
              <w:rPr>
                <w:rFonts w:hint="eastAsia" w:ascii="宋体" w:hAnsi="宋体" w:eastAsia="宋体" w:cs="宋体"/>
                <w:color w:val="000000" w:themeColor="text1"/>
                <w:sz w:val="24"/>
                <w:szCs w:val="24"/>
                <w:lang w:val="en-US" w:eastAsia="zh-CN"/>
                <w14:textFill>
                  <w14:solidFill>
                    <w14:schemeClr w14:val="tx1"/>
                  </w14:solidFill>
                </w14:textFill>
              </w:rPr>
              <w:t>2694900转9021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842" w:type="dxa"/>
            <w:noWrap w:val="0"/>
            <w:vAlign w:val="center"/>
          </w:tcPr>
          <w:p>
            <w:pPr>
              <w:spacing w:line="360" w:lineRule="auto"/>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p>
        </w:tc>
        <w:tc>
          <w:tcPr>
            <w:tcW w:w="8051" w:type="dxa"/>
            <w:noWrap w:val="0"/>
            <w:vAlign w:val="center"/>
          </w:tcPr>
          <w:p>
            <w:pPr>
              <w:spacing w:line="360" w:lineRule="auto"/>
              <w:jc w:val="both"/>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采购内容：</w:t>
            </w:r>
            <w:r>
              <w:rPr>
                <w:rFonts w:hint="eastAsia" w:ascii="宋体" w:hAnsi="宋体" w:eastAsia="宋体" w:cs="宋体"/>
                <w:color w:val="000000" w:themeColor="text1"/>
                <w:sz w:val="24"/>
                <w:szCs w:val="24"/>
                <w:lang w:eastAsia="zh-CN"/>
                <w14:textFill>
                  <w14:solidFill>
                    <w14:schemeClr w14:val="tx1"/>
                  </w14:solidFill>
                </w14:textFill>
              </w:rPr>
              <w:t>一次性血液成分分离管路及控制计数器</w:t>
            </w:r>
          </w:p>
          <w:p>
            <w:pPr>
              <w:spacing w:line="360" w:lineRule="auto"/>
              <w:jc w:val="both"/>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采购预算：人民币880500.00元</w:t>
            </w:r>
          </w:p>
          <w:p>
            <w:pPr>
              <w:spacing w:line="360" w:lineRule="auto"/>
              <w:jc w:val="both"/>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供货期：壹年</w:t>
            </w:r>
          </w:p>
          <w:p>
            <w:pPr>
              <w:spacing w:line="360" w:lineRule="auto"/>
              <w:jc w:val="both"/>
              <w:outlineLvl w:val="9"/>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数量：1批</w:t>
            </w:r>
          </w:p>
          <w:p>
            <w:pPr>
              <w:spacing w:line="360" w:lineRule="auto"/>
              <w:jc w:val="both"/>
              <w:outlineLvl w:val="9"/>
              <w:rPr>
                <w:rFonts w:hint="default"/>
                <w:lang w:val="en-US"/>
              </w:rPr>
            </w:pPr>
            <w:r>
              <w:rPr>
                <w:rFonts w:hint="eastAsia" w:ascii="宋体" w:hAnsi="宋体" w:eastAsia="宋体" w:cs="宋体"/>
                <w:color w:val="000000" w:themeColor="text1"/>
                <w:sz w:val="24"/>
                <w:szCs w:val="24"/>
                <w:lang w:val="en-US" w:eastAsia="zh-CN"/>
                <w14:textFill>
                  <w14:solidFill>
                    <w14:schemeClr w14:val="tx1"/>
                  </w14:solidFill>
                </w14:textFill>
              </w:rPr>
              <w:t>本次预算为概预算，以实际使用量为准。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7" w:hRule="atLeast"/>
          <w:jc w:val="center"/>
        </w:trPr>
        <w:tc>
          <w:tcPr>
            <w:tcW w:w="842" w:type="dxa"/>
            <w:noWrap w:val="0"/>
            <w:vAlign w:val="center"/>
          </w:tcPr>
          <w:p>
            <w:pPr>
              <w:spacing w:line="360" w:lineRule="auto"/>
              <w:jc w:val="both"/>
              <w:outlineLvl w:val="9"/>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   4</w:t>
            </w:r>
          </w:p>
        </w:tc>
        <w:tc>
          <w:tcPr>
            <w:tcW w:w="8051" w:type="dxa"/>
            <w:noWrap w:val="0"/>
            <w:vAlign w:val="center"/>
          </w:tcPr>
          <w:p>
            <w:pPr>
              <w:spacing w:line="360" w:lineRule="auto"/>
              <w:jc w:val="both"/>
              <w:outlineLvl w:val="9"/>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项目所属行业：工业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6" w:hRule="atLeast"/>
          <w:jc w:val="center"/>
        </w:trPr>
        <w:tc>
          <w:tcPr>
            <w:tcW w:w="842" w:type="dxa"/>
            <w:noWrap w:val="0"/>
            <w:vAlign w:val="center"/>
          </w:tcPr>
          <w:p>
            <w:pPr>
              <w:spacing w:line="360" w:lineRule="auto"/>
              <w:ind w:firstLine="241" w:firstLineChars="100"/>
              <w:jc w:val="both"/>
              <w:outlineLvl w:val="9"/>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 5</w:t>
            </w:r>
          </w:p>
        </w:tc>
        <w:tc>
          <w:tcPr>
            <w:tcW w:w="8051" w:type="dxa"/>
            <w:noWrap w:val="0"/>
            <w:vAlign w:val="center"/>
          </w:tcPr>
          <w:p>
            <w:pPr>
              <w:spacing w:line="360" w:lineRule="auto"/>
              <w:jc w:val="left"/>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该项目非专门面向中小企业采购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842" w:type="dxa"/>
            <w:noWrap w:val="0"/>
            <w:vAlign w:val="center"/>
          </w:tcPr>
          <w:p>
            <w:pPr>
              <w:spacing w:line="400" w:lineRule="exact"/>
              <w:jc w:val="center"/>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6</w:t>
            </w:r>
          </w:p>
        </w:tc>
        <w:tc>
          <w:tcPr>
            <w:tcW w:w="8051" w:type="dxa"/>
            <w:noWrap w:val="0"/>
            <w:vAlign w:val="center"/>
          </w:tcPr>
          <w:p>
            <w:pPr>
              <w:spacing w:line="400" w:lineRule="exact"/>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投标语言</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3" w:hRule="atLeast"/>
          <w:jc w:val="center"/>
        </w:trPr>
        <w:tc>
          <w:tcPr>
            <w:tcW w:w="842" w:type="dxa"/>
            <w:noWrap w:val="0"/>
            <w:vAlign w:val="center"/>
          </w:tcPr>
          <w:p>
            <w:pPr>
              <w:spacing w:line="400" w:lineRule="exact"/>
              <w:jc w:val="center"/>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7</w:t>
            </w:r>
          </w:p>
        </w:tc>
        <w:tc>
          <w:tcPr>
            <w:tcW w:w="8051" w:type="dxa"/>
            <w:noWrap w:val="0"/>
            <w:vAlign w:val="center"/>
          </w:tcPr>
          <w:p>
            <w:pPr>
              <w:spacing w:line="400" w:lineRule="exact"/>
              <w:jc w:val="left"/>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投标有效期</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90 </w:t>
            </w:r>
            <w:r>
              <w:rPr>
                <w:rFonts w:hint="eastAsia" w:ascii="宋体" w:hAnsi="宋体" w:eastAsia="宋体" w:cs="宋体"/>
                <w:color w:val="000000" w:themeColor="text1"/>
                <w:sz w:val="24"/>
                <w:szCs w:val="24"/>
                <w14:textFill>
                  <w14:solidFill>
                    <w14:schemeClr w14:val="tx1"/>
                  </w14:solidFill>
                </w14:textFill>
              </w:rPr>
              <w:t>天</w:t>
            </w:r>
          </w:p>
          <w:p>
            <w:pPr>
              <w:spacing w:line="400" w:lineRule="exact"/>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注：若成交，投标有效期自动延长至合同终止。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842" w:type="dxa"/>
            <w:noWrap w:val="0"/>
            <w:vAlign w:val="center"/>
          </w:tcPr>
          <w:p>
            <w:pPr>
              <w:spacing w:line="400" w:lineRule="exact"/>
              <w:jc w:val="center"/>
              <w:outlineLvl w:val="9"/>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8</w:t>
            </w:r>
          </w:p>
        </w:tc>
        <w:tc>
          <w:tcPr>
            <w:tcW w:w="8051" w:type="dxa"/>
            <w:noWrap w:val="0"/>
            <w:vAlign w:val="center"/>
          </w:tcPr>
          <w:p>
            <w:pPr>
              <w:spacing w:line="400" w:lineRule="exact"/>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14:textFill>
                  <w14:solidFill>
                    <w14:schemeClr w14:val="tx1"/>
                  </w14:solidFill>
                </w14:textFill>
              </w:rPr>
              <w:t>报价</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人民币报价，最终目的地价</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1" w:hRule="exact"/>
          <w:jc w:val="center"/>
        </w:trPr>
        <w:tc>
          <w:tcPr>
            <w:tcW w:w="842" w:type="dxa"/>
            <w:tcBorders>
              <w:top w:val="single" w:color="auto" w:sz="6" w:space="0"/>
              <w:bottom w:val="single" w:color="auto" w:sz="4" w:space="0"/>
            </w:tcBorders>
            <w:noWrap w:val="0"/>
            <w:vAlign w:val="center"/>
          </w:tcPr>
          <w:p>
            <w:pPr>
              <w:spacing w:line="400" w:lineRule="exact"/>
              <w:jc w:val="center"/>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9</w:t>
            </w:r>
          </w:p>
        </w:tc>
        <w:tc>
          <w:tcPr>
            <w:tcW w:w="8051" w:type="dxa"/>
            <w:tcBorders>
              <w:top w:val="single" w:color="auto" w:sz="6" w:space="0"/>
              <w:bottom w:val="single" w:color="auto" w:sz="4" w:space="0"/>
            </w:tcBorders>
            <w:noWrap w:val="0"/>
            <w:vAlign w:val="center"/>
          </w:tcPr>
          <w:p>
            <w:pPr>
              <w:spacing w:line="400" w:lineRule="exact"/>
              <w:jc w:val="left"/>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谈判响应</w:t>
            </w:r>
            <w:r>
              <w:rPr>
                <w:rFonts w:hint="eastAsia" w:ascii="宋体" w:hAnsi="宋体" w:eastAsia="宋体" w:cs="宋体"/>
                <w:color w:val="000000" w:themeColor="text1"/>
                <w:sz w:val="24"/>
                <w:szCs w:val="24"/>
                <w14:textFill>
                  <w14:solidFill>
                    <w14:schemeClr w14:val="tx1"/>
                  </w14:solidFill>
                </w14:textFill>
              </w:rPr>
              <w:t>文件</w:t>
            </w:r>
            <w:r>
              <w:rPr>
                <w:rFonts w:hint="eastAsia" w:ascii="宋体" w:hAnsi="宋体" w:eastAsia="宋体" w:cs="宋体"/>
                <w:b w:val="0"/>
                <w:bCs w:val="0"/>
                <w:color w:val="000000" w:themeColor="text1"/>
                <w:sz w:val="24"/>
                <w:szCs w:val="24"/>
                <w14:textFill>
                  <w14:solidFill>
                    <w14:schemeClr w14:val="tx1"/>
                  </w14:solidFill>
                </w14:textFill>
              </w:rPr>
              <w:t>份数</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正本</w:t>
            </w:r>
            <w:r>
              <w:rPr>
                <w:rFonts w:hint="eastAsia" w:ascii="宋体" w:hAnsi="宋体" w:eastAsia="宋体" w:cs="宋体"/>
                <w:b w:val="0"/>
                <w:bCs w:val="0"/>
                <w:color w:val="000000" w:themeColor="text1"/>
                <w:sz w:val="24"/>
                <w:szCs w:val="24"/>
                <w:lang w:val="en-US" w:eastAsia="zh-CN"/>
                <w14:textFill>
                  <w14:solidFill>
                    <w14:schemeClr w14:val="tx1"/>
                  </w14:solidFill>
                </w14:textFill>
              </w:rPr>
              <w:t>壹</w:t>
            </w:r>
            <w:r>
              <w:rPr>
                <w:rFonts w:hint="eastAsia" w:ascii="宋体" w:hAnsi="宋体" w:eastAsia="宋体" w:cs="宋体"/>
                <w:b w:val="0"/>
                <w:bCs w:val="0"/>
                <w:color w:val="000000" w:themeColor="text1"/>
                <w:sz w:val="24"/>
                <w:szCs w:val="24"/>
                <w14:textFill>
                  <w14:solidFill>
                    <w14:schemeClr w14:val="tx1"/>
                  </w14:solidFill>
                </w14:textFill>
              </w:rPr>
              <w:t>份，副本</w:t>
            </w:r>
            <w:r>
              <w:rPr>
                <w:rFonts w:hint="eastAsia" w:ascii="宋体" w:hAnsi="宋体" w:eastAsia="宋体" w:cs="宋体"/>
                <w:b w:val="0"/>
                <w:bCs w:val="0"/>
                <w:color w:val="000000" w:themeColor="text1"/>
                <w:sz w:val="24"/>
                <w:szCs w:val="24"/>
                <w:lang w:val="en-US" w:eastAsia="zh-CN"/>
                <w14:textFill>
                  <w14:solidFill>
                    <w14:schemeClr w14:val="tx1"/>
                  </w14:solidFill>
                </w14:textFill>
              </w:rPr>
              <w:t>贰</w:t>
            </w:r>
            <w:r>
              <w:rPr>
                <w:rFonts w:hint="eastAsia" w:ascii="宋体" w:hAnsi="宋体" w:eastAsia="宋体" w:cs="宋体"/>
                <w:b w:val="0"/>
                <w:bCs w:val="0"/>
                <w:color w:val="000000" w:themeColor="text1"/>
                <w:sz w:val="24"/>
                <w:szCs w:val="24"/>
                <w14:textFill>
                  <w14:solidFill>
                    <w14:schemeClr w14:val="tx1"/>
                  </w14:solidFill>
                </w14:textFill>
              </w:rPr>
              <w:t>份，</w:t>
            </w:r>
            <w:r>
              <w:rPr>
                <w:rFonts w:hint="eastAsia" w:ascii="宋体" w:hAnsi="宋体" w:eastAsia="宋体" w:cs="宋体"/>
                <w:b w:val="0"/>
                <w:bCs w:val="0"/>
                <w:color w:val="000000" w:themeColor="text1"/>
                <w:sz w:val="24"/>
                <w:szCs w:val="24"/>
                <w:lang w:eastAsia="zh-CN"/>
                <w14:textFill>
                  <w14:solidFill>
                    <w14:schemeClr w14:val="tx1"/>
                  </w14:solidFill>
                </w14:textFill>
              </w:rPr>
              <w:t>提交电子版Word及加盖公章PDF文档各一份（U盘）</w:t>
            </w:r>
            <w:r>
              <w:rPr>
                <w:rFonts w:hint="eastAsia" w:ascii="宋体" w:hAnsi="宋体" w:eastAsia="宋体" w:cs="宋体"/>
                <w:b w:val="0"/>
                <w:bCs w:val="0"/>
                <w:color w:val="000000" w:themeColor="text1"/>
                <w:sz w:val="24"/>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jc w:val="center"/>
        </w:trPr>
        <w:tc>
          <w:tcPr>
            <w:tcW w:w="842" w:type="dxa"/>
            <w:tcBorders>
              <w:top w:val="single" w:color="auto" w:sz="6" w:space="0"/>
              <w:bottom w:val="single" w:color="auto" w:sz="4" w:space="0"/>
            </w:tcBorders>
            <w:noWrap w:val="0"/>
            <w:vAlign w:val="center"/>
          </w:tcPr>
          <w:p>
            <w:pPr>
              <w:spacing w:line="400" w:lineRule="exact"/>
              <w:jc w:val="center"/>
              <w:outlineLvl w:val="9"/>
              <w:rPr>
                <w:rFonts w:hint="default"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10</w:t>
            </w:r>
          </w:p>
        </w:tc>
        <w:tc>
          <w:tcPr>
            <w:tcW w:w="8051" w:type="dxa"/>
            <w:tcBorders>
              <w:top w:val="single" w:color="auto" w:sz="6"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u w:val="none"/>
                <w:lang w:eastAsia="zh-CN"/>
                <w14:textFill>
                  <w14:solidFill>
                    <w14:schemeClr w14:val="tx1"/>
                  </w14:solidFill>
                </w14:textFill>
              </w:rPr>
            </w:pPr>
            <w:bookmarkStart w:id="58" w:name="_GoBack"/>
            <w:r>
              <w:rPr>
                <w:rFonts w:hint="eastAsia" w:ascii="宋体" w:hAnsi="宋体" w:eastAsia="宋体" w:cs="宋体"/>
                <w:color w:val="000000" w:themeColor="text1"/>
                <w:sz w:val="24"/>
                <w:szCs w:val="24"/>
                <w:lang w:eastAsia="zh-CN"/>
                <w14:textFill>
                  <w14:solidFill>
                    <w14:schemeClr w14:val="tx1"/>
                  </w14:solidFill>
                </w14:textFill>
              </w:rPr>
              <w:t>谈判</w:t>
            </w:r>
            <w:r>
              <w:rPr>
                <w:rFonts w:hint="eastAsia" w:ascii="宋体" w:hAnsi="宋体" w:eastAsia="宋体" w:cs="宋体"/>
                <w:color w:val="000000" w:themeColor="text1"/>
                <w:sz w:val="24"/>
                <w:szCs w:val="24"/>
                <w:lang w:val="en-US" w:eastAsia="zh-CN"/>
                <w14:textFill>
                  <w14:solidFill>
                    <w14:schemeClr w14:val="tx1"/>
                  </w14:solidFill>
                </w14:textFill>
              </w:rPr>
              <w:t>响应文件递交</w:t>
            </w:r>
            <w:r>
              <w:rPr>
                <w:rFonts w:hint="eastAsia" w:ascii="宋体" w:hAnsi="宋体" w:eastAsia="宋体" w:cs="宋体"/>
                <w:color w:val="000000" w:themeColor="text1"/>
                <w:sz w:val="24"/>
                <w:szCs w:val="24"/>
                <w14:textFill>
                  <w14:solidFill>
                    <w14:schemeClr w14:val="tx1"/>
                  </w14:solidFill>
                </w14:textFill>
              </w:rPr>
              <w:t>截止时间</w:t>
            </w:r>
            <w:r>
              <w:rPr>
                <w:rFonts w:hint="eastAsia" w:ascii="宋体" w:hAnsi="宋体" w:eastAsia="宋体" w:cs="宋体"/>
                <w:color w:val="000000" w:themeColor="text1"/>
                <w:sz w:val="24"/>
                <w:szCs w:val="24"/>
                <w:lang w:eastAsia="zh-CN"/>
                <w14:textFill>
                  <w14:solidFill>
                    <w14:schemeClr w14:val="tx1"/>
                  </w14:solidFill>
                </w14:textFill>
              </w:rPr>
              <w:t>：</w:t>
            </w:r>
            <w:bookmarkEnd w:id="58"/>
            <w:r>
              <w:rPr>
                <w:rFonts w:hint="eastAsia" w:ascii="宋体" w:hAnsi="宋体" w:cs="宋体"/>
                <w:color w:val="000000" w:themeColor="text1"/>
                <w:kern w:val="0"/>
                <w:sz w:val="24"/>
                <w:u w:val="none"/>
                <w:lang w:val="en-US" w:eastAsia="zh-CN"/>
                <w14:textFill>
                  <w14:solidFill>
                    <w14:schemeClr w14:val="tx1"/>
                  </w14:solidFill>
                </w14:textFill>
              </w:rPr>
              <w:t>2022年12月02日09:00点</w:t>
            </w:r>
            <w:r>
              <w:rPr>
                <w:rFonts w:hint="eastAsia" w:ascii="宋体" w:hAnsi="宋体" w:eastAsia="宋体" w:cs="宋体"/>
                <w:color w:val="000000" w:themeColor="text1"/>
                <w:sz w:val="24"/>
                <w:szCs w:val="24"/>
                <w:u w:val="none"/>
                <w:lang w:eastAsia="zh-CN"/>
                <w14:textFill>
                  <w14:solidFill>
                    <w14:schemeClr w14:val="tx1"/>
                  </w14:solidFill>
                </w14:textFill>
              </w:rPr>
              <w:t>整</w:t>
            </w:r>
          </w:p>
          <w:p>
            <w:pPr>
              <w:pStyle w:val="45"/>
              <w:spacing w:line="360" w:lineRule="auto"/>
              <w:rPr>
                <w:rFonts w:hint="default" w:ascii="宋体" w:hAnsi="宋体" w:eastAsia="宋体" w:cs="宋体"/>
                <w:color w:val="000000" w:themeColor="text1"/>
                <w:kern w:val="2"/>
                <w:sz w:val="24"/>
                <w:szCs w:val="24"/>
                <w:u w:val="single"/>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谈判</w:t>
            </w:r>
            <w:r>
              <w:rPr>
                <w:rFonts w:hint="eastAsia" w:ascii="宋体" w:hAnsi="宋体" w:eastAsia="宋体" w:cs="宋体"/>
                <w:color w:val="000000" w:themeColor="text1"/>
                <w:sz w:val="24"/>
                <w:szCs w:val="24"/>
                <w:lang w:eastAsia="zh-CN"/>
                <w14:textFill>
                  <w14:solidFill>
                    <w14:schemeClr w14:val="tx1"/>
                  </w14:solidFill>
                </w14:textFill>
              </w:rPr>
              <w:t>地点：</w:t>
            </w:r>
            <w:r>
              <w:rPr>
                <w:rFonts w:hint="eastAsia" w:ascii="宋体" w:hAnsi="宋体" w:eastAsia="宋体" w:cs="宋体"/>
                <w:color w:val="000000" w:themeColor="text1"/>
                <w:sz w:val="24"/>
                <w:szCs w:val="24"/>
                <w:lang w:val="en-US" w:eastAsia="zh-CN"/>
                <w14:textFill>
                  <w14:solidFill>
                    <w14:schemeClr w14:val="tx1"/>
                  </w14:solidFill>
                </w14:textFill>
              </w:rPr>
              <w:t>陕西省安康市汉滨区兴安中路61号 宜尚酒店(安康兴安中路店)5楼会议室</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8" w:hRule="atLeast"/>
          <w:jc w:val="center"/>
        </w:trPr>
        <w:tc>
          <w:tcPr>
            <w:tcW w:w="842" w:type="dxa"/>
            <w:tcBorders>
              <w:top w:val="single" w:color="auto" w:sz="6" w:space="0"/>
              <w:bottom w:val="single" w:color="auto" w:sz="4" w:space="0"/>
            </w:tcBorders>
            <w:noWrap w:val="0"/>
            <w:vAlign w:val="center"/>
          </w:tcPr>
          <w:p>
            <w:pPr>
              <w:spacing w:line="400" w:lineRule="exact"/>
              <w:jc w:val="center"/>
              <w:outlineLvl w:val="9"/>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11</w:t>
            </w:r>
          </w:p>
        </w:tc>
        <w:tc>
          <w:tcPr>
            <w:tcW w:w="8051" w:type="dxa"/>
            <w:tcBorders>
              <w:top w:val="single" w:color="auto" w:sz="6"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u w:val="none"/>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谈判</w:t>
            </w:r>
            <w:r>
              <w:rPr>
                <w:rFonts w:hint="eastAsia" w:ascii="宋体" w:hAnsi="宋体" w:eastAsia="宋体" w:cs="宋体"/>
                <w:color w:val="000000" w:themeColor="text1"/>
                <w:sz w:val="24"/>
                <w:szCs w:val="24"/>
                <w:lang w:eastAsia="zh-CN"/>
                <w14:textFill>
                  <w14:solidFill>
                    <w14:schemeClr w14:val="tx1"/>
                  </w14:solidFill>
                </w14:textFill>
              </w:rPr>
              <w:t>时间：</w:t>
            </w:r>
            <w:r>
              <w:rPr>
                <w:rFonts w:hint="eastAsia" w:ascii="宋体" w:hAnsi="宋体" w:cs="宋体"/>
                <w:color w:val="000000" w:themeColor="text1"/>
                <w:kern w:val="0"/>
                <w:sz w:val="24"/>
                <w:u w:val="none"/>
                <w:lang w:val="en-US" w:eastAsia="zh-CN"/>
                <w14:textFill>
                  <w14:solidFill>
                    <w14:schemeClr w14:val="tx1"/>
                  </w14:solidFill>
                </w14:textFill>
              </w:rPr>
              <w:t>2022年12月02日09:00点</w:t>
            </w:r>
            <w:r>
              <w:rPr>
                <w:rFonts w:hint="eastAsia" w:ascii="宋体" w:hAnsi="宋体" w:eastAsia="宋体" w:cs="宋体"/>
                <w:color w:val="000000" w:themeColor="text1"/>
                <w:sz w:val="24"/>
                <w:szCs w:val="24"/>
                <w:u w:val="none"/>
                <w:lang w:eastAsia="zh-CN"/>
                <w14:textFill>
                  <w14:solidFill>
                    <w14:schemeClr w14:val="tx1"/>
                  </w14:solidFill>
                </w14:textFill>
              </w:rPr>
              <w:t>整</w:t>
            </w:r>
          </w:p>
          <w:p>
            <w:pPr>
              <w:pStyle w:val="45"/>
              <w:spacing w:line="360" w:lineRule="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谈判</w:t>
            </w:r>
            <w:r>
              <w:rPr>
                <w:rFonts w:hint="eastAsia" w:ascii="宋体" w:hAnsi="宋体" w:eastAsia="宋体" w:cs="宋体"/>
                <w:color w:val="000000" w:themeColor="text1"/>
                <w:sz w:val="24"/>
                <w:szCs w:val="24"/>
                <w:lang w:eastAsia="zh-CN"/>
                <w14:textFill>
                  <w14:solidFill>
                    <w14:schemeClr w14:val="tx1"/>
                  </w14:solidFill>
                </w14:textFill>
              </w:rPr>
              <w:t>地点：</w:t>
            </w:r>
            <w:r>
              <w:rPr>
                <w:rFonts w:hint="eastAsia" w:ascii="宋体" w:hAnsi="宋体" w:eastAsia="宋体" w:cs="宋体"/>
                <w:color w:val="000000" w:themeColor="text1"/>
                <w:sz w:val="24"/>
                <w:szCs w:val="24"/>
                <w:lang w:val="en-US" w:eastAsia="zh-CN"/>
                <w14:textFill>
                  <w14:solidFill>
                    <w14:schemeClr w14:val="tx1"/>
                  </w14:solidFill>
                </w14:textFill>
              </w:rPr>
              <w:t>陕西省安康市汉滨区兴安中路61号 宜尚酒店(安康兴安中路店)5楼会议室</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842" w:type="dxa"/>
            <w:tcBorders>
              <w:top w:val="single" w:color="auto" w:sz="6" w:space="0"/>
              <w:bottom w:val="single" w:color="auto" w:sz="4" w:space="0"/>
            </w:tcBorders>
            <w:noWrap w:val="0"/>
            <w:vAlign w:val="center"/>
          </w:tcPr>
          <w:p>
            <w:pPr>
              <w:spacing w:line="400" w:lineRule="exact"/>
              <w:jc w:val="center"/>
              <w:outlineLvl w:val="9"/>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12</w:t>
            </w:r>
          </w:p>
        </w:tc>
        <w:tc>
          <w:tcPr>
            <w:tcW w:w="8051" w:type="dxa"/>
            <w:tcBorders>
              <w:top w:val="single" w:color="auto" w:sz="6" w:space="0"/>
              <w:bottom w:val="single" w:color="auto" w:sz="4" w:space="0"/>
            </w:tcBorders>
            <w:noWrap w:val="0"/>
            <w:vAlign w:val="center"/>
          </w:tcPr>
          <w:p>
            <w:pPr>
              <w:spacing w:line="360" w:lineRule="auto"/>
              <w:jc w:val="both"/>
              <w:outlineLvl w:val="9"/>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成交服务费账户：</w:t>
            </w:r>
          </w:p>
          <w:p>
            <w:pPr>
              <w:spacing w:line="360" w:lineRule="auto"/>
              <w:jc w:val="both"/>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开户名称：陕西德信招标有限公司</w:t>
            </w:r>
          </w:p>
          <w:p>
            <w:pPr>
              <w:spacing w:line="360" w:lineRule="auto"/>
              <w:jc w:val="both"/>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开户行名称：西安银行东二环南段支行</w:t>
            </w:r>
          </w:p>
          <w:p>
            <w:pPr>
              <w:spacing w:line="360" w:lineRule="auto"/>
              <w:jc w:val="both"/>
              <w:outlineLvl w:val="9"/>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账 号： 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37" w:hRule="atLeast"/>
          <w:jc w:val="center"/>
        </w:trPr>
        <w:tc>
          <w:tcPr>
            <w:tcW w:w="842" w:type="dxa"/>
            <w:tcBorders>
              <w:top w:val="single" w:color="auto" w:sz="4" w:space="0"/>
            </w:tcBorders>
            <w:noWrap w:val="0"/>
            <w:vAlign w:val="center"/>
          </w:tcPr>
          <w:p>
            <w:pPr>
              <w:spacing w:line="400" w:lineRule="exact"/>
              <w:jc w:val="center"/>
              <w:outlineLvl w:val="9"/>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13</w:t>
            </w:r>
          </w:p>
        </w:tc>
        <w:tc>
          <w:tcPr>
            <w:tcW w:w="8051" w:type="dxa"/>
            <w:tcBorders>
              <w:top w:val="single" w:color="auto" w:sz="4" w:space="0"/>
            </w:tcBorders>
            <w:noWrap w:val="0"/>
            <w:vAlign w:val="center"/>
          </w:tcPr>
          <w:p>
            <w:pPr>
              <w:pStyle w:val="95"/>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 w:val="24"/>
                <w:szCs w:val="24"/>
                <w:lang w:val="en-US" w:eastAsia="zh-CN" w:bidi="ar-SA"/>
              </w:rPr>
            </w:pPr>
            <w:r>
              <w:rPr>
                <w:rFonts w:hint="eastAsia" w:ascii="宋体" w:hAnsi="宋体" w:eastAsia="宋体" w:cs="宋体"/>
                <w:b/>
                <w:color w:val="auto"/>
                <w:sz w:val="24"/>
                <w:szCs w:val="24"/>
                <w:lang w:val="en-US" w:bidi="ar-SA"/>
              </w:rPr>
              <w:t>供应商注册登记提醒</w:t>
            </w:r>
            <w:r>
              <w:rPr>
                <w:rFonts w:hint="eastAsia" w:ascii="宋体" w:hAnsi="宋体" w:eastAsia="宋体" w:cs="宋体"/>
                <w:bCs/>
                <w:color w:val="auto"/>
                <w:sz w:val="24"/>
                <w:szCs w:val="24"/>
                <w:lang w:val="en-US" w:eastAsia="zh-CN" w:bidi="ar-SA"/>
              </w:rPr>
              <w:t>：</w:t>
            </w:r>
          </w:p>
          <w:p>
            <w:pPr>
              <w:keepNext w:val="0"/>
              <w:keepLines w:val="0"/>
              <w:pageBreakBefore w:val="0"/>
              <w:tabs>
                <w:tab w:val="left" w:pos="360"/>
              </w:tabs>
              <w:kinsoku/>
              <w:topLinePunct w:val="0"/>
              <w:autoSpaceDE/>
              <w:autoSpaceDN/>
              <w:bidi w:val="0"/>
              <w:spacing w:line="360" w:lineRule="auto"/>
              <w:ind w:firstLine="480" w:firstLineChars="200"/>
              <w:jc w:val="left"/>
              <w:textAlignment w:val="auto"/>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auto"/>
                <w:sz w:val="24"/>
                <w:szCs w:val="24"/>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"http://www.ccgp-shaanxi.gov.cn/" \h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lang w:val="en-US" w:bidi="ar-SA"/>
              </w:rPr>
              <w:t>http</w:t>
            </w:r>
            <w:r>
              <w:rPr>
                <w:rFonts w:hint="eastAsia" w:ascii="宋体" w:hAnsi="宋体" w:eastAsia="宋体" w:cs="宋体"/>
                <w:bCs/>
                <w:color w:val="auto"/>
                <w:sz w:val="24"/>
                <w:szCs w:val="24"/>
                <w:lang w:val="en-US" w:eastAsia="zh-CN" w:bidi="ar-SA"/>
              </w:rPr>
              <w:t>：</w:t>
            </w:r>
            <w:r>
              <w:rPr>
                <w:rFonts w:hint="eastAsia" w:ascii="宋体" w:hAnsi="宋体" w:eastAsia="宋体" w:cs="宋体"/>
                <w:bCs/>
                <w:color w:val="auto"/>
                <w:sz w:val="24"/>
                <w:szCs w:val="24"/>
                <w:lang w:val="en-US" w:bidi="ar-SA"/>
              </w:rPr>
              <w:t>//www.ccgp-shaanxi.gov.cn/</w:t>
            </w:r>
            <w:r>
              <w:rPr>
                <w:rFonts w:hint="eastAsia" w:ascii="宋体" w:hAnsi="宋体" w:eastAsia="宋体" w:cs="宋体"/>
                <w:bCs/>
                <w:color w:val="auto"/>
                <w:sz w:val="24"/>
                <w:szCs w:val="24"/>
                <w:lang w:val="en-US" w:bidi="ar-SA"/>
              </w:rPr>
              <w:fldChar w:fldCharType="end"/>
            </w:r>
            <w:r>
              <w:rPr>
                <w:rFonts w:hint="eastAsia" w:ascii="宋体" w:hAnsi="宋体" w:eastAsia="宋体" w:cs="宋体"/>
                <w:bCs/>
                <w:color w:val="auto"/>
                <w:sz w:val="24"/>
                <w:szCs w:val="24"/>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567" w:hRule="atLeast"/>
          <w:jc w:val="center"/>
        </w:trPr>
        <w:tc>
          <w:tcPr>
            <w:tcW w:w="842" w:type="dxa"/>
            <w:tcBorders>
              <w:top w:val="single" w:color="auto" w:sz="4" w:space="0"/>
            </w:tcBorders>
            <w:noWrap w:val="0"/>
            <w:vAlign w:val="center"/>
          </w:tcPr>
          <w:p>
            <w:pPr>
              <w:spacing w:line="400" w:lineRule="exact"/>
              <w:jc w:val="center"/>
              <w:outlineLvl w:val="9"/>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14</w:t>
            </w:r>
          </w:p>
        </w:tc>
        <w:tc>
          <w:tcPr>
            <w:tcW w:w="8051"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 w:val="24"/>
                <w:szCs w:val="24"/>
                <w:lang w:val="en-US" w:eastAsia="zh-CN" w:bidi="ar-SA"/>
              </w:rPr>
            </w:pPr>
            <w:r>
              <w:rPr>
                <w:rFonts w:hint="eastAsia" w:ascii="宋体" w:hAnsi="宋体" w:eastAsia="宋体" w:cs="宋体"/>
                <w:b/>
                <w:bCs w:val="0"/>
                <w:color w:val="auto"/>
                <w:sz w:val="24"/>
                <w:szCs w:val="24"/>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80" w:firstLineChars="200"/>
              <w:jc w:val="left"/>
              <w:textAlignment w:val="auto"/>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auto"/>
                <w:sz w:val="24"/>
                <w:szCs w:val="24"/>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查询供应商信用是否合格并记录，将查询网页、内容截图或拍照，留档保存。次查询信息仅作为本项目使用。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11" w:hRule="atLeast"/>
          <w:jc w:val="center"/>
        </w:trPr>
        <w:tc>
          <w:tcPr>
            <w:tcW w:w="842" w:type="dxa"/>
            <w:tcBorders>
              <w:top w:val="single" w:color="auto" w:sz="4" w:space="0"/>
            </w:tcBorders>
            <w:noWrap w:val="0"/>
            <w:vAlign w:val="center"/>
          </w:tcPr>
          <w:p>
            <w:pPr>
              <w:spacing w:line="400" w:lineRule="exact"/>
              <w:jc w:val="center"/>
              <w:outlineLvl w:val="9"/>
              <w:rPr>
                <w:rFonts w:hint="default" w:ascii="宋体" w:hAnsi="宋体" w:eastAsia="宋体" w:cs="宋体"/>
                <w:b/>
                <w:bCs/>
                <w:color w:val="000000" w:themeColor="text1"/>
                <w:sz w:val="24"/>
                <w:szCs w:val="24"/>
                <w:lang w:val="en-US" w:eastAsia="zh-CN"/>
                <w14:textFill>
                  <w14:solidFill>
                    <w14:schemeClr w14:val="tx1"/>
                  </w14:solidFill>
                </w14:textFill>
              </w:rPr>
            </w:pPr>
            <w:r>
              <w:rPr>
                <w:rFonts w:hint="default" w:ascii="宋体" w:hAnsi="宋体" w:eastAsia="宋体" w:cs="宋体"/>
                <w:b/>
                <w:bCs/>
                <w:color w:val="000000" w:themeColor="text1"/>
                <w:sz w:val="24"/>
                <w:szCs w:val="24"/>
                <w:lang w:val="en-US" w:eastAsia="zh-CN"/>
                <w14:textFill>
                  <w14:solidFill>
                    <w14:schemeClr w14:val="tx1"/>
                  </w14:solidFill>
                </w14:textFill>
              </w:rPr>
              <w:t>1</w:t>
            </w:r>
            <w:r>
              <w:rPr>
                <w:rFonts w:hint="eastAsia" w:ascii="宋体" w:hAnsi="宋体" w:eastAsia="宋体" w:cs="宋体"/>
                <w:b/>
                <w:bCs/>
                <w:color w:val="000000" w:themeColor="text1"/>
                <w:sz w:val="24"/>
                <w:szCs w:val="24"/>
                <w:lang w:val="en-US" w:eastAsia="zh-CN"/>
                <w14:textFill>
                  <w14:solidFill>
                    <w14:schemeClr w14:val="tx1"/>
                  </w14:solidFill>
                </w14:textFill>
              </w:rPr>
              <w:t>5</w:t>
            </w:r>
          </w:p>
        </w:tc>
        <w:tc>
          <w:tcPr>
            <w:tcW w:w="8051" w:type="dxa"/>
            <w:tcBorders>
              <w:top w:val="single" w:color="auto" w:sz="4" w:space="0"/>
            </w:tcBorders>
            <w:noWrap w:val="0"/>
            <w:vAlign w:val="center"/>
          </w:tcPr>
          <w:p>
            <w:pPr>
              <w:spacing w:line="360" w:lineRule="auto"/>
              <w:ind w:firstLine="482" w:firstLineChars="200"/>
              <w:jc w:val="both"/>
              <w:outlineLvl w:val="9"/>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lang w:val="en-US" w:eastAsia="zh-CN" w:bidi="ar-SA"/>
                <w14:textFill>
                  <w14:solidFill>
                    <w14:schemeClr w14:val="tx1"/>
                  </w14:solidFill>
                </w14:textFill>
              </w:rPr>
              <w:t>供应商如放弃本项目投标，应在递交谈判响应文件截止时间前一日以电子邮件形式发送至1030410958@qq.com告知采购代理机构，否则采购代理机构可向财政部门反映情况并提供相应佐证。供应商一年内累计出现三次该情形，将被监管部门记录为失信行为。</w:t>
            </w:r>
          </w:p>
        </w:tc>
      </w:tr>
    </w:tbl>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br w:type="page"/>
      </w:r>
    </w:p>
    <w:p>
      <w:pPr>
        <w:spacing w:line="360" w:lineRule="auto"/>
        <w:jc w:val="center"/>
        <w:outlineLvl w:val="9"/>
        <w:rPr>
          <w:rFonts w:hint="eastAsia" w:ascii="宋体" w:hAnsi="宋体" w:eastAsia="宋体" w:cs="宋体"/>
          <w:b/>
          <w:bCs/>
          <w:color w:val="auto"/>
          <w:kern w:val="2"/>
          <w:sz w:val="28"/>
          <w:szCs w:val="30"/>
          <w:lang w:val="en-US" w:eastAsia="zh-CN" w:bidi="ar-SA"/>
        </w:rPr>
      </w:pPr>
      <w:r>
        <w:rPr>
          <w:rFonts w:hint="eastAsia" w:ascii="宋体" w:hAnsi="宋体" w:eastAsia="宋体" w:cs="宋体"/>
          <w:color w:val="auto"/>
          <w:sz w:val="32"/>
          <w:szCs w:val="32"/>
          <w:lang w:eastAsia="zh-CN"/>
        </w:rPr>
        <w:t>二</w:t>
      </w:r>
      <w:r>
        <w:rPr>
          <w:rFonts w:hint="eastAsia" w:ascii="宋体" w:hAnsi="宋体" w:eastAsia="宋体" w:cs="宋体"/>
          <w:b/>
          <w:bCs/>
          <w:color w:val="auto"/>
          <w:kern w:val="2"/>
          <w:sz w:val="28"/>
          <w:szCs w:val="30"/>
          <w:lang w:val="en-US" w:eastAsia="zh-CN" w:bidi="ar-SA"/>
        </w:rPr>
        <w:t>、供应商须知</w:t>
      </w:r>
    </w:p>
    <w:p>
      <w:pPr>
        <w:snapToGrid w:val="0"/>
        <w:spacing w:before="0" w:after="0" w:line="360" w:lineRule="auto"/>
        <w:jc w:val="both"/>
        <w:outlineLvl w:val="9"/>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（一）说  明</w:t>
      </w:r>
      <w:bookmarkEnd w:id="12"/>
      <w:bookmarkEnd w:id="13"/>
    </w:p>
    <w:p>
      <w:pPr>
        <w:snapToGrid w:val="0"/>
        <w:spacing w:before="0" w:after="0" w:line="360" w:lineRule="auto"/>
        <w:jc w:val="both"/>
        <w:outlineLvl w:val="9"/>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1、定义</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1.1“买方”系指安康市中心血站。</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1.2“供应商”系指向买方提交单一来源谈判响应文件的投标商。</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1.3“招标代理机构”系指陕西德信招标有限公司。</w:t>
      </w:r>
    </w:p>
    <w:p>
      <w:pPr>
        <w:widowControl/>
        <w:spacing w:line="360" w:lineRule="auto"/>
        <w:ind w:firstLine="681" w:firstLineChars="284"/>
        <w:jc w:val="left"/>
        <w:outlineLvl w:val="9"/>
        <w:rPr>
          <w:rFonts w:hint="eastAsia" w:ascii="宋体" w:hAnsi="宋体" w:cs="宋体"/>
          <w:color w:val="000000" w:themeColor="text1"/>
          <w:kern w:val="1"/>
          <w:sz w:val="24"/>
          <w14:textFill>
            <w14:solidFill>
              <w14:schemeClr w14:val="tx1"/>
            </w14:solidFill>
          </w14:textFill>
        </w:rPr>
      </w:pPr>
      <w:r>
        <w:rPr>
          <w:rFonts w:hint="eastAsia" w:ascii="新宋体" w:hAnsi="新宋体" w:eastAsia="新宋体" w:cs="宋体"/>
          <w:color w:val="000000" w:themeColor="text1"/>
          <w:kern w:val="0"/>
          <w:sz w:val="24"/>
          <w:lang w:val="en-US" w:eastAsia="zh-CN"/>
          <w14:textFill>
            <w14:solidFill>
              <w14:schemeClr w14:val="tx1"/>
            </w14:solidFill>
          </w14:textFill>
        </w:rPr>
        <w:t>1.4</w:t>
      </w:r>
      <w:r>
        <w:rPr>
          <w:rFonts w:hint="eastAsia" w:ascii="宋体" w:hAnsi="宋体" w:cs="宋体"/>
          <w:color w:val="000000" w:themeColor="text1"/>
          <w:kern w:val="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监督管理机构”系指</w:t>
      </w:r>
      <w:r>
        <w:rPr>
          <w:rFonts w:hint="eastAsia" w:ascii="宋体" w:hAnsi="宋体" w:cs="宋体"/>
          <w:color w:val="000000" w:themeColor="text1"/>
          <w:sz w:val="24"/>
          <w:lang w:val="en-US" w:eastAsia="zh-CN"/>
          <w14:textFill>
            <w14:solidFill>
              <w14:schemeClr w14:val="tx1"/>
            </w14:solidFill>
          </w14:textFill>
        </w:rPr>
        <w:t>安康市财政局</w:t>
      </w:r>
      <w:r>
        <w:rPr>
          <w:rFonts w:hint="eastAsia" w:ascii="宋体" w:hAnsi="宋体" w:cs="宋体"/>
          <w:color w:val="000000" w:themeColor="text1"/>
          <w:sz w:val="24"/>
          <w14:textFill>
            <w14:solidFill>
              <w14:schemeClr w14:val="tx1"/>
            </w14:solidFill>
          </w14:textFill>
        </w:rPr>
        <w:t>。</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1.5 “服务”指投标人成交后根据招标文件和合同的规定承担与供货、安装有关的服务，包括运输、仓储、保险以及其它的伴随服务，如售后、维修、更换和应承担的其它义务。</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1.6“货物”系指卖方按合同要求，向买方提供的一切货物及有关资料和材料。</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1.7 “卖方”系指提供合同服务的法人或自然人或非法人组织。</w:t>
      </w:r>
    </w:p>
    <w:p>
      <w:pPr>
        <w:widowControl/>
        <w:spacing w:line="360" w:lineRule="auto"/>
        <w:jc w:val="left"/>
        <w:outlineLvl w:val="9"/>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2、合格的供应商</w:t>
      </w:r>
    </w:p>
    <w:p>
      <w:pPr>
        <w:widowControl/>
        <w:spacing w:line="360" w:lineRule="auto"/>
        <w:ind w:firstLine="441" w:firstLineChars="184"/>
        <w:jc w:val="left"/>
        <w:rPr>
          <w:rFonts w:hint="eastAsia" w:ascii="宋体" w:hAnsi="宋体" w:cs="宋体" w:eastAsiaTheme="minorEastAsia"/>
          <w:kern w:val="0"/>
          <w:sz w:val="24"/>
          <w:lang w:eastAsia="zh-CN"/>
        </w:rPr>
      </w:pPr>
      <w:r>
        <w:rPr>
          <w:rFonts w:hint="eastAsia" w:ascii="宋体" w:hAnsi="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2、提供法定代表人授权委托书及被授权人身份证（投标人为法定代表人时，须提交法定代表人证明书）；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3</w:t>
      </w:r>
      <w:r>
        <w:rPr>
          <w:rFonts w:hint="eastAsia" w:ascii="宋体" w:hAnsi="宋体" w:cs="宋体"/>
          <w:kern w:val="0"/>
          <w:sz w:val="24"/>
          <w:szCs w:val="22"/>
        </w:rPr>
        <w:t>、提供</w:t>
      </w:r>
      <w:r>
        <w:rPr>
          <w:rFonts w:hint="eastAsia" w:ascii="宋体" w:hAnsi="宋体" w:cs="宋体"/>
          <w:kern w:val="0"/>
          <w:sz w:val="24"/>
          <w:szCs w:val="22"/>
          <w:lang w:val="en-US" w:eastAsia="zh-CN"/>
        </w:rPr>
        <w:t>经审计的</w:t>
      </w:r>
      <w:r>
        <w:rPr>
          <w:rFonts w:hint="eastAsia" w:ascii="宋体" w:hAnsi="宋体" w:cs="宋体"/>
          <w:kern w:val="0"/>
          <w:sz w:val="24"/>
          <w:szCs w:val="22"/>
          <w:u w:val="none"/>
        </w:rPr>
        <w:t>20</w:t>
      </w:r>
      <w:r>
        <w:rPr>
          <w:rFonts w:hint="eastAsia" w:ascii="宋体" w:hAnsi="宋体" w:cs="宋体"/>
          <w:kern w:val="0"/>
          <w:sz w:val="24"/>
          <w:szCs w:val="22"/>
          <w:u w:val="none"/>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4</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lang w:eastAsia="zh-CN"/>
        </w:rPr>
      </w:pPr>
      <w:r>
        <w:rPr>
          <w:rFonts w:hint="eastAsia" w:ascii="宋体" w:hAnsi="宋体" w:cs="宋体"/>
          <w:kern w:val="0"/>
          <w:sz w:val="24"/>
          <w:szCs w:val="22"/>
          <w:lang w:val="en-US" w:eastAsia="zh-CN"/>
        </w:rPr>
        <w:t>5</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pStyle w:val="2"/>
        <w:numPr>
          <w:ilvl w:val="0"/>
          <w:numId w:val="0"/>
        </w:numPr>
        <w:spacing w:line="360" w:lineRule="auto"/>
        <w:ind w:firstLine="480" w:firstLineChars="200"/>
        <w:rPr>
          <w:rFonts w:hint="eastAsia" w:ascii="新宋体" w:hAnsi="新宋体" w:eastAsia="新宋体" w:cs="宋体"/>
          <w:color w:val="FF0000"/>
          <w:kern w:val="0"/>
          <w:sz w:val="24"/>
          <w:szCs w:val="24"/>
          <w:lang w:val="en-US" w:eastAsia="zh-CN" w:bidi="ar-SA"/>
        </w:rPr>
      </w:pPr>
      <w:r>
        <w:rPr>
          <w:rFonts w:hint="eastAsia" w:ascii="宋体" w:hAnsi="宋体" w:cs="宋体" w:eastAsiaTheme="minorEastAsia"/>
          <w:kern w:val="0"/>
          <w:sz w:val="24"/>
          <w:szCs w:val="22"/>
          <w:lang w:val="en-US" w:eastAsia="zh-CN" w:bidi="ar-SA"/>
        </w:rPr>
        <w:t>6、</w:t>
      </w:r>
      <w:r>
        <w:rPr>
          <w:rFonts w:hint="default" w:ascii="宋体" w:hAnsi="宋体" w:cs="宋体"/>
          <w:color w:val="auto"/>
          <w:sz w:val="24"/>
          <w:lang w:val="en-US" w:eastAsia="zh-CN"/>
        </w:rPr>
        <w:t>投标人为生产厂家的须提供医疗器械生产许可证（进口产品除外）；投标人为代理商的根据所投产品类别还需提供第二类医疗器械备案凭证或第三类医疗器械经营许可证；</w:t>
      </w:r>
    </w:p>
    <w:p>
      <w:pPr>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7、投标供应商必须执行医用耗材“两票制”，并提供执行两票制承诺书。</w:t>
      </w:r>
    </w:p>
    <w:p>
      <w:pPr>
        <w:pStyle w:val="45"/>
        <w:rPr>
          <w:rFonts w:hint="eastAsia"/>
          <w:color w:val="FF0000"/>
          <w:lang w:eastAsia="zh-CN"/>
        </w:rPr>
      </w:pP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8</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hint="eastAsia"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eastAsia="宋体" w:cs="宋体"/>
          <w:color w:val="auto"/>
          <w:kern w:val="0"/>
          <w:sz w:val="24"/>
          <w:szCs w:val="24"/>
        </w:rPr>
      </w:pPr>
      <w:r>
        <w:rPr>
          <w:rFonts w:hint="eastAsia" w:ascii="宋体" w:hAnsi="宋体" w:cs="宋体"/>
          <w:kern w:val="0"/>
          <w:sz w:val="24"/>
          <w:lang w:val="en-US" w:eastAsia="zh-CN"/>
        </w:rPr>
        <w:t>10</w:t>
      </w:r>
      <w:r>
        <w:rPr>
          <w:rFonts w:hint="eastAsia" w:ascii="宋体" w:hAnsi="宋体" w:cs="宋体"/>
          <w:kern w:val="0"/>
          <w:sz w:val="24"/>
        </w:rPr>
        <w:t>、</w:t>
      </w: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jc w:val="left"/>
        <w:outlineLvl w:val="9"/>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3、投标费用</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3.1供应商应承担所有与编写和提交</w:t>
      </w:r>
      <w:r>
        <w:rPr>
          <w:rFonts w:hint="eastAsia" w:ascii="宋体" w:hAnsi="宋体" w:eastAsia="宋体" w:cs="宋体"/>
          <w:color w:val="auto"/>
          <w:kern w:val="0"/>
          <w:sz w:val="24"/>
          <w:szCs w:val="24"/>
          <w:lang w:eastAsia="zh-CN"/>
        </w:rPr>
        <w:t>单一来源谈判响应文件</w:t>
      </w:r>
      <w:r>
        <w:rPr>
          <w:rFonts w:hint="eastAsia" w:ascii="宋体" w:hAnsi="宋体" w:eastAsia="宋体" w:cs="宋体"/>
          <w:color w:val="auto"/>
          <w:kern w:val="0"/>
          <w:sz w:val="24"/>
          <w:szCs w:val="24"/>
        </w:rPr>
        <w:t>有关的费用，不论投标的结果如何，招标代理机构和买方在任何情况下均无义务和责任承担这些费用。</w:t>
      </w:r>
    </w:p>
    <w:p>
      <w:pPr>
        <w:snapToGrid w:val="0"/>
        <w:spacing w:before="0" w:after="0" w:line="360" w:lineRule="auto"/>
        <w:jc w:val="both"/>
        <w:outlineLvl w:val="9"/>
        <w:rPr>
          <w:rFonts w:ascii="宋体" w:hAnsi="宋体"/>
          <w:b/>
          <w:bCs/>
          <w:color w:val="auto"/>
          <w:sz w:val="28"/>
          <w:szCs w:val="28"/>
        </w:rPr>
      </w:pPr>
      <w:bookmarkStart w:id="14" w:name="_Toc369274606"/>
      <w:bookmarkStart w:id="15" w:name="_Toc409627232"/>
      <w:r>
        <w:rPr>
          <w:rFonts w:hint="eastAsia" w:ascii="宋体" w:hAnsi="宋体"/>
          <w:b/>
          <w:bCs/>
          <w:color w:val="auto"/>
          <w:sz w:val="28"/>
          <w:szCs w:val="28"/>
        </w:rPr>
        <w:t>（二）</w:t>
      </w:r>
      <w:bookmarkEnd w:id="14"/>
      <w:bookmarkEnd w:id="15"/>
      <w:r>
        <w:rPr>
          <w:rFonts w:hint="eastAsia" w:ascii="宋体" w:hAnsi="宋体"/>
          <w:b/>
          <w:bCs/>
          <w:color w:val="auto"/>
          <w:sz w:val="28"/>
          <w:szCs w:val="28"/>
          <w:lang w:eastAsia="zh-CN"/>
        </w:rPr>
        <w:t>单一来源谈判文件</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单一来源谈判文件</w:t>
      </w:r>
      <w:r>
        <w:rPr>
          <w:rFonts w:hint="eastAsia" w:ascii="宋体" w:hAnsi="宋体" w:eastAsia="宋体" w:cs="宋体"/>
          <w:b/>
          <w:bCs/>
          <w:color w:val="auto"/>
          <w:sz w:val="24"/>
          <w:szCs w:val="24"/>
        </w:rPr>
        <w:t>构成</w:t>
      </w:r>
    </w:p>
    <w:p>
      <w:pPr>
        <w:spacing w:line="360" w:lineRule="auto"/>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包括</w:t>
      </w:r>
      <w:r>
        <w:rPr>
          <w:rFonts w:hint="eastAsia" w:ascii="宋体" w:hAnsi="宋体" w:eastAsia="宋体" w:cs="宋体"/>
          <w:color w:val="auto"/>
          <w:kern w:val="0"/>
          <w:sz w:val="24"/>
          <w:szCs w:val="24"/>
          <w:lang w:eastAsia="zh-CN"/>
        </w:rPr>
        <w:t>：</w:t>
      </w:r>
    </w:p>
    <w:p>
      <w:pPr>
        <w:spacing w:line="360" w:lineRule="auto"/>
        <w:ind w:firstLine="600" w:firstLineChars="250"/>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单一来源采购邀请函</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(2)供应商须知及前附表</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eastAsia="zh-CN"/>
        </w:rPr>
        <w:t>商务部分</w:t>
      </w:r>
      <w:r>
        <w:rPr>
          <w:rFonts w:hint="eastAsia" w:ascii="宋体" w:hAnsi="宋体" w:eastAsia="宋体" w:cs="宋体"/>
          <w:color w:val="auto"/>
          <w:kern w:val="0"/>
          <w:sz w:val="24"/>
          <w:szCs w:val="24"/>
          <w:lang w:val="en-US" w:eastAsia="zh-CN"/>
        </w:rPr>
        <w:t>(合同条款及合同格式）</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eastAsia="zh-CN"/>
        </w:rPr>
        <w:t>采购需求（采购内容及要求）</w:t>
      </w:r>
    </w:p>
    <w:p>
      <w:pPr>
        <w:spacing w:line="360" w:lineRule="auto"/>
        <w:ind w:firstLine="600" w:firstLineChars="250"/>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eastAsia="zh-CN"/>
        </w:rPr>
        <w:t>单一来源谈判响应文件格式</w:t>
      </w:r>
    </w:p>
    <w:p>
      <w:pPr>
        <w:spacing w:line="360" w:lineRule="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.2  供应商应仔细阅读</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中的所有内容。如果供应商未按</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要求提供全部资料或提交的</w:t>
      </w:r>
      <w:r>
        <w:rPr>
          <w:rFonts w:hint="eastAsia" w:ascii="宋体" w:hAnsi="宋体" w:eastAsia="宋体" w:cs="宋体"/>
          <w:color w:val="auto"/>
          <w:kern w:val="0"/>
          <w:sz w:val="24"/>
          <w:szCs w:val="24"/>
          <w:lang w:eastAsia="zh-CN"/>
        </w:rPr>
        <w:t>单一来源谈判响应文件</w:t>
      </w:r>
      <w:r>
        <w:rPr>
          <w:rFonts w:hint="eastAsia" w:ascii="宋体" w:hAnsi="宋体" w:eastAsia="宋体" w:cs="宋体"/>
          <w:color w:val="auto"/>
          <w:kern w:val="0"/>
          <w:sz w:val="24"/>
          <w:szCs w:val="24"/>
        </w:rPr>
        <w:t>没有对</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做出实质性响应，那么供应商将承担其风险，并有可能导致</w:t>
      </w:r>
      <w:r>
        <w:rPr>
          <w:rFonts w:hint="eastAsia" w:ascii="宋体" w:hAnsi="宋体" w:eastAsia="宋体" w:cs="宋体"/>
          <w:color w:val="auto"/>
          <w:kern w:val="0"/>
          <w:sz w:val="24"/>
          <w:szCs w:val="24"/>
          <w:lang w:eastAsia="zh-CN"/>
        </w:rPr>
        <w:t>单一来源谈判响应文件</w:t>
      </w:r>
      <w:r>
        <w:rPr>
          <w:rFonts w:hint="eastAsia" w:ascii="宋体" w:hAnsi="宋体" w:eastAsia="宋体" w:cs="宋体"/>
          <w:color w:val="auto"/>
          <w:kern w:val="0"/>
          <w:sz w:val="24"/>
          <w:szCs w:val="24"/>
        </w:rPr>
        <w:t>被拒绝。</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单一来源谈判文件</w:t>
      </w:r>
      <w:r>
        <w:rPr>
          <w:rFonts w:hint="eastAsia" w:ascii="宋体" w:hAnsi="宋体" w:eastAsia="宋体" w:cs="宋体"/>
          <w:b/>
          <w:bCs/>
          <w:color w:val="auto"/>
          <w:sz w:val="24"/>
          <w:szCs w:val="24"/>
        </w:rPr>
        <w:t>的澄清</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  任何要求对</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进行澄清的供应商，均应在投标截止日期三天前按招标代理机构的通讯地址以书面形式如信函、电报、电传、传真等通知招标代理机构，招标代理机构对投标截止日期前三天收到的任何澄清要求将以书面形式予以答复，同时将书面答复寄送每个购买</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的供应商，答复中包括所问问题，但不包括问题的来源。</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单一来源谈判文件</w:t>
      </w:r>
      <w:r>
        <w:rPr>
          <w:rFonts w:hint="eastAsia" w:ascii="宋体" w:hAnsi="宋体" w:eastAsia="宋体" w:cs="宋体"/>
          <w:b/>
          <w:bCs/>
          <w:color w:val="auto"/>
          <w:sz w:val="24"/>
          <w:szCs w:val="24"/>
        </w:rPr>
        <w:t>的修改</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  在投标截止期前的任何时候，无论出于何种原因，招标代理机构可主动地或在解答供应商提出的澄清问题时对</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进行修改。</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.2  </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的修改将以书面形式包括传真和电传，通知所有购买</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的供应商，并对其具有约束力，供应商应立即以电报、电传、传真形式确认已收到修改文件。</w:t>
      </w:r>
    </w:p>
    <w:p>
      <w:pPr>
        <w:spacing w:line="360" w:lineRule="auto"/>
        <w:ind w:firstLine="560"/>
        <w:outlineLvl w:val="9"/>
        <w:rPr>
          <w:rFonts w:hint="eastAsia" w:ascii="宋体" w:hAnsi="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.3  为使供应商编写投标书时有充分时间对</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的修改部分进行研究，招标代理机构可酌情延长投标截止日期，并通知每一个供应商。</w:t>
      </w:r>
      <w:bookmarkStart w:id="16" w:name="_Toc369274607"/>
      <w:bookmarkStart w:id="17" w:name="_Toc409627233"/>
    </w:p>
    <w:p>
      <w:pPr>
        <w:snapToGrid w:val="0"/>
        <w:spacing w:before="0" w:after="0" w:line="360" w:lineRule="auto"/>
        <w:jc w:val="both"/>
        <w:outlineLvl w:val="9"/>
        <w:rPr>
          <w:rFonts w:hint="eastAsia" w:ascii="宋体" w:hAnsi="宋体" w:eastAsia="宋体" w:cs="Times New Roman"/>
          <w:b/>
          <w:bCs/>
          <w:color w:val="auto"/>
          <w:sz w:val="28"/>
          <w:szCs w:val="28"/>
        </w:rPr>
      </w:pPr>
      <w:r>
        <w:rPr>
          <w:rFonts w:hint="eastAsia" w:ascii="宋体" w:hAnsi="宋体" w:eastAsia="宋体" w:cs="Times New Roman"/>
          <w:b/>
          <w:bCs/>
          <w:color w:val="auto"/>
          <w:sz w:val="28"/>
          <w:szCs w:val="28"/>
        </w:rPr>
        <w:t>（三）</w:t>
      </w:r>
      <w:r>
        <w:rPr>
          <w:rFonts w:hint="eastAsia" w:ascii="宋体" w:hAnsi="宋体" w:eastAsia="宋体" w:cs="宋体"/>
          <w:b/>
          <w:bCs/>
          <w:color w:val="auto"/>
          <w:sz w:val="24"/>
          <w:szCs w:val="24"/>
          <w:lang w:eastAsia="zh-CN"/>
        </w:rPr>
        <w:t>单一来源谈判响应文件</w:t>
      </w:r>
      <w:r>
        <w:rPr>
          <w:rFonts w:hint="eastAsia" w:ascii="宋体" w:hAnsi="宋体" w:eastAsia="宋体" w:cs="宋体"/>
          <w:b/>
          <w:bCs/>
          <w:color w:val="auto"/>
          <w:sz w:val="24"/>
          <w:szCs w:val="24"/>
        </w:rPr>
        <w:t>的编制</w:t>
      </w:r>
      <w:bookmarkEnd w:id="16"/>
      <w:bookmarkEnd w:id="17"/>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、投标的语言及度量衡</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.1  供应商提交的</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以及供应商和招标代理机构就投标交换的文件和来往信件均应使用中文。</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除在技术文件中另有规定外，度量衡单位应使用公制单位。</w:t>
      </w:r>
    </w:p>
    <w:p>
      <w:pPr>
        <w:spacing w:line="360" w:lineRule="auto"/>
        <w:outlineLvl w:val="1"/>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2、单一来源谈判响应文件的组成</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2.1供应商编写的单一来源谈判响应文件应包括(但不限于)下列部分：</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投标函；</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投标报价表；</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投标报价明细表；</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商务条款偏离表；</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技术规格偏离表；</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法定代表人证明书或授权书；</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资格证明文件；</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kern w:val="0"/>
          <w:sz w:val="24"/>
          <w:szCs w:val="22"/>
        </w:rPr>
        <w:t>具有履行合同所必需的设备和专业技术能力的书面声明；</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参加政府采购活动前三年内，在经营活动中没有重大违法记录书面声明；</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陕西省政府采购供应商拒绝政府采购领域商业贿赂承诺书；</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项目业绩表；</w:t>
      </w:r>
    </w:p>
    <w:p>
      <w:pPr>
        <w:pStyle w:val="45"/>
        <w:numPr>
          <w:ilvl w:val="0"/>
          <w:numId w:val="0"/>
        </w:numPr>
        <w:spacing w:line="360" w:lineRule="auto"/>
        <w:ind w:left="240" w:leftChars="0"/>
        <w:rPr>
          <w:rFonts w:hint="eastAsia" w:ascii="宋体" w:hAnsi="宋体" w:cs="宋体"/>
          <w:sz w:val="24"/>
          <w:lang w:val="en-US" w:eastAsia="zh-CN"/>
        </w:rPr>
      </w:pPr>
      <w:r>
        <w:rPr>
          <w:rFonts w:hint="eastAsia" w:ascii="宋体" w:hAnsi="宋体" w:cs="宋体"/>
          <w:sz w:val="24"/>
          <w:lang w:val="en-US" w:eastAsia="zh-CN"/>
        </w:rPr>
        <w:t>（12）售后服务承诺</w:t>
      </w:r>
    </w:p>
    <w:p>
      <w:pPr>
        <w:numPr>
          <w:ilvl w:val="0"/>
          <w:numId w:val="0"/>
        </w:numPr>
        <w:spacing w:line="360" w:lineRule="auto"/>
        <w:ind w:firstLine="240" w:firstLineChars="10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13）</w:t>
      </w:r>
      <w:r>
        <w:rPr>
          <w:rFonts w:hint="eastAsia" w:ascii="宋体" w:hAnsi="宋体" w:cs="宋体"/>
          <w:sz w:val="24"/>
          <w:lang w:eastAsia="zh-CN"/>
        </w:rPr>
        <w:t>其他证明材料；</w:t>
      </w:r>
    </w:p>
    <w:p>
      <w:pPr>
        <w:numPr>
          <w:ilvl w:val="0"/>
          <w:numId w:val="0"/>
        </w:numPr>
        <w:spacing w:line="360" w:lineRule="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3、单一来源谈判响应文件格式</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.1供应商应按</w:t>
      </w:r>
      <w:r>
        <w:rPr>
          <w:rFonts w:hint="eastAsia" w:ascii="宋体" w:hAnsi="宋体" w:eastAsia="宋体" w:cs="宋体"/>
          <w:color w:val="auto"/>
          <w:sz w:val="24"/>
          <w:szCs w:val="24"/>
          <w:lang w:eastAsia="zh-CN"/>
        </w:rPr>
        <w:t>单一来源谈判文件所提供的第二章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供应商须知及前附表</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lang w:val="en-US" w:eastAsia="zh-CN"/>
        </w:rPr>
        <w:t>、供应商须知-</w:t>
      </w:r>
      <w:r>
        <w:rPr>
          <w:rFonts w:hint="eastAsia" w:ascii="宋体" w:hAnsi="宋体" w:eastAsia="宋体" w:cs="宋体"/>
          <w:color w:val="auto"/>
          <w:sz w:val="24"/>
          <w:szCs w:val="24"/>
          <w:lang w:eastAsia="zh-CN"/>
        </w:rPr>
        <w:t>（三）单一来源谈判响应文件的编制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第</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条内容与要求和第五章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单一来源谈判响应</w:t>
      </w:r>
      <w:r>
        <w:rPr>
          <w:rFonts w:hint="eastAsia" w:ascii="宋体" w:hAnsi="宋体" w:eastAsia="宋体" w:cs="宋体"/>
          <w:color w:val="auto"/>
          <w:sz w:val="24"/>
          <w:szCs w:val="24"/>
        </w:rPr>
        <w:t>文件格式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编写其</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，供应商不得缺少或留空任何</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要求填写的表格或提交的资料。</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.2供应商应将</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按第</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条规定的</w:t>
      </w:r>
      <w:r>
        <w:rPr>
          <w:rFonts w:hint="eastAsia" w:ascii="宋体" w:hAnsi="宋体" w:eastAsia="宋体" w:cs="宋体"/>
          <w:color w:val="auto"/>
          <w:sz w:val="24"/>
          <w:szCs w:val="24"/>
          <w:lang w:eastAsia="zh-CN"/>
        </w:rPr>
        <w:t>内容</w:t>
      </w:r>
      <w:r>
        <w:rPr>
          <w:rFonts w:hint="eastAsia" w:ascii="宋体" w:hAnsi="宋体" w:eastAsia="宋体" w:cs="宋体"/>
          <w:color w:val="auto"/>
          <w:sz w:val="24"/>
          <w:szCs w:val="24"/>
        </w:rPr>
        <w:t>编排并编制</w:t>
      </w:r>
      <w:r>
        <w:rPr>
          <w:rFonts w:hint="eastAsia" w:ascii="宋体" w:hAnsi="宋体" w:eastAsia="宋体" w:cs="宋体"/>
          <w:color w:val="auto"/>
          <w:sz w:val="24"/>
          <w:szCs w:val="24"/>
          <w:lang w:eastAsia="zh-CN"/>
        </w:rPr>
        <w:t>对应</w:t>
      </w:r>
      <w:r>
        <w:rPr>
          <w:rFonts w:hint="eastAsia" w:ascii="宋体" w:hAnsi="宋体" w:eastAsia="宋体" w:cs="宋体"/>
          <w:color w:val="auto"/>
          <w:sz w:val="24"/>
          <w:szCs w:val="24"/>
        </w:rPr>
        <w:t>目录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逐页标注连续页码，装订成册。</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4、投标报价</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 供应商应在</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中的投标报价表上表明，本合同拟提供货物的单价和总价。每种货物只允许有一种报价。如果单价与总价有出入，以单价为准。</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.2投标价为目的地</w:t>
      </w:r>
      <w:r>
        <w:rPr>
          <w:rFonts w:hint="eastAsia" w:ascii="宋体" w:hAnsi="宋体" w:eastAsia="宋体" w:cs="宋体"/>
          <w:color w:val="auto"/>
          <w:sz w:val="24"/>
          <w:szCs w:val="24"/>
          <w:lang w:eastAsia="zh-CN"/>
        </w:rPr>
        <w:t>最终交付</w:t>
      </w:r>
      <w:r>
        <w:rPr>
          <w:rFonts w:hint="eastAsia" w:ascii="宋体" w:hAnsi="宋体" w:eastAsia="宋体" w:cs="宋体"/>
          <w:color w:val="auto"/>
          <w:sz w:val="24"/>
          <w:szCs w:val="24"/>
        </w:rPr>
        <w:t>价。</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.3供应商按照上述要求分类报价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其目的是便于买方评标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但在任何情况下并不限制买方以任何条款签订合同的权利。</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5、投标货币</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投标应以人民币报价。</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6、投标有效期</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单一来源采购响应文件有效期为自谈判之日起</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rPr>
        <w:t>个日历日，成交供应商的单一来源采购响应文件有效期自动延长至合同执行完毕。</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7、 投标书的式样和签署</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 供应商应准备一份</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正本和“供应商须知前附表”中规定数目的副本</w:t>
      </w:r>
      <w:r>
        <w:rPr>
          <w:rFonts w:hint="eastAsia" w:ascii="宋体" w:hAnsi="宋体" w:eastAsia="宋体" w:cs="宋体"/>
          <w:color w:val="auto"/>
          <w:sz w:val="24"/>
          <w:szCs w:val="24"/>
          <w:lang w:eastAsia="zh-CN"/>
        </w:rPr>
        <w:t>、投标报价表、谈判响应文件电子版本</w:t>
      </w:r>
      <w:r>
        <w:rPr>
          <w:rFonts w:hint="eastAsia" w:ascii="宋体" w:hAnsi="宋体" w:eastAsia="宋体" w:cs="宋体"/>
          <w:color w:val="auto"/>
          <w:sz w:val="24"/>
          <w:szCs w:val="24"/>
          <w:lang w:val="en-US" w:eastAsia="zh-CN"/>
        </w:rPr>
        <w:t>U盘</w:t>
      </w:r>
      <w:r>
        <w:rPr>
          <w:rFonts w:hint="eastAsia" w:ascii="宋体" w:hAnsi="宋体" w:cs="宋体"/>
          <w:b/>
          <w:sz w:val="24"/>
          <w:lang w:val="en-US" w:eastAsia="zh-CN"/>
        </w:rPr>
        <w:t>（谈判响应文件电子版Word及加盖公章PDF文档各一份（U盘），将其作为谈判文件的一部分</w:t>
      </w:r>
      <w:r>
        <w:rPr>
          <w:rFonts w:hint="eastAsia" w:ascii="宋体" w:hAnsi="宋体" w:cs="宋体"/>
          <w:b/>
          <w:sz w:val="24"/>
        </w:rPr>
        <w:t>，不予退</w:t>
      </w:r>
      <w:r>
        <w:rPr>
          <w:rFonts w:hint="eastAsia" w:ascii="宋体" w:hAnsi="宋体" w:cs="宋体"/>
          <w:b/>
          <w:sz w:val="24"/>
          <w:lang w:eastAsia="zh-CN"/>
        </w:rPr>
        <w:t>还</w:t>
      </w:r>
      <w:r>
        <w:rPr>
          <w:rFonts w:hint="eastAsia" w:ascii="宋体" w:hAnsi="宋体" w:cs="宋体"/>
          <w:b/>
          <w:sz w:val="24"/>
          <w:lang w:val="en-US" w:eastAsia="zh-CN"/>
        </w:rPr>
        <w:t>。）</w:t>
      </w:r>
      <w:r>
        <w:rPr>
          <w:rFonts w:hint="eastAsia" w:ascii="宋体" w:hAnsi="宋体" w:eastAsia="宋体" w:cs="宋体"/>
          <w:color w:val="auto"/>
          <w:sz w:val="24"/>
          <w:szCs w:val="24"/>
        </w:rPr>
        <w:t>并以恰当方式将每份清楚标以“正本”、“副本”、“</w:t>
      </w:r>
      <w:r>
        <w:rPr>
          <w:rFonts w:hint="eastAsia" w:ascii="宋体" w:hAnsi="宋体" w:eastAsia="宋体" w:cs="宋体"/>
          <w:color w:val="auto"/>
          <w:sz w:val="24"/>
          <w:szCs w:val="24"/>
          <w:lang w:eastAsia="zh-CN"/>
        </w:rPr>
        <w:t>投标报价表、谈判响应文件电子版本</w:t>
      </w:r>
      <w:r>
        <w:rPr>
          <w:rFonts w:hint="eastAsia" w:ascii="宋体" w:hAnsi="宋体" w:eastAsia="宋体" w:cs="宋体"/>
          <w:color w:val="auto"/>
          <w:sz w:val="24"/>
          <w:szCs w:val="24"/>
          <w:lang w:val="en-US" w:eastAsia="zh-CN"/>
        </w:rPr>
        <w:t>U盘</w:t>
      </w:r>
      <w:r>
        <w:rPr>
          <w:rFonts w:hint="eastAsia" w:ascii="宋体" w:hAnsi="宋体" w:eastAsia="宋体" w:cs="宋体"/>
          <w:color w:val="auto"/>
          <w:sz w:val="24"/>
          <w:szCs w:val="24"/>
        </w:rPr>
        <w:t>”等。若正本和副本不符，以正本为准，电子版与纸制文件不符，以纸制文件为准。</w:t>
      </w:r>
    </w:p>
    <w:p>
      <w:pPr>
        <w:spacing w:line="360" w:lineRule="auto"/>
        <w:ind w:firstLine="480" w:firstLineChars="200"/>
        <w:outlineLvl w:val="9"/>
        <w:rPr>
          <w:rFonts w:hint="default" w:ascii="宋体" w:hAnsi="宋体" w:eastAsia="宋体"/>
          <w:color w:val="auto"/>
          <w:szCs w:val="21"/>
          <w:lang w:val="en-US" w:eastAsia="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任何行间插字、涂改和增删，必须由</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法定代表人或被授权代表在旁边签字才有效。</w:t>
      </w:r>
      <w:r>
        <w:rPr>
          <w:rFonts w:hint="eastAsia" w:ascii="宋体" w:hAnsi="宋体" w:eastAsia="宋体" w:cs="宋体"/>
          <w:color w:val="auto"/>
          <w:sz w:val="24"/>
          <w:szCs w:val="24"/>
          <w:lang w:val="en-US" w:eastAsia="zh-CN"/>
        </w:rPr>
        <w:t xml:space="preserve">  </w:t>
      </w:r>
    </w:p>
    <w:p>
      <w:pPr>
        <w:snapToGrid w:val="0"/>
        <w:spacing w:before="0" w:after="0" w:line="360" w:lineRule="auto"/>
        <w:jc w:val="both"/>
        <w:outlineLvl w:val="1"/>
        <w:rPr>
          <w:rFonts w:ascii="宋体" w:hAnsi="宋体"/>
          <w:b/>
          <w:bCs/>
          <w:color w:val="auto"/>
          <w:sz w:val="24"/>
          <w:szCs w:val="24"/>
        </w:rPr>
      </w:pPr>
      <w:bookmarkStart w:id="18" w:name="_Toc369274608"/>
      <w:bookmarkStart w:id="19" w:name="_Toc409627234"/>
      <w:r>
        <w:rPr>
          <w:rFonts w:hint="eastAsia" w:ascii="宋体" w:hAnsi="宋体" w:eastAsia="宋体" w:cs="Times New Roman"/>
          <w:b/>
          <w:bCs/>
          <w:color w:val="auto"/>
          <w:sz w:val="28"/>
          <w:szCs w:val="28"/>
        </w:rPr>
        <w:t>（四）</w:t>
      </w:r>
      <w:r>
        <w:rPr>
          <w:rFonts w:hint="eastAsia" w:ascii="宋体" w:hAnsi="宋体" w:eastAsia="宋体" w:cs="Times New Roman"/>
          <w:b/>
          <w:bCs/>
          <w:color w:val="auto"/>
          <w:sz w:val="28"/>
          <w:szCs w:val="28"/>
          <w:lang w:eastAsia="zh-CN"/>
        </w:rPr>
        <w:t>单一来源谈判响应文件</w:t>
      </w:r>
      <w:r>
        <w:rPr>
          <w:rFonts w:hint="eastAsia" w:ascii="宋体" w:hAnsi="宋体" w:eastAsia="宋体" w:cs="Times New Roman"/>
          <w:b/>
          <w:bCs/>
          <w:color w:val="auto"/>
          <w:sz w:val="28"/>
          <w:szCs w:val="28"/>
        </w:rPr>
        <w:t>的密封和递交</w:t>
      </w:r>
      <w:bookmarkEnd w:id="18"/>
      <w:bookmarkEnd w:id="19"/>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1、单一来源谈判响应文件的密封和标记</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供应商应将</w:t>
      </w:r>
      <w:r>
        <w:rPr>
          <w:rFonts w:hint="eastAsia" w:ascii="宋体" w:hAnsi="宋体" w:eastAsia="宋体" w:cs="宋体"/>
          <w:color w:val="auto"/>
          <w:sz w:val="24"/>
          <w:szCs w:val="24"/>
          <w:lang w:eastAsia="zh-CN"/>
        </w:rPr>
        <w:t>投标报价表、谈判响应文件电子版本</w:t>
      </w:r>
      <w:r>
        <w:rPr>
          <w:rFonts w:hint="eastAsia" w:ascii="宋体" w:hAnsi="宋体" w:eastAsia="宋体" w:cs="宋体"/>
          <w:color w:val="auto"/>
          <w:sz w:val="24"/>
          <w:szCs w:val="24"/>
          <w:lang w:val="en-US" w:eastAsia="zh-CN"/>
        </w:rPr>
        <w:t>U盘</w:t>
      </w:r>
      <w:r>
        <w:rPr>
          <w:rFonts w:hint="eastAsia" w:ascii="宋体" w:hAnsi="宋体" w:eastAsia="宋体" w:cs="宋体"/>
          <w:color w:val="auto"/>
          <w:sz w:val="24"/>
          <w:szCs w:val="24"/>
        </w:rPr>
        <w:t>密封</w:t>
      </w:r>
      <w:r>
        <w:rPr>
          <w:rFonts w:hint="eastAsia" w:ascii="宋体" w:hAnsi="宋体" w:eastAsia="宋体" w:cs="宋体"/>
          <w:color w:val="auto"/>
          <w:sz w:val="24"/>
          <w:szCs w:val="24"/>
          <w:lang w:eastAsia="zh-CN"/>
        </w:rPr>
        <w:t>一个信封</w:t>
      </w:r>
      <w:r>
        <w:rPr>
          <w:rFonts w:hint="eastAsia" w:ascii="宋体" w:hAnsi="宋体" w:eastAsia="宋体" w:cs="宋体"/>
          <w:color w:val="auto"/>
          <w:sz w:val="24"/>
          <w:szCs w:val="24"/>
        </w:rPr>
        <w:t>提交，并在信封上标明“</w:t>
      </w:r>
      <w:r>
        <w:rPr>
          <w:rFonts w:hint="eastAsia" w:ascii="宋体" w:hAnsi="宋体" w:eastAsia="宋体" w:cs="宋体"/>
          <w:color w:val="auto"/>
          <w:sz w:val="24"/>
          <w:szCs w:val="24"/>
          <w:lang w:eastAsia="zh-CN"/>
        </w:rPr>
        <w:t>投标报价表、谈判响应文件电子版本</w:t>
      </w:r>
      <w:r>
        <w:rPr>
          <w:rFonts w:hint="eastAsia" w:ascii="宋体" w:hAnsi="宋体" w:eastAsia="宋体" w:cs="宋体"/>
          <w:color w:val="auto"/>
          <w:sz w:val="24"/>
          <w:szCs w:val="24"/>
          <w:lang w:val="en-US" w:eastAsia="zh-CN"/>
        </w:rPr>
        <w:t>U盘</w:t>
      </w:r>
      <w:r>
        <w:rPr>
          <w:rFonts w:hint="eastAsia" w:ascii="宋体" w:hAnsi="宋体" w:eastAsia="宋体" w:cs="宋体"/>
          <w:color w:val="auto"/>
          <w:sz w:val="24"/>
          <w:szCs w:val="24"/>
        </w:rPr>
        <w:t>”字样（见附件）。</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.2供应商应将</w:t>
      </w:r>
      <w:r>
        <w:rPr>
          <w:rFonts w:hint="eastAsia" w:ascii="宋体" w:hAnsi="宋体" w:eastAsia="宋体" w:cs="宋体"/>
          <w:color w:val="auto"/>
          <w:sz w:val="24"/>
          <w:szCs w:val="24"/>
          <w:lang w:eastAsia="zh-CN"/>
        </w:rPr>
        <w:t>单一来源</w:t>
      </w:r>
      <w:r>
        <w:rPr>
          <w:rFonts w:hint="eastAsia" w:ascii="宋体" w:hAnsi="宋体" w:eastAsia="宋体" w:cs="宋体"/>
          <w:color w:val="auto"/>
          <w:sz w:val="24"/>
          <w:szCs w:val="24"/>
        </w:rPr>
        <w:t>响应性文件的正本、所有的副本用单独的信封密封，且在信封上标明“正本”“副本”字样。</w:t>
      </w:r>
    </w:p>
    <w:p>
      <w:pPr>
        <w:spacing w:line="360" w:lineRule="auto"/>
        <w:ind w:firstLine="480" w:firstLineChars="200"/>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单一来源</w:t>
      </w:r>
      <w:r>
        <w:rPr>
          <w:rFonts w:hint="eastAsia" w:ascii="宋体" w:hAnsi="宋体" w:eastAsia="宋体" w:cs="宋体"/>
          <w:color w:val="auto"/>
          <w:sz w:val="24"/>
          <w:szCs w:val="24"/>
        </w:rPr>
        <w:t>响应文件必须装入密封的信封或封套，并在每一信封或包装的封面上写明</w:t>
      </w:r>
      <w:r>
        <w:rPr>
          <w:rFonts w:hint="eastAsia" w:ascii="宋体" w:hAnsi="宋体" w:eastAsia="宋体" w:cs="宋体"/>
          <w:color w:val="auto"/>
          <w:sz w:val="24"/>
          <w:szCs w:val="24"/>
          <w:lang w:eastAsia="zh-CN"/>
        </w:rPr>
        <w:t>：</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正本或副本；</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招标代理机构；</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开标时间；</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投标人的名称；</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2、投标截止日期</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招标代理机构收到</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的时间不得迟于供应商须知前附表中规定的截止日期。</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3、迟交的单一来源谈判响应文件</w:t>
      </w:r>
    </w:p>
    <w:p>
      <w:pPr>
        <w:spacing w:line="360" w:lineRule="auto"/>
        <w:ind w:firstLine="560"/>
        <w:outlineLvl w:val="9"/>
        <w:rPr>
          <w:rFonts w:ascii="宋体" w:hAnsi="宋体"/>
          <w:color w:val="auto"/>
          <w:szCs w:val="21"/>
        </w:rPr>
      </w:pPr>
      <w:r>
        <w:rPr>
          <w:rFonts w:hint="eastAsia" w:ascii="宋体" w:hAnsi="宋体" w:eastAsia="宋体" w:cs="宋体"/>
          <w:color w:val="auto"/>
          <w:sz w:val="24"/>
          <w:szCs w:val="24"/>
        </w:rPr>
        <w:t>招标代理机构将拒绝并原封退回在其规定的投标截止日期后收到的任何</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4、单一来源谈判响应文件的修改和撤回</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  供应商在递交</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后，可以修改和撤回其</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，但招标代理机构必须在规定的投标截止期之前收到该修改或撤回的书面通知。</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  供应商的修改或撤回通知书，应按规定密封、标注和递送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并应在封套上加注“修改”或“撤回”字样。</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投标截止期之后的修改和撤回均无效。</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.4  供应商不得在投标截止日起至</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有效期期满前撤回</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w:t>
      </w:r>
    </w:p>
    <w:p>
      <w:pPr>
        <w:snapToGrid w:val="0"/>
        <w:spacing w:before="0" w:after="0" w:line="360" w:lineRule="auto"/>
        <w:jc w:val="both"/>
        <w:outlineLvl w:val="9"/>
        <w:rPr>
          <w:rFonts w:hint="eastAsia" w:ascii="宋体" w:hAnsi="宋体" w:eastAsia="宋体" w:cs="Times New Roman"/>
          <w:b/>
          <w:bCs/>
          <w:color w:val="auto"/>
          <w:sz w:val="28"/>
          <w:szCs w:val="28"/>
        </w:rPr>
      </w:pPr>
      <w:bookmarkStart w:id="20" w:name="_Toc369274609"/>
      <w:bookmarkStart w:id="21" w:name="_Toc409627235"/>
      <w:r>
        <w:rPr>
          <w:rFonts w:hint="eastAsia" w:ascii="宋体" w:hAnsi="宋体" w:eastAsia="宋体" w:cs="Times New Roman"/>
          <w:b/>
          <w:bCs/>
          <w:color w:val="auto"/>
          <w:sz w:val="28"/>
          <w:szCs w:val="28"/>
        </w:rPr>
        <w:t>（五）单一来源采购</w:t>
      </w:r>
      <w:bookmarkEnd w:id="20"/>
      <w:bookmarkEnd w:id="21"/>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1、谈判</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招标代理机构将在“供应商须知前附表”规定的时间、地点组织采购。供应商应委派代表参加。</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1.2评标方法：单一来源谈判。</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2、采购小组</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 招标机构将按照《中华人民共和国政府采购法》及有关规定组建谈判小组。</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2.2采购小组由采购人代表及有关专家共三人以上的单数组成，其中专家人数不得少于采购小组成员总数的三分之二，专家按照政府采购评审专家管理的有关规定确定。</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2.3开展采购：采购小组与供应商在保证采购项目技术要求、质量、服务等基础上进行谈判，商定合理价格及有关成交事项。</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宋体"/>
          <w:color w:val="auto"/>
          <w:sz w:val="24"/>
          <w:szCs w:val="24"/>
          <w:lang w:val="en-US" w:eastAsia="zh-CN"/>
        </w:rPr>
        <w:t>2.4确定成交供应商：采购小组与供应商达成一致意见后，采购小组确定成交供应商。采购代理机构或采购人在确定成交供应商后两个工作日内，向成交供应商发出成交通知书，并在财政部门指定媒体上公告其采购结果。同时采购小组负责编写采购报告作为采购文件备查。</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3、评标过程的保密性</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 采购后，直到向成交的供应商授予合同时止，凡与审查、澄清、评价和比较投标的有关资料以及授标意见等，均不得向供应商及与评标无关的其他人透露。</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 在评标过程中，如果供应商试图在单一来源谈判响应文件审查、澄清、比较及授予合同方面向买方施加任何影响，其投标将被拒绝。</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4、单一来源谈判响应文件的初审</w:t>
      </w:r>
    </w:p>
    <w:p>
      <w:pPr>
        <w:spacing w:line="360" w:lineRule="auto"/>
        <w:ind w:firstLine="42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4.1采购小组将审查单一来源谈判响应文件是否完整、资格证明文件是否齐全、合格。根据《中华人民共和国政府采购法》第二十三条 ，由单一来源谈判小组对供应商的资格进行审查。</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算术错误将按以下方法更正：若单价计算的结果与总价不一致，以单价为准修改总价；若用文字表示的数值与数字表示的数值不一致，以文字表示的数值为准。如果供应商不接受对其错误的更正，其投标将被拒绝。</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在详细评标之前，根据本采购文件的规定，单一来源谈判小组要审查每份单一来源谈判响应文件是否实质上响应了单一来源谈判文件的要求。实质上响应的投标应该是与单一来源谈判文件要求的全部条款、条件和技术参数相符，没有重大偏离的投标。对关键条文的偏离、保留或反对将被认为是实质上的偏离。采购小组决定投标的响应性只根据单一来源谈判响应文件本身的内容，而不寻求外部的证据。</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4.4实质上没有响应单一来源谈判文件要求的投标将被拒绝。</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4.5如果投标实质性没有响应单一来源谈判文件的要求，其投标将被拒绝。供应商不得通过修正或撤消不合要求的偏离或保留从而使其投标成为实质上响应的投标。</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4.6招标人只对在初审中确定为实质性响应的单一来源谈判响应文件进行进一步的详细商务和技术评审。</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5、单一来源谈判响应文件的澄清</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为有助于对单一来源谈判响应文件的审查、评价和比较，评标期间可分别要求供应商对其单一来源谈判响应文件进行澄清或答疑，有关澄清或答疑要求的答复应以书面形式提交。</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6、单一来源谈判响应文件的详细评审</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评审工作应严格按照单一来源谈判文件、单一来源谈判响应文件进行评审。根据供应商对采购文件的响应、质量、价格、品牌、服务承诺等综合评定。</w:t>
      </w:r>
      <w:bookmarkStart w:id="22" w:name="_Toc327439468"/>
    </w:p>
    <w:bookmarkEnd w:id="22"/>
    <w:p>
      <w:pPr>
        <w:snapToGrid w:val="0"/>
        <w:spacing w:before="0" w:after="0" w:line="360" w:lineRule="auto"/>
        <w:jc w:val="both"/>
        <w:outlineLvl w:val="9"/>
        <w:rPr>
          <w:rFonts w:ascii="宋体" w:hAnsi="宋体"/>
          <w:b/>
          <w:bCs/>
          <w:color w:val="auto"/>
          <w:sz w:val="28"/>
          <w:szCs w:val="28"/>
        </w:rPr>
      </w:pPr>
      <w:bookmarkStart w:id="23" w:name="_Toc409627236"/>
      <w:bookmarkStart w:id="24" w:name="_Toc369274610"/>
      <w:r>
        <w:rPr>
          <w:rFonts w:hint="eastAsia" w:ascii="宋体" w:hAnsi="宋体"/>
          <w:b/>
          <w:bCs/>
          <w:color w:val="auto"/>
          <w:sz w:val="28"/>
          <w:szCs w:val="28"/>
        </w:rPr>
        <w:t>（</w:t>
      </w:r>
      <w:r>
        <w:rPr>
          <w:rFonts w:hint="eastAsia" w:ascii="宋体" w:hAnsi="宋体"/>
          <w:b/>
          <w:bCs/>
          <w:color w:val="auto"/>
          <w:sz w:val="28"/>
          <w:szCs w:val="28"/>
          <w:lang w:eastAsia="zh-CN"/>
        </w:rPr>
        <w:t>六</w:t>
      </w:r>
      <w:r>
        <w:rPr>
          <w:rFonts w:hint="eastAsia" w:ascii="宋体" w:hAnsi="宋体"/>
          <w:b/>
          <w:bCs/>
          <w:color w:val="auto"/>
          <w:sz w:val="28"/>
          <w:szCs w:val="28"/>
        </w:rPr>
        <w:t>）授予合同</w:t>
      </w:r>
      <w:bookmarkEnd w:id="23"/>
      <w:bookmarkEnd w:id="24"/>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、合同授予标准</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买方应将合同授予被确定为实质上响应采购文件要求的，能够满意的履行合同义务合理报价的供应商。</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、接受和拒绝任何或所有投标的权力</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招标人保留在授标之前任何时候接受或拒绝任何投标，以及宣布招标程序无效或拒绝所有投标的权力，对受影响的供应商不承担任何责任。</w:t>
      </w:r>
    </w:p>
    <w:p>
      <w:pPr>
        <w:spacing w:line="360" w:lineRule="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3、成交通知书</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3.1成交供应商须向招标机构缴纳成交服务费和其它相关费用后，方可领取成交通知书。</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成交供应商须向招标机构按如下标准和规定交纳成交服务费：</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（1）成交服务费币种与成交通知书成交价的币种相同；</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（2）成交服务费不列在投标报价中；</w:t>
      </w:r>
    </w:p>
    <w:p>
      <w:pPr>
        <w:spacing w:line="360" w:lineRule="auto"/>
        <w:ind w:firstLine="520" w:firstLineChars="217"/>
        <w:outlineLvl w:val="9"/>
        <w:rPr>
          <w:rFonts w:ascii="宋体" w:hAnsi="宋体" w:cs="宋体"/>
          <w:sz w:val="24"/>
        </w:rPr>
      </w:pPr>
      <w:r>
        <w:rPr>
          <w:rFonts w:hint="eastAsia" w:ascii="宋体" w:hAnsi="宋体" w:eastAsia="宋体" w:cs="宋体"/>
          <w:color w:val="auto"/>
          <w:sz w:val="24"/>
          <w:szCs w:val="24"/>
          <w:lang w:val="en-US" w:eastAsia="zh-CN"/>
        </w:rPr>
        <w:t>（3）招标代理服务费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 成交通知书将是合同的一个组成部分。</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3.3招标代理机构对未成交原因不作任何解释。</w:t>
      </w:r>
    </w:p>
    <w:p>
      <w:pPr>
        <w:spacing w:line="360" w:lineRule="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4、签订合同</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成交人按买方要求的时间、地点与买方签订合同。</w:t>
      </w:r>
    </w:p>
    <w:p>
      <w:pPr>
        <w:spacing w:line="360" w:lineRule="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5、合同文件</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除包括“单一来源谈判文件”规定的全部内容外，还应包括：</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(1)与招标有关的澄清、说明；</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(2)投标单位在投标时随同投标书递交的资料与附图；</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(3)在商谈本合同书时，双方共同签字的补充文件；</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(4)有关技术要求的补充内容。</w:t>
      </w:r>
    </w:p>
    <w:p>
      <w:pPr>
        <w:outlineLvl w:val="9"/>
        <w:rPr>
          <w:rFonts w:hint="eastAsia" w:ascii="宋体" w:hAnsi="宋体" w:eastAsia="宋体"/>
          <w:b/>
          <w:bCs/>
          <w:color w:val="auto"/>
          <w:sz w:val="28"/>
          <w:szCs w:val="30"/>
        </w:rPr>
      </w:pPr>
      <w:bookmarkStart w:id="25" w:name="_Toc398133602"/>
      <w:bookmarkStart w:id="26" w:name="_Toc409627237"/>
      <w:r>
        <w:rPr>
          <w:rFonts w:hint="eastAsia" w:ascii="宋体" w:hAnsi="宋体" w:eastAsia="宋体"/>
          <w:b/>
          <w:bCs/>
          <w:color w:val="auto"/>
          <w:sz w:val="28"/>
          <w:szCs w:val="30"/>
          <w:lang w:eastAsia="zh-CN"/>
        </w:rPr>
        <w:br w:type="page"/>
      </w:r>
    </w:p>
    <w:bookmarkEnd w:id="25"/>
    <w:bookmarkEnd w:id="26"/>
    <w:p>
      <w:pPr>
        <w:spacing w:line="360" w:lineRule="auto"/>
        <w:rPr>
          <w:rFonts w:hint="default" w:ascii="宋体" w:hAnsi="宋体" w:eastAsia="宋体" w:cs="宋体"/>
          <w:b/>
          <w:bCs/>
          <w:kern w:val="1"/>
          <w:sz w:val="28"/>
          <w:szCs w:val="28"/>
          <w:lang w:val="en-US" w:eastAsia="zh-CN"/>
        </w:rPr>
      </w:pPr>
      <w:r>
        <w:rPr>
          <w:rFonts w:hint="eastAsia" w:ascii="宋体" w:hAnsi="宋体" w:eastAsia="宋体" w:cs="宋体"/>
          <w:b/>
          <w:bCs/>
          <w:kern w:val="1"/>
          <w:sz w:val="28"/>
          <w:szCs w:val="28"/>
          <w:lang w:val="en-US" w:eastAsia="zh-CN"/>
        </w:rPr>
        <w:t>（七）、</w:t>
      </w:r>
      <w:r>
        <w:rPr>
          <w:rFonts w:hint="eastAsia" w:ascii="宋体" w:hAnsi="宋体" w:eastAsia="宋体" w:cs="宋体"/>
          <w:b/>
          <w:bCs/>
          <w:kern w:val="1"/>
          <w:sz w:val="28"/>
          <w:szCs w:val="28"/>
        </w:rPr>
        <w:t>陕西省中小企业政府采购信用融资办法</w:t>
      </w:r>
      <w:r>
        <w:rPr>
          <w:rFonts w:hint="eastAsia" w:ascii="宋体" w:hAnsi="宋体" w:eastAsia="宋体" w:cs="宋体"/>
          <w:b/>
          <w:bCs/>
          <w:kern w:val="1"/>
          <w:sz w:val="28"/>
          <w:szCs w:val="28"/>
          <w:lang w:val="en-US" w:eastAsia="zh-CN"/>
        </w:rPr>
        <w:t>及说明</w:t>
      </w:r>
    </w:p>
    <w:p>
      <w:pPr>
        <w:spacing w:line="360" w:lineRule="auto"/>
        <w:jc w:val="left"/>
        <w:rPr>
          <w:rFonts w:hint="eastAsia" w:ascii="宋体" w:hAnsi="宋体" w:cs="宋体"/>
          <w:b/>
          <w:bCs/>
          <w:sz w:val="24"/>
          <w:lang w:val="en-US" w:eastAsia="zh-CN"/>
        </w:rPr>
      </w:pPr>
      <w:r>
        <w:rPr>
          <w:rFonts w:hint="eastAsia" w:ascii="宋体" w:hAnsi="宋体" w:cs="宋体"/>
          <w:b/>
          <w:bCs/>
          <w:sz w:val="24"/>
          <w:lang w:val="en-US" w:eastAsia="zh-CN"/>
        </w:rPr>
        <w:t>陕西省中小企业政府采购信用融资办法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第五条  政府采购信用融资应当坚持“财政引导，市场运行，银企自愿，互惠共赢”的原则。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第十八条 本办法由陕西省财政厅负责解释。</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供应商融资申请操作手册</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rPr>
          <w:rFonts w:hint="default"/>
        </w:rPr>
      </w:pPr>
      <w:r>
        <w:rPr>
          <w:rFonts w:hint="default"/>
        </w:rPr>
        <w:br w:type="page"/>
      </w:r>
    </w:p>
    <w:p>
      <w:pPr>
        <w:widowControl/>
        <w:jc w:val="left"/>
        <w:rPr>
          <w:rFonts w:hint="default"/>
        </w:rPr>
      </w:pPr>
      <w:r>
        <w:rPr>
          <w:rFonts w:hint="default"/>
        </w:rPr>
        <w:t>业务流程简图如下：</w:t>
      </w:r>
    </w:p>
    <w:p>
      <w:pPr>
        <w:widowControl/>
        <w:jc w:val="left"/>
      </w:pPr>
      <w:r>
        <w:drawing>
          <wp:anchor distT="0" distB="0" distL="114935" distR="114935" simplePos="0" relativeHeight="251660288" behindDoc="1" locked="0" layoutInCell="1" allowOverlap="1">
            <wp:simplePos x="0" y="0"/>
            <wp:positionH relativeFrom="column">
              <wp:posOffset>165100</wp:posOffset>
            </wp:positionH>
            <wp:positionV relativeFrom="paragraph">
              <wp:posOffset>436880</wp:posOffset>
            </wp:positionV>
            <wp:extent cx="5252085" cy="3052445"/>
            <wp:effectExtent l="0" t="0" r="5715" b="14605"/>
            <wp:wrapThrough wrapText="bothSides">
              <wp:wrapPolygon>
                <wp:start x="0" y="0"/>
                <wp:lineTo x="0" y="21434"/>
                <wp:lineTo x="21545" y="21434"/>
                <wp:lineTo x="21545" y="0"/>
                <wp:lineTo x="0" y="0"/>
              </wp:wrapPolygon>
            </wp:wrapThrough>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2"/>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1312" behindDoc="1" locked="0" layoutInCell="1" allowOverlap="1">
            <wp:simplePos x="0" y="0"/>
            <wp:positionH relativeFrom="column">
              <wp:posOffset>193675</wp:posOffset>
            </wp:positionH>
            <wp:positionV relativeFrom="paragraph">
              <wp:posOffset>3800475</wp:posOffset>
            </wp:positionV>
            <wp:extent cx="5268595" cy="3027680"/>
            <wp:effectExtent l="0" t="0" r="8255" b="1270"/>
            <wp:wrapThrough wrapText="bothSides">
              <wp:wrapPolygon>
                <wp:start x="0" y="0"/>
                <wp:lineTo x="0" y="21473"/>
                <wp:lineTo x="21556" y="21473"/>
                <wp:lineTo x="21556" y="0"/>
                <wp:lineTo x="0" y="0"/>
              </wp:wrapPolygon>
            </wp:wrapThrough>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3"/>
                    <a:stretch>
                      <a:fillRect/>
                    </a:stretch>
                  </pic:blipFill>
                  <pic:spPr>
                    <a:xfrm>
                      <a:off x="0" y="0"/>
                      <a:ext cx="5268595" cy="3027680"/>
                    </a:xfrm>
                    <a:prstGeom prst="rect">
                      <a:avLst/>
                    </a:prstGeom>
                    <a:noFill/>
                    <a:ln>
                      <a:noFill/>
                    </a:ln>
                  </pic:spPr>
                </pic:pic>
              </a:graphicData>
            </a:graphic>
          </wp:anchor>
        </w:drawing>
      </w:r>
      <w:r>
        <w:br w:type="page"/>
      </w:r>
    </w:p>
    <w:p>
      <w:pPr>
        <w:pStyle w:val="19"/>
        <w:jc w:val="both"/>
        <w:rPr>
          <w:rFonts w:hint="eastAsia"/>
          <w:lang w:val="en-US" w:eastAsia="zh-CN"/>
        </w:rPr>
      </w:pPr>
      <w:r>
        <w:rPr>
          <w:rFonts w:hint="default" w:ascii="Segoe UI" w:hAnsi="Segoe UI" w:eastAsia="Segoe UI" w:cs="Segoe UI"/>
          <w:b/>
          <w:bCs/>
          <w:i w:val="0"/>
          <w:iCs w:val="0"/>
          <w:caps w:val="0"/>
          <w:spacing w:val="0"/>
          <w:sz w:val="24"/>
          <w:szCs w:val="24"/>
          <w:shd w:val="clear" w:fill="FFFFFF"/>
        </w:rPr>
        <w:t>陕西省政府采购支持中小企业信用融资合作银行</w:t>
      </w:r>
      <w:r>
        <w:rPr>
          <w:rFonts w:hint="eastAsia" w:ascii="Segoe UI" w:hAnsi="Segoe UI" w:cs="Segoe UI"/>
          <w:b/>
          <w:bCs/>
          <w:i w:val="0"/>
          <w:iCs w:val="0"/>
          <w:caps w:val="0"/>
          <w:spacing w:val="0"/>
          <w:sz w:val="24"/>
          <w:szCs w:val="24"/>
          <w:shd w:val="clear" w:fill="FFFFFF"/>
          <w:lang w:val="en-US" w:eastAsia="zh-CN"/>
        </w:rPr>
        <w:t>目录（参考）</w:t>
      </w:r>
    </w:p>
    <w:p>
      <w:pPr>
        <w:jc w:val="left"/>
      </w:pPr>
    </w:p>
    <w:tbl>
      <w:tblPr>
        <w:tblStyle w:val="35"/>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融资申请人为公司的额度不低于300万元；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融资申请人为个人的，额度不高于（含）300万元；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w:t>
            </w:r>
            <w:r>
              <w:rPr>
                <w:rFonts w:hint="eastAsia" w:ascii="宋体" w:hAnsi="宋体" w:cs="宋体"/>
                <w:i w:val="0"/>
                <w:iCs w:val="0"/>
                <w:caps w:val="0"/>
                <w:spacing w:val="0"/>
                <w:kern w:val="0"/>
                <w:sz w:val="21"/>
                <w:szCs w:val="21"/>
                <w:lang w:val="en-US" w:eastAsia="zh-CN" w:bidi="ar"/>
              </w:rPr>
              <w:t>或</w:t>
            </w:r>
            <w:r>
              <w:rPr>
                <w:rFonts w:hint="eastAsia" w:ascii="宋体" w:hAnsi="宋体" w:eastAsia="宋体" w:cs="宋体"/>
                <w:i w:val="0"/>
                <w:iCs w:val="0"/>
                <w:caps w:val="0"/>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5%-7%</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spacing w:val="0"/>
          <w:kern w:val="0"/>
          <w:sz w:val="20"/>
          <w:szCs w:val="20"/>
          <w:lang w:val="en-US" w:eastAsia="zh-CN" w:bidi="ar"/>
        </w:rPr>
      </w:pPr>
    </w:p>
    <w:p>
      <w:pPr>
        <w:spacing w:line="360" w:lineRule="auto"/>
        <w:rPr>
          <w:rFonts w:hint="eastAsia" w:ascii="宋体" w:hAnsi="宋体" w:eastAsia="宋体" w:cs="宋体"/>
          <w:bCs/>
          <w:color w:val="auto"/>
          <w:sz w:val="24"/>
          <w:szCs w:val="24"/>
          <w:lang w:val="en-US" w:bidi="ar-SA"/>
        </w:rPr>
      </w:pPr>
      <w:r>
        <w:rPr>
          <w:rFonts w:hint="eastAsia"/>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Pr>
        <w:jc w:val="center"/>
        <w:outlineLvl w:val="9"/>
        <w:rPr>
          <w:rFonts w:ascii="宋体" w:hAnsi="宋体"/>
          <w:b/>
          <w:bCs/>
          <w:color w:val="auto"/>
          <w:sz w:val="44"/>
        </w:rPr>
      </w:pPr>
    </w:p>
    <w:p>
      <w:pPr>
        <w:jc w:val="center"/>
        <w:outlineLvl w:val="9"/>
        <w:rPr>
          <w:rFonts w:ascii="宋体" w:hAnsi="宋体"/>
          <w:b/>
          <w:bCs/>
          <w:color w:val="auto"/>
          <w:sz w:val="44"/>
        </w:rPr>
      </w:pPr>
    </w:p>
    <w:p>
      <w:pPr>
        <w:jc w:val="center"/>
        <w:outlineLvl w:val="9"/>
        <w:rPr>
          <w:rFonts w:ascii="宋体" w:hAnsi="宋体"/>
          <w:b/>
          <w:bCs/>
          <w:color w:val="auto"/>
          <w:sz w:val="44"/>
        </w:rPr>
      </w:pPr>
    </w:p>
    <w:p>
      <w:pPr>
        <w:jc w:val="center"/>
        <w:outlineLvl w:val="9"/>
        <w:rPr>
          <w:rFonts w:ascii="宋体" w:hAnsi="宋体"/>
          <w:b/>
          <w:bCs/>
          <w:color w:val="auto"/>
          <w:sz w:val="44"/>
        </w:rPr>
      </w:pPr>
    </w:p>
    <w:p>
      <w:pPr>
        <w:pStyle w:val="2"/>
        <w:outlineLvl w:val="9"/>
        <w:rPr>
          <w:color w:val="auto"/>
        </w:rPr>
      </w:pPr>
    </w:p>
    <w:p>
      <w:pPr>
        <w:outlineLvl w:val="9"/>
        <w:rPr>
          <w:color w:val="auto"/>
        </w:rPr>
      </w:pPr>
    </w:p>
    <w:p>
      <w:pPr>
        <w:outlineLvl w:val="9"/>
        <w:rPr>
          <w:color w:val="auto"/>
        </w:rPr>
      </w:pPr>
    </w:p>
    <w:p>
      <w:pPr>
        <w:outlineLvl w:val="9"/>
        <w:rPr>
          <w:color w:val="auto"/>
        </w:rPr>
      </w:pPr>
    </w:p>
    <w:p>
      <w:pPr>
        <w:outlineLvl w:val="9"/>
        <w:rPr>
          <w:color w:val="auto"/>
        </w:rPr>
      </w:pPr>
    </w:p>
    <w:p>
      <w:pPr>
        <w:outlineLvl w:val="9"/>
        <w:rPr>
          <w:color w:val="auto"/>
        </w:rPr>
      </w:pPr>
    </w:p>
    <w:p>
      <w:pPr>
        <w:outlineLvl w:val="9"/>
        <w:rPr>
          <w:color w:val="auto"/>
        </w:rPr>
      </w:pPr>
    </w:p>
    <w:p>
      <w:pPr>
        <w:jc w:val="center"/>
        <w:outlineLvl w:val="9"/>
        <w:rPr>
          <w:rFonts w:ascii="宋体" w:hAnsi="宋体"/>
          <w:b/>
          <w:bCs/>
          <w:color w:val="auto"/>
          <w:sz w:val="24"/>
        </w:rPr>
      </w:pPr>
    </w:p>
    <w:p>
      <w:pPr>
        <w:outlineLvl w:val="9"/>
        <w:rPr>
          <w:rFonts w:ascii="宋体" w:hAnsi="宋体"/>
          <w:b/>
          <w:bCs/>
          <w:color w:val="auto"/>
          <w:sz w:val="24"/>
        </w:rPr>
      </w:pPr>
    </w:p>
    <w:p>
      <w:pPr>
        <w:outlineLvl w:val="9"/>
        <w:rPr>
          <w:rFonts w:ascii="宋体" w:hAnsi="宋体"/>
          <w:b/>
          <w:bCs/>
          <w:color w:val="auto"/>
          <w:sz w:val="24"/>
        </w:rPr>
      </w:pPr>
    </w:p>
    <w:p>
      <w:pPr>
        <w:outlineLvl w:val="9"/>
        <w:rPr>
          <w:b/>
          <w:bCs/>
          <w:color w:val="auto"/>
        </w:rPr>
      </w:pPr>
    </w:p>
    <w:p>
      <w:pPr>
        <w:pStyle w:val="3"/>
        <w:numPr>
          <w:ilvl w:val="0"/>
          <w:numId w:val="3"/>
        </w:numPr>
        <w:snapToGrid w:val="0"/>
        <w:spacing w:beforeLines="100" w:after="0" w:line="360" w:lineRule="auto"/>
        <w:jc w:val="center"/>
        <w:rPr>
          <w:rFonts w:hint="eastAsia" w:ascii="宋体" w:hAnsi="宋体"/>
          <w:b/>
          <w:bCs/>
          <w:color w:val="auto"/>
          <w:sz w:val="48"/>
          <w:szCs w:val="48"/>
          <w:lang w:val="en-US" w:eastAsia="zh-CN"/>
        </w:rPr>
      </w:pPr>
      <w:bookmarkStart w:id="27" w:name="_Toc369274612"/>
      <w:bookmarkStart w:id="28" w:name="_Toc409627238"/>
      <w:r>
        <w:rPr>
          <w:rFonts w:hint="eastAsia" w:ascii="宋体" w:hAnsi="宋体"/>
          <w:b/>
          <w:bCs/>
          <w:color w:val="auto"/>
          <w:sz w:val="48"/>
          <w:szCs w:val="48"/>
          <w:lang w:val="en-US" w:eastAsia="zh-CN"/>
        </w:rPr>
        <w:t xml:space="preserve"> </w:t>
      </w:r>
      <w:r>
        <w:rPr>
          <w:rFonts w:hint="eastAsia" w:ascii="宋体" w:hAnsi="宋体"/>
          <w:b/>
          <w:bCs/>
          <w:color w:val="auto"/>
          <w:sz w:val="48"/>
          <w:szCs w:val="48"/>
        </w:rPr>
        <w:t xml:space="preserve"> </w:t>
      </w:r>
      <w:bookmarkStart w:id="29" w:name="_Toc4983"/>
      <w:bookmarkStart w:id="30" w:name="_Toc9234"/>
      <w:bookmarkStart w:id="31" w:name="_Toc18130"/>
      <w:r>
        <w:rPr>
          <w:rFonts w:hint="eastAsia" w:ascii="宋体" w:hAnsi="宋体"/>
          <w:b/>
          <w:bCs/>
          <w:color w:val="auto"/>
          <w:sz w:val="48"/>
          <w:szCs w:val="48"/>
          <w:lang w:eastAsia="zh-CN"/>
        </w:rPr>
        <w:t>商务部分</w:t>
      </w:r>
      <w:bookmarkEnd w:id="29"/>
      <w:bookmarkEnd w:id="30"/>
    </w:p>
    <w:p>
      <w:pPr>
        <w:numPr>
          <w:ilvl w:val="0"/>
          <w:numId w:val="0"/>
        </w:numPr>
        <w:snapToGrid w:val="0"/>
        <w:spacing w:beforeLines="100" w:after="0" w:line="360" w:lineRule="auto"/>
        <w:jc w:val="center"/>
        <w:outlineLvl w:val="9"/>
        <w:rPr>
          <w:rFonts w:hint="eastAsia" w:ascii="宋体" w:hAnsi="宋体"/>
          <w:b/>
          <w:bCs/>
          <w:color w:val="auto"/>
          <w:sz w:val="48"/>
          <w:szCs w:val="48"/>
          <w:lang w:val="en-US" w:eastAsia="zh-CN"/>
        </w:rPr>
      </w:pPr>
      <w:r>
        <w:rPr>
          <w:rFonts w:hint="eastAsia" w:ascii="宋体" w:hAnsi="宋体"/>
          <w:b/>
          <w:bCs/>
          <w:color w:val="auto"/>
          <w:sz w:val="48"/>
          <w:szCs w:val="48"/>
          <w:lang w:val="en-US" w:eastAsia="zh-CN"/>
        </w:rPr>
        <w:t>（合同条款及合同格式）</w:t>
      </w:r>
      <w:bookmarkEnd w:id="31"/>
    </w:p>
    <w:p>
      <w:pPr>
        <w:spacing w:line="360" w:lineRule="auto"/>
        <w:ind w:firstLine="482" w:firstLineChars="200"/>
        <w:rPr>
          <w:rFonts w:ascii="宋体" w:hAnsi="宋体"/>
          <w:b/>
          <w:bCs/>
          <w:color w:val="auto"/>
          <w:sz w:val="24"/>
        </w:rPr>
      </w:pPr>
      <w:r>
        <w:rPr>
          <w:rFonts w:hint="eastAsia" w:ascii="宋体" w:hAnsi="宋体"/>
          <w:b/>
          <w:bCs/>
          <w:color w:val="auto"/>
          <w:sz w:val="24"/>
        </w:rPr>
        <w:t>（说明</w:t>
      </w:r>
      <w:r>
        <w:rPr>
          <w:rFonts w:hint="eastAsia" w:ascii="宋体" w:hAnsi="宋体"/>
          <w:b/>
          <w:bCs/>
          <w:color w:val="auto"/>
          <w:sz w:val="24"/>
          <w:lang w:eastAsia="zh-CN"/>
        </w:rPr>
        <w:t>：</w:t>
      </w:r>
      <w:r>
        <w:rPr>
          <w:rFonts w:hint="eastAsia" w:ascii="宋体" w:hAnsi="宋体"/>
          <w:b/>
          <w:bCs/>
          <w:color w:val="auto"/>
          <w:sz w:val="24"/>
        </w:rPr>
        <w:t>本合同作为合同的基本格式，不作为最终合同，甲方有权在签订合同时对合同的相关条款及内容作进一步的细化和修改。）</w:t>
      </w:r>
    </w:p>
    <w:p>
      <w:pPr>
        <w:spacing w:line="360" w:lineRule="auto"/>
        <w:rPr>
          <w:rFonts w:ascii="宋体" w:hAnsi="宋体"/>
          <w:b/>
          <w:bCs/>
          <w:color w:val="auto"/>
          <w:sz w:val="24"/>
        </w:rPr>
      </w:pPr>
    </w:p>
    <w:bookmarkEnd w:id="27"/>
    <w:bookmarkEnd w:id="28"/>
    <w:p>
      <w:pPr>
        <w:rPr>
          <w:rFonts w:hint="eastAsia" w:ascii="宋体" w:hAnsi="宋体" w:cs="宋体"/>
          <w:b/>
          <w:bCs/>
          <w:color w:val="auto"/>
          <w:sz w:val="40"/>
          <w:lang w:val="en-US" w:eastAsia="zh-CN"/>
        </w:rPr>
      </w:pPr>
      <w:r>
        <w:rPr>
          <w:rFonts w:hint="eastAsia" w:ascii="宋体" w:hAnsi="宋体" w:cs="宋体"/>
          <w:b/>
          <w:bCs/>
          <w:color w:val="auto"/>
          <w:sz w:val="40"/>
          <w:lang w:val="en-US" w:eastAsia="zh-CN"/>
        </w:rPr>
        <w:br w:type="page"/>
      </w:r>
    </w:p>
    <w:p>
      <w:pPr>
        <w:spacing w:line="360" w:lineRule="auto"/>
        <w:jc w:val="center"/>
        <w:rPr>
          <w:rFonts w:hint="eastAsia" w:ascii="宋体" w:hAnsi="宋体" w:cs="宋体"/>
          <w:b/>
          <w:bCs/>
          <w:color w:val="auto"/>
          <w:sz w:val="40"/>
        </w:rPr>
      </w:pPr>
      <w:r>
        <w:rPr>
          <w:rFonts w:hint="eastAsia" w:ascii="宋体" w:hAnsi="宋体" w:cs="宋体"/>
          <w:b/>
          <w:bCs/>
          <w:color w:val="auto"/>
          <w:sz w:val="40"/>
        </w:rPr>
        <w:t>商务部分</w:t>
      </w:r>
    </w:p>
    <w:p>
      <w:pPr>
        <w:spacing w:line="360" w:lineRule="auto"/>
        <w:ind w:firstLine="551" w:firstLineChars="196"/>
        <w:outlineLvl w:val="9"/>
        <w:rPr>
          <w:rFonts w:hint="eastAsia" w:ascii="宋体" w:hAnsi="宋体" w:cs="宋体"/>
          <w:b/>
          <w:bCs/>
          <w:color w:val="auto"/>
          <w:sz w:val="28"/>
        </w:rPr>
      </w:pPr>
      <w:r>
        <w:rPr>
          <w:rFonts w:hint="eastAsia" w:ascii="宋体" w:hAnsi="宋体" w:cs="宋体"/>
          <w:b/>
          <w:bCs/>
          <w:color w:val="auto"/>
          <w:sz w:val="28"/>
        </w:rPr>
        <w:t>一、合同专用条款</w:t>
      </w:r>
    </w:p>
    <w:p>
      <w:pPr>
        <w:spacing w:line="360" w:lineRule="auto"/>
        <w:ind w:firstLine="480"/>
        <w:outlineLvl w:val="9"/>
        <w:rPr>
          <w:rFonts w:hint="eastAsia" w:ascii="宋体" w:hAnsi="宋体" w:cs="宋体"/>
          <w:b/>
          <w:bCs/>
          <w:color w:val="auto"/>
          <w:sz w:val="24"/>
        </w:rPr>
      </w:pPr>
      <w:r>
        <w:rPr>
          <w:rFonts w:hint="eastAsia" w:ascii="宋体" w:hAnsi="宋体" w:cs="宋体"/>
          <w:b/>
          <w:bCs/>
          <w:color w:val="auto"/>
          <w:sz w:val="24"/>
        </w:rPr>
        <w:t>本表关于招标</w:t>
      </w:r>
      <w:r>
        <w:rPr>
          <w:rFonts w:hint="eastAsia" w:ascii="宋体" w:hAnsi="宋体" w:cs="宋体"/>
          <w:b/>
          <w:bCs/>
          <w:color w:val="auto"/>
          <w:sz w:val="24"/>
          <w:lang w:eastAsia="zh-CN"/>
        </w:rPr>
        <w:t>货物或服务</w:t>
      </w:r>
      <w:r>
        <w:rPr>
          <w:rFonts w:hint="eastAsia" w:ascii="宋体" w:hAnsi="宋体" w:cs="宋体"/>
          <w:b/>
          <w:bCs/>
          <w:color w:val="auto"/>
          <w:sz w:val="24"/>
        </w:rPr>
        <w:t>的具体要求是对本合同条款的具体补充和修改，如有矛盾，应以本条款为准。</w:t>
      </w:r>
    </w:p>
    <w:tbl>
      <w:tblPr>
        <w:tblStyle w:val="35"/>
        <w:tblW w:w="8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7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44" w:type="dxa"/>
            <w:noWrap w:val="0"/>
            <w:vAlign w:val="center"/>
          </w:tcPr>
          <w:p>
            <w:pPr>
              <w:spacing w:line="360" w:lineRule="auto"/>
              <w:rPr>
                <w:rFonts w:hint="eastAsia" w:ascii="新宋体" w:hAnsi="新宋体" w:eastAsia="新宋体"/>
                <w:b/>
                <w:bCs/>
                <w:sz w:val="24"/>
              </w:rPr>
            </w:pPr>
            <w:r>
              <w:rPr>
                <w:rFonts w:hint="eastAsia" w:ascii="新宋体" w:hAnsi="新宋体" w:eastAsia="新宋体"/>
                <w:b/>
                <w:bCs/>
                <w:sz w:val="24"/>
              </w:rPr>
              <w:t>序 号</w:t>
            </w:r>
          </w:p>
        </w:tc>
        <w:tc>
          <w:tcPr>
            <w:tcW w:w="7795" w:type="dxa"/>
            <w:noWrap w:val="0"/>
            <w:vAlign w:val="center"/>
          </w:tcPr>
          <w:p>
            <w:pPr>
              <w:spacing w:line="360" w:lineRule="auto"/>
              <w:jc w:val="center"/>
              <w:rPr>
                <w:rFonts w:hint="eastAsia" w:ascii="新宋体" w:hAnsi="新宋体" w:eastAsia="新宋体"/>
                <w:b/>
                <w:bCs/>
                <w:sz w:val="24"/>
              </w:rPr>
            </w:pPr>
            <w:r>
              <w:rPr>
                <w:rFonts w:hint="eastAsia" w:ascii="新宋体" w:hAnsi="新宋体" w:eastAsia="新宋体"/>
                <w:b/>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eastAsia="新宋体"/>
                <w:b/>
                <w:bCs/>
                <w:sz w:val="24"/>
              </w:rPr>
            </w:pPr>
            <w:r>
              <w:rPr>
                <w:rFonts w:hint="eastAsia" w:ascii="新宋体" w:hAnsi="新宋体" w:eastAsia="新宋体"/>
                <w:b/>
                <w:bCs/>
                <w:sz w:val="24"/>
              </w:rPr>
              <w:t>买方名称：安康市中心血站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eastAsia="新宋体"/>
                <w:b/>
                <w:bCs/>
                <w:sz w:val="24"/>
              </w:rPr>
            </w:pPr>
            <w:r>
              <w:rPr>
                <w:rFonts w:hint="eastAsia" w:ascii="新宋体" w:hAnsi="新宋体" w:eastAsia="新宋体"/>
                <w:b/>
                <w:bCs/>
                <w:sz w:val="24"/>
              </w:rPr>
              <w:t>卖方（</w:t>
            </w:r>
            <w:r>
              <w:rPr>
                <w:rFonts w:hint="eastAsia" w:ascii="新宋体" w:hAnsi="新宋体" w:eastAsia="新宋体"/>
                <w:b/>
                <w:bCs/>
                <w:sz w:val="24"/>
                <w:lang w:eastAsia="zh-CN"/>
              </w:rPr>
              <w:t>成交</w:t>
            </w:r>
            <w:r>
              <w:rPr>
                <w:rFonts w:hint="eastAsia" w:ascii="新宋体" w:hAnsi="新宋体" w:eastAsia="新宋体"/>
                <w:b/>
                <w:bCs/>
                <w:sz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eastAsia="新宋体"/>
                <w:b/>
                <w:bCs/>
                <w:sz w:val="24"/>
              </w:rPr>
            </w:pPr>
            <w:r>
              <w:rPr>
                <w:rFonts w:hint="eastAsia" w:ascii="新宋体" w:hAnsi="新宋体" w:eastAsia="新宋体"/>
                <w:b/>
                <w:bCs/>
                <w:sz w:val="24"/>
              </w:rPr>
              <w:t>应提供的伴随服务：选所有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eastAsia="新宋体"/>
                <w:b/>
                <w:bCs/>
                <w:sz w:val="24"/>
              </w:rPr>
            </w:pPr>
            <w:r>
              <w:rPr>
                <w:rFonts w:hint="eastAsia" w:ascii="新宋体" w:hAnsi="新宋体" w:eastAsia="新宋体"/>
                <w:b/>
                <w:bCs/>
                <w:sz w:val="24"/>
              </w:rPr>
              <w:t>备品备件要求：选所有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eastAsia="新宋体"/>
                <w:b/>
                <w:bCs/>
                <w:sz w:val="24"/>
              </w:rPr>
            </w:pPr>
            <w:r>
              <w:rPr>
                <w:rFonts w:hint="eastAsia" w:ascii="新宋体" w:hAnsi="新宋体" w:eastAsia="新宋体"/>
                <w:b/>
                <w:bCs/>
                <w:sz w:val="24"/>
              </w:rPr>
              <w:t>质量保证期（有效期）：按生产厂家产品有效期，买方所持的近效期产品，卖方全部免费更换为长效期产品。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pStyle w:val="2"/>
              <w:spacing w:line="360" w:lineRule="auto"/>
              <w:rPr>
                <w:rFonts w:hint="eastAsia" w:ascii="新宋体" w:hAnsi="新宋体" w:eastAsia="新宋体" w:cstheme="minorBidi"/>
                <w:b/>
                <w:bCs/>
                <w:kern w:val="2"/>
                <w:sz w:val="24"/>
                <w:szCs w:val="22"/>
                <w:lang w:val="en-US" w:eastAsia="zh-CN" w:bidi="ar-SA"/>
              </w:rPr>
            </w:pPr>
            <w:r>
              <w:rPr>
                <w:rFonts w:hint="eastAsia" w:ascii="新宋体" w:hAnsi="新宋体" w:eastAsia="新宋体" w:cstheme="minorBidi"/>
                <w:b/>
                <w:bCs/>
                <w:kern w:val="2"/>
                <w:sz w:val="24"/>
                <w:szCs w:val="22"/>
                <w:lang w:val="en-US" w:eastAsia="zh-CN" w:bidi="ar-SA"/>
              </w:rPr>
              <w:t>乙方在合同服务期间若因服务质量、产品质量差或存在违法违纪行为，甲方有权终止与乙方签署的协议并更换供应商。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b/>
                <w:bCs/>
                <w:sz w:val="24"/>
                <w:highlight w:val="yellow"/>
              </w:rPr>
            </w:pPr>
            <w:r>
              <w:rPr>
                <w:rFonts w:hint="eastAsia" w:ascii="新宋体" w:hAnsi="新宋体" w:eastAsia="新宋体"/>
                <w:b/>
                <w:bCs/>
                <w:sz w:val="24"/>
              </w:rPr>
              <w:t>包装要求：生产厂家原包装到交货地点无破损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eastAsia="新宋体"/>
                <w:b/>
                <w:bCs/>
                <w:sz w:val="24"/>
              </w:rPr>
            </w:pPr>
            <w:r>
              <w:rPr>
                <w:rFonts w:hint="eastAsia" w:ascii="新宋体" w:hAnsi="新宋体" w:eastAsia="新宋体"/>
                <w:b/>
                <w:bCs/>
                <w:sz w:val="24"/>
                <w:lang w:eastAsia="zh-CN"/>
              </w:rPr>
              <w:t>售后服务：</w:t>
            </w:r>
            <w:r>
              <w:rPr>
                <w:rFonts w:hint="eastAsia" w:ascii="新宋体" w:hAnsi="新宋体" w:eastAsia="新宋体"/>
                <w:b/>
                <w:bCs/>
                <w:sz w:val="24"/>
                <w:lang w:val="en-US" w:eastAsia="zh-CN"/>
              </w:rPr>
              <w:t>1.</w:t>
            </w:r>
            <w:r>
              <w:rPr>
                <w:rFonts w:hint="eastAsia" w:ascii="新宋体" w:hAnsi="新宋体" w:eastAsia="新宋体"/>
                <w:b/>
                <w:bCs/>
                <w:sz w:val="24"/>
              </w:rPr>
              <w:t>每批次耗材因质量原因导致的耗材报废率&lt;7‰。</w:t>
            </w:r>
          </w:p>
          <w:p>
            <w:pPr>
              <w:spacing w:line="360" w:lineRule="auto"/>
              <w:rPr>
                <w:rFonts w:hint="eastAsia" w:ascii="新宋体" w:hAnsi="新宋体" w:eastAsia="新宋体"/>
                <w:b/>
                <w:bCs/>
                <w:sz w:val="24"/>
              </w:rPr>
            </w:pPr>
            <w:r>
              <w:rPr>
                <w:rFonts w:hint="eastAsia" w:ascii="新宋体" w:hAnsi="新宋体" w:eastAsia="新宋体"/>
                <w:b/>
                <w:bCs/>
                <w:sz w:val="24"/>
                <w:lang w:val="en-US" w:eastAsia="zh-CN"/>
              </w:rPr>
              <w:t>2.</w:t>
            </w:r>
            <w:r>
              <w:rPr>
                <w:rFonts w:hint="eastAsia" w:ascii="新宋体" w:hAnsi="新宋体" w:eastAsia="新宋体"/>
                <w:b/>
                <w:bCs/>
                <w:sz w:val="24"/>
              </w:rPr>
              <w:t>售后服务承诺：2小时响应时间，如需要现场维修,专业工程师可在48小时内到达现场,72小时内完成修复；</w:t>
            </w:r>
          </w:p>
          <w:p>
            <w:pPr>
              <w:spacing w:line="360" w:lineRule="auto"/>
              <w:rPr>
                <w:rFonts w:hint="eastAsia" w:ascii="新宋体" w:hAnsi="新宋体" w:eastAsia="新宋体"/>
                <w:b/>
                <w:bCs/>
                <w:sz w:val="24"/>
              </w:rPr>
            </w:pPr>
            <w:r>
              <w:rPr>
                <w:rFonts w:hint="eastAsia" w:ascii="新宋体" w:hAnsi="新宋体" w:eastAsia="新宋体"/>
                <w:b/>
                <w:bCs/>
                <w:sz w:val="24"/>
                <w:lang w:val="en-US" w:eastAsia="zh-CN"/>
              </w:rPr>
              <w:t>3.</w:t>
            </w:r>
            <w:r>
              <w:rPr>
                <w:rFonts w:hint="eastAsia" w:ascii="新宋体" w:hAnsi="新宋体" w:eastAsia="新宋体"/>
                <w:b/>
                <w:bCs/>
                <w:sz w:val="24"/>
              </w:rPr>
              <w:t>定期对操作人员进行系统的操作、维护、保养及一般故障排除技能的培训。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eastAsia="新宋体"/>
                <w:b/>
                <w:bCs/>
                <w:sz w:val="24"/>
                <w:lang w:eastAsia="zh-CN"/>
              </w:rPr>
            </w:pPr>
            <w:r>
              <w:rPr>
                <w:rFonts w:hint="eastAsia" w:ascii="新宋体" w:hAnsi="新宋体" w:eastAsia="新宋体"/>
                <w:b/>
                <w:bCs/>
                <w:color w:val="auto"/>
                <w:sz w:val="24"/>
              </w:rPr>
              <w:t>交货期：接到订货通知起10个工作日内交货，紧急</w:t>
            </w:r>
            <w:r>
              <w:rPr>
                <w:rFonts w:hint="eastAsia" w:ascii="新宋体" w:hAnsi="新宋体" w:eastAsia="新宋体"/>
                <w:b/>
                <w:bCs/>
                <w:color w:val="auto"/>
                <w:sz w:val="24"/>
                <w:lang w:eastAsia="zh-CN"/>
              </w:rPr>
              <w:t>一次性血液成分分离管路及无菌接管</w:t>
            </w:r>
            <w:r>
              <w:rPr>
                <w:rFonts w:hint="eastAsia" w:ascii="新宋体" w:hAnsi="新宋体" w:eastAsia="新宋体"/>
                <w:b/>
                <w:bCs/>
                <w:color w:val="auto"/>
                <w:sz w:val="24"/>
              </w:rPr>
              <w:t>应在24小时内送达</w:t>
            </w:r>
            <w:r>
              <w:rPr>
                <w:rFonts w:hint="eastAsia" w:ascii="新宋体" w:hAnsi="新宋体" w:eastAsia="新宋体"/>
                <w:b/>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eastAsia="新宋体"/>
                <w:b/>
                <w:bCs/>
                <w:color w:val="auto"/>
                <w:sz w:val="24"/>
                <w:lang w:eastAsia="zh-CN"/>
              </w:rPr>
            </w:pPr>
            <w:r>
              <w:rPr>
                <w:rFonts w:hint="eastAsia" w:ascii="新宋体" w:hAnsi="新宋体" w:eastAsia="新宋体"/>
                <w:b/>
                <w:bCs/>
                <w:color w:val="auto"/>
                <w:sz w:val="24"/>
                <w:lang w:eastAsia="zh-CN"/>
              </w:rPr>
              <w:t>供货期：一年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spacing w:line="360" w:lineRule="auto"/>
              <w:rPr>
                <w:rFonts w:hint="eastAsia" w:ascii="新宋体" w:hAnsi="新宋体" w:eastAsia="新宋体"/>
                <w:b/>
                <w:bCs/>
                <w:sz w:val="24"/>
              </w:rPr>
            </w:pPr>
            <w:r>
              <w:rPr>
                <w:rFonts w:hint="eastAsia" w:ascii="新宋体" w:hAnsi="新宋体" w:eastAsia="新宋体"/>
                <w:b/>
                <w:bCs/>
                <w:color w:val="auto"/>
                <w:sz w:val="24"/>
              </w:rPr>
              <w:t>付款方式：收到配送</w:t>
            </w:r>
            <w:r>
              <w:rPr>
                <w:rFonts w:hint="eastAsia" w:ascii="新宋体" w:hAnsi="新宋体" w:eastAsia="新宋体"/>
                <w:b/>
                <w:bCs/>
                <w:color w:val="auto"/>
                <w:sz w:val="24"/>
                <w:lang w:val="en-US" w:eastAsia="zh-CN"/>
              </w:rPr>
              <w:t>一次性血液成分分离管路</w:t>
            </w:r>
            <w:r>
              <w:rPr>
                <w:rFonts w:hint="eastAsia" w:ascii="新宋体" w:hAnsi="新宋体" w:eastAsia="新宋体"/>
                <w:b/>
                <w:bCs/>
                <w:color w:val="auto"/>
                <w:sz w:val="24"/>
              </w:rPr>
              <w:t>且验收合格之日起，按照所供应</w:t>
            </w:r>
            <w:r>
              <w:rPr>
                <w:rFonts w:hint="eastAsia" w:ascii="新宋体" w:hAnsi="新宋体" w:eastAsia="新宋体"/>
                <w:b/>
                <w:bCs/>
                <w:color w:val="auto"/>
                <w:sz w:val="24"/>
                <w:lang w:eastAsia="zh-CN"/>
              </w:rPr>
              <w:t>一次性血液成分分离管路及控制计数器</w:t>
            </w:r>
            <w:r>
              <w:rPr>
                <w:rFonts w:hint="eastAsia" w:ascii="新宋体" w:hAnsi="新宋体" w:eastAsia="新宋体"/>
                <w:b/>
                <w:bCs/>
                <w:color w:val="auto"/>
                <w:sz w:val="24"/>
              </w:rPr>
              <w:t>进行结算，周期为3个月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44" w:type="dxa"/>
            <w:noWrap w:val="0"/>
            <w:vAlign w:val="center"/>
          </w:tcPr>
          <w:p>
            <w:pPr>
              <w:numPr>
                <w:ilvl w:val="0"/>
                <w:numId w:val="4"/>
              </w:numPr>
              <w:tabs>
                <w:tab w:val="left" w:pos="600"/>
                <w:tab w:val="clear" w:pos="420"/>
              </w:tabs>
              <w:spacing w:line="360" w:lineRule="auto"/>
              <w:ind w:left="600"/>
              <w:rPr>
                <w:rFonts w:hint="eastAsia" w:ascii="新宋体" w:hAnsi="新宋体" w:eastAsia="新宋体"/>
                <w:b/>
                <w:bCs/>
                <w:sz w:val="24"/>
              </w:rPr>
            </w:pPr>
          </w:p>
        </w:tc>
        <w:tc>
          <w:tcPr>
            <w:tcW w:w="7795" w:type="dxa"/>
            <w:noWrap w:val="0"/>
            <w:vAlign w:val="center"/>
          </w:tcPr>
          <w:p>
            <w:pPr>
              <w:rPr>
                <w:rFonts w:hint="eastAsia" w:ascii="新宋体" w:hAnsi="新宋体" w:eastAsia="新宋体"/>
                <w:b/>
                <w:bCs/>
                <w:sz w:val="24"/>
                <w:lang w:eastAsia="zh-CN"/>
              </w:rPr>
            </w:pPr>
            <w:r>
              <w:rPr>
                <w:rFonts w:hint="eastAsia" w:ascii="新宋体" w:hAnsi="新宋体" w:eastAsia="新宋体"/>
                <w:b/>
                <w:bCs/>
                <w:sz w:val="24"/>
              </w:rPr>
              <w:t>交货地点：安康市中心血站</w:t>
            </w:r>
            <w:r>
              <w:rPr>
                <w:rFonts w:hint="eastAsia" w:ascii="新宋体" w:hAnsi="新宋体" w:eastAsia="新宋体"/>
                <w:b/>
                <w:bCs/>
                <w:sz w:val="24"/>
                <w:lang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0" w:type="auto"/>
            <w:gridSpan w:val="2"/>
            <w:noWrap w:val="0"/>
            <w:vAlign w:val="center"/>
          </w:tcPr>
          <w:p>
            <w:pPr>
              <w:rPr>
                <w:rFonts w:hint="eastAsia" w:ascii="新宋体" w:hAnsi="新宋体" w:eastAsia="新宋体"/>
                <w:b/>
                <w:bCs/>
                <w:sz w:val="24"/>
                <w:lang w:eastAsia="zh-CN"/>
              </w:rPr>
            </w:pPr>
            <w:r>
              <w:rPr>
                <w:rFonts w:hint="eastAsia" w:ascii="新宋体" w:hAnsi="新宋体" w:eastAsia="新宋体"/>
                <w:b/>
                <w:bCs/>
                <w:sz w:val="24"/>
                <w:lang w:eastAsia="zh-CN"/>
              </w:rPr>
              <w:t>注：以上要求不可负偏离，否则视为无效投标。</w:t>
            </w:r>
          </w:p>
        </w:tc>
      </w:tr>
    </w:tbl>
    <w:p>
      <w:pPr>
        <w:pStyle w:val="23"/>
        <w:rPr>
          <w:rFonts w:hint="eastAsia" w:eastAsiaTheme="minorEastAsia"/>
          <w:lang w:eastAsia="zh-CN"/>
        </w:rPr>
      </w:pPr>
    </w:p>
    <w:p>
      <w:pPr>
        <w:spacing w:line="360" w:lineRule="auto"/>
        <w:jc w:val="center"/>
        <w:rPr>
          <w:rFonts w:hint="eastAsia" w:ascii="宋体" w:hAnsi="宋体" w:cs="宋体"/>
          <w:b/>
          <w:bCs/>
          <w:color w:val="auto"/>
          <w:sz w:val="10"/>
          <w:szCs w:val="10"/>
        </w:rPr>
      </w:pPr>
    </w:p>
    <w:p>
      <w:pPr>
        <w:pStyle w:val="23"/>
        <w:rPr>
          <w:rFonts w:hint="eastAsia"/>
        </w:rPr>
      </w:pPr>
    </w:p>
    <w:p>
      <w:pPr>
        <w:spacing w:line="360" w:lineRule="auto"/>
        <w:jc w:val="center"/>
        <w:outlineLvl w:val="9"/>
        <w:rPr>
          <w:rFonts w:hint="eastAsia" w:ascii="宋体" w:hAnsi="宋体" w:cs="宋体"/>
          <w:b/>
          <w:color w:val="auto"/>
          <w:kern w:val="1"/>
          <w:sz w:val="36"/>
          <w:szCs w:val="36"/>
          <w:lang w:val="en-US" w:eastAsia="zh-CN"/>
        </w:rPr>
      </w:pPr>
    </w:p>
    <w:p>
      <w:pPr>
        <w:spacing w:line="360" w:lineRule="auto"/>
        <w:jc w:val="center"/>
        <w:outlineLvl w:val="9"/>
        <w:rPr>
          <w:rFonts w:hint="eastAsia" w:ascii="宋体" w:hAnsi="宋体" w:cs="宋体"/>
          <w:b/>
          <w:color w:val="auto"/>
          <w:kern w:val="1"/>
          <w:sz w:val="36"/>
          <w:szCs w:val="36"/>
        </w:rPr>
      </w:pPr>
      <w:r>
        <w:rPr>
          <w:rFonts w:hint="eastAsia" w:ascii="宋体" w:hAnsi="宋体" w:cs="宋体"/>
          <w:b/>
          <w:color w:val="auto"/>
          <w:kern w:val="1"/>
          <w:sz w:val="36"/>
          <w:szCs w:val="36"/>
          <w:lang w:val="en-US" w:eastAsia="zh-CN"/>
        </w:rPr>
        <w:t>安康市中心血站2022年度一次性血液成分分离管路及控制计数器采购项目</w:t>
      </w:r>
      <w:r>
        <w:rPr>
          <w:rFonts w:hint="eastAsia" w:ascii="宋体" w:hAnsi="宋体" w:cs="宋体"/>
          <w:b/>
          <w:color w:val="auto"/>
          <w:kern w:val="1"/>
          <w:sz w:val="36"/>
          <w:szCs w:val="36"/>
          <w:lang w:val="en-US"/>
        </w:rPr>
        <w:t xml:space="preserve"> </w:t>
      </w:r>
    </w:p>
    <w:p>
      <w:pPr>
        <w:spacing w:line="360" w:lineRule="auto"/>
        <w:jc w:val="center"/>
        <w:outlineLvl w:val="9"/>
        <w:rPr>
          <w:rFonts w:hint="eastAsia" w:ascii="宋体" w:hAnsi="宋体" w:cs="宋体"/>
          <w:b/>
          <w:color w:val="auto"/>
          <w:kern w:val="1"/>
          <w:sz w:val="36"/>
          <w:szCs w:val="36"/>
        </w:rPr>
      </w:pPr>
    </w:p>
    <w:p>
      <w:pPr>
        <w:spacing w:line="360" w:lineRule="auto"/>
        <w:jc w:val="center"/>
        <w:outlineLvl w:val="9"/>
        <w:rPr>
          <w:rFonts w:hint="eastAsia" w:ascii="宋体" w:hAnsi="宋体" w:cs="宋体"/>
          <w:b/>
          <w:color w:val="auto"/>
          <w:kern w:val="1"/>
          <w:sz w:val="36"/>
          <w:szCs w:val="36"/>
        </w:rPr>
      </w:pPr>
      <w:r>
        <w:rPr>
          <w:rFonts w:hint="eastAsia" w:ascii="宋体" w:hAnsi="宋体" w:cs="宋体"/>
          <w:b/>
          <w:color w:val="auto"/>
          <w:kern w:val="1"/>
          <w:sz w:val="36"/>
          <w:szCs w:val="36"/>
        </w:rPr>
        <w:t>采购合同</w:t>
      </w:r>
    </w:p>
    <w:p>
      <w:pPr>
        <w:spacing w:line="360" w:lineRule="auto"/>
        <w:jc w:val="center"/>
        <w:outlineLvl w:val="9"/>
        <w:rPr>
          <w:rFonts w:ascii="宋体" w:hAnsi="宋体" w:cs="宋体"/>
          <w:color w:val="auto"/>
          <w:kern w:val="1"/>
          <w:sz w:val="36"/>
          <w:szCs w:val="36"/>
        </w:rPr>
      </w:pPr>
    </w:p>
    <w:p>
      <w:pPr>
        <w:spacing w:line="360" w:lineRule="auto"/>
        <w:jc w:val="center"/>
        <w:outlineLvl w:val="9"/>
        <w:rPr>
          <w:rFonts w:ascii="宋体" w:hAnsi="宋体" w:cs="宋体"/>
          <w:color w:val="auto"/>
          <w:kern w:val="1"/>
          <w:sz w:val="36"/>
          <w:szCs w:val="36"/>
        </w:rPr>
      </w:pPr>
    </w:p>
    <w:p>
      <w:pPr>
        <w:outlineLvl w:val="9"/>
        <w:rPr>
          <w:color w:val="auto"/>
        </w:rPr>
      </w:pPr>
    </w:p>
    <w:p>
      <w:pPr>
        <w:spacing w:line="480" w:lineRule="auto"/>
        <w:ind w:firstLine="1850" w:firstLineChars="658"/>
        <w:outlineLvl w:val="9"/>
        <w:rPr>
          <w:rFonts w:hint="eastAsia" w:ascii="宋体" w:hAnsi="宋体" w:cs="宋体"/>
          <w:b/>
          <w:color w:val="auto"/>
          <w:kern w:val="1"/>
          <w:sz w:val="28"/>
          <w:szCs w:val="36"/>
        </w:rPr>
      </w:pPr>
    </w:p>
    <w:p>
      <w:pPr>
        <w:pStyle w:val="2"/>
        <w:rPr>
          <w:rFonts w:hint="eastAsia"/>
        </w:rPr>
      </w:pPr>
    </w:p>
    <w:p>
      <w:pPr>
        <w:spacing w:line="480" w:lineRule="auto"/>
        <w:ind w:firstLine="1850" w:firstLineChars="658"/>
        <w:outlineLvl w:val="9"/>
        <w:rPr>
          <w:rFonts w:hint="eastAsia" w:ascii="宋体" w:hAnsi="宋体" w:cs="宋体"/>
          <w:b/>
          <w:color w:val="auto"/>
          <w:kern w:val="1"/>
          <w:sz w:val="28"/>
          <w:szCs w:val="36"/>
          <w:lang w:val="en-US" w:eastAsia="zh-CN"/>
        </w:rPr>
      </w:pPr>
      <w:r>
        <w:rPr>
          <w:rFonts w:hint="eastAsia" w:ascii="宋体" w:hAnsi="宋体" w:cs="宋体"/>
          <w:b/>
          <w:color w:val="auto"/>
          <w:kern w:val="1"/>
          <w:sz w:val="28"/>
          <w:szCs w:val="36"/>
          <w:lang w:eastAsia="zh-CN"/>
        </w:rPr>
        <w:t>项目编号</w:t>
      </w:r>
      <w:r>
        <w:rPr>
          <w:rFonts w:hint="eastAsia" w:ascii="宋体" w:hAnsi="宋体" w:cs="宋体"/>
          <w:b/>
          <w:color w:val="auto"/>
          <w:kern w:val="1"/>
          <w:sz w:val="28"/>
          <w:szCs w:val="36"/>
          <w:lang w:val="en-US" w:eastAsia="zh-CN"/>
        </w:rPr>
        <w:t>：DXZB-2022-0972</w:t>
      </w:r>
    </w:p>
    <w:p>
      <w:pPr>
        <w:spacing w:line="480" w:lineRule="auto"/>
        <w:ind w:firstLine="1850" w:firstLineChars="658"/>
        <w:outlineLvl w:val="9"/>
        <w:rPr>
          <w:rFonts w:hint="eastAsia" w:ascii="宋体" w:hAnsi="宋体" w:cs="宋体" w:eastAsiaTheme="minorEastAsia"/>
          <w:b/>
          <w:color w:val="auto"/>
          <w:kern w:val="1"/>
          <w:sz w:val="28"/>
          <w:szCs w:val="36"/>
          <w:lang w:eastAsia="zh-CN"/>
        </w:rPr>
      </w:pPr>
      <w:r>
        <w:rPr>
          <w:rFonts w:hint="eastAsia" w:ascii="宋体" w:hAnsi="宋体" w:cs="宋体"/>
          <w:b/>
          <w:color w:val="auto"/>
          <w:kern w:val="1"/>
          <w:sz w:val="28"/>
          <w:szCs w:val="36"/>
        </w:rPr>
        <w:t>合同编号</w:t>
      </w:r>
      <w:r>
        <w:rPr>
          <w:rFonts w:hint="eastAsia" w:ascii="宋体" w:hAnsi="宋体" w:cs="宋体"/>
          <w:b/>
          <w:color w:val="auto"/>
          <w:kern w:val="1"/>
          <w:sz w:val="28"/>
          <w:szCs w:val="36"/>
          <w:lang w:eastAsia="zh-CN"/>
        </w:rPr>
        <w:t>：</w:t>
      </w:r>
    </w:p>
    <w:p>
      <w:pPr>
        <w:spacing w:line="360" w:lineRule="auto"/>
        <w:outlineLvl w:val="9"/>
        <w:rPr>
          <w:rFonts w:hint="eastAsia" w:ascii="宋体" w:hAnsi="宋体" w:cs="宋体"/>
          <w:b/>
          <w:color w:val="auto"/>
          <w:kern w:val="1"/>
          <w:sz w:val="28"/>
          <w:szCs w:val="28"/>
        </w:rPr>
      </w:pPr>
    </w:p>
    <w:p>
      <w:pPr>
        <w:spacing w:line="360" w:lineRule="auto"/>
        <w:outlineLvl w:val="9"/>
        <w:rPr>
          <w:rFonts w:hint="eastAsia" w:ascii="宋体" w:hAnsi="宋体" w:cs="宋体"/>
          <w:b/>
          <w:color w:val="auto"/>
          <w:kern w:val="1"/>
          <w:sz w:val="28"/>
          <w:szCs w:val="28"/>
        </w:rPr>
      </w:pPr>
    </w:p>
    <w:p>
      <w:pPr>
        <w:spacing w:line="360" w:lineRule="auto"/>
        <w:outlineLvl w:val="9"/>
        <w:rPr>
          <w:rFonts w:hint="eastAsia" w:ascii="宋体" w:hAnsi="宋体" w:cs="宋体"/>
          <w:b/>
          <w:color w:val="auto"/>
          <w:kern w:val="1"/>
          <w:sz w:val="28"/>
          <w:szCs w:val="28"/>
        </w:rPr>
      </w:pPr>
    </w:p>
    <w:p>
      <w:pPr>
        <w:spacing w:line="360" w:lineRule="auto"/>
        <w:ind w:firstLine="689" w:firstLineChars="245"/>
        <w:jc w:val="both"/>
        <w:outlineLvl w:val="9"/>
        <w:rPr>
          <w:rFonts w:ascii="宋体" w:hAnsi="宋体" w:cs="宋体"/>
          <w:b/>
          <w:color w:val="auto"/>
          <w:kern w:val="1"/>
          <w:sz w:val="28"/>
          <w:szCs w:val="28"/>
        </w:rPr>
      </w:pPr>
    </w:p>
    <w:p>
      <w:pPr>
        <w:spacing w:line="360" w:lineRule="auto"/>
        <w:ind w:firstLine="689" w:firstLineChars="245"/>
        <w:jc w:val="both"/>
        <w:outlineLvl w:val="9"/>
        <w:rPr>
          <w:rFonts w:ascii="宋体" w:hAnsi="宋体" w:cs="宋体"/>
          <w:b/>
          <w:color w:val="auto"/>
          <w:kern w:val="1"/>
          <w:sz w:val="28"/>
          <w:szCs w:val="28"/>
        </w:rPr>
      </w:pPr>
    </w:p>
    <w:p>
      <w:pPr>
        <w:spacing w:line="360" w:lineRule="auto"/>
        <w:ind w:firstLine="689" w:firstLineChars="245"/>
        <w:jc w:val="both"/>
        <w:outlineLvl w:val="9"/>
        <w:rPr>
          <w:rFonts w:ascii="宋体" w:hAnsi="宋体" w:cs="宋体"/>
          <w:b/>
          <w:color w:val="auto"/>
          <w:kern w:val="1"/>
          <w:sz w:val="36"/>
          <w:szCs w:val="36"/>
        </w:rPr>
      </w:pPr>
      <w:r>
        <w:rPr>
          <w:rFonts w:ascii="宋体" w:hAnsi="宋体" w:cs="宋体"/>
          <w:b/>
          <w:color w:val="auto"/>
          <w:kern w:val="1"/>
          <w:sz w:val="28"/>
          <w:szCs w:val="28"/>
        </w:rPr>
        <w:t>买    方</w:t>
      </w:r>
      <w:r>
        <w:rPr>
          <w:rFonts w:hint="eastAsia" w:ascii="宋体" w:hAnsi="宋体" w:cs="宋体"/>
          <w:b/>
          <w:color w:val="auto"/>
          <w:kern w:val="1"/>
          <w:sz w:val="28"/>
          <w:szCs w:val="28"/>
          <w:lang w:eastAsia="zh-CN"/>
        </w:rPr>
        <w:t>：</w:t>
      </w:r>
      <w:r>
        <w:rPr>
          <w:rFonts w:hint="eastAsia" w:ascii="宋体" w:hAnsi="宋体" w:cs="宋体" w:eastAsiaTheme="minorEastAsia"/>
          <w:b/>
          <w:bCs/>
          <w:color w:val="auto"/>
          <w:spacing w:val="20"/>
          <w:kern w:val="1"/>
          <w:sz w:val="28"/>
          <w:szCs w:val="28"/>
          <w:lang w:val="en-US"/>
        </w:rPr>
        <w:t>安康市中心血站</w:t>
      </w:r>
    </w:p>
    <w:p>
      <w:pPr>
        <w:spacing w:line="360" w:lineRule="auto"/>
        <w:ind w:firstLine="689" w:firstLineChars="245"/>
        <w:outlineLvl w:val="9"/>
        <w:rPr>
          <w:rFonts w:hint="eastAsia" w:ascii="宋体" w:hAnsi="宋体" w:cs="宋体" w:eastAsiaTheme="minorEastAsia"/>
          <w:b/>
          <w:color w:val="auto"/>
          <w:kern w:val="1"/>
          <w:sz w:val="28"/>
          <w:szCs w:val="28"/>
          <w:lang w:eastAsia="zh-CN"/>
        </w:rPr>
      </w:pPr>
      <w:r>
        <w:rPr>
          <w:rFonts w:hint="eastAsia" w:ascii="宋体" w:hAnsi="宋体" w:cs="宋体"/>
          <w:b/>
          <w:color w:val="auto"/>
          <w:kern w:val="1"/>
          <w:sz w:val="28"/>
          <w:szCs w:val="28"/>
        </w:rPr>
        <w:t>卖    方</w:t>
      </w:r>
      <w:r>
        <w:rPr>
          <w:rFonts w:hint="eastAsia" w:ascii="宋体" w:hAnsi="宋体" w:cs="宋体"/>
          <w:b/>
          <w:color w:val="auto"/>
          <w:kern w:val="1"/>
          <w:sz w:val="28"/>
          <w:szCs w:val="28"/>
          <w:lang w:eastAsia="zh-CN"/>
        </w:rPr>
        <w:t>：</w:t>
      </w:r>
    </w:p>
    <w:p>
      <w:pPr>
        <w:spacing w:line="360" w:lineRule="auto"/>
        <w:ind w:firstLine="689" w:firstLineChars="245"/>
        <w:outlineLvl w:val="9"/>
        <w:rPr>
          <w:rFonts w:hint="eastAsia" w:ascii="宋体" w:hAnsi="宋体" w:cs="宋体" w:eastAsiaTheme="minorEastAsia"/>
          <w:b/>
          <w:bCs/>
          <w:color w:val="auto"/>
          <w:spacing w:val="20"/>
          <w:kern w:val="1"/>
          <w:sz w:val="28"/>
          <w:szCs w:val="28"/>
        </w:rPr>
      </w:pPr>
      <w:r>
        <w:rPr>
          <w:rFonts w:hint="eastAsia" w:ascii="宋体" w:hAnsi="宋体" w:cs="宋体"/>
          <w:b/>
          <w:bCs/>
          <w:color w:val="auto"/>
          <w:kern w:val="1"/>
          <w:sz w:val="28"/>
          <w:szCs w:val="28"/>
        </w:rPr>
        <w:t>招标代理</w:t>
      </w:r>
      <w:bookmarkStart w:id="32" w:name="_Toc369274613"/>
      <w:bookmarkEnd w:id="32"/>
      <w:bookmarkStart w:id="33" w:name="_Toc367783750"/>
      <w:bookmarkEnd w:id="33"/>
      <w:bookmarkStart w:id="34" w:name="_Toc367735192"/>
      <w:bookmarkEnd w:id="34"/>
      <w:r>
        <w:rPr>
          <w:rFonts w:hint="eastAsia" w:ascii="宋体" w:hAnsi="宋体" w:cs="宋体"/>
          <w:b/>
          <w:bCs/>
          <w:color w:val="auto"/>
          <w:kern w:val="1"/>
          <w:sz w:val="28"/>
          <w:szCs w:val="28"/>
          <w:lang w:eastAsia="zh-CN"/>
        </w:rPr>
        <w:t>：</w:t>
      </w:r>
      <w:r>
        <w:rPr>
          <w:rFonts w:hint="eastAsia" w:ascii="宋体" w:hAnsi="宋体" w:cs="宋体" w:eastAsiaTheme="minorEastAsia"/>
          <w:b/>
          <w:bCs/>
          <w:color w:val="auto"/>
          <w:spacing w:val="20"/>
          <w:kern w:val="1"/>
          <w:sz w:val="28"/>
          <w:szCs w:val="28"/>
        </w:rPr>
        <w:t>陕西德信招标有限公司</w:t>
      </w:r>
    </w:p>
    <w:p>
      <w:pPr>
        <w:outlineLvl w:val="9"/>
        <w:rPr>
          <w:rFonts w:hint="eastAsia"/>
          <w:color w:val="auto"/>
        </w:rPr>
      </w:pPr>
      <w:bookmarkStart w:id="35" w:name="_Toc437438182"/>
      <w:bookmarkEnd w:id="35"/>
      <w:bookmarkStart w:id="36" w:name="_Toc413850330"/>
      <w:bookmarkEnd w:id="36"/>
    </w:p>
    <w:p>
      <w:pPr>
        <w:outlineLvl w:val="9"/>
        <w:rPr>
          <w:rFonts w:hint="eastAsia" w:ascii="宋体" w:hAnsi="宋体" w:eastAsia="宋体" w:cs="宋体"/>
          <w:color w:val="auto"/>
          <w:kern w:val="1"/>
          <w:sz w:val="28"/>
          <w:szCs w:val="30"/>
        </w:rPr>
      </w:pPr>
      <w:r>
        <w:rPr>
          <w:rFonts w:hint="eastAsia" w:ascii="宋体" w:hAnsi="宋体" w:eastAsia="宋体" w:cs="宋体"/>
          <w:color w:val="auto"/>
          <w:kern w:val="1"/>
          <w:sz w:val="28"/>
          <w:szCs w:val="30"/>
        </w:rPr>
        <w:br w:type="page"/>
      </w:r>
    </w:p>
    <w:p>
      <w:pPr>
        <w:spacing w:line="360" w:lineRule="auto"/>
        <w:jc w:val="center"/>
        <w:outlineLvl w:val="9"/>
        <w:rPr>
          <w:rFonts w:hint="eastAsia" w:ascii="宋体" w:hAnsi="宋体" w:cs="宋体"/>
          <w:b/>
          <w:color w:val="auto"/>
          <w:kern w:val="1"/>
          <w:sz w:val="32"/>
          <w:szCs w:val="32"/>
          <w:lang w:val="en-US" w:eastAsia="zh-CN"/>
        </w:rPr>
      </w:pPr>
      <w:bookmarkStart w:id="37" w:name="_Toc9956"/>
      <w:r>
        <w:rPr>
          <w:rFonts w:hint="eastAsia" w:ascii="宋体" w:hAnsi="宋体" w:cs="宋体"/>
          <w:b/>
          <w:color w:val="auto"/>
          <w:kern w:val="1"/>
          <w:sz w:val="32"/>
          <w:szCs w:val="32"/>
          <w:lang w:val="en-US" w:eastAsia="zh-CN"/>
        </w:rPr>
        <w:t>安康市中心血站2022年度一次性血液成分分离管路及控制计数器采购项目</w:t>
      </w:r>
    </w:p>
    <w:p>
      <w:pPr>
        <w:spacing w:line="360" w:lineRule="auto"/>
        <w:jc w:val="center"/>
        <w:outlineLvl w:val="9"/>
        <w:rPr>
          <w:rFonts w:hint="eastAsia" w:ascii="宋体" w:hAnsi="宋体" w:eastAsia="宋体" w:cs="宋体"/>
          <w:b/>
          <w:sz w:val="24"/>
          <w:szCs w:val="24"/>
        </w:rPr>
      </w:pPr>
      <w:r>
        <w:rPr>
          <w:rFonts w:hint="eastAsia" w:ascii="宋体" w:hAnsi="宋体" w:eastAsia="宋体" w:cs="宋体"/>
          <w:b/>
          <w:sz w:val="24"/>
          <w:szCs w:val="24"/>
        </w:rPr>
        <w:t>采购合同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甲方（采购方）： 安康市中心血站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乙方（供应商）：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甲乙双方根据《中华人民共和国政府采购法》、《中华人民共和国合同法》及其相关文件精神，保障安康市中心血站</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采购等顺利进行，明确</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集中配送交易服务双方权利和义务等，特订立本合同。  </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第一条合同依据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本合同以乙方在</w:t>
      </w:r>
      <w:r>
        <w:rPr>
          <w:rFonts w:hint="eastAsia" w:ascii="宋体" w:hAnsi="宋体" w:eastAsia="宋体" w:cs="宋体"/>
          <w:sz w:val="24"/>
          <w:lang w:eastAsia="zh-CN"/>
        </w:rPr>
        <w:t>安康市中心血站2021年度一次性血液成分分离管路及控制计数器机单一来源采购项目</w:t>
      </w:r>
      <w:r>
        <w:rPr>
          <w:rFonts w:hint="eastAsia" w:ascii="宋体" w:hAnsi="宋体" w:eastAsia="宋体" w:cs="宋体"/>
          <w:sz w:val="24"/>
        </w:rPr>
        <w:t>招标活动中，所提交的《投标文件》的相关服务承诺和配送</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、设备为主要条款依据，进一步明确配送服务等内容及方式，并确定乙方为甲方</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的配送企业，</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第二条配送内容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乙方按《投标文件》承诺时限提供相应货物后，甲方按购销合同采购</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。甲方向乙方发送订单通知，乙方据此供货，双方确认后订单为结算依据，是本合同等重要组成部分。</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第三条配送要求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乙方所供</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应符合国家相关标准。</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包装、质量及价格等须与要求信息一致，不得更改，按甲方要求提供相应的检验报告书，将</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送到甲方指定地点，关键耗材的运输必须符合国家相关标准，不得对献血者健康和血液质量产生不良影响。</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 xml:space="preserve">第四条  </w:t>
      </w:r>
      <w:r>
        <w:rPr>
          <w:rFonts w:hint="eastAsia" w:ascii="宋体" w:hAnsi="宋体" w:eastAsia="宋体" w:cs="宋体"/>
          <w:sz w:val="24"/>
        </w:rPr>
        <w:t>乙方应保证甲方在使用</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时免受第三方提出有关专利权、商标权或保护期等方面的权利要求。</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第五条  供货期限</w:t>
      </w:r>
    </w:p>
    <w:p>
      <w:pPr>
        <w:spacing w:line="360" w:lineRule="auto"/>
        <w:ind w:firstLine="480" w:firstLineChars="200"/>
        <w:rPr>
          <w:rFonts w:hint="eastAsia" w:ascii="宋体" w:hAnsi="宋体" w:eastAsia="宋体" w:cs="宋体"/>
          <w:color w:val="FF0000"/>
          <w:sz w:val="24"/>
        </w:rPr>
      </w:pPr>
      <w:r>
        <w:rPr>
          <w:rFonts w:hint="eastAsia" w:ascii="宋体" w:hAnsi="宋体" w:eastAsia="宋体" w:cs="宋体"/>
          <w:color w:val="auto"/>
          <w:sz w:val="24"/>
        </w:rPr>
        <w:t>乙方应自确认甲方订单通知起10个工作日内交货，最长不超过14个工作日，紧急</w:t>
      </w:r>
      <w:r>
        <w:rPr>
          <w:rFonts w:hint="eastAsia" w:ascii="宋体" w:hAnsi="宋体" w:eastAsia="宋体" w:cs="宋体"/>
          <w:color w:val="auto"/>
          <w:sz w:val="24"/>
          <w:lang w:eastAsia="zh-CN"/>
        </w:rPr>
        <w:t>一次性血液成分分离管路及控制计数器</w:t>
      </w:r>
      <w:r>
        <w:rPr>
          <w:rFonts w:hint="eastAsia" w:ascii="宋体" w:hAnsi="宋体" w:eastAsia="宋体" w:cs="宋体"/>
          <w:color w:val="auto"/>
          <w:sz w:val="24"/>
        </w:rPr>
        <w:t>乙方应在24小时内送到。</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第六条  供货价格及货款结算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1、供货价格:以《投标文件》中所报价格为准，合同履行期间出现价格政策性调整或政府指导价，政府招标(含国家卫健委、省、市卫生行政主管部门或政府有关部门组织的招标)的</w:t>
      </w:r>
      <w:r>
        <w:rPr>
          <w:rFonts w:hint="eastAsia" w:ascii="宋体" w:hAnsi="宋体" w:eastAsia="宋体" w:cs="宋体"/>
          <w:sz w:val="24"/>
          <w:lang w:eastAsia="zh-CN"/>
        </w:rPr>
        <w:t>成交</w:t>
      </w:r>
      <w:r>
        <w:rPr>
          <w:rFonts w:hint="eastAsia" w:ascii="宋体" w:hAnsi="宋体" w:eastAsia="宋体" w:cs="宋体"/>
          <w:sz w:val="24"/>
        </w:rPr>
        <w:t>价，其给血站供应价格不得高于政府指导价或政府招标的</w:t>
      </w:r>
      <w:r>
        <w:rPr>
          <w:rFonts w:hint="eastAsia" w:ascii="宋体" w:hAnsi="宋体" w:eastAsia="宋体" w:cs="宋体"/>
          <w:sz w:val="24"/>
          <w:lang w:eastAsia="zh-CN"/>
        </w:rPr>
        <w:t>成交</w:t>
      </w:r>
      <w:r>
        <w:rPr>
          <w:rFonts w:hint="eastAsia" w:ascii="宋体" w:hAnsi="宋体" w:eastAsia="宋体" w:cs="宋体"/>
          <w:sz w:val="24"/>
        </w:rPr>
        <w:t>价。由双方协商另行签订书面补充合同。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sz w:val="24"/>
        </w:rPr>
        <w:t>2、货款结算</w:t>
      </w:r>
      <w:r>
        <w:rPr>
          <w:rFonts w:hint="eastAsia" w:ascii="宋体" w:hAnsi="宋体" w:eastAsia="宋体" w:cs="宋体"/>
          <w:color w:val="auto"/>
          <w:sz w:val="24"/>
        </w:rPr>
        <w:t>:甲方在收到配送医用及耗材且经验收合格之日起，按照所供应</w:t>
      </w:r>
      <w:r>
        <w:rPr>
          <w:rFonts w:hint="eastAsia" w:ascii="宋体" w:hAnsi="宋体" w:eastAsia="宋体" w:cs="宋体"/>
          <w:color w:val="auto"/>
          <w:sz w:val="24"/>
          <w:lang w:eastAsia="zh-CN"/>
        </w:rPr>
        <w:t>一次性血液成分分离管路及控制计数器</w:t>
      </w:r>
      <w:r>
        <w:rPr>
          <w:rFonts w:hint="eastAsia" w:ascii="宋体" w:hAnsi="宋体" w:eastAsia="宋体" w:cs="宋体"/>
          <w:color w:val="auto"/>
          <w:sz w:val="24"/>
        </w:rPr>
        <w:t>进行货款结算，结算周期为3个月。</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 xml:space="preserve">第七条  </w:t>
      </w:r>
      <w:r>
        <w:rPr>
          <w:rFonts w:hint="eastAsia" w:ascii="宋体" w:hAnsi="宋体" w:eastAsia="宋体" w:cs="宋体"/>
          <w:b/>
          <w:bCs/>
          <w:sz w:val="24"/>
          <w:lang w:eastAsia="zh-CN"/>
        </w:rPr>
        <w:t>一次性血液成分分离管路及控制计数器</w:t>
      </w:r>
      <w:r>
        <w:rPr>
          <w:rFonts w:hint="eastAsia" w:ascii="宋体" w:hAnsi="宋体" w:eastAsia="宋体" w:cs="宋体"/>
          <w:b/>
          <w:bCs/>
          <w:sz w:val="24"/>
        </w:rPr>
        <w:t>验收及异议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甲方对不符合质量、有效期、包装和订单数量要求的</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有权拒绝接受，乙方应对不符合要求的</w:t>
      </w:r>
      <w:r>
        <w:rPr>
          <w:rFonts w:hint="eastAsia" w:ascii="宋体" w:hAnsi="宋体" w:eastAsia="宋体" w:cs="宋体"/>
          <w:sz w:val="24"/>
          <w:lang w:eastAsia="zh-CN"/>
        </w:rPr>
        <w:t>一次性血液成分分离管路及控制计数器</w:t>
      </w:r>
      <w:r>
        <w:rPr>
          <w:rFonts w:hint="eastAsia" w:ascii="宋体" w:hAnsi="宋体" w:eastAsia="宋体" w:cs="宋体"/>
          <w:sz w:val="24"/>
        </w:rPr>
        <w:t>及时进行更换，协助甲方使用、保管、保养，避免由此造成产品失效或质量下降。</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第八条  违约责任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1、按《合同法》中的相关条款执行。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2、乙方履约延误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2.1、如乙方事先未征得甲方同意并得到甲方的谅解而单方面延迟交货，将按违约终止合同。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 计收，直至交货或提供服务为止。误期赔偿费的最高限额为合同价格的百分之五(5%)。一旦达到误期赔偿费的最高限额，甲方可终止合同。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违约终止合同:未按《投标文件》承诺时限提供相应货物或未按甲方规定时限交货或质量不能满足技术要求，甲方会同监督机构有权终止合同，对乙方违约行为进行追究，同时按政府采购法的有关规定进行相应的处罚。</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4、乙方在合同服务期间若因服务质量、产品质量差或存在违法违纪行为，甲方有权终止与乙方签署的协议并更换供应商。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5、本次预算为概预算，以实际使用量为准。</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第</w:t>
      </w:r>
      <w:r>
        <w:rPr>
          <w:rFonts w:hint="eastAsia" w:ascii="宋体" w:hAnsi="宋体" w:eastAsia="宋体" w:cs="宋体"/>
          <w:b/>
          <w:bCs/>
          <w:sz w:val="24"/>
          <w:lang w:eastAsia="zh-CN"/>
        </w:rPr>
        <w:t>九</w:t>
      </w:r>
      <w:r>
        <w:rPr>
          <w:rFonts w:hint="eastAsia" w:ascii="宋体" w:hAnsi="宋体" w:eastAsia="宋体" w:cs="宋体"/>
          <w:b/>
          <w:bCs/>
          <w:sz w:val="24"/>
        </w:rPr>
        <w:t>条  合同组成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成交</w:t>
      </w:r>
      <w:r>
        <w:rPr>
          <w:rFonts w:hint="eastAsia" w:ascii="宋体" w:hAnsi="宋体" w:eastAsia="宋体" w:cs="宋体"/>
          <w:sz w:val="24"/>
        </w:rPr>
        <w:t>通知书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2、合同文件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3、国家相关规范及标准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4、招标文件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5、投标文件</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第十条  合同生效及其它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1、合同未尽事宜、由甲、乙双方协商，作为补充合同，与原合同具有同等法律效力。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 本合同正本一式伍份，甲方、乙方双方分别执贰份，招标代理公司壹份。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3、合同经甲乙双方盖章、签字后生效，合同签订地点为___。</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4、生效时间:      年   月   日</w:t>
      </w:r>
    </w:p>
    <w:p>
      <w:pPr>
        <w:pStyle w:val="2"/>
        <w:rPr>
          <w:rFonts w:hint="eastAsia" w:ascii="宋体" w:hAnsi="宋体" w:eastAsia="宋体" w:cs="宋体"/>
          <w:lang w:val="en-US" w:eastAsia="zh-CN"/>
        </w:rPr>
      </w:pPr>
      <w:r>
        <w:rPr>
          <w:rFonts w:hint="eastAsia" w:ascii="宋体" w:hAnsi="宋体" w:eastAsia="宋体" w:cs="宋体"/>
          <w:lang w:val="en-US" w:eastAsia="zh-CN"/>
        </w:rPr>
        <w:t xml:space="preserve"> </w:t>
      </w:r>
    </w:p>
    <w:p>
      <w:pPr>
        <w:ind w:firstLine="240" w:firstLineChars="100"/>
        <w:rPr>
          <w:rFonts w:hint="eastAsia" w:ascii="宋体" w:hAnsi="宋体" w:eastAsia="宋体" w:cs="宋体"/>
          <w:sz w:val="24"/>
        </w:rPr>
      </w:pPr>
    </w:p>
    <w:p>
      <w:pPr>
        <w:ind w:firstLine="240" w:firstLineChars="100"/>
        <w:rPr>
          <w:rFonts w:hint="eastAsia" w:ascii="宋体" w:hAnsi="宋体" w:eastAsia="宋体" w:cs="宋体"/>
          <w:sz w:val="24"/>
        </w:rPr>
      </w:pPr>
    </w:p>
    <w:p>
      <w:pPr>
        <w:rPr>
          <w:rFonts w:hint="eastAsia" w:ascii="宋体" w:hAnsi="宋体" w:eastAsia="宋体" w:cs="宋体"/>
          <w:sz w:val="24"/>
        </w:rPr>
      </w:pPr>
    </w:p>
    <w:p>
      <w:pPr>
        <w:ind w:firstLine="240" w:firstLineChars="100"/>
        <w:rPr>
          <w:rFonts w:hint="eastAsia" w:ascii="宋体" w:hAnsi="宋体" w:eastAsia="宋体" w:cs="宋体"/>
          <w:sz w:val="24"/>
        </w:rPr>
      </w:pPr>
    </w:p>
    <w:p>
      <w:pPr>
        <w:ind w:firstLine="240" w:firstLineChars="100"/>
        <w:rPr>
          <w:rFonts w:hint="eastAsia" w:ascii="宋体" w:hAnsi="宋体" w:eastAsia="宋体" w:cs="宋体"/>
          <w:sz w:val="24"/>
        </w:rPr>
      </w:pPr>
    </w:p>
    <w:p>
      <w:pPr>
        <w:ind w:firstLine="240" w:firstLineChars="100"/>
        <w:rPr>
          <w:rFonts w:hint="eastAsia" w:ascii="宋体" w:hAnsi="宋体" w:eastAsia="宋体" w:cs="宋体"/>
          <w:sz w:val="24"/>
        </w:rPr>
      </w:pP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甲方名称（盖章）：                   </w:t>
      </w:r>
      <w:r>
        <w:rPr>
          <w:rFonts w:hint="eastAsia" w:ascii="宋体" w:hAnsi="宋体" w:eastAsia="宋体" w:cs="宋体"/>
          <w:sz w:val="24"/>
          <w:lang w:val="en-US" w:eastAsia="zh-CN"/>
        </w:rPr>
        <w:t xml:space="preserve"> </w:t>
      </w:r>
      <w:r>
        <w:rPr>
          <w:rFonts w:hint="eastAsia" w:ascii="宋体" w:hAnsi="宋体" w:eastAsia="宋体" w:cs="宋体"/>
          <w:sz w:val="24"/>
        </w:rPr>
        <w:t>乙方名称（盖章）：</w:t>
      </w:r>
    </w:p>
    <w:p>
      <w:pPr>
        <w:pStyle w:val="2"/>
        <w:spacing w:line="360" w:lineRule="auto"/>
        <w:ind w:firstLine="480" w:firstLineChars="200"/>
        <w:rPr>
          <w:rFonts w:hint="eastAsia" w:ascii="宋体" w:hAnsi="宋体" w:eastAsia="宋体" w:cs="宋体"/>
          <w:kern w:val="2"/>
          <w:sz w:val="24"/>
          <w:szCs w:val="22"/>
          <w:lang w:val="en-US" w:eastAsia="zh-CN" w:bidi="ar-SA"/>
        </w:rPr>
      </w:pPr>
    </w:p>
    <w:p>
      <w:pPr>
        <w:pStyle w:val="2"/>
        <w:spacing w:line="360" w:lineRule="auto"/>
        <w:ind w:firstLine="240" w:firstLineChars="10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地址：                               地址：</w:t>
      </w:r>
    </w:p>
    <w:p>
      <w:pPr>
        <w:spacing w:line="360" w:lineRule="auto"/>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 xml:space="preserve">  代表人（签字）：                      代表人（签字）：</w:t>
      </w:r>
    </w:p>
    <w:p>
      <w:pPr>
        <w:pStyle w:val="2"/>
        <w:spacing w:line="360" w:lineRule="auto"/>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 xml:space="preserve">  电话：                               电话：</w:t>
      </w:r>
    </w:p>
    <w:p>
      <w:pPr>
        <w:spacing w:line="360" w:lineRule="auto"/>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 xml:space="preserve">  开户银行：                           开户银行：</w:t>
      </w:r>
    </w:p>
    <w:p>
      <w:pPr>
        <w:pStyle w:val="2"/>
        <w:spacing w:line="360" w:lineRule="auto"/>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 xml:space="preserve">  账号：                               账号：</w:t>
      </w:r>
    </w:p>
    <w:p>
      <w:pPr>
        <w:spacing w:line="360" w:lineRule="auto"/>
        <w:ind w:firstLine="480" w:firstLineChars="200"/>
        <w:rPr>
          <w:rFonts w:hint="eastAsia" w:ascii="宋体" w:hAnsi="宋体" w:eastAsia="宋体" w:cs="宋体"/>
          <w:kern w:val="2"/>
          <w:sz w:val="24"/>
          <w:szCs w:val="22"/>
          <w:lang w:val="en-US" w:eastAsia="zh-CN" w:bidi="ar-SA"/>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新宋体" w:hAnsi="新宋体" w:eastAsia="新宋体"/>
          <w:sz w:val="24"/>
        </w:rPr>
      </w:pPr>
    </w:p>
    <w:p>
      <w:pPr>
        <w:spacing w:line="360" w:lineRule="auto"/>
        <w:ind w:firstLine="3000" w:firstLineChars="1250"/>
        <w:rPr>
          <w:rFonts w:ascii="宋体" w:hAnsi="宋体" w:cs="宋体"/>
          <w:sz w:val="24"/>
        </w:rPr>
      </w:pPr>
    </w:p>
    <w:p>
      <w:pPr>
        <w:pStyle w:val="101"/>
        <w:rPr>
          <w:rFonts w:ascii="宋体" w:hAnsi="宋体" w:cs="宋体"/>
          <w:sz w:val="24"/>
        </w:rPr>
      </w:pPr>
    </w:p>
    <w:p>
      <w:pPr>
        <w:pStyle w:val="101"/>
        <w:rPr>
          <w:rFonts w:ascii="宋体" w:hAnsi="宋体" w:cs="宋体"/>
          <w:sz w:val="24"/>
        </w:rPr>
      </w:pPr>
    </w:p>
    <w:bookmarkEnd w:id="37"/>
    <w:p>
      <w:pPr>
        <w:snapToGrid w:val="0"/>
        <w:spacing w:beforeLines="100" w:after="0" w:line="360" w:lineRule="auto"/>
        <w:jc w:val="both"/>
        <w:outlineLvl w:val="9"/>
        <w:rPr>
          <w:rFonts w:hint="eastAsia" w:ascii="宋体" w:hAnsi="宋体"/>
          <w:bCs w:val="0"/>
          <w:color w:val="auto"/>
          <w:sz w:val="48"/>
          <w:szCs w:val="48"/>
        </w:rPr>
      </w:pPr>
      <w:bookmarkStart w:id="38" w:name="_Toc369274617"/>
      <w:bookmarkStart w:id="39" w:name="_Toc5469"/>
      <w:bookmarkStart w:id="40" w:name="_Toc409627240"/>
      <w:bookmarkStart w:id="41" w:name="_Toc28077"/>
      <w:bookmarkStart w:id="42" w:name="_Toc409627239"/>
      <w:bookmarkStart w:id="43" w:name="_Toc369274616"/>
    </w:p>
    <w:p>
      <w:pPr>
        <w:snapToGrid w:val="0"/>
        <w:spacing w:beforeLines="100" w:after="0" w:line="360" w:lineRule="auto"/>
        <w:jc w:val="center"/>
        <w:outlineLvl w:val="9"/>
        <w:rPr>
          <w:rFonts w:hint="eastAsia" w:ascii="宋体" w:hAnsi="宋体"/>
          <w:bCs w:val="0"/>
          <w:color w:val="auto"/>
          <w:sz w:val="48"/>
          <w:szCs w:val="48"/>
        </w:rPr>
      </w:pPr>
    </w:p>
    <w:p>
      <w:pPr>
        <w:pStyle w:val="2"/>
        <w:outlineLvl w:val="9"/>
        <w:rPr>
          <w:rFonts w:hint="eastAsia" w:ascii="宋体" w:hAnsi="宋体"/>
          <w:bCs w:val="0"/>
          <w:color w:val="auto"/>
          <w:sz w:val="48"/>
          <w:szCs w:val="48"/>
        </w:rPr>
      </w:pPr>
    </w:p>
    <w:p>
      <w:pPr>
        <w:outlineLvl w:val="9"/>
        <w:rPr>
          <w:rFonts w:hint="eastAsia"/>
          <w:color w:val="auto"/>
        </w:rPr>
      </w:pPr>
    </w:p>
    <w:p>
      <w:pPr>
        <w:snapToGrid w:val="0"/>
        <w:spacing w:beforeLines="100" w:after="0" w:line="360" w:lineRule="auto"/>
        <w:jc w:val="center"/>
        <w:outlineLvl w:val="9"/>
        <w:rPr>
          <w:rFonts w:hint="eastAsia" w:ascii="宋体" w:hAnsi="宋体"/>
          <w:bCs w:val="0"/>
          <w:color w:val="auto"/>
          <w:sz w:val="48"/>
          <w:szCs w:val="48"/>
        </w:rPr>
      </w:pPr>
    </w:p>
    <w:bookmarkEnd w:id="38"/>
    <w:bookmarkEnd w:id="39"/>
    <w:bookmarkEnd w:id="40"/>
    <w:bookmarkEnd w:id="41"/>
    <w:p>
      <w:pPr>
        <w:pStyle w:val="3"/>
        <w:snapToGrid w:val="0"/>
        <w:spacing w:beforeLines="100" w:after="0" w:line="360" w:lineRule="auto"/>
        <w:jc w:val="center"/>
        <w:rPr>
          <w:rFonts w:hint="eastAsia" w:ascii="宋体" w:hAnsi="宋体" w:eastAsia="宋体"/>
          <w:bCs w:val="0"/>
          <w:color w:val="auto"/>
          <w:sz w:val="48"/>
          <w:szCs w:val="48"/>
          <w:lang w:eastAsia="zh-CN"/>
        </w:rPr>
      </w:pPr>
      <w:bookmarkStart w:id="44" w:name="_Toc7006"/>
      <w:bookmarkStart w:id="45" w:name="_Toc7126"/>
      <w:bookmarkStart w:id="46" w:name="_Toc30565"/>
      <w:bookmarkStart w:id="47" w:name="_Toc5670"/>
      <w:r>
        <w:rPr>
          <w:rFonts w:hint="eastAsia" w:ascii="宋体" w:hAnsi="宋体"/>
          <w:bCs w:val="0"/>
          <w:color w:val="auto"/>
          <w:sz w:val="48"/>
          <w:szCs w:val="48"/>
        </w:rPr>
        <w:t>第</w:t>
      </w:r>
      <w:r>
        <w:rPr>
          <w:rFonts w:hint="eastAsia" w:ascii="宋体" w:hAnsi="宋体"/>
          <w:bCs w:val="0"/>
          <w:color w:val="auto"/>
          <w:sz w:val="48"/>
          <w:szCs w:val="48"/>
          <w:lang w:eastAsia="zh-CN"/>
        </w:rPr>
        <w:t>四</w:t>
      </w:r>
      <w:r>
        <w:rPr>
          <w:rFonts w:hint="eastAsia" w:ascii="宋体" w:hAnsi="宋体"/>
          <w:bCs w:val="0"/>
          <w:color w:val="auto"/>
          <w:sz w:val="48"/>
          <w:szCs w:val="48"/>
        </w:rPr>
        <w:t xml:space="preserve">章  </w:t>
      </w:r>
      <w:r>
        <w:rPr>
          <w:rFonts w:hint="eastAsia" w:ascii="宋体" w:hAnsi="宋体"/>
          <w:bCs w:val="0"/>
          <w:color w:val="auto"/>
          <w:sz w:val="48"/>
          <w:szCs w:val="48"/>
          <w:lang w:eastAsia="zh-CN"/>
        </w:rPr>
        <w:t>采购需求（</w:t>
      </w:r>
      <w:r>
        <w:rPr>
          <w:rFonts w:hint="eastAsia" w:ascii="宋体" w:hAnsi="宋体" w:cs="Times New Roman"/>
          <w:bCs w:val="0"/>
          <w:color w:val="auto"/>
          <w:sz w:val="48"/>
          <w:szCs w:val="48"/>
          <w:lang w:eastAsia="zh-CN"/>
        </w:rPr>
        <w:t>采购内容及要求）</w:t>
      </w:r>
      <w:bookmarkEnd w:id="44"/>
    </w:p>
    <w:p>
      <w:pPr>
        <w:rPr>
          <w:rFonts w:hint="eastAsia"/>
          <w:color w:val="auto"/>
        </w:rPr>
      </w:pPr>
    </w:p>
    <w:p>
      <w:pPr>
        <w:rPr>
          <w:rFonts w:hint="eastAsia" w:ascii="宋体" w:hAnsi="宋体" w:cs="宋体"/>
          <w:b/>
          <w:bCs/>
          <w:color w:val="auto"/>
          <w:sz w:val="36"/>
          <w:szCs w:val="36"/>
          <w:lang w:val="en-US" w:eastAsia="zh-CN"/>
        </w:rPr>
      </w:pPr>
      <w:r>
        <w:rPr>
          <w:rFonts w:hint="eastAsia" w:ascii="宋体" w:hAnsi="宋体" w:cs="宋体"/>
          <w:b/>
          <w:bCs/>
          <w:color w:val="auto"/>
          <w:sz w:val="36"/>
          <w:szCs w:val="36"/>
          <w:lang w:val="en-US" w:eastAsia="zh-CN"/>
        </w:rPr>
        <w:br w:type="page"/>
      </w:r>
    </w:p>
    <w:p>
      <w:pPr>
        <w:snapToGrid w:val="0"/>
        <w:spacing w:beforeLines="100" w:after="0" w:line="360" w:lineRule="auto"/>
        <w:jc w:val="center"/>
        <w:outlineLvl w:val="9"/>
        <w:rPr>
          <w:rFonts w:hint="eastAsia" w:ascii="宋体" w:hAnsi="宋体" w:cs="宋体"/>
          <w:b/>
          <w:bCs/>
          <w:color w:val="auto"/>
          <w:kern w:val="2"/>
          <w:sz w:val="32"/>
          <w:szCs w:val="32"/>
          <w:lang w:val="en-US" w:eastAsia="zh-CN" w:bidi="ar-SA"/>
        </w:rPr>
      </w:pPr>
      <w:r>
        <w:rPr>
          <w:rFonts w:hint="eastAsia" w:ascii="宋体" w:hAnsi="宋体" w:cs="宋体"/>
          <w:b/>
          <w:bCs/>
          <w:color w:val="auto"/>
          <w:kern w:val="2"/>
          <w:sz w:val="32"/>
          <w:szCs w:val="32"/>
          <w:lang w:val="en-US" w:eastAsia="zh-CN" w:bidi="ar-SA"/>
        </w:rPr>
        <w:t>安康市中心血站2022年度一次性血液成分分离管路及控制计数器采购项目</w:t>
      </w:r>
    </w:p>
    <w:p>
      <w:pPr>
        <w:snapToGrid w:val="0"/>
        <w:spacing w:beforeLines="100" w:after="0" w:line="360" w:lineRule="auto"/>
        <w:jc w:val="both"/>
        <w:outlineLvl w:val="9"/>
        <w:rPr>
          <w:rFonts w:hint="eastAsia" w:ascii="宋体" w:hAnsi="宋体" w:cs="宋体"/>
          <w:b/>
          <w:bCs/>
          <w:color w:val="auto"/>
          <w:kern w:val="2"/>
          <w:sz w:val="32"/>
          <w:szCs w:val="32"/>
          <w:lang w:val="en-US" w:eastAsia="zh-CN" w:bidi="ar-SA"/>
        </w:rPr>
      </w:pPr>
      <w:r>
        <w:rPr>
          <w:rFonts w:hint="eastAsia" w:ascii="宋体" w:hAnsi="宋体" w:cs="宋体"/>
          <w:b/>
          <w:bCs/>
          <w:color w:val="auto"/>
          <w:kern w:val="2"/>
          <w:sz w:val="32"/>
          <w:szCs w:val="32"/>
          <w:lang w:val="en-US" w:eastAsia="zh-CN" w:bidi="ar-SA"/>
        </w:rPr>
        <w:t>一、采购清单：</w:t>
      </w:r>
    </w:p>
    <w:p>
      <w:pPr>
        <w:outlineLvl w:val="9"/>
        <w:rPr>
          <w:rFonts w:hint="eastAsia" w:ascii="宋体" w:hAnsi="宋体" w:cs="宋体"/>
          <w:b/>
          <w:bCs/>
          <w:color w:val="auto"/>
          <w:kern w:val="2"/>
          <w:sz w:val="22"/>
          <w:szCs w:val="22"/>
          <w:lang w:val="en-US" w:eastAsia="zh-CN" w:bidi="ar-SA"/>
        </w:rPr>
      </w:pPr>
    </w:p>
    <w:tbl>
      <w:tblPr>
        <w:tblStyle w:val="36"/>
        <w:tblW w:w="883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19"/>
        <w:gridCol w:w="709"/>
        <w:gridCol w:w="992"/>
        <w:gridCol w:w="947"/>
        <w:gridCol w:w="1104"/>
        <w:gridCol w:w="1224"/>
        <w:gridCol w:w="7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6" w:hRule="atLeast"/>
        </w:trPr>
        <w:tc>
          <w:tcPr>
            <w:tcW w:w="3119"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名   称</w:t>
            </w:r>
          </w:p>
        </w:tc>
        <w:tc>
          <w:tcPr>
            <w:tcW w:w="709"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规格</w:t>
            </w:r>
          </w:p>
        </w:tc>
        <w:tc>
          <w:tcPr>
            <w:tcW w:w="992"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预算单价</w:t>
            </w:r>
          </w:p>
        </w:tc>
        <w:tc>
          <w:tcPr>
            <w:tcW w:w="947"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年预算用量</w:t>
            </w:r>
          </w:p>
        </w:tc>
        <w:tc>
          <w:tcPr>
            <w:tcW w:w="1104"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年预算</w:t>
            </w:r>
          </w:p>
        </w:tc>
        <w:tc>
          <w:tcPr>
            <w:tcW w:w="1224"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备注</w:t>
            </w:r>
          </w:p>
        </w:tc>
        <w:tc>
          <w:tcPr>
            <w:tcW w:w="744" w:type="dxa"/>
            <w:vAlign w:val="center"/>
          </w:tcPr>
          <w:p>
            <w:pPr>
              <w:jc w:val="center"/>
              <w:rPr>
                <w:rFonts w:hint="eastAsia" w:ascii="仿宋_GB2312" w:hAnsi="宋体" w:eastAsia="仿宋_GB2312" w:cs="宋体"/>
                <w:color w:val="auto"/>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3119"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一次性血液成分分离管路（费森尤斯或相当于同等品牌）</w:t>
            </w:r>
          </w:p>
        </w:tc>
        <w:tc>
          <w:tcPr>
            <w:tcW w:w="709"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套</w:t>
            </w:r>
          </w:p>
        </w:tc>
        <w:tc>
          <w:tcPr>
            <w:tcW w:w="992" w:type="dxa"/>
            <w:vAlign w:val="center"/>
          </w:tcPr>
          <w:p>
            <w:pPr>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960</w:t>
            </w:r>
          </w:p>
        </w:tc>
        <w:tc>
          <w:tcPr>
            <w:tcW w:w="947" w:type="dxa"/>
            <w:vAlign w:val="center"/>
          </w:tcPr>
          <w:p>
            <w:pPr>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800</w:t>
            </w:r>
          </w:p>
        </w:tc>
        <w:tc>
          <w:tcPr>
            <w:tcW w:w="1104" w:type="dxa"/>
            <w:vAlign w:val="center"/>
          </w:tcPr>
          <w:p>
            <w:pPr>
              <w:jc w:val="center"/>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768000</w:t>
            </w:r>
          </w:p>
        </w:tc>
        <w:tc>
          <w:tcPr>
            <w:tcW w:w="1224"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同设备配套使用</w:t>
            </w:r>
          </w:p>
        </w:tc>
        <w:tc>
          <w:tcPr>
            <w:tcW w:w="744" w:type="dxa"/>
            <w:vAlign w:val="center"/>
          </w:tcPr>
          <w:p>
            <w:pPr>
              <w:jc w:val="center"/>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lang w:eastAsia="zh-CN"/>
              </w:rPr>
              <w:t>进口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3119"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控制</w:t>
            </w:r>
            <w:r>
              <w:rPr>
                <w:rFonts w:hint="eastAsia" w:ascii="仿宋_GB2312" w:hAnsi="宋体" w:eastAsia="仿宋_GB2312" w:cs="宋体"/>
                <w:color w:val="auto"/>
                <w:kern w:val="0"/>
                <w:sz w:val="24"/>
                <w:szCs w:val="24"/>
              </w:rPr>
              <w:t>计数器</w:t>
            </w:r>
          </w:p>
        </w:tc>
        <w:tc>
          <w:tcPr>
            <w:tcW w:w="709"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次</w:t>
            </w:r>
          </w:p>
        </w:tc>
        <w:tc>
          <w:tcPr>
            <w:tcW w:w="992" w:type="dxa"/>
            <w:vAlign w:val="center"/>
          </w:tcPr>
          <w:p>
            <w:pPr>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15</w:t>
            </w:r>
          </w:p>
        </w:tc>
        <w:tc>
          <w:tcPr>
            <w:tcW w:w="947" w:type="dxa"/>
            <w:vAlign w:val="center"/>
          </w:tcPr>
          <w:p>
            <w:pPr>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7500</w:t>
            </w:r>
          </w:p>
        </w:tc>
        <w:tc>
          <w:tcPr>
            <w:tcW w:w="1104" w:type="dxa"/>
            <w:vAlign w:val="center"/>
          </w:tcPr>
          <w:p>
            <w:pPr>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112500</w:t>
            </w:r>
          </w:p>
        </w:tc>
        <w:tc>
          <w:tcPr>
            <w:tcW w:w="1224" w:type="dxa"/>
            <w:vAlign w:val="center"/>
          </w:tcPr>
          <w:p>
            <w:pPr>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同设备配套使用</w:t>
            </w:r>
          </w:p>
        </w:tc>
        <w:tc>
          <w:tcPr>
            <w:tcW w:w="744" w:type="dxa"/>
            <w:vAlign w:val="center"/>
          </w:tcPr>
          <w:p>
            <w:pPr>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eastAsia="zh-CN"/>
              </w:rPr>
              <w:t>进口</w:t>
            </w:r>
          </w:p>
        </w:tc>
      </w:tr>
    </w:tbl>
    <w:p>
      <w:pPr>
        <w:outlineLvl w:val="9"/>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注：投标单位产品投标单价不能超该预算价格上限价，超过该上限的将按无效标处理。</w:t>
      </w:r>
    </w:p>
    <w:p>
      <w:pPr>
        <w:rPr>
          <w:rFonts w:hint="eastAsia" w:ascii="宋体" w:hAnsi="宋体" w:cs="宋体"/>
          <w:b/>
          <w:bCs/>
          <w:color w:val="auto"/>
          <w:kern w:val="2"/>
          <w:sz w:val="32"/>
          <w:szCs w:val="32"/>
          <w:lang w:val="en-US" w:eastAsia="zh-CN" w:bidi="ar-SA"/>
        </w:rPr>
      </w:pPr>
      <w:r>
        <w:rPr>
          <w:rFonts w:hint="eastAsia" w:ascii="宋体" w:hAnsi="宋体" w:cs="宋体"/>
          <w:b/>
          <w:bCs/>
          <w:color w:val="auto"/>
          <w:kern w:val="2"/>
          <w:sz w:val="32"/>
          <w:szCs w:val="32"/>
          <w:lang w:val="en-US" w:eastAsia="zh-CN" w:bidi="ar-SA"/>
        </w:rPr>
        <w:br w:type="page"/>
      </w:r>
    </w:p>
    <w:p>
      <w:pPr>
        <w:outlineLvl w:val="9"/>
        <w:rPr>
          <w:rFonts w:hint="eastAsia"/>
          <w:lang w:val="en-US" w:eastAsia="zh-CN"/>
        </w:rPr>
      </w:pPr>
      <w:r>
        <w:rPr>
          <w:rFonts w:hint="eastAsia" w:ascii="宋体" w:hAnsi="宋体" w:cs="宋体"/>
          <w:b/>
          <w:bCs/>
          <w:color w:val="auto"/>
          <w:kern w:val="2"/>
          <w:sz w:val="32"/>
          <w:szCs w:val="32"/>
          <w:lang w:val="en-US" w:eastAsia="zh-CN" w:bidi="ar-SA"/>
        </w:rPr>
        <w:t>二、技术参数要求：</w:t>
      </w:r>
    </w:p>
    <w:tbl>
      <w:tblPr>
        <w:tblStyle w:val="36"/>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Amicus单采血小板耗材技术参数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1.1耗材外包装为密封防压包装。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1.2血小板采集时间: 单份&lt;45分钟,双份&lt;70分钟。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1.3每个循环外周血量，单针耗材≦209ml，双针耗材≦206ml。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1.4采集单份或双份血小板时，具备采集过程中可进行盐水初始化及盐水补偿的功能，目的为在必要时补充献血者的血容量；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1.5管路灭菌方式:辐照灭菌。避免环氧乙烷毒性；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2耗材要求：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2.1耗材具备条形码识别功能，可阅读适配国际通用的条形码；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2.2同一款耗材可实现采集单份和双份血小板；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2.3管路上的血小板保存袋在20-24摄氏度、不间断震荡条件下，可保存血小板至少5天。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2.416G穿刺针，针头部件可更换(非无菌接管机接驳)；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2.5管路具有独立的全血留样袋,取样器；全血留样袋不需要颠倒即可顺利用真空管取样；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2.6管路上有细菌过滤器和血小板留样袋；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2.7具备单独采集血小板和单独采集血浆的功能，还具备可同时采集血小板和血浆的功能；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3血小板终产品质量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ind w:left="420" w:hanging="48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3.1采集保存末期的血小板产品质量参数要满足GB 18469-2012《全血及成分血质量要求》，其中：血小板含量：单份血小板：≥2.5×10</w:t>
            </w:r>
            <w:r>
              <w:rPr>
                <w:rFonts w:hint="eastAsia" w:asciiTheme="minorEastAsia" w:hAnsiTheme="minorEastAsia" w:eastAsiaTheme="minorEastAsia" w:cstheme="minorEastAsia"/>
                <w:sz w:val="24"/>
                <w:szCs w:val="24"/>
                <w:vertAlign w:val="superscript"/>
              </w:rPr>
              <w:t>11</w:t>
            </w:r>
            <w:r>
              <w:rPr>
                <w:rFonts w:hint="eastAsia" w:asciiTheme="minorEastAsia" w:hAnsiTheme="minorEastAsia" w:eastAsiaTheme="minorEastAsia" w:cstheme="minorEastAsia"/>
                <w:sz w:val="24"/>
                <w:szCs w:val="24"/>
              </w:rPr>
              <w:t>个袋；双份血小板：≥5×10</w:t>
            </w:r>
            <w:r>
              <w:rPr>
                <w:rFonts w:hint="eastAsia" w:asciiTheme="minorEastAsia" w:hAnsiTheme="minorEastAsia" w:eastAsiaTheme="minorEastAsia" w:cstheme="minorEastAsia"/>
                <w:sz w:val="24"/>
                <w:szCs w:val="24"/>
                <w:vertAlign w:val="superscript"/>
              </w:rPr>
              <w:t>11</w:t>
            </w:r>
            <w:r>
              <w:rPr>
                <w:rFonts w:hint="eastAsia" w:asciiTheme="minorEastAsia" w:hAnsiTheme="minorEastAsia" w:eastAsiaTheme="minorEastAsia" w:cstheme="minorEastAsia"/>
                <w:sz w:val="24"/>
                <w:szCs w:val="24"/>
              </w:rPr>
              <w:t>个袋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3.2无需采用任何过滤技术，所采集的血小板产品白细胞含量低于1×10</w:t>
            </w:r>
            <w:r>
              <w:rPr>
                <w:rFonts w:hint="eastAsia" w:asciiTheme="minorEastAsia" w:hAnsiTheme="minorEastAsia" w:eastAsiaTheme="minorEastAsia" w:cstheme="minorEastAsia"/>
                <w:sz w:val="24"/>
                <w:szCs w:val="24"/>
                <w:vertAlign w:val="superscript"/>
              </w:rPr>
              <w:t>6</w:t>
            </w:r>
            <w:r>
              <w:rPr>
                <w:rFonts w:hint="eastAsia" w:asciiTheme="minorEastAsia" w:hAnsiTheme="minorEastAsia" w:eastAsiaTheme="minorEastAsia" w:cstheme="minorEastAsia"/>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ind w:left="420" w:hanging="48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3.3直接获得的终产品为浓缩血小板，方便后续的PAS液（血小板专用悬浮液）技术保存血小板，为血小板病原体灭活提供平台；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控制计数器参数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highlight w:val="none"/>
              </w:rPr>
              <w:t>1</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rPr>
              <w:t>需与采购人原有的CompoDock无菌接管机相匹配；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highlight w:val="none"/>
              </w:rPr>
              <w:t>2</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rPr>
              <w:t>可以接驳PVC管路，包括干-干、干-湿、湿-湿，PVC管均可无菌接驳，接驳不成功不计数；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highlight w:val="none"/>
              </w:rPr>
              <w:t>3</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rPr>
              <w:t>热合及接管时间≤20秒；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highlight w:val="none"/>
              </w:rPr>
              <w:t>4</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rPr>
              <w:t>接驳过程无医疗废物产生；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highlight w:val="none"/>
              </w:rPr>
              <w:t>5</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rPr>
              <w:t>连接后的管路拉伸强度≥7公斤力；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highlight w:val="none"/>
              </w:rPr>
              <w:t>6</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rPr>
              <w:t>在接驳全过程中计数器不与管路直接接触，保证无菌连接；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highlight w:val="none"/>
              </w:rPr>
              <w:t>7</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rPr>
              <w:t xml:space="preserve">“全内置”安全设计，保证操作者在无菌接驳过程中的安全性，无刀片；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highlight w:val="none"/>
              </w:rPr>
              <w:t>8</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rPr>
              <w:t>计数器规格：2500次/个。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8" w:type="dxa"/>
            <w:vAlign w:val="top"/>
          </w:tcPr>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highlight w:val="none"/>
              </w:rPr>
              <w:t>9</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lang w:val="en-US" w:eastAsia="zh-CN"/>
              </w:rPr>
              <w:t>参考尺寸</w:t>
            </w:r>
            <w:r>
              <w:rPr>
                <w:rFonts w:hint="eastAsia" w:asciiTheme="minorEastAsia" w:hAnsiTheme="minorEastAsia" w:eastAsiaTheme="minorEastAsia" w:cstheme="minorEastAsia"/>
                <w:b w:val="0"/>
                <w:bCs w:val="0"/>
                <w:sz w:val="24"/>
                <w:szCs w:val="24"/>
                <w:highlight w:val="none"/>
              </w:rPr>
              <w:t>：85*75*50mm(长*宽*高)</w:t>
            </w:r>
          </w:p>
        </w:tc>
      </w:tr>
    </w:tbl>
    <w:p>
      <w:pPr>
        <w:rPr>
          <w:rFonts w:hint="eastAsia" w:ascii="宋体" w:hAnsi="宋体" w:eastAsia="宋体" w:cs="宋体"/>
          <w:bCs w:val="0"/>
          <w:color w:val="auto"/>
          <w:sz w:val="48"/>
          <w:szCs w:val="48"/>
        </w:rPr>
      </w:pPr>
    </w:p>
    <w:p>
      <w:pPr>
        <w:pStyle w:val="45"/>
        <w:rPr>
          <w:rFonts w:hint="eastAsia"/>
        </w:rPr>
      </w:pPr>
    </w:p>
    <w:p>
      <w:pPr>
        <w:pStyle w:val="45"/>
        <w:rPr>
          <w:rFonts w:hint="eastAsia"/>
        </w:rPr>
      </w:pPr>
    </w:p>
    <w:p>
      <w:pPr>
        <w:pStyle w:val="2"/>
        <w:rPr>
          <w:rFonts w:hint="eastAsia" w:ascii="宋体" w:hAnsi="宋体"/>
          <w:bCs w:val="0"/>
          <w:color w:val="auto"/>
          <w:sz w:val="48"/>
          <w:szCs w:val="48"/>
        </w:rPr>
      </w:pPr>
    </w:p>
    <w:p>
      <w:pPr>
        <w:rPr>
          <w:rFonts w:hint="eastAsia" w:ascii="宋体" w:hAnsi="宋体"/>
          <w:bCs w:val="0"/>
          <w:color w:val="auto"/>
          <w:sz w:val="48"/>
          <w:szCs w:val="48"/>
        </w:rPr>
      </w:pPr>
    </w:p>
    <w:p>
      <w:pPr>
        <w:pStyle w:val="2"/>
        <w:rPr>
          <w:rFonts w:hint="eastAsia" w:ascii="宋体" w:hAnsi="宋体"/>
          <w:bCs w:val="0"/>
          <w:color w:val="auto"/>
          <w:sz w:val="48"/>
          <w:szCs w:val="48"/>
        </w:rPr>
      </w:pPr>
    </w:p>
    <w:p>
      <w:pPr>
        <w:rPr>
          <w:rFonts w:hint="eastAsia" w:ascii="宋体" w:hAnsi="宋体"/>
          <w:bCs w:val="0"/>
          <w:color w:val="auto"/>
          <w:sz w:val="48"/>
          <w:szCs w:val="48"/>
        </w:rPr>
      </w:pPr>
    </w:p>
    <w:p>
      <w:pPr>
        <w:rPr>
          <w:rFonts w:hint="eastAsia"/>
        </w:rPr>
      </w:pPr>
      <w:r>
        <w:rPr>
          <w:rFonts w:hint="eastAsia"/>
        </w:rPr>
        <w:br w:type="page"/>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napToGrid w:val="0"/>
        <w:spacing w:beforeLines="100" w:after="0" w:line="360" w:lineRule="auto"/>
        <w:jc w:val="both"/>
        <w:outlineLvl w:val="9"/>
        <w:rPr>
          <w:rFonts w:hint="eastAsia" w:ascii="宋体" w:hAnsi="宋体"/>
          <w:bCs w:val="0"/>
          <w:color w:val="auto"/>
          <w:sz w:val="48"/>
          <w:szCs w:val="48"/>
        </w:rPr>
      </w:pPr>
    </w:p>
    <w:p>
      <w:pPr>
        <w:pStyle w:val="3"/>
        <w:snapToGrid w:val="0"/>
        <w:spacing w:beforeLines="100" w:after="0" w:line="360" w:lineRule="auto"/>
        <w:ind w:firstLine="482" w:firstLineChars="100"/>
        <w:jc w:val="both"/>
        <w:rPr>
          <w:rFonts w:ascii="宋体" w:hAnsi="宋体"/>
          <w:bCs w:val="0"/>
          <w:color w:val="auto"/>
          <w:sz w:val="48"/>
          <w:szCs w:val="48"/>
        </w:rPr>
      </w:pPr>
      <w:r>
        <w:rPr>
          <w:rFonts w:hint="eastAsia" w:ascii="宋体" w:hAnsi="宋体"/>
          <w:bCs w:val="0"/>
          <w:color w:val="auto"/>
          <w:sz w:val="48"/>
          <w:szCs w:val="48"/>
        </w:rPr>
        <w:t>第</w:t>
      </w:r>
      <w:r>
        <w:rPr>
          <w:rFonts w:hint="eastAsia" w:ascii="宋体" w:hAnsi="宋体"/>
          <w:bCs w:val="0"/>
          <w:color w:val="auto"/>
          <w:sz w:val="48"/>
          <w:szCs w:val="48"/>
          <w:lang w:eastAsia="zh-CN"/>
        </w:rPr>
        <w:t>五</w:t>
      </w:r>
      <w:r>
        <w:rPr>
          <w:rFonts w:ascii="宋体" w:hAnsi="宋体"/>
          <w:bCs w:val="0"/>
          <w:color w:val="auto"/>
          <w:sz w:val="48"/>
          <w:szCs w:val="48"/>
        </w:rPr>
        <w:t>章</w:t>
      </w:r>
      <w:r>
        <w:rPr>
          <w:rFonts w:hint="eastAsia" w:ascii="宋体" w:hAnsi="宋体"/>
          <w:bCs w:val="0"/>
          <w:color w:val="auto"/>
          <w:sz w:val="48"/>
          <w:szCs w:val="48"/>
          <w:lang w:val="en-US" w:eastAsia="zh-CN"/>
        </w:rPr>
        <w:t xml:space="preserve"> </w:t>
      </w:r>
      <w:r>
        <w:rPr>
          <w:rFonts w:hint="eastAsia" w:ascii="宋体" w:hAnsi="宋体"/>
          <w:bCs w:val="0"/>
          <w:color w:val="auto"/>
          <w:sz w:val="48"/>
          <w:szCs w:val="48"/>
        </w:rPr>
        <w:t xml:space="preserve"> </w:t>
      </w:r>
      <w:r>
        <w:rPr>
          <w:rFonts w:hint="eastAsia" w:ascii="宋体" w:hAnsi="宋体"/>
          <w:bCs w:val="0"/>
          <w:color w:val="auto"/>
          <w:sz w:val="48"/>
          <w:szCs w:val="48"/>
          <w:lang w:eastAsia="zh-CN"/>
        </w:rPr>
        <w:t>单一来源谈判响应</w:t>
      </w:r>
      <w:r>
        <w:rPr>
          <w:rFonts w:hint="eastAsia" w:ascii="宋体" w:hAnsi="宋体"/>
          <w:bCs w:val="0"/>
          <w:color w:val="auto"/>
          <w:sz w:val="48"/>
          <w:szCs w:val="48"/>
        </w:rPr>
        <w:t>文件格式</w:t>
      </w:r>
      <w:bookmarkEnd w:id="42"/>
      <w:bookmarkEnd w:id="43"/>
      <w:bookmarkEnd w:id="45"/>
      <w:bookmarkEnd w:id="46"/>
      <w:bookmarkEnd w:id="47"/>
    </w:p>
    <w:p>
      <w:pPr>
        <w:spacing w:line="360" w:lineRule="auto"/>
        <w:rPr>
          <w:rFonts w:ascii="宋体" w:hAnsi="宋体"/>
          <w:b/>
          <w:color w:val="auto"/>
          <w:sz w:val="28"/>
          <w:szCs w:val="28"/>
        </w:rPr>
      </w:pPr>
      <w:bookmarkStart w:id="48" w:name="_Toc60421812"/>
      <w:r>
        <w:rPr>
          <w:rFonts w:ascii="宋体" w:hAnsi="宋体"/>
          <w:b/>
          <w:color w:val="auto"/>
          <w:sz w:val="28"/>
          <w:szCs w:val="28"/>
        </w:rPr>
        <w:br w:type="page"/>
      </w:r>
      <w:bookmarkEnd w:id="48"/>
    </w:p>
    <w:p>
      <w:pPr>
        <w:pStyle w:val="45"/>
        <w:jc w:val="right"/>
        <w:outlineLvl w:val="9"/>
        <w:rPr>
          <w:rFonts w:hint="default" w:ascii="宋体" w:hAnsi="宋体" w:eastAsia="宋体" w:cs="宋体"/>
          <w:b/>
          <w:bCs/>
          <w:color w:val="auto"/>
          <w:kern w:val="0"/>
          <w:sz w:val="48"/>
          <w:szCs w:val="48"/>
          <w:lang w:val="en-US" w:eastAsia="zh-CN" w:bidi="ar-SA"/>
        </w:rPr>
      </w:pPr>
      <w:bookmarkStart w:id="49" w:name="_Toc60421813"/>
      <w:r>
        <w:rPr>
          <w:rFonts w:hint="eastAsia"/>
          <w:color w:val="auto"/>
          <w:lang w:val="en-US" w:eastAsia="zh-CN"/>
        </w:rPr>
        <w:t xml:space="preserve">                                         </w:t>
      </w:r>
      <w:r>
        <w:rPr>
          <w:rFonts w:hint="eastAsia" w:ascii="宋体" w:hAnsi="宋体" w:eastAsia="宋体" w:cs="宋体"/>
          <w:b/>
          <w:bCs/>
          <w:color w:val="auto"/>
          <w:kern w:val="0"/>
          <w:sz w:val="48"/>
          <w:szCs w:val="48"/>
          <w:lang w:val="en-US" w:eastAsia="zh-CN" w:bidi="ar-SA"/>
        </w:rPr>
        <w:t xml:space="preserve">    </w:t>
      </w:r>
      <w:bookmarkStart w:id="50" w:name="_Toc25938"/>
      <w:bookmarkStart w:id="51" w:name="_Toc3232"/>
      <w:r>
        <w:rPr>
          <w:rFonts w:hint="eastAsia" w:ascii="宋体" w:hAnsi="宋体" w:eastAsia="宋体" w:cs="宋体"/>
          <w:b/>
          <w:bCs/>
          <w:color w:val="auto"/>
          <w:kern w:val="0"/>
          <w:sz w:val="36"/>
          <w:szCs w:val="36"/>
          <w:lang w:val="en-US" w:eastAsia="zh-CN" w:bidi="ar-SA"/>
        </w:rPr>
        <w:t>正/副本</w:t>
      </w:r>
      <w:bookmarkEnd w:id="50"/>
      <w:bookmarkEnd w:id="51"/>
    </w:p>
    <w:p>
      <w:pPr>
        <w:pStyle w:val="45"/>
        <w:outlineLvl w:val="9"/>
        <w:rPr>
          <w:rFonts w:hint="eastAsia"/>
          <w:color w:val="auto"/>
        </w:rPr>
      </w:pPr>
    </w:p>
    <w:p>
      <w:pPr>
        <w:pStyle w:val="45"/>
        <w:outlineLvl w:val="9"/>
        <w:rPr>
          <w:rFonts w:hint="eastAsia"/>
          <w:color w:val="auto"/>
        </w:rPr>
      </w:pPr>
    </w:p>
    <w:p>
      <w:pPr>
        <w:outlineLvl w:val="9"/>
        <w:rPr>
          <w:rFonts w:hint="eastAsia" w:ascii="宋体" w:hAnsi="宋体" w:cs="宋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48"/>
          <w:szCs w:val="48"/>
          <w:lang w:val="en-US" w:eastAsia="zh-CN"/>
        </w:rPr>
      </w:pPr>
      <w:bookmarkStart w:id="52" w:name="_Toc7354"/>
      <w:r>
        <w:rPr>
          <w:rFonts w:hint="eastAsia" w:ascii="宋体" w:hAnsi="宋体" w:eastAsia="宋体" w:cs="宋体"/>
          <w:b/>
          <w:bCs/>
          <w:color w:val="auto"/>
          <w:kern w:val="0"/>
          <w:sz w:val="44"/>
          <w:szCs w:val="44"/>
          <w:lang w:val="en-US" w:eastAsia="zh-CN"/>
        </w:rPr>
        <w:t>安康市中心血站2022年度一次性血液成分分离管路及控制计数器采购项目</w:t>
      </w:r>
      <w:r>
        <w:rPr>
          <w:rFonts w:hint="eastAsia" w:ascii="宋体" w:hAnsi="宋体" w:eastAsia="宋体" w:cs="宋体"/>
          <w:b/>
          <w:bCs/>
          <w:color w:val="auto"/>
          <w:kern w:val="0"/>
          <w:sz w:val="48"/>
          <w:szCs w:val="48"/>
          <w:lang w:val="en-US" w:eastAsia="zh-CN"/>
        </w:rPr>
        <w:t xml:space="preserve"> </w:t>
      </w:r>
    </w:p>
    <w:p>
      <w:pPr>
        <w:pStyle w:val="3"/>
        <w:tabs>
          <w:tab w:val="center" w:pos="4187"/>
          <w:tab w:val="left" w:pos="6470"/>
        </w:tabs>
        <w:snapToGrid w:val="0"/>
        <w:spacing w:beforeLines="100" w:after="0" w:line="360" w:lineRule="auto"/>
        <w:jc w:val="left"/>
        <w:outlineLvl w:val="9"/>
        <w:rPr>
          <w:rFonts w:hint="eastAsia" w:ascii="宋体" w:hAnsi="宋体" w:eastAsia="宋体" w:cs="宋体"/>
          <w:b/>
          <w:bCs/>
          <w:color w:val="auto"/>
          <w:kern w:val="0"/>
          <w:sz w:val="48"/>
          <w:szCs w:val="48"/>
        </w:rPr>
      </w:pPr>
      <w:r>
        <w:rPr>
          <w:rFonts w:hint="eastAsia" w:ascii="宋体" w:hAnsi="宋体" w:cs="宋体" w:eastAsiaTheme="minorEastAsia"/>
          <w:b/>
          <w:bCs/>
          <w:color w:val="auto"/>
          <w:kern w:val="2"/>
          <w:sz w:val="44"/>
          <w:szCs w:val="44"/>
          <w:lang w:val="en-US" w:eastAsia="zh-CN" w:bidi="ar-SA"/>
        </w:rPr>
        <w:tab/>
      </w:r>
      <w:bookmarkEnd w:id="52"/>
    </w:p>
    <w:p>
      <w:pPr>
        <w:spacing w:line="360" w:lineRule="auto"/>
        <w:jc w:val="center"/>
        <w:outlineLvl w:val="9"/>
        <w:rPr>
          <w:rFonts w:hint="default" w:ascii="宋体" w:hAnsi="宋体" w:cs="宋体"/>
          <w:b/>
          <w:color w:val="auto"/>
          <w:sz w:val="72"/>
          <w:szCs w:val="72"/>
          <w:lang w:val="en-US"/>
        </w:rPr>
      </w:pPr>
      <w:bookmarkStart w:id="53" w:name="_Toc29093"/>
      <w:bookmarkStart w:id="54" w:name="_Toc20191"/>
      <w:r>
        <w:rPr>
          <w:rFonts w:hint="eastAsia" w:ascii="宋体" w:hAnsi="宋体" w:eastAsia="宋体" w:cs="宋体"/>
          <w:b/>
          <w:bCs/>
          <w:color w:val="auto"/>
          <w:kern w:val="0"/>
          <w:sz w:val="44"/>
          <w:szCs w:val="44"/>
          <w:lang w:eastAsia="zh-CN"/>
        </w:rPr>
        <w:t>项目编号：</w:t>
      </w:r>
      <w:bookmarkEnd w:id="53"/>
      <w:bookmarkEnd w:id="54"/>
      <w:r>
        <w:rPr>
          <w:rFonts w:hint="eastAsia" w:ascii="宋体" w:hAnsi="宋体" w:eastAsia="宋体" w:cs="宋体"/>
          <w:b/>
          <w:bCs/>
          <w:color w:val="auto"/>
          <w:kern w:val="0"/>
          <w:sz w:val="44"/>
          <w:szCs w:val="44"/>
          <w:lang w:eastAsia="zh-CN"/>
        </w:rPr>
        <w:t>DXZB-2022-0972</w:t>
      </w:r>
    </w:p>
    <w:p>
      <w:pPr>
        <w:outlineLvl w:val="9"/>
        <w:rPr>
          <w:rFonts w:hint="eastAsia"/>
          <w:color w:val="auto"/>
        </w:rPr>
      </w:pPr>
    </w:p>
    <w:p>
      <w:pPr>
        <w:jc w:val="center"/>
        <w:outlineLvl w:val="9"/>
        <w:rPr>
          <w:rFonts w:hint="eastAsia" w:ascii="宋体" w:hAnsi="宋体" w:cs="宋体"/>
          <w:b/>
          <w:color w:val="auto"/>
          <w:sz w:val="72"/>
          <w:szCs w:val="72"/>
        </w:rPr>
      </w:pPr>
    </w:p>
    <w:p>
      <w:pPr>
        <w:jc w:val="center"/>
        <w:outlineLvl w:val="9"/>
        <w:rPr>
          <w:rFonts w:hint="eastAsia" w:ascii="宋体" w:hAnsi="宋体" w:cs="宋体"/>
          <w:b/>
          <w:color w:val="auto"/>
          <w:sz w:val="72"/>
          <w:szCs w:val="72"/>
          <w:lang w:eastAsia="zh-CN"/>
        </w:rPr>
      </w:pPr>
    </w:p>
    <w:p>
      <w:pPr>
        <w:jc w:val="center"/>
        <w:outlineLvl w:val="9"/>
        <w:rPr>
          <w:rFonts w:hint="eastAsia" w:ascii="宋体" w:hAnsi="宋体" w:cs="宋体"/>
          <w:b/>
          <w:color w:val="auto"/>
          <w:sz w:val="72"/>
          <w:szCs w:val="72"/>
        </w:rPr>
      </w:pPr>
      <w:r>
        <w:rPr>
          <w:rFonts w:hint="eastAsia" w:ascii="宋体" w:hAnsi="宋体" w:cs="宋体"/>
          <w:b/>
          <w:color w:val="auto"/>
          <w:sz w:val="72"/>
          <w:szCs w:val="72"/>
          <w:lang w:eastAsia="zh-CN"/>
        </w:rPr>
        <w:t>单一来源谈判响应</w:t>
      </w:r>
      <w:r>
        <w:rPr>
          <w:rFonts w:hint="eastAsia" w:ascii="宋体" w:hAnsi="宋体" w:cs="宋体"/>
          <w:b/>
          <w:color w:val="auto"/>
          <w:sz w:val="72"/>
          <w:szCs w:val="72"/>
        </w:rPr>
        <w:t>文件</w:t>
      </w:r>
    </w:p>
    <w:p>
      <w:pPr>
        <w:outlineLvl w:val="9"/>
        <w:rPr>
          <w:rFonts w:hint="eastAsia" w:ascii="宋体" w:hAnsi="宋体" w:cs="宋体"/>
          <w:b/>
          <w:color w:val="auto"/>
          <w:sz w:val="30"/>
          <w:szCs w:val="30"/>
        </w:rPr>
      </w:pPr>
    </w:p>
    <w:p>
      <w:pPr>
        <w:outlineLvl w:val="9"/>
        <w:rPr>
          <w:rFonts w:hint="eastAsia" w:ascii="宋体" w:hAnsi="宋体" w:cs="宋体"/>
          <w:b/>
          <w:color w:val="auto"/>
          <w:sz w:val="30"/>
          <w:szCs w:val="30"/>
        </w:rPr>
      </w:pPr>
    </w:p>
    <w:p>
      <w:pPr>
        <w:outlineLvl w:val="9"/>
        <w:rPr>
          <w:rFonts w:hint="eastAsia" w:ascii="宋体" w:hAnsi="宋体" w:cs="宋体"/>
          <w:b/>
          <w:color w:val="auto"/>
          <w:sz w:val="30"/>
          <w:szCs w:val="30"/>
        </w:rPr>
      </w:pPr>
    </w:p>
    <w:p>
      <w:pPr>
        <w:outlineLvl w:val="9"/>
        <w:rPr>
          <w:rFonts w:hint="default" w:ascii="宋体" w:hAnsi="宋体" w:eastAsia="宋体" w:cs="宋体"/>
          <w:b/>
          <w:color w:val="auto"/>
          <w:sz w:val="30"/>
          <w:szCs w:val="30"/>
          <w:lang w:val="en-US" w:eastAsia="zh-CN"/>
        </w:rPr>
      </w:pPr>
    </w:p>
    <w:p>
      <w:pPr>
        <w:outlineLvl w:val="9"/>
        <w:rPr>
          <w:rFonts w:hint="default"/>
          <w:color w:val="auto"/>
          <w:lang w:val="en-US" w:eastAsia="zh-CN"/>
        </w:rPr>
      </w:pPr>
    </w:p>
    <w:p>
      <w:pPr>
        <w:ind w:firstLine="720"/>
        <w:outlineLvl w:val="9"/>
        <w:rPr>
          <w:rFonts w:hint="eastAsia" w:ascii="宋体" w:hAnsi="宋体" w:cs="宋体"/>
          <w:b/>
          <w:color w:val="auto"/>
          <w:sz w:val="36"/>
          <w:szCs w:val="36"/>
          <w:lang w:eastAsia="zh-CN"/>
        </w:rPr>
      </w:pPr>
    </w:p>
    <w:p>
      <w:pPr>
        <w:spacing w:line="480" w:lineRule="auto"/>
        <w:ind w:firstLine="964" w:firstLineChars="300"/>
        <w:jc w:val="both"/>
        <w:outlineLvl w:val="9"/>
        <w:rPr>
          <w:rFonts w:hint="eastAsia" w:ascii="宋体" w:hAnsi="宋体"/>
          <w:b/>
          <w:bCs/>
          <w:color w:val="auto"/>
          <w:sz w:val="32"/>
          <w:szCs w:val="32"/>
          <w:u w:val="single"/>
        </w:rPr>
      </w:pPr>
      <w:r>
        <w:rPr>
          <w:rFonts w:hint="eastAsia" w:ascii="宋体" w:hAnsi="宋体"/>
          <w:b/>
          <w:color w:val="auto"/>
          <w:sz w:val="32"/>
          <w:szCs w:val="32"/>
          <w:lang w:val="en-US" w:eastAsia="zh-CN"/>
        </w:rPr>
        <w:t>投 标 单 位</w:t>
      </w:r>
      <w:r>
        <w:rPr>
          <w:rFonts w:hint="eastAsia" w:ascii="宋体" w:hAnsi="宋体"/>
          <w:b/>
          <w:color w:val="auto"/>
          <w:sz w:val="32"/>
          <w:szCs w:val="32"/>
          <w:lang w:eastAsia="zh-CN"/>
        </w:rPr>
        <w:t>：</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spacing w:line="480" w:lineRule="auto"/>
        <w:ind w:firstLine="964" w:firstLineChars="300"/>
        <w:jc w:val="both"/>
        <w:outlineLvl w:val="9"/>
        <w:rPr>
          <w:rFonts w:hint="eastAsia" w:ascii="宋体" w:hAnsi="宋体"/>
          <w:b/>
          <w:bCs/>
          <w:color w:val="auto"/>
          <w:sz w:val="32"/>
          <w:szCs w:val="32"/>
          <w:u w:val="single"/>
        </w:rPr>
      </w:pPr>
      <w:r>
        <w:rPr>
          <w:rFonts w:hint="eastAsia" w:ascii="宋体" w:hAnsi="宋体"/>
          <w:b/>
          <w:color w:val="auto"/>
          <w:sz w:val="32"/>
          <w:szCs w:val="32"/>
        </w:rPr>
        <w:t>采购代理机构</w:t>
      </w:r>
      <w:r>
        <w:rPr>
          <w:rFonts w:hint="eastAsia" w:ascii="宋体" w:hAnsi="宋体"/>
          <w:b/>
          <w:color w:val="auto"/>
          <w:sz w:val="32"/>
          <w:szCs w:val="32"/>
          <w:lang w:eastAsia="zh-CN"/>
        </w:rPr>
        <w:t>：</w:t>
      </w:r>
      <w:r>
        <w:rPr>
          <w:rFonts w:hint="eastAsia" w:ascii="宋体" w:hAnsi="宋体"/>
          <w:b/>
          <w:color w:val="auto"/>
          <w:sz w:val="32"/>
          <w:szCs w:val="32"/>
          <w:u w:val="single"/>
        </w:rPr>
        <w:t xml:space="preserve">                        </w:t>
      </w:r>
    </w:p>
    <w:p>
      <w:pPr>
        <w:spacing w:line="480" w:lineRule="auto"/>
        <w:ind w:firstLine="964" w:firstLineChars="300"/>
        <w:jc w:val="both"/>
        <w:outlineLvl w:val="9"/>
        <w:rPr>
          <w:rFonts w:hint="eastAsia" w:ascii="宋体" w:hAnsi="宋体" w:cs="宋体"/>
          <w:b/>
          <w:bCs/>
          <w:color w:val="auto"/>
          <w:sz w:val="28"/>
          <w:szCs w:val="28"/>
        </w:rPr>
      </w:pPr>
      <w:r>
        <w:rPr>
          <w:rFonts w:hint="eastAsia" w:ascii="宋体" w:hAnsi="宋体"/>
          <w:b/>
          <w:color w:val="auto"/>
          <w:sz w:val="32"/>
          <w:szCs w:val="32"/>
        </w:rPr>
        <w:t>时        间</w:t>
      </w:r>
      <w:r>
        <w:rPr>
          <w:rFonts w:hint="eastAsia" w:ascii="宋体" w:hAnsi="宋体"/>
          <w:b/>
          <w:color w:val="auto"/>
          <w:sz w:val="32"/>
          <w:szCs w:val="32"/>
          <w:lang w:eastAsia="zh-CN"/>
        </w:rPr>
        <w:t>：</w:t>
      </w:r>
      <w:r>
        <w:rPr>
          <w:rFonts w:hint="eastAsia" w:ascii="宋体" w:hAnsi="宋体"/>
          <w:b/>
          <w:color w:val="auto"/>
          <w:sz w:val="32"/>
          <w:szCs w:val="32"/>
          <w:u w:val="single"/>
        </w:rPr>
        <w:t xml:space="preserve">  </w:t>
      </w:r>
      <w:r>
        <w:rPr>
          <w:rFonts w:hint="eastAsia" w:ascii="宋体" w:hAnsi="宋体"/>
          <w:b/>
          <w:color w:val="auto"/>
          <w:sz w:val="28"/>
          <w:szCs w:val="28"/>
          <w:u w:val="single"/>
        </w:rPr>
        <w:t xml:space="preserve">                         </w:t>
      </w:r>
    </w:p>
    <w:p>
      <w:pPr>
        <w:outlineLvl w:val="9"/>
        <w:rPr>
          <w:rFonts w:hint="eastAsia" w:ascii="宋体" w:hAnsi="宋体" w:cs="宋体"/>
          <w:b/>
          <w:color w:val="auto"/>
          <w:kern w:val="1"/>
          <w:sz w:val="28"/>
          <w:szCs w:val="28"/>
        </w:rPr>
      </w:pPr>
      <w:r>
        <w:rPr>
          <w:rFonts w:hint="eastAsia" w:ascii="宋体" w:hAnsi="宋体" w:cs="宋体"/>
          <w:b/>
          <w:color w:val="auto"/>
          <w:kern w:val="1"/>
          <w:sz w:val="28"/>
          <w:szCs w:val="28"/>
        </w:rPr>
        <w:br w:type="page"/>
      </w:r>
    </w:p>
    <w:p>
      <w:pPr>
        <w:spacing w:line="360" w:lineRule="auto"/>
        <w:outlineLvl w:val="9"/>
        <w:rPr>
          <w:rFonts w:ascii="宋体" w:hAnsi="宋体" w:cs="宋体"/>
          <w:b/>
          <w:color w:val="auto"/>
          <w:kern w:val="1"/>
          <w:sz w:val="28"/>
          <w:szCs w:val="28"/>
        </w:rPr>
      </w:pPr>
      <w:r>
        <w:rPr>
          <w:rFonts w:hint="eastAsia" w:ascii="宋体" w:hAnsi="宋体" w:cs="宋体"/>
          <w:b/>
          <w:color w:val="auto"/>
          <w:kern w:val="1"/>
          <w:sz w:val="28"/>
          <w:szCs w:val="28"/>
          <w:lang w:eastAsia="zh-CN"/>
        </w:rPr>
        <w:t>投标报价表</w:t>
      </w:r>
      <w:r>
        <w:rPr>
          <w:rFonts w:hint="eastAsia" w:ascii="宋体" w:hAnsi="宋体" w:cs="宋体"/>
          <w:b/>
          <w:color w:val="auto"/>
          <w:kern w:val="1"/>
          <w:sz w:val="28"/>
          <w:szCs w:val="28"/>
        </w:rPr>
        <w:t>信封及</w:t>
      </w:r>
      <w:r>
        <w:rPr>
          <w:rFonts w:hint="eastAsia" w:ascii="宋体" w:hAnsi="宋体" w:cs="宋体"/>
          <w:b/>
          <w:color w:val="auto"/>
          <w:kern w:val="1"/>
          <w:sz w:val="28"/>
          <w:szCs w:val="28"/>
          <w:lang w:eastAsia="zh-CN"/>
        </w:rPr>
        <w:t>谈判</w:t>
      </w:r>
      <w:r>
        <w:rPr>
          <w:rFonts w:hint="eastAsia" w:ascii="宋体" w:hAnsi="宋体" w:cs="宋体"/>
          <w:b/>
          <w:color w:val="auto"/>
          <w:kern w:val="1"/>
          <w:sz w:val="28"/>
          <w:szCs w:val="28"/>
        </w:rPr>
        <w:t>响应文件电子版信封格式</w:t>
      </w:r>
    </w:p>
    <w:p>
      <w:pPr>
        <w:spacing w:after="100" w:line="480" w:lineRule="auto"/>
        <w:ind w:firstLine="480" w:firstLineChars="200"/>
        <w:outlineLvl w:val="9"/>
        <w:rPr>
          <w:rFonts w:hint="eastAsia" w:ascii="新宋体" w:hAnsi="新宋体" w:eastAsia="新宋体"/>
          <w:color w:val="auto"/>
          <w:sz w:val="24"/>
          <w:lang w:eastAsia="zh-CN"/>
        </w:rPr>
      </w:pPr>
      <w:r>
        <w:rPr>
          <w:rFonts w:hint="eastAsia" w:ascii="新宋体" w:hAnsi="新宋体" w:eastAsia="新宋体"/>
          <w:color w:val="auto"/>
          <w:sz w:val="24"/>
        </w:rPr>
        <w:t>请按以下内容填写密封签抬头，贴在响应文件外包装正面，除非特殊情况，否则请不要更改信封格式</w:t>
      </w:r>
      <w:r>
        <w:rPr>
          <w:rFonts w:hint="eastAsia" w:ascii="新宋体" w:hAnsi="新宋体" w:eastAsia="新宋体"/>
          <w:color w:val="auto"/>
          <w:sz w:val="24"/>
          <w:lang w:eastAsia="zh-CN"/>
        </w:rPr>
        <w:t>：</w:t>
      </w:r>
    </w:p>
    <w:tbl>
      <w:tblPr>
        <w:tblStyle w:val="35"/>
        <w:tblW w:w="8344"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96"/>
        <w:gridCol w:w="24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4" w:type="dxa"/>
            <w:gridSpan w:val="2"/>
            <w:noWrap w:val="0"/>
            <w:vAlign w:val="center"/>
          </w:tcPr>
          <w:p>
            <w:pPr>
              <w:spacing w:after="100" w:line="360" w:lineRule="auto"/>
              <w:outlineLvl w:val="9"/>
              <w:rPr>
                <w:rFonts w:hint="eastAsia" w:ascii="新宋体" w:hAnsi="新宋体" w:eastAsia="新宋体"/>
                <w:b/>
                <w:color w:val="auto"/>
                <w:sz w:val="32"/>
                <w:szCs w:val="32"/>
                <w:lang w:eastAsia="zh-CN"/>
              </w:rPr>
            </w:pPr>
            <w:r>
              <w:rPr>
                <w:rFonts w:hint="eastAsia" w:ascii="新宋体" w:hAnsi="新宋体" w:eastAsia="新宋体"/>
                <w:b/>
                <w:color w:val="auto"/>
                <w:sz w:val="32"/>
                <w:szCs w:val="32"/>
                <w:lang w:eastAsia="zh-CN"/>
              </w:rPr>
              <w:t>谈判</w:t>
            </w:r>
            <w:r>
              <w:rPr>
                <w:rFonts w:hint="eastAsia" w:ascii="新宋体" w:hAnsi="新宋体" w:eastAsia="新宋体"/>
                <w:b/>
                <w:color w:val="auto"/>
                <w:sz w:val="32"/>
                <w:szCs w:val="32"/>
              </w:rPr>
              <w:t>响应文件                    正/副本</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4" w:type="dxa"/>
            <w:gridSpan w:val="2"/>
            <w:noWrap w:val="0"/>
            <w:vAlign w:val="center"/>
          </w:tcPr>
          <w:p>
            <w:pPr>
              <w:spacing w:after="100" w:line="360" w:lineRule="auto"/>
              <w:outlineLvl w:val="9"/>
              <w:rPr>
                <w:rFonts w:hint="eastAsia" w:ascii="新宋体" w:hAnsi="新宋体" w:eastAsia="新宋体"/>
                <w:b/>
                <w:color w:val="auto"/>
                <w:sz w:val="28"/>
              </w:rPr>
            </w:pPr>
            <w:r>
              <w:rPr>
                <w:rFonts w:hint="eastAsia" w:ascii="新宋体" w:hAnsi="新宋体" w:eastAsia="新宋体"/>
                <w:b/>
                <w:color w:val="auto"/>
                <w:sz w:val="28"/>
              </w:rPr>
              <w:t>致</w:t>
            </w:r>
            <w:r>
              <w:rPr>
                <w:rFonts w:hint="eastAsia" w:ascii="新宋体" w:hAnsi="新宋体" w:eastAsia="新宋体"/>
                <w:b/>
                <w:color w:val="auto"/>
                <w:sz w:val="28"/>
                <w:lang w:eastAsia="zh-CN"/>
              </w:rPr>
              <w:t>：</w:t>
            </w:r>
            <w:r>
              <w:rPr>
                <w:rFonts w:hint="eastAsia" w:ascii="新宋体" w:hAnsi="新宋体" w:eastAsia="新宋体"/>
                <w:b/>
                <w:color w:val="auto"/>
                <w:sz w:val="28"/>
              </w:rPr>
              <w:t xml:space="preserve">  陕西德信招标有限公司</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trHeight w:val="3128" w:hRule="atLeast"/>
          <w:jc w:val="center"/>
        </w:trPr>
        <w:tc>
          <w:tcPr>
            <w:tcW w:w="8096" w:type="dxa"/>
            <w:noWrap w:val="0"/>
            <w:vAlign w:val="center"/>
          </w:tcPr>
          <w:p>
            <w:pPr>
              <w:spacing w:after="100" w:line="360" w:lineRule="auto"/>
              <w:ind w:firstLine="2889" w:firstLineChars="1204"/>
              <w:outlineLvl w:val="9"/>
              <w:rPr>
                <w:rFonts w:hint="eastAsia" w:ascii="新宋体" w:hAnsi="新宋体" w:eastAsia="新宋体"/>
                <w:color w:val="auto"/>
                <w:sz w:val="24"/>
              </w:rPr>
            </w:pPr>
            <w:r>
              <w:rPr>
                <w:rFonts w:hint="eastAsia" w:ascii="新宋体" w:hAnsi="新宋体" w:eastAsia="新宋体"/>
                <w:color w:val="auto"/>
                <w:sz w:val="24"/>
              </w:rPr>
              <w:t>项目名称</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spacing w:after="100" w:line="360" w:lineRule="auto"/>
              <w:ind w:firstLine="2889" w:firstLineChars="1204"/>
              <w:outlineLvl w:val="9"/>
              <w:rPr>
                <w:rFonts w:hint="eastAsia" w:ascii="新宋体" w:hAnsi="新宋体" w:eastAsia="新宋体"/>
                <w:color w:val="auto"/>
                <w:sz w:val="24"/>
                <w:u w:val="single"/>
              </w:rPr>
            </w:pPr>
            <w:r>
              <w:rPr>
                <w:rFonts w:hint="eastAsia" w:ascii="新宋体" w:hAnsi="新宋体" w:eastAsia="新宋体"/>
                <w:color w:val="auto"/>
                <w:sz w:val="24"/>
                <w:lang w:eastAsia="zh-CN"/>
              </w:rPr>
              <w:t>项目编号：</w:t>
            </w:r>
            <w:r>
              <w:rPr>
                <w:rFonts w:hint="eastAsia" w:ascii="新宋体" w:hAnsi="新宋体" w:eastAsia="新宋体"/>
                <w:color w:val="auto"/>
                <w:sz w:val="24"/>
                <w:u w:val="single"/>
              </w:rPr>
              <w:t xml:space="preserve">                       </w:t>
            </w:r>
          </w:p>
          <w:p>
            <w:pPr>
              <w:spacing w:after="100" w:line="360" w:lineRule="auto"/>
              <w:ind w:firstLine="2889" w:firstLineChars="1204"/>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开标时间</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p>
            <w:pPr>
              <w:spacing w:after="100" w:line="360" w:lineRule="auto"/>
              <w:ind w:firstLine="2889" w:firstLineChars="1204"/>
              <w:outlineLvl w:val="9"/>
              <w:rPr>
                <w:rFonts w:hint="eastAsia" w:ascii="新宋体" w:hAnsi="新宋体" w:eastAsia="新宋体"/>
                <w:color w:val="auto"/>
                <w:sz w:val="24"/>
              </w:rPr>
            </w:pPr>
            <w:r>
              <w:rPr>
                <w:rFonts w:hint="eastAsia" w:ascii="新宋体" w:hAnsi="新宋体" w:eastAsia="新宋体"/>
                <w:color w:val="auto"/>
                <w:sz w:val="24"/>
              </w:rPr>
              <w:t>投标人名称</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p>
            <w:pPr>
              <w:spacing w:after="100" w:line="360" w:lineRule="auto"/>
              <w:ind w:right="-4120" w:rightChars="-1962" w:firstLine="2889" w:firstLineChars="1204"/>
              <w:outlineLvl w:val="9"/>
              <w:rPr>
                <w:rFonts w:hint="eastAsia" w:ascii="新宋体" w:hAnsi="新宋体" w:eastAsia="新宋体"/>
                <w:b/>
                <w:color w:val="auto"/>
                <w:sz w:val="20"/>
              </w:rPr>
            </w:pPr>
            <w:r>
              <w:rPr>
                <w:rFonts w:hint="eastAsia" w:ascii="新宋体" w:hAnsi="新宋体" w:eastAsia="新宋体"/>
                <w:color w:val="auto"/>
                <w:sz w:val="24"/>
              </w:rPr>
              <w:t>投标人地址</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tc>
        <w:tc>
          <w:tcPr>
            <w:tcW w:w="248" w:type="dxa"/>
            <w:noWrap w:val="0"/>
            <w:vAlign w:val="center"/>
          </w:tcPr>
          <w:p>
            <w:pPr>
              <w:spacing w:after="100" w:line="360" w:lineRule="auto"/>
              <w:ind w:left="-1" w:leftChars="-119" w:hanging="249" w:hangingChars="124"/>
              <w:outlineLvl w:val="9"/>
              <w:rPr>
                <w:rFonts w:hint="eastAsia" w:ascii="新宋体" w:hAnsi="新宋体" w:eastAsia="新宋体"/>
                <w:b/>
                <w:color w:val="auto"/>
                <w:sz w:val="20"/>
              </w:rPr>
            </w:pPr>
          </w:p>
        </w:tc>
      </w:tr>
    </w:tbl>
    <w:p>
      <w:pPr>
        <w:spacing w:line="480" w:lineRule="auto"/>
        <w:outlineLvl w:val="9"/>
        <w:rPr>
          <w:rFonts w:hint="eastAsia" w:ascii="新宋体" w:hAnsi="新宋体" w:eastAsia="新宋体"/>
          <w:b/>
          <w:bCs/>
          <w:color w:val="auto"/>
          <w:sz w:val="11"/>
        </w:rPr>
      </w:pPr>
    </w:p>
    <w:tbl>
      <w:tblPr>
        <w:tblStyle w:val="35"/>
        <w:tblW w:w="8344"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96"/>
        <w:gridCol w:w="24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4" w:type="dxa"/>
            <w:gridSpan w:val="2"/>
            <w:noWrap w:val="0"/>
            <w:vAlign w:val="center"/>
          </w:tcPr>
          <w:p>
            <w:pPr>
              <w:spacing w:after="100" w:line="360" w:lineRule="auto"/>
              <w:outlineLvl w:val="9"/>
              <w:rPr>
                <w:rFonts w:hint="eastAsia" w:ascii="新宋体" w:hAnsi="新宋体" w:eastAsia="新宋体"/>
                <w:b/>
                <w:color w:val="auto"/>
                <w:sz w:val="32"/>
                <w:szCs w:val="32"/>
              </w:rPr>
            </w:pPr>
            <w:r>
              <w:rPr>
                <w:rFonts w:hint="eastAsia" w:ascii="新宋体" w:hAnsi="新宋体" w:eastAsia="新宋体"/>
                <w:b/>
                <w:color w:val="auto"/>
                <w:sz w:val="32"/>
                <w:szCs w:val="32"/>
                <w:lang w:eastAsia="zh-CN"/>
              </w:rPr>
              <w:t>谈判</w:t>
            </w:r>
            <w:r>
              <w:rPr>
                <w:rFonts w:hint="eastAsia" w:ascii="新宋体" w:hAnsi="新宋体" w:eastAsia="新宋体"/>
                <w:b/>
                <w:color w:val="auto"/>
                <w:sz w:val="32"/>
                <w:szCs w:val="32"/>
              </w:rPr>
              <w:t xml:space="preserve">响应文件                    </w:t>
            </w:r>
          </w:p>
          <w:p>
            <w:pPr>
              <w:spacing w:after="100" w:line="360" w:lineRule="auto"/>
              <w:outlineLvl w:val="9"/>
              <w:rPr>
                <w:rFonts w:hint="eastAsia" w:ascii="新宋体" w:hAnsi="新宋体" w:eastAsia="新宋体"/>
                <w:b/>
                <w:color w:val="auto"/>
                <w:sz w:val="32"/>
                <w:szCs w:val="32"/>
                <w:lang w:eastAsia="zh-CN"/>
              </w:rPr>
            </w:pPr>
            <w:r>
              <w:rPr>
                <w:rFonts w:hint="eastAsia" w:ascii="新宋体" w:hAnsi="新宋体" w:eastAsia="新宋体"/>
                <w:b/>
                <w:color w:val="auto"/>
                <w:sz w:val="28"/>
                <w:szCs w:val="28"/>
                <w:lang w:eastAsia="zh-CN"/>
              </w:rPr>
              <w:t>投标报价表、谈判响应文件电子版本</w:t>
            </w:r>
            <w:r>
              <w:rPr>
                <w:rFonts w:hint="eastAsia" w:ascii="新宋体" w:hAnsi="新宋体" w:eastAsia="新宋体"/>
                <w:b/>
                <w:color w:val="auto"/>
                <w:sz w:val="28"/>
                <w:szCs w:val="28"/>
                <w:lang w:val="en-US" w:eastAsia="zh-CN"/>
              </w:rPr>
              <w:t>U盘</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4" w:type="dxa"/>
            <w:gridSpan w:val="2"/>
            <w:noWrap w:val="0"/>
            <w:vAlign w:val="center"/>
          </w:tcPr>
          <w:p>
            <w:pPr>
              <w:spacing w:after="100" w:line="360" w:lineRule="auto"/>
              <w:outlineLvl w:val="9"/>
              <w:rPr>
                <w:rFonts w:hint="eastAsia" w:ascii="新宋体" w:hAnsi="新宋体" w:eastAsia="新宋体"/>
                <w:b/>
                <w:color w:val="auto"/>
                <w:sz w:val="28"/>
              </w:rPr>
            </w:pPr>
            <w:r>
              <w:rPr>
                <w:rFonts w:hint="eastAsia" w:ascii="新宋体" w:hAnsi="新宋体" w:eastAsia="新宋体"/>
                <w:b/>
                <w:color w:val="auto"/>
                <w:sz w:val="28"/>
              </w:rPr>
              <w:t>致</w:t>
            </w:r>
            <w:r>
              <w:rPr>
                <w:rFonts w:hint="eastAsia" w:ascii="新宋体" w:hAnsi="新宋体" w:eastAsia="新宋体"/>
                <w:b/>
                <w:color w:val="auto"/>
                <w:sz w:val="28"/>
                <w:lang w:eastAsia="zh-CN"/>
              </w:rPr>
              <w:t>：</w:t>
            </w:r>
            <w:r>
              <w:rPr>
                <w:rFonts w:hint="eastAsia" w:ascii="新宋体" w:hAnsi="新宋体" w:eastAsia="新宋体"/>
                <w:b/>
                <w:color w:val="auto"/>
                <w:sz w:val="28"/>
              </w:rPr>
              <w:t xml:space="preserve">  陕西德信招标有限公司</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trHeight w:val="3128" w:hRule="atLeast"/>
          <w:jc w:val="center"/>
        </w:trPr>
        <w:tc>
          <w:tcPr>
            <w:tcW w:w="8096" w:type="dxa"/>
            <w:noWrap w:val="0"/>
            <w:vAlign w:val="center"/>
          </w:tcPr>
          <w:p>
            <w:pPr>
              <w:spacing w:after="100" w:line="360" w:lineRule="auto"/>
              <w:ind w:firstLine="2889" w:firstLineChars="1204"/>
              <w:outlineLvl w:val="9"/>
              <w:rPr>
                <w:rFonts w:hint="eastAsia" w:ascii="新宋体" w:hAnsi="新宋体" w:eastAsia="新宋体"/>
                <w:color w:val="auto"/>
                <w:sz w:val="24"/>
              </w:rPr>
            </w:pPr>
            <w:r>
              <w:rPr>
                <w:rFonts w:hint="eastAsia" w:ascii="新宋体" w:hAnsi="新宋体" w:eastAsia="新宋体"/>
                <w:color w:val="auto"/>
                <w:sz w:val="24"/>
              </w:rPr>
              <w:t>项目名称</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spacing w:after="100" w:line="360" w:lineRule="auto"/>
              <w:ind w:firstLine="2889" w:firstLineChars="1204"/>
              <w:outlineLvl w:val="9"/>
              <w:rPr>
                <w:rFonts w:hint="eastAsia" w:ascii="新宋体" w:hAnsi="新宋体" w:eastAsia="新宋体"/>
                <w:color w:val="auto"/>
                <w:sz w:val="24"/>
                <w:u w:val="single"/>
              </w:rPr>
            </w:pPr>
            <w:r>
              <w:rPr>
                <w:rFonts w:hint="eastAsia" w:ascii="新宋体" w:hAnsi="新宋体" w:eastAsia="新宋体"/>
                <w:color w:val="auto"/>
                <w:sz w:val="24"/>
                <w:lang w:eastAsia="zh-CN"/>
              </w:rPr>
              <w:t>项目编号：</w:t>
            </w:r>
            <w:r>
              <w:rPr>
                <w:rFonts w:hint="eastAsia" w:ascii="新宋体" w:hAnsi="新宋体" w:eastAsia="新宋体"/>
                <w:color w:val="auto"/>
                <w:sz w:val="24"/>
                <w:u w:val="single"/>
              </w:rPr>
              <w:t xml:space="preserve">                       </w:t>
            </w:r>
          </w:p>
          <w:p>
            <w:pPr>
              <w:spacing w:after="100" w:line="360" w:lineRule="auto"/>
              <w:ind w:firstLine="2889" w:firstLineChars="1204"/>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开标时间</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p>
            <w:pPr>
              <w:spacing w:after="100" w:line="360" w:lineRule="auto"/>
              <w:ind w:firstLine="2889" w:firstLineChars="1204"/>
              <w:outlineLvl w:val="9"/>
              <w:rPr>
                <w:rFonts w:hint="eastAsia" w:ascii="新宋体" w:hAnsi="新宋体" w:eastAsia="新宋体"/>
                <w:color w:val="auto"/>
                <w:sz w:val="24"/>
              </w:rPr>
            </w:pPr>
            <w:r>
              <w:rPr>
                <w:rFonts w:hint="eastAsia" w:ascii="新宋体" w:hAnsi="新宋体" w:eastAsia="新宋体"/>
                <w:color w:val="auto"/>
                <w:sz w:val="24"/>
              </w:rPr>
              <w:t>投标人名称</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p>
            <w:pPr>
              <w:spacing w:after="100" w:line="360" w:lineRule="auto"/>
              <w:ind w:right="-4120" w:rightChars="-1962" w:firstLine="2889" w:firstLineChars="1204"/>
              <w:outlineLvl w:val="9"/>
              <w:rPr>
                <w:rFonts w:hint="eastAsia" w:ascii="新宋体" w:hAnsi="新宋体" w:eastAsia="新宋体"/>
                <w:b/>
                <w:color w:val="auto"/>
                <w:sz w:val="20"/>
              </w:rPr>
            </w:pPr>
            <w:r>
              <w:rPr>
                <w:rFonts w:hint="eastAsia" w:ascii="新宋体" w:hAnsi="新宋体" w:eastAsia="新宋体"/>
                <w:color w:val="auto"/>
                <w:sz w:val="24"/>
              </w:rPr>
              <w:t>投标人地址</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tc>
        <w:tc>
          <w:tcPr>
            <w:tcW w:w="248" w:type="dxa"/>
            <w:noWrap w:val="0"/>
            <w:vAlign w:val="center"/>
          </w:tcPr>
          <w:p>
            <w:pPr>
              <w:spacing w:after="100" w:line="360" w:lineRule="auto"/>
              <w:ind w:left="-1" w:leftChars="-119" w:hanging="249" w:hangingChars="124"/>
              <w:outlineLvl w:val="9"/>
              <w:rPr>
                <w:rFonts w:hint="eastAsia" w:ascii="新宋体" w:hAnsi="新宋体" w:eastAsia="新宋体"/>
                <w:b/>
                <w:color w:val="auto"/>
                <w:sz w:val="20"/>
              </w:rPr>
            </w:pPr>
          </w:p>
        </w:tc>
      </w:tr>
    </w:tbl>
    <w:p>
      <w:pPr>
        <w:spacing w:line="480" w:lineRule="auto"/>
        <w:ind w:firstLine="643" w:firstLineChars="200"/>
        <w:outlineLvl w:val="9"/>
        <w:rPr>
          <w:rFonts w:hint="eastAsia" w:ascii="宋体" w:hAnsi="宋体" w:cs="宋体"/>
          <w:b/>
          <w:bCs/>
          <w:color w:val="auto"/>
          <w:sz w:val="32"/>
          <w:szCs w:val="22"/>
        </w:rPr>
      </w:pPr>
    </w:p>
    <w:p>
      <w:pPr>
        <w:spacing w:line="480" w:lineRule="auto"/>
        <w:ind w:firstLine="643" w:firstLineChars="200"/>
        <w:outlineLvl w:val="9"/>
        <w:rPr>
          <w:rFonts w:hint="eastAsia" w:ascii="宋体" w:hAnsi="宋体" w:cs="宋体"/>
          <w:b/>
          <w:bCs/>
          <w:color w:val="auto"/>
          <w:sz w:val="32"/>
          <w:szCs w:val="22"/>
        </w:rPr>
      </w:pPr>
      <w:r>
        <w:rPr>
          <w:rFonts w:hint="eastAsia" w:ascii="宋体" w:hAnsi="宋体" w:cs="宋体"/>
          <w:b/>
          <w:bCs/>
          <w:color w:val="auto"/>
          <w:sz w:val="32"/>
          <w:szCs w:val="22"/>
        </w:rPr>
        <w:t>注</w:t>
      </w:r>
      <w:r>
        <w:rPr>
          <w:rFonts w:hint="eastAsia" w:ascii="宋体" w:hAnsi="宋体" w:cs="宋体"/>
          <w:b/>
          <w:bCs/>
          <w:color w:val="auto"/>
          <w:sz w:val="32"/>
          <w:szCs w:val="22"/>
          <w:lang w:eastAsia="zh-CN"/>
        </w:rPr>
        <w:t>：谈判</w:t>
      </w:r>
      <w:r>
        <w:rPr>
          <w:rFonts w:hint="eastAsia" w:ascii="宋体" w:hAnsi="宋体" w:cs="宋体"/>
          <w:b/>
          <w:bCs/>
          <w:color w:val="auto"/>
          <w:sz w:val="32"/>
          <w:szCs w:val="22"/>
        </w:rPr>
        <w:t>响应文件须密封完整，封口处加盖公章。</w:t>
      </w:r>
    </w:p>
    <w:p>
      <w:pPr>
        <w:tabs>
          <w:tab w:val="left" w:pos="883"/>
        </w:tabs>
        <w:spacing w:before="38"/>
        <w:ind w:left="0" w:right="720" w:firstLine="0"/>
        <w:jc w:val="both"/>
        <w:outlineLvl w:val="9"/>
        <w:rPr>
          <w:b/>
          <w:color w:val="auto"/>
          <w:sz w:val="44"/>
        </w:rPr>
      </w:pPr>
    </w:p>
    <w:p>
      <w:pPr>
        <w:tabs>
          <w:tab w:val="left" w:pos="883"/>
        </w:tabs>
        <w:spacing w:before="38"/>
        <w:ind w:left="0" w:right="720" w:firstLine="0"/>
        <w:jc w:val="center"/>
        <w:outlineLvl w:val="9"/>
        <w:rPr>
          <w:b/>
          <w:color w:val="auto"/>
          <w:sz w:val="49"/>
        </w:rPr>
      </w:pPr>
      <w:bookmarkStart w:id="55" w:name="_Toc4749"/>
      <w:bookmarkStart w:id="56" w:name="_Toc28620"/>
      <w:r>
        <w:rPr>
          <w:b/>
          <w:color w:val="auto"/>
          <w:sz w:val="44"/>
        </w:rPr>
        <w:t>目</w:t>
      </w:r>
      <w:r>
        <w:rPr>
          <w:b/>
          <w:color w:val="auto"/>
          <w:sz w:val="44"/>
        </w:rPr>
        <w:tab/>
      </w:r>
      <w:r>
        <w:rPr>
          <w:b/>
          <w:color w:val="auto"/>
          <w:sz w:val="44"/>
        </w:rPr>
        <w:t>录</w:t>
      </w:r>
      <w:bookmarkEnd w:id="55"/>
      <w:bookmarkEnd w:id="56"/>
    </w:p>
    <w:p>
      <w:pPr>
        <w:pStyle w:val="88"/>
        <w:numPr>
          <w:ilvl w:val="0"/>
          <w:numId w:val="0"/>
        </w:numPr>
        <w:tabs>
          <w:tab w:val="left" w:pos="1658"/>
        </w:tabs>
        <w:spacing w:before="0" w:after="0" w:line="240" w:lineRule="auto"/>
        <w:ind w:leftChars="200" w:right="0" w:rightChars="0"/>
        <w:jc w:val="both"/>
        <w:outlineLvl w:val="9"/>
        <w:rPr>
          <w:color w:val="auto"/>
          <w:sz w:val="28"/>
        </w:rPr>
      </w:pPr>
    </w:p>
    <w:p>
      <w:pPr>
        <w:pStyle w:val="88"/>
        <w:numPr>
          <w:ilvl w:val="0"/>
          <w:numId w:val="0"/>
        </w:numPr>
        <w:tabs>
          <w:tab w:val="left" w:pos="1658"/>
        </w:tabs>
        <w:spacing w:before="0" w:after="0" w:line="240" w:lineRule="auto"/>
        <w:ind w:leftChars="200" w:right="0" w:rightChars="0"/>
        <w:jc w:val="both"/>
        <w:outlineLvl w:val="9"/>
        <w:rPr>
          <w:color w:val="auto"/>
          <w:sz w:val="28"/>
        </w:rPr>
      </w:pP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投标函（格式）；</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投标报价表（格式）；</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投标报价明细表；</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商务条款偏离表（格式）；</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技术规格偏离表（格式）；</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法定代表人证明书或授权书（格式）；</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资格证明文件；</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kern w:val="0"/>
          <w:sz w:val="24"/>
          <w:szCs w:val="24"/>
        </w:rPr>
        <w:t>具有履行合同所必需的设备和专业技术能力的书面声明；</w:t>
      </w:r>
    </w:p>
    <w:p>
      <w:pPr>
        <w:numPr>
          <w:ilvl w:val="0"/>
          <w:numId w:val="5"/>
        </w:numPr>
        <w:spacing w:line="480" w:lineRule="auto"/>
        <w:jc w:val="left"/>
        <w:rPr>
          <w:rFonts w:hint="eastAsia"/>
          <w:sz w:val="24"/>
          <w:szCs w:val="24"/>
          <w:lang w:eastAsia="zh-CN"/>
        </w:rPr>
      </w:pPr>
      <w:r>
        <w:rPr>
          <w:rFonts w:hint="eastAsia" w:ascii="宋体" w:hAnsi="宋体" w:cs="宋体"/>
          <w:sz w:val="24"/>
          <w:szCs w:val="24"/>
          <w:lang w:eastAsia="zh-CN"/>
        </w:rPr>
        <w:t>参加政府采购活动前三年内，在经营活动中没有重大违法记录书面声明（格式）；</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陕西省政府采购供应商拒绝政府采购领域商业贿赂承诺书（格式）；</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项目业绩表；</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售后服务承诺（格式）；</w:t>
      </w:r>
    </w:p>
    <w:p>
      <w:pPr>
        <w:numPr>
          <w:ilvl w:val="0"/>
          <w:numId w:val="5"/>
        </w:num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其他证明材料。</w:t>
      </w:r>
    </w:p>
    <w:p>
      <w:pPr>
        <w:spacing w:line="360" w:lineRule="auto"/>
        <w:outlineLvl w:val="1"/>
        <w:rPr>
          <w:rFonts w:ascii="宋体" w:hAnsi="宋体" w:cs="宋体"/>
          <w:b/>
          <w:sz w:val="28"/>
          <w:szCs w:val="28"/>
        </w:rPr>
      </w:pPr>
      <w:r>
        <w:rPr>
          <w:rFonts w:hint="eastAsia"/>
          <w:color w:val="auto"/>
          <w:spacing w:val="-2"/>
          <w:sz w:val="28"/>
          <w:lang w:eastAsia="zh-CN"/>
        </w:rPr>
        <w:br w:type="page"/>
      </w:r>
      <w:bookmarkEnd w:id="49"/>
      <w:r>
        <w:rPr>
          <w:rFonts w:hint="eastAsia" w:ascii="宋体" w:hAnsi="宋体" w:cs="宋体"/>
          <w:b/>
          <w:sz w:val="28"/>
          <w:szCs w:val="28"/>
        </w:rPr>
        <w:t>一、投标函</w:t>
      </w:r>
    </w:p>
    <w:p>
      <w:pPr>
        <w:spacing w:line="360" w:lineRule="auto"/>
        <w:rPr>
          <w:rFonts w:ascii="宋体" w:hAnsi="宋体" w:cs="宋体"/>
          <w:b/>
          <w:sz w:val="24"/>
        </w:rPr>
      </w:pP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sz w:val="24"/>
        </w:rPr>
        <w:t>我方确认收到贵方提供</w:t>
      </w:r>
      <w:r>
        <w:rPr>
          <w:rFonts w:hint="eastAsia" w:ascii="宋体" w:hAnsi="宋体" w:cs="宋体"/>
          <w:b/>
          <w:bCs/>
          <w:sz w:val="24"/>
          <w:u w:val="single"/>
        </w:rPr>
        <w:t xml:space="preserve">   </w:t>
      </w:r>
      <w:r>
        <w:rPr>
          <w:rFonts w:hint="eastAsia" w:ascii="宋体" w:hAnsi="宋体" w:cs="宋体"/>
          <w:i/>
          <w:iCs/>
          <w:sz w:val="24"/>
          <w:u w:val="single"/>
        </w:rPr>
        <w:t xml:space="preserve">     （项目编号）         （项目名称）</w:t>
      </w:r>
      <w:r>
        <w:rPr>
          <w:rFonts w:hint="eastAsia" w:ascii="宋体" w:hAnsi="宋体" w:cs="宋体"/>
          <w:sz w:val="24"/>
          <w:lang w:eastAsia="zh-CN"/>
        </w:rPr>
        <w:t>单一来源谈判文件</w:t>
      </w:r>
      <w:r>
        <w:rPr>
          <w:rFonts w:hint="eastAsia" w:ascii="宋体" w:hAnsi="宋体" w:cs="宋体"/>
          <w:sz w:val="24"/>
        </w:rPr>
        <w:t>的全部内容，我方：</w:t>
      </w:r>
      <w:r>
        <w:rPr>
          <w:rFonts w:hint="eastAsia" w:ascii="宋体" w:hAnsi="宋体" w:cs="宋体"/>
          <w:sz w:val="24"/>
          <w:u w:val="single"/>
        </w:rPr>
        <w:t>（</w:t>
      </w:r>
      <w:r>
        <w:rPr>
          <w:rFonts w:hint="eastAsia" w:ascii="宋体" w:hAnsi="宋体" w:cs="宋体"/>
          <w:i/>
          <w:iCs/>
          <w:sz w:val="24"/>
          <w:u w:val="single"/>
        </w:rPr>
        <w:t>投标人名称</w:t>
      </w:r>
      <w:r>
        <w:rPr>
          <w:rFonts w:hint="eastAsia" w:ascii="宋体" w:hAnsi="宋体" w:cs="宋体"/>
          <w:sz w:val="24"/>
          <w:u w:val="single"/>
        </w:rPr>
        <w:t>）</w:t>
      </w:r>
      <w:r>
        <w:rPr>
          <w:rFonts w:hint="eastAsia" w:ascii="宋体" w:hAnsi="宋体" w:cs="宋体"/>
          <w:sz w:val="24"/>
        </w:rPr>
        <w:t>作为投标者正式授权</w:t>
      </w:r>
      <w:r>
        <w:rPr>
          <w:rFonts w:hint="eastAsia" w:ascii="宋体" w:hAnsi="宋体" w:cs="宋体"/>
          <w:sz w:val="24"/>
          <w:u w:val="single"/>
        </w:rPr>
        <w:t xml:space="preserve">                          </w:t>
      </w:r>
      <w:r>
        <w:rPr>
          <w:rFonts w:hint="eastAsia" w:ascii="宋体" w:hAnsi="宋体" w:cs="宋体"/>
          <w:i/>
          <w:iCs/>
          <w:sz w:val="24"/>
          <w:u w:val="single"/>
        </w:rPr>
        <w:t>（授权代表全名、职务）</w:t>
      </w:r>
      <w:r>
        <w:rPr>
          <w:rFonts w:hint="eastAsia" w:ascii="宋体" w:hAnsi="宋体" w:cs="宋体"/>
          <w:sz w:val="24"/>
        </w:rPr>
        <w:t>代表我方进行有关本投标的一切事宜。</w:t>
      </w:r>
    </w:p>
    <w:p>
      <w:pPr>
        <w:spacing w:line="360" w:lineRule="auto"/>
        <w:ind w:firstLine="480"/>
        <w:rPr>
          <w:rFonts w:ascii="宋体" w:hAnsi="宋体" w:cs="宋体"/>
          <w:sz w:val="24"/>
        </w:rPr>
      </w:pPr>
      <w:r>
        <w:rPr>
          <w:rFonts w:hint="eastAsia" w:ascii="宋体" w:hAnsi="宋体" w:cs="宋体"/>
          <w:sz w:val="24"/>
        </w:rPr>
        <w:t>在此提交的</w:t>
      </w:r>
      <w:r>
        <w:rPr>
          <w:rFonts w:hint="eastAsia" w:ascii="宋体" w:hAnsi="宋体" w:cs="宋体"/>
          <w:sz w:val="24"/>
          <w:lang w:eastAsia="zh-CN"/>
        </w:rPr>
        <w:t>单一来源谈判响应文件</w:t>
      </w:r>
      <w:r>
        <w:rPr>
          <w:rFonts w:hint="eastAsia" w:ascii="宋体" w:hAnsi="宋体" w:cs="宋体"/>
          <w:sz w:val="24"/>
        </w:rPr>
        <w:t>，正本</w:t>
      </w:r>
      <w:r>
        <w:rPr>
          <w:rFonts w:hint="eastAsia" w:ascii="宋体" w:hAnsi="宋体" w:cs="宋体"/>
          <w:sz w:val="24"/>
          <w:u w:val="single"/>
        </w:rPr>
        <w:t xml:space="preserve">  </w:t>
      </w:r>
      <w:r>
        <w:rPr>
          <w:rFonts w:hint="eastAsia" w:ascii="宋体" w:hAnsi="宋体" w:cs="宋体"/>
          <w:sz w:val="24"/>
        </w:rPr>
        <w:t>份，副本</w:t>
      </w:r>
      <w:r>
        <w:rPr>
          <w:rFonts w:hint="eastAsia" w:ascii="宋体" w:hAnsi="宋体" w:cs="宋体"/>
          <w:sz w:val="24"/>
          <w:u w:val="single"/>
        </w:rPr>
        <w:t xml:space="preserve">  </w:t>
      </w:r>
      <w:r>
        <w:rPr>
          <w:rFonts w:hint="eastAsia" w:ascii="宋体" w:hAnsi="宋体" w:cs="宋体"/>
          <w:sz w:val="24"/>
        </w:rPr>
        <w:t>份，</w:t>
      </w:r>
      <w:r>
        <w:rPr>
          <w:rFonts w:hint="eastAsia" w:ascii="宋体" w:hAnsi="宋体" w:cs="宋体"/>
          <w:sz w:val="24"/>
          <w:lang w:eastAsia="zh-CN"/>
        </w:rPr>
        <w:t>投标报价表、谈判响应文件电子版本</w:t>
      </w:r>
      <w:r>
        <w:rPr>
          <w:rFonts w:hint="eastAsia" w:ascii="宋体" w:hAnsi="宋体" w:cs="宋体"/>
          <w:sz w:val="24"/>
          <w:lang w:val="en-US" w:eastAsia="zh-CN"/>
        </w:rPr>
        <w:t>U盘各一份</w:t>
      </w:r>
      <w:r>
        <w:rPr>
          <w:rFonts w:hint="eastAsia" w:ascii="宋体" w:hAnsi="宋体" w:cs="宋体"/>
          <w:sz w:val="24"/>
        </w:rPr>
        <w:t>。包括如下等内容：</w:t>
      </w:r>
    </w:p>
    <w:p>
      <w:pPr>
        <w:numPr>
          <w:ilvl w:val="0"/>
          <w:numId w:val="6"/>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投标报价表；</w:t>
      </w:r>
    </w:p>
    <w:p>
      <w:pPr>
        <w:numPr>
          <w:ilvl w:val="0"/>
          <w:numId w:val="6"/>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投标报价明细表；</w:t>
      </w:r>
    </w:p>
    <w:p>
      <w:pPr>
        <w:numPr>
          <w:ilvl w:val="0"/>
          <w:numId w:val="6"/>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商务条款偏离表；</w:t>
      </w:r>
    </w:p>
    <w:p>
      <w:pPr>
        <w:numPr>
          <w:ilvl w:val="0"/>
          <w:numId w:val="6"/>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技术规格偏离表；</w:t>
      </w:r>
    </w:p>
    <w:p>
      <w:pPr>
        <w:numPr>
          <w:ilvl w:val="0"/>
          <w:numId w:val="6"/>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法定代表人证明书或授权书；</w:t>
      </w:r>
    </w:p>
    <w:p>
      <w:pPr>
        <w:numPr>
          <w:ilvl w:val="0"/>
          <w:numId w:val="6"/>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资格证明文件；</w:t>
      </w:r>
    </w:p>
    <w:p>
      <w:pPr>
        <w:numPr>
          <w:ilvl w:val="0"/>
          <w:numId w:val="6"/>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kern w:val="0"/>
          <w:sz w:val="24"/>
          <w:szCs w:val="22"/>
        </w:rPr>
        <w:t>具有履行合同所必需的设备和专业技术能力的书面声明；</w:t>
      </w:r>
    </w:p>
    <w:p>
      <w:pPr>
        <w:numPr>
          <w:ilvl w:val="0"/>
          <w:numId w:val="6"/>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参加政府采购活动前三年内，在经营活动中没有重大违法记录书面声明；</w:t>
      </w:r>
    </w:p>
    <w:p>
      <w:pPr>
        <w:numPr>
          <w:ilvl w:val="0"/>
          <w:numId w:val="6"/>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陕西省政府采购供应商拒绝政府采购领域商业贿赂承诺书</w:t>
      </w:r>
      <w:r>
        <w:rPr>
          <w:rFonts w:hint="eastAsia" w:ascii="宋体" w:hAnsi="宋体" w:cs="宋体"/>
          <w:sz w:val="24"/>
          <w:lang w:eastAsia="zh-CN"/>
        </w:rPr>
        <w:t>；</w:t>
      </w:r>
    </w:p>
    <w:p>
      <w:pPr>
        <w:numPr>
          <w:ilvl w:val="0"/>
          <w:numId w:val="6"/>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lang w:eastAsia="zh-CN"/>
        </w:rPr>
        <w:t>项目</w:t>
      </w:r>
      <w:r>
        <w:rPr>
          <w:rFonts w:hint="eastAsia" w:ascii="宋体" w:hAnsi="宋体" w:cs="宋体"/>
          <w:sz w:val="24"/>
        </w:rPr>
        <w:t>业绩表；</w:t>
      </w:r>
    </w:p>
    <w:p>
      <w:pPr>
        <w:numPr>
          <w:ilvl w:val="0"/>
          <w:numId w:val="6"/>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售后服务承诺</w:t>
      </w:r>
    </w:p>
    <w:p>
      <w:pPr>
        <w:numPr>
          <w:ilvl w:val="0"/>
          <w:numId w:val="6"/>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其他</w:t>
      </w:r>
      <w:r>
        <w:rPr>
          <w:rFonts w:hint="eastAsia" w:ascii="宋体" w:hAnsi="宋体" w:cs="宋体"/>
          <w:sz w:val="24"/>
          <w:lang w:eastAsia="zh-CN"/>
        </w:rPr>
        <w:t>证明材料</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我方已完全明白</w:t>
      </w:r>
      <w:r>
        <w:rPr>
          <w:rFonts w:hint="eastAsia" w:ascii="宋体" w:hAnsi="宋体" w:cs="宋体"/>
          <w:sz w:val="24"/>
          <w:lang w:eastAsia="zh-CN"/>
        </w:rPr>
        <w:t>单一来源谈判文件</w:t>
      </w:r>
      <w:r>
        <w:rPr>
          <w:rFonts w:hint="eastAsia" w:ascii="宋体" w:hAnsi="宋体" w:cs="宋体"/>
          <w:sz w:val="24"/>
        </w:rPr>
        <w:t>的所有条款要求，并重申以下几点。</w:t>
      </w:r>
    </w:p>
    <w:p>
      <w:pPr>
        <w:numPr>
          <w:ilvl w:val="0"/>
          <w:numId w:val="7"/>
        </w:numPr>
        <w:spacing w:line="360" w:lineRule="auto"/>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（项目编号）         （项目名称）</w:t>
      </w:r>
      <w:r>
        <w:rPr>
          <w:rFonts w:hint="eastAsia" w:ascii="宋体" w:hAnsi="宋体" w:cs="宋体"/>
          <w:sz w:val="24"/>
        </w:rPr>
        <w:t>的投标。</w:t>
      </w:r>
    </w:p>
    <w:p>
      <w:pPr>
        <w:numPr>
          <w:ilvl w:val="0"/>
          <w:numId w:val="7"/>
        </w:numPr>
        <w:spacing w:line="360" w:lineRule="auto"/>
        <w:rPr>
          <w:rFonts w:ascii="宋体" w:hAnsi="宋体" w:cs="宋体"/>
          <w:sz w:val="24"/>
        </w:rPr>
      </w:pPr>
      <w:r>
        <w:rPr>
          <w:rFonts w:hint="eastAsia" w:ascii="宋体" w:hAnsi="宋体" w:cs="宋体"/>
          <w:sz w:val="24"/>
        </w:rPr>
        <w:t>全部</w:t>
      </w:r>
      <w:r>
        <w:rPr>
          <w:rFonts w:hint="eastAsia" w:ascii="宋体" w:hAnsi="宋体" w:cs="宋体"/>
          <w:sz w:val="24"/>
          <w:lang w:val="en-US" w:eastAsia="zh-CN"/>
        </w:rPr>
        <w:t>货物及</w:t>
      </w:r>
      <w:r>
        <w:rPr>
          <w:rFonts w:hint="eastAsia" w:ascii="宋体" w:hAnsi="宋体" w:cs="宋体"/>
          <w:sz w:val="24"/>
        </w:rPr>
        <w:t>服务的投标总价为：</w:t>
      </w:r>
      <w:r>
        <w:rPr>
          <w:rFonts w:hint="eastAsia" w:ascii="宋体" w:hAnsi="宋体" w:cs="宋体"/>
          <w:sz w:val="24"/>
          <w:u w:val="single"/>
        </w:rPr>
        <w:t xml:space="preserve">               （大、小写）。</w:t>
      </w:r>
    </w:p>
    <w:p>
      <w:pPr>
        <w:numPr>
          <w:ilvl w:val="0"/>
          <w:numId w:val="7"/>
        </w:numPr>
        <w:spacing w:line="360" w:lineRule="auto"/>
        <w:rPr>
          <w:rFonts w:ascii="宋体" w:hAnsi="宋体" w:cs="宋体"/>
          <w:sz w:val="24"/>
        </w:rPr>
      </w:pPr>
      <w:r>
        <w:rPr>
          <w:rFonts w:hint="eastAsia" w:ascii="宋体" w:hAnsi="宋体" w:cs="宋体"/>
          <w:sz w:val="24"/>
        </w:rPr>
        <w:t>本</w:t>
      </w:r>
      <w:r>
        <w:rPr>
          <w:rFonts w:hint="eastAsia" w:ascii="宋体" w:hAnsi="宋体" w:cs="宋体"/>
          <w:sz w:val="24"/>
          <w:lang w:eastAsia="zh-CN"/>
        </w:rPr>
        <w:t>单一来源谈判响应文件</w:t>
      </w:r>
      <w:r>
        <w:rPr>
          <w:rFonts w:hint="eastAsia" w:ascii="宋体" w:hAnsi="宋体" w:cs="宋体"/>
          <w:sz w:val="24"/>
        </w:rPr>
        <w:t>的有效期在投标截止日后</w:t>
      </w:r>
      <w:r>
        <w:rPr>
          <w:rFonts w:hint="eastAsia" w:ascii="宋体" w:hAnsi="宋体" w:cs="宋体"/>
          <w:sz w:val="24"/>
          <w:u w:val="single"/>
        </w:rPr>
        <w:t xml:space="preserve">  </w:t>
      </w:r>
      <w:r>
        <w:rPr>
          <w:rFonts w:hint="eastAsia" w:ascii="宋体" w:hAnsi="宋体" w:cs="宋体"/>
          <w:sz w:val="24"/>
        </w:rPr>
        <w:t>天有效，如成交，有效期将延至合同终止日为止。</w:t>
      </w:r>
    </w:p>
    <w:p>
      <w:pPr>
        <w:numPr>
          <w:ilvl w:val="0"/>
          <w:numId w:val="7"/>
        </w:numPr>
        <w:spacing w:line="360" w:lineRule="auto"/>
        <w:rPr>
          <w:rFonts w:ascii="宋体" w:hAnsi="宋体" w:cs="宋体"/>
          <w:sz w:val="24"/>
        </w:rPr>
      </w:pPr>
      <w:r>
        <w:rPr>
          <w:rFonts w:hint="eastAsia" w:ascii="宋体" w:hAnsi="宋体" w:cs="宋体"/>
          <w:sz w:val="24"/>
        </w:rPr>
        <w:t>我方已详细研究了</w:t>
      </w:r>
      <w:r>
        <w:rPr>
          <w:rFonts w:hint="eastAsia" w:ascii="宋体" w:hAnsi="宋体" w:cs="宋体"/>
          <w:sz w:val="24"/>
          <w:lang w:eastAsia="zh-CN"/>
        </w:rPr>
        <w:t>单一来源谈判文件</w:t>
      </w:r>
      <w:r>
        <w:rPr>
          <w:rFonts w:hint="eastAsia" w:ascii="宋体" w:hAnsi="宋体" w:cs="宋体"/>
          <w:sz w:val="24"/>
        </w:rPr>
        <w:t>的所有内容包括修正文（如果有）和所有已提供的参考资料以及有关附件并完全明白，我方放弃在此方面提出含糊意见或误解的一切权力。</w:t>
      </w:r>
    </w:p>
    <w:p>
      <w:pPr>
        <w:numPr>
          <w:ilvl w:val="0"/>
          <w:numId w:val="7"/>
        </w:numPr>
        <w:spacing w:line="360" w:lineRule="auto"/>
        <w:rPr>
          <w:rFonts w:ascii="宋体" w:hAnsi="宋体" w:cs="宋体"/>
          <w:sz w:val="24"/>
        </w:rPr>
      </w:pPr>
      <w:r>
        <w:rPr>
          <w:rFonts w:hint="eastAsia" w:ascii="宋体" w:hAnsi="宋体" w:cs="宋体"/>
          <w:sz w:val="24"/>
        </w:rPr>
        <w:t>我方明白并愿意</w:t>
      </w:r>
      <w:r>
        <w:rPr>
          <w:rFonts w:hint="eastAsia" w:ascii="宋体" w:hAnsi="宋体" w:cs="宋体"/>
          <w:sz w:val="24"/>
          <w:lang w:val="en-US" w:eastAsia="zh-CN"/>
        </w:rPr>
        <w:t>不得在</w:t>
      </w:r>
      <w:r>
        <w:rPr>
          <w:rFonts w:hint="eastAsia" w:ascii="宋体" w:hAnsi="宋体" w:cs="宋体"/>
          <w:sz w:val="24"/>
        </w:rPr>
        <w:t>规定的开标时间和日期之后、投标有效期之内撤回投标。</w:t>
      </w:r>
    </w:p>
    <w:p>
      <w:pPr>
        <w:numPr>
          <w:ilvl w:val="0"/>
          <w:numId w:val="7"/>
        </w:numPr>
        <w:spacing w:line="360" w:lineRule="auto"/>
        <w:rPr>
          <w:rFonts w:ascii="宋体" w:hAnsi="宋体" w:cs="宋体"/>
          <w:sz w:val="24"/>
        </w:rPr>
      </w:pPr>
      <w:r>
        <w:rPr>
          <w:rFonts w:hint="eastAsia" w:ascii="宋体" w:hAnsi="宋体" w:cs="宋体"/>
          <w:sz w:val="24"/>
        </w:rPr>
        <w:t>我方同意按照贵方可能提出的要求而提供与投标有关的任何其它数据或信息。</w:t>
      </w:r>
    </w:p>
    <w:p>
      <w:pPr>
        <w:numPr>
          <w:ilvl w:val="0"/>
          <w:numId w:val="7"/>
        </w:numPr>
        <w:spacing w:line="360" w:lineRule="auto"/>
        <w:rPr>
          <w:rFonts w:ascii="宋体" w:hAnsi="宋体" w:cs="宋体"/>
          <w:sz w:val="24"/>
        </w:rPr>
      </w:pPr>
      <w:r>
        <w:rPr>
          <w:rFonts w:hint="eastAsia" w:ascii="宋体" w:hAnsi="宋体" w:cs="宋体"/>
          <w:sz w:val="24"/>
        </w:rPr>
        <w:t>我方理解贵方不一定接受最低标价或任何贵方可能收到的投标。</w:t>
      </w:r>
    </w:p>
    <w:p>
      <w:pPr>
        <w:numPr>
          <w:ilvl w:val="0"/>
          <w:numId w:val="7"/>
        </w:numPr>
        <w:spacing w:line="360" w:lineRule="auto"/>
        <w:rPr>
          <w:rFonts w:ascii="宋体" w:hAnsi="宋体" w:cs="宋体"/>
          <w:sz w:val="24"/>
        </w:rPr>
      </w:pPr>
      <w:r>
        <w:rPr>
          <w:rFonts w:hint="eastAsia" w:ascii="宋体" w:hAnsi="宋体" w:cs="宋体"/>
          <w:sz w:val="24"/>
        </w:rPr>
        <w:t>我方如果成交，将保证履行</w:t>
      </w:r>
      <w:r>
        <w:rPr>
          <w:rFonts w:hint="eastAsia" w:ascii="宋体" w:hAnsi="宋体" w:cs="宋体"/>
          <w:sz w:val="24"/>
          <w:lang w:eastAsia="zh-CN"/>
        </w:rPr>
        <w:t>单一来源谈判文件</w:t>
      </w:r>
      <w:r>
        <w:rPr>
          <w:rFonts w:hint="eastAsia" w:ascii="宋体" w:hAnsi="宋体" w:cs="宋体"/>
          <w:sz w:val="24"/>
        </w:rPr>
        <w:t>及其补充文件中的全部责任和义务，按质、按量、按期完成《合同书》中的全部任务。</w:t>
      </w:r>
    </w:p>
    <w:p>
      <w:pPr>
        <w:numPr>
          <w:ilvl w:val="0"/>
          <w:numId w:val="7"/>
        </w:numPr>
        <w:spacing w:line="360" w:lineRule="auto"/>
        <w:rPr>
          <w:rFonts w:ascii="宋体" w:hAnsi="宋体" w:cs="宋体"/>
          <w:sz w:val="24"/>
        </w:rPr>
      </w:pPr>
      <w:r>
        <w:rPr>
          <w:rFonts w:hint="eastAsia" w:ascii="宋体" w:hAnsi="宋体" w:cs="宋体"/>
          <w:sz w:val="24"/>
        </w:rPr>
        <w:t>如我方成交，我方将在收到成交通知书之前，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〔2003〕857号文件规定标准向陕西德信招标有限</w:t>
      </w:r>
      <w:r>
        <w:rPr>
          <w:rFonts w:hint="eastAsia" w:ascii="宋体" w:hAnsi="宋体" w:cs="宋体"/>
          <w:sz w:val="24"/>
          <w:lang w:eastAsia="zh-CN"/>
        </w:rPr>
        <w:t>公司</w:t>
      </w:r>
      <w:r>
        <w:rPr>
          <w:rFonts w:hint="eastAsia" w:ascii="宋体" w:hAnsi="宋体" w:cs="宋体"/>
          <w:sz w:val="24"/>
        </w:rPr>
        <w:t>交纳成交服务费。</w:t>
      </w:r>
    </w:p>
    <w:p>
      <w:pPr>
        <w:numPr>
          <w:ilvl w:val="0"/>
          <w:numId w:val="7"/>
        </w:numPr>
        <w:spacing w:line="360" w:lineRule="auto"/>
        <w:rPr>
          <w:rFonts w:ascii="宋体" w:hAnsi="宋体" w:cs="宋体"/>
          <w:sz w:val="24"/>
        </w:rPr>
      </w:pPr>
      <w:r>
        <w:rPr>
          <w:rFonts w:hint="eastAsia" w:ascii="宋体" w:hAnsi="宋体" w:cs="宋体"/>
          <w:sz w:val="24"/>
        </w:rPr>
        <w:t>所有与本招标有关的函件请发往下列地址：</w:t>
      </w:r>
    </w:p>
    <w:p>
      <w:pPr>
        <w:spacing w:after="100" w:line="360" w:lineRule="auto"/>
        <w:ind w:left="482"/>
        <w:rPr>
          <w:rFonts w:ascii="宋体" w:hAnsi="宋体" w:cs="宋体"/>
          <w:szCs w:val="21"/>
        </w:rPr>
      </w:pPr>
    </w:p>
    <w:p>
      <w:pPr>
        <w:rPr>
          <w:rFonts w:ascii="新宋体" w:hAnsi="新宋体" w:eastAsia="新宋体"/>
          <w:szCs w:val="21"/>
        </w:rPr>
      </w:pP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传 真：</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pStyle w:val="88"/>
        <w:tabs>
          <w:tab w:val="left" w:pos="1660"/>
        </w:tabs>
        <w:spacing w:before="160"/>
        <w:ind w:left="420" w:leftChars="200" w:firstLine="0"/>
        <w:rPr>
          <w:rFonts w:ascii="宋体" w:hAnsi="宋体" w:cs="宋体"/>
          <w:sz w:val="28"/>
          <w:szCs w:val="28"/>
        </w:rPr>
        <w:sectPr>
          <w:footerReference r:id="rId8" w:type="default"/>
          <w:type w:val="nextColumn"/>
          <w:pgSz w:w="11850" w:h="16783"/>
          <w:pgMar w:top="1440" w:right="1797" w:bottom="1440" w:left="1797" w:header="851" w:footer="992" w:gutter="0"/>
          <w:pgNumType w:fmt="decimal" w:start="1"/>
          <w:cols w:space="720" w:num="1"/>
          <w:docGrid w:linePitch="286" w:charSpace="0"/>
        </w:sectPr>
      </w:pPr>
    </w:p>
    <w:p>
      <w:pPr>
        <w:numPr>
          <w:ilvl w:val="1"/>
          <w:numId w:val="0"/>
        </w:numPr>
        <w:outlineLvl w:val="1"/>
        <w:rPr>
          <w:rFonts w:ascii="宋体" w:hAnsi="宋体" w:cs="宋体"/>
          <w:b/>
          <w:bCs/>
          <w:sz w:val="28"/>
          <w:szCs w:val="28"/>
        </w:rPr>
      </w:pPr>
      <w:bookmarkStart w:id="57" w:name="_Toc60421814"/>
      <w:r>
        <w:rPr>
          <w:rFonts w:hint="eastAsia" w:ascii="宋体" w:hAnsi="宋体" w:cs="宋体"/>
          <w:b/>
          <w:bCs/>
          <w:sz w:val="28"/>
          <w:szCs w:val="28"/>
        </w:rPr>
        <w:t>二、投标报价表</w:t>
      </w:r>
    </w:p>
    <w:p>
      <w:pPr>
        <w:spacing w:line="360" w:lineRule="auto"/>
        <w:jc w:val="center"/>
        <w:rPr>
          <w:rFonts w:ascii="宋体" w:hAnsi="宋体" w:cs="宋体"/>
          <w:b/>
          <w:sz w:val="36"/>
        </w:rPr>
      </w:pPr>
      <w:r>
        <w:rPr>
          <w:rFonts w:hint="eastAsia" w:ascii="宋体" w:hAnsi="宋体" w:cs="宋体"/>
          <w:b/>
          <w:sz w:val="36"/>
        </w:rPr>
        <w:t>投标报价表</w:t>
      </w:r>
    </w:p>
    <w:p>
      <w:pPr>
        <w:widowControl/>
        <w:spacing w:line="360" w:lineRule="auto"/>
        <w:ind w:firstLine="240" w:firstLineChars="100"/>
        <w:jc w:val="left"/>
        <w:rPr>
          <w:rFonts w:ascii="宋体" w:hAnsi="宋体" w:cs="宋体"/>
          <w:sz w:val="24"/>
        </w:rPr>
      </w:pPr>
      <w:r>
        <w:rPr>
          <w:rFonts w:hint="eastAsia" w:ascii="宋体" w:hAnsi="宋体" w:cs="宋体"/>
          <w:sz w:val="24"/>
        </w:rPr>
        <w:t xml:space="preserve">项目名称：  </w:t>
      </w:r>
      <w:r>
        <w:rPr>
          <w:rFonts w:hint="eastAsia" w:ascii="宋体" w:hAnsi="宋体" w:cs="宋体"/>
          <w:sz w:val="24"/>
          <w:u w:val="single"/>
        </w:rPr>
        <w:t xml:space="preserve">                      </w:t>
      </w:r>
    </w:p>
    <w:p>
      <w:pPr>
        <w:widowControl/>
        <w:spacing w:line="360" w:lineRule="auto"/>
        <w:ind w:left="210"/>
        <w:jc w:val="left"/>
        <w:rPr>
          <w:rFonts w:hint="eastAsia" w:ascii="宋体" w:hAnsi="宋体" w:cs="宋体"/>
          <w:sz w:val="24"/>
          <w:u w:val="single"/>
        </w:rPr>
      </w:pPr>
      <w:r>
        <w:rPr>
          <w:rFonts w:hint="eastAsia" w:ascii="宋体" w:hAnsi="宋体" w:cs="宋体"/>
          <w:sz w:val="24"/>
        </w:rPr>
        <w:t xml:space="preserve">项目编号：  </w:t>
      </w:r>
      <w:r>
        <w:rPr>
          <w:rFonts w:hint="eastAsia" w:ascii="宋体" w:hAnsi="宋体" w:cs="宋体"/>
          <w:sz w:val="24"/>
          <w:u w:val="single"/>
        </w:rPr>
        <w:t xml:space="preserve">                      </w:t>
      </w:r>
    </w:p>
    <w:tbl>
      <w:tblPr>
        <w:tblStyle w:val="35"/>
        <w:tblW w:w="0" w:type="auto"/>
        <w:tblInd w:w="213"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545"/>
        <w:gridCol w:w="1430"/>
        <w:gridCol w:w="914"/>
        <w:gridCol w:w="1925"/>
        <w:gridCol w:w="2731"/>
        <w:gridCol w:w="2370"/>
        <w:gridCol w:w="1670"/>
        <w:gridCol w:w="107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74" w:hRule="atLeast"/>
        </w:trPr>
        <w:tc>
          <w:tcPr>
            <w:tcW w:w="746" w:type="dxa"/>
            <w:noWrap w:val="0"/>
            <w:vAlign w:val="center"/>
          </w:tcPr>
          <w:p>
            <w:pPr>
              <w:widowControl/>
              <w:jc w:val="center"/>
              <w:outlineLvl w:val="9"/>
              <w:rPr>
                <w:rFonts w:ascii="新宋体" w:hAnsi="新宋体" w:eastAsia="新宋体"/>
                <w:b/>
                <w:bCs/>
                <w:sz w:val="24"/>
              </w:rPr>
            </w:pPr>
            <w:r>
              <w:rPr>
                <w:rFonts w:hint="eastAsia" w:ascii="新宋体" w:hAnsi="新宋体" w:eastAsia="新宋体"/>
                <w:b/>
                <w:bCs/>
                <w:sz w:val="24"/>
              </w:rPr>
              <w:t>序号</w:t>
            </w:r>
          </w:p>
        </w:tc>
        <w:tc>
          <w:tcPr>
            <w:tcW w:w="1545" w:type="dxa"/>
            <w:noWrap w:val="0"/>
            <w:vAlign w:val="center"/>
          </w:tcPr>
          <w:p>
            <w:pPr>
              <w:widowControl/>
              <w:jc w:val="center"/>
              <w:outlineLvl w:val="9"/>
              <w:rPr>
                <w:rFonts w:ascii="新宋体" w:hAnsi="新宋体" w:eastAsia="新宋体"/>
                <w:b/>
                <w:bCs/>
                <w:color w:val="auto"/>
                <w:sz w:val="24"/>
              </w:rPr>
            </w:pPr>
            <w:r>
              <w:rPr>
                <w:rFonts w:hint="eastAsia" w:ascii="新宋体" w:hAnsi="新宋体" w:eastAsia="新宋体"/>
                <w:b/>
                <w:bCs/>
                <w:color w:val="auto"/>
                <w:sz w:val="24"/>
              </w:rPr>
              <w:t>货物名称</w:t>
            </w:r>
          </w:p>
        </w:tc>
        <w:tc>
          <w:tcPr>
            <w:tcW w:w="1430" w:type="dxa"/>
            <w:noWrap w:val="0"/>
            <w:vAlign w:val="center"/>
          </w:tcPr>
          <w:p>
            <w:pPr>
              <w:widowControl/>
              <w:jc w:val="center"/>
              <w:outlineLvl w:val="9"/>
              <w:rPr>
                <w:rFonts w:hint="eastAsia" w:ascii="新宋体" w:hAnsi="新宋体" w:eastAsia="新宋体"/>
                <w:b/>
                <w:bCs/>
                <w:color w:val="auto"/>
                <w:sz w:val="24"/>
              </w:rPr>
            </w:pPr>
            <w:r>
              <w:rPr>
                <w:rFonts w:hint="eastAsia" w:ascii="新宋体" w:hAnsi="新宋体" w:eastAsia="新宋体"/>
                <w:b/>
                <w:bCs/>
                <w:color w:val="auto"/>
                <w:sz w:val="24"/>
              </w:rPr>
              <w:t>型号和规格</w:t>
            </w:r>
          </w:p>
        </w:tc>
        <w:tc>
          <w:tcPr>
            <w:tcW w:w="914" w:type="dxa"/>
            <w:noWrap w:val="0"/>
            <w:vAlign w:val="center"/>
          </w:tcPr>
          <w:p>
            <w:pPr>
              <w:widowControl/>
              <w:jc w:val="center"/>
              <w:outlineLvl w:val="9"/>
              <w:rPr>
                <w:rFonts w:hint="eastAsia" w:ascii="新宋体" w:hAnsi="新宋体" w:eastAsia="新宋体"/>
                <w:b/>
                <w:bCs/>
                <w:color w:val="auto"/>
                <w:sz w:val="24"/>
              </w:rPr>
            </w:pPr>
            <w:r>
              <w:rPr>
                <w:rFonts w:hint="eastAsia" w:ascii="新宋体" w:hAnsi="新宋体" w:eastAsia="新宋体"/>
                <w:b/>
                <w:bCs/>
                <w:color w:val="auto"/>
                <w:sz w:val="24"/>
              </w:rPr>
              <w:t>数量</w:t>
            </w:r>
          </w:p>
        </w:tc>
        <w:tc>
          <w:tcPr>
            <w:tcW w:w="1925" w:type="dxa"/>
            <w:noWrap w:val="0"/>
            <w:vAlign w:val="center"/>
          </w:tcPr>
          <w:p>
            <w:pPr>
              <w:widowControl/>
              <w:jc w:val="center"/>
              <w:outlineLvl w:val="9"/>
              <w:rPr>
                <w:rFonts w:hint="eastAsia" w:ascii="新宋体" w:hAnsi="新宋体" w:eastAsia="新宋体"/>
                <w:b/>
                <w:bCs/>
                <w:color w:val="auto"/>
                <w:sz w:val="24"/>
              </w:rPr>
            </w:pPr>
            <w:r>
              <w:rPr>
                <w:rFonts w:hint="eastAsia" w:ascii="新宋体" w:hAnsi="新宋体" w:eastAsia="新宋体"/>
                <w:b/>
                <w:bCs/>
                <w:color w:val="auto"/>
                <w:sz w:val="24"/>
              </w:rPr>
              <w:t>元/</w:t>
            </w:r>
            <w:r>
              <w:rPr>
                <w:rFonts w:hint="eastAsia" w:ascii="新宋体" w:hAnsi="新宋体" w:eastAsia="新宋体"/>
                <w:b/>
                <w:bCs/>
                <w:color w:val="auto"/>
                <w:sz w:val="24"/>
                <w:lang w:eastAsia="zh-CN"/>
              </w:rPr>
              <w:t>套（次）</w:t>
            </w:r>
          </w:p>
        </w:tc>
        <w:tc>
          <w:tcPr>
            <w:tcW w:w="2731" w:type="dxa"/>
            <w:noWrap w:val="0"/>
            <w:vAlign w:val="center"/>
          </w:tcPr>
          <w:p>
            <w:pPr>
              <w:widowControl/>
              <w:jc w:val="center"/>
              <w:outlineLvl w:val="9"/>
              <w:rPr>
                <w:rFonts w:hint="eastAsia" w:ascii="新宋体" w:hAnsi="新宋体" w:eastAsia="新宋体"/>
                <w:b/>
                <w:bCs/>
                <w:color w:val="auto"/>
                <w:sz w:val="24"/>
              </w:rPr>
            </w:pPr>
            <w:r>
              <w:rPr>
                <w:rFonts w:hint="eastAsia" w:ascii="新宋体" w:hAnsi="新宋体" w:eastAsia="新宋体"/>
                <w:b/>
                <w:bCs/>
                <w:color w:val="auto"/>
                <w:sz w:val="24"/>
              </w:rPr>
              <w:t>总价(元)</w:t>
            </w:r>
          </w:p>
        </w:tc>
        <w:tc>
          <w:tcPr>
            <w:tcW w:w="2370" w:type="dxa"/>
            <w:noWrap w:val="0"/>
            <w:vAlign w:val="center"/>
          </w:tcPr>
          <w:p>
            <w:pPr>
              <w:widowControl/>
              <w:jc w:val="center"/>
              <w:outlineLvl w:val="9"/>
              <w:rPr>
                <w:rFonts w:hint="eastAsia" w:ascii="新宋体" w:hAnsi="新宋体" w:eastAsia="新宋体"/>
                <w:b/>
                <w:bCs/>
                <w:sz w:val="24"/>
                <w:lang w:val="en-US" w:eastAsia="zh-CN"/>
              </w:rPr>
            </w:pPr>
            <w:r>
              <w:rPr>
                <w:rFonts w:hint="eastAsia" w:ascii="新宋体" w:hAnsi="新宋体" w:eastAsia="新宋体"/>
                <w:b/>
                <w:bCs/>
                <w:sz w:val="24"/>
              </w:rPr>
              <w:t>制造商名称</w:t>
            </w:r>
          </w:p>
        </w:tc>
        <w:tc>
          <w:tcPr>
            <w:tcW w:w="1670" w:type="dxa"/>
            <w:noWrap w:val="0"/>
            <w:vAlign w:val="center"/>
          </w:tcPr>
          <w:p>
            <w:pPr>
              <w:widowControl/>
              <w:jc w:val="center"/>
              <w:outlineLvl w:val="9"/>
              <w:rPr>
                <w:rFonts w:hint="eastAsia" w:ascii="新宋体" w:hAnsi="新宋体" w:eastAsia="新宋体"/>
                <w:b/>
                <w:bCs/>
                <w:sz w:val="24"/>
              </w:rPr>
            </w:pPr>
            <w:r>
              <w:rPr>
                <w:rFonts w:hint="eastAsia" w:ascii="新宋体" w:hAnsi="新宋体" w:eastAsia="新宋体"/>
                <w:b/>
                <w:bCs/>
                <w:sz w:val="24"/>
              </w:rPr>
              <w:t>供货天数</w:t>
            </w:r>
          </w:p>
        </w:tc>
        <w:tc>
          <w:tcPr>
            <w:tcW w:w="1078" w:type="dxa"/>
            <w:noWrap w:val="0"/>
            <w:vAlign w:val="center"/>
          </w:tcPr>
          <w:p>
            <w:pPr>
              <w:widowControl/>
              <w:jc w:val="center"/>
              <w:outlineLvl w:val="9"/>
              <w:rPr>
                <w:rFonts w:ascii="新宋体" w:hAnsi="新宋体" w:eastAsia="新宋体"/>
                <w:b/>
                <w:bCs/>
                <w:sz w:val="24"/>
              </w:rPr>
            </w:pPr>
            <w:r>
              <w:rPr>
                <w:rFonts w:hint="eastAsia" w:ascii="新宋体" w:hAnsi="新宋体" w:eastAsia="新宋体"/>
                <w:b/>
                <w:bCs/>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27" w:hRule="atLeast"/>
        </w:trPr>
        <w:tc>
          <w:tcPr>
            <w:tcW w:w="746" w:type="dxa"/>
            <w:noWrap w:val="0"/>
            <w:vAlign w:val="top"/>
          </w:tcPr>
          <w:p>
            <w:pPr>
              <w:widowControl/>
              <w:outlineLvl w:val="9"/>
              <w:rPr>
                <w:rFonts w:ascii="新宋体" w:hAnsi="新宋体" w:eastAsia="新宋体"/>
                <w:sz w:val="24"/>
              </w:rPr>
            </w:pPr>
          </w:p>
        </w:tc>
        <w:tc>
          <w:tcPr>
            <w:tcW w:w="1545" w:type="dxa"/>
            <w:noWrap w:val="0"/>
            <w:vAlign w:val="top"/>
          </w:tcPr>
          <w:p>
            <w:pPr>
              <w:widowControl/>
              <w:outlineLvl w:val="9"/>
              <w:rPr>
                <w:rFonts w:ascii="新宋体" w:hAnsi="新宋体" w:eastAsia="新宋体"/>
                <w:color w:val="auto"/>
                <w:sz w:val="24"/>
              </w:rPr>
            </w:pPr>
          </w:p>
        </w:tc>
        <w:tc>
          <w:tcPr>
            <w:tcW w:w="1430" w:type="dxa"/>
            <w:noWrap w:val="0"/>
            <w:vAlign w:val="top"/>
          </w:tcPr>
          <w:p>
            <w:pPr>
              <w:widowControl/>
              <w:outlineLvl w:val="9"/>
              <w:rPr>
                <w:rFonts w:ascii="新宋体" w:hAnsi="新宋体" w:eastAsia="新宋体"/>
                <w:color w:val="auto"/>
                <w:sz w:val="24"/>
              </w:rPr>
            </w:pPr>
          </w:p>
        </w:tc>
        <w:tc>
          <w:tcPr>
            <w:tcW w:w="914" w:type="dxa"/>
            <w:noWrap w:val="0"/>
            <w:vAlign w:val="top"/>
          </w:tcPr>
          <w:p>
            <w:pPr>
              <w:widowControl/>
              <w:outlineLvl w:val="9"/>
              <w:rPr>
                <w:rFonts w:ascii="新宋体" w:hAnsi="新宋体" w:eastAsia="新宋体"/>
                <w:color w:val="auto"/>
                <w:sz w:val="24"/>
              </w:rPr>
            </w:pPr>
          </w:p>
        </w:tc>
        <w:tc>
          <w:tcPr>
            <w:tcW w:w="1925" w:type="dxa"/>
            <w:noWrap w:val="0"/>
            <w:vAlign w:val="top"/>
          </w:tcPr>
          <w:p>
            <w:pPr>
              <w:widowControl/>
              <w:outlineLvl w:val="9"/>
              <w:rPr>
                <w:rFonts w:ascii="新宋体" w:hAnsi="新宋体" w:eastAsia="新宋体"/>
                <w:color w:val="auto"/>
                <w:sz w:val="24"/>
              </w:rPr>
            </w:pPr>
          </w:p>
        </w:tc>
        <w:tc>
          <w:tcPr>
            <w:tcW w:w="2731" w:type="dxa"/>
            <w:noWrap w:val="0"/>
            <w:vAlign w:val="top"/>
          </w:tcPr>
          <w:p>
            <w:pPr>
              <w:widowControl/>
              <w:outlineLvl w:val="9"/>
              <w:rPr>
                <w:rFonts w:ascii="新宋体" w:hAnsi="新宋体" w:eastAsia="新宋体"/>
                <w:sz w:val="24"/>
              </w:rPr>
            </w:pPr>
          </w:p>
        </w:tc>
        <w:tc>
          <w:tcPr>
            <w:tcW w:w="2370" w:type="dxa"/>
            <w:noWrap w:val="0"/>
            <w:vAlign w:val="top"/>
          </w:tcPr>
          <w:p>
            <w:pPr>
              <w:widowControl/>
              <w:outlineLvl w:val="9"/>
              <w:rPr>
                <w:rFonts w:ascii="新宋体" w:hAnsi="新宋体" w:eastAsia="新宋体"/>
                <w:sz w:val="24"/>
              </w:rPr>
            </w:pPr>
          </w:p>
        </w:tc>
        <w:tc>
          <w:tcPr>
            <w:tcW w:w="1670" w:type="dxa"/>
            <w:noWrap w:val="0"/>
            <w:vAlign w:val="top"/>
          </w:tcPr>
          <w:p>
            <w:pPr>
              <w:widowControl/>
              <w:outlineLvl w:val="9"/>
              <w:rPr>
                <w:rFonts w:ascii="新宋体" w:hAnsi="新宋体" w:eastAsia="新宋体"/>
                <w:sz w:val="24"/>
              </w:rPr>
            </w:pPr>
          </w:p>
        </w:tc>
        <w:tc>
          <w:tcPr>
            <w:tcW w:w="1078" w:type="dxa"/>
            <w:noWrap w:val="0"/>
            <w:vAlign w:val="top"/>
          </w:tcPr>
          <w:p>
            <w:pPr>
              <w:widowControl/>
              <w:outlineLvl w:val="9"/>
              <w:rPr>
                <w:rFonts w:ascii="新宋体" w:hAnsi="新宋体" w:eastAsia="新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46" w:type="dxa"/>
            <w:noWrap w:val="0"/>
            <w:vAlign w:val="top"/>
          </w:tcPr>
          <w:p>
            <w:pPr>
              <w:widowControl/>
              <w:outlineLvl w:val="9"/>
              <w:rPr>
                <w:rFonts w:ascii="新宋体" w:hAnsi="新宋体" w:eastAsia="新宋体"/>
                <w:sz w:val="24"/>
              </w:rPr>
            </w:pPr>
          </w:p>
        </w:tc>
        <w:tc>
          <w:tcPr>
            <w:tcW w:w="1545" w:type="dxa"/>
            <w:noWrap w:val="0"/>
            <w:vAlign w:val="top"/>
          </w:tcPr>
          <w:p>
            <w:pPr>
              <w:widowControl/>
              <w:outlineLvl w:val="9"/>
              <w:rPr>
                <w:rFonts w:ascii="新宋体" w:hAnsi="新宋体" w:eastAsia="新宋体"/>
                <w:sz w:val="24"/>
              </w:rPr>
            </w:pPr>
          </w:p>
        </w:tc>
        <w:tc>
          <w:tcPr>
            <w:tcW w:w="1430" w:type="dxa"/>
            <w:noWrap w:val="0"/>
            <w:vAlign w:val="top"/>
          </w:tcPr>
          <w:p>
            <w:pPr>
              <w:widowControl/>
              <w:outlineLvl w:val="9"/>
              <w:rPr>
                <w:rFonts w:ascii="新宋体" w:hAnsi="新宋体" w:eastAsia="新宋体"/>
                <w:sz w:val="24"/>
              </w:rPr>
            </w:pPr>
          </w:p>
        </w:tc>
        <w:tc>
          <w:tcPr>
            <w:tcW w:w="914" w:type="dxa"/>
            <w:noWrap w:val="0"/>
            <w:vAlign w:val="top"/>
          </w:tcPr>
          <w:p>
            <w:pPr>
              <w:widowControl/>
              <w:outlineLvl w:val="9"/>
              <w:rPr>
                <w:rFonts w:ascii="新宋体" w:hAnsi="新宋体" w:eastAsia="新宋体"/>
                <w:sz w:val="24"/>
              </w:rPr>
            </w:pPr>
          </w:p>
        </w:tc>
        <w:tc>
          <w:tcPr>
            <w:tcW w:w="1925" w:type="dxa"/>
            <w:noWrap w:val="0"/>
            <w:vAlign w:val="top"/>
          </w:tcPr>
          <w:p>
            <w:pPr>
              <w:widowControl/>
              <w:outlineLvl w:val="9"/>
              <w:rPr>
                <w:rFonts w:ascii="新宋体" w:hAnsi="新宋体" w:eastAsia="新宋体"/>
                <w:sz w:val="24"/>
              </w:rPr>
            </w:pPr>
          </w:p>
        </w:tc>
        <w:tc>
          <w:tcPr>
            <w:tcW w:w="2731" w:type="dxa"/>
            <w:noWrap w:val="0"/>
            <w:vAlign w:val="top"/>
          </w:tcPr>
          <w:p>
            <w:pPr>
              <w:widowControl/>
              <w:outlineLvl w:val="9"/>
              <w:rPr>
                <w:rFonts w:ascii="新宋体" w:hAnsi="新宋体" w:eastAsia="新宋体"/>
                <w:sz w:val="24"/>
              </w:rPr>
            </w:pPr>
          </w:p>
        </w:tc>
        <w:tc>
          <w:tcPr>
            <w:tcW w:w="2370" w:type="dxa"/>
            <w:noWrap w:val="0"/>
            <w:vAlign w:val="top"/>
          </w:tcPr>
          <w:p>
            <w:pPr>
              <w:widowControl/>
              <w:outlineLvl w:val="9"/>
              <w:rPr>
                <w:rFonts w:ascii="新宋体" w:hAnsi="新宋体" w:eastAsia="新宋体"/>
                <w:sz w:val="24"/>
              </w:rPr>
            </w:pPr>
          </w:p>
        </w:tc>
        <w:tc>
          <w:tcPr>
            <w:tcW w:w="1670" w:type="dxa"/>
            <w:noWrap w:val="0"/>
            <w:vAlign w:val="top"/>
          </w:tcPr>
          <w:p>
            <w:pPr>
              <w:widowControl/>
              <w:outlineLvl w:val="9"/>
              <w:rPr>
                <w:rFonts w:hint="eastAsia" w:ascii="新宋体" w:hAnsi="新宋体" w:eastAsia="新宋体"/>
                <w:sz w:val="24"/>
              </w:rPr>
            </w:pPr>
          </w:p>
        </w:tc>
        <w:tc>
          <w:tcPr>
            <w:tcW w:w="1078" w:type="dxa"/>
            <w:noWrap w:val="0"/>
            <w:vAlign w:val="top"/>
          </w:tcPr>
          <w:p>
            <w:pPr>
              <w:widowControl/>
              <w:outlineLvl w:val="9"/>
              <w:rPr>
                <w:rFonts w:ascii="新宋体" w:hAnsi="新宋体" w:eastAsia="新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46" w:type="dxa"/>
            <w:noWrap w:val="0"/>
            <w:vAlign w:val="top"/>
          </w:tcPr>
          <w:p>
            <w:pPr>
              <w:widowControl/>
              <w:outlineLvl w:val="9"/>
              <w:rPr>
                <w:rFonts w:ascii="新宋体" w:hAnsi="新宋体" w:eastAsia="新宋体"/>
                <w:sz w:val="24"/>
              </w:rPr>
            </w:pPr>
          </w:p>
        </w:tc>
        <w:tc>
          <w:tcPr>
            <w:tcW w:w="1545" w:type="dxa"/>
            <w:noWrap w:val="0"/>
            <w:vAlign w:val="top"/>
          </w:tcPr>
          <w:p>
            <w:pPr>
              <w:widowControl/>
              <w:outlineLvl w:val="9"/>
              <w:rPr>
                <w:rFonts w:ascii="新宋体" w:hAnsi="新宋体" w:eastAsia="新宋体"/>
                <w:sz w:val="24"/>
              </w:rPr>
            </w:pPr>
            <w:r>
              <w:rPr>
                <w:rFonts w:ascii="新宋体" w:hAnsi="新宋体" w:eastAsia="新宋体"/>
                <w:sz w:val="24"/>
              </w:rPr>
              <w:tab/>
            </w:r>
          </w:p>
        </w:tc>
        <w:tc>
          <w:tcPr>
            <w:tcW w:w="1430" w:type="dxa"/>
            <w:noWrap w:val="0"/>
            <w:vAlign w:val="top"/>
          </w:tcPr>
          <w:p>
            <w:pPr>
              <w:widowControl/>
              <w:outlineLvl w:val="9"/>
              <w:rPr>
                <w:rFonts w:ascii="新宋体" w:hAnsi="新宋体" w:eastAsia="新宋体"/>
                <w:sz w:val="24"/>
              </w:rPr>
            </w:pPr>
          </w:p>
        </w:tc>
        <w:tc>
          <w:tcPr>
            <w:tcW w:w="914" w:type="dxa"/>
            <w:noWrap w:val="0"/>
            <w:vAlign w:val="top"/>
          </w:tcPr>
          <w:p>
            <w:pPr>
              <w:widowControl/>
              <w:outlineLvl w:val="9"/>
              <w:rPr>
                <w:rFonts w:ascii="新宋体" w:hAnsi="新宋体" w:eastAsia="新宋体"/>
                <w:sz w:val="24"/>
              </w:rPr>
            </w:pPr>
          </w:p>
        </w:tc>
        <w:tc>
          <w:tcPr>
            <w:tcW w:w="1925" w:type="dxa"/>
            <w:noWrap w:val="0"/>
            <w:vAlign w:val="top"/>
          </w:tcPr>
          <w:p>
            <w:pPr>
              <w:widowControl/>
              <w:outlineLvl w:val="9"/>
              <w:rPr>
                <w:rFonts w:ascii="新宋体" w:hAnsi="新宋体" w:eastAsia="新宋体"/>
                <w:sz w:val="24"/>
              </w:rPr>
            </w:pPr>
          </w:p>
        </w:tc>
        <w:tc>
          <w:tcPr>
            <w:tcW w:w="2731" w:type="dxa"/>
            <w:noWrap w:val="0"/>
            <w:vAlign w:val="top"/>
          </w:tcPr>
          <w:p>
            <w:pPr>
              <w:widowControl/>
              <w:outlineLvl w:val="9"/>
              <w:rPr>
                <w:rFonts w:ascii="新宋体" w:hAnsi="新宋体" w:eastAsia="新宋体"/>
                <w:sz w:val="24"/>
              </w:rPr>
            </w:pPr>
          </w:p>
        </w:tc>
        <w:tc>
          <w:tcPr>
            <w:tcW w:w="2370" w:type="dxa"/>
            <w:noWrap w:val="0"/>
            <w:vAlign w:val="top"/>
          </w:tcPr>
          <w:p>
            <w:pPr>
              <w:widowControl/>
              <w:outlineLvl w:val="9"/>
              <w:rPr>
                <w:rFonts w:ascii="新宋体" w:hAnsi="新宋体" w:eastAsia="新宋体"/>
                <w:sz w:val="24"/>
              </w:rPr>
            </w:pPr>
          </w:p>
        </w:tc>
        <w:tc>
          <w:tcPr>
            <w:tcW w:w="1670" w:type="dxa"/>
            <w:noWrap w:val="0"/>
            <w:vAlign w:val="top"/>
          </w:tcPr>
          <w:p>
            <w:pPr>
              <w:widowControl/>
              <w:outlineLvl w:val="9"/>
              <w:rPr>
                <w:rFonts w:ascii="新宋体" w:hAnsi="新宋体" w:eastAsia="新宋体"/>
                <w:sz w:val="24"/>
              </w:rPr>
            </w:pPr>
          </w:p>
        </w:tc>
        <w:tc>
          <w:tcPr>
            <w:tcW w:w="1078" w:type="dxa"/>
            <w:noWrap w:val="0"/>
            <w:vAlign w:val="top"/>
          </w:tcPr>
          <w:p>
            <w:pPr>
              <w:widowControl/>
              <w:outlineLvl w:val="9"/>
              <w:rPr>
                <w:rFonts w:ascii="新宋体" w:hAnsi="新宋体" w:eastAsia="新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46" w:type="dxa"/>
            <w:noWrap w:val="0"/>
            <w:vAlign w:val="top"/>
          </w:tcPr>
          <w:p>
            <w:pPr>
              <w:widowControl/>
              <w:outlineLvl w:val="9"/>
              <w:rPr>
                <w:rFonts w:ascii="新宋体" w:hAnsi="新宋体" w:eastAsia="新宋体"/>
                <w:sz w:val="24"/>
              </w:rPr>
            </w:pPr>
          </w:p>
        </w:tc>
        <w:tc>
          <w:tcPr>
            <w:tcW w:w="1545" w:type="dxa"/>
            <w:noWrap w:val="0"/>
            <w:vAlign w:val="top"/>
          </w:tcPr>
          <w:p>
            <w:pPr>
              <w:widowControl/>
              <w:outlineLvl w:val="9"/>
              <w:rPr>
                <w:rFonts w:ascii="新宋体" w:hAnsi="新宋体" w:eastAsia="新宋体"/>
                <w:sz w:val="24"/>
              </w:rPr>
            </w:pPr>
          </w:p>
        </w:tc>
        <w:tc>
          <w:tcPr>
            <w:tcW w:w="1430" w:type="dxa"/>
            <w:noWrap w:val="0"/>
            <w:vAlign w:val="top"/>
          </w:tcPr>
          <w:p>
            <w:pPr>
              <w:widowControl/>
              <w:outlineLvl w:val="9"/>
              <w:rPr>
                <w:rFonts w:ascii="新宋体" w:hAnsi="新宋体" w:eastAsia="新宋体"/>
                <w:sz w:val="24"/>
              </w:rPr>
            </w:pPr>
          </w:p>
        </w:tc>
        <w:tc>
          <w:tcPr>
            <w:tcW w:w="914" w:type="dxa"/>
            <w:noWrap w:val="0"/>
            <w:vAlign w:val="top"/>
          </w:tcPr>
          <w:p>
            <w:pPr>
              <w:widowControl/>
              <w:outlineLvl w:val="9"/>
              <w:rPr>
                <w:rFonts w:ascii="新宋体" w:hAnsi="新宋体" w:eastAsia="新宋体"/>
                <w:sz w:val="24"/>
              </w:rPr>
            </w:pPr>
          </w:p>
        </w:tc>
        <w:tc>
          <w:tcPr>
            <w:tcW w:w="1925" w:type="dxa"/>
            <w:noWrap w:val="0"/>
            <w:vAlign w:val="top"/>
          </w:tcPr>
          <w:p>
            <w:pPr>
              <w:widowControl/>
              <w:outlineLvl w:val="9"/>
              <w:rPr>
                <w:rFonts w:ascii="新宋体" w:hAnsi="新宋体" w:eastAsia="新宋体"/>
                <w:sz w:val="24"/>
              </w:rPr>
            </w:pPr>
          </w:p>
        </w:tc>
        <w:tc>
          <w:tcPr>
            <w:tcW w:w="2731" w:type="dxa"/>
            <w:noWrap w:val="0"/>
            <w:vAlign w:val="top"/>
          </w:tcPr>
          <w:p>
            <w:pPr>
              <w:widowControl/>
              <w:outlineLvl w:val="9"/>
              <w:rPr>
                <w:rFonts w:ascii="新宋体" w:hAnsi="新宋体" w:eastAsia="新宋体"/>
                <w:sz w:val="24"/>
              </w:rPr>
            </w:pPr>
          </w:p>
        </w:tc>
        <w:tc>
          <w:tcPr>
            <w:tcW w:w="2370" w:type="dxa"/>
            <w:noWrap w:val="0"/>
            <w:vAlign w:val="top"/>
          </w:tcPr>
          <w:p>
            <w:pPr>
              <w:widowControl/>
              <w:outlineLvl w:val="9"/>
              <w:rPr>
                <w:rFonts w:ascii="新宋体" w:hAnsi="新宋体" w:eastAsia="新宋体"/>
                <w:sz w:val="24"/>
              </w:rPr>
            </w:pPr>
          </w:p>
        </w:tc>
        <w:tc>
          <w:tcPr>
            <w:tcW w:w="1670" w:type="dxa"/>
            <w:tcBorders>
              <w:bottom w:val="single" w:color="auto" w:sz="4" w:space="0"/>
            </w:tcBorders>
            <w:noWrap w:val="0"/>
            <w:vAlign w:val="top"/>
          </w:tcPr>
          <w:p>
            <w:pPr>
              <w:widowControl/>
              <w:outlineLvl w:val="9"/>
              <w:rPr>
                <w:rFonts w:ascii="新宋体" w:hAnsi="新宋体" w:eastAsia="新宋体"/>
                <w:sz w:val="24"/>
              </w:rPr>
            </w:pPr>
          </w:p>
        </w:tc>
        <w:tc>
          <w:tcPr>
            <w:tcW w:w="1078" w:type="dxa"/>
            <w:tcBorders>
              <w:bottom w:val="single" w:color="auto" w:sz="4" w:space="0"/>
              <w:right w:val="double" w:color="auto" w:sz="4" w:space="0"/>
            </w:tcBorders>
            <w:noWrap w:val="0"/>
            <w:vAlign w:val="top"/>
          </w:tcPr>
          <w:p>
            <w:pPr>
              <w:widowControl/>
              <w:outlineLvl w:val="9"/>
              <w:rPr>
                <w:rFonts w:ascii="新宋体" w:hAnsi="新宋体" w:eastAsia="新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46" w:type="dxa"/>
            <w:noWrap w:val="0"/>
            <w:vAlign w:val="center"/>
          </w:tcPr>
          <w:p>
            <w:pPr>
              <w:widowControl/>
              <w:outlineLvl w:val="9"/>
              <w:rPr>
                <w:rFonts w:hint="eastAsia" w:ascii="新宋体" w:hAnsi="新宋体" w:eastAsia="新宋体"/>
                <w:sz w:val="24"/>
              </w:rPr>
            </w:pPr>
            <w:r>
              <w:rPr>
                <w:rFonts w:hint="eastAsia" w:ascii="新宋体" w:hAnsi="新宋体" w:eastAsia="新宋体"/>
                <w:sz w:val="24"/>
              </w:rPr>
              <w:t>合计</w:t>
            </w:r>
          </w:p>
        </w:tc>
        <w:tc>
          <w:tcPr>
            <w:tcW w:w="13663" w:type="dxa"/>
            <w:gridSpan w:val="8"/>
            <w:noWrap w:val="0"/>
            <w:vAlign w:val="center"/>
          </w:tcPr>
          <w:p>
            <w:pPr>
              <w:widowControl/>
              <w:spacing w:line="360" w:lineRule="auto"/>
              <w:outlineLvl w:val="9"/>
              <w:rPr>
                <w:rFonts w:hint="eastAsia" w:ascii="新宋体" w:hAnsi="新宋体" w:eastAsia="新宋体"/>
                <w:sz w:val="24"/>
                <w:lang w:val="en-US" w:eastAsia="zh-CN"/>
              </w:rPr>
            </w:pPr>
            <w:r>
              <w:rPr>
                <w:rFonts w:hint="eastAsia" w:ascii="新宋体" w:hAnsi="新宋体" w:eastAsia="新宋体"/>
                <w:sz w:val="24"/>
              </w:rPr>
              <w:t xml:space="preserve">投标总报价（大写）：                                  </w:t>
            </w:r>
            <w:r>
              <w:rPr>
                <w:rFonts w:hint="eastAsia" w:ascii="新宋体" w:hAnsi="新宋体" w:eastAsia="新宋体"/>
                <w:sz w:val="24"/>
                <w:lang w:val="en-US" w:eastAsia="zh-CN"/>
              </w:rPr>
              <w:t xml:space="preserve">        （小写）：                                </w:t>
            </w:r>
          </w:p>
          <w:p>
            <w:pPr>
              <w:widowControl/>
              <w:spacing w:line="360" w:lineRule="auto"/>
              <w:outlineLvl w:val="9"/>
              <w:rPr>
                <w:rFonts w:hint="eastAsia" w:ascii="新宋体" w:hAnsi="新宋体" w:eastAsia="新宋体"/>
                <w:sz w:val="24"/>
                <w:lang w:val="en-US" w:eastAsia="zh-CN"/>
              </w:rPr>
            </w:pPr>
            <w:r>
              <w:rPr>
                <w:rFonts w:hint="eastAsia" w:ascii="新宋体" w:hAnsi="新宋体" w:eastAsia="新宋体"/>
                <w:sz w:val="24"/>
                <w:lang w:val="en-US" w:eastAsia="zh-CN"/>
              </w:rPr>
              <w:t>单人份单价总和（大写）：</w:t>
            </w:r>
            <w:r>
              <w:rPr>
                <w:rFonts w:hint="eastAsia" w:ascii="新宋体" w:hAnsi="新宋体" w:eastAsia="新宋体"/>
                <w:sz w:val="24"/>
              </w:rPr>
              <w:t xml:space="preserve">                           </w:t>
            </w:r>
            <w:r>
              <w:rPr>
                <w:rFonts w:hint="eastAsia" w:ascii="新宋体" w:hAnsi="新宋体" w:eastAsia="新宋体"/>
                <w:sz w:val="24"/>
                <w:lang w:eastAsia="zh-CN"/>
              </w:rPr>
              <w:t xml:space="preserve">  </w:t>
            </w:r>
            <w:r>
              <w:rPr>
                <w:rFonts w:hint="eastAsia" w:ascii="新宋体" w:hAnsi="新宋体" w:eastAsia="新宋体"/>
                <w:sz w:val="24"/>
                <w:lang w:val="en-US" w:eastAsia="zh-CN"/>
              </w:rPr>
              <w:t xml:space="preserve">        </w:t>
            </w:r>
            <w:r>
              <w:rPr>
                <w:rFonts w:hint="eastAsia" w:ascii="新宋体" w:hAnsi="新宋体" w:eastAsia="新宋体"/>
                <w:sz w:val="24"/>
                <w:lang w:eastAsia="zh-CN"/>
              </w:rPr>
              <w:t xml:space="preserve"> （小写）：</w:t>
            </w:r>
            <w:r>
              <w:rPr>
                <w:rFonts w:hint="eastAsia" w:ascii="新宋体" w:hAnsi="新宋体" w:eastAsia="新宋体"/>
                <w:sz w:val="24"/>
              </w:rPr>
              <w:t xml:space="preserve">                                </w:t>
            </w:r>
          </w:p>
        </w:tc>
      </w:tr>
    </w:tbl>
    <w:p>
      <w:pPr>
        <w:widowControl/>
        <w:spacing w:line="360" w:lineRule="auto"/>
        <w:rPr>
          <w:rFonts w:ascii="宋体" w:hAnsi="宋体" w:cs="宋体"/>
          <w:sz w:val="24"/>
          <w:u w:val="single"/>
        </w:rPr>
      </w:pPr>
    </w:p>
    <w:p>
      <w:pPr>
        <w:spacing w:line="360" w:lineRule="auto"/>
        <w:ind w:firstLine="9120" w:firstLineChars="3800"/>
        <w:rPr>
          <w:rFonts w:ascii="宋体" w:hAnsi="宋体" w:cs="宋体"/>
          <w:sz w:val="24"/>
        </w:rPr>
      </w:pPr>
      <w:r>
        <w:rPr>
          <w:rFonts w:hint="eastAsia" w:ascii="宋体" w:hAnsi="宋体" w:cs="宋体"/>
          <w:sz w:val="24"/>
        </w:rPr>
        <w:t>投标人（盖章）：</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widowControl/>
        <w:spacing w:line="360" w:lineRule="auto"/>
        <w:ind w:right="480" w:firstLine="9120" w:firstLineChars="38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新宋体" w:hAnsi="新宋体" w:eastAsia="新宋体"/>
          <w:b/>
          <w:sz w:val="24"/>
        </w:rPr>
      </w:pPr>
      <w:r>
        <w:rPr>
          <w:rFonts w:hint="eastAsia" w:ascii="新宋体" w:hAnsi="新宋体" w:eastAsia="新宋体"/>
          <w:sz w:val="24"/>
        </w:rPr>
        <w:t>注： 此投标报价表应按“投标人须知”的规定密封标记密封</w:t>
      </w:r>
      <w:r>
        <w:rPr>
          <w:rFonts w:hint="eastAsia" w:ascii="新宋体" w:hAnsi="新宋体" w:eastAsia="新宋体"/>
          <w:b/>
          <w:sz w:val="24"/>
        </w:rPr>
        <w:t>单独提交。</w:t>
      </w:r>
    </w:p>
    <w:p>
      <w:pPr>
        <w:spacing w:line="480" w:lineRule="exact"/>
        <w:rPr>
          <w:rFonts w:ascii="新宋体" w:hAnsi="新宋体" w:eastAsia="新宋体"/>
          <w:b/>
          <w:sz w:val="24"/>
        </w:rPr>
        <w:sectPr>
          <w:headerReference r:id="rId9" w:type="first"/>
          <w:footerReference r:id="rId10" w:type="first"/>
          <w:type w:val="nextColumn"/>
          <w:pgSz w:w="16838" w:h="11906" w:orient="landscape"/>
          <w:pgMar w:top="1588" w:right="1191" w:bottom="1588" w:left="1191" w:header="851" w:footer="992" w:gutter="0"/>
          <w:pgNumType w:fmt="decimal"/>
          <w:cols w:space="720" w:num="1"/>
          <w:docGrid w:linePitch="286" w:charSpace="0"/>
        </w:sectPr>
      </w:pPr>
      <w:r>
        <w:rPr>
          <w:rFonts w:hint="eastAsia" w:ascii="新宋体" w:hAnsi="新宋体" w:eastAsia="新宋体"/>
          <w:b/>
          <w:sz w:val="24"/>
        </w:rPr>
        <w:t>投标报价应包括服务费用、验收、安装部署费用、</w:t>
      </w:r>
      <w:r>
        <w:rPr>
          <w:rFonts w:hint="eastAsia" w:ascii="新宋体" w:hAnsi="新宋体" w:eastAsia="新宋体"/>
          <w:b/>
          <w:sz w:val="24"/>
          <w:lang w:val="en-US" w:eastAsia="zh-CN"/>
        </w:rPr>
        <w:t>售后服务</w:t>
      </w:r>
      <w:r>
        <w:rPr>
          <w:rFonts w:hint="eastAsia" w:ascii="新宋体" w:hAnsi="新宋体" w:eastAsia="新宋体"/>
          <w:b/>
          <w:sz w:val="24"/>
        </w:rPr>
        <w:t>、人员培训及投标等全部费用。</w:t>
      </w:r>
    </w:p>
    <w:bookmarkEnd w:id="57"/>
    <w:p>
      <w:pPr>
        <w:numPr>
          <w:ilvl w:val="1"/>
          <w:numId w:val="0"/>
        </w:numPr>
        <w:spacing w:line="360" w:lineRule="auto"/>
        <w:outlineLvl w:val="1"/>
        <w:rPr>
          <w:rFonts w:ascii="宋体" w:hAnsi="宋体" w:cs="宋体"/>
          <w:b/>
          <w:bCs/>
          <w:sz w:val="28"/>
          <w:szCs w:val="28"/>
        </w:rPr>
      </w:pPr>
      <w:r>
        <w:rPr>
          <w:rFonts w:hint="eastAsia" w:ascii="宋体" w:hAnsi="宋体" w:cs="宋体"/>
          <w:b/>
          <w:bCs/>
          <w:sz w:val="28"/>
          <w:szCs w:val="28"/>
        </w:rPr>
        <w:t>三、投标报价明细表</w:t>
      </w:r>
    </w:p>
    <w:p>
      <w:pPr>
        <w:numPr>
          <w:ilvl w:val="1"/>
          <w:numId w:val="0"/>
        </w:numPr>
        <w:spacing w:line="360" w:lineRule="auto"/>
        <w:rPr>
          <w:rFonts w:ascii="宋体" w:hAnsi="宋体" w:cs="宋体"/>
          <w:b/>
          <w:bCs/>
          <w:sz w:val="28"/>
          <w:szCs w:val="28"/>
        </w:rPr>
      </w:pPr>
      <w:r>
        <w:rPr>
          <w:rFonts w:hint="eastAsia" w:ascii="宋体" w:hAnsi="宋体" w:cs="宋体"/>
          <w:b/>
          <w:bCs/>
          <w:sz w:val="28"/>
          <w:szCs w:val="28"/>
        </w:rPr>
        <w:t>（投标人根据投标产品自行编制格式）</w:t>
      </w:r>
    </w:p>
    <w:p>
      <w:pPr>
        <w:rPr>
          <w:rFonts w:hint="eastAsia" w:ascii="宋体" w:hAnsi="宋体" w:cs="宋体"/>
          <w:b/>
          <w:sz w:val="28"/>
          <w:szCs w:val="28"/>
        </w:rPr>
      </w:pPr>
      <w:r>
        <w:rPr>
          <w:rFonts w:hint="eastAsia" w:ascii="宋体" w:hAnsi="宋体" w:cs="宋体"/>
          <w:b/>
          <w:sz w:val="28"/>
          <w:szCs w:val="28"/>
        </w:rPr>
        <w:br w:type="page"/>
      </w:r>
    </w:p>
    <w:p>
      <w:pPr>
        <w:spacing w:line="360" w:lineRule="auto"/>
        <w:outlineLvl w:val="1"/>
        <w:rPr>
          <w:rFonts w:ascii="宋体" w:hAnsi="宋体" w:cs="宋体"/>
        </w:rPr>
      </w:pPr>
      <w:r>
        <w:rPr>
          <w:rFonts w:hint="eastAsia" w:ascii="宋体" w:hAnsi="宋体" w:cs="宋体"/>
          <w:b/>
          <w:sz w:val="28"/>
          <w:szCs w:val="28"/>
        </w:rPr>
        <w:t>四、商务条款偏离表</w:t>
      </w:r>
    </w:p>
    <w:p>
      <w:pPr>
        <w:pStyle w:val="2"/>
        <w:spacing w:line="360" w:lineRule="auto"/>
        <w:ind w:firstLine="480" w:firstLineChars="200"/>
        <w:rPr>
          <w:rFonts w:ascii="宋体" w:hAnsi="宋体" w:cs="宋体"/>
          <w:color w:val="auto"/>
          <w:sz w:val="24"/>
          <w:szCs w:val="24"/>
        </w:rPr>
      </w:pPr>
    </w:p>
    <w:p>
      <w:pPr>
        <w:pStyle w:val="2"/>
        <w:spacing w:line="360" w:lineRule="auto"/>
        <w:ind w:firstLine="480" w:firstLineChars="200"/>
        <w:rPr>
          <w:rFonts w:ascii="宋体" w:hAnsi="宋体" w:cs="宋体"/>
          <w:color w:val="auto"/>
          <w:sz w:val="24"/>
          <w:szCs w:val="24"/>
        </w:rPr>
      </w:pPr>
      <w:r>
        <w:rPr>
          <w:rFonts w:ascii="宋体" w:hAnsi="宋体" w:cs="宋体"/>
          <w:color w:val="auto"/>
          <w:sz w:val="24"/>
          <w:szCs w:val="24"/>
        </w:rPr>
        <w:t>〔说明〕供应商应根据其提供的服务，对照</w:t>
      </w:r>
      <w:r>
        <w:rPr>
          <w:rFonts w:hint="eastAsia" w:ascii="宋体" w:hAnsi="宋体" w:cs="宋体"/>
          <w:color w:val="auto"/>
          <w:sz w:val="24"/>
          <w:szCs w:val="24"/>
          <w:lang w:eastAsia="zh-CN"/>
        </w:rPr>
        <w:t>单一来源谈判文件</w:t>
      </w:r>
      <w:r>
        <w:rPr>
          <w:rFonts w:hint="eastAsia" w:ascii="宋体" w:hAnsi="宋体" w:cs="宋体"/>
          <w:color w:val="auto"/>
          <w:sz w:val="24"/>
          <w:szCs w:val="24"/>
        </w:rPr>
        <w:t>合同专用条款要求逐条响应，商务条款不可负偏离，否则视为无效投标</w:t>
      </w:r>
      <w:r>
        <w:rPr>
          <w:rFonts w:ascii="宋体" w:hAnsi="宋体" w:cs="宋体"/>
          <w:color w:val="auto"/>
          <w:sz w:val="24"/>
          <w:szCs w:val="24"/>
        </w:rPr>
        <w:t>。</w:t>
      </w:r>
    </w:p>
    <w:p>
      <w:pPr>
        <w:pStyle w:val="2"/>
        <w:spacing w:line="360" w:lineRule="auto"/>
        <w:ind w:firstLine="480" w:firstLineChars="200"/>
        <w:rPr>
          <w:rFonts w:hint="eastAsia" w:ascii="宋体" w:hAnsi="宋体" w:cs="宋体"/>
          <w:sz w:val="24"/>
          <w:szCs w:val="24"/>
          <w:u w:val="single"/>
        </w:rPr>
      </w:pPr>
      <w:r>
        <w:rPr>
          <w:rFonts w:hint="eastAsia" w:ascii="宋体" w:hAnsi="宋体" w:cs="宋体"/>
          <w:sz w:val="24"/>
          <w:szCs w:val="24"/>
          <w:lang w:eastAsia="zh-CN"/>
        </w:rPr>
        <w:t>项目</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 xml:space="preserve">  项目编号：</w:t>
      </w:r>
      <w:r>
        <w:rPr>
          <w:rFonts w:hint="eastAsia" w:ascii="宋体" w:hAnsi="宋体" w:cs="宋体"/>
          <w:sz w:val="24"/>
          <w:szCs w:val="24"/>
          <w:u w:val="single"/>
        </w:rPr>
        <w:t xml:space="preserve">                 </w:t>
      </w:r>
    </w:p>
    <w:p>
      <w:pPr>
        <w:pStyle w:val="101"/>
        <w:rPr>
          <w:rFonts w:hint="eastAsia" w:ascii="宋体" w:hAnsi="宋体" w:cs="宋体"/>
          <w:szCs w:val="21"/>
          <w:u w:val="single"/>
        </w:rPr>
      </w:pPr>
    </w:p>
    <w:tbl>
      <w:tblPr>
        <w:tblStyle w:val="35"/>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825"/>
        <w:gridCol w:w="2825"/>
        <w:gridCol w:w="1467"/>
        <w:gridCol w:w="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69" w:type="pct"/>
            <w:noWrap w:val="0"/>
            <w:vAlign w:val="center"/>
          </w:tcPr>
          <w:p>
            <w:pPr>
              <w:spacing w:line="240" w:lineRule="auto"/>
              <w:jc w:val="center"/>
              <w:rPr>
                <w:rFonts w:ascii="宋体" w:hAnsi="宋体" w:cs="宋体"/>
              </w:rPr>
            </w:pPr>
            <w:r>
              <w:rPr>
                <w:rFonts w:hint="eastAsia" w:ascii="宋体" w:hAnsi="宋体" w:cs="宋体"/>
                <w:sz w:val="24"/>
              </w:rPr>
              <w:t>序号</w:t>
            </w:r>
          </w:p>
        </w:tc>
        <w:tc>
          <w:tcPr>
            <w:tcW w:w="1579" w:type="pct"/>
            <w:noWrap w:val="0"/>
            <w:vAlign w:val="center"/>
          </w:tcPr>
          <w:p>
            <w:pPr>
              <w:spacing w:line="240" w:lineRule="auto"/>
              <w:jc w:val="center"/>
              <w:rPr>
                <w:rFonts w:ascii="宋体" w:hAnsi="宋体" w:cs="宋体"/>
              </w:rPr>
            </w:pPr>
            <w:r>
              <w:rPr>
                <w:rFonts w:hint="eastAsia" w:ascii="宋体" w:hAnsi="宋体" w:cs="宋体"/>
                <w:sz w:val="24"/>
                <w:lang w:eastAsia="zh-CN"/>
              </w:rPr>
              <w:t>单一来源谈判文件</w:t>
            </w:r>
            <w:r>
              <w:rPr>
                <w:rFonts w:hint="eastAsia" w:ascii="宋体" w:hAnsi="宋体" w:cs="宋体"/>
                <w:sz w:val="24"/>
              </w:rPr>
              <w:t>要求</w:t>
            </w:r>
          </w:p>
        </w:tc>
        <w:tc>
          <w:tcPr>
            <w:tcW w:w="1579" w:type="pct"/>
            <w:noWrap w:val="0"/>
            <w:vAlign w:val="center"/>
          </w:tcPr>
          <w:p>
            <w:pPr>
              <w:spacing w:line="240" w:lineRule="auto"/>
              <w:jc w:val="center"/>
              <w:rPr>
                <w:rFonts w:hint="eastAsia" w:ascii="宋体" w:hAnsi="宋体" w:cs="宋体"/>
                <w:sz w:val="24"/>
                <w:lang w:eastAsia="zh-CN"/>
              </w:rPr>
            </w:pPr>
            <w:r>
              <w:rPr>
                <w:rFonts w:hint="eastAsia" w:ascii="宋体" w:hAnsi="宋体" w:cs="宋体"/>
                <w:sz w:val="24"/>
                <w:lang w:eastAsia="zh-CN"/>
              </w:rPr>
              <w:t>单一来源谈判</w:t>
            </w:r>
          </w:p>
          <w:p>
            <w:pPr>
              <w:spacing w:line="240" w:lineRule="auto"/>
              <w:jc w:val="center"/>
              <w:rPr>
                <w:rFonts w:ascii="宋体" w:hAnsi="宋体" w:cs="宋体"/>
              </w:rPr>
            </w:pPr>
            <w:r>
              <w:rPr>
                <w:rFonts w:hint="eastAsia" w:ascii="宋体" w:hAnsi="宋体" w:cs="宋体"/>
                <w:sz w:val="24"/>
                <w:lang w:eastAsia="zh-CN"/>
              </w:rPr>
              <w:t>响应文件</w:t>
            </w:r>
            <w:r>
              <w:rPr>
                <w:rFonts w:hint="eastAsia" w:ascii="宋体" w:hAnsi="宋体" w:cs="宋体"/>
                <w:sz w:val="24"/>
              </w:rPr>
              <w:t>内容</w:t>
            </w:r>
          </w:p>
        </w:tc>
        <w:tc>
          <w:tcPr>
            <w:tcW w:w="820" w:type="pct"/>
            <w:noWrap w:val="0"/>
            <w:vAlign w:val="center"/>
          </w:tcPr>
          <w:p>
            <w:pPr>
              <w:spacing w:line="240" w:lineRule="auto"/>
              <w:jc w:val="center"/>
              <w:rPr>
                <w:rFonts w:ascii="宋体" w:hAnsi="宋体" w:cs="宋体"/>
              </w:rPr>
            </w:pPr>
            <w:r>
              <w:rPr>
                <w:rFonts w:hint="eastAsia" w:ascii="宋体" w:hAnsi="宋体" w:cs="宋体"/>
                <w:sz w:val="24"/>
              </w:rPr>
              <w:t>偏离</w:t>
            </w:r>
          </w:p>
        </w:tc>
        <w:tc>
          <w:tcPr>
            <w:tcW w:w="550" w:type="pct"/>
            <w:noWrap w:val="0"/>
            <w:vAlign w:val="center"/>
          </w:tcPr>
          <w:p>
            <w:pPr>
              <w:spacing w:line="24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center"/>
          </w:tcPr>
          <w:p>
            <w:pPr>
              <w:spacing w:before="240" w:after="240" w:line="360" w:lineRule="auto"/>
              <w:jc w:val="center"/>
              <w:rPr>
                <w:rFonts w:ascii="宋体" w:hAnsi="宋体" w:cs="宋体"/>
              </w:rPr>
            </w:pPr>
          </w:p>
        </w:tc>
        <w:tc>
          <w:tcPr>
            <w:tcW w:w="1579" w:type="pct"/>
            <w:noWrap w:val="0"/>
            <w:vAlign w:val="center"/>
          </w:tcPr>
          <w:p>
            <w:pPr>
              <w:spacing w:line="360" w:lineRule="auto"/>
              <w:jc w:val="center"/>
              <w:rPr>
                <w:rFonts w:ascii="宋体" w:hAnsi="宋体" w:cs="宋体"/>
              </w:rPr>
            </w:pPr>
          </w:p>
        </w:tc>
        <w:tc>
          <w:tcPr>
            <w:tcW w:w="1579" w:type="pct"/>
            <w:noWrap w:val="0"/>
            <w:vAlign w:val="center"/>
          </w:tcPr>
          <w:p>
            <w:pPr>
              <w:spacing w:line="360" w:lineRule="auto"/>
              <w:jc w:val="center"/>
              <w:rPr>
                <w:rFonts w:ascii="宋体" w:hAnsi="宋体" w:cs="宋体"/>
              </w:rPr>
            </w:pPr>
          </w:p>
        </w:tc>
        <w:tc>
          <w:tcPr>
            <w:tcW w:w="820" w:type="pct"/>
            <w:noWrap w:val="0"/>
            <w:vAlign w:val="center"/>
          </w:tcPr>
          <w:p>
            <w:pPr>
              <w:spacing w:line="360" w:lineRule="auto"/>
              <w:jc w:val="center"/>
              <w:rPr>
                <w:rFonts w:ascii="宋体" w:hAnsi="宋体" w:cs="宋体"/>
              </w:rPr>
            </w:pPr>
          </w:p>
        </w:tc>
        <w:tc>
          <w:tcPr>
            <w:tcW w:w="550" w:type="pct"/>
            <w:noWrap w:val="0"/>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bl>
    <w:p>
      <w:pPr>
        <w:pStyle w:val="2"/>
        <w:spacing w:line="360" w:lineRule="auto"/>
        <w:rPr>
          <w:rFonts w:ascii="宋体" w:hAnsi="宋体" w:cs="宋体"/>
          <w:b/>
          <w:bCs/>
          <w:color w:val="auto"/>
          <w:sz w:val="21"/>
          <w:szCs w:val="21"/>
        </w:rPr>
      </w:pPr>
      <w:r>
        <w:rPr>
          <w:rFonts w:hint="eastAsia" w:ascii="宋体" w:hAnsi="宋体" w:cs="宋体"/>
          <w:b/>
          <w:bCs/>
          <w:sz w:val="21"/>
          <w:szCs w:val="21"/>
        </w:rPr>
        <w:t>注：请对</w:t>
      </w:r>
      <w:r>
        <w:rPr>
          <w:rFonts w:hint="eastAsia" w:ascii="宋体" w:hAnsi="宋体" w:cs="宋体"/>
          <w:b/>
          <w:bCs/>
          <w:sz w:val="21"/>
          <w:szCs w:val="21"/>
          <w:lang w:eastAsia="zh-CN"/>
        </w:rPr>
        <w:t>单一来源谈判文件</w:t>
      </w:r>
      <w:r>
        <w:rPr>
          <w:rFonts w:hint="eastAsia" w:ascii="宋体" w:hAnsi="宋体" w:cs="宋体"/>
          <w:b/>
          <w:bCs/>
          <w:sz w:val="21"/>
          <w:szCs w:val="21"/>
        </w:rPr>
        <w:t>商务要求内容逐条响应。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b/>
          <w:bCs/>
          <w:sz w:val="28"/>
          <w:szCs w:val="28"/>
        </w:rPr>
      </w:pPr>
      <w:r>
        <w:rPr>
          <w:rFonts w:hint="eastAsia" w:ascii="宋体" w:hAnsi="宋体" w:cs="宋体"/>
          <w:b/>
          <w:bCs/>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五、技术规格偏离表</w:t>
      </w:r>
    </w:p>
    <w:p>
      <w:pPr>
        <w:spacing w:line="360" w:lineRule="auto"/>
        <w:rPr>
          <w:rFonts w:ascii="宋体" w:hAnsi="宋体" w:cs="宋体"/>
          <w:sz w:val="24"/>
        </w:rPr>
      </w:pPr>
    </w:p>
    <w:p>
      <w:pPr>
        <w:spacing w:line="360" w:lineRule="auto"/>
        <w:ind w:firstLine="480" w:firstLineChars="200"/>
        <w:rPr>
          <w:rFonts w:ascii="宋体" w:hAnsi="宋体" w:cs="宋体"/>
          <w:sz w:val="24"/>
          <w:szCs w:val="24"/>
        </w:rPr>
      </w:pPr>
      <w:r>
        <w:rPr>
          <w:rFonts w:hint="eastAsia" w:ascii="宋体" w:hAnsi="宋体" w:cs="宋体"/>
          <w:sz w:val="24"/>
          <w:szCs w:val="24"/>
        </w:rPr>
        <w:t>〔说明〕投标人应按照</w:t>
      </w:r>
      <w:r>
        <w:rPr>
          <w:rFonts w:hint="eastAsia" w:ascii="宋体" w:hAnsi="宋体" w:cs="宋体"/>
          <w:sz w:val="24"/>
          <w:szCs w:val="24"/>
          <w:lang w:eastAsia="zh-CN"/>
        </w:rPr>
        <w:t>单一来源谈判文件</w:t>
      </w:r>
      <w:r>
        <w:rPr>
          <w:rFonts w:hint="eastAsia" w:ascii="宋体" w:hAnsi="宋体" w:cs="宋体"/>
          <w:sz w:val="24"/>
          <w:szCs w:val="24"/>
        </w:rPr>
        <w:t>要求，根据“用户需求书”内容做出全面响应。对响应有差异的，则说明差异的内容。</w:t>
      </w:r>
    </w:p>
    <w:p>
      <w:pPr>
        <w:spacing w:after="240" w:line="360" w:lineRule="auto"/>
        <w:ind w:left="484" w:leftChars="200" w:hanging="64" w:hangingChars="27"/>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 xml:space="preserve">   项目编号：</w:t>
      </w:r>
      <w:r>
        <w:rPr>
          <w:rFonts w:hint="eastAsia" w:ascii="宋体" w:hAnsi="宋体" w:cs="宋体"/>
          <w:sz w:val="24"/>
          <w:szCs w:val="24"/>
          <w:u w:val="single"/>
        </w:rPr>
        <w:t xml:space="preserve">                </w:t>
      </w:r>
      <w:r>
        <w:rPr>
          <w:rFonts w:hint="eastAsia" w:ascii="宋体" w:hAnsi="宋体" w:cs="宋体"/>
          <w:sz w:val="24"/>
          <w:szCs w:val="24"/>
        </w:rPr>
        <w:t xml:space="preserve"> </w:t>
      </w:r>
    </w:p>
    <w:tbl>
      <w:tblPr>
        <w:tblStyle w:val="35"/>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24"/>
        <w:gridCol w:w="2824"/>
        <w:gridCol w:w="1468"/>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noWrap w:val="0"/>
            <w:vAlign w:val="center"/>
          </w:tcPr>
          <w:p>
            <w:pPr>
              <w:spacing w:line="240" w:lineRule="auto"/>
              <w:jc w:val="center"/>
              <w:rPr>
                <w:rFonts w:ascii="宋体" w:hAnsi="宋体" w:cs="宋体"/>
              </w:rPr>
            </w:pPr>
            <w:r>
              <w:rPr>
                <w:rFonts w:hint="eastAsia" w:ascii="宋体" w:hAnsi="宋体" w:cs="宋体"/>
                <w:sz w:val="24"/>
              </w:rPr>
              <w:t>序号</w:t>
            </w:r>
          </w:p>
        </w:tc>
        <w:tc>
          <w:tcPr>
            <w:tcW w:w="2824" w:type="dxa"/>
            <w:noWrap w:val="0"/>
            <w:vAlign w:val="center"/>
          </w:tcPr>
          <w:p>
            <w:pPr>
              <w:spacing w:line="240" w:lineRule="auto"/>
              <w:jc w:val="center"/>
              <w:rPr>
                <w:rFonts w:ascii="宋体" w:hAnsi="宋体" w:cs="宋体"/>
              </w:rPr>
            </w:pPr>
            <w:r>
              <w:rPr>
                <w:rFonts w:hint="eastAsia" w:ascii="宋体" w:hAnsi="宋体" w:cs="宋体"/>
                <w:sz w:val="24"/>
                <w:lang w:eastAsia="zh-CN"/>
              </w:rPr>
              <w:t>单一来源谈判文件</w:t>
            </w:r>
            <w:r>
              <w:rPr>
                <w:rFonts w:hint="eastAsia" w:ascii="宋体" w:hAnsi="宋体" w:cs="宋体"/>
                <w:sz w:val="24"/>
              </w:rPr>
              <w:t>要求</w:t>
            </w:r>
          </w:p>
        </w:tc>
        <w:tc>
          <w:tcPr>
            <w:tcW w:w="2824" w:type="dxa"/>
            <w:noWrap w:val="0"/>
            <w:vAlign w:val="center"/>
          </w:tcPr>
          <w:p>
            <w:pPr>
              <w:spacing w:line="240" w:lineRule="auto"/>
              <w:jc w:val="center"/>
              <w:rPr>
                <w:rFonts w:hint="eastAsia" w:ascii="宋体" w:hAnsi="宋体" w:cs="宋体"/>
                <w:sz w:val="24"/>
                <w:lang w:eastAsia="zh-CN"/>
              </w:rPr>
            </w:pPr>
            <w:r>
              <w:rPr>
                <w:rFonts w:hint="eastAsia" w:ascii="宋体" w:hAnsi="宋体" w:cs="宋体"/>
                <w:sz w:val="24"/>
                <w:lang w:eastAsia="zh-CN"/>
              </w:rPr>
              <w:t>单一来源谈判</w:t>
            </w:r>
          </w:p>
          <w:p>
            <w:pPr>
              <w:spacing w:line="240" w:lineRule="auto"/>
              <w:jc w:val="center"/>
              <w:rPr>
                <w:rFonts w:ascii="宋体" w:hAnsi="宋体" w:cs="宋体"/>
              </w:rPr>
            </w:pPr>
            <w:r>
              <w:rPr>
                <w:rFonts w:hint="eastAsia" w:ascii="宋体" w:hAnsi="宋体" w:cs="宋体"/>
                <w:sz w:val="24"/>
                <w:lang w:eastAsia="zh-CN"/>
              </w:rPr>
              <w:t>响应文件</w:t>
            </w:r>
            <w:r>
              <w:rPr>
                <w:rFonts w:hint="eastAsia" w:ascii="宋体" w:hAnsi="宋体" w:cs="宋体"/>
                <w:sz w:val="24"/>
              </w:rPr>
              <w:t>内容</w:t>
            </w:r>
          </w:p>
        </w:tc>
        <w:tc>
          <w:tcPr>
            <w:tcW w:w="1468" w:type="dxa"/>
            <w:noWrap w:val="0"/>
            <w:vAlign w:val="center"/>
          </w:tcPr>
          <w:p>
            <w:pPr>
              <w:spacing w:line="240" w:lineRule="auto"/>
              <w:jc w:val="center"/>
              <w:rPr>
                <w:rFonts w:ascii="宋体" w:hAnsi="宋体" w:cs="宋体"/>
              </w:rPr>
            </w:pPr>
            <w:r>
              <w:rPr>
                <w:rFonts w:hint="eastAsia" w:ascii="宋体" w:hAnsi="宋体" w:cs="宋体"/>
                <w:sz w:val="24"/>
              </w:rPr>
              <w:t>偏离</w:t>
            </w:r>
          </w:p>
        </w:tc>
        <w:tc>
          <w:tcPr>
            <w:tcW w:w="984" w:type="dxa"/>
            <w:noWrap w:val="0"/>
            <w:vAlign w:val="center"/>
          </w:tcPr>
          <w:p>
            <w:pPr>
              <w:spacing w:line="24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spacing w:before="240" w:after="240" w:line="360" w:lineRule="auto"/>
              <w:jc w:val="center"/>
              <w:rPr>
                <w:rFonts w:ascii="宋体" w:hAnsi="宋体" w:cs="宋体"/>
              </w:rPr>
            </w:pPr>
          </w:p>
        </w:tc>
        <w:tc>
          <w:tcPr>
            <w:tcW w:w="2824" w:type="dxa"/>
            <w:noWrap w:val="0"/>
            <w:vAlign w:val="center"/>
          </w:tcPr>
          <w:p>
            <w:pPr>
              <w:spacing w:line="360" w:lineRule="auto"/>
              <w:jc w:val="center"/>
              <w:rPr>
                <w:rFonts w:ascii="宋体" w:hAnsi="宋体" w:cs="宋体"/>
              </w:rPr>
            </w:pPr>
          </w:p>
        </w:tc>
        <w:tc>
          <w:tcPr>
            <w:tcW w:w="2824" w:type="dxa"/>
            <w:noWrap w:val="0"/>
            <w:vAlign w:val="center"/>
          </w:tcPr>
          <w:p>
            <w:pPr>
              <w:spacing w:line="360" w:lineRule="auto"/>
              <w:jc w:val="center"/>
              <w:rPr>
                <w:rFonts w:ascii="宋体" w:hAnsi="宋体" w:cs="宋体"/>
              </w:rPr>
            </w:pPr>
          </w:p>
        </w:tc>
        <w:tc>
          <w:tcPr>
            <w:tcW w:w="1468" w:type="dxa"/>
            <w:noWrap w:val="0"/>
            <w:vAlign w:val="center"/>
          </w:tcPr>
          <w:p>
            <w:pPr>
              <w:spacing w:line="360" w:lineRule="auto"/>
              <w:jc w:val="center"/>
              <w:rPr>
                <w:rFonts w:ascii="宋体" w:hAnsi="宋体" w:cs="宋体"/>
              </w:rPr>
            </w:pPr>
          </w:p>
        </w:tc>
        <w:tc>
          <w:tcPr>
            <w:tcW w:w="984" w:type="dxa"/>
            <w:noWrap w:val="0"/>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bl>
    <w:p>
      <w:pPr>
        <w:pStyle w:val="2"/>
        <w:spacing w:line="360" w:lineRule="auto"/>
        <w:rPr>
          <w:rFonts w:ascii="宋体" w:hAnsi="宋体" w:cs="宋体"/>
          <w:b/>
          <w:bCs/>
          <w:color w:val="auto"/>
          <w:sz w:val="21"/>
          <w:szCs w:val="21"/>
        </w:rPr>
      </w:pPr>
      <w:r>
        <w:rPr>
          <w:rFonts w:hint="eastAsia" w:ascii="宋体" w:hAnsi="宋体" w:cs="宋体"/>
          <w:b/>
          <w:bCs/>
          <w:sz w:val="21"/>
          <w:szCs w:val="21"/>
        </w:rPr>
        <w:t>注：请对</w:t>
      </w:r>
      <w:r>
        <w:rPr>
          <w:rFonts w:hint="eastAsia" w:ascii="宋体" w:hAnsi="宋体" w:cs="宋体"/>
          <w:b/>
          <w:bCs/>
          <w:sz w:val="21"/>
          <w:szCs w:val="21"/>
          <w:lang w:eastAsia="zh-CN"/>
        </w:rPr>
        <w:t>单一来源谈判文件</w:t>
      </w:r>
      <w:r>
        <w:rPr>
          <w:rFonts w:hint="eastAsia" w:ascii="宋体" w:hAnsi="宋体" w:cs="宋体"/>
          <w:b/>
          <w:bCs/>
          <w:sz w:val="21"/>
          <w:szCs w:val="21"/>
        </w:rPr>
        <w:t>技术参数要求内容逐条响应。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spacing w:line="360" w:lineRule="auto"/>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六、法定代表人证明书或授权书</w:t>
      </w:r>
    </w:p>
    <w:tbl>
      <w:tblPr>
        <w:tblStyle w:val="35"/>
        <w:tblpPr w:leftFromText="180" w:rightFromText="180" w:vertAnchor="text" w:horzAnchor="page" w:tblpX="1395" w:tblpY="1284"/>
        <w:tblOverlap w:val="never"/>
        <w:tblW w:w="87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8" w:hRule="atLeast"/>
        </w:trPr>
        <w:tc>
          <w:tcPr>
            <w:tcW w:w="8738" w:type="dxa"/>
            <w:gridSpan w:val="5"/>
            <w:noWrap w:val="0"/>
            <w:vAlign w:val="center"/>
          </w:tcPr>
          <w:p>
            <w:pPr>
              <w:pStyle w:val="95"/>
              <w:keepNext w:val="0"/>
              <w:keepLines w:val="0"/>
              <w:pageBreakBefore w:val="0"/>
              <w:widowControl w:val="0"/>
              <w:kinsoku/>
              <w:wordWrap/>
              <w:overflowPunct/>
              <w:topLinePunct w:val="0"/>
              <w:autoSpaceDE/>
              <w:autoSpaceDN/>
              <w:bidi w:val="0"/>
              <w:adjustRightInd/>
              <w:snapToGrid/>
              <w:ind w:left="108"/>
              <w:textAlignment w:val="auto"/>
              <w:rPr>
                <w:rFonts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restart"/>
            <w:noWrap w:val="0"/>
            <w:vAlign w:val="center"/>
          </w:tcPr>
          <w:p>
            <w:pPr>
              <w:pStyle w:val="95"/>
              <w:ind w:right="10"/>
              <w:jc w:val="center"/>
              <w:rPr>
                <w:rFonts w:ascii="宋体" w:hAnsi="宋体" w:eastAsia="宋体" w:cs="宋体"/>
                <w:sz w:val="24"/>
                <w:szCs w:val="22"/>
              </w:rPr>
            </w:pPr>
            <w:r>
              <w:rPr>
                <w:rFonts w:hint="eastAsia" w:ascii="宋体" w:hAnsi="宋体" w:eastAsia="宋体" w:cs="宋体"/>
                <w:sz w:val="24"/>
                <w:szCs w:val="22"/>
              </w:rPr>
              <w:t>企业</w:t>
            </w:r>
          </w:p>
          <w:p>
            <w:pPr>
              <w:pStyle w:val="95"/>
              <w:ind w:right="10"/>
              <w:jc w:val="center"/>
              <w:rPr>
                <w:rFonts w:ascii="宋体" w:hAnsi="宋体" w:eastAsia="宋体" w:cs="宋体"/>
                <w:sz w:val="24"/>
                <w:szCs w:val="22"/>
              </w:rPr>
            </w:pPr>
            <w:r>
              <w:rPr>
                <w:rFonts w:hint="eastAsia" w:ascii="宋体" w:hAnsi="宋体" w:eastAsia="宋体" w:cs="宋体"/>
                <w:sz w:val="24"/>
                <w:szCs w:val="22"/>
              </w:rPr>
              <w:t>法人</w:t>
            </w: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企 业 名 称</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法 定 地 址</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邮 政 编 码</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95"/>
              <w:keepNext w:val="0"/>
              <w:keepLines w:val="0"/>
              <w:pageBreakBefore w:val="0"/>
              <w:widowControl w:val="0"/>
              <w:tabs>
                <w:tab w:val="left" w:pos="1368"/>
              </w:tabs>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noWrap w:val="0"/>
            <w:vAlign w:val="center"/>
          </w:tcPr>
          <w:p>
            <w:pPr>
              <w:pStyle w:val="95"/>
              <w:spacing w:before="186"/>
              <w:ind w:left="107" w:right="117"/>
              <w:rPr>
                <w:rFonts w:ascii="宋体" w:hAnsi="宋体" w:eastAsia="宋体" w:cs="宋体"/>
                <w:sz w:val="24"/>
                <w:szCs w:val="22"/>
              </w:rPr>
            </w:pPr>
            <w:r>
              <w:rPr>
                <w:rFonts w:hint="eastAsia" w:ascii="宋体" w:hAnsi="宋体" w:eastAsia="宋体" w:cs="宋体"/>
                <w:sz w:val="24"/>
                <w:szCs w:val="22"/>
              </w:rPr>
              <w:t>法定代表人</w:t>
            </w: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337" w:type="dxa"/>
            <w:noWrap w:val="0"/>
            <w:vAlign w:val="center"/>
          </w:tcPr>
          <w:p>
            <w:pPr>
              <w:pStyle w:val="95"/>
              <w:keepNext w:val="0"/>
              <w:keepLines w:val="0"/>
              <w:pageBreakBefore w:val="0"/>
              <w:widowControl w:val="0"/>
              <w:tabs>
                <w:tab w:val="left" w:pos="839"/>
              </w:tabs>
              <w:kinsoku/>
              <w:wordWrap/>
              <w:overflowPunct/>
              <w:topLinePunct w:val="0"/>
              <w:autoSpaceDE/>
              <w:autoSpaceDN/>
              <w:bidi w:val="0"/>
              <w:adjustRightInd/>
              <w:snapToGrid/>
              <w:ind w:right="96"/>
              <w:jc w:val="center"/>
              <w:textAlignment w:val="auto"/>
              <w:rPr>
                <w:rFonts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noWrap w:val="0"/>
            <w:vAlign w:val="center"/>
          </w:tcPr>
          <w:p>
            <w:pPr>
              <w:pStyle w:val="95"/>
              <w:spacing w:before="186"/>
              <w:ind w:left="107" w:right="117"/>
              <w:rPr>
                <w:rFonts w:ascii="宋体" w:hAnsi="宋体" w:eastAsia="宋体" w:cs="宋体"/>
                <w:sz w:val="24"/>
                <w:szCs w:val="2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337" w:type="dxa"/>
            <w:noWrap w:val="0"/>
            <w:vAlign w:val="center"/>
          </w:tcPr>
          <w:p>
            <w:pPr>
              <w:pStyle w:val="95"/>
              <w:keepNext w:val="0"/>
              <w:keepLines w:val="0"/>
              <w:pageBreakBefore w:val="0"/>
              <w:widowControl w:val="0"/>
              <w:kinsoku/>
              <w:wordWrap/>
              <w:overflowPunct/>
              <w:topLinePunct w:val="0"/>
              <w:autoSpaceDE/>
              <w:autoSpaceDN/>
              <w:bidi w:val="0"/>
              <w:adjustRightInd/>
              <w:snapToGrid/>
              <w:ind w:right="94"/>
              <w:jc w:val="center"/>
              <w:textAlignment w:val="auto"/>
              <w:rPr>
                <w:rFonts w:ascii="宋体" w:hAnsi="宋体" w:eastAsia="宋体" w:cs="宋体"/>
                <w:sz w:val="24"/>
                <w:szCs w:val="22"/>
              </w:rPr>
            </w:pPr>
            <w:r>
              <w:rPr>
                <w:rFonts w:hint="eastAsia" w:ascii="宋体" w:hAnsi="宋体" w:eastAsia="宋体" w:cs="宋体"/>
                <w:sz w:val="24"/>
                <w:szCs w:val="22"/>
              </w:rPr>
              <w:t>联系电话</w:t>
            </w:r>
          </w:p>
        </w:tc>
        <w:tc>
          <w:tcPr>
            <w:tcW w:w="2374" w:type="dxa"/>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noWrap w:val="0"/>
            <w:vAlign w:val="center"/>
          </w:tcPr>
          <w:p>
            <w:pPr>
              <w:pStyle w:val="95"/>
              <w:spacing w:before="186"/>
              <w:ind w:left="107" w:right="117"/>
              <w:rPr>
                <w:rFonts w:ascii="宋体" w:hAnsi="宋体" w:eastAsia="宋体" w:cs="宋体"/>
                <w:sz w:val="24"/>
                <w:szCs w:val="2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noWrap w:val="0"/>
            <w:vAlign w:val="center"/>
          </w:tcPr>
          <w:p>
            <w:pPr>
              <w:pStyle w:val="95"/>
              <w:spacing w:before="186"/>
              <w:ind w:left="107" w:right="117"/>
              <w:rPr>
                <w:rFonts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noWrap w:val="0"/>
            <w:vAlign w:val="center"/>
          </w:tcPr>
          <w:p>
            <w:pPr>
              <w:pStyle w:val="95"/>
              <w:ind w:left="17"/>
              <w:jc w:val="center"/>
              <w:rPr>
                <w:rFonts w:ascii="宋体" w:hAnsi="宋体" w:eastAsia="宋体" w:cs="宋体"/>
                <w:sz w:val="24"/>
                <w:szCs w:val="22"/>
              </w:rPr>
            </w:pPr>
            <w:r>
              <w:rPr>
                <w:rFonts w:hint="eastAsia" w:ascii="宋体" w:hAnsi="宋体" w:eastAsia="宋体" w:cs="宋体"/>
                <w:sz w:val="24"/>
                <w:szCs w:val="22"/>
              </w:rPr>
              <w:t>二代身份证正、反两面</w:t>
            </w:r>
          </w:p>
          <w:p>
            <w:pPr>
              <w:pStyle w:val="95"/>
              <w:jc w:val="center"/>
              <w:rPr>
                <w:rFonts w:ascii="宋体" w:hAnsi="宋体" w:eastAsia="宋体" w:cs="宋体"/>
                <w:b/>
                <w:sz w:val="24"/>
                <w:szCs w:val="22"/>
              </w:rPr>
            </w:pPr>
          </w:p>
          <w:p>
            <w:pPr>
              <w:pStyle w:val="95"/>
              <w:spacing w:before="1"/>
              <w:jc w:val="center"/>
              <w:rPr>
                <w:rFonts w:ascii="宋体" w:hAnsi="宋体" w:eastAsia="宋体" w:cs="宋体"/>
                <w:b/>
                <w:szCs w:val="22"/>
              </w:rPr>
            </w:pPr>
          </w:p>
          <w:p>
            <w:pPr>
              <w:pStyle w:val="95"/>
              <w:ind w:left="9"/>
              <w:jc w:val="center"/>
              <w:rPr>
                <w:rFonts w:ascii="宋体" w:hAnsi="宋体" w:eastAsia="宋体" w:cs="宋体"/>
                <w:sz w:val="24"/>
                <w:szCs w:val="22"/>
              </w:rPr>
            </w:pPr>
            <w:r>
              <w:rPr>
                <w:rFonts w:hint="eastAsia" w:ascii="宋体" w:hAnsi="宋体" w:eastAsia="宋体" w:cs="宋体"/>
                <w:sz w:val="24"/>
                <w:szCs w:val="22"/>
              </w:rPr>
              <w:t>（粘贴处）</w:t>
            </w:r>
          </w:p>
        </w:tc>
        <w:tc>
          <w:tcPr>
            <w:tcW w:w="3711" w:type="dxa"/>
            <w:gridSpan w:val="2"/>
            <w:noWrap w:val="0"/>
            <w:vAlign w:val="center"/>
          </w:tcPr>
          <w:p>
            <w:pPr>
              <w:pStyle w:val="95"/>
              <w:jc w:val="center"/>
              <w:rPr>
                <w:rFonts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noWrap w:val="0"/>
            <w:vAlign w:val="center"/>
          </w:tcPr>
          <w:p>
            <w:pPr>
              <w:jc w:val="center"/>
              <w:rPr>
                <w:rFonts w:ascii="宋体" w:hAnsi="宋体" w:cs="宋体"/>
                <w:sz w:val="2"/>
                <w:szCs w:val="2"/>
              </w:rPr>
            </w:pPr>
          </w:p>
        </w:tc>
        <w:tc>
          <w:tcPr>
            <w:tcW w:w="4127" w:type="dxa"/>
            <w:gridSpan w:val="2"/>
            <w:vMerge w:val="continue"/>
            <w:tcBorders>
              <w:top w:val="nil"/>
            </w:tcBorders>
            <w:noWrap w:val="0"/>
            <w:vAlign w:val="center"/>
          </w:tcPr>
          <w:p>
            <w:pPr>
              <w:jc w:val="center"/>
              <w:rPr>
                <w:rFonts w:ascii="宋体" w:hAnsi="宋体" w:cs="宋体"/>
                <w:sz w:val="2"/>
                <w:szCs w:val="2"/>
              </w:rPr>
            </w:pPr>
          </w:p>
        </w:tc>
        <w:tc>
          <w:tcPr>
            <w:tcW w:w="3711" w:type="dxa"/>
            <w:gridSpan w:val="2"/>
            <w:noWrap w:val="0"/>
            <w:vAlign w:val="center"/>
          </w:tcPr>
          <w:p>
            <w:pPr>
              <w:pStyle w:val="95"/>
              <w:tabs>
                <w:tab w:val="left" w:pos="2347"/>
                <w:tab w:val="left" w:pos="2908"/>
              </w:tabs>
              <w:jc w:val="center"/>
              <w:rPr>
                <w:rFonts w:ascii="宋体" w:hAnsi="宋体" w:eastAsia="宋体" w:cs="宋体"/>
                <w:sz w:val="24"/>
                <w:szCs w:val="22"/>
              </w:rPr>
            </w:pPr>
            <w:r>
              <w:rPr>
                <w:rFonts w:hint="eastAsia" w:ascii="宋体" w:hAnsi="宋体" w:eastAsia="宋体" w:cs="宋体"/>
                <w:sz w:val="24"/>
                <w:szCs w:val="22"/>
              </w:rPr>
              <w:t>（企业公章）</w:t>
            </w:r>
          </w:p>
          <w:p>
            <w:pPr>
              <w:pStyle w:val="95"/>
              <w:tabs>
                <w:tab w:val="left" w:pos="2347"/>
                <w:tab w:val="left" w:pos="2908"/>
              </w:tabs>
              <w:ind w:left="1787"/>
              <w:jc w:val="center"/>
              <w:rPr>
                <w:rFonts w:ascii="宋体" w:hAnsi="宋体" w:eastAsia="宋体" w:cs="宋体"/>
                <w:sz w:val="24"/>
                <w:szCs w:val="22"/>
              </w:rPr>
            </w:pPr>
          </w:p>
          <w:p>
            <w:pPr>
              <w:pStyle w:val="95"/>
              <w:tabs>
                <w:tab w:val="left" w:pos="2347"/>
                <w:tab w:val="left" w:pos="2908"/>
              </w:tabs>
              <w:ind w:left="1787"/>
              <w:jc w:val="center"/>
              <w:rPr>
                <w:rFonts w:ascii="宋体" w:hAnsi="宋体" w:eastAsia="宋体" w:cs="宋体"/>
                <w:sz w:val="24"/>
                <w:szCs w:val="22"/>
              </w:rPr>
            </w:pPr>
          </w:p>
          <w:p>
            <w:pPr>
              <w:pStyle w:val="95"/>
              <w:tabs>
                <w:tab w:val="left" w:pos="2347"/>
                <w:tab w:val="left" w:pos="2908"/>
              </w:tabs>
              <w:ind w:left="1787"/>
              <w:jc w:val="center"/>
              <w:rPr>
                <w:rFonts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r>
        <w:rPr>
          <w:rFonts w:hint="eastAsia" w:ascii="宋体" w:hAnsi="宋体" w:cs="宋体"/>
          <w:b/>
          <w:bCs/>
          <w:sz w:val="24"/>
        </w:rPr>
        <w:t>（一）法定代表人证明书格式（投标人为法定代表人时须出具）</w:t>
      </w:r>
      <w:r>
        <w:rPr>
          <w:rFonts w:hint="eastAsia" w:ascii="宋体" w:hAnsi="宋体" w:cs="宋体"/>
          <w:b/>
          <w:bCs/>
          <w:sz w:val="24"/>
        </w:rPr>
        <w:br w:type="page"/>
      </w:r>
      <w:r>
        <w:rPr>
          <w:rFonts w:hint="eastAsia" w:ascii="宋体" w:hAnsi="宋体" w:cs="宋体"/>
          <w:b/>
          <w:sz w:val="28"/>
          <w:szCs w:val="28"/>
        </w:rPr>
        <w:t>（二）法定代表人授权书格式（投标人为授权代表时须出具）</w:t>
      </w:r>
    </w:p>
    <w:p>
      <w:pPr>
        <w:snapToGrid w:val="0"/>
        <w:spacing w:line="360" w:lineRule="auto"/>
        <w:jc w:val="center"/>
        <w:rPr>
          <w:rFonts w:ascii="宋体" w:hAnsi="宋体" w:cs="宋体"/>
          <w:b/>
          <w:bCs/>
          <w:sz w:val="24"/>
          <w:u w:val="single"/>
        </w:rPr>
      </w:pPr>
    </w:p>
    <w:p>
      <w:pPr>
        <w:snapToGrid w:val="0"/>
        <w:spacing w:line="360" w:lineRule="auto"/>
        <w:rPr>
          <w:rFonts w:ascii="宋体" w:hAnsi="宋体" w:cs="宋体"/>
          <w:b/>
          <w:bCs/>
          <w:sz w:val="24"/>
        </w:rPr>
      </w:pPr>
      <w:r>
        <w:rPr>
          <w:rFonts w:hint="eastAsia" w:ascii="宋体" w:hAnsi="宋体" w:cs="宋体"/>
          <w:b/>
          <w:bCs/>
          <w:sz w:val="24"/>
        </w:rPr>
        <w:t>致：陕西德信招标有限公司</w:t>
      </w:r>
    </w:p>
    <w:p>
      <w:pPr>
        <w:snapToGrid w:val="0"/>
        <w:spacing w:line="360" w:lineRule="auto"/>
        <w:ind w:firstLine="600"/>
        <w:rPr>
          <w:rFonts w:ascii="宋体" w:hAnsi="宋体" w:cs="宋体"/>
          <w:sz w:val="24"/>
          <w:u w:val="single"/>
        </w:rPr>
      </w:pPr>
      <w:r>
        <w:rPr>
          <w:rFonts w:hint="eastAsia" w:ascii="宋体" w:hAnsi="宋体" w:cs="宋体"/>
          <w:sz w:val="24"/>
        </w:rPr>
        <w:t>本授权书声明：注册于</w:t>
      </w:r>
      <w:r>
        <w:rPr>
          <w:rFonts w:hint="eastAsia" w:ascii="宋体" w:hAnsi="宋体" w:cs="宋体"/>
          <w:sz w:val="24"/>
          <w:u w:val="single"/>
        </w:rPr>
        <w:t xml:space="preserve">              </w:t>
      </w:r>
      <w:r>
        <w:rPr>
          <w:rFonts w:hint="eastAsia" w:ascii="宋体" w:hAnsi="宋体" w:cs="宋体"/>
          <w:sz w:val="24"/>
        </w:rPr>
        <w:t>（国家或地区）的</w:t>
      </w:r>
      <w:r>
        <w:rPr>
          <w:rFonts w:hint="eastAsia" w:ascii="宋体" w:hAnsi="宋体" w:cs="宋体"/>
          <w:sz w:val="24"/>
          <w:u w:val="single"/>
        </w:rPr>
        <w:t xml:space="preserve">               </w:t>
      </w:r>
    </w:p>
    <w:p>
      <w:pPr>
        <w:snapToGrid w:val="0"/>
        <w:spacing w:before="238" w:line="360" w:lineRule="auto"/>
        <w:rPr>
          <w:rFonts w:ascii="宋体" w:hAnsi="宋体" w:cs="宋体"/>
          <w:bCs/>
          <w:sz w:val="24"/>
        </w:rPr>
      </w:pPr>
      <w:r>
        <w:rPr>
          <w:rFonts w:hint="eastAsia" w:ascii="宋体" w:hAnsi="宋体" w:cs="宋体"/>
          <w:sz w:val="24"/>
        </w:rPr>
        <w:t>（投标人名称）的在下面签字的</w:t>
      </w:r>
      <w:r>
        <w:rPr>
          <w:rFonts w:hint="eastAsia" w:ascii="宋体" w:hAnsi="宋体" w:cs="宋体"/>
          <w:sz w:val="24"/>
          <w:u w:val="single"/>
        </w:rPr>
        <w:t xml:space="preserve">                         </w:t>
      </w:r>
      <w:r>
        <w:rPr>
          <w:rFonts w:hint="eastAsia" w:ascii="宋体" w:hAnsi="宋体" w:cs="宋体"/>
          <w:sz w:val="24"/>
        </w:rPr>
        <w:t>（法定代表人姓名、职务）代表本公司授权在下面签字的</w:t>
      </w:r>
      <w:r>
        <w:rPr>
          <w:rFonts w:hint="eastAsia" w:ascii="宋体" w:hAnsi="宋体" w:cs="宋体"/>
          <w:sz w:val="24"/>
          <w:u w:val="single"/>
        </w:rPr>
        <w:t xml:space="preserve">                  </w:t>
      </w:r>
      <w:r>
        <w:rPr>
          <w:rFonts w:hint="eastAsia" w:ascii="宋体" w:hAnsi="宋体" w:cs="宋体"/>
          <w:sz w:val="24"/>
        </w:rPr>
        <w:t>（被授权人的姓名、职务）为本公司的合法代表人，就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b w:val="0"/>
          <w:bCs w:val="0"/>
          <w:sz w:val="24"/>
          <w:lang w:eastAsia="zh-CN"/>
        </w:rPr>
        <w:t>单一来源谈判</w:t>
      </w:r>
      <w:r>
        <w:rPr>
          <w:rFonts w:hint="eastAsia" w:ascii="宋体" w:hAnsi="宋体" w:cs="宋体"/>
          <w:b w:val="0"/>
          <w:bCs w:val="0"/>
          <w:sz w:val="24"/>
        </w:rPr>
        <w:t>文件的</w:t>
      </w:r>
      <w:r>
        <w:rPr>
          <w:rFonts w:hint="eastAsia" w:ascii="宋体" w:hAnsi="宋体" w:cs="宋体"/>
          <w:sz w:val="24"/>
        </w:rPr>
        <w:t>投标和合同执行，以我方的名义处理一切与之有关的事宜。</w:t>
      </w:r>
    </w:p>
    <w:p>
      <w:pPr>
        <w:snapToGrid w:val="0"/>
        <w:spacing w:line="360" w:lineRule="auto"/>
        <w:ind w:firstLine="480"/>
        <w:rPr>
          <w:rFonts w:ascii="宋体" w:hAnsi="宋体" w:cs="宋体"/>
          <w:sz w:val="24"/>
        </w:rPr>
      </w:pPr>
      <w:r>
        <w:rPr>
          <w:rFonts w:hint="eastAsia" w:ascii="宋体" w:hAnsi="宋体" w:cs="宋体"/>
          <w:sz w:val="24"/>
        </w:rPr>
        <w:t>本授权书</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b/>
          <w:sz w:val="24"/>
        </w:rPr>
      </w:pPr>
      <w:r>
        <w:rPr>
          <w:rFonts w:hint="eastAsia" w:ascii="宋体" w:hAnsi="宋体" w:cs="宋体"/>
          <w:b/>
          <w:sz w:val="24"/>
        </w:rPr>
        <w:t>法人代表与被授权人身份证（复印件）需附在</w:t>
      </w:r>
      <w:r>
        <w:rPr>
          <w:rFonts w:hint="eastAsia" w:ascii="宋体" w:hAnsi="宋体" w:cs="宋体"/>
          <w:b/>
          <w:sz w:val="24"/>
          <w:lang w:eastAsia="zh-CN"/>
        </w:rPr>
        <w:t>单一来源谈判响应文件</w:t>
      </w:r>
      <w:r>
        <w:rPr>
          <w:rFonts w:hint="eastAsia" w:ascii="宋体" w:hAnsi="宋体" w:cs="宋体"/>
          <w:b/>
          <w:sz w:val="24"/>
        </w:rPr>
        <w:t>中。</w:t>
      </w:r>
    </w:p>
    <w:p>
      <w:pPr>
        <w:snapToGrid w:val="0"/>
        <w:spacing w:line="360" w:lineRule="auto"/>
        <w:rPr>
          <w:rFonts w:ascii="宋体" w:hAnsi="宋体" w:cs="宋体"/>
          <w:b/>
          <w:sz w:val="24"/>
        </w:rPr>
      </w:pPr>
      <w:r>
        <w:rPr>
          <w:rFonts w:hint="eastAsia" w:ascii="宋体" w:hAnsi="宋体" w:cs="宋体"/>
          <w:b/>
          <w:sz w:val="24"/>
        </w:rPr>
        <w:t>被授权人需携带身份证原件至开标现场。</w:t>
      </w:r>
    </w:p>
    <w:p>
      <w:pPr>
        <w:spacing w:line="360" w:lineRule="auto"/>
        <w:rPr>
          <w:rFonts w:ascii="宋体" w:hAnsi="宋体" w:cs="宋体"/>
          <w:sz w:val="24"/>
          <w:u w:val="single"/>
        </w:rPr>
      </w:pPr>
    </w:p>
    <w:p>
      <w:pPr>
        <w:spacing w:after="240" w:line="360" w:lineRule="auto"/>
        <w:jc w:val="center"/>
        <w:rPr>
          <w:rFonts w:ascii="宋体" w:hAnsi="宋体" w:cs="宋体"/>
        </w:rPr>
      </w:pPr>
    </w:p>
    <w:p>
      <w:pPr>
        <w:spacing w:after="240" w:line="360" w:lineRule="auto"/>
        <w:jc w:val="center"/>
        <w:rPr>
          <w:rFonts w:ascii="宋体" w:hAnsi="宋体" w:cs="宋体"/>
        </w:rPr>
      </w:pPr>
    </w:p>
    <w:p>
      <w:pPr>
        <w:spacing w:after="240" w:line="360" w:lineRule="auto"/>
        <w:jc w:val="center"/>
        <w:rPr>
          <w:rFonts w:ascii="宋体" w:hAnsi="宋体" w:cs="宋体"/>
        </w:rPr>
      </w:pPr>
    </w:p>
    <w:p>
      <w:pPr>
        <w:tabs>
          <w:tab w:val="left" w:pos="0"/>
        </w:tabs>
        <w:spacing w:line="360" w:lineRule="auto"/>
        <w:ind w:left="964" w:hanging="964" w:hangingChars="400"/>
        <w:outlineLvl w:val="1"/>
        <w:rPr>
          <w:rFonts w:ascii="宋体" w:hAnsi="宋体" w:cs="宋体"/>
          <w:b/>
          <w:sz w:val="24"/>
        </w:rPr>
      </w:pPr>
      <w:r>
        <w:rPr>
          <w:rFonts w:hint="eastAsia" w:ascii="新宋体" w:hAnsi="新宋体" w:eastAsia="新宋体"/>
          <w:b/>
          <w:sz w:val="24"/>
        </w:rPr>
        <w:br w:type="page"/>
      </w:r>
      <w:r>
        <w:rPr>
          <w:rFonts w:hint="eastAsia" w:ascii="宋体" w:hAnsi="宋体" w:cs="宋体"/>
          <w:b/>
          <w:sz w:val="28"/>
          <w:szCs w:val="28"/>
        </w:rPr>
        <w:t>七、资格证明文件</w:t>
      </w:r>
    </w:p>
    <w:p>
      <w:pPr>
        <w:widowControl/>
        <w:spacing w:line="360" w:lineRule="auto"/>
        <w:ind w:firstLine="441" w:firstLineChars="184"/>
        <w:jc w:val="left"/>
        <w:rPr>
          <w:rFonts w:hint="eastAsia" w:ascii="宋体" w:hAnsi="宋体" w:cs="宋体" w:eastAsiaTheme="minorEastAsia"/>
          <w:kern w:val="0"/>
          <w:sz w:val="24"/>
          <w:lang w:eastAsia="zh-CN"/>
        </w:rPr>
      </w:pPr>
      <w:r>
        <w:rPr>
          <w:rFonts w:hint="eastAsia" w:ascii="宋体" w:hAnsi="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2</w:t>
      </w:r>
      <w:r>
        <w:rPr>
          <w:rFonts w:hint="eastAsia" w:ascii="宋体" w:hAnsi="宋体" w:cs="宋体"/>
          <w:kern w:val="0"/>
          <w:sz w:val="24"/>
          <w:szCs w:val="22"/>
        </w:rPr>
        <w:t>、提供</w:t>
      </w:r>
      <w:r>
        <w:rPr>
          <w:rFonts w:hint="eastAsia" w:ascii="宋体" w:hAnsi="宋体" w:cs="宋体"/>
          <w:kern w:val="0"/>
          <w:sz w:val="24"/>
          <w:szCs w:val="22"/>
          <w:lang w:val="en-US" w:eastAsia="zh-CN"/>
        </w:rPr>
        <w:t>经审计的</w:t>
      </w:r>
      <w:r>
        <w:rPr>
          <w:rFonts w:hint="eastAsia" w:ascii="宋体" w:hAnsi="宋体" w:cs="宋体"/>
          <w:kern w:val="0"/>
          <w:sz w:val="24"/>
          <w:szCs w:val="22"/>
          <w:u w:val="none"/>
        </w:rPr>
        <w:t>20</w:t>
      </w:r>
      <w:r>
        <w:rPr>
          <w:rFonts w:hint="eastAsia" w:ascii="宋体" w:hAnsi="宋体" w:cs="宋体"/>
          <w:kern w:val="0"/>
          <w:sz w:val="24"/>
          <w:szCs w:val="22"/>
          <w:u w:val="none"/>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3</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lang w:eastAsia="zh-CN"/>
        </w:rPr>
      </w:pPr>
      <w:r>
        <w:rPr>
          <w:rFonts w:hint="eastAsia" w:ascii="宋体" w:hAnsi="宋体" w:cs="宋体"/>
          <w:kern w:val="0"/>
          <w:sz w:val="24"/>
          <w:szCs w:val="22"/>
          <w:lang w:val="en-US" w:eastAsia="zh-CN"/>
        </w:rPr>
        <w:t>4</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pStyle w:val="2"/>
        <w:numPr>
          <w:ilvl w:val="0"/>
          <w:numId w:val="0"/>
        </w:numPr>
        <w:spacing w:line="360" w:lineRule="auto"/>
        <w:ind w:firstLine="480" w:firstLineChars="200"/>
        <w:rPr>
          <w:rFonts w:hint="eastAsia" w:ascii="新宋体" w:hAnsi="新宋体" w:eastAsia="新宋体" w:cs="宋体"/>
          <w:color w:val="FF0000"/>
          <w:kern w:val="0"/>
          <w:sz w:val="24"/>
          <w:szCs w:val="24"/>
          <w:lang w:val="en-US" w:eastAsia="zh-CN" w:bidi="ar-SA"/>
        </w:rPr>
      </w:pPr>
      <w:r>
        <w:rPr>
          <w:rFonts w:hint="eastAsia" w:ascii="宋体" w:hAnsi="宋体" w:cs="宋体" w:eastAsiaTheme="minorEastAsia"/>
          <w:kern w:val="0"/>
          <w:sz w:val="24"/>
          <w:szCs w:val="22"/>
          <w:lang w:val="en-US" w:eastAsia="zh-CN" w:bidi="ar-SA"/>
        </w:rPr>
        <w:t>5、</w:t>
      </w:r>
      <w:r>
        <w:rPr>
          <w:rFonts w:hint="default" w:ascii="宋体" w:hAnsi="宋体" w:cs="宋体"/>
          <w:color w:val="auto"/>
          <w:sz w:val="24"/>
          <w:lang w:val="en-US" w:eastAsia="zh-CN"/>
        </w:rPr>
        <w:t>投标人为生产厂家的须提供医疗器械生产许可证（进口产品除外）；投标人为代理商的根据所投产品类别还需提供第二类医疗器械备案凭证或第三类医疗器械经营许可证；</w:t>
      </w:r>
    </w:p>
    <w:p>
      <w:pPr>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6、投标供应商必须执行医用耗材“两票制”，并提供执行两票制承诺书。</w:t>
      </w:r>
    </w:p>
    <w:p>
      <w:pPr>
        <w:widowControl/>
        <w:spacing w:line="360" w:lineRule="auto"/>
        <w:ind w:firstLine="441" w:firstLineChars="184"/>
        <w:jc w:val="left"/>
        <w:rPr>
          <w:rFonts w:hint="eastAsia" w:ascii="宋体" w:hAnsi="宋体" w:cs="宋体"/>
          <w:kern w:val="0"/>
          <w:sz w:val="24"/>
        </w:rPr>
      </w:pPr>
      <w:r>
        <w:rPr>
          <w:rFonts w:hint="eastAsia" w:ascii="宋体" w:hAnsi="宋体" w:cs="宋体"/>
          <w:kern w:val="0"/>
          <w:sz w:val="24"/>
        </w:rPr>
        <w:t xml:space="preserve"> </w:t>
      </w:r>
    </w:p>
    <w:p>
      <w:pPr>
        <w:spacing w:after="120" w:afterLines="50" w:line="360" w:lineRule="auto"/>
        <w:ind w:left="1067" w:hanging="1067" w:hangingChars="443"/>
        <w:jc w:val="left"/>
        <w:outlineLvl w:val="9"/>
        <w:rPr>
          <w:rFonts w:hint="eastAsia" w:ascii="宋体" w:hAnsi="宋体" w:cs="宋体"/>
          <w:b/>
          <w:sz w:val="24"/>
        </w:rPr>
      </w:pPr>
    </w:p>
    <w:p>
      <w:pPr>
        <w:rPr>
          <w:rFonts w:hint="eastAsia" w:ascii="宋体" w:hAnsi="宋体" w:cs="宋体"/>
          <w:b/>
          <w:sz w:val="28"/>
          <w:szCs w:val="28"/>
          <w:lang w:eastAsia="zh-CN"/>
        </w:rPr>
      </w:pPr>
      <w:r>
        <w:rPr>
          <w:rFonts w:hint="eastAsia" w:ascii="宋体" w:hAnsi="宋体" w:cs="宋体"/>
          <w:b/>
          <w:sz w:val="28"/>
          <w:szCs w:val="28"/>
          <w:lang w:eastAsia="zh-CN"/>
        </w:rPr>
        <w:br w:type="page"/>
      </w:r>
    </w:p>
    <w:p>
      <w:pPr>
        <w:tabs>
          <w:tab w:val="left" w:pos="0"/>
        </w:tabs>
        <w:spacing w:line="360" w:lineRule="auto"/>
        <w:ind w:left="964" w:hanging="1124" w:hangingChars="400"/>
        <w:outlineLvl w:val="1"/>
        <w:rPr>
          <w:rFonts w:hint="eastAsia" w:ascii="宋体" w:hAnsi="宋体" w:cs="宋体"/>
          <w:b/>
          <w:sz w:val="28"/>
          <w:szCs w:val="28"/>
        </w:rPr>
      </w:pPr>
      <w:r>
        <w:rPr>
          <w:rFonts w:hint="eastAsia" w:ascii="宋体" w:hAnsi="宋体" w:cs="宋体"/>
          <w:b/>
          <w:sz w:val="28"/>
          <w:szCs w:val="28"/>
          <w:lang w:eastAsia="zh-CN"/>
        </w:rPr>
        <w:t>八、</w:t>
      </w:r>
      <w:r>
        <w:rPr>
          <w:rFonts w:hint="eastAsia" w:ascii="宋体" w:hAnsi="宋体" w:cs="宋体"/>
          <w:b/>
          <w:sz w:val="28"/>
          <w:szCs w:val="28"/>
        </w:rPr>
        <w:t>具有履行合同所必需的设备和专业技术能力的书面声明</w:t>
      </w:r>
    </w:p>
    <w:p>
      <w:pPr>
        <w:tabs>
          <w:tab w:val="left" w:pos="0"/>
        </w:tabs>
        <w:spacing w:line="360" w:lineRule="auto"/>
        <w:ind w:left="964" w:hanging="1124" w:hangingChars="400"/>
        <w:jc w:val="center"/>
        <w:outlineLvl w:val="9"/>
        <w:rPr>
          <w:rFonts w:hint="eastAsia" w:ascii="宋体" w:hAnsi="宋体" w:cs="宋体"/>
          <w:b/>
          <w:sz w:val="28"/>
          <w:szCs w:val="28"/>
          <w:lang w:eastAsia="zh-CN"/>
        </w:rPr>
      </w:pPr>
      <w:r>
        <w:rPr>
          <w:rFonts w:hint="eastAsia" w:ascii="宋体" w:hAnsi="宋体" w:cs="宋体"/>
          <w:b/>
          <w:sz w:val="28"/>
          <w:szCs w:val="28"/>
          <w:lang w:eastAsia="zh-CN"/>
        </w:rPr>
        <w:t>（格式自拟）</w:t>
      </w: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1"/>
        <w:rPr>
          <w:rFonts w:hint="eastAsia" w:ascii="宋体" w:hAnsi="宋体" w:cs="宋体"/>
          <w:b/>
          <w:sz w:val="28"/>
          <w:szCs w:val="28"/>
        </w:rPr>
      </w:pPr>
      <w:r>
        <w:rPr>
          <w:rFonts w:hint="eastAsia" w:ascii="宋体" w:hAnsi="宋体" w:cs="宋体"/>
          <w:b/>
          <w:sz w:val="28"/>
          <w:szCs w:val="28"/>
          <w:lang w:eastAsia="zh-CN"/>
        </w:rPr>
        <w:t>九</w:t>
      </w:r>
      <w:r>
        <w:rPr>
          <w:rFonts w:hint="eastAsia" w:ascii="宋体" w:hAnsi="宋体" w:cs="宋体"/>
          <w:b/>
          <w:sz w:val="28"/>
          <w:szCs w:val="28"/>
        </w:rPr>
        <w:t>、提供参加政府采购活动前三年内，在经营活动中没有重大违法记录书面声明</w:t>
      </w:r>
    </w:p>
    <w:p>
      <w:pPr>
        <w:spacing w:line="480" w:lineRule="auto"/>
        <w:ind w:firstLine="482" w:firstLineChars="200"/>
        <w:jc w:val="center"/>
        <w:rPr>
          <w:rFonts w:hint="eastAsia" w:ascii="宋体" w:hAnsi="宋体" w:cs="宋体"/>
          <w:b/>
          <w:sz w:val="24"/>
        </w:rPr>
      </w:pPr>
    </w:p>
    <w:p>
      <w:pPr>
        <w:spacing w:line="480" w:lineRule="auto"/>
        <w:ind w:firstLine="482" w:firstLineChars="200"/>
        <w:jc w:val="center"/>
        <w:rPr>
          <w:rFonts w:ascii="宋体" w:hAnsi="宋体" w:cs="宋体"/>
          <w:b/>
          <w:sz w:val="24"/>
        </w:rPr>
      </w:pPr>
      <w:r>
        <w:rPr>
          <w:rFonts w:hint="eastAsia" w:ascii="宋体" w:hAnsi="宋体" w:cs="宋体"/>
          <w:b/>
          <w:sz w:val="24"/>
        </w:rPr>
        <w:t>无重大违法记录声明</w:t>
      </w:r>
    </w:p>
    <w:p>
      <w:pPr>
        <w:spacing w:line="480" w:lineRule="auto"/>
        <w:ind w:firstLine="482" w:firstLineChars="200"/>
        <w:jc w:val="center"/>
        <w:rPr>
          <w:rFonts w:ascii="宋体" w:hAnsi="宋体" w:cs="宋体"/>
          <w:b/>
          <w:sz w:val="24"/>
        </w:rPr>
      </w:pPr>
    </w:p>
    <w:p>
      <w:pPr>
        <w:spacing w:line="480" w:lineRule="auto"/>
        <w:ind w:firstLine="480" w:firstLineChars="200"/>
        <w:rPr>
          <w:rFonts w:ascii="宋体" w:hAnsi="宋体" w:cs="宋体"/>
          <w:sz w:val="24"/>
          <w:u w:val="single"/>
        </w:rPr>
      </w:pPr>
      <w:r>
        <w:rPr>
          <w:rFonts w:hint="eastAsia" w:ascii="宋体" w:hAnsi="宋体" w:cs="宋体"/>
          <w:sz w:val="24"/>
          <w:u w:val="single"/>
        </w:rPr>
        <w:t>陕西德信招标有限公司：</w:t>
      </w:r>
    </w:p>
    <w:p>
      <w:pPr>
        <w:spacing w:line="480" w:lineRule="auto"/>
        <w:ind w:firstLine="480" w:firstLineChars="200"/>
        <w:rPr>
          <w:rFonts w:ascii="宋体" w:hAnsi="宋体" w:cs="宋体"/>
          <w:sz w:val="24"/>
        </w:rPr>
      </w:pPr>
      <w:r>
        <w:rPr>
          <w:rFonts w:hint="eastAsia" w:ascii="宋体" w:hAnsi="宋体" w:cs="宋体"/>
          <w:sz w:val="24"/>
        </w:rPr>
        <w:t xml:space="preserve">    我</w:t>
      </w:r>
      <w:r>
        <w:rPr>
          <w:rFonts w:hint="eastAsia" w:ascii="宋体" w:hAnsi="宋体" w:cs="宋体"/>
          <w:sz w:val="24"/>
          <w:u w:val="single"/>
        </w:rPr>
        <w:t xml:space="preserve">                 </w:t>
      </w:r>
      <w:r>
        <w:rPr>
          <w:rFonts w:hint="eastAsia" w:ascii="宋体" w:hAnsi="宋体" w:cs="宋体"/>
          <w:i/>
          <w:sz w:val="24"/>
          <w:u w:val="single"/>
        </w:rPr>
        <w:t>（投标人名称）</w:t>
      </w:r>
      <w:r>
        <w:rPr>
          <w:rFonts w:hint="eastAsia" w:ascii="宋体" w:hAnsi="宋体" w:cs="宋体"/>
          <w:sz w:val="24"/>
        </w:rPr>
        <w:t>以下简称“我公司”参加项目编号为</w:t>
      </w:r>
      <w:r>
        <w:rPr>
          <w:rFonts w:hint="eastAsia" w:ascii="宋体" w:hAnsi="宋体" w:cs="宋体"/>
          <w:sz w:val="24"/>
          <w:u w:val="single"/>
        </w:rPr>
        <w:t xml:space="preserve">              </w:t>
      </w:r>
      <w:r>
        <w:rPr>
          <w:rFonts w:hint="eastAsia" w:ascii="宋体" w:hAnsi="宋体" w:cs="宋体"/>
          <w:i/>
          <w:sz w:val="24"/>
          <w:u w:val="single"/>
        </w:rPr>
        <w:t xml:space="preserve">（项目编号） </w:t>
      </w:r>
      <w:r>
        <w:rPr>
          <w:rFonts w:hint="eastAsia" w:ascii="宋体" w:hAnsi="宋体" w:cs="宋体"/>
          <w:sz w:val="24"/>
          <w:u w:val="single"/>
        </w:rPr>
        <w:t xml:space="preserve">                </w:t>
      </w:r>
      <w:r>
        <w:rPr>
          <w:rFonts w:hint="eastAsia" w:ascii="宋体" w:hAnsi="宋体" w:cs="宋体"/>
          <w:i/>
          <w:sz w:val="24"/>
          <w:u w:val="single"/>
        </w:rPr>
        <w:t>（项目名称）</w:t>
      </w:r>
      <w:r>
        <w:rPr>
          <w:rFonts w:hint="eastAsia" w:ascii="宋体" w:hAnsi="宋体" w:cs="宋体"/>
          <w:sz w:val="24"/>
        </w:rPr>
        <w:t>的投标，本公司郑重声明，我公司参加本项目招标活动前</w:t>
      </w:r>
      <w:r>
        <w:rPr>
          <w:rFonts w:hint="eastAsia" w:ascii="宋体" w:hAnsi="宋体" w:cs="宋体"/>
          <w:sz w:val="24"/>
          <w:u w:val="single"/>
        </w:rPr>
        <w:t xml:space="preserve">   </w:t>
      </w:r>
      <w:r>
        <w:rPr>
          <w:rFonts w:hint="eastAsia" w:ascii="宋体" w:hAnsi="宋体" w:cs="宋体"/>
          <w:sz w:val="24"/>
        </w:rPr>
        <w:t>年内</w:t>
      </w:r>
      <w:r>
        <w:rPr>
          <w:rFonts w:hint="eastAsia" w:ascii="宋体" w:hAnsi="宋体" w:cs="宋体"/>
          <w:sz w:val="24"/>
          <w:u w:val="single"/>
        </w:rPr>
        <w:t xml:space="preserve">   </w:t>
      </w:r>
      <w:r>
        <w:rPr>
          <w:rFonts w:hint="eastAsia" w:ascii="宋体" w:hAnsi="宋体" w:cs="宋体"/>
          <w:i/>
          <w:sz w:val="24"/>
          <w:u w:val="single"/>
        </w:rPr>
        <w:t>（如实填写有或无）</w:t>
      </w:r>
      <w:r>
        <w:rPr>
          <w:rFonts w:hint="eastAsia" w:ascii="宋体" w:hAnsi="宋体" w:cs="宋体"/>
          <w:sz w:val="24"/>
        </w:rPr>
        <w:t>重大违法记录，符合法律法规的有关规定，我公司对此声明负全部法律责任。</w:t>
      </w:r>
    </w:p>
    <w:p>
      <w:pPr>
        <w:spacing w:line="480" w:lineRule="auto"/>
        <w:ind w:firstLine="600" w:firstLineChars="250"/>
        <w:rPr>
          <w:rFonts w:ascii="宋体" w:hAnsi="宋体" w:cs="宋体"/>
          <w:sz w:val="24"/>
        </w:rPr>
      </w:pPr>
      <w:r>
        <w:rPr>
          <w:rFonts w:hint="eastAsia" w:ascii="宋体" w:hAnsi="宋体" w:cs="宋体"/>
          <w:sz w:val="24"/>
        </w:rPr>
        <w:t>特此声明！</w:t>
      </w: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（公章）</w:t>
      </w:r>
    </w:p>
    <w:p>
      <w:pPr>
        <w:spacing w:line="480" w:lineRule="auto"/>
        <w:ind w:firstLine="480" w:firstLineChars="200"/>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01"/>
      </w:pPr>
    </w:p>
    <w:p>
      <w:pPr>
        <w:spacing w:after="120" w:afterLines="50"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outlineLvl w:val="9"/>
        <w:rPr>
          <w:rFonts w:hint="eastAsia" w:ascii="宋体" w:hAnsi="宋体" w:cs="宋体"/>
          <w:b/>
          <w:sz w:val="28"/>
          <w:szCs w:val="28"/>
        </w:rPr>
      </w:pPr>
    </w:p>
    <w:p>
      <w:pPr>
        <w:spacing w:line="360" w:lineRule="auto"/>
        <w:outlineLvl w:val="9"/>
        <w:rPr>
          <w:rFonts w:hint="eastAsia" w:ascii="宋体" w:hAnsi="宋体" w:cs="宋体"/>
          <w:b/>
          <w:sz w:val="28"/>
          <w:szCs w:val="28"/>
        </w:rPr>
      </w:pPr>
    </w:p>
    <w:p>
      <w:pPr>
        <w:rPr>
          <w:rFonts w:hint="eastAsia" w:ascii="宋体" w:hAnsi="宋体" w:cs="宋体"/>
          <w:b/>
          <w:sz w:val="28"/>
          <w:szCs w:val="28"/>
          <w:lang w:eastAsia="zh-CN"/>
        </w:rPr>
      </w:pPr>
      <w:r>
        <w:rPr>
          <w:rFonts w:hint="eastAsia" w:ascii="宋体" w:hAnsi="宋体" w:cs="宋体"/>
          <w:b/>
          <w:sz w:val="28"/>
          <w:szCs w:val="28"/>
          <w:lang w:eastAsia="zh-CN"/>
        </w:rPr>
        <w:br w:type="page"/>
      </w:r>
    </w:p>
    <w:p>
      <w:pPr>
        <w:spacing w:line="360" w:lineRule="auto"/>
        <w:outlineLvl w:val="1"/>
        <w:rPr>
          <w:rFonts w:ascii="宋体" w:hAnsi="宋体" w:cs="宋体"/>
          <w:b/>
          <w:sz w:val="28"/>
          <w:szCs w:val="28"/>
        </w:rPr>
      </w:pPr>
      <w:r>
        <w:rPr>
          <w:rFonts w:hint="eastAsia" w:ascii="宋体" w:hAnsi="宋体" w:cs="宋体"/>
          <w:b/>
          <w:sz w:val="28"/>
          <w:szCs w:val="28"/>
          <w:lang w:eastAsia="zh-CN"/>
        </w:rPr>
        <w:t>十</w:t>
      </w:r>
      <w:r>
        <w:rPr>
          <w:rFonts w:hint="eastAsia" w:ascii="宋体" w:hAnsi="宋体" w:cs="宋体"/>
          <w:b/>
          <w:sz w:val="28"/>
          <w:szCs w:val="28"/>
        </w:rPr>
        <w:t>、</w:t>
      </w:r>
      <w:r>
        <w:rPr>
          <w:rFonts w:ascii="宋体" w:hAnsi="宋体" w:cs="宋体"/>
          <w:b/>
          <w:sz w:val="28"/>
          <w:szCs w:val="28"/>
        </w:rPr>
        <w:t>陕西省政府采购供应商拒绝政府采购领域商业贿赂承诺书</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1、在参与政府采购活动中遵纪守法、诚信经营、公平竞标。</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3、不向政府采购代理机构和采购人提供虚假资质文件或采用虚假应标方式参与政府采购市场竞争并谋取</w:t>
      </w:r>
      <w:r>
        <w:rPr>
          <w:rFonts w:hint="eastAsia" w:ascii="宋体" w:hAnsi="宋体" w:cs="宋体"/>
          <w:sz w:val="24"/>
        </w:rPr>
        <w:t>中标</w:t>
      </w:r>
      <w:r>
        <w:rPr>
          <w:rFonts w:ascii="宋体" w:hAnsi="宋体" w:cs="宋体"/>
          <w:sz w:val="24"/>
        </w:rPr>
        <w:t>、成交。</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4、不采取“围标、陪标”等商业欺诈手段获得政府采购定单。</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5、不采取不正当手段诋毁、排挤其他供应商。</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cs="宋体" w:eastAsiaTheme="minorEastAsia"/>
          <w:sz w:val="24"/>
          <w:lang w:eastAsia="zh-CN"/>
        </w:rPr>
      </w:pPr>
      <w:r>
        <w:rPr>
          <w:rFonts w:ascii="宋体" w:hAnsi="宋体" w:cs="宋体"/>
          <w:sz w:val="24"/>
        </w:rPr>
        <w:t>9、不发生其他有悖于政府采购公开、公平、公正和诚信原则的行为。</w:t>
      </w:r>
    </w:p>
    <w:p>
      <w:pPr>
        <w:pStyle w:val="45"/>
        <w:rPr>
          <w:rFonts w:hint="eastAsia"/>
          <w:lang w:eastAsia="zh-CN"/>
        </w:rPr>
      </w:pPr>
    </w:p>
    <w:p>
      <w:pPr>
        <w:spacing w:line="360" w:lineRule="auto"/>
        <w:rPr>
          <w:rFonts w:ascii="宋体" w:hAnsi="宋体" w:cs="宋体"/>
          <w:sz w:val="24"/>
        </w:rPr>
      </w:pPr>
      <w:r>
        <w:rPr>
          <w:rFonts w:hint="eastAsia" w:ascii="宋体" w:hAnsi="宋体" w:cs="宋体"/>
          <w:sz w:val="24"/>
        </w:rPr>
        <w:t>投标人名称：</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公</w:t>
      </w:r>
      <w:r>
        <w:rPr>
          <w:rFonts w:ascii="宋体" w:hAnsi="宋体" w:cs="宋体"/>
          <w:sz w:val="24"/>
        </w:rPr>
        <w:t>章</w:t>
      </w:r>
      <w:r>
        <w:rPr>
          <w:rFonts w:hint="eastAsia" w:ascii="宋体" w:hAnsi="宋体" w:cs="宋体"/>
          <w:sz w:val="24"/>
        </w:rPr>
        <w:t>：</w:t>
      </w:r>
    </w:p>
    <w:p>
      <w:pPr>
        <w:spacing w:line="360" w:lineRule="auto"/>
        <w:rPr>
          <w:rFonts w:hint="eastAsia" w:ascii="宋体" w:hAnsi="宋体" w:cs="宋体" w:eastAsiaTheme="minorEastAsia"/>
          <w:sz w:val="24"/>
          <w:lang w:eastAsia="zh-CN"/>
        </w:rPr>
      </w:pPr>
    </w:p>
    <w:p>
      <w:pPr>
        <w:spacing w:line="360" w:lineRule="auto"/>
        <w:rPr>
          <w:rFonts w:ascii="宋体" w:hAnsi="宋体" w:cs="宋体"/>
          <w:sz w:val="24"/>
        </w:rPr>
      </w:pPr>
      <w:r>
        <w:rPr>
          <w:rFonts w:hint="eastAsia" w:ascii="宋体" w:hAnsi="宋体" w:cs="宋体"/>
          <w:sz w:val="24"/>
        </w:rPr>
        <w:t>授</w:t>
      </w:r>
      <w:r>
        <w:rPr>
          <w:rFonts w:ascii="宋体" w:hAnsi="宋体" w:cs="宋体"/>
          <w:sz w:val="24"/>
        </w:rPr>
        <w:t>权代表签字：</w:t>
      </w:r>
    </w:p>
    <w:p>
      <w:pPr>
        <w:spacing w:line="360" w:lineRule="auto"/>
        <w:ind w:firstLine="5160" w:firstLineChars="2150"/>
        <w:jc w:val="left"/>
        <w:rPr>
          <w:rFonts w:ascii="宋体" w:hAnsi="宋体"/>
          <w:spacing w:val="4"/>
          <w:sz w:val="24"/>
        </w:rPr>
      </w:pPr>
      <w:r>
        <w:rPr>
          <w:rFonts w:ascii="宋体" w:hAnsi="宋体" w:cs="宋体"/>
          <w:sz w:val="24"/>
        </w:rPr>
        <w:br w:type="page"/>
      </w:r>
    </w:p>
    <w:p>
      <w:pPr>
        <w:spacing w:line="360" w:lineRule="auto"/>
        <w:outlineLvl w:val="1"/>
        <w:rPr>
          <w:rFonts w:hint="eastAsia" w:ascii="宋体" w:hAnsi="宋体" w:cs="宋体" w:eastAsiaTheme="minorEastAsia"/>
          <w:b/>
          <w:sz w:val="28"/>
          <w:szCs w:val="28"/>
          <w:lang w:eastAsia="zh-CN"/>
        </w:rPr>
      </w:pPr>
      <w:r>
        <w:rPr>
          <w:rFonts w:hint="eastAsia" w:ascii="宋体" w:hAnsi="宋体" w:cs="宋体"/>
          <w:b/>
          <w:sz w:val="28"/>
          <w:szCs w:val="28"/>
        </w:rPr>
        <w:t>十</w:t>
      </w:r>
      <w:r>
        <w:rPr>
          <w:rFonts w:hint="eastAsia" w:ascii="宋体" w:hAnsi="宋体" w:cs="宋体"/>
          <w:b/>
          <w:sz w:val="28"/>
          <w:szCs w:val="28"/>
          <w:lang w:val="en-US" w:eastAsia="zh-CN"/>
        </w:rPr>
        <w:t>一</w:t>
      </w:r>
      <w:r>
        <w:rPr>
          <w:rFonts w:hint="eastAsia" w:ascii="宋体" w:hAnsi="宋体" w:cs="宋体"/>
          <w:b/>
          <w:sz w:val="28"/>
          <w:szCs w:val="28"/>
        </w:rPr>
        <w:t>、</w:t>
      </w:r>
      <w:r>
        <w:rPr>
          <w:rFonts w:hint="eastAsia" w:ascii="宋体" w:hAnsi="宋体" w:cs="宋体"/>
          <w:b/>
          <w:sz w:val="28"/>
          <w:szCs w:val="28"/>
          <w:lang w:eastAsia="zh-CN"/>
        </w:rPr>
        <w:t>项目业绩表</w:t>
      </w:r>
    </w:p>
    <w:p>
      <w:pPr>
        <w:spacing w:line="360" w:lineRule="auto"/>
        <w:jc w:val="center"/>
        <w:outlineLvl w:val="9"/>
        <w:rPr>
          <w:rFonts w:ascii="新宋体" w:hAnsi="新宋体" w:eastAsia="新宋体"/>
          <w:b/>
          <w:sz w:val="22"/>
          <w:szCs w:val="22"/>
          <w:highlight w:val="none"/>
        </w:rPr>
      </w:pPr>
      <w:r>
        <w:rPr>
          <w:rFonts w:hint="eastAsia" w:ascii="宋体" w:hAnsi="宋体" w:cs="宋体"/>
          <w:b/>
          <w:sz w:val="24"/>
          <w:highlight w:val="none"/>
        </w:rPr>
        <w:t>提供所投产品</w:t>
      </w:r>
      <w:r>
        <w:rPr>
          <w:rFonts w:hint="eastAsia" w:ascii="宋体" w:hAnsi="宋体" w:cs="宋体"/>
          <w:b/>
          <w:sz w:val="24"/>
          <w:highlight w:val="none"/>
          <w:lang w:val="en-US" w:eastAsia="zh-CN"/>
        </w:rPr>
        <w:t>2019</w:t>
      </w:r>
      <w:r>
        <w:rPr>
          <w:rFonts w:hint="eastAsia" w:ascii="宋体" w:hAnsi="宋体" w:cs="宋体"/>
          <w:b/>
          <w:sz w:val="24"/>
          <w:highlight w:val="none"/>
          <w:lang w:val="zh-CN"/>
        </w:rPr>
        <w:t>年</w:t>
      </w:r>
      <w:r>
        <w:rPr>
          <w:rFonts w:hint="eastAsia" w:ascii="宋体" w:hAnsi="宋体" w:cs="宋体"/>
          <w:b/>
          <w:sz w:val="24"/>
          <w:highlight w:val="none"/>
        </w:rPr>
        <w:t>1月1日至今</w:t>
      </w:r>
      <w:r>
        <w:rPr>
          <w:rFonts w:hint="eastAsia" w:ascii="宋体" w:hAnsi="宋体" w:cs="宋体"/>
          <w:b/>
          <w:sz w:val="24"/>
          <w:highlight w:val="none"/>
          <w:lang w:val="en-US" w:eastAsia="zh-CN"/>
        </w:rPr>
        <w:t>类似</w:t>
      </w:r>
      <w:r>
        <w:rPr>
          <w:rFonts w:hint="eastAsia" w:ascii="宋体" w:hAnsi="宋体" w:cs="宋体"/>
          <w:b/>
          <w:sz w:val="24"/>
          <w:highlight w:val="none"/>
          <w:lang w:val="zh-CN"/>
        </w:rPr>
        <w:t>业绩</w:t>
      </w:r>
    </w:p>
    <w:p>
      <w:pPr>
        <w:spacing w:line="360" w:lineRule="auto"/>
        <w:rPr>
          <w:rFonts w:ascii="宋体" w:hAnsi="宋体" w:cs="宋体"/>
          <w:b/>
          <w:bCs/>
          <w:sz w:val="10"/>
          <w:szCs w:val="10"/>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noWrap w:val="0"/>
            <w:vAlign w:val="center"/>
          </w:tcPr>
          <w:p>
            <w:pPr>
              <w:spacing w:before="120" w:beforeLines="50" w:line="360" w:lineRule="auto"/>
              <w:jc w:val="center"/>
              <w:rPr>
                <w:rFonts w:ascii="宋体" w:hAnsi="宋体" w:cs="宋体"/>
              </w:rPr>
            </w:pPr>
            <w:r>
              <w:rPr>
                <w:rFonts w:hint="eastAsia" w:ascii="宋体" w:hAnsi="宋体" w:cs="宋体"/>
              </w:rPr>
              <w:t>序号</w:t>
            </w:r>
          </w:p>
        </w:tc>
        <w:tc>
          <w:tcPr>
            <w:tcW w:w="1908" w:type="dxa"/>
            <w:noWrap w:val="0"/>
            <w:vAlign w:val="center"/>
          </w:tcPr>
          <w:p>
            <w:pPr>
              <w:spacing w:before="120" w:beforeLines="50" w:line="360" w:lineRule="auto"/>
              <w:jc w:val="center"/>
              <w:rPr>
                <w:rFonts w:ascii="宋体" w:hAnsi="宋体" w:cs="宋体"/>
              </w:rPr>
            </w:pPr>
            <w:r>
              <w:rPr>
                <w:rFonts w:hint="eastAsia" w:ascii="宋体" w:hAnsi="宋体" w:cs="宋体"/>
              </w:rPr>
              <w:t>项目名称</w:t>
            </w:r>
          </w:p>
        </w:tc>
        <w:tc>
          <w:tcPr>
            <w:tcW w:w="2332" w:type="dxa"/>
            <w:noWrap w:val="0"/>
            <w:vAlign w:val="center"/>
          </w:tcPr>
          <w:p>
            <w:pPr>
              <w:spacing w:before="120" w:beforeLines="50" w:line="360" w:lineRule="auto"/>
              <w:jc w:val="center"/>
              <w:rPr>
                <w:rFonts w:ascii="宋体" w:hAnsi="宋体" w:cs="宋体"/>
              </w:rPr>
            </w:pPr>
            <w:r>
              <w:rPr>
                <w:rFonts w:hint="eastAsia" w:ascii="宋体" w:hAnsi="宋体" w:cs="宋体"/>
              </w:rPr>
              <w:t>项目地址及电话</w:t>
            </w:r>
          </w:p>
        </w:tc>
        <w:tc>
          <w:tcPr>
            <w:tcW w:w="1696" w:type="dxa"/>
            <w:noWrap w:val="0"/>
            <w:vAlign w:val="center"/>
          </w:tcPr>
          <w:p>
            <w:pPr>
              <w:spacing w:before="120" w:beforeLines="50" w:line="360" w:lineRule="auto"/>
              <w:jc w:val="center"/>
              <w:rPr>
                <w:rFonts w:ascii="宋体" w:hAnsi="宋体" w:cs="宋体"/>
              </w:rPr>
            </w:pPr>
            <w:r>
              <w:rPr>
                <w:rFonts w:hint="eastAsia" w:ascii="宋体" w:hAnsi="宋体" w:cs="宋体"/>
              </w:rPr>
              <w:t>合同内容</w:t>
            </w:r>
          </w:p>
        </w:tc>
        <w:tc>
          <w:tcPr>
            <w:tcW w:w="1430" w:type="dxa"/>
            <w:noWrap w:val="0"/>
            <w:vAlign w:val="center"/>
          </w:tcPr>
          <w:p>
            <w:pPr>
              <w:spacing w:before="120" w:beforeLines="50" w:line="360" w:lineRule="auto"/>
              <w:jc w:val="center"/>
              <w:rPr>
                <w:rFonts w:ascii="宋体" w:hAnsi="宋体" w:cs="宋体"/>
              </w:rPr>
            </w:pPr>
            <w:r>
              <w:rPr>
                <w:rFonts w:hint="eastAsia" w:ascii="宋体" w:hAnsi="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noWrap w:val="0"/>
            <w:vAlign w:val="top"/>
          </w:tcPr>
          <w:p>
            <w:pPr>
              <w:spacing w:line="360" w:lineRule="auto"/>
              <w:jc w:val="center"/>
              <w:rPr>
                <w:rFonts w:ascii="宋体" w:hAnsi="宋体" w:cs="宋体"/>
                <w:sz w:val="24"/>
              </w:rPr>
            </w:pPr>
          </w:p>
        </w:tc>
        <w:tc>
          <w:tcPr>
            <w:tcW w:w="1908" w:type="dxa"/>
            <w:noWrap w:val="0"/>
            <w:vAlign w:val="top"/>
          </w:tcPr>
          <w:p>
            <w:pPr>
              <w:spacing w:line="360" w:lineRule="auto"/>
              <w:jc w:val="center"/>
              <w:rPr>
                <w:rFonts w:ascii="宋体" w:hAnsi="宋体" w:cs="宋体"/>
                <w:sz w:val="24"/>
              </w:rPr>
            </w:pPr>
          </w:p>
        </w:tc>
        <w:tc>
          <w:tcPr>
            <w:tcW w:w="2332" w:type="dxa"/>
            <w:noWrap w:val="0"/>
            <w:vAlign w:val="top"/>
          </w:tcPr>
          <w:p>
            <w:pPr>
              <w:spacing w:line="360" w:lineRule="auto"/>
              <w:jc w:val="center"/>
              <w:rPr>
                <w:rFonts w:ascii="宋体" w:hAnsi="宋体" w:cs="宋体"/>
                <w:sz w:val="24"/>
              </w:rPr>
            </w:pPr>
          </w:p>
        </w:tc>
        <w:tc>
          <w:tcPr>
            <w:tcW w:w="1696" w:type="dxa"/>
            <w:noWrap w:val="0"/>
            <w:vAlign w:val="top"/>
          </w:tcPr>
          <w:p>
            <w:pPr>
              <w:spacing w:line="360" w:lineRule="auto"/>
              <w:jc w:val="center"/>
              <w:rPr>
                <w:rFonts w:ascii="宋体" w:hAnsi="宋体" w:cs="宋体"/>
                <w:sz w:val="24"/>
              </w:rPr>
            </w:pPr>
          </w:p>
        </w:tc>
        <w:tc>
          <w:tcPr>
            <w:tcW w:w="1430" w:type="dxa"/>
            <w:noWrap w:val="0"/>
            <w:vAlign w:val="top"/>
          </w:tcPr>
          <w:p>
            <w:pPr>
              <w:spacing w:line="360" w:lineRule="auto"/>
              <w:jc w:val="center"/>
              <w:rPr>
                <w:rFonts w:ascii="宋体" w:hAnsi="宋体" w:cs="宋体"/>
                <w:sz w:val="24"/>
              </w:rPr>
            </w:pPr>
          </w:p>
        </w:tc>
      </w:tr>
    </w:tbl>
    <w:p>
      <w:pPr>
        <w:spacing w:line="480" w:lineRule="auto"/>
        <w:rPr>
          <w:rFonts w:ascii="新宋体" w:hAnsi="新宋体" w:eastAsia="新宋体"/>
          <w:sz w:val="24"/>
        </w:rPr>
      </w:pPr>
      <w:r>
        <w:rPr>
          <w:rFonts w:hint="eastAsia" w:ascii="新宋体" w:hAnsi="新宋体" w:eastAsia="新宋体"/>
          <w:b/>
          <w:sz w:val="24"/>
        </w:rPr>
        <w:t>注：须提供业绩相应的证明材料（如采购合同）。</w:t>
      </w:r>
    </w:p>
    <w:p>
      <w:pPr>
        <w:spacing w:line="360" w:lineRule="auto"/>
        <w:rPr>
          <w:rFonts w:ascii="宋体" w:hAnsi="宋体" w:cs="宋体"/>
          <w:sz w:val="24"/>
        </w:rPr>
      </w:pPr>
    </w:p>
    <w:p>
      <w:pPr>
        <w:spacing w:after="120" w:afterLines="50" w:line="360" w:lineRule="auto"/>
        <w:rPr>
          <w:rFonts w:ascii="宋体" w:hAnsi="宋体" w:cs="宋体"/>
          <w:b/>
          <w:sz w:val="28"/>
          <w:szCs w:val="28"/>
        </w:rPr>
      </w:pPr>
    </w:p>
    <w:p>
      <w:pPr>
        <w:spacing w:after="120" w:afterLines="50" w:line="360" w:lineRule="auto"/>
        <w:outlineLvl w:val="1"/>
        <w:rPr>
          <w:rFonts w:ascii="宋体" w:hAnsi="宋体" w:cs="宋体"/>
          <w:sz w:val="24"/>
        </w:rPr>
      </w:pPr>
      <w:r>
        <w:rPr>
          <w:rFonts w:hint="eastAsia" w:ascii="宋体" w:hAnsi="宋体" w:cs="宋体"/>
          <w:b/>
          <w:sz w:val="28"/>
          <w:szCs w:val="28"/>
        </w:rPr>
        <w:br w:type="page"/>
      </w:r>
      <w:r>
        <w:rPr>
          <w:rFonts w:hint="eastAsia" w:ascii="宋体" w:hAnsi="宋体" w:cs="宋体"/>
          <w:b/>
          <w:sz w:val="28"/>
          <w:szCs w:val="28"/>
        </w:rPr>
        <w:t>十</w:t>
      </w:r>
      <w:r>
        <w:rPr>
          <w:rFonts w:hint="eastAsia" w:ascii="宋体" w:hAnsi="宋体" w:cs="宋体"/>
          <w:b/>
          <w:sz w:val="28"/>
          <w:szCs w:val="28"/>
          <w:lang w:val="en-US" w:eastAsia="zh-CN"/>
        </w:rPr>
        <w:t>二</w:t>
      </w:r>
      <w:r>
        <w:rPr>
          <w:rFonts w:hint="eastAsia" w:ascii="宋体" w:hAnsi="宋体" w:cs="宋体"/>
          <w:b/>
          <w:sz w:val="28"/>
          <w:szCs w:val="28"/>
          <w:lang w:eastAsia="zh-CN"/>
        </w:rPr>
        <w:t>、</w:t>
      </w:r>
      <w:r>
        <w:rPr>
          <w:rFonts w:hint="eastAsia" w:ascii="宋体" w:hAnsi="宋体" w:cs="宋体"/>
          <w:b/>
          <w:sz w:val="28"/>
          <w:szCs w:val="28"/>
        </w:rPr>
        <w:t>售后服务承诺</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报价人应详细说明售后服务保证内容，备品备件供应情况，出现故障响应时间及售后服务人员情况，并填写下表：</w:t>
      </w:r>
    </w:p>
    <w:p>
      <w:pPr>
        <w:spacing w:line="360" w:lineRule="auto"/>
        <w:jc w:val="center"/>
        <w:rPr>
          <w:rFonts w:ascii="宋体" w:hAnsi="宋体" w:cs="宋体"/>
          <w:b/>
          <w:bCs/>
          <w:sz w:val="24"/>
        </w:rPr>
      </w:pPr>
      <w:r>
        <w:rPr>
          <w:rFonts w:hint="eastAsia" w:ascii="宋体" w:hAnsi="宋体" w:cs="宋体"/>
          <w:b/>
          <w:bCs/>
          <w:sz w:val="24"/>
        </w:rPr>
        <w:t>售后服务承诺</w:t>
      </w:r>
    </w:p>
    <w:tbl>
      <w:tblPr>
        <w:tblStyle w:val="35"/>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noWrap w:val="0"/>
            <w:vAlign w:val="top"/>
          </w:tcPr>
          <w:p>
            <w:pPr>
              <w:spacing w:line="360" w:lineRule="auto"/>
              <w:rPr>
                <w:rFonts w:ascii="宋体" w:hAnsi="宋体" w:cs="宋体"/>
                <w:sz w:val="24"/>
              </w:rPr>
            </w:pPr>
            <w:r>
              <w:rPr>
                <w:rFonts w:hint="eastAsia" w:ascii="宋体" w:hAnsi="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noWrap w:val="0"/>
            <w:vAlign w:val="top"/>
          </w:tcPr>
          <w:p>
            <w:pPr>
              <w:spacing w:line="360" w:lineRule="auto"/>
              <w:rPr>
                <w:rFonts w:ascii="宋体" w:hAnsi="宋体" w:cs="宋体"/>
                <w:sz w:val="24"/>
              </w:rPr>
            </w:pPr>
            <w:r>
              <w:rPr>
                <w:rFonts w:hint="eastAsia" w:ascii="宋体" w:hAnsi="宋体" w:cs="宋体"/>
                <w:sz w:val="24"/>
              </w:rPr>
              <w:t>现行售后服务的主要内容：（可附宣传材料）</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noWrap w:val="0"/>
            <w:vAlign w:val="top"/>
          </w:tcPr>
          <w:p>
            <w:pPr>
              <w:spacing w:line="360" w:lineRule="auto"/>
              <w:rPr>
                <w:rFonts w:ascii="宋体" w:hAnsi="宋体" w:cs="宋体"/>
                <w:sz w:val="24"/>
              </w:rPr>
            </w:pPr>
            <w:r>
              <w:rPr>
                <w:rFonts w:hint="eastAsia" w:ascii="宋体" w:hAnsi="宋体" w:cs="宋体"/>
                <w:b/>
                <w:bCs/>
                <w:sz w:val="24"/>
              </w:rPr>
              <w:t>售后服务技术人员简历：</w:t>
            </w:r>
            <w:r>
              <w:rPr>
                <w:rFonts w:hint="eastAsia" w:ascii="宋体" w:hAnsi="宋体" w:cs="宋体"/>
                <w:sz w:val="24"/>
              </w:rPr>
              <w:t>（姓名，性别，年龄，身份证号，学历，毕业院校，专业，联系电话，资格或培训证明，从事与本次采购相关项目的售后服务技术工作经历）</w:t>
            </w:r>
          </w:p>
          <w:p>
            <w:pPr>
              <w:spacing w:line="360" w:lineRule="auto"/>
              <w:rPr>
                <w:rFonts w:ascii="宋体" w:hAnsi="宋体" w:cs="宋体"/>
                <w:b/>
                <w:bCs/>
                <w:sz w:val="24"/>
              </w:rPr>
            </w:pPr>
          </w:p>
        </w:tc>
      </w:tr>
    </w:tbl>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特此承诺！</w:t>
      </w:r>
    </w:p>
    <w:p>
      <w:pPr>
        <w:spacing w:line="360" w:lineRule="auto"/>
        <w:ind w:firstLine="480" w:firstLineChars="200"/>
        <w:rPr>
          <w:rFonts w:ascii="宋体" w:hAnsi="宋体" w:cs="宋体"/>
          <w:sz w:val="24"/>
          <w:u w:val="single"/>
        </w:rPr>
      </w:pPr>
      <w:r>
        <w:rPr>
          <w:rFonts w:hint="eastAsia" w:ascii="宋体" w:hAnsi="宋体" w:cs="宋体"/>
          <w:sz w:val="24"/>
        </w:rPr>
        <w:t>承诺方授权代表签字：</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承诺方名称（公章）：</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numPr>
          <w:ilvl w:val="0"/>
          <w:numId w:val="0"/>
        </w:numPr>
        <w:spacing w:line="360" w:lineRule="auto"/>
        <w:ind w:left="420" w:leftChars="0"/>
        <w:outlineLvl w:val="9"/>
        <w:rPr>
          <w:rFonts w:hint="eastAsia" w:ascii="宋体" w:hAnsi="宋体" w:eastAsia="宋体" w:cs="宋体"/>
          <w:b/>
          <w:sz w:val="28"/>
          <w:szCs w:val="28"/>
        </w:rPr>
      </w:pPr>
      <w:r>
        <w:rPr>
          <w:rFonts w:hint="eastAsia" w:ascii="宋体" w:hAnsi="宋体" w:cs="宋体"/>
          <w:sz w:val="24"/>
        </w:rPr>
        <w:br w:type="page"/>
      </w:r>
    </w:p>
    <w:p>
      <w:pPr>
        <w:spacing w:line="360" w:lineRule="auto"/>
        <w:outlineLvl w:val="1"/>
        <w:rPr>
          <w:rFonts w:hint="eastAsia" w:ascii="宋体" w:hAnsi="宋体" w:cs="宋体" w:eastAsiaTheme="minorEastAsia"/>
          <w:b/>
          <w:bCs/>
          <w:sz w:val="44"/>
          <w:lang w:eastAsia="zh-CN"/>
        </w:rPr>
      </w:pPr>
      <w:r>
        <w:rPr>
          <w:rFonts w:hint="eastAsia" w:ascii="宋体" w:hAnsi="宋体" w:cs="宋体"/>
          <w:b/>
          <w:sz w:val="28"/>
          <w:szCs w:val="28"/>
        </w:rPr>
        <w:t>十</w:t>
      </w:r>
      <w:r>
        <w:rPr>
          <w:rFonts w:hint="eastAsia" w:ascii="宋体" w:hAnsi="宋体" w:cs="宋体"/>
          <w:b/>
          <w:sz w:val="28"/>
          <w:szCs w:val="28"/>
          <w:lang w:val="en-US" w:eastAsia="zh-CN"/>
        </w:rPr>
        <w:t>三</w:t>
      </w:r>
      <w:r>
        <w:rPr>
          <w:rFonts w:hint="eastAsia" w:ascii="宋体" w:hAnsi="宋体" w:cs="宋体"/>
          <w:b/>
          <w:sz w:val="28"/>
          <w:szCs w:val="28"/>
        </w:rPr>
        <w:t>、其他证明材料</w:t>
      </w:r>
      <w:r>
        <w:rPr>
          <w:rFonts w:hint="eastAsia" w:ascii="宋体" w:hAnsi="宋体" w:cs="宋体"/>
          <w:b/>
          <w:sz w:val="28"/>
          <w:szCs w:val="28"/>
          <w:lang w:eastAsia="zh-CN"/>
        </w:rPr>
        <w:t>（</w:t>
      </w:r>
      <w:r>
        <w:rPr>
          <w:rFonts w:hint="eastAsia" w:ascii="宋体" w:hAnsi="宋体" w:cs="宋体"/>
          <w:b/>
          <w:sz w:val="28"/>
          <w:szCs w:val="28"/>
          <w:lang w:val="en-US" w:eastAsia="zh-CN"/>
        </w:rPr>
        <w:t>格式自拟</w:t>
      </w:r>
      <w:r>
        <w:rPr>
          <w:rFonts w:hint="eastAsia" w:ascii="宋体" w:hAnsi="宋体" w:cs="宋体"/>
          <w:b/>
          <w:sz w:val="28"/>
          <w:szCs w:val="28"/>
          <w:lang w:eastAsia="zh-CN"/>
        </w:rPr>
        <w:t>）</w:t>
      </w:r>
    </w:p>
    <w:p>
      <w:pPr>
        <w:spacing w:line="360" w:lineRule="auto"/>
        <w:jc w:val="both"/>
        <w:outlineLvl w:val="9"/>
        <w:rPr>
          <w:rFonts w:ascii="宋体" w:hAnsi="宋体" w:cs="仿宋_GB2312"/>
          <w:color w:val="auto"/>
          <w:kern w:val="0"/>
          <w:sz w:val="32"/>
          <w:szCs w:val="28"/>
        </w:rPr>
      </w:pPr>
    </w:p>
    <w:sectPr>
      <w:type w:val="nextColumn"/>
      <w:pgSz w:w="11906" w:h="16838"/>
      <w:pgMar w:top="1191" w:right="1588" w:bottom="1191" w:left="158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New York">
    <w:altName w:val="Segoe Print"/>
    <w:panose1 w:val="02040503060506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GulimChe">
    <w:altName w:val="Malgun Gothic"/>
    <w:panose1 w:val="020B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thinThickSmallGap" w:color="622423" w:sz="24" w:space="0"/>
      </w:pBdr>
      <w:tabs>
        <w:tab w:val="clear" w:pos="4153"/>
        <w:tab w:val="clear" w:pos="8306"/>
      </w:tabs>
    </w:pPr>
    <w:r>
      <w:rPr>
        <w:rFonts w:hint="eastAsia"/>
        <w:i w:val="0"/>
        <w:iCs/>
        <w:lang w:val="en-US" w:eastAsia="zh-CN"/>
      </w:rPr>
      <w:t xml:space="preserve">陕西德信招标有限公司               </w:t>
    </w:r>
    <w:r>
      <w:rPr>
        <w:rFonts w:hint="eastAsia" w:ascii="宋体" w:hAnsi="宋体" w:cs="宋体"/>
        <w:bCs/>
        <w:color w:val="auto"/>
        <w:szCs w:val="21"/>
      </w:rPr>
      <w:t>地址</w:t>
    </w:r>
    <w:r>
      <w:rPr>
        <w:rFonts w:hint="eastAsia" w:ascii="宋体" w:hAnsi="宋体" w:cs="宋体"/>
        <w:bCs/>
        <w:color w:val="auto"/>
        <w:szCs w:val="21"/>
        <w:lang w:eastAsia="zh-CN"/>
      </w:rPr>
      <w:t>：</w:t>
    </w:r>
    <w:r>
      <w:rPr>
        <w:rFonts w:hint="eastAsia" w:ascii="宋体" w:hAnsi="宋体" w:cs="宋体"/>
        <w:bCs/>
        <w:color w:val="auto"/>
        <w:szCs w:val="21"/>
      </w:rPr>
      <w:t>陕西省西安市雁塔区二环南路东段凯森盛世一号A座5层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6"/>
      <w:keepNext/>
      <w:keepLines/>
      <w:pageBreakBefore w:val="0"/>
      <w:widowControl w:val="0"/>
      <w:numPr>
        <w:ilvl w:val="3"/>
        <w:numId w:val="0"/>
      </w:numPr>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3"/>
    </w:pPr>
    <w:r>
      <w:rPr>
        <w:rFonts w:hint="eastAsia" w:ascii="宋体" w:hAnsi="宋体" w:eastAsia="宋体" w:cs="宋体"/>
        <w:b w:val="0"/>
        <w:bCs/>
        <w:i w:val="0"/>
        <w:iCs/>
        <w:sz w:val="18"/>
        <w:szCs w:val="18"/>
        <w:lang w:val="en-US"/>
      </w:rPr>
      <w:t>陕西德信招标有限公司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r>
      <w:rPr>
        <w:sz w:val="21"/>
      </w:rPr>
      <mc:AlternateContent>
        <mc:Choice Requires="wps">
          <w:drawing>
            <wp:anchor distT="0" distB="0" distL="114300" distR="114300" simplePos="0" relativeHeight="251659264" behindDoc="0" locked="0" layoutInCell="1" allowOverlap="1">
              <wp:simplePos x="0" y="0"/>
              <wp:positionH relativeFrom="margin">
                <wp:posOffset>2550795</wp:posOffset>
              </wp:positionH>
              <wp:positionV relativeFrom="paragraph">
                <wp:posOffset>276225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85pt;margin-top:21.75pt;height:144pt;width:144pt;mso-position-horizontal-relative:margin;mso-wrap-style:none;z-index:251659264;mso-width-relative:page;mso-height-relative:page;" filled="f" stroked="f" coordsize="21600,21600" o:gfxdata="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7qqSp1wAAAAo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p>
    <w:pPr>
      <w:pStyle w:val="23"/>
    </w:pPr>
    <w:r>
      <w:rPr>
        <w:rFonts w:hint="eastAsia" w:ascii="宋体" w:hAnsi="宋体" w:eastAsia="宋体" w:cs="宋体"/>
        <w:b w:val="0"/>
        <w:bCs/>
        <w:i w:val="0"/>
        <w:iCs/>
        <w:sz w:val="18"/>
        <w:szCs w:val="18"/>
        <w:lang w:val="en-US"/>
      </w:rPr>
      <w:t>陕西德信招标有限公司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23"/>
      <w:ind w:right="360" w:firstLine="1260" w:firstLineChars="7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eastAsia" w:ascii="宋体" w:hAnsi="宋体" w:eastAsia="宋体" w:cs="宋体"/>
        <w:i w:val="0"/>
        <w:iCs/>
        <w:sz w:val="18"/>
        <w:szCs w:val="18"/>
        <w:lang w:val="en-US" w:eastAsia="zh-CN"/>
      </w:rPr>
      <w:t>安康市中心血站2022年度一次性血液成分分离管路及控制计数器采购项目</w:t>
    </w:r>
    <w:r>
      <w:rPr>
        <w:rFonts w:hint="eastAsia" w:ascii="宋体" w:hAnsi="宋体" w:eastAsia="宋体" w:cs="宋体"/>
        <w:i w:val="0"/>
        <w:iCs/>
        <w:sz w:val="18"/>
        <w:szCs w:val="18"/>
        <w:lang w:val="en-US"/>
      </w:rPr>
      <w:t xml:space="preserve"> </w:t>
    </w:r>
  </w:p>
  <w:p>
    <w:pPr>
      <w:pBdr>
        <w:bottom w:val="thickThinSmallGap" w:color="800000" w:sz="12" w:space="0"/>
      </w:pBdr>
      <w:spacing w:line="360" w:lineRule="auto"/>
      <w:rPr>
        <w:rFonts w:hint="default"/>
        <w:i w:val="0"/>
        <w:iCs w:val="0"/>
        <w:sz w:val="18"/>
        <w:szCs w:val="24"/>
        <w:lang w:val="en-US" w:eastAsia="zh-CN"/>
      </w:rPr>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DXZB-2022-0972</w:t>
    </w:r>
    <w:r>
      <w:rPr>
        <w:rFonts w:hint="eastAsia" w:ascii="宋体" w:hAnsi="宋体" w:eastAsia="宋体" w:cs="宋体"/>
        <w:i w:val="0"/>
        <w:iCs/>
        <w:sz w:val="18"/>
        <w:szCs w:val="18"/>
        <w:lang w:val="en-US"/>
      </w:rPr>
      <w:t xml:space="preserve">     </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eastAsia" w:ascii="宋体" w:hAnsi="宋体" w:eastAsia="宋体" w:cs="宋体"/>
        <w:i w:val="0"/>
        <w:iCs/>
        <w:sz w:val="18"/>
        <w:szCs w:val="18"/>
        <w:lang w:val="en-US" w:eastAsia="zh-CN"/>
      </w:rPr>
      <w:t>安康市中心血站2022年度一次性血液成分分离管路及控制计数器采购项目</w:t>
    </w:r>
    <w:r>
      <w:rPr>
        <w:rFonts w:hint="eastAsia" w:ascii="宋体" w:hAnsi="宋体" w:eastAsia="宋体" w:cs="宋体"/>
        <w:i w:val="0"/>
        <w:iCs/>
        <w:sz w:val="18"/>
        <w:szCs w:val="18"/>
        <w:lang w:val="en-US"/>
      </w:rPr>
      <w:t xml:space="preserve"> </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DXZB-2022-0972</w:t>
    </w:r>
    <w:r>
      <w:rPr>
        <w:rFonts w:hint="eastAsia" w:ascii="宋体" w:hAnsi="宋体" w:eastAsia="宋体" w:cs="宋体"/>
        <w:i w:val="0"/>
        <w:iCs/>
        <w:sz w:val="18"/>
        <w:szCs w:val="18"/>
        <w:lang w:val="en-US"/>
      </w:rPr>
      <w:t xml:space="preserve">    </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4"/>
      <w:pBdr>
        <w:bottom w:val="thickThinSmallGap" w:color="622423" w:sz="24" w:space="1"/>
      </w:pBdr>
      <w:jc w:val="both"/>
      <w:rPr>
        <w:rFonts w:ascii="Cambria" w:hAnsi="Cambria"/>
        <w:sz w:val="2"/>
        <w:szCs w:val="32"/>
      </w:rPr>
    </w:pPr>
  </w:p>
  <w:p>
    <w:pPr>
      <w:pStyle w:val="24"/>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2391C0"/>
    <w:multiLevelType w:val="singleLevel"/>
    <w:tmpl w:val="DF2391C0"/>
    <w:lvl w:ilvl="0" w:tentative="0">
      <w:start w:val="1"/>
      <w:numFmt w:val="decimal"/>
      <w:lvlText w:val="(%1)"/>
      <w:lvlJc w:val="left"/>
      <w:pPr>
        <w:ind w:left="425" w:hanging="425"/>
      </w:pPr>
      <w:rPr>
        <w:rFonts w:hint="default"/>
      </w:rPr>
    </w:lvl>
  </w:abstractNum>
  <w:abstractNum w:abstractNumId="1">
    <w:nsid w:val="1EB17825"/>
    <w:multiLevelType w:val="singleLevel"/>
    <w:tmpl w:val="1EB17825"/>
    <w:lvl w:ilvl="0" w:tentative="0">
      <w:start w:val="3"/>
      <w:numFmt w:val="chineseCounting"/>
      <w:suff w:val="space"/>
      <w:lvlText w:val="第%1章"/>
      <w:lvlJc w:val="left"/>
      <w:rPr>
        <w:rFonts w:hint="eastAsia"/>
      </w:rPr>
    </w:lvl>
  </w:abstractNum>
  <w:abstractNum w:abstractNumId="2">
    <w:nsid w:val="395C4186"/>
    <w:multiLevelType w:val="multilevel"/>
    <w:tmpl w:val="395C4186"/>
    <w:lvl w:ilvl="0" w:tentative="0">
      <w:start w:val="1"/>
      <w:numFmt w:val="decimal"/>
      <w:lvlText w:val="%1."/>
      <w:lvlJc w:val="left"/>
      <w:pPr>
        <w:tabs>
          <w:tab w:val="left" w:pos="420"/>
        </w:tabs>
        <w:ind w:left="660" w:hanging="420"/>
      </w:pPr>
    </w:lvl>
    <w:lvl w:ilvl="1" w:tentative="0">
      <w:start w:val="1"/>
      <w:numFmt w:val="lowerLetter"/>
      <w:lvlText w:val="%2)"/>
      <w:lvlJc w:val="left"/>
      <w:pPr>
        <w:tabs>
          <w:tab w:val="left" w:pos="840"/>
        </w:tabs>
        <w:ind w:left="1080" w:hanging="420"/>
      </w:pPr>
    </w:lvl>
    <w:lvl w:ilvl="2" w:tentative="0">
      <w:start w:val="1"/>
      <w:numFmt w:val="lowerRoman"/>
      <w:lvlText w:val="%3."/>
      <w:lvlJc w:val="right"/>
      <w:pPr>
        <w:tabs>
          <w:tab w:val="left" w:pos="1260"/>
        </w:tabs>
        <w:ind w:left="1500" w:hanging="420"/>
      </w:pPr>
    </w:lvl>
    <w:lvl w:ilvl="3" w:tentative="0">
      <w:start w:val="1"/>
      <w:numFmt w:val="decimal"/>
      <w:lvlText w:val="%4."/>
      <w:lvlJc w:val="left"/>
      <w:pPr>
        <w:tabs>
          <w:tab w:val="left" w:pos="1680"/>
        </w:tabs>
        <w:ind w:left="1920" w:hanging="420"/>
      </w:pPr>
    </w:lvl>
    <w:lvl w:ilvl="4" w:tentative="0">
      <w:start w:val="1"/>
      <w:numFmt w:val="lowerLetter"/>
      <w:lvlText w:val="%5)"/>
      <w:lvlJc w:val="left"/>
      <w:pPr>
        <w:tabs>
          <w:tab w:val="left" w:pos="2100"/>
        </w:tabs>
        <w:ind w:left="2340" w:hanging="420"/>
      </w:pPr>
    </w:lvl>
    <w:lvl w:ilvl="5" w:tentative="0">
      <w:start w:val="1"/>
      <w:numFmt w:val="lowerRoman"/>
      <w:lvlText w:val="%6."/>
      <w:lvlJc w:val="right"/>
      <w:pPr>
        <w:tabs>
          <w:tab w:val="left" w:pos="2520"/>
        </w:tabs>
        <w:ind w:left="2760" w:hanging="420"/>
      </w:pPr>
    </w:lvl>
    <w:lvl w:ilvl="6" w:tentative="0">
      <w:start w:val="1"/>
      <w:numFmt w:val="decimal"/>
      <w:lvlText w:val="%7."/>
      <w:lvlJc w:val="left"/>
      <w:pPr>
        <w:tabs>
          <w:tab w:val="left" w:pos="2940"/>
        </w:tabs>
        <w:ind w:left="3180" w:hanging="420"/>
      </w:pPr>
    </w:lvl>
    <w:lvl w:ilvl="7" w:tentative="0">
      <w:start w:val="1"/>
      <w:numFmt w:val="lowerLetter"/>
      <w:lvlText w:val="%8)"/>
      <w:lvlJc w:val="left"/>
      <w:pPr>
        <w:tabs>
          <w:tab w:val="left" w:pos="3360"/>
        </w:tabs>
        <w:ind w:left="3600" w:hanging="420"/>
      </w:pPr>
    </w:lvl>
    <w:lvl w:ilvl="8" w:tentative="0">
      <w:start w:val="1"/>
      <w:numFmt w:val="lowerRoman"/>
      <w:lvlText w:val="%9."/>
      <w:lvlJc w:val="right"/>
      <w:pPr>
        <w:tabs>
          <w:tab w:val="left" w:pos="3780"/>
        </w:tabs>
        <w:ind w:left="4020" w:hanging="420"/>
      </w:pPr>
    </w:lvl>
  </w:abstractNum>
  <w:abstractNum w:abstractNumId="3">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40BB1D1A"/>
    <w:multiLevelType w:val="singleLevel"/>
    <w:tmpl w:val="40BB1D1A"/>
    <w:lvl w:ilvl="0" w:tentative="0">
      <w:start w:val="1"/>
      <w:numFmt w:val="chineseCounting"/>
      <w:suff w:val="nothing"/>
      <w:lvlText w:val="（%1）"/>
      <w:lvlJc w:val="left"/>
      <w:pPr>
        <w:ind w:left="0" w:firstLine="420"/>
      </w:pPr>
      <w:rPr>
        <w:rFonts w:hint="eastAsia"/>
      </w:rPr>
    </w:lvl>
  </w:abstractNum>
  <w:abstractNum w:abstractNumId="5">
    <w:nsid w:val="5C5185E4"/>
    <w:multiLevelType w:val="singleLevel"/>
    <w:tmpl w:val="5C5185E4"/>
    <w:lvl w:ilvl="0" w:tentative="0">
      <w:start w:val="4"/>
      <w:numFmt w:val="chineseCounting"/>
      <w:suff w:val="nothing"/>
      <w:lvlText w:val="%1、"/>
      <w:lvlJc w:val="left"/>
      <w:rPr>
        <w:rFonts w:hint="eastAsia"/>
      </w:rPr>
    </w:lvl>
  </w:abstractNum>
  <w:abstractNum w:abstractNumId="6">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MmZkMDI4YzZmMjM2NWRlYzQyN2E1MzliNjE1ZmEifQ=="/>
  </w:docVars>
  <w:rsids>
    <w:rsidRoot w:val="00920653"/>
    <w:rsid w:val="000013B9"/>
    <w:rsid w:val="00004157"/>
    <w:rsid w:val="0003116D"/>
    <w:rsid w:val="00036E9D"/>
    <w:rsid w:val="0003730D"/>
    <w:rsid w:val="00044AFE"/>
    <w:rsid w:val="00044E76"/>
    <w:rsid w:val="000469D7"/>
    <w:rsid w:val="00051366"/>
    <w:rsid w:val="00053B31"/>
    <w:rsid w:val="00080143"/>
    <w:rsid w:val="00094A9E"/>
    <w:rsid w:val="000A1253"/>
    <w:rsid w:val="000B2407"/>
    <w:rsid w:val="000B6484"/>
    <w:rsid w:val="000C4436"/>
    <w:rsid w:val="000D509E"/>
    <w:rsid w:val="000D733E"/>
    <w:rsid w:val="000E0659"/>
    <w:rsid w:val="000E079A"/>
    <w:rsid w:val="000F2BE5"/>
    <w:rsid w:val="000F6488"/>
    <w:rsid w:val="000F7257"/>
    <w:rsid w:val="00100C7F"/>
    <w:rsid w:val="00106D7F"/>
    <w:rsid w:val="00120E61"/>
    <w:rsid w:val="00124420"/>
    <w:rsid w:val="00124B5A"/>
    <w:rsid w:val="00125022"/>
    <w:rsid w:val="0012758D"/>
    <w:rsid w:val="00133E68"/>
    <w:rsid w:val="001356B8"/>
    <w:rsid w:val="00141F8A"/>
    <w:rsid w:val="00145D8F"/>
    <w:rsid w:val="00146D2B"/>
    <w:rsid w:val="00153DA2"/>
    <w:rsid w:val="00165952"/>
    <w:rsid w:val="001821CA"/>
    <w:rsid w:val="001918EE"/>
    <w:rsid w:val="001A3C9C"/>
    <w:rsid w:val="001A4A52"/>
    <w:rsid w:val="001B5EB5"/>
    <w:rsid w:val="001C62D6"/>
    <w:rsid w:val="001D2BAC"/>
    <w:rsid w:val="001D4267"/>
    <w:rsid w:val="001E08A0"/>
    <w:rsid w:val="001E1720"/>
    <w:rsid w:val="001F0093"/>
    <w:rsid w:val="001F3DFF"/>
    <w:rsid w:val="001F475C"/>
    <w:rsid w:val="00204812"/>
    <w:rsid w:val="0021460F"/>
    <w:rsid w:val="002163A9"/>
    <w:rsid w:val="00217D7A"/>
    <w:rsid w:val="00220118"/>
    <w:rsid w:val="00223E68"/>
    <w:rsid w:val="00227ADF"/>
    <w:rsid w:val="0023179B"/>
    <w:rsid w:val="002346C2"/>
    <w:rsid w:val="00236B89"/>
    <w:rsid w:val="00246DBD"/>
    <w:rsid w:val="00270828"/>
    <w:rsid w:val="00270B1C"/>
    <w:rsid w:val="00275E86"/>
    <w:rsid w:val="0028354F"/>
    <w:rsid w:val="002A18B1"/>
    <w:rsid w:val="002A1DB8"/>
    <w:rsid w:val="002A74C2"/>
    <w:rsid w:val="002C4C49"/>
    <w:rsid w:val="002D4E53"/>
    <w:rsid w:val="002E4D6E"/>
    <w:rsid w:val="003275B9"/>
    <w:rsid w:val="00330DE2"/>
    <w:rsid w:val="00336D5E"/>
    <w:rsid w:val="00342912"/>
    <w:rsid w:val="0035761C"/>
    <w:rsid w:val="00361E75"/>
    <w:rsid w:val="00364A07"/>
    <w:rsid w:val="00375929"/>
    <w:rsid w:val="0037691F"/>
    <w:rsid w:val="003B26B7"/>
    <w:rsid w:val="003B5B11"/>
    <w:rsid w:val="003D7152"/>
    <w:rsid w:val="003D723B"/>
    <w:rsid w:val="003E1364"/>
    <w:rsid w:val="003E3936"/>
    <w:rsid w:val="0040019D"/>
    <w:rsid w:val="00411E5E"/>
    <w:rsid w:val="00416146"/>
    <w:rsid w:val="00420571"/>
    <w:rsid w:val="004263CB"/>
    <w:rsid w:val="004268EB"/>
    <w:rsid w:val="00426AB9"/>
    <w:rsid w:val="004344F8"/>
    <w:rsid w:val="004376BA"/>
    <w:rsid w:val="00447AD7"/>
    <w:rsid w:val="00450DBD"/>
    <w:rsid w:val="004530E5"/>
    <w:rsid w:val="00460C90"/>
    <w:rsid w:val="004676F9"/>
    <w:rsid w:val="00474D7F"/>
    <w:rsid w:val="00476DC3"/>
    <w:rsid w:val="00487C8D"/>
    <w:rsid w:val="004B35D8"/>
    <w:rsid w:val="004B48BD"/>
    <w:rsid w:val="004C30EB"/>
    <w:rsid w:val="004D0E69"/>
    <w:rsid w:val="004D3505"/>
    <w:rsid w:val="004D3C36"/>
    <w:rsid w:val="004E06AB"/>
    <w:rsid w:val="004E3887"/>
    <w:rsid w:val="004F3D35"/>
    <w:rsid w:val="004F5607"/>
    <w:rsid w:val="004F6A6E"/>
    <w:rsid w:val="005037F1"/>
    <w:rsid w:val="00510B77"/>
    <w:rsid w:val="00510C78"/>
    <w:rsid w:val="00524AEE"/>
    <w:rsid w:val="00531315"/>
    <w:rsid w:val="00531D5D"/>
    <w:rsid w:val="00534546"/>
    <w:rsid w:val="00535E0E"/>
    <w:rsid w:val="00544035"/>
    <w:rsid w:val="00544E42"/>
    <w:rsid w:val="00544F25"/>
    <w:rsid w:val="00552451"/>
    <w:rsid w:val="00562741"/>
    <w:rsid w:val="00571C52"/>
    <w:rsid w:val="00574685"/>
    <w:rsid w:val="005757EE"/>
    <w:rsid w:val="005817C4"/>
    <w:rsid w:val="005A19EE"/>
    <w:rsid w:val="005A450D"/>
    <w:rsid w:val="005C0E0B"/>
    <w:rsid w:val="005C359D"/>
    <w:rsid w:val="005D2940"/>
    <w:rsid w:val="005D7C38"/>
    <w:rsid w:val="005F0409"/>
    <w:rsid w:val="006015C2"/>
    <w:rsid w:val="00602B19"/>
    <w:rsid w:val="00605EC5"/>
    <w:rsid w:val="00607990"/>
    <w:rsid w:val="0061739A"/>
    <w:rsid w:val="00617E1F"/>
    <w:rsid w:val="006218FE"/>
    <w:rsid w:val="00634E54"/>
    <w:rsid w:val="00634FAE"/>
    <w:rsid w:val="006354FB"/>
    <w:rsid w:val="0064389C"/>
    <w:rsid w:val="00657A70"/>
    <w:rsid w:val="00657B5F"/>
    <w:rsid w:val="006652EF"/>
    <w:rsid w:val="00671068"/>
    <w:rsid w:val="0068014D"/>
    <w:rsid w:val="006B0417"/>
    <w:rsid w:val="006B4470"/>
    <w:rsid w:val="006B5BF9"/>
    <w:rsid w:val="006D0FFF"/>
    <w:rsid w:val="006E094B"/>
    <w:rsid w:val="006E6BF9"/>
    <w:rsid w:val="00703F41"/>
    <w:rsid w:val="00715669"/>
    <w:rsid w:val="00724E32"/>
    <w:rsid w:val="007260BA"/>
    <w:rsid w:val="00727513"/>
    <w:rsid w:val="00731CDB"/>
    <w:rsid w:val="00734F52"/>
    <w:rsid w:val="007507C8"/>
    <w:rsid w:val="00751C25"/>
    <w:rsid w:val="00781E16"/>
    <w:rsid w:val="00792FAD"/>
    <w:rsid w:val="007A5EC7"/>
    <w:rsid w:val="007A6456"/>
    <w:rsid w:val="007B09BC"/>
    <w:rsid w:val="007C4361"/>
    <w:rsid w:val="007C63FC"/>
    <w:rsid w:val="007D14DE"/>
    <w:rsid w:val="007D553D"/>
    <w:rsid w:val="007E5643"/>
    <w:rsid w:val="007F1D5A"/>
    <w:rsid w:val="007F3364"/>
    <w:rsid w:val="00802523"/>
    <w:rsid w:val="00802F56"/>
    <w:rsid w:val="00806399"/>
    <w:rsid w:val="00810354"/>
    <w:rsid w:val="00850B8A"/>
    <w:rsid w:val="008605CC"/>
    <w:rsid w:val="00863A6F"/>
    <w:rsid w:val="00865B2C"/>
    <w:rsid w:val="00870B3A"/>
    <w:rsid w:val="00874853"/>
    <w:rsid w:val="00874B6E"/>
    <w:rsid w:val="00884370"/>
    <w:rsid w:val="0088741D"/>
    <w:rsid w:val="008952DE"/>
    <w:rsid w:val="008953F8"/>
    <w:rsid w:val="00897701"/>
    <w:rsid w:val="008B21B3"/>
    <w:rsid w:val="008B26D5"/>
    <w:rsid w:val="008C1783"/>
    <w:rsid w:val="008C6D28"/>
    <w:rsid w:val="008E3C27"/>
    <w:rsid w:val="008E6CC6"/>
    <w:rsid w:val="009062B3"/>
    <w:rsid w:val="00906D65"/>
    <w:rsid w:val="00917200"/>
    <w:rsid w:val="00920653"/>
    <w:rsid w:val="009215B1"/>
    <w:rsid w:val="00925C33"/>
    <w:rsid w:val="00931AD7"/>
    <w:rsid w:val="00934E6D"/>
    <w:rsid w:val="00942290"/>
    <w:rsid w:val="00944A56"/>
    <w:rsid w:val="0095048F"/>
    <w:rsid w:val="00957924"/>
    <w:rsid w:val="00961B70"/>
    <w:rsid w:val="00970371"/>
    <w:rsid w:val="00977C62"/>
    <w:rsid w:val="00982159"/>
    <w:rsid w:val="00983412"/>
    <w:rsid w:val="00990A48"/>
    <w:rsid w:val="009960D5"/>
    <w:rsid w:val="0099613D"/>
    <w:rsid w:val="009A1F81"/>
    <w:rsid w:val="009A34F6"/>
    <w:rsid w:val="009B6E94"/>
    <w:rsid w:val="009E00A3"/>
    <w:rsid w:val="009E4B9B"/>
    <w:rsid w:val="009F0798"/>
    <w:rsid w:val="009F5407"/>
    <w:rsid w:val="00A03AEB"/>
    <w:rsid w:val="00A235BE"/>
    <w:rsid w:val="00A405EE"/>
    <w:rsid w:val="00A60840"/>
    <w:rsid w:val="00A62A43"/>
    <w:rsid w:val="00A7372C"/>
    <w:rsid w:val="00A92CE9"/>
    <w:rsid w:val="00AB0C95"/>
    <w:rsid w:val="00AB45C3"/>
    <w:rsid w:val="00AB7919"/>
    <w:rsid w:val="00AC59FA"/>
    <w:rsid w:val="00AC7528"/>
    <w:rsid w:val="00AD2612"/>
    <w:rsid w:val="00AE26A1"/>
    <w:rsid w:val="00AE3CA4"/>
    <w:rsid w:val="00AE3CE3"/>
    <w:rsid w:val="00AF072C"/>
    <w:rsid w:val="00AF3C55"/>
    <w:rsid w:val="00B101E6"/>
    <w:rsid w:val="00B113AF"/>
    <w:rsid w:val="00B176B2"/>
    <w:rsid w:val="00B316B7"/>
    <w:rsid w:val="00B36331"/>
    <w:rsid w:val="00B50C24"/>
    <w:rsid w:val="00B526C6"/>
    <w:rsid w:val="00B55047"/>
    <w:rsid w:val="00B66962"/>
    <w:rsid w:val="00B710FF"/>
    <w:rsid w:val="00B741E5"/>
    <w:rsid w:val="00B77CFA"/>
    <w:rsid w:val="00B80070"/>
    <w:rsid w:val="00B9228C"/>
    <w:rsid w:val="00B94FC3"/>
    <w:rsid w:val="00B97945"/>
    <w:rsid w:val="00BB1973"/>
    <w:rsid w:val="00BB3D46"/>
    <w:rsid w:val="00BB4D86"/>
    <w:rsid w:val="00BB78F7"/>
    <w:rsid w:val="00BC1D9E"/>
    <w:rsid w:val="00BC4C38"/>
    <w:rsid w:val="00BC5480"/>
    <w:rsid w:val="00BE6F82"/>
    <w:rsid w:val="00BF2D46"/>
    <w:rsid w:val="00C01179"/>
    <w:rsid w:val="00C039FE"/>
    <w:rsid w:val="00C0419D"/>
    <w:rsid w:val="00C05F7B"/>
    <w:rsid w:val="00C14D14"/>
    <w:rsid w:val="00C23964"/>
    <w:rsid w:val="00C330C2"/>
    <w:rsid w:val="00C332DB"/>
    <w:rsid w:val="00C34482"/>
    <w:rsid w:val="00C354C8"/>
    <w:rsid w:val="00C43480"/>
    <w:rsid w:val="00C506E8"/>
    <w:rsid w:val="00C536BE"/>
    <w:rsid w:val="00C56DC1"/>
    <w:rsid w:val="00C6750C"/>
    <w:rsid w:val="00C721A3"/>
    <w:rsid w:val="00C76746"/>
    <w:rsid w:val="00C7751C"/>
    <w:rsid w:val="00C85475"/>
    <w:rsid w:val="00CA0AAA"/>
    <w:rsid w:val="00CB3099"/>
    <w:rsid w:val="00CB368B"/>
    <w:rsid w:val="00CC119E"/>
    <w:rsid w:val="00CE0A32"/>
    <w:rsid w:val="00CE2744"/>
    <w:rsid w:val="00CE685E"/>
    <w:rsid w:val="00CF348B"/>
    <w:rsid w:val="00CF733D"/>
    <w:rsid w:val="00CF7B47"/>
    <w:rsid w:val="00D1723E"/>
    <w:rsid w:val="00D20EDA"/>
    <w:rsid w:val="00D20F1F"/>
    <w:rsid w:val="00D34892"/>
    <w:rsid w:val="00D3793F"/>
    <w:rsid w:val="00D52229"/>
    <w:rsid w:val="00D56D5A"/>
    <w:rsid w:val="00D6021C"/>
    <w:rsid w:val="00D62925"/>
    <w:rsid w:val="00D72BF6"/>
    <w:rsid w:val="00D77346"/>
    <w:rsid w:val="00D826D9"/>
    <w:rsid w:val="00D827ED"/>
    <w:rsid w:val="00D83EF0"/>
    <w:rsid w:val="00D84805"/>
    <w:rsid w:val="00D851F5"/>
    <w:rsid w:val="00D92EA3"/>
    <w:rsid w:val="00DC2C97"/>
    <w:rsid w:val="00DC364D"/>
    <w:rsid w:val="00DC59B9"/>
    <w:rsid w:val="00DD08DE"/>
    <w:rsid w:val="00DD42DE"/>
    <w:rsid w:val="00DE1A16"/>
    <w:rsid w:val="00DE5828"/>
    <w:rsid w:val="00E03CF8"/>
    <w:rsid w:val="00E100E5"/>
    <w:rsid w:val="00E118BC"/>
    <w:rsid w:val="00E2405F"/>
    <w:rsid w:val="00E26B5E"/>
    <w:rsid w:val="00E306E7"/>
    <w:rsid w:val="00E33D28"/>
    <w:rsid w:val="00E62B33"/>
    <w:rsid w:val="00E6589C"/>
    <w:rsid w:val="00E701C9"/>
    <w:rsid w:val="00E75BFE"/>
    <w:rsid w:val="00E9271A"/>
    <w:rsid w:val="00EA2715"/>
    <w:rsid w:val="00EA3919"/>
    <w:rsid w:val="00EB1F00"/>
    <w:rsid w:val="00EC0A95"/>
    <w:rsid w:val="00EC3BEA"/>
    <w:rsid w:val="00ED5E31"/>
    <w:rsid w:val="00ED6E15"/>
    <w:rsid w:val="00EE029D"/>
    <w:rsid w:val="00EE0C79"/>
    <w:rsid w:val="00EE2FAC"/>
    <w:rsid w:val="00EE49E0"/>
    <w:rsid w:val="00EE68C6"/>
    <w:rsid w:val="00EE764C"/>
    <w:rsid w:val="00EF6356"/>
    <w:rsid w:val="00F018CB"/>
    <w:rsid w:val="00F03852"/>
    <w:rsid w:val="00F03ACC"/>
    <w:rsid w:val="00F06B33"/>
    <w:rsid w:val="00F0731F"/>
    <w:rsid w:val="00F12FF1"/>
    <w:rsid w:val="00F1352F"/>
    <w:rsid w:val="00F169A7"/>
    <w:rsid w:val="00F212B5"/>
    <w:rsid w:val="00F22AD3"/>
    <w:rsid w:val="00F2332C"/>
    <w:rsid w:val="00F25896"/>
    <w:rsid w:val="00F27BBD"/>
    <w:rsid w:val="00F3099C"/>
    <w:rsid w:val="00F350A4"/>
    <w:rsid w:val="00F50018"/>
    <w:rsid w:val="00F51C14"/>
    <w:rsid w:val="00F578E1"/>
    <w:rsid w:val="00F6021E"/>
    <w:rsid w:val="00F64B5D"/>
    <w:rsid w:val="00F70497"/>
    <w:rsid w:val="00F7256C"/>
    <w:rsid w:val="00F72B7E"/>
    <w:rsid w:val="00F732DD"/>
    <w:rsid w:val="00F8188D"/>
    <w:rsid w:val="00F935EA"/>
    <w:rsid w:val="00FA33A4"/>
    <w:rsid w:val="00FA515E"/>
    <w:rsid w:val="00FC35CB"/>
    <w:rsid w:val="00FD1C0A"/>
    <w:rsid w:val="00FD1EF9"/>
    <w:rsid w:val="00FD576D"/>
    <w:rsid w:val="00FD70A3"/>
    <w:rsid w:val="00FE3EE7"/>
    <w:rsid w:val="012515C4"/>
    <w:rsid w:val="01964270"/>
    <w:rsid w:val="01D4696E"/>
    <w:rsid w:val="02124ED6"/>
    <w:rsid w:val="023B56E4"/>
    <w:rsid w:val="02551A35"/>
    <w:rsid w:val="02831474"/>
    <w:rsid w:val="02B05391"/>
    <w:rsid w:val="02DA1F3A"/>
    <w:rsid w:val="02DC5F35"/>
    <w:rsid w:val="02F53218"/>
    <w:rsid w:val="02FD7EBE"/>
    <w:rsid w:val="030F6088"/>
    <w:rsid w:val="03200295"/>
    <w:rsid w:val="036B719B"/>
    <w:rsid w:val="03AE0380"/>
    <w:rsid w:val="03CB5685"/>
    <w:rsid w:val="03CE2260"/>
    <w:rsid w:val="03D44582"/>
    <w:rsid w:val="03EE4828"/>
    <w:rsid w:val="03FE3971"/>
    <w:rsid w:val="047D2FC7"/>
    <w:rsid w:val="04881E2B"/>
    <w:rsid w:val="048C73EB"/>
    <w:rsid w:val="04A3117E"/>
    <w:rsid w:val="05DC421B"/>
    <w:rsid w:val="05F3105B"/>
    <w:rsid w:val="060D13D6"/>
    <w:rsid w:val="0639341C"/>
    <w:rsid w:val="06C20624"/>
    <w:rsid w:val="07372051"/>
    <w:rsid w:val="07797F74"/>
    <w:rsid w:val="079E197D"/>
    <w:rsid w:val="07B34256"/>
    <w:rsid w:val="07BD766A"/>
    <w:rsid w:val="07BE1317"/>
    <w:rsid w:val="07D06B35"/>
    <w:rsid w:val="080E57E0"/>
    <w:rsid w:val="0854453D"/>
    <w:rsid w:val="085539D6"/>
    <w:rsid w:val="086D4FAE"/>
    <w:rsid w:val="08730B04"/>
    <w:rsid w:val="08893BA6"/>
    <w:rsid w:val="08E6647B"/>
    <w:rsid w:val="08F141CC"/>
    <w:rsid w:val="08F17CD9"/>
    <w:rsid w:val="08F17FDE"/>
    <w:rsid w:val="09046370"/>
    <w:rsid w:val="091C14C1"/>
    <w:rsid w:val="093A15A5"/>
    <w:rsid w:val="09451F78"/>
    <w:rsid w:val="09E90DE6"/>
    <w:rsid w:val="09FB7366"/>
    <w:rsid w:val="0A242E39"/>
    <w:rsid w:val="0A3C34DB"/>
    <w:rsid w:val="0A636CB9"/>
    <w:rsid w:val="0A690774"/>
    <w:rsid w:val="0A7C3E22"/>
    <w:rsid w:val="0A856C30"/>
    <w:rsid w:val="0A9926DB"/>
    <w:rsid w:val="0B206800"/>
    <w:rsid w:val="0B2C354F"/>
    <w:rsid w:val="0B2E5445"/>
    <w:rsid w:val="0B3D5813"/>
    <w:rsid w:val="0BAF189C"/>
    <w:rsid w:val="0BCB720C"/>
    <w:rsid w:val="0BDE1FB7"/>
    <w:rsid w:val="0C4768BE"/>
    <w:rsid w:val="0C4D27B2"/>
    <w:rsid w:val="0C59797A"/>
    <w:rsid w:val="0CB11088"/>
    <w:rsid w:val="0CDF2F6F"/>
    <w:rsid w:val="0CF16732"/>
    <w:rsid w:val="0D0E115E"/>
    <w:rsid w:val="0D1349D5"/>
    <w:rsid w:val="0D237D56"/>
    <w:rsid w:val="0D243DFC"/>
    <w:rsid w:val="0D56747A"/>
    <w:rsid w:val="0DC14423"/>
    <w:rsid w:val="0DD759F4"/>
    <w:rsid w:val="0DE51494"/>
    <w:rsid w:val="0E365570"/>
    <w:rsid w:val="0E3C1CFB"/>
    <w:rsid w:val="0E3E56DE"/>
    <w:rsid w:val="0E5232CD"/>
    <w:rsid w:val="0E927782"/>
    <w:rsid w:val="0EB952ED"/>
    <w:rsid w:val="0EB96527"/>
    <w:rsid w:val="0ED9579C"/>
    <w:rsid w:val="0F0A2BFD"/>
    <w:rsid w:val="0F470DE2"/>
    <w:rsid w:val="0F7F4595"/>
    <w:rsid w:val="0F94661B"/>
    <w:rsid w:val="0F9F2542"/>
    <w:rsid w:val="106E7C16"/>
    <w:rsid w:val="10937452"/>
    <w:rsid w:val="10972800"/>
    <w:rsid w:val="10E43ADA"/>
    <w:rsid w:val="10FD409E"/>
    <w:rsid w:val="110D797F"/>
    <w:rsid w:val="11142F3F"/>
    <w:rsid w:val="114F2871"/>
    <w:rsid w:val="115504A9"/>
    <w:rsid w:val="1178129C"/>
    <w:rsid w:val="121C62E4"/>
    <w:rsid w:val="12525763"/>
    <w:rsid w:val="12C0739F"/>
    <w:rsid w:val="12D67557"/>
    <w:rsid w:val="12F13840"/>
    <w:rsid w:val="13C7475D"/>
    <w:rsid w:val="13E13E88"/>
    <w:rsid w:val="14294AD0"/>
    <w:rsid w:val="143A0A8B"/>
    <w:rsid w:val="14620CF3"/>
    <w:rsid w:val="14961992"/>
    <w:rsid w:val="14AD74AF"/>
    <w:rsid w:val="151B6380"/>
    <w:rsid w:val="15303BB2"/>
    <w:rsid w:val="15572927"/>
    <w:rsid w:val="156A35F2"/>
    <w:rsid w:val="15916DD0"/>
    <w:rsid w:val="15C9379B"/>
    <w:rsid w:val="15DD20BC"/>
    <w:rsid w:val="16205F15"/>
    <w:rsid w:val="1643004D"/>
    <w:rsid w:val="166605BE"/>
    <w:rsid w:val="16E42F30"/>
    <w:rsid w:val="17283764"/>
    <w:rsid w:val="173A11A2"/>
    <w:rsid w:val="1776627E"/>
    <w:rsid w:val="17DD454F"/>
    <w:rsid w:val="180038C7"/>
    <w:rsid w:val="180F625D"/>
    <w:rsid w:val="18234C90"/>
    <w:rsid w:val="186407CC"/>
    <w:rsid w:val="18692B94"/>
    <w:rsid w:val="18711D20"/>
    <w:rsid w:val="187622AE"/>
    <w:rsid w:val="18B2278F"/>
    <w:rsid w:val="18E176D7"/>
    <w:rsid w:val="193C06B2"/>
    <w:rsid w:val="196071E6"/>
    <w:rsid w:val="19712C6F"/>
    <w:rsid w:val="19780CC9"/>
    <w:rsid w:val="198509FA"/>
    <w:rsid w:val="19A42382"/>
    <w:rsid w:val="19A76BC3"/>
    <w:rsid w:val="19E00326"/>
    <w:rsid w:val="1A1802E2"/>
    <w:rsid w:val="1A444411"/>
    <w:rsid w:val="1A512FD2"/>
    <w:rsid w:val="1A642D06"/>
    <w:rsid w:val="1A7337E1"/>
    <w:rsid w:val="1AB86BAD"/>
    <w:rsid w:val="1ADE4866"/>
    <w:rsid w:val="1AE839E8"/>
    <w:rsid w:val="1AEF3512"/>
    <w:rsid w:val="1AF06347"/>
    <w:rsid w:val="1B0F16F6"/>
    <w:rsid w:val="1B1A1616"/>
    <w:rsid w:val="1B4D5548"/>
    <w:rsid w:val="1C0D3276"/>
    <w:rsid w:val="1C275F52"/>
    <w:rsid w:val="1C2D1A09"/>
    <w:rsid w:val="1C81267A"/>
    <w:rsid w:val="1C864B8B"/>
    <w:rsid w:val="1C9C390D"/>
    <w:rsid w:val="1CA32272"/>
    <w:rsid w:val="1CA47CD2"/>
    <w:rsid w:val="1CF0718B"/>
    <w:rsid w:val="1D271CC5"/>
    <w:rsid w:val="1D35126A"/>
    <w:rsid w:val="1D4209B0"/>
    <w:rsid w:val="1D456EBF"/>
    <w:rsid w:val="1DBE272D"/>
    <w:rsid w:val="1E3649B9"/>
    <w:rsid w:val="1E3F63E5"/>
    <w:rsid w:val="1E587888"/>
    <w:rsid w:val="1E6C5C71"/>
    <w:rsid w:val="1E73797A"/>
    <w:rsid w:val="1E852B78"/>
    <w:rsid w:val="1EAE6E6B"/>
    <w:rsid w:val="1ED31041"/>
    <w:rsid w:val="1EE44415"/>
    <w:rsid w:val="1EF564D3"/>
    <w:rsid w:val="1F0C74C8"/>
    <w:rsid w:val="1F460C2C"/>
    <w:rsid w:val="1FC855B9"/>
    <w:rsid w:val="1FCF287A"/>
    <w:rsid w:val="1FDB5657"/>
    <w:rsid w:val="202855D1"/>
    <w:rsid w:val="20285683"/>
    <w:rsid w:val="20430059"/>
    <w:rsid w:val="206C6470"/>
    <w:rsid w:val="20905BD6"/>
    <w:rsid w:val="20A963BD"/>
    <w:rsid w:val="20F0246F"/>
    <w:rsid w:val="210E5A5A"/>
    <w:rsid w:val="21107979"/>
    <w:rsid w:val="216F2838"/>
    <w:rsid w:val="21A10BF5"/>
    <w:rsid w:val="21AB4AB8"/>
    <w:rsid w:val="21EA08E0"/>
    <w:rsid w:val="22996415"/>
    <w:rsid w:val="22C57043"/>
    <w:rsid w:val="22CA1B74"/>
    <w:rsid w:val="22E70030"/>
    <w:rsid w:val="22F2233D"/>
    <w:rsid w:val="23061CAC"/>
    <w:rsid w:val="23192FD4"/>
    <w:rsid w:val="23456A20"/>
    <w:rsid w:val="2360354A"/>
    <w:rsid w:val="239D173F"/>
    <w:rsid w:val="23C41C5D"/>
    <w:rsid w:val="23CA23E3"/>
    <w:rsid w:val="23D5257E"/>
    <w:rsid w:val="23F826FD"/>
    <w:rsid w:val="241A36A3"/>
    <w:rsid w:val="2436421B"/>
    <w:rsid w:val="24877967"/>
    <w:rsid w:val="24962F27"/>
    <w:rsid w:val="249D7540"/>
    <w:rsid w:val="24B03147"/>
    <w:rsid w:val="24B14D99"/>
    <w:rsid w:val="24B17B95"/>
    <w:rsid w:val="24FB4266"/>
    <w:rsid w:val="25532038"/>
    <w:rsid w:val="25777D91"/>
    <w:rsid w:val="2582777B"/>
    <w:rsid w:val="25D30D3F"/>
    <w:rsid w:val="25FA2770"/>
    <w:rsid w:val="25FE400E"/>
    <w:rsid w:val="26463D37"/>
    <w:rsid w:val="264B6B28"/>
    <w:rsid w:val="26860BEE"/>
    <w:rsid w:val="26971D6D"/>
    <w:rsid w:val="269E134D"/>
    <w:rsid w:val="26BD0FE0"/>
    <w:rsid w:val="26C87CEB"/>
    <w:rsid w:val="270F224B"/>
    <w:rsid w:val="27427390"/>
    <w:rsid w:val="27630932"/>
    <w:rsid w:val="276D193B"/>
    <w:rsid w:val="27B52002"/>
    <w:rsid w:val="27F656F4"/>
    <w:rsid w:val="27FF406E"/>
    <w:rsid w:val="28090744"/>
    <w:rsid w:val="282542C3"/>
    <w:rsid w:val="283B52D3"/>
    <w:rsid w:val="283F71CD"/>
    <w:rsid w:val="2841235F"/>
    <w:rsid w:val="287D640F"/>
    <w:rsid w:val="28A32C4B"/>
    <w:rsid w:val="28E219C5"/>
    <w:rsid w:val="28E31299"/>
    <w:rsid w:val="28EC18AC"/>
    <w:rsid w:val="28F165C0"/>
    <w:rsid w:val="28F54F1E"/>
    <w:rsid w:val="290A0F1C"/>
    <w:rsid w:val="293F0951"/>
    <w:rsid w:val="297B5277"/>
    <w:rsid w:val="29AC5B2F"/>
    <w:rsid w:val="2A2C282F"/>
    <w:rsid w:val="2A467D32"/>
    <w:rsid w:val="2A69627D"/>
    <w:rsid w:val="2A6D47EC"/>
    <w:rsid w:val="2A9A1FDE"/>
    <w:rsid w:val="2AB32EED"/>
    <w:rsid w:val="2AC0755D"/>
    <w:rsid w:val="2AD0584D"/>
    <w:rsid w:val="2B2605FD"/>
    <w:rsid w:val="2B342ECD"/>
    <w:rsid w:val="2B45448D"/>
    <w:rsid w:val="2B4E4C43"/>
    <w:rsid w:val="2B60606F"/>
    <w:rsid w:val="2B8C5C18"/>
    <w:rsid w:val="2BEE4E0D"/>
    <w:rsid w:val="2C202953"/>
    <w:rsid w:val="2C380FE1"/>
    <w:rsid w:val="2C4C53A8"/>
    <w:rsid w:val="2C602C01"/>
    <w:rsid w:val="2C8E3C12"/>
    <w:rsid w:val="2C915A1B"/>
    <w:rsid w:val="2C916DD5"/>
    <w:rsid w:val="2C9764D6"/>
    <w:rsid w:val="2CBA4490"/>
    <w:rsid w:val="2CDE7173"/>
    <w:rsid w:val="2D662499"/>
    <w:rsid w:val="2D714003"/>
    <w:rsid w:val="2D8E211C"/>
    <w:rsid w:val="2D937732"/>
    <w:rsid w:val="2DB11966"/>
    <w:rsid w:val="2DC01A66"/>
    <w:rsid w:val="2DE55202"/>
    <w:rsid w:val="2DF62B85"/>
    <w:rsid w:val="2E3D7A1A"/>
    <w:rsid w:val="2E437096"/>
    <w:rsid w:val="2E7142E3"/>
    <w:rsid w:val="2E7D72E7"/>
    <w:rsid w:val="2EA563D4"/>
    <w:rsid w:val="2EB7095A"/>
    <w:rsid w:val="2EDC6EB7"/>
    <w:rsid w:val="2EE1486D"/>
    <w:rsid w:val="2F0957D2"/>
    <w:rsid w:val="2F68699C"/>
    <w:rsid w:val="2FAB0637"/>
    <w:rsid w:val="3056759E"/>
    <w:rsid w:val="309F7D54"/>
    <w:rsid w:val="30CB0C80"/>
    <w:rsid w:val="3115013E"/>
    <w:rsid w:val="31322B53"/>
    <w:rsid w:val="31393C08"/>
    <w:rsid w:val="319C46DB"/>
    <w:rsid w:val="322070BA"/>
    <w:rsid w:val="3234700A"/>
    <w:rsid w:val="325571C6"/>
    <w:rsid w:val="325E6300"/>
    <w:rsid w:val="32673E55"/>
    <w:rsid w:val="328C0BF4"/>
    <w:rsid w:val="32D0288E"/>
    <w:rsid w:val="334912A3"/>
    <w:rsid w:val="33764C70"/>
    <w:rsid w:val="337A216E"/>
    <w:rsid w:val="33AC5CCC"/>
    <w:rsid w:val="341E1D1F"/>
    <w:rsid w:val="34280D10"/>
    <w:rsid w:val="34782854"/>
    <w:rsid w:val="348E47AF"/>
    <w:rsid w:val="34BC7667"/>
    <w:rsid w:val="34D1048B"/>
    <w:rsid w:val="35140CE7"/>
    <w:rsid w:val="351D5B33"/>
    <w:rsid w:val="35DB0C53"/>
    <w:rsid w:val="36181DE1"/>
    <w:rsid w:val="364F36F8"/>
    <w:rsid w:val="36686808"/>
    <w:rsid w:val="3688567E"/>
    <w:rsid w:val="36A27EB9"/>
    <w:rsid w:val="36D3030B"/>
    <w:rsid w:val="36DD1167"/>
    <w:rsid w:val="36F9612C"/>
    <w:rsid w:val="372A1BED"/>
    <w:rsid w:val="373F4487"/>
    <w:rsid w:val="37561B97"/>
    <w:rsid w:val="376C3454"/>
    <w:rsid w:val="379F35D5"/>
    <w:rsid w:val="37AF1EC7"/>
    <w:rsid w:val="37CB5D1A"/>
    <w:rsid w:val="38244020"/>
    <w:rsid w:val="382A5184"/>
    <w:rsid w:val="384635F3"/>
    <w:rsid w:val="3849496E"/>
    <w:rsid w:val="38C42E95"/>
    <w:rsid w:val="397B64CA"/>
    <w:rsid w:val="39801EEC"/>
    <w:rsid w:val="398B750F"/>
    <w:rsid w:val="39A57F08"/>
    <w:rsid w:val="39E41AD2"/>
    <w:rsid w:val="3A1510DD"/>
    <w:rsid w:val="3A767390"/>
    <w:rsid w:val="3A7D3071"/>
    <w:rsid w:val="3A837777"/>
    <w:rsid w:val="3A971EE4"/>
    <w:rsid w:val="3A985779"/>
    <w:rsid w:val="3AAA136C"/>
    <w:rsid w:val="3AB8045A"/>
    <w:rsid w:val="3AC10F2F"/>
    <w:rsid w:val="3ACF0D79"/>
    <w:rsid w:val="3AE0388B"/>
    <w:rsid w:val="3B3F2CA7"/>
    <w:rsid w:val="3B4A189F"/>
    <w:rsid w:val="3B6A4635"/>
    <w:rsid w:val="3B7B1805"/>
    <w:rsid w:val="3B9855DC"/>
    <w:rsid w:val="3BAE5737"/>
    <w:rsid w:val="3BB02F64"/>
    <w:rsid w:val="3BB2483F"/>
    <w:rsid w:val="3BC2525D"/>
    <w:rsid w:val="3BD609C6"/>
    <w:rsid w:val="3BDA477E"/>
    <w:rsid w:val="3BEF2A85"/>
    <w:rsid w:val="3C0A0F6D"/>
    <w:rsid w:val="3C3F0A85"/>
    <w:rsid w:val="3C4D10A1"/>
    <w:rsid w:val="3C753E49"/>
    <w:rsid w:val="3CA07775"/>
    <w:rsid w:val="3CA37187"/>
    <w:rsid w:val="3CC03974"/>
    <w:rsid w:val="3CCF005B"/>
    <w:rsid w:val="3CF76949"/>
    <w:rsid w:val="3D0A6F21"/>
    <w:rsid w:val="3D314871"/>
    <w:rsid w:val="3D516CC2"/>
    <w:rsid w:val="3D6E7769"/>
    <w:rsid w:val="3DAD65AB"/>
    <w:rsid w:val="3DCA16EB"/>
    <w:rsid w:val="3DE43692"/>
    <w:rsid w:val="3E1877DF"/>
    <w:rsid w:val="3E486A6B"/>
    <w:rsid w:val="3E6341F0"/>
    <w:rsid w:val="3EE17BD1"/>
    <w:rsid w:val="3EFD662A"/>
    <w:rsid w:val="3F4168C2"/>
    <w:rsid w:val="3F4F1EA9"/>
    <w:rsid w:val="3FE45BCB"/>
    <w:rsid w:val="400022D9"/>
    <w:rsid w:val="401E7BE3"/>
    <w:rsid w:val="402A7DC8"/>
    <w:rsid w:val="40302BBE"/>
    <w:rsid w:val="404B3C67"/>
    <w:rsid w:val="40507DEA"/>
    <w:rsid w:val="4084753A"/>
    <w:rsid w:val="40AF3DB7"/>
    <w:rsid w:val="41344932"/>
    <w:rsid w:val="41867812"/>
    <w:rsid w:val="41974273"/>
    <w:rsid w:val="41ED75E0"/>
    <w:rsid w:val="424B39DB"/>
    <w:rsid w:val="424C73AA"/>
    <w:rsid w:val="42BD23FF"/>
    <w:rsid w:val="42BF647C"/>
    <w:rsid w:val="42D953CC"/>
    <w:rsid w:val="431274B4"/>
    <w:rsid w:val="4319590A"/>
    <w:rsid w:val="433E7E99"/>
    <w:rsid w:val="436015D4"/>
    <w:rsid w:val="43707776"/>
    <w:rsid w:val="438374A9"/>
    <w:rsid w:val="43AA0EDA"/>
    <w:rsid w:val="43C006FD"/>
    <w:rsid w:val="440968AC"/>
    <w:rsid w:val="440B25C0"/>
    <w:rsid w:val="445A2900"/>
    <w:rsid w:val="44625310"/>
    <w:rsid w:val="4472345C"/>
    <w:rsid w:val="44A96F1F"/>
    <w:rsid w:val="44AC11AE"/>
    <w:rsid w:val="44CB55AC"/>
    <w:rsid w:val="44FC0732"/>
    <w:rsid w:val="45050ABD"/>
    <w:rsid w:val="45146A9D"/>
    <w:rsid w:val="45336CAD"/>
    <w:rsid w:val="457E617A"/>
    <w:rsid w:val="45941E41"/>
    <w:rsid w:val="45A37148"/>
    <w:rsid w:val="45A628A5"/>
    <w:rsid w:val="45CA519C"/>
    <w:rsid w:val="4603636C"/>
    <w:rsid w:val="46131479"/>
    <w:rsid w:val="46137ACA"/>
    <w:rsid w:val="46306D7E"/>
    <w:rsid w:val="46684D9C"/>
    <w:rsid w:val="466C5C19"/>
    <w:rsid w:val="46891907"/>
    <w:rsid w:val="468974CC"/>
    <w:rsid w:val="46BC1650"/>
    <w:rsid w:val="46EC5C2D"/>
    <w:rsid w:val="46F50B25"/>
    <w:rsid w:val="47021D0D"/>
    <w:rsid w:val="47320ABD"/>
    <w:rsid w:val="47554C88"/>
    <w:rsid w:val="478B1917"/>
    <w:rsid w:val="479A57AA"/>
    <w:rsid w:val="47CF3E67"/>
    <w:rsid w:val="47E971E7"/>
    <w:rsid w:val="481D6694"/>
    <w:rsid w:val="483639EC"/>
    <w:rsid w:val="484A0F31"/>
    <w:rsid w:val="485E7BC7"/>
    <w:rsid w:val="485F6737"/>
    <w:rsid w:val="488724E8"/>
    <w:rsid w:val="48BA4B91"/>
    <w:rsid w:val="48DA6AA1"/>
    <w:rsid w:val="48F549A5"/>
    <w:rsid w:val="490D3877"/>
    <w:rsid w:val="49227F2F"/>
    <w:rsid w:val="494E3D1B"/>
    <w:rsid w:val="498410B5"/>
    <w:rsid w:val="49B900C8"/>
    <w:rsid w:val="49C95331"/>
    <w:rsid w:val="49F37085"/>
    <w:rsid w:val="4A0C644A"/>
    <w:rsid w:val="4A2D016F"/>
    <w:rsid w:val="4AAA17BF"/>
    <w:rsid w:val="4ADA20A4"/>
    <w:rsid w:val="4AE90951"/>
    <w:rsid w:val="4AEF4DBD"/>
    <w:rsid w:val="4AFB4E1F"/>
    <w:rsid w:val="4B6776B0"/>
    <w:rsid w:val="4B6E0699"/>
    <w:rsid w:val="4B895440"/>
    <w:rsid w:val="4BB904A8"/>
    <w:rsid w:val="4BD44D46"/>
    <w:rsid w:val="4BD95797"/>
    <w:rsid w:val="4BDE3E16"/>
    <w:rsid w:val="4BFB737F"/>
    <w:rsid w:val="4C1E052C"/>
    <w:rsid w:val="4C2D2D94"/>
    <w:rsid w:val="4C2F6996"/>
    <w:rsid w:val="4C6D0CF6"/>
    <w:rsid w:val="4CA43071"/>
    <w:rsid w:val="4CB6209F"/>
    <w:rsid w:val="4CD579AB"/>
    <w:rsid w:val="4CEF795D"/>
    <w:rsid w:val="4CF06892"/>
    <w:rsid w:val="4D302E6D"/>
    <w:rsid w:val="4D333BC7"/>
    <w:rsid w:val="4D4D1254"/>
    <w:rsid w:val="4D5267A7"/>
    <w:rsid w:val="4DF0398D"/>
    <w:rsid w:val="4E1D5C1A"/>
    <w:rsid w:val="4E425E5B"/>
    <w:rsid w:val="4E580038"/>
    <w:rsid w:val="4E8D4CA8"/>
    <w:rsid w:val="4E9666CB"/>
    <w:rsid w:val="4EAB2C0A"/>
    <w:rsid w:val="4EAC3D58"/>
    <w:rsid w:val="4F083E65"/>
    <w:rsid w:val="4F5174A4"/>
    <w:rsid w:val="4F7742CE"/>
    <w:rsid w:val="4FC32B49"/>
    <w:rsid w:val="5028417D"/>
    <w:rsid w:val="503178B1"/>
    <w:rsid w:val="505D02DF"/>
    <w:rsid w:val="50666188"/>
    <w:rsid w:val="50996001"/>
    <w:rsid w:val="50C90A26"/>
    <w:rsid w:val="50E00DE5"/>
    <w:rsid w:val="50E618FC"/>
    <w:rsid w:val="50F419E6"/>
    <w:rsid w:val="510A7DC0"/>
    <w:rsid w:val="514C16E5"/>
    <w:rsid w:val="516C0356"/>
    <w:rsid w:val="516C77CE"/>
    <w:rsid w:val="518640B0"/>
    <w:rsid w:val="51FD48CA"/>
    <w:rsid w:val="523C6CBC"/>
    <w:rsid w:val="523F3135"/>
    <w:rsid w:val="52531A20"/>
    <w:rsid w:val="526A7908"/>
    <w:rsid w:val="527825DA"/>
    <w:rsid w:val="52A15677"/>
    <w:rsid w:val="52E27CB9"/>
    <w:rsid w:val="52E83995"/>
    <w:rsid w:val="530D6F85"/>
    <w:rsid w:val="53231A96"/>
    <w:rsid w:val="533D2B12"/>
    <w:rsid w:val="53C75F90"/>
    <w:rsid w:val="54064BBA"/>
    <w:rsid w:val="54273B7C"/>
    <w:rsid w:val="54694499"/>
    <w:rsid w:val="546E7D01"/>
    <w:rsid w:val="54950195"/>
    <w:rsid w:val="54B95421"/>
    <w:rsid w:val="54CA318A"/>
    <w:rsid w:val="55055F70"/>
    <w:rsid w:val="55BE7B49"/>
    <w:rsid w:val="55F4344F"/>
    <w:rsid w:val="55F43C35"/>
    <w:rsid w:val="56176F92"/>
    <w:rsid w:val="561851FF"/>
    <w:rsid w:val="56244B1C"/>
    <w:rsid w:val="563C71FA"/>
    <w:rsid w:val="56660C90"/>
    <w:rsid w:val="56A34BE9"/>
    <w:rsid w:val="56DB78D0"/>
    <w:rsid w:val="576912FA"/>
    <w:rsid w:val="57B10070"/>
    <w:rsid w:val="57B819BF"/>
    <w:rsid w:val="582D4D00"/>
    <w:rsid w:val="584B2834"/>
    <w:rsid w:val="587A21B8"/>
    <w:rsid w:val="587C6480"/>
    <w:rsid w:val="587D5519"/>
    <w:rsid w:val="589A4434"/>
    <w:rsid w:val="58A1645E"/>
    <w:rsid w:val="590A1D8C"/>
    <w:rsid w:val="590D32C8"/>
    <w:rsid w:val="59195333"/>
    <w:rsid w:val="592F2EC1"/>
    <w:rsid w:val="59561490"/>
    <w:rsid w:val="5960230F"/>
    <w:rsid w:val="59761CC1"/>
    <w:rsid w:val="599C34AD"/>
    <w:rsid w:val="59D21B69"/>
    <w:rsid w:val="59FA2D89"/>
    <w:rsid w:val="5A39041A"/>
    <w:rsid w:val="5A573D5B"/>
    <w:rsid w:val="5AAB369B"/>
    <w:rsid w:val="5AB01531"/>
    <w:rsid w:val="5ACB1A0A"/>
    <w:rsid w:val="5AD238BB"/>
    <w:rsid w:val="5B2730DC"/>
    <w:rsid w:val="5B3B3710"/>
    <w:rsid w:val="5B514710"/>
    <w:rsid w:val="5B86666B"/>
    <w:rsid w:val="5B8F36A2"/>
    <w:rsid w:val="5BCC2756"/>
    <w:rsid w:val="5BED775E"/>
    <w:rsid w:val="5C233285"/>
    <w:rsid w:val="5C4F17D1"/>
    <w:rsid w:val="5C710E70"/>
    <w:rsid w:val="5C71213D"/>
    <w:rsid w:val="5C7C14D3"/>
    <w:rsid w:val="5CB123E9"/>
    <w:rsid w:val="5CBC02EE"/>
    <w:rsid w:val="5CF35488"/>
    <w:rsid w:val="5D2265F2"/>
    <w:rsid w:val="5D2929D4"/>
    <w:rsid w:val="5DA026BC"/>
    <w:rsid w:val="5DE048DF"/>
    <w:rsid w:val="5DE151C2"/>
    <w:rsid w:val="5DFD7A4C"/>
    <w:rsid w:val="5E2565DD"/>
    <w:rsid w:val="5E5350B2"/>
    <w:rsid w:val="5E9B19ED"/>
    <w:rsid w:val="5EAE58CA"/>
    <w:rsid w:val="5ED74E21"/>
    <w:rsid w:val="5F0359CB"/>
    <w:rsid w:val="5F19670E"/>
    <w:rsid w:val="5F50275F"/>
    <w:rsid w:val="5F5D3458"/>
    <w:rsid w:val="5F5F4E16"/>
    <w:rsid w:val="5F8108E9"/>
    <w:rsid w:val="5F9C0E02"/>
    <w:rsid w:val="5FAE2B85"/>
    <w:rsid w:val="5FFA069B"/>
    <w:rsid w:val="601C6509"/>
    <w:rsid w:val="60450D0A"/>
    <w:rsid w:val="607448F1"/>
    <w:rsid w:val="608E7761"/>
    <w:rsid w:val="61023517"/>
    <w:rsid w:val="612E312B"/>
    <w:rsid w:val="61342AA7"/>
    <w:rsid w:val="614A183A"/>
    <w:rsid w:val="61500EBB"/>
    <w:rsid w:val="61652015"/>
    <w:rsid w:val="61895D7A"/>
    <w:rsid w:val="61CA2A1B"/>
    <w:rsid w:val="62326812"/>
    <w:rsid w:val="62481D84"/>
    <w:rsid w:val="62FE04A2"/>
    <w:rsid w:val="632048BD"/>
    <w:rsid w:val="632919C3"/>
    <w:rsid w:val="636371A6"/>
    <w:rsid w:val="63AE4917"/>
    <w:rsid w:val="63DC5075"/>
    <w:rsid w:val="63E266D0"/>
    <w:rsid w:val="63F63DC4"/>
    <w:rsid w:val="643C74D4"/>
    <w:rsid w:val="644560F8"/>
    <w:rsid w:val="64880710"/>
    <w:rsid w:val="64D40A6B"/>
    <w:rsid w:val="64DC2DFA"/>
    <w:rsid w:val="64F467F0"/>
    <w:rsid w:val="6521311B"/>
    <w:rsid w:val="65226F8C"/>
    <w:rsid w:val="65324013"/>
    <w:rsid w:val="653E0A47"/>
    <w:rsid w:val="655B398A"/>
    <w:rsid w:val="6578278E"/>
    <w:rsid w:val="658F7568"/>
    <w:rsid w:val="65DF6369"/>
    <w:rsid w:val="65E83E8A"/>
    <w:rsid w:val="65FA7647"/>
    <w:rsid w:val="66091638"/>
    <w:rsid w:val="660A28F8"/>
    <w:rsid w:val="661F2C0A"/>
    <w:rsid w:val="665152CD"/>
    <w:rsid w:val="666B40A1"/>
    <w:rsid w:val="66790EB2"/>
    <w:rsid w:val="669045E1"/>
    <w:rsid w:val="66995B53"/>
    <w:rsid w:val="66C11C0E"/>
    <w:rsid w:val="66E54E6E"/>
    <w:rsid w:val="670532C6"/>
    <w:rsid w:val="67231FD3"/>
    <w:rsid w:val="67242EE0"/>
    <w:rsid w:val="674A7B3F"/>
    <w:rsid w:val="677F3414"/>
    <w:rsid w:val="67821A09"/>
    <w:rsid w:val="67915D89"/>
    <w:rsid w:val="68024591"/>
    <w:rsid w:val="6817003C"/>
    <w:rsid w:val="69117C1D"/>
    <w:rsid w:val="695425BB"/>
    <w:rsid w:val="696A25C3"/>
    <w:rsid w:val="69836655"/>
    <w:rsid w:val="69CD5C8A"/>
    <w:rsid w:val="69FF6FDA"/>
    <w:rsid w:val="6A9E67F3"/>
    <w:rsid w:val="6AA232F6"/>
    <w:rsid w:val="6AA870F3"/>
    <w:rsid w:val="6ABC2ECE"/>
    <w:rsid w:val="6B347157"/>
    <w:rsid w:val="6B792DBC"/>
    <w:rsid w:val="6BCE135A"/>
    <w:rsid w:val="6BDA2A2F"/>
    <w:rsid w:val="6BDF5315"/>
    <w:rsid w:val="6BE76EF1"/>
    <w:rsid w:val="6C04124E"/>
    <w:rsid w:val="6C0D251A"/>
    <w:rsid w:val="6C800387"/>
    <w:rsid w:val="6C817FC6"/>
    <w:rsid w:val="6C841A18"/>
    <w:rsid w:val="6C98760B"/>
    <w:rsid w:val="6C9B6688"/>
    <w:rsid w:val="6CCA42AC"/>
    <w:rsid w:val="6D8E6A7C"/>
    <w:rsid w:val="6D9B04DB"/>
    <w:rsid w:val="6DB93944"/>
    <w:rsid w:val="6DC76061"/>
    <w:rsid w:val="6F3E1B39"/>
    <w:rsid w:val="6FD7254E"/>
    <w:rsid w:val="6FE55D31"/>
    <w:rsid w:val="6FFA2DC7"/>
    <w:rsid w:val="70062745"/>
    <w:rsid w:val="70A0589F"/>
    <w:rsid w:val="70BE0A02"/>
    <w:rsid w:val="71407523"/>
    <w:rsid w:val="714E7574"/>
    <w:rsid w:val="71656BBF"/>
    <w:rsid w:val="717759C9"/>
    <w:rsid w:val="71CA611F"/>
    <w:rsid w:val="726522EC"/>
    <w:rsid w:val="727F5ED8"/>
    <w:rsid w:val="72B172A3"/>
    <w:rsid w:val="72D47F07"/>
    <w:rsid w:val="73263829"/>
    <w:rsid w:val="732C6AC1"/>
    <w:rsid w:val="73375A36"/>
    <w:rsid w:val="73983B97"/>
    <w:rsid w:val="73D061E3"/>
    <w:rsid w:val="73FA2C83"/>
    <w:rsid w:val="741C69DA"/>
    <w:rsid w:val="74404DBF"/>
    <w:rsid w:val="744E08B3"/>
    <w:rsid w:val="74572775"/>
    <w:rsid w:val="74770B6E"/>
    <w:rsid w:val="74A06D68"/>
    <w:rsid w:val="74DA2B1D"/>
    <w:rsid w:val="74DE4148"/>
    <w:rsid w:val="74E528DE"/>
    <w:rsid w:val="752B584D"/>
    <w:rsid w:val="75412B9C"/>
    <w:rsid w:val="754A1575"/>
    <w:rsid w:val="75587EE6"/>
    <w:rsid w:val="760836C1"/>
    <w:rsid w:val="761262E7"/>
    <w:rsid w:val="7625426C"/>
    <w:rsid w:val="763875FF"/>
    <w:rsid w:val="764741E2"/>
    <w:rsid w:val="7661358F"/>
    <w:rsid w:val="76873048"/>
    <w:rsid w:val="76F33CFB"/>
    <w:rsid w:val="77282216"/>
    <w:rsid w:val="77335B45"/>
    <w:rsid w:val="77624E5B"/>
    <w:rsid w:val="77A15B74"/>
    <w:rsid w:val="77B92EBE"/>
    <w:rsid w:val="787737E3"/>
    <w:rsid w:val="7883527A"/>
    <w:rsid w:val="78AD0A04"/>
    <w:rsid w:val="78C67E9C"/>
    <w:rsid w:val="78D30CBF"/>
    <w:rsid w:val="78D96AC1"/>
    <w:rsid w:val="793A22A3"/>
    <w:rsid w:val="798968C0"/>
    <w:rsid w:val="79A43E6E"/>
    <w:rsid w:val="79B778D1"/>
    <w:rsid w:val="79C36657"/>
    <w:rsid w:val="79C60AA6"/>
    <w:rsid w:val="79FB3371"/>
    <w:rsid w:val="7A3605DE"/>
    <w:rsid w:val="7A365331"/>
    <w:rsid w:val="7A370367"/>
    <w:rsid w:val="7AA5389E"/>
    <w:rsid w:val="7AD7780B"/>
    <w:rsid w:val="7ADD3367"/>
    <w:rsid w:val="7B1228E5"/>
    <w:rsid w:val="7B767318"/>
    <w:rsid w:val="7C03636C"/>
    <w:rsid w:val="7C1D7794"/>
    <w:rsid w:val="7C422DE7"/>
    <w:rsid w:val="7C5F288D"/>
    <w:rsid w:val="7C755387"/>
    <w:rsid w:val="7CA66707"/>
    <w:rsid w:val="7CAD6D69"/>
    <w:rsid w:val="7CDD7385"/>
    <w:rsid w:val="7CFB1883"/>
    <w:rsid w:val="7D6A07B6"/>
    <w:rsid w:val="7D8949D6"/>
    <w:rsid w:val="7DBF4FA6"/>
    <w:rsid w:val="7DCE49C5"/>
    <w:rsid w:val="7DDD7328"/>
    <w:rsid w:val="7DE846D9"/>
    <w:rsid w:val="7E077A36"/>
    <w:rsid w:val="7E413C0D"/>
    <w:rsid w:val="7E530F95"/>
    <w:rsid w:val="7E5A4CCF"/>
    <w:rsid w:val="7E776E1C"/>
    <w:rsid w:val="7EFA6282"/>
    <w:rsid w:val="7F1D01D6"/>
    <w:rsid w:val="7F3036A2"/>
    <w:rsid w:val="7F7F73B1"/>
    <w:rsid w:val="7FAD5ADA"/>
    <w:rsid w:val="7FE9455C"/>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47"/>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48"/>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49"/>
    <w:qFormat/>
    <w:uiPriority w:val="0"/>
    <w:pPr>
      <w:keepNext/>
      <w:keepLines/>
      <w:tabs>
        <w:tab w:val="left" w:pos="2160"/>
      </w:tabs>
      <w:adjustRightInd w:val="0"/>
      <w:spacing w:before="280" w:after="290" w:line="376" w:lineRule="atLeast"/>
      <w:textAlignment w:val="baseline"/>
      <w:outlineLvl w:val="3"/>
    </w:pPr>
    <w:rPr>
      <w:rFonts w:ascii="Arial" w:hAnsi="Arial" w:eastAsia="宋体" w:cs="Times New Roman"/>
      <w:b/>
      <w:spacing w:val="20"/>
      <w:kern w:val="0"/>
      <w:sz w:val="28"/>
      <w:szCs w:val="20"/>
    </w:rPr>
  </w:style>
  <w:style w:type="paragraph" w:styleId="7">
    <w:name w:val="heading 5"/>
    <w:basedOn w:val="1"/>
    <w:next w:val="1"/>
    <w:link w:val="50"/>
    <w:qFormat/>
    <w:uiPriority w:val="0"/>
    <w:pPr>
      <w:keepNext/>
      <w:keepLines/>
      <w:tabs>
        <w:tab w:val="left" w:pos="2580"/>
      </w:tabs>
      <w:adjustRightInd w:val="0"/>
      <w:spacing w:before="280" w:after="290" w:line="376" w:lineRule="atLeast"/>
      <w:textAlignment w:val="baseline"/>
      <w:outlineLvl w:val="4"/>
    </w:pPr>
    <w:rPr>
      <w:rFonts w:ascii="Times New Roman" w:hAnsi="Times New Roman" w:eastAsia="宋体" w:cs="Times New Roman"/>
      <w:b/>
      <w:spacing w:val="20"/>
      <w:kern w:val="0"/>
      <w:sz w:val="28"/>
      <w:szCs w:val="20"/>
    </w:rPr>
  </w:style>
  <w:style w:type="paragraph" w:styleId="8">
    <w:name w:val="heading 6"/>
    <w:basedOn w:val="1"/>
    <w:next w:val="1"/>
    <w:link w:val="51"/>
    <w:qFormat/>
    <w:uiPriority w:val="0"/>
    <w:pPr>
      <w:widowControl/>
      <w:tabs>
        <w:tab w:val="left" w:pos="567"/>
        <w:tab w:val="left" w:pos="1418"/>
        <w:tab w:val="left" w:pos="2268"/>
        <w:tab w:val="left" w:pos="3000"/>
        <w:tab w:val="left" w:pos="3402"/>
        <w:tab w:val="left" w:pos="4536"/>
        <w:tab w:val="left" w:pos="5954"/>
      </w:tabs>
      <w:overflowPunct w:val="0"/>
      <w:autoSpaceDE w:val="0"/>
      <w:autoSpaceDN w:val="0"/>
      <w:adjustRightInd w:val="0"/>
      <w:textAlignment w:val="baseline"/>
      <w:outlineLvl w:val="5"/>
    </w:pPr>
    <w:rPr>
      <w:rFonts w:ascii="Helvetica" w:hAnsi="Helvetica" w:eastAsia="楷体_GB2312" w:cs="Times New Roman"/>
      <w:b/>
      <w:i/>
      <w:kern w:val="0"/>
      <w:position w:val="-6"/>
      <w:sz w:val="22"/>
      <w:szCs w:val="20"/>
      <w:lang w:val="en-GB"/>
    </w:rPr>
  </w:style>
  <w:style w:type="paragraph" w:styleId="9">
    <w:name w:val="heading 7"/>
    <w:basedOn w:val="1"/>
    <w:next w:val="1"/>
    <w:link w:val="52"/>
    <w:qFormat/>
    <w:uiPriority w:val="0"/>
    <w:pPr>
      <w:widowControl/>
      <w:tabs>
        <w:tab w:val="left" w:pos="3420"/>
      </w:tabs>
      <w:overflowPunct w:val="0"/>
      <w:autoSpaceDE w:val="0"/>
      <w:autoSpaceDN w:val="0"/>
      <w:adjustRightInd w:val="0"/>
      <w:textAlignment w:val="baseline"/>
      <w:outlineLvl w:val="6"/>
    </w:pPr>
    <w:rPr>
      <w:rFonts w:ascii="Times New Roman" w:hAnsi="Times New Roman" w:eastAsia="楷体_GB2312" w:cs="Times New Roman"/>
      <w:i/>
      <w:kern w:val="0"/>
      <w:position w:val="-6"/>
      <w:sz w:val="22"/>
      <w:szCs w:val="20"/>
      <w:lang w:val="en-GB"/>
    </w:rPr>
  </w:style>
  <w:style w:type="paragraph" w:styleId="10">
    <w:name w:val="heading 8"/>
    <w:basedOn w:val="1"/>
    <w:next w:val="1"/>
    <w:link w:val="53"/>
    <w:qFormat/>
    <w:uiPriority w:val="0"/>
    <w:pPr>
      <w:widowControl/>
      <w:tabs>
        <w:tab w:val="left" w:pos="3840"/>
      </w:tabs>
      <w:overflowPunct w:val="0"/>
      <w:autoSpaceDE w:val="0"/>
      <w:autoSpaceDN w:val="0"/>
      <w:adjustRightInd w:val="0"/>
      <w:textAlignment w:val="baseline"/>
      <w:outlineLvl w:val="7"/>
    </w:pPr>
    <w:rPr>
      <w:rFonts w:ascii="Times New Roman" w:hAnsi="Times New Roman" w:eastAsia="楷体_GB2312" w:cs="Times New Roman"/>
      <w:i/>
      <w:kern w:val="0"/>
      <w:position w:val="-6"/>
      <w:sz w:val="22"/>
      <w:szCs w:val="20"/>
      <w:lang w:val="en-GB"/>
    </w:rPr>
  </w:style>
  <w:style w:type="paragraph" w:styleId="11">
    <w:name w:val="heading 9"/>
    <w:basedOn w:val="1"/>
    <w:next w:val="1"/>
    <w:link w:val="54"/>
    <w:qFormat/>
    <w:uiPriority w:val="0"/>
    <w:pPr>
      <w:widowControl/>
      <w:tabs>
        <w:tab w:val="left" w:pos="4260"/>
      </w:tabs>
      <w:overflowPunct w:val="0"/>
      <w:autoSpaceDE w:val="0"/>
      <w:autoSpaceDN w:val="0"/>
      <w:adjustRightInd w:val="0"/>
      <w:textAlignment w:val="baseline"/>
      <w:outlineLvl w:val="8"/>
    </w:pPr>
    <w:rPr>
      <w:rFonts w:ascii="Times New Roman" w:hAnsi="Times New Roman" w:eastAsia="楷体_GB2312" w:cs="Times New Roman"/>
      <w:i/>
      <w:kern w:val="0"/>
      <w:position w:val="-6"/>
      <w:sz w:val="22"/>
      <w:szCs w:val="20"/>
      <w:lang w:val="en-GB"/>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9"/>
    <w:qFormat/>
    <w:uiPriority w:val="0"/>
    <w:rPr>
      <w:rFonts w:ascii="Times New Roman" w:hAnsi="Times New Roman" w:eastAsia="宋体" w:cs="Times New Roman"/>
      <w:sz w:val="28"/>
      <w:szCs w:val="20"/>
    </w:rPr>
  </w:style>
  <w:style w:type="paragraph" w:styleId="12">
    <w:name w:val="Normal Indent"/>
    <w:basedOn w:val="1"/>
    <w:qFormat/>
    <w:uiPriority w:val="0"/>
    <w:pPr>
      <w:adjustRightInd w:val="0"/>
      <w:spacing w:line="360" w:lineRule="atLeast"/>
      <w:ind w:firstLine="420"/>
      <w:jc w:val="left"/>
      <w:textAlignment w:val="baseline"/>
    </w:pPr>
    <w:rPr>
      <w:rFonts w:ascii="Times New Roman" w:hAnsi="Times New Roman" w:eastAsia="宋体" w:cs="Times New Roman"/>
      <w:kern w:val="0"/>
      <w:sz w:val="24"/>
      <w:szCs w:val="20"/>
    </w:rPr>
  </w:style>
  <w:style w:type="paragraph" w:styleId="13">
    <w:name w:val="Document Map"/>
    <w:basedOn w:val="1"/>
    <w:link w:val="64"/>
    <w:qFormat/>
    <w:uiPriority w:val="0"/>
    <w:rPr>
      <w:rFonts w:ascii="宋体"/>
      <w:sz w:val="18"/>
      <w:szCs w:val="18"/>
    </w:rPr>
  </w:style>
  <w:style w:type="paragraph" w:styleId="14">
    <w:name w:val="annotation text"/>
    <w:basedOn w:val="1"/>
    <w:link w:val="65"/>
    <w:semiHidden/>
    <w:qFormat/>
    <w:uiPriority w:val="0"/>
    <w:pPr>
      <w:jc w:val="left"/>
    </w:pPr>
    <w:rPr>
      <w:rFonts w:ascii="Times New Roman" w:hAnsi="Times New Roman" w:eastAsia="宋体" w:cs="Times New Roman"/>
      <w:szCs w:val="24"/>
    </w:rPr>
  </w:style>
  <w:style w:type="paragraph" w:styleId="15">
    <w:name w:val="Body Text 3"/>
    <w:basedOn w:val="1"/>
    <w:next w:val="2"/>
    <w:qFormat/>
    <w:uiPriority w:val="99"/>
    <w:pPr>
      <w:spacing w:after="120"/>
    </w:pPr>
    <w:rPr>
      <w:rFonts w:ascii="Calibri" w:hAnsi="Calibri"/>
      <w:sz w:val="16"/>
      <w:szCs w:val="16"/>
    </w:rPr>
  </w:style>
  <w:style w:type="paragraph" w:styleId="16">
    <w:name w:val="Body Text Indent"/>
    <w:basedOn w:val="1"/>
    <w:link w:val="68"/>
    <w:qFormat/>
    <w:uiPriority w:val="0"/>
    <w:pPr>
      <w:spacing w:line="480" w:lineRule="exact"/>
      <w:ind w:firstLine="560"/>
    </w:pPr>
    <w:rPr>
      <w:rFonts w:ascii="宋体" w:hAnsi="Times New Roman" w:eastAsia="宋体" w:cs="Times New Roman"/>
      <w:sz w:val="24"/>
      <w:szCs w:val="20"/>
    </w:rPr>
  </w:style>
  <w:style w:type="paragraph" w:styleId="17">
    <w:name w:val="Block Text"/>
    <w:basedOn w:val="1"/>
    <w:next w:val="1"/>
    <w:qFormat/>
    <w:uiPriority w:val="0"/>
    <w:pPr>
      <w:spacing w:line="360" w:lineRule="auto"/>
      <w:ind w:firstLine="480" w:firstLineChars="200"/>
    </w:pPr>
    <w:rPr>
      <w:rFonts w:ascii="宋体" w:hAnsi="宋体"/>
      <w:i/>
      <w:iCs/>
      <w:color w:val="000000"/>
      <w:kern w:val="0"/>
    </w:rPr>
  </w:style>
  <w:style w:type="paragraph" w:styleId="18">
    <w:name w:val="toc 3"/>
    <w:basedOn w:val="1"/>
    <w:next w:val="1"/>
    <w:qFormat/>
    <w:uiPriority w:val="39"/>
    <w:pPr>
      <w:ind w:left="840" w:leftChars="400"/>
    </w:pPr>
    <w:rPr>
      <w:rFonts w:ascii="Times New Roman" w:hAnsi="Times New Roman" w:eastAsia="宋体" w:cs="Times New Roman"/>
      <w:szCs w:val="24"/>
    </w:rPr>
  </w:style>
  <w:style w:type="paragraph" w:styleId="19">
    <w:name w:val="Plain Text"/>
    <w:basedOn w:val="1"/>
    <w:link w:val="67"/>
    <w:qFormat/>
    <w:uiPriority w:val="0"/>
    <w:pPr>
      <w:widowControl/>
      <w:jc w:val="left"/>
    </w:pPr>
    <w:rPr>
      <w:rFonts w:ascii="宋体" w:hAnsi="宋体" w:eastAsia="宋体" w:cs="Times New Roman"/>
      <w:kern w:val="0"/>
      <w:sz w:val="24"/>
      <w:szCs w:val="24"/>
    </w:rPr>
  </w:style>
  <w:style w:type="paragraph" w:styleId="20">
    <w:name w:val="Date"/>
    <w:basedOn w:val="1"/>
    <w:next w:val="1"/>
    <w:link w:val="70"/>
    <w:qFormat/>
    <w:uiPriority w:val="0"/>
    <w:rPr>
      <w:rFonts w:ascii="Times New Roman" w:hAnsi="Times New Roman" w:eastAsia="楷体" w:cs="Times New Roman"/>
      <w:sz w:val="32"/>
      <w:szCs w:val="20"/>
    </w:rPr>
  </w:style>
  <w:style w:type="paragraph" w:styleId="21">
    <w:name w:val="Body Text Indent 2"/>
    <w:basedOn w:val="1"/>
    <w:link w:val="63"/>
    <w:qFormat/>
    <w:uiPriority w:val="0"/>
    <w:pPr>
      <w:spacing w:line="480" w:lineRule="atLeast"/>
      <w:ind w:firstLine="560"/>
    </w:pPr>
    <w:rPr>
      <w:rFonts w:ascii="Times New Roman" w:hAnsi="Times New Roman" w:eastAsia="宋体" w:cs="Times New Roman"/>
      <w:sz w:val="28"/>
      <w:szCs w:val="20"/>
    </w:rPr>
  </w:style>
  <w:style w:type="paragraph" w:styleId="22">
    <w:name w:val="Balloon Text"/>
    <w:basedOn w:val="1"/>
    <w:link w:val="71"/>
    <w:semiHidden/>
    <w:qFormat/>
    <w:uiPriority w:val="0"/>
    <w:rPr>
      <w:rFonts w:ascii="Times New Roman" w:hAnsi="Times New Roman" w:eastAsia="宋体" w:cs="Times New Roman"/>
      <w:sz w:val="18"/>
      <w:szCs w:val="18"/>
    </w:rPr>
  </w:style>
  <w:style w:type="paragraph" w:styleId="23">
    <w:name w:val="footer"/>
    <w:basedOn w:val="1"/>
    <w:link w:val="73"/>
    <w:qFormat/>
    <w:uiPriority w:val="0"/>
    <w:pPr>
      <w:tabs>
        <w:tab w:val="center" w:pos="4153"/>
        <w:tab w:val="right" w:pos="8306"/>
      </w:tabs>
      <w:snapToGrid w:val="0"/>
      <w:jc w:val="left"/>
    </w:pPr>
    <w:rPr>
      <w:sz w:val="18"/>
      <w:szCs w:val="18"/>
    </w:rPr>
  </w:style>
  <w:style w:type="paragraph" w:styleId="24">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rPr>
      <w:rFonts w:ascii="Times New Roman" w:hAnsi="Times New Roman" w:eastAsia="宋体" w:cs="Times New Roman"/>
      <w:szCs w:val="24"/>
    </w:rPr>
  </w:style>
  <w:style w:type="paragraph" w:styleId="26">
    <w:name w:val="Body Text Indent 3"/>
    <w:basedOn w:val="1"/>
    <w:link w:val="61"/>
    <w:qFormat/>
    <w:uiPriority w:val="0"/>
    <w:pPr>
      <w:tabs>
        <w:tab w:val="left" w:pos="12780"/>
      </w:tabs>
      <w:spacing w:line="480" w:lineRule="atLeast"/>
      <w:ind w:firstLine="570"/>
    </w:pPr>
    <w:rPr>
      <w:rFonts w:hint="eastAsia" w:ascii="宋体" w:hAnsi="宋体" w:eastAsia="宋体" w:cs="Times New Roman"/>
      <w:sz w:val="28"/>
      <w:szCs w:val="20"/>
    </w:rPr>
  </w:style>
  <w:style w:type="paragraph" w:styleId="27">
    <w:name w:val="toc 2"/>
    <w:basedOn w:val="1"/>
    <w:next w:val="1"/>
    <w:qFormat/>
    <w:uiPriority w:val="39"/>
    <w:pPr>
      <w:ind w:left="420" w:leftChars="200"/>
    </w:pPr>
    <w:rPr>
      <w:rFonts w:ascii="Times New Roman" w:hAnsi="Times New Roman" w:eastAsia="宋体" w:cs="Times New Roman"/>
      <w:szCs w:val="24"/>
    </w:rPr>
  </w:style>
  <w:style w:type="paragraph" w:styleId="28">
    <w:name w:val="Body Text 2"/>
    <w:basedOn w:val="1"/>
    <w:link w:val="72"/>
    <w:qFormat/>
    <w:uiPriority w:val="0"/>
    <w:pPr>
      <w:widowControl/>
      <w:tabs>
        <w:tab w:val="left" w:pos="315"/>
        <w:tab w:val="left" w:pos="3150"/>
      </w:tabs>
      <w:adjustRightInd w:val="0"/>
      <w:spacing w:line="360" w:lineRule="atLeast"/>
      <w:jc w:val="left"/>
      <w:textAlignment w:val="baseline"/>
    </w:pPr>
    <w:rPr>
      <w:rFonts w:ascii="Times New Roman" w:hAnsi="Times New Roman" w:eastAsia="宋体" w:cs="Times New Roman"/>
      <w:sz w:val="24"/>
      <w:szCs w:val="20"/>
    </w:rPr>
  </w:style>
  <w:style w:type="paragraph" w:styleId="29">
    <w:name w:val="HTML Preformatted"/>
    <w:basedOn w:val="1"/>
    <w:link w:val="8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next w:val="1"/>
    <w:link w:val="60"/>
    <w:qFormat/>
    <w:uiPriority w:val="0"/>
    <w:pPr>
      <w:spacing w:before="240" w:after="60"/>
      <w:jc w:val="center"/>
      <w:outlineLvl w:val="0"/>
    </w:pPr>
    <w:rPr>
      <w:rFonts w:ascii="Cambria" w:hAnsi="Cambria"/>
      <w:b/>
      <w:bCs/>
      <w:sz w:val="32"/>
      <w:szCs w:val="32"/>
    </w:rPr>
  </w:style>
  <w:style w:type="paragraph" w:styleId="32">
    <w:name w:val="annotation subject"/>
    <w:basedOn w:val="14"/>
    <w:next w:val="14"/>
    <w:link w:val="66"/>
    <w:semiHidden/>
    <w:qFormat/>
    <w:uiPriority w:val="0"/>
    <w:rPr>
      <w:b/>
      <w:bCs/>
    </w:rPr>
  </w:style>
  <w:style w:type="paragraph" w:styleId="33">
    <w:name w:val="Body Text First Indent"/>
    <w:basedOn w:val="2"/>
    <w:next w:val="34"/>
    <w:qFormat/>
    <w:uiPriority w:val="0"/>
    <w:pPr>
      <w:spacing w:line="312" w:lineRule="auto"/>
      <w:ind w:firstLine="420"/>
    </w:pPr>
    <w:rPr>
      <w:rFonts w:ascii="Times New Roman" w:hAnsi="Times New Roman" w:eastAsia="宋体" w:cs="Times New Roman"/>
    </w:rPr>
  </w:style>
  <w:style w:type="paragraph" w:styleId="34">
    <w:name w:val="Body Text First Indent 2"/>
    <w:basedOn w:val="16"/>
    <w:qFormat/>
    <w:uiPriority w:val="0"/>
    <w:pPr>
      <w:ind w:firstLine="420" w:firstLineChars="200"/>
    </w:pPr>
  </w:style>
  <w:style w:type="table" w:styleId="36">
    <w:name w:val="Table Grid"/>
    <w:basedOn w:val="35"/>
    <w:unhideWhenUsed/>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qFormat/>
    <w:uiPriority w:val="22"/>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Emphasis"/>
    <w:basedOn w:val="37"/>
    <w:qFormat/>
    <w:uiPriority w:val="20"/>
    <w:rPr>
      <w:color w:val="CC0000"/>
    </w:rPr>
  </w:style>
  <w:style w:type="character" w:styleId="42">
    <w:name w:val="Hyperlink"/>
    <w:basedOn w:val="37"/>
    <w:qFormat/>
    <w:uiPriority w:val="99"/>
    <w:rPr>
      <w:rFonts w:hint="eastAsia" w:ascii="宋体" w:hAnsi="宋体" w:eastAsia="宋体" w:cs="宋体"/>
      <w:color w:val="000000"/>
      <w:sz w:val="18"/>
      <w:szCs w:val="18"/>
      <w:u w:val="none"/>
    </w:rPr>
  </w:style>
  <w:style w:type="character" w:styleId="43">
    <w:name w:val="annotation reference"/>
    <w:semiHidden/>
    <w:qFormat/>
    <w:uiPriority w:val="0"/>
    <w:rPr>
      <w:sz w:val="21"/>
      <w:szCs w:val="21"/>
    </w:rPr>
  </w:style>
  <w:style w:type="character" w:styleId="44">
    <w:name w:val="HTML Cite"/>
    <w:basedOn w:val="37"/>
    <w:semiHidden/>
    <w:unhideWhenUsed/>
    <w:qFormat/>
    <w:uiPriority w:val="99"/>
    <w:rPr>
      <w:color w:val="008000"/>
    </w:rPr>
  </w:style>
  <w:style w:type="paragraph" w:styleId="45">
    <w:name w:val="No Spacing"/>
    <w:qFormat/>
    <w:uiPriority w:val="0"/>
    <w:rPr>
      <w:rFonts w:ascii="Calibri" w:hAnsi="Calibri" w:cs="Calibri" w:eastAsiaTheme="minorEastAsia"/>
      <w:kern w:val="2"/>
      <w:sz w:val="22"/>
      <w:szCs w:val="22"/>
      <w:lang w:val="en-US" w:eastAsia="zh-CN" w:bidi="ar-SA"/>
    </w:rPr>
  </w:style>
  <w:style w:type="character" w:customStyle="1" w:styleId="46">
    <w:name w:val="标题 1 Char"/>
    <w:basedOn w:val="37"/>
    <w:link w:val="3"/>
    <w:qFormat/>
    <w:uiPriority w:val="0"/>
    <w:rPr>
      <w:rFonts w:ascii="Times New Roman" w:hAnsi="Times New Roman" w:eastAsia="宋体" w:cs="Times New Roman"/>
      <w:b/>
      <w:bCs/>
      <w:kern w:val="44"/>
      <w:sz w:val="44"/>
      <w:szCs w:val="44"/>
    </w:rPr>
  </w:style>
  <w:style w:type="character" w:customStyle="1" w:styleId="47">
    <w:name w:val="标题 2 Char"/>
    <w:basedOn w:val="37"/>
    <w:link w:val="4"/>
    <w:qFormat/>
    <w:uiPriority w:val="0"/>
    <w:rPr>
      <w:rFonts w:ascii="Arial" w:hAnsi="Arial" w:eastAsia="黑体" w:cs="Times New Roman"/>
      <w:b/>
      <w:bCs/>
      <w:sz w:val="32"/>
      <w:szCs w:val="32"/>
    </w:rPr>
  </w:style>
  <w:style w:type="character" w:customStyle="1" w:styleId="48">
    <w:name w:val="标题 3 Char"/>
    <w:basedOn w:val="37"/>
    <w:link w:val="5"/>
    <w:qFormat/>
    <w:uiPriority w:val="0"/>
    <w:rPr>
      <w:rFonts w:ascii="Times New Roman" w:hAnsi="Times New Roman" w:eastAsia="宋体" w:cs="Times New Roman"/>
      <w:b/>
      <w:bCs/>
      <w:sz w:val="32"/>
      <w:szCs w:val="32"/>
    </w:rPr>
  </w:style>
  <w:style w:type="character" w:customStyle="1" w:styleId="49">
    <w:name w:val="标题 4 Char"/>
    <w:basedOn w:val="37"/>
    <w:link w:val="6"/>
    <w:qFormat/>
    <w:uiPriority w:val="0"/>
    <w:rPr>
      <w:rFonts w:ascii="Arial" w:hAnsi="Arial" w:eastAsia="宋体" w:cs="Times New Roman"/>
      <w:b/>
      <w:spacing w:val="20"/>
      <w:kern w:val="0"/>
      <w:sz w:val="28"/>
      <w:szCs w:val="20"/>
    </w:rPr>
  </w:style>
  <w:style w:type="character" w:customStyle="1" w:styleId="50">
    <w:name w:val="标题 5 Char"/>
    <w:basedOn w:val="37"/>
    <w:link w:val="7"/>
    <w:qFormat/>
    <w:uiPriority w:val="0"/>
    <w:rPr>
      <w:rFonts w:ascii="Times New Roman" w:hAnsi="Times New Roman" w:eastAsia="宋体" w:cs="Times New Roman"/>
      <w:b/>
      <w:spacing w:val="20"/>
      <w:kern w:val="0"/>
      <w:sz w:val="28"/>
      <w:szCs w:val="20"/>
    </w:rPr>
  </w:style>
  <w:style w:type="character" w:customStyle="1" w:styleId="51">
    <w:name w:val="标题 6 Char"/>
    <w:basedOn w:val="37"/>
    <w:link w:val="8"/>
    <w:qFormat/>
    <w:uiPriority w:val="0"/>
    <w:rPr>
      <w:rFonts w:ascii="Helvetica" w:hAnsi="Helvetica" w:eastAsia="楷体_GB2312" w:cs="Times New Roman"/>
      <w:b/>
      <w:i/>
      <w:kern w:val="0"/>
      <w:position w:val="-6"/>
      <w:sz w:val="22"/>
      <w:szCs w:val="20"/>
      <w:lang w:val="en-GB"/>
    </w:rPr>
  </w:style>
  <w:style w:type="character" w:customStyle="1" w:styleId="52">
    <w:name w:val="标题 7 Char"/>
    <w:basedOn w:val="37"/>
    <w:link w:val="9"/>
    <w:qFormat/>
    <w:uiPriority w:val="0"/>
    <w:rPr>
      <w:rFonts w:ascii="Times New Roman" w:hAnsi="Times New Roman" w:eastAsia="楷体_GB2312" w:cs="Times New Roman"/>
      <w:i/>
      <w:kern w:val="0"/>
      <w:position w:val="-6"/>
      <w:sz w:val="22"/>
      <w:szCs w:val="20"/>
      <w:lang w:val="en-GB"/>
    </w:rPr>
  </w:style>
  <w:style w:type="character" w:customStyle="1" w:styleId="53">
    <w:name w:val="标题 8 Char"/>
    <w:basedOn w:val="37"/>
    <w:link w:val="10"/>
    <w:qFormat/>
    <w:uiPriority w:val="0"/>
    <w:rPr>
      <w:rFonts w:ascii="Times New Roman" w:hAnsi="Times New Roman" w:eastAsia="楷体_GB2312" w:cs="Times New Roman"/>
      <w:i/>
      <w:kern w:val="0"/>
      <w:position w:val="-6"/>
      <w:sz w:val="22"/>
      <w:szCs w:val="20"/>
      <w:lang w:val="en-GB"/>
    </w:rPr>
  </w:style>
  <w:style w:type="character" w:customStyle="1" w:styleId="54">
    <w:name w:val="标题 9 Char"/>
    <w:basedOn w:val="37"/>
    <w:link w:val="11"/>
    <w:qFormat/>
    <w:uiPriority w:val="0"/>
    <w:rPr>
      <w:rFonts w:ascii="Times New Roman" w:hAnsi="Times New Roman" w:eastAsia="楷体_GB2312" w:cs="Times New Roman"/>
      <w:i/>
      <w:kern w:val="0"/>
      <w:position w:val="-6"/>
      <w:sz w:val="22"/>
      <w:szCs w:val="20"/>
      <w:lang w:val="en-GB"/>
    </w:rPr>
  </w:style>
  <w:style w:type="character" w:customStyle="1" w:styleId="55">
    <w:name w:val="文档结构图 Char"/>
    <w:link w:val="13"/>
    <w:qFormat/>
    <w:uiPriority w:val="0"/>
    <w:rPr>
      <w:rFonts w:ascii="宋体"/>
      <w:sz w:val="18"/>
      <w:szCs w:val="18"/>
    </w:rPr>
  </w:style>
  <w:style w:type="character" w:customStyle="1" w:styleId="56">
    <w:name w:val="标题 Char"/>
    <w:link w:val="31"/>
    <w:qFormat/>
    <w:uiPriority w:val="0"/>
    <w:rPr>
      <w:rFonts w:ascii="Cambria" w:hAnsi="Cambria"/>
      <w:b/>
      <w:bCs/>
      <w:sz w:val="32"/>
      <w:szCs w:val="32"/>
    </w:rPr>
  </w:style>
  <w:style w:type="character" w:customStyle="1" w:styleId="57">
    <w:name w:val="页脚 Char"/>
    <w:link w:val="23"/>
    <w:qFormat/>
    <w:uiPriority w:val="0"/>
    <w:rPr>
      <w:sz w:val="18"/>
      <w:szCs w:val="18"/>
    </w:rPr>
  </w:style>
  <w:style w:type="character" w:customStyle="1" w:styleId="58">
    <w:name w:val="style43"/>
    <w:basedOn w:val="37"/>
    <w:qFormat/>
    <w:uiPriority w:val="0"/>
  </w:style>
  <w:style w:type="character" w:customStyle="1" w:styleId="59">
    <w:name w:val="页眉 Char"/>
    <w:link w:val="24"/>
    <w:qFormat/>
    <w:uiPriority w:val="99"/>
    <w:rPr>
      <w:sz w:val="18"/>
      <w:szCs w:val="18"/>
    </w:rPr>
  </w:style>
  <w:style w:type="character" w:customStyle="1" w:styleId="60">
    <w:name w:val="标题 Char1"/>
    <w:basedOn w:val="37"/>
    <w:link w:val="31"/>
    <w:qFormat/>
    <w:uiPriority w:val="10"/>
    <w:rPr>
      <w:rFonts w:eastAsia="宋体" w:asciiTheme="majorHAnsi" w:hAnsiTheme="majorHAnsi" w:cstheme="majorBidi"/>
      <w:b/>
      <w:bCs/>
      <w:sz w:val="32"/>
      <w:szCs w:val="32"/>
    </w:rPr>
  </w:style>
  <w:style w:type="character" w:customStyle="1" w:styleId="61">
    <w:name w:val="正文文本缩进 3 Char"/>
    <w:basedOn w:val="37"/>
    <w:link w:val="26"/>
    <w:qFormat/>
    <w:uiPriority w:val="0"/>
    <w:rPr>
      <w:rFonts w:ascii="宋体" w:hAnsi="宋体" w:eastAsia="宋体" w:cs="Times New Roman"/>
      <w:sz w:val="28"/>
      <w:szCs w:val="20"/>
    </w:rPr>
  </w:style>
  <w:style w:type="character" w:customStyle="1" w:styleId="62">
    <w:name w:val="页眉 Char1"/>
    <w:basedOn w:val="37"/>
    <w:link w:val="24"/>
    <w:semiHidden/>
    <w:qFormat/>
    <w:uiPriority w:val="99"/>
    <w:rPr>
      <w:sz w:val="18"/>
      <w:szCs w:val="18"/>
    </w:rPr>
  </w:style>
  <w:style w:type="character" w:customStyle="1" w:styleId="63">
    <w:name w:val="正文文本缩进 2 Char"/>
    <w:basedOn w:val="37"/>
    <w:link w:val="21"/>
    <w:qFormat/>
    <w:uiPriority w:val="0"/>
    <w:rPr>
      <w:rFonts w:ascii="Times New Roman" w:hAnsi="Times New Roman" w:eastAsia="宋体" w:cs="Times New Roman"/>
      <w:sz w:val="28"/>
      <w:szCs w:val="20"/>
    </w:rPr>
  </w:style>
  <w:style w:type="character" w:customStyle="1" w:styleId="64">
    <w:name w:val="文档结构图 Char1"/>
    <w:basedOn w:val="37"/>
    <w:link w:val="13"/>
    <w:semiHidden/>
    <w:qFormat/>
    <w:uiPriority w:val="99"/>
    <w:rPr>
      <w:rFonts w:ascii="宋体" w:eastAsia="宋体"/>
      <w:sz w:val="18"/>
      <w:szCs w:val="18"/>
    </w:rPr>
  </w:style>
  <w:style w:type="character" w:customStyle="1" w:styleId="65">
    <w:name w:val="批注文字 Char"/>
    <w:basedOn w:val="37"/>
    <w:link w:val="14"/>
    <w:semiHidden/>
    <w:qFormat/>
    <w:uiPriority w:val="0"/>
    <w:rPr>
      <w:rFonts w:ascii="Times New Roman" w:hAnsi="Times New Roman" w:eastAsia="宋体" w:cs="Times New Roman"/>
      <w:szCs w:val="24"/>
    </w:rPr>
  </w:style>
  <w:style w:type="character" w:customStyle="1" w:styleId="66">
    <w:name w:val="批注主题 Char"/>
    <w:basedOn w:val="65"/>
    <w:link w:val="32"/>
    <w:semiHidden/>
    <w:qFormat/>
    <w:uiPriority w:val="0"/>
    <w:rPr>
      <w:b/>
      <w:bCs/>
    </w:rPr>
  </w:style>
  <w:style w:type="character" w:customStyle="1" w:styleId="67">
    <w:name w:val="纯文本 Char"/>
    <w:basedOn w:val="37"/>
    <w:link w:val="19"/>
    <w:qFormat/>
    <w:uiPriority w:val="0"/>
    <w:rPr>
      <w:rFonts w:ascii="宋体" w:hAnsi="宋体" w:eastAsia="宋体" w:cs="Times New Roman"/>
      <w:kern w:val="0"/>
      <w:sz w:val="24"/>
      <w:szCs w:val="24"/>
    </w:rPr>
  </w:style>
  <w:style w:type="character" w:customStyle="1" w:styleId="68">
    <w:name w:val="正文文本缩进 Char"/>
    <w:basedOn w:val="37"/>
    <w:link w:val="16"/>
    <w:qFormat/>
    <w:uiPriority w:val="0"/>
    <w:rPr>
      <w:rFonts w:ascii="宋体" w:hAnsi="Times New Roman" w:eastAsia="宋体" w:cs="Times New Roman"/>
      <w:sz w:val="24"/>
      <w:szCs w:val="20"/>
    </w:rPr>
  </w:style>
  <w:style w:type="character" w:customStyle="1" w:styleId="69">
    <w:name w:val="正文文本 Char"/>
    <w:basedOn w:val="37"/>
    <w:link w:val="2"/>
    <w:qFormat/>
    <w:uiPriority w:val="0"/>
    <w:rPr>
      <w:rFonts w:ascii="Times New Roman" w:hAnsi="Times New Roman" w:eastAsia="宋体" w:cs="Times New Roman"/>
      <w:sz w:val="28"/>
      <w:szCs w:val="20"/>
    </w:rPr>
  </w:style>
  <w:style w:type="character" w:customStyle="1" w:styleId="70">
    <w:name w:val="日期 Char"/>
    <w:basedOn w:val="37"/>
    <w:link w:val="20"/>
    <w:qFormat/>
    <w:uiPriority w:val="0"/>
    <w:rPr>
      <w:rFonts w:ascii="Times New Roman" w:hAnsi="Times New Roman" w:eastAsia="楷体" w:cs="Times New Roman"/>
      <w:sz w:val="32"/>
      <w:szCs w:val="20"/>
    </w:rPr>
  </w:style>
  <w:style w:type="character" w:customStyle="1" w:styleId="71">
    <w:name w:val="批注框文本 Char"/>
    <w:basedOn w:val="37"/>
    <w:link w:val="22"/>
    <w:semiHidden/>
    <w:qFormat/>
    <w:uiPriority w:val="0"/>
    <w:rPr>
      <w:rFonts w:ascii="Times New Roman" w:hAnsi="Times New Roman" w:eastAsia="宋体" w:cs="Times New Roman"/>
      <w:sz w:val="18"/>
      <w:szCs w:val="18"/>
    </w:rPr>
  </w:style>
  <w:style w:type="character" w:customStyle="1" w:styleId="72">
    <w:name w:val="正文文本 2 Char"/>
    <w:basedOn w:val="37"/>
    <w:link w:val="28"/>
    <w:qFormat/>
    <w:uiPriority w:val="0"/>
    <w:rPr>
      <w:rFonts w:ascii="Times New Roman" w:hAnsi="Times New Roman" w:eastAsia="宋体" w:cs="Times New Roman"/>
      <w:sz w:val="24"/>
      <w:szCs w:val="20"/>
    </w:rPr>
  </w:style>
  <w:style w:type="character" w:customStyle="1" w:styleId="73">
    <w:name w:val="页脚 Char1"/>
    <w:basedOn w:val="37"/>
    <w:link w:val="23"/>
    <w:semiHidden/>
    <w:qFormat/>
    <w:uiPriority w:val="99"/>
    <w:rPr>
      <w:sz w:val="18"/>
      <w:szCs w:val="18"/>
    </w:rPr>
  </w:style>
  <w:style w:type="paragraph" w:customStyle="1" w:styleId="74">
    <w:name w:val="Absatz2AL"/>
    <w:basedOn w:val="2"/>
    <w:next w:val="1"/>
    <w:qFormat/>
    <w:uiPriority w:val="0"/>
    <w:pPr>
      <w:widowControl/>
      <w:overflowPunct w:val="0"/>
      <w:autoSpaceDE w:val="0"/>
      <w:autoSpaceDN w:val="0"/>
      <w:adjustRightInd w:val="0"/>
      <w:textAlignment w:val="baseline"/>
    </w:pPr>
    <w:rPr>
      <w:rFonts w:eastAsia="楷体_GB2312"/>
      <w:kern w:val="0"/>
      <w:sz w:val="24"/>
      <w:lang w:val="de-DE"/>
    </w:rPr>
  </w:style>
  <w:style w:type="paragraph" w:customStyle="1" w:styleId="75">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76">
    <w:name w:val="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7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8">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cs="Times New Roman"/>
      <w:kern w:val="0"/>
      <w:position w:val="-6"/>
      <w:sz w:val="24"/>
      <w:szCs w:val="20"/>
      <w:lang w:val="fr-FR"/>
    </w:rPr>
  </w:style>
  <w:style w:type="paragraph" w:customStyle="1" w:styleId="79">
    <w:name w:val="列出段落1"/>
    <w:basedOn w:val="1"/>
    <w:qFormat/>
    <w:uiPriority w:val="34"/>
    <w:pPr>
      <w:ind w:firstLine="420" w:firstLineChars="200"/>
    </w:pPr>
    <w:rPr>
      <w:rFonts w:ascii="Times New Roman" w:hAnsi="Times New Roman" w:eastAsia="宋体" w:cs="Times New Roman"/>
      <w:szCs w:val="24"/>
    </w:rPr>
  </w:style>
  <w:style w:type="paragraph" w:customStyle="1" w:styleId="80">
    <w:name w:val="Char Char Char Char Char Char1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1">
    <w:name w:val="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2">
    <w:name w:val="纯文本1"/>
    <w:basedOn w:val="1"/>
    <w:qFormat/>
    <w:uiPriority w:val="0"/>
    <w:pPr>
      <w:adjustRightInd w:val="0"/>
      <w:textAlignment w:val="baseline"/>
    </w:pPr>
    <w:rPr>
      <w:rFonts w:ascii="宋体" w:hAnsi="Courier New" w:eastAsia="楷体_GB2312" w:cs="Times New Roman"/>
      <w:sz w:val="28"/>
      <w:szCs w:val="20"/>
    </w:rPr>
  </w:style>
  <w:style w:type="paragraph" w:customStyle="1" w:styleId="8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宋体" w:cs="宋体"/>
      <w:kern w:val="0"/>
      <w:sz w:val="24"/>
      <w:szCs w:val="21"/>
    </w:rPr>
  </w:style>
  <w:style w:type="paragraph" w:customStyle="1" w:styleId="84">
    <w:name w:val="Char Char Char Char Char Char1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5">
    <w:name w:val="he"/>
    <w:basedOn w:val="1"/>
    <w:qFormat/>
    <w:uiPriority w:val="0"/>
    <w:pPr>
      <w:keepNext/>
      <w:keepLines/>
      <w:spacing w:before="260" w:after="260" w:line="408" w:lineRule="auto"/>
    </w:pPr>
    <w:rPr>
      <w:rFonts w:ascii="Arial" w:hAnsi="Arial" w:eastAsia="黑体" w:cs="Arial"/>
      <w:b/>
      <w:bCs/>
      <w:sz w:val="32"/>
      <w:szCs w:val="32"/>
    </w:rPr>
  </w:style>
  <w:style w:type="character" w:customStyle="1" w:styleId="86">
    <w:name w:val="apple-converted-space"/>
    <w:basedOn w:val="37"/>
    <w:qFormat/>
    <w:uiPriority w:val="0"/>
  </w:style>
  <w:style w:type="character" w:customStyle="1" w:styleId="87">
    <w:name w:val="HTML 预设格式 Char"/>
    <w:basedOn w:val="37"/>
    <w:link w:val="29"/>
    <w:qFormat/>
    <w:uiPriority w:val="99"/>
    <w:rPr>
      <w:rFonts w:ascii="宋体" w:hAnsi="宋体" w:eastAsia="宋体" w:cs="宋体"/>
      <w:kern w:val="0"/>
      <w:sz w:val="24"/>
      <w:szCs w:val="24"/>
    </w:rPr>
  </w:style>
  <w:style w:type="paragraph" w:styleId="88">
    <w:name w:val="List Paragraph"/>
    <w:basedOn w:val="1"/>
    <w:qFormat/>
    <w:uiPriority w:val="34"/>
    <w:pPr>
      <w:ind w:firstLine="420" w:firstLineChars="200"/>
    </w:pPr>
  </w:style>
  <w:style w:type="paragraph" w:customStyle="1" w:styleId="89">
    <w:name w:val="文档正文"/>
    <w:basedOn w:val="1"/>
    <w:qFormat/>
    <w:uiPriority w:val="0"/>
    <w:pPr>
      <w:ind w:firstLine="560" w:firstLineChars="200"/>
    </w:pPr>
    <w:rPr>
      <w:rFonts w:ascii="Times New Roman" w:hAnsi="Times New Roman" w:cs="Times New Roman"/>
      <w:kern w:val="2"/>
      <w:sz w:val="28"/>
      <w:szCs w:val="28"/>
    </w:rPr>
  </w:style>
  <w:style w:type="paragraph" w:customStyle="1" w:styleId="90">
    <w:name w:val="表格样式1"/>
    <w:basedOn w:val="1"/>
    <w:qFormat/>
    <w:uiPriority w:val="0"/>
    <w:pPr>
      <w:widowControl w:val="0"/>
      <w:jc w:val="center"/>
    </w:pPr>
    <w:rPr>
      <w:rFonts w:ascii="仿宋" w:hAnsi="仿宋" w:cs="Times New Roman"/>
      <w:kern w:val="2"/>
      <w:sz w:val="21"/>
    </w:rPr>
  </w:style>
  <w:style w:type="paragraph" w:customStyle="1" w:styleId="91">
    <w:name w:val="段落正文"/>
    <w:basedOn w:val="1"/>
    <w:qFormat/>
    <w:uiPriority w:val="0"/>
    <w:pPr>
      <w:spacing w:line="360" w:lineRule="auto"/>
      <w:ind w:firstLine="480" w:firstLineChars="200"/>
    </w:pPr>
    <w:rPr>
      <w:rFonts w:ascii="Cambria" w:hAnsi="Cambria" w:eastAsia="微软雅黑"/>
      <w:kern w:val="2"/>
    </w:rPr>
  </w:style>
  <w:style w:type="paragraph" w:customStyle="1" w:styleId="92">
    <w:name w:val="Level 4"/>
    <w:basedOn w:val="1"/>
    <w:qFormat/>
    <w:uiPriority w:val="0"/>
    <w:pPr>
      <w:widowControl w:val="0"/>
      <w:snapToGrid w:val="0"/>
      <w:spacing w:beforeLines="50"/>
      <w:ind w:left="1440"/>
      <w:jc w:val="both"/>
    </w:pPr>
    <w:rPr>
      <w:rFonts w:ascii="Arial" w:hAnsi="Arial" w:eastAsia="GulimChe" w:cs="Arial"/>
      <w:b/>
      <w:bCs/>
      <w:kern w:val="2"/>
    </w:rPr>
  </w:style>
  <w:style w:type="paragraph" w:customStyle="1" w:styleId="93">
    <w:name w:val="WPSOffice手动目录 1"/>
    <w:qFormat/>
    <w:uiPriority w:val="0"/>
    <w:pPr>
      <w:ind w:leftChars="0"/>
    </w:pPr>
    <w:rPr>
      <w:rFonts w:ascii="Times New Roman" w:hAnsi="Times New Roman" w:eastAsia="宋体" w:cs="Times New Roman"/>
      <w:sz w:val="20"/>
      <w:szCs w:val="20"/>
    </w:rPr>
  </w:style>
  <w:style w:type="paragraph" w:customStyle="1" w:styleId="94">
    <w:name w:val="正文 New New New New"/>
    <w:qFormat/>
    <w:uiPriority w:val="0"/>
    <w:pPr>
      <w:widowControl w:val="0"/>
      <w:jc w:val="both"/>
    </w:pPr>
    <w:rPr>
      <w:rFonts w:ascii="Times New Roman" w:hAnsi="Times New Roman" w:eastAsia="宋体" w:cs="Times New Roman"/>
      <w:kern w:val="0"/>
      <w:sz w:val="20"/>
      <w:szCs w:val="24"/>
      <w:lang w:val="en-US" w:eastAsia="zh-CN" w:bidi="ar-SA"/>
    </w:rPr>
  </w:style>
  <w:style w:type="paragraph" w:customStyle="1" w:styleId="95">
    <w:name w:val="Table Paragraph"/>
    <w:basedOn w:val="1"/>
    <w:qFormat/>
    <w:uiPriority w:val="1"/>
    <w:rPr>
      <w:rFonts w:ascii="楷体" w:hAnsi="楷体" w:eastAsia="楷体" w:cs="楷体"/>
      <w:lang w:val="zh-CN" w:eastAsia="zh-CN" w:bidi="zh-CN"/>
    </w:rPr>
  </w:style>
  <w:style w:type="paragraph" w:customStyle="1" w:styleId="96">
    <w:name w:val="表格样式 1"/>
    <w:qFormat/>
    <w:uiPriority w:val="0"/>
    <w:pPr>
      <w:keepNext w:val="0"/>
      <w:keepLines w:val="0"/>
      <w:pageBreakBefore w:val="0"/>
      <w:framePr w:wrap="around" w:vAnchor="margin" w:hAnchor="text" w:yAlign="top"/>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b/>
      <w:bCs/>
      <w:color w:val="000000"/>
      <w:spacing w:val="0"/>
      <w:w w:val="100"/>
      <w:kern w:val="0"/>
      <w:position w:val="0"/>
      <w:sz w:val="20"/>
      <w:szCs w:val="20"/>
      <w:u w:val="none" w:color="auto"/>
      <w:vertAlign w:val="baseline"/>
    </w:rPr>
  </w:style>
  <w:style w:type="paragraph" w:customStyle="1" w:styleId="97">
    <w:name w:val="表格样式 2"/>
    <w:qFormat/>
    <w:uiPriority w:val="0"/>
    <w:pPr>
      <w:keepNext w:val="0"/>
      <w:keepLines w:val="0"/>
      <w:pageBreakBefore w:val="0"/>
      <w:framePr w:wrap="around" w:vAnchor="margin" w:hAnchor="text" w:yAlign="top"/>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0"/>
      <w:szCs w:val="20"/>
      <w:u w:val="none" w:color="auto"/>
      <w:vertAlign w:val="baseline"/>
    </w:rPr>
  </w:style>
  <w:style w:type="character" w:customStyle="1" w:styleId="98">
    <w:name w:val="c-icon28"/>
    <w:basedOn w:val="37"/>
    <w:qFormat/>
    <w:uiPriority w:val="0"/>
  </w:style>
  <w:style w:type="character" w:customStyle="1" w:styleId="99">
    <w:name w:val="hover25"/>
    <w:basedOn w:val="37"/>
    <w:qFormat/>
    <w:uiPriority w:val="0"/>
  </w:style>
  <w:style w:type="character" w:customStyle="1" w:styleId="100">
    <w:name w:val="hover26"/>
    <w:basedOn w:val="37"/>
    <w:qFormat/>
    <w:uiPriority w:val="0"/>
    <w:rPr>
      <w:color w:val="315EFB"/>
    </w:rPr>
  </w:style>
  <w:style w:type="paragraph" w:customStyle="1" w:styleId="10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2">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C1A32F-B9C6-4C2A-8B2D-EFA9FB059C2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18077</Words>
  <Characters>19023</Characters>
  <Lines>180</Lines>
  <Paragraphs>50</Paragraphs>
  <TotalTime>1</TotalTime>
  <ScaleCrop>false</ScaleCrop>
  <LinksUpToDate>false</LinksUpToDate>
  <CharactersWithSpaces>21251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2015-10-10T01:11:00Z</dcterms:created>
  <dc:creator>微软用户</dc:creator>
  <cp:lastModifiedBy>胡梦阳</cp:lastModifiedBy>
  <cp:lastPrinted>2019-10-24T09:16:00Z</cp:lastPrinted>
  <dcterms:modified xsi:type="dcterms:W3CDTF">2022-11-28T05:41:25Z</dcterms:modified>
  <cp:revision>652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1E3C75771C08411387522B772D9ED434</vt:lpwstr>
  </property>
</Properties>
</file>