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default" w:ascii="华文隶书" w:hAnsi="华文隶书" w:eastAsia="华文隶书" w:cs="华文隶书"/>
          <w:sz w:val="21"/>
          <w:szCs w:val="21"/>
          <w:lang w:val="en-US" w:eastAsia="zh-CN"/>
        </w:rPr>
      </w:pPr>
      <w:r>
        <w:rPr>
          <w:rFonts w:hint="eastAsia" w:ascii="华文隶书" w:hAnsi="华文隶书" w:eastAsia="华文隶书" w:cs="华文隶书"/>
          <w:sz w:val="21"/>
          <w:szCs w:val="21"/>
        </w:rPr>
        <w:t>项目编号</w:t>
      </w:r>
      <w:r>
        <w:rPr>
          <w:rFonts w:hint="eastAsia" w:ascii="华文隶书" w:hAnsi="华文隶书" w:eastAsia="华文隶书" w:cs="华文隶书"/>
          <w:sz w:val="21"/>
          <w:szCs w:val="21"/>
          <w:lang w:eastAsia="zh-CN"/>
        </w:rPr>
        <w:t>：SXGT2023-AK-039</w:t>
      </w:r>
    </w:p>
    <w:p>
      <w:pPr>
        <w:rPr>
          <w:rFonts w:hint="eastAsia"/>
          <w:lang w:val="en-US" w:eastAsia="zh-CN"/>
        </w:rPr>
      </w:pPr>
    </w:p>
    <w:p>
      <w:pPr>
        <w:pStyle w:val="8"/>
        <w:rPr>
          <w:rFonts w:hint="eastAsia"/>
          <w:lang w:val="en-US" w:eastAsia="zh-CN"/>
        </w:rPr>
      </w:pPr>
    </w:p>
    <w:p>
      <w:pPr>
        <w:rPr>
          <w:rFonts w:hint="eastAsia" w:ascii="华文琥珀" w:hAnsi="华文琥珀" w:eastAsia="华文琥珀" w:cs="华文琥珀"/>
          <w:sz w:val="48"/>
          <w:szCs w:val="48"/>
          <w:lang w:val="en-US" w:eastAsia="zh-CN"/>
        </w:rPr>
      </w:pPr>
    </w:p>
    <w:p>
      <w:pPr>
        <w:pStyle w:val="8"/>
        <w:rPr>
          <w:rFonts w:hint="eastAsia"/>
          <w:lang w:val="en-US" w:eastAsia="zh-CN"/>
        </w:rPr>
      </w:pPr>
    </w:p>
    <w:p>
      <w:pPr>
        <w:pStyle w:val="6"/>
        <w:keepNext/>
        <w:keepLines/>
        <w:pageBreakBefore w:val="0"/>
        <w:widowControl w:val="0"/>
        <w:kinsoku/>
        <w:wordWrap/>
        <w:overflowPunct/>
        <w:topLinePunct w:val="0"/>
        <w:autoSpaceDE/>
        <w:autoSpaceDN/>
        <w:bidi w:val="0"/>
        <w:adjustRightInd/>
        <w:snapToGrid/>
        <w:spacing w:line="700" w:lineRule="exact"/>
        <w:jc w:val="center"/>
        <w:textAlignment w:val="auto"/>
        <w:rPr>
          <w:rFonts w:hint="eastAsia" w:ascii="华文琥珀" w:hAnsi="华文琥珀" w:eastAsia="华文琥珀" w:cs="华文琥珀"/>
          <w:sz w:val="48"/>
          <w:szCs w:val="48"/>
          <w:lang w:val="en-US" w:eastAsia="zh-CN"/>
        </w:rPr>
      </w:pPr>
      <w:r>
        <w:rPr>
          <w:rFonts w:hint="eastAsia" w:ascii="华文琥珀" w:hAnsi="华文琥珀" w:eastAsia="华文琥珀" w:cs="华文琥珀"/>
          <w:sz w:val="48"/>
          <w:szCs w:val="48"/>
          <w:lang w:val="en-US" w:eastAsia="zh-CN"/>
        </w:rPr>
        <w:t>安康职业技术学院</w:t>
      </w:r>
    </w:p>
    <w:p>
      <w:pPr>
        <w:pStyle w:val="6"/>
        <w:keepNext/>
        <w:keepLines/>
        <w:pageBreakBefore w:val="0"/>
        <w:widowControl w:val="0"/>
        <w:kinsoku/>
        <w:wordWrap/>
        <w:overflowPunct/>
        <w:topLinePunct w:val="0"/>
        <w:autoSpaceDE/>
        <w:autoSpaceDN/>
        <w:bidi w:val="0"/>
        <w:adjustRightInd/>
        <w:snapToGrid/>
        <w:spacing w:line="700" w:lineRule="exact"/>
        <w:jc w:val="center"/>
        <w:textAlignment w:val="auto"/>
        <w:rPr>
          <w:rFonts w:hint="eastAsia" w:ascii="华文琥珀" w:hAnsi="华文琥珀" w:eastAsia="华文琥珀" w:cs="华文琥珀"/>
          <w:sz w:val="48"/>
          <w:szCs w:val="48"/>
          <w:lang w:val="en-US" w:eastAsia="zh-CN"/>
        </w:rPr>
      </w:pPr>
      <w:r>
        <w:rPr>
          <w:rFonts w:hint="eastAsia" w:ascii="华文琥珀" w:hAnsi="华文琥珀" w:eastAsia="华文琥珀" w:cs="华文琥珀"/>
          <w:sz w:val="48"/>
          <w:szCs w:val="48"/>
          <w:lang w:val="en-US" w:eastAsia="zh-CN"/>
        </w:rPr>
        <w:t>关于新能源汽车实训中心（二期）</w:t>
      </w:r>
    </w:p>
    <w:p>
      <w:pPr>
        <w:pStyle w:val="6"/>
        <w:keepNext/>
        <w:keepLines/>
        <w:pageBreakBefore w:val="0"/>
        <w:widowControl w:val="0"/>
        <w:kinsoku/>
        <w:wordWrap/>
        <w:overflowPunct/>
        <w:topLinePunct w:val="0"/>
        <w:autoSpaceDE/>
        <w:autoSpaceDN/>
        <w:bidi w:val="0"/>
        <w:adjustRightInd/>
        <w:snapToGrid/>
        <w:spacing w:line="700" w:lineRule="exact"/>
        <w:jc w:val="center"/>
        <w:textAlignment w:val="auto"/>
        <w:rPr>
          <w:rFonts w:hint="eastAsia" w:ascii="华文琥珀" w:hAnsi="华文琥珀" w:eastAsia="华文琥珀" w:cs="华文琥珀"/>
          <w:sz w:val="48"/>
          <w:szCs w:val="48"/>
          <w:lang w:val="en-US" w:eastAsia="zh-CN"/>
        </w:rPr>
      </w:pPr>
      <w:r>
        <w:rPr>
          <w:rFonts w:hint="eastAsia" w:ascii="华文琥珀" w:hAnsi="华文琥珀" w:eastAsia="华文琥珀" w:cs="华文琥珀"/>
          <w:sz w:val="48"/>
          <w:szCs w:val="48"/>
          <w:lang w:val="en-US" w:eastAsia="zh-CN"/>
        </w:rPr>
        <w:t>教学设备采购项目</w:t>
      </w:r>
    </w:p>
    <w:p>
      <w:pPr>
        <w:pStyle w:val="6"/>
        <w:keepNext/>
        <w:keepLines/>
        <w:pageBreakBefore w:val="0"/>
        <w:widowControl w:val="0"/>
        <w:kinsoku/>
        <w:wordWrap/>
        <w:overflowPunct/>
        <w:topLinePunct w:val="0"/>
        <w:autoSpaceDE/>
        <w:autoSpaceDN/>
        <w:bidi w:val="0"/>
        <w:adjustRightInd/>
        <w:snapToGrid/>
        <w:spacing w:line="700" w:lineRule="exact"/>
        <w:jc w:val="center"/>
        <w:textAlignment w:val="auto"/>
        <w:rPr>
          <w:rFonts w:hint="eastAsia" w:ascii="华文琥珀" w:hAnsi="华文琥珀" w:eastAsia="华文琥珀" w:cs="华文琥珀"/>
          <w:sz w:val="48"/>
          <w:szCs w:val="48"/>
          <w:lang w:val="en-US" w:eastAsia="zh-CN"/>
        </w:rPr>
      </w:pPr>
      <w:r>
        <w:rPr>
          <w:rFonts w:hint="eastAsia" w:ascii="华文琥珀" w:hAnsi="华文琥珀" w:eastAsia="华文琥珀" w:cs="华文琥珀"/>
          <w:sz w:val="48"/>
          <w:szCs w:val="48"/>
          <w:lang w:val="en-US" w:eastAsia="zh-CN"/>
        </w:rPr>
        <w:t>招标</w:t>
      </w:r>
      <w:r>
        <w:rPr>
          <w:rFonts w:hint="eastAsia" w:ascii="华文琥珀" w:hAnsi="华文琥珀" w:eastAsia="华文琥珀" w:cs="华文琥珀"/>
          <w:sz w:val="48"/>
          <w:szCs w:val="48"/>
        </w:rPr>
        <w:t>文件</w:t>
      </w:r>
    </w:p>
    <w:p>
      <w:pPr>
        <w:pStyle w:val="10"/>
        <w:jc w:val="both"/>
        <w:rPr>
          <w:rFonts w:hint="eastAsia" w:ascii="华文琥珀" w:hAnsi="华文琥珀" w:eastAsia="华文琥珀" w:cs="华文琥珀"/>
        </w:rPr>
      </w:pPr>
    </w:p>
    <w:p>
      <w:pPr>
        <w:pStyle w:val="10"/>
        <w:ind w:firstLine="420" w:firstLineChars="200"/>
        <w:jc w:val="center"/>
        <w:rPr>
          <w:rFonts w:hint="eastAsia" w:ascii="华文琥珀" w:hAnsi="华文琥珀" w:eastAsia="华文琥珀" w:cs="华文琥珀"/>
        </w:rPr>
      </w:pPr>
    </w:p>
    <w:p>
      <w:pPr>
        <w:pStyle w:val="10"/>
        <w:ind w:firstLine="420" w:firstLineChars="200"/>
        <w:jc w:val="both"/>
        <w:rPr>
          <w:rFonts w:hint="eastAsia" w:ascii="华文琥珀" w:hAnsi="华文琥珀" w:eastAsia="华文琥珀" w:cs="华文琥珀"/>
        </w:rPr>
      </w:pPr>
    </w:p>
    <w:p>
      <w:pPr>
        <w:pStyle w:val="10"/>
        <w:ind w:firstLine="420" w:firstLineChars="200"/>
        <w:jc w:val="center"/>
        <w:rPr>
          <w:rFonts w:hint="eastAsia" w:ascii="华文琥珀" w:hAnsi="华文琥珀" w:eastAsia="华文琥珀" w:cs="华文琥珀"/>
        </w:rPr>
      </w:pPr>
    </w:p>
    <w:p>
      <w:pPr>
        <w:pStyle w:val="10"/>
        <w:ind w:firstLine="420" w:firstLineChars="200"/>
        <w:jc w:val="center"/>
        <w:rPr>
          <w:rFonts w:hint="eastAsia" w:ascii="华文琥珀" w:hAnsi="华文琥珀" w:eastAsia="华文琥珀" w:cs="华文琥珀"/>
        </w:rPr>
      </w:pPr>
    </w:p>
    <w:p>
      <w:pPr>
        <w:pStyle w:val="10"/>
        <w:ind w:firstLine="1400" w:firstLineChars="500"/>
        <w:jc w:val="both"/>
        <w:rPr>
          <w:rFonts w:hint="eastAsia" w:ascii="华文琥珀" w:hAnsi="华文琥珀" w:eastAsia="华文琥珀" w:cs="华文琥珀"/>
          <w:sz w:val="28"/>
          <w:szCs w:val="28"/>
        </w:rPr>
      </w:pPr>
    </w:p>
    <w:p>
      <w:pPr>
        <w:pStyle w:val="10"/>
        <w:ind w:firstLine="1400" w:firstLineChars="500"/>
        <w:jc w:val="both"/>
        <w:rPr>
          <w:rFonts w:hint="eastAsia" w:ascii="华文琥珀" w:hAnsi="华文琥珀" w:eastAsia="华文琥珀" w:cs="华文琥珀"/>
          <w:sz w:val="28"/>
          <w:szCs w:val="28"/>
        </w:rPr>
      </w:pPr>
    </w:p>
    <w:p>
      <w:pPr>
        <w:pStyle w:val="10"/>
        <w:jc w:val="both"/>
        <w:rPr>
          <w:rFonts w:hint="eastAsia" w:ascii="华文琥珀" w:hAnsi="华文琥珀" w:eastAsia="华文琥珀" w:cs="华文琥珀"/>
          <w:sz w:val="28"/>
          <w:szCs w:val="28"/>
        </w:rPr>
      </w:pPr>
    </w:p>
    <w:p>
      <w:pPr>
        <w:pStyle w:val="10"/>
        <w:jc w:val="both"/>
        <w:rPr>
          <w:rFonts w:hint="eastAsia" w:ascii="华文琥珀" w:hAnsi="华文琥珀" w:eastAsia="华文琥珀" w:cs="华文琥珀"/>
          <w:sz w:val="28"/>
          <w:szCs w:val="28"/>
        </w:rPr>
      </w:pPr>
    </w:p>
    <w:p>
      <w:pPr>
        <w:pStyle w:val="10"/>
        <w:ind w:firstLine="1687" w:firstLineChars="600"/>
        <w:jc w:val="both"/>
        <w:rPr>
          <w:rFonts w:hint="default" w:ascii="华文琥珀" w:hAnsi="华文琥珀" w:eastAsia="华文琥珀" w:cs="华文琥珀"/>
          <w:b/>
          <w:bCs/>
          <w:sz w:val="28"/>
          <w:szCs w:val="28"/>
          <w:lang w:val="en-US"/>
        </w:rPr>
      </w:pPr>
      <w:r>
        <w:rPr>
          <w:rFonts w:hint="eastAsia" w:ascii="华文琥珀" w:hAnsi="华文琥珀" w:eastAsia="华文琥珀" w:cs="华文琥珀"/>
          <w:b/>
          <w:bCs/>
          <w:sz w:val="28"/>
          <w:szCs w:val="28"/>
        </w:rPr>
        <w:t>采</w:t>
      </w:r>
      <w:r>
        <w:rPr>
          <w:rFonts w:hint="eastAsia" w:ascii="华文琥珀" w:hAnsi="华文琥珀" w:eastAsia="华文琥珀" w:cs="华文琥珀"/>
          <w:b/>
          <w:bCs/>
          <w:sz w:val="28"/>
          <w:szCs w:val="28"/>
          <w:lang w:val="en-US" w:eastAsia="zh-CN"/>
        </w:rPr>
        <w:t xml:space="preserve"> </w:t>
      </w:r>
      <w:r>
        <w:rPr>
          <w:rFonts w:hint="eastAsia" w:ascii="华文琥珀" w:hAnsi="华文琥珀" w:eastAsia="华文琥珀" w:cs="华文琥珀"/>
          <w:b/>
          <w:bCs/>
          <w:sz w:val="28"/>
          <w:szCs w:val="28"/>
        </w:rPr>
        <w:t>购</w:t>
      </w:r>
      <w:r>
        <w:rPr>
          <w:rFonts w:hint="eastAsia" w:ascii="华文琥珀" w:hAnsi="华文琥珀" w:eastAsia="华文琥珀" w:cs="华文琥珀"/>
          <w:b/>
          <w:bCs/>
          <w:sz w:val="28"/>
          <w:szCs w:val="28"/>
          <w:lang w:val="en-US" w:eastAsia="zh-CN"/>
        </w:rPr>
        <w:t xml:space="preserve"> </w:t>
      </w:r>
      <w:r>
        <w:rPr>
          <w:rFonts w:hint="eastAsia" w:ascii="华文琥珀" w:hAnsi="华文琥珀" w:eastAsia="华文琥珀" w:cs="华文琥珀"/>
          <w:b/>
          <w:bCs/>
          <w:sz w:val="28"/>
          <w:szCs w:val="28"/>
        </w:rPr>
        <w:t>人名称：</w:t>
      </w:r>
      <w:r>
        <w:rPr>
          <w:rFonts w:hint="eastAsia" w:ascii="华文琥珀" w:hAnsi="华文琥珀" w:eastAsia="华文琥珀" w:cs="华文琥珀"/>
          <w:b/>
          <w:bCs/>
          <w:sz w:val="28"/>
          <w:szCs w:val="28"/>
          <w:lang w:val="en-US" w:eastAsia="zh-CN"/>
        </w:rPr>
        <w:t>安康职业技术学院</w:t>
      </w:r>
    </w:p>
    <w:p>
      <w:pPr>
        <w:pStyle w:val="10"/>
        <w:ind w:firstLine="1687" w:firstLineChars="600"/>
        <w:jc w:val="both"/>
        <w:rPr>
          <w:rFonts w:ascii="Times New Roman" w:hAnsi="Times New Roman" w:eastAsia="MingLiU_HKSCS" w:cs="Times New Roman"/>
          <w:b/>
          <w:bCs/>
        </w:rPr>
      </w:pPr>
      <w:r>
        <w:rPr>
          <w:rFonts w:hint="eastAsia" w:ascii="华文琥珀" w:hAnsi="华文琥珀" w:eastAsia="华文琥珀" w:cs="华文琥珀"/>
          <w:b/>
          <w:bCs/>
          <w:sz w:val="28"/>
          <w:szCs w:val="28"/>
        </w:rPr>
        <w:t>采购代理机构：</w:t>
      </w:r>
      <w:r>
        <w:rPr>
          <w:rFonts w:hint="eastAsia" w:ascii="华文琥珀" w:hAnsi="华文琥珀" w:eastAsia="华文琥珀" w:cs="华文琥珀"/>
          <w:b/>
          <w:bCs/>
          <w:sz w:val="28"/>
          <w:szCs w:val="28"/>
          <w:lang w:val="en-US" w:eastAsia="zh-CN"/>
        </w:rPr>
        <w:t>陕西国泰招标代理有限公司</w:t>
      </w:r>
      <w:r>
        <w:rPr>
          <w:rFonts w:hint="eastAsia" w:ascii="华文琥珀" w:hAnsi="华文琥珀" w:eastAsia="华文琥珀" w:cs="华文琥珀"/>
          <w:b/>
          <w:bCs/>
          <w:lang w:val="en-US" w:eastAsia="zh-CN"/>
        </w:rPr>
        <w:t xml:space="preserve"> </w:t>
      </w:r>
    </w:p>
    <w:p>
      <w:pPr>
        <w:pStyle w:val="10"/>
        <w:ind w:firstLine="420" w:firstLineChars="200"/>
        <w:rPr>
          <w:rFonts w:ascii="Times New Roman" w:hAnsi="Times New Roman" w:eastAsia="MingLiU_HKSCS" w:cs="Times New Roman"/>
        </w:rPr>
      </w:pPr>
    </w:p>
    <w:p>
      <w:pPr>
        <w:pStyle w:val="10"/>
        <w:ind w:firstLine="420" w:firstLineChars="200"/>
        <w:rPr>
          <w:rFonts w:ascii="Times New Roman" w:hAnsi="Times New Roman" w:eastAsia="MingLiU_HKSCS" w:cs="Times New Roman"/>
        </w:rPr>
      </w:pPr>
    </w:p>
    <w:p>
      <w:pPr>
        <w:pStyle w:val="10"/>
        <w:ind w:firstLine="3092" w:firstLineChars="1100"/>
        <w:rPr>
          <w:rFonts w:hint="eastAsia" w:ascii="华文琥珀" w:hAnsi="华文琥珀" w:eastAsia="华文琥珀" w:cs="华文琥珀"/>
          <w:b/>
          <w:bCs/>
          <w:sz w:val="28"/>
          <w:szCs w:val="28"/>
          <w:lang w:eastAsia="zh-CN"/>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华文琥珀" w:hAnsi="华文琥珀" w:eastAsia="华文琥珀" w:cs="华文琥珀"/>
          <w:b/>
          <w:bCs/>
          <w:sz w:val="28"/>
          <w:szCs w:val="28"/>
          <w:lang w:eastAsia="zh-CN"/>
        </w:rPr>
        <w:t>二〇二三年</w:t>
      </w:r>
      <w:r>
        <w:rPr>
          <w:rFonts w:hint="eastAsia" w:ascii="华文琥珀" w:hAnsi="华文琥珀" w:eastAsia="华文琥珀" w:cs="华文琥珀"/>
          <w:b/>
          <w:bCs/>
          <w:sz w:val="28"/>
          <w:szCs w:val="28"/>
          <w:lang w:val="en-US" w:eastAsia="zh-CN"/>
        </w:rPr>
        <w:t>八</w:t>
      </w:r>
      <w:r>
        <w:rPr>
          <w:rFonts w:hint="eastAsia" w:ascii="华文琥珀" w:hAnsi="华文琥珀" w:eastAsia="华文琥珀" w:cs="华文琥珀"/>
          <w:b/>
          <w:bCs/>
          <w:sz w:val="28"/>
          <w:szCs w:val="28"/>
          <w:lang w:eastAsia="zh-CN"/>
        </w:rPr>
        <w:t>月</w:t>
      </w:r>
    </w:p>
    <w:p>
      <w:pPr>
        <w:pStyle w:val="10"/>
        <w:ind w:firstLine="2310" w:firstLineChars="1100"/>
        <w:rPr>
          <w:rFonts w:hint="eastAsia" w:ascii="Times New Roman" w:hAnsi="Times New Roman" w:eastAsia="宋体" w:cs="Times New Roman"/>
          <w:lang w:eastAsia="zh-CN"/>
        </w:rPr>
      </w:pPr>
      <w:r>
        <w:rPr>
          <w:rFonts w:hint="eastAsia" w:ascii="Times New Roman" w:hAnsi="Times New Roman"/>
          <w:lang w:val="en-US" w:eastAsia="zh-CN"/>
        </w:rPr>
        <w:t xml:space="preserve"> </w:t>
      </w:r>
    </w:p>
    <w:p>
      <w:pPr>
        <w:pStyle w:val="10"/>
        <w:ind w:firstLine="420" w:firstLineChars="200"/>
        <w:rPr>
          <w:rFonts w:ascii="Times New Roman" w:hAnsi="Times New Roman" w:eastAsia="MingLiU_HKSCS" w:cs="Times New Roman"/>
        </w:rPr>
      </w:pPr>
    </w:p>
    <w:p>
      <w:pPr>
        <w:pStyle w:val="6"/>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48"/>
          <w:szCs w:val="48"/>
        </w:rPr>
      </w:pPr>
      <w:r>
        <w:rPr>
          <w:rFonts w:hint="eastAsia" w:ascii="黑体" w:hAnsi="黑体" w:eastAsia="黑体" w:cs="黑体"/>
          <w:b w:val="0"/>
          <w:bCs w:val="0"/>
          <w:sz w:val="48"/>
          <w:szCs w:val="48"/>
        </w:rPr>
        <w:t>目　</w:t>
      </w:r>
      <w:r>
        <w:rPr>
          <w:rFonts w:hint="eastAsia" w:ascii="黑体" w:hAnsi="黑体" w:eastAsia="黑体" w:cs="黑体"/>
          <w:b w:val="0"/>
          <w:bCs w:val="0"/>
          <w:sz w:val="48"/>
          <w:szCs w:val="48"/>
          <w:lang w:val="en-US" w:eastAsia="zh-CN"/>
        </w:rPr>
        <w:t xml:space="preserve">  </w:t>
      </w:r>
      <w:r>
        <w:rPr>
          <w:rFonts w:hint="eastAsia" w:ascii="黑体" w:hAnsi="黑体" w:eastAsia="黑体" w:cs="黑体"/>
          <w:b w:val="0"/>
          <w:bCs w:val="0"/>
          <w:sz w:val="48"/>
          <w:szCs w:val="48"/>
        </w:rPr>
        <w:t>录</w:t>
      </w:r>
    </w:p>
    <w:p>
      <w:pPr>
        <w:jc w:val="center"/>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第一部分　商务部分</w:t>
      </w:r>
    </w:p>
    <w:p>
      <w:pPr>
        <w:pStyle w:val="10"/>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黑体" w:hAnsi="黑体" w:eastAsia="黑体" w:cs="黑体"/>
          <w:sz w:val="28"/>
          <w:szCs w:val="28"/>
        </w:rPr>
      </w:pPr>
      <w:r>
        <w:rPr>
          <w:rFonts w:hint="eastAsia" w:ascii="黑体" w:hAnsi="黑体" w:eastAsia="黑体" w:cs="黑体"/>
          <w:sz w:val="28"/>
          <w:szCs w:val="28"/>
        </w:rPr>
        <w:t>第一章　投标邀请</w:t>
      </w:r>
    </w:p>
    <w:p>
      <w:pPr>
        <w:pStyle w:val="10"/>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黑体" w:hAnsi="黑体" w:eastAsia="黑体" w:cs="黑体"/>
          <w:sz w:val="28"/>
          <w:szCs w:val="28"/>
        </w:rPr>
      </w:pPr>
      <w:r>
        <w:rPr>
          <w:rFonts w:hint="eastAsia" w:ascii="黑体" w:hAnsi="黑体" w:eastAsia="黑体" w:cs="黑体"/>
          <w:sz w:val="28"/>
          <w:szCs w:val="28"/>
        </w:rPr>
        <w:t>第二章　投标人须知</w:t>
      </w:r>
    </w:p>
    <w:p>
      <w:pPr>
        <w:pStyle w:val="10"/>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黑体" w:hAnsi="黑体" w:eastAsia="黑体" w:cs="黑体"/>
          <w:sz w:val="28"/>
          <w:szCs w:val="28"/>
        </w:rPr>
      </w:pPr>
      <w:r>
        <w:rPr>
          <w:rFonts w:hint="eastAsia" w:ascii="黑体" w:hAnsi="黑体" w:eastAsia="黑体" w:cs="黑体"/>
          <w:sz w:val="28"/>
          <w:szCs w:val="28"/>
        </w:rPr>
        <w:t>第三章　评标方法及标准</w:t>
      </w:r>
    </w:p>
    <w:p>
      <w:pPr>
        <w:pStyle w:val="10"/>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黑体" w:hAnsi="黑体" w:eastAsia="黑体" w:cs="黑体"/>
          <w:sz w:val="28"/>
          <w:szCs w:val="28"/>
          <w:lang w:eastAsia="zh-CN"/>
        </w:rPr>
      </w:pPr>
      <w:r>
        <w:rPr>
          <w:rFonts w:hint="eastAsia" w:ascii="黑体" w:hAnsi="黑体" w:eastAsia="黑体" w:cs="黑体"/>
          <w:sz w:val="28"/>
          <w:szCs w:val="28"/>
        </w:rPr>
        <w:t>第四章　拟签订的合同文本</w:t>
      </w:r>
      <w:r>
        <w:rPr>
          <w:rFonts w:hint="eastAsia" w:ascii="黑体" w:hAnsi="黑体" w:eastAsia="黑体" w:cs="黑体"/>
          <w:sz w:val="28"/>
          <w:szCs w:val="28"/>
          <w:lang w:val="en-US" w:eastAsia="zh-CN"/>
        </w:rPr>
        <w:t xml:space="preserve"> </w:t>
      </w:r>
    </w:p>
    <w:p>
      <w:pPr>
        <w:pStyle w:val="10"/>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黑体" w:hAnsi="黑体" w:eastAsia="黑体" w:cs="黑体"/>
          <w:sz w:val="28"/>
          <w:szCs w:val="28"/>
        </w:rPr>
      </w:pPr>
      <w:r>
        <w:rPr>
          <w:rFonts w:hint="eastAsia" w:ascii="黑体" w:hAnsi="黑体" w:eastAsia="黑体" w:cs="黑体"/>
          <w:sz w:val="28"/>
          <w:szCs w:val="28"/>
        </w:rPr>
        <w:t>第</w:t>
      </w:r>
      <w:r>
        <w:rPr>
          <w:rFonts w:hint="eastAsia" w:ascii="黑体" w:hAnsi="黑体" w:eastAsia="黑体" w:cs="黑体"/>
          <w:sz w:val="28"/>
          <w:szCs w:val="28"/>
          <w:lang w:val="en-US" w:eastAsia="zh-CN"/>
        </w:rPr>
        <w:t>五</w:t>
      </w:r>
      <w:r>
        <w:rPr>
          <w:rFonts w:hint="eastAsia" w:ascii="黑体" w:hAnsi="黑体" w:eastAsia="黑体" w:cs="黑体"/>
          <w:sz w:val="28"/>
          <w:szCs w:val="28"/>
        </w:rPr>
        <w:t>章　投标文件格式</w:t>
      </w:r>
    </w:p>
    <w:p>
      <w:pPr>
        <w:pStyle w:val="10"/>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第二部分　技术部分</w:t>
      </w:r>
    </w:p>
    <w:p>
      <w:pPr>
        <w:pStyle w:val="10"/>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黑体" w:hAnsi="黑体" w:eastAsia="黑体" w:cs="黑体"/>
          <w:sz w:val="28"/>
          <w:szCs w:val="28"/>
        </w:rPr>
      </w:pPr>
      <w:r>
        <w:rPr>
          <w:rFonts w:hint="eastAsia" w:ascii="黑体" w:hAnsi="黑体" w:eastAsia="黑体" w:cs="黑体"/>
          <w:sz w:val="28"/>
          <w:szCs w:val="28"/>
        </w:rPr>
        <w:t>第六章　项目采购需求</w:t>
      </w:r>
    </w:p>
    <w:p>
      <w:pPr>
        <w:pStyle w:val="10"/>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sz w:val="32"/>
          <w:szCs w:val="32"/>
        </w:rPr>
      </w:pPr>
    </w:p>
    <w:p>
      <w:pPr>
        <w:pStyle w:val="10"/>
        <w:keepNext w:val="0"/>
        <w:keepLines w:val="0"/>
        <w:pageBreakBefore w:val="0"/>
        <w:widowControl w:val="0"/>
        <w:kinsoku/>
        <w:wordWrap/>
        <w:overflowPunct/>
        <w:topLinePunct w:val="0"/>
        <w:autoSpaceDE/>
        <w:autoSpaceDN/>
        <w:bidi w:val="0"/>
        <w:adjustRightInd/>
        <w:snapToGrid/>
        <w:spacing w:line="800" w:lineRule="exact"/>
        <w:ind w:firstLine="1400" w:firstLineChars="500"/>
        <w:textAlignment w:val="auto"/>
        <w:rPr>
          <w:rFonts w:hint="eastAsia" w:ascii="黑体" w:hAnsi="黑体" w:eastAsia="黑体" w:cs="黑体"/>
          <w:sz w:val="28"/>
          <w:szCs w:val="28"/>
        </w:rPr>
      </w:pPr>
    </w:p>
    <w:p>
      <w:pPr>
        <w:pStyle w:val="10"/>
        <w:ind w:firstLine="420" w:firstLineChars="200"/>
        <w:rPr>
          <w:rFonts w:ascii="Times New Roman" w:hAnsi="Times New Roman" w:cs="Times New Roman"/>
        </w:rPr>
      </w:pPr>
      <w:r>
        <w:rPr>
          <w:rFonts w:ascii="Times New Roman" w:hAnsi="Times New Roman" w:cs="Times New Roman"/>
        </w:rPr>
        <w:br w:type="page"/>
      </w:r>
    </w:p>
    <w:p>
      <w:pPr>
        <w:pStyle w:val="6"/>
        <w:jc w:val="center"/>
        <w:rPr>
          <w:rFonts w:hint="eastAsia" w:ascii="微软雅黑" w:hAnsi="微软雅黑" w:eastAsia="微软雅黑" w:cs="微软雅黑"/>
          <w:sz w:val="32"/>
          <w:szCs w:val="32"/>
        </w:rPr>
      </w:pPr>
    </w:p>
    <w:p>
      <w:pPr>
        <w:pStyle w:val="6"/>
        <w:jc w:val="center"/>
        <w:rPr>
          <w:rFonts w:hint="eastAsia" w:ascii="微软雅黑" w:hAnsi="微软雅黑" w:eastAsia="微软雅黑" w:cs="微软雅黑"/>
          <w:sz w:val="32"/>
          <w:szCs w:val="32"/>
        </w:rPr>
      </w:pPr>
    </w:p>
    <w:p>
      <w:pPr>
        <w:pStyle w:val="6"/>
        <w:jc w:val="center"/>
        <w:rPr>
          <w:rFonts w:hint="eastAsia" w:ascii="微软雅黑" w:hAnsi="微软雅黑" w:eastAsia="微软雅黑" w:cs="微软雅黑"/>
          <w:sz w:val="32"/>
          <w:szCs w:val="32"/>
        </w:rPr>
      </w:pPr>
    </w:p>
    <w:p>
      <w:pPr>
        <w:pStyle w:val="6"/>
        <w:jc w:val="center"/>
        <w:rPr>
          <w:rFonts w:hint="eastAsia" w:ascii="微软雅黑" w:hAnsi="微软雅黑" w:eastAsia="微软雅黑" w:cs="微软雅黑"/>
          <w:sz w:val="48"/>
          <w:szCs w:val="48"/>
        </w:rPr>
      </w:pPr>
    </w:p>
    <w:p>
      <w:pPr>
        <w:pStyle w:val="6"/>
        <w:jc w:val="center"/>
        <w:rPr>
          <w:rFonts w:hint="eastAsia" w:ascii="微软雅黑" w:hAnsi="微软雅黑" w:eastAsia="微软雅黑" w:cs="微软雅黑"/>
          <w:sz w:val="48"/>
          <w:szCs w:val="48"/>
        </w:rPr>
      </w:pPr>
    </w:p>
    <w:p>
      <w:pPr>
        <w:pStyle w:val="6"/>
        <w:jc w:val="center"/>
        <w:rPr>
          <w:rFonts w:hint="eastAsia" w:ascii="微软雅黑" w:hAnsi="微软雅黑" w:eastAsia="微软雅黑" w:cs="微软雅黑"/>
          <w:sz w:val="48"/>
          <w:szCs w:val="48"/>
        </w:rPr>
      </w:pPr>
    </w:p>
    <w:p>
      <w:pPr>
        <w:pStyle w:val="6"/>
        <w:jc w:val="center"/>
        <w:rPr>
          <w:sz w:val="48"/>
          <w:szCs w:val="48"/>
        </w:rPr>
      </w:pPr>
      <w:r>
        <w:rPr>
          <w:rFonts w:hint="eastAsia" w:ascii="微软雅黑" w:hAnsi="微软雅黑" w:eastAsia="微软雅黑" w:cs="微软雅黑"/>
          <w:sz w:val="48"/>
          <w:szCs w:val="48"/>
        </w:rPr>
        <w:t>第一部分　商务部分</w:t>
      </w:r>
    </w:p>
    <w:p>
      <w:pPr>
        <w:pStyle w:val="7"/>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8"/>
          <w:szCs w:val="28"/>
        </w:rPr>
      </w:pPr>
    </w:p>
    <w:p>
      <w:pPr>
        <w:pStyle w:val="7"/>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8"/>
          <w:szCs w:val="28"/>
        </w:rPr>
      </w:pPr>
    </w:p>
    <w:p>
      <w:pPr>
        <w:pStyle w:val="7"/>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8"/>
          <w:szCs w:val="28"/>
        </w:rPr>
      </w:pPr>
    </w:p>
    <w:p>
      <w:pPr>
        <w:pStyle w:val="7"/>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8"/>
          <w:szCs w:val="28"/>
        </w:rPr>
      </w:pPr>
    </w:p>
    <w:p>
      <w:pPr>
        <w:pStyle w:val="7"/>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8"/>
          <w:szCs w:val="28"/>
        </w:rPr>
      </w:pPr>
    </w:p>
    <w:p>
      <w:pPr>
        <w:pStyle w:val="7"/>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8"/>
          <w:szCs w:val="28"/>
        </w:rPr>
      </w:pPr>
    </w:p>
    <w:p>
      <w:pPr>
        <w:pStyle w:val="7"/>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8"/>
          <w:szCs w:val="28"/>
        </w:rPr>
      </w:pPr>
    </w:p>
    <w:p>
      <w:pPr>
        <w:pStyle w:val="7"/>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8"/>
          <w:szCs w:val="28"/>
        </w:rPr>
      </w:pPr>
    </w:p>
    <w:p>
      <w:pPr>
        <w:pStyle w:val="7"/>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第一章　投标邀请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480" w:firstLineChars="200"/>
        <w:jc w:val="left"/>
        <w:textAlignment w:val="baseline"/>
        <w:rPr>
          <w:rFonts w:hint="eastAsia" w:ascii="微软雅黑" w:hAnsi="微软雅黑" w:eastAsia="微软雅黑" w:cs="微软雅黑"/>
          <w:b/>
          <w:color w:val="auto"/>
          <w:sz w:val="24"/>
          <w:szCs w:val="24"/>
          <w:shd w:val="clear" w:color="auto" w:fill="FFFFFF"/>
          <w:lang w:val="en-US" w:eastAsia="zh-CN"/>
        </w:rPr>
      </w:pPr>
      <w:r>
        <w:rPr>
          <w:rStyle w:val="21"/>
          <w:rFonts w:hint="eastAsia" w:ascii="微软雅黑" w:hAnsi="微软雅黑" w:eastAsia="微软雅黑" w:cs="微软雅黑"/>
          <w:b/>
          <w:bCs/>
          <w:i w:val="0"/>
          <w:iCs w:val="0"/>
          <w:caps w:val="0"/>
          <w:color w:val="auto"/>
          <w:spacing w:val="0"/>
          <w:sz w:val="24"/>
          <w:szCs w:val="24"/>
          <w:shd w:val="clear" w:fill="FFFFFF"/>
          <w:vertAlign w:val="baseline"/>
        </w:rPr>
        <w:t>项目概况</w:t>
      </w:r>
    </w:p>
    <w:p>
      <w:pPr>
        <w:pStyle w:val="15"/>
        <w:keepNext w:val="0"/>
        <w:keepLines w:val="0"/>
        <w:pageBreakBefore w:val="0"/>
        <w:kinsoku/>
        <w:wordWrap/>
        <w:overflowPunct/>
        <w:topLinePunct w:val="0"/>
        <w:bidi w:val="0"/>
        <w:adjustRightInd/>
        <w:snapToGrid/>
        <w:spacing w:before="0" w:beforeAutospacing="0" w:after="0" w:afterAutospacing="0" w:line="580" w:lineRule="exact"/>
        <w:ind w:firstLine="480" w:firstLineChars="200"/>
        <w:textAlignment w:val="auto"/>
        <w:rPr>
          <w:rFonts w:hint="eastAsia" w:ascii="微软雅黑" w:hAnsi="微软雅黑" w:eastAsia="微软雅黑" w:cs="微软雅黑"/>
          <w:b w:val="0"/>
          <w:bCs/>
          <w:color w:val="auto"/>
          <w:sz w:val="24"/>
          <w:szCs w:val="24"/>
          <w:shd w:val="clear" w:color="auto" w:fill="auto"/>
        </w:rPr>
      </w:pPr>
      <w:r>
        <w:rPr>
          <w:rFonts w:hint="eastAsia" w:ascii="微软雅黑" w:hAnsi="微软雅黑" w:eastAsia="微软雅黑" w:cs="微软雅黑"/>
          <w:b w:val="0"/>
          <w:bCs/>
          <w:color w:val="auto"/>
          <w:sz w:val="24"/>
          <w:szCs w:val="24"/>
          <w:shd w:val="clear" w:color="auto" w:fill="FFFFFF"/>
          <w:lang w:val="en-US" w:eastAsia="zh-CN"/>
        </w:rPr>
        <w:t>安康职业技术学院关于新能源汽车实训中心（二期）教学设备采购项目潜在投标人应</w:t>
      </w:r>
      <w:r>
        <w:rPr>
          <w:rFonts w:hint="eastAsia" w:ascii="微软雅黑" w:hAnsi="微软雅黑" w:eastAsia="微软雅黑" w:cs="微软雅黑"/>
          <w:b w:val="0"/>
          <w:bCs/>
          <w:color w:val="auto"/>
          <w:sz w:val="24"/>
          <w:szCs w:val="24"/>
          <w:shd w:val="clear" w:color="auto" w:fill="FFFFFF"/>
        </w:rPr>
        <w:t>在安康市兴安中路44号君安大厦24楼（兴安公园斜对面）获取招标文件</w:t>
      </w:r>
      <w:r>
        <w:rPr>
          <w:rFonts w:hint="eastAsia" w:ascii="微软雅黑" w:hAnsi="微软雅黑" w:eastAsia="微软雅黑" w:cs="微软雅黑"/>
          <w:b w:val="0"/>
          <w:bCs/>
          <w:color w:val="auto"/>
          <w:sz w:val="24"/>
          <w:szCs w:val="24"/>
          <w:shd w:val="clear" w:color="auto" w:fill="FFFFFF"/>
          <w:lang w:eastAsia="zh-CN"/>
        </w:rPr>
        <w:t>，</w:t>
      </w:r>
      <w:r>
        <w:rPr>
          <w:rFonts w:hint="eastAsia" w:ascii="微软雅黑" w:hAnsi="微软雅黑" w:eastAsia="微软雅黑" w:cs="微软雅黑"/>
          <w:b w:val="0"/>
          <w:bCs/>
          <w:color w:val="auto"/>
          <w:sz w:val="24"/>
          <w:szCs w:val="24"/>
          <w:shd w:val="clear" w:color="auto" w:fill="auto"/>
        </w:rPr>
        <w:t>并于</w:t>
      </w:r>
      <w:r>
        <w:rPr>
          <w:rFonts w:hint="eastAsia" w:ascii="微软雅黑" w:hAnsi="微软雅黑" w:eastAsia="微软雅黑" w:cs="微软雅黑"/>
          <w:b w:val="0"/>
          <w:bCs/>
          <w:color w:val="auto"/>
          <w:sz w:val="24"/>
          <w:szCs w:val="24"/>
          <w:shd w:val="clear" w:color="auto" w:fill="auto"/>
          <w:lang w:eastAsia="zh-CN"/>
        </w:rPr>
        <w:t>202</w:t>
      </w:r>
      <w:r>
        <w:rPr>
          <w:rFonts w:hint="eastAsia" w:ascii="微软雅黑" w:hAnsi="微软雅黑" w:eastAsia="微软雅黑" w:cs="微软雅黑"/>
          <w:b w:val="0"/>
          <w:bCs/>
          <w:color w:val="auto"/>
          <w:sz w:val="24"/>
          <w:szCs w:val="24"/>
          <w:shd w:val="clear" w:color="auto" w:fill="auto"/>
          <w:lang w:val="en-US" w:eastAsia="zh-CN"/>
        </w:rPr>
        <w:t>3</w:t>
      </w:r>
      <w:r>
        <w:rPr>
          <w:rFonts w:hint="eastAsia" w:ascii="微软雅黑" w:hAnsi="微软雅黑" w:eastAsia="微软雅黑" w:cs="微软雅黑"/>
          <w:b w:val="0"/>
          <w:bCs/>
          <w:color w:val="auto"/>
          <w:sz w:val="24"/>
          <w:szCs w:val="24"/>
          <w:shd w:val="clear" w:color="auto" w:fill="auto"/>
        </w:rPr>
        <w:t>-</w:t>
      </w:r>
      <w:r>
        <w:rPr>
          <w:rFonts w:hint="eastAsia" w:ascii="微软雅黑" w:hAnsi="微软雅黑" w:eastAsia="微软雅黑" w:cs="微软雅黑"/>
          <w:b w:val="0"/>
          <w:bCs/>
          <w:color w:val="auto"/>
          <w:sz w:val="24"/>
          <w:szCs w:val="24"/>
          <w:shd w:val="clear" w:color="auto" w:fill="auto"/>
          <w:lang w:val="en-US" w:eastAsia="zh-CN"/>
        </w:rPr>
        <w:t>9</w:t>
      </w:r>
      <w:r>
        <w:rPr>
          <w:rFonts w:hint="eastAsia" w:ascii="微软雅黑" w:hAnsi="微软雅黑" w:eastAsia="微软雅黑" w:cs="微软雅黑"/>
          <w:b w:val="0"/>
          <w:bCs/>
          <w:color w:val="auto"/>
          <w:sz w:val="24"/>
          <w:szCs w:val="24"/>
          <w:shd w:val="clear" w:color="auto" w:fill="auto"/>
        </w:rPr>
        <w:t>-</w:t>
      </w:r>
      <w:r>
        <w:rPr>
          <w:rFonts w:hint="eastAsia" w:ascii="微软雅黑" w:hAnsi="微软雅黑" w:eastAsia="微软雅黑" w:cs="微软雅黑"/>
          <w:b w:val="0"/>
          <w:bCs/>
          <w:color w:val="auto"/>
          <w:sz w:val="24"/>
          <w:szCs w:val="24"/>
          <w:shd w:val="clear" w:color="auto" w:fill="auto"/>
          <w:lang w:val="en-US" w:eastAsia="zh-CN"/>
        </w:rPr>
        <w:t>13</w:t>
      </w:r>
      <w:r>
        <w:rPr>
          <w:rFonts w:hint="eastAsia" w:ascii="微软雅黑" w:hAnsi="微软雅黑" w:eastAsia="微软雅黑" w:cs="微软雅黑"/>
          <w:b w:val="0"/>
          <w:bCs/>
          <w:color w:val="auto"/>
          <w:sz w:val="24"/>
          <w:szCs w:val="24"/>
          <w:shd w:val="clear" w:color="auto" w:fill="auto"/>
        </w:rPr>
        <w:t xml:space="preserve"> </w:t>
      </w:r>
      <w:r>
        <w:rPr>
          <w:rFonts w:hint="eastAsia" w:ascii="微软雅黑" w:hAnsi="微软雅黑" w:eastAsia="微软雅黑" w:cs="微软雅黑"/>
          <w:b w:val="0"/>
          <w:bCs/>
          <w:color w:val="auto"/>
          <w:sz w:val="24"/>
          <w:szCs w:val="24"/>
          <w:shd w:val="clear" w:color="auto" w:fill="auto"/>
          <w:lang w:val="en-US" w:eastAsia="zh-CN"/>
        </w:rPr>
        <w:t>09</w:t>
      </w:r>
      <w:r>
        <w:rPr>
          <w:rFonts w:hint="eastAsia" w:ascii="微软雅黑" w:hAnsi="微软雅黑" w:eastAsia="微软雅黑" w:cs="微软雅黑"/>
          <w:b w:val="0"/>
          <w:bCs/>
          <w:color w:val="auto"/>
          <w:sz w:val="24"/>
          <w:szCs w:val="24"/>
          <w:shd w:val="clear" w:color="auto" w:fill="auto"/>
        </w:rPr>
        <w:t>:</w:t>
      </w:r>
      <w:r>
        <w:rPr>
          <w:rFonts w:hint="eastAsia" w:ascii="微软雅黑" w:hAnsi="微软雅黑" w:eastAsia="微软雅黑" w:cs="微软雅黑"/>
          <w:b w:val="0"/>
          <w:bCs/>
          <w:color w:val="auto"/>
          <w:sz w:val="24"/>
          <w:szCs w:val="24"/>
          <w:shd w:val="clear" w:color="auto" w:fill="auto"/>
          <w:lang w:val="en-US" w:eastAsia="zh-CN"/>
        </w:rPr>
        <w:t>0</w:t>
      </w:r>
      <w:r>
        <w:rPr>
          <w:rFonts w:hint="eastAsia" w:ascii="微软雅黑" w:hAnsi="微软雅黑" w:eastAsia="微软雅黑" w:cs="微软雅黑"/>
          <w:b w:val="0"/>
          <w:bCs/>
          <w:color w:val="auto"/>
          <w:sz w:val="24"/>
          <w:szCs w:val="24"/>
          <w:shd w:val="clear" w:color="auto" w:fill="auto"/>
        </w:rPr>
        <w:t>0:00前递交响应文件。</w:t>
      </w:r>
    </w:p>
    <w:p>
      <w:pPr>
        <w:pStyle w:val="15"/>
        <w:keepNext w:val="0"/>
        <w:keepLines w:val="0"/>
        <w:pageBreakBefore w:val="0"/>
        <w:kinsoku/>
        <w:wordWrap/>
        <w:overflowPunct/>
        <w:topLinePunct w:val="0"/>
        <w:bidi w:val="0"/>
        <w:adjustRightInd/>
        <w:snapToGrid/>
        <w:spacing w:before="0" w:beforeAutospacing="0" w:after="0" w:afterAutospacing="0" w:line="580" w:lineRule="exact"/>
        <w:ind w:firstLine="480" w:firstLineChars="200"/>
        <w:textAlignment w:val="auto"/>
        <w:rPr>
          <w:rFonts w:hint="eastAsia" w:ascii="微软雅黑" w:hAnsi="微软雅黑" w:eastAsia="微软雅黑" w:cs="微软雅黑"/>
          <w:b/>
          <w:color w:val="auto"/>
          <w:sz w:val="24"/>
          <w:szCs w:val="24"/>
          <w:shd w:val="clear" w:color="auto" w:fill="auto"/>
        </w:rPr>
      </w:pPr>
      <w:r>
        <w:rPr>
          <w:rFonts w:hint="eastAsia" w:ascii="微软雅黑" w:hAnsi="微软雅黑" w:eastAsia="微软雅黑" w:cs="微软雅黑"/>
          <w:b/>
          <w:color w:val="auto"/>
          <w:sz w:val="24"/>
          <w:szCs w:val="24"/>
          <w:shd w:val="clear" w:color="auto" w:fill="auto"/>
        </w:rPr>
        <w:t>一、项目基本情况：</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00" w:lineRule="exact"/>
        <w:ind w:left="0" w:right="0" w:firstLine="480" w:firstLineChars="200"/>
        <w:jc w:val="both"/>
        <w:textAlignment w:val="baseline"/>
        <w:rPr>
          <w:rFonts w:hint="eastAsia" w:ascii="微软雅黑" w:hAnsi="微软雅黑" w:eastAsia="微软雅黑" w:cs="微软雅黑"/>
          <w:i w:val="0"/>
          <w:iCs w:val="0"/>
          <w:caps w:val="0"/>
          <w:color w:val="auto"/>
          <w:spacing w:val="0"/>
          <w:sz w:val="24"/>
          <w:szCs w:val="24"/>
          <w:shd w:val="clear" w:fill="FFFFFF"/>
          <w:vertAlign w:val="baseline"/>
          <w:lang w:val="en-US" w:eastAsia="zh-CN"/>
        </w:rPr>
      </w:pPr>
      <w:r>
        <w:rPr>
          <w:rFonts w:hint="eastAsia" w:ascii="微软雅黑" w:hAnsi="微软雅黑" w:eastAsia="微软雅黑" w:cs="微软雅黑"/>
          <w:i w:val="0"/>
          <w:iCs w:val="0"/>
          <w:caps w:val="0"/>
          <w:color w:val="auto"/>
          <w:spacing w:val="0"/>
          <w:sz w:val="24"/>
          <w:szCs w:val="24"/>
          <w:shd w:val="clear" w:fill="FFFFFF"/>
          <w:vertAlign w:val="baseline"/>
        </w:rPr>
        <w:t>项目编号：</w:t>
      </w:r>
      <w:r>
        <w:rPr>
          <w:rFonts w:hint="eastAsia" w:ascii="微软雅黑" w:hAnsi="微软雅黑" w:eastAsia="微软雅黑" w:cs="微软雅黑"/>
          <w:i w:val="0"/>
          <w:iCs w:val="0"/>
          <w:caps w:val="0"/>
          <w:color w:val="auto"/>
          <w:spacing w:val="0"/>
          <w:sz w:val="24"/>
          <w:szCs w:val="24"/>
          <w:shd w:val="clear" w:fill="FFFFFF"/>
          <w:vertAlign w:val="baseline"/>
          <w:lang w:eastAsia="zh-CN"/>
        </w:rPr>
        <w:t>SXGT2023-AK-039</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00" w:lineRule="exact"/>
        <w:ind w:right="0" w:firstLine="480" w:firstLineChars="200"/>
        <w:jc w:val="both"/>
        <w:textAlignment w:val="baseline"/>
        <w:rPr>
          <w:rFonts w:hint="eastAsia" w:ascii="微软雅黑" w:hAnsi="微软雅黑" w:eastAsia="微软雅黑" w:cs="微软雅黑"/>
          <w:b w:val="0"/>
          <w:bCs/>
          <w:color w:val="auto"/>
          <w:sz w:val="24"/>
          <w:szCs w:val="24"/>
          <w:shd w:val="clear" w:color="auto" w:fill="FFFFFF"/>
          <w:lang w:val="en-US" w:eastAsia="zh-CN"/>
        </w:rPr>
      </w:pPr>
      <w:r>
        <w:rPr>
          <w:rFonts w:hint="eastAsia" w:ascii="微软雅黑" w:hAnsi="微软雅黑" w:eastAsia="微软雅黑" w:cs="微软雅黑"/>
          <w:i w:val="0"/>
          <w:iCs w:val="0"/>
          <w:caps w:val="0"/>
          <w:color w:val="auto"/>
          <w:spacing w:val="0"/>
          <w:sz w:val="24"/>
          <w:szCs w:val="24"/>
          <w:shd w:val="clear" w:fill="FFFFFF"/>
          <w:vertAlign w:val="baseline"/>
        </w:rPr>
        <w:t>项目名称：</w:t>
      </w:r>
      <w:r>
        <w:rPr>
          <w:rFonts w:hint="eastAsia" w:ascii="微软雅黑" w:hAnsi="微软雅黑" w:eastAsia="微软雅黑" w:cs="微软雅黑"/>
          <w:b w:val="0"/>
          <w:bCs/>
          <w:color w:val="auto"/>
          <w:sz w:val="24"/>
          <w:szCs w:val="24"/>
          <w:shd w:val="clear" w:color="auto" w:fill="FFFFFF"/>
          <w:lang w:val="en-US" w:eastAsia="zh-CN"/>
        </w:rPr>
        <w:t>安康职业技术学院关于新能源汽车实训中心（二期）教学设备采购项目</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00" w:lineRule="exact"/>
        <w:ind w:left="479" w:leftChars="228" w:right="0" w:firstLine="0" w:firstLineChars="0"/>
        <w:jc w:val="both"/>
        <w:textAlignment w:val="baseline"/>
        <w:rPr>
          <w:rFonts w:hint="default" w:ascii="微软雅黑" w:hAnsi="微软雅黑" w:eastAsia="微软雅黑" w:cs="微软雅黑"/>
          <w:i w:val="0"/>
          <w:iCs w:val="0"/>
          <w:caps w:val="0"/>
          <w:color w:val="auto"/>
          <w:spacing w:val="0"/>
          <w:sz w:val="24"/>
          <w:szCs w:val="24"/>
          <w:lang w:val="en-US" w:eastAsia="zh-CN"/>
        </w:rPr>
      </w:pPr>
      <w:r>
        <w:rPr>
          <w:rFonts w:hint="eastAsia" w:ascii="微软雅黑" w:hAnsi="微软雅黑" w:eastAsia="微软雅黑" w:cs="微软雅黑"/>
          <w:i w:val="0"/>
          <w:iCs w:val="0"/>
          <w:caps w:val="0"/>
          <w:color w:val="auto"/>
          <w:spacing w:val="0"/>
          <w:sz w:val="24"/>
          <w:szCs w:val="24"/>
          <w:shd w:val="clear" w:fill="FFFFFF"/>
          <w:vertAlign w:val="baseline"/>
        </w:rPr>
        <w:t>采购方式：</w:t>
      </w:r>
      <w:r>
        <w:rPr>
          <w:rFonts w:hint="eastAsia" w:ascii="微软雅黑" w:hAnsi="微软雅黑" w:eastAsia="微软雅黑" w:cs="微软雅黑"/>
          <w:i w:val="0"/>
          <w:iCs w:val="0"/>
          <w:caps w:val="0"/>
          <w:color w:val="auto"/>
          <w:spacing w:val="0"/>
          <w:sz w:val="24"/>
          <w:szCs w:val="24"/>
          <w:shd w:val="clear" w:fill="FFFFFF"/>
          <w:vertAlign w:val="baseline"/>
          <w:lang w:val="en-US" w:eastAsia="zh-CN"/>
        </w:rPr>
        <w:t>公开招标</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00" w:lineRule="exact"/>
        <w:ind w:left="0" w:right="0" w:firstLine="480" w:firstLineChars="200"/>
        <w:jc w:val="both"/>
        <w:textAlignment w:val="baseline"/>
        <w:rPr>
          <w:rFonts w:hint="eastAsia" w:ascii="微软雅黑" w:hAnsi="微软雅黑" w:eastAsia="微软雅黑" w:cs="微软雅黑"/>
          <w:i w:val="0"/>
          <w:iCs w:val="0"/>
          <w:caps w:val="0"/>
          <w:color w:val="auto"/>
          <w:spacing w:val="0"/>
          <w:sz w:val="24"/>
          <w:szCs w:val="24"/>
          <w:shd w:val="clear" w:fill="FFFFFF"/>
          <w:vertAlign w:val="baseline"/>
        </w:rPr>
      </w:pPr>
      <w:r>
        <w:rPr>
          <w:rFonts w:hint="eastAsia" w:ascii="微软雅黑" w:hAnsi="微软雅黑" w:eastAsia="微软雅黑" w:cs="微软雅黑"/>
          <w:i w:val="0"/>
          <w:iCs w:val="0"/>
          <w:caps w:val="0"/>
          <w:color w:val="auto"/>
          <w:spacing w:val="0"/>
          <w:sz w:val="24"/>
          <w:szCs w:val="24"/>
          <w:shd w:val="clear" w:fill="FFFFFF"/>
          <w:vertAlign w:val="baseline"/>
        </w:rPr>
        <w:t>预算金额</w:t>
      </w:r>
      <w:r>
        <w:rPr>
          <w:rFonts w:hint="eastAsia" w:ascii="微软雅黑" w:hAnsi="微软雅黑" w:eastAsia="微软雅黑" w:cs="微软雅黑"/>
          <w:i w:val="0"/>
          <w:iCs w:val="0"/>
          <w:caps w:val="0"/>
          <w:color w:val="auto"/>
          <w:spacing w:val="0"/>
          <w:sz w:val="24"/>
          <w:szCs w:val="24"/>
          <w:shd w:val="clear" w:fill="FFFFFF"/>
          <w:vertAlign w:val="baseline"/>
          <w:lang w:eastAsia="zh-CN"/>
        </w:rPr>
        <w:t>：</w:t>
      </w:r>
      <w:r>
        <w:rPr>
          <w:rFonts w:hint="eastAsia" w:ascii="微软雅黑" w:hAnsi="微软雅黑" w:eastAsia="微软雅黑" w:cs="微软雅黑"/>
          <w:i w:val="0"/>
          <w:iCs w:val="0"/>
          <w:caps w:val="0"/>
          <w:color w:val="auto"/>
          <w:spacing w:val="0"/>
          <w:sz w:val="24"/>
          <w:szCs w:val="24"/>
          <w:shd w:val="clear" w:fill="FFFFFF"/>
          <w:vertAlign w:val="baseline"/>
          <w:lang w:val="en-US" w:eastAsia="zh-CN"/>
        </w:rPr>
        <w:t>2,590,000.00</w:t>
      </w:r>
      <w:r>
        <w:rPr>
          <w:rFonts w:hint="eastAsia" w:ascii="微软雅黑" w:hAnsi="微软雅黑" w:eastAsia="微软雅黑" w:cs="微软雅黑"/>
          <w:i w:val="0"/>
          <w:iCs w:val="0"/>
          <w:caps w:val="0"/>
          <w:color w:val="auto"/>
          <w:spacing w:val="0"/>
          <w:sz w:val="24"/>
          <w:szCs w:val="24"/>
          <w:shd w:val="clear" w:fill="FFFFFF"/>
          <w:vertAlign w:val="baseline"/>
        </w:rPr>
        <w:t>元</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00" w:lineRule="exact"/>
        <w:ind w:left="0" w:right="0" w:firstLine="480" w:firstLineChars="200"/>
        <w:jc w:val="both"/>
        <w:textAlignment w:val="baseline"/>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shd w:val="clear" w:fill="FFFFFF"/>
          <w:vertAlign w:val="baseline"/>
        </w:rPr>
        <w:t>采购需求：</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480" w:firstLineChars="200"/>
        <w:jc w:val="both"/>
        <w:textAlignment w:val="baseline"/>
        <w:rPr>
          <w:rFonts w:hint="eastAsia" w:ascii="微软雅黑" w:hAnsi="微软雅黑" w:eastAsia="微软雅黑" w:cs="微软雅黑"/>
          <w:color w:val="auto"/>
          <w:sz w:val="24"/>
          <w:szCs w:val="24"/>
        </w:rPr>
      </w:pPr>
      <w:r>
        <w:rPr>
          <w:rFonts w:hint="eastAsia" w:ascii="微软雅黑" w:hAnsi="微软雅黑" w:eastAsia="微软雅黑" w:cs="微软雅黑"/>
          <w:i w:val="0"/>
          <w:iCs w:val="0"/>
          <w:caps w:val="0"/>
          <w:color w:val="auto"/>
          <w:spacing w:val="0"/>
          <w:sz w:val="24"/>
          <w:szCs w:val="24"/>
          <w:shd w:val="clear" w:fill="FFFFFF"/>
          <w:vertAlign w:val="baseline"/>
        </w:rPr>
        <w:t>合同包1(</w:t>
      </w:r>
      <w:r>
        <w:rPr>
          <w:rFonts w:hint="eastAsia" w:ascii="微软雅黑" w:hAnsi="微软雅黑" w:eastAsia="微软雅黑" w:cs="微软雅黑"/>
          <w:i w:val="0"/>
          <w:iCs w:val="0"/>
          <w:caps w:val="0"/>
          <w:color w:val="auto"/>
          <w:spacing w:val="0"/>
          <w:sz w:val="24"/>
          <w:szCs w:val="24"/>
          <w:shd w:val="clear" w:fill="FFFFFF"/>
          <w:vertAlign w:val="baseline"/>
          <w:lang w:val="en-US" w:eastAsia="zh-CN"/>
        </w:rPr>
        <w:t>新能源汽车实训中心（二期）教学设备</w:t>
      </w:r>
      <w:r>
        <w:rPr>
          <w:rFonts w:hint="eastAsia" w:ascii="微软雅黑" w:hAnsi="微软雅黑" w:eastAsia="微软雅黑" w:cs="微软雅黑"/>
          <w:i w:val="0"/>
          <w:iCs w:val="0"/>
          <w:caps w:val="0"/>
          <w:color w:val="auto"/>
          <w:spacing w:val="0"/>
          <w:sz w:val="24"/>
          <w:szCs w:val="24"/>
          <w:shd w:val="clear" w:fill="FFFFFF"/>
          <w:vertAlign w:val="baseline"/>
        </w:rPr>
        <w:t>):</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00" w:lineRule="exact"/>
        <w:ind w:left="0" w:right="0" w:firstLine="480" w:firstLineChars="200"/>
        <w:jc w:val="both"/>
        <w:textAlignment w:val="baseline"/>
        <w:rPr>
          <w:rFonts w:hint="eastAsia" w:ascii="微软雅黑" w:hAnsi="微软雅黑" w:eastAsia="微软雅黑" w:cs="微软雅黑"/>
          <w:color w:val="auto"/>
          <w:sz w:val="24"/>
          <w:szCs w:val="24"/>
        </w:rPr>
      </w:pPr>
      <w:r>
        <w:rPr>
          <w:rFonts w:hint="eastAsia" w:ascii="微软雅黑" w:hAnsi="微软雅黑" w:eastAsia="微软雅黑" w:cs="微软雅黑"/>
          <w:i w:val="0"/>
          <w:iCs w:val="0"/>
          <w:caps w:val="0"/>
          <w:color w:val="auto"/>
          <w:spacing w:val="0"/>
          <w:sz w:val="24"/>
          <w:szCs w:val="24"/>
          <w:shd w:val="clear" w:fill="FFFFFF"/>
          <w:vertAlign w:val="baseline"/>
        </w:rPr>
        <w:t>合同包预算金额：</w:t>
      </w:r>
      <w:r>
        <w:rPr>
          <w:rFonts w:hint="eastAsia" w:ascii="微软雅黑" w:hAnsi="微软雅黑" w:eastAsia="微软雅黑" w:cs="微软雅黑"/>
          <w:i w:val="0"/>
          <w:iCs w:val="0"/>
          <w:caps w:val="0"/>
          <w:color w:val="auto"/>
          <w:spacing w:val="0"/>
          <w:sz w:val="24"/>
          <w:szCs w:val="24"/>
          <w:shd w:val="clear" w:fill="FFFFFF"/>
          <w:vertAlign w:val="baseline"/>
          <w:lang w:val="en-US" w:eastAsia="zh-CN"/>
        </w:rPr>
        <w:t>2,590,000.00</w:t>
      </w:r>
      <w:r>
        <w:rPr>
          <w:rFonts w:hint="eastAsia" w:ascii="微软雅黑" w:hAnsi="微软雅黑" w:eastAsia="微软雅黑" w:cs="微软雅黑"/>
          <w:i w:val="0"/>
          <w:iCs w:val="0"/>
          <w:caps w:val="0"/>
          <w:color w:val="auto"/>
          <w:spacing w:val="0"/>
          <w:sz w:val="24"/>
          <w:szCs w:val="24"/>
          <w:shd w:val="clear" w:fill="FFFFFF"/>
          <w:vertAlign w:val="baseline"/>
        </w:rPr>
        <w:t>元</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00" w:lineRule="exact"/>
        <w:ind w:left="0" w:right="0" w:firstLine="480" w:firstLineChars="200"/>
        <w:jc w:val="both"/>
        <w:textAlignment w:val="baseline"/>
        <w:rPr>
          <w:rFonts w:hint="eastAsia" w:ascii="微软雅黑" w:hAnsi="微软雅黑" w:eastAsia="微软雅黑" w:cs="微软雅黑"/>
          <w:color w:val="auto"/>
          <w:sz w:val="24"/>
          <w:szCs w:val="24"/>
        </w:rPr>
      </w:pPr>
      <w:r>
        <w:rPr>
          <w:rFonts w:hint="eastAsia" w:ascii="微软雅黑" w:hAnsi="微软雅黑" w:eastAsia="微软雅黑" w:cs="微软雅黑"/>
          <w:i w:val="0"/>
          <w:iCs w:val="0"/>
          <w:caps w:val="0"/>
          <w:color w:val="auto"/>
          <w:spacing w:val="0"/>
          <w:sz w:val="24"/>
          <w:szCs w:val="24"/>
          <w:shd w:val="clear" w:fill="FFFFFF"/>
          <w:vertAlign w:val="baseline"/>
        </w:rPr>
        <w:t>合同包最高限价：</w:t>
      </w:r>
      <w:r>
        <w:rPr>
          <w:rFonts w:hint="eastAsia" w:ascii="微软雅黑" w:hAnsi="微软雅黑" w:eastAsia="微软雅黑" w:cs="微软雅黑"/>
          <w:i w:val="0"/>
          <w:iCs w:val="0"/>
          <w:caps w:val="0"/>
          <w:color w:val="auto"/>
          <w:spacing w:val="0"/>
          <w:sz w:val="24"/>
          <w:szCs w:val="24"/>
          <w:shd w:val="clear" w:fill="FFFFFF"/>
          <w:vertAlign w:val="baseline"/>
          <w:lang w:val="en-US" w:eastAsia="zh-CN"/>
        </w:rPr>
        <w:t>2,590,000.00</w:t>
      </w:r>
      <w:r>
        <w:rPr>
          <w:rFonts w:hint="eastAsia" w:ascii="微软雅黑" w:hAnsi="微软雅黑" w:eastAsia="微软雅黑" w:cs="微软雅黑"/>
          <w:i w:val="0"/>
          <w:iCs w:val="0"/>
          <w:caps w:val="0"/>
          <w:color w:val="auto"/>
          <w:spacing w:val="0"/>
          <w:sz w:val="24"/>
          <w:szCs w:val="24"/>
          <w:shd w:val="clear" w:fill="FFFFFF"/>
          <w:vertAlign w:val="baseline"/>
        </w:rPr>
        <w:t>元</w:t>
      </w:r>
    </w:p>
    <w:tbl>
      <w:tblPr>
        <w:tblStyle w:val="18"/>
        <w:tblW w:w="9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568"/>
        <w:gridCol w:w="2077"/>
        <w:gridCol w:w="997"/>
        <w:gridCol w:w="1477"/>
        <w:gridCol w:w="1486"/>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6" w:type="dxa"/>
            <w:vAlign w:val="center"/>
          </w:tcPr>
          <w:p>
            <w:pPr>
              <w:keepNext w:val="0"/>
              <w:keepLines w:val="0"/>
              <w:widowControl/>
              <w:suppressLineNumbers w:val="0"/>
              <w:wordWrap w:val="0"/>
              <w:spacing w:before="0" w:beforeAutospacing="0" w:after="0" w:afterAutospacing="0" w:line="288" w:lineRule="atLeast"/>
              <w:ind w:left="0" w:leftChars="0" w:right="0" w:rightChars="0"/>
              <w:jc w:val="center"/>
              <w:rPr>
                <w:rFonts w:hint="eastAsia" w:ascii="微软雅黑" w:hAnsi="微软雅黑" w:eastAsia="微软雅黑" w:cs="微软雅黑"/>
                <w:i w:val="0"/>
                <w:iCs w:val="0"/>
                <w:caps w:val="0"/>
                <w:color w:val="auto"/>
                <w:spacing w:val="0"/>
                <w:sz w:val="21"/>
                <w:szCs w:val="21"/>
                <w:shd w:val="clear" w:fill="FFFFFF"/>
                <w:vertAlign w:val="baseline"/>
              </w:rPr>
            </w:pPr>
            <w:r>
              <w:rPr>
                <w:rFonts w:hint="eastAsia" w:ascii="微软雅黑" w:hAnsi="微软雅黑" w:eastAsia="微软雅黑" w:cs="微软雅黑"/>
                <w:b/>
                <w:bCs/>
                <w:i w:val="0"/>
                <w:iCs w:val="0"/>
                <w:caps w:val="0"/>
                <w:color w:val="auto"/>
                <w:spacing w:val="0"/>
                <w:kern w:val="0"/>
                <w:sz w:val="21"/>
                <w:szCs w:val="21"/>
                <w:lang w:val="en-US" w:eastAsia="zh-CN" w:bidi="ar"/>
              </w:rPr>
              <w:t>品目号</w:t>
            </w:r>
          </w:p>
        </w:tc>
        <w:tc>
          <w:tcPr>
            <w:tcW w:w="1568" w:type="dxa"/>
            <w:vAlign w:val="center"/>
          </w:tcPr>
          <w:p>
            <w:pPr>
              <w:keepNext w:val="0"/>
              <w:keepLines w:val="0"/>
              <w:widowControl/>
              <w:suppressLineNumbers w:val="0"/>
              <w:wordWrap w:val="0"/>
              <w:spacing w:before="0" w:beforeAutospacing="0" w:after="0" w:afterAutospacing="0" w:line="288" w:lineRule="atLeast"/>
              <w:ind w:left="0" w:leftChars="0" w:right="0" w:rightChars="0"/>
              <w:jc w:val="center"/>
              <w:rPr>
                <w:rFonts w:hint="eastAsia" w:ascii="微软雅黑" w:hAnsi="微软雅黑" w:eastAsia="微软雅黑" w:cs="微软雅黑"/>
                <w:i w:val="0"/>
                <w:iCs w:val="0"/>
                <w:caps w:val="0"/>
                <w:color w:val="auto"/>
                <w:spacing w:val="0"/>
                <w:sz w:val="21"/>
                <w:szCs w:val="21"/>
                <w:shd w:val="clear" w:fill="FFFFFF"/>
                <w:vertAlign w:val="baseline"/>
              </w:rPr>
            </w:pPr>
            <w:r>
              <w:rPr>
                <w:rFonts w:hint="eastAsia" w:ascii="微软雅黑" w:hAnsi="微软雅黑" w:eastAsia="微软雅黑" w:cs="微软雅黑"/>
                <w:b/>
                <w:bCs/>
                <w:i w:val="0"/>
                <w:iCs w:val="0"/>
                <w:caps w:val="0"/>
                <w:color w:val="auto"/>
                <w:spacing w:val="0"/>
                <w:kern w:val="0"/>
                <w:sz w:val="21"/>
                <w:szCs w:val="21"/>
                <w:lang w:val="en-US" w:eastAsia="zh-CN" w:bidi="ar"/>
              </w:rPr>
              <w:t>品目名称</w:t>
            </w:r>
          </w:p>
        </w:tc>
        <w:tc>
          <w:tcPr>
            <w:tcW w:w="2077" w:type="dxa"/>
            <w:vAlign w:val="center"/>
          </w:tcPr>
          <w:p>
            <w:pPr>
              <w:keepNext w:val="0"/>
              <w:keepLines w:val="0"/>
              <w:widowControl/>
              <w:suppressLineNumbers w:val="0"/>
              <w:wordWrap w:val="0"/>
              <w:spacing w:before="0" w:beforeAutospacing="0" w:after="0" w:afterAutospacing="0" w:line="288" w:lineRule="atLeast"/>
              <w:ind w:left="0" w:leftChars="0" w:right="0" w:rightChars="0"/>
              <w:jc w:val="center"/>
              <w:rPr>
                <w:rFonts w:hint="eastAsia" w:ascii="微软雅黑" w:hAnsi="微软雅黑" w:eastAsia="微软雅黑" w:cs="微软雅黑"/>
                <w:i w:val="0"/>
                <w:iCs w:val="0"/>
                <w:caps w:val="0"/>
                <w:color w:val="auto"/>
                <w:spacing w:val="0"/>
                <w:sz w:val="21"/>
                <w:szCs w:val="21"/>
                <w:shd w:val="clear" w:fill="FFFFFF"/>
                <w:vertAlign w:val="baseline"/>
              </w:rPr>
            </w:pPr>
            <w:r>
              <w:rPr>
                <w:rFonts w:hint="eastAsia" w:ascii="微软雅黑" w:hAnsi="微软雅黑" w:eastAsia="微软雅黑" w:cs="微软雅黑"/>
                <w:b/>
                <w:bCs/>
                <w:i w:val="0"/>
                <w:iCs w:val="0"/>
                <w:caps w:val="0"/>
                <w:color w:val="auto"/>
                <w:spacing w:val="0"/>
                <w:kern w:val="0"/>
                <w:sz w:val="21"/>
                <w:szCs w:val="21"/>
                <w:lang w:val="en-US" w:eastAsia="zh-CN" w:bidi="ar"/>
              </w:rPr>
              <w:t>采购标的</w:t>
            </w:r>
          </w:p>
        </w:tc>
        <w:tc>
          <w:tcPr>
            <w:tcW w:w="997" w:type="dxa"/>
            <w:vAlign w:val="center"/>
          </w:tcPr>
          <w:p>
            <w:pPr>
              <w:keepNext w:val="0"/>
              <w:keepLines w:val="0"/>
              <w:widowControl/>
              <w:suppressLineNumbers w:val="0"/>
              <w:wordWrap w:val="0"/>
              <w:spacing w:before="0" w:beforeAutospacing="0" w:after="0" w:afterAutospacing="0" w:line="288" w:lineRule="atLeast"/>
              <w:ind w:left="0" w:leftChars="0" w:right="0" w:rightChars="0"/>
              <w:jc w:val="center"/>
              <w:rPr>
                <w:rFonts w:hint="eastAsia" w:ascii="微软雅黑" w:hAnsi="微软雅黑" w:eastAsia="微软雅黑" w:cs="微软雅黑"/>
                <w:b/>
                <w:bCs/>
                <w:i w:val="0"/>
                <w:iCs w:val="0"/>
                <w:caps w:val="0"/>
                <w:color w:val="auto"/>
                <w:spacing w:val="0"/>
                <w:kern w:val="0"/>
                <w:sz w:val="21"/>
                <w:szCs w:val="21"/>
                <w:lang w:val="en-US" w:eastAsia="zh-CN" w:bidi="ar"/>
              </w:rPr>
            </w:pPr>
            <w:r>
              <w:rPr>
                <w:rFonts w:hint="eastAsia" w:ascii="微软雅黑" w:hAnsi="微软雅黑" w:eastAsia="微软雅黑" w:cs="微软雅黑"/>
                <w:b/>
                <w:bCs/>
                <w:i w:val="0"/>
                <w:iCs w:val="0"/>
                <w:caps w:val="0"/>
                <w:color w:val="auto"/>
                <w:spacing w:val="0"/>
                <w:kern w:val="0"/>
                <w:sz w:val="21"/>
                <w:szCs w:val="21"/>
                <w:lang w:val="en-US" w:eastAsia="zh-CN" w:bidi="ar"/>
              </w:rPr>
              <w:t>数量</w:t>
            </w:r>
          </w:p>
          <w:p>
            <w:pPr>
              <w:keepNext w:val="0"/>
              <w:keepLines w:val="0"/>
              <w:widowControl/>
              <w:suppressLineNumbers w:val="0"/>
              <w:wordWrap w:val="0"/>
              <w:spacing w:before="0" w:beforeAutospacing="0" w:after="0" w:afterAutospacing="0" w:line="288" w:lineRule="atLeast"/>
              <w:ind w:left="0" w:leftChars="0" w:right="0" w:rightChars="0"/>
              <w:jc w:val="center"/>
              <w:rPr>
                <w:rFonts w:hint="eastAsia" w:ascii="微软雅黑" w:hAnsi="微软雅黑" w:eastAsia="微软雅黑" w:cs="微软雅黑"/>
                <w:i w:val="0"/>
                <w:iCs w:val="0"/>
                <w:caps w:val="0"/>
                <w:color w:val="auto"/>
                <w:spacing w:val="0"/>
                <w:sz w:val="21"/>
                <w:szCs w:val="21"/>
                <w:shd w:val="clear" w:fill="FFFFFF"/>
                <w:vertAlign w:val="baseline"/>
              </w:rPr>
            </w:pPr>
            <w:r>
              <w:rPr>
                <w:rFonts w:hint="eastAsia" w:ascii="微软雅黑" w:hAnsi="微软雅黑" w:eastAsia="微软雅黑" w:cs="微软雅黑"/>
                <w:b/>
                <w:bCs/>
                <w:i w:val="0"/>
                <w:iCs w:val="0"/>
                <w:caps w:val="0"/>
                <w:color w:val="auto"/>
                <w:spacing w:val="0"/>
                <w:kern w:val="0"/>
                <w:sz w:val="21"/>
                <w:szCs w:val="21"/>
                <w:lang w:val="en-US" w:eastAsia="zh-CN" w:bidi="ar"/>
              </w:rPr>
              <w:t>（单位）</w:t>
            </w:r>
          </w:p>
        </w:tc>
        <w:tc>
          <w:tcPr>
            <w:tcW w:w="1477" w:type="dxa"/>
            <w:vAlign w:val="center"/>
          </w:tcPr>
          <w:p>
            <w:pPr>
              <w:keepNext w:val="0"/>
              <w:keepLines w:val="0"/>
              <w:widowControl/>
              <w:suppressLineNumbers w:val="0"/>
              <w:wordWrap w:val="0"/>
              <w:spacing w:before="0" w:beforeAutospacing="0" w:after="0" w:afterAutospacing="0" w:line="288" w:lineRule="atLeast"/>
              <w:ind w:left="0" w:leftChars="0" w:right="0" w:rightChars="0"/>
              <w:jc w:val="center"/>
              <w:rPr>
                <w:rFonts w:hint="eastAsia" w:ascii="微软雅黑" w:hAnsi="微软雅黑" w:eastAsia="微软雅黑" w:cs="微软雅黑"/>
                <w:i w:val="0"/>
                <w:iCs w:val="0"/>
                <w:caps w:val="0"/>
                <w:color w:val="auto"/>
                <w:spacing w:val="0"/>
                <w:sz w:val="21"/>
                <w:szCs w:val="21"/>
                <w:shd w:val="clear" w:fill="FFFFFF"/>
                <w:vertAlign w:val="baseline"/>
              </w:rPr>
            </w:pPr>
            <w:r>
              <w:rPr>
                <w:rFonts w:hint="eastAsia" w:ascii="微软雅黑" w:hAnsi="微软雅黑" w:eastAsia="微软雅黑" w:cs="微软雅黑"/>
                <w:b/>
                <w:bCs/>
                <w:i w:val="0"/>
                <w:iCs w:val="0"/>
                <w:caps w:val="0"/>
                <w:color w:val="auto"/>
                <w:spacing w:val="0"/>
                <w:kern w:val="0"/>
                <w:sz w:val="21"/>
                <w:szCs w:val="21"/>
                <w:lang w:val="en-US" w:eastAsia="zh-CN" w:bidi="ar"/>
              </w:rPr>
              <w:t>技术规格、参数及要求</w:t>
            </w:r>
          </w:p>
        </w:tc>
        <w:tc>
          <w:tcPr>
            <w:tcW w:w="1486" w:type="dxa"/>
            <w:vAlign w:val="center"/>
          </w:tcPr>
          <w:p>
            <w:pPr>
              <w:keepNext w:val="0"/>
              <w:keepLines w:val="0"/>
              <w:widowControl/>
              <w:suppressLineNumbers w:val="0"/>
              <w:wordWrap w:val="0"/>
              <w:spacing w:before="0" w:beforeAutospacing="0" w:after="0" w:afterAutospacing="0" w:line="288" w:lineRule="atLeast"/>
              <w:ind w:left="0" w:leftChars="0" w:right="0" w:rightChars="0"/>
              <w:jc w:val="center"/>
              <w:rPr>
                <w:rFonts w:hint="eastAsia" w:ascii="微软雅黑" w:hAnsi="微软雅黑" w:eastAsia="微软雅黑" w:cs="微软雅黑"/>
                <w:i w:val="0"/>
                <w:iCs w:val="0"/>
                <w:caps w:val="0"/>
                <w:color w:val="auto"/>
                <w:spacing w:val="0"/>
                <w:sz w:val="21"/>
                <w:szCs w:val="21"/>
                <w:shd w:val="clear" w:fill="FFFFFF"/>
                <w:vertAlign w:val="baseline"/>
              </w:rPr>
            </w:pPr>
            <w:r>
              <w:rPr>
                <w:rFonts w:hint="eastAsia" w:ascii="微软雅黑" w:hAnsi="微软雅黑" w:eastAsia="微软雅黑" w:cs="微软雅黑"/>
                <w:b/>
                <w:bCs/>
                <w:i w:val="0"/>
                <w:iCs w:val="0"/>
                <w:caps w:val="0"/>
                <w:color w:val="auto"/>
                <w:spacing w:val="0"/>
                <w:kern w:val="0"/>
                <w:sz w:val="21"/>
                <w:szCs w:val="21"/>
                <w:lang w:val="en-US" w:eastAsia="zh-CN" w:bidi="ar"/>
              </w:rPr>
              <w:t>品目预算(元)</w:t>
            </w:r>
          </w:p>
        </w:tc>
        <w:tc>
          <w:tcPr>
            <w:tcW w:w="1514" w:type="dxa"/>
            <w:vAlign w:val="center"/>
          </w:tcPr>
          <w:p>
            <w:pPr>
              <w:keepNext w:val="0"/>
              <w:keepLines w:val="0"/>
              <w:widowControl/>
              <w:suppressLineNumbers w:val="0"/>
              <w:wordWrap w:val="0"/>
              <w:spacing w:before="0" w:beforeAutospacing="0" w:after="0" w:afterAutospacing="0" w:line="288" w:lineRule="atLeast"/>
              <w:ind w:left="0" w:leftChars="0" w:right="0" w:rightChars="0"/>
              <w:jc w:val="center"/>
              <w:rPr>
                <w:rFonts w:hint="eastAsia" w:ascii="微软雅黑" w:hAnsi="微软雅黑" w:eastAsia="微软雅黑" w:cs="微软雅黑"/>
                <w:i w:val="0"/>
                <w:iCs w:val="0"/>
                <w:caps w:val="0"/>
                <w:color w:val="auto"/>
                <w:spacing w:val="0"/>
                <w:sz w:val="21"/>
                <w:szCs w:val="21"/>
                <w:shd w:val="clear" w:fill="FFFFFF"/>
                <w:vertAlign w:val="baseline"/>
              </w:rPr>
            </w:pPr>
            <w:r>
              <w:rPr>
                <w:rFonts w:hint="eastAsia" w:ascii="微软雅黑" w:hAnsi="微软雅黑" w:eastAsia="微软雅黑" w:cs="微软雅黑"/>
                <w:b/>
                <w:bCs/>
                <w:i w:val="0"/>
                <w:iCs w:val="0"/>
                <w:caps w:val="0"/>
                <w:color w:val="auto"/>
                <w:spacing w:val="0"/>
                <w:kern w:val="0"/>
                <w:sz w:val="21"/>
                <w:szCs w:val="21"/>
                <w:lang w:val="en-US" w:eastAsia="zh-CN" w:bidi="ar"/>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Align w:val="center"/>
          </w:tcPr>
          <w:p>
            <w:pPr>
              <w:keepNext w:val="0"/>
              <w:keepLines w:val="0"/>
              <w:widowControl/>
              <w:suppressLineNumbers w:val="0"/>
              <w:wordWrap w:val="0"/>
              <w:spacing w:before="0" w:beforeAutospacing="0" w:after="0" w:afterAutospacing="0" w:line="288" w:lineRule="atLeast"/>
              <w:ind w:left="0" w:leftChars="0" w:right="0" w:rightChars="0"/>
              <w:jc w:val="center"/>
              <w:rPr>
                <w:rFonts w:hint="eastAsia" w:ascii="微软雅黑" w:hAnsi="微软雅黑" w:eastAsia="微软雅黑" w:cs="微软雅黑"/>
                <w:i w:val="0"/>
                <w:iCs w:val="0"/>
                <w:caps w:val="0"/>
                <w:color w:val="auto"/>
                <w:spacing w:val="0"/>
                <w:sz w:val="21"/>
                <w:szCs w:val="21"/>
                <w:shd w:val="clear" w:fill="FFFFFF"/>
                <w:vertAlign w:val="baseline"/>
              </w:rPr>
            </w:pPr>
            <w:r>
              <w:rPr>
                <w:rFonts w:hint="eastAsia" w:ascii="微软雅黑" w:hAnsi="微软雅黑" w:eastAsia="微软雅黑" w:cs="微软雅黑"/>
                <w:i w:val="0"/>
                <w:iCs w:val="0"/>
                <w:caps w:val="0"/>
                <w:color w:val="auto"/>
                <w:spacing w:val="0"/>
                <w:kern w:val="0"/>
                <w:sz w:val="21"/>
                <w:szCs w:val="21"/>
                <w:lang w:val="en-US" w:eastAsia="zh-CN" w:bidi="ar"/>
              </w:rPr>
              <w:t>1-1</w:t>
            </w:r>
          </w:p>
        </w:tc>
        <w:tc>
          <w:tcPr>
            <w:tcW w:w="1568" w:type="dxa"/>
            <w:vAlign w:val="center"/>
          </w:tcPr>
          <w:p>
            <w:pPr>
              <w:keepNext w:val="0"/>
              <w:keepLines w:val="0"/>
              <w:widowControl/>
              <w:suppressLineNumbers w:val="0"/>
              <w:wordWrap w:val="0"/>
              <w:spacing w:before="0" w:beforeAutospacing="0" w:after="0" w:afterAutospacing="0" w:line="288" w:lineRule="atLeast"/>
              <w:ind w:left="0" w:leftChars="0" w:right="0" w:rightChars="0"/>
              <w:jc w:val="center"/>
              <w:rPr>
                <w:rFonts w:hint="default" w:ascii="微软雅黑" w:hAnsi="微软雅黑" w:eastAsia="微软雅黑" w:cs="微软雅黑"/>
                <w:i w:val="0"/>
                <w:iCs w:val="0"/>
                <w:caps w:val="0"/>
                <w:color w:val="auto"/>
                <w:spacing w:val="0"/>
                <w:sz w:val="21"/>
                <w:szCs w:val="21"/>
                <w:shd w:val="clear" w:fill="FFFFFF"/>
                <w:vertAlign w:val="baseline"/>
                <w:lang w:val="en-US" w:eastAsia="zh-CN"/>
              </w:rPr>
            </w:pPr>
            <w:r>
              <w:rPr>
                <w:rFonts w:hint="default" w:ascii="微软雅黑" w:hAnsi="微软雅黑" w:eastAsia="微软雅黑" w:cs="微软雅黑"/>
                <w:i w:val="0"/>
                <w:iCs w:val="0"/>
                <w:caps w:val="0"/>
                <w:color w:val="auto"/>
                <w:spacing w:val="0"/>
                <w:sz w:val="21"/>
                <w:szCs w:val="21"/>
                <w:shd w:val="clear" w:fill="FFFFFF"/>
                <w:vertAlign w:val="baseline"/>
                <w:lang w:val="en-US" w:eastAsia="zh-CN"/>
              </w:rPr>
              <w:t>车辆附属设施及零部件</w:t>
            </w:r>
          </w:p>
        </w:tc>
        <w:tc>
          <w:tcPr>
            <w:tcW w:w="2077" w:type="dxa"/>
            <w:vAlign w:val="center"/>
          </w:tcPr>
          <w:p>
            <w:pPr>
              <w:keepNext w:val="0"/>
              <w:keepLines w:val="0"/>
              <w:widowControl/>
              <w:suppressLineNumbers w:val="0"/>
              <w:wordWrap w:val="0"/>
              <w:spacing w:before="0" w:beforeAutospacing="0" w:after="0" w:afterAutospacing="0" w:line="288" w:lineRule="atLeast"/>
              <w:ind w:right="0" w:rightChars="0"/>
              <w:jc w:val="center"/>
              <w:rPr>
                <w:rFonts w:hint="default" w:ascii="微软雅黑" w:hAnsi="微软雅黑" w:eastAsia="微软雅黑" w:cs="微软雅黑"/>
                <w:i w:val="0"/>
                <w:iCs w:val="0"/>
                <w:caps w:val="0"/>
                <w:color w:val="auto"/>
                <w:spacing w:val="0"/>
                <w:sz w:val="21"/>
                <w:szCs w:val="21"/>
                <w:shd w:val="clear" w:fill="FFFFFF"/>
                <w:vertAlign w:val="baseline"/>
                <w:lang w:val="en-US"/>
              </w:rPr>
            </w:pPr>
            <w:r>
              <w:rPr>
                <w:rFonts w:hint="default" w:ascii="微软雅黑" w:hAnsi="微软雅黑" w:eastAsia="微软雅黑" w:cs="微软雅黑"/>
                <w:i w:val="0"/>
                <w:iCs w:val="0"/>
                <w:caps w:val="0"/>
                <w:color w:val="auto"/>
                <w:spacing w:val="0"/>
                <w:sz w:val="21"/>
                <w:szCs w:val="21"/>
                <w:shd w:val="clear" w:fill="FFFFFF"/>
                <w:vertAlign w:val="baseline"/>
                <w:lang w:val="en-US" w:eastAsia="zh-CN"/>
              </w:rPr>
              <w:t>新能源汽车实训中</w:t>
            </w:r>
          </w:p>
          <w:p>
            <w:pPr>
              <w:keepNext w:val="0"/>
              <w:keepLines w:val="0"/>
              <w:widowControl/>
              <w:suppressLineNumbers w:val="0"/>
              <w:wordWrap w:val="0"/>
              <w:spacing w:before="0" w:beforeAutospacing="0" w:after="0" w:afterAutospacing="0" w:line="288" w:lineRule="atLeast"/>
              <w:ind w:right="0" w:rightChars="0"/>
              <w:jc w:val="center"/>
              <w:rPr>
                <w:rFonts w:hint="default" w:ascii="微软雅黑" w:hAnsi="微软雅黑" w:eastAsia="微软雅黑" w:cs="微软雅黑"/>
                <w:i w:val="0"/>
                <w:iCs w:val="0"/>
                <w:caps w:val="0"/>
                <w:color w:val="auto"/>
                <w:spacing w:val="0"/>
                <w:sz w:val="21"/>
                <w:szCs w:val="21"/>
                <w:shd w:val="clear" w:fill="FFFFFF"/>
                <w:vertAlign w:val="baseline"/>
                <w:lang w:val="en-US"/>
              </w:rPr>
            </w:pPr>
            <w:r>
              <w:rPr>
                <w:rFonts w:hint="default" w:ascii="微软雅黑" w:hAnsi="微软雅黑" w:eastAsia="微软雅黑" w:cs="微软雅黑"/>
                <w:i w:val="0"/>
                <w:iCs w:val="0"/>
                <w:caps w:val="0"/>
                <w:color w:val="auto"/>
                <w:spacing w:val="0"/>
                <w:sz w:val="21"/>
                <w:szCs w:val="21"/>
                <w:shd w:val="clear" w:fill="FFFFFF"/>
                <w:vertAlign w:val="baseline"/>
                <w:lang w:val="en-US" w:eastAsia="zh-CN"/>
              </w:rPr>
              <w:t>心（二期）教学设备</w:t>
            </w:r>
          </w:p>
        </w:tc>
        <w:tc>
          <w:tcPr>
            <w:tcW w:w="997" w:type="dxa"/>
            <w:vAlign w:val="center"/>
          </w:tcPr>
          <w:p>
            <w:pPr>
              <w:keepNext w:val="0"/>
              <w:keepLines w:val="0"/>
              <w:widowControl/>
              <w:suppressLineNumbers w:val="0"/>
              <w:wordWrap w:val="0"/>
              <w:spacing w:before="0" w:beforeAutospacing="0" w:after="0" w:afterAutospacing="0" w:line="288" w:lineRule="atLeast"/>
              <w:ind w:left="0" w:leftChars="0" w:right="0" w:rightChars="0"/>
              <w:jc w:val="center"/>
              <w:rPr>
                <w:rFonts w:hint="eastAsia" w:ascii="微软雅黑" w:hAnsi="微软雅黑" w:eastAsia="微软雅黑" w:cs="微软雅黑"/>
                <w:i w:val="0"/>
                <w:iCs w:val="0"/>
                <w:caps w:val="0"/>
                <w:color w:val="auto"/>
                <w:spacing w:val="0"/>
                <w:sz w:val="21"/>
                <w:szCs w:val="21"/>
                <w:shd w:val="clear" w:fill="FFFFFF"/>
                <w:vertAlign w:val="baseline"/>
              </w:rPr>
            </w:pPr>
            <w:r>
              <w:rPr>
                <w:rFonts w:hint="eastAsia" w:ascii="微软雅黑" w:hAnsi="微软雅黑" w:eastAsia="微软雅黑" w:cs="微软雅黑"/>
                <w:i w:val="0"/>
                <w:iCs w:val="0"/>
                <w:caps w:val="0"/>
                <w:color w:val="auto"/>
                <w:spacing w:val="0"/>
                <w:kern w:val="0"/>
                <w:sz w:val="21"/>
                <w:szCs w:val="21"/>
                <w:lang w:val="en-US" w:eastAsia="zh-CN" w:bidi="ar"/>
              </w:rPr>
              <w:t>1(项)</w:t>
            </w:r>
          </w:p>
        </w:tc>
        <w:tc>
          <w:tcPr>
            <w:tcW w:w="1477" w:type="dxa"/>
            <w:vAlign w:val="center"/>
          </w:tcPr>
          <w:p>
            <w:pPr>
              <w:keepNext w:val="0"/>
              <w:keepLines w:val="0"/>
              <w:widowControl/>
              <w:suppressLineNumbers w:val="0"/>
              <w:wordWrap w:val="0"/>
              <w:spacing w:before="0" w:beforeAutospacing="0" w:after="0" w:afterAutospacing="0" w:line="288" w:lineRule="atLeast"/>
              <w:ind w:left="0" w:leftChars="0" w:right="0" w:rightChars="0"/>
              <w:jc w:val="center"/>
              <w:rPr>
                <w:rFonts w:hint="eastAsia" w:ascii="微软雅黑" w:hAnsi="微软雅黑" w:eastAsia="微软雅黑" w:cs="微软雅黑"/>
                <w:i w:val="0"/>
                <w:iCs w:val="0"/>
                <w:caps w:val="0"/>
                <w:color w:val="auto"/>
                <w:spacing w:val="0"/>
                <w:sz w:val="21"/>
                <w:szCs w:val="21"/>
                <w:shd w:val="clear" w:fill="FFFFFF"/>
                <w:vertAlign w:val="baseline"/>
              </w:rPr>
            </w:pPr>
            <w:r>
              <w:rPr>
                <w:rFonts w:hint="eastAsia" w:ascii="微软雅黑" w:hAnsi="微软雅黑" w:eastAsia="微软雅黑" w:cs="微软雅黑"/>
                <w:i w:val="0"/>
                <w:iCs w:val="0"/>
                <w:caps w:val="0"/>
                <w:color w:val="auto"/>
                <w:spacing w:val="0"/>
                <w:kern w:val="0"/>
                <w:sz w:val="21"/>
                <w:szCs w:val="21"/>
                <w:lang w:val="en-US" w:eastAsia="zh-CN" w:bidi="ar"/>
              </w:rPr>
              <w:t>详见采购文件</w:t>
            </w:r>
          </w:p>
        </w:tc>
        <w:tc>
          <w:tcPr>
            <w:tcW w:w="1486" w:type="dxa"/>
            <w:vAlign w:val="center"/>
          </w:tcPr>
          <w:p>
            <w:pPr>
              <w:keepNext w:val="0"/>
              <w:keepLines w:val="0"/>
              <w:widowControl/>
              <w:suppressLineNumbers w:val="0"/>
              <w:wordWrap/>
              <w:spacing w:before="0" w:beforeAutospacing="0" w:after="0" w:afterAutospacing="0" w:line="288" w:lineRule="atLeast"/>
              <w:ind w:left="0" w:leftChars="0" w:right="0" w:rightChars="0"/>
              <w:jc w:val="center"/>
              <w:rPr>
                <w:rFonts w:hint="eastAsia" w:ascii="微软雅黑" w:hAnsi="微软雅黑" w:eastAsia="微软雅黑" w:cs="微软雅黑"/>
                <w:i w:val="0"/>
                <w:iCs w:val="0"/>
                <w:caps w:val="0"/>
                <w:color w:val="auto"/>
                <w:spacing w:val="0"/>
                <w:sz w:val="21"/>
                <w:szCs w:val="21"/>
                <w:shd w:val="clear" w:fill="FFFFFF"/>
                <w:vertAlign w:val="baseline"/>
              </w:rPr>
            </w:pPr>
            <w:r>
              <w:rPr>
                <w:rFonts w:hint="eastAsia" w:ascii="微软雅黑" w:hAnsi="微软雅黑" w:eastAsia="微软雅黑" w:cs="微软雅黑"/>
                <w:i w:val="0"/>
                <w:iCs w:val="0"/>
                <w:caps w:val="0"/>
                <w:color w:val="auto"/>
                <w:spacing w:val="0"/>
                <w:sz w:val="21"/>
                <w:szCs w:val="21"/>
                <w:shd w:val="clear" w:fill="FFFFFF"/>
                <w:vertAlign w:val="baseline"/>
                <w:lang w:val="en-US" w:eastAsia="zh-CN"/>
              </w:rPr>
              <w:t>2,590,000.00</w:t>
            </w:r>
          </w:p>
        </w:tc>
        <w:tc>
          <w:tcPr>
            <w:tcW w:w="1514" w:type="dxa"/>
            <w:vAlign w:val="center"/>
          </w:tcPr>
          <w:p>
            <w:pPr>
              <w:keepNext w:val="0"/>
              <w:keepLines w:val="0"/>
              <w:widowControl/>
              <w:suppressLineNumbers w:val="0"/>
              <w:wordWrap/>
              <w:spacing w:before="0" w:beforeAutospacing="0" w:after="0" w:afterAutospacing="0" w:line="288" w:lineRule="atLeast"/>
              <w:ind w:left="0" w:leftChars="0" w:right="0" w:rightChars="0"/>
              <w:jc w:val="center"/>
              <w:rPr>
                <w:rFonts w:hint="eastAsia" w:ascii="微软雅黑" w:hAnsi="微软雅黑" w:eastAsia="微软雅黑" w:cs="微软雅黑"/>
                <w:i w:val="0"/>
                <w:iCs w:val="0"/>
                <w:caps w:val="0"/>
                <w:color w:val="auto"/>
                <w:spacing w:val="0"/>
                <w:sz w:val="21"/>
                <w:szCs w:val="21"/>
                <w:shd w:val="clear" w:fill="FFFFFF"/>
                <w:vertAlign w:val="baseline"/>
              </w:rPr>
            </w:pPr>
            <w:r>
              <w:rPr>
                <w:rFonts w:hint="eastAsia" w:ascii="微软雅黑" w:hAnsi="微软雅黑" w:eastAsia="微软雅黑" w:cs="微软雅黑"/>
                <w:i w:val="0"/>
                <w:iCs w:val="0"/>
                <w:caps w:val="0"/>
                <w:color w:val="auto"/>
                <w:spacing w:val="0"/>
                <w:sz w:val="21"/>
                <w:szCs w:val="21"/>
                <w:shd w:val="clear" w:fill="FFFFFF"/>
                <w:vertAlign w:val="baseline"/>
                <w:lang w:val="en-US" w:eastAsia="zh-CN"/>
              </w:rPr>
              <w:t>2,590,000.00</w:t>
            </w:r>
          </w:p>
        </w:tc>
      </w:tr>
    </w:tbl>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480" w:firstLineChars="200"/>
        <w:jc w:val="both"/>
        <w:textAlignment w:val="baseline"/>
        <w:rPr>
          <w:rFonts w:hint="eastAsia" w:ascii="微软雅黑" w:hAnsi="微软雅黑" w:eastAsia="微软雅黑" w:cs="微软雅黑"/>
          <w:i w:val="0"/>
          <w:iCs w:val="0"/>
          <w:caps w:val="0"/>
          <w:color w:val="auto"/>
          <w:spacing w:val="0"/>
          <w:sz w:val="24"/>
          <w:szCs w:val="24"/>
          <w:shd w:val="clear" w:fill="FFFFFF"/>
          <w:vertAlign w:val="baseline"/>
        </w:rPr>
      </w:pPr>
      <w:r>
        <w:rPr>
          <w:rFonts w:hint="eastAsia" w:ascii="微软雅黑" w:hAnsi="微软雅黑" w:eastAsia="微软雅黑" w:cs="微软雅黑"/>
          <w:i w:val="0"/>
          <w:iCs w:val="0"/>
          <w:caps w:val="0"/>
          <w:color w:val="auto"/>
          <w:spacing w:val="0"/>
          <w:sz w:val="24"/>
          <w:szCs w:val="24"/>
          <w:shd w:val="clear" w:fill="FFFFFF"/>
          <w:vertAlign w:val="baseline"/>
        </w:rPr>
        <w:t>本合同包不接受联合体投标</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right="0" w:firstLine="480" w:firstLineChars="200"/>
        <w:jc w:val="both"/>
        <w:textAlignment w:val="baseline"/>
        <w:rPr>
          <w:rFonts w:hint="eastAsia" w:ascii="微软雅黑" w:hAnsi="微软雅黑" w:eastAsia="微软雅黑" w:cs="微软雅黑"/>
          <w:i w:val="0"/>
          <w:iCs w:val="0"/>
          <w:caps w:val="0"/>
          <w:color w:val="auto"/>
          <w:spacing w:val="0"/>
          <w:sz w:val="24"/>
          <w:szCs w:val="24"/>
          <w:shd w:val="clear" w:fill="FFFFFF"/>
          <w:vertAlign w:val="baseline"/>
        </w:rPr>
      </w:pPr>
      <w:r>
        <w:rPr>
          <w:rFonts w:hint="eastAsia" w:ascii="微软雅黑" w:hAnsi="微软雅黑" w:eastAsia="微软雅黑" w:cs="微软雅黑"/>
          <w:i w:val="0"/>
          <w:iCs w:val="0"/>
          <w:caps w:val="0"/>
          <w:color w:val="auto"/>
          <w:spacing w:val="0"/>
          <w:sz w:val="24"/>
          <w:szCs w:val="24"/>
          <w:shd w:val="clear" w:fill="FFFFFF"/>
          <w:vertAlign w:val="baseline"/>
        </w:rPr>
        <w:t>合同履行期限：合同</w:t>
      </w:r>
      <w:r>
        <w:rPr>
          <w:rFonts w:hint="eastAsia" w:ascii="微软雅黑" w:hAnsi="微软雅黑" w:eastAsia="微软雅黑" w:cs="微软雅黑"/>
          <w:i w:val="0"/>
          <w:iCs w:val="0"/>
          <w:caps w:val="0"/>
          <w:color w:val="auto"/>
          <w:spacing w:val="0"/>
          <w:sz w:val="24"/>
          <w:szCs w:val="24"/>
          <w:shd w:val="clear" w:fill="FFFFFF"/>
          <w:vertAlign w:val="baseline"/>
          <w:lang w:val="en-US" w:eastAsia="zh-CN"/>
        </w:rPr>
        <w:t>签订后30</w:t>
      </w:r>
      <w:r>
        <w:rPr>
          <w:rFonts w:hint="eastAsia" w:ascii="微软雅黑" w:hAnsi="微软雅黑" w:eastAsia="微软雅黑" w:cs="微软雅黑"/>
          <w:i w:val="0"/>
          <w:iCs w:val="0"/>
          <w:caps w:val="0"/>
          <w:color w:val="auto"/>
          <w:spacing w:val="0"/>
          <w:sz w:val="24"/>
          <w:szCs w:val="24"/>
          <w:shd w:val="clear" w:fill="FFFFFF"/>
          <w:vertAlign w:val="baseline"/>
        </w:rPr>
        <w:t>个</w:t>
      </w:r>
      <w:r>
        <w:rPr>
          <w:rFonts w:hint="eastAsia" w:ascii="微软雅黑" w:hAnsi="微软雅黑" w:eastAsia="微软雅黑" w:cs="微软雅黑"/>
          <w:i w:val="0"/>
          <w:iCs w:val="0"/>
          <w:caps w:val="0"/>
          <w:color w:val="auto"/>
          <w:spacing w:val="0"/>
          <w:sz w:val="24"/>
          <w:szCs w:val="24"/>
          <w:shd w:val="clear" w:fill="FFFFFF"/>
          <w:vertAlign w:val="baseline"/>
          <w:lang w:val="en-US" w:eastAsia="zh-CN"/>
        </w:rPr>
        <w:t>日历日内</w:t>
      </w:r>
      <w:r>
        <w:rPr>
          <w:rFonts w:hint="eastAsia" w:ascii="微软雅黑" w:hAnsi="微软雅黑" w:eastAsia="微软雅黑" w:cs="微软雅黑"/>
          <w:i w:val="0"/>
          <w:iCs w:val="0"/>
          <w:caps w:val="0"/>
          <w:color w:val="auto"/>
          <w:spacing w:val="0"/>
          <w:sz w:val="24"/>
          <w:szCs w:val="24"/>
          <w:shd w:val="clear" w:fill="FFFFFF"/>
          <w:vertAlign w:val="baseline"/>
        </w:rPr>
        <w:t>。</w:t>
      </w:r>
    </w:p>
    <w:p>
      <w:pPr>
        <w:pStyle w:val="15"/>
        <w:keepNext w:val="0"/>
        <w:keepLines w:val="0"/>
        <w:pageBreakBefore w:val="0"/>
        <w:kinsoku/>
        <w:wordWrap/>
        <w:overflowPunct/>
        <w:topLinePunct w:val="0"/>
        <w:bidi w:val="0"/>
        <w:adjustRightInd/>
        <w:snapToGrid/>
        <w:spacing w:before="0" w:beforeAutospacing="0" w:after="0" w:afterAutospacing="0" w:line="580" w:lineRule="exact"/>
        <w:ind w:firstLine="480" w:firstLineChars="200"/>
        <w:textAlignment w:val="auto"/>
        <w:rPr>
          <w:rFonts w:hint="eastAsia" w:ascii="微软雅黑" w:hAnsi="微软雅黑" w:eastAsia="微软雅黑" w:cs="微软雅黑"/>
          <w:b/>
          <w:color w:val="auto"/>
          <w:sz w:val="24"/>
          <w:szCs w:val="24"/>
        </w:rPr>
      </w:pPr>
      <w:r>
        <w:rPr>
          <w:rFonts w:hint="eastAsia" w:ascii="微软雅黑" w:hAnsi="微软雅黑" w:eastAsia="微软雅黑" w:cs="微软雅黑"/>
          <w:b/>
          <w:color w:val="auto"/>
          <w:sz w:val="24"/>
          <w:szCs w:val="24"/>
          <w:shd w:val="clear" w:color="auto" w:fill="FFFFFF"/>
        </w:rPr>
        <w:t>二、 响应供应商的资格要求</w:t>
      </w:r>
    </w:p>
    <w:p>
      <w:pPr>
        <w:pStyle w:val="15"/>
        <w:keepNext w:val="0"/>
        <w:keepLines w:val="0"/>
        <w:pageBreakBefore w:val="0"/>
        <w:kinsoku/>
        <w:wordWrap/>
        <w:overflowPunct/>
        <w:topLinePunct w:val="0"/>
        <w:bidi w:val="0"/>
        <w:adjustRightInd/>
        <w:snapToGrid/>
        <w:spacing w:before="0" w:beforeAutospacing="0" w:after="0" w:afterAutospacing="0" w:line="580" w:lineRule="exact"/>
        <w:ind w:firstLine="480" w:firstLineChars="200"/>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shd w:val="clear" w:color="auto" w:fill="FFFFFF"/>
        </w:rPr>
        <w:t>1、满足《中华人民共和国政府采购法》第二十二条规定</w:t>
      </w:r>
      <w:r>
        <w:rPr>
          <w:rFonts w:hint="eastAsia" w:ascii="微软雅黑" w:hAnsi="微软雅黑" w:eastAsia="微软雅黑" w:cs="微软雅黑"/>
          <w:color w:val="auto"/>
          <w:sz w:val="24"/>
          <w:szCs w:val="24"/>
          <w:shd w:val="clear" w:color="auto" w:fill="FFFFFF"/>
          <w:lang w:eastAsia="zh-CN"/>
        </w:rPr>
        <w:t>；</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480" w:firstLineChars="200"/>
        <w:jc w:val="both"/>
        <w:textAlignment w:val="baseline"/>
        <w:rPr>
          <w:rFonts w:hint="eastAsia" w:ascii="微软雅黑" w:hAnsi="微软雅黑" w:eastAsia="微软雅黑" w:cs="微软雅黑"/>
          <w:color w:val="auto"/>
          <w:sz w:val="24"/>
          <w:szCs w:val="24"/>
        </w:rPr>
      </w:pPr>
      <w:r>
        <w:rPr>
          <w:rFonts w:hint="eastAsia" w:ascii="微软雅黑" w:hAnsi="微软雅黑" w:eastAsia="微软雅黑" w:cs="微软雅黑"/>
          <w:i w:val="0"/>
          <w:iCs w:val="0"/>
          <w:caps w:val="0"/>
          <w:color w:val="auto"/>
          <w:spacing w:val="0"/>
          <w:sz w:val="24"/>
          <w:szCs w:val="24"/>
          <w:shd w:val="clear" w:fill="FFFFFF"/>
          <w:vertAlign w:val="baseline"/>
        </w:rPr>
        <w:t>2.落实政府采购政策需满足的资格要求：</w:t>
      </w:r>
    </w:p>
    <w:p>
      <w:pPr>
        <w:spacing w:line="600" w:lineRule="exact"/>
        <w:ind w:firstLine="480" w:firstLineChars="200"/>
        <w:rPr>
          <w:rFonts w:hint="eastAsia" w:ascii="微软雅黑" w:hAnsi="微软雅黑" w:eastAsia="微软雅黑" w:cs="微软雅黑"/>
          <w:i w:val="0"/>
          <w:iCs w:val="0"/>
          <w:caps w:val="0"/>
          <w:color w:val="auto"/>
          <w:spacing w:val="0"/>
          <w:sz w:val="24"/>
          <w:szCs w:val="24"/>
          <w:shd w:val="clear" w:fill="FFFFFF"/>
          <w:vertAlign w:val="baseline"/>
          <w:lang w:eastAsia="zh-CN"/>
        </w:rPr>
      </w:pPr>
      <w:r>
        <w:rPr>
          <w:rFonts w:hint="eastAsia" w:ascii="微软雅黑" w:hAnsi="微软雅黑" w:eastAsia="微软雅黑" w:cs="微软雅黑"/>
          <w:i w:val="0"/>
          <w:iCs w:val="0"/>
          <w:caps w:val="0"/>
          <w:color w:val="auto"/>
          <w:spacing w:val="0"/>
          <w:sz w:val="24"/>
          <w:szCs w:val="24"/>
          <w:shd w:val="clear" w:fill="FFFFFF"/>
          <w:vertAlign w:val="baseline"/>
        </w:rPr>
        <w:t>合同包1(</w:t>
      </w:r>
      <w:r>
        <w:rPr>
          <w:rFonts w:hint="eastAsia" w:ascii="微软雅黑" w:hAnsi="微软雅黑" w:eastAsia="微软雅黑" w:cs="微软雅黑"/>
          <w:i w:val="0"/>
          <w:iCs w:val="0"/>
          <w:caps w:val="0"/>
          <w:color w:val="auto"/>
          <w:spacing w:val="0"/>
          <w:sz w:val="24"/>
          <w:szCs w:val="24"/>
          <w:shd w:val="clear" w:fill="FFFFFF"/>
          <w:vertAlign w:val="baseline"/>
          <w:lang w:val="en-US" w:eastAsia="zh-CN"/>
        </w:rPr>
        <w:t>新能源汽车实训中心（二期）教学设备</w:t>
      </w:r>
      <w:r>
        <w:rPr>
          <w:rFonts w:hint="eastAsia" w:ascii="微软雅黑" w:hAnsi="微软雅黑" w:eastAsia="微软雅黑" w:cs="微软雅黑"/>
          <w:i w:val="0"/>
          <w:iCs w:val="0"/>
          <w:caps w:val="0"/>
          <w:color w:val="auto"/>
          <w:spacing w:val="0"/>
          <w:sz w:val="24"/>
          <w:szCs w:val="24"/>
          <w:shd w:val="clear" w:fill="FFFFFF"/>
          <w:vertAlign w:val="baseline"/>
        </w:rPr>
        <w:t>)落实政府采购政策需满足的资格要求如下:</w:t>
      </w:r>
    </w:p>
    <w:p>
      <w:pPr>
        <w:spacing w:line="600" w:lineRule="exact"/>
        <w:ind w:firstLine="480" w:firstLineChars="200"/>
        <w:rPr>
          <w:rFonts w:hint="eastAsia" w:ascii="微软雅黑" w:hAnsi="微软雅黑" w:eastAsia="微软雅黑" w:cs="微软雅黑"/>
          <w:i w:val="0"/>
          <w:iCs w:val="0"/>
          <w:caps w:val="0"/>
          <w:color w:val="auto"/>
          <w:spacing w:val="0"/>
          <w:sz w:val="24"/>
          <w:szCs w:val="24"/>
          <w:shd w:val="clear" w:fill="FFFFFF"/>
          <w:vertAlign w:val="baseline"/>
          <w:lang w:eastAsia="zh-CN"/>
        </w:rPr>
      </w:pPr>
      <w:r>
        <w:rPr>
          <w:rFonts w:hint="eastAsia" w:ascii="微软雅黑" w:hAnsi="微软雅黑" w:eastAsia="微软雅黑" w:cs="微软雅黑"/>
          <w:i w:val="0"/>
          <w:iCs w:val="0"/>
          <w:caps w:val="0"/>
          <w:color w:val="auto"/>
          <w:spacing w:val="0"/>
          <w:sz w:val="24"/>
          <w:szCs w:val="24"/>
          <w:shd w:val="clear" w:fill="FFFFFF"/>
          <w:vertAlign w:val="baseline"/>
          <w:lang w:eastAsia="zh-CN"/>
        </w:rPr>
        <w:t>2.1</w:t>
      </w:r>
      <w:r>
        <w:rPr>
          <w:rFonts w:hint="eastAsia" w:ascii="微软雅黑" w:hAnsi="微软雅黑" w:eastAsia="微软雅黑" w:cs="微软雅黑"/>
          <w:i w:val="0"/>
          <w:iCs w:val="0"/>
          <w:caps w:val="0"/>
          <w:color w:val="auto"/>
          <w:spacing w:val="0"/>
          <w:sz w:val="24"/>
          <w:szCs w:val="24"/>
          <w:shd w:val="clear" w:fill="FFFFFF"/>
          <w:vertAlign w:val="baseline"/>
          <w:lang w:val="en-US" w:eastAsia="zh-CN"/>
        </w:rPr>
        <w:t>、</w:t>
      </w:r>
      <w:r>
        <w:rPr>
          <w:rFonts w:hint="eastAsia" w:ascii="微软雅黑" w:hAnsi="微软雅黑" w:eastAsia="微软雅黑" w:cs="微软雅黑"/>
          <w:i w:val="0"/>
          <w:iCs w:val="0"/>
          <w:caps w:val="0"/>
          <w:color w:val="auto"/>
          <w:spacing w:val="0"/>
          <w:sz w:val="24"/>
          <w:szCs w:val="24"/>
          <w:shd w:val="clear" w:fill="FFFFFF"/>
          <w:vertAlign w:val="baseline"/>
          <w:lang w:eastAsia="zh-CN"/>
        </w:rPr>
        <w:t>《政府采购促进中小企业发展管理办法》（财库〔2020〕46号）；</w:t>
      </w:r>
    </w:p>
    <w:p>
      <w:pPr>
        <w:spacing w:line="600" w:lineRule="exact"/>
        <w:ind w:firstLine="480" w:firstLineChars="200"/>
        <w:rPr>
          <w:rFonts w:hint="eastAsia" w:ascii="微软雅黑" w:hAnsi="微软雅黑" w:eastAsia="微软雅黑" w:cs="微软雅黑"/>
          <w:i w:val="0"/>
          <w:iCs w:val="0"/>
          <w:caps w:val="0"/>
          <w:color w:val="auto"/>
          <w:spacing w:val="0"/>
          <w:sz w:val="24"/>
          <w:szCs w:val="24"/>
          <w:shd w:val="clear" w:fill="FFFFFF"/>
          <w:vertAlign w:val="baseline"/>
          <w:lang w:eastAsia="zh-CN"/>
        </w:rPr>
      </w:pPr>
      <w:r>
        <w:rPr>
          <w:rFonts w:hint="eastAsia" w:ascii="微软雅黑" w:hAnsi="微软雅黑" w:eastAsia="微软雅黑" w:cs="微软雅黑"/>
          <w:i w:val="0"/>
          <w:iCs w:val="0"/>
          <w:caps w:val="0"/>
          <w:color w:val="auto"/>
          <w:spacing w:val="0"/>
          <w:sz w:val="24"/>
          <w:szCs w:val="24"/>
          <w:shd w:val="clear" w:fill="FFFFFF"/>
          <w:vertAlign w:val="baseline"/>
          <w:lang w:eastAsia="zh-CN"/>
        </w:rPr>
        <w:t>2.2、</w:t>
      </w:r>
      <w:r>
        <w:rPr>
          <w:rFonts w:hint="eastAsia" w:ascii="微软雅黑" w:hAnsi="微软雅黑" w:eastAsia="微软雅黑" w:cs="微软雅黑"/>
          <w:i w:val="0"/>
          <w:iCs w:val="0"/>
          <w:caps w:val="0"/>
          <w:color w:val="auto"/>
          <w:spacing w:val="0"/>
          <w:sz w:val="24"/>
          <w:szCs w:val="24"/>
          <w:shd w:val="clear" w:fill="FFFFFF"/>
          <w:vertAlign w:val="baseline"/>
          <w:lang w:val="en-US" w:eastAsia="zh-CN"/>
        </w:rPr>
        <w:t xml:space="preserve"> </w:t>
      </w:r>
      <w:r>
        <w:rPr>
          <w:rFonts w:hint="eastAsia" w:ascii="微软雅黑" w:hAnsi="微软雅黑" w:eastAsia="微软雅黑" w:cs="微软雅黑"/>
          <w:i w:val="0"/>
          <w:iCs w:val="0"/>
          <w:caps w:val="0"/>
          <w:color w:val="auto"/>
          <w:spacing w:val="0"/>
          <w:sz w:val="24"/>
          <w:szCs w:val="24"/>
          <w:shd w:val="clear" w:fill="FFFFFF"/>
          <w:vertAlign w:val="baseline"/>
          <w:lang w:eastAsia="zh-CN"/>
        </w:rPr>
        <w:t>《财政部</w:t>
      </w:r>
      <w:r>
        <w:rPr>
          <w:rFonts w:hint="eastAsia" w:ascii="微软雅黑" w:hAnsi="微软雅黑" w:eastAsia="微软雅黑" w:cs="微软雅黑"/>
          <w:i w:val="0"/>
          <w:iCs w:val="0"/>
          <w:caps w:val="0"/>
          <w:color w:val="auto"/>
          <w:spacing w:val="0"/>
          <w:sz w:val="24"/>
          <w:szCs w:val="24"/>
          <w:shd w:val="clear" w:fill="FFFFFF"/>
          <w:vertAlign w:val="baseline"/>
          <w:lang w:val="en-US" w:eastAsia="zh-CN"/>
        </w:rPr>
        <w:t xml:space="preserve"> </w:t>
      </w:r>
      <w:r>
        <w:rPr>
          <w:rFonts w:hint="eastAsia" w:ascii="微软雅黑" w:hAnsi="微软雅黑" w:eastAsia="微软雅黑" w:cs="微软雅黑"/>
          <w:i w:val="0"/>
          <w:iCs w:val="0"/>
          <w:caps w:val="0"/>
          <w:color w:val="auto"/>
          <w:spacing w:val="0"/>
          <w:sz w:val="24"/>
          <w:szCs w:val="24"/>
          <w:shd w:val="clear" w:fill="FFFFFF"/>
          <w:vertAlign w:val="baseline"/>
          <w:lang w:eastAsia="zh-CN"/>
        </w:rPr>
        <w:t>司法部关于政府采购支持监狱企业发展有关问题的通知》（财库〔2014〕68号）；</w:t>
      </w:r>
    </w:p>
    <w:p>
      <w:pPr>
        <w:spacing w:line="600" w:lineRule="exact"/>
        <w:ind w:firstLine="480" w:firstLineChars="200"/>
        <w:rPr>
          <w:rFonts w:hint="eastAsia" w:ascii="微软雅黑" w:hAnsi="微软雅黑" w:eastAsia="微软雅黑" w:cs="微软雅黑"/>
          <w:i w:val="0"/>
          <w:iCs w:val="0"/>
          <w:caps w:val="0"/>
          <w:color w:val="auto"/>
          <w:spacing w:val="0"/>
          <w:sz w:val="24"/>
          <w:szCs w:val="24"/>
          <w:shd w:val="clear" w:fill="FFFFFF"/>
          <w:vertAlign w:val="baseline"/>
          <w:lang w:eastAsia="zh-CN"/>
        </w:rPr>
      </w:pPr>
      <w:r>
        <w:rPr>
          <w:rFonts w:hint="eastAsia" w:ascii="微软雅黑" w:hAnsi="微软雅黑" w:eastAsia="微软雅黑" w:cs="微软雅黑"/>
          <w:i w:val="0"/>
          <w:iCs w:val="0"/>
          <w:caps w:val="0"/>
          <w:color w:val="auto"/>
          <w:spacing w:val="0"/>
          <w:sz w:val="24"/>
          <w:szCs w:val="24"/>
          <w:shd w:val="clear" w:fill="FFFFFF"/>
          <w:vertAlign w:val="baseline"/>
          <w:lang w:eastAsia="zh-CN"/>
        </w:rPr>
        <w:t>2.3、</w:t>
      </w:r>
      <w:r>
        <w:rPr>
          <w:rFonts w:hint="eastAsia" w:ascii="微软雅黑" w:hAnsi="微软雅黑" w:eastAsia="微软雅黑" w:cs="微软雅黑"/>
          <w:i w:val="0"/>
          <w:iCs w:val="0"/>
          <w:caps w:val="0"/>
          <w:color w:val="auto"/>
          <w:spacing w:val="0"/>
          <w:sz w:val="24"/>
          <w:szCs w:val="24"/>
          <w:shd w:val="clear" w:fill="FFFFFF"/>
          <w:vertAlign w:val="baseline"/>
          <w:lang w:val="en-US" w:eastAsia="zh-CN"/>
        </w:rPr>
        <w:t xml:space="preserve"> </w:t>
      </w:r>
      <w:r>
        <w:rPr>
          <w:rFonts w:hint="eastAsia" w:ascii="微软雅黑" w:hAnsi="微软雅黑" w:eastAsia="微软雅黑" w:cs="微软雅黑"/>
          <w:i w:val="0"/>
          <w:iCs w:val="0"/>
          <w:caps w:val="0"/>
          <w:color w:val="auto"/>
          <w:spacing w:val="0"/>
          <w:sz w:val="24"/>
          <w:szCs w:val="24"/>
          <w:shd w:val="clear" w:fill="FFFFFF"/>
          <w:vertAlign w:val="baseline"/>
          <w:lang w:eastAsia="zh-CN"/>
        </w:rPr>
        <w:t>《财政部</w:t>
      </w:r>
      <w:r>
        <w:rPr>
          <w:rFonts w:hint="eastAsia" w:ascii="微软雅黑" w:hAnsi="微软雅黑" w:eastAsia="微软雅黑" w:cs="微软雅黑"/>
          <w:i w:val="0"/>
          <w:iCs w:val="0"/>
          <w:caps w:val="0"/>
          <w:color w:val="auto"/>
          <w:spacing w:val="0"/>
          <w:sz w:val="24"/>
          <w:szCs w:val="24"/>
          <w:shd w:val="clear" w:fill="FFFFFF"/>
          <w:vertAlign w:val="baseline"/>
          <w:lang w:val="en-US" w:eastAsia="zh-CN"/>
        </w:rPr>
        <w:t xml:space="preserve"> </w:t>
      </w:r>
      <w:r>
        <w:rPr>
          <w:rFonts w:hint="eastAsia" w:ascii="微软雅黑" w:hAnsi="微软雅黑" w:eastAsia="微软雅黑" w:cs="微软雅黑"/>
          <w:i w:val="0"/>
          <w:iCs w:val="0"/>
          <w:caps w:val="0"/>
          <w:color w:val="auto"/>
          <w:spacing w:val="0"/>
          <w:sz w:val="24"/>
          <w:szCs w:val="24"/>
          <w:shd w:val="clear" w:fill="FFFFFF"/>
          <w:vertAlign w:val="baseline"/>
          <w:lang w:eastAsia="zh-CN"/>
        </w:rPr>
        <w:t>民政部</w:t>
      </w:r>
      <w:r>
        <w:rPr>
          <w:rFonts w:hint="eastAsia" w:ascii="微软雅黑" w:hAnsi="微软雅黑" w:eastAsia="微软雅黑" w:cs="微软雅黑"/>
          <w:i w:val="0"/>
          <w:iCs w:val="0"/>
          <w:caps w:val="0"/>
          <w:color w:val="auto"/>
          <w:spacing w:val="0"/>
          <w:sz w:val="24"/>
          <w:szCs w:val="24"/>
          <w:shd w:val="clear" w:fill="FFFFFF"/>
          <w:vertAlign w:val="baseline"/>
          <w:lang w:val="en-US" w:eastAsia="zh-CN"/>
        </w:rPr>
        <w:t xml:space="preserve"> </w:t>
      </w:r>
      <w:r>
        <w:rPr>
          <w:rFonts w:hint="eastAsia" w:ascii="微软雅黑" w:hAnsi="微软雅黑" w:eastAsia="微软雅黑" w:cs="微软雅黑"/>
          <w:i w:val="0"/>
          <w:iCs w:val="0"/>
          <w:caps w:val="0"/>
          <w:color w:val="auto"/>
          <w:spacing w:val="0"/>
          <w:sz w:val="24"/>
          <w:szCs w:val="24"/>
          <w:shd w:val="clear" w:fill="FFFFFF"/>
          <w:vertAlign w:val="baseline"/>
          <w:lang w:eastAsia="zh-CN"/>
        </w:rPr>
        <w:t>中国残疾人联合会关于促进残疾人就业政府采购政策的通知》（财库〔2017〕141号）；</w:t>
      </w:r>
    </w:p>
    <w:p>
      <w:pPr>
        <w:spacing w:line="600" w:lineRule="exact"/>
        <w:ind w:firstLine="480" w:firstLineChars="200"/>
        <w:rPr>
          <w:rFonts w:hint="eastAsia" w:ascii="微软雅黑" w:hAnsi="微软雅黑" w:eastAsia="微软雅黑" w:cs="微软雅黑"/>
          <w:i w:val="0"/>
          <w:iCs w:val="0"/>
          <w:caps w:val="0"/>
          <w:color w:val="auto"/>
          <w:spacing w:val="0"/>
          <w:sz w:val="24"/>
          <w:szCs w:val="24"/>
          <w:shd w:val="clear" w:fill="FFFFFF"/>
          <w:vertAlign w:val="baseline"/>
          <w:lang w:eastAsia="zh-CN"/>
        </w:rPr>
      </w:pPr>
      <w:r>
        <w:rPr>
          <w:rFonts w:hint="eastAsia" w:ascii="微软雅黑" w:hAnsi="微软雅黑" w:eastAsia="微软雅黑" w:cs="微软雅黑"/>
          <w:i w:val="0"/>
          <w:iCs w:val="0"/>
          <w:caps w:val="0"/>
          <w:color w:val="auto"/>
          <w:spacing w:val="0"/>
          <w:sz w:val="24"/>
          <w:szCs w:val="24"/>
          <w:shd w:val="clear" w:fill="FFFFFF"/>
          <w:vertAlign w:val="baseline"/>
          <w:lang w:eastAsia="zh-CN"/>
        </w:rPr>
        <w:t>2.4、</w:t>
      </w:r>
      <w:r>
        <w:rPr>
          <w:rFonts w:hint="eastAsia" w:ascii="微软雅黑" w:hAnsi="微软雅黑" w:eastAsia="微软雅黑" w:cs="微软雅黑"/>
          <w:i w:val="0"/>
          <w:iCs w:val="0"/>
          <w:caps w:val="0"/>
          <w:color w:val="auto"/>
          <w:spacing w:val="0"/>
          <w:sz w:val="24"/>
          <w:szCs w:val="24"/>
          <w:shd w:val="clear" w:fill="FFFFFF"/>
          <w:vertAlign w:val="baseline"/>
          <w:lang w:val="en-US" w:eastAsia="zh-CN"/>
        </w:rPr>
        <w:t xml:space="preserve"> </w:t>
      </w:r>
      <w:r>
        <w:rPr>
          <w:rFonts w:hint="eastAsia" w:ascii="微软雅黑" w:hAnsi="微软雅黑" w:eastAsia="微软雅黑" w:cs="微软雅黑"/>
          <w:i w:val="0"/>
          <w:iCs w:val="0"/>
          <w:caps w:val="0"/>
          <w:color w:val="auto"/>
          <w:spacing w:val="0"/>
          <w:sz w:val="24"/>
          <w:szCs w:val="24"/>
          <w:shd w:val="clear" w:fill="FFFFFF"/>
          <w:vertAlign w:val="baseline"/>
          <w:lang w:eastAsia="zh-CN"/>
        </w:rPr>
        <w:t>《财政部</w:t>
      </w:r>
      <w:r>
        <w:rPr>
          <w:rFonts w:hint="eastAsia" w:ascii="微软雅黑" w:hAnsi="微软雅黑" w:eastAsia="微软雅黑" w:cs="微软雅黑"/>
          <w:i w:val="0"/>
          <w:iCs w:val="0"/>
          <w:caps w:val="0"/>
          <w:color w:val="auto"/>
          <w:spacing w:val="0"/>
          <w:sz w:val="24"/>
          <w:szCs w:val="24"/>
          <w:shd w:val="clear" w:fill="FFFFFF"/>
          <w:vertAlign w:val="baseline"/>
          <w:lang w:val="en-US" w:eastAsia="zh-CN"/>
        </w:rPr>
        <w:t xml:space="preserve"> </w:t>
      </w:r>
      <w:r>
        <w:rPr>
          <w:rFonts w:hint="eastAsia" w:ascii="微软雅黑" w:hAnsi="微软雅黑" w:eastAsia="微软雅黑" w:cs="微软雅黑"/>
          <w:i w:val="0"/>
          <w:iCs w:val="0"/>
          <w:caps w:val="0"/>
          <w:color w:val="auto"/>
          <w:spacing w:val="0"/>
          <w:sz w:val="24"/>
          <w:szCs w:val="24"/>
          <w:shd w:val="clear" w:fill="FFFFFF"/>
          <w:vertAlign w:val="baseline"/>
          <w:lang w:eastAsia="zh-CN"/>
        </w:rPr>
        <w:t>国家发展改革委关于印发(节能产品政府采购实施意见)的通知》(</w:t>
      </w:r>
      <w:r>
        <w:rPr>
          <w:rFonts w:hint="eastAsia" w:ascii="微软雅黑" w:hAnsi="微软雅黑" w:eastAsia="微软雅黑" w:cs="微软雅黑"/>
          <w:i w:val="0"/>
          <w:iCs w:val="0"/>
          <w:caps w:val="0"/>
          <w:color w:val="auto"/>
          <w:spacing w:val="0"/>
          <w:sz w:val="24"/>
          <w:szCs w:val="24"/>
          <w:shd w:val="clear" w:fill="FFFFFF"/>
          <w:vertAlign w:val="baseline"/>
          <w:lang w:val="en-US" w:eastAsia="zh-CN"/>
        </w:rPr>
        <w:t>财</w:t>
      </w:r>
      <w:r>
        <w:rPr>
          <w:rFonts w:hint="eastAsia" w:ascii="微软雅黑" w:hAnsi="微软雅黑" w:eastAsia="微软雅黑" w:cs="微软雅黑"/>
          <w:i w:val="0"/>
          <w:iCs w:val="0"/>
          <w:caps w:val="0"/>
          <w:color w:val="auto"/>
          <w:spacing w:val="0"/>
          <w:sz w:val="24"/>
          <w:szCs w:val="24"/>
          <w:shd w:val="clear" w:fill="FFFFFF"/>
          <w:vertAlign w:val="baseline"/>
          <w:lang w:eastAsia="zh-CN"/>
        </w:rPr>
        <w:t>库〔2004〕185号)；</w:t>
      </w:r>
    </w:p>
    <w:p>
      <w:pPr>
        <w:spacing w:line="600" w:lineRule="exact"/>
        <w:ind w:firstLine="480" w:firstLineChars="200"/>
        <w:rPr>
          <w:rFonts w:hint="eastAsia" w:ascii="微软雅黑" w:hAnsi="微软雅黑" w:eastAsia="微软雅黑" w:cs="微软雅黑"/>
          <w:i w:val="0"/>
          <w:iCs w:val="0"/>
          <w:caps w:val="0"/>
          <w:color w:val="auto"/>
          <w:spacing w:val="0"/>
          <w:sz w:val="24"/>
          <w:szCs w:val="24"/>
          <w:shd w:val="clear" w:fill="FFFFFF"/>
          <w:vertAlign w:val="baseline"/>
          <w:lang w:eastAsia="zh-CN"/>
        </w:rPr>
      </w:pPr>
      <w:r>
        <w:rPr>
          <w:rFonts w:hint="eastAsia" w:ascii="微软雅黑" w:hAnsi="微软雅黑" w:eastAsia="微软雅黑" w:cs="微软雅黑"/>
          <w:i w:val="0"/>
          <w:iCs w:val="0"/>
          <w:caps w:val="0"/>
          <w:color w:val="auto"/>
          <w:spacing w:val="0"/>
          <w:sz w:val="24"/>
          <w:szCs w:val="24"/>
          <w:shd w:val="clear" w:fill="FFFFFF"/>
          <w:vertAlign w:val="baseline"/>
          <w:lang w:eastAsia="zh-CN"/>
        </w:rPr>
        <w:t>2.5、</w:t>
      </w:r>
      <w:r>
        <w:rPr>
          <w:rFonts w:hint="eastAsia" w:ascii="微软雅黑" w:hAnsi="微软雅黑" w:eastAsia="微软雅黑" w:cs="微软雅黑"/>
          <w:i w:val="0"/>
          <w:iCs w:val="0"/>
          <w:caps w:val="0"/>
          <w:color w:val="auto"/>
          <w:spacing w:val="0"/>
          <w:sz w:val="24"/>
          <w:szCs w:val="24"/>
          <w:shd w:val="clear" w:fill="FFFFFF"/>
          <w:vertAlign w:val="baseline"/>
          <w:lang w:val="en-US" w:eastAsia="zh-CN"/>
        </w:rPr>
        <w:t xml:space="preserve"> </w:t>
      </w:r>
      <w:r>
        <w:rPr>
          <w:rFonts w:hint="eastAsia" w:ascii="微软雅黑" w:hAnsi="微软雅黑" w:eastAsia="微软雅黑" w:cs="微软雅黑"/>
          <w:i w:val="0"/>
          <w:iCs w:val="0"/>
          <w:caps w:val="0"/>
          <w:color w:val="auto"/>
          <w:spacing w:val="0"/>
          <w:sz w:val="24"/>
          <w:szCs w:val="24"/>
          <w:shd w:val="clear" w:fill="FFFFFF"/>
          <w:vertAlign w:val="baseline"/>
          <w:lang w:eastAsia="zh-CN"/>
        </w:rPr>
        <w:t>《国务院办公厅关于建立政府强制采购节能产品制度的通知》(国办发〔2007〕51号)；</w:t>
      </w:r>
    </w:p>
    <w:p>
      <w:pPr>
        <w:spacing w:line="600" w:lineRule="exact"/>
        <w:ind w:firstLine="480" w:firstLineChars="200"/>
        <w:rPr>
          <w:rFonts w:hint="eastAsia" w:ascii="微软雅黑" w:hAnsi="微软雅黑" w:eastAsia="微软雅黑" w:cs="微软雅黑"/>
          <w:i w:val="0"/>
          <w:iCs w:val="0"/>
          <w:caps w:val="0"/>
          <w:color w:val="auto"/>
          <w:spacing w:val="0"/>
          <w:sz w:val="24"/>
          <w:szCs w:val="24"/>
          <w:shd w:val="clear" w:fill="FFFFFF"/>
          <w:vertAlign w:val="baseline"/>
          <w:lang w:eastAsia="zh-CN"/>
        </w:rPr>
      </w:pPr>
      <w:r>
        <w:rPr>
          <w:rFonts w:hint="eastAsia" w:ascii="微软雅黑" w:hAnsi="微软雅黑" w:eastAsia="微软雅黑" w:cs="微软雅黑"/>
          <w:i w:val="0"/>
          <w:iCs w:val="0"/>
          <w:caps w:val="0"/>
          <w:color w:val="auto"/>
          <w:spacing w:val="0"/>
          <w:sz w:val="24"/>
          <w:szCs w:val="24"/>
          <w:shd w:val="clear" w:fill="FFFFFF"/>
          <w:vertAlign w:val="baseline"/>
          <w:lang w:eastAsia="zh-CN"/>
        </w:rPr>
        <w:t>2.6、</w:t>
      </w:r>
      <w:r>
        <w:rPr>
          <w:rFonts w:hint="eastAsia" w:ascii="微软雅黑" w:hAnsi="微软雅黑" w:eastAsia="微软雅黑" w:cs="微软雅黑"/>
          <w:i w:val="0"/>
          <w:iCs w:val="0"/>
          <w:caps w:val="0"/>
          <w:color w:val="auto"/>
          <w:spacing w:val="0"/>
          <w:sz w:val="24"/>
          <w:szCs w:val="24"/>
          <w:shd w:val="clear" w:fill="FFFFFF"/>
          <w:vertAlign w:val="baseline"/>
          <w:lang w:val="en-US" w:eastAsia="zh-CN"/>
        </w:rPr>
        <w:t xml:space="preserve"> </w:t>
      </w:r>
      <w:r>
        <w:rPr>
          <w:rFonts w:hint="eastAsia" w:ascii="微软雅黑" w:hAnsi="微软雅黑" w:eastAsia="微软雅黑" w:cs="微软雅黑"/>
          <w:i w:val="0"/>
          <w:iCs w:val="0"/>
          <w:caps w:val="0"/>
          <w:color w:val="auto"/>
          <w:spacing w:val="0"/>
          <w:sz w:val="24"/>
          <w:szCs w:val="24"/>
          <w:shd w:val="clear" w:fill="FFFFFF"/>
          <w:vertAlign w:val="baseline"/>
          <w:lang w:eastAsia="zh-CN"/>
        </w:rPr>
        <w:t>《财政部</w:t>
      </w:r>
      <w:r>
        <w:rPr>
          <w:rFonts w:hint="eastAsia" w:ascii="微软雅黑" w:hAnsi="微软雅黑" w:eastAsia="微软雅黑" w:cs="微软雅黑"/>
          <w:i w:val="0"/>
          <w:iCs w:val="0"/>
          <w:caps w:val="0"/>
          <w:color w:val="auto"/>
          <w:spacing w:val="0"/>
          <w:sz w:val="24"/>
          <w:szCs w:val="24"/>
          <w:shd w:val="clear" w:fill="FFFFFF"/>
          <w:vertAlign w:val="baseline"/>
          <w:lang w:val="en-US" w:eastAsia="zh-CN"/>
        </w:rPr>
        <w:t xml:space="preserve"> </w:t>
      </w:r>
      <w:r>
        <w:rPr>
          <w:rFonts w:hint="eastAsia" w:ascii="微软雅黑" w:hAnsi="微软雅黑" w:eastAsia="微软雅黑" w:cs="微软雅黑"/>
          <w:i w:val="0"/>
          <w:iCs w:val="0"/>
          <w:caps w:val="0"/>
          <w:color w:val="auto"/>
          <w:spacing w:val="0"/>
          <w:sz w:val="24"/>
          <w:szCs w:val="24"/>
          <w:shd w:val="clear" w:fill="FFFFFF"/>
          <w:vertAlign w:val="baseline"/>
          <w:lang w:eastAsia="zh-CN"/>
        </w:rPr>
        <w:t>环保总局关于环境标志产品政府采购实施的意见》(财库〔2006〕90号)；</w:t>
      </w:r>
    </w:p>
    <w:p>
      <w:pPr>
        <w:spacing w:line="600" w:lineRule="exact"/>
        <w:ind w:firstLine="480" w:firstLineChars="200"/>
        <w:rPr>
          <w:rFonts w:hint="eastAsia" w:ascii="微软雅黑" w:hAnsi="微软雅黑" w:eastAsia="微软雅黑" w:cs="微软雅黑"/>
          <w:i w:val="0"/>
          <w:iCs w:val="0"/>
          <w:caps w:val="0"/>
          <w:color w:val="auto"/>
          <w:spacing w:val="0"/>
          <w:sz w:val="24"/>
          <w:szCs w:val="24"/>
          <w:shd w:val="clear" w:fill="FFFFFF"/>
          <w:vertAlign w:val="baseline"/>
          <w:lang w:val="en-US" w:eastAsia="zh-CN"/>
        </w:rPr>
      </w:pPr>
      <w:r>
        <w:rPr>
          <w:rFonts w:hint="eastAsia" w:ascii="微软雅黑" w:hAnsi="微软雅黑" w:eastAsia="微软雅黑" w:cs="微软雅黑"/>
          <w:i w:val="0"/>
          <w:iCs w:val="0"/>
          <w:caps w:val="0"/>
          <w:color w:val="auto"/>
          <w:spacing w:val="0"/>
          <w:sz w:val="24"/>
          <w:szCs w:val="24"/>
          <w:shd w:val="clear" w:fill="FFFFFF"/>
          <w:vertAlign w:val="baseline"/>
          <w:lang w:val="en-US" w:eastAsia="zh-CN"/>
        </w:rPr>
        <w:t>2.7、 《财政部 发展改革委 生态环境部 市场监管总局关于调整优化节能产品、环境标志产品政府采购执行机制的通知》（财库〔2019〕9号）；</w:t>
      </w:r>
    </w:p>
    <w:p>
      <w:pPr>
        <w:spacing w:line="600" w:lineRule="exact"/>
        <w:ind w:firstLine="480" w:firstLineChars="200"/>
        <w:rPr>
          <w:rFonts w:hint="eastAsia" w:ascii="微软雅黑" w:hAnsi="微软雅黑" w:eastAsia="微软雅黑" w:cs="微软雅黑"/>
          <w:i w:val="0"/>
          <w:iCs w:val="0"/>
          <w:caps w:val="0"/>
          <w:color w:val="auto"/>
          <w:spacing w:val="0"/>
          <w:sz w:val="24"/>
          <w:szCs w:val="24"/>
          <w:shd w:val="clear" w:fill="FFFFFF"/>
          <w:vertAlign w:val="baseline"/>
          <w:lang w:val="en-US" w:eastAsia="zh-CN"/>
        </w:rPr>
      </w:pPr>
      <w:r>
        <w:rPr>
          <w:rFonts w:hint="eastAsia" w:ascii="微软雅黑" w:hAnsi="微软雅黑" w:eastAsia="微软雅黑" w:cs="微软雅黑"/>
          <w:i w:val="0"/>
          <w:iCs w:val="0"/>
          <w:caps w:val="0"/>
          <w:color w:val="auto"/>
          <w:spacing w:val="0"/>
          <w:sz w:val="24"/>
          <w:szCs w:val="24"/>
          <w:shd w:val="clear" w:fill="FFFFFF"/>
          <w:vertAlign w:val="baseline"/>
          <w:lang w:val="en-US" w:eastAsia="zh-CN"/>
        </w:rPr>
        <w:t>2.8、 《关于印发环境标志产品政府采购品目清单的通知》（财库〔2019〕18号）；</w:t>
      </w:r>
    </w:p>
    <w:p>
      <w:pPr>
        <w:spacing w:line="600" w:lineRule="exact"/>
        <w:ind w:firstLine="480" w:firstLineChars="200"/>
        <w:rPr>
          <w:rFonts w:hint="eastAsia" w:ascii="微软雅黑" w:hAnsi="微软雅黑" w:eastAsia="微软雅黑" w:cs="微软雅黑"/>
          <w:i w:val="0"/>
          <w:iCs w:val="0"/>
          <w:caps w:val="0"/>
          <w:color w:val="auto"/>
          <w:spacing w:val="0"/>
          <w:sz w:val="24"/>
          <w:szCs w:val="24"/>
          <w:shd w:val="clear" w:fill="FFFFFF"/>
          <w:vertAlign w:val="baseline"/>
          <w:lang w:val="en-US" w:eastAsia="zh-CN"/>
        </w:rPr>
      </w:pPr>
      <w:r>
        <w:rPr>
          <w:rFonts w:hint="eastAsia" w:ascii="微软雅黑" w:hAnsi="微软雅黑" w:eastAsia="微软雅黑" w:cs="微软雅黑"/>
          <w:i w:val="0"/>
          <w:iCs w:val="0"/>
          <w:caps w:val="0"/>
          <w:color w:val="auto"/>
          <w:spacing w:val="0"/>
          <w:sz w:val="24"/>
          <w:szCs w:val="24"/>
          <w:shd w:val="clear" w:fill="FFFFFF"/>
          <w:vertAlign w:val="baseline"/>
          <w:lang w:val="en-US" w:eastAsia="zh-CN"/>
        </w:rPr>
        <w:t>2.9、 《关于印发节能产品政府采购品目清单的通知》（财库〔2019〕19号）；</w:t>
      </w:r>
    </w:p>
    <w:p>
      <w:pPr>
        <w:spacing w:line="600" w:lineRule="exact"/>
        <w:ind w:firstLine="480" w:firstLineChars="200"/>
        <w:rPr>
          <w:rFonts w:hint="eastAsia" w:ascii="微软雅黑" w:hAnsi="微软雅黑" w:eastAsia="微软雅黑" w:cs="微软雅黑"/>
          <w:i w:val="0"/>
          <w:iCs w:val="0"/>
          <w:caps w:val="0"/>
          <w:color w:val="auto"/>
          <w:spacing w:val="0"/>
          <w:sz w:val="24"/>
          <w:szCs w:val="24"/>
          <w:shd w:val="clear" w:fill="FFFFFF"/>
          <w:vertAlign w:val="baseline"/>
          <w:lang w:val="en-US" w:eastAsia="zh-CN"/>
        </w:rPr>
      </w:pPr>
      <w:r>
        <w:rPr>
          <w:rFonts w:hint="eastAsia" w:ascii="微软雅黑" w:hAnsi="微软雅黑" w:eastAsia="微软雅黑" w:cs="微软雅黑"/>
          <w:i w:val="0"/>
          <w:iCs w:val="0"/>
          <w:caps w:val="0"/>
          <w:color w:val="auto"/>
          <w:spacing w:val="0"/>
          <w:sz w:val="24"/>
          <w:szCs w:val="24"/>
          <w:shd w:val="clear" w:fill="FFFFFF"/>
          <w:vertAlign w:val="baseline"/>
          <w:lang w:val="en-US" w:eastAsia="zh-CN"/>
        </w:rPr>
        <w:t>2.10、 《财政部 农业农村部 国家乡村振兴局关于运用政府采购政策支持乡村产业振兴的通知》（财库〔2021〕19号）；</w:t>
      </w:r>
    </w:p>
    <w:p>
      <w:pPr>
        <w:spacing w:line="600" w:lineRule="exact"/>
        <w:ind w:firstLine="480" w:firstLineChars="200"/>
        <w:rPr>
          <w:rFonts w:hint="eastAsia" w:ascii="微软雅黑" w:hAnsi="微软雅黑" w:eastAsia="微软雅黑" w:cs="微软雅黑"/>
          <w:i w:val="0"/>
          <w:iCs w:val="0"/>
          <w:caps w:val="0"/>
          <w:color w:val="auto"/>
          <w:spacing w:val="0"/>
          <w:sz w:val="24"/>
          <w:szCs w:val="24"/>
          <w:shd w:val="clear" w:fill="FFFFFF"/>
          <w:vertAlign w:val="baseline"/>
          <w:lang w:val="en-US" w:eastAsia="zh-CN"/>
        </w:rPr>
      </w:pPr>
      <w:r>
        <w:rPr>
          <w:rFonts w:hint="eastAsia" w:ascii="微软雅黑" w:hAnsi="微软雅黑" w:eastAsia="微软雅黑" w:cs="微软雅黑"/>
          <w:i w:val="0"/>
          <w:iCs w:val="0"/>
          <w:caps w:val="0"/>
          <w:color w:val="auto"/>
          <w:spacing w:val="0"/>
          <w:sz w:val="24"/>
          <w:szCs w:val="24"/>
          <w:shd w:val="clear" w:fill="FFFFFF"/>
          <w:vertAlign w:val="baseline"/>
          <w:lang w:val="en-US" w:eastAsia="zh-CN"/>
        </w:rPr>
        <w:t>2.11、 《陕西省财政厅关于印发陕西省中小企业政府采购信用融资办法》（陕财办采〔2018〕23号）；</w:t>
      </w:r>
    </w:p>
    <w:p>
      <w:pPr>
        <w:spacing w:line="600" w:lineRule="exact"/>
        <w:ind w:firstLine="480" w:firstLineChars="200"/>
        <w:rPr>
          <w:rFonts w:hint="eastAsia" w:ascii="微软雅黑" w:hAnsi="微软雅黑" w:eastAsia="微软雅黑" w:cs="微软雅黑"/>
          <w:i w:val="0"/>
          <w:iCs w:val="0"/>
          <w:caps w:val="0"/>
          <w:color w:val="auto"/>
          <w:spacing w:val="0"/>
          <w:sz w:val="24"/>
          <w:szCs w:val="24"/>
          <w:shd w:val="clear" w:fill="FFFFFF"/>
          <w:vertAlign w:val="baseline"/>
          <w:lang w:eastAsia="zh-CN"/>
        </w:rPr>
      </w:pPr>
      <w:r>
        <w:rPr>
          <w:rFonts w:hint="eastAsia" w:ascii="微软雅黑" w:hAnsi="微软雅黑" w:eastAsia="微软雅黑" w:cs="微软雅黑"/>
          <w:i w:val="0"/>
          <w:iCs w:val="0"/>
          <w:caps w:val="0"/>
          <w:color w:val="auto"/>
          <w:spacing w:val="0"/>
          <w:sz w:val="24"/>
          <w:szCs w:val="24"/>
          <w:shd w:val="clear" w:fill="FFFFFF"/>
          <w:vertAlign w:val="baseline"/>
          <w:lang w:val="en-US" w:eastAsia="zh-CN"/>
        </w:rPr>
        <w:t xml:space="preserve">2.12、 </w:t>
      </w:r>
      <w:r>
        <w:rPr>
          <w:rFonts w:hint="eastAsia" w:ascii="微软雅黑" w:hAnsi="微软雅黑" w:eastAsia="微软雅黑" w:cs="微软雅黑"/>
          <w:i w:val="0"/>
          <w:iCs w:val="0"/>
          <w:caps w:val="0"/>
          <w:color w:val="auto"/>
          <w:spacing w:val="0"/>
          <w:sz w:val="24"/>
          <w:szCs w:val="24"/>
          <w:shd w:val="clear" w:fill="FFFFFF"/>
          <w:vertAlign w:val="baseline"/>
          <w:lang w:eastAsia="zh-CN"/>
        </w:rPr>
        <w:t>《陕西省财政厅关于加快推进我省中小企业政府采购信用融资工作的通知》（陕财办采〔2020〕15号）。</w:t>
      </w:r>
    </w:p>
    <w:p>
      <w:pPr>
        <w:spacing w:line="600" w:lineRule="exact"/>
        <w:ind w:firstLine="480" w:firstLineChars="200"/>
        <w:rPr>
          <w:rFonts w:hint="eastAsia" w:ascii="微软雅黑" w:hAnsi="微软雅黑" w:eastAsia="微软雅黑" w:cs="微软雅黑"/>
          <w:i w:val="0"/>
          <w:iCs w:val="0"/>
          <w:caps w:val="0"/>
          <w:color w:val="auto"/>
          <w:spacing w:val="0"/>
          <w:sz w:val="24"/>
          <w:szCs w:val="24"/>
          <w:shd w:val="clear" w:fill="FFFFFF"/>
          <w:vertAlign w:val="baseline"/>
          <w:lang w:eastAsia="zh-CN"/>
        </w:rPr>
      </w:pPr>
      <w:r>
        <w:rPr>
          <w:rFonts w:hint="eastAsia" w:ascii="微软雅黑" w:hAnsi="微软雅黑" w:eastAsia="微软雅黑" w:cs="微软雅黑"/>
          <w:i w:val="0"/>
          <w:iCs w:val="0"/>
          <w:caps w:val="0"/>
          <w:color w:val="auto"/>
          <w:spacing w:val="0"/>
          <w:sz w:val="24"/>
          <w:szCs w:val="24"/>
          <w:shd w:val="clear" w:fill="FFFFFF"/>
          <w:vertAlign w:val="baseline"/>
          <w:lang w:eastAsia="zh-CN"/>
        </w:rPr>
        <w:t>若享受以上政策优惠的企业，需提供相应声明函或品目清单范围内产品的有效认证证书。</w:t>
      </w:r>
    </w:p>
    <w:p>
      <w:pPr>
        <w:keepNext w:val="0"/>
        <w:keepLines w:val="0"/>
        <w:pageBreakBefore w:val="0"/>
        <w:kinsoku/>
        <w:wordWrap/>
        <w:overflowPunct/>
        <w:topLinePunct w:val="0"/>
        <w:autoSpaceDE w:val="0"/>
        <w:autoSpaceDN w:val="0"/>
        <w:bidi w:val="0"/>
        <w:adjustRightInd/>
        <w:snapToGrid/>
        <w:spacing w:line="580" w:lineRule="exact"/>
        <w:ind w:firstLine="480" w:firstLineChars="200"/>
        <w:textAlignment w:val="auto"/>
        <w:rPr>
          <w:rFonts w:hint="eastAsia" w:ascii="微软雅黑" w:hAnsi="微软雅黑" w:eastAsia="微软雅黑" w:cs="微软雅黑"/>
          <w:b/>
          <w:bCs/>
          <w:color w:val="auto"/>
          <w:sz w:val="24"/>
          <w:szCs w:val="24"/>
          <w:shd w:val="clear" w:color="auto" w:fill="FFFFFF"/>
          <w:lang w:eastAsia="zh-CN"/>
        </w:rPr>
      </w:pPr>
      <w:r>
        <w:rPr>
          <w:rFonts w:hint="eastAsia" w:ascii="微软雅黑" w:hAnsi="微软雅黑" w:eastAsia="微软雅黑" w:cs="微软雅黑"/>
          <w:color w:val="auto"/>
          <w:sz w:val="24"/>
          <w:szCs w:val="24"/>
          <w:shd w:val="clear" w:color="auto" w:fill="FFFFFF"/>
        </w:rPr>
        <w:t>3、本项目的特定资格要求：</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480" w:firstLineChars="200"/>
        <w:jc w:val="both"/>
        <w:textAlignment w:val="baseline"/>
        <w:rPr>
          <w:rFonts w:hint="eastAsia" w:ascii="微软雅黑" w:hAnsi="微软雅黑" w:eastAsia="微软雅黑" w:cs="微软雅黑"/>
          <w:color w:val="auto"/>
          <w:sz w:val="24"/>
          <w:szCs w:val="24"/>
          <w:shd w:val="clear" w:color="auto" w:fill="FFFFFF"/>
          <w:lang w:val="en-US" w:eastAsia="zh-CN"/>
        </w:rPr>
      </w:pPr>
      <w:r>
        <w:rPr>
          <w:rFonts w:hint="eastAsia" w:ascii="微软雅黑" w:hAnsi="微软雅黑" w:eastAsia="微软雅黑" w:cs="微软雅黑"/>
          <w:i w:val="0"/>
          <w:iCs w:val="0"/>
          <w:caps w:val="0"/>
          <w:color w:val="auto"/>
          <w:spacing w:val="0"/>
          <w:sz w:val="24"/>
          <w:szCs w:val="24"/>
          <w:shd w:val="clear" w:fill="FFFFFF"/>
          <w:vertAlign w:val="baseline"/>
        </w:rPr>
        <w:t>合同包1(</w:t>
      </w:r>
      <w:r>
        <w:rPr>
          <w:rFonts w:hint="eastAsia" w:ascii="微软雅黑" w:hAnsi="微软雅黑" w:eastAsia="微软雅黑" w:cs="微软雅黑"/>
          <w:i w:val="0"/>
          <w:iCs w:val="0"/>
          <w:caps w:val="0"/>
          <w:color w:val="auto"/>
          <w:spacing w:val="0"/>
          <w:sz w:val="24"/>
          <w:szCs w:val="24"/>
          <w:shd w:val="clear" w:fill="FFFFFF"/>
          <w:vertAlign w:val="baseline"/>
          <w:lang w:val="en-US" w:eastAsia="zh-CN"/>
        </w:rPr>
        <w:t>新能源汽车实训中心（二期）教学设备</w:t>
      </w:r>
      <w:r>
        <w:rPr>
          <w:rFonts w:hint="eastAsia" w:ascii="微软雅黑" w:hAnsi="微软雅黑" w:eastAsia="微软雅黑" w:cs="微软雅黑"/>
          <w:i w:val="0"/>
          <w:iCs w:val="0"/>
          <w:caps w:val="0"/>
          <w:color w:val="auto"/>
          <w:spacing w:val="0"/>
          <w:sz w:val="24"/>
          <w:szCs w:val="24"/>
          <w:shd w:val="clear" w:fill="FFFFFF"/>
          <w:vertAlign w:val="baseline"/>
        </w:rPr>
        <w:t>)特定资格要求如下:</w:t>
      </w:r>
    </w:p>
    <w:p>
      <w:pPr>
        <w:pStyle w:val="9"/>
        <w:ind w:firstLine="480" w:firstLineChars="200"/>
        <w:rPr>
          <w:rFonts w:hint="eastAsia" w:ascii="微软雅黑" w:hAnsi="微软雅黑" w:eastAsia="微软雅黑" w:cs="微软雅黑"/>
          <w:bCs/>
          <w:color w:val="auto"/>
          <w:sz w:val="24"/>
          <w:szCs w:val="24"/>
          <w:lang w:val="en-US" w:eastAsia="zh-CN"/>
        </w:rPr>
      </w:pPr>
      <w:r>
        <w:rPr>
          <w:rFonts w:hint="eastAsia" w:ascii="微软雅黑" w:hAnsi="微软雅黑" w:eastAsia="微软雅黑" w:cs="微软雅黑"/>
          <w:bCs/>
          <w:color w:val="auto"/>
          <w:sz w:val="24"/>
          <w:szCs w:val="24"/>
          <w:lang w:val="en-US" w:eastAsia="zh-CN"/>
        </w:rPr>
        <w:t>3.1、具有独立承担民事责任能力的法人、其他组织或自然人，并出具合法有效的营业执照或事业单位法人证书等国家规定的相关证明，自然人参与的提供其身份证明；</w:t>
      </w:r>
    </w:p>
    <w:p>
      <w:pPr>
        <w:pStyle w:val="9"/>
        <w:ind w:firstLine="480" w:firstLineChars="200"/>
        <w:rPr>
          <w:rFonts w:hint="eastAsia" w:ascii="微软雅黑" w:hAnsi="微软雅黑" w:eastAsia="微软雅黑" w:cs="微软雅黑"/>
          <w:bCs/>
          <w:color w:val="auto"/>
          <w:sz w:val="24"/>
          <w:szCs w:val="24"/>
          <w:lang w:val="en-US" w:eastAsia="zh-CN"/>
        </w:rPr>
      </w:pPr>
      <w:r>
        <w:rPr>
          <w:rFonts w:hint="eastAsia" w:ascii="微软雅黑" w:hAnsi="微软雅黑" w:eastAsia="微软雅黑" w:cs="微软雅黑"/>
          <w:bCs/>
          <w:color w:val="auto"/>
          <w:sz w:val="24"/>
          <w:szCs w:val="24"/>
          <w:lang w:val="en-US" w:eastAsia="zh-CN"/>
        </w:rPr>
        <w:t>3.2、法定代表人授权书及被授权人身份证。（法定代表人直接投标只须提交其身份证复印件）；</w:t>
      </w:r>
    </w:p>
    <w:p>
      <w:pPr>
        <w:pStyle w:val="9"/>
        <w:ind w:firstLine="480" w:firstLineChars="200"/>
        <w:rPr>
          <w:rFonts w:hint="eastAsia" w:ascii="微软雅黑" w:hAnsi="微软雅黑" w:eastAsia="微软雅黑" w:cs="微软雅黑"/>
          <w:bCs/>
          <w:color w:val="auto"/>
          <w:sz w:val="24"/>
          <w:szCs w:val="24"/>
          <w:lang w:val="en-US" w:eastAsia="zh-CN"/>
        </w:rPr>
      </w:pPr>
      <w:r>
        <w:rPr>
          <w:rFonts w:hint="eastAsia" w:ascii="微软雅黑" w:hAnsi="微软雅黑" w:eastAsia="微软雅黑" w:cs="微软雅黑"/>
          <w:bCs/>
          <w:color w:val="auto"/>
          <w:sz w:val="24"/>
          <w:szCs w:val="24"/>
          <w:lang w:val="en-US" w:eastAsia="zh-CN"/>
        </w:rPr>
        <w:t>3.3、投标人须提供“信用中国”（www.creditchina.gov.cn）或“中国政府采购网”（www.ccgp.gov.cn）的信用信息查询记录(查询日期为从招标文件发售之日起至投标截止日前)，以网页截图加盖投标人公章为准；</w:t>
      </w:r>
    </w:p>
    <w:p>
      <w:pPr>
        <w:pStyle w:val="9"/>
        <w:ind w:firstLine="480" w:firstLineChars="200"/>
        <w:rPr>
          <w:rFonts w:hint="eastAsia" w:ascii="微软雅黑" w:hAnsi="微软雅黑" w:eastAsia="微软雅黑" w:cs="微软雅黑"/>
          <w:bCs/>
          <w:color w:val="auto"/>
          <w:sz w:val="24"/>
          <w:szCs w:val="24"/>
          <w:lang w:val="en-US" w:eastAsia="zh-CN"/>
        </w:rPr>
      </w:pPr>
      <w:r>
        <w:rPr>
          <w:rFonts w:hint="eastAsia" w:ascii="微软雅黑" w:hAnsi="微软雅黑" w:eastAsia="微软雅黑" w:cs="微软雅黑"/>
          <w:bCs/>
          <w:color w:val="auto"/>
          <w:sz w:val="24"/>
          <w:szCs w:val="24"/>
          <w:lang w:val="en-US" w:eastAsia="zh-CN"/>
        </w:rPr>
        <w:t>3.4、书面声明：投标人必须提供参加政府采购活动前3年内在经营活动中没有重大违法记录的书面声明；</w:t>
      </w:r>
    </w:p>
    <w:p>
      <w:pPr>
        <w:pStyle w:val="9"/>
        <w:ind w:firstLine="480" w:firstLineChars="200"/>
        <w:rPr>
          <w:rFonts w:hint="eastAsia" w:ascii="微软雅黑" w:hAnsi="微软雅黑" w:eastAsia="微软雅黑" w:cs="微软雅黑"/>
          <w:bCs/>
          <w:color w:val="auto"/>
          <w:sz w:val="24"/>
          <w:szCs w:val="24"/>
          <w:lang w:val="en-US" w:eastAsia="zh-CN"/>
        </w:rPr>
      </w:pPr>
      <w:r>
        <w:rPr>
          <w:rFonts w:hint="eastAsia" w:ascii="微软雅黑" w:hAnsi="微软雅黑" w:eastAsia="微软雅黑" w:cs="微软雅黑"/>
          <w:bCs/>
          <w:color w:val="auto"/>
          <w:sz w:val="24"/>
          <w:szCs w:val="24"/>
          <w:lang w:val="en-US" w:eastAsia="zh-CN"/>
        </w:rPr>
        <w:t>3.5、财务状况报告：提供</w:t>
      </w:r>
      <w:r>
        <w:rPr>
          <w:rFonts w:hint="eastAsia" w:ascii="微软雅黑" w:hAnsi="微软雅黑" w:eastAsia="微软雅黑" w:cs="微软雅黑"/>
          <w:bCs/>
          <w:color w:val="auto"/>
          <w:sz w:val="24"/>
          <w:szCs w:val="24"/>
          <w:highlight w:val="none"/>
          <w:lang w:val="en-US" w:eastAsia="zh-CN"/>
        </w:rPr>
        <w:t>2021年或2022年度经审计的财</w:t>
      </w:r>
      <w:r>
        <w:rPr>
          <w:rFonts w:hint="eastAsia" w:ascii="微软雅黑" w:hAnsi="微软雅黑" w:eastAsia="微软雅黑" w:cs="微软雅黑"/>
          <w:bCs/>
          <w:color w:val="auto"/>
          <w:sz w:val="24"/>
          <w:szCs w:val="24"/>
          <w:lang w:val="en-US" w:eastAsia="zh-CN"/>
        </w:rPr>
        <w:t>务审计报告或财务报表（成立时间至提交响应文件截止时间不足一年的可提供成立后任意时段的资产负债表）或其基本存款账户开户银行出具的资信证明；</w:t>
      </w:r>
    </w:p>
    <w:p>
      <w:pPr>
        <w:pStyle w:val="9"/>
        <w:ind w:firstLine="480" w:firstLineChars="200"/>
        <w:rPr>
          <w:rFonts w:hint="eastAsia" w:ascii="微软雅黑" w:hAnsi="微软雅黑" w:eastAsia="微软雅黑" w:cs="微软雅黑"/>
          <w:bCs/>
          <w:color w:val="auto"/>
          <w:sz w:val="24"/>
          <w:szCs w:val="24"/>
          <w:lang w:val="en-US" w:eastAsia="zh-CN"/>
        </w:rPr>
      </w:pPr>
      <w:r>
        <w:rPr>
          <w:rFonts w:hint="eastAsia" w:ascii="微软雅黑" w:hAnsi="微软雅黑" w:eastAsia="微软雅黑" w:cs="微软雅黑"/>
          <w:bCs/>
          <w:color w:val="auto"/>
          <w:sz w:val="24"/>
          <w:szCs w:val="24"/>
          <w:lang w:val="en-US" w:eastAsia="zh-CN"/>
        </w:rPr>
        <w:t>3.6、税收缴纳证明：提供投标截止前一年内已缴纳的至少提供3个月的有效纳税凭证（企业所得税或营业税或增值税）；依法免税的申请人应提供相关文件证明；</w:t>
      </w:r>
    </w:p>
    <w:p>
      <w:pPr>
        <w:pStyle w:val="9"/>
        <w:ind w:firstLine="480" w:firstLineChars="200"/>
        <w:rPr>
          <w:rFonts w:hint="eastAsia" w:ascii="微软雅黑" w:hAnsi="微软雅黑" w:eastAsia="微软雅黑" w:cs="微软雅黑"/>
          <w:bCs/>
          <w:color w:val="auto"/>
          <w:sz w:val="24"/>
          <w:szCs w:val="24"/>
          <w:lang w:val="en-US" w:eastAsia="zh-CN"/>
        </w:rPr>
      </w:pPr>
      <w:r>
        <w:rPr>
          <w:rFonts w:hint="eastAsia" w:ascii="微软雅黑" w:hAnsi="微软雅黑" w:eastAsia="微软雅黑" w:cs="微软雅黑"/>
          <w:bCs/>
          <w:color w:val="auto"/>
          <w:sz w:val="24"/>
          <w:szCs w:val="24"/>
          <w:lang w:val="en-US" w:eastAsia="zh-CN"/>
        </w:rPr>
        <w:t>3.7、社会保障资金缴纳证明：</w:t>
      </w:r>
      <w:r>
        <w:rPr>
          <w:rFonts w:hint="eastAsia" w:ascii="微软雅黑" w:hAnsi="微软雅黑" w:eastAsia="微软雅黑" w:cs="微软雅黑"/>
          <w:color w:val="auto"/>
          <w:sz w:val="24"/>
          <w:szCs w:val="24"/>
        </w:rPr>
        <w:t>提供投标截止前一年内已缴存的至少</w:t>
      </w:r>
      <w:r>
        <w:rPr>
          <w:rFonts w:hint="eastAsia" w:ascii="微软雅黑" w:hAnsi="微软雅黑" w:eastAsia="微软雅黑" w:cs="微软雅黑"/>
          <w:color w:val="auto"/>
          <w:sz w:val="24"/>
          <w:szCs w:val="24"/>
          <w:lang w:val="en-US" w:eastAsia="zh-CN"/>
        </w:rPr>
        <w:t>3</w:t>
      </w:r>
      <w:r>
        <w:rPr>
          <w:rFonts w:hint="eastAsia" w:ascii="微软雅黑" w:hAnsi="微软雅黑" w:eastAsia="微软雅黑" w:cs="微软雅黑"/>
          <w:color w:val="auto"/>
          <w:sz w:val="24"/>
          <w:szCs w:val="24"/>
        </w:rPr>
        <w:t>个月的有效缴存单据或社保机构开具的社会保险参保缴费情况证明；（依法不需要缴纳社会保障资金的申请人应提供相关证明）</w:t>
      </w:r>
      <w:r>
        <w:rPr>
          <w:rFonts w:hint="eastAsia" w:ascii="微软雅黑" w:hAnsi="微软雅黑" w:eastAsia="微软雅黑" w:cs="微软雅黑"/>
          <w:bCs/>
          <w:color w:val="auto"/>
          <w:sz w:val="24"/>
          <w:szCs w:val="24"/>
          <w:lang w:val="en-US" w:eastAsia="zh-CN"/>
        </w:rPr>
        <w:t>。</w:t>
      </w:r>
    </w:p>
    <w:p>
      <w:pPr>
        <w:pStyle w:val="15"/>
        <w:keepNext w:val="0"/>
        <w:keepLines w:val="0"/>
        <w:pageBreakBefore w:val="0"/>
        <w:kinsoku/>
        <w:wordWrap/>
        <w:overflowPunct/>
        <w:topLinePunct w:val="0"/>
        <w:bidi w:val="0"/>
        <w:adjustRightInd/>
        <w:snapToGrid/>
        <w:spacing w:before="0" w:beforeAutospacing="0" w:after="0" w:afterAutospacing="0" w:line="580" w:lineRule="exact"/>
        <w:ind w:firstLine="480" w:firstLineChars="200"/>
        <w:textAlignment w:val="auto"/>
        <w:rPr>
          <w:rFonts w:hint="eastAsia" w:ascii="微软雅黑" w:hAnsi="微软雅黑" w:eastAsia="微软雅黑" w:cs="微软雅黑"/>
          <w:b/>
          <w:color w:val="auto"/>
          <w:sz w:val="24"/>
          <w:szCs w:val="24"/>
        </w:rPr>
      </w:pPr>
      <w:r>
        <w:rPr>
          <w:rFonts w:hint="eastAsia" w:ascii="微软雅黑" w:hAnsi="微软雅黑" w:eastAsia="微软雅黑" w:cs="微软雅黑"/>
          <w:b/>
          <w:color w:val="auto"/>
          <w:sz w:val="24"/>
          <w:szCs w:val="24"/>
          <w:shd w:val="clear" w:color="auto" w:fill="FFFFFF"/>
        </w:rPr>
        <w:t>三、 采购文件的获取方式</w:t>
      </w:r>
    </w:p>
    <w:p>
      <w:pPr>
        <w:pStyle w:val="15"/>
        <w:keepNext w:val="0"/>
        <w:keepLines w:val="0"/>
        <w:pageBreakBefore w:val="0"/>
        <w:kinsoku/>
        <w:wordWrap/>
        <w:overflowPunct/>
        <w:topLinePunct w:val="0"/>
        <w:bidi w:val="0"/>
        <w:adjustRightInd/>
        <w:snapToGrid/>
        <w:spacing w:before="0" w:beforeAutospacing="0" w:after="0" w:afterAutospacing="0" w:line="58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shd w:val="clear" w:color="auto" w:fill="FFFFFF"/>
        </w:rPr>
        <w:t>时间： 2023年</w:t>
      </w:r>
      <w:r>
        <w:rPr>
          <w:rFonts w:hint="eastAsia" w:ascii="微软雅黑" w:hAnsi="微软雅黑" w:eastAsia="微软雅黑" w:cs="微软雅黑"/>
          <w:color w:val="auto"/>
          <w:sz w:val="24"/>
          <w:szCs w:val="24"/>
          <w:shd w:val="clear" w:color="auto" w:fill="FFFFFF"/>
          <w:lang w:val="en-US" w:eastAsia="zh-CN"/>
        </w:rPr>
        <w:t>8</w:t>
      </w:r>
      <w:r>
        <w:rPr>
          <w:rFonts w:hint="eastAsia" w:ascii="微软雅黑" w:hAnsi="微软雅黑" w:eastAsia="微软雅黑" w:cs="微软雅黑"/>
          <w:color w:val="auto"/>
          <w:sz w:val="24"/>
          <w:szCs w:val="24"/>
          <w:shd w:val="clear" w:color="auto" w:fill="FFFFFF"/>
        </w:rPr>
        <w:t>月</w:t>
      </w:r>
      <w:r>
        <w:rPr>
          <w:rFonts w:hint="eastAsia" w:ascii="微软雅黑" w:hAnsi="微软雅黑" w:eastAsia="微软雅黑" w:cs="微软雅黑"/>
          <w:color w:val="auto"/>
          <w:sz w:val="24"/>
          <w:szCs w:val="24"/>
          <w:shd w:val="clear" w:color="auto" w:fill="FFFFFF"/>
          <w:lang w:val="en-US" w:eastAsia="zh-CN"/>
        </w:rPr>
        <w:t>21</w:t>
      </w:r>
      <w:r>
        <w:rPr>
          <w:rFonts w:hint="eastAsia" w:ascii="微软雅黑" w:hAnsi="微软雅黑" w:eastAsia="微软雅黑" w:cs="微软雅黑"/>
          <w:color w:val="auto"/>
          <w:sz w:val="24"/>
          <w:szCs w:val="24"/>
          <w:shd w:val="clear" w:color="auto" w:fill="FFFFFF"/>
        </w:rPr>
        <w:t>日 至 2023年</w:t>
      </w:r>
      <w:r>
        <w:rPr>
          <w:rFonts w:hint="eastAsia" w:ascii="微软雅黑" w:hAnsi="微软雅黑" w:eastAsia="微软雅黑" w:cs="微软雅黑"/>
          <w:color w:val="auto"/>
          <w:sz w:val="24"/>
          <w:szCs w:val="24"/>
          <w:shd w:val="clear" w:color="auto" w:fill="FFFFFF"/>
          <w:lang w:val="en-US" w:eastAsia="zh-CN"/>
        </w:rPr>
        <w:t xml:space="preserve">8 </w:t>
      </w:r>
      <w:r>
        <w:rPr>
          <w:rFonts w:hint="eastAsia" w:ascii="微软雅黑" w:hAnsi="微软雅黑" w:eastAsia="微软雅黑" w:cs="微软雅黑"/>
          <w:color w:val="auto"/>
          <w:sz w:val="24"/>
          <w:szCs w:val="24"/>
          <w:shd w:val="clear" w:color="auto" w:fill="FFFFFF"/>
        </w:rPr>
        <w:t>月</w:t>
      </w:r>
      <w:r>
        <w:rPr>
          <w:rFonts w:hint="eastAsia" w:ascii="微软雅黑" w:hAnsi="微软雅黑" w:eastAsia="微软雅黑" w:cs="微软雅黑"/>
          <w:color w:val="auto"/>
          <w:sz w:val="24"/>
          <w:szCs w:val="24"/>
          <w:shd w:val="clear" w:color="auto" w:fill="FFFFFF"/>
          <w:lang w:val="en-US" w:eastAsia="zh-CN"/>
        </w:rPr>
        <w:t>25</w:t>
      </w:r>
      <w:r>
        <w:rPr>
          <w:rFonts w:hint="eastAsia" w:ascii="微软雅黑" w:hAnsi="微软雅黑" w:eastAsia="微软雅黑" w:cs="微软雅黑"/>
          <w:color w:val="auto"/>
          <w:sz w:val="24"/>
          <w:szCs w:val="24"/>
          <w:shd w:val="clear" w:color="auto" w:fill="FFFFFF"/>
        </w:rPr>
        <w:t>日 ，每天上午 09:00:00 至 11:30:00 ，下午 14:30:00 至 17:00:00 （北京时间</w:t>
      </w:r>
      <w:r>
        <w:rPr>
          <w:rFonts w:hint="eastAsia" w:ascii="微软雅黑" w:hAnsi="微软雅黑" w:eastAsia="微软雅黑" w:cs="微软雅黑"/>
          <w:color w:val="auto"/>
          <w:sz w:val="24"/>
          <w:szCs w:val="24"/>
          <w:shd w:val="clear" w:color="auto" w:fill="FFFFFF"/>
          <w:lang w:eastAsia="zh-CN"/>
        </w:rPr>
        <w:t>，</w:t>
      </w:r>
      <w:r>
        <w:rPr>
          <w:rFonts w:hint="eastAsia" w:ascii="微软雅黑" w:hAnsi="微软雅黑" w:eastAsia="微软雅黑" w:cs="微软雅黑"/>
          <w:color w:val="auto"/>
          <w:sz w:val="24"/>
          <w:szCs w:val="24"/>
          <w:shd w:val="clear" w:color="auto" w:fill="FFFFFF"/>
        </w:rPr>
        <w:t>节假日除外）。</w:t>
      </w:r>
    </w:p>
    <w:p>
      <w:pPr>
        <w:pStyle w:val="15"/>
        <w:keepNext w:val="0"/>
        <w:keepLines w:val="0"/>
        <w:pageBreakBefore w:val="0"/>
        <w:kinsoku/>
        <w:wordWrap/>
        <w:overflowPunct/>
        <w:topLinePunct w:val="0"/>
        <w:bidi w:val="0"/>
        <w:adjustRightInd/>
        <w:snapToGrid/>
        <w:spacing w:before="0" w:beforeAutospacing="0" w:after="0" w:afterAutospacing="0" w:line="580" w:lineRule="exact"/>
        <w:ind w:firstLine="480" w:firstLineChars="200"/>
        <w:textAlignment w:val="auto"/>
        <w:rPr>
          <w:rFonts w:hint="eastAsia" w:ascii="微软雅黑" w:hAnsi="微软雅黑" w:eastAsia="微软雅黑" w:cs="微软雅黑"/>
          <w:i w:val="0"/>
          <w:iCs w:val="0"/>
          <w:caps w:val="0"/>
          <w:color w:val="auto"/>
          <w:spacing w:val="0"/>
          <w:sz w:val="24"/>
          <w:szCs w:val="24"/>
          <w:shd w:val="clear" w:fill="FFFFFF"/>
          <w:vertAlign w:val="baseline"/>
        </w:rPr>
      </w:pPr>
      <w:r>
        <w:rPr>
          <w:rFonts w:hint="eastAsia" w:ascii="微软雅黑" w:hAnsi="微软雅黑" w:eastAsia="微软雅黑" w:cs="微软雅黑"/>
          <w:color w:val="auto"/>
          <w:sz w:val="24"/>
          <w:szCs w:val="24"/>
          <w:shd w:val="clear" w:color="auto" w:fill="FFFFFF"/>
        </w:rPr>
        <w:t>地点：</w:t>
      </w:r>
      <w:r>
        <w:rPr>
          <w:rFonts w:hint="eastAsia" w:ascii="微软雅黑" w:hAnsi="微软雅黑" w:eastAsia="微软雅黑" w:cs="微软雅黑"/>
          <w:i w:val="0"/>
          <w:iCs w:val="0"/>
          <w:caps w:val="0"/>
          <w:color w:val="auto"/>
          <w:spacing w:val="0"/>
          <w:sz w:val="24"/>
          <w:szCs w:val="24"/>
          <w:shd w:val="clear" w:fill="FFFFFF"/>
          <w:vertAlign w:val="baseline"/>
        </w:rPr>
        <w:t>安康市兴安中路44号君安大厦24楼（兴安公园斜对面）</w:t>
      </w:r>
    </w:p>
    <w:p>
      <w:pPr>
        <w:pStyle w:val="15"/>
        <w:keepNext w:val="0"/>
        <w:keepLines w:val="0"/>
        <w:pageBreakBefore w:val="0"/>
        <w:kinsoku/>
        <w:wordWrap/>
        <w:overflowPunct/>
        <w:topLinePunct w:val="0"/>
        <w:bidi w:val="0"/>
        <w:adjustRightInd/>
        <w:snapToGrid/>
        <w:spacing w:before="0" w:beforeAutospacing="0" w:after="0" w:afterAutospacing="0" w:line="580" w:lineRule="exact"/>
        <w:ind w:firstLine="480" w:firstLineChars="200"/>
        <w:textAlignment w:val="auto"/>
        <w:rPr>
          <w:rFonts w:hint="eastAsia" w:ascii="微软雅黑" w:hAnsi="微软雅黑" w:eastAsia="微软雅黑" w:cs="微软雅黑"/>
          <w:color w:val="auto"/>
          <w:sz w:val="24"/>
          <w:szCs w:val="24"/>
          <w:shd w:val="clear" w:color="auto" w:fill="FFFFFF"/>
          <w:lang w:val="en-US" w:eastAsia="zh-CN"/>
        </w:rPr>
      </w:pPr>
      <w:r>
        <w:rPr>
          <w:rFonts w:hint="eastAsia" w:ascii="微软雅黑" w:hAnsi="微软雅黑" w:eastAsia="微软雅黑" w:cs="微软雅黑"/>
          <w:color w:val="auto"/>
          <w:sz w:val="24"/>
          <w:szCs w:val="24"/>
          <w:shd w:val="clear" w:color="auto" w:fill="FFFFFF"/>
        </w:rPr>
        <w:t>方式：</w:t>
      </w:r>
      <w:r>
        <w:rPr>
          <w:rFonts w:hint="eastAsia" w:ascii="微软雅黑" w:hAnsi="微软雅黑" w:eastAsia="微软雅黑" w:cs="微软雅黑"/>
          <w:i w:val="0"/>
          <w:iCs w:val="0"/>
          <w:caps w:val="0"/>
          <w:color w:val="auto"/>
          <w:spacing w:val="0"/>
          <w:sz w:val="24"/>
          <w:szCs w:val="24"/>
          <w:shd w:val="clear" w:fill="FFFFFF"/>
          <w:vertAlign w:val="baseline"/>
          <w:lang w:val="en-US" w:eastAsia="zh-CN"/>
        </w:rPr>
        <w:t>现场</w:t>
      </w:r>
      <w:r>
        <w:rPr>
          <w:rFonts w:hint="eastAsia" w:ascii="微软雅黑" w:hAnsi="微软雅黑" w:eastAsia="微软雅黑" w:cs="微软雅黑"/>
          <w:i w:val="0"/>
          <w:iCs w:val="0"/>
          <w:caps w:val="0"/>
          <w:color w:val="auto"/>
          <w:spacing w:val="0"/>
          <w:sz w:val="24"/>
          <w:szCs w:val="24"/>
          <w:shd w:val="clear" w:fill="FFFFFF"/>
          <w:vertAlign w:val="baseline"/>
        </w:rPr>
        <w:t>获取</w:t>
      </w:r>
    </w:p>
    <w:p>
      <w:pPr>
        <w:pStyle w:val="15"/>
        <w:keepNext w:val="0"/>
        <w:keepLines w:val="0"/>
        <w:pageBreakBefore w:val="0"/>
        <w:kinsoku/>
        <w:wordWrap/>
        <w:overflowPunct/>
        <w:topLinePunct w:val="0"/>
        <w:bidi w:val="0"/>
        <w:adjustRightInd/>
        <w:snapToGrid/>
        <w:spacing w:before="0" w:beforeAutospacing="0" w:after="0" w:afterAutospacing="0" w:line="580" w:lineRule="exact"/>
        <w:ind w:firstLine="480" w:firstLineChars="200"/>
        <w:textAlignment w:val="auto"/>
        <w:rPr>
          <w:rFonts w:hint="eastAsia" w:ascii="微软雅黑" w:hAnsi="微软雅黑" w:eastAsia="微软雅黑" w:cs="微软雅黑"/>
          <w:color w:val="auto"/>
          <w:sz w:val="24"/>
          <w:szCs w:val="24"/>
          <w:shd w:val="clear" w:color="auto" w:fill="FFFFFF"/>
        </w:rPr>
      </w:pPr>
      <w:r>
        <w:rPr>
          <w:rFonts w:hint="eastAsia" w:ascii="微软雅黑" w:hAnsi="微软雅黑" w:eastAsia="微软雅黑" w:cs="微软雅黑"/>
          <w:color w:val="auto"/>
          <w:sz w:val="24"/>
          <w:szCs w:val="24"/>
          <w:shd w:val="clear" w:color="auto" w:fill="FFFFFF"/>
        </w:rPr>
        <w:t>售价</w:t>
      </w:r>
      <w:r>
        <w:rPr>
          <w:rFonts w:hint="eastAsia" w:ascii="微软雅黑" w:hAnsi="微软雅黑" w:eastAsia="微软雅黑" w:cs="微软雅黑"/>
          <w:color w:val="auto"/>
          <w:sz w:val="24"/>
          <w:szCs w:val="24"/>
          <w:shd w:val="clear" w:color="auto" w:fill="FFFFFF"/>
          <w:lang w:eastAsia="zh-CN"/>
        </w:rPr>
        <w:t>：</w:t>
      </w:r>
      <w:r>
        <w:rPr>
          <w:rFonts w:hint="eastAsia" w:ascii="微软雅黑" w:hAnsi="微软雅黑" w:eastAsia="微软雅黑" w:cs="微软雅黑"/>
          <w:color w:val="auto"/>
          <w:sz w:val="24"/>
          <w:szCs w:val="24"/>
          <w:shd w:val="clear" w:color="auto" w:fill="FFFFFF"/>
          <w:lang w:val="en-US" w:eastAsia="zh-CN"/>
        </w:rPr>
        <w:t>500元</w:t>
      </w:r>
      <w:r>
        <w:rPr>
          <w:rFonts w:hint="eastAsia" w:ascii="微软雅黑" w:hAnsi="微软雅黑" w:eastAsia="微软雅黑" w:cs="微软雅黑"/>
          <w:color w:val="auto"/>
          <w:sz w:val="24"/>
          <w:szCs w:val="24"/>
          <w:shd w:val="clear" w:color="auto" w:fill="FFFFFF"/>
        </w:rPr>
        <w:t>（人民币），售后不退；</w:t>
      </w:r>
    </w:p>
    <w:p>
      <w:pPr>
        <w:pStyle w:val="15"/>
        <w:keepNext w:val="0"/>
        <w:keepLines w:val="0"/>
        <w:pageBreakBefore w:val="0"/>
        <w:kinsoku/>
        <w:wordWrap/>
        <w:overflowPunct/>
        <w:topLinePunct w:val="0"/>
        <w:bidi w:val="0"/>
        <w:adjustRightInd/>
        <w:snapToGrid/>
        <w:spacing w:before="0" w:beforeAutospacing="0" w:after="0" w:afterAutospacing="0" w:line="580" w:lineRule="exact"/>
        <w:ind w:firstLine="480" w:firstLineChars="200"/>
        <w:textAlignment w:val="auto"/>
        <w:rPr>
          <w:rFonts w:hint="eastAsia" w:ascii="微软雅黑" w:hAnsi="微软雅黑" w:eastAsia="微软雅黑" w:cs="微软雅黑"/>
          <w:b/>
          <w:color w:val="auto"/>
          <w:sz w:val="24"/>
          <w:szCs w:val="24"/>
        </w:rPr>
      </w:pPr>
      <w:r>
        <w:rPr>
          <w:rFonts w:hint="eastAsia" w:ascii="微软雅黑" w:hAnsi="微软雅黑" w:eastAsia="微软雅黑" w:cs="微软雅黑"/>
          <w:b/>
          <w:color w:val="auto"/>
          <w:sz w:val="24"/>
          <w:szCs w:val="24"/>
          <w:shd w:val="clear" w:color="auto" w:fill="FFFFFF"/>
        </w:rPr>
        <w:t>四、 响应文件递交</w:t>
      </w:r>
    </w:p>
    <w:p>
      <w:pPr>
        <w:pStyle w:val="15"/>
        <w:keepNext w:val="0"/>
        <w:keepLines w:val="0"/>
        <w:pageBreakBefore w:val="0"/>
        <w:kinsoku/>
        <w:wordWrap/>
        <w:overflowPunct/>
        <w:topLinePunct w:val="0"/>
        <w:bidi w:val="0"/>
        <w:adjustRightInd/>
        <w:snapToGrid/>
        <w:spacing w:before="0" w:beforeAutospacing="0" w:after="0" w:afterAutospacing="0" w:line="58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shd w:val="clear" w:color="auto" w:fill="FFFFFF"/>
        </w:rPr>
        <w:t xml:space="preserve">截止时间： </w:t>
      </w:r>
      <w:r>
        <w:rPr>
          <w:rFonts w:hint="eastAsia" w:ascii="微软雅黑" w:hAnsi="微软雅黑" w:eastAsia="微软雅黑" w:cs="微软雅黑"/>
          <w:color w:val="auto"/>
          <w:sz w:val="24"/>
          <w:szCs w:val="24"/>
          <w:shd w:val="clear" w:color="auto" w:fill="FFFFFF"/>
          <w:lang w:eastAsia="zh-CN"/>
        </w:rPr>
        <w:t>202</w:t>
      </w:r>
      <w:r>
        <w:rPr>
          <w:rFonts w:hint="eastAsia" w:ascii="微软雅黑" w:hAnsi="微软雅黑" w:eastAsia="微软雅黑" w:cs="微软雅黑"/>
          <w:color w:val="auto"/>
          <w:sz w:val="24"/>
          <w:szCs w:val="24"/>
          <w:shd w:val="clear" w:color="auto" w:fill="FFFFFF"/>
          <w:lang w:val="en-US" w:eastAsia="zh-CN"/>
        </w:rPr>
        <w:t>3</w:t>
      </w:r>
      <w:r>
        <w:rPr>
          <w:rFonts w:hint="eastAsia" w:ascii="微软雅黑" w:hAnsi="微软雅黑" w:eastAsia="微软雅黑" w:cs="微软雅黑"/>
          <w:color w:val="auto"/>
          <w:sz w:val="24"/>
          <w:szCs w:val="24"/>
          <w:shd w:val="clear" w:color="auto" w:fill="FFFFFF"/>
        </w:rPr>
        <w:t>-</w:t>
      </w:r>
      <w:r>
        <w:rPr>
          <w:rFonts w:hint="eastAsia" w:ascii="微软雅黑" w:hAnsi="微软雅黑" w:eastAsia="微软雅黑" w:cs="微软雅黑"/>
          <w:color w:val="auto"/>
          <w:sz w:val="24"/>
          <w:szCs w:val="24"/>
          <w:shd w:val="clear" w:color="auto" w:fill="FFFFFF"/>
          <w:lang w:val="en-US" w:eastAsia="zh-CN"/>
        </w:rPr>
        <w:t>9</w:t>
      </w:r>
      <w:r>
        <w:rPr>
          <w:rFonts w:hint="eastAsia" w:ascii="微软雅黑" w:hAnsi="微软雅黑" w:eastAsia="微软雅黑" w:cs="微软雅黑"/>
          <w:color w:val="auto"/>
          <w:sz w:val="24"/>
          <w:szCs w:val="24"/>
          <w:shd w:val="clear" w:color="auto" w:fill="FFFFFF"/>
        </w:rPr>
        <w:t>-</w:t>
      </w:r>
      <w:r>
        <w:rPr>
          <w:rFonts w:hint="eastAsia" w:ascii="微软雅黑" w:hAnsi="微软雅黑" w:eastAsia="微软雅黑" w:cs="微软雅黑"/>
          <w:color w:val="auto"/>
          <w:sz w:val="24"/>
          <w:szCs w:val="24"/>
          <w:shd w:val="clear" w:color="auto" w:fill="FFFFFF"/>
          <w:lang w:val="en-US" w:eastAsia="zh-CN"/>
        </w:rPr>
        <w:t>13  09</w:t>
      </w:r>
      <w:r>
        <w:rPr>
          <w:rFonts w:hint="eastAsia" w:ascii="微软雅黑" w:hAnsi="微软雅黑" w:eastAsia="微软雅黑" w:cs="微软雅黑"/>
          <w:color w:val="auto"/>
          <w:sz w:val="24"/>
          <w:szCs w:val="24"/>
          <w:shd w:val="clear" w:color="auto" w:fill="FFFFFF"/>
        </w:rPr>
        <w:t>:</w:t>
      </w:r>
      <w:r>
        <w:rPr>
          <w:rFonts w:hint="eastAsia" w:ascii="微软雅黑" w:hAnsi="微软雅黑" w:eastAsia="微软雅黑" w:cs="微软雅黑"/>
          <w:color w:val="auto"/>
          <w:sz w:val="24"/>
          <w:szCs w:val="24"/>
          <w:shd w:val="clear" w:color="auto" w:fill="FFFFFF"/>
          <w:lang w:val="en-US" w:eastAsia="zh-CN"/>
        </w:rPr>
        <w:t>0</w:t>
      </w:r>
      <w:r>
        <w:rPr>
          <w:rFonts w:hint="eastAsia" w:ascii="微软雅黑" w:hAnsi="微软雅黑" w:eastAsia="微软雅黑" w:cs="微软雅黑"/>
          <w:color w:val="auto"/>
          <w:sz w:val="24"/>
          <w:szCs w:val="24"/>
          <w:shd w:val="clear" w:color="auto" w:fill="FFFFFF"/>
        </w:rPr>
        <w:t>0:00</w:t>
      </w:r>
    </w:p>
    <w:p>
      <w:pPr>
        <w:pStyle w:val="15"/>
        <w:keepNext w:val="0"/>
        <w:keepLines w:val="0"/>
        <w:pageBreakBefore w:val="0"/>
        <w:kinsoku/>
        <w:wordWrap/>
        <w:overflowPunct/>
        <w:topLinePunct w:val="0"/>
        <w:bidi w:val="0"/>
        <w:adjustRightInd/>
        <w:snapToGrid/>
        <w:spacing w:before="0" w:beforeAutospacing="0" w:after="0" w:afterAutospacing="0" w:line="580" w:lineRule="exact"/>
        <w:ind w:firstLine="480" w:firstLineChars="200"/>
        <w:textAlignment w:val="auto"/>
        <w:rPr>
          <w:rFonts w:hint="eastAsia" w:ascii="微软雅黑" w:hAnsi="微软雅黑" w:eastAsia="微软雅黑" w:cs="微软雅黑"/>
          <w:color w:val="auto"/>
          <w:sz w:val="24"/>
          <w:szCs w:val="24"/>
          <w:shd w:val="clear" w:color="auto" w:fill="FFFFFF"/>
        </w:rPr>
      </w:pPr>
      <w:r>
        <w:rPr>
          <w:rFonts w:hint="eastAsia" w:ascii="微软雅黑" w:hAnsi="微软雅黑" w:eastAsia="微软雅黑" w:cs="微软雅黑"/>
          <w:color w:val="auto"/>
          <w:sz w:val="24"/>
          <w:szCs w:val="24"/>
          <w:shd w:val="clear" w:color="auto" w:fill="FFFFFF"/>
        </w:rPr>
        <w:t>地点：</w:t>
      </w:r>
      <w:r>
        <w:rPr>
          <w:rFonts w:hint="eastAsia" w:ascii="微软雅黑" w:hAnsi="微软雅黑" w:eastAsia="微软雅黑" w:cs="微软雅黑"/>
          <w:i w:val="0"/>
          <w:iCs w:val="0"/>
          <w:caps w:val="0"/>
          <w:color w:val="auto"/>
          <w:spacing w:val="0"/>
          <w:sz w:val="24"/>
          <w:szCs w:val="24"/>
          <w:shd w:val="clear" w:fill="FFFFFF"/>
          <w:vertAlign w:val="baseline"/>
        </w:rPr>
        <w:t>安康市兴安中路44号君安大厦24楼（兴安公园斜对面）开标室</w:t>
      </w:r>
    </w:p>
    <w:p>
      <w:pPr>
        <w:pStyle w:val="15"/>
        <w:keepNext w:val="0"/>
        <w:keepLines w:val="0"/>
        <w:pageBreakBefore w:val="0"/>
        <w:kinsoku/>
        <w:wordWrap/>
        <w:overflowPunct/>
        <w:topLinePunct w:val="0"/>
        <w:bidi w:val="0"/>
        <w:adjustRightInd/>
        <w:snapToGrid/>
        <w:spacing w:before="0" w:beforeAutospacing="0" w:after="0" w:afterAutospacing="0" w:line="580" w:lineRule="exact"/>
        <w:ind w:firstLine="480" w:firstLineChars="200"/>
        <w:textAlignment w:val="auto"/>
        <w:rPr>
          <w:rFonts w:hint="eastAsia" w:ascii="微软雅黑" w:hAnsi="微软雅黑" w:eastAsia="微软雅黑" w:cs="微软雅黑"/>
          <w:b/>
          <w:color w:val="auto"/>
          <w:sz w:val="24"/>
          <w:szCs w:val="24"/>
        </w:rPr>
      </w:pPr>
      <w:r>
        <w:rPr>
          <w:rFonts w:hint="eastAsia" w:ascii="微软雅黑" w:hAnsi="微软雅黑" w:eastAsia="微软雅黑" w:cs="微软雅黑"/>
          <w:b/>
          <w:color w:val="auto"/>
          <w:sz w:val="24"/>
          <w:szCs w:val="24"/>
          <w:shd w:val="clear" w:color="auto" w:fill="FFFFFF"/>
        </w:rPr>
        <w:t>五、公告期限</w:t>
      </w:r>
    </w:p>
    <w:p>
      <w:pPr>
        <w:pStyle w:val="15"/>
        <w:keepNext w:val="0"/>
        <w:keepLines w:val="0"/>
        <w:pageBreakBefore w:val="0"/>
        <w:kinsoku/>
        <w:wordWrap/>
        <w:overflowPunct/>
        <w:topLinePunct w:val="0"/>
        <w:bidi w:val="0"/>
        <w:adjustRightInd/>
        <w:snapToGrid/>
        <w:spacing w:before="0" w:beforeAutospacing="0" w:after="0" w:afterAutospacing="0" w:line="58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shd w:val="clear" w:color="auto" w:fill="FFFFFF"/>
        </w:rPr>
        <w:t>自本公告发布之日起5个工作日。</w:t>
      </w:r>
    </w:p>
    <w:p>
      <w:pPr>
        <w:pStyle w:val="15"/>
        <w:keepNext w:val="0"/>
        <w:keepLines w:val="0"/>
        <w:pageBreakBefore w:val="0"/>
        <w:numPr>
          <w:ilvl w:val="0"/>
          <w:numId w:val="1"/>
        </w:numPr>
        <w:kinsoku/>
        <w:wordWrap/>
        <w:overflowPunct/>
        <w:topLinePunct w:val="0"/>
        <w:bidi w:val="0"/>
        <w:adjustRightInd/>
        <w:snapToGrid/>
        <w:spacing w:before="0" w:beforeAutospacing="0" w:after="0" w:afterAutospacing="0" w:line="580" w:lineRule="exact"/>
        <w:ind w:firstLine="480" w:firstLineChars="200"/>
        <w:textAlignment w:val="auto"/>
        <w:rPr>
          <w:rFonts w:hint="eastAsia" w:ascii="微软雅黑" w:hAnsi="微软雅黑" w:eastAsia="微软雅黑" w:cs="微软雅黑"/>
          <w:b/>
          <w:color w:val="auto"/>
          <w:sz w:val="24"/>
          <w:szCs w:val="24"/>
          <w:shd w:val="clear" w:color="auto" w:fill="FFFFFF"/>
        </w:rPr>
      </w:pPr>
      <w:r>
        <w:rPr>
          <w:rFonts w:hint="eastAsia" w:ascii="微软雅黑" w:hAnsi="微软雅黑" w:eastAsia="微软雅黑" w:cs="微软雅黑"/>
          <w:b/>
          <w:color w:val="auto"/>
          <w:sz w:val="24"/>
          <w:szCs w:val="24"/>
          <w:shd w:val="clear" w:color="auto" w:fill="FFFFFF"/>
        </w:rPr>
        <w:t>其他补充事宜</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480" w:firstLineChars="200"/>
        <w:textAlignment w:val="auto"/>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lang w:val="en-US" w:eastAsia="zh-CN"/>
        </w:rPr>
        <w:t xml:space="preserve">投标供应商需在本招标公告发布之日起5个工作日内携带单位介绍信（或法人授权书）及本人身份证在代理机构处进行投标备案登记； </w:t>
      </w:r>
    </w:p>
    <w:p>
      <w:pPr>
        <w:keepNext w:val="0"/>
        <w:keepLines w:val="0"/>
        <w:pageBreakBefore w:val="0"/>
        <w:numPr>
          <w:ilvl w:val="0"/>
          <w:numId w:val="2"/>
        </w:numPr>
        <w:kinsoku/>
        <w:wordWrap/>
        <w:overflowPunct/>
        <w:topLinePunct w:val="0"/>
        <w:bidi w:val="0"/>
        <w:adjustRightInd/>
        <w:snapToGrid/>
        <w:spacing w:line="580" w:lineRule="exact"/>
        <w:ind w:left="0" w:leftChars="0" w:firstLine="480" w:firstLineChars="200"/>
        <w:jc w:val="left"/>
        <w:textAlignment w:val="auto"/>
        <w:rPr>
          <w:rStyle w:val="21"/>
          <w:rFonts w:hint="eastAsia" w:ascii="微软雅黑" w:hAnsi="微软雅黑" w:eastAsia="微软雅黑" w:cs="微软雅黑"/>
          <w:b/>
          <w:bCs/>
          <w:i w:val="0"/>
          <w:caps w:val="0"/>
          <w:color w:val="auto"/>
          <w:spacing w:val="0"/>
          <w:sz w:val="24"/>
          <w:szCs w:val="24"/>
          <w:shd w:val="clear" w:color="auto" w:fill="FFFFFF"/>
        </w:rPr>
      </w:pPr>
      <w:r>
        <w:rPr>
          <w:rStyle w:val="21"/>
          <w:rFonts w:hint="eastAsia" w:ascii="微软雅黑" w:hAnsi="微软雅黑" w:eastAsia="微软雅黑" w:cs="微软雅黑"/>
          <w:b/>
          <w:bCs/>
          <w:i w:val="0"/>
          <w:caps w:val="0"/>
          <w:color w:val="auto"/>
          <w:spacing w:val="0"/>
          <w:sz w:val="24"/>
          <w:szCs w:val="24"/>
          <w:shd w:val="clear" w:color="auto" w:fill="FFFFFF"/>
        </w:rPr>
        <w:t>请各供应商购买</w:t>
      </w:r>
      <w:r>
        <w:rPr>
          <w:rStyle w:val="21"/>
          <w:rFonts w:hint="eastAsia" w:ascii="微软雅黑" w:hAnsi="微软雅黑" w:eastAsia="微软雅黑" w:cs="微软雅黑"/>
          <w:b/>
          <w:bCs/>
          <w:i w:val="0"/>
          <w:caps w:val="0"/>
          <w:color w:val="auto"/>
          <w:spacing w:val="0"/>
          <w:sz w:val="24"/>
          <w:szCs w:val="24"/>
          <w:shd w:val="clear" w:color="auto" w:fill="FFFFFF"/>
          <w:lang w:val="en-US" w:eastAsia="zh-CN"/>
        </w:rPr>
        <w:t>招标</w:t>
      </w:r>
      <w:r>
        <w:rPr>
          <w:rStyle w:val="21"/>
          <w:rFonts w:hint="eastAsia" w:ascii="微软雅黑" w:hAnsi="微软雅黑" w:eastAsia="微软雅黑" w:cs="微软雅黑"/>
          <w:b/>
          <w:bCs/>
          <w:i w:val="0"/>
          <w:caps w:val="0"/>
          <w:color w:val="auto"/>
          <w:spacing w:val="0"/>
          <w:sz w:val="24"/>
          <w:szCs w:val="24"/>
          <w:shd w:val="clear" w:color="auto" w:fill="FFFFFF"/>
        </w:rPr>
        <w:t>文件后，按照陕西省财政厅《关于政府采购供应商注册登记有关事项的通知》要求，通过陕西省政府采购网注册登记加入陕西省政府采购供应商库。</w:t>
      </w:r>
    </w:p>
    <w:p>
      <w:pPr>
        <w:pStyle w:val="15"/>
        <w:keepNext w:val="0"/>
        <w:keepLines w:val="0"/>
        <w:pageBreakBefore w:val="0"/>
        <w:kinsoku/>
        <w:wordWrap/>
        <w:overflowPunct/>
        <w:topLinePunct w:val="0"/>
        <w:bidi w:val="0"/>
        <w:adjustRightInd/>
        <w:snapToGrid/>
        <w:spacing w:before="0" w:beforeAutospacing="0" w:after="0" w:afterAutospacing="0" w:line="580" w:lineRule="exact"/>
        <w:ind w:firstLine="480" w:firstLineChars="200"/>
        <w:textAlignment w:val="auto"/>
        <w:rPr>
          <w:rFonts w:hint="eastAsia" w:ascii="微软雅黑" w:hAnsi="微软雅黑" w:eastAsia="微软雅黑" w:cs="微软雅黑"/>
          <w:b/>
          <w:color w:val="auto"/>
          <w:sz w:val="24"/>
          <w:szCs w:val="24"/>
        </w:rPr>
      </w:pPr>
      <w:r>
        <w:rPr>
          <w:rFonts w:hint="eastAsia" w:ascii="微软雅黑" w:hAnsi="微软雅黑" w:eastAsia="微软雅黑" w:cs="微软雅黑"/>
          <w:b/>
          <w:color w:val="auto"/>
          <w:sz w:val="24"/>
          <w:szCs w:val="24"/>
          <w:shd w:val="clear" w:color="auto" w:fill="FFFFFF"/>
        </w:rPr>
        <w:t>七、对本次采购提出询问，请按以下方式联系</w:t>
      </w:r>
    </w:p>
    <w:p>
      <w:pPr>
        <w:pStyle w:val="15"/>
        <w:keepNext w:val="0"/>
        <w:keepLines w:val="0"/>
        <w:pageBreakBefore w:val="0"/>
        <w:kinsoku/>
        <w:wordWrap/>
        <w:overflowPunct/>
        <w:topLinePunct w:val="0"/>
        <w:bidi w:val="0"/>
        <w:adjustRightInd/>
        <w:snapToGrid/>
        <w:spacing w:before="0" w:beforeAutospacing="0" w:after="0" w:afterAutospacing="0" w:line="580" w:lineRule="exact"/>
        <w:ind w:firstLine="480" w:firstLineChars="200"/>
        <w:textAlignment w:val="auto"/>
        <w:rPr>
          <w:rFonts w:hint="eastAsia" w:ascii="微软雅黑" w:hAnsi="微软雅黑" w:eastAsia="微软雅黑" w:cs="微软雅黑"/>
          <w:color w:val="auto"/>
          <w:sz w:val="24"/>
          <w:szCs w:val="24"/>
          <w:shd w:val="clear" w:color="auto" w:fill="FFFFFF"/>
          <w:lang w:val="en-US" w:eastAsia="zh-CN"/>
        </w:rPr>
      </w:pPr>
      <w:r>
        <w:rPr>
          <w:rFonts w:hint="eastAsia" w:ascii="微软雅黑" w:hAnsi="微软雅黑" w:eastAsia="微软雅黑" w:cs="微软雅黑"/>
          <w:color w:val="auto"/>
          <w:sz w:val="24"/>
          <w:szCs w:val="24"/>
          <w:shd w:val="clear" w:color="auto" w:fill="FFFFFF"/>
        </w:rPr>
        <w:t>1、采购人信息：</w:t>
      </w:r>
      <w:r>
        <w:rPr>
          <w:rFonts w:hint="eastAsia" w:ascii="微软雅黑" w:hAnsi="微软雅黑" w:eastAsia="微软雅黑" w:cs="微软雅黑"/>
          <w:color w:val="auto"/>
          <w:sz w:val="24"/>
          <w:szCs w:val="24"/>
          <w:shd w:val="clear" w:color="auto" w:fill="FFFFFF"/>
          <w:lang w:val="en-US" w:eastAsia="zh-CN"/>
        </w:rPr>
        <w:t>安康职业技术学院</w:t>
      </w:r>
    </w:p>
    <w:p>
      <w:pPr>
        <w:spacing w:line="60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地址：安康大道2号</w:t>
      </w:r>
    </w:p>
    <w:p>
      <w:pPr>
        <w:spacing w:line="600" w:lineRule="exact"/>
        <w:ind w:firstLine="480" w:firstLineChars="200"/>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rPr>
        <w:t>联系人：张</w:t>
      </w:r>
      <w:r>
        <w:rPr>
          <w:rFonts w:hint="eastAsia" w:ascii="微软雅黑" w:hAnsi="微软雅黑" w:eastAsia="微软雅黑" w:cs="微软雅黑"/>
          <w:color w:val="auto"/>
          <w:sz w:val="24"/>
          <w:szCs w:val="24"/>
          <w:lang w:val="en-US" w:eastAsia="zh-CN"/>
        </w:rPr>
        <w:t>老师</w:t>
      </w:r>
    </w:p>
    <w:p>
      <w:pPr>
        <w:spacing w:line="60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电话： 0915</w:t>
      </w:r>
      <w:r>
        <w:rPr>
          <w:rFonts w:hint="eastAsia" w:ascii="微软雅黑" w:hAnsi="微软雅黑" w:eastAsia="微软雅黑" w:cs="微软雅黑"/>
          <w:color w:val="auto"/>
          <w:sz w:val="24"/>
          <w:szCs w:val="24"/>
          <w:lang w:val="en-US" w:eastAsia="zh-CN"/>
        </w:rPr>
        <w:t>-</w:t>
      </w:r>
      <w:r>
        <w:rPr>
          <w:rFonts w:hint="eastAsia" w:ascii="微软雅黑" w:hAnsi="微软雅黑" w:eastAsia="微软雅黑" w:cs="微软雅黑"/>
          <w:color w:val="auto"/>
          <w:sz w:val="24"/>
          <w:szCs w:val="24"/>
        </w:rPr>
        <w:t>8177650</w:t>
      </w:r>
    </w:p>
    <w:p>
      <w:pPr>
        <w:pStyle w:val="15"/>
        <w:keepNext w:val="0"/>
        <w:keepLines w:val="0"/>
        <w:pageBreakBefore w:val="0"/>
        <w:kinsoku/>
        <w:wordWrap/>
        <w:overflowPunct/>
        <w:topLinePunct w:val="0"/>
        <w:bidi w:val="0"/>
        <w:adjustRightInd/>
        <w:snapToGrid/>
        <w:spacing w:before="0" w:beforeAutospacing="0" w:after="0" w:afterAutospacing="0" w:line="58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shd w:val="clear" w:color="auto" w:fill="FFFFFF"/>
        </w:rPr>
        <w:t>2、项目联系方式</w:t>
      </w:r>
    </w:p>
    <w:p>
      <w:pPr>
        <w:pStyle w:val="15"/>
        <w:keepNext w:val="0"/>
        <w:keepLines w:val="0"/>
        <w:pageBreakBefore w:val="0"/>
        <w:kinsoku/>
        <w:wordWrap/>
        <w:overflowPunct/>
        <w:topLinePunct w:val="0"/>
        <w:bidi w:val="0"/>
        <w:adjustRightInd/>
        <w:snapToGrid/>
        <w:spacing w:before="0" w:beforeAutospacing="0" w:after="0" w:afterAutospacing="0" w:line="580" w:lineRule="exact"/>
        <w:ind w:firstLine="480" w:firstLineChars="200"/>
        <w:textAlignment w:val="auto"/>
        <w:rPr>
          <w:rFonts w:hint="eastAsia" w:ascii="微软雅黑" w:hAnsi="微软雅黑" w:eastAsia="微软雅黑" w:cs="微软雅黑"/>
          <w:color w:val="auto"/>
          <w:sz w:val="24"/>
          <w:szCs w:val="24"/>
          <w:shd w:val="clear" w:color="auto" w:fill="FFFFFF"/>
        </w:rPr>
      </w:pPr>
      <w:r>
        <w:rPr>
          <w:rFonts w:hint="eastAsia" w:ascii="微软雅黑" w:hAnsi="微软雅黑" w:eastAsia="微软雅黑" w:cs="微软雅黑"/>
          <w:color w:val="auto"/>
          <w:sz w:val="24"/>
          <w:szCs w:val="24"/>
          <w:shd w:val="clear" w:color="auto" w:fill="FFFFFF"/>
        </w:rPr>
        <w:t>项目联系人：徐倩</w:t>
      </w:r>
    </w:p>
    <w:p>
      <w:pPr>
        <w:pStyle w:val="15"/>
        <w:keepNext w:val="0"/>
        <w:keepLines w:val="0"/>
        <w:pageBreakBefore w:val="0"/>
        <w:kinsoku/>
        <w:wordWrap/>
        <w:overflowPunct/>
        <w:topLinePunct w:val="0"/>
        <w:bidi w:val="0"/>
        <w:adjustRightInd/>
        <w:snapToGrid/>
        <w:spacing w:before="0" w:beforeAutospacing="0" w:after="0" w:afterAutospacing="0" w:line="580" w:lineRule="exact"/>
        <w:ind w:firstLine="480" w:firstLineChars="200"/>
        <w:textAlignment w:val="auto"/>
        <w:rPr>
          <w:rFonts w:hint="eastAsia" w:ascii="微软雅黑" w:hAnsi="微软雅黑" w:eastAsia="微软雅黑" w:cs="微软雅黑"/>
          <w:color w:val="auto"/>
          <w:sz w:val="24"/>
          <w:szCs w:val="24"/>
          <w:shd w:val="clear" w:color="auto" w:fill="FFFFFF"/>
        </w:rPr>
      </w:pPr>
      <w:r>
        <w:rPr>
          <w:rFonts w:hint="eastAsia" w:ascii="微软雅黑" w:hAnsi="微软雅黑" w:eastAsia="微软雅黑" w:cs="微软雅黑"/>
          <w:color w:val="auto"/>
          <w:sz w:val="24"/>
          <w:szCs w:val="24"/>
          <w:shd w:val="clear" w:color="auto" w:fill="FFFFFF"/>
        </w:rPr>
        <w:t>电 话：0915-3189913</w:t>
      </w:r>
    </w:p>
    <w:p>
      <w:pPr>
        <w:pStyle w:val="15"/>
        <w:keepNext w:val="0"/>
        <w:keepLines w:val="0"/>
        <w:pageBreakBefore w:val="0"/>
        <w:kinsoku/>
        <w:wordWrap/>
        <w:overflowPunct/>
        <w:topLinePunct w:val="0"/>
        <w:bidi w:val="0"/>
        <w:adjustRightInd/>
        <w:snapToGrid/>
        <w:spacing w:before="0" w:beforeAutospacing="0" w:after="0" w:afterAutospacing="0" w:line="580" w:lineRule="exact"/>
        <w:ind w:firstLine="480" w:firstLineChars="200"/>
        <w:textAlignment w:val="auto"/>
        <w:rPr>
          <w:rFonts w:hint="eastAsia" w:ascii="微软雅黑" w:hAnsi="微软雅黑" w:eastAsia="微软雅黑" w:cs="微软雅黑"/>
          <w:color w:val="auto"/>
          <w:sz w:val="24"/>
          <w:szCs w:val="24"/>
          <w:shd w:val="clear" w:color="auto" w:fill="FFFFFF"/>
        </w:rPr>
      </w:pPr>
      <w:r>
        <w:rPr>
          <w:rFonts w:hint="eastAsia" w:ascii="微软雅黑" w:hAnsi="微软雅黑" w:eastAsia="微软雅黑" w:cs="微软雅黑"/>
          <w:color w:val="auto"/>
          <w:sz w:val="24"/>
          <w:szCs w:val="24"/>
          <w:shd w:val="clear" w:color="auto" w:fill="FFFFFF"/>
        </w:rPr>
        <w:t>传 真：/</w:t>
      </w:r>
    </w:p>
    <w:p>
      <w:pPr>
        <w:pStyle w:val="15"/>
        <w:keepNext w:val="0"/>
        <w:keepLines w:val="0"/>
        <w:pageBreakBefore w:val="0"/>
        <w:kinsoku/>
        <w:wordWrap/>
        <w:overflowPunct/>
        <w:topLinePunct w:val="0"/>
        <w:bidi w:val="0"/>
        <w:adjustRightInd/>
        <w:snapToGrid/>
        <w:spacing w:before="0" w:beforeAutospacing="0" w:after="0" w:afterAutospacing="0" w:line="58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shd w:val="clear" w:color="auto" w:fill="FFFFFF"/>
        </w:rPr>
        <w:t>3、采购代理机构信息</w:t>
      </w:r>
    </w:p>
    <w:p>
      <w:pPr>
        <w:pStyle w:val="15"/>
        <w:keepNext w:val="0"/>
        <w:keepLines w:val="0"/>
        <w:pageBreakBefore w:val="0"/>
        <w:kinsoku/>
        <w:wordWrap/>
        <w:overflowPunct/>
        <w:topLinePunct w:val="0"/>
        <w:bidi w:val="0"/>
        <w:adjustRightInd/>
        <w:snapToGrid/>
        <w:spacing w:before="0" w:beforeAutospacing="0" w:after="0" w:afterAutospacing="0" w:line="580" w:lineRule="exact"/>
        <w:ind w:firstLine="480" w:firstLineChars="200"/>
        <w:textAlignment w:val="auto"/>
        <w:rPr>
          <w:rFonts w:hint="eastAsia" w:ascii="微软雅黑" w:hAnsi="微软雅黑" w:eastAsia="微软雅黑" w:cs="微软雅黑"/>
          <w:color w:val="auto"/>
          <w:sz w:val="24"/>
          <w:szCs w:val="24"/>
          <w:shd w:val="clear" w:color="auto" w:fill="FFFFFF"/>
        </w:rPr>
      </w:pPr>
      <w:r>
        <w:rPr>
          <w:rFonts w:hint="eastAsia" w:ascii="微软雅黑" w:hAnsi="微软雅黑" w:eastAsia="微软雅黑" w:cs="微软雅黑"/>
          <w:color w:val="auto"/>
          <w:sz w:val="24"/>
          <w:szCs w:val="24"/>
          <w:shd w:val="clear" w:color="auto" w:fill="FFFFFF"/>
        </w:rPr>
        <w:t>名称：陕西国泰招标代理有限公司</w:t>
      </w:r>
    </w:p>
    <w:p>
      <w:pPr>
        <w:pStyle w:val="15"/>
        <w:keepNext w:val="0"/>
        <w:keepLines w:val="0"/>
        <w:pageBreakBefore w:val="0"/>
        <w:kinsoku/>
        <w:wordWrap/>
        <w:overflowPunct/>
        <w:topLinePunct w:val="0"/>
        <w:bidi w:val="0"/>
        <w:adjustRightInd/>
        <w:snapToGrid/>
        <w:spacing w:before="0" w:beforeAutospacing="0" w:after="0" w:afterAutospacing="0" w:line="580" w:lineRule="exact"/>
        <w:ind w:firstLine="480" w:firstLineChars="200"/>
        <w:textAlignment w:val="auto"/>
        <w:rPr>
          <w:rFonts w:hint="eastAsia" w:ascii="微软雅黑" w:hAnsi="微软雅黑" w:eastAsia="微软雅黑" w:cs="微软雅黑"/>
          <w:color w:val="auto"/>
          <w:sz w:val="24"/>
          <w:szCs w:val="24"/>
          <w:shd w:val="clear" w:color="auto" w:fill="FFFFFF"/>
        </w:rPr>
      </w:pPr>
      <w:r>
        <w:rPr>
          <w:rFonts w:hint="eastAsia" w:ascii="微软雅黑" w:hAnsi="微软雅黑" w:eastAsia="微软雅黑" w:cs="微软雅黑"/>
          <w:color w:val="auto"/>
          <w:sz w:val="24"/>
          <w:szCs w:val="24"/>
          <w:shd w:val="clear" w:color="auto" w:fill="FFFFFF"/>
        </w:rPr>
        <w:t>联系地址：安康市兴安中路44号君安大厦24楼（兴安公园斜对面）</w:t>
      </w:r>
    </w:p>
    <w:p>
      <w:pPr>
        <w:keepNext w:val="0"/>
        <w:keepLines w:val="0"/>
        <w:pageBreakBefore w:val="0"/>
        <w:kinsoku/>
        <w:wordWrap/>
        <w:overflowPunct/>
        <w:topLinePunct w:val="0"/>
        <w:bidi w:val="0"/>
        <w:adjustRightInd/>
        <w:snapToGrid/>
        <w:spacing w:line="58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shd w:val="clear" w:color="auto" w:fill="FFFFFF"/>
        </w:rPr>
        <w:t>联系方式：</w:t>
      </w:r>
      <w:r>
        <w:rPr>
          <w:rFonts w:hint="eastAsia" w:ascii="微软雅黑" w:hAnsi="微软雅黑" w:eastAsia="微软雅黑" w:cs="微软雅黑"/>
          <w:color w:val="auto"/>
          <w:sz w:val="24"/>
          <w:szCs w:val="24"/>
        </w:rPr>
        <w:t>0915-3189913</w:t>
      </w:r>
    </w:p>
    <w:p>
      <w:pPr>
        <w:pStyle w:val="15"/>
        <w:keepNext w:val="0"/>
        <w:keepLines w:val="0"/>
        <w:pageBreakBefore w:val="0"/>
        <w:kinsoku/>
        <w:wordWrap/>
        <w:overflowPunct/>
        <w:topLinePunct w:val="0"/>
        <w:bidi w:val="0"/>
        <w:adjustRightInd/>
        <w:snapToGrid/>
        <w:spacing w:before="0" w:beforeAutospacing="0" w:after="0" w:afterAutospacing="0" w:line="580" w:lineRule="exact"/>
        <w:ind w:firstLine="480" w:firstLineChars="200"/>
        <w:jc w:val="right"/>
        <w:textAlignment w:val="auto"/>
        <w:rPr>
          <w:color w:val="auto"/>
        </w:rPr>
      </w:pPr>
      <w:r>
        <w:rPr>
          <w:rFonts w:hint="eastAsia" w:ascii="微软雅黑" w:hAnsi="微软雅黑" w:eastAsia="微软雅黑" w:cs="微软雅黑"/>
          <w:color w:val="auto"/>
          <w:sz w:val="24"/>
          <w:szCs w:val="24"/>
          <w:shd w:val="clear" w:color="auto" w:fill="FFFFFF"/>
        </w:rPr>
        <w:t xml:space="preserve">                        陕西国泰招标代理有限公司                             </w:t>
      </w:r>
      <w:r>
        <w:rPr>
          <w:rFonts w:hint="eastAsia" w:ascii="微软雅黑" w:hAnsi="微软雅黑" w:eastAsia="微软雅黑" w:cs="微软雅黑"/>
          <w:color w:val="auto"/>
          <w:sz w:val="24"/>
          <w:szCs w:val="24"/>
          <w:shd w:val="clear" w:color="auto" w:fill="FFFFFF"/>
          <w:lang w:eastAsia="zh-CN"/>
        </w:rPr>
        <w:t>20</w:t>
      </w:r>
      <w:r>
        <w:rPr>
          <w:rFonts w:hint="eastAsia" w:ascii="微软雅黑" w:hAnsi="微软雅黑" w:eastAsia="微软雅黑" w:cs="微软雅黑"/>
          <w:color w:val="auto"/>
          <w:sz w:val="24"/>
          <w:szCs w:val="24"/>
          <w:shd w:val="clear" w:color="auto" w:fill="FFFFFF"/>
          <w:lang w:val="en-US" w:eastAsia="zh-CN"/>
        </w:rPr>
        <w:t>23</w:t>
      </w:r>
      <w:r>
        <w:rPr>
          <w:rFonts w:hint="eastAsia" w:ascii="微软雅黑" w:hAnsi="微软雅黑" w:eastAsia="微软雅黑" w:cs="微软雅黑"/>
          <w:color w:val="auto"/>
          <w:sz w:val="24"/>
          <w:szCs w:val="24"/>
          <w:shd w:val="clear" w:color="auto" w:fill="FFFFFF"/>
        </w:rPr>
        <w:t>年</w:t>
      </w:r>
      <w:r>
        <w:rPr>
          <w:rFonts w:hint="eastAsia" w:ascii="微软雅黑" w:hAnsi="微软雅黑" w:eastAsia="微软雅黑" w:cs="微软雅黑"/>
          <w:color w:val="auto"/>
          <w:sz w:val="24"/>
          <w:szCs w:val="24"/>
          <w:shd w:val="clear" w:color="auto" w:fill="FFFFFF"/>
          <w:lang w:val="en-US" w:eastAsia="zh-CN"/>
        </w:rPr>
        <w:t>8</w:t>
      </w:r>
      <w:r>
        <w:rPr>
          <w:rFonts w:hint="eastAsia" w:ascii="微软雅黑" w:hAnsi="微软雅黑" w:eastAsia="微软雅黑" w:cs="微软雅黑"/>
          <w:color w:val="auto"/>
          <w:sz w:val="24"/>
          <w:szCs w:val="24"/>
          <w:shd w:val="clear" w:color="auto" w:fill="FFFFFF"/>
        </w:rPr>
        <w:t>月</w:t>
      </w:r>
      <w:r>
        <w:rPr>
          <w:rFonts w:hint="eastAsia" w:ascii="微软雅黑" w:hAnsi="微软雅黑" w:eastAsia="微软雅黑" w:cs="微软雅黑"/>
          <w:color w:val="auto"/>
          <w:sz w:val="24"/>
          <w:szCs w:val="24"/>
          <w:shd w:val="clear" w:color="auto" w:fill="FFFFFF"/>
          <w:lang w:val="en-US" w:eastAsia="zh-CN"/>
        </w:rPr>
        <w:t>18</w:t>
      </w:r>
      <w:r>
        <w:rPr>
          <w:rFonts w:hint="eastAsia" w:ascii="微软雅黑" w:hAnsi="微软雅黑" w:eastAsia="微软雅黑" w:cs="微软雅黑"/>
          <w:color w:val="auto"/>
          <w:sz w:val="24"/>
          <w:szCs w:val="24"/>
          <w:shd w:val="clear" w:color="auto" w:fill="FFFFFF"/>
        </w:rPr>
        <w:t>日</w:t>
      </w:r>
    </w:p>
    <w:p>
      <w:pPr>
        <w:pStyle w:val="10"/>
        <w:jc w:val="center"/>
        <w:rPr>
          <w:rFonts w:hint="eastAsia" w:ascii="微软雅黑" w:hAnsi="微软雅黑" w:eastAsia="微软雅黑" w:cs="微软雅黑"/>
          <w:sz w:val="32"/>
          <w:szCs w:val="32"/>
        </w:rPr>
      </w:pPr>
    </w:p>
    <w:p>
      <w:pPr>
        <w:pStyle w:val="10"/>
        <w:jc w:val="center"/>
        <w:rPr>
          <w:rFonts w:hint="eastAsia" w:ascii="微软雅黑" w:hAnsi="微软雅黑" w:eastAsia="微软雅黑" w:cs="微软雅黑"/>
          <w:sz w:val="32"/>
          <w:szCs w:val="32"/>
        </w:rPr>
      </w:pPr>
    </w:p>
    <w:p>
      <w:pPr>
        <w:pStyle w:val="10"/>
        <w:jc w:val="center"/>
        <w:rPr>
          <w:rFonts w:hint="eastAsia" w:ascii="微软雅黑" w:hAnsi="微软雅黑" w:eastAsia="微软雅黑" w:cs="微软雅黑"/>
          <w:sz w:val="32"/>
          <w:szCs w:val="32"/>
        </w:rPr>
      </w:pPr>
    </w:p>
    <w:p>
      <w:pPr>
        <w:pStyle w:val="10"/>
        <w:jc w:val="center"/>
        <w:rPr>
          <w:rFonts w:hint="eastAsia" w:ascii="微软雅黑" w:hAnsi="微软雅黑" w:eastAsia="微软雅黑" w:cs="微软雅黑"/>
          <w:sz w:val="32"/>
          <w:szCs w:val="32"/>
        </w:rPr>
      </w:pPr>
    </w:p>
    <w:p>
      <w:pPr>
        <w:pStyle w:val="10"/>
        <w:jc w:val="center"/>
        <w:rPr>
          <w:rFonts w:hint="eastAsia" w:ascii="微软雅黑" w:hAnsi="微软雅黑" w:eastAsia="微软雅黑" w:cs="微软雅黑"/>
          <w:sz w:val="32"/>
          <w:szCs w:val="32"/>
        </w:rPr>
      </w:pPr>
    </w:p>
    <w:p>
      <w:pPr>
        <w:pStyle w:val="10"/>
        <w:jc w:val="center"/>
        <w:rPr>
          <w:rFonts w:hint="eastAsia" w:ascii="微软雅黑" w:hAnsi="微软雅黑" w:eastAsia="微软雅黑" w:cs="微软雅黑"/>
          <w:sz w:val="32"/>
          <w:szCs w:val="32"/>
        </w:rPr>
      </w:pPr>
    </w:p>
    <w:p>
      <w:pPr>
        <w:pStyle w:val="10"/>
        <w:jc w:val="center"/>
        <w:rPr>
          <w:rFonts w:hint="eastAsia" w:ascii="微软雅黑" w:hAnsi="微软雅黑" w:eastAsia="微软雅黑" w:cs="微软雅黑"/>
          <w:sz w:val="32"/>
          <w:szCs w:val="32"/>
        </w:rPr>
      </w:pPr>
    </w:p>
    <w:p>
      <w:pPr>
        <w:pStyle w:val="10"/>
        <w:jc w:val="center"/>
        <w:rPr>
          <w:rFonts w:hint="eastAsia" w:ascii="微软雅黑" w:hAnsi="微软雅黑" w:eastAsia="微软雅黑" w:cs="微软雅黑"/>
          <w:sz w:val="32"/>
          <w:szCs w:val="32"/>
        </w:rPr>
      </w:pPr>
    </w:p>
    <w:p>
      <w:pPr>
        <w:pStyle w:val="10"/>
        <w:jc w:val="center"/>
        <w:rPr>
          <w:rFonts w:hint="eastAsia" w:ascii="微软雅黑" w:hAnsi="微软雅黑" w:eastAsia="微软雅黑" w:cs="微软雅黑"/>
          <w:sz w:val="32"/>
          <w:szCs w:val="32"/>
        </w:rPr>
      </w:pPr>
    </w:p>
    <w:p>
      <w:pPr>
        <w:pStyle w:val="10"/>
        <w:jc w:val="center"/>
        <w:rPr>
          <w:sz w:val="32"/>
          <w:szCs w:val="32"/>
        </w:rPr>
      </w:pPr>
      <w:r>
        <w:rPr>
          <w:rFonts w:hint="eastAsia" w:ascii="微软雅黑" w:hAnsi="微软雅黑" w:eastAsia="微软雅黑" w:cs="微软雅黑"/>
          <w:sz w:val="32"/>
          <w:szCs w:val="32"/>
        </w:rPr>
        <w:t>第二章　投标人须知</w:t>
      </w:r>
    </w:p>
    <w:p>
      <w:pPr>
        <w:pStyle w:val="10"/>
        <w:ind w:firstLine="560" w:firstLineChars="200"/>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投标人须知前附表</w:t>
      </w:r>
    </w:p>
    <w:tbl>
      <w:tblPr>
        <w:tblStyle w:val="17"/>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991"/>
        <w:gridCol w:w="6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序号</w:t>
            </w:r>
          </w:p>
        </w:tc>
        <w:tc>
          <w:tcPr>
            <w:tcW w:w="1991" w:type="dxa"/>
            <w:vAlign w:val="center"/>
          </w:tcPr>
          <w:p>
            <w:pPr>
              <w:pStyle w:val="1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条款名称</w:t>
            </w:r>
          </w:p>
        </w:tc>
        <w:tc>
          <w:tcPr>
            <w:tcW w:w="6795" w:type="dxa"/>
            <w:vAlign w:val="center"/>
          </w:tcPr>
          <w:p>
            <w:pPr>
              <w:pStyle w:val="1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编列内容规定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restart"/>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p>
        </w:tc>
        <w:tc>
          <w:tcPr>
            <w:tcW w:w="1991" w:type="dxa"/>
            <w:vAlign w:val="center"/>
          </w:tcPr>
          <w:p>
            <w:pPr>
              <w:pStyle w:val="1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采购项目</w:t>
            </w:r>
          </w:p>
        </w:tc>
        <w:tc>
          <w:tcPr>
            <w:tcW w:w="6795" w:type="dxa"/>
            <w:vAlign w:val="center"/>
          </w:tcPr>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val="en-US" w:eastAsia="zh-CN"/>
              </w:rPr>
              <w:t>安康职业技术学院关于新能源汽车实训中心（二期）教学设备采购项目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pStyle w:val="10"/>
              <w:jc w:val="center"/>
              <w:rPr>
                <w:rFonts w:hint="eastAsia" w:ascii="微软雅黑" w:hAnsi="微软雅黑" w:eastAsia="微软雅黑" w:cs="微软雅黑"/>
                <w:sz w:val="21"/>
                <w:szCs w:val="21"/>
              </w:rPr>
            </w:pPr>
          </w:p>
        </w:tc>
        <w:tc>
          <w:tcPr>
            <w:tcW w:w="1991" w:type="dxa"/>
            <w:vAlign w:val="center"/>
          </w:tcPr>
          <w:p>
            <w:pPr>
              <w:pStyle w:val="1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采购预算</w:t>
            </w:r>
          </w:p>
        </w:tc>
        <w:tc>
          <w:tcPr>
            <w:tcW w:w="6795" w:type="dxa"/>
            <w:vAlign w:val="center"/>
          </w:tcPr>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val="en-US" w:eastAsia="zh-CN"/>
              </w:rPr>
              <w:t>2,590,000.00</w:t>
            </w:r>
            <w:r>
              <w:rPr>
                <w:rFonts w:hint="eastAsia" w:ascii="微软雅黑" w:hAnsi="微软雅黑" w:eastAsia="微软雅黑" w:cs="微软雅黑"/>
                <w:color w:val="auto"/>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pStyle w:val="10"/>
              <w:jc w:val="center"/>
              <w:rPr>
                <w:rFonts w:hint="eastAsia" w:ascii="微软雅黑" w:hAnsi="微软雅黑" w:eastAsia="微软雅黑" w:cs="微软雅黑"/>
                <w:sz w:val="21"/>
                <w:szCs w:val="21"/>
              </w:rPr>
            </w:pPr>
          </w:p>
        </w:tc>
        <w:tc>
          <w:tcPr>
            <w:tcW w:w="1991" w:type="dxa"/>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本项目设定的</w:t>
            </w:r>
          </w:p>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最高限价</w:t>
            </w:r>
          </w:p>
        </w:tc>
        <w:tc>
          <w:tcPr>
            <w:tcW w:w="6795" w:type="dxa"/>
            <w:vAlign w:val="center"/>
          </w:tcPr>
          <w:p>
            <w:pPr>
              <w:pStyle w:val="10"/>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无</w:t>
            </w:r>
          </w:p>
          <w:p>
            <w:pPr>
              <w:pStyle w:val="10"/>
              <w:jc w:val="left"/>
              <w:rPr>
                <w:rFonts w:hint="default" w:ascii="微软雅黑" w:hAnsi="微软雅黑" w:eastAsia="微软雅黑" w:cs="微软雅黑"/>
                <w:sz w:val="21"/>
                <w:szCs w:val="21"/>
                <w:u w:val="single"/>
                <w:lang w:val="en-US" w:eastAsia="zh-CN"/>
              </w:rPr>
            </w:pP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有，金额：</w:t>
            </w:r>
            <w:r>
              <w:rPr>
                <w:rFonts w:hint="eastAsia" w:ascii="微软雅黑" w:hAnsi="微软雅黑" w:eastAsia="微软雅黑" w:cs="微软雅黑"/>
                <w:color w:val="auto"/>
                <w:sz w:val="21"/>
                <w:szCs w:val="21"/>
                <w:u w:val="single"/>
                <w:lang w:val="en-US" w:eastAsia="zh-CN"/>
              </w:rPr>
              <w:t>2,590,000.00</w:t>
            </w:r>
            <w:r>
              <w:rPr>
                <w:rFonts w:hint="eastAsia" w:ascii="微软雅黑" w:hAnsi="微软雅黑" w:eastAsia="微软雅黑" w:cs="微软雅黑"/>
                <w:color w:val="auto"/>
                <w:sz w:val="21"/>
                <w:szCs w:val="21"/>
                <w:u w:val="singl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pStyle w:val="10"/>
              <w:jc w:val="center"/>
              <w:rPr>
                <w:rFonts w:hint="eastAsia" w:ascii="微软雅黑" w:hAnsi="微软雅黑" w:eastAsia="微软雅黑" w:cs="微软雅黑"/>
                <w:color w:val="auto"/>
                <w:sz w:val="21"/>
                <w:szCs w:val="21"/>
              </w:rPr>
            </w:pPr>
          </w:p>
        </w:tc>
        <w:tc>
          <w:tcPr>
            <w:tcW w:w="1991" w:type="dxa"/>
            <w:vAlign w:val="center"/>
          </w:tcPr>
          <w:p>
            <w:pPr>
              <w:pStyle w:val="10"/>
              <w:jc w:val="center"/>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核心产品</w:t>
            </w:r>
          </w:p>
        </w:tc>
        <w:tc>
          <w:tcPr>
            <w:tcW w:w="6795" w:type="dxa"/>
            <w:vAlign w:val="center"/>
          </w:tcPr>
          <w:p>
            <w:pPr>
              <w:pStyle w:val="10"/>
              <w:jc w:val="left"/>
              <w:rPr>
                <w:rFonts w:hint="default"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4"/>
                <w:szCs w:val="24"/>
                <w:highlight w:val="none"/>
                <w:lang w:val="en-US" w:eastAsia="zh-CN"/>
              </w:rPr>
              <w:t>新能源汽车解剖教学实验车、动力电池联动实训台、车身电气系统联动实训台、智能网联车辆（电动差速转向）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pStyle w:val="10"/>
              <w:jc w:val="center"/>
              <w:rPr>
                <w:rFonts w:hint="eastAsia" w:ascii="微软雅黑" w:hAnsi="微软雅黑" w:eastAsia="微软雅黑" w:cs="微软雅黑"/>
                <w:color w:val="auto"/>
                <w:sz w:val="21"/>
                <w:szCs w:val="21"/>
              </w:rPr>
            </w:pPr>
          </w:p>
        </w:tc>
        <w:tc>
          <w:tcPr>
            <w:tcW w:w="1991" w:type="dxa"/>
            <w:vAlign w:val="center"/>
          </w:tcPr>
          <w:p>
            <w:pPr>
              <w:pStyle w:val="1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公告媒体</w:t>
            </w:r>
          </w:p>
        </w:tc>
        <w:tc>
          <w:tcPr>
            <w:tcW w:w="6795" w:type="dxa"/>
            <w:vAlign w:val="center"/>
          </w:tcPr>
          <w:p>
            <w:pPr>
              <w:pStyle w:val="10"/>
              <w:jc w:val="left"/>
              <w:rPr>
                <w:rFonts w:hint="default"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shd w:val="clear"/>
                <w:lang w:eastAsia="zh-CN"/>
              </w:rPr>
              <w:t>陕西</w:t>
            </w:r>
            <w:r>
              <w:rPr>
                <w:rFonts w:hint="eastAsia" w:ascii="微软雅黑" w:hAnsi="微软雅黑" w:eastAsia="微软雅黑" w:cs="微软雅黑"/>
                <w:color w:val="auto"/>
                <w:sz w:val="21"/>
                <w:szCs w:val="21"/>
                <w:shd w:val="clear"/>
                <w:lang w:val="en-US" w:eastAsia="zh-CN"/>
              </w:rPr>
              <w:t>省</w:t>
            </w:r>
            <w:r>
              <w:rPr>
                <w:rFonts w:hint="eastAsia" w:ascii="微软雅黑" w:hAnsi="微软雅黑" w:eastAsia="微软雅黑" w:cs="微软雅黑"/>
                <w:color w:val="auto"/>
                <w:sz w:val="21"/>
                <w:szCs w:val="21"/>
                <w:shd w:val="clear"/>
              </w:rPr>
              <w:t>政府采购</w:t>
            </w:r>
            <w:r>
              <w:rPr>
                <w:rFonts w:hint="eastAsia" w:ascii="微软雅黑" w:hAnsi="微软雅黑" w:eastAsia="微软雅黑" w:cs="微软雅黑"/>
                <w:color w:val="auto"/>
                <w:sz w:val="21"/>
                <w:szCs w:val="21"/>
                <w:shd w:val="clear"/>
                <w:lang w:val="en-US" w:eastAsia="zh-CN"/>
              </w:rPr>
              <w:t>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682" w:type="dxa"/>
            <w:vAlign w:val="center"/>
          </w:tcPr>
          <w:p>
            <w:pPr>
              <w:pStyle w:val="1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w:t>
            </w:r>
          </w:p>
        </w:tc>
        <w:tc>
          <w:tcPr>
            <w:tcW w:w="1991" w:type="dxa"/>
            <w:vAlign w:val="center"/>
          </w:tcPr>
          <w:p>
            <w:pPr>
              <w:pStyle w:val="1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采购人</w:t>
            </w:r>
          </w:p>
        </w:tc>
        <w:tc>
          <w:tcPr>
            <w:tcW w:w="6795" w:type="dxa"/>
            <w:vAlign w:val="center"/>
          </w:tcPr>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名称：</w:t>
            </w:r>
            <w:r>
              <w:rPr>
                <w:rFonts w:hint="eastAsia" w:ascii="微软雅黑" w:hAnsi="微软雅黑" w:eastAsia="微软雅黑" w:cs="微软雅黑"/>
                <w:color w:val="auto"/>
                <w:sz w:val="21"/>
                <w:szCs w:val="21"/>
                <w:u w:val="single"/>
                <w:lang w:val="en-US" w:eastAsia="zh-CN"/>
              </w:rPr>
              <w:t>安康职业技术学院</w:t>
            </w:r>
            <w:r>
              <w:rPr>
                <w:rFonts w:hint="eastAsia" w:ascii="微软雅黑" w:hAnsi="微软雅黑" w:eastAsia="微软雅黑" w:cs="微软雅黑"/>
                <w:color w:val="auto"/>
                <w:sz w:val="21"/>
                <w:szCs w:val="21"/>
                <w:u w:val="single"/>
              </w:rPr>
              <w:t>_</w:t>
            </w:r>
            <w:r>
              <w:rPr>
                <w:rFonts w:hint="eastAsia" w:ascii="微软雅黑" w:hAnsi="微软雅黑" w:eastAsia="微软雅黑" w:cs="微软雅黑"/>
                <w:color w:val="auto"/>
                <w:sz w:val="21"/>
                <w:szCs w:val="21"/>
              </w:rPr>
              <w:t>__</w:t>
            </w:r>
          </w:p>
          <w:p>
            <w:pPr>
              <w:pStyle w:val="10"/>
              <w:jc w:val="left"/>
              <w:rPr>
                <w:rFonts w:hint="eastAsia" w:ascii="微软雅黑" w:hAnsi="微软雅黑" w:eastAsia="微软雅黑" w:cs="微软雅黑"/>
                <w:color w:val="auto"/>
                <w:sz w:val="21"/>
                <w:szCs w:val="21"/>
                <w:u w:val="single"/>
              </w:rPr>
            </w:pPr>
            <w:r>
              <w:rPr>
                <w:rFonts w:hint="eastAsia" w:ascii="微软雅黑" w:hAnsi="微软雅黑" w:eastAsia="微软雅黑" w:cs="微软雅黑"/>
                <w:color w:val="auto"/>
                <w:sz w:val="21"/>
                <w:szCs w:val="21"/>
              </w:rPr>
              <w:t>地址：</w:t>
            </w:r>
            <w:r>
              <w:rPr>
                <w:rFonts w:hint="eastAsia" w:ascii="微软雅黑" w:hAnsi="微软雅黑" w:eastAsia="微软雅黑" w:cs="微软雅黑"/>
                <w:color w:val="auto"/>
                <w:sz w:val="21"/>
                <w:szCs w:val="21"/>
                <w:u w:val="single"/>
              </w:rPr>
              <w:t>安康大道2号</w:t>
            </w:r>
          </w:p>
          <w:p>
            <w:pPr>
              <w:pStyle w:val="10"/>
              <w:jc w:val="left"/>
              <w:rPr>
                <w:rFonts w:hint="eastAsia" w:ascii="微软雅黑" w:hAnsi="微软雅黑" w:eastAsia="微软雅黑" w:cs="微软雅黑"/>
                <w:color w:val="auto"/>
                <w:sz w:val="21"/>
                <w:szCs w:val="21"/>
                <w:u w:val="single"/>
              </w:rPr>
            </w:pPr>
            <w:r>
              <w:rPr>
                <w:rFonts w:hint="eastAsia" w:ascii="微软雅黑" w:hAnsi="微软雅黑" w:eastAsia="微软雅黑" w:cs="微软雅黑"/>
                <w:color w:val="auto"/>
                <w:sz w:val="21"/>
                <w:szCs w:val="21"/>
              </w:rPr>
              <w:t>电话：</w:t>
            </w:r>
            <w:r>
              <w:rPr>
                <w:rFonts w:hint="eastAsia" w:ascii="微软雅黑" w:hAnsi="微软雅黑" w:eastAsia="微软雅黑" w:cs="微软雅黑"/>
                <w:color w:val="auto"/>
                <w:sz w:val="21"/>
                <w:szCs w:val="21"/>
                <w:u w:val="single"/>
              </w:rPr>
              <w:t xml:space="preserve"> 0915</w:t>
            </w:r>
            <w:r>
              <w:rPr>
                <w:rFonts w:hint="eastAsia" w:ascii="微软雅黑" w:hAnsi="微软雅黑" w:eastAsia="微软雅黑" w:cs="微软雅黑"/>
                <w:color w:val="auto"/>
                <w:sz w:val="21"/>
                <w:szCs w:val="21"/>
                <w:u w:val="single"/>
                <w:lang w:val="en-US" w:eastAsia="zh-CN"/>
              </w:rPr>
              <w:t>-</w:t>
            </w:r>
            <w:r>
              <w:rPr>
                <w:rFonts w:hint="eastAsia" w:ascii="微软雅黑" w:hAnsi="微软雅黑" w:eastAsia="微软雅黑" w:cs="微软雅黑"/>
                <w:color w:val="auto"/>
                <w:sz w:val="21"/>
                <w:szCs w:val="21"/>
                <w:u w:val="single"/>
              </w:rPr>
              <w:t>8177650</w:t>
            </w:r>
          </w:p>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联系人：</w:t>
            </w:r>
            <w:r>
              <w:rPr>
                <w:rFonts w:hint="eastAsia" w:ascii="微软雅黑" w:hAnsi="微软雅黑" w:eastAsia="微软雅黑" w:cs="微软雅黑"/>
                <w:color w:val="auto"/>
                <w:sz w:val="21"/>
                <w:szCs w:val="21"/>
                <w:u w:val="single"/>
              </w:rPr>
              <w:t>张</w:t>
            </w:r>
            <w:r>
              <w:rPr>
                <w:rFonts w:hint="eastAsia" w:ascii="微软雅黑" w:hAnsi="微软雅黑" w:eastAsia="微软雅黑" w:cs="微软雅黑"/>
                <w:color w:val="auto"/>
                <w:sz w:val="21"/>
                <w:szCs w:val="21"/>
                <w:u w:val="single"/>
                <w:lang w:val="en-US" w:eastAsia="zh-CN"/>
              </w:rPr>
              <w:t>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682" w:type="dxa"/>
            <w:vAlign w:val="center"/>
          </w:tcPr>
          <w:p>
            <w:pPr>
              <w:pStyle w:val="1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w:t>
            </w:r>
          </w:p>
        </w:tc>
        <w:tc>
          <w:tcPr>
            <w:tcW w:w="1991" w:type="dxa"/>
            <w:vAlign w:val="center"/>
          </w:tcPr>
          <w:p>
            <w:pPr>
              <w:pStyle w:val="1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采购代理机构</w:t>
            </w:r>
          </w:p>
        </w:tc>
        <w:tc>
          <w:tcPr>
            <w:tcW w:w="6795" w:type="dxa"/>
            <w:vAlign w:val="center"/>
          </w:tcPr>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名称：</w:t>
            </w:r>
            <w:r>
              <w:rPr>
                <w:rFonts w:hint="eastAsia" w:ascii="微软雅黑" w:hAnsi="微软雅黑" w:eastAsia="微软雅黑" w:cs="微软雅黑"/>
                <w:color w:val="auto"/>
                <w:sz w:val="21"/>
                <w:szCs w:val="21"/>
                <w:u w:val="single"/>
              </w:rPr>
              <w:t>陕西国泰招标代理有限公司</w:t>
            </w:r>
          </w:p>
          <w:p>
            <w:pPr>
              <w:pStyle w:val="10"/>
              <w:jc w:val="left"/>
              <w:rPr>
                <w:rFonts w:hint="eastAsia" w:ascii="微软雅黑" w:hAnsi="微软雅黑" w:eastAsia="微软雅黑" w:cs="微软雅黑"/>
                <w:color w:val="auto"/>
                <w:sz w:val="21"/>
                <w:szCs w:val="21"/>
                <w:u w:val="single"/>
              </w:rPr>
            </w:pPr>
            <w:r>
              <w:rPr>
                <w:rFonts w:hint="eastAsia" w:ascii="微软雅黑" w:hAnsi="微软雅黑" w:eastAsia="微软雅黑" w:cs="微软雅黑"/>
                <w:color w:val="auto"/>
                <w:sz w:val="21"/>
                <w:szCs w:val="21"/>
              </w:rPr>
              <w:t>地址：</w:t>
            </w:r>
            <w:r>
              <w:rPr>
                <w:rFonts w:hint="eastAsia" w:ascii="微软雅黑" w:hAnsi="微软雅黑" w:eastAsia="微软雅黑" w:cs="微软雅黑"/>
                <w:color w:val="auto"/>
                <w:sz w:val="21"/>
                <w:szCs w:val="21"/>
                <w:u w:val="single"/>
              </w:rPr>
              <w:t>安康市兴安中路44号君安大厦24楼（兴安公园斜对面）</w:t>
            </w:r>
          </w:p>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电话：</w:t>
            </w:r>
            <w:r>
              <w:rPr>
                <w:rFonts w:hint="eastAsia" w:ascii="微软雅黑" w:hAnsi="微软雅黑" w:eastAsia="微软雅黑" w:cs="微软雅黑"/>
                <w:color w:val="auto"/>
                <w:sz w:val="21"/>
                <w:szCs w:val="21"/>
                <w:u w:val="single"/>
              </w:rPr>
              <w:t>0915-3189913</w:t>
            </w:r>
          </w:p>
          <w:p>
            <w:pPr>
              <w:pStyle w:val="1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rPr>
              <w:t>联系人：</w:t>
            </w:r>
            <w:r>
              <w:rPr>
                <w:rFonts w:hint="eastAsia" w:ascii="微软雅黑" w:hAnsi="微软雅黑" w:eastAsia="微软雅黑" w:cs="微软雅黑"/>
                <w:color w:val="auto"/>
                <w:sz w:val="21"/>
                <w:szCs w:val="21"/>
                <w:u w:val="single"/>
              </w:rPr>
              <w:t>徐</w:t>
            </w:r>
            <w:r>
              <w:rPr>
                <w:rFonts w:hint="eastAsia" w:ascii="微软雅黑" w:hAnsi="微软雅黑" w:eastAsia="微软雅黑" w:cs="微软雅黑"/>
                <w:color w:val="auto"/>
                <w:sz w:val="21"/>
                <w:szCs w:val="21"/>
                <w:u w:val="single"/>
                <w:lang w:val="en-US" w:eastAsia="zh-CN"/>
              </w:rPr>
              <w:t>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82" w:type="dxa"/>
            <w:vAlign w:val="center"/>
          </w:tcPr>
          <w:p>
            <w:pPr>
              <w:pStyle w:val="1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4</w:t>
            </w:r>
          </w:p>
        </w:tc>
        <w:tc>
          <w:tcPr>
            <w:tcW w:w="1991" w:type="dxa"/>
            <w:vAlign w:val="center"/>
          </w:tcPr>
          <w:p>
            <w:pPr>
              <w:pStyle w:val="1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投标人资格条件</w:t>
            </w:r>
          </w:p>
        </w:tc>
        <w:tc>
          <w:tcPr>
            <w:tcW w:w="6795" w:type="dxa"/>
            <w:vAlign w:val="center"/>
          </w:tcPr>
          <w:p>
            <w:pPr>
              <w:tabs>
                <w:tab w:val="left" w:pos="525"/>
              </w:tabs>
              <w:spacing w:line="520" w:lineRule="exact"/>
              <w:ind w:right="-168"/>
              <w:rPr>
                <w:rFonts w:hint="eastAsia" w:ascii="微软雅黑" w:hAnsi="微软雅黑" w:eastAsia="微软雅黑" w:cs="微软雅黑"/>
                <w:b w:val="0"/>
                <w:bCs/>
                <w:color w:val="auto"/>
                <w:kern w:val="1"/>
                <w:sz w:val="21"/>
                <w:szCs w:val="21"/>
                <w:lang w:eastAsia="zh-CN"/>
              </w:rPr>
            </w:pPr>
            <w:r>
              <w:rPr>
                <w:rFonts w:hint="eastAsia" w:ascii="微软雅黑" w:hAnsi="微软雅黑" w:eastAsia="微软雅黑" w:cs="微软雅黑"/>
                <w:b w:val="0"/>
                <w:bCs/>
                <w:color w:val="auto"/>
                <w:kern w:val="1"/>
                <w:sz w:val="21"/>
                <w:szCs w:val="21"/>
              </w:rPr>
              <w:t>1、满足《中华人民共和国政府采购法》第二十二条规定</w:t>
            </w:r>
            <w:r>
              <w:rPr>
                <w:rFonts w:hint="eastAsia" w:ascii="微软雅黑" w:hAnsi="微软雅黑" w:eastAsia="微软雅黑" w:cs="微软雅黑"/>
                <w:b w:val="0"/>
                <w:bCs/>
                <w:color w:val="auto"/>
                <w:kern w:val="1"/>
                <w:sz w:val="21"/>
                <w:szCs w:val="21"/>
                <w:lang w:eastAsia="zh-CN"/>
              </w:rPr>
              <w:t>；</w:t>
            </w:r>
          </w:p>
          <w:p>
            <w:pPr>
              <w:tabs>
                <w:tab w:val="left" w:pos="525"/>
              </w:tabs>
              <w:spacing w:line="520" w:lineRule="exact"/>
              <w:ind w:right="-168"/>
              <w:rPr>
                <w:rFonts w:hint="eastAsia" w:ascii="微软雅黑" w:hAnsi="微软雅黑" w:eastAsia="微软雅黑" w:cs="微软雅黑"/>
                <w:b w:val="0"/>
                <w:bCs/>
                <w:color w:val="auto"/>
                <w:kern w:val="1"/>
                <w:sz w:val="21"/>
                <w:szCs w:val="21"/>
              </w:rPr>
            </w:pPr>
            <w:r>
              <w:rPr>
                <w:rFonts w:hint="eastAsia" w:ascii="微软雅黑" w:hAnsi="微软雅黑" w:eastAsia="微软雅黑" w:cs="微软雅黑"/>
                <w:b w:val="0"/>
                <w:bCs/>
                <w:color w:val="auto"/>
                <w:kern w:val="1"/>
                <w:sz w:val="21"/>
                <w:szCs w:val="21"/>
              </w:rPr>
              <w:t>2.落实政府采购政策需满足的资格要求：</w:t>
            </w:r>
          </w:p>
          <w:p>
            <w:pPr>
              <w:tabs>
                <w:tab w:val="left" w:pos="525"/>
              </w:tabs>
              <w:spacing w:line="520" w:lineRule="exact"/>
              <w:ind w:right="-168"/>
              <w:rPr>
                <w:rFonts w:hint="eastAsia" w:ascii="微软雅黑" w:hAnsi="微软雅黑" w:eastAsia="微软雅黑" w:cs="微软雅黑"/>
                <w:b w:val="0"/>
                <w:bCs/>
                <w:color w:val="auto"/>
                <w:kern w:val="1"/>
                <w:sz w:val="21"/>
                <w:szCs w:val="21"/>
                <w:lang w:eastAsia="zh-CN"/>
              </w:rPr>
            </w:pPr>
            <w:r>
              <w:rPr>
                <w:rFonts w:hint="eastAsia" w:ascii="微软雅黑" w:hAnsi="微软雅黑" w:eastAsia="微软雅黑" w:cs="微软雅黑"/>
                <w:b w:val="0"/>
                <w:bCs/>
                <w:color w:val="auto"/>
                <w:kern w:val="1"/>
                <w:sz w:val="21"/>
                <w:szCs w:val="21"/>
              </w:rPr>
              <w:t>合同包1(</w:t>
            </w:r>
            <w:r>
              <w:rPr>
                <w:rFonts w:hint="eastAsia" w:ascii="微软雅黑" w:hAnsi="微软雅黑" w:eastAsia="微软雅黑" w:cs="微软雅黑"/>
                <w:b w:val="0"/>
                <w:bCs/>
                <w:color w:val="auto"/>
                <w:kern w:val="1"/>
                <w:sz w:val="21"/>
                <w:szCs w:val="21"/>
                <w:lang w:val="en-US" w:eastAsia="zh-CN"/>
              </w:rPr>
              <w:t>新能源汽车实训中心（二期）教学设备</w:t>
            </w:r>
            <w:r>
              <w:rPr>
                <w:rFonts w:hint="eastAsia" w:ascii="微软雅黑" w:hAnsi="微软雅黑" w:eastAsia="微软雅黑" w:cs="微软雅黑"/>
                <w:b w:val="0"/>
                <w:bCs/>
                <w:color w:val="auto"/>
                <w:kern w:val="1"/>
                <w:sz w:val="21"/>
                <w:szCs w:val="21"/>
              </w:rPr>
              <w:t>)落实政府采购政策需满足的资格要求如下:</w:t>
            </w:r>
          </w:p>
          <w:p>
            <w:pPr>
              <w:tabs>
                <w:tab w:val="left" w:pos="525"/>
              </w:tabs>
              <w:spacing w:line="520" w:lineRule="exact"/>
              <w:ind w:right="-168"/>
              <w:rPr>
                <w:rFonts w:hint="eastAsia" w:ascii="微软雅黑" w:hAnsi="微软雅黑" w:eastAsia="微软雅黑" w:cs="微软雅黑"/>
                <w:b w:val="0"/>
                <w:bCs/>
                <w:color w:val="auto"/>
                <w:kern w:val="1"/>
                <w:sz w:val="21"/>
                <w:szCs w:val="21"/>
                <w:lang w:eastAsia="zh-CN"/>
              </w:rPr>
            </w:pPr>
            <w:r>
              <w:rPr>
                <w:rFonts w:hint="eastAsia" w:ascii="微软雅黑" w:hAnsi="微软雅黑" w:eastAsia="微软雅黑" w:cs="微软雅黑"/>
                <w:b w:val="0"/>
                <w:bCs/>
                <w:color w:val="auto"/>
                <w:kern w:val="1"/>
                <w:sz w:val="21"/>
                <w:szCs w:val="21"/>
                <w:lang w:eastAsia="zh-CN"/>
              </w:rPr>
              <w:t>2.1</w:t>
            </w:r>
            <w:r>
              <w:rPr>
                <w:rFonts w:hint="eastAsia" w:ascii="微软雅黑" w:hAnsi="微软雅黑" w:eastAsia="微软雅黑" w:cs="微软雅黑"/>
                <w:b w:val="0"/>
                <w:bCs/>
                <w:color w:val="auto"/>
                <w:kern w:val="1"/>
                <w:sz w:val="21"/>
                <w:szCs w:val="21"/>
                <w:lang w:val="en-US" w:eastAsia="zh-CN"/>
              </w:rPr>
              <w:t>、</w:t>
            </w:r>
            <w:r>
              <w:rPr>
                <w:rFonts w:hint="eastAsia" w:ascii="微软雅黑" w:hAnsi="微软雅黑" w:eastAsia="微软雅黑" w:cs="微软雅黑"/>
                <w:b w:val="0"/>
                <w:bCs/>
                <w:color w:val="auto"/>
                <w:kern w:val="1"/>
                <w:sz w:val="21"/>
                <w:szCs w:val="21"/>
                <w:lang w:eastAsia="zh-CN"/>
              </w:rPr>
              <w:t>《政府采购促进中小企业发展管理办法》（财库〔2020〕46号）；</w:t>
            </w:r>
          </w:p>
          <w:p>
            <w:pPr>
              <w:tabs>
                <w:tab w:val="left" w:pos="525"/>
              </w:tabs>
              <w:spacing w:line="520" w:lineRule="exact"/>
              <w:ind w:right="-168"/>
              <w:rPr>
                <w:rFonts w:hint="eastAsia" w:ascii="微软雅黑" w:hAnsi="微软雅黑" w:eastAsia="微软雅黑" w:cs="微软雅黑"/>
                <w:b w:val="0"/>
                <w:bCs/>
                <w:color w:val="auto"/>
                <w:kern w:val="1"/>
                <w:sz w:val="21"/>
                <w:szCs w:val="21"/>
                <w:lang w:eastAsia="zh-CN"/>
              </w:rPr>
            </w:pPr>
            <w:r>
              <w:rPr>
                <w:rFonts w:hint="eastAsia" w:ascii="微软雅黑" w:hAnsi="微软雅黑" w:eastAsia="微软雅黑" w:cs="微软雅黑"/>
                <w:b w:val="0"/>
                <w:bCs/>
                <w:color w:val="auto"/>
                <w:kern w:val="1"/>
                <w:sz w:val="21"/>
                <w:szCs w:val="21"/>
                <w:lang w:eastAsia="zh-CN"/>
              </w:rPr>
              <w:t>2.2、</w:t>
            </w:r>
            <w:r>
              <w:rPr>
                <w:rFonts w:hint="eastAsia" w:ascii="微软雅黑" w:hAnsi="微软雅黑" w:eastAsia="微软雅黑" w:cs="微软雅黑"/>
                <w:b w:val="0"/>
                <w:bCs/>
                <w:color w:val="auto"/>
                <w:kern w:val="1"/>
                <w:sz w:val="21"/>
                <w:szCs w:val="21"/>
                <w:lang w:val="en-US" w:eastAsia="zh-CN"/>
              </w:rPr>
              <w:t xml:space="preserve"> </w:t>
            </w:r>
            <w:r>
              <w:rPr>
                <w:rFonts w:hint="eastAsia" w:ascii="微软雅黑" w:hAnsi="微软雅黑" w:eastAsia="微软雅黑" w:cs="微软雅黑"/>
                <w:b w:val="0"/>
                <w:bCs/>
                <w:color w:val="auto"/>
                <w:kern w:val="1"/>
                <w:sz w:val="21"/>
                <w:szCs w:val="21"/>
                <w:lang w:eastAsia="zh-CN"/>
              </w:rPr>
              <w:t>《财政部</w:t>
            </w:r>
            <w:r>
              <w:rPr>
                <w:rFonts w:hint="eastAsia" w:ascii="微软雅黑" w:hAnsi="微软雅黑" w:eastAsia="微软雅黑" w:cs="微软雅黑"/>
                <w:b w:val="0"/>
                <w:bCs/>
                <w:color w:val="auto"/>
                <w:kern w:val="1"/>
                <w:sz w:val="21"/>
                <w:szCs w:val="21"/>
                <w:lang w:val="en-US" w:eastAsia="zh-CN"/>
              </w:rPr>
              <w:t xml:space="preserve"> </w:t>
            </w:r>
            <w:r>
              <w:rPr>
                <w:rFonts w:hint="eastAsia" w:ascii="微软雅黑" w:hAnsi="微软雅黑" w:eastAsia="微软雅黑" w:cs="微软雅黑"/>
                <w:b w:val="0"/>
                <w:bCs/>
                <w:color w:val="auto"/>
                <w:kern w:val="1"/>
                <w:sz w:val="21"/>
                <w:szCs w:val="21"/>
                <w:lang w:eastAsia="zh-CN"/>
              </w:rPr>
              <w:t>司法部关于政府采购支持监狱企业发展有关问题的通知》（财库〔2014〕68号）；</w:t>
            </w:r>
          </w:p>
          <w:p>
            <w:pPr>
              <w:tabs>
                <w:tab w:val="left" w:pos="525"/>
              </w:tabs>
              <w:spacing w:line="520" w:lineRule="exact"/>
              <w:ind w:right="-168"/>
              <w:rPr>
                <w:rFonts w:hint="eastAsia" w:ascii="微软雅黑" w:hAnsi="微软雅黑" w:eastAsia="微软雅黑" w:cs="微软雅黑"/>
                <w:b w:val="0"/>
                <w:bCs/>
                <w:color w:val="auto"/>
                <w:kern w:val="1"/>
                <w:sz w:val="21"/>
                <w:szCs w:val="21"/>
                <w:lang w:eastAsia="zh-CN"/>
              </w:rPr>
            </w:pPr>
            <w:r>
              <w:rPr>
                <w:rFonts w:hint="eastAsia" w:ascii="微软雅黑" w:hAnsi="微软雅黑" w:eastAsia="微软雅黑" w:cs="微软雅黑"/>
                <w:b w:val="0"/>
                <w:bCs/>
                <w:color w:val="auto"/>
                <w:kern w:val="1"/>
                <w:sz w:val="21"/>
                <w:szCs w:val="21"/>
                <w:lang w:eastAsia="zh-CN"/>
              </w:rPr>
              <w:t>2.3、</w:t>
            </w:r>
            <w:r>
              <w:rPr>
                <w:rFonts w:hint="eastAsia" w:ascii="微软雅黑" w:hAnsi="微软雅黑" w:eastAsia="微软雅黑" w:cs="微软雅黑"/>
                <w:b w:val="0"/>
                <w:bCs/>
                <w:color w:val="auto"/>
                <w:kern w:val="1"/>
                <w:sz w:val="21"/>
                <w:szCs w:val="21"/>
                <w:lang w:val="en-US" w:eastAsia="zh-CN"/>
              </w:rPr>
              <w:t xml:space="preserve"> </w:t>
            </w:r>
            <w:r>
              <w:rPr>
                <w:rFonts w:hint="eastAsia" w:ascii="微软雅黑" w:hAnsi="微软雅黑" w:eastAsia="微软雅黑" w:cs="微软雅黑"/>
                <w:b w:val="0"/>
                <w:bCs/>
                <w:color w:val="auto"/>
                <w:kern w:val="1"/>
                <w:sz w:val="21"/>
                <w:szCs w:val="21"/>
                <w:lang w:eastAsia="zh-CN"/>
              </w:rPr>
              <w:t>《财政部</w:t>
            </w:r>
            <w:r>
              <w:rPr>
                <w:rFonts w:hint="eastAsia" w:ascii="微软雅黑" w:hAnsi="微软雅黑" w:eastAsia="微软雅黑" w:cs="微软雅黑"/>
                <w:b w:val="0"/>
                <w:bCs/>
                <w:color w:val="auto"/>
                <w:kern w:val="1"/>
                <w:sz w:val="21"/>
                <w:szCs w:val="21"/>
                <w:lang w:val="en-US" w:eastAsia="zh-CN"/>
              </w:rPr>
              <w:t xml:space="preserve"> </w:t>
            </w:r>
            <w:r>
              <w:rPr>
                <w:rFonts w:hint="eastAsia" w:ascii="微软雅黑" w:hAnsi="微软雅黑" w:eastAsia="微软雅黑" w:cs="微软雅黑"/>
                <w:b w:val="0"/>
                <w:bCs/>
                <w:color w:val="auto"/>
                <w:kern w:val="1"/>
                <w:sz w:val="21"/>
                <w:szCs w:val="21"/>
                <w:lang w:eastAsia="zh-CN"/>
              </w:rPr>
              <w:t>民政部</w:t>
            </w:r>
            <w:r>
              <w:rPr>
                <w:rFonts w:hint="eastAsia" w:ascii="微软雅黑" w:hAnsi="微软雅黑" w:eastAsia="微软雅黑" w:cs="微软雅黑"/>
                <w:b w:val="0"/>
                <w:bCs/>
                <w:color w:val="auto"/>
                <w:kern w:val="1"/>
                <w:sz w:val="21"/>
                <w:szCs w:val="21"/>
                <w:lang w:val="en-US" w:eastAsia="zh-CN"/>
              </w:rPr>
              <w:t xml:space="preserve"> </w:t>
            </w:r>
            <w:r>
              <w:rPr>
                <w:rFonts w:hint="eastAsia" w:ascii="微软雅黑" w:hAnsi="微软雅黑" w:eastAsia="微软雅黑" w:cs="微软雅黑"/>
                <w:b w:val="0"/>
                <w:bCs/>
                <w:color w:val="auto"/>
                <w:kern w:val="1"/>
                <w:sz w:val="21"/>
                <w:szCs w:val="21"/>
                <w:lang w:eastAsia="zh-CN"/>
              </w:rPr>
              <w:t>中国残疾人联合会关于促进残疾人就业政府采购政策的通知》（财库〔2017〕141号）；</w:t>
            </w:r>
          </w:p>
          <w:p>
            <w:pPr>
              <w:tabs>
                <w:tab w:val="left" w:pos="525"/>
              </w:tabs>
              <w:spacing w:line="520" w:lineRule="exact"/>
              <w:ind w:right="-168"/>
              <w:rPr>
                <w:rFonts w:hint="eastAsia" w:ascii="微软雅黑" w:hAnsi="微软雅黑" w:eastAsia="微软雅黑" w:cs="微软雅黑"/>
                <w:b w:val="0"/>
                <w:bCs/>
                <w:color w:val="auto"/>
                <w:kern w:val="1"/>
                <w:sz w:val="21"/>
                <w:szCs w:val="21"/>
                <w:lang w:eastAsia="zh-CN"/>
              </w:rPr>
            </w:pPr>
            <w:r>
              <w:rPr>
                <w:rFonts w:hint="eastAsia" w:ascii="微软雅黑" w:hAnsi="微软雅黑" w:eastAsia="微软雅黑" w:cs="微软雅黑"/>
                <w:b w:val="0"/>
                <w:bCs/>
                <w:color w:val="auto"/>
                <w:kern w:val="1"/>
                <w:sz w:val="21"/>
                <w:szCs w:val="21"/>
                <w:lang w:eastAsia="zh-CN"/>
              </w:rPr>
              <w:t>2.4、</w:t>
            </w:r>
            <w:r>
              <w:rPr>
                <w:rFonts w:hint="eastAsia" w:ascii="微软雅黑" w:hAnsi="微软雅黑" w:eastAsia="微软雅黑" w:cs="微软雅黑"/>
                <w:b w:val="0"/>
                <w:bCs/>
                <w:color w:val="auto"/>
                <w:kern w:val="1"/>
                <w:sz w:val="21"/>
                <w:szCs w:val="21"/>
                <w:lang w:val="en-US" w:eastAsia="zh-CN"/>
              </w:rPr>
              <w:t xml:space="preserve"> </w:t>
            </w:r>
            <w:r>
              <w:rPr>
                <w:rFonts w:hint="eastAsia" w:ascii="微软雅黑" w:hAnsi="微软雅黑" w:eastAsia="微软雅黑" w:cs="微软雅黑"/>
                <w:b w:val="0"/>
                <w:bCs/>
                <w:color w:val="auto"/>
                <w:kern w:val="1"/>
                <w:sz w:val="21"/>
                <w:szCs w:val="21"/>
                <w:lang w:eastAsia="zh-CN"/>
              </w:rPr>
              <w:t>《财政部</w:t>
            </w:r>
            <w:r>
              <w:rPr>
                <w:rFonts w:hint="eastAsia" w:ascii="微软雅黑" w:hAnsi="微软雅黑" w:eastAsia="微软雅黑" w:cs="微软雅黑"/>
                <w:b w:val="0"/>
                <w:bCs/>
                <w:color w:val="auto"/>
                <w:kern w:val="1"/>
                <w:sz w:val="21"/>
                <w:szCs w:val="21"/>
                <w:lang w:val="en-US" w:eastAsia="zh-CN"/>
              </w:rPr>
              <w:t xml:space="preserve"> </w:t>
            </w:r>
            <w:r>
              <w:rPr>
                <w:rFonts w:hint="eastAsia" w:ascii="微软雅黑" w:hAnsi="微软雅黑" w:eastAsia="微软雅黑" w:cs="微软雅黑"/>
                <w:b w:val="0"/>
                <w:bCs/>
                <w:color w:val="auto"/>
                <w:kern w:val="1"/>
                <w:sz w:val="21"/>
                <w:szCs w:val="21"/>
                <w:lang w:eastAsia="zh-CN"/>
              </w:rPr>
              <w:t>国家发展改革委关于印发(节能产品政府采购实施意见)的通知》(</w:t>
            </w:r>
            <w:r>
              <w:rPr>
                <w:rFonts w:hint="eastAsia" w:ascii="微软雅黑" w:hAnsi="微软雅黑" w:eastAsia="微软雅黑" w:cs="微软雅黑"/>
                <w:b w:val="0"/>
                <w:bCs/>
                <w:color w:val="auto"/>
                <w:kern w:val="1"/>
                <w:sz w:val="21"/>
                <w:szCs w:val="21"/>
                <w:lang w:val="en-US" w:eastAsia="zh-CN"/>
              </w:rPr>
              <w:t>财</w:t>
            </w:r>
            <w:r>
              <w:rPr>
                <w:rFonts w:hint="eastAsia" w:ascii="微软雅黑" w:hAnsi="微软雅黑" w:eastAsia="微软雅黑" w:cs="微软雅黑"/>
                <w:b w:val="0"/>
                <w:bCs/>
                <w:color w:val="auto"/>
                <w:kern w:val="1"/>
                <w:sz w:val="21"/>
                <w:szCs w:val="21"/>
                <w:lang w:eastAsia="zh-CN"/>
              </w:rPr>
              <w:t>库〔2004〕185号)；</w:t>
            </w:r>
          </w:p>
          <w:p>
            <w:pPr>
              <w:tabs>
                <w:tab w:val="left" w:pos="525"/>
              </w:tabs>
              <w:spacing w:line="520" w:lineRule="exact"/>
              <w:ind w:right="-168"/>
              <w:rPr>
                <w:rFonts w:hint="eastAsia" w:ascii="微软雅黑" w:hAnsi="微软雅黑" w:eastAsia="微软雅黑" w:cs="微软雅黑"/>
                <w:b w:val="0"/>
                <w:bCs/>
                <w:color w:val="auto"/>
                <w:kern w:val="1"/>
                <w:sz w:val="21"/>
                <w:szCs w:val="21"/>
                <w:lang w:eastAsia="zh-CN"/>
              </w:rPr>
            </w:pPr>
            <w:r>
              <w:rPr>
                <w:rFonts w:hint="eastAsia" w:ascii="微软雅黑" w:hAnsi="微软雅黑" w:eastAsia="微软雅黑" w:cs="微软雅黑"/>
                <w:b w:val="0"/>
                <w:bCs/>
                <w:color w:val="auto"/>
                <w:kern w:val="1"/>
                <w:sz w:val="21"/>
                <w:szCs w:val="21"/>
                <w:lang w:eastAsia="zh-CN"/>
              </w:rPr>
              <w:t>2.5、</w:t>
            </w:r>
            <w:r>
              <w:rPr>
                <w:rFonts w:hint="eastAsia" w:ascii="微软雅黑" w:hAnsi="微软雅黑" w:eastAsia="微软雅黑" w:cs="微软雅黑"/>
                <w:b w:val="0"/>
                <w:bCs/>
                <w:color w:val="auto"/>
                <w:kern w:val="1"/>
                <w:sz w:val="21"/>
                <w:szCs w:val="21"/>
                <w:lang w:val="en-US" w:eastAsia="zh-CN"/>
              </w:rPr>
              <w:t xml:space="preserve"> </w:t>
            </w:r>
            <w:r>
              <w:rPr>
                <w:rFonts w:hint="eastAsia" w:ascii="微软雅黑" w:hAnsi="微软雅黑" w:eastAsia="微软雅黑" w:cs="微软雅黑"/>
                <w:b w:val="0"/>
                <w:bCs/>
                <w:color w:val="auto"/>
                <w:kern w:val="1"/>
                <w:sz w:val="21"/>
                <w:szCs w:val="21"/>
                <w:lang w:eastAsia="zh-CN"/>
              </w:rPr>
              <w:t>《国务院办公厅关于建立政府强制采购节能产品制度的通知》(国办发〔2007〕51号)；</w:t>
            </w:r>
          </w:p>
          <w:p>
            <w:pPr>
              <w:tabs>
                <w:tab w:val="left" w:pos="525"/>
              </w:tabs>
              <w:spacing w:line="520" w:lineRule="exact"/>
              <w:ind w:right="-168"/>
              <w:rPr>
                <w:rFonts w:hint="eastAsia" w:ascii="微软雅黑" w:hAnsi="微软雅黑" w:eastAsia="微软雅黑" w:cs="微软雅黑"/>
                <w:b w:val="0"/>
                <w:bCs/>
                <w:color w:val="auto"/>
                <w:kern w:val="1"/>
                <w:sz w:val="21"/>
                <w:szCs w:val="21"/>
                <w:lang w:eastAsia="zh-CN"/>
              </w:rPr>
            </w:pPr>
            <w:r>
              <w:rPr>
                <w:rFonts w:hint="eastAsia" w:ascii="微软雅黑" w:hAnsi="微软雅黑" w:eastAsia="微软雅黑" w:cs="微软雅黑"/>
                <w:b w:val="0"/>
                <w:bCs/>
                <w:color w:val="auto"/>
                <w:kern w:val="1"/>
                <w:sz w:val="21"/>
                <w:szCs w:val="21"/>
                <w:lang w:eastAsia="zh-CN"/>
              </w:rPr>
              <w:t>2.6、</w:t>
            </w:r>
            <w:r>
              <w:rPr>
                <w:rFonts w:hint="eastAsia" w:ascii="微软雅黑" w:hAnsi="微软雅黑" w:eastAsia="微软雅黑" w:cs="微软雅黑"/>
                <w:b w:val="0"/>
                <w:bCs/>
                <w:color w:val="auto"/>
                <w:kern w:val="1"/>
                <w:sz w:val="21"/>
                <w:szCs w:val="21"/>
                <w:lang w:val="en-US" w:eastAsia="zh-CN"/>
              </w:rPr>
              <w:t xml:space="preserve"> </w:t>
            </w:r>
            <w:r>
              <w:rPr>
                <w:rFonts w:hint="eastAsia" w:ascii="微软雅黑" w:hAnsi="微软雅黑" w:eastAsia="微软雅黑" w:cs="微软雅黑"/>
                <w:b w:val="0"/>
                <w:bCs/>
                <w:color w:val="auto"/>
                <w:kern w:val="1"/>
                <w:sz w:val="21"/>
                <w:szCs w:val="21"/>
                <w:lang w:eastAsia="zh-CN"/>
              </w:rPr>
              <w:t>《财政部</w:t>
            </w:r>
            <w:r>
              <w:rPr>
                <w:rFonts w:hint="eastAsia" w:ascii="微软雅黑" w:hAnsi="微软雅黑" w:eastAsia="微软雅黑" w:cs="微软雅黑"/>
                <w:b w:val="0"/>
                <w:bCs/>
                <w:color w:val="auto"/>
                <w:kern w:val="1"/>
                <w:sz w:val="21"/>
                <w:szCs w:val="21"/>
                <w:lang w:val="en-US" w:eastAsia="zh-CN"/>
              </w:rPr>
              <w:t xml:space="preserve"> </w:t>
            </w:r>
            <w:r>
              <w:rPr>
                <w:rFonts w:hint="eastAsia" w:ascii="微软雅黑" w:hAnsi="微软雅黑" w:eastAsia="微软雅黑" w:cs="微软雅黑"/>
                <w:b w:val="0"/>
                <w:bCs/>
                <w:color w:val="auto"/>
                <w:kern w:val="1"/>
                <w:sz w:val="21"/>
                <w:szCs w:val="21"/>
                <w:lang w:eastAsia="zh-CN"/>
              </w:rPr>
              <w:t>环保总局关于环境标志产品政府采购实施的意见》(财库〔2006〕90号)；</w:t>
            </w:r>
          </w:p>
          <w:p>
            <w:pPr>
              <w:tabs>
                <w:tab w:val="left" w:pos="525"/>
              </w:tabs>
              <w:spacing w:line="520" w:lineRule="exact"/>
              <w:ind w:right="-168"/>
              <w:rPr>
                <w:rFonts w:hint="eastAsia" w:ascii="微软雅黑" w:hAnsi="微软雅黑" w:eastAsia="微软雅黑" w:cs="微软雅黑"/>
                <w:b w:val="0"/>
                <w:bCs/>
                <w:color w:val="auto"/>
                <w:kern w:val="1"/>
                <w:sz w:val="21"/>
                <w:szCs w:val="21"/>
                <w:lang w:val="en-US" w:eastAsia="zh-CN"/>
              </w:rPr>
            </w:pPr>
            <w:r>
              <w:rPr>
                <w:rFonts w:hint="eastAsia" w:ascii="微软雅黑" w:hAnsi="微软雅黑" w:eastAsia="微软雅黑" w:cs="微软雅黑"/>
                <w:b w:val="0"/>
                <w:bCs/>
                <w:color w:val="auto"/>
                <w:kern w:val="1"/>
                <w:sz w:val="21"/>
                <w:szCs w:val="21"/>
                <w:lang w:val="en-US" w:eastAsia="zh-CN"/>
              </w:rPr>
              <w:t>2.7、 《财政部 发展改革委 生态环境部 市场监管总局关于调整优化节能产品、环境标志产品政府采购执行机制的通知》（财库〔2019〕9号）；</w:t>
            </w:r>
          </w:p>
          <w:p>
            <w:pPr>
              <w:tabs>
                <w:tab w:val="left" w:pos="525"/>
              </w:tabs>
              <w:spacing w:line="520" w:lineRule="exact"/>
              <w:ind w:right="-168"/>
              <w:rPr>
                <w:rFonts w:hint="eastAsia" w:ascii="微软雅黑" w:hAnsi="微软雅黑" w:eastAsia="微软雅黑" w:cs="微软雅黑"/>
                <w:b w:val="0"/>
                <w:bCs/>
                <w:color w:val="auto"/>
                <w:kern w:val="1"/>
                <w:sz w:val="21"/>
                <w:szCs w:val="21"/>
                <w:lang w:val="en-US" w:eastAsia="zh-CN"/>
              </w:rPr>
            </w:pPr>
            <w:r>
              <w:rPr>
                <w:rFonts w:hint="eastAsia" w:ascii="微软雅黑" w:hAnsi="微软雅黑" w:eastAsia="微软雅黑" w:cs="微软雅黑"/>
                <w:b w:val="0"/>
                <w:bCs/>
                <w:color w:val="auto"/>
                <w:kern w:val="1"/>
                <w:sz w:val="21"/>
                <w:szCs w:val="21"/>
                <w:lang w:val="en-US" w:eastAsia="zh-CN"/>
              </w:rPr>
              <w:t>2.8、 《关于印发环境标志产品政府采购品目清单的通知》（财库〔2019〕18号）；</w:t>
            </w:r>
          </w:p>
          <w:p>
            <w:pPr>
              <w:tabs>
                <w:tab w:val="left" w:pos="525"/>
              </w:tabs>
              <w:spacing w:line="520" w:lineRule="exact"/>
              <w:ind w:right="-168"/>
              <w:rPr>
                <w:rFonts w:hint="eastAsia" w:ascii="微软雅黑" w:hAnsi="微软雅黑" w:eastAsia="微软雅黑" w:cs="微软雅黑"/>
                <w:b w:val="0"/>
                <w:bCs/>
                <w:color w:val="auto"/>
                <w:kern w:val="1"/>
                <w:sz w:val="21"/>
                <w:szCs w:val="21"/>
                <w:lang w:val="en-US" w:eastAsia="zh-CN"/>
              </w:rPr>
            </w:pPr>
            <w:r>
              <w:rPr>
                <w:rFonts w:hint="eastAsia" w:ascii="微软雅黑" w:hAnsi="微软雅黑" w:eastAsia="微软雅黑" w:cs="微软雅黑"/>
                <w:b w:val="0"/>
                <w:bCs/>
                <w:color w:val="auto"/>
                <w:kern w:val="1"/>
                <w:sz w:val="21"/>
                <w:szCs w:val="21"/>
                <w:lang w:val="en-US" w:eastAsia="zh-CN"/>
              </w:rPr>
              <w:t>2.9、 《关于印发节能产品政府采购品目清单的通知》（财库〔2019〕19号）；</w:t>
            </w:r>
          </w:p>
          <w:p>
            <w:pPr>
              <w:tabs>
                <w:tab w:val="left" w:pos="525"/>
              </w:tabs>
              <w:spacing w:line="520" w:lineRule="exact"/>
              <w:ind w:right="-168"/>
              <w:rPr>
                <w:rFonts w:hint="eastAsia" w:ascii="微软雅黑" w:hAnsi="微软雅黑" w:eastAsia="微软雅黑" w:cs="微软雅黑"/>
                <w:b w:val="0"/>
                <w:bCs/>
                <w:color w:val="auto"/>
                <w:kern w:val="1"/>
                <w:sz w:val="21"/>
                <w:szCs w:val="21"/>
                <w:lang w:val="en-US" w:eastAsia="zh-CN"/>
              </w:rPr>
            </w:pPr>
            <w:r>
              <w:rPr>
                <w:rFonts w:hint="eastAsia" w:ascii="微软雅黑" w:hAnsi="微软雅黑" w:eastAsia="微软雅黑" w:cs="微软雅黑"/>
                <w:b w:val="0"/>
                <w:bCs/>
                <w:color w:val="auto"/>
                <w:kern w:val="1"/>
                <w:sz w:val="21"/>
                <w:szCs w:val="21"/>
                <w:lang w:val="en-US" w:eastAsia="zh-CN"/>
              </w:rPr>
              <w:t>2.10、 《财政部 农业农村部 国家乡村振兴局关于运用政府采购政策支持乡村产业振兴的通知》（财库〔2021〕19号）；</w:t>
            </w:r>
          </w:p>
          <w:p>
            <w:pPr>
              <w:tabs>
                <w:tab w:val="left" w:pos="525"/>
              </w:tabs>
              <w:spacing w:line="520" w:lineRule="exact"/>
              <w:ind w:right="-168"/>
              <w:rPr>
                <w:rFonts w:hint="eastAsia" w:ascii="微软雅黑" w:hAnsi="微软雅黑" w:eastAsia="微软雅黑" w:cs="微软雅黑"/>
                <w:b w:val="0"/>
                <w:bCs/>
                <w:color w:val="auto"/>
                <w:kern w:val="1"/>
                <w:sz w:val="21"/>
                <w:szCs w:val="21"/>
                <w:lang w:val="en-US" w:eastAsia="zh-CN"/>
              </w:rPr>
            </w:pPr>
            <w:r>
              <w:rPr>
                <w:rFonts w:hint="eastAsia" w:ascii="微软雅黑" w:hAnsi="微软雅黑" w:eastAsia="微软雅黑" w:cs="微软雅黑"/>
                <w:b w:val="0"/>
                <w:bCs/>
                <w:color w:val="auto"/>
                <w:kern w:val="1"/>
                <w:sz w:val="21"/>
                <w:szCs w:val="21"/>
                <w:lang w:val="en-US" w:eastAsia="zh-CN"/>
              </w:rPr>
              <w:t>2.11、 《陕西省财政厅关于印发陕西省中小企业政府采购信用融资办法》（陕财办采〔2018〕23号）；</w:t>
            </w:r>
          </w:p>
          <w:p>
            <w:pPr>
              <w:tabs>
                <w:tab w:val="left" w:pos="525"/>
              </w:tabs>
              <w:spacing w:line="520" w:lineRule="exact"/>
              <w:ind w:right="-168"/>
              <w:rPr>
                <w:rFonts w:hint="eastAsia" w:ascii="微软雅黑" w:hAnsi="微软雅黑" w:eastAsia="微软雅黑" w:cs="微软雅黑"/>
                <w:b w:val="0"/>
                <w:bCs/>
                <w:color w:val="auto"/>
                <w:kern w:val="1"/>
                <w:sz w:val="21"/>
                <w:szCs w:val="21"/>
                <w:lang w:eastAsia="zh-CN"/>
              </w:rPr>
            </w:pPr>
            <w:r>
              <w:rPr>
                <w:rFonts w:hint="eastAsia" w:ascii="微软雅黑" w:hAnsi="微软雅黑" w:eastAsia="微软雅黑" w:cs="微软雅黑"/>
                <w:b w:val="0"/>
                <w:bCs/>
                <w:color w:val="auto"/>
                <w:kern w:val="1"/>
                <w:sz w:val="21"/>
                <w:szCs w:val="21"/>
                <w:lang w:val="en-US" w:eastAsia="zh-CN"/>
              </w:rPr>
              <w:t xml:space="preserve">2.12、 </w:t>
            </w:r>
            <w:r>
              <w:rPr>
                <w:rFonts w:hint="eastAsia" w:ascii="微软雅黑" w:hAnsi="微软雅黑" w:eastAsia="微软雅黑" w:cs="微软雅黑"/>
                <w:b w:val="0"/>
                <w:bCs/>
                <w:color w:val="auto"/>
                <w:kern w:val="1"/>
                <w:sz w:val="21"/>
                <w:szCs w:val="21"/>
                <w:lang w:eastAsia="zh-CN"/>
              </w:rPr>
              <w:t>《陕西省财政厅关于加快推进我省中小企业政府采购信用融资工作的通知》（陕财办采〔2020〕15号）。</w:t>
            </w:r>
          </w:p>
          <w:p>
            <w:pPr>
              <w:tabs>
                <w:tab w:val="left" w:pos="525"/>
              </w:tabs>
              <w:spacing w:line="520" w:lineRule="exact"/>
              <w:ind w:right="-168"/>
              <w:rPr>
                <w:rFonts w:hint="eastAsia" w:ascii="微软雅黑" w:hAnsi="微软雅黑" w:eastAsia="微软雅黑" w:cs="微软雅黑"/>
                <w:b w:val="0"/>
                <w:bCs/>
                <w:color w:val="auto"/>
                <w:kern w:val="1"/>
                <w:sz w:val="21"/>
                <w:szCs w:val="21"/>
                <w:lang w:eastAsia="zh-CN"/>
              </w:rPr>
            </w:pPr>
            <w:r>
              <w:rPr>
                <w:rFonts w:hint="eastAsia" w:ascii="微软雅黑" w:hAnsi="微软雅黑" w:eastAsia="微软雅黑" w:cs="微软雅黑"/>
                <w:b w:val="0"/>
                <w:bCs/>
                <w:color w:val="auto"/>
                <w:kern w:val="1"/>
                <w:sz w:val="21"/>
                <w:szCs w:val="21"/>
                <w:lang w:eastAsia="zh-CN"/>
              </w:rPr>
              <w:t>若享受以上政策优惠的企业，需提供相应声明函或品目清单范围内产品的有效认证证书。</w:t>
            </w:r>
          </w:p>
          <w:p>
            <w:pPr>
              <w:tabs>
                <w:tab w:val="left" w:pos="525"/>
              </w:tabs>
              <w:spacing w:line="520" w:lineRule="exact"/>
              <w:ind w:right="-168"/>
              <w:rPr>
                <w:rFonts w:hint="eastAsia" w:ascii="微软雅黑" w:hAnsi="微软雅黑" w:eastAsia="微软雅黑" w:cs="微软雅黑"/>
                <w:b/>
                <w:bCs w:val="0"/>
                <w:color w:val="auto"/>
                <w:kern w:val="1"/>
                <w:sz w:val="21"/>
                <w:szCs w:val="21"/>
                <w:lang w:eastAsia="zh-CN"/>
              </w:rPr>
            </w:pPr>
            <w:r>
              <w:rPr>
                <w:rFonts w:hint="eastAsia" w:ascii="微软雅黑" w:hAnsi="微软雅黑" w:eastAsia="微软雅黑" w:cs="微软雅黑"/>
                <w:b/>
                <w:bCs w:val="0"/>
                <w:color w:val="auto"/>
                <w:kern w:val="1"/>
                <w:sz w:val="21"/>
                <w:szCs w:val="21"/>
              </w:rPr>
              <w:t>3、本项目的特定资格要求：</w:t>
            </w:r>
          </w:p>
          <w:p>
            <w:pPr>
              <w:tabs>
                <w:tab w:val="left" w:pos="525"/>
              </w:tabs>
              <w:spacing w:line="520" w:lineRule="exact"/>
              <w:ind w:right="-168"/>
              <w:rPr>
                <w:rFonts w:hint="eastAsia" w:ascii="微软雅黑" w:hAnsi="微软雅黑" w:eastAsia="微软雅黑" w:cs="微软雅黑"/>
                <w:b w:val="0"/>
                <w:bCs/>
                <w:color w:val="auto"/>
                <w:kern w:val="1"/>
                <w:sz w:val="21"/>
                <w:szCs w:val="21"/>
                <w:lang w:val="en-US" w:eastAsia="zh-CN"/>
              </w:rPr>
            </w:pPr>
            <w:r>
              <w:rPr>
                <w:rFonts w:hint="eastAsia" w:ascii="微软雅黑" w:hAnsi="微软雅黑" w:eastAsia="微软雅黑" w:cs="微软雅黑"/>
                <w:b w:val="0"/>
                <w:bCs/>
                <w:color w:val="auto"/>
                <w:kern w:val="1"/>
                <w:sz w:val="21"/>
                <w:szCs w:val="21"/>
              </w:rPr>
              <w:t>合同包1(</w:t>
            </w:r>
            <w:r>
              <w:rPr>
                <w:rFonts w:hint="eastAsia" w:ascii="微软雅黑" w:hAnsi="微软雅黑" w:eastAsia="微软雅黑" w:cs="微软雅黑"/>
                <w:b w:val="0"/>
                <w:bCs/>
                <w:color w:val="auto"/>
                <w:kern w:val="1"/>
                <w:sz w:val="21"/>
                <w:szCs w:val="21"/>
                <w:lang w:val="en-US" w:eastAsia="zh-CN"/>
              </w:rPr>
              <w:t>新能源汽车实训中心（二期）教学设备</w:t>
            </w:r>
            <w:r>
              <w:rPr>
                <w:rFonts w:hint="eastAsia" w:ascii="微软雅黑" w:hAnsi="微软雅黑" w:eastAsia="微软雅黑" w:cs="微软雅黑"/>
                <w:b w:val="0"/>
                <w:bCs/>
                <w:color w:val="auto"/>
                <w:kern w:val="1"/>
                <w:sz w:val="21"/>
                <w:szCs w:val="21"/>
              </w:rPr>
              <w:t>)特定资格要求如下:</w:t>
            </w:r>
          </w:p>
          <w:p>
            <w:pPr>
              <w:tabs>
                <w:tab w:val="left" w:pos="525"/>
              </w:tabs>
              <w:spacing w:line="520" w:lineRule="exact"/>
              <w:ind w:right="-168"/>
              <w:rPr>
                <w:rFonts w:hint="eastAsia" w:ascii="微软雅黑" w:hAnsi="微软雅黑" w:eastAsia="微软雅黑" w:cs="微软雅黑"/>
                <w:b w:val="0"/>
                <w:bCs/>
                <w:color w:val="auto"/>
                <w:kern w:val="1"/>
                <w:sz w:val="21"/>
                <w:szCs w:val="21"/>
                <w:lang w:val="en-US" w:eastAsia="zh-CN"/>
              </w:rPr>
            </w:pPr>
            <w:r>
              <w:rPr>
                <w:rFonts w:hint="eastAsia" w:ascii="微软雅黑" w:hAnsi="微软雅黑" w:eastAsia="微软雅黑" w:cs="微软雅黑"/>
                <w:b w:val="0"/>
                <w:bCs/>
                <w:color w:val="auto"/>
                <w:kern w:val="1"/>
                <w:sz w:val="21"/>
                <w:szCs w:val="21"/>
                <w:lang w:val="en-US" w:eastAsia="zh-CN"/>
              </w:rPr>
              <w:t>3.1、具有独立承担民事责任能力的法人、其他组织或自然人，并出具合法有效的营业执照或事业单位法人证书等国家规定的相关证明，自然人参与的提供其身份证明；</w:t>
            </w:r>
          </w:p>
          <w:p>
            <w:pPr>
              <w:tabs>
                <w:tab w:val="left" w:pos="525"/>
              </w:tabs>
              <w:spacing w:line="520" w:lineRule="exact"/>
              <w:ind w:right="-168"/>
              <w:rPr>
                <w:rFonts w:hint="eastAsia" w:ascii="微软雅黑" w:hAnsi="微软雅黑" w:eastAsia="微软雅黑" w:cs="微软雅黑"/>
                <w:b w:val="0"/>
                <w:bCs/>
                <w:color w:val="auto"/>
                <w:kern w:val="1"/>
                <w:sz w:val="21"/>
                <w:szCs w:val="21"/>
                <w:lang w:val="en-US" w:eastAsia="zh-CN"/>
              </w:rPr>
            </w:pPr>
            <w:r>
              <w:rPr>
                <w:rFonts w:hint="eastAsia" w:ascii="微软雅黑" w:hAnsi="微软雅黑" w:eastAsia="微软雅黑" w:cs="微软雅黑"/>
                <w:b w:val="0"/>
                <w:bCs/>
                <w:color w:val="auto"/>
                <w:kern w:val="1"/>
                <w:sz w:val="21"/>
                <w:szCs w:val="21"/>
                <w:lang w:val="en-US" w:eastAsia="zh-CN"/>
              </w:rPr>
              <w:t>3.2、法定代表人授权书及被授权人身份证。（法定代表人直接投标只须提交其身份证复印件）；</w:t>
            </w:r>
          </w:p>
          <w:p>
            <w:pPr>
              <w:tabs>
                <w:tab w:val="left" w:pos="525"/>
              </w:tabs>
              <w:spacing w:line="520" w:lineRule="exact"/>
              <w:ind w:right="-168"/>
              <w:rPr>
                <w:rFonts w:hint="eastAsia" w:ascii="微软雅黑" w:hAnsi="微软雅黑" w:eastAsia="微软雅黑" w:cs="微软雅黑"/>
                <w:b w:val="0"/>
                <w:bCs/>
                <w:color w:val="auto"/>
                <w:kern w:val="1"/>
                <w:sz w:val="21"/>
                <w:szCs w:val="21"/>
                <w:lang w:val="en-US" w:eastAsia="zh-CN"/>
              </w:rPr>
            </w:pPr>
            <w:r>
              <w:rPr>
                <w:rFonts w:hint="eastAsia" w:ascii="微软雅黑" w:hAnsi="微软雅黑" w:eastAsia="微软雅黑" w:cs="微软雅黑"/>
                <w:b w:val="0"/>
                <w:bCs/>
                <w:color w:val="auto"/>
                <w:kern w:val="1"/>
                <w:sz w:val="21"/>
                <w:szCs w:val="21"/>
                <w:lang w:val="en-US" w:eastAsia="zh-CN"/>
              </w:rPr>
              <w:t>3.3、投标人须提供“信用中国”（www.creditchina.gov.cn）或“中国政府采购网”（www.ccgp.gov.cn）的信用信息查询记录(查询日期为从招标文件发售之日起至投标截止日前)，以网页截图加盖投标人公章为准；</w:t>
            </w:r>
          </w:p>
          <w:p>
            <w:pPr>
              <w:tabs>
                <w:tab w:val="left" w:pos="525"/>
              </w:tabs>
              <w:spacing w:line="520" w:lineRule="exact"/>
              <w:ind w:right="-168"/>
              <w:rPr>
                <w:rFonts w:hint="eastAsia" w:ascii="微软雅黑" w:hAnsi="微软雅黑" w:eastAsia="微软雅黑" w:cs="微软雅黑"/>
                <w:b w:val="0"/>
                <w:bCs/>
                <w:color w:val="auto"/>
                <w:kern w:val="1"/>
                <w:sz w:val="21"/>
                <w:szCs w:val="21"/>
                <w:lang w:val="en-US" w:eastAsia="zh-CN"/>
              </w:rPr>
            </w:pPr>
            <w:r>
              <w:rPr>
                <w:rFonts w:hint="eastAsia" w:ascii="微软雅黑" w:hAnsi="微软雅黑" w:eastAsia="微软雅黑" w:cs="微软雅黑"/>
                <w:b w:val="0"/>
                <w:bCs/>
                <w:color w:val="auto"/>
                <w:kern w:val="1"/>
                <w:sz w:val="21"/>
                <w:szCs w:val="21"/>
                <w:lang w:val="en-US" w:eastAsia="zh-CN"/>
              </w:rPr>
              <w:t>3.4、书面声明：投标人必须提供参加政府采购活动前3年内在经营活动中没有重大违法记录的书面声明；</w:t>
            </w:r>
          </w:p>
          <w:p>
            <w:pPr>
              <w:tabs>
                <w:tab w:val="left" w:pos="525"/>
              </w:tabs>
              <w:spacing w:line="520" w:lineRule="exact"/>
              <w:ind w:right="-168"/>
              <w:rPr>
                <w:rFonts w:hint="eastAsia" w:ascii="微软雅黑" w:hAnsi="微软雅黑" w:eastAsia="微软雅黑" w:cs="微软雅黑"/>
                <w:b w:val="0"/>
                <w:bCs/>
                <w:color w:val="auto"/>
                <w:kern w:val="1"/>
                <w:sz w:val="21"/>
                <w:szCs w:val="21"/>
                <w:lang w:val="en-US" w:eastAsia="zh-CN"/>
              </w:rPr>
            </w:pPr>
            <w:r>
              <w:rPr>
                <w:rFonts w:hint="eastAsia" w:ascii="微软雅黑" w:hAnsi="微软雅黑" w:eastAsia="微软雅黑" w:cs="微软雅黑"/>
                <w:b w:val="0"/>
                <w:bCs/>
                <w:color w:val="auto"/>
                <w:kern w:val="1"/>
                <w:sz w:val="21"/>
                <w:szCs w:val="21"/>
                <w:lang w:val="en-US" w:eastAsia="zh-CN"/>
              </w:rPr>
              <w:t>3.5、财务状况报告：提供2021年或2022年度经审计的财务审计报告或财务报表（成立时间至提交响应文件截止时间不足一年的可提供成立后任意时段的资产负债表）或其基本存款账户开户银行出具的资信证明；</w:t>
            </w:r>
          </w:p>
          <w:p>
            <w:pPr>
              <w:tabs>
                <w:tab w:val="left" w:pos="525"/>
              </w:tabs>
              <w:spacing w:line="520" w:lineRule="exact"/>
              <w:ind w:right="-168"/>
              <w:rPr>
                <w:rFonts w:hint="eastAsia" w:ascii="微软雅黑" w:hAnsi="微软雅黑" w:eastAsia="微软雅黑" w:cs="微软雅黑"/>
                <w:b w:val="0"/>
                <w:bCs/>
                <w:color w:val="auto"/>
                <w:kern w:val="1"/>
                <w:sz w:val="21"/>
                <w:szCs w:val="21"/>
                <w:lang w:val="en-US" w:eastAsia="zh-CN"/>
              </w:rPr>
            </w:pPr>
            <w:r>
              <w:rPr>
                <w:rFonts w:hint="eastAsia" w:ascii="微软雅黑" w:hAnsi="微软雅黑" w:eastAsia="微软雅黑" w:cs="微软雅黑"/>
                <w:b w:val="0"/>
                <w:bCs/>
                <w:color w:val="auto"/>
                <w:kern w:val="1"/>
                <w:sz w:val="21"/>
                <w:szCs w:val="21"/>
                <w:lang w:val="en-US" w:eastAsia="zh-CN"/>
              </w:rPr>
              <w:t>3.6、税收缴纳证明：提供投标截止前一年内已缴纳的至少提供3个月的有效纳税凭证（企业所得税或营业税或增值税）；依法免税的申请人应提供相关文件证明；</w:t>
            </w:r>
          </w:p>
          <w:p>
            <w:pPr>
              <w:tabs>
                <w:tab w:val="left" w:pos="525"/>
              </w:tabs>
              <w:spacing w:line="520" w:lineRule="exact"/>
              <w:ind w:right="-168"/>
              <w:rPr>
                <w:rFonts w:hint="eastAsia" w:ascii="微软雅黑" w:hAnsi="微软雅黑" w:eastAsia="微软雅黑" w:cs="微软雅黑"/>
                <w:b w:val="0"/>
                <w:bCs/>
                <w:color w:val="auto"/>
                <w:kern w:val="1"/>
                <w:sz w:val="21"/>
                <w:szCs w:val="21"/>
                <w:lang w:val="en-US" w:eastAsia="zh-CN"/>
              </w:rPr>
            </w:pPr>
            <w:r>
              <w:rPr>
                <w:rFonts w:hint="eastAsia" w:ascii="微软雅黑" w:hAnsi="微软雅黑" w:eastAsia="微软雅黑" w:cs="微软雅黑"/>
                <w:b w:val="0"/>
                <w:bCs/>
                <w:color w:val="auto"/>
                <w:kern w:val="1"/>
                <w:sz w:val="21"/>
                <w:szCs w:val="21"/>
                <w:lang w:val="en-US" w:eastAsia="zh-CN"/>
              </w:rPr>
              <w:t>3.7、社会保障资金缴纳证明：</w:t>
            </w:r>
            <w:r>
              <w:rPr>
                <w:rFonts w:hint="eastAsia" w:ascii="微软雅黑" w:hAnsi="微软雅黑" w:eastAsia="微软雅黑" w:cs="微软雅黑"/>
                <w:b w:val="0"/>
                <w:bCs/>
                <w:color w:val="auto"/>
                <w:kern w:val="1"/>
                <w:sz w:val="21"/>
                <w:szCs w:val="21"/>
              </w:rPr>
              <w:t>提供投标截止前一年内已缴存的至少</w:t>
            </w:r>
            <w:r>
              <w:rPr>
                <w:rFonts w:hint="eastAsia" w:ascii="微软雅黑" w:hAnsi="微软雅黑" w:eastAsia="微软雅黑" w:cs="微软雅黑"/>
                <w:b w:val="0"/>
                <w:bCs/>
                <w:color w:val="auto"/>
                <w:kern w:val="1"/>
                <w:sz w:val="21"/>
                <w:szCs w:val="21"/>
                <w:lang w:val="en-US" w:eastAsia="zh-CN"/>
              </w:rPr>
              <w:t>3</w:t>
            </w:r>
            <w:r>
              <w:rPr>
                <w:rFonts w:hint="eastAsia" w:ascii="微软雅黑" w:hAnsi="微软雅黑" w:eastAsia="微软雅黑" w:cs="微软雅黑"/>
                <w:b w:val="0"/>
                <w:bCs/>
                <w:color w:val="auto"/>
                <w:kern w:val="1"/>
                <w:sz w:val="21"/>
                <w:szCs w:val="21"/>
              </w:rPr>
              <w:t>个月的有效缴存单据或社保机构开具的社会保险参保缴费情况证明；（依法不需要缴纳社会保障资金的申请人应提供相关证明）</w:t>
            </w:r>
            <w:r>
              <w:rPr>
                <w:rFonts w:hint="eastAsia" w:ascii="微软雅黑" w:hAnsi="微软雅黑" w:eastAsia="微软雅黑" w:cs="微软雅黑"/>
                <w:b w:val="0"/>
                <w:bCs/>
                <w:color w:val="auto"/>
                <w:kern w:val="1"/>
                <w:sz w:val="21"/>
                <w:szCs w:val="21"/>
                <w:lang w:val="en-US" w:eastAsia="zh-CN"/>
              </w:rPr>
              <w:t>。</w:t>
            </w:r>
          </w:p>
          <w:p>
            <w:pPr>
              <w:tabs>
                <w:tab w:val="left" w:pos="525"/>
              </w:tabs>
              <w:spacing w:line="520" w:lineRule="exact"/>
              <w:ind w:right="-168"/>
              <w:rPr>
                <w:rFonts w:hint="eastAsia" w:ascii="微软雅黑" w:hAnsi="微软雅黑" w:eastAsia="微软雅黑" w:cs="微软雅黑"/>
                <w:color w:val="auto"/>
                <w:sz w:val="21"/>
                <w:szCs w:val="21"/>
              </w:rPr>
            </w:pPr>
            <w:r>
              <w:rPr>
                <w:rFonts w:hint="eastAsia" w:ascii="微软雅黑" w:hAnsi="微软雅黑" w:eastAsia="微软雅黑" w:cs="微软雅黑"/>
                <w:b/>
                <w:color w:val="auto"/>
                <w:kern w:val="1"/>
                <w:sz w:val="21"/>
                <w:szCs w:val="21"/>
              </w:rPr>
              <w:t>以上</w:t>
            </w:r>
            <w:r>
              <w:rPr>
                <w:rFonts w:hint="eastAsia" w:ascii="微软雅黑" w:hAnsi="微软雅黑" w:eastAsia="微软雅黑" w:cs="微软雅黑"/>
                <w:b/>
                <w:color w:val="auto"/>
                <w:kern w:val="1"/>
                <w:sz w:val="21"/>
                <w:szCs w:val="21"/>
                <w:lang w:val="en-US" w:eastAsia="zh-CN"/>
              </w:rPr>
              <w:t>特定资格要求</w:t>
            </w:r>
            <w:r>
              <w:rPr>
                <w:rFonts w:hint="eastAsia" w:ascii="微软雅黑" w:hAnsi="微软雅黑" w:eastAsia="微软雅黑" w:cs="微软雅黑"/>
                <w:b/>
                <w:color w:val="auto"/>
                <w:kern w:val="1"/>
                <w:sz w:val="21"/>
                <w:szCs w:val="21"/>
              </w:rPr>
              <w:t>内容均为必备投标要求，各投标人应按要求提供复印件加盖投标人红色公章，附在每份投标文件中。</w:t>
            </w:r>
            <w:r>
              <w:rPr>
                <w:rFonts w:hint="eastAsia" w:ascii="微软雅黑" w:hAnsi="微软雅黑" w:eastAsia="微软雅黑" w:cs="微软雅黑"/>
                <w:b/>
                <w:color w:val="auto"/>
                <w:kern w:val="1"/>
                <w:sz w:val="21"/>
                <w:szCs w:val="21"/>
                <w:lang w:val="en-US" w:eastAsia="zh-CN"/>
              </w:rPr>
              <w:t>特定资格要求</w:t>
            </w:r>
            <w:r>
              <w:rPr>
                <w:rFonts w:hint="eastAsia" w:ascii="微软雅黑" w:hAnsi="微软雅黑" w:eastAsia="微软雅黑" w:cs="微软雅黑"/>
                <w:b/>
                <w:color w:val="auto"/>
                <w:kern w:val="1"/>
                <w:sz w:val="21"/>
                <w:szCs w:val="21"/>
              </w:rPr>
              <w:t>的原件</w:t>
            </w:r>
            <w:r>
              <w:rPr>
                <w:rFonts w:hint="eastAsia" w:ascii="微软雅黑" w:hAnsi="微软雅黑" w:eastAsia="微软雅黑" w:cs="微软雅黑"/>
                <w:b/>
                <w:color w:val="auto"/>
                <w:kern w:val="1"/>
                <w:sz w:val="21"/>
                <w:szCs w:val="21"/>
                <w:lang w:eastAsia="zh-CN"/>
              </w:rPr>
              <w:t>需</w:t>
            </w:r>
            <w:r>
              <w:rPr>
                <w:rFonts w:hint="eastAsia" w:ascii="微软雅黑" w:hAnsi="微软雅黑" w:eastAsia="微软雅黑" w:cs="微软雅黑"/>
                <w:b/>
                <w:color w:val="auto"/>
                <w:kern w:val="1"/>
                <w:sz w:val="21"/>
                <w:szCs w:val="21"/>
              </w:rPr>
              <w:t>现场携带并由</w:t>
            </w:r>
            <w:r>
              <w:rPr>
                <w:rFonts w:hint="eastAsia" w:ascii="微软雅黑" w:hAnsi="微软雅黑" w:eastAsia="微软雅黑" w:cs="微软雅黑"/>
                <w:b/>
                <w:color w:val="auto"/>
                <w:kern w:val="1"/>
                <w:sz w:val="21"/>
                <w:szCs w:val="21"/>
                <w:lang w:eastAsia="zh-CN"/>
              </w:rPr>
              <w:t>采购人</w:t>
            </w:r>
            <w:r>
              <w:rPr>
                <w:rFonts w:hint="eastAsia" w:ascii="微软雅黑" w:hAnsi="微软雅黑" w:eastAsia="微软雅黑" w:cs="微软雅黑"/>
                <w:b/>
                <w:color w:val="auto"/>
                <w:kern w:val="1"/>
                <w:sz w:val="21"/>
                <w:szCs w:val="21"/>
              </w:rPr>
              <w:t>进行查验，没有携带原件的，以及不符合招标文件投标要求的，其投标文件被视为无效标书，取消投标资格。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682" w:type="dxa"/>
            <w:vAlign w:val="center"/>
          </w:tcPr>
          <w:p>
            <w:pPr>
              <w:pStyle w:val="1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5</w:t>
            </w:r>
          </w:p>
        </w:tc>
        <w:tc>
          <w:tcPr>
            <w:tcW w:w="1991" w:type="dxa"/>
            <w:vAlign w:val="center"/>
          </w:tcPr>
          <w:p>
            <w:pPr>
              <w:pStyle w:val="1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项目现场勘察</w:t>
            </w:r>
          </w:p>
        </w:tc>
        <w:tc>
          <w:tcPr>
            <w:tcW w:w="6795" w:type="dxa"/>
            <w:vAlign w:val="center"/>
          </w:tcPr>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rPr>
              <w:t>不组织</w:t>
            </w:r>
          </w:p>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□组织：____________________</w:t>
            </w:r>
          </w:p>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1.时间：____________________</w:t>
            </w:r>
          </w:p>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2.地点：____________________</w:t>
            </w:r>
          </w:p>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3.其他：____________________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2" w:type="dxa"/>
            <w:vAlign w:val="center"/>
          </w:tcPr>
          <w:p>
            <w:pPr>
              <w:pStyle w:val="1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6</w:t>
            </w:r>
          </w:p>
        </w:tc>
        <w:tc>
          <w:tcPr>
            <w:tcW w:w="1991" w:type="dxa"/>
            <w:vAlign w:val="center"/>
          </w:tcPr>
          <w:p>
            <w:pPr>
              <w:pStyle w:val="1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样品</w:t>
            </w:r>
          </w:p>
        </w:tc>
        <w:tc>
          <w:tcPr>
            <w:tcW w:w="6795" w:type="dxa"/>
            <w:vAlign w:val="center"/>
          </w:tcPr>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rPr>
              <w:t>不要求提供</w:t>
            </w:r>
          </w:p>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□要求提供：</w:t>
            </w:r>
          </w:p>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1.样品制作的标准和要求：____________________</w:t>
            </w:r>
          </w:p>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2.样品检测报告：(□否；□是，检测机构的要求、检测内容详见第六章项目采购需求)</w:t>
            </w:r>
          </w:p>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3.样品的评审方法及评审标准：内容详见第三章评标办法及标准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82" w:type="dxa"/>
            <w:vMerge w:val="restart"/>
            <w:vAlign w:val="center"/>
          </w:tcPr>
          <w:p>
            <w:pPr>
              <w:pStyle w:val="1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7</w:t>
            </w:r>
          </w:p>
        </w:tc>
        <w:tc>
          <w:tcPr>
            <w:tcW w:w="1991" w:type="dxa"/>
            <w:vAlign w:val="center"/>
          </w:tcPr>
          <w:p>
            <w:pPr>
              <w:pStyle w:val="1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联合体投标</w:t>
            </w:r>
          </w:p>
        </w:tc>
        <w:tc>
          <w:tcPr>
            <w:tcW w:w="6795" w:type="dxa"/>
            <w:vAlign w:val="center"/>
          </w:tcPr>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rPr>
              <w:t>不接受</w:t>
            </w:r>
          </w:p>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82" w:type="dxa"/>
            <w:vMerge w:val="continue"/>
            <w:vAlign w:val="center"/>
          </w:tcPr>
          <w:p>
            <w:pPr>
              <w:pStyle w:val="10"/>
              <w:jc w:val="center"/>
              <w:rPr>
                <w:rFonts w:hint="eastAsia" w:ascii="微软雅黑" w:hAnsi="微软雅黑" w:eastAsia="微软雅黑" w:cs="微软雅黑"/>
                <w:color w:val="auto"/>
                <w:sz w:val="21"/>
                <w:szCs w:val="21"/>
              </w:rPr>
            </w:pPr>
          </w:p>
        </w:tc>
        <w:tc>
          <w:tcPr>
            <w:tcW w:w="1991" w:type="dxa"/>
            <w:vAlign w:val="center"/>
          </w:tcPr>
          <w:p>
            <w:pPr>
              <w:pStyle w:val="1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分包</w:t>
            </w:r>
          </w:p>
        </w:tc>
        <w:tc>
          <w:tcPr>
            <w:tcW w:w="6795" w:type="dxa"/>
            <w:vAlign w:val="center"/>
          </w:tcPr>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rPr>
              <w:t>不接受</w:t>
            </w:r>
          </w:p>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rPr>
              <w:t>接受：分包要求详见第六章项目采购需求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restart"/>
            <w:vAlign w:val="center"/>
          </w:tcPr>
          <w:p>
            <w:pPr>
              <w:pStyle w:val="1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8</w:t>
            </w:r>
          </w:p>
        </w:tc>
        <w:tc>
          <w:tcPr>
            <w:tcW w:w="1991" w:type="dxa"/>
            <w:vMerge w:val="restart"/>
            <w:vAlign w:val="center"/>
          </w:tcPr>
          <w:p>
            <w:pPr>
              <w:pStyle w:val="1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采购进口产品</w:t>
            </w:r>
          </w:p>
        </w:tc>
        <w:tc>
          <w:tcPr>
            <w:tcW w:w="6795" w:type="dxa"/>
            <w:vAlign w:val="center"/>
          </w:tcPr>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rPr>
              <w:t>本采购项目拒绝进口产品参加投标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pStyle w:val="10"/>
              <w:jc w:val="center"/>
              <w:rPr>
                <w:rFonts w:hint="eastAsia" w:ascii="微软雅黑" w:hAnsi="微软雅黑" w:eastAsia="微软雅黑" w:cs="微软雅黑"/>
                <w:color w:val="auto"/>
                <w:sz w:val="21"/>
                <w:szCs w:val="21"/>
              </w:rPr>
            </w:pPr>
          </w:p>
        </w:tc>
        <w:tc>
          <w:tcPr>
            <w:tcW w:w="1991" w:type="dxa"/>
            <w:vMerge w:val="continue"/>
            <w:vAlign w:val="center"/>
          </w:tcPr>
          <w:p>
            <w:pPr>
              <w:pStyle w:val="10"/>
              <w:jc w:val="center"/>
              <w:rPr>
                <w:rFonts w:hint="eastAsia" w:ascii="微软雅黑" w:hAnsi="微软雅黑" w:eastAsia="微软雅黑" w:cs="微软雅黑"/>
                <w:color w:val="auto"/>
                <w:sz w:val="21"/>
                <w:szCs w:val="21"/>
              </w:rPr>
            </w:pPr>
          </w:p>
        </w:tc>
        <w:tc>
          <w:tcPr>
            <w:tcW w:w="6795" w:type="dxa"/>
            <w:vAlign w:val="center"/>
          </w:tcPr>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rPr>
              <w:t>本采购项目已经财政部审核同意购买的进口产品为：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restart"/>
            <w:vAlign w:val="center"/>
          </w:tcPr>
          <w:p>
            <w:pPr>
              <w:pStyle w:val="1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9</w:t>
            </w:r>
          </w:p>
        </w:tc>
        <w:tc>
          <w:tcPr>
            <w:tcW w:w="1991" w:type="dxa"/>
            <w:vMerge w:val="restart"/>
            <w:vAlign w:val="center"/>
          </w:tcPr>
          <w:p>
            <w:pPr>
              <w:pStyle w:val="1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政府采购强制采购：节能产品</w:t>
            </w:r>
          </w:p>
        </w:tc>
        <w:tc>
          <w:tcPr>
            <w:tcW w:w="6795" w:type="dxa"/>
            <w:vAlign w:val="center"/>
          </w:tcPr>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pStyle w:val="10"/>
              <w:jc w:val="center"/>
              <w:rPr>
                <w:rFonts w:hint="eastAsia" w:ascii="微软雅黑" w:hAnsi="微软雅黑" w:eastAsia="微软雅黑" w:cs="微软雅黑"/>
                <w:color w:val="auto"/>
                <w:sz w:val="21"/>
                <w:szCs w:val="21"/>
              </w:rPr>
            </w:pPr>
          </w:p>
        </w:tc>
        <w:tc>
          <w:tcPr>
            <w:tcW w:w="1991" w:type="dxa"/>
            <w:vMerge w:val="continue"/>
            <w:vAlign w:val="center"/>
          </w:tcPr>
          <w:p>
            <w:pPr>
              <w:pStyle w:val="10"/>
              <w:jc w:val="center"/>
              <w:rPr>
                <w:rFonts w:hint="eastAsia" w:ascii="微软雅黑" w:hAnsi="微软雅黑" w:eastAsia="微软雅黑" w:cs="微软雅黑"/>
                <w:color w:val="auto"/>
                <w:sz w:val="21"/>
                <w:szCs w:val="21"/>
              </w:rPr>
            </w:pPr>
          </w:p>
        </w:tc>
        <w:tc>
          <w:tcPr>
            <w:tcW w:w="6795" w:type="dxa"/>
            <w:vAlign w:val="center"/>
          </w:tcPr>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□是，采购《节能产品政府采购清单》(第____期)内的产品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pStyle w:val="10"/>
              <w:jc w:val="center"/>
              <w:rPr>
                <w:rFonts w:hint="eastAsia" w:ascii="微软雅黑" w:hAnsi="微软雅黑" w:eastAsia="微软雅黑" w:cs="微软雅黑"/>
                <w:color w:val="auto"/>
                <w:sz w:val="21"/>
                <w:szCs w:val="21"/>
              </w:rPr>
            </w:pPr>
          </w:p>
        </w:tc>
        <w:tc>
          <w:tcPr>
            <w:tcW w:w="1991" w:type="dxa"/>
            <w:vMerge w:val="restart"/>
            <w:vAlign w:val="center"/>
          </w:tcPr>
          <w:p>
            <w:pPr>
              <w:pStyle w:val="1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政府采购强制采购：信息安全认证</w:t>
            </w:r>
          </w:p>
        </w:tc>
        <w:tc>
          <w:tcPr>
            <w:tcW w:w="6795" w:type="dxa"/>
            <w:vAlign w:val="center"/>
          </w:tcPr>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pStyle w:val="10"/>
              <w:jc w:val="center"/>
              <w:rPr>
                <w:rFonts w:hint="eastAsia" w:ascii="微软雅黑" w:hAnsi="微软雅黑" w:eastAsia="微软雅黑" w:cs="微软雅黑"/>
                <w:color w:val="auto"/>
                <w:sz w:val="21"/>
                <w:szCs w:val="21"/>
              </w:rPr>
            </w:pPr>
          </w:p>
        </w:tc>
        <w:tc>
          <w:tcPr>
            <w:tcW w:w="1991" w:type="dxa"/>
            <w:vMerge w:val="continue"/>
            <w:vAlign w:val="center"/>
          </w:tcPr>
          <w:p>
            <w:pPr>
              <w:pStyle w:val="10"/>
              <w:jc w:val="center"/>
              <w:rPr>
                <w:rFonts w:hint="eastAsia" w:ascii="微软雅黑" w:hAnsi="微软雅黑" w:eastAsia="微软雅黑" w:cs="微软雅黑"/>
                <w:color w:val="auto"/>
                <w:sz w:val="21"/>
                <w:szCs w:val="21"/>
              </w:rPr>
            </w:pPr>
          </w:p>
        </w:tc>
        <w:tc>
          <w:tcPr>
            <w:tcW w:w="6795" w:type="dxa"/>
            <w:vAlign w:val="center"/>
          </w:tcPr>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682" w:type="dxa"/>
            <w:vMerge w:val="restart"/>
            <w:vAlign w:val="center"/>
          </w:tcPr>
          <w:p>
            <w:pPr>
              <w:pStyle w:val="10"/>
              <w:jc w:val="center"/>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10</w:t>
            </w:r>
          </w:p>
        </w:tc>
        <w:tc>
          <w:tcPr>
            <w:tcW w:w="1991" w:type="dxa"/>
            <w:vAlign w:val="center"/>
          </w:tcPr>
          <w:p>
            <w:pPr>
              <w:pStyle w:val="10"/>
              <w:jc w:val="center"/>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政府采购优先采购：节能产品(非强制类)</w:t>
            </w:r>
          </w:p>
        </w:tc>
        <w:tc>
          <w:tcPr>
            <w:tcW w:w="6795" w:type="dxa"/>
            <w:vAlign w:val="center"/>
          </w:tcPr>
          <w:p>
            <w:pPr>
              <w:pStyle w:val="10"/>
              <w:jc w:val="left"/>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产品：</w:t>
            </w:r>
          </w:p>
          <w:p>
            <w:pPr>
              <w:pStyle w:val="10"/>
              <w:jc w:val="left"/>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lang w:eastAsia="zh-CN"/>
              </w:rPr>
              <w:t>☑</w:t>
            </w:r>
            <w:r>
              <w:rPr>
                <w:rFonts w:hint="eastAsia" w:ascii="微软雅黑" w:hAnsi="微软雅黑" w:eastAsia="微软雅黑" w:cs="微软雅黑"/>
                <w:color w:val="auto"/>
                <w:sz w:val="21"/>
                <w:szCs w:val="21"/>
                <w:highlight w:val="none"/>
              </w:rPr>
              <w:t>对列入最新一期节能清单(非强制类)的产品在评审时予以加分，每项加</w:t>
            </w:r>
            <w:r>
              <w:rPr>
                <w:rFonts w:hint="eastAsia" w:ascii="微软雅黑" w:hAnsi="微软雅黑" w:eastAsia="微软雅黑" w:cs="微软雅黑"/>
                <w:color w:val="auto"/>
                <w:sz w:val="21"/>
                <w:szCs w:val="21"/>
                <w:highlight w:val="none"/>
                <w:u w:val="single"/>
                <w:lang w:val="en-US" w:eastAsia="zh-CN"/>
              </w:rPr>
              <w:t>0.5</w:t>
            </w:r>
            <w:r>
              <w:rPr>
                <w:rFonts w:hint="eastAsia" w:ascii="微软雅黑" w:hAnsi="微软雅黑" w:eastAsia="微软雅黑" w:cs="微软雅黑"/>
                <w:color w:val="auto"/>
                <w:sz w:val="21"/>
                <w:szCs w:val="21"/>
                <w:highlight w:val="none"/>
              </w:rPr>
              <w:t>分(最低评标价法不适用)</w:t>
            </w:r>
          </w:p>
          <w:p>
            <w:pPr>
              <w:pStyle w:val="10"/>
              <w:jc w:val="left"/>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□对列入最新一期节能清单(非强制类)的产品在评审时予以价格扣除，用扣除后的价格参与评审，本项目的扣除比例为：____%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82" w:type="dxa"/>
            <w:vMerge w:val="continue"/>
            <w:vAlign w:val="center"/>
          </w:tcPr>
          <w:p>
            <w:pPr>
              <w:pStyle w:val="10"/>
              <w:jc w:val="center"/>
              <w:rPr>
                <w:rFonts w:hint="eastAsia" w:ascii="微软雅黑" w:hAnsi="微软雅黑" w:eastAsia="微软雅黑" w:cs="微软雅黑"/>
                <w:color w:val="auto"/>
                <w:sz w:val="21"/>
                <w:szCs w:val="21"/>
                <w:highlight w:val="none"/>
              </w:rPr>
            </w:pPr>
          </w:p>
        </w:tc>
        <w:tc>
          <w:tcPr>
            <w:tcW w:w="1991" w:type="dxa"/>
            <w:vAlign w:val="center"/>
          </w:tcPr>
          <w:p>
            <w:pPr>
              <w:pStyle w:val="10"/>
              <w:jc w:val="center"/>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政府采购优先采购：环境标志产品</w:t>
            </w:r>
          </w:p>
        </w:tc>
        <w:tc>
          <w:tcPr>
            <w:tcW w:w="6795" w:type="dxa"/>
            <w:vAlign w:val="center"/>
          </w:tcPr>
          <w:p>
            <w:pPr>
              <w:pStyle w:val="10"/>
              <w:jc w:val="left"/>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产品：</w:t>
            </w:r>
          </w:p>
          <w:p>
            <w:pPr>
              <w:pStyle w:val="10"/>
              <w:jc w:val="left"/>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lang w:eastAsia="zh-CN"/>
              </w:rPr>
              <w:t>☑</w:t>
            </w:r>
            <w:r>
              <w:rPr>
                <w:rFonts w:hint="eastAsia" w:ascii="微软雅黑" w:hAnsi="微软雅黑" w:eastAsia="微软雅黑" w:cs="微软雅黑"/>
                <w:color w:val="auto"/>
                <w:sz w:val="21"/>
                <w:szCs w:val="21"/>
                <w:highlight w:val="none"/>
              </w:rPr>
              <w:t>对列入最新一期环境标志产品清单(非强制类)的产品在评审时予以加分，每项加</w:t>
            </w:r>
            <w:r>
              <w:rPr>
                <w:rFonts w:hint="eastAsia" w:ascii="微软雅黑" w:hAnsi="微软雅黑" w:eastAsia="微软雅黑" w:cs="微软雅黑"/>
                <w:color w:val="auto"/>
                <w:sz w:val="21"/>
                <w:szCs w:val="21"/>
                <w:highlight w:val="none"/>
                <w:u w:val="single"/>
                <w:lang w:val="en-US" w:eastAsia="zh-CN"/>
              </w:rPr>
              <w:t>0.5</w:t>
            </w:r>
            <w:r>
              <w:rPr>
                <w:rFonts w:hint="eastAsia" w:ascii="微软雅黑" w:hAnsi="微软雅黑" w:eastAsia="微软雅黑" w:cs="微软雅黑"/>
                <w:color w:val="auto"/>
                <w:sz w:val="21"/>
                <w:szCs w:val="21"/>
                <w:highlight w:val="none"/>
              </w:rPr>
              <w:t>分(最低评标价法不适用)</w:t>
            </w:r>
          </w:p>
          <w:p>
            <w:pPr>
              <w:pStyle w:val="10"/>
              <w:jc w:val="left"/>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□对列入最新一期环境标志产品清单(非强制类)的产品在评审时予以价格扣除，用扣除后的价格参与评审，本项目的扣除比例为：____%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6" w:hRule="atLeast"/>
          <w:jc w:val="center"/>
        </w:trPr>
        <w:tc>
          <w:tcPr>
            <w:tcW w:w="682" w:type="dxa"/>
            <w:vMerge w:val="restart"/>
            <w:vAlign w:val="center"/>
          </w:tcPr>
          <w:p>
            <w:pPr>
              <w:pStyle w:val="1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11</w:t>
            </w:r>
          </w:p>
        </w:tc>
        <w:tc>
          <w:tcPr>
            <w:tcW w:w="1991" w:type="dxa"/>
            <w:vAlign w:val="center"/>
          </w:tcPr>
          <w:p>
            <w:pPr>
              <w:pStyle w:val="1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支持中小企业发展</w:t>
            </w:r>
          </w:p>
        </w:tc>
        <w:tc>
          <w:tcPr>
            <w:tcW w:w="6795" w:type="dxa"/>
            <w:vAlign w:val="center"/>
          </w:tcPr>
          <w:p>
            <w:pPr>
              <w:pStyle w:val="10"/>
              <w:jc w:val="left"/>
              <w:rPr>
                <w:rFonts w:ascii="微软雅黑" w:hAnsi="微软雅黑" w:eastAsia="微软雅黑" w:cs="微软雅黑"/>
                <w:color w:val="auto"/>
              </w:rPr>
            </w:pPr>
            <w:r>
              <w:rPr>
                <w:rFonts w:hint="eastAsia" w:ascii="微软雅黑" w:hAnsi="微软雅黑" w:eastAsia="微软雅黑" w:cs="微软雅黑"/>
                <w:color w:val="auto"/>
                <w:lang w:eastAsia="zh-CN"/>
              </w:rPr>
              <w:t>□</w:t>
            </w:r>
            <w:r>
              <w:rPr>
                <w:rFonts w:hint="eastAsia" w:ascii="微软雅黑" w:hAnsi="微软雅黑" w:eastAsia="微软雅黑" w:cs="微软雅黑"/>
                <w:color w:val="auto"/>
              </w:rPr>
              <w:t>专门面向中小企业采购项目</w:t>
            </w:r>
          </w:p>
          <w:p>
            <w:pPr>
              <w:pStyle w:val="10"/>
              <w:jc w:val="left"/>
              <w:rPr>
                <w:rFonts w:ascii="微软雅黑" w:hAnsi="微软雅黑" w:eastAsia="微软雅黑" w:cs="微软雅黑"/>
                <w:color w:val="auto"/>
              </w:rPr>
            </w:pPr>
            <w:r>
              <w:rPr>
                <w:rFonts w:hint="eastAsia" w:ascii="微软雅黑" w:hAnsi="微软雅黑" w:eastAsia="微软雅黑" w:cs="微软雅黑"/>
                <w:color w:val="auto"/>
                <w:lang w:eastAsia="zh-CN"/>
              </w:rPr>
              <w:t>☑</w:t>
            </w:r>
            <w:r>
              <w:rPr>
                <w:rFonts w:hint="eastAsia" w:ascii="微软雅黑" w:hAnsi="微软雅黑" w:eastAsia="微软雅黑" w:cs="微软雅黑"/>
                <w:color w:val="auto"/>
              </w:rPr>
              <w:t xml:space="preserve"> 非专门面向中小企业采购项目(价格扣除)：</w:t>
            </w:r>
          </w:p>
          <w:p>
            <w:pPr>
              <w:pStyle w:val="10"/>
              <w:jc w:val="left"/>
              <w:rPr>
                <w:rFonts w:ascii="微软雅黑" w:hAnsi="微软雅黑" w:eastAsia="微软雅黑" w:cs="微软雅黑"/>
                <w:color w:val="auto"/>
              </w:rPr>
            </w:pPr>
            <w:r>
              <w:rPr>
                <w:rFonts w:hint="eastAsia" w:ascii="微软雅黑" w:hAnsi="微软雅黑" w:eastAsia="微软雅黑" w:cs="微软雅黑"/>
                <w:color w:val="auto"/>
              </w:rPr>
              <w:t>①对小微型企业产品的价格给予</w:t>
            </w:r>
            <w:r>
              <w:rPr>
                <w:rFonts w:hint="eastAsia" w:ascii="微软雅黑" w:hAnsi="微软雅黑" w:eastAsia="微软雅黑" w:cs="微软雅黑"/>
                <w:color w:val="auto"/>
                <w:lang w:val="en-US" w:eastAsia="zh-CN"/>
              </w:rPr>
              <w:t>10</w:t>
            </w:r>
            <w:r>
              <w:rPr>
                <w:rFonts w:hint="eastAsia" w:ascii="微软雅黑" w:hAnsi="微软雅黑" w:eastAsia="微软雅黑" w:cs="微软雅黑"/>
                <w:color w:val="auto"/>
              </w:rPr>
              <w:t>%～</w:t>
            </w:r>
            <w:r>
              <w:rPr>
                <w:rFonts w:hint="eastAsia" w:ascii="微软雅黑" w:hAnsi="微软雅黑" w:eastAsia="微软雅黑" w:cs="微软雅黑"/>
                <w:color w:val="auto"/>
                <w:lang w:val="en-US" w:eastAsia="zh-CN"/>
              </w:rPr>
              <w:t>2</w:t>
            </w:r>
            <w:r>
              <w:rPr>
                <w:rFonts w:hint="eastAsia" w:ascii="微软雅黑" w:hAnsi="微软雅黑" w:eastAsia="微软雅黑" w:cs="微软雅黑"/>
                <w:color w:val="auto"/>
              </w:rPr>
              <w:t>0%（工程项目为3%—5%）的扣除，用扣除后的价格参与评审。本项目的扣除比例为：</w:t>
            </w:r>
            <w:r>
              <w:rPr>
                <w:rFonts w:hint="eastAsia" w:ascii="微软雅黑" w:hAnsi="微软雅黑" w:eastAsia="微软雅黑" w:cs="微软雅黑"/>
                <w:color w:val="auto"/>
                <w:u w:val="single"/>
                <w:lang w:val="en-US" w:eastAsia="zh-CN"/>
              </w:rPr>
              <w:t>10</w:t>
            </w:r>
            <w:r>
              <w:rPr>
                <w:rFonts w:hint="eastAsia" w:ascii="微软雅黑" w:hAnsi="微软雅黑" w:eastAsia="微软雅黑" w:cs="微软雅黑"/>
                <w:color w:val="auto"/>
              </w:rPr>
              <w:t>%。</w:t>
            </w:r>
          </w:p>
          <w:p>
            <w:pPr>
              <w:pStyle w:val="10"/>
              <w:jc w:val="left"/>
              <w:rPr>
                <w:rFonts w:ascii="微软雅黑" w:hAnsi="微软雅黑" w:eastAsia="微软雅黑" w:cs="微软雅黑"/>
                <w:color w:val="auto"/>
              </w:rPr>
            </w:pPr>
            <w:r>
              <w:rPr>
                <w:rFonts w:hint="eastAsia" w:ascii="微软雅黑" w:hAnsi="微软雅黑" w:eastAsia="微软雅黑" w:cs="微软雅黑"/>
                <w:color w:val="auto"/>
              </w:rPr>
              <w:t>②本项目接受联合体投标的，若小型和微型企业的协议合同金额占到联合体协议合同总金额30%以上的，可给予联合体</w:t>
            </w:r>
            <w:r>
              <w:rPr>
                <w:rFonts w:hint="eastAsia" w:ascii="微软雅黑" w:hAnsi="微软雅黑" w:eastAsia="微软雅黑" w:cs="微软雅黑"/>
                <w:color w:val="auto"/>
                <w:lang w:val="en-US" w:eastAsia="zh-CN"/>
              </w:rPr>
              <w:t>4</w:t>
            </w:r>
            <w:r>
              <w:rPr>
                <w:rFonts w:hint="eastAsia" w:ascii="微软雅黑" w:hAnsi="微软雅黑" w:eastAsia="微软雅黑" w:cs="微软雅黑"/>
                <w:color w:val="auto"/>
              </w:rPr>
              <w:t>%～</w:t>
            </w:r>
            <w:r>
              <w:rPr>
                <w:rFonts w:hint="eastAsia" w:ascii="微软雅黑" w:hAnsi="微软雅黑" w:eastAsia="微软雅黑" w:cs="微软雅黑"/>
                <w:color w:val="auto"/>
                <w:lang w:val="en-US" w:eastAsia="zh-CN"/>
              </w:rPr>
              <w:t>6</w:t>
            </w:r>
            <w:r>
              <w:rPr>
                <w:rFonts w:hint="eastAsia" w:ascii="微软雅黑" w:hAnsi="微软雅黑" w:eastAsia="微软雅黑" w:cs="微软雅黑"/>
                <w:color w:val="auto"/>
              </w:rPr>
              <w:t>%（工程项目为1%—2%）的扣除，用扣除后的价格参与评审。本项目的扣除比例为：</w:t>
            </w:r>
            <w:r>
              <w:rPr>
                <w:rFonts w:hint="eastAsia" w:ascii="微软雅黑" w:hAnsi="微软雅黑" w:eastAsia="微软雅黑" w:cs="微软雅黑"/>
                <w:color w:val="auto"/>
                <w:u w:val="single"/>
              </w:rPr>
              <w:t>6%</w:t>
            </w:r>
            <w:r>
              <w:rPr>
                <w:rFonts w:hint="eastAsia" w:ascii="微软雅黑" w:hAnsi="微软雅黑" w:eastAsia="微软雅黑" w:cs="微软雅黑"/>
                <w:color w:val="auto"/>
              </w:rPr>
              <w:t>。</w:t>
            </w:r>
          </w:p>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rPr>
              <w:t>□非专门面向中小企业采购项目(其他优惠)：</w:t>
            </w:r>
            <w:r>
              <w:rPr>
                <w:rFonts w:hint="eastAsia" w:ascii="微软雅黑" w:hAnsi="微软雅黑" w:eastAsia="微软雅黑" w:cs="微软雅黑"/>
                <w:color w:val="auto"/>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vMerge w:val="continue"/>
            <w:vAlign w:val="center"/>
          </w:tcPr>
          <w:p>
            <w:pPr>
              <w:pStyle w:val="10"/>
              <w:jc w:val="center"/>
              <w:rPr>
                <w:rFonts w:hint="eastAsia" w:ascii="微软雅黑" w:hAnsi="微软雅黑" w:eastAsia="微软雅黑" w:cs="微软雅黑"/>
                <w:color w:val="auto"/>
                <w:sz w:val="21"/>
                <w:szCs w:val="21"/>
              </w:rPr>
            </w:pPr>
          </w:p>
        </w:tc>
        <w:tc>
          <w:tcPr>
            <w:tcW w:w="1991" w:type="dxa"/>
            <w:vAlign w:val="center"/>
          </w:tcPr>
          <w:p>
            <w:pPr>
              <w:pStyle w:val="1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支持监狱企业</w:t>
            </w:r>
          </w:p>
        </w:tc>
        <w:tc>
          <w:tcPr>
            <w:tcW w:w="6795" w:type="dxa"/>
            <w:vAlign w:val="center"/>
          </w:tcPr>
          <w:p>
            <w:pPr>
              <w:pStyle w:val="10"/>
              <w:jc w:val="left"/>
              <w:rPr>
                <w:rFonts w:ascii="微软雅黑" w:hAnsi="微软雅黑" w:eastAsia="微软雅黑" w:cs="微软雅黑"/>
                <w:color w:val="auto"/>
              </w:rPr>
            </w:pPr>
            <w:r>
              <w:rPr>
                <w:rFonts w:hint="eastAsia" w:ascii="微软雅黑" w:hAnsi="微软雅黑" w:eastAsia="微软雅黑" w:cs="微软雅黑"/>
                <w:color w:val="auto"/>
              </w:rPr>
              <w:t>□专门面向监狱企业采购项目</w:t>
            </w:r>
          </w:p>
          <w:p>
            <w:pPr>
              <w:pStyle w:val="10"/>
              <w:jc w:val="left"/>
              <w:rPr>
                <w:rFonts w:ascii="微软雅黑" w:hAnsi="微软雅黑" w:eastAsia="微软雅黑" w:cs="微软雅黑"/>
                <w:color w:val="auto"/>
              </w:rPr>
            </w:pPr>
            <w:r>
              <w:rPr>
                <w:rFonts w:hint="eastAsia" w:ascii="微软雅黑" w:hAnsi="微软雅黑" w:eastAsia="微软雅黑" w:cs="微软雅黑"/>
                <w:color w:val="auto"/>
              </w:rPr>
              <w:t>☑ 非专门面向监狱采购项目(价格扣除)：监狱企业可视同小微企业在价格评审时给予6%～10%的扣除，用扣除后的价格参与评审。本项目的扣除比例为：扣除</w:t>
            </w:r>
            <w:r>
              <w:rPr>
                <w:rFonts w:hint="eastAsia" w:ascii="微软雅黑" w:hAnsi="微软雅黑" w:eastAsia="微软雅黑" w:cs="微软雅黑"/>
                <w:color w:val="auto"/>
                <w:u w:val="single"/>
              </w:rPr>
              <w:t>6</w:t>
            </w:r>
            <w:r>
              <w:rPr>
                <w:rFonts w:hint="eastAsia" w:ascii="微软雅黑" w:hAnsi="微软雅黑" w:eastAsia="微软雅黑" w:cs="微软雅黑"/>
                <w:color w:val="auto"/>
              </w:rPr>
              <w:t>%。</w:t>
            </w:r>
          </w:p>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rPr>
              <w:t>□非专门面向监狱采购项目(其他优惠)：____________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Align w:val="center"/>
          </w:tcPr>
          <w:p>
            <w:pPr>
              <w:pStyle w:val="1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12</w:t>
            </w:r>
          </w:p>
        </w:tc>
        <w:tc>
          <w:tcPr>
            <w:tcW w:w="1991" w:type="dxa"/>
            <w:vAlign w:val="center"/>
          </w:tcPr>
          <w:p>
            <w:pPr>
              <w:pStyle w:val="1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其他法律法规强制性规定或扶持政策</w:t>
            </w:r>
          </w:p>
        </w:tc>
        <w:tc>
          <w:tcPr>
            <w:tcW w:w="6795" w:type="dxa"/>
            <w:vAlign w:val="center"/>
          </w:tcPr>
          <w:p>
            <w:pPr>
              <w:pStyle w:val="10"/>
              <w:jc w:val="left"/>
              <w:rPr>
                <w:rFonts w:hint="eastAsia" w:ascii="微软雅黑" w:hAnsi="微软雅黑" w:eastAsia="微软雅黑" w:cs="微软雅黑"/>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Align w:val="center"/>
          </w:tcPr>
          <w:p>
            <w:pPr>
              <w:pStyle w:val="1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13</w:t>
            </w:r>
          </w:p>
        </w:tc>
        <w:tc>
          <w:tcPr>
            <w:tcW w:w="1991" w:type="dxa"/>
            <w:vAlign w:val="center"/>
          </w:tcPr>
          <w:p>
            <w:pPr>
              <w:pStyle w:val="1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投标人须提供的其他资料</w:t>
            </w:r>
          </w:p>
        </w:tc>
        <w:tc>
          <w:tcPr>
            <w:tcW w:w="6795" w:type="dxa"/>
            <w:vAlign w:val="center"/>
          </w:tcPr>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采购人根据实际情况填写(如案例证明材料、人员投入情况)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Align w:val="center"/>
          </w:tcPr>
          <w:p>
            <w:pPr>
              <w:pStyle w:val="1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14</w:t>
            </w:r>
          </w:p>
        </w:tc>
        <w:tc>
          <w:tcPr>
            <w:tcW w:w="1991" w:type="dxa"/>
            <w:vAlign w:val="center"/>
          </w:tcPr>
          <w:p>
            <w:pPr>
              <w:pStyle w:val="1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澄清或者修改时间</w:t>
            </w:r>
          </w:p>
        </w:tc>
        <w:tc>
          <w:tcPr>
            <w:tcW w:w="6795" w:type="dxa"/>
            <w:vAlign w:val="center"/>
          </w:tcPr>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①招标代理机构在征得采购人和（或）监督人的同意后，可对已发出的招标文件进行必要的修改、澄清或补正，修改、澄清或补正的内容在投标截止时间十五日前，以书面形式通知所有招标文件收受人，该澄清或修改的内容为招标文件的组成部分。</w:t>
            </w:r>
          </w:p>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②投标人要求对招标文件进行澄清的（一次性提出，不得多次提出，邮箱发送word版及盖章扫描件），必须在投标截止时间十日前，以书面形式送达招标代理机构；招标代理机构在投标截止时间七日前以书面形式予以答复；必要时将书面答复传送给所有招标文件收受人。</w:t>
            </w:r>
          </w:p>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③投标人要求对招标文件有质疑的，必须在</w:t>
            </w:r>
            <w:r>
              <w:rPr>
                <w:rFonts w:hint="eastAsia" w:ascii="微软雅黑" w:hAnsi="微软雅黑" w:eastAsia="微软雅黑" w:cs="微软雅黑"/>
                <w:color w:val="auto"/>
                <w:sz w:val="21"/>
                <w:szCs w:val="21"/>
                <w:lang w:val="en-US" w:eastAsia="zh-CN"/>
              </w:rPr>
              <w:t>获取招标</w:t>
            </w:r>
            <w:r>
              <w:rPr>
                <w:rFonts w:hint="eastAsia" w:ascii="微软雅黑" w:hAnsi="微软雅黑" w:eastAsia="微软雅黑" w:cs="微软雅黑"/>
                <w:color w:val="auto"/>
                <w:sz w:val="21"/>
                <w:szCs w:val="21"/>
              </w:rPr>
              <w:t>文件或者</w:t>
            </w:r>
            <w:r>
              <w:rPr>
                <w:rFonts w:hint="eastAsia" w:ascii="微软雅黑" w:hAnsi="微软雅黑" w:eastAsia="微软雅黑" w:cs="微软雅黑"/>
                <w:color w:val="auto"/>
                <w:sz w:val="21"/>
                <w:szCs w:val="21"/>
                <w:lang w:val="en-US" w:eastAsia="zh-CN"/>
              </w:rPr>
              <w:t>招标</w:t>
            </w:r>
            <w:r>
              <w:rPr>
                <w:rFonts w:hint="eastAsia" w:ascii="微软雅黑" w:hAnsi="微软雅黑" w:eastAsia="微软雅黑" w:cs="微软雅黑"/>
                <w:color w:val="auto"/>
                <w:sz w:val="21"/>
                <w:szCs w:val="21"/>
              </w:rPr>
              <w:t>文件公告期限届满之日</w:t>
            </w:r>
            <w:r>
              <w:rPr>
                <w:rFonts w:hint="eastAsia" w:ascii="微软雅黑" w:hAnsi="微软雅黑" w:eastAsia="微软雅黑" w:cs="微软雅黑"/>
                <w:color w:val="auto"/>
                <w:sz w:val="21"/>
                <w:szCs w:val="21"/>
                <w:lang w:val="en-US" w:eastAsia="zh-CN"/>
              </w:rPr>
              <w:t>起7个工作日内</w:t>
            </w:r>
            <w:r>
              <w:rPr>
                <w:rFonts w:hint="eastAsia" w:ascii="微软雅黑" w:hAnsi="微软雅黑" w:eastAsia="微软雅黑" w:cs="微软雅黑"/>
                <w:color w:val="auto"/>
                <w:sz w:val="21"/>
                <w:szCs w:val="21"/>
              </w:rPr>
              <w:t>，以书面形式送达招标代理机构；招标代理机构在投标截止时间七日前予以答复。在此日期后提出的质疑无效。</w:t>
            </w:r>
          </w:p>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④招标代理机构可以视采购具体情况，延长投标截止时间和开标时间，但至少在招标文件要求的提交投标文件的截止时间三日前，将变更时间书面通知所有招标文件收受人，并在政府采购网上发布变更公告。</w:t>
            </w:r>
          </w:p>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⑤投标人必须从招标代理机构购买标书，投标人自行转让或复制标书视为无效。标书一经售出，一律不退，仅作为本次招标使用。</w:t>
            </w:r>
          </w:p>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⑥各投标人应认真仔细研读招标文件，如有问题或异议及时函告。否则，视为同意招标文件的一切条款和要求并承担由此引起的一切法律责任。</w:t>
            </w:r>
          </w:p>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⑦标书的解释权归采购人。</w:t>
            </w:r>
          </w:p>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⑧接受投标人澄清文件的邮箱地址：1362863512@qq.com</w:t>
            </w:r>
          </w:p>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⑨投标人确认收到招标文件澄清的时间：收到澄清后24小时内（以发出时间为准）。</w:t>
            </w:r>
          </w:p>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⑩投标人确认收到招标文件修改的时间：收到修改后24小时内（以发出时间为准）。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682" w:type="dxa"/>
            <w:vAlign w:val="center"/>
          </w:tcPr>
          <w:p>
            <w:pPr>
              <w:pStyle w:val="1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15</w:t>
            </w:r>
          </w:p>
        </w:tc>
        <w:tc>
          <w:tcPr>
            <w:tcW w:w="1991" w:type="dxa"/>
            <w:vAlign w:val="center"/>
          </w:tcPr>
          <w:p>
            <w:pPr>
              <w:pStyle w:val="1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提交投标文件的截止时间、地点</w:t>
            </w:r>
          </w:p>
        </w:tc>
        <w:tc>
          <w:tcPr>
            <w:tcW w:w="6795" w:type="dxa"/>
            <w:vAlign w:val="center"/>
          </w:tcPr>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时间：</w:t>
            </w:r>
            <w:r>
              <w:rPr>
                <w:rFonts w:hint="eastAsia" w:ascii="微软雅黑" w:hAnsi="微软雅黑" w:eastAsia="微软雅黑" w:cs="微软雅黑"/>
                <w:color w:val="auto"/>
                <w:sz w:val="21"/>
                <w:szCs w:val="21"/>
                <w:u w:val="single"/>
                <w:lang w:val="en-US" w:eastAsia="zh-CN"/>
              </w:rPr>
              <w:t>2023</w:t>
            </w:r>
            <w:r>
              <w:rPr>
                <w:rFonts w:hint="eastAsia" w:ascii="微软雅黑" w:hAnsi="微软雅黑" w:eastAsia="微软雅黑" w:cs="微软雅黑"/>
                <w:color w:val="auto"/>
                <w:sz w:val="21"/>
                <w:szCs w:val="21"/>
                <w:u w:val="none"/>
              </w:rPr>
              <w:t>年</w:t>
            </w:r>
            <w:r>
              <w:rPr>
                <w:rFonts w:hint="eastAsia" w:ascii="微软雅黑" w:hAnsi="微软雅黑" w:eastAsia="微软雅黑" w:cs="微软雅黑"/>
                <w:color w:val="auto"/>
                <w:sz w:val="21"/>
                <w:szCs w:val="21"/>
                <w:u w:val="single"/>
                <w:lang w:val="en-US" w:eastAsia="zh-CN"/>
              </w:rPr>
              <w:t>9</w:t>
            </w:r>
            <w:r>
              <w:rPr>
                <w:rFonts w:hint="eastAsia" w:ascii="微软雅黑" w:hAnsi="微软雅黑" w:eastAsia="微软雅黑" w:cs="微软雅黑"/>
                <w:color w:val="auto"/>
                <w:sz w:val="21"/>
                <w:szCs w:val="21"/>
                <w:u w:val="none"/>
              </w:rPr>
              <w:t>月</w:t>
            </w:r>
            <w:r>
              <w:rPr>
                <w:rFonts w:hint="eastAsia" w:ascii="微软雅黑" w:hAnsi="微软雅黑" w:eastAsia="微软雅黑" w:cs="微软雅黑"/>
                <w:color w:val="auto"/>
                <w:sz w:val="21"/>
                <w:szCs w:val="21"/>
                <w:u w:val="single"/>
                <w:lang w:val="en-US" w:eastAsia="zh-CN"/>
              </w:rPr>
              <w:t>13</w:t>
            </w:r>
            <w:r>
              <w:rPr>
                <w:rFonts w:hint="eastAsia" w:ascii="微软雅黑" w:hAnsi="微软雅黑" w:eastAsia="微软雅黑" w:cs="微软雅黑"/>
                <w:color w:val="auto"/>
                <w:sz w:val="21"/>
                <w:szCs w:val="21"/>
              </w:rPr>
              <w:t>日</w:t>
            </w:r>
            <w:r>
              <w:rPr>
                <w:rFonts w:hint="eastAsia" w:ascii="微软雅黑" w:hAnsi="微软雅黑" w:eastAsia="微软雅黑" w:cs="微软雅黑"/>
                <w:color w:val="auto"/>
                <w:sz w:val="21"/>
                <w:szCs w:val="21"/>
                <w:u w:val="single"/>
                <w:lang w:val="en-US" w:eastAsia="zh-CN"/>
              </w:rPr>
              <w:t>9</w:t>
            </w:r>
            <w:r>
              <w:rPr>
                <w:rFonts w:hint="eastAsia" w:ascii="微软雅黑" w:hAnsi="微软雅黑" w:eastAsia="微软雅黑" w:cs="微软雅黑"/>
                <w:color w:val="auto"/>
                <w:sz w:val="21"/>
                <w:szCs w:val="21"/>
              </w:rPr>
              <w:t>时</w:t>
            </w:r>
            <w:r>
              <w:rPr>
                <w:rFonts w:hint="eastAsia" w:ascii="微软雅黑" w:hAnsi="微软雅黑" w:eastAsia="微软雅黑" w:cs="微软雅黑"/>
                <w:color w:val="auto"/>
                <w:sz w:val="21"/>
                <w:szCs w:val="21"/>
                <w:u w:val="single"/>
                <w:lang w:val="en-US" w:eastAsia="zh-CN"/>
              </w:rPr>
              <w:t>00</w:t>
            </w:r>
            <w:r>
              <w:rPr>
                <w:rFonts w:hint="eastAsia" w:ascii="微软雅黑" w:hAnsi="微软雅黑" w:eastAsia="微软雅黑" w:cs="微软雅黑"/>
                <w:color w:val="auto"/>
                <w:sz w:val="21"/>
                <w:szCs w:val="21"/>
              </w:rPr>
              <w:t>分(北京时间)</w:t>
            </w:r>
          </w:p>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地点：安康市兴安中路44号君安大厦24楼（兴安公园斜对面）开标室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682" w:type="dxa"/>
            <w:vAlign w:val="center"/>
          </w:tcPr>
          <w:p>
            <w:pPr>
              <w:pStyle w:val="1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16</w:t>
            </w:r>
          </w:p>
        </w:tc>
        <w:tc>
          <w:tcPr>
            <w:tcW w:w="1991" w:type="dxa"/>
            <w:vAlign w:val="center"/>
          </w:tcPr>
          <w:p>
            <w:pPr>
              <w:pStyle w:val="1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开标时间、地点</w:t>
            </w:r>
          </w:p>
        </w:tc>
        <w:tc>
          <w:tcPr>
            <w:tcW w:w="6795" w:type="dxa"/>
            <w:vAlign w:val="center"/>
          </w:tcPr>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时间：</w:t>
            </w:r>
            <w:r>
              <w:rPr>
                <w:rFonts w:hint="eastAsia" w:ascii="微软雅黑" w:hAnsi="微软雅黑" w:eastAsia="微软雅黑" w:cs="微软雅黑"/>
                <w:color w:val="auto"/>
                <w:sz w:val="21"/>
                <w:szCs w:val="21"/>
                <w:u w:val="single"/>
                <w:lang w:val="en-US" w:eastAsia="zh-CN"/>
              </w:rPr>
              <w:t>2023</w:t>
            </w:r>
            <w:r>
              <w:rPr>
                <w:rFonts w:hint="eastAsia" w:ascii="微软雅黑" w:hAnsi="微软雅黑" w:eastAsia="微软雅黑" w:cs="微软雅黑"/>
                <w:color w:val="auto"/>
                <w:sz w:val="21"/>
                <w:szCs w:val="21"/>
                <w:u w:val="none"/>
              </w:rPr>
              <w:t>年</w:t>
            </w:r>
            <w:r>
              <w:rPr>
                <w:rFonts w:hint="eastAsia" w:ascii="微软雅黑" w:hAnsi="微软雅黑" w:eastAsia="微软雅黑" w:cs="微软雅黑"/>
                <w:color w:val="auto"/>
                <w:sz w:val="21"/>
                <w:szCs w:val="21"/>
                <w:u w:val="single"/>
                <w:lang w:val="en-US" w:eastAsia="zh-CN"/>
              </w:rPr>
              <w:t>9</w:t>
            </w:r>
            <w:r>
              <w:rPr>
                <w:rFonts w:hint="eastAsia" w:ascii="微软雅黑" w:hAnsi="微软雅黑" w:eastAsia="微软雅黑" w:cs="微软雅黑"/>
                <w:color w:val="auto"/>
                <w:sz w:val="21"/>
                <w:szCs w:val="21"/>
                <w:u w:val="none"/>
              </w:rPr>
              <w:t>月</w:t>
            </w:r>
            <w:r>
              <w:rPr>
                <w:rFonts w:hint="eastAsia" w:ascii="微软雅黑" w:hAnsi="微软雅黑" w:eastAsia="微软雅黑" w:cs="微软雅黑"/>
                <w:color w:val="auto"/>
                <w:sz w:val="21"/>
                <w:szCs w:val="21"/>
                <w:u w:val="single"/>
                <w:lang w:val="en-US" w:eastAsia="zh-CN"/>
              </w:rPr>
              <w:t>13</w:t>
            </w:r>
            <w:r>
              <w:rPr>
                <w:rFonts w:hint="eastAsia" w:ascii="微软雅黑" w:hAnsi="微软雅黑" w:eastAsia="微软雅黑" w:cs="微软雅黑"/>
                <w:color w:val="auto"/>
                <w:sz w:val="21"/>
                <w:szCs w:val="21"/>
              </w:rPr>
              <w:t>日</w:t>
            </w:r>
            <w:r>
              <w:rPr>
                <w:rFonts w:hint="eastAsia" w:ascii="微软雅黑" w:hAnsi="微软雅黑" w:eastAsia="微软雅黑" w:cs="微软雅黑"/>
                <w:color w:val="auto"/>
                <w:sz w:val="21"/>
                <w:szCs w:val="21"/>
                <w:u w:val="single"/>
                <w:lang w:val="en-US" w:eastAsia="zh-CN"/>
              </w:rPr>
              <w:t>9</w:t>
            </w:r>
            <w:r>
              <w:rPr>
                <w:rFonts w:hint="eastAsia" w:ascii="微软雅黑" w:hAnsi="微软雅黑" w:eastAsia="微软雅黑" w:cs="微软雅黑"/>
                <w:color w:val="auto"/>
                <w:sz w:val="21"/>
                <w:szCs w:val="21"/>
              </w:rPr>
              <w:t>时</w:t>
            </w:r>
            <w:r>
              <w:rPr>
                <w:rFonts w:hint="eastAsia" w:ascii="微软雅黑" w:hAnsi="微软雅黑" w:eastAsia="微软雅黑" w:cs="微软雅黑"/>
                <w:color w:val="auto"/>
                <w:sz w:val="21"/>
                <w:szCs w:val="21"/>
                <w:u w:val="single"/>
                <w:lang w:val="en-US" w:eastAsia="zh-CN"/>
              </w:rPr>
              <w:t>00</w:t>
            </w:r>
            <w:r>
              <w:rPr>
                <w:rFonts w:hint="eastAsia" w:ascii="微软雅黑" w:hAnsi="微软雅黑" w:eastAsia="微软雅黑" w:cs="微软雅黑"/>
                <w:color w:val="auto"/>
                <w:sz w:val="21"/>
                <w:szCs w:val="21"/>
              </w:rPr>
              <w:t>分(北京时间)</w:t>
            </w:r>
          </w:p>
          <w:p>
            <w:pPr>
              <w:pStyle w:val="10"/>
              <w:jc w:val="left"/>
              <w:rPr>
                <w:rFonts w:hint="eastAsia" w:ascii="微软雅黑" w:hAnsi="微软雅黑" w:eastAsia="微软雅黑" w:cs="微软雅黑"/>
                <w:color w:val="auto"/>
                <w:kern w:val="2"/>
                <w:sz w:val="21"/>
                <w:szCs w:val="21"/>
                <w:lang w:val="en-US" w:eastAsia="zh-CN" w:bidi="ar-SA"/>
              </w:rPr>
            </w:pPr>
            <w:r>
              <w:rPr>
                <w:rFonts w:hint="eastAsia" w:ascii="微软雅黑" w:hAnsi="微软雅黑" w:eastAsia="微软雅黑" w:cs="微软雅黑"/>
                <w:color w:val="auto"/>
                <w:sz w:val="21"/>
                <w:szCs w:val="21"/>
              </w:rPr>
              <w:t>地点：安康市兴安中路44号君安大厦24楼（兴安公园斜对面）开标室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Align w:val="center"/>
          </w:tcPr>
          <w:p>
            <w:pPr>
              <w:pStyle w:val="1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17</w:t>
            </w:r>
          </w:p>
        </w:tc>
        <w:tc>
          <w:tcPr>
            <w:tcW w:w="1991" w:type="dxa"/>
            <w:vAlign w:val="center"/>
          </w:tcPr>
          <w:p>
            <w:pPr>
              <w:pStyle w:val="1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其他唱标内容</w:t>
            </w:r>
          </w:p>
        </w:tc>
        <w:tc>
          <w:tcPr>
            <w:tcW w:w="6795" w:type="dxa"/>
            <w:vAlign w:val="center"/>
          </w:tcPr>
          <w:p>
            <w:pPr>
              <w:pStyle w:val="10"/>
              <w:jc w:val="left"/>
              <w:rPr>
                <w:rFonts w:hint="default"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设备费、运杂费、安装调试费、其它费用、投标总报价、交货期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Align w:val="center"/>
          </w:tcPr>
          <w:p>
            <w:pPr>
              <w:pStyle w:val="10"/>
              <w:jc w:val="center"/>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rPr>
              <w:t>1</w:t>
            </w:r>
            <w:r>
              <w:rPr>
                <w:rFonts w:hint="eastAsia" w:ascii="微软雅黑" w:hAnsi="微软雅黑" w:eastAsia="微软雅黑" w:cs="微软雅黑"/>
                <w:color w:val="auto"/>
                <w:sz w:val="21"/>
                <w:szCs w:val="21"/>
                <w:lang w:val="en-US" w:eastAsia="zh-CN"/>
              </w:rPr>
              <w:t>8</w:t>
            </w:r>
          </w:p>
        </w:tc>
        <w:tc>
          <w:tcPr>
            <w:tcW w:w="1991" w:type="dxa"/>
            <w:vAlign w:val="center"/>
          </w:tcPr>
          <w:p>
            <w:pPr>
              <w:pStyle w:val="1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投标有效期</w:t>
            </w:r>
          </w:p>
        </w:tc>
        <w:tc>
          <w:tcPr>
            <w:tcW w:w="6795" w:type="dxa"/>
            <w:vAlign w:val="center"/>
          </w:tcPr>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自投标文件截止时间起</w:t>
            </w:r>
            <w:r>
              <w:rPr>
                <w:rFonts w:hint="eastAsia" w:ascii="微软雅黑" w:hAnsi="微软雅黑" w:eastAsia="微软雅黑" w:cs="微软雅黑"/>
                <w:color w:val="auto"/>
                <w:sz w:val="21"/>
                <w:szCs w:val="21"/>
                <w:u w:val="single"/>
                <w:lang w:val="en-US" w:eastAsia="zh-CN"/>
              </w:rPr>
              <w:t>90</w:t>
            </w:r>
            <w:r>
              <w:rPr>
                <w:rFonts w:hint="eastAsia" w:ascii="微软雅黑" w:hAnsi="微软雅黑" w:eastAsia="微软雅黑" w:cs="微软雅黑"/>
                <w:color w:val="auto"/>
                <w:sz w:val="21"/>
                <w:szCs w:val="21"/>
              </w:rPr>
              <w:t>日(日历日)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682" w:type="dxa"/>
            <w:vAlign w:val="center"/>
          </w:tcPr>
          <w:p>
            <w:pPr>
              <w:pStyle w:val="10"/>
              <w:jc w:val="center"/>
              <w:rPr>
                <w:rFonts w:hint="default"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19</w:t>
            </w:r>
          </w:p>
        </w:tc>
        <w:tc>
          <w:tcPr>
            <w:tcW w:w="1991" w:type="dxa"/>
            <w:vAlign w:val="center"/>
          </w:tcPr>
          <w:p>
            <w:pPr>
              <w:pStyle w:val="1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投标文件份数</w:t>
            </w:r>
          </w:p>
        </w:tc>
        <w:tc>
          <w:tcPr>
            <w:tcW w:w="6795" w:type="dxa"/>
            <w:vAlign w:val="center"/>
          </w:tcPr>
          <w:p>
            <w:pPr>
              <w:pStyle w:val="1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正本</w:t>
            </w:r>
            <w:r>
              <w:rPr>
                <w:rFonts w:hint="eastAsia" w:ascii="微软雅黑" w:hAnsi="微软雅黑" w:eastAsia="微软雅黑" w:cs="微软雅黑"/>
                <w:color w:val="auto"/>
                <w:sz w:val="21"/>
                <w:szCs w:val="21"/>
                <w:u w:val="single"/>
                <w:lang w:val="en-US" w:eastAsia="zh-CN"/>
              </w:rPr>
              <w:t>1</w:t>
            </w:r>
            <w:r>
              <w:rPr>
                <w:rFonts w:hint="eastAsia" w:ascii="微软雅黑" w:hAnsi="微软雅黑" w:eastAsia="微软雅黑" w:cs="微软雅黑"/>
                <w:color w:val="auto"/>
                <w:sz w:val="21"/>
                <w:szCs w:val="21"/>
                <w:lang w:val="en-US" w:eastAsia="zh-CN"/>
              </w:rPr>
              <w:t>份</w:t>
            </w:r>
          </w:p>
          <w:p>
            <w:pPr>
              <w:pStyle w:val="10"/>
              <w:jc w:val="left"/>
              <w:rPr>
                <w:rFonts w:hint="default"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副本</w:t>
            </w:r>
            <w:r>
              <w:rPr>
                <w:rFonts w:hint="eastAsia" w:ascii="微软雅黑" w:hAnsi="微软雅黑" w:eastAsia="微软雅黑" w:cs="微软雅黑"/>
                <w:color w:val="auto"/>
                <w:sz w:val="21"/>
                <w:szCs w:val="21"/>
                <w:u w:val="single"/>
                <w:lang w:val="en-US" w:eastAsia="zh-CN"/>
              </w:rPr>
              <w:t>4</w:t>
            </w:r>
            <w:r>
              <w:rPr>
                <w:rFonts w:hint="eastAsia" w:ascii="微软雅黑" w:hAnsi="微软雅黑" w:eastAsia="微软雅黑" w:cs="微软雅黑"/>
                <w:color w:val="auto"/>
                <w:sz w:val="21"/>
                <w:szCs w:val="21"/>
                <w:lang w:val="en-US" w:eastAsia="zh-CN"/>
              </w:rPr>
              <w:t>份</w:t>
            </w:r>
          </w:p>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电子文件</w:t>
            </w:r>
            <w:r>
              <w:rPr>
                <w:rFonts w:hint="eastAsia" w:ascii="微软雅黑" w:hAnsi="微软雅黑" w:eastAsia="微软雅黑" w:cs="微软雅黑"/>
                <w:color w:val="auto"/>
                <w:sz w:val="21"/>
                <w:szCs w:val="21"/>
                <w:u w:val="single"/>
              </w:rPr>
              <w:t>_</w:t>
            </w:r>
            <w:r>
              <w:rPr>
                <w:rFonts w:hint="eastAsia" w:ascii="微软雅黑" w:hAnsi="微软雅黑" w:eastAsia="微软雅黑" w:cs="微软雅黑"/>
                <w:color w:val="auto"/>
                <w:sz w:val="21"/>
                <w:szCs w:val="21"/>
                <w:u w:val="single"/>
                <w:lang w:val="en-US" w:eastAsia="zh-CN"/>
              </w:rPr>
              <w:t>1</w:t>
            </w:r>
            <w:r>
              <w:rPr>
                <w:rFonts w:hint="eastAsia" w:ascii="微软雅黑" w:hAnsi="微软雅黑" w:eastAsia="微软雅黑" w:cs="微软雅黑"/>
                <w:color w:val="auto"/>
                <w:sz w:val="21"/>
                <w:szCs w:val="21"/>
              </w:rPr>
              <w:t>份(</w:t>
            </w:r>
            <w:r>
              <w:rPr>
                <w:rFonts w:hint="eastAsia" w:ascii="微软雅黑" w:hAnsi="微软雅黑" w:eastAsia="微软雅黑" w:cs="微软雅黑"/>
                <w:color w:val="auto"/>
                <w:sz w:val="21"/>
                <w:szCs w:val="21"/>
                <w:lang w:val="en-US" w:eastAsia="zh-CN"/>
              </w:rPr>
              <w:t>1份为PDF格式U盘，随正本密封</w:t>
            </w:r>
            <w:r>
              <w:rPr>
                <w:rFonts w:hint="eastAsia" w:ascii="微软雅黑" w:hAnsi="微软雅黑" w:eastAsia="微软雅黑" w:cs="微软雅黑"/>
                <w:color w:val="auto"/>
                <w:sz w:val="21"/>
                <w:szCs w:val="21"/>
              </w:rPr>
              <w:t>)</w:t>
            </w:r>
          </w:p>
        </w:tc>
      </w:tr>
    </w:tbl>
    <w:tbl>
      <w:tblPr>
        <w:tblStyle w:val="17"/>
        <w:tblpPr w:leftFromText="180" w:rightFromText="180" w:vertAnchor="text" w:horzAnchor="page" w:tblpX="1322" w:tblpY="74"/>
        <w:tblOverlap w:val="never"/>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1994"/>
        <w:gridCol w:w="6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trPr>
        <w:tc>
          <w:tcPr>
            <w:tcW w:w="692" w:type="dxa"/>
            <w:vAlign w:val="center"/>
          </w:tcPr>
          <w:p>
            <w:pPr>
              <w:pStyle w:val="10"/>
              <w:jc w:val="center"/>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rPr>
              <w:t>2</w:t>
            </w:r>
            <w:r>
              <w:rPr>
                <w:rFonts w:hint="eastAsia" w:ascii="微软雅黑" w:hAnsi="微软雅黑" w:eastAsia="微软雅黑" w:cs="微软雅黑"/>
                <w:color w:val="auto"/>
                <w:sz w:val="21"/>
                <w:szCs w:val="21"/>
                <w:lang w:val="en-US" w:eastAsia="zh-CN"/>
              </w:rPr>
              <w:t>0</w:t>
            </w:r>
          </w:p>
        </w:tc>
        <w:tc>
          <w:tcPr>
            <w:tcW w:w="1994" w:type="dxa"/>
            <w:vAlign w:val="center"/>
          </w:tcPr>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封套上应载明的信息</w:t>
            </w:r>
          </w:p>
        </w:tc>
        <w:tc>
          <w:tcPr>
            <w:tcW w:w="6794" w:type="dxa"/>
            <w:vAlign w:val="center"/>
          </w:tcPr>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(项目名称)投标</w:t>
            </w:r>
            <w:r>
              <w:rPr>
                <w:rFonts w:hint="eastAsia" w:ascii="微软雅黑" w:hAnsi="微软雅黑" w:eastAsia="微软雅黑" w:cs="微软雅黑"/>
                <w:color w:val="auto"/>
                <w:sz w:val="21"/>
                <w:szCs w:val="21"/>
                <w:lang w:val="en-US" w:eastAsia="zh-CN"/>
              </w:rPr>
              <w:t>响应</w:t>
            </w:r>
            <w:r>
              <w:rPr>
                <w:rFonts w:hint="eastAsia" w:ascii="微软雅黑" w:hAnsi="微软雅黑" w:eastAsia="微软雅黑" w:cs="微软雅黑"/>
                <w:color w:val="auto"/>
                <w:sz w:val="21"/>
                <w:szCs w:val="21"/>
              </w:rPr>
              <w:t>文件</w:t>
            </w:r>
          </w:p>
          <w:p>
            <w:pPr>
              <w:pStyle w:val="10"/>
              <w:jc w:val="left"/>
              <w:rPr>
                <w:rFonts w:hint="default" w:ascii="微软雅黑" w:hAnsi="微软雅黑" w:eastAsia="微软雅黑" w:cs="微软雅黑"/>
                <w:color w:val="auto"/>
                <w:sz w:val="21"/>
                <w:szCs w:val="21"/>
                <w:u w:val="single"/>
                <w:lang w:val="en-US" w:eastAsia="zh-CN"/>
              </w:rPr>
            </w:pPr>
            <w:r>
              <w:rPr>
                <w:rFonts w:hint="eastAsia" w:ascii="微软雅黑" w:hAnsi="微软雅黑" w:eastAsia="微软雅黑" w:cs="微软雅黑"/>
                <w:color w:val="auto"/>
                <w:sz w:val="21"/>
                <w:szCs w:val="21"/>
              </w:rPr>
              <w:t>项目编号：____________________</w:t>
            </w:r>
            <w:r>
              <w:rPr>
                <w:rFonts w:hint="eastAsia" w:ascii="微软雅黑" w:hAnsi="微软雅黑" w:eastAsia="微软雅黑" w:cs="微软雅黑"/>
                <w:color w:val="auto"/>
                <w:sz w:val="21"/>
                <w:szCs w:val="21"/>
                <w:lang w:val="en-US" w:eastAsia="zh-CN"/>
              </w:rPr>
              <w:t>包号：</w:t>
            </w:r>
            <w:r>
              <w:rPr>
                <w:rFonts w:hint="eastAsia" w:ascii="微软雅黑" w:hAnsi="微软雅黑" w:eastAsia="微软雅黑" w:cs="微软雅黑"/>
                <w:color w:val="auto"/>
                <w:sz w:val="21"/>
                <w:szCs w:val="21"/>
                <w:u w:val="single"/>
                <w:lang w:val="en-US" w:eastAsia="zh-CN"/>
              </w:rPr>
              <w:t xml:space="preserve">         </w:t>
            </w:r>
          </w:p>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在______年____月____日____时____分之前不得启封</w:t>
            </w:r>
          </w:p>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投标人名称：____________________</w:t>
            </w:r>
          </w:p>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其他</w:t>
            </w: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rPr>
              <w:t>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8" w:hRule="atLeast"/>
        </w:trPr>
        <w:tc>
          <w:tcPr>
            <w:tcW w:w="692" w:type="dxa"/>
            <w:vAlign w:val="center"/>
          </w:tcPr>
          <w:p>
            <w:pPr>
              <w:pStyle w:val="10"/>
              <w:jc w:val="cente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2</w:t>
            </w:r>
            <w:r>
              <w:rPr>
                <w:rFonts w:hint="eastAsia" w:ascii="微软雅黑" w:hAnsi="微软雅黑" w:eastAsia="微软雅黑" w:cs="微软雅黑"/>
                <w:sz w:val="21"/>
                <w:szCs w:val="21"/>
                <w:lang w:val="en-US" w:eastAsia="zh-CN"/>
              </w:rPr>
              <w:t>1</w:t>
            </w:r>
          </w:p>
        </w:tc>
        <w:tc>
          <w:tcPr>
            <w:tcW w:w="1994" w:type="dxa"/>
            <w:vAlign w:val="center"/>
          </w:tcPr>
          <w:p>
            <w:pPr>
              <w:pStyle w:val="10"/>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信用查询</w:t>
            </w:r>
          </w:p>
        </w:tc>
        <w:tc>
          <w:tcPr>
            <w:tcW w:w="6794" w:type="dxa"/>
            <w:vAlign w:val="center"/>
          </w:tcPr>
          <w:p>
            <w:pPr>
              <w:pStyle w:val="10"/>
              <w:jc w:val="left"/>
              <w:rPr>
                <w:rFonts w:hint="eastAsia" w:ascii="微软雅黑" w:hAnsi="微软雅黑" w:eastAsia="微软雅黑" w:cs="微软雅黑"/>
                <w:sz w:val="21"/>
                <w:szCs w:val="21"/>
                <w:u w:val="single"/>
                <w:lang w:eastAsia="zh-CN"/>
              </w:rPr>
            </w:pP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采购人或采购代理机构将通过“信用中国”网站(www. creditchina. gov.cn)、中国政府采购网(www.ccgp.gov.cn)查询相关主体信用记录。本次查询的信用记录打印的网页版将留存在评标报告中。</w:t>
            </w:r>
          </w:p>
          <w:p>
            <w:pPr>
              <w:pStyle w:val="10"/>
              <w:jc w:val="lef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投标人自行查询信用记录，如实提供《无不良信用记录承诺》并加盖供应商公章。联合体参加投标的，所有联合体成员均须加盖公章。本项目信用记录查询截止时点为</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u w:val="single"/>
                <w:lang w:val="en-US" w:eastAsia="zh-CN"/>
              </w:rPr>
              <w:t>开标前</w:t>
            </w:r>
            <w:r>
              <w:rPr>
                <w:rFonts w:hint="eastAsia" w:ascii="微软雅黑" w:hAnsi="微软雅黑" w:eastAsia="微软雅黑" w:cs="微软雅黑"/>
                <w:sz w:val="21"/>
                <w:szCs w:val="21"/>
                <w:u w:val="singl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trPr>
        <w:tc>
          <w:tcPr>
            <w:tcW w:w="692" w:type="dxa"/>
            <w:vAlign w:val="center"/>
          </w:tcPr>
          <w:p>
            <w:pPr>
              <w:pStyle w:val="10"/>
              <w:jc w:val="cente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2</w:t>
            </w:r>
            <w:r>
              <w:rPr>
                <w:rFonts w:hint="eastAsia" w:ascii="微软雅黑" w:hAnsi="微软雅黑" w:eastAsia="微软雅黑" w:cs="微软雅黑"/>
                <w:sz w:val="21"/>
                <w:szCs w:val="21"/>
                <w:lang w:val="en-US" w:eastAsia="zh-CN"/>
              </w:rPr>
              <w:t>2</w:t>
            </w:r>
          </w:p>
        </w:tc>
        <w:tc>
          <w:tcPr>
            <w:tcW w:w="1994" w:type="dxa"/>
            <w:vAlign w:val="center"/>
          </w:tcPr>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同品牌多家投标人处理原则</w:t>
            </w:r>
          </w:p>
        </w:tc>
        <w:tc>
          <w:tcPr>
            <w:tcW w:w="6794" w:type="dxa"/>
            <w:vAlign w:val="center"/>
          </w:tcPr>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1.最低评标价法：相同品牌产品的不同投标人参加同一合同项下投标的，以其中通过资格审查、符合性审查且报价最低的参加评标。报价相同的，按照以下方式确定一个参加评标的投标人，其他投标无效。</w:t>
            </w:r>
          </w:p>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rPr>
              <w:t>随机抽取</w:t>
            </w:r>
          </w:p>
          <w:p>
            <w:pPr>
              <w:pStyle w:val="10"/>
              <w:jc w:val="left"/>
              <w:rPr>
                <w:rFonts w:hint="eastAsia" w:ascii="微软雅黑" w:hAnsi="微软雅黑" w:eastAsia="微软雅黑" w:cs="微软雅黑"/>
                <w:color w:val="auto"/>
                <w:sz w:val="21"/>
                <w:szCs w:val="21"/>
                <w:u w:val="single"/>
              </w:rPr>
            </w:pP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rPr>
              <w:t>其他</w:t>
            </w: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u w:val="single"/>
              </w:rPr>
              <w:t>_投标文件满足招标文件全部实质性要求且投标报价最低的投标人为排名第一的中标候选人</w:t>
            </w:r>
          </w:p>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综合评分法：相同品牌产品且通过资格审查、符合性审查的不同投标人参加同一合同项下投标的，按一家投标人计算，评审后得分最高的同品牌投标人获得中标人推荐资格；评审得分相同的，按照以下方式确定一个投标人获得中标人推荐资格，其他同品牌投标人不作为中标候选人。</w:t>
            </w:r>
          </w:p>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rPr>
              <w:t>随机抽取</w:t>
            </w:r>
          </w:p>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rPr>
              <w:t>其他</w:t>
            </w: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u w:val="single"/>
              </w:rPr>
              <w:t>得分相同的，按投标报价由低到高顺序排列。得分且投标报价相同的并列。投标文件满足招标文件全部实质性要求，且按照评审因素的量化指标评审得分最高的投标人为排名第一的中标候选人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692" w:type="dxa"/>
            <w:vAlign w:val="center"/>
          </w:tcPr>
          <w:p>
            <w:pPr>
              <w:pStyle w:val="10"/>
              <w:jc w:val="cente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2</w:t>
            </w:r>
            <w:r>
              <w:rPr>
                <w:rFonts w:hint="eastAsia" w:ascii="微软雅黑" w:hAnsi="微软雅黑" w:eastAsia="微软雅黑" w:cs="微软雅黑"/>
                <w:sz w:val="21"/>
                <w:szCs w:val="21"/>
                <w:lang w:val="en-US" w:eastAsia="zh-CN"/>
              </w:rPr>
              <w:t>3</w:t>
            </w:r>
          </w:p>
        </w:tc>
        <w:tc>
          <w:tcPr>
            <w:tcW w:w="1994" w:type="dxa"/>
            <w:vAlign w:val="center"/>
          </w:tcPr>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定标原则</w:t>
            </w:r>
          </w:p>
        </w:tc>
        <w:tc>
          <w:tcPr>
            <w:tcW w:w="6794" w:type="dxa"/>
            <w:vAlign w:val="center"/>
          </w:tcPr>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1.采购人在评标报告确定的中标候选人名单中按顺序确定中标人。</w:t>
            </w:r>
          </w:p>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2.中标候选人并列的，按照以下方式确定中标人。</w:t>
            </w:r>
          </w:p>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rPr>
              <w:t>随机抽取</w:t>
            </w:r>
          </w:p>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rPr>
              <w:t>其他</w:t>
            </w:r>
            <w:r>
              <w:rPr>
                <w:rFonts w:hint="eastAsia" w:ascii="微软雅黑" w:hAnsi="微软雅黑" w:eastAsia="微软雅黑" w:cs="微软雅黑"/>
                <w:color w:val="auto"/>
                <w:sz w:val="21"/>
                <w:szCs w:val="21"/>
                <w:u w:val="single"/>
              </w:rPr>
              <w:t>_</w:t>
            </w:r>
            <w:r>
              <w:rPr>
                <w:rFonts w:hint="eastAsia" w:ascii="微软雅黑" w:hAnsi="微软雅黑" w:eastAsia="微软雅黑" w:cs="微软雅黑"/>
                <w:color w:val="auto"/>
                <w:sz w:val="21"/>
                <w:szCs w:val="21"/>
                <w:u w:val="single"/>
                <w:lang w:val="en-US" w:eastAsia="zh-CN"/>
              </w:rPr>
              <w:t>供应商重要技术指标优先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trPr>
        <w:tc>
          <w:tcPr>
            <w:tcW w:w="692" w:type="dxa"/>
            <w:vAlign w:val="center"/>
          </w:tcPr>
          <w:p>
            <w:pPr>
              <w:pStyle w:val="10"/>
              <w:jc w:val="cente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2</w:t>
            </w:r>
            <w:r>
              <w:rPr>
                <w:rFonts w:hint="eastAsia" w:ascii="微软雅黑" w:hAnsi="微软雅黑" w:eastAsia="微软雅黑" w:cs="微软雅黑"/>
                <w:sz w:val="21"/>
                <w:szCs w:val="21"/>
                <w:lang w:val="en-US" w:eastAsia="zh-CN"/>
              </w:rPr>
              <w:t>4</w:t>
            </w:r>
          </w:p>
        </w:tc>
        <w:tc>
          <w:tcPr>
            <w:tcW w:w="1994" w:type="dxa"/>
            <w:vAlign w:val="center"/>
          </w:tcPr>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交货和提供服务的时间、地点、方式、项目服务期限</w:t>
            </w:r>
          </w:p>
        </w:tc>
        <w:tc>
          <w:tcPr>
            <w:tcW w:w="6794" w:type="dxa"/>
            <w:vAlign w:val="center"/>
          </w:tcPr>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交货和提供服务的时间：</w:t>
            </w:r>
          </w:p>
          <w:p>
            <w:pPr>
              <w:pStyle w:val="10"/>
              <w:jc w:val="left"/>
              <w:rPr>
                <w:rFonts w:hint="default"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rPr>
              <w:t>①</w:t>
            </w:r>
            <w:r>
              <w:rPr>
                <w:rFonts w:hint="eastAsia" w:ascii="微软雅黑" w:hAnsi="微软雅黑" w:eastAsia="微软雅黑" w:cs="微软雅黑"/>
                <w:color w:val="auto"/>
                <w:sz w:val="21"/>
                <w:szCs w:val="21"/>
                <w:lang w:val="en-US" w:eastAsia="zh-CN"/>
              </w:rPr>
              <w:t>交货期：自合同签订后30个日历日</w:t>
            </w:r>
          </w:p>
          <w:p>
            <w:pPr>
              <w:pStyle w:val="10"/>
              <w:jc w:val="left"/>
              <w:rPr>
                <w:rFonts w:hint="default"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rPr>
              <w:t>②</w:t>
            </w:r>
            <w:r>
              <w:rPr>
                <w:rFonts w:hint="eastAsia" w:ascii="微软雅黑" w:hAnsi="微软雅黑" w:eastAsia="微软雅黑" w:cs="微软雅黑"/>
                <w:color w:val="auto"/>
                <w:sz w:val="21"/>
                <w:szCs w:val="21"/>
                <w:lang w:val="en-US" w:eastAsia="zh-CN"/>
              </w:rPr>
              <w:t>服务期：主要设备要求提供不低于一年的质量保证和服务承诺，8小时内响应，免费上门服务。</w:t>
            </w:r>
          </w:p>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交货和提供服务的地点：</w:t>
            </w:r>
          </w:p>
          <w:p>
            <w:pPr>
              <w:pStyle w:val="10"/>
              <w:jc w:val="left"/>
              <w:rPr>
                <w:rFonts w:hint="default"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rPr>
              <w:t>①</w:t>
            </w:r>
            <w:r>
              <w:rPr>
                <w:rFonts w:hint="eastAsia" w:ascii="微软雅黑" w:hAnsi="微软雅黑" w:eastAsia="微软雅黑" w:cs="微软雅黑"/>
                <w:color w:val="auto"/>
                <w:sz w:val="21"/>
                <w:szCs w:val="21"/>
                <w:lang w:val="en-US" w:eastAsia="zh-CN"/>
              </w:rPr>
              <w:t>交货地点：</w:t>
            </w:r>
            <w:r>
              <w:rPr>
                <w:rFonts w:hint="eastAsia" w:ascii="微软雅黑" w:hAnsi="微软雅黑" w:eastAsia="微软雅黑" w:cs="微软雅黑"/>
                <w:color w:val="auto"/>
                <w:sz w:val="21"/>
                <w:szCs w:val="21"/>
                <w:lang w:eastAsia="zh-CN"/>
              </w:rPr>
              <w:t>安康职业技术学院</w:t>
            </w:r>
            <w:r>
              <w:rPr>
                <w:rFonts w:hint="eastAsia" w:ascii="微软雅黑" w:hAnsi="微软雅黑" w:eastAsia="微软雅黑" w:cs="微软雅黑"/>
                <w:color w:val="auto"/>
                <w:sz w:val="21"/>
                <w:szCs w:val="21"/>
                <w:lang w:val="en-US" w:eastAsia="zh-CN"/>
              </w:rPr>
              <w:t>指定地点</w:t>
            </w:r>
          </w:p>
          <w:p>
            <w:pPr>
              <w:pStyle w:val="1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rPr>
              <w:t>②</w:t>
            </w:r>
            <w:r>
              <w:rPr>
                <w:rFonts w:hint="eastAsia" w:ascii="微软雅黑" w:hAnsi="微软雅黑" w:eastAsia="微软雅黑" w:cs="微软雅黑"/>
                <w:color w:val="auto"/>
                <w:sz w:val="21"/>
                <w:szCs w:val="21"/>
                <w:lang w:val="en-US" w:eastAsia="zh-CN"/>
              </w:rPr>
              <w:t>服务地点：</w:t>
            </w:r>
            <w:r>
              <w:rPr>
                <w:rFonts w:hint="eastAsia" w:ascii="微软雅黑" w:hAnsi="微软雅黑" w:eastAsia="微软雅黑" w:cs="微软雅黑"/>
                <w:color w:val="auto"/>
                <w:sz w:val="21"/>
                <w:szCs w:val="21"/>
                <w:lang w:eastAsia="zh-CN"/>
              </w:rPr>
              <w:t>安康职业技术学院</w:t>
            </w:r>
            <w:r>
              <w:rPr>
                <w:rFonts w:hint="eastAsia" w:ascii="微软雅黑" w:hAnsi="微软雅黑" w:eastAsia="微软雅黑" w:cs="微软雅黑"/>
                <w:color w:val="auto"/>
                <w:sz w:val="21"/>
                <w:szCs w:val="21"/>
                <w:lang w:val="en-US" w:eastAsia="zh-CN"/>
              </w:rPr>
              <w:t>指定地点</w:t>
            </w:r>
          </w:p>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交货和提供服务的方式：</w:t>
            </w:r>
          </w:p>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①运输方式：自行选择。</w:t>
            </w:r>
          </w:p>
          <w:p>
            <w:pPr>
              <w:pStyle w:val="10"/>
              <w:jc w:val="left"/>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rPr>
              <w:t>②8小时内响应，免费上门服务</w:t>
            </w:r>
            <w:r>
              <w:rPr>
                <w:rFonts w:hint="eastAsia" w:ascii="微软雅黑" w:hAnsi="微软雅黑" w:eastAsia="微软雅黑" w:cs="微软雅黑"/>
                <w:color w:val="auto"/>
                <w:sz w:val="21"/>
                <w:szCs w:val="21"/>
                <w:lang w:eastAsia="zh-CN"/>
              </w:rPr>
              <w:t>。</w:t>
            </w:r>
          </w:p>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项目服务期限：主要设备要求提供不低于</w:t>
            </w:r>
            <w:r>
              <w:rPr>
                <w:rFonts w:hint="eastAsia" w:ascii="微软雅黑" w:hAnsi="微软雅黑" w:eastAsia="微软雅黑" w:cs="微软雅黑"/>
                <w:color w:val="auto"/>
                <w:sz w:val="21"/>
                <w:szCs w:val="21"/>
                <w:lang w:eastAsia="zh-CN"/>
              </w:rPr>
              <w:t>一</w:t>
            </w:r>
            <w:r>
              <w:rPr>
                <w:rFonts w:hint="eastAsia" w:ascii="微软雅黑" w:hAnsi="微软雅黑" w:eastAsia="微软雅黑" w:cs="微软雅黑"/>
                <w:color w:val="auto"/>
                <w:sz w:val="21"/>
                <w:szCs w:val="21"/>
              </w:rPr>
              <w:t>年的质量保证和服务承诺， 8小时内响应，免费上门服务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692" w:type="dxa"/>
            <w:vAlign w:val="center"/>
          </w:tcPr>
          <w:p>
            <w:pPr>
              <w:pStyle w:val="10"/>
              <w:jc w:val="center"/>
              <w:rPr>
                <w:rFonts w:hint="eastAsia" w:ascii="微软雅黑" w:hAnsi="微软雅黑" w:eastAsia="微软雅黑" w:cs="微软雅黑"/>
                <w:color w:val="auto"/>
                <w:sz w:val="21"/>
                <w:szCs w:val="21"/>
                <w:highlight w:val="none"/>
                <w:lang w:eastAsia="zh-CN"/>
              </w:rPr>
            </w:pPr>
            <w:r>
              <w:rPr>
                <w:rFonts w:hint="eastAsia" w:ascii="微软雅黑" w:hAnsi="微软雅黑" w:eastAsia="微软雅黑" w:cs="微软雅黑"/>
                <w:color w:val="auto"/>
                <w:sz w:val="21"/>
                <w:szCs w:val="21"/>
                <w:highlight w:val="none"/>
              </w:rPr>
              <w:t>2</w:t>
            </w:r>
            <w:r>
              <w:rPr>
                <w:rFonts w:hint="eastAsia" w:ascii="微软雅黑" w:hAnsi="微软雅黑" w:eastAsia="微软雅黑" w:cs="微软雅黑"/>
                <w:color w:val="auto"/>
                <w:sz w:val="21"/>
                <w:szCs w:val="21"/>
                <w:highlight w:val="none"/>
                <w:lang w:val="en-US" w:eastAsia="zh-CN"/>
              </w:rPr>
              <w:t>5</w:t>
            </w:r>
          </w:p>
        </w:tc>
        <w:tc>
          <w:tcPr>
            <w:tcW w:w="1994" w:type="dxa"/>
            <w:vAlign w:val="center"/>
          </w:tcPr>
          <w:p>
            <w:pPr>
              <w:pStyle w:val="10"/>
              <w:jc w:val="left"/>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采购资金的支付方式及时间</w:t>
            </w:r>
          </w:p>
        </w:tc>
        <w:tc>
          <w:tcPr>
            <w:tcW w:w="6794" w:type="dxa"/>
            <w:vAlign w:val="center"/>
          </w:tcPr>
          <w:p>
            <w:pPr>
              <w:pStyle w:val="10"/>
              <w:jc w:val="left"/>
              <w:rPr>
                <w:rFonts w:hint="eastAsia" w:ascii="微软雅黑" w:hAnsi="微软雅黑" w:eastAsia="微软雅黑" w:cs="微软雅黑"/>
                <w:color w:val="auto"/>
                <w:sz w:val="21"/>
                <w:szCs w:val="21"/>
                <w:highlight w:val="none"/>
                <w:lang w:eastAsia="zh-CN"/>
              </w:rPr>
            </w:pPr>
            <w:r>
              <w:rPr>
                <w:rFonts w:hint="eastAsia" w:ascii="微软雅黑" w:hAnsi="微软雅黑" w:eastAsia="微软雅黑" w:cs="微软雅黑"/>
                <w:color w:val="auto"/>
                <w:sz w:val="21"/>
                <w:szCs w:val="21"/>
                <w:highlight w:val="none"/>
              </w:rPr>
              <w:t>①合同款的支付</w:t>
            </w:r>
            <w:r>
              <w:rPr>
                <w:rFonts w:hint="eastAsia" w:ascii="微软雅黑" w:hAnsi="微软雅黑" w:eastAsia="微软雅黑" w:cs="微软雅黑"/>
                <w:color w:val="auto"/>
                <w:sz w:val="21"/>
                <w:szCs w:val="21"/>
                <w:highlight w:val="none"/>
                <w:lang w:eastAsia="zh-CN"/>
              </w:rPr>
              <w:t>：</w:t>
            </w:r>
          </w:p>
          <w:p>
            <w:pPr>
              <w:pStyle w:val="10"/>
              <w:jc w:val="left"/>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项目完工并经验收合格后</w:t>
            </w:r>
            <w:r>
              <w:rPr>
                <w:rFonts w:hint="eastAsia" w:ascii="微软雅黑" w:hAnsi="微软雅黑" w:eastAsia="微软雅黑" w:cs="微软雅黑"/>
                <w:color w:val="auto"/>
                <w:sz w:val="21"/>
                <w:szCs w:val="21"/>
                <w:highlight w:val="none"/>
                <w:lang w:val="en-US" w:eastAsia="zh-CN"/>
              </w:rPr>
              <w:t>一次性支付所有合同款。</w:t>
            </w:r>
          </w:p>
          <w:p>
            <w:pPr>
              <w:pStyle w:val="10"/>
              <w:jc w:val="left"/>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②结算方式：</w:t>
            </w:r>
            <w:r>
              <w:rPr>
                <w:rFonts w:hint="eastAsia" w:ascii="微软雅黑" w:hAnsi="微软雅黑" w:eastAsia="微软雅黑" w:cs="微软雅黑"/>
                <w:color w:val="auto"/>
                <w:sz w:val="21"/>
                <w:szCs w:val="21"/>
                <w:highlight w:val="none"/>
                <w:lang w:eastAsia="zh-CN"/>
              </w:rPr>
              <w:t>安康职业技术学院</w:t>
            </w:r>
            <w:r>
              <w:rPr>
                <w:rFonts w:hint="eastAsia" w:ascii="微软雅黑" w:hAnsi="微软雅黑" w:eastAsia="微软雅黑" w:cs="微软雅黑"/>
                <w:color w:val="auto"/>
                <w:sz w:val="21"/>
                <w:szCs w:val="21"/>
                <w:highlight w:val="none"/>
              </w:rPr>
              <w:t>负责结算，发票直开采购单位。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8" w:hRule="atLeast"/>
        </w:trPr>
        <w:tc>
          <w:tcPr>
            <w:tcW w:w="692" w:type="dxa"/>
            <w:vAlign w:val="center"/>
          </w:tcPr>
          <w:p>
            <w:pPr>
              <w:pStyle w:val="10"/>
              <w:jc w:val="center"/>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rPr>
              <w:t>2</w:t>
            </w:r>
            <w:r>
              <w:rPr>
                <w:rFonts w:hint="eastAsia" w:ascii="微软雅黑" w:hAnsi="微软雅黑" w:eastAsia="微软雅黑" w:cs="微软雅黑"/>
                <w:color w:val="auto"/>
                <w:sz w:val="21"/>
                <w:szCs w:val="21"/>
                <w:lang w:val="en-US" w:eastAsia="zh-CN"/>
              </w:rPr>
              <w:t>6</w:t>
            </w:r>
          </w:p>
        </w:tc>
        <w:tc>
          <w:tcPr>
            <w:tcW w:w="1994" w:type="dxa"/>
            <w:vAlign w:val="center"/>
          </w:tcPr>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履约保证金</w:t>
            </w:r>
          </w:p>
        </w:tc>
        <w:tc>
          <w:tcPr>
            <w:tcW w:w="6794" w:type="dxa"/>
            <w:vAlign w:val="center"/>
          </w:tcPr>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rPr>
              <w:t>不要求提供</w:t>
            </w:r>
          </w:p>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□要求提供，履约保证金的数额不得超过政府采购合同金额的10%，本采购项目履约保证金为合同金额的____%，提交方式为____</w:t>
            </w:r>
          </w:p>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收款人户名：</w:t>
            </w:r>
          </w:p>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开户银行：</w:t>
            </w:r>
          </w:p>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银行账号：</w:t>
            </w:r>
          </w:p>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注：以电汇方式递交履约保证金须在电汇凭据附言栏中写明采购编号、包号及用途(履约保证金)。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vAlign w:val="center"/>
          </w:tcPr>
          <w:p>
            <w:pPr>
              <w:pStyle w:val="10"/>
              <w:jc w:val="cente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2</w:t>
            </w:r>
            <w:r>
              <w:rPr>
                <w:rFonts w:hint="eastAsia" w:ascii="微软雅黑" w:hAnsi="微软雅黑" w:eastAsia="微软雅黑" w:cs="微软雅黑"/>
                <w:sz w:val="21"/>
                <w:szCs w:val="21"/>
                <w:lang w:val="en-US" w:eastAsia="zh-CN"/>
              </w:rPr>
              <w:t>7</w:t>
            </w:r>
          </w:p>
        </w:tc>
        <w:tc>
          <w:tcPr>
            <w:tcW w:w="1994" w:type="dxa"/>
            <w:vAlign w:val="center"/>
          </w:tcPr>
          <w:p>
            <w:pPr>
              <w:pStyle w:val="10"/>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招标代理服务费</w:t>
            </w:r>
          </w:p>
        </w:tc>
        <w:tc>
          <w:tcPr>
            <w:tcW w:w="6794" w:type="dxa"/>
            <w:vAlign w:val="center"/>
          </w:tcPr>
          <w:p>
            <w:pPr>
              <w:pStyle w:val="10"/>
              <w:jc w:val="lef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服务费按中标（成交）金额进行计取，由中标单位支付。标准详见国家计委计价【2002】1980号文件</w:t>
            </w:r>
            <w:r>
              <w:rPr>
                <w:rFonts w:hint="eastAsia" w:ascii="微软雅黑" w:hAnsi="微软雅黑" w:eastAsia="微软雅黑" w:cs="微软雅黑"/>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vAlign w:val="center"/>
          </w:tcPr>
          <w:p>
            <w:pPr>
              <w:pStyle w:val="10"/>
              <w:jc w:val="cente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2</w:t>
            </w:r>
            <w:r>
              <w:rPr>
                <w:rFonts w:hint="eastAsia" w:ascii="微软雅黑" w:hAnsi="微软雅黑" w:eastAsia="微软雅黑" w:cs="微软雅黑"/>
                <w:sz w:val="21"/>
                <w:szCs w:val="21"/>
                <w:lang w:val="en-US" w:eastAsia="zh-CN"/>
              </w:rPr>
              <w:t>8</w:t>
            </w:r>
          </w:p>
        </w:tc>
        <w:tc>
          <w:tcPr>
            <w:tcW w:w="1994" w:type="dxa"/>
            <w:vAlign w:val="center"/>
          </w:tcPr>
          <w:p>
            <w:pPr>
              <w:pStyle w:val="10"/>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其他规定</w:t>
            </w:r>
          </w:p>
        </w:tc>
        <w:tc>
          <w:tcPr>
            <w:tcW w:w="6794" w:type="dxa"/>
            <w:vAlign w:val="center"/>
          </w:tcPr>
          <w:p>
            <w:pPr>
              <w:pStyle w:val="10"/>
              <w:jc w:val="left"/>
              <w:rPr>
                <w:rFonts w:hint="eastAsia" w:ascii="微软雅黑" w:hAnsi="微软雅黑" w:eastAsia="微软雅黑" w:cs="微软雅黑"/>
                <w:sz w:val="21"/>
                <w:szCs w:val="21"/>
              </w:rPr>
            </w:pPr>
          </w:p>
        </w:tc>
      </w:tr>
    </w:tbl>
    <w:p>
      <w:pPr>
        <w:pStyle w:val="10"/>
        <w:ind w:firstLine="420" w:firstLineChars="200"/>
        <w:rPr>
          <w:rFonts w:hint="eastAsia" w:ascii="微软雅黑" w:hAnsi="微软雅黑" w:eastAsia="微软雅黑" w:cs="微软雅黑"/>
          <w:sz w:val="21"/>
          <w:szCs w:val="21"/>
        </w:rPr>
      </w:pPr>
    </w:p>
    <w:p>
      <w:pPr>
        <w:pStyle w:val="10"/>
        <w:ind w:firstLine="420" w:firstLineChars="200"/>
        <w:jc w:val="right"/>
        <w:rPr>
          <w:rFonts w:hint="eastAsia" w:ascii="微软雅黑" w:hAnsi="微软雅黑" w:eastAsia="微软雅黑" w:cs="微软雅黑"/>
          <w:sz w:val="21"/>
          <w:szCs w:val="21"/>
        </w:rPr>
      </w:pPr>
      <w:r>
        <w:rPr>
          <w:rFonts w:hint="eastAsia" w:ascii="微软雅黑" w:hAnsi="微软雅黑" w:eastAsia="微软雅黑" w:cs="微软雅黑"/>
          <w:sz w:val="21"/>
          <w:szCs w:val="21"/>
        </w:rPr>
        <w:br w:type="page"/>
      </w:r>
    </w:p>
    <w:p>
      <w:pPr>
        <w:pStyle w:val="10"/>
        <w:jc w:val="center"/>
        <w:rPr>
          <w:b/>
          <w:bCs/>
        </w:rPr>
      </w:pPr>
      <w:r>
        <w:rPr>
          <w:rFonts w:hint="eastAsia" w:ascii="微软雅黑" w:hAnsi="微软雅黑" w:eastAsia="微软雅黑" w:cs="微软雅黑"/>
          <w:b/>
          <w:bCs/>
          <w:sz w:val="28"/>
          <w:szCs w:val="28"/>
        </w:rPr>
        <w:t>投标人须知正文</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一、总则</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1.定义</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　“采购人”是指依法进行政府采购的国家机关、事业单位、团体组织。本次政府采购的采购人名称、地址、电话、联系人见投标人须知前附表。</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　“采购代理机构”是指集中采购机构和集中采购机构以外的采购代理机构。本次政府采购的采购代理机构名称、地址、电话、联系人见投标人须知前附表。</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　“投标人”是响应招标文件并且符合招标文件规定资格条件和参加投标竞争的法人、其他组织或者自然人。</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　“供应商”是指向采购人提供</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、工程或者服务的法人、其他组织或者自然人。</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　“评标委员会”是依据《政府采购</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和服务招标投标管理办法》有关规定组建，依法履行评审采购活动职责的评审成员。</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　“</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”是指各种形态和种类的物品，包括原材料、燃料、设备、产品等。</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　“服务”是指除</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和工程以外的其他政府采购对象。</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　“节能产品”或者“环保产品”是指国务院有关部门发布的最新一期《节能产品政府采购清单》或者《环境标志产品政府采购清单》内的产品。</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　“进口产品”是指通过中国海关报关验放进入中国境内且产自关境外的产品。</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2.采购项目预算及最高限价</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　本项目采购资金已列入政府采购预算，预算金额见投标人须知前附表。</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　本项目最高限价要求见投标人须知前附表。</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★3.供应商的资格要求</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3.1　供应商应当符合投标人须知前附表中规定的下列资格条件要求：</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3.1.1　符合《政府采购法》第二十二条规定的供应商条件：</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(1)具有独立承担民事责任的能力；</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(2)具有良好的商业信誉和健全的财务会计制度；</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(3)具有履行合同所必需的设备和专业技术能力；</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(4)有依法缴纳税收和社会保障资金的良好记录；</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(5)参加政府采购活动前三年内，在经营活动中没有重大违法记录；</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(6)政府采购法律法规相关规定的其他条件。</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3.1.2　其他特定资格条件。(详见投标人须知前附表)</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　供应商存在下列情形之一的不得参加投标：</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3.2.1　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3.2.2因违法经营受到刑事处罚或者责令停产停业、吊销许可证或者执照、较大数额罚款等行政处罚，或者存在财政部门认定的其他重大违法记录，以及在财政部门禁止参加政府采购活动期限以内的。</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4.投标费用</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4.1　投标人应自行承担所有参与投标的相关费用，不论投标的结果如何，采购人或者采购代理机构均无义务和责任承担这些费用。</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★5.授权委托</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投标人代表不是投标人的法定代表人的，应当持有法定代表人的授权委托书，同时提供投标人代表身份证明。</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6.联合体投标</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6.1　本项目是否接受联合体形式参与详见投标人须知前附表。</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★6.2　供应商为联合体形式的，应遵守以下规定：</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(1)联合体各方必须签订联合体协议书，明确联合体牵头人和各方权利、义务及分工、合同工作量比例；</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(2)联合体各方均应当符合投标人须知前附表规定的供应商基本资格条件；</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(3)除另有规定外，联合体各方中至少有一方应当符合投标须知前附表规定的供应商特定资格条件；</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(4)联合体中有同类资质的供应商按照联合体分工承担相同工作的，应当按照资质等级较低的供应商确定资质等级；</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(5)联合体各方不得再单独或与其他供应商组成新的联合体参加同一项目的采购活动。</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7.项目现场考察</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7.1　本项目是否组织现场考察详见投标人须知前附表。</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7.2　供应商应按投标人须知前附表中规定的时间及地点，对采购项目现场和周围环境进行考察。供应商未在指定时间进行考察的，采购人不再另行组织。</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7.3　考察现场的费用由供应商自己承担，考察期间所发生的人身伤害及财产损失由供应商自己负责。</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7.4　采购人不对供应商据此而做出的推论、理解和结论负责。一旦中标，供应商不得以任何借口，提出额外补偿，或延长合同期限的要求。</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8.采购进口产品</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8.1　本项目是否采购进口产品及相关要求见投标人须知前附表。</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9.政策与其他规定</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★9.1　产品属于政府强制采购节能产品范围，必须将是否列入最新一期节能清单作为采购产品的资格条件。本项目的详细要求见投标人须知前附表。</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9.2　对列入最新一期节能清单(非强制类)、环保清单内的产品，分别予以相应的加分或价格扣除；对于同时列入“两个清单”的产品，优先于只获得其中一项认证的产品。本项目的详细要求见投标人须知前附表。</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9.3　供应商享受支持中小企业发展政策优惠的，可用扣除后的最后报价参与价格比较。本项目价格扣除比例及相关要求见投标人须知前附表。</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9.4　监狱企业视同小型、微型企业，享受促进中小企业发展政策优惠，可用扣除后的最后报价参与价格比较。本项目价格扣除比例及相关要求见投标人须知前附表。</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★9.5　采购人使用财政性资金采购信息安全产品的，应当采购经国家认证的信息安全产品，应当在采购文件中载明对产品获得信息安全认证的要求，并要求产品供应商提供由中国信息安全认证中心按国家标准认证颁发的有效认证证书。本项目的详细要求见投标人须知前附表。</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9.6　其他法律法规强制性规定或扶持政策。本项目的详细要求见投标人须知前附表。</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二、招标文件</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10.招标文件的构成</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10.1　招标文件各章节的内容如下：</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第一部分　商务部分</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第一章　投标邀请</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第二章　投标人须知</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第三章　评标方法及标准</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第四章　拟签订的合同文本</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第五章　投标文件格式</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第二部分　技术部分</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第六章　项目需求</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10.2　投标人应仔细阅读招标文件的全部内容，按照招标文件要求编制投标文件。任何对招标文件的忽略或误解，不能作为投标文件存在缺陷或瑕疵的理由，其风险由投标人承担。</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11.招标文件的澄清与修改</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11.1　采购人或采购代理机构对已发出的招标文件进行必要澄清或者修改的，应当在投标人须知前附表规定的提交投标文件截止时间15日前，在原刊登招标公告的媒体上发布更正公告，并以书面形式通知所有招标文件收受人。</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11.2　如果澄清或者修改时间距本章投标人须知前附表规定的投标截止时间不足15日，将相应顺延提交投标文件的截止时间，澄清或者修改时间具体见投标人须知前附表。</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11.3　澄清或者修改内容为招标文件的组成部分，对所有领取了招标文件的潜在投标人均具有约束力。</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12.偏离</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12.1　本条所称偏离为投标文件对招标文件的偏离，即不满足或不响应招标文件的要求。</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★12.2　除法律、法规和规章规定外，招标文件中用“拒绝”“不接受”“无效”“不得”“必须”“应当”等文字规定或标注“★”符号的条款为实质性要求条款(即重要条款)，对其中任何一条的偏离，在评标时将其视为无效投标。</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三、投标文件</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　一般要求</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13.1　投标人应仔细阅读招标文件的所有内容，按招标文件的要求编制投标文件，并保证所提供的全部资料的真实性，以使其投标文件对招标文件做出实质性的响应。</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13.2　投标人提交的投标文件及投标人与采购人或采购代理机构、评标委员会就有关投标的所有来往函电必须使用中文。投标人可以提交其他语言的资料，但应附有中文注释，有差异时以中文为准。</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13.3　除技术要求另有规定外，本文件所要求使用的计量单位均采用国家法定的度、量、衡标准单位计量。未列明时亦默认为我国法定计量单位。</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13.4　供应商应按招标文件中提供的投标文件格式填写。</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13.5　投标文件应采用书面形式，招标文件中要求提供电子版的，必须按要求提供。</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14.投标文件的组成(采购人可根据项目实际情况增加★条款)</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14.1　投标文件包括但不限于下列内容</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14.1.1　价格及商务部分：</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★(1)投标函(含法定代表人身份证明或授权委托书)</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★(2)开标一览表</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(3)分项价格表</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(4)商务条款偏离表</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(5)投标保证金</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★(6)供应商符合投标人资格条件的证明文件</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(7)符合政府采购政策的证明材料</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(8)投标人须知前附表要求投标人提交的其他资料</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(9)供应商认为需提供的其他资料</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14.1.2　技术部分</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说明一览表、实施方案、技术方案或服务方案</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(2)技术条款偏离表</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(3)投标人售后服务承诺</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(4)用于本项目人员简历表</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(5)投标标的物符合招标文件规定的其他证明材料</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(6)其他资料</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★14.2　投标人须知前附表规定供应商在投标时提供样品的，供应商有以下情形之一的，在投标时将其视为无效响应文件。</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(1)未在投标人须知前附表规定的提交时间、地点提交的；</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(2)供应商提供的样品与投标文件中型号、规格不一致的。</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14.3　在投标过程中，投标人根据评标委员会书面形式要求提供的澄清文件是投标文件的有效组成部分。</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14.4　供应商无论中标与否，其投标文件不予退还。</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15.投标报价</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15.1　投标人应按招标文件规定的供货及服务要求、责任范围和合同条件以人民币形式进行报价。投标报价应为完税价。</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15.2　投标人必须按开标一览表和分项价格表的内容和格式要求填写各项</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及服务的分项价格和总价。投标人在投标人须知前附表规定的投标文件截止之日前修改开标一览表中的报价的，应同时修改其分项价格表中的报价。</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★15.3　投标人对每种</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及服务只允许有一个报价，不接受可变动性报价、赠送及“零”报价，否则，在评标时将其视为无效投标。</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15.4　项目有特殊要求的见投标人须知前附表。</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16.投标保证金</w:t>
      </w:r>
    </w:p>
    <w:p>
      <w:pPr>
        <w:pStyle w:val="10"/>
        <w:spacing w:line="600" w:lineRule="exact"/>
        <w:ind w:firstLine="480" w:firstLineChars="200"/>
        <w:rPr>
          <w:rFonts w:ascii="微软雅黑" w:hAnsi="微软雅黑" w:eastAsia="微软雅黑" w:cs="微软雅黑"/>
          <w:b/>
          <w:bCs/>
          <w:sz w:val="24"/>
          <w:szCs w:val="24"/>
        </w:rPr>
      </w:pPr>
      <w:r>
        <w:rPr>
          <w:rFonts w:hint="eastAsia" w:ascii="微软雅黑" w:hAnsi="微软雅黑" w:eastAsia="微软雅黑" w:cs="微软雅黑"/>
          <w:b/>
          <w:bCs/>
          <w:sz w:val="24"/>
          <w:szCs w:val="24"/>
        </w:rPr>
        <w:t>根据安财采管【2022】4号文件《安康市财政局关于全面取消政府采购保证金等有关事项的通知》相关要求，本项目不要求缴纳投标保证金。供应商在政府采购活动中违反政府采购相关规定给采购人、采购代理机构造成损失的，其失信行为将被纳入诚信系统，并且负有赔偿责任，赔偿金额不超过采购预算金额的2%。</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17.投标有效期</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17.1　投标有效期见投标人须知前附表，在此期间投标文件对投标人具有法律约束力，以保证采购人有足够的时间完成评标、定标以及签订合同。投标有效期从投标人须知前附表规定的投标截止之日起计算。投标有效期不足的，在评标时将其视为无效投标。</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17.2　特殊情况需延长投标有效期的，采购人或采购代理机构可于投标有效期届满之前，要求投标人同意延长有效期，采购人或采购代理机构的要求与投标人的答复均应为书面形式。投标人拒绝延长的，其投标在原投标有效期届满后将不再有效，但有权收回其投标保证金；投标人同意延长的，应相应延长其投标保证金的有效期，但不允许修改或撤回投标文件。</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18.投标文件的签署和规定</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18.1　投标人应根据投标人须知前附表规定提交投标文件。纸质文件的正本和副本应装订成册。正本和副本的封面应注明“正本”或“副本”的字样，当正本和副本、电子版不一致时，以正本为准。</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18.2　投标文件应用不褪色的材料打印或书写，并按招标文件要求在签字盖章处盖单位章和由法定代表人或其授权代表签字</w:t>
      </w:r>
      <w:r>
        <w:rPr>
          <w:rFonts w:hint="eastAsia" w:ascii="微软雅黑" w:hAnsi="微软雅黑" w:eastAsia="微软雅黑" w:cs="微软雅黑"/>
          <w:sz w:val="24"/>
          <w:szCs w:val="24"/>
          <w:lang w:val="en-US" w:eastAsia="zh-CN"/>
        </w:rPr>
        <w:t>或盖章</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电子版文件和纸质版文件签字盖章方式必须一致</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。投标文件中的任何行间插字、涂改和增删，应加盖单位章或由投标人的法定代表人或其授权的代理人签字确认。否则，在评标时将其视为无效投标。</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19.投标文件的密封和标记</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19.1　投标文件按正本和副本分别包装，注明“正本”或“副本”，加贴封条，并在封套的封口处加盖投标人单位公章或由法定代表人或其授权的代理人签字。</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19.2　投标文件封套或外包装上应载明的内容见投标人须知前附表。</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19.3　投标文件如果未按上述规定密封和标记，采购人或采购代理机构应当拒绝接收。</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19.4　为方便开标唱标，投标人应单独将开标一览表及投标保证金另行封装在同一密封套内，并标明开标一览表及投标保证金字样，投标时单独提交。</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20.投标文件的递交</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　投标文件应在本章投标人须知前附表规定的投标截止时间之前密封送到投标人须知前附表指定的地点。</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采购人或者采购代理机构收到投标文件后，应当如实记载投标文件的送达时间和密封情况，签收保存，并向投标人出具签收回执。任何单位和个人不得在开标前开启投标文件。</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20.2　逾期送达或者未按照招标文件要求密封的投标文件，采购人、采购代理机构应当拒收。</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21.投标文件的修改和撤回</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21.1　在投标人须知前附表规定的投标截止时间前，投标人可以书面形式修改、补充或撤回已递交的投标文件，但应以书面形式通知采购人或采购代理机构。</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21.2　修改、补充的内容为投标文件的组成部分。修改、补充的投标文件应按本章第18、19、20项规定编制、签署、密封、标记和递交，并标明“修改、补充”字样。</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21.3　投标人按本章21.1款撤回投标文件的，采购人或采购代理机构自收到投标人书面撤回通知之日起5个工作日内，退还已收取的投标保证金，但因投标人自身原因导致无法及时退还的除外。</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21.4　投标人在投标有效期内不得修改、撤销其投标文件。</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四、开标和评标</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22.开标</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22.1　采购人或采购代理机构在投标人须知前附表规定的开标时间和开标地点组织公开开标，邀请投标人参加。评标委员会成员不得参加开标活动。投标人不足3家的，不得开标。</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22.2　开标时，公布在投标截止时间前递交投标文件的投标人名称；由投标人或其推选的代表检查投标文件的密封情况；经确认无误后，由采购人或采购代理机构当众拆封投标文件，宣读投标人名称、投标价格和投标人须知前附表规定的投标文件的其他主要内容，并记录在案。投标人若有报价和优惠未被唱出，应在开标时及时声明或提请注意，否则采购代理机构和采购人对此不承担任何责任。</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22.3　未宣读的投标价格等实质性内容，评标时不予承认。</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22.4　投标人代表及有关人员在开标记录上签字确认。</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22.5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★23.资格审查</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23.1　公开招标采购项目开标结束后，采购人或者采购代理机构应当依法对投标人的资格进行审查。合格投标人不足3家的，不得评标。</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有下列情形之一的，应在资格审查时按照无效投标处理：</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1</w:t>
      </w:r>
      <w:r>
        <w:rPr>
          <w:rFonts w:hint="eastAsia" w:ascii="微软雅黑" w:hAnsi="微软雅黑" w:eastAsia="微软雅黑" w:cs="微软雅黑"/>
          <w:sz w:val="24"/>
          <w:szCs w:val="24"/>
        </w:rPr>
        <w:t>)投标人不具备招标文件规定的投标人资格条件的；</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2</w:t>
      </w:r>
      <w:r>
        <w:rPr>
          <w:rFonts w:hint="eastAsia" w:ascii="微软雅黑" w:hAnsi="微软雅黑" w:eastAsia="微软雅黑" w:cs="微软雅黑"/>
          <w:sz w:val="24"/>
          <w:szCs w:val="24"/>
        </w:rPr>
        <w:t>)报价超过招标文件中规定的预算金额或者最高限价的；</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rPr>
        <w:t>)投标人存在失信记录的。</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失信记录是指，通过“信用中国”网站(www.creditchina.gov.cn)、中国政府采购网(www.ccgp.gov.cn)查询相关主体信用记录，列入失信被执行人、重大税收违法案件当事人名单、政府采购严重违法失信行为记录名单及其他不符合《政府采购法》第二十二条规定条件的情况。两个以上的自然人、法人或者其他组织组成一个联合体，以一个供应商的身份共同参加政府采购活动的，应当对所有联合体成员进行信用记录查询，联合体成员存在不良信用记录的，视同联合体存在不良信用记录。失信情况查询方式详见投标人须知前附表。</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23.2　已经进行资格预审的，可以不再对供应商资格进行审查，资格预审合格的供应商在评审阶段资格发生变化的，应当通知采购人和采购代理机构。</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24.评标委员会</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评标由采购人或采购代理机构依法组建的评标委员会负责。评标委员会由政府采购评审专家和采购人代表组成。</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25.评标方法和标准</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本项目评标方法和标准见招标文件第三章。</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26.评标程序</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★26.1　投标文件的符合性审查。</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26.1.1评标委员会应当对符合资格的投标人的投标文件进行符合性审查，以确定其是否满足招标文件的实质性要求。</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26.1.2　有下列情形之一的，应在符合性审查时按照无效投标处理：</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(1)投标文件未按照招标文件规定要求密封、签署、盖章的；</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(2)不满足本招标文件中标注“★”的实质性条款要求的；</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(3)投标有效期不足的；</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(4)投标文件含有采购人不能接受的附加条件的；</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(5)不符合法律、法规和招标文件规定的其他无效情形的。</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26.2　核价原则</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投标文件报价出现前后不一致的，除招标文件另有规定外，按照下列规定修正：</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(1)投标文件中开标一览表(报价表)内容与投标文件中相应内容不一致的，以开标一览表(报价表)为准；</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(2)大写金额和小写金额不一致的，以大写金额为准；</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(3)单价金额小数点或者百分比有明显错位的，以开标一览表的总价为准，并修改单价；</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(4)总价金额与按单价汇总金额不一致的，以单价金额计算结果为准。</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★同时出现两种以上不一致的，按照前款规定的顺序修正。修正后的报价按照上述规定经投标人确认后产生约束力，投标人不确认的，其投标无效。</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26.3　投标文件澄清</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26.3.1　对于投标文件中含义不明确、同类问题表述不一致或者有明显文字和计算错误的内容，评标委员会应当以书面形式要求投标人作出必要的澄清、说明或者补正。</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26.3.2　投标人的澄清、说明或者补正应当采用书面形式，并加盖公章，或者由法定代表人或其授权的代表签字。投标人的澄清、说明或者补正不得超出投标文件的范围或者改变投标文件的实质性内容。</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26.3.3　评标委员会不接受投标人主动提出的澄清、说明。</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26.3.4　有效的书面澄清材料，是投标文件的补充材料，成为投标文件的组成部分。</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26.4　同品牌多家投标人处理原则</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26.4.1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26.4.2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26.4.3　非单一产品采购项目，根据采购项目技术构成、产品价格比重等合理确定核心产品，核心产品见投标人须知前附表。多家投标人提供的核心产品品牌相同的，按前两款规定处理。</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26.5　比较与评价</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26.5.1　评标委员会应当按照招标文件中规定的评标方法和标准，对符合性审查合格的投标文件进行商务和技术评估，综合比较与评价。</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★26.5.2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26.6　推荐中标候选人名单</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26.6.1　采用最低评标价法的，评标结果按投标报价由低到高顺序排列。投标报价相同的并列。投标文件满足招标文件全部实质性要求且投标报价最低的投标人为排名第一的中标候选人。</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26.6.2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27.确定中标供应商</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27.1　采购代理机构应当在评标结束之日起2个工作日内将评标报告送采购人。</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27.2　采购人应当在收到评标报告之日起5个工作日内，在评标报告确定的中标候选人名单中按顺序确定中标人。中标候选人并列的，由采购人或者采购人委托评标委员会按照投标人须知前附表规定的方式确定中标人。</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27.3　采购人自行组织招标的，应当在评标结束后5个工作日内确定中标人。中标候选人并列的，由采购人或者采购人委托评标委员会按照投标人须知前附表规定的方式确定中标人。</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28.废标</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有下列情形之一时，招标采购单位应予废标，并将废标理由通知所有投标人：</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(1)符合专业条件的投标人或者对招标文件作实质性响应的投标人不足三家的；</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(2)出现影响采购公正的违法、违规行为的；</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(3)投标人的报价均超过了采购预算，采购人不能支付的；</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(4)因重大变故，采购任务取消的。</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29.保密</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评标委员会成员以及与评标工作有关的人员不得泄露评标情况以及评标过程中获悉的国家秘密、商业秘密。</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★30.禁止行为</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30.1　投标人不得与采购人、采购代理机构恶意串通；不得向采购人、采购代理机构或者评标委员会成员行贿或者提供其他不正当利益；不得提供虚假材料谋取中标；不得以任何方式干扰、影响采购工作。投标人违反政府采购法律法规相关规定的，依法追究法律责任。</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30.2　投标人应当遵循公平竞争的原则，不得恶意串通，不得妨碍其他投标人的竞争行为，不得损害采购人或者其他投标人的合法权益。</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有下列情形之一的，视为投标人串通投标，其投标无效：</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(1)不同投标人的投标文件由同一单位或者个人编制；</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(2)不同投标人委托同一单位或者个人办理投标事宜；</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(3)不同投标人的投标文件载明的项目管理成员或者联系人员为同一人；</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(4)不同投标人的投标文件异常一致或者投标报价呈规律性差异；</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(5)不同投标人的投标文件相互混装；</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(6)不同投标人的投标保证金从同一单位或者个人的账户转出。</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五、中标信息公告与签订合同</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31.中标信息公告</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31.1　中标人确定之日起2个工作日内，采购人或者采购代理机构应将中标结果在投标人须知前附表中规定的公告媒体上公布。</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31.2　招标文件随中标结果同时公告。但中标结果公告前招标文件已公告的，不再重复公告。</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32.中标通知</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采购人或者采购代理机构应当自发布中标公告的同时，发出中标通知书，中标通知书对采购人和中标人具有同等法律效力。</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中标通知书发出后，中标人无正当理由不得放弃中标。</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33.履约保证金</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33.1　本项目是否缴纳履约保证金见投标人须知前附表。</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33.2投标人须知前附表规定交纳履约保证金的，中标人在签订采购合同前，向采购人提交履约保证金。联合体成交的，履约保证金以联合体各方或联合体中牵头人的名义提交。</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33.3　中标人没有按照投标人须知前附表的规定提交履约保证金的，视为放弃中标，其投标保证金不予退还。</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34.签订合同</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34.1　招标文件和中标供应商的投标文件均为签订政府采购合同的依据。</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34.2　中标供应商应当在中标通知书发出之日起30日内，与采购人签订政府采购合同。</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34.3　采购人不得向中标供应商提出超出招标文件以外的任何要求作为签订合同的条件，不得与中标供应商订立背离招标文件确定的合同文本以及采购标的、规格型号、采购金额、采购数量、技术和服务要求等实质性内容的协议。</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34.4　自政府采购合同签订之日起2个工作日内，本项目政府采购合同在投标人须知前附表规定的媒体上公告，但政府采购合同中涉及国家秘密、商业秘密的内容除外。</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六、其他规定</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35.招标代理服务费。</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35.1　中标人是否交纳投招标代理服务费及相关要求见投标人须知前附表。</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36.询问、质疑、投诉</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36.1　供应商对政府采购活动事项有疑问的，可以向采购人或采购代理机构提出询问</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36.2　供应商认为招标文件、招标过程和中标结果使自己的权益受到损害的，可以在知道或者应知其权益受到损害之日起7个工作日内，以书面形式向采购人或采购代理机构提出质疑。</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36.3　供应商提出质疑的，应提供质疑书原件。</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36.4　质疑书应当由投标人法定代表人或其授权的投标代表签字并加盖投标人单位章，质疑书由授权的投标代表签字的应附投标人法定代表人委托授权书。</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36.5　投标人对采购人或采购代理机构的答复不满意，或采购人或采购代理机构未在规定的期限作出答复的，可在答复期满后15个工作日内，按政府采购法律法规规定及程序，向财政部提出投诉。</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37.发生下列情况之一，投标人将被列入不良记录名单，在1～3年内禁止参加政府采购活动，并予以公告：</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(1)开标后在投标有效期内，投标人撤回其投标；</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(2)中标后无正当理由不与采购人签订政府采购合同；</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(3)中标后未按照招标文件和中标供应商的投标文件订立政府采购合同，或者与采购人另行订立背离合同实质性内容的协议的；</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(4)将中标项目转让给他人，或者在投标文件中未说明，且未经采购招标机构同意，将中标项目分包给他人；</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(5)拒绝履行合同义务的；</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(6)《政府采购法》第七十七条和《政府采购法实施条例》第七十二条规定的其他情形；</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(7)其他违反法律法规相关规定的情形。</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38.其他规定。</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38.1　投标文件的其他规定见投标人须知前附表。</w:t>
      </w:r>
    </w:p>
    <w:p>
      <w:pPr>
        <w:pStyle w:val="10"/>
        <w:spacing w:line="60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38.2中小企业融资指南：陕西省政府采购信用融资平台是陕西省财政厅为贯彻落实支持中小企业发展政策，有效缓解中小企业融资难、融资贵问题，发挥政府采购政策导向作用，专门搭建的融资平台，中标（成交）供应商可按照陕西省政府采购采购信用融资平台（http://www.ccgp-shaanxi.gov.cn/zcdservice/zcd/shanxi/）相关政府采购融资政策、方法、途径的规定，进行融资。</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39.未尽事宜</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39.1　其他未尽事宜按政府采购法律法规的规定执行。</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40.文件解释权</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40.1　本招标文件的解释权归采购人(或采购代理机构)所有。</w:t>
      </w:r>
    </w:p>
    <w:p>
      <w:pPr>
        <w:pStyle w:val="10"/>
        <w:ind w:firstLine="420" w:firstLineChars="200"/>
        <w:rPr>
          <w:rFonts w:ascii="Times New Roman" w:hAnsi="Times New Roman" w:cs="Times New Roman"/>
        </w:rPr>
      </w:pPr>
      <w:r>
        <w:rPr>
          <w:rFonts w:ascii="Times New Roman" w:hAnsi="Times New Roman" w:cs="Times New Roman"/>
        </w:rPr>
        <w:br w:type="page"/>
      </w:r>
    </w:p>
    <w:p>
      <w:pPr>
        <w:pStyle w:val="7"/>
        <w:jc w:val="center"/>
        <w:rPr>
          <w:color w:val="auto"/>
        </w:rPr>
      </w:pPr>
      <w:r>
        <w:rPr>
          <w:rFonts w:hint="eastAsia" w:ascii="微软雅黑" w:hAnsi="微软雅黑" w:eastAsia="微软雅黑" w:cs="微软雅黑"/>
          <w:color w:val="auto"/>
          <w:sz w:val="32"/>
          <w:szCs w:val="32"/>
        </w:rPr>
        <w:t>第三章　评标办法及标准</w:t>
      </w:r>
    </w:p>
    <w:p>
      <w:pPr>
        <w:keepNext w:val="0"/>
        <w:keepLines w:val="0"/>
        <w:pageBreakBefore w:val="0"/>
        <w:widowControl w:val="0"/>
        <w:kinsoku/>
        <w:wordWrap/>
        <w:overflowPunct/>
        <w:topLinePunct w:val="0"/>
        <w:autoSpaceDE/>
        <w:autoSpaceDN/>
        <w:bidi w:val="0"/>
        <w:adjustRightInd/>
        <w:snapToGrid w:val="0"/>
        <w:spacing w:line="240" w:lineRule="auto"/>
        <w:ind w:firstLine="578"/>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采用综合评分法，即在最大限度地满足招标文件实质性要求前提下，按照招标文件中规定的各项因素进行综合评审后，以评审总得分顺序推荐中标候选人。具体评审因素和分值如下。</w:t>
      </w:r>
    </w:p>
    <w:tbl>
      <w:tblPr>
        <w:tblStyle w:val="17"/>
        <w:tblW w:w="87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134"/>
        <w:gridCol w:w="6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adjustRightInd w:val="0"/>
              <w:snapToGrid w:val="0"/>
              <w:spacing w:line="400" w:lineRule="exact"/>
              <w:jc w:val="center"/>
              <w:rPr>
                <w:rFonts w:hint="eastAsia" w:ascii="微软雅黑" w:hAnsi="微软雅黑" w:eastAsia="微软雅黑" w:cs="微软雅黑"/>
                <w:b/>
                <w:color w:val="auto"/>
                <w:sz w:val="24"/>
                <w:szCs w:val="24"/>
              </w:rPr>
            </w:pPr>
            <w:r>
              <w:rPr>
                <w:rFonts w:hint="eastAsia" w:ascii="微软雅黑" w:hAnsi="微软雅黑" w:eastAsia="微软雅黑" w:cs="微软雅黑"/>
                <w:b/>
                <w:color w:val="auto"/>
                <w:sz w:val="24"/>
                <w:szCs w:val="24"/>
              </w:rPr>
              <w:t>评标</w:t>
            </w:r>
          </w:p>
          <w:p>
            <w:pPr>
              <w:snapToGrid w:val="0"/>
              <w:spacing w:line="400" w:lineRule="exact"/>
              <w:jc w:val="center"/>
              <w:rPr>
                <w:rFonts w:hint="eastAsia" w:ascii="微软雅黑" w:hAnsi="微软雅黑" w:eastAsia="微软雅黑" w:cs="微软雅黑"/>
                <w:color w:val="auto"/>
                <w:sz w:val="24"/>
                <w:szCs w:val="24"/>
              </w:rPr>
            </w:pPr>
            <w:r>
              <w:rPr>
                <w:rFonts w:hint="eastAsia" w:ascii="微软雅黑" w:hAnsi="微软雅黑" w:eastAsia="微软雅黑" w:cs="微软雅黑"/>
                <w:b/>
                <w:color w:val="auto"/>
                <w:sz w:val="24"/>
                <w:szCs w:val="24"/>
              </w:rPr>
              <w:t>内容</w:t>
            </w:r>
          </w:p>
        </w:tc>
        <w:tc>
          <w:tcPr>
            <w:tcW w:w="1134" w:type="dxa"/>
            <w:vAlign w:val="center"/>
          </w:tcPr>
          <w:p>
            <w:pPr>
              <w:snapToGrid w:val="0"/>
              <w:spacing w:line="400" w:lineRule="exact"/>
              <w:jc w:val="center"/>
              <w:rPr>
                <w:rFonts w:hint="eastAsia" w:ascii="微软雅黑" w:hAnsi="微软雅黑" w:eastAsia="微软雅黑" w:cs="微软雅黑"/>
                <w:color w:val="auto"/>
                <w:sz w:val="24"/>
                <w:szCs w:val="24"/>
              </w:rPr>
            </w:pPr>
            <w:r>
              <w:rPr>
                <w:rFonts w:hint="eastAsia" w:ascii="微软雅黑" w:hAnsi="微软雅黑" w:eastAsia="微软雅黑" w:cs="微软雅黑"/>
                <w:b/>
                <w:color w:val="auto"/>
                <w:sz w:val="24"/>
                <w:szCs w:val="24"/>
              </w:rPr>
              <w:t>分值</w:t>
            </w:r>
          </w:p>
        </w:tc>
        <w:tc>
          <w:tcPr>
            <w:tcW w:w="6558" w:type="dxa"/>
            <w:vAlign w:val="center"/>
          </w:tcPr>
          <w:p>
            <w:pPr>
              <w:snapToGrid w:val="0"/>
              <w:spacing w:line="400" w:lineRule="exact"/>
              <w:jc w:val="center"/>
              <w:rPr>
                <w:rFonts w:hint="eastAsia" w:ascii="微软雅黑" w:hAnsi="微软雅黑" w:eastAsia="微软雅黑" w:cs="微软雅黑"/>
                <w:color w:val="auto"/>
                <w:sz w:val="24"/>
                <w:szCs w:val="24"/>
              </w:rPr>
            </w:pPr>
            <w:r>
              <w:rPr>
                <w:rFonts w:hint="eastAsia" w:ascii="微软雅黑" w:hAnsi="微软雅黑" w:eastAsia="微软雅黑" w:cs="微软雅黑"/>
                <w:b/>
                <w:color w:val="auto"/>
                <w:sz w:val="24"/>
                <w:szCs w:val="24"/>
              </w:rPr>
              <w:t>评标原则与标准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1101" w:type="dxa"/>
            <w:vAlign w:val="center"/>
          </w:tcPr>
          <w:p>
            <w:pPr>
              <w:adjustRightInd w:val="0"/>
              <w:snapToGrid w:val="0"/>
              <w:spacing w:line="400" w:lineRule="exact"/>
              <w:jc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投标</w:t>
            </w:r>
          </w:p>
          <w:p>
            <w:pPr>
              <w:adjustRightInd w:val="0"/>
              <w:snapToGrid w:val="0"/>
              <w:spacing w:line="400" w:lineRule="exact"/>
              <w:jc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报价</w:t>
            </w:r>
          </w:p>
          <w:p>
            <w:pPr>
              <w:adjustRightInd w:val="0"/>
              <w:snapToGrid w:val="0"/>
              <w:spacing w:line="400" w:lineRule="exact"/>
              <w:jc w:val="center"/>
              <w:rPr>
                <w:rFonts w:hint="eastAsia" w:ascii="微软雅黑" w:hAnsi="微软雅黑" w:eastAsia="微软雅黑" w:cs="微软雅黑"/>
                <w:color w:val="auto"/>
                <w:sz w:val="24"/>
                <w:szCs w:val="24"/>
              </w:rPr>
            </w:pPr>
          </w:p>
        </w:tc>
        <w:tc>
          <w:tcPr>
            <w:tcW w:w="1134" w:type="dxa"/>
            <w:vAlign w:val="center"/>
          </w:tcPr>
          <w:p>
            <w:pPr>
              <w:adjustRightInd w:val="0"/>
              <w:snapToGrid w:val="0"/>
              <w:spacing w:line="400" w:lineRule="exact"/>
              <w:jc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30</w:t>
            </w:r>
          </w:p>
        </w:tc>
        <w:tc>
          <w:tcPr>
            <w:tcW w:w="6558" w:type="dxa"/>
            <w:vAlign w:val="center"/>
          </w:tcPr>
          <w:p>
            <w:pPr>
              <w:adjustRightInd w:val="0"/>
              <w:snapToGrid w:val="0"/>
              <w:spacing w:line="400" w:lineRule="exact"/>
              <w:jc w:val="left"/>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rPr>
              <w:t>以所有有效投标人的最低投标报价为评标基准价，投标单位投标报价等于基准价的，得30分；其他投标单位的价格分统一按照下列公式计算：响应报价得分=(评标基准价／响应报价)×价格权值×100 计算分数时四舍五入取小数点后两位</w:t>
            </w:r>
            <w:r>
              <w:rPr>
                <w:rFonts w:hint="eastAsia" w:ascii="微软雅黑" w:hAnsi="微软雅黑" w:eastAsia="微软雅黑" w:cs="微软雅黑"/>
                <w:color w:val="auto"/>
                <w:sz w:val="24"/>
                <w:szCs w:val="24"/>
                <w:lang w:eastAsia="zh-CN"/>
              </w:rPr>
              <w:t>。</w:t>
            </w:r>
          </w:p>
          <w:p>
            <w:pPr>
              <w:adjustRightInd w:val="0"/>
              <w:snapToGrid w:val="0"/>
              <w:spacing w:line="400" w:lineRule="exact"/>
              <w:jc w:val="left"/>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符合招标文件规定的小微企业、监狱企业优惠条件的供应商，价格给予</w:t>
            </w:r>
            <w:r>
              <w:rPr>
                <w:rFonts w:hint="eastAsia" w:ascii="微软雅黑" w:hAnsi="微软雅黑" w:eastAsia="微软雅黑" w:cs="微软雅黑"/>
                <w:b/>
                <w:bCs/>
                <w:color w:val="auto"/>
                <w:sz w:val="24"/>
                <w:szCs w:val="24"/>
                <w:lang w:val="en-US" w:eastAsia="zh-CN"/>
              </w:rPr>
              <w:t>10</w:t>
            </w:r>
            <w:r>
              <w:rPr>
                <w:rFonts w:hint="eastAsia" w:ascii="微软雅黑" w:hAnsi="微软雅黑" w:eastAsia="微软雅黑" w:cs="微软雅黑"/>
                <w:b/>
                <w:bCs/>
                <w:color w:val="auto"/>
                <w:sz w:val="24"/>
                <w:szCs w:val="24"/>
              </w:rPr>
              <w:t>%的扣除，用扣除后的价格参与评审。</w:t>
            </w:r>
          </w:p>
          <w:p>
            <w:pPr>
              <w:adjustRightInd w:val="0"/>
              <w:snapToGrid w:val="0"/>
              <w:spacing w:line="400" w:lineRule="exact"/>
              <w:jc w:val="left"/>
              <w:rPr>
                <w:rFonts w:hint="eastAsia" w:ascii="微软雅黑" w:hAnsi="微软雅黑" w:eastAsia="微软雅黑" w:cs="微软雅黑"/>
                <w:color w:val="auto"/>
                <w:sz w:val="24"/>
                <w:szCs w:val="24"/>
              </w:rPr>
            </w:pPr>
            <w:r>
              <w:rPr>
                <w:rFonts w:hint="eastAsia" w:ascii="微软雅黑" w:hAnsi="微软雅黑" w:eastAsia="微软雅黑" w:cs="微软雅黑"/>
                <w:b/>
                <w:bCs/>
                <w:color w:val="auto"/>
                <w:sz w:val="24"/>
                <w:szCs w:val="24"/>
              </w:rPr>
              <w:t>投标报价明显低于其他投标人，经评标委员会质询后不能再规定时间内说明理由，或说明理由但评标委员会认为理由不能成立的，客观上形成不良竞争，按无效标处理。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adjustRightInd w:val="0"/>
              <w:snapToGrid w:val="0"/>
              <w:spacing w:line="400" w:lineRule="exact"/>
              <w:jc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商务</w:t>
            </w:r>
          </w:p>
          <w:p>
            <w:pPr>
              <w:adjustRightInd w:val="0"/>
              <w:snapToGrid w:val="0"/>
              <w:spacing w:line="400" w:lineRule="exact"/>
              <w:jc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响应</w:t>
            </w:r>
          </w:p>
        </w:tc>
        <w:tc>
          <w:tcPr>
            <w:tcW w:w="1134" w:type="dxa"/>
            <w:vAlign w:val="center"/>
          </w:tcPr>
          <w:p>
            <w:pPr>
              <w:adjustRightInd w:val="0"/>
              <w:snapToGrid w:val="0"/>
              <w:spacing w:line="400" w:lineRule="exact"/>
              <w:jc w:val="center"/>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val="en-US" w:eastAsia="zh-CN"/>
              </w:rPr>
              <w:t>3</w:t>
            </w:r>
          </w:p>
        </w:tc>
        <w:tc>
          <w:tcPr>
            <w:tcW w:w="6558" w:type="dxa"/>
            <w:vAlign w:val="center"/>
          </w:tcPr>
          <w:p>
            <w:pPr>
              <w:adjustRightInd w:val="0"/>
              <w:snapToGrid w:val="0"/>
              <w:spacing w:line="400" w:lineRule="exact"/>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经过有效性和符合性审核合格的单位，对付款、交货、验收、售后服务等方面进行响应，完全响应且逐项详细说明的计</w:t>
            </w:r>
            <w:r>
              <w:rPr>
                <w:rFonts w:hint="eastAsia" w:ascii="微软雅黑" w:hAnsi="微软雅黑" w:eastAsia="微软雅黑" w:cs="微软雅黑"/>
                <w:color w:val="auto"/>
                <w:sz w:val="24"/>
                <w:szCs w:val="24"/>
                <w:lang w:val="en-US" w:eastAsia="zh-CN"/>
              </w:rPr>
              <w:t>3</w:t>
            </w:r>
            <w:r>
              <w:rPr>
                <w:rFonts w:hint="eastAsia" w:ascii="微软雅黑" w:hAnsi="微软雅黑" w:eastAsia="微软雅黑" w:cs="微软雅黑"/>
                <w:color w:val="auto"/>
                <w:sz w:val="24"/>
                <w:szCs w:val="24"/>
              </w:rPr>
              <w:t>分，未做详细响应的，少一项扣</w:t>
            </w:r>
            <w:r>
              <w:rPr>
                <w:rFonts w:hint="eastAsia" w:ascii="微软雅黑" w:hAnsi="微软雅黑" w:eastAsia="微软雅黑" w:cs="微软雅黑"/>
                <w:color w:val="auto"/>
                <w:sz w:val="24"/>
                <w:szCs w:val="24"/>
                <w:lang w:val="en-US" w:eastAsia="zh-CN"/>
              </w:rPr>
              <w:t>0.5</w:t>
            </w:r>
            <w:r>
              <w:rPr>
                <w:rFonts w:hint="eastAsia" w:ascii="微软雅黑" w:hAnsi="微软雅黑" w:eastAsia="微软雅黑" w:cs="微软雅黑"/>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adjustRightInd w:val="0"/>
              <w:snapToGrid w:val="0"/>
              <w:spacing w:line="400" w:lineRule="exact"/>
              <w:jc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产品技术指标及</w:t>
            </w:r>
            <w:r>
              <w:rPr>
                <w:rFonts w:hint="eastAsia" w:ascii="微软雅黑" w:hAnsi="微软雅黑" w:eastAsia="微软雅黑" w:cs="微软雅黑"/>
                <w:color w:val="auto"/>
                <w:sz w:val="24"/>
                <w:szCs w:val="24"/>
                <w:lang w:val="en-US" w:eastAsia="zh-CN"/>
              </w:rPr>
              <w:t>质量</w:t>
            </w:r>
            <w:r>
              <w:rPr>
                <w:rFonts w:hint="eastAsia" w:ascii="微软雅黑" w:hAnsi="微软雅黑" w:eastAsia="微软雅黑" w:cs="微软雅黑"/>
                <w:color w:val="auto"/>
                <w:sz w:val="24"/>
                <w:szCs w:val="24"/>
              </w:rPr>
              <w:t>功能评审内容</w:t>
            </w:r>
          </w:p>
        </w:tc>
        <w:tc>
          <w:tcPr>
            <w:tcW w:w="1134" w:type="dxa"/>
            <w:vAlign w:val="center"/>
          </w:tcPr>
          <w:p>
            <w:pPr>
              <w:adjustRightInd w:val="0"/>
              <w:snapToGrid w:val="0"/>
              <w:spacing w:line="400" w:lineRule="exact"/>
              <w:jc w:val="center"/>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29</w:t>
            </w:r>
          </w:p>
        </w:tc>
        <w:tc>
          <w:tcPr>
            <w:tcW w:w="6558" w:type="dxa"/>
            <w:vAlign w:val="center"/>
          </w:tcPr>
          <w:p>
            <w:pPr>
              <w:adjustRightInd w:val="0"/>
              <w:snapToGrid w:val="0"/>
              <w:spacing w:line="400" w:lineRule="exact"/>
              <w:ind w:right="-86" w:rightChars="-41"/>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1、投标产品的技术指标评审（</w:t>
            </w:r>
            <w:r>
              <w:rPr>
                <w:rFonts w:hint="eastAsia" w:ascii="微软雅黑" w:hAnsi="微软雅黑" w:eastAsia="微软雅黑" w:cs="微软雅黑"/>
                <w:color w:val="auto"/>
                <w:sz w:val="24"/>
                <w:szCs w:val="24"/>
                <w:lang w:val="en-US" w:eastAsia="zh-CN"/>
              </w:rPr>
              <w:t>24</w:t>
            </w:r>
            <w:r>
              <w:rPr>
                <w:rFonts w:hint="eastAsia" w:ascii="微软雅黑" w:hAnsi="微软雅黑" w:eastAsia="微软雅黑" w:cs="微软雅黑"/>
                <w:color w:val="auto"/>
                <w:sz w:val="24"/>
                <w:szCs w:val="24"/>
              </w:rPr>
              <w:t>分）</w:t>
            </w:r>
          </w:p>
          <w:p>
            <w:pPr>
              <w:adjustRightInd w:val="0"/>
              <w:snapToGrid w:val="0"/>
              <w:spacing w:line="400" w:lineRule="exact"/>
              <w:ind w:right="-86" w:rightChars="-41" w:firstLine="240" w:firstLineChars="100"/>
              <w:jc w:val="left"/>
              <w:rPr>
                <w:rFonts w:hint="eastAsia" w:ascii="微软雅黑" w:hAnsi="微软雅黑" w:eastAsia="微软雅黑" w:cs="微软雅黑"/>
                <w:b/>
                <w:bCs/>
                <w:color w:val="auto"/>
                <w:sz w:val="24"/>
                <w:szCs w:val="24"/>
                <w:lang w:val="en-US" w:eastAsia="zh-CN"/>
              </w:rPr>
            </w:pPr>
            <w:r>
              <w:rPr>
                <w:rFonts w:hint="eastAsia" w:ascii="微软雅黑" w:hAnsi="微软雅黑" w:eastAsia="微软雅黑" w:cs="微软雅黑"/>
                <w:color w:val="auto"/>
                <w:sz w:val="24"/>
                <w:szCs w:val="24"/>
              </w:rPr>
              <w:t xml:space="preserve">  评审依据是投标产品、检测报告、</w:t>
            </w:r>
            <w:r>
              <w:rPr>
                <w:rFonts w:hint="eastAsia" w:ascii="微软雅黑" w:hAnsi="微软雅黑" w:eastAsia="微软雅黑" w:cs="微软雅黑"/>
                <w:color w:val="auto"/>
                <w:sz w:val="24"/>
                <w:szCs w:val="24"/>
                <w:lang w:val="en-US" w:eastAsia="zh-CN"/>
              </w:rPr>
              <w:t>官方彩页、</w:t>
            </w:r>
            <w:r>
              <w:rPr>
                <w:rFonts w:hint="eastAsia" w:ascii="微软雅黑" w:hAnsi="微软雅黑" w:eastAsia="微软雅黑" w:cs="微软雅黑"/>
                <w:color w:val="auto"/>
                <w:sz w:val="24"/>
                <w:szCs w:val="24"/>
              </w:rPr>
              <w:t>投标设备参数响应表。</w:t>
            </w:r>
            <w:r>
              <w:rPr>
                <w:rFonts w:hint="eastAsia" w:ascii="微软雅黑" w:hAnsi="微软雅黑" w:eastAsia="微软雅黑" w:cs="微软雅黑"/>
                <w:color w:val="auto"/>
                <w:sz w:val="24"/>
                <w:szCs w:val="24"/>
                <w:lang w:val="en-US" w:eastAsia="zh-CN"/>
              </w:rPr>
              <w:t>其中硬件设备选型正确，技术指标清晰，配置完整、功能齐全，软件系统配置合理，功能齐全，达到先进、实用、安全、可扩展性和吻合性的要求。</w:t>
            </w:r>
            <w:r>
              <w:rPr>
                <w:rFonts w:hint="eastAsia" w:ascii="微软雅黑" w:hAnsi="微软雅黑" w:eastAsia="微软雅黑" w:cs="微软雅黑"/>
                <w:color w:val="auto"/>
                <w:sz w:val="24"/>
                <w:szCs w:val="24"/>
              </w:rPr>
              <w:t>其性能指标在全部满足招标文件要求的计</w:t>
            </w:r>
            <w:r>
              <w:rPr>
                <w:rFonts w:hint="eastAsia" w:ascii="微软雅黑" w:hAnsi="微软雅黑" w:eastAsia="微软雅黑" w:cs="微软雅黑"/>
                <w:color w:val="auto"/>
                <w:sz w:val="24"/>
                <w:szCs w:val="24"/>
                <w:lang w:val="en-US" w:eastAsia="zh-CN"/>
              </w:rPr>
              <w:t>24</w:t>
            </w:r>
            <w:r>
              <w:rPr>
                <w:rFonts w:hint="eastAsia" w:ascii="微软雅黑" w:hAnsi="微软雅黑" w:eastAsia="微软雅黑" w:cs="微软雅黑"/>
                <w:color w:val="auto"/>
                <w:sz w:val="24"/>
                <w:szCs w:val="24"/>
              </w:rPr>
              <w:t>分。</w:t>
            </w:r>
            <w:r>
              <w:rPr>
                <w:rFonts w:hint="eastAsia" w:ascii="微软雅黑" w:hAnsi="微软雅黑" w:eastAsia="微软雅黑" w:cs="微软雅黑"/>
                <w:b/>
                <w:bCs/>
                <w:color w:val="auto"/>
                <w:sz w:val="24"/>
                <w:szCs w:val="24"/>
              </w:rPr>
              <w:t>产品中带</w:t>
            </w:r>
            <w:r>
              <w:rPr>
                <w:rFonts w:hint="eastAsia" w:ascii="微软雅黑" w:hAnsi="微软雅黑" w:eastAsia="微软雅黑" w:cs="微软雅黑"/>
                <w:b/>
                <w:bCs/>
                <w:color w:val="auto"/>
                <w:sz w:val="24"/>
                <w:szCs w:val="24"/>
                <w:lang w:eastAsia="zh-CN"/>
              </w:rPr>
              <w:t>“☆”</w:t>
            </w:r>
            <w:r>
              <w:rPr>
                <w:rFonts w:hint="eastAsia" w:ascii="微软雅黑" w:hAnsi="微软雅黑" w:eastAsia="微软雅黑" w:cs="微软雅黑"/>
                <w:b/>
                <w:bCs/>
                <w:color w:val="auto"/>
                <w:sz w:val="24"/>
                <w:szCs w:val="24"/>
              </w:rPr>
              <w:t>的是关键参数，不具有或少项的直接扣</w:t>
            </w:r>
            <w:r>
              <w:rPr>
                <w:rFonts w:hint="eastAsia" w:ascii="微软雅黑" w:hAnsi="微软雅黑" w:eastAsia="微软雅黑" w:cs="微软雅黑"/>
                <w:b/>
                <w:bCs/>
                <w:color w:val="auto"/>
                <w:sz w:val="24"/>
                <w:szCs w:val="24"/>
                <w:lang w:val="en-US" w:eastAsia="zh-CN"/>
              </w:rPr>
              <w:t>3</w:t>
            </w:r>
            <w:r>
              <w:rPr>
                <w:rFonts w:hint="eastAsia" w:ascii="微软雅黑" w:hAnsi="微软雅黑" w:eastAsia="微软雅黑" w:cs="微软雅黑"/>
                <w:b/>
                <w:bCs/>
                <w:color w:val="auto"/>
                <w:sz w:val="24"/>
                <w:szCs w:val="24"/>
              </w:rPr>
              <w:t>分</w:t>
            </w:r>
            <w:r>
              <w:rPr>
                <w:rFonts w:hint="eastAsia" w:ascii="微软雅黑" w:hAnsi="微软雅黑" w:eastAsia="微软雅黑" w:cs="微软雅黑"/>
                <w:b/>
                <w:bCs/>
                <w:color w:val="auto"/>
                <w:sz w:val="24"/>
                <w:szCs w:val="24"/>
                <w:lang w:eastAsia="zh-CN"/>
              </w:rPr>
              <w:t>，</w:t>
            </w:r>
            <w:r>
              <w:rPr>
                <w:rFonts w:hint="eastAsia" w:ascii="微软雅黑" w:hAnsi="微软雅黑" w:eastAsia="微软雅黑" w:cs="微软雅黑"/>
                <w:b/>
                <w:bCs/>
                <w:color w:val="auto"/>
                <w:sz w:val="24"/>
                <w:szCs w:val="24"/>
                <w:lang w:val="en-US" w:eastAsia="zh-CN"/>
              </w:rPr>
              <w:t>扣完为止。非</w:t>
            </w:r>
            <w:r>
              <w:rPr>
                <w:rFonts w:hint="eastAsia" w:ascii="微软雅黑" w:hAnsi="微软雅黑" w:eastAsia="微软雅黑" w:cs="微软雅黑"/>
                <w:b/>
                <w:bCs/>
                <w:color w:val="auto"/>
                <w:sz w:val="24"/>
                <w:szCs w:val="24"/>
                <w:lang w:eastAsia="zh-CN"/>
              </w:rPr>
              <w:t>“☆”</w:t>
            </w:r>
            <w:r>
              <w:rPr>
                <w:rFonts w:hint="eastAsia" w:ascii="微软雅黑" w:hAnsi="微软雅黑" w:eastAsia="微软雅黑" w:cs="微软雅黑"/>
                <w:b/>
                <w:bCs/>
                <w:color w:val="auto"/>
                <w:sz w:val="24"/>
                <w:szCs w:val="24"/>
                <w:lang w:val="en-US" w:eastAsia="zh-CN"/>
              </w:rPr>
              <w:t>项参数，不具有或少项的每项扣1分，扣完为止。须提供证明材料予以佐证，证明材料包括但不限于产品授权书、检验报告、第三方认证等）</w:t>
            </w:r>
          </w:p>
          <w:p>
            <w:pPr>
              <w:adjustRightInd w:val="0"/>
              <w:snapToGrid w:val="0"/>
              <w:spacing w:line="400" w:lineRule="exact"/>
              <w:ind w:right="-86" w:rightChars="-41"/>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2</w:t>
            </w:r>
            <w:r>
              <w:rPr>
                <w:rFonts w:hint="eastAsia" w:ascii="微软雅黑" w:hAnsi="微软雅黑" w:eastAsia="微软雅黑" w:cs="微软雅黑"/>
                <w:color w:val="auto"/>
                <w:sz w:val="24"/>
                <w:szCs w:val="24"/>
              </w:rPr>
              <w:t>、投标产品质量评审（</w:t>
            </w:r>
            <w:r>
              <w:rPr>
                <w:rFonts w:hint="eastAsia" w:ascii="微软雅黑" w:hAnsi="微软雅黑" w:eastAsia="微软雅黑" w:cs="微软雅黑"/>
                <w:color w:val="auto"/>
                <w:sz w:val="24"/>
                <w:szCs w:val="24"/>
                <w:lang w:val="en-US" w:eastAsia="zh-CN"/>
              </w:rPr>
              <w:t>5</w:t>
            </w:r>
            <w:r>
              <w:rPr>
                <w:rFonts w:hint="eastAsia" w:ascii="微软雅黑" w:hAnsi="微软雅黑" w:eastAsia="微软雅黑" w:cs="微软雅黑"/>
                <w:color w:val="auto"/>
                <w:sz w:val="24"/>
                <w:szCs w:val="24"/>
              </w:rPr>
              <w:t>分）</w:t>
            </w:r>
          </w:p>
          <w:p>
            <w:pPr>
              <w:adjustRightInd w:val="0"/>
              <w:snapToGrid w:val="0"/>
              <w:spacing w:line="400" w:lineRule="exact"/>
              <w:ind w:right="-86" w:rightChars="-41"/>
              <w:jc w:val="left"/>
              <w:rPr>
                <w:rFonts w:hint="default" w:ascii="微软雅黑" w:hAnsi="微软雅黑" w:eastAsia="微软雅黑" w:cs="微软雅黑"/>
                <w:color w:val="auto"/>
                <w:sz w:val="24"/>
                <w:szCs w:val="24"/>
                <w:lang w:val="en-US"/>
              </w:rPr>
            </w:pPr>
            <w:r>
              <w:rPr>
                <w:rFonts w:hint="eastAsia" w:ascii="微软雅黑" w:hAnsi="微软雅黑" w:eastAsia="微软雅黑" w:cs="微软雅黑"/>
                <w:color w:val="auto"/>
                <w:sz w:val="24"/>
                <w:szCs w:val="24"/>
              </w:rPr>
              <w:t xml:space="preserve">  </w:t>
            </w:r>
            <w:r>
              <w:rPr>
                <w:rFonts w:hint="eastAsia" w:ascii="微软雅黑" w:hAnsi="微软雅黑" w:eastAsia="微软雅黑" w:cs="微软雅黑"/>
                <w:color w:val="auto"/>
                <w:sz w:val="24"/>
                <w:szCs w:val="24"/>
                <w:lang w:val="en-US" w:eastAsia="zh-CN"/>
              </w:rPr>
              <w:t>核心产品（新能源汽车解剖教学实验车、动力电池联动实训台、车身电气系统联动实训台、智能网联车辆（电动差速转向））来源渠道合法，并提供证明文件（</w:t>
            </w:r>
            <w:r>
              <w:rPr>
                <w:rFonts w:hint="eastAsia" w:ascii="微软雅黑" w:hAnsi="微软雅黑" w:eastAsia="微软雅黑" w:cs="微软雅黑"/>
                <w:color w:val="auto"/>
                <w:sz w:val="24"/>
                <w:szCs w:val="21"/>
              </w:rPr>
              <w:t>需提供</w:t>
            </w:r>
            <w:r>
              <w:rPr>
                <w:rFonts w:hint="eastAsia" w:ascii="微软雅黑" w:hAnsi="微软雅黑" w:eastAsia="微软雅黑" w:cs="微软雅黑"/>
                <w:color w:val="auto"/>
                <w:sz w:val="24"/>
                <w:szCs w:val="21"/>
                <w:lang w:val="en-US" w:eastAsia="zh-CN"/>
              </w:rPr>
              <w:t>生产厂家</w:t>
            </w:r>
            <w:r>
              <w:rPr>
                <w:rFonts w:hint="eastAsia" w:ascii="微软雅黑" w:hAnsi="微软雅黑" w:eastAsia="微软雅黑" w:cs="微软雅黑"/>
                <w:color w:val="auto"/>
                <w:sz w:val="24"/>
                <w:szCs w:val="21"/>
              </w:rPr>
              <w:t>针对本项目的产品合法渠道授权文件文件，证明文件内容不限</w:t>
            </w:r>
            <w:r>
              <w:rPr>
                <w:rFonts w:hint="eastAsia" w:ascii="微软雅黑" w:hAnsi="微软雅黑" w:eastAsia="微软雅黑" w:cs="微软雅黑"/>
                <w:color w:val="auto"/>
                <w:sz w:val="24"/>
                <w:szCs w:val="24"/>
                <w:lang w:val="en-US" w:eastAsia="zh-CN"/>
              </w:rPr>
              <w:t>），计0-3分</w:t>
            </w:r>
            <w:r>
              <w:rPr>
                <w:rFonts w:hint="eastAsia" w:ascii="微软雅黑" w:hAnsi="微软雅黑" w:eastAsia="微软雅黑" w:cs="微软雅黑"/>
                <w:color w:val="auto"/>
                <w:sz w:val="24"/>
                <w:szCs w:val="21"/>
                <w:lang w:val="en-US" w:eastAsia="zh-CN"/>
              </w:rPr>
              <w:t>。</w:t>
            </w:r>
            <w:r>
              <w:rPr>
                <w:rFonts w:hint="eastAsia" w:ascii="微软雅黑" w:hAnsi="微软雅黑" w:eastAsia="微软雅黑" w:cs="微软雅黑"/>
                <w:color w:val="auto"/>
                <w:sz w:val="24"/>
                <w:szCs w:val="24"/>
              </w:rPr>
              <w:t>投标产品功能</w:t>
            </w:r>
            <w:r>
              <w:rPr>
                <w:rFonts w:hint="eastAsia" w:ascii="微软雅黑" w:hAnsi="微软雅黑" w:eastAsia="微软雅黑" w:cs="微软雅黑"/>
                <w:color w:val="auto"/>
                <w:sz w:val="24"/>
                <w:szCs w:val="24"/>
                <w:lang w:val="en-US" w:eastAsia="zh-CN"/>
              </w:rPr>
              <w:t>优于招标文件要求的，酌情加0-2分。共5分。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adjustRightInd w:val="0"/>
              <w:snapToGrid w:val="0"/>
              <w:spacing w:line="400" w:lineRule="exact"/>
              <w:jc w:val="center"/>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实施</w:t>
            </w:r>
          </w:p>
          <w:p>
            <w:pPr>
              <w:adjustRightInd w:val="0"/>
              <w:snapToGrid w:val="0"/>
              <w:spacing w:line="400" w:lineRule="exact"/>
              <w:jc w:val="center"/>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方案</w:t>
            </w:r>
          </w:p>
        </w:tc>
        <w:tc>
          <w:tcPr>
            <w:tcW w:w="1134" w:type="dxa"/>
            <w:vAlign w:val="center"/>
          </w:tcPr>
          <w:p>
            <w:pPr>
              <w:adjustRightInd w:val="0"/>
              <w:snapToGrid w:val="0"/>
              <w:spacing w:line="400" w:lineRule="exact"/>
              <w:jc w:val="center"/>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25</w:t>
            </w:r>
          </w:p>
        </w:tc>
        <w:tc>
          <w:tcPr>
            <w:tcW w:w="6558" w:type="dxa"/>
            <w:vAlign w:val="center"/>
          </w:tcPr>
          <w:p>
            <w:pPr>
              <w:adjustRightInd w:val="0"/>
              <w:snapToGrid w:val="0"/>
              <w:spacing w:line="400" w:lineRule="exact"/>
              <w:ind w:right="-86" w:rightChars="-41"/>
              <w:jc w:val="left"/>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1、总体实施方案（15分）</w:t>
            </w:r>
          </w:p>
          <w:p>
            <w:pPr>
              <w:adjustRightInd w:val="0"/>
              <w:snapToGrid w:val="0"/>
              <w:spacing w:line="400" w:lineRule="exact"/>
              <w:ind w:right="-86" w:rightChars="-41"/>
              <w:jc w:val="left"/>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rPr>
              <w:t>针对本项目及招标人实际需求提供详细具体可行的</w:t>
            </w:r>
            <w:r>
              <w:rPr>
                <w:rFonts w:hint="eastAsia" w:ascii="微软雅黑" w:hAnsi="微软雅黑" w:eastAsia="微软雅黑" w:cs="微软雅黑"/>
                <w:color w:val="auto"/>
                <w:sz w:val="24"/>
                <w:szCs w:val="24"/>
                <w:lang w:eastAsia="zh-CN"/>
              </w:rPr>
              <w:t>方案：</w:t>
            </w:r>
            <w:r>
              <w:rPr>
                <w:rFonts w:hint="eastAsia" w:ascii="微软雅黑" w:hAnsi="微软雅黑" w:eastAsia="微软雅黑" w:cs="微软雅黑"/>
                <w:color w:val="auto"/>
                <w:sz w:val="24"/>
                <w:szCs w:val="24"/>
                <w:lang w:val="en-US" w:eastAsia="zh-CN"/>
              </w:rPr>
              <w:t>包括但不限于</w:t>
            </w:r>
            <w:r>
              <w:rPr>
                <w:rFonts w:hint="eastAsia" w:ascii="微软雅黑" w:hAnsi="微软雅黑" w:eastAsia="微软雅黑" w:cs="微软雅黑"/>
                <w:color w:val="auto"/>
                <w:sz w:val="24"/>
                <w:szCs w:val="24"/>
              </w:rPr>
              <w:t>①产品</w:t>
            </w:r>
            <w:r>
              <w:rPr>
                <w:rFonts w:hint="eastAsia" w:ascii="微软雅黑" w:hAnsi="微软雅黑" w:eastAsia="微软雅黑" w:cs="微软雅黑"/>
                <w:color w:val="auto"/>
                <w:sz w:val="24"/>
                <w:szCs w:val="24"/>
                <w:lang w:val="en-US" w:eastAsia="zh-CN"/>
              </w:rPr>
              <w:t>供货计划（1分）、</w:t>
            </w:r>
            <w:r>
              <w:rPr>
                <w:rFonts w:hint="eastAsia" w:ascii="微软雅黑" w:hAnsi="微软雅黑" w:eastAsia="微软雅黑" w:cs="微软雅黑"/>
                <w:color w:val="auto"/>
                <w:sz w:val="24"/>
                <w:szCs w:val="24"/>
              </w:rPr>
              <w:t>安装</w:t>
            </w:r>
            <w:r>
              <w:rPr>
                <w:rFonts w:hint="eastAsia" w:ascii="微软雅黑" w:hAnsi="微软雅黑" w:eastAsia="微软雅黑" w:cs="微软雅黑"/>
                <w:color w:val="auto"/>
                <w:sz w:val="24"/>
                <w:szCs w:val="24"/>
                <w:lang w:val="en-US" w:eastAsia="zh-CN"/>
              </w:rPr>
              <w:t>（1分）</w:t>
            </w:r>
            <w:r>
              <w:rPr>
                <w:rFonts w:hint="eastAsia" w:ascii="微软雅黑" w:hAnsi="微软雅黑" w:eastAsia="微软雅黑" w:cs="微软雅黑"/>
                <w:color w:val="auto"/>
                <w:sz w:val="24"/>
                <w:szCs w:val="24"/>
              </w:rPr>
              <w:t>、调试</w:t>
            </w:r>
            <w:r>
              <w:rPr>
                <w:rFonts w:hint="eastAsia" w:ascii="微软雅黑" w:hAnsi="微软雅黑" w:eastAsia="微软雅黑" w:cs="微软雅黑"/>
                <w:color w:val="auto"/>
                <w:sz w:val="24"/>
                <w:szCs w:val="24"/>
                <w:lang w:val="en-US" w:eastAsia="zh-CN"/>
              </w:rPr>
              <w:t>（1分）</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验收</w:t>
            </w:r>
            <w:r>
              <w:rPr>
                <w:rFonts w:hint="eastAsia" w:ascii="微软雅黑" w:hAnsi="微软雅黑" w:eastAsia="微软雅黑" w:cs="微软雅黑"/>
                <w:color w:val="auto"/>
                <w:sz w:val="24"/>
                <w:szCs w:val="24"/>
              </w:rPr>
              <w:t>措施</w:t>
            </w:r>
            <w:r>
              <w:rPr>
                <w:rFonts w:hint="eastAsia" w:ascii="微软雅黑" w:hAnsi="微软雅黑" w:eastAsia="微软雅黑" w:cs="微软雅黑"/>
                <w:color w:val="auto"/>
                <w:sz w:val="24"/>
                <w:szCs w:val="24"/>
                <w:lang w:val="en-US" w:eastAsia="zh-CN"/>
              </w:rPr>
              <w:t>（1分）</w:t>
            </w:r>
            <w:r>
              <w:rPr>
                <w:rFonts w:hint="eastAsia" w:ascii="微软雅黑" w:hAnsi="微软雅黑" w:eastAsia="微软雅黑" w:cs="微软雅黑"/>
                <w:color w:val="auto"/>
                <w:sz w:val="24"/>
                <w:szCs w:val="24"/>
              </w:rPr>
              <w:t>并达到各项设计及国家规范要求</w:t>
            </w:r>
            <w:r>
              <w:rPr>
                <w:rFonts w:hint="eastAsia" w:ascii="微软雅黑" w:hAnsi="微软雅黑" w:eastAsia="微软雅黑" w:cs="微软雅黑"/>
                <w:color w:val="auto"/>
                <w:sz w:val="24"/>
                <w:szCs w:val="24"/>
                <w:lang w:val="en-US" w:eastAsia="zh-CN"/>
              </w:rPr>
              <w:t>共计</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0-4分</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②</w:t>
            </w:r>
            <w:r>
              <w:rPr>
                <w:rFonts w:hint="eastAsia" w:ascii="微软雅黑" w:hAnsi="微软雅黑" w:eastAsia="微软雅黑" w:cs="微软雅黑"/>
                <w:color w:val="auto"/>
                <w:sz w:val="24"/>
                <w:szCs w:val="24"/>
                <w:lang w:val="en-US" w:eastAsia="zh-CN"/>
              </w:rPr>
              <w:t>项目组成人员专业技术能力强，人员组成合理，明确负责人（1分）、人员组织（1分）、人员职责（1分）配置共计（0-3分）</w:t>
            </w:r>
            <w:r>
              <w:rPr>
                <w:rFonts w:hint="eastAsia" w:ascii="微软雅黑" w:hAnsi="微软雅黑" w:eastAsia="微软雅黑" w:cs="微软雅黑"/>
                <w:color w:val="auto"/>
                <w:sz w:val="24"/>
                <w:szCs w:val="24"/>
              </w:rPr>
              <w:t>③项目实施整体部署</w:t>
            </w:r>
            <w:r>
              <w:rPr>
                <w:rFonts w:hint="eastAsia" w:ascii="微软雅黑" w:hAnsi="微软雅黑" w:eastAsia="微软雅黑" w:cs="微软雅黑"/>
                <w:color w:val="auto"/>
                <w:sz w:val="24"/>
                <w:szCs w:val="24"/>
                <w:lang w:val="en-US" w:eastAsia="zh-CN"/>
              </w:rPr>
              <w:t>（2分）</w:t>
            </w:r>
            <w:r>
              <w:rPr>
                <w:rFonts w:hint="eastAsia" w:ascii="微软雅黑" w:hAnsi="微软雅黑" w:eastAsia="微软雅黑" w:cs="微软雅黑"/>
                <w:color w:val="auto"/>
                <w:sz w:val="24"/>
                <w:szCs w:val="24"/>
              </w:rPr>
              <w:t>、技术准备</w:t>
            </w:r>
            <w:r>
              <w:rPr>
                <w:rFonts w:hint="eastAsia" w:ascii="微软雅黑" w:hAnsi="微软雅黑" w:eastAsia="微软雅黑" w:cs="微软雅黑"/>
                <w:color w:val="auto"/>
                <w:sz w:val="24"/>
                <w:szCs w:val="24"/>
                <w:lang w:val="en-US" w:eastAsia="zh-CN"/>
              </w:rPr>
              <w:t>（1分）</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质量</w:t>
            </w:r>
            <w:r>
              <w:rPr>
                <w:rFonts w:hint="eastAsia" w:ascii="微软雅黑" w:hAnsi="微软雅黑" w:eastAsia="微软雅黑" w:cs="微软雅黑"/>
                <w:color w:val="auto"/>
                <w:sz w:val="24"/>
                <w:szCs w:val="24"/>
                <w:lang w:eastAsia="zh-CN"/>
              </w:rPr>
              <w:t>保证</w:t>
            </w:r>
            <w:r>
              <w:rPr>
                <w:rFonts w:hint="eastAsia" w:ascii="微软雅黑" w:hAnsi="微软雅黑" w:eastAsia="微软雅黑" w:cs="微软雅黑"/>
                <w:color w:val="auto"/>
                <w:sz w:val="24"/>
                <w:szCs w:val="24"/>
              </w:rPr>
              <w:t>措施</w:t>
            </w:r>
            <w:r>
              <w:rPr>
                <w:rFonts w:hint="eastAsia" w:ascii="微软雅黑" w:hAnsi="微软雅黑" w:eastAsia="微软雅黑" w:cs="微软雅黑"/>
                <w:color w:val="auto"/>
                <w:sz w:val="24"/>
                <w:szCs w:val="24"/>
                <w:lang w:val="en-US" w:eastAsia="zh-CN"/>
              </w:rPr>
              <w:t>（1分）</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运输保证措施</w:t>
            </w:r>
            <w:r>
              <w:rPr>
                <w:rFonts w:hint="eastAsia" w:ascii="微软雅黑" w:hAnsi="微软雅黑" w:eastAsia="微软雅黑" w:cs="微软雅黑"/>
                <w:color w:val="auto"/>
                <w:sz w:val="24"/>
                <w:szCs w:val="24"/>
                <w:lang w:val="en-US" w:eastAsia="zh-CN"/>
              </w:rPr>
              <w:t>（1分）</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共计（0-5分）④</w:t>
            </w:r>
            <w:r>
              <w:rPr>
                <w:rFonts w:hint="eastAsia" w:ascii="微软雅黑" w:hAnsi="微软雅黑" w:eastAsia="微软雅黑" w:cs="微软雅黑"/>
                <w:color w:val="auto"/>
                <w:sz w:val="24"/>
                <w:szCs w:val="24"/>
              </w:rPr>
              <w:t>现场施工安全保证措施等方面进行细节性描述</w:t>
            </w:r>
            <w:r>
              <w:rPr>
                <w:rFonts w:hint="eastAsia" w:ascii="微软雅黑" w:hAnsi="微软雅黑" w:eastAsia="微软雅黑" w:cs="微软雅黑"/>
                <w:color w:val="auto"/>
                <w:sz w:val="24"/>
                <w:szCs w:val="24"/>
                <w:lang w:val="en-US" w:eastAsia="zh-CN"/>
              </w:rPr>
              <w:t>共计（0-3分）</w:t>
            </w:r>
          </w:p>
          <w:p>
            <w:pPr>
              <w:adjustRightInd w:val="0"/>
              <w:snapToGrid w:val="0"/>
              <w:spacing w:line="400" w:lineRule="exact"/>
              <w:ind w:right="-86" w:rightChars="-41"/>
              <w:jc w:val="left"/>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2、实训室布置方案评审（10分）</w:t>
            </w:r>
          </w:p>
          <w:p>
            <w:pPr>
              <w:adjustRightInd w:val="0"/>
              <w:snapToGrid w:val="0"/>
              <w:spacing w:line="400" w:lineRule="exact"/>
              <w:jc w:val="left"/>
              <w:rPr>
                <w:rFonts w:hint="default"/>
                <w:color w:val="auto"/>
                <w:lang w:val="en-US" w:eastAsia="zh-CN"/>
              </w:rPr>
            </w:pPr>
            <w:r>
              <w:rPr>
                <w:rFonts w:hint="eastAsia" w:ascii="微软雅黑" w:hAnsi="微软雅黑" w:eastAsia="微软雅黑" w:cs="微软雅黑"/>
                <w:color w:val="auto"/>
                <w:sz w:val="24"/>
                <w:szCs w:val="24"/>
                <w:lang w:val="en-US" w:eastAsia="zh-CN" w:bidi="ar"/>
              </w:rPr>
              <w:t>依据自行勘察情况，提供实训室</w:t>
            </w:r>
            <w:r>
              <w:rPr>
                <w:rFonts w:hint="eastAsia" w:ascii="微软雅黑" w:hAnsi="微软雅黑" w:eastAsia="微软雅黑" w:cs="微软雅黑"/>
                <w:color w:val="auto"/>
                <w:sz w:val="24"/>
                <w:szCs w:val="24"/>
                <w:lang w:bidi="ar"/>
              </w:rPr>
              <w:t>重要区域效果图</w:t>
            </w:r>
            <w:r>
              <w:rPr>
                <w:rFonts w:hint="eastAsia" w:ascii="微软雅黑" w:hAnsi="微软雅黑" w:eastAsia="微软雅黑" w:cs="微软雅黑"/>
                <w:color w:val="auto"/>
                <w:sz w:val="24"/>
                <w:szCs w:val="24"/>
                <w:lang w:val="en-US" w:eastAsia="zh-CN" w:bidi="ar"/>
              </w:rPr>
              <w:t>不少于4张</w:t>
            </w:r>
            <w:r>
              <w:rPr>
                <w:rFonts w:hint="eastAsia" w:ascii="微软雅黑" w:hAnsi="微软雅黑" w:eastAsia="微软雅黑" w:cs="微软雅黑"/>
                <w:color w:val="auto"/>
                <w:sz w:val="24"/>
                <w:szCs w:val="24"/>
                <w:lang w:val="en-US" w:eastAsia="zh-CN"/>
              </w:rPr>
              <w:t>（2分）</w:t>
            </w:r>
            <w:r>
              <w:rPr>
                <w:rFonts w:hint="eastAsia" w:ascii="微软雅黑" w:hAnsi="微软雅黑" w:eastAsia="微软雅黑" w:cs="微软雅黑"/>
                <w:color w:val="auto"/>
                <w:sz w:val="24"/>
                <w:szCs w:val="24"/>
                <w:lang w:eastAsia="zh-CN" w:bidi="ar"/>
              </w:rPr>
              <w:t>，</w:t>
            </w:r>
            <w:r>
              <w:rPr>
                <w:rFonts w:hint="eastAsia" w:ascii="微软雅黑" w:hAnsi="微软雅黑" w:eastAsia="微软雅黑" w:cs="微软雅黑"/>
                <w:color w:val="auto"/>
                <w:sz w:val="24"/>
                <w:szCs w:val="24"/>
                <w:lang w:bidi="ar"/>
              </w:rPr>
              <w:t>效果图清晰合理</w:t>
            </w:r>
            <w:r>
              <w:rPr>
                <w:rFonts w:hint="eastAsia" w:ascii="微软雅黑" w:hAnsi="微软雅黑" w:eastAsia="微软雅黑" w:cs="微软雅黑"/>
                <w:color w:val="auto"/>
                <w:sz w:val="24"/>
                <w:szCs w:val="24"/>
                <w:lang w:val="en-US" w:eastAsia="zh-CN"/>
              </w:rPr>
              <w:t>（2分）</w:t>
            </w:r>
            <w:r>
              <w:rPr>
                <w:rFonts w:hint="eastAsia" w:ascii="微软雅黑" w:hAnsi="微软雅黑" w:eastAsia="微软雅黑" w:cs="微软雅黑"/>
                <w:color w:val="auto"/>
                <w:sz w:val="24"/>
                <w:szCs w:val="24"/>
                <w:lang w:eastAsia="zh-CN" w:bidi="ar"/>
              </w:rPr>
              <w:t>，</w:t>
            </w:r>
            <w:r>
              <w:rPr>
                <w:rFonts w:hint="eastAsia" w:ascii="微软雅黑" w:hAnsi="微软雅黑" w:eastAsia="微软雅黑" w:cs="微软雅黑"/>
                <w:color w:val="auto"/>
                <w:sz w:val="24"/>
                <w:szCs w:val="24"/>
                <w:lang w:val="en-US" w:eastAsia="zh-CN" w:bidi="ar"/>
              </w:rPr>
              <w:t>要求</w:t>
            </w:r>
            <w:r>
              <w:rPr>
                <w:rFonts w:hint="eastAsia" w:ascii="微软雅黑" w:hAnsi="微软雅黑" w:eastAsia="微软雅黑" w:cs="微软雅黑"/>
                <w:color w:val="auto"/>
                <w:sz w:val="24"/>
                <w:szCs w:val="24"/>
                <w:lang w:bidi="ar"/>
              </w:rPr>
              <w:t>设计科学</w:t>
            </w:r>
            <w:r>
              <w:rPr>
                <w:rFonts w:hint="eastAsia" w:ascii="微软雅黑" w:hAnsi="微软雅黑" w:eastAsia="微软雅黑" w:cs="微软雅黑"/>
                <w:color w:val="auto"/>
                <w:sz w:val="24"/>
                <w:szCs w:val="24"/>
                <w:lang w:eastAsia="zh-CN" w:bidi="ar"/>
              </w:rPr>
              <w:t>，</w:t>
            </w:r>
            <w:r>
              <w:rPr>
                <w:rFonts w:hint="eastAsia" w:ascii="微软雅黑" w:hAnsi="微软雅黑" w:eastAsia="微软雅黑" w:cs="微软雅黑"/>
                <w:color w:val="auto"/>
                <w:sz w:val="24"/>
                <w:szCs w:val="24"/>
                <w:lang w:bidi="ar"/>
              </w:rPr>
              <w:t>安全性和实用性强</w:t>
            </w:r>
            <w:r>
              <w:rPr>
                <w:rFonts w:hint="eastAsia" w:ascii="微软雅黑" w:hAnsi="微软雅黑" w:eastAsia="微软雅黑" w:cs="微软雅黑"/>
                <w:color w:val="auto"/>
                <w:sz w:val="24"/>
                <w:szCs w:val="24"/>
                <w:lang w:val="en-US" w:eastAsia="zh-CN"/>
              </w:rPr>
              <w:t>（2分）</w:t>
            </w:r>
            <w:r>
              <w:rPr>
                <w:rFonts w:hint="eastAsia" w:ascii="微软雅黑" w:hAnsi="微软雅黑" w:eastAsia="微软雅黑" w:cs="微软雅黑"/>
                <w:color w:val="auto"/>
                <w:sz w:val="24"/>
                <w:szCs w:val="24"/>
                <w:lang w:eastAsia="zh-CN" w:bidi="ar"/>
              </w:rPr>
              <w:t>，</w:t>
            </w:r>
            <w:r>
              <w:rPr>
                <w:rFonts w:hint="eastAsia" w:ascii="微软雅黑" w:hAnsi="微软雅黑" w:eastAsia="微软雅黑" w:cs="微软雅黑"/>
                <w:color w:val="auto"/>
                <w:sz w:val="24"/>
                <w:szCs w:val="24"/>
                <w:lang w:bidi="ar"/>
              </w:rPr>
              <w:t>能够完全满足本项目的实际需求</w:t>
            </w:r>
            <w:r>
              <w:rPr>
                <w:rFonts w:hint="eastAsia" w:ascii="微软雅黑" w:hAnsi="微软雅黑" w:eastAsia="微软雅黑" w:cs="微软雅黑"/>
                <w:color w:val="auto"/>
                <w:sz w:val="24"/>
                <w:szCs w:val="24"/>
                <w:lang w:val="en-US" w:eastAsia="zh-CN" w:bidi="ar"/>
              </w:rPr>
              <w:t>且</w:t>
            </w:r>
            <w:r>
              <w:rPr>
                <w:rFonts w:hint="eastAsia" w:ascii="微软雅黑" w:hAnsi="微软雅黑" w:eastAsia="微软雅黑" w:cs="微软雅黑"/>
                <w:color w:val="auto"/>
                <w:sz w:val="24"/>
                <w:szCs w:val="24"/>
                <w:lang w:bidi="ar"/>
              </w:rPr>
              <w:t>美观性优</w:t>
            </w:r>
            <w:r>
              <w:rPr>
                <w:rFonts w:hint="eastAsia" w:ascii="微软雅黑" w:hAnsi="微软雅黑" w:eastAsia="微软雅黑" w:cs="微软雅黑"/>
                <w:color w:val="auto"/>
                <w:sz w:val="24"/>
                <w:szCs w:val="24"/>
                <w:lang w:val="en-US" w:eastAsia="zh-CN"/>
              </w:rPr>
              <w:t>（2分）</w:t>
            </w:r>
            <w:r>
              <w:rPr>
                <w:rFonts w:hint="eastAsia" w:ascii="微软雅黑" w:hAnsi="微软雅黑" w:eastAsia="微软雅黑" w:cs="微软雅黑"/>
                <w:color w:val="auto"/>
                <w:sz w:val="24"/>
                <w:szCs w:val="24"/>
                <w:lang w:eastAsia="zh-CN" w:bidi="ar"/>
              </w:rPr>
              <w:t>，</w:t>
            </w:r>
            <w:r>
              <w:rPr>
                <w:rFonts w:hint="eastAsia" w:ascii="微软雅黑" w:hAnsi="微软雅黑" w:eastAsia="微软雅黑" w:cs="微软雅黑"/>
                <w:color w:val="auto"/>
                <w:sz w:val="24"/>
                <w:szCs w:val="24"/>
                <w:lang w:val="en-US" w:eastAsia="zh-CN" w:bidi="ar"/>
              </w:rPr>
              <w:t>并进行细节性的文字性描述</w:t>
            </w:r>
            <w:r>
              <w:rPr>
                <w:rFonts w:hint="eastAsia" w:ascii="微软雅黑" w:hAnsi="微软雅黑" w:eastAsia="微软雅黑" w:cs="微软雅黑"/>
                <w:color w:val="auto"/>
                <w:sz w:val="24"/>
                <w:szCs w:val="24"/>
                <w:lang w:val="en-US" w:eastAsia="zh-CN"/>
              </w:rPr>
              <w:t>（2分）</w:t>
            </w:r>
            <w:r>
              <w:rPr>
                <w:rFonts w:hint="eastAsia" w:ascii="微软雅黑" w:hAnsi="微软雅黑" w:eastAsia="微软雅黑" w:cs="微软雅黑"/>
                <w:color w:val="auto"/>
                <w:sz w:val="24"/>
                <w:szCs w:val="24"/>
                <w:lang w:val="en-US" w:eastAsia="zh-CN" w:bidi="ar"/>
              </w:rPr>
              <w:t>。</w:t>
            </w:r>
            <w:r>
              <w:rPr>
                <w:rFonts w:hint="eastAsia" w:ascii="微软雅黑" w:hAnsi="微软雅黑" w:eastAsia="微软雅黑" w:cs="微软雅黑"/>
                <w:color w:val="auto"/>
                <w:sz w:val="24"/>
                <w:szCs w:val="24"/>
                <w:lang w:val="en-US" w:eastAsia="zh-CN"/>
              </w:rPr>
              <w:t>共计10</w:t>
            </w:r>
            <w:r>
              <w:rPr>
                <w:rFonts w:hint="eastAsia" w:ascii="微软雅黑" w:hAnsi="微软雅黑" w:eastAsia="微软雅黑" w:cs="微软雅黑"/>
                <w:color w:val="auto"/>
                <w:sz w:val="24"/>
                <w:szCs w:val="24"/>
              </w:rPr>
              <w:t>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31" w:hRule="atLeast"/>
          <w:jc w:val="center"/>
        </w:trPr>
        <w:tc>
          <w:tcPr>
            <w:tcW w:w="11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业绩及售后服务</w:t>
            </w:r>
          </w:p>
        </w:tc>
        <w:tc>
          <w:tcPr>
            <w:tcW w:w="1134" w:type="dxa"/>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jc w:val="center"/>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rPr>
              <w:t>1</w:t>
            </w:r>
            <w:r>
              <w:rPr>
                <w:rFonts w:hint="eastAsia" w:ascii="微软雅黑" w:hAnsi="微软雅黑" w:eastAsia="微软雅黑" w:cs="微软雅黑"/>
                <w:color w:val="auto"/>
                <w:sz w:val="24"/>
                <w:szCs w:val="24"/>
                <w:lang w:val="en-US" w:eastAsia="zh-CN"/>
              </w:rPr>
              <w:t>3</w:t>
            </w:r>
          </w:p>
        </w:tc>
        <w:tc>
          <w:tcPr>
            <w:tcW w:w="6558" w:type="dxa"/>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1、以合同的形式提供投标人</w:t>
            </w:r>
            <w:r>
              <w:rPr>
                <w:rFonts w:hint="eastAsia" w:ascii="微软雅黑" w:hAnsi="微软雅黑" w:eastAsia="微软雅黑" w:cs="微软雅黑"/>
                <w:color w:val="auto"/>
                <w:sz w:val="24"/>
                <w:szCs w:val="24"/>
                <w:lang w:val="en-US" w:eastAsia="zh-CN"/>
              </w:rPr>
              <w:t>或生产厂家</w:t>
            </w:r>
            <w:r>
              <w:rPr>
                <w:rFonts w:hint="eastAsia" w:ascii="微软雅黑" w:hAnsi="微软雅黑" w:eastAsia="微软雅黑" w:cs="微软雅黑"/>
                <w:color w:val="auto"/>
                <w:sz w:val="24"/>
                <w:szCs w:val="24"/>
              </w:rPr>
              <w:t>近</w:t>
            </w:r>
            <w:r>
              <w:rPr>
                <w:rFonts w:hint="eastAsia" w:ascii="微软雅黑" w:hAnsi="微软雅黑" w:eastAsia="微软雅黑" w:cs="微软雅黑"/>
                <w:color w:val="auto"/>
                <w:sz w:val="24"/>
                <w:szCs w:val="24"/>
                <w:lang w:val="en-US" w:eastAsia="zh-CN"/>
              </w:rPr>
              <w:t>三</w:t>
            </w:r>
            <w:r>
              <w:rPr>
                <w:rFonts w:hint="eastAsia" w:ascii="微软雅黑" w:hAnsi="微软雅黑" w:eastAsia="微软雅黑" w:cs="微软雅黑"/>
                <w:color w:val="auto"/>
                <w:sz w:val="24"/>
                <w:szCs w:val="24"/>
              </w:rPr>
              <w:t>年</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2020年1月至今</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同类</w:t>
            </w:r>
            <w:r>
              <w:rPr>
                <w:rFonts w:hint="eastAsia" w:ascii="微软雅黑" w:hAnsi="微软雅黑" w:eastAsia="微软雅黑" w:cs="微软雅黑"/>
                <w:color w:val="auto"/>
                <w:sz w:val="24"/>
                <w:szCs w:val="24"/>
              </w:rPr>
              <w:t>供货业绩</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包含但不限于：新能源汽车解剖教学实验车、动力电池联动实训台、车身电气系统联动实训台、智能网联车辆（电动差速转向）等产品</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，每提供一份得</w:t>
            </w:r>
            <w:r>
              <w:rPr>
                <w:rFonts w:hint="eastAsia" w:ascii="微软雅黑" w:hAnsi="微软雅黑" w:eastAsia="微软雅黑" w:cs="微软雅黑"/>
                <w:color w:val="auto"/>
                <w:sz w:val="24"/>
                <w:szCs w:val="24"/>
                <w:lang w:val="en-US" w:eastAsia="zh-CN"/>
              </w:rPr>
              <w:t>2</w:t>
            </w:r>
            <w:r>
              <w:rPr>
                <w:rFonts w:hint="eastAsia" w:ascii="微软雅黑" w:hAnsi="微软雅黑" w:eastAsia="微软雅黑" w:cs="微软雅黑"/>
                <w:color w:val="auto"/>
                <w:sz w:val="24"/>
                <w:szCs w:val="24"/>
              </w:rPr>
              <w:t>分，根据业绩情况最高计</w:t>
            </w:r>
            <w:r>
              <w:rPr>
                <w:rFonts w:hint="eastAsia" w:ascii="微软雅黑" w:hAnsi="微软雅黑" w:eastAsia="微软雅黑" w:cs="微软雅黑"/>
                <w:color w:val="auto"/>
                <w:sz w:val="24"/>
                <w:szCs w:val="24"/>
                <w:lang w:val="en-US" w:eastAsia="zh-CN"/>
              </w:rPr>
              <w:t>6</w:t>
            </w:r>
            <w:r>
              <w:rPr>
                <w:rFonts w:hint="eastAsia" w:ascii="微软雅黑" w:hAnsi="微软雅黑" w:eastAsia="微软雅黑" w:cs="微软雅黑"/>
                <w:color w:val="auto"/>
                <w:sz w:val="24"/>
                <w:szCs w:val="24"/>
              </w:rPr>
              <w:t>分。</w:t>
            </w:r>
          </w:p>
          <w:p>
            <w:pPr>
              <w:adjustRightInd w:val="0"/>
              <w:snapToGrid w:val="0"/>
              <w:spacing w:line="400" w:lineRule="exact"/>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2、售后服务</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5分</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。针对本项目及招标人实际需求提供详细具体可行的售后服务措施承诺</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包括但不限于</w:t>
            </w:r>
            <w:r>
              <w:rPr>
                <w:rFonts w:hint="eastAsia" w:ascii="微软雅黑" w:hAnsi="微软雅黑" w:eastAsia="微软雅黑" w:cs="微软雅黑"/>
                <w:color w:val="auto"/>
                <w:sz w:val="24"/>
                <w:szCs w:val="24"/>
              </w:rPr>
              <w:t>① 售后服务</w:t>
            </w:r>
            <w:r>
              <w:rPr>
                <w:rFonts w:hint="eastAsia" w:ascii="微软雅黑" w:hAnsi="微软雅黑" w:eastAsia="微软雅黑" w:cs="微软雅黑"/>
                <w:color w:val="auto"/>
                <w:sz w:val="24"/>
                <w:szCs w:val="24"/>
                <w:lang w:val="en-US" w:eastAsia="zh-CN"/>
              </w:rPr>
              <w:t>方案及</w:t>
            </w:r>
            <w:r>
              <w:rPr>
                <w:rFonts w:hint="eastAsia" w:ascii="微软雅黑" w:hAnsi="微软雅黑" w:eastAsia="微软雅黑" w:cs="微软雅黑"/>
                <w:color w:val="auto"/>
                <w:sz w:val="24"/>
                <w:szCs w:val="24"/>
              </w:rPr>
              <w:t>保证</w:t>
            </w:r>
            <w:r>
              <w:rPr>
                <w:rFonts w:hint="eastAsia" w:ascii="微软雅黑" w:hAnsi="微软雅黑" w:eastAsia="微软雅黑" w:cs="微软雅黑"/>
                <w:color w:val="auto"/>
                <w:sz w:val="24"/>
                <w:szCs w:val="24"/>
                <w:lang w:val="en-US" w:eastAsia="zh-CN"/>
              </w:rPr>
              <w:t>（1分）</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②</w:t>
            </w:r>
            <w:r>
              <w:rPr>
                <w:rFonts w:hint="eastAsia" w:ascii="微软雅黑" w:hAnsi="微软雅黑" w:eastAsia="微软雅黑" w:cs="微软雅黑"/>
                <w:color w:val="auto"/>
                <w:sz w:val="24"/>
                <w:szCs w:val="24"/>
              </w:rPr>
              <w:t>质保期</w:t>
            </w:r>
            <w:r>
              <w:rPr>
                <w:rFonts w:hint="eastAsia" w:ascii="微软雅黑" w:hAnsi="微软雅黑" w:eastAsia="微软雅黑" w:cs="微软雅黑"/>
                <w:color w:val="auto"/>
                <w:sz w:val="24"/>
                <w:szCs w:val="24"/>
                <w:lang w:val="en-US" w:eastAsia="zh-CN"/>
              </w:rPr>
              <w:t>（1分）</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③</w:t>
            </w:r>
            <w:r>
              <w:rPr>
                <w:rFonts w:hint="eastAsia" w:ascii="微软雅黑" w:hAnsi="微软雅黑" w:eastAsia="微软雅黑" w:cs="微软雅黑"/>
                <w:color w:val="auto"/>
                <w:sz w:val="24"/>
                <w:szCs w:val="24"/>
              </w:rPr>
              <w:t>售后服务团队</w:t>
            </w:r>
            <w:r>
              <w:rPr>
                <w:rFonts w:hint="eastAsia" w:ascii="微软雅黑" w:hAnsi="微软雅黑" w:eastAsia="微软雅黑" w:cs="微软雅黑"/>
                <w:color w:val="auto"/>
                <w:sz w:val="24"/>
                <w:szCs w:val="24"/>
                <w:lang w:val="en-US" w:eastAsia="zh-CN"/>
              </w:rPr>
              <w:t>及网点（1分）</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④</w:t>
            </w:r>
            <w:r>
              <w:rPr>
                <w:rFonts w:hint="eastAsia" w:ascii="微软雅黑" w:hAnsi="微软雅黑" w:eastAsia="微软雅黑" w:cs="微软雅黑"/>
                <w:color w:val="auto"/>
                <w:sz w:val="24"/>
                <w:szCs w:val="24"/>
              </w:rPr>
              <w:t>维修响应时间</w:t>
            </w:r>
            <w:r>
              <w:rPr>
                <w:rFonts w:hint="eastAsia" w:ascii="微软雅黑" w:hAnsi="微软雅黑" w:eastAsia="微软雅黑" w:cs="微软雅黑"/>
                <w:color w:val="auto"/>
                <w:sz w:val="24"/>
                <w:szCs w:val="24"/>
                <w:lang w:val="en-US" w:eastAsia="zh-CN"/>
              </w:rPr>
              <w:t>（1分）</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⑤</w:t>
            </w:r>
            <w:r>
              <w:rPr>
                <w:rFonts w:hint="eastAsia" w:ascii="微软雅黑" w:hAnsi="微软雅黑" w:eastAsia="微软雅黑" w:cs="微软雅黑"/>
                <w:color w:val="auto"/>
                <w:sz w:val="24"/>
                <w:szCs w:val="24"/>
              </w:rPr>
              <w:t>售后服务措施</w:t>
            </w:r>
            <w:r>
              <w:rPr>
                <w:rFonts w:hint="eastAsia" w:ascii="微软雅黑" w:hAnsi="微软雅黑" w:eastAsia="微软雅黑" w:cs="微软雅黑"/>
                <w:color w:val="auto"/>
                <w:sz w:val="24"/>
                <w:szCs w:val="24"/>
                <w:lang w:val="en-US" w:eastAsia="zh-CN"/>
              </w:rPr>
              <w:t>（1分）</w:t>
            </w:r>
            <w:r>
              <w:rPr>
                <w:rFonts w:hint="eastAsia" w:ascii="微软雅黑" w:hAnsi="微软雅黑" w:eastAsia="微软雅黑" w:cs="微软雅黑"/>
                <w:color w:val="auto"/>
                <w:sz w:val="24"/>
                <w:szCs w:val="24"/>
              </w:rPr>
              <w:t>等综合情况。按其响应程度计</w:t>
            </w:r>
            <w:r>
              <w:rPr>
                <w:rFonts w:hint="eastAsia" w:ascii="微软雅黑" w:hAnsi="微软雅黑" w:eastAsia="微软雅黑" w:cs="微软雅黑"/>
                <w:color w:val="auto"/>
                <w:sz w:val="24"/>
                <w:szCs w:val="24"/>
                <w:lang w:val="en-US" w:eastAsia="zh-CN"/>
              </w:rPr>
              <w:t>0-5</w:t>
            </w:r>
            <w:r>
              <w:rPr>
                <w:rFonts w:hint="eastAsia" w:ascii="微软雅黑" w:hAnsi="微软雅黑" w:eastAsia="微软雅黑" w:cs="微软雅黑"/>
                <w:color w:val="auto"/>
                <w:sz w:val="24"/>
                <w:szCs w:val="24"/>
              </w:rPr>
              <w:t>分。</w:t>
            </w:r>
          </w:p>
          <w:p>
            <w:pPr>
              <w:adjustRightInd w:val="0"/>
              <w:snapToGrid w:val="0"/>
              <w:spacing w:line="400" w:lineRule="exact"/>
              <w:jc w:val="left"/>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rPr>
              <w:t>3、</w:t>
            </w:r>
            <w:r>
              <w:rPr>
                <w:rFonts w:hint="eastAsia" w:ascii="微软雅黑" w:hAnsi="微软雅黑" w:eastAsia="微软雅黑" w:cs="微软雅黑"/>
                <w:color w:val="auto"/>
                <w:sz w:val="24"/>
                <w:szCs w:val="24"/>
                <w:lang w:eastAsia="zh-CN"/>
              </w:rPr>
              <w:t>培训计划及内容（</w:t>
            </w:r>
            <w:r>
              <w:rPr>
                <w:rFonts w:hint="eastAsia" w:ascii="微软雅黑" w:hAnsi="微软雅黑" w:eastAsia="微软雅黑" w:cs="微软雅黑"/>
                <w:color w:val="auto"/>
                <w:sz w:val="24"/>
                <w:szCs w:val="24"/>
                <w:lang w:val="en-US" w:eastAsia="zh-CN"/>
              </w:rPr>
              <w:t>2分</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负责为使用单位培训操作及维护人员，并有完整的培训方案，列出详细的培训</w:t>
            </w:r>
            <w:r>
              <w:rPr>
                <w:rFonts w:hint="eastAsia" w:ascii="微软雅黑" w:hAnsi="微软雅黑" w:eastAsia="微软雅黑" w:cs="微软雅黑"/>
                <w:color w:val="auto"/>
                <w:sz w:val="24"/>
                <w:szCs w:val="24"/>
                <w:lang w:eastAsia="zh-CN"/>
              </w:rPr>
              <w:t>计划：</w:t>
            </w:r>
            <w:r>
              <w:rPr>
                <w:rFonts w:hint="eastAsia" w:ascii="微软雅黑" w:hAnsi="微软雅黑" w:eastAsia="微软雅黑" w:cs="微软雅黑"/>
                <w:color w:val="auto"/>
                <w:sz w:val="24"/>
                <w:szCs w:val="24"/>
                <w:lang w:val="en-US" w:eastAsia="zh-CN"/>
              </w:rPr>
              <w:t>包括但不限于</w:t>
            </w:r>
            <w:r>
              <w:rPr>
                <w:rFonts w:hint="eastAsia" w:ascii="微软雅黑" w:hAnsi="微软雅黑" w:eastAsia="微软雅黑" w:cs="微软雅黑"/>
                <w:color w:val="auto"/>
                <w:sz w:val="24"/>
                <w:szCs w:val="24"/>
              </w:rPr>
              <w:t>①</w:t>
            </w:r>
            <w:r>
              <w:rPr>
                <w:rFonts w:hint="eastAsia" w:ascii="微软雅黑" w:hAnsi="微软雅黑" w:eastAsia="微软雅黑" w:cs="微软雅黑"/>
                <w:color w:val="auto"/>
                <w:sz w:val="24"/>
                <w:szCs w:val="24"/>
                <w:lang w:val="en-US" w:eastAsia="zh-CN"/>
              </w:rPr>
              <w:t>培训方案及培训人员数量；②</w:t>
            </w:r>
            <w:r>
              <w:rPr>
                <w:rFonts w:hint="eastAsia" w:ascii="微软雅黑" w:hAnsi="微软雅黑" w:eastAsia="微软雅黑" w:cs="微软雅黑"/>
                <w:color w:val="auto"/>
                <w:sz w:val="24"/>
                <w:szCs w:val="24"/>
              </w:rPr>
              <w:t>培训内容</w:t>
            </w:r>
            <w:r>
              <w:rPr>
                <w:rFonts w:hint="eastAsia" w:ascii="微软雅黑" w:hAnsi="微软雅黑" w:eastAsia="微软雅黑" w:cs="微软雅黑"/>
                <w:color w:val="auto"/>
                <w:sz w:val="24"/>
                <w:lang w:eastAsia="zh-CN"/>
              </w:rPr>
              <w:t>、</w:t>
            </w:r>
            <w:r>
              <w:rPr>
                <w:rFonts w:hint="eastAsia" w:ascii="微软雅黑" w:hAnsi="微软雅黑" w:eastAsia="微软雅黑" w:cs="微软雅黑"/>
                <w:color w:val="auto"/>
                <w:sz w:val="24"/>
                <w:szCs w:val="24"/>
              </w:rPr>
              <w:t>培训</w:t>
            </w:r>
            <w:r>
              <w:rPr>
                <w:rFonts w:hint="eastAsia" w:ascii="微软雅黑" w:hAnsi="微软雅黑" w:eastAsia="微软雅黑" w:cs="微软雅黑"/>
                <w:color w:val="auto"/>
                <w:sz w:val="24"/>
                <w:szCs w:val="24"/>
                <w:lang w:val="en-US" w:eastAsia="zh-CN"/>
              </w:rPr>
              <w:t>方式</w:t>
            </w:r>
            <w:r>
              <w:rPr>
                <w:rFonts w:hint="eastAsia" w:ascii="微软雅黑" w:hAnsi="微软雅黑" w:eastAsia="微软雅黑" w:cs="微软雅黑"/>
                <w:color w:val="auto"/>
                <w:sz w:val="24"/>
                <w:szCs w:val="24"/>
                <w:lang w:eastAsia="zh-CN"/>
              </w:rPr>
              <w:t>及时间。</w:t>
            </w:r>
            <w:r>
              <w:rPr>
                <w:rFonts w:hint="eastAsia" w:ascii="微软雅黑" w:hAnsi="微软雅黑" w:eastAsia="微软雅黑" w:cs="微软雅黑"/>
                <w:color w:val="auto"/>
                <w:sz w:val="24"/>
                <w:szCs w:val="24"/>
              </w:rPr>
              <w:t>按其响应程度计</w:t>
            </w:r>
            <w:r>
              <w:rPr>
                <w:rFonts w:hint="eastAsia" w:ascii="微软雅黑" w:hAnsi="微软雅黑" w:eastAsia="微软雅黑" w:cs="微软雅黑"/>
                <w:color w:val="auto"/>
                <w:sz w:val="24"/>
                <w:szCs w:val="24"/>
                <w:lang w:val="en-US" w:eastAsia="zh-CN"/>
              </w:rPr>
              <w:t>0-2</w:t>
            </w:r>
            <w:r>
              <w:rPr>
                <w:rFonts w:hint="eastAsia" w:ascii="微软雅黑" w:hAnsi="微软雅黑" w:eastAsia="微软雅黑" w:cs="微软雅黑"/>
                <w:color w:val="auto"/>
                <w:sz w:val="24"/>
                <w:szCs w:val="24"/>
              </w:rPr>
              <w:t>分。</w:t>
            </w:r>
          </w:p>
        </w:tc>
      </w:tr>
    </w:tbl>
    <w:p>
      <w:pPr>
        <w:pStyle w:val="10"/>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ascii="Times New Roman" w:hAnsi="Times New Roman" w:cs="Times New Roman"/>
          <w:color w:val="FF0000"/>
        </w:rPr>
      </w:pPr>
      <w:r>
        <w:rPr>
          <w:rFonts w:ascii="Times New Roman" w:hAnsi="Times New Roman" w:cs="Times New Roman"/>
          <w:color w:val="FF0000"/>
        </w:rPr>
        <w:br w:type="page"/>
      </w:r>
    </w:p>
    <w:p>
      <w:pPr>
        <w:pStyle w:val="7"/>
        <w:jc w:val="center"/>
      </w:pPr>
      <w:r>
        <w:rPr>
          <w:rFonts w:hint="eastAsia" w:ascii="微软雅黑" w:hAnsi="微软雅黑" w:eastAsia="微软雅黑" w:cs="微软雅黑"/>
          <w:sz w:val="32"/>
          <w:szCs w:val="32"/>
        </w:rPr>
        <w:t>第四章　拟签订的合同文本</w:t>
      </w:r>
    </w:p>
    <w:p>
      <w:pPr>
        <w:pStyle w:val="5"/>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44"/>
          <w:szCs w:val="44"/>
          <w:lang w:val="en-US" w:eastAsia="zh-CN"/>
        </w:rPr>
        <w:t>政府采购</w:t>
      </w:r>
      <w:r>
        <w:rPr>
          <w:rFonts w:hint="eastAsia" w:ascii="微软雅黑" w:hAnsi="微软雅黑" w:eastAsia="微软雅黑" w:cs="微软雅黑"/>
          <w:sz w:val="44"/>
          <w:szCs w:val="44"/>
        </w:rPr>
        <w:t>合同</w:t>
      </w:r>
      <w:r>
        <w:rPr>
          <w:rFonts w:hint="eastAsia" w:ascii="微软雅黑" w:hAnsi="微软雅黑" w:eastAsia="微软雅黑" w:cs="微软雅黑"/>
          <w:sz w:val="44"/>
          <w:szCs w:val="44"/>
          <w:lang w:val="en-US" w:eastAsia="zh-CN"/>
        </w:rPr>
        <w:t>文本</w:t>
      </w:r>
      <w:r>
        <w:rPr>
          <w:rFonts w:hint="eastAsia" w:ascii="微软雅黑" w:hAnsi="微软雅黑" w:eastAsia="微软雅黑" w:cs="微软雅黑"/>
          <w:sz w:val="44"/>
          <w:szCs w:val="44"/>
        </w:rPr>
        <w:t>范本</w:t>
      </w:r>
      <w:r>
        <w:rPr>
          <w:rFonts w:hint="eastAsia" w:ascii="微软雅黑" w:hAnsi="微软雅黑" w:eastAsia="微软雅黑" w:cs="微软雅黑"/>
          <w:sz w:val="44"/>
          <w:szCs w:val="44"/>
          <w:lang w:eastAsia="zh-CN"/>
        </w:rPr>
        <w:t>（</w:t>
      </w:r>
      <w:r>
        <w:rPr>
          <w:rFonts w:hint="eastAsia" w:ascii="微软雅黑" w:hAnsi="微软雅黑" w:eastAsia="微软雅黑" w:cs="微软雅黑"/>
          <w:sz w:val="44"/>
          <w:szCs w:val="44"/>
          <w:lang w:val="en-US" w:eastAsia="zh-CN"/>
        </w:rPr>
        <w:t>参考</w:t>
      </w:r>
      <w:r>
        <w:rPr>
          <w:rFonts w:hint="eastAsia" w:ascii="微软雅黑" w:hAnsi="微软雅黑" w:eastAsia="微软雅黑" w:cs="微软雅黑"/>
          <w:sz w:val="44"/>
          <w:szCs w:val="44"/>
          <w:lang w:eastAsia="zh-CN"/>
        </w:rPr>
        <w:t>）</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b/>
          <w:bCs/>
          <w:sz w:val="24"/>
          <w:szCs w:val="24"/>
        </w:rPr>
      </w:pP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b/>
          <w:bCs/>
          <w:sz w:val="24"/>
          <w:szCs w:val="24"/>
        </w:rPr>
      </w:pPr>
    </w:p>
    <w:p>
      <w:pPr>
        <w:pStyle w:val="10"/>
        <w:pageBreakBefore w:val="0"/>
        <w:widowControl w:val="0"/>
        <w:kinsoku/>
        <w:wordWrap/>
        <w:overflowPunct/>
        <w:topLinePunct w:val="0"/>
        <w:autoSpaceDE/>
        <w:autoSpaceDN/>
        <w:bidi w:val="0"/>
        <w:adjustRightInd/>
        <w:snapToGrid/>
        <w:spacing w:line="600" w:lineRule="exact"/>
        <w:ind w:firstLine="480" w:firstLineChars="200"/>
        <w:jc w:val="center"/>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合同编号：____________________</w:t>
      </w:r>
      <w:r>
        <w:rPr>
          <w:rFonts w:hint="eastAsia" w:ascii="微软雅黑" w:hAnsi="微软雅黑" w:eastAsia="微软雅黑" w:cs="微软雅黑"/>
          <w:b/>
          <w:bCs/>
          <w:sz w:val="24"/>
          <w:szCs w:val="24"/>
        </w:rPr>
        <w:tab/>
      </w:r>
      <w:r>
        <w:rPr>
          <w:rFonts w:hint="eastAsia" w:ascii="微软雅黑" w:hAnsi="微软雅黑" w:eastAsia="微软雅黑" w:cs="微软雅黑"/>
          <w:b/>
          <w:bCs/>
          <w:sz w:val="24"/>
          <w:szCs w:val="24"/>
        </w:rPr>
        <w:tab/>
      </w:r>
      <w:r>
        <w:rPr>
          <w:rFonts w:hint="eastAsia" w:ascii="微软雅黑" w:hAnsi="微软雅黑" w:eastAsia="微软雅黑" w:cs="微软雅黑"/>
          <w:b/>
          <w:bCs/>
          <w:sz w:val="24"/>
          <w:szCs w:val="24"/>
        </w:rPr>
        <w:tab/>
      </w:r>
      <w:r>
        <w:rPr>
          <w:rFonts w:hint="eastAsia" w:ascii="微软雅黑" w:hAnsi="微软雅黑" w:eastAsia="微软雅黑" w:cs="微软雅黑"/>
          <w:b/>
          <w:bCs/>
          <w:sz w:val="24"/>
          <w:szCs w:val="24"/>
        </w:rPr>
        <w:tab/>
      </w:r>
    </w:p>
    <w:p>
      <w:pPr>
        <w:pStyle w:val="10"/>
        <w:pageBreakBefore w:val="0"/>
        <w:widowControl w:val="0"/>
        <w:kinsoku/>
        <w:wordWrap/>
        <w:overflowPunct/>
        <w:topLinePunct w:val="0"/>
        <w:autoSpaceDE/>
        <w:autoSpaceDN/>
        <w:bidi w:val="0"/>
        <w:adjustRightInd/>
        <w:snapToGrid/>
        <w:spacing w:line="600" w:lineRule="exact"/>
        <w:ind w:firstLine="480" w:firstLineChars="200"/>
        <w:jc w:val="center"/>
        <w:textAlignment w:val="auto"/>
        <w:rPr>
          <w:rFonts w:hint="eastAsia" w:ascii="微软雅黑" w:hAnsi="微软雅黑" w:eastAsia="微软雅黑" w:cs="微软雅黑"/>
          <w:b/>
          <w:bCs/>
          <w:sz w:val="24"/>
          <w:szCs w:val="24"/>
        </w:rPr>
      </w:pPr>
    </w:p>
    <w:p>
      <w:pPr>
        <w:pStyle w:val="10"/>
        <w:pageBreakBefore w:val="0"/>
        <w:widowControl w:val="0"/>
        <w:kinsoku/>
        <w:wordWrap/>
        <w:overflowPunct/>
        <w:topLinePunct w:val="0"/>
        <w:autoSpaceDE/>
        <w:autoSpaceDN/>
        <w:bidi w:val="0"/>
        <w:adjustRightInd/>
        <w:snapToGrid/>
        <w:spacing w:line="600" w:lineRule="exact"/>
        <w:ind w:firstLine="480" w:firstLineChars="200"/>
        <w:jc w:val="center"/>
        <w:textAlignment w:val="auto"/>
        <w:rPr>
          <w:rFonts w:hint="eastAsia" w:ascii="微软雅黑" w:hAnsi="微软雅黑" w:eastAsia="微软雅黑" w:cs="微软雅黑"/>
          <w:b/>
          <w:bCs/>
          <w:sz w:val="24"/>
          <w:szCs w:val="24"/>
        </w:rPr>
      </w:pPr>
    </w:p>
    <w:p>
      <w:pPr>
        <w:pStyle w:val="10"/>
        <w:pageBreakBefore w:val="0"/>
        <w:widowControl w:val="0"/>
        <w:kinsoku/>
        <w:wordWrap/>
        <w:overflowPunct/>
        <w:topLinePunct w:val="0"/>
        <w:autoSpaceDE/>
        <w:autoSpaceDN/>
        <w:bidi w:val="0"/>
        <w:adjustRightInd/>
        <w:snapToGrid/>
        <w:spacing w:line="600" w:lineRule="exact"/>
        <w:ind w:firstLine="480" w:firstLineChars="200"/>
        <w:jc w:val="center"/>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甲　　方：____________________(采购人名称)</w:t>
      </w:r>
      <w:r>
        <w:rPr>
          <w:rFonts w:hint="eastAsia" w:ascii="微软雅黑" w:hAnsi="微软雅黑" w:eastAsia="微软雅黑" w:cs="微软雅黑"/>
          <w:b/>
          <w:bCs/>
          <w:sz w:val="24"/>
          <w:szCs w:val="24"/>
        </w:rPr>
        <w:tab/>
      </w:r>
    </w:p>
    <w:p>
      <w:pPr>
        <w:pStyle w:val="10"/>
        <w:pageBreakBefore w:val="0"/>
        <w:widowControl w:val="0"/>
        <w:kinsoku/>
        <w:wordWrap/>
        <w:overflowPunct/>
        <w:topLinePunct w:val="0"/>
        <w:autoSpaceDE/>
        <w:autoSpaceDN/>
        <w:bidi w:val="0"/>
        <w:adjustRightInd/>
        <w:snapToGrid/>
        <w:spacing w:line="600" w:lineRule="exact"/>
        <w:ind w:firstLine="480" w:firstLineChars="200"/>
        <w:jc w:val="center"/>
        <w:textAlignment w:val="auto"/>
        <w:rPr>
          <w:rFonts w:hint="eastAsia" w:ascii="微软雅黑" w:hAnsi="微软雅黑" w:eastAsia="微软雅黑" w:cs="微软雅黑"/>
          <w:b/>
          <w:bCs/>
          <w:sz w:val="24"/>
          <w:szCs w:val="24"/>
        </w:rPr>
      </w:pPr>
    </w:p>
    <w:p>
      <w:pPr>
        <w:pStyle w:val="10"/>
        <w:pageBreakBefore w:val="0"/>
        <w:widowControl w:val="0"/>
        <w:kinsoku/>
        <w:wordWrap/>
        <w:overflowPunct/>
        <w:topLinePunct w:val="0"/>
        <w:autoSpaceDE/>
        <w:autoSpaceDN/>
        <w:bidi w:val="0"/>
        <w:adjustRightInd/>
        <w:snapToGrid/>
        <w:spacing w:line="600" w:lineRule="exact"/>
        <w:ind w:firstLine="480" w:firstLineChars="200"/>
        <w:jc w:val="center"/>
        <w:textAlignment w:val="auto"/>
        <w:rPr>
          <w:rFonts w:hint="eastAsia" w:ascii="微软雅黑" w:hAnsi="微软雅黑" w:eastAsia="微软雅黑" w:cs="微软雅黑"/>
          <w:b/>
          <w:bCs/>
          <w:sz w:val="24"/>
          <w:szCs w:val="24"/>
        </w:rPr>
      </w:pPr>
    </w:p>
    <w:p>
      <w:pPr>
        <w:pStyle w:val="10"/>
        <w:pageBreakBefore w:val="0"/>
        <w:widowControl w:val="0"/>
        <w:kinsoku/>
        <w:wordWrap/>
        <w:overflowPunct/>
        <w:topLinePunct w:val="0"/>
        <w:autoSpaceDE/>
        <w:autoSpaceDN/>
        <w:bidi w:val="0"/>
        <w:adjustRightInd/>
        <w:snapToGrid/>
        <w:spacing w:line="600" w:lineRule="exact"/>
        <w:ind w:firstLine="480" w:firstLineChars="200"/>
        <w:jc w:val="center"/>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乙　　方：____________________(中标供应商名称)</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br w:type="page"/>
      </w:r>
      <w:r>
        <w:rPr>
          <w:rFonts w:hint="eastAsia" w:ascii="微软雅黑" w:hAnsi="微软雅黑" w:eastAsia="微软雅黑" w:cs="微软雅黑"/>
          <w:color w:val="auto"/>
          <w:sz w:val="24"/>
          <w:szCs w:val="24"/>
        </w:rPr>
        <w:t>根据《中华人民共和国政府采购法》、《中华人民共和国</w:t>
      </w:r>
      <w:r>
        <w:rPr>
          <w:rFonts w:hint="eastAsia" w:ascii="微软雅黑" w:hAnsi="微软雅黑" w:eastAsia="微软雅黑" w:cs="微软雅黑"/>
          <w:color w:val="auto"/>
          <w:sz w:val="24"/>
          <w:szCs w:val="24"/>
          <w:lang w:val="en-US" w:eastAsia="zh-CN"/>
        </w:rPr>
        <w:t>民法典</w:t>
      </w:r>
      <w:r>
        <w:rPr>
          <w:rFonts w:hint="eastAsia" w:ascii="微软雅黑" w:hAnsi="微软雅黑" w:eastAsia="微软雅黑" w:cs="微软雅黑"/>
          <w:color w:val="auto"/>
          <w:sz w:val="24"/>
          <w:szCs w:val="24"/>
        </w:rPr>
        <w:t>》等有关法律法规规定，____________(采购人名称)(以下简称：“甲方”)通过______采购(采</w:t>
      </w:r>
      <w:r>
        <w:rPr>
          <w:rFonts w:hint="eastAsia" w:ascii="微软雅黑" w:hAnsi="微软雅黑" w:eastAsia="微软雅黑" w:cs="微软雅黑"/>
          <w:sz w:val="24"/>
          <w:szCs w:val="24"/>
        </w:rPr>
        <w:t>购方式)确定______(中标供应商名称)(以下简称：“乙方”)为______项目(项目名称)的______供应商。甲乙双方同意签署《______项目(项目名称)合同》(合同编号：______，以下简称：“合同”)。</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1.合同文件</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下列文件是构成本合同不可分割的部分：</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(1)合同条款；</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(2)报价表；</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(3)投标(响应)文件技术部分；</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(4)其他(根据实际情况需要增加的内容)。</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2.合同主要标的及数量</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乙方应按照合同的规定，提供本项目《招标(采购)文件》中有关要求的产品及服务，包括但不限于以下内容：</w:t>
      </w:r>
    </w:p>
    <w:tbl>
      <w:tblPr>
        <w:tblStyle w:val="17"/>
        <w:tblW w:w="79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0"/>
        <w:gridCol w:w="1568"/>
        <w:gridCol w:w="1354"/>
        <w:gridCol w:w="960"/>
        <w:gridCol w:w="823"/>
        <w:gridCol w:w="1031"/>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序号</w:t>
            </w:r>
          </w:p>
        </w:tc>
        <w:tc>
          <w:tcPr>
            <w:tcW w:w="1568"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名称</w:t>
            </w:r>
          </w:p>
        </w:tc>
        <w:tc>
          <w:tcPr>
            <w:tcW w:w="1354"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规格</w:t>
            </w:r>
          </w:p>
        </w:tc>
        <w:tc>
          <w:tcPr>
            <w:tcW w:w="960"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单价</w:t>
            </w:r>
          </w:p>
        </w:tc>
        <w:tc>
          <w:tcPr>
            <w:tcW w:w="823"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数量</w:t>
            </w:r>
          </w:p>
        </w:tc>
        <w:tc>
          <w:tcPr>
            <w:tcW w:w="1031"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小计</w:t>
            </w:r>
          </w:p>
        </w:tc>
        <w:tc>
          <w:tcPr>
            <w:tcW w:w="81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1568"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1354"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960"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23"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1031"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1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1568"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1354"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960"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23"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1031"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1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1568"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1354"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960"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23"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1031"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1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1568"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1354"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960"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23"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1031"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1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1568"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1354"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960"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23"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1031"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1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1568"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1354"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960"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23"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1031"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1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2" w:type="dxa"/>
            <w:gridSpan w:val="3"/>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合计</w:t>
            </w:r>
          </w:p>
        </w:tc>
        <w:tc>
          <w:tcPr>
            <w:tcW w:w="960"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23"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1031"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1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r>
    </w:tbl>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3.合同总金额</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本合同总金额为人民币______元(￥______)。本项目的一切税费均已由乙方计入本合同总金额中。</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4.合同签订地：</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根据实际情况填写</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5.合同生效</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本合同一式______份，经甲乙双方法定代表人或其授权代表签字盖章，并在甲方收到乙方提交的履约保证金后生效。</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甲方：(采购人名称)　　　　　　　　　</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　</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乙方：(供应商名称)　</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法定代表人或其授权代表签字(签章):  </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　</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法定代表人或其授权代表签字(签章)：</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盖章：</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　盖章：</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日期：______年____月____日</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　　　日期：______年____月____日</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page"/>
      </w:r>
      <w:r>
        <w:rPr>
          <w:rFonts w:hint="eastAsia" w:ascii="微软雅黑" w:hAnsi="微软雅黑" w:eastAsia="微软雅黑" w:cs="微软雅黑"/>
          <w:sz w:val="24"/>
          <w:szCs w:val="24"/>
        </w:rPr>
        <w:t>　　一、合同条款</w:t>
      </w:r>
    </w:p>
    <w:p>
      <w:pPr>
        <w:pStyle w:val="10"/>
        <w:pageBreakBefore w:val="0"/>
        <w:widowControl w:val="0"/>
        <w:kinsoku/>
        <w:wordWrap/>
        <w:overflowPunct/>
        <w:topLinePunct w:val="0"/>
        <w:autoSpaceDE/>
        <w:autoSpaceDN/>
        <w:bidi w:val="0"/>
        <w:adjustRightInd/>
        <w:snapToGrid/>
        <w:spacing w:line="600" w:lineRule="exact"/>
        <w:ind w:firstLine="480" w:firstLineChars="20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合同条款前附表</w:t>
      </w:r>
    </w:p>
    <w:tbl>
      <w:tblPr>
        <w:tblStyle w:val="17"/>
        <w:tblW w:w="8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序号</w:t>
            </w:r>
          </w:p>
        </w:tc>
        <w:tc>
          <w:tcPr>
            <w:tcW w:w="7941"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675"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7941" w:type="dxa"/>
            <w:vAlign w:val="center"/>
          </w:tcPr>
          <w:p>
            <w:pPr>
              <w:pStyle w:val="10"/>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合同名称：</w:t>
            </w:r>
          </w:p>
          <w:p>
            <w:pPr>
              <w:pStyle w:val="10"/>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restart"/>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7941" w:type="dxa"/>
            <w:vAlign w:val="center"/>
          </w:tcPr>
          <w:p>
            <w:pPr>
              <w:pStyle w:val="10"/>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7941" w:type="dxa"/>
            <w:vAlign w:val="center"/>
          </w:tcPr>
          <w:p>
            <w:pPr>
              <w:pStyle w:val="10"/>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甲方地址：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7941" w:type="dxa"/>
            <w:vAlign w:val="center"/>
          </w:tcPr>
          <w:p>
            <w:pPr>
              <w:pStyle w:val="10"/>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甲方联系人：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restart"/>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tc>
        <w:tc>
          <w:tcPr>
            <w:tcW w:w="7941" w:type="dxa"/>
            <w:vAlign w:val="center"/>
          </w:tcPr>
          <w:p>
            <w:pPr>
              <w:pStyle w:val="10"/>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乙方名称：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7941" w:type="dxa"/>
            <w:vAlign w:val="center"/>
          </w:tcPr>
          <w:p>
            <w:pPr>
              <w:pStyle w:val="10"/>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乙方地址：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7941" w:type="dxa"/>
            <w:vAlign w:val="center"/>
          </w:tcPr>
          <w:p>
            <w:pPr>
              <w:pStyle w:val="10"/>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乙方联系人：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7941" w:type="dxa"/>
            <w:vAlign w:val="center"/>
          </w:tcPr>
          <w:p>
            <w:pPr>
              <w:pStyle w:val="10"/>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乙方开户银行名称：</w:t>
            </w:r>
          </w:p>
          <w:p>
            <w:pPr>
              <w:pStyle w:val="10"/>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p>
        </w:tc>
        <w:tc>
          <w:tcPr>
            <w:tcW w:w="7941" w:type="dxa"/>
            <w:vAlign w:val="center"/>
          </w:tcPr>
          <w:p>
            <w:pPr>
              <w:pStyle w:val="10"/>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w:t>
            </w:r>
          </w:p>
        </w:tc>
        <w:tc>
          <w:tcPr>
            <w:tcW w:w="7941" w:type="dxa"/>
            <w:vAlign w:val="center"/>
          </w:tcPr>
          <w:p>
            <w:pPr>
              <w:pStyle w:val="10"/>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交货时间及地点：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w:t>
            </w:r>
          </w:p>
        </w:tc>
        <w:tc>
          <w:tcPr>
            <w:tcW w:w="7941" w:type="dxa"/>
            <w:vAlign w:val="center"/>
          </w:tcPr>
          <w:p>
            <w:pPr>
              <w:pStyle w:val="10"/>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质量保证期：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w:t>
            </w:r>
          </w:p>
        </w:tc>
        <w:tc>
          <w:tcPr>
            <w:tcW w:w="7941" w:type="dxa"/>
            <w:vAlign w:val="center"/>
          </w:tcPr>
          <w:p>
            <w:pPr>
              <w:pStyle w:val="10"/>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验收方式及标准：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w:t>
            </w:r>
          </w:p>
        </w:tc>
        <w:tc>
          <w:tcPr>
            <w:tcW w:w="7941" w:type="dxa"/>
            <w:vAlign w:val="center"/>
          </w:tcPr>
          <w:p>
            <w:pPr>
              <w:pStyle w:val="10"/>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w:t>
            </w:r>
          </w:p>
        </w:tc>
        <w:tc>
          <w:tcPr>
            <w:tcW w:w="7941" w:type="dxa"/>
            <w:vAlign w:val="center"/>
          </w:tcPr>
          <w:p>
            <w:pPr>
              <w:pStyle w:val="10"/>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履约保证金及其返还：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675"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w:t>
            </w:r>
          </w:p>
        </w:tc>
        <w:tc>
          <w:tcPr>
            <w:tcW w:w="7941" w:type="dxa"/>
            <w:vAlign w:val="center"/>
          </w:tcPr>
          <w:p>
            <w:pPr>
              <w:pStyle w:val="10"/>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□违约金约定：</w:t>
            </w:r>
          </w:p>
          <w:p>
            <w:pPr>
              <w:pStyle w:val="10"/>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□损失赔偿约定：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w:t>
            </w:r>
          </w:p>
        </w:tc>
        <w:tc>
          <w:tcPr>
            <w:tcW w:w="7941" w:type="dxa"/>
            <w:vAlign w:val="center"/>
          </w:tcPr>
          <w:p>
            <w:pPr>
              <w:pStyle w:val="10"/>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误期赔偿费约定：如果乙方没有按照合同规定的时间交货和提供服务，甲方有权从货款或履约保证金中扣除误期赔偿费而不影响合同项下的其他补救方法。赔偿费按每日加收合同金额的0.5%(各单位可根据实际情况重新设定)计收，直至交货或提供服务为止。但误期赔偿费的最高限额不超过合同价的15%(各单位可根据实际情况重新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w:t>
            </w:r>
          </w:p>
        </w:tc>
        <w:tc>
          <w:tcPr>
            <w:tcW w:w="7941" w:type="dxa"/>
            <w:vAlign w:val="center"/>
          </w:tcPr>
          <w:p>
            <w:pPr>
              <w:pStyle w:val="10"/>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合同履行期限：自合同生效之日起至合同全部权利义务履行完毕之日止。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jc w:val="center"/>
        </w:trPr>
        <w:tc>
          <w:tcPr>
            <w:tcW w:w="675"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w:t>
            </w:r>
          </w:p>
        </w:tc>
        <w:tc>
          <w:tcPr>
            <w:tcW w:w="7941" w:type="dxa"/>
            <w:vAlign w:val="center"/>
          </w:tcPr>
          <w:p>
            <w:pPr>
              <w:pStyle w:val="10"/>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合同纠纷的解决方式：</w:t>
            </w:r>
          </w:p>
          <w:p>
            <w:pPr>
              <w:pStyle w:val="10"/>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首先通过双方协商解决，协商解决不成，则通过以下途径之一解决纠纷(请在方框内画“√”选择)：</w:t>
            </w:r>
          </w:p>
          <w:p>
            <w:pPr>
              <w:pStyle w:val="10"/>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□提请______仲裁委员会按照仲裁程序在______(仲裁地)仲裁</w:t>
            </w:r>
          </w:p>
          <w:p>
            <w:pPr>
              <w:pStyle w:val="10"/>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向人民法院提起诉讼</w:t>
            </w:r>
          </w:p>
        </w:tc>
      </w:tr>
    </w:tbl>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1.定义</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本合同下列术语应解释为：</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　“甲方”是指采购人。</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　“乙方”是指中标供应商。</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　“合同”系指甲乙双方签署的、合同中载明的甲乙双方所达成的协议，包括所有的附件、附录和上述文件所提到的构成合同的所有文件。</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　“</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是指根据本合同规定，乙方按照招标(采购)、投标(响应)文件，向甲方提供符合要求的全部产品，包括一切设备、机械、仪器仪表、备品备件、工具及与信息处理和交流有关的硬件、软件以及所有有关的文件等。</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　“服务”是指根据本合同规定，乙方承担与</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有关的相关服务，包括但不限于运输、保险、安装、调试、技术支持、质量保障、售后服务、培训和合同中规定乙方应承担的其他义务。</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　除非特别指出，“天”均为自然天。</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合同标的标准</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　乙方为甲方交付的</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及服务应符合招标文件所述的内容，如果没有提及适用标准，则应符合相应的国家标准。这些标准必须是有关机构发布的最新版本的标准。</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　除非技术要求中另有规定，计量单位均采用中华人民共和国法定计量单位。</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2.3　</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还应符合国家有关安全、环保、卫生的相关规定。</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　质量保证</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3.1　乙方应保证所供</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是全新的、未使用过的，并完全符合或高于合同要求的质量、规格和技术性能的要求。</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　乙方应保证其</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在正确安装、正常使用和保养条件下，在其使用寿命期内具有满意的性能，或者没有因乙方的行为或疏忽而产生的缺陷。在</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最终交付验收后不少于合同规定或乙方承诺(两者以较长的为准)的质量保证期内，本保证保持有效。</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3.3　如果服务和交付物与合同不符或不符合甲方要求，或证实交付物是有缺陷的，包括潜在的缺陷或使用不符合要求的材料等，由此引起的全部费用由乙方承担。若以上原因导致或引起甲方损失及导致或引起第三方受到损害的，全部赔偿责任均应由乙方承担。</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3.4　在质量保证期内所发现的缺陷，甲方应尽快以书面形式通知乙方。</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3.5　乙方收到通知后应在本合同规定的响应时间内以合理的速度免费维修或更换有缺陷的</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或部件。</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3.6　在质量保证期内，如果</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的质量或规格与合同不符，或证实</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是有缺陷的，包括潜在的缺陷或使用不符合要求的材料等，甲方可以根据本合同第10.1条规定以书面形式向乙方提出补救措施或索赔。</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3.7　乙方在约定的时间内未能弥补缺陷，甲方可采取必要的补救措施，但其风险和费用将由乙方承担，甲方根据合同规定对乙方行使的其他权利不受影响。</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3.8　本合同的质量保证期见合同条款前附表。</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4.包装要求</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4.1　除合同另有规定外，乙方提供的全部</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均应按标准保护措施进行包装，这类包装应适应于远距离运输、防潮、防震、防锈和防野蛮装卸，以确保</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安全无损运抵指定现场。</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4.2　乙方应承担由于其包装或防护措施不当而引起的</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损坏和丢失的任何损失责任和费用。</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4.3　每一个包装箱内应附一份详细装箱单和质量证书。</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5.知识产权</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5.1　乙方应保证所提供的</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及服务免受第三方提出侵犯其知识产权(专利权、商标权、版权等)的起诉。如果甲方在使用乙方</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或</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的任何一部分过程中，第三方提出</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侵犯其专利权、工业设计权、使用权等知识产权，乙方应当修正以避免侵权。</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5.2　如果甲方在使用乙方</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或</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的任何一部分过程中，第三方指控侵犯其专利权、工业设计权、使用权等知识产权，乙方将自费为甲方、各采购人答辩，并支付法院最终判决的甲方应支付第三方的一切费用。</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5.3　有关本项目的所有设计、施工文件的著作权属于甲方。乙方有保护甲方著作权的义务，并对在设计过程中所接触到的甲方的相关秘密有保密的义务。未经甲方书面同意，乙方不得将设计文件、成果另作其他商业用途或向任何第三方披露，不得将设计文件用于其他项目工程的建设，不得用于与本协议无关的工程。发生此类情况时，乙方应当赔偿甲方损失，甲方保留向乙方追偿的权利。</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6.权利瑕疵担保</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6.1　乙方保证对其出售的</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享有合法的权利。</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6.2　乙方保证在其出售的</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上不存在任何未曾向甲方透露的担保物权，如抵押权、质押权、留置权等。</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6.3　如甲方使用该</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构成上述侵权的，则由乙方承担全部责任。</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7.保密义务</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7.1　甲乙双方在采购和履行合同过程中所获悉的对方属于保密的内容，双方均有保密义务。</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8.履约保证金</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8.1　乙方应在签署合同前，以银行保函、银行电汇或履约担保函形式向甲方提供。</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8.2　履约保证金具体金额及返还要求见合同条款前附表。</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8.3　如乙方未能履行合同规定的义务，甲方有权按照本合同的约定从履约保证金中进行相应扣除。乙方应在甲方扣除履约保证金后15天内，及时补充扣除部分金额。</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8.4　乙方不履行合同，或者履行合同义务不符合约定使得合同目的不能实现，履约保证金不予退还，给甲方造成的损失超过履约保证金数额的，还应当对超过部分予以赔偿。</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9.交货与验收</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9.1　交货地点：合同条款前附表指定地点。</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9.2　交货时间：合同条款前附表指定时间。</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9.3　甲方在收到乙方交付的</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后应当及时组织验收。</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9.4　</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的表面瑕疵，甲方应在验收时当面提出；对质量问题有异议的应在安装调试时进行记录。</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9.5　在验收过程中发现数量不足或有质量、技术等问题，乙方应按照合同要求采取补足、更换或退货等处理措施，并承担由此发生的一切费用和损失。</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9.6　甲方对</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进行检查验收合格后，应当及时履行验收手续。</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9.7　大型或者复杂的</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采购项目，甲方可以邀请国家认可的质量检测机构参加验收工作，并由其出具验收报告。</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10.违约责任</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10.1　质量缺陷的补救措施和索赔</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如果乙方提供的产品不符合质量标准或存在产品质量缺陷，而甲方在合同条款规定的检验、安装、调试、验收和质量保证期内，根据法定质量检测部门出具的检验证书向乙方提出了索赔，乙方应按照甲方同意的下列一种或几种方式结合起来解决索赔事宜：</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①乙方同意退货并将货款退还给甲方，由此发生的一切费用和损失由乙方承担。如甲方以适当的条件和方法购买与未履约标的相类似的</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，乙方应负担新购买类似</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所超出的费用。</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②根据</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的质量状况以及甲方所遭受的损失，经过甲乙双方商定降低</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的价格。</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③乙方应在接到甲方通知后7日内负责采用符合合同规定的规格、质量和性能要求的新零件、部件和设备来更换有缺陷的部分或修补缺陷部分，其费用由乙方负担。同时，乙方应在约定的质量保证期基础上相应延长修补和更换件的质量保证期。</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如果在甲方发出索赔通知后10日内乙方未作答复，上述索赔应视为已被乙方接受。如果乙方未能在甲方发出索赔通知后10日内或甲方同意延长的期限内，按照上述规定的任何一种方法采取补救措施，甲方有权从应付货款中扣除索赔金额或者没收履约保证金，如不足以弥补甲方损失的，甲方有权进一步要求乙方赔偿。</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10.2　迟延交货的违约责任</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(1)乙方应按照本合同规定的时间、地点交货和提供服务。</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在履行合同过程中，如果乙方遇到可能妨碍按时交货和提供服务的情形时，应及时以书面形式将迟延的事实、可能迟延的期限和理由通知甲方。甲方在收到乙方通知后，应尽快对情况进行评价，并确定是否同意迟延交货时间或延期提供服务。</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除甲乙双方另有约定外，如果乙方没有按照合同规定的时间交货和提供服务，甲方有权从货款、履约保证金中扣除或要求乙方另行支付误期赔偿费而不影响合同项下的其他补救方法。赔偿费按每日加收合同金额的0.5%(各单位可根据实际情况重新设定)计收，直至交货或提供服务为止。但误期赔偿费的最高限额不超过合同价的15%(各单位可根据实际情况重新设定)。</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(4)如果乙方迟延交货超过30日，甲方有权终止全部或部分合同，并依其认为适当的条件和方法购买与未交</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类似的</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，乙方应负担购买类似</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所超出的费用。但是，乙方应继续执行合同中未终止的部分。</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10.3　未履行合同义务的违约责任</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(1)守约方有权终止全部或部分合同。</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(2)没收全额履约保证金。</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(3)由违约一方支付违约金，违约金标准见合同条款前附表(各单位可根据实际情况自行约定)。</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(4)违约金不足以弥补守约方实际损失、可预见或者应当预见的损失，由违约方全额予以赔偿。</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11.不可抗力</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11.1　如果合同双方因不可抗力而导致合同实施延误或合同无法实施，不应该承担误期赔偿或不能履行合同义务的责任。</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11.2　本条所述的“不可抗力”系指那些双方不可预见、不可避免、不可克服的客观情况，但不包括双方的违约或疏忽。这些事件包括但不限于：战争、严重火灾、洪水、台风、地震等。</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11.3　在不可抗力事件发生后，当事方应及时将不可抗力情况通知合同对方，在不可抗力事件结束后3日内以书面形式将不可抗力的情况和原因通知合同对方，并提供相应的证明文件。合同各方应尽可能继续履行合同义务，并积极寻求采取合理的措施履行不受不可抗力影响的其他事项。合同各方应通过友好协商在合理的时间内达成进一步履行的协议。</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12.合同纠纷的解决方式</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12.1　合同各方应通过友好协商，解决在执行合同过程中所发生的或与合同有关的一切争端。如协商30日内(根据实际情况设定)不能解决，可以按合同规定的方式提起仲裁或诉讼。</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12.2　仲裁裁决应为最终裁决，对双方均具有约束力。</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12.3　仲裁费除仲裁机关另有裁决外应由败诉方负担。</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12.4　诉讼应由交货地人民法院管辖。诉讼费除人民法院另有判决外应由败诉方负担。</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12.5　如仲裁或诉讼事项不影响合同其他部分的履行，则在仲裁或诉讼期间，除正在进行仲裁或诉讼的部分外，合同的其他部分应继续执行。</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13.合同修改或变更</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13.1　如无重大变故，甲方双方不得擅自变更合同。</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13.2　如确需变更合同，甲乙双方应签署书面变更协议。变更协议为本合同不可分割的一部分。</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13.3　在不改变合同其他条款的前提下，甲方有权在合同价款10%的范围内追加与合同标的相同的</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或服务，并就此与乙方签订补充合同，乙方不得拒绝。</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14.合同中止</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14.1　合同在履行过程中，因采购计划调整，甲方可以要求中止履行，待计划确定后继续履行；合同履行过程中因供应商就采购过程或结果提起投诉的，甲方认为有必要或财政部责令中止的，应当中止合同的履行。</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15.违约终止合同</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15.1　若出现如下情形，在甲方对乙方违约行为而采取的任何补救措施不受影响的情况下，甲方可向乙方发出书面通知书，提出终止部分或全部合同：</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(1)如果乙方未能在合同规定的期限或甲方同意延长的期限内提供</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或服务；</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(2)如果乙方未能履行合同规定的其他任何义务，出现两次服务达不到承诺标准情况，甲方有权终止合同；</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(3)如果甲方认为乙方在本合同的竞争或实施中有腐败和欺诈行为。</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15.2　如果甲方根据上述第15.1条的规定，终止了全部或部分合同，甲方可以适当的条件和方法购买乙方未能提供的</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或服务，乙方应对甲方购买类似</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或服务所超出的费用负责。同时，乙方应继续执行合同中未终止的部分。</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16.破产终止合同</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16.1　如果乙方破产或无清偿能力，甲方可在任何时候以书面形式通知乙方终止合同而不给乙方补偿。</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16.2　该终止协议将不损害或影响甲方已经采取或将要采取的任何行动或补救措施的权利。</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17.其他终止合同情况</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17.1　若合同继续履行将给甲方造成重大损失的，甲方可以终止合同而不给予乙方任何补偿。</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17.2　乙方在执行合同的过程中发生重大事故，对履行合同有直接影响的，甲方可以终止合同而不给予乙方任何补偿。</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17.3　甲方因重大变故取消或部分取消原来的采购任务，导致合同全部或部分内容无须继续履行的，可以终止合同而不给予乙方任何补偿。</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18.合同转让和分包</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18.1　乙方不得以任何形式将合同转包，或部分或全部转让其应履行的合同义务。</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18.2　除经甲方事先书面同意外，乙方不得以任何形式将合同分包。</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19.适用法律</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19.1　本合同适用中华人民共和国现行法律、行政法规和规章，如合同条款与法律、行政法规和规章不一致的，按照法律、行政法规和规章修改本合同。</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20.合同语言</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　本合同语言为中文。</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20.2　双方交换的与合同有关的信件和其他文件应用合同语言书写。</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21.合同生效</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21.1　本合同应在双方签字盖章和甲方收到乙方提供的履约保证金后生效。</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22.合同效力</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22.1　除本合同和甲乙双方书面签署的补充协议外，其他任何形式的双方约定和往来函件均不具有合同效力，对本项目无约束。</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23.检查和审计</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23.1在本合同的履行过程中，甲方有权对乙方的合同履约情况进行阶段性检查，并对乙方投标时提供的相关资料进行复核。</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23.2　在本合同的履行过程中，如果甲乙双方发生争议或者乙方没有按照合同约定履行义务，乙方应允许甲方检查乙方与实施本合同有关的账户和记录，并由甲方指定的审计人员对其进行审计。</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ascii="Times New Roman" w:hAnsi="Times New Roman" w:cs="Times New Roman"/>
        </w:rPr>
      </w:pPr>
      <w:r>
        <w:rPr>
          <w:rFonts w:hint="eastAsia" w:ascii="微软雅黑" w:hAnsi="微软雅黑" w:eastAsia="微软雅黑" w:cs="微软雅黑"/>
          <w:sz w:val="24"/>
          <w:szCs w:val="24"/>
        </w:rPr>
        <w:br w:type="page"/>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b w:val="0"/>
          <w:bCs w:val="0"/>
          <w:spacing w:val="6"/>
          <w:sz w:val="24"/>
          <w:szCs w:val="24"/>
        </w:rPr>
      </w:pPr>
    </w:p>
    <w:p>
      <w:pPr>
        <w:pStyle w:val="7"/>
        <w:jc w:val="center"/>
      </w:pPr>
      <w:r>
        <w:rPr>
          <w:rFonts w:hint="eastAsia" w:ascii="微软雅黑" w:hAnsi="微软雅黑" w:eastAsia="微软雅黑" w:cs="微软雅黑"/>
          <w:sz w:val="32"/>
          <w:szCs w:val="32"/>
        </w:rPr>
        <w:t>第五章　投标文件组成</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第一部分　商务部分</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一、投标函(格式附后)</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附件1－1　法定代表人身份证明复印件(法定代表人参加投标)</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附件1－2　法定代表人授权书(授权代表参加投标)</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附件1－3　授权委托书(格式二)(适用于自然人委托投标)</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二、开标一览表(格式附后)</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三、分项价格表(格式附后)</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四、商务条款偏离表(格式附后)</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五</w:t>
      </w:r>
      <w:r>
        <w:rPr>
          <w:rFonts w:hint="eastAsia" w:ascii="微软雅黑" w:hAnsi="微软雅黑" w:eastAsia="微软雅黑" w:cs="微软雅黑"/>
          <w:sz w:val="24"/>
          <w:szCs w:val="24"/>
        </w:rPr>
        <w:t>、供应商的资格证明材料</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(一)供应商基本情况表(附件</w:t>
      </w:r>
      <w:r>
        <w:rPr>
          <w:rFonts w:hint="eastAsia" w:ascii="微软雅黑" w:hAnsi="微软雅黑" w:eastAsia="微软雅黑" w:cs="微软雅黑"/>
          <w:sz w:val="24"/>
          <w:szCs w:val="24"/>
          <w:lang w:val="en-US" w:eastAsia="zh-CN"/>
        </w:rPr>
        <w:t>5</w:t>
      </w:r>
      <w:r>
        <w:rPr>
          <w:rFonts w:hint="eastAsia" w:ascii="微软雅黑" w:hAnsi="微软雅黑" w:eastAsia="微软雅黑" w:cs="微软雅黑"/>
          <w:sz w:val="24"/>
          <w:szCs w:val="24"/>
        </w:rPr>
        <w:t>－1)</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(二)参加政府采购活动的供应商应当具备《政府采购法》第二十二条第一款规定的条件，提供下列材料：</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w:t>
      </w:r>
      <w:r>
        <w:rPr>
          <w:rFonts w:hint="eastAsia" w:ascii="微软雅黑" w:hAnsi="微软雅黑" w:eastAsia="微软雅黑" w:cs="微软雅黑"/>
          <w:sz w:val="24"/>
          <w:szCs w:val="24"/>
          <w:lang w:val="en-US" w:eastAsia="zh-CN"/>
        </w:rPr>
        <w:t>5</w:t>
      </w:r>
      <w:r>
        <w:rPr>
          <w:rFonts w:hint="eastAsia" w:ascii="微软雅黑" w:hAnsi="微软雅黑" w:eastAsia="微软雅黑" w:cs="微软雅黑"/>
          <w:sz w:val="24"/>
          <w:szCs w:val="24"/>
        </w:rPr>
        <w:t>－2－1　</w:t>
      </w:r>
      <w:r>
        <w:rPr>
          <w:rFonts w:hint="eastAsia" w:ascii="微软雅黑" w:hAnsi="微软雅黑" w:eastAsia="微软雅黑" w:cs="微软雅黑"/>
          <w:bCs/>
          <w:color w:val="auto"/>
          <w:sz w:val="24"/>
          <w:szCs w:val="24"/>
          <w:lang w:val="en-US" w:eastAsia="zh-CN"/>
        </w:rPr>
        <w:t>具有独立承担民事责任能力的法人、其他组织或自然人，并出具合法有效的营业执照或事业单位法人证书等国家规定的相关证明，自然人参与的提供其身份证明</w:t>
      </w:r>
      <w:r>
        <w:rPr>
          <w:rFonts w:hint="eastAsia" w:ascii="微软雅黑" w:hAnsi="微软雅黑" w:eastAsia="微软雅黑" w:cs="微软雅黑"/>
          <w:sz w:val="24"/>
          <w:szCs w:val="24"/>
        </w:rPr>
        <w:t>；</w:t>
      </w:r>
    </w:p>
    <w:p>
      <w:pPr>
        <w:pStyle w:val="9"/>
        <w:ind w:firstLine="480" w:firstLineChars="200"/>
        <w:rPr>
          <w:rFonts w:hint="eastAsia" w:ascii="微软雅黑" w:hAnsi="微软雅黑" w:eastAsia="微软雅黑" w:cs="微软雅黑"/>
          <w:bCs/>
          <w:color w:val="auto"/>
          <w:sz w:val="24"/>
          <w:szCs w:val="24"/>
          <w:lang w:val="en-US" w:eastAsia="zh-CN"/>
        </w:rPr>
      </w:pPr>
      <w:r>
        <w:rPr>
          <w:rFonts w:hint="eastAsia" w:ascii="微软雅黑" w:hAnsi="微软雅黑" w:eastAsia="微软雅黑" w:cs="微软雅黑"/>
          <w:sz w:val="24"/>
          <w:szCs w:val="24"/>
        </w:rPr>
        <w:t>附件</w:t>
      </w:r>
      <w:r>
        <w:rPr>
          <w:rFonts w:hint="eastAsia" w:ascii="微软雅黑" w:hAnsi="微软雅黑" w:eastAsia="微软雅黑" w:cs="微软雅黑"/>
          <w:sz w:val="24"/>
          <w:szCs w:val="24"/>
          <w:lang w:val="en-US" w:eastAsia="zh-CN"/>
        </w:rPr>
        <w:t>5</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val="en-US" w:eastAsia="zh-CN"/>
        </w:rPr>
        <w:t xml:space="preserve">2   </w:t>
      </w:r>
      <w:r>
        <w:rPr>
          <w:rFonts w:hint="eastAsia" w:ascii="微软雅黑" w:hAnsi="微软雅黑" w:eastAsia="微软雅黑" w:cs="微软雅黑"/>
          <w:bCs/>
          <w:color w:val="auto"/>
          <w:sz w:val="24"/>
          <w:szCs w:val="24"/>
          <w:lang w:val="en-US" w:eastAsia="zh-CN"/>
        </w:rPr>
        <w:t>财务状况报告：提供</w:t>
      </w:r>
      <w:r>
        <w:rPr>
          <w:rFonts w:hint="eastAsia" w:ascii="微软雅黑" w:hAnsi="微软雅黑" w:eastAsia="微软雅黑" w:cs="微软雅黑"/>
          <w:bCs/>
          <w:color w:val="auto"/>
          <w:sz w:val="24"/>
          <w:szCs w:val="24"/>
          <w:highlight w:val="none"/>
          <w:lang w:val="en-US" w:eastAsia="zh-CN"/>
        </w:rPr>
        <w:t>2021年或2022年度经审计的财</w:t>
      </w:r>
      <w:r>
        <w:rPr>
          <w:rFonts w:hint="eastAsia" w:ascii="微软雅黑" w:hAnsi="微软雅黑" w:eastAsia="微软雅黑" w:cs="微软雅黑"/>
          <w:bCs/>
          <w:color w:val="auto"/>
          <w:sz w:val="24"/>
          <w:szCs w:val="24"/>
          <w:lang w:val="en-US" w:eastAsia="zh-CN"/>
        </w:rPr>
        <w:t>务审计报告或财务报表（成立时间至提交响应文件截止时间不足一年的可提供成立后任意时段的资产负债表）或其基本存款账户开户银行出具的资信证明；税收缴纳证明：提供投标截止前一年内已缴纳的至少提供3个月的有效纳税凭证（企业所得税或营业税或增值税）；依法免税的申请人应提供相关文件证明；社会保障资金缴纳证明：</w:t>
      </w:r>
      <w:r>
        <w:rPr>
          <w:rFonts w:hint="eastAsia" w:ascii="微软雅黑" w:hAnsi="微软雅黑" w:eastAsia="微软雅黑" w:cs="微软雅黑"/>
          <w:color w:val="auto"/>
          <w:sz w:val="24"/>
          <w:szCs w:val="24"/>
        </w:rPr>
        <w:t>提供投标截止前一年内已缴存的至少</w:t>
      </w:r>
      <w:r>
        <w:rPr>
          <w:rFonts w:hint="eastAsia" w:ascii="微软雅黑" w:hAnsi="微软雅黑" w:eastAsia="微软雅黑" w:cs="微软雅黑"/>
          <w:color w:val="auto"/>
          <w:sz w:val="24"/>
          <w:szCs w:val="24"/>
          <w:lang w:val="en-US" w:eastAsia="zh-CN"/>
        </w:rPr>
        <w:t>3</w:t>
      </w:r>
      <w:r>
        <w:rPr>
          <w:rFonts w:hint="eastAsia" w:ascii="微软雅黑" w:hAnsi="微软雅黑" w:eastAsia="微软雅黑" w:cs="微软雅黑"/>
          <w:color w:val="auto"/>
          <w:sz w:val="24"/>
          <w:szCs w:val="24"/>
        </w:rPr>
        <w:t>个月的有效缴存单据或社保机构开具的社会保险参保缴费情况证明；（依法不需要缴纳社会保障资金的申请人应提供相关证明）</w:t>
      </w:r>
      <w:r>
        <w:rPr>
          <w:rFonts w:hint="eastAsia" w:ascii="微软雅黑" w:hAnsi="微软雅黑" w:eastAsia="微软雅黑" w:cs="微软雅黑"/>
          <w:bCs/>
          <w:color w:val="auto"/>
          <w:sz w:val="24"/>
          <w:szCs w:val="24"/>
          <w:lang w:val="en-US" w:eastAsia="zh-CN"/>
        </w:rPr>
        <w:t>；</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w:t>
      </w:r>
      <w:r>
        <w:rPr>
          <w:rFonts w:hint="eastAsia" w:ascii="微软雅黑" w:hAnsi="微软雅黑" w:eastAsia="微软雅黑" w:cs="微软雅黑"/>
          <w:sz w:val="24"/>
          <w:szCs w:val="24"/>
          <w:lang w:val="en-US" w:eastAsia="zh-CN"/>
        </w:rPr>
        <w:t>5</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rPr>
        <w:t>　具备履行合同所必需的设备和专业技术能力的证明材料(由供应商根据项目需求提供说明材料)；</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w:t>
      </w:r>
      <w:r>
        <w:rPr>
          <w:rFonts w:hint="eastAsia" w:ascii="微软雅黑" w:hAnsi="微软雅黑" w:eastAsia="微软雅黑" w:cs="微软雅黑"/>
          <w:sz w:val="24"/>
          <w:szCs w:val="24"/>
          <w:lang w:val="en-US" w:eastAsia="zh-CN"/>
        </w:rPr>
        <w:t>5</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val="en-US" w:eastAsia="zh-CN"/>
        </w:rPr>
        <w:t>4</w:t>
      </w:r>
      <w:r>
        <w:rPr>
          <w:rFonts w:hint="eastAsia" w:ascii="微软雅黑" w:hAnsi="微软雅黑" w:eastAsia="微软雅黑" w:cs="微软雅黑"/>
          <w:sz w:val="24"/>
          <w:szCs w:val="24"/>
        </w:rPr>
        <w:t>　参加政府采购活动前三年内在经营活动中没有重大违法记录的书面声明；</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w:t>
      </w:r>
      <w:r>
        <w:rPr>
          <w:rFonts w:hint="eastAsia" w:ascii="微软雅黑" w:hAnsi="微软雅黑" w:eastAsia="微软雅黑" w:cs="微软雅黑"/>
          <w:sz w:val="24"/>
          <w:szCs w:val="24"/>
          <w:lang w:val="en-US" w:eastAsia="zh-CN"/>
        </w:rPr>
        <w:t>5</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val="en-US" w:eastAsia="zh-CN"/>
        </w:rPr>
        <w:t>5</w:t>
      </w:r>
      <w:r>
        <w:rPr>
          <w:rFonts w:hint="eastAsia" w:ascii="微软雅黑" w:hAnsi="微软雅黑" w:eastAsia="微软雅黑" w:cs="微软雅黑"/>
          <w:sz w:val="24"/>
          <w:szCs w:val="24"/>
        </w:rPr>
        <w:t>　无不良信用记录承诺函(招标文件要求由供应商查询信用记录的提供)；</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(三)符合投标文件要求的供应商特定资格条件的证明材料(由采购人或采购代理机构根据项目具体要求填列)</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w:t>
      </w:r>
      <w:r>
        <w:rPr>
          <w:rFonts w:hint="eastAsia" w:ascii="微软雅黑" w:hAnsi="微软雅黑" w:eastAsia="微软雅黑" w:cs="微软雅黑"/>
          <w:sz w:val="24"/>
          <w:szCs w:val="24"/>
          <w:lang w:val="en-US" w:eastAsia="zh-CN"/>
        </w:rPr>
        <w:t>5</w:t>
      </w:r>
      <w:r>
        <w:rPr>
          <w:rFonts w:hint="eastAsia" w:ascii="微软雅黑" w:hAnsi="微软雅黑" w:eastAsia="微软雅黑" w:cs="微软雅黑"/>
          <w:sz w:val="24"/>
          <w:szCs w:val="24"/>
        </w:rPr>
        <w:t>－3　符合招标文件要求的供应商特定资格条件的证明材料。</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(四)联合体协议(格式附后)</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六</w:t>
      </w:r>
      <w:r>
        <w:rPr>
          <w:rFonts w:hint="eastAsia" w:ascii="微软雅黑" w:hAnsi="微软雅黑" w:eastAsia="微软雅黑" w:cs="微软雅黑"/>
          <w:sz w:val="24"/>
          <w:szCs w:val="24"/>
        </w:rPr>
        <w:t>、提供符合政府采购政策的证明材料</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w:t>
      </w:r>
      <w:r>
        <w:rPr>
          <w:rFonts w:hint="eastAsia" w:ascii="微软雅黑" w:hAnsi="微软雅黑" w:eastAsia="微软雅黑" w:cs="微软雅黑"/>
          <w:sz w:val="24"/>
          <w:szCs w:val="24"/>
          <w:lang w:val="en-US" w:eastAsia="zh-CN"/>
        </w:rPr>
        <w:t>6</w:t>
      </w:r>
      <w:r>
        <w:rPr>
          <w:rFonts w:hint="eastAsia" w:ascii="微软雅黑" w:hAnsi="微软雅黑" w:eastAsia="微软雅黑" w:cs="微软雅黑"/>
          <w:sz w:val="24"/>
          <w:szCs w:val="24"/>
        </w:rPr>
        <w:t>－1　中小企业声明函(格式附后)</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w:t>
      </w:r>
      <w:r>
        <w:rPr>
          <w:rFonts w:hint="eastAsia" w:ascii="微软雅黑" w:hAnsi="微软雅黑" w:eastAsia="微软雅黑" w:cs="微软雅黑"/>
          <w:sz w:val="24"/>
          <w:szCs w:val="24"/>
          <w:lang w:val="en-US" w:eastAsia="zh-CN"/>
        </w:rPr>
        <w:t>6</w:t>
      </w:r>
      <w:r>
        <w:rPr>
          <w:rFonts w:hint="eastAsia" w:ascii="微软雅黑" w:hAnsi="微软雅黑" w:eastAsia="微软雅黑" w:cs="微软雅黑"/>
          <w:sz w:val="24"/>
          <w:szCs w:val="24"/>
        </w:rPr>
        <w:t>－2　“节能产品”“环境标志产品”、信息安全认证产品等政府采购法律法规要求的其他证明材料</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七</w:t>
      </w:r>
      <w:r>
        <w:rPr>
          <w:rFonts w:hint="eastAsia" w:ascii="微软雅黑" w:hAnsi="微软雅黑" w:eastAsia="微软雅黑" w:cs="微软雅黑"/>
          <w:sz w:val="24"/>
          <w:szCs w:val="24"/>
        </w:rPr>
        <w:t>、投标人须知前附表要求的其他投标资料</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八</w:t>
      </w:r>
      <w:r>
        <w:rPr>
          <w:rFonts w:hint="eastAsia" w:ascii="微软雅黑" w:hAnsi="微软雅黑" w:eastAsia="微软雅黑" w:cs="微软雅黑"/>
          <w:sz w:val="24"/>
          <w:szCs w:val="24"/>
        </w:rPr>
        <w:t>、供应商认为需提供的其他资料</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jc w:val="center"/>
        <w:textAlignment w:val="auto"/>
        <w:rPr>
          <w:rFonts w:hint="eastAsia" w:ascii="微软雅黑" w:hAnsi="微软雅黑" w:eastAsia="微软雅黑" w:cs="微软雅黑"/>
          <w:b/>
          <w:bCs/>
          <w:sz w:val="32"/>
          <w:szCs w:val="32"/>
        </w:rPr>
      </w:pPr>
      <w:r>
        <w:rPr>
          <w:rFonts w:hint="eastAsia" w:ascii="微软雅黑" w:hAnsi="微软雅黑" w:eastAsia="微软雅黑" w:cs="微软雅黑"/>
          <w:sz w:val="24"/>
          <w:szCs w:val="24"/>
        </w:rPr>
        <w:br w:type="page"/>
      </w:r>
      <w:r>
        <w:rPr>
          <w:rFonts w:hint="eastAsia" w:ascii="微软雅黑" w:hAnsi="微软雅黑" w:eastAsia="微软雅黑" w:cs="微软雅黑"/>
          <w:b/>
          <w:bCs/>
          <w:sz w:val="32"/>
          <w:szCs w:val="32"/>
        </w:rPr>
        <w:t>第二部分　技术部分</w:t>
      </w:r>
    </w:p>
    <w:p>
      <w:pPr>
        <w:pStyle w:val="10"/>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微软雅黑" w:hAnsi="微软雅黑" w:eastAsia="微软雅黑" w:cs="微软雅黑"/>
          <w:b/>
          <w:bCs/>
          <w:sz w:val="32"/>
          <w:szCs w:val="32"/>
        </w:rPr>
      </w:pP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说明一览表、实施方案及技术方案</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二、技术响应与偏离表</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三、投标人售后服务承诺</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四、用于本项目人员简历表</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五、投标标的物符合招标文件规定的证明文件</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六、其他资料</w:t>
      </w:r>
    </w:p>
    <w:p>
      <w:pPr>
        <w:pStyle w:val="10"/>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cs="Times New Roman"/>
          <w:sz w:val="28"/>
          <w:szCs w:val="28"/>
        </w:rPr>
      </w:pPr>
      <w:r>
        <w:rPr>
          <w:rFonts w:hint="eastAsia" w:ascii="微软雅黑" w:hAnsi="微软雅黑" w:eastAsia="微软雅黑" w:cs="微软雅黑"/>
          <w:sz w:val="28"/>
          <w:szCs w:val="28"/>
        </w:rPr>
        <w:br w:type="page"/>
      </w:r>
    </w:p>
    <w:p>
      <w:pPr>
        <w:pStyle w:val="5"/>
        <w:rPr>
          <w:rFonts w:hint="eastAsia" w:ascii="华文隶书" w:hAnsi="华文隶书" w:eastAsia="华文隶书" w:cs="华文隶书"/>
          <w:sz w:val="21"/>
          <w:szCs w:val="21"/>
          <w:lang w:val="en-US" w:eastAsia="zh-CN"/>
        </w:rPr>
      </w:pPr>
      <w:r>
        <w:rPr>
          <w:rFonts w:hint="eastAsia" w:ascii="华文隶书" w:hAnsi="华文隶书" w:eastAsia="华文隶书" w:cs="华文隶书"/>
          <w:sz w:val="21"/>
          <w:szCs w:val="21"/>
          <w:lang w:eastAsia="zh-CN"/>
        </w:rPr>
        <w:t xml:space="preserve">标书编号：SXGT2023-AK-039             </w:t>
      </w:r>
      <w:r>
        <w:rPr>
          <w:rFonts w:hint="eastAsia" w:ascii="华文隶书" w:hAnsi="华文隶书" w:eastAsia="华文隶书" w:cs="华文隶书"/>
          <w:sz w:val="21"/>
          <w:szCs w:val="21"/>
          <w:lang w:val="en-US" w:eastAsia="zh-CN"/>
        </w:rPr>
        <w:t xml:space="preserve">                         </w:t>
      </w:r>
      <w:r>
        <w:rPr>
          <w:rFonts w:hint="eastAsia" w:ascii="华文隶书" w:hAnsi="华文隶书" w:eastAsia="华文隶书" w:cs="华文隶书"/>
          <w:sz w:val="21"/>
          <w:szCs w:val="21"/>
          <w:lang w:eastAsia="zh-CN"/>
        </w:rPr>
        <w:t xml:space="preserve">    </w:t>
      </w:r>
    </w:p>
    <w:p>
      <w:pPr>
        <w:rPr>
          <w:rFonts w:hint="eastAsia"/>
          <w:lang w:val="en-US" w:eastAsia="zh-CN"/>
        </w:rPr>
      </w:pPr>
    </w:p>
    <w:p>
      <w:pPr>
        <w:pStyle w:val="6"/>
        <w:keepNext/>
        <w:keepLines/>
        <w:pageBreakBefore w:val="0"/>
        <w:widowControl w:val="0"/>
        <w:kinsoku/>
        <w:wordWrap/>
        <w:overflowPunct/>
        <w:topLinePunct w:val="0"/>
        <w:autoSpaceDE/>
        <w:autoSpaceDN/>
        <w:bidi w:val="0"/>
        <w:adjustRightInd/>
        <w:snapToGrid/>
        <w:spacing w:line="700" w:lineRule="exact"/>
        <w:jc w:val="center"/>
        <w:textAlignment w:val="auto"/>
        <w:rPr>
          <w:rFonts w:hint="eastAsia" w:ascii="华文琥珀" w:hAnsi="华文琥珀" w:eastAsia="华文琥珀" w:cs="华文琥珀"/>
          <w:sz w:val="48"/>
          <w:szCs w:val="48"/>
          <w:lang w:val="en-US" w:eastAsia="zh-CN"/>
        </w:rPr>
      </w:pPr>
    </w:p>
    <w:p>
      <w:pPr>
        <w:rPr>
          <w:rFonts w:hint="eastAsia"/>
          <w:lang w:val="en-US" w:eastAsia="zh-CN"/>
        </w:rPr>
      </w:pPr>
    </w:p>
    <w:p>
      <w:pPr>
        <w:pStyle w:val="6"/>
        <w:keepNext/>
        <w:keepLines/>
        <w:pageBreakBefore w:val="0"/>
        <w:widowControl w:val="0"/>
        <w:kinsoku/>
        <w:wordWrap/>
        <w:overflowPunct/>
        <w:topLinePunct w:val="0"/>
        <w:autoSpaceDE/>
        <w:autoSpaceDN/>
        <w:bidi w:val="0"/>
        <w:adjustRightInd/>
        <w:snapToGrid/>
        <w:spacing w:line="700" w:lineRule="exact"/>
        <w:jc w:val="center"/>
        <w:textAlignment w:val="auto"/>
        <w:rPr>
          <w:rFonts w:hint="eastAsia" w:ascii="华文琥珀" w:hAnsi="华文琥珀" w:eastAsia="华文琥珀" w:cs="华文琥珀"/>
          <w:sz w:val="48"/>
          <w:szCs w:val="48"/>
          <w:lang w:val="en-US" w:eastAsia="zh-CN"/>
        </w:rPr>
      </w:pPr>
      <w:r>
        <w:rPr>
          <w:rFonts w:hint="eastAsia" w:ascii="华文琥珀" w:hAnsi="华文琥珀" w:eastAsia="华文琥珀" w:cs="华文琥珀"/>
          <w:sz w:val="48"/>
          <w:szCs w:val="48"/>
          <w:lang w:val="en-US" w:eastAsia="zh-CN"/>
        </w:rPr>
        <w:t>安康职业技术学院</w:t>
      </w:r>
    </w:p>
    <w:p>
      <w:pPr>
        <w:pStyle w:val="6"/>
        <w:keepNext/>
        <w:keepLines/>
        <w:pageBreakBefore w:val="0"/>
        <w:widowControl w:val="0"/>
        <w:kinsoku/>
        <w:wordWrap/>
        <w:overflowPunct/>
        <w:topLinePunct w:val="0"/>
        <w:autoSpaceDE/>
        <w:autoSpaceDN/>
        <w:bidi w:val="0"/>
        <w:adjustRightInd/>
        <w:snapToGrid/>
        <w:spacing w:line="700" w:lineRule="exact"/>
        <w:jc w:val="center"/>
        <w:textAlignment w:val="auto"/>
        <w:rPr>
          <w:rFonts w:hint="eastAsia" w:ascii="华文琥珀" w:hAnsi="华文琥珀" w:eastAsia="华文琥珀" w:cs="华文琥珀"/>
          <w:sz w:val="48"/>
          <w:szCs w:val="48"/>
          <w:lang w:val="en-US" w:eastAsia="zh-CN"/>
        </w:rPr>
      </w:pPr>
      <w:r>
        <w:rPr>
          <w:rFonts w:hint="eastAsia" w:ascii="华文琥珀" w:hAnsi="华文琥珀" w:eastAsia="华文琥珀" w:cs="华文琥珀"/>
          <w:sz w:val="48"/>
          <w:szCs w:val="48"/>
          <w:lang w:val="en-US" w:eastAsia="zh-CN"/>
        </w:rPr>
        <w:t>关于新能源汽车实训中心（二期）</w:t>
      </w:r>
    </w:p>
    <w:p>
      <w:pPr>
        <w:pStyle w:val="6"/>
        <w:keepNext/>
        <w:keepLines/>
        <w:pageBreakBefore w:val="0"/>
        <w:widowControl w:val="0"/>
        <w:kinsoku/>
        <w:wordWrap/>
        <w:overflowPunct/>
        <w:topLinePunct w:val="0"/>
        <w:autoSpaceDE/>
        <w:autoSpaceDN/>
        <w:bidi w:val="0"/>
        <w:adjustRightInd/>
        <w:snapToGrid/>
        <w:spacing w:line="700" w:lineRule="exact"/>
        <w:jc w:val="center"/>
        <w:textAlignment w:val="auto"/>
        <w:rPr>
          <w:rFonts w:hint="eastAsia" w:ascii="华文琥珀" w:hAnsi="华文琥珀" w:eastAsia="华文琥珀" w:cs="华文琥珀"/>
          <w:sz w:val="48"/>
          <w:szCs w:val="48"/>
          <w:lang w:val="en-US" w:eastAsia="zh-CN"/>
        </w:rPr>
      </w:pPr>
      <w:r>
        <w:rPr>
          <w:rFonts w:hint="eastAsia" w:ascii="华文琥珀" w:hAnsi="华文琥珀" w:eastAsia="华文琥珀" w:cs="华文琥珀"/>
          <w:sz w:val="48"/>
          <w:szCs w:val="48"/>
          <w:lang w:val="en-US" w:eastAsia="zh-CN"/>
        </w:rPr>
        <w:t>教学设备采购项目</w:t>
      </w:r>
    </w:p>
    <w:p>
      <w:pPr>
        <w:pStyle w:val="6"/>
        <w:keepNext/>
        <w:keepLines/>
        <w:pageBreakBefore w:val="0"/>
        <w:widowControl w:val="0"/>
        <w:kinsoku/>
        <w:wordWrap/>
        <w:overflowPunct/>
        <w:topLinePunct w:val="0"/>
        <w:autoSpaceDE/>
        <w:autoSpaceDN/>
        <w:bidi w:val="0"/>
        <w:adjustRightInd/>
        <w:snapToGrid/>
        <w:spacing w:line="700" w:lineRule="exact"/>
        <w:jc w:val="center"/>
        <w:textAlignment w:val="auto"/>
        <w:rPr>
          <w:rFonts w:hint="eastAsia" w:ascii="华文琥珀" w:hAnsi="华文琥珀" w:eastAsia="华文琥珀" w:cs="华文琥珀"/>
          <w:sz w:val="48"/>
          <w:szCs w:val="48"/>
          <w:lang w:val="en-US" w:eastAsia="zh-CN"/>
        </w:rPr>
      </w:pPr>
      <w:r>
        <w:rPr>
          <w:rFonts w:hint="eastAsia" w:ascii="华文琥珀" w:hAnsi="华文琥珀" w:eastAsia="华文琥珀" w:cs="华文琥珀"/>
          <w:sz w:val="48"/>
          <w:szCs w:val="48"/>
          <w:lang w:eastAsia="zh-CN"/>
        </w:rPr>
        <w:t>投标</w:t>
      </w:r>
      <w:r>
        <w:rPr>
          <w:rFonts w:hint="eastAsia" w:ascii="华文琥珀" w:hAnsi="华文琥珀" w:eastAsia="华文琥珀" w:cs="华文琥珀"/>
          <w:sz w:val="48"/>
          <w:szCs w:val="48"/>
          <w:lang w:val="en-US" w:eastAsia="zh-CN"/>
        </w:rPr>
        <w:t>响应</w:t>
      </w:r>
      <w:r>
        <w:rPr>
          <w:rFonts w:hint="eastAsia" w:ascii="华文琥珀" w:hAnsi="华文琥珀" w:eastAsia="华文琥珀" w:cs="华文琥珀"/>
          <w:sz w:val="48"/>
          <w:szCs w:val="48"/>
        </w:rPr>
        <w:t>文件</w:t>
      </w:r>
    </w:p>
    <w:p>
      <w:pPr>
        <w:pStyle w:val="10"/>
        <w:jc w:val="both"/>
        <w:rPr>
          <w:rFonts w:hint="default" w:ascii="Times New Roman" w:hAnsi="Times New Roman" w:eastAsia="宋体" w:cs="Times New Roman"/>
          <w:lang w:val="en-US" w:eastAsia="zh-CN"/>
        </w:rPr>
      </w:pPr>
      <w:r>
        <w:rPr>
          <w:rFonts w:hint="eastAsia" w:ascii="华文琥珀" w:hAnsi="华文琥珀" w:eastAsia="华文琥珀" w:cs="华文琥珀"/>
          <w:sz w:val="44"/>
          <w:szCs w:val="44"/>
          <w:lang w:val="en-US" w:eastAsia="zh-CN"/>
        </w:rPr>
        <w:t>　　　　　　---</w:t>
      </w:r>
      <w:r>
        <w:rPr>
          <w:rFonts w:hint="eastAsia" w:ascii="华文彩云" w:hAnsi="华文彩云" w:eastAsia="华文彩云" w:cs="华文彩云"/>
          <w:sz w:val="44"/>
          <w:szCs w:val="44"/>
          <w:lang w:val="en-US" w:eastAsia="zh-CN"/>
        </w:rPr>
        <w:t>商务部分</w:t>
      </w:r>
      <w:r>
        <w:rPr>
          <w:rFonts w:hint="eastAsia" w:ascii="华文琥珀" w:hAnsi="华文琥珀" w:eastAsia="华文琥珀" w:cs="华文琥珀"/>
          <w:sz w:val="44"/>
          <w:szCs w:val="44"/>
          <w:lang w:val="en-US" w:eastAsia="zh-CN"/>
        </w:rPr>
        <w:t>---</w:t>
      </w:r>
    </w:p>
    <w:p>
      <w:pPr>
        <w:pStyle w:val="10"/>
        <w:ind w:firstLine="420" w:firstLineChars="200"/>
        <w:rPr>
          <w:rFonts w:ascii="Times New Roman" w:hAnsi="Times New Roman" w:eastAsia="MingLiU_HKSCS" w:cs="Times New Roman"/>
        </w:rPr>
      </w:pPr>
    </w:p>
    <w:p>
      <w:pPr>
        <w:pStyle w:val="10"/>
        <w:ind w:firstLine="420" w:firstLineChars="200"/>
        <w:rPr>
          <w:rFonts w:ascii="Times New Roman" w:hAnsi="Times New Roman" w:eastAsia="MingLiU_HKSCS" w:cs="Times New Roman"/>
        </w:rPr>
      </w:pPr>
    </w:p>
    <w:p>
      <w:pPr>
        <w:pStyle w:val="10"/>
        <w:ind w:firstLine="420" w:firstLineChars="200"/>
        <w:jc w:val="center"/>
        <w:rPr>
          <w:rFonts w:hint="eastAsia" w:ascii="华文琥珀" w:hAnsi="华文琥珀" w:eastAsia="华文琥珀" w:cs="华文琥珀"/>
        </w:rPr>
      </w:pPr>
    </w:p>
    <w:p>
      <w:pPr>
        <w:pStyle w:val="10"/>
        <w:ind w:firstLine="420" w:firstLineChars="200"/>
        <w:jc w:val="center"/>
        <w:rPr>
          <w:rFonts w:hint="eastAsia" w:ascii="华文琥珀" w:hAnsi="华文琥珀" w:eastAsia="华文琥珀" w:cs="华文琥珀"/>
        </w:rPr>
      </w:pPr>
    </w:p>
    <w:p>
      <w:pPr>
        <w:pStyle w:val="10"/>
        <w:jc w:val="both"/>
        <w:rPr>
          <w:rFonts w:hint="eastAsia" w:ascii="华文琥珀" w:hAnsi="华文琥珀" w:eastAsia="华文琥珀" w:cs="华文琥珀"/>
        </w:rPr>
      </w:pPr>
    </w:p>
    <w:p>
      <w:pPr>
        <w:pStyle w:val="10"/>
        <w:jc w:val="both"/>
        <w:rPr>
          <w:rFonts w:hint="eastAsia" w:ascii="华文琥珀" w:hAnsi="华文琥珀" w:eastAsia="华文琥珀" w:cs="华文琥珀"/>
          <w:sz w:val="28"/>
          <w:szCs w:val="28"/>
        </w:rPr>
      </w:pPr>
    </w:p>
    <w:p>
      <w:pPr>
        <w:pStyle w:val="10"/>
        <w:jc w:val="both"/>
        <w:rPr>
          <w:rFonts w:hint="eastAsia" w:ascii="华文琥珀" w:hAnsi="华文琥珀" w:eastAsia="华文琥珀" w:cs="华文琥珀"/>
          <w:sz w:val="28"/>
          <w:szCs w:val="28"/>
        </w:rPr>
      </w:pPr>
    </w:p>
    <w:p>
      <w:pPr>
        <w:pStyle w:val="10"/>
        <w:ind w:firstLine="1680" w:firstLineChars="600"/>
        <w:jc w:val="both"/>
        <w:rPr>
          <w:rFonts w:hint="eastAsia" w:ascii="华文琥珀" w:hAnsi="华文琥珀" w:eastAsia="华文琥珀" w:cs="华文琥珀"/>
          <w:sz w:val="28"/>
          <w:szCs w:val="28"/>
          <w:lang w:eastAsia="zh-CN"/>
        </w:rPr>
      </w:pPr>
      <w:r>
        <w:rPr>
          <w:rFonts w:hint="eastAsia" w:ascii="华文琥珀" w:hAnsi="华文琥珀" w:eastAsia="华文琥珀" w:cs="华文琥珀"/>
          <w:sz w:val="28"/>
          <w:szCs w:val="28"/>
        </w:rPr>
        <w:t>采</w:t>
      </w:r>
      <w:r>
        <w:rPr>
          <w:rFonts w:hint="eastAsia" w:ascii="华文琥珀" w:hAnsi="华文琥珀" w:eastAsia="华文琥珀" w:cs="华文琥珀"/>
          <w:sz w:val="28"/>
          <w:szCs w:val="28"/>
          <w:lang w:val="en-US" w:eastAsia="zh-CN"/>
        </w:rPr>
        <w:t xml:space="preserve"> </w:t>
      </w:r>
      <w:r>
        <w:rPr>
          <w:rFonts w:hint="eastAsia" w:ascii="华文琥珀" w:hAnsi="华文琥珀" w:eastAsia="华文琥珀" w:cs="华文琥珀"/>
          <w:sz w:val="28"/>
          <w:szCs w:val="28"/>
        </w:rPr>
        <w:t>购</w:t>
      </w:r>
      <w:r>
        <w:rPr>
          <w:rFonts w:hint="eastAsia" w:ascii="华文琥珀" w:hAnsi="华文琥珀" w:eastAsia="华文琥珀" w:cs="华文琥珀"/>
          <w:sz w:val="28"/>
          <w:szCs w:val="28"/>
          <w:lang w:val="en-US" w:eastAsia="zh-CN"/>
        </w:rPr>
        <w:t xml:space="preserve"> </w:t>
      </w:r>
      <w:r>
        <w:rPr>
          <w:rFonts w:hint="eastAsia" w:ascii="华文琥珀" w:hAnsi="华文琥珀" w:eastAsia="华文琥珀" w:cs="华文琥珀"/>
          <w:sz w:val="28"/>
          <w:szCs w:val="28"/>
        </w:rPr>
        <w:t>人名称：</w:t>
      </w:r>
      <w:r>
        <w:rPr>
          <w:rFonts w:hint="eastAsia" w:ascii="华文琥珀" w:hAnsi="华文琥珀" w:eastAsia="华文琥珀" w:cs="华文琥珀"/>
          <w:sz w:val="28"/>
          <w:szCs w:val="28"/>
          <w:lang w:eastAsia="zh-CN"/>
        </w:rPr>
        <w:t>安康职业技术学院</w:t>
      </w:r>
    </w:p>
    <w:p>
      <w:pPr>
        <w:pStyle w:val="10"/>
        <w:ind w:firstLine="1680" w:firstLineChars="600"/>
        <w:jc w:val="both"/>
        <w:rPr>
          <w:rFonts w:ascii="Times New Roman" w:hAnsi="Times New Roman" w:eastAsia="MingLiU_HKSCS" w:cs="Times New Roman"/>
        </w:rPr>
      </w:pPr>
      <w:r>
        <w:rPr>
          <w:rFonts w:hint="eastAsia" w:ascii="华文琥珀" w:hAnsi="华文琥珀" w:eastAsia="华文琥珀" w:cs="华文琥珀"/>
          <w:sz w:val="28"/>
          <w:szCs w:val="28"/>
          <w:lang w:val="en-US" w:eastAsia="zh-CN"/>
        </w:rPr>
        <w:t xml:space="preserve">投 标 </w:t>
      </w:r>
      <w:r>
        <w:rPr>
          <w:rFonts w:hint="eastAsia" w:ascii="华文琥珀" w:hAnsi="华文琥珀" w:eastAsia="华文琥珀" w:cs="华文琥珀"/>
          <w:sz w:val="28"/>
          <w:szCs w:val="28"/>
        </w:rPr>
        <w:t>人名称：</w:t>
      </w:r>
      <w:r>
        <w:rPr>
          <w:rFonts w:hint="eastAsia" w:ascii="华文琥珀" w:hAnsi="华文琥珀" w:eastAsia="华文琥珀" w:cs="华文琥珀"/>
          <w:lang w:val="en-US" w:eastAsia="zh-CN"/>
        </w:rPr>
        <w:t xml:space="preserve"> </w:t>
      </w:r>
    </w:p>
    <w:p>
      <w:pPr>
        <w:pStyle w:val="10"/>
        <w:ind w:firstLine="420" w:firstLineChars="200"/>
        <w:rPr>
          <w:rFonts w:ascii="Times New Roman" w:hAnsi="Times New Roman" w:eastAsia="MingLiU_HKSCS" w:cs="Times New Roman"/>
        </w:rPr>
      </w:pPr>
    </w:p>
    <w:p>
      <w:pPr>
        <w:pStyle w:val="10"/>
        <w:ind w:firstLine="420" w:firstLineChars="200"/>
        <w:rPr>
          <w:rFonts w:ascii="Times New Roman" w:hAnsi="Times New Roman" w:eastAsia="MingLiU_HKSCS" w:cs="Times New Roman"/>
        </w:rPr>
      </w:pPr>
    </w:p>
    <w:p>
      <w:pPr>
        <w:pStyle w:val="6"/>
        <w:jc w:val="center"/>
        <w:rPr>
          <w:rFonts w:hint="eastAsia" w:ascii="华文琥珀" w:hAnsi="华文琥珀" w:eastAsia="华文琥珀" w:cs="华文琥珀"/>
          <w:sz w:val="28"/>
          <w:szCs w:val="28"/>
          <w:lang w:eastAsia="zh-CN"/>
        </w:rPr>
      </w:pPr>
      <w:r>
        <w:rPr>
          <w:rFonts w:hint="eastAsia" w:ascii="华文琥珀" w:hAnsi="华文琥珀" w:eastAsia="华文琥珀" w:cs="华文琥珀"/>
          <w:sz w:val="28"/>
          <w:szCs w:val="28"/>
          <w:lang w:eastAsia="zh-CN"/>
        </w:rPr>
        <w:t>二〇二三年</w:t>
      </w:r>
      <w:r>
        <w:rPr>
          <w:rFonts w:hint="eastAsia" w:ascii="华文琥珀" w:hAnsi="华文琥珀" w:eastAsia="华文琥珀" w:cs="华文琥珀"/>
          <w:sz w:val="28"/>
          <w:szCs w:val="28"/>
          <w:lang w:val="en-US" w:eastAsia="zh-CN"/>
        </w:rPr>
        <w:t xml:space="preserve">  </w:t>
      </w:r>
      <w:r>
        <w:rPr>
          <w:rFonts w:hint="eastAsia" w:ascii="华文琥珀" w:hAnsi="华文琥珀" w:eastAsia="华文琥珀" w:cs="华文琥珀"/>
          <w:sz w:val="28"/>
          <w:szCs w:val="28"/>
          <w:lang w:eastAsia="zh-CN"/>
        </w:rPr>
        <w:t>月</w:t>
      </w:r>
    </w:p>
    <w:p>
      <w:pPr>
        <w:pStyle w:val="6"/>
        <w:jc w:val="center"/>
        <w:rPr>
          <w:rFonts w:hint="eastAsia" w:ascii="Times New Roman" w:hAnsi="Times New Roman"/>
        </w:rPr>
      </w:pPr>
      <w:r>
        <w:rPr>
          <w:rFonts w:ascii="Times New Roman" w:hAnsi="Times New Roman" w:cs="Times New Roman"/>
        </w:rPr>
        <w:br w:type="page"/>
      </w:r>
    </w:p>
    <w:p>
      <w:pPr>
        <w:pStyle w:val="6"/>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b w:val="0"/>
          <w:bCs w:val="0"/>
          <w:sz w:val="48"/>
          <w:szCs w:val="48"/>
        </w:rPr>
      </w:pPr>
    </w:p>
    <w:p>
      <w:pPr>
        <w:pStyle w:val="6"/>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48"/>
          <w:szCs w:val="48"/>
        </w:rPr>
      </w:pPr>
      <w:r>
        <w:rPr>
          <w:rFonts w:hint="eastAsia" w:ascii="黑体" w:hAnsi="黑体" w:eastAsia="黑体" w:cs="黑体"/>
          <w:b w:val="0"/>
          <w:bCs w:val="0"/>
          <w:sz w:val="48"/>
          <w:szCs w:val="48"/>
        </w:rPr>
        <w:t>目　</w:t>
      </w:r>
      <w:r>
        <w:rPr>
          <w:rFonts w:hint="eastAsia" w:ascii="黑体" w:hAnsi="黑体" w:eastAsia="黑体" w:cs="黑体"/>
          <w:b w:val="0"/>
          <w:bCs w:val="0"/>
          <w:sz w:val="48"/>
          <w:szCs w:val="48"/>
          <w:lang w:val="en-US" w:eastAsia="zh-CN"/>
        </w:rPr>
        <w:t xml:space="preserve">  </w:t>
      </w:r>
      <w:r>
        <w:rPr>
          <w:rFonts w:hint="eastAsia" w:ascii="黑体" w:hAnsi="黑体" w:eastAsia="黑体" w:cs="黑体"/>
          <w:b w:val="0"/>
          <w:bCs w:val="0"/>
          <w:sz w:val="48"/>
          <w:szCs w:val="48"/>
        </w:rPr>
        <w:t>录</w:t>
      </w:r>
    </w:p>
    <w:p>
      <w:pPr>
        <w:jc w:val="center"/>
        <w:rPr>
          <w:rFonts w:hint="eastAsia" w:ascii="黑体" w:hAnsi="黑体" w:eastAsia="黑体" w:cs="黑体"/>
          <w:sz w:val="32"/>
          <w:szCs w:val="32"/>
        </w:rPr>
      </w:pPr>
    </w:p>
    <w:p>
      <w:pPr>
        <w:pStyle w:val="10"/>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黑体" w:hAnsi="黑体" w:eastAsia="黑体" w:cs="黑体"/>
          <w:sz w:val="28"/>
          <w:szCs w:val="28"/>
          <w:lang w:eastAsia="zh-CN"/>
        </w:rPr>
      </w:pPr>
      <w:r>
        <w:rPr>
          <w:rFonts w:hint="eastAsia" w:ascii="黑体" w:hAnsi="黑体" w:eastAsia="黑体" w:cs="黑体"/>
          <w:sz w:val="28"/>
          <w:szCs w:val="28"/>
        </w:rPr>
        <w:t>第一章　投标</w:t>
      </w:r>
      <w:r>
        <w:rPr>
          <w:rFonts w:hint="eastAsia" w:ascii="黑体" w:hAnsi="黑体" w:eastAsia="黑体" w:cs="黑体"/>
          <w:sz w:val="28"/>
          <w:szCs w:val="28"/>
          <w:lang w:val="en-US" w:eastAsia="zh-CN"/>
        </w:rPr>
        <w:t>函</w:t>
      </w:r>
    </w:p>
    <w:p>
      <w:pPr>
        <w:pStyle w:val="10"/>
        <w:keepNext w:val="0"/>
        <w:keepLines w:val="0"/>
        <w:pageBreakBefore w:val="0"/>
        <w:widowControl w:val="0"/>
        <w:kinsoku/>
        <w:wordWrap/>
        <w:overflowPunct/>
        <w:topLinePunct w:val="0"/>
        <w:autoSpaceDE/>
        <w:autoSpaceDN/>
        <w:bidi w:val="0"/>
        <w:adjustRightInd/>
        <w:snapToGrid/>
        <w:spacing w:line="800" w:lineRule="exact"/>
        <w:textAlignment w:val="auto"/>
        <w:rPr>
          <w:rFonts w:hint="default" w:ascii="黑体" w:hAnsi="黑体" w:eastAsia="黑体" w:cs="黑体"/>
          <w:sz w:val="28"/>
          <w:szCs w:val="28"/>
          <w:lang w:val="en-US" w:eastAsia="zh-CN"/>
        </w:rPr>
      </w:pPr>
      <w:r>
        <w:rPr>
          <w:rFonts w:hint="eastAsia" w:ascii="黑体" w:hAnsi="黑体" w:eastAsia="黑体" w:cs="黑体"/>
          <w:sz w:val="28"/>
          <w:szCs w:val="28"/>
        </w:rPr>
        <w:t>第二章　</w:t>
      </w:r>
      <w:r>
        <w:rPr>
          <w:rFonts w:hint="eastAsia" w:ascii="黑体" w:hAnsi="黑体" w:eastAsia="黑体" w:cs="黑体"/>
          <w:sz w:val="28"/>
          <w:szCs w:val="28"/>
          <w:lang w:val="en-US" w:eastAsia="zh-CN"/>
        </w:rPr>
        <w:t>开标一览表</w:t>
      </w:r>
    </w:p>
    <w:p>
      <w:pPr>
        <w:pStyle w:val="10"/>
        <w:keepNext w:val="0"/>
        <w:keepLines w:val="0"/>
        <w:pageBreakBefore w:val="0"/>
        <w:widowControl w:val="0"/>
        <w:kinsoku/>
        <w:wordWrap/>
        <w:overflowPunct/>
        <w:topLinePunct w:val="0"/>
        <w:autoSpaceDE/>
        <w:autoSpaceDN/>
        <w:bidi w:val="0"/>
        <w:adjustRightInd/>
        <w:snapToGrid/>
        <w:spacing w:line="800" w:lineRule="exact"/>
        <w:textAlignment w:val="auto"/>
        <w:rPr>
          <w:rFonts w:hint="default" w:ascii="黑体" w:hAnsi="黑体" w:eastAsia="黑体" w:cs="黑体"/>
          <w:sz w:val="28"/>
          <w:szCs w:val="28"/>
          <w:lang w:val="en-US" w:eastAsia="zh-CN"/>
        </w:rPr>
      </w:pPr>
      <w:r>
        <w:rPr>
          <w:rFonts w:hint="eastAsia" w:ascii="黑体" w:hAnsi="黑体" w:eastAsia="黑体" w:cs="黑体"/>
          <w:sz w:val="28"/>
          <w:szCs w:val="28"/>
        </w:rPr>
        <w:t>第三章　</w:t>
      </w:r>
      <w:r>
        <w:rPr>
          <w:rFonts w:hint="eastAsia" w:ascii="黑体" w:hAnsi="黑体" w:eastAsia="黑体" w:cs="黑体"/>
          <w:sz w:val="28"/>
          <w:szCs w:val="28"/>
          <w:lang w:val="en-US" w:eastAsia="zh-CN"/>
        </w:rPr>
        <w:t>分项报价表</w:t>
      </w:r>
    </w:p>
    <w:p>
      <w:pPr>
        <w:pStyle w:val="10"/>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黑体" w:hAnsi="黑体" w:eastAsia="黑体" w:cs="黑体"/>
          <w:sz w:val="28"/>
          <w:szCs w:val="28"/>
          <w:lang w:eastAsia="zh-CN"/>
        </w:rPr>
      </w:pPr>
      <w:r>
        <w:rPr>
          <w:rFonts w:hint="eastAsia" w:ascii="黑体" w:hAnsi="黑体" w:eastAsia="黑体" w:cs="黑体"/>
          <w:sz w:val="28"/>
          <w:szCs w:val="28"/>
        </w:rPr>
        <w:t>第四章　商务条款偏离表</w:t>
      </w:r>
      <w:r>
        <w:rPr>
          <w:rFonts w:hint="eastAsia" w:ascii="黑体" w:hAnsi="黑体" w:eastAsia="黑体" w:cs="黑体"/>
          <w:sz w:val="28"/>
          <w:szCs w:val="28"/>
          <w:lang w:val="en-US" w:eastAsia="zh-CN"/>
        </w:rPr>
        <w:t xml:space="preserve"> </w:t>
      </w:r>
    </w:p>
    <w:p>
      <w:pPr>
        <w:pStyle w:val="10"/>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黑体" w:hAnsi="黑体" w:eastAsia="黑体" w:cs="黑体"/>
          <w:sz w:val="28"/>
          <w:szCs w:val="28"/>
        </w:rPr>
      </w:pPr>
      <w:r>
        <w:rPr>
          <w:rFonts w:hint="eastAsia" w:ascii="黑体" w:hAnsi="黑体" w:eastAsia="黑体" w:cs="黑体"/>
          <w:sz w:val="28"/>
          <w:szCs w:val="28"/>
        </w:rPr>
        <w:t>第</w:t>
      </w:r>
      <w:r>
        <w:rPr>
          <w:rFonts w:hint="eastAsia" w:ascii="黑体" w:hAnsi="黑体" w:eastAsia="黑体" w:cs="黑体"/>
          <w:sz w:val="28"/>
          <w:szCs w:val="28"/>
          <w:lang w:val="en-US" w:eastAsia="zh-CN"/>
        </w:rPr>
        <w:t>五</w:t>
      </w:r>
      <w:r>
        <w:rPr>
          <w:rFonts w:hint="eastAsia" w:ascii="黑体" w:hAnsi="黑体" w:eastAsia="黑体" w:cs="黑体"/>
          <w:sz w:val="28"/>
          <w:szCs w:val="28"/>
        </w:rPr>
        <w:t>章　投标人具备投标资格的证明文件</w:t>
      </w:r>
    </w:p>
    <w:p>
      <w:pPr>
        <w:pStyle w:val="10"/>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黑体" w:hAnsi="黑体" w:eastAsia="黑体" w:cs="黑体"/>
          <w:sz w:val="28"/>
          <w:szCs w:val="28"/>
        </w:rPr>
      </w:pPr>
      <w:r>
        <w:rPr>
          <w:rFonts w:hint="eastAsia" w:ascii="黑体" w:hAnsi="黑体" w:eastAsia="黑体" w:cs="黑体"/>
          <w:sz w:val="28"/>
          <w:szCs w:val="28"/>
          <w:lang w:val="en-US" w:eastAsia="zh-CN"/>
        </w:rPr>
        <w:t xml:space="preserve">第六章  </w:t>
      </w:r>
      <w:r>
        <w:rPr>
          <w:rFonts w:hint="eastAsia" w:ascii="黑体" w:hAnsi="黑体" w:eastAsia="黑体" w:cs="黑体"/>
          <w:sz w:val="28"/>
          <w:szCs w:val="28"/>
        </w:rPr>
        <w:t>提供符合政府采购政策的证明材料</w:t>
      </w:r>
    </w:p>
    <w:p>
      <w:pPr>
        <w:pStyle w:val="10"/>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第七章  投标人须知前附表要求的其他投标文件</w:t>
      </w:r>
    </w:p>
    <w:p>
      <w:pPr>
        <w:pStyle w:val="10"/>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第八章  供应商认为需提供的其他资料</w:t>
      </w:r>
    </w:p>
    <w:p>
      <w:pPr>
        <w:pStyle w:val="10"/>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黑体" w:hAnsi="黑体" w:eastAsia="黑体" w:cs="黑体"/>
          <w:sz w:val="28"/>
          <w:szCs w:val="28"/>
          <w:lang w:val="en-US" w:eastAsia="zh-CN"/>
        </w:rPr>
      </w:pPr>
    </w:p>
    <w:p>
      <w:pPr>
        <w:pStyle w:val="10"/>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 xml:space="preserve"> </w:t>
      </w:r>
    </w:p>
    <w:p>
      <w:pPr>
        <w:pStyle w:val="10"/>
        <w:rPr>
          <w:rFonts w:hint="eastAsia" w:ascii="Times New Roman" w:hAnsi="Times New Roman" w:cs="Times New Roman"/>
        </w:rPr>
      </w:pPr>
    </w:p>
    <w:p>
      <w:pPr>
        <w:pStyle w:val="10"/>
        <w:rPr>
          <w:rFonts w:hint="eastAsia" w:ascii="Times New Roman" w:hAnsi="Times New Roman" w:cs="Times New Roman"/>
        </w:rPr>
      </w:pPr>
    </w:p>
    <w:p>
      <w:pPr>
        <w:pStyle w:val="10"/>
        <w:rPr>
          <w:rFonts w:hint="eastAsia" w:ascii="Times New Roman" w:hAnsi="Times New Roman" w:cs="Times New Roman"/>
        </w:rPr>
      </w:pPr>
    </w:p>
    <w:p>
      <w:pPr>
        <w:pStyle w:val="10"/>
        <w:rPr>
          <w:rFonts w:hint="eastAsia" w:ascii="Times New Roman" w:hAnsi="Times New Roman" w:cs="Times New Roman"/>
        </w:rPr>
      </w:pPr>
    </w:p>
    <w:p>
      <w:pPr>
        <w:pStyle w:val="10"/>
        <w:rPr>
          <w:rFonts w:hint="eastAsia" w:ascii="Times New Roman" w:hAnsi="Times New Roman" w:cs="Times New Roman"/>
        </w:rPr>
      </w:pPr>
    </w:p>
    <w:p>
      <w:pPr>
        <w:pStyle w:val="10"/>
        <w:rPr>
          <w:rFonts w:hint="eastAsia" w:ascii="Times New Roman" w:hAnsi="Times New Roman" w:cs="Times New Roman"/>
        </w:rPr>
      </w:pPr>
    </w:p>
    <w:p>
      <w:pPr>
        <w:pStyle w:val="10"/>
        <w:rPr>
          <w:rFonts w:hint="eastAsia" w:ascii="Times New Roman" w:hAnsi="Times New Roman" w:cs="Times New Roman"/>
        </w:rPr>
      </w:pPr>
    </w:p>
    <w:p>
      <w:pPr>
        <w:pStyle w:val="10"/>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rPr>
      </w:pPr>
    </w:p>
    <w:p>
      <w:pPr>
        <w:pStyle w:val="10"/>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Times New Roman" w:hAnsi="Times New Roman" w:cs="Times New Roman"/>
          <w:lang w:val="en-US" w:eastAsia="zh-CN"/>
        </w:rPr>
      </w:pPr>
      <w:r>
        <w:rPr>
          <w:rFonts w:hint="eastAsia" w:ascii="微软雅黑" w:hAnsi="微软雅黑" w:eastAsia="微软雅黑" w:cs="微软雅黑"/>
          <w:b/>
          <w:bCs/>
          <w:sz w:val="32"/>
          <w:szCs w:val="32"/>
        </w:rPr>
        <w:t>第一章　投标</w:t>
      </w:r>
      <w:r>
        <w:rPr>
          <w:rFonts w:hint="eastAsia" w:ascii="微软雅黑" w:hAnsi="微软雅黑" w:eastAsia="微软雅黑" w:cs="微软雅黑"/>
          <w:b/>
          <w:bCs/>
          <w:sz w:val="32"/>
          <w:szCs w:val="32"/>
          <w:lang w:val="en-US" w:eastAsia="zh-CN"/>
        </w:rPr>
        <w:t>函</w:t>
      </w:r>
    </w:p>
    <w:p>
      <w:pPr>
        <w:pStyle w:val="6"/>
        <w:jc w:val="center"/>
        <w:rPr>
          <w:rFonts w:hint="eastAsia" w:ascii="微软雅黑" w:hAnsi="微软雅黑" w:eastAsia="微软雅黑" w:cs="微软雅黑"/>
          <w:sz w:val="28"/>
          <w:szCs w:val="28"/>
        </w:rPr>
      </w:pPr>
      <w:r>
        <w:rPr>
          <w:rFonts w:hint="eastAsia" w:ascii="Times New Roman" w:hAnsi="Times New Roman" w:cs="Times New Roman"/>
          <w:lang w:val="en-US" w:eastAsia="zh-CN"/>
        </w:rPr>
        <w:t xml:space="preserve"> </w:t>
      </w:r>
      <w:r>
        <w:rPr>
          <w:rFonts w:hint="eastAsia" w:ascii="微软雅黑" w:hAnsi="微软雅黑" w:eastAsia="微软雅黑" w:cs="微软雅黑"/>
          <w:sz w:val="28"/>
          <w:szCs w:val="28"/>
        </w:rPr>
        <w:t>投　标　函</w:t>
      </w:r>
    </w:p>
    <w:p>
      <w:pPr>
        <w:pStyle w:val="10"/>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致____________(采购人或采购代理机构)：</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根据________(项目名称)(项目编号：________)的投标邀请，________(姓名、职务)代表投标人________(投标人名称、地址)参加本项目招标的有关活动。据此函，作如下承诺：</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1.同意在本项目招标文件中规定的开标日起______天遵守本投标文件中的承诺，且在期满之前均具有约束力。</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2.具备政府采购相关法律法规规定的参加政府采购活动的供应商应当具备的条件：</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(1)具有独立承担民事责任的能力；</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(2)具有良好的商业信誉和健全的财务会计制度；</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(3)具有履行合同所必需的设备和专业技术能力；</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(4)有依法缴纳税收和社会保障资金的良好记录；</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(5)参加此项采购活动前3年内，在经营活动中没有重大违法记录。</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3.具备本项目招标文件中规定的其他资格条件。</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4.提供投标人须知规定的全部投标文件，包括投标文件正本______份，副本______份，电子文档______份，开标一览表(投标报价表)______份。</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5.已详细审阅全部招标文件(包括招标文件澄清函)，理解投标人须知的所有条款。</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6.完全理解贵方“最低报价不能作为中标的保证”的规定。</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7.接受招标文件中全部合同条款，且无任何异议；保证忠实地执行双方所签订的合同，并承担合同规定的责任和义务。</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8.完全满足和响应招标文件中的各项商务和技术要求，若有偏差，已在投标文件中明确说明。</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9.如果在开标后规定的投标有效期内撤回投标，贵方可不予退还我方的投标保证金。</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10.愿意提供任何与投标有关的数据、情况和技术资料等。</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11.我方已详细审核全部投标文件、参考资料及有关附件，确认无误。</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12.对本次招标内容及与本项目有关的知识产权、技术资料、商业秘密及相关信息保密。</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13.与采购人和采购代理机构无任何的隶属关系或者其他利害关系。</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附件1－1：法定代表人身份证明复印件(法定代表人参加投标)</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附件1－2：法定代表人授权书(授权代表参加投标)</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附件1－3：授权委托书(自然人提供)</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投标人名称：____________投标人公章：____________</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投标人地址：____________邮编：____________</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电话：____________传真：____________</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法定代表人或投标人代表(签字或盖章)：____________</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联系电话：____________</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日期：____________</w:t>
      </w:r>
    </w:p>
    <w:p>
      <w:pPr>
        <w:pStyle w:val="10"/>
        <w:rPr>
          <w:rFonts w:hint="eastAsia" w:ascii="微软雅黑" w:hAnsi="微软雅黑" w:eastAsia="微软雅黑" w:cs="微软雅黑"/>
        </w:rPr>
      </w:pPr>
      <w:r>
        <w:rPr>
          <w:rFonts w:hint="eastAsia" w:ascii="微软雅黑" w:hAnsi="微软雅黑" w:eastAsia="微软雅黑" w:cs="微软雅黑"/>
          <w:sz w:val="24"/>
          <w:szCs w:val="24"/>
        </w:rPr>
        <w:br w:type="page"/>
      </w:r>
      <w:r>
        <w:rPr>
          <w:rFonts w:hint="eastAsia" w:ascii="微软雅黑" w:hAnsi="微软雅黑" w:eastAsia="微软雅黑" w:cs="微软雅黑"/>
        </w:rPr>
        <w:t>附件1－1　法定代表人身份证明复印件(法定代表人参加投标的)</w:t>
      </w:r>
    </w:p>
    <w:p>
      <w:pPr>
        <w:pStyle w:val="10"/>
        <w:ind w:firstLine="420" w:firstLineChars="200"/>
        <w:rPr>
          <w:rFonts w:hint="eastAsia" w:ascii="微软雅黑" w:hAnsi="微软雅黑" w:eastAsia="微软雅黑" w:cs="微软雅黑"/>
        </w:rPr>
      </w:pPr>
    </w:p>
    <w:tbl>
      <w:tblPr>
        <w:tblStyle w:val="17"/>
        <w:tblW w:w="55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65" w:hRule="atLeast"/>
          <w:jc w:val="center"/>
        </w:trPr>
        <w:tc>
          <w:tcPr>
            <w:tcW w:w="5580" w:type="dxa"/>
            <w:tcBorders>
              <w:top w:val="single" w:color="auto" w:sz="4" w:space="0"/>
              <w:bottom w:val="single" w:color="auto" w:sz="4" w:space="0"/>
            </w:tcBorders>
            <w:vAlign w:val="center"/>
          </w:tcPr>
          <w:p>
            <w:pPr>
              <w:pStyle w:val="10"/>
              <w:jc w:val="center"/>
              <w:rPr>
                <w:rFonts w:hint="eastAsia" w:ascii="微软雅黑" w:hAnsi="微软雅黑" w:eastAsia="微软雅黑" w:cs="微软雅黑"/>
              </w:rPr>
            </w:pPr>
            <w:r>
              <w:rPr>
                <w:rFonts w:hint="eastAsia" w:ascii="微软雅黑" w:hAnsi="微软雅黑" w:eastAsia="微软雅黑" w:cs="微软雅黑"/>
              </w:rPr>
              <w:t>法定代表人身份证明复印件</w:t>
            </w:r>
          </w:p>
        </w:tc>
      </w:tr>
    </w:tbl>
    <w:p>
      <w:pPr>
        <w:pStyle w:val="10"/>
        <w:ind w:firstLine="420" w:firstLineChars="200"/>
        <w:rPr>
          <w:rFonts w:hint="eastAsia" w:ascii="微软雅黑" w:hAnsi="微软雅黑" w:eastAsia="微软雅黑" w:cs="微软雅黑"/>
        </w:rPr>
      </w:pPr>
    </w:p>
    <w:p>
      <w:pPr>
        <w:pStyle w:val="10"/>
        <w:rPr>
          <w:rFonts w:hint="eastAsia" w:ascii="微软雅黑" w:hAnsi="微软雅黑" w:eastAsia="微软雅黑" w:cs="微软雅黑"/>
        </w:rPr>
      </w:pPr>
      <w:r>
        <w:rPr>
          <w:rFonts w:hint="eastAsia" w:ascii="微软雅黑" w:hAnsi="微软雅黑" w:eastAsia="微软雅黑" w:cs="微软雅黑"/>
        </w:rPr>
        <w:t>附件1－2　法定代表人授权委托书(授权代表参加投标的)</w:t>
      </w:r>
    </w:p>
    <w:p>
      <w:pPr>
        <w:pStyle w:val="6"/>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法定代表人授权委托书(格式一)(适用于法人投标)</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____________(投标人名称)的法定代表人________(姓名、职务)授权________(投标人代表姓名、职务)为本公司的投标人代表，就________(项目名称)投标及相关事务代表本公司处理与之有关的一切事务。</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委托期限：____________________。</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代理人无转委托权。</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本授权书于______年____月____日签字生效，特此声明。</w:t>
      </w:r>
    </w:p>
    <w:p>
      <w:pPr>
        <w:pStyle w:val="10"/>
        <w:pageBreakBefore w:val="0"/>
        <w:widowControl w:val="0"/>
        <w:kinsoku/>
        <w:wordWrap/>
        <w:overflowPunct/>
        <w:topLinePunct w:val="0"/>
        <w:autoSpaceDE/>
        <w:autoSpaceDN/>
        <w:bidi w:val="0"/>
        <w:adjustRightInd/>
        <w:snapToGrid/>
        <w:spacing w:line="700" w:lineRule="exact"/>
        <w:ind w:firstLine="420" w:firstLineChars="200"/>
        <w:textAlignment w:val="auto"/>
        <w:rPr>
          <w:rFonts w:hint="eastAsia" w:ascii="微软雅黑" w:hAnsi="微软雅黑" w:eastAsia="微软雅黑" w:cs="微软雅黑"/>
        </w:rPr>
      </w:pPr>
    </w:p>
    <w:tbl>
      <w:tblPr>
        <w:tblStyle w:val="17"/>
        <w:tblW w:w="582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5" w:hRule="atLeast"/>
          <w:jc w:val="center"/>
        </w:trPr>
        <w:tc>
          <w:tcPr>
            <w:tcW w:w="5820" w:type="dxa"/>
            <w:tcBorders>
              <w:top w:val="single" w:color="auto" w:sz="4" w:space="0"/>
              <w:bottom w:val="single" w:color="auto" w:sz="4" w:space="0"/>
            </w:tcBorders>
            <w:vAlign w:val="center"/>
          </w:tcPr>
          <w:p>
            <w:pPr>
              <w:pStyle w:val="10"/>
              <w:pageBreakBefore w:val="0"/>
              <w:widowControl w:val="0"/>
              <w:kinsoku/>
              <w:wordWrap/>
              <w:overflowPunct/>
              <w:topLinePunct w:val="0"/>
              <w:autoSpaceDE/>
              <w:autoSpaceDN/>
              <w:bidi w:val="0"/>
              <w:adjustRightInd/>
              <w:snapToGrid/>
              <w:spacing w:line="700" w:lineRule="exact"/>
              <w:jc w:val="center"/>
              <w:textAlignment w:val="auto"/>
              <w:rPr>
                <w:rFonts w:hint="eastAsia" w:ascii="微软雅黑" w:hAnsi="微软雅黑" w:eastAsia="微软雅黑" w:cs="微软雅黑"/>
              </w:rPr>
            </w:pPr>
            <w:r>
              <w:rPr>
                <w:rFonts w:hint="eastAsia" w:ascii="微软雅黑" w:hAnsi="微软雅黑" w:eastAsia="微软雅黑" w:cs="微软雅黑"/>
              </w:rPr>
              <w:t>授权代表身份证明复印件</w:t>
            </w:r>
          </w:p>
        </w:tc>
      </w:tr>
    </w:tbl>
    <w:p>
      <w:pPr>
        <w:pStyle w:val="10"/>
        <w:pageBreakBefore w:val="0"/>
        <w:widowControl w:val="0"/>
        <w:kinsoku/>
        <w:wordWrap/>
        <w:overflowPunct/>
        <w:topLinePunct w:val="0"/>
        <w:autoSpaceDE/>
        <w:autoSpaceDN/>
        <w:bidi w:val="0"/>
        <w:adjustRightInd/>
        <w:snapToGrid/>
        <w:spacing w:line="700" w:lineRule="exact"/>
        <w:ind w:firstLine="420" w:firstLineChars="200"/>
        <w:textAlignment w:val="auto"/>
        <w:rPr>
          <w:rFonts w:hint="eastAsia" w:ascii="微软雅黑" w:hAnsi="微软雅黑" w:eastAsia="微软雅黑" w:cs="微软雅黑"/>
        </w:rPr>
      </w:pP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投标人名称(公章)：____________________</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法定代表人(签字或盖章)：____________________</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授权代表(签字或盖章)：____________________</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jc w:val="righ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______年____月____日</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说明：授权用投标专用章的，与公章具有相同法律效力。</w:t>
      </w:r>
    </w:p>
    <w:p>
      <w:pPr>
        <w:pStyle w:val="10"/>
        <w:rPr>
          <w:rFonts w:hint="eastAsia" w:ascii="微软雅黑" w:hAnsi="微软雅黑" w:eastAsia="微软雅黑" w:cs="微软雅黑"/>
        </w:rPr>
      </w:pPr>
      <w:r>
        <w:rPr>
          <w:rFonts w:hint="eastAsia" w:ascii="微软雅黑" w:hAnsi="微软雅黑" w:eastAsia="微软雅黑" w:cs="微软雅黑"/>
          <w:sz w:val="24"/>
          <w:szCs w:val="24"/>
        </w:rPr>
        <w:br w:type="page"/>
      </w:r>
      <w:r>
        <w:rPr>
          <w:rFonts w:hint="eastAsia" w:ascii="微软雅黑" w:hAnsi="微软雅黑" w:eastAsia="微软雅黑" w:cs="微软雅黑"/>
        </w:rPr>
        <w:t>附件1－3</w:t>
      </w:r>
    </w:p>
    <w:p>
      <w:pPr>
        <w:pStyle w:val="6"/>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rPr>
      </w:pPr>
      <w:r>
        <w:rPr>
          <w:rFonts w:hint="eastAsia" w:ascii="微软雅黑" w:hAnsi="微软雅黑" w:eastAsia="微软雅黑" w:cs="微软雅黑"/>
        </w:rPr>
        <w:t>授权委托书(格式二)(适用于自然人投标)</w:t>
      </w:r>
    </w:p>
    <w:p>
      <w:pPr>
        <w:pStyle w:val="1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致：____________(采购人或采购代理机构)</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我________(姓名)系自然人，现授权委托____________(姓名)以本人名义参加____________(项目名称)的投标活动，并代表本人全权办理针对上述项目的投标、签约等具体事务和签署相关文件。</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本人对被授权人的签字事项负全部责任。</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授权委托代理期限：从　　　年　　月　　日起至　　　年　　月　　日止。</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代理人无转委托权，特此委托。</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我已在下面签字，以资证明。</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自然人签字并在签名处加盖食指指印：　　　　年　　月　　日</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page"/>
      </w:r>
    </w:p>
    <w:p>
      <w:pPr>
        <w:pStyle w:val="10"/>
        <w:pageBreakBefore w:val="0"/>
        <w:widowControl w:val="0"/>
        <w:kinsoku/>
        <w:wordWrap/>
        <w:overflowPunct/>
        <w:topLinePunct w:val="0"/>
        <w:autoSpaceDE/>
        <w:autoSpaceDN/>
        <w:bidi w:val="0"/>
        <w:adjustRightInd/>
        <w:snapToGrid/>
        <w:spacing w:line="700" w:lineRule="exact"/>
        <w:jc w:val="center"/>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第二章　</w:t>
      </w:r>
      <w:r>
        <w:rPr>
          <w:rFonts w:hint="eastAsia" w:ascii="微软雅黑" w:hAnsi="微软雅黑" w:eastAsia="微软雅黑" w:cs="微软雅黑"/>
          <w:b/>
          <w:bCs/>
          <w:sz w:val="32"/>
          <w:szCs w:val="32"/>
          <w:lang w:val="en-US" w:eastAsia="zh-CN"/>
        </w:rPr>
        <w:t>开标一览表</w:t>
      </w:r>
    </w:p>
    <w:p>
      <w:pPr>
        <w:pStyle w:val="10"/>
        <w:ind w:firstLine="420" w:firstLineChars="200"/>
        <w:rPr>
          <w:rFonts w:ascii="Times New Roman" w:hAnsi="Times New Roman" w:eastAsia="MingLiU_HKSCS" w:cs="Times New Roman"/>
        </w:rPr>
      </w:pPr>
    </w:p>
    <w:p>
      <w:pPr>
        <w:pStyle w:val="10"/>
        <w:ind w:firstLine="560" w:firstLineChars="200"/>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开标一览表</w:t>
      </w:r>
    </w:p>
    <w:tbl>
      <w:tblPr>
        <w:tblStyle w:val="17"/>
        <w:tblW w:w="8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563"/>
        <w:gridCol w:w="2496"/>
        <w:gridCol w:w="1236"/>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pStyle w:val="1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序号</w:t>
            </w:r>
          </w:p>
        </w:tc>
        <w:tc>
          <w:tcPr>
            <w:tcW w:w="2563" w:type="dxa"/>
            <w:vAlign w:val="center"/>
          </w:tcPr>
          <w:p>
            <w:pPr>
              <w:pStyle w:val="1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项目名称</w:t>
            </w:r>
          </w:p>
        </w:tc>
        <w:tc>
          <w:tcPr>
            <w:tcW w:w="2496" w:type="dxa"/>
            <w:vAlign w:val="center"/>
          </w:tcPr>
          <w:p>
            <w:pPr>
              <w:pStyle w:val="10"/>
              <w:jc w:val="center"/>
              <w:rPr>
                <w:rFonts w:hint="eastAsia" w:ascii="微软雅黑" w:hAnsi="微软雅黑" w:eastAsia="微软雅黑" w:cs="微软雅黑"/>
                <w:color w:val="auto"/>
                <w:sz w:val="21"/>
                <w:szCs w:val="21"/>
              </w:rPr>
            </w:pPr>
          </w:p>
        </w:tc>
        <w:tc>
          <w:tcPr>
            <w:tcW w:w="1236" w:type="dxa"/>
            <w:vAlign w:val="center"/>
          </w:tcPr>
          <w:p>
            <w:pPr>
              <w:pStyle w:val="1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项目编号</w:t>
            </w:r>
          </w:p>
        </w:tc>
        <w:tc>
          <w:tcPr>
            <w:tcW w:w="1362" w:type="dxa"/>
            <w:vAlign w:val="center"/>
          </w:tcPr>
          <w:p>
            <w:pPr>
              <w:pStyle w:val="10"/>
              <w:jc w:val="center"/>
              <w:rPr>
                <w:rFonts w:hint="eastAsia" w:ascii="微软雅黑" w:hAnsi="微软雅黑" w:eastAsia="微软雅黑" w:cs="微软雅黑"/>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959" w:type="dxa"/>
            <w:vAlign w:val="center"/>
          </w:tcPr>
          <w:p>
            <w:pPr>
              <w:pStyle w:val="10"/>
              <w:jc w:val="center"/>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lang w:val="en-US" w:eastAsia="zh-CN"/>
              </w:rPr>
              <w:t>1</w:t>
            </w:r>
          </w:p>
        </w:tc>
        <w:tc>
          <w:tcPr>
            <w:tcW w:w="2563" w:type="dxa"/>
            <w:vAlign w:val="center"/>
          </w:tcPr>
          <w:p>
            <w:pPr>
              <w:pStyle w:val="1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总报价人民币</w:t>
            </w:r>
          </w:p>
        </w:tc>
        <w:tc>
          <w:tcPr>
            <w:tcW w:w="5094" w:type="dxa"/>
            <w:gridSpan w:val="3"/>
            <w:vAlign w:val="center"/>
          </w:tcPr>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大写：人民币______元</w:t>
            </w:r>
          </w:p>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小写：￥______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pStyle w:val="10"/>
              <w:jc w:val="center"/>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lang w:val="en-US" w:eastAsia="zh-CN"/>
              </w:rPr>
              <w:t>2</w:t>
            </w:r>
          </w:p>
        </w:tc>
        <w:tc>
          <w:tcPr>
            <w:tcW w:w="2563" w:type="dxa"/>
            <w:vAlign w:val="center"/>
          </w:tcPr>
          <w:p>
            <w:pPr>
              <w:pStyle w:val="1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供货期限</w:t>
            </w:r>
          </w:p>
        </w:tc>
        <w:tc>
          <w:tcPr>
            <w:tcW w:w="5094" w:type="dxa"/>
            <w:gridSpan w:val="3"/>
            <w:vAlign w:val="center"/>
          </w:tcPr>
          <w:p>
            <w:pPr>
              <w:pStyle w:val="10"/>
              <w:jc w:val="center"/>
              <w:rPr>
                <w:rFonts w:hint="eastAsia" w:ascii="微软雅黑" w:hAnsi="微软雅黑" w:eastAsia="微软雅黑" w:cs="微软雅黑"/>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pStyle w:val="10"/>
              <w:jc w:val="center"/>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lang w:val="en-US" w:eastAsia="zh-CN"/>
              </w:rPr>
              <w:t>3</w:t>
            </w:r>
          </w:p>
        </w:tc>
        <w:tc>
          <w:tcPr>
            <w:tcW w:w="2563" w:type="dxa"/>
            <w:vAlign w:val="center"/>
          </w:tcPr>
          <w:p>
            <w:pPr>
              <w:pStyle w:val="1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质保期</w:t>
            </w:r>
          </w:p>
        </w:tc>
        <w:tc>
          <w:tcPr>
            <w:tcW w:w="5094" w:type="dxa"/>
            <w:gridSpan w:val="3"/>
            <w:vAlign w:val="center"/>
          </w:tcPr>
          <w:p>
            <w:pPr>
              <w:pStyle w:val="10"/>
              <w:jc w:val="center"/>
              <w:rPr>
                <w:rFonts w:hint="eastAsia" w:ascii="微软雅黑" w:hAnsi="微软雅黑" w:eastAsia="微软雅黑" w:cs="微软雅黑"/>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pStyle w:val="10"/>
              <w:jc w:val="center"/>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lang w:val="en-US" w:eastAsia="zh-CN"/>
              </w:rPr>
              <w:t>4</w:t>
            </w:r>
          </w:p>
        </w:tc>
        <w:tc>
          <w:tcPr>
            <w:tcW w:w="2563" w:type="dxa"/>
            <w:vAlign w:val="center"/>
          </w:tcPr>
          <w:p>
            <w:pPr>
              <w:pStyle w:val="10"/>
              <w:jc w:val="center"/>
              <w:rPr>
                <w:rFonts w:hint="default"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设备费</w:t>
            </w:r>
          </w:p>
        </w:tc>
        <w:tc>
          <w:tcPr>
            <w:tcW w:w="5094" w:type="dxa"/>
            <w:gridSpan w:val="3"/>
            <w:vAlign w:val="center"/>
          </w:tcPr>
          <w:p>
            <w:pPr>
              <w:pStyle w:val="10"/>
              <w:jc w:val="center"/>
              <w:rPr>
                <w:rFonts w:hint="eastAsia" w:ascii="微软雅黑" w:hAnsi="微软雅黑" w:eastAsia="微软雅黑" w:cs="微软雅黑"/>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pStyle w:val="10"/>
              <w:jc w:val="center"/>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5</w:t>
            </w:r>
          </w:p>
        </w:tc>
        <w:tc>
          <w:tcPr>
            <w:tcW w:w="2563" w:type="dxa"/>
            <w:vAlign w:val="center"/>
          </w:tcPr>
          <w:p>
            <w:pPr>
              <w:pStyle w:val="10"/>
              <w:jc w:val="center"/>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lang w:val="en-US" w:eastAsia="zh-CN"/>
              </w:rPr>
              <w:t>运杂费</w:t>
            </w:r>
          </w:p>
        </w:tc>
        <w:tc>
          <w:tcPr>
            <w:tcW w:w="5094" w:type="dxa"/>
            <w:gridSpan w:val="3"/>
            <w:vAlign w:val="center"/>
          </w:tcPr>
          <w:p>
            <w:pPr>
              <w:pStyle w:val="10"/>
              <w:jc w:val="center"/>
              <w:rPr>
                <w:rFonts w:hint="eastAsia" w:ascii="微软雅黑" w:hAnsi="微软雅黑" w:eastAsia="微软雅黑" w:cs="微软雅黑"/>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pStyle w:val="10"/>
              <w:jc w:val="center"/>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6</w:t>
            </w:r>
          </w:p>
        </w:tc>
        <w:tc>
          <w:tcPr>
            <w:tcW w:w="2563" w:type="dxa"/>
            <w:vAlign w:val="center"/>
          </w:tcPr>
          <w:p>
            <w:pPr>
              <w:pStyle w:val="10"/>
              <w:jc w:val="center"/>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安装调试费</w:t>
            </w:r>
          </w:p>
        </w:tc>
        <w:tc>
          <w:tcPr>
            <w:tcW w:w="5094" w:type="dxa"/>
            <w:gridSpan w:val="3"/>
            <w:vAlign w:val="center"/>
          </w:tcPr>
          <w:p>
            <w:pPr>
              <w:pStyle w:val="10"/>
              <w:jc w:val="center"/>
              <w:rPr>
                <w:rFonts w:hint="eastAsia" w:ascii="微软雅黑" w:hAnsi="微软雅黑" w:eastAsia="微软雅黑" w:cs="微软雅黑"/>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pStyle w:val="10"/>
              <w:jc w:val="center"/>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7</w:t>
            </w:r>
          </w:p>
        </w:tc>
        <w:tc>
          <w:tcPr>
            <w:tcW w:w="2563" w:type="dxa"/>
            <w:vAlign w:val="center"/>
          </w:tcPr>
          <w:p>
            <w:pPr>
              <w:pStyle w:val="10"/>
              <w:jc w:val="center"/>
              <w:rPr>
                <w:rFonts w:hint="default"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其它费用</w:t>
            </w:r>
          </w:p>
        </w:tc>
        <w:tc>
          <w:tcPr>
            <w:tcW w:w="5094" w:type="dxa"/>
            <w:gridSpan w:val="3"/>
            <w:vAlign w:val="center"/>
          </w:tcPr>
          <w:p>
            <w:pPr>
              <w:pStyle w:val="10"/>
              <w:jc w:val="center"/>
              <w:rPr>
                <w:rFonts w:hint="eastAsia" w:ascii="微软雅黑" w:hAnsi="微软雅黑" w:eastAsia="微软雅黑" w:cs="微软雅黑"/>
                <w:color w:val="auto"/>
                <w:sz w:val="21"/>
                <w:szCs w:val="21"/>
              </w:rPr>
            </w:pPr>
          </w:p>
        </w:tc>
      </w:tr>
    </w:tbl>
    <w:p>
      <w:pPr>
        <w:pStyle w:val="10"/>
        <w:ind w:firstLine="480" w:firstLineChars="200"/>
        <w:rPr>
          <w:rFonts w:hint="eastAsia" w:ascii="微软雅黑" w:hAnsi="微软雅黑" w:eastAsia="微软雅黑" w:cs="微软雅黑"/>
          <w:b/>
          <w:bCs/>
          <w:sz w:val="24"/>
          <w:szCs w:val="24"/>
          <w:highlight w:val="none"/>
          <w:lang w:val="en-US" w:eastAsia="zh-CN"/>
        </w:rPr>
      </w:pPr>
      <w:r>
        <w:rPr>
          <w:rFonts w:hint="eastAsia" w:ascii="微软雅黑" w:hAnsi="微软雅黑" w:eastAsia="微软雅黑" w:cs="微软雅黑"/>
          <w:b/>
          <w:bCs/>
          <w:sz w:val="24"/>
          <w:szCs w:val="24"/>
          <w:highlight w:val="none"/>
          <w:lang w:val="en-US" w:eastAsia="zh-CN"/>
        </w:rPr>
        <w:t>注：报价包括：设备价格，运杂费，安装、调试及培训费，达到所有设备正常运行使用。</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投标人名称(公章)：____________________</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法定代表人或其授权代表签字：____________________</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日期：______年____月____日</w:t>
      </w:r>
    </w:p>
    <w:p>
      <w:pPr>
        <w:pStyle w:val="10"/>
        <w:ind w:firstLine="480" w:firstLineChars="200"/>
        <w:rPr>
          <w:rFonts w:ascii="Times New Roman" w:hAnsi="Times New Roman" w:eastAsia="MingLiU_HKSCS" w:cs="Times New Roman"/>
          <w:sz w:val="24"/>
          <w:szCs w:val="24"/>
        </w:rPr>
      </w:pPr>
      <w:r>
        <w:rPr>
          <w:rFonts w:hint="eastAsia" w:ascii="微软雅黑" w:hAnsi="微软雅黑" w:eastAsia="微软雅黑" w:cs="微软雅黑"/>
          <w:sz w:val="24"/>
          <w:szCs w:val="24"/>
        </w:rPr>
        <w:t>说明：授权用投标专用章的，与公章具有相同法律效力。</w:t>
      </w:r>
    </w:p>
    <w:p>
      <w:pPr>
        <w:pStyle w:val="10"/>
        <w:ind w:firstLine="480" w:firstLineChars="200"/>
        <w:rPr>
          <w:rFonts w:ascii="Times New Roman" w:hAnsi="Times New Roman" w:eastAsia="MingLiU_HKSCS" w:cs="Times New Roman"/>
          <w:sz w:val="24"/>
          <w:szCs w:val="24"/>
        </w:rPr>
      </w:pPr>
      <w:r>
        <w:rPr>
          <w:rFonts w:ascii="Times New Roman" w:hAnsi="Times New Roman" w:cs="Times New Roman"/>
          <w:sz w:val="24"/>
          <w:szCs w:val="24"/>
        </w:rPr>
        <w:br w:type="page"/>
      </w:r>
    </w:p>
    <w:p>
      <w:pPr>
        <w:pStyle w:val="10"/>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lang w:val="en-US" w:eastAsia="zh-CN"/>
        </w:rPr>
      </w:pPr>
      <w:r>
        <w:rPr>
          <w:rFonts w:hint="eastAsia" w:ascii="Times New Roman" w:hAnsi="Times New Roman" w:cs="Times New Roman"/>
        </w:rPr>
        <w:t>　　</w:t>
      </w:r>
      <w:r>
        <w:rPr>
          <w:rFonts w:hint="eastAsia" w:ascii="微软雅黑" w:hAnsi="微软雅黑" w:eastAsia="微软雅黑" w:cs="微软雅黑"/>
          <w:b/>
          <w:bCs/>
          <w:sz w:val="32"/>
          <w:szCs w:val="32"/>
        </w:rPr>
        <w:t>第三章　</w:t>
      </w:r>
      <w:r>
        <w:rPr>
          <w:rFonts w:hint="eastAsia" w:ascii="微软雅黑" w:hAnsi="微软雅黑" w:eastAsia="微软雅黑" w:cs="微软雅黑"/>
          <w:b/>
          <w:bCs/>
          <w:sz w:val="32"/>
          <w:szCs w:val="32"/>
          <w:lang w:val="en-US" w:eastAsia="zh-CN"/>
        </w:rPr>
        <w:t>分项报价表</w:t>
      </w:r>
    </w:p>
    <w:p>
      <w:pPr>
        <w:pStyle w:val="10"/>
        <w:ind w:firstLine="420" w:firstLineChars="200"/>
        <w:rPr>
          <w:rFonts w:ascii="Times New Roman" w:hAnsi="Times New Roman" w:eastAsia="MingLiU_HKSCS" w:cs="Times New Roman"/>
        </w:rPr>
      </w:pPr>
    </w:p>
    <w:p>
      <w:pPr>
        <w:pStyle w:val="10"/>
        <w:ind w:firstLine="560" w:firstLineChars="200"/>
        <w:jc w:val="center"/>
        <w:rPr>
          <w:rFonts w:hint="eastAsia" w:ascii="微软雅黑" w:hAnsi="微软雅黑" w:eastAsia="微软雅黑" w:cs="微软雅黑"/>
          <w:b/>
          <w:bCs/>
          <w:color w:val="auto"/>
          <w:sz w:val="28"/>
          <w:szCs w:val="28"/>
        </w:rPr>
      </w:pPr>
      <w:r>
        <w:rPr>
          <w:rFonts w:hint="eastAsia" w:ascii="微软雅黑" w:hAnsi="微软雅黑" w:eastAsia="微软雅黑" w:cs="微软雅黑"/>
          <w:b/>
          <w:bCs/>
          <w:color w:val="auto"/>
          <w:sz w:val="28"/>
          <w:szCs w:val="28"/>
        </w:rPr>
        <w:t>分项价格表</w:t>
      </w:r>
    </w:p>
    <w:p>
      <w:pPr>
        <w:pStyle w:val="10"/>
        <w:ind w:firstLine="420" w:firstLineChars="200"/>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　项目名称：____________________</w:t>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项目编号：　</w:t>
      </w:r>
    </w:p>
    <w:p>
      <w:pPr>
        <w:pStyle w:val="10"/>
        <w:ind w:firstLine="420" w:firstLineChars="200"/>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　</w:t>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lang w:val="en-US" w:eastAsia="zh-CN"/>
        </w:rPr>
        <w:t xml:space="preserve">                        </w:t>
      </w:r>
      <w:r>
        <w:rPr>
          <w:rFonts w:hint="eastAsia" w:ascii="微软雅黑" w:hAnsi="微软雅黑" w:eastAsia="微软雅黑" w:cs="微软雅黑"/>
          <w:color w:val="auto"/>
          <w:sz w:val="21"/>
          <w:szCs w:val="21"/>
        </w:rPr>
        <w:t>金额单位：元</w:t>
      </w:r>
    </w:p>
    <w:tbl>
      <w:tblPr>
        <w:tblStyle w:val="17"/>
        <w:tblW w:w="8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862"/>
        <w:gridCol w:w="861"/>
        <w:gridCol w:w="562"/>
        <w:gridCol w:w="1162"/>
        <w:gridCol w:w="478"/>
        <w:gridCol w:w="383"/>
        <w:gridCol w:w="862"/>
        <w:gridCol w:w="740"/>
        <w:gridCol w:w="708"/>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序号</w:t>
            </w:r>
          </w:p>
        </w:tc>
        <w:tc>
          <w:tcPr>
            <w:tcW w:w="862" w:type="dxa"/>
            <w:vAlign w:val="center"/>
          </w:tcPr>
          <w:p>
            <w:pPr>
              <w:pStyle w:val="10"/>
              <w:jc w:val="cente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设备</w:t>
            </w:r>
          </w:p>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名称</w:t>
            </w:r>
          </w:p>
        </w:tc>
        <w:tc>
          <w:tcPr>
            <w:tcW w:w="1423" w:type="dxa"/>
            <w:gridSpan w:val="2"/>
            <w:vAlign w:val="center"/>
          </w:tcPr>
          <w:p>
            <w:pPr>
              <w:pStyle w:val="10"/>
              <w:jc w:val="center"/>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lang w:val="en-US" w:eastAsia="zh-CN"/>
              </w:rPr>
              <w:t>品牌或</w:t>
            </w:r>
            <w:r>
              <w:rPr>
                <w:rFonts w:hint="eastAsia" w:ascii="微软雅黑" w:hAnsi="微软雅黑" w:eastAsia="微软雅黑" w:cs="微软雅黑"/>
                <w:sz w:val="21"/>
                <w:szCs w:val="21"/>
                <w:highlight w:val="none"/>
                <w:lang w:eastAsia="zh-CN"/>
              </w:rPr>
              <w:t>产地</w:t>
            </w:r>
          </w:p>
        </w:tc>
        <w:tc>
          <w:tcPr>
            <w:tcW w:w="1162" w:type="dxa"/>
            <w:vAlign w:val="center"/>
          </w:tcPr>
          <w:p>
            <w:pPr>
              <w:pStyle w:val="10"/>
              <w:jc w:val="center"/>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规格</w:t>
            </w:r>
          </w:p>
          <w:p>
            <w:pPr>
              <w:pStyle w:val="10"/>
              <w:jc w:val="center"/>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型号</w:t>
            </w:r>
          </w:p>
        </w:tc>
        <w:tc>
          <w:tcPr>
            <w:tcW w:w="861" w:type="dxa"/>
            <w:gridSpan w:val="2"/>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单价</w:t>
            </w:r>
          </w:p>
        </w:tc>
        <w:tc>
          <w:tcPr>
            <w:tcW w:w="862" w:type="dxa"/>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数量</w:t>
            </w:r>
          </w:p>
        </w:tc>
        <w:tc>
          <w:tcPr>
            <w:tcW w:w="740" w:type="dxa"/>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合计</w:t>
            </w:r>
          </w:p>
        </w:tc>
        <w:tc>
          <w:tcPr>
            <w:tcW w:w="708" w:type="dxa"/>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中小</w:t>
            </w:r>
          </w:p>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企业</w:t>
            </w:r>
          </w:p>
        </w:tc>
        <w:tc>
          <w:tcPr>
            <w:tcW w:w="1137" w:type="dxa"/>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政策功能</w:t>
            </w:r>
          </w:p>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类型及编号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p>
        </w:tc>
        <w:tc>
          <w:tcPr>
            <w:tcW w:w="862" w:type="dxa"/>
            <w:vAlign w:val="center"/>
          </w:tcPr>
          <w:p>
            <w:pPr>
              <w:pStyle w:val="10"/>
              <w:jc w:val="center"/>
              <w:rPr>
                <w:rFonts w:hint="eastAsia" w:ascii="微软雅黑" w:hAnsi="微软雅黑" w:eastAsia="微软雅黑" w:cs="微软雅黑"/>
                <w:sz w:val="21"/>
                <w:szCs w:val="21"/>
              </w:rPr>
            </w:pPr>
          </w:p>
        </w:tc>
        <w:tc>
          <w:tcPr>
            <w:tcW w:w="1423" w:type="dxa"/>
            <w:gridSpan w:val="2"/>
            <w:vAlign w:val="center"/>
          </w:tcPr>
          <w:p>
            <w:pPr>
              <w:pStyle w:val="10"/>
              <w:jc w:val="center"/>
              <w:rPr>
                <w:rFonts w:hint="eastAsia" w:ascii="微软雅黑" w:hAnsi="微软雅黑" w:eastAsia="微软雅黑" w:cs="微软雅黑"/>
                <w:sz w:val="21"/>
                <w:szCs w:val="21"/>
              </w:rPr>
            </w:pPr>
          </w:p>
        </w:tc>
        <w:tc>
          <w:tcPr>
            <w:tcW w:w="1162" w:type="dxa"/>
            <w:vAlign w:val="center"/>
          </w:tcPr>
          <w:p>
            <w:pPr>
              <w:pStyle w:val="10"/>
              <w:jc w:val="center"/>
              <w:rPr>
                <w:rFonts w:hint="eastAsia" w:ascii="微软雅黑" w:hAnsi="微软雅黑" w:eastAsia="微软雅黑" w:cs="微软雅黑"/>
                <w:sz w:val="21"/>
                <w:szCs w:val="21"/>
              </w:rPr>
            </w:pPr>
          </w:p>
        </w:tc>
        <w:tc>
          <w:tcPr>
            <w:tcW w:w="861" w:type="dxa"/>
            <w:gridSpan w:val="2"/>
            <w:vAlign w:val="center"/>
          </w:tcPr>
          <w:p>
            <w:pPr>
              <w:pStyle w:val="10"/>
              <w:jc w:val="center"/>
              <w:rPr>
                <w:rFonts w:hint="eastAsia" w:ascii="微软雅黑" w:hAnsi="微软雅黑" w:eastAsia="微软雅黑" w:cs="微软雅黑"/>
                <w:sz w:val="21"/>
                <w:szCs w:val="21"/>
              </w:rPr>
            </w:pPr>
          </w:p>
        </w:tc>
        <w:tc>
          <w:tcPr>
            <w:tcW w:w="862" w:type="dxa"/>
            <w:vAlign w:val="center"/>
          </w:tcPr>
          <w:p>
            <w:pPr>
              <w:pStyle w:val="10"/>
              <w:jc w:val="center"/>
              <w:rPr>
                <w:rFonts w:hint="eastAsia" w:ascii="微软雅黑" w:hAnsi="微软雅黑" w:eastAsia="微软雅黑" w:cs="微软雅黑"/>
                <w:sz w:val="21"/>
                <w:szCs w:val="21"/>
              </w:rPr>
            </w:pPr>
          </w:p>
        </w:tc>
        <w:tc>
          <w:tcPr>
            <w:tcW w:w="740" w:type="dxa"/>
            <w:vAlign w:val="center"/>
          </w:tcPr>
          <w:p>
            <w:pPr>
              <w:pStyle w:val="10"/>
              <w:jc w:val="center"/>
              <w:rPr>
                <w:rFonts w:hint="eastAsia" w:ascii="微软雅黑" w:hAnsi="微软雅黑" w:eastAsia="微软雅黑" w:cs="微软雅黑"/>
                <w:sz w:val="21"/>
                <w:szCs w:val="21"/>
              </w:rPr>
            </w:pPr>
          </w:p>
        </w:tc>
        <w:tc>
          <w:tcPr>
            <w:tcW w:w="708" w:type="dxa"/>
            <w:vAlign w:val="center"/>
          </w:tcPr>
          <w:p>
            <w:pPr>
              <w:pStyle w:val="10"/>
              <w:jc w:val="center"/>
              <w:rPr>
                <w:rFonts w:hint="eastAsia" w:ascii="微软雅黑" w:hAnsi="微软雅黑" w:eastAsia="微软雅黑" w:cs="微软雅黑"/>
                <w:sz w:val="21"/>
                <w:szCs w:val="21"/>
              </w:rPr>
            </w:pPr>
          </w:p>
        </w:tc>
        <w:tc>
          <w:tcPr>
            <w:tcW w:w="1137" w:type="dxa"/>
            <w:vAlign w:val="center"/>
          </w:tcPr>
          <w:p>
            <w:pPr>
              <w:pStyle w:val="10"/>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2</w:t>
            </w:r>
          </w:p>
        </w:tc>
        <w:tc>
          <w:tcPr>
            <w:tcW w:w="862" w:type="dxa"/>
            <w:vAlign w:val="center"/>
          </w:tcPr>
          <w:p>
            <w:pPr>
              <w:pStyle w:val="10"/>
              <w:jc w:val="center"/>
              <w:rPr>
                <w:rFonts w:hint="eastAsia" w:ascii="微软雅黑" w:hAnsi="微软雅黑" w:eastAsia="微软雅黑" w:cs="微软雅黑"/>
                <w:sz w:val="21"/>
                <w:szCs w:val="21"/>
              </w:rPr>
            </w:pPr>
          </w:p>
        </w:tc>
        <w:tc>
          <w:tcPr>
            <w:tcW w:w="1423" w:type="dxa"/>
            <w:gridSpan w:val="2"/>
            <w:vAlign w:val="center"/>
          </w:tcPr>
          <w:p>
            <w:pPr>
              <w:pStyle w:val="10"/>
              <w:jc w:val="center"/>
              <w:rPr>
                <w:rFonts w:hint="eastAsia" w:ascii="微软雅黑" w:hAnsi="微软雅黑" w:eastAsia="微软雅黑" w:cs="微软雅黑"/>
                <w:sz w:val="21"/>
                <w:szCs w:val="21"/>
              </w:rPr>
            </w:pPr>
          </w:p>
        </w:tc>
        <w:tc>
          <w:tcPr>
            <w:tcW w:w="1162" w:type="dxa"/>
            <w:vAlign w:val="center"/>
          </w:tcPr>
          <w:p>
            <w:pPr>
              <w:pStyle w:val="10"/>
              <w:jc w:val="center"/>
              <w:rPr>
                <w:rFonts w:hint="eastAsia" w:ascii="微软雅黑" w:hAnsi="微软雅黑" w:eastAsia="微软雅黑" w:cs="微软雅黑"/>
                <w:sz w:val="21"/>
                <w:szCs w:val="21"/>
              </w:rPr>
            </w:pPr>
          </w:p>
        </w:tc>
        <w:tc>
          <w:tcPr>
            <w:tcW w:w="861" w:type="dxa"/>
            <w:gridSpan w:val="2"/>
            <w:vAlign w:val="center"/>
          </w:tcPr>
          <w:p>
            <w:pPr>
              <w:pStyle w:val="10"/>
              <w:jc w:val="center"/>
              <w:rPr>
                <w:rFonts w:hint="eastAsia" w:ascii="微软雅黑" w:hAnsi="微软雅黑" w:eastAsia="微软雅黑" w:cs="微软雅黑"/>
                <w:sz w:val="21"/>
                <w:szCs w:val="21"/>
              </w:rPr>
            </w:pPr>
          </w:p>
        </w:tc>
        <w:tc>
          <w:tcPr>
            <w:tcW w:w="862" w:type="dxa"/>
            <w:vAlign w:val="center"/>
          </w:tcPr>
          <w:p>
            <w:pPr>
              <w:pStyle w:val="10"/>
              <w:jc w:val="center"/>
              <w:rPr>
                <w:rFonts w:hint="eastAsia" w:ascii="微软雅黑" w:hAnsi="微软雅黑" w:eastAsia="微软雅黑" w:cs="微软雅黑"/>
                <w:sz w:val="21"/>
                <w:szCs w:val="21"/>
              </w:rPr>
            </w:pPr>
          </w:p>
        </w:tc>
        <w:tc>
          <w:tcPr>
            <w:tcW w:w="740" w:type="dxa"/>
            <w:vAlign w:val="center"/>
          </w:tcPr>
          <w:p>
            <w:pPr>
              <w:pStyle w:val="10"/>
              <w:jc w:val="center"/>
              <w:rPr>
                <w:rFonts w:hint="eastAsia" w:ascii="微软雅黑" w:hAnsi="微软雅黑" w:eastAsia="微软雅黑" w:cs="微软雅黑"/>
                <w:sz w:val="21"/>
                <w:szCs w:val="21"/>
              </w:rPr>
            </w:pPr>
          </w:p>
        </w:tc>
        <w:tc>
          <w:tcPr>
            <w:tcW w:w="708" w:type="dxa"/>
            <w:vAlign w:val="center"/>
          </w:tcPr>
          <w:p>
            <w:pPr>
              <w:pStyle w:val="10"/>
              <w:jc w:val="center"/>
              <w:rPr>
                <w:rFonts w:hint="eastAsia" w:ascii="微软雅黑" w:hAnsi="微软雅黑" w:eastAsia="微软雅黑" w:cs="微软雅黑"/>
                <w:sz w:val="21"/>
                <w:szCs w:val="21"/>
              </w:rPr>
            </w:pPr>
          </w:p>
        </w:tc>
        <w:tc>
          <w:tcPr>
            <w:tcW w:w="1137" w:type="dxa"/>
            <w:vAlign w:val="center"/>
          </w:tcPr>
          <w:p>
            <w:pPr>
              <w:pStyle w:val="10"/>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3</w:t>
            </w:r>
          </w:p>
        </w:tc>
        <w:tc>
          <w:tcPr>
            <w:tcW w:w="862" w:type="dxa"/>
            <w:vAlign w:val="center"/>
          </w:tcPr>
          <w:p>
            <w:pPr>
              <w:pStyle w:val="10"/>
              <w:jc w:val="center"/>
              <w:rPr>
                <w:rFonts w:hint="eastAsia" w:ascii="微软雅黑" w:hAnsi="微软雅黑" w:eastAsia="微软雅黑" w:cs="微软雅黑"/>
                <w:sz w:val="21"/>
                <w:szCs w:val="21"/>
              </w:rPr>
            </w:pPr>
          </w:p>
        </w:tc>
        <w:tc>
          <w:tcPr>
            <w:tcW w:w="1423" w:type="dxa"/>
            <w:gridSpan w:val="2"/>
            <w:vAlign w:val="center"/>
          </w:tcPr>
          <w:p>
            <w:pPr>
              <w:pStyle w:val="10"/>
              <w:jc w:val="center"/>
              <w:rPr>
                <w:rFonts w:hint="eastAsia" w:ascii="微软雅黑" w:hAnsi="微软雅黑" w:eastAsia="微软雅黑" w:cs="微软雅黑"/>
                <w:sz w:val="21"/>
                <w:szCs w:val="21"/>
              </w:rPr>
            </w:pPr>
          </w:p>
        </w:tc>
        <w:tc>
          <w:tcPr>
            <w:tcW w:w="1162" w:type="dxa"/>
            <w:vAlign w:val="center"/>
          </w:tcPr>
          <w:p>
            <w:pPr>
              <w:pStyle w:val="10"/>
              <w:jc w:val="center"/>
              <w:rPr>
                <w:rFonts w:hint="eastAsia" w:ascii="微软雅黑" w:hAnsi="微软雅黑" w:eastAsia="微软雅黑" w:cs="微软雅黑"/>
                <w:sz w:val="21"/>
                <w:szCs w:val="21"/>
              </w:rPr>
            </w:pPr>
          </w:p>
        </w:tc>
        <w:tc>
          <w:tcPr>
            <w:tcW w:w="861" w:type="dxa"/>
            <w:gridSpan w:val="2"/>
            <w:vAlign w:val="center"/>
          </w:tcPr>
          <w:p>
            <w:pPr>
              <w:pStyle w:val="10"/>
              <w:jc w:val="center"/>
              <w:rPr>
                <w:rFonts w:hint="eastAsia" w:ascii="微软雅黑" w:hAnsi="微软雅黑" w:eastAsia="微软雅黑" w:cs="微软雅黑"/>
                <w:sz w:val="21"/>
                <w:szCs w:val="21"/>
              </w:rPr>
            </w:pPr>
          </w:p>
        </w:tc>
        <w:tc>
          <w:tcPr>
            <w:tcW w:w="862" w:type="dxa"/>
            <w:vAlign w:val="center"/>
          </w:tcPr>
          <w:p>
            <w:pPr>
              <w:pStyle w:val="10"/>
              <w:jc w:val="center"/>
              <w:rPr>
                <w:rFonts w:hint="eastAsia" w:ascii="微软雅黑" w:hAnsi="微软雅黑" w:eastAsia="微软雅黑" w:cs="微软雅黑"/>
                <w:sz w:val="21"/>
                <w:szCs w:val="21"/>
              </w:rPr>
            </w:pPr>
          </w:p>
        </w:tc>
        <w:tc>
          <w:tcPr>
            <w:tcW w:w="740" w:type="dxa"/>
            <w:vAlign w:val="center"/>
          </w:tcPr>
          <w:p>
            <w:pPr>
              <w:pStyle w:val="10"/>
              <w:jc w:val="center"/>
              <w:rPr>
                <w:rFonts w:hint="eastAsia" w:ascii="微软雅黑" w:hAnsi="微软雅黑" w:eastAsia="微软雅黑" w:cs="微软雅黑"/>
                <w:sz w:val="21"/>
                <w:szCs w:val="21"/>
              </w:rPr>
            </w:pPr>
          </w:p>
        </w:tc>
        <w:tc>
          <w:tcPr>
            <w:tcW w:w="708" w:type="dxa"/>
            <w:vAlign w:val="center"/>
          </w:tcPr>
          <w:p>
            <w:pPr>
              <w:pStyle w:val="10"/>
              <w:jc w:val="center"/>
              <w:rPr>
                <w:rFonts w:hint="eastAsia" w:ascii="微软雅黑" w:hAnsi="微软雅黑" w:eastAsia="微软雅黑" w:cs="微软雅黑"/>
                <w:sz w:val="21"/>
                <w:szCs w:val="21"/>
              </w:rPr>
            </w:pPr>
          </w:p>
        </w:tc>
        <w:tc>
          <w:tcPr>
            <w:tcW w:w="1137" w:type="dxa"/>
            <w:vAlign w:val="center"/>
          </w:tcPr>
          <w:p>
            <w:pPr>
              <w:pStyle w:val="10"/>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w:t>
            </w:r>
          </w:p>
        </w:tc>
        <w:tc>
          <w:tcPr>
            <w:tcW w:w="862" w:type="dxa"/>
            <w:vAlign w:val="center"/>
          </w:tcPr>
          <w:p>
            <w:pPr>
              <w:pStyle w:val="10"/>
              <w:jc w:val="center"/>
              <w:rPr>
                <w:rFonts w:hint="eastAsia" w:ascii="微软雅黑" w:hAnsi="微软雅黑" w:eastAsia="微软雅黑" w:cs="微软雅黑"/>
                <w:sz w:val="21"/>
                <w:szCs w:val="21"/>
              </w:rPr>
            </w:pPr>
          </w:p>
        </w:tc>
        <w:tc>
          <w:tcPr>
            <w:tcW w:w="1423" w:type="dxa"/>
            <w:gridSpan w:val="2"/>
            <w:vAlign w:val="center"/>
          </w:tcPr>
          <w:p>
            <w:pPr>
              <w:pStyle w:val="10"/>
              <w:jc w:val="center"/>
              <w:rPr>
                <w:rFonts w:hint="eastAsia" w:ascii="微软雅黑" w:hAnsi="微软雅黑" w:eastAsia="微软雅黑" w:cs="微软雅黑"/>
                <w:sz w:val="21"/>
                <w:szCs w:val="21"/>
              </w:rPr>
            </w:pPr>
          </w:p>
        </w:tc>
        <w:tc>
          <w:tcPr>
            <w:tcW w:w="1162" w:type="dxa"/>
            <w:vAlign w:val="center"/>
          </w:tcPr>
          <w:p>
            <w:pPr>
              <w:pStyle w:val="10"/>
              <w:jc w:val="center"/>
              <w:rPr>
                <w:rFonts w:hint="eastAsia" w:ascii="微软雅黑" w:hAnsi="微软雅黑" w:eastAsia="微软雅黑" w:cs="微软雅黑"/>
                <w:sz w:val="21"/>
                <w:szCs w:val="21"/>
              </w:rPr>
            </w:pPr>
          </w:p>
        </w:tc>
        <w:tc>
          <w:tcPr>
            <w:tcW w:w="861" w:type="dxa"/>
            <w:gridSpan w:val="2"/>
            <w:vAlign w:val="center"/>
          </w:tcPr>
          <w:p>
            <w:pPr>
              <w:pStyle w:val="10"/>
              <w:jc w:val="center"/>
              <w:rPr>
                <w:rFonts w:hint="eastAsia" w:ascii="微软雅黑" w:hAnsi="微软雅黑" w:eastAsia="微软雅黑" w:cs="微软雅黑"/>
                <w:sz w:val="21"/>
                <w:szCs w:val="21"/>
              </w:rPr>
            </w:pPr>
          </w:p>
        </w:tc>
        <w:tc>
          <w:tcPr>
            <w:tcW w:w="862" w:type="dxa"/>
            <w:vAlign w:val="center"/>
          </w:tcPr>
          <w:p>
            <w:pPr>
              <w:pStyle w:val="10"/>
              <w:jc w:val="center"/>
              <w:rPr>
                <w:rFonts w:hint="eastAsia" w:ascii="微软雅黑" w:hAnsi="微软雅黑" w:eastAsia="微软雅黑" w:cs="微软雅黑"/>
                <w:sz w:val="21"/>
                <w:szCs w:val="21"/>
              </w:rPr>
            </w:pPr>
          </w:p>
        </w:tc>
        <w:tc>
          <w:tcPr>
            <w:tcW w:w="740" w:type="dxa"/>
            <w:vAlign w:val="center"/>
          </w:tcPr>
          <w:p>
            <w:pPr>
              <w:pStyle w:val="10"/>
              <w:jc w:val="center"/>
              <w:rPr>
                <w:rFonts w:hint="eastAsia" w:ascii="微软雅黑" w:hAnsi="微软雅黑" w:eastAsia="微软雅黑" w:cs="微软雅黑"/>
                <w:sz w:val="21"/>
                <w:szCs w:val="21"/>
              </w:rPr>
            </w:pPr>
          </w:p>
        </w:tc>
        <w:tc>
          <w:tcPr>
            <w:tcW w:w="708" w:type="dxa"/>
            <w:vAlign w:val="center"/>
          </w:tcPr>
          <w:p>
            <w:pPr>
              <w:pStyle w:val="10"/>
              <w:jc w:val="center"/>
              <w:rPr>
                <w:rFonts w:hint="eastAsia" w:ascii="微软雅黑" w:hAnsi="微软雅黑" w:eastAsia="微软雅黑" w:cs="微软雅黑"/>
                <w:sz w:val="21"/>
                <w:szCs w:val="21"/>
              </w:rPr>
            </w:pPr>
          </w:p>
        </w:tc>
        <w:tc>
          <w:tcPr>
            <w:tcW w:w="1137" w:type="dxa"/>
            <w:vAlign w:val="center"/>
          </w:tcPr>
          <w:p>
            <w:pPr>
              <w:pStyle w:val="10"/>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3" w:type="dxa"/>
            <w:gridSpan w:val="2"/>
            <w:vAlign w:val="center"/>
          </w:tcPr>
          <w:p>
            <w:pPr>
              <w:pStyle w:val="10"/>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备品备件(包括专用工具等)</w:t>
            </w:r>
          </w:p>
        </w:tc>
        <w:tc>
          <w:tcPr>
            <w:tcW w:w="1423" w:type="dxa"/>
            <w:gridSpan w:val="2"/>
            <w:vAlign w:val="center"/>
          </w:tcPr>
          <w:p>
            <w:pPr>
              <w:pStyle w:val="10"/>
              <w:jc w:val="center"/>
              <w:rPr>
                <w:rFonts w:hint="eastAsia" w:ascii="微软雅黑" w:hAnsi="微软雅黑" w:eastAsia="微软雅黑" w:cs="微软雅黑"/>
                <w:sz w:val="21"/>
                <w:szCs w:val="21"/>
              </w:rPr>
            </w:pPr>
          </w:p>
        </w:tc>
        <w:tc>
          <w:tcPr>
            <w:tcW w:w="1162" w:type="dxa"/>
            <w:vAlign w:val="center"/>
          </w:tcPr>
          <w:p>
            <w:pPr>
              <w:pStyle w:val="10"/>
              <w:jc w:val="center"/>
              <w:rPr>
                <w:rFonts w:hint="eastAsia" w:ascii="微软雅黑" w:hAnsi="微软雅黑" w:eastAsia="微软雅黑" w:cs="微软雅黑"/>
                <w:sz w:val="21"/>
                <w:szCs w:val="21"/>
              </w:rPr>
            </w:pPr>
          </w:p>
        </w:tc>
        <w:tc>
          <w:tcPr>
            <w:tcW w:w="861" w:type="dxa"/>
            <w:gridSpan w:val="2"/>
            <w:vAlign w:val="center"/>
          </w:tcPr>
          <w:p>
            <w:pPr>
              <w:pStyle w:val="10"/>
              <w:jc w:val="center"/>
              <w:rPr>
                <w:rFonts w:hint="eastAsia" w:ascii="微软雅黑" w:hAnsi="微软雅黑" w:eastAsia="微软雅黑" w:cs="微软雅黑"/>
                <w:sz w:val="21"/>
                <w:szCs w:val="21"/>
              </w:rPr>
            </w:pPr>
          </w:p>
        </w:tc>
        <w:tc>
          <w:tcPr>
            <w:tcW w:w="862" w:type="dxa"/>
            <w:vAlign w:val="center"/>
          </w:tcPr>
          <w:p>
            <w:pPr>
              <w:pStyle w:val="10"/>
              <w:jc w:val="center"/>
              <w:rPr>
                <w:rFonts w:hint="eastAsia" w:ascii="微软雅黑" w:hAnsi="微软雅黑" w:eastAsia="微软雅黑" w:cs="微软雅黑"/>
                <w:sz w:val="21"/>
                <w:szCs w:val="21"/>
              </w:rPr>
            </w:pPr>
          </w:p>
        </w:tc>
        <w:tc>
          <w:tcPr>
            <w:tcW w:w="740" w:type="dxa"/>
            <w:vAlign w:val="center"/>
          </w:tcPr>
          <w:p>
            <w:pPr>
              <w:pStyle w:val="10"/>
              <w:jc w:val="center"/>
              <w:rPr>
                <w:rFonts w:hint="eastAsia" w:ascii="微软雅黑" w:hAnsi="微软雅黑" w:eastAsia="微软雅黑" w:cs="微软雅黑"/>
                <w:sz w:val="21"/>
                <w:szCs w:val="21"/>
              </w:rPr>
            </w:pPr>
          </w:p>
        </w:tc>
        <w:tc>
          <w:tcPr>
            <w:tcW w:w="708" w:type="dxa"/>
            <w:vAlign w:val="center"/>
          </w:tcPr>
          <w:p>
            <w:pPr>
              <w:pStyle w:val="10"/>
              <w:jc w:val="center"/>
              <w:rPr>
                <w:rFonts w:hint="eastAsia" w:ascii="微软雅黑" w:hAnsi="微软雅黑" w:eastAsia="微软雅黑" w:cs="微软雅黑"/>
                <w:sz w:val="21"/>
                <w:szCs w:val="21"/>
              </w:rPr>
            </w:pPr>
          </w:p>
        </w:tc>
        <w:tc>
          <w:tcPr>
            <w:tcW w:w="1137" w:type="dxa"/>
            <w:vAlign w:val="center"/>
          </w:tcPr>
          <w:p>
            <w:pPr>
              <w:pStyle w:val="10"/>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3" w:type="dxa"/>
            <w:gridSpan w:val="2"/>
            <w:vAlign w:val="center"/>
          </w:tcPr>
          <w:p>
            <w:pPr>
              <w:pStyle w:val="10"/>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耗材</w:t>
            </w:r>
          </w:p>
        </w:tc>
        <w:tc>
          <w:tcPr>
            <w:tcW w:w="1423" w:type="dxa"/>
            <w:gridSpan w:val="2"/>
            <w:vAlign w:val="center"/>
          </w:tcPr>
          <w:p>
            <w:pPr>
              <w:pStyle w:val="10"/>
              <w:jc w:val="center"/>
              <w:rPr>
                <w:rFonts w:hint="eastAsia" w:ascii="微软雅黑" w:hAnsi="微软雅黑" w:eastAsia="微软雅黑" w:cs="微软雅黑"/>
                <w:sz w:val="21"/>
                <w:szCs w:val="21"/>
              </w:rPr>
            </w:pPr>
          </w:p>
        </w:tc>
        <w:tc>
          <w:tcPr>
            <w:tcW w:w="1162" w:type="dxa"/>
            <w:vAlign w:val="center"/>
          </w:tcPr>
          <w:p>
            <w:pPr>
              <w:pStyle w:val="10"/>
              <w:jc w:val="center"/>
              <w:rPr>
                <w:rFonts w:hint="eastAsia" w:ascii="微软雅黑" w:hAnsi="微软雅黑" w:eastAsia="微软雅黑" w:cs="微软雅黑"/>
                <w:sz w:val="21"/>
                <w:szCs w:val="21"/>
              </w:rPr>
            </w:pPr>
          </w:p>
        </w:tc>
        <w:tc>
          <w:tcPr>
            <w:tcW w:w="861" w:type="dxa"/>
            <w:gridSpan w:val="2"/>
            <w:vAlign w:val="center"/>
          </w:tcPr>
          <w:p>
            <w:pPr>
              <w:pStyle w:val="10"/>
              <w:jc w:val="center"/>
              <w:rPr>
                <w:rFonts w:hint="eastAsia" w:ascii="微软雅黑" w:hAnsi="微软雅黑" w:eastAsia="微软雅黑" w:cs="微软雅黑"/>
                <w:sz w:val="21"/>
                <w:szCs w:val="21"/>
              </w:rPr>
            </w:pPr>
          </w:p>
        </w:tc>
        <w:tc>
          <w:tcPr>
            <w:tcW w:w="862" w:type="dxa"/>
            <w:vAlign w:val="center"/>
          </w:tcPr>
          <w:p>
            <w:pPr>
              <w:pStyle w:val="10"/>
              <w:jc w:val="center"/>
              <w:rPr>
                <w:rFonts w:hint="eastAsia" w:ascii="微软雅黑" w:hAnsi="微软雅黑" w:eastAsia="微软雅黑" w:cs="微软雅黑"/>
                <w:sz w:val="21"/>
                <w:szCs w:val="21"/>
              </w:rPr>
            </w:pPr>
          </w:p>
        </w:tc>
        <w:tc>
          <w:tcPr>
            <w:tcW w:w="740" w:type="dxa"/>
            <w:vAlign w:val="center"/>
          </w:tcPr>
          <w:p>
            <w:pPr>
              <w:pStyle w:val="10"/>
              <w:jc w:val="center"/>
              <w:rPr>
                <w:rFonts w:hint="eastAsia" w:ascii="微软雅黑" w:hAnsi="微软雅黑" w:eastAsia="微软雅黑" w:cs="微软雅黑"/>
                <w:sz w:val="21"/>
                <w:szCs w:val="21"/>
              </w:rPr>
            </w:pPr>
          </w:p>
        </w:tc>
        <w:tc>
          <w:tcPr>
            <w:tcW w:w="708" w:type="dxa"/>
            <w:vAlign w:val="center"/>
          </w:tcPr>
          <w:p>
            <w:pPr>
              <w:pStyle w:val="10"/>
              <w:jc w:val="center"/>
              <w:rPr>
                <w:rFonts w:hint="eastAsia" w:ascii="微软雅黑" w:hAnsi="微软雅黑" w:eastAsia="微软雅黑" w:cs="微软雅黑"/>
                <w:sz w:val="21"/>
                <w:szCs w:val="21"/>
              </w:rPr>
            </w:pPr>
          </w:p>
        </w:tc>
        <w:tc>
          <w:tcPr>
            <w:tcW w:w="1137" w:type="dxa"/>
            <w:vAlign w:val="center"/>
          </w:tcPr>
          <w:p>
            <w:pPr>
              <w:pStyle w:val="10"/>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3" w:type="dxa"/>
            <w:gridSpan w:val="2"/>
            <w:vAlign w:val="center"/>
          </w:tcPr>
          <w:p>
            <w:pPr>
              <w:pStyle w:val="10"/>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t>设备</w:t>
            </w:r>
            <w:r>
              <w:rPr>
                <w:rFonts w:hint="eastAsia" w:ascii="微软雅黑" w:hAnsi="微软雅黑" w:eastAsia="微软雅黑" w:cs="微软雅黑"/>
                <w:sz w:val="21"/>
                <w:szCs w:val="21"/>
              </w:rPr>
              <w:t>费合计</w:t>
            </w:r>
          </w:p>
        </w:tc>
        <w:tc>
          <w:tcPr>
            <w:tcW w:w="6893" w:type="dxa"/>
            <w:gridSpan w:val="9"/>
            <w:vAlign w:val="center"/>
          </w:tcPr>
          <w:p>
            <w:pPr>
              <w:pStyle w:val="10"/>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Merge w:val="restart"/>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包装</w:t>
            </w:r>
          </w:p>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运输</w:t>
            </w:r>
          </w:p>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费</w:t>
            </w:r>
          </w:p>
        </w:tc>
        <w:tc>
          <w:tcPr>
            <w:tcW w:w="1723" w:type="dxa"/>
            <w:gridSpan w:val="2"/>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包装费</w:t>
            </w:r>
          </w:p>
        </w:tc>
        <w:tc>
          <w:tcPr>
            <w:tcW w:w="2202" w:type="dxa"/>
            <w:gridSpan w:val="3"/>
            <w:vAlign w:val="center"/>
          </w:tcPr>
          <w:p>
            <w:pPr>
              <w:pStyle w:val="10"/>
              <w:jc w:val="center"/>
              <w:rPr>
                <w:rFonts w:hint="eastAsia" w:ascii="微软雅黑" w:hAnsi="微软雅黑" w:eastAsia="微软雅黑" w:cs="微软雅黑"/>
                <w:sz w:val="21"/>
                <w:szCs w:val="21"/>
              </w:rPr>
            </w:pPr>
          </w:p>
        </w:tc>
        <w:tc>
          <w:tcPr>
            <w:tcW w:w="1245" w:type="dxa"/>
            <w:gridSpan w:val="2"/>
            <w:vMerge w:val="restart"/>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安装</w:t>
            </w:r>
          </w:p>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调试费</w:t>
            </w:r>
          </w:p>
        </w:tc>
        <w:tc>
          <w:tcPr>
            <w:tcW w:w="1448" w:type="dxa"/>
            <w:gridSpan w:val="2"/>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安装费</w:t>
            </w:r>
          </w:p>
        </w:tc>
        <w:tc>
          <w:tcPr>
            <w:tcW w:w="1137" w:type="dxa"/>
            <w:vAlign w:val="center"/>
          </w:tcPr>
          <w:p>
            <w:pPr>
              <w:pStyle w:val="10"/>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Merge w:val="continue"/>
            <w:vAlign w:val="center"/>
          </w:tcPr>
          <w:p>
            <w:pPr>
              <w:pStyle w:val="10"/>
              <w:jc w:val="center"/>
              <w:rPr>
                <w:rFonts w:hint="eastAsia" w:ascii="微软雅黑" w:hAnsi="微软雅黑" w:eastAsia="微软雅黑" w:cs="微软雅黑"/>
                <w:sz w:val="21"/>
                <w:szCs w:val="21"/>
              </w:rPr>
            </w:pPr>
          </w:p>
        </w:tc>
        <w:tc>
          <w:tcPr>
            <w:tcW w:w="1723" w:type="dxa"/>
            <w:gridSpan w:val="2"/>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运输费</w:t>
            </w:r>
          </w:p>
        </w:tc>
        <w:tc>
          <w:tcPr>
            <w:tcW w:w="2202" w:type="dxa"/>
            <w:gridSpan w:val="3"/>
            <w:vAlign w:val="center"/>
          </w:tcPr>
          <w:p>
            <w:pPr>
              <w:pStyle w:val="10"/>
              <w:jc w:val="center"/>
              <w:rPr>
                <w:rFonts w:hint="eastAsia" w:ascii="微软雅黑" w:hAnsi="微软雅黑" w:eastAsia="微软雅黑" w:cs="微软雅黑"/>
                <w:sz w:val="21"/>
                <w:szCs w:val="21"/>
              </w:rPr>
            </w:pPr>
          </w:p>
        </w:tc>
        <w:tc>
          <w:tcPr>
            <w:tcW w:w="1245" w:type="dxa"/>
            <w:gridSpan w:val="2"/>
            <w:vMerge w:val="continue"/>
            <w:vAlign w:val="center"/>
          </w:tcPr>
          <w:p>
            <w:pPr>
              <w:pStyle w:val="10"/>
              <w:jc w:val="center"/>
              <w:rPr>
                <w:rFonts w:hint="eastAsia" w:ascii="微软雅黑" w:hAnsi="微软雅黑" w:eastAsia="微软雅黑" w:cs="微软雅黑"/>
                <w:sz w:val="21"/>
                <w:szCs w:val="21"/>
              </w:rPr>
            </w:pPr>
          </w:p>
        </w:tc>
        <w:tc>
          <w:tcPr>
            <w:tcW w:w="1448" w:type="dxa"/>
            <w:gridSpan w:val="2"/>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调试费</w:t>
            </w:r>
          </w:p>
        </w:tc>
        <w:tc>
          <w:tcPr>
            <w:tcW w:w="1137" w:type="dxa"/>
            <w:vAlign w:val="center"/>
          </w:tcPr>
          <w:p>
            <w:pPr>
              <w:pStyle w:val="10"/>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Merge w:val="continue"/>
            <w:vAlign w:val="center"/>
          </w:tcPr>
          <w:p>
            <w:pPr>
              <w:pStyle w:val="10"/>
              <w:jc w:val="center"/>
              <w:rPr>
                <w:rFonts w:hint="eastAsia" w:ascii="微软雅黑" w:hAnsi="微软雅黑" w:eastAsia="微软雅黑" w:cs="微软雅黑"/>
                <w:sz w:val="21"/>
                <w:szCs w:val="21"/>
              </w:rPr>
            </w:pPr>
          </w:p>
        </w:tc>
        <w:tc>
          <w:tcPr>
            <w:tcW w:w="1723" w:type="dxa"/>
            <w:gridSpan w:val="2"/>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装卸费</w:t>
            </w:r>
          </w:p>
        </w:tc>
        <w:tc>
          <w:tcPr>
            <w:tcW w:w="2202" w:type="dxa"/>
            <w:gridSpan w:val="3"/>
            <w:vAlign w:val="center"/>
          </w:tcPr>
          <w:p>
            <w:pPr>
              <w:pStyle w:val="10"/>
              <w:jc w:val="center"/>
              <w:rPr>
                <w:rFonts w:hint="eastAsia" w:ascii="微软雅黑" w:hAnsi="微软雅黑" w:eastAsia="微软雅黑" w:cs="微软雅黑"/>
                <w:sz w:val="21"/>
                <w:szCs w:val="21"/>
              </w:rPr>
            </w:pPr>
          </w:p>
        </w:tc>
        <w:tc>
          <w:tcPr>
            <w:tcW w:w="1245" w:type="dxa"/>
            <w:gridSpan w:val="2"/>
            <w:vMerge w:val="continue"/>
            <w:vAlign w:val="center"/>
          </w:tcPr>
          <w:p>
            <w:pPr>
              <w:pStyle w:val="10"/>
              <w:jc w:val="center"/>
              <w:rPr>
                <w:rFonts w:hint="eastAsia" w:ascii="微软雅黑" w:hAnsi="微软雅黑" w:eastAsia="微软雅黑" w:cs="微软雅黑"/>
                <w:sz w:val="21"/>
                <w:szCs w:val="21"/>
              </w:rPr>
            </w:pPr>
          </w:p>
        </w:tc>
        <w:tc>
          <w:tcPr>
            <w:tcW w:w="1448" w:type="dxa"/>
            <w:gridSpan w:val="2"/>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w:t>
            </w:r>
          </w:p>
        </w:tc>
        <w:tc>
          <w:tcPr>
            <w:tcW w:w="1137" w:type="dxa"/>
            <w:vAlign w:val="center"/>
          </w:tcPr>
          <w:p>
            <w:pPr>
              <w:pStyle w:val="10"/>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Merge w:val="continue"/>
            <w:vAlign w:val="center"/>
          </w:tcPr>
          <w:p>
            <w:pPr>
              <w:pStyle w:val="10"/>
              <w:jc w:val="center"/>
              <w:rPr>
                <w:rFonts w:hint="eastAsia" w:ascii="微软雅黑" w:hAnsi="微软雅黑" w:eastAsia="微软雅黑" w:cs="微软雅黑"/>
                <w:sz w:val="21"/>
                <w:szCs w:val="21"/>
              </w:rPr>
            </w:pPr>
          </w:p>
        </w:tc>
        <w:tc>
          <w:tcPr>
            <w:tcW w:w="1723" w:type="dxa"/>
            <w:gridSpan w:val="2"/>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保险费</w:t>
            </w:r>
          </w:p>
        </w:tc>
        <w:tc>
          <w:tcPr>
            <w:tcW w:w="2202" w:type="dxa"/>
            <w:gridSpan w:val="3"/>
            <w:vAlign w:val="center"/>
          </w:tcPr>
          <w:p>
            <w:pPr>
              <w:pStyle w:val="10"/>
              <w:jc w:val="center"/>
              <w:rPr>
                <w:rFonts w:hint="eastAsia" w:ascii="微软雅黑" w:hAnsi="微软雅黑" w:eastAsia="微软雅黑" w:cs="微软雅黑"/>
                <w:sz w:val="21"/>
                <w:szCs w:val="21"/>
              </w:rPr>
            </w:pPr>
          </w:p>
        </w:tc>
        <w:tc>
          <w:tcPr>
            <w:tcW w:w="1245" w:type="dxa"/>
            <w:gridSpan w:val="2"/>
            <w:vMerge w:val="continue"/>
            <w:vAlign w:val="center"/>
          </w:tcPr>
          <w:p>
            <w:pPr>
              <w:pStyle w:val="10"/>
              <w:jc w:val="center"/>
              <w:rPr>
                <w:rFonts w:hint="eastAsia" w:ascii="微软雅黑" w:hAnsi="微软雅黑" w:eastAsia="微软雅黑" w:cs="微软雅黑"/>
                <w:sz w:val="21"/>
                <w:szCs w:val="21"/>
              </w:rPr>
            </w:pPr>
          </w:p>
        </w:tc>
        <w:tc>
          <w:tcPr>
            <w:tcW w:w="1448" w:type="dxa"/>
            <w:gridSpan w:val="2"/>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小计</w:t>
            </w:r>
          </w:p>
        </w:tc>
        <w:tc>
          <w:tcPr>
            <w:tcW w:w="1137" w:type="dxa"/>
            <w:vAlign w:val="center"/>
          </w:tcPr>
          <w:p>
            <w:pPr>
              <w:pStyle w:val="10"/>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Merge w:val="continue"/>
            <w:vAlign w:val="center"/>
          </w:tcPr>
          <w:p>
            <w:pPr>
              <w:pStyle w:val="10"/>
              <w:jc w:val="center"/>
              <w:rPr>
                <w:rFonts w:hint="eastAsia" w:ascii="微软雅黑" w:hAnsi="微软雅黑" w:eastAsia="微软雅黑" w:cs="微软雅黑"/>
                <w:sz w:val="21"/>
                <w:szCs w:val="21"/>
              </w:rPr>
            </w:pPr>
          </w:p>
        </w:tc>
        <w:tc>
          <w:tcPr>
            <w:tcW w:w="1723" w:type="dxa"/>
            <w:gridSpan w:val="2"/>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w:t>
            </w:r>
          </w:p>
        </w:tc>
        <w:tc>
          <w:tcPr>
            <w:tcW w:w="2202" w:type="dxa"/>
            <w:gridSpan w:val="3"/>
            <w:vAlign w:val="center"/>
          </w:tcPr>
          <w:p>
            <w:pPr>
              <w:pStyle w:val="10"/>
              <w:jc w:val="center"/>
              <w:rPr>
                <w:rFonts w:hint="eastAsia" w:ascii="微软雅黑" w:hAnsi="微软雅黑" w:eastAsia="微软雅黑" w:cs="微软雅黑"/>
                <w:sz w:val="21"/>
                <w:szCs w:val="21"/>
              </w:rPr>
            </w:pPr>
          </w:p>
        </w:tc>
        <w:tc>
          <w:tcPr>
            <w:tcW w:w="1245" w:type="dxa"/>
            <w:gridSpan w:val="2"/>
            <w:vMerge w:val="restart"/>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售后</w:t>
            </w:r>
          </w:p>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服务费</w:t>
            </w:r>
          </w:p>
        </w:tc>
        <w:tc>
          <w:tcPr>
            <w:tcW w:w="1448" w:type="dxa"/>
            <w:gridSpan w:val="2"/>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培训费</w:t>
            </w:r>
          </w:p>
        </w:tc>
        <w:tc>
          <w:tcPr>
            <w:tcW w:w="1137" w:type="dxa"/>
            <w:vAlign w:val="center"/>
          </w:tcPr>
          <w:p>
            <w:pPr>
              <w:pStyle w:val="10"/>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Merge w:val="continue"/>
            <w:vAlign w:val="center"/>
          </w:tcPr>
          <w:p>
            <w:pPr>
              <w:pStyle w:val="10"/>
              <w:jc w:val="center"/>
              <w:rPr>
                <w:rFonts w:hint="eastAsia" w:ascii="微软雅黑" w:hAnsi="微软雅黑" w:eastAsia="微软雅黑" w:cs="微软雅黑"/>
                <w:sz w:val="21"/>
                <w:szCs w:val="21"/>
              </w:rPr>
            </w:pPr>
          </w:p>
        </w:tc>
        <w:tc>
          <w:tcPr>
            <w:tcW w:w="1723" w:type="dxa"/>
            <w:gridSpan w:val="2"/>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小计</w:t>
            </w:r>
          </w:p>
        </w:tc>
        <w:tc>
          <w:tcPr>
            <w:tcW w:w="2202" w:type="dxa"/>
            <w:gridSpan w:val="3"/>
            <w:vAlign w:val="center"/>
          </w:tcPr>
          <w:p>
            <w:pPr>
              <w:pStyle w:val="10"/>
              <w:jc w:val="center"/>
              <w:rPr>
                <w:rFonts w:hint="eastAsia" w:ascii="微软雅黑" w:hAnsi="微软雅黑" w:eastAsia="微软雅黑" w:cs="微软雅黑"/>
                <w:sz w:val="21"/>
                <w:szCs w:val="21"/>
              </w:rPr>
            </w:pPr>
          </w:p>
        </w:tc>
        <w:tc>
          <w:tcPr>
            <w:tcW w:w="1245" w:type="dxa"/>
            <w:gridSpan w:val="2"/>
            <w:vMerge w:val="continue"/>
            <w:vAlign w:val="center"/>
          </w:tcPr>
          <w:p>
            <w:pPr>
              <w:pStyle w:val="10"/>
              <w:jc w:val="center"/>
              <w:rPr>
                <w:rFonts w:hint="eastAsia" w:ascii="微软雅黑" w:hAnsi="微软雅黑" w:eastAsia="微软雅黑" w:cs="微软雅黑"/>
                <w:sz w:val="21"/>
                <w:szCs w:val="21"/>
              </w:rPr>
            </w:pPr>
          </w:p>
        </w:tc>
        <w:tc>
          <w:tcPr>
            <w:tcW w:w="1448" w:type="dxa"/>
            <w:gridSpan w:val="2"/>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技术服务费</w:t>
            </w:r>
          </w:p>
        </w:tc>
        <w:tc>
          <w:tcPr>
            <w:tcW w:w="1137" w:type="dxa"/>
            <w:vAlign w:val="center"/>
          </w:tcPr>
          <w:p>
            <w:pPr>
              <w:pStyle w:val="10"/>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Merge w:val="restart"/>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其他</w:t>
            </w:r>
          </w:p>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费用</w:t>
            </w:r>
          </w:p>
        </w:tc>
        <w:tc>
          <w:tcPr>
            <w:tcW w:w="1723" w:type="dxa"/>
            <w:gridSpan w:val="2"/>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代理费</w:t>
            </w:r>
          </w:p>
        </w:tc>
        <w:tc>
          <w:tcPr>
            <w:tcW w:w="2202" w:type="dxa"/>
            <w:gridSpan w:val="3"/>
            <w:vAlign w:val="center"/>
          </w:tcPr>
          <w:p>
            <w:pPr>
              <w:pStyle w:val="10"/>
              <w:jc w:val="center"/>
              <w:rPr>
                <w:rFonts w:hint="eastAsia" w:ascii="微软雅黑" w:hAnsi="微软雅黑" w:eastAsia="微软雅黑" w:cs="微软雅黑"/>
                <w:sz w:val="21"/>
                <w:szCs w:val="21"/>
              </w:rPr>
            </w:pPr>
          </w:p>
        </w:tc>
        <w:tc>
          <w:tcPr>
            <w:tcW w:w="1245" w:type="dxa"/>
            <w:gridSpan w:val="2"/>
            <w:vMerge w:val="continue"/>
            <w:vAlign w:val="center"/>
          </w:tcPr>
          <w:p>
            <w:pPr>
              <w:pStyle w:val="10"/>
              <w:jc w:val="center"/>
              <w:rPr>
                <w:rFonts w:hint="eastAsia" w:ascii="微软雅黑" w:hAnsi="微软雅黑" w:eastAsia="微软雅黑" w:cs="微软雅黑"/>
                <w:sz w:val="21"/>
                <w:szCs w:val="21"/>
              </w:rPr>
            </w:pPr>
          </w:p>
        </w:tc>
        <w:tc>
          <w:tcPr>
            <w:tcW w:w="1448" w:type="dxa"/>
            <w:gridSpan w:val="2"/>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w:t>
            </w:r>
          </w:p>
        </w:tc>
        <w:tc>
          <w:tcPr>
            <w:tcW w:w="1137" w:type="dxa"/>
            <w:vAlign w:val="center"/>
          </w:tcPr>
          <w:p>
            <w:pPr>
              <w:pStyle w:val="10"/>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Merge w:val="continue"/>
            <w:vAlign w:val="center"/>
          </w:tcPr>
          <w:p>
            <w:pPr>
              <w:pStyle w:val="10"/>
              <w:jc w:val="center"/>
              <w:rPr>
                <w:rFonts w:hint="eastAsia" w:ascii="微软雅黑" w:hAnsi="微软雅黑" w:eastAsia="微软雅黑" w:cs="微软雅黑"/>
                <w:sz w:val="21"/>
                <w:szCs w:val="21"/>
              </w:rPr>
            </w:pPr>
          </w:p>
        </w:tc>
        <w:tc>
          <w:tcPr>
            <w:tcW w:w="1723" w:type="dxa"/>
            <w:gridSpan w:val="2"/>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w:t>
            </w:r>
          </w:p>
        </w:tc>
        <w:tc>
          <w:tcPr>
            <w:tcW w:w="2202" w:type="dxa"/>
            <w:gridSpan w:val="3"/>
            <w:vAlign w:val="center"/>
          </w:tcPr>
          <w:p>
            <w:pPr>
              <w:pStyle w:val="10"/>
              <w:jc w:val="center"/>
              <w:rPr>
                <w:rFonts w:hint="eastAsia" w:ascii="微软雅黑" w:hAnsi="微软雅黑" w:eastAsia="微软雅黑" w:cs="微软雅黑"/>
                <w:sz w:val="21"/>
                <w:szCs w:val="21"/>
              </w:rPr>
            </w:pPr>
          </w:p>
        </w:tc>
        <w:tc>
          <w:tcPr>
            <w:tcW w:w="1245" w:type="dxa"/>
            <w:gridSpan w:val="2"/>
            <w:vMerge w:val="continue"/>
            <w:vAlign w:val="center"/>
          </w:tcPr>
          <w:p>
            <w:pPr>
              <w:pStyle w:val="10"/>
              <w:jc w:val="center"/>
              <w:rPr>
                <w:rFonts w:hint="eastAsia" w:ascii="微软雅黑" w:hAnsi="微软雅黑" w:eastAsia="微软雅黑" w:cs="微软雅黑"/>
                <w:sz w:val="21"/>
                <w:szCs w:val="21"/>
              </w:rPr>
            </w:pPr>
          </w:p>
        </w:tc>
        <w:tc>
          <w:tcPr>
            <w:tcW w:w="1448" w:type="dxa"/>
            <w:gridSpan w:val="2"/>
            <w:vAlign w:val="center"/>
          </w:tcPr>
          <w:p>
            <w:pPr>
              <w:pStyle w:val="10"/>
              <w:jc w:val="center"/>
              <w:rPr>
                <w:rFonts w:hint="eastAsia" w:ascii="微软雅黑" w:hAnsi="微软雅黑" w:eastAsia="微软雅黑" w:cs="微软雅黑"/>
                <w:sz w:val="21"/>
                <w:szCs w:val="21"/>
              </w:rPr>
            </w:pPr>
          </w:p>
        </w:tc>
        <w:tc>
          <w:tcPr>
            <w:tcW w:w="1137" w:type="dxa"/>
            <w:vAlign w:val="center"/>
          </w:tcPr>
          <w:p>
            <w:pPr>
              <w:pStyle w:val="10"/>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Merge w:val="continue"/>
            <w:vAlign w:val="center"/>
          </w:tcPr>
          <w:p>
            <w:pPr>
              <w:pStyle w:val="10"/>
              <w:jc w:val="center"/>
              <w:rPr>
                <w:rFonts w:hint="eastAsia" w:ascii="微软雅黑" w:hAnsi="微软雅黑" w:eastAsia="微软雅黑" w:cs="微软雅黑"/>
                <w:sz w:val="21"/>
                <w:szCs w:val="21"/>
              </w:rPr>
            </w:pPr>
          </w:p>
        </w:tc>
        <w:tc>
          <w:tcPr>
            <w:tcW w:w="1723" w:type="dxa"/>
            <w:gridSpan w:val="2"/>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小计</w:t>
            </w:r>
          </w:p>
        </w:tc>
        <w:tc>
          <w:tcPr>
            <w:tcW w:w="2202" w:type="dxa"/>
            <w:gridSpan w:val="3"/>
            <w:vAlign w:val="center"/>
          </w:tcPr>
          <w:p>
            <w:pPr>
              <w:pStyle w:val="10"/>
              <w:jc w:val="center"/>
              <w:rPr>
                <w:rFonts w:hint="eastAsia" w:ascii="微软雅黑" w:hAnsi="微软雅黑" w:eastAsia="微软雅黑" w:cs="微软雅黑"/>
                <w:sz w:val="21"/>
                <w:szCs w:val="21"/>
              </w:rPr>
            </w:pPr>
          </w:p>
        </w:tc>
        <w:tc>
          <w:tcPr>
            <w:tcW w:w="1245" w:type="dxa"/>
            <w:gridSpan w:val="2"/>
            <w:vMerge w:val="continue"/>
            <w:vAlign w:val="center"/>
          </w:tcPr>
          <w:p>
            <w:pPr>
              <w:pStyle w:val="10"/>
              <w:jc w:val="center"/>
              <w:rPr>
                <w:rFonts w:hint="eastAsia" w:ascii="微软雅黑" w:hAnsi="微软雅黑" w:eastAsia="微软雅黑" w:cs="微软雅黑"/>
                <w:sz w:val="21"/>
                <w:szCs w:val="21"/>
              </w:rPr>
            </w:pPr>
          </w:p>
        </w:tc>
        <w:tc>
          <w:tcPr>
            <w:tcW w:w="1448" w:type="dxa"/>
            <w:gridSpan w:val="2"/>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小计</w:t>
            </w:r>
          </w:p>
        </w:tc>
        <w:tc>
          <w:tcPr>
            <w:tcW w:w="1137" w:type="dxa"/>
            <w:vAlign w:val="center"/>
          </w:tcPr>
          <w:p>
            <w:pPr>
              <w:pStyle w:val="10"/>
              <w:jc w:val="center"/>
              <w:rPr>
                <w:rFonts w:hint="eastAsia" w:ascii="微软雅黑" w:hAnsi="微软雅黑" w:eastAsia="微软雅黑" w:cs="微软雅黑"/>
                <w:sz w:val="21"/>
                <w:szCs w:val="21"/>
              </w:rPr>
            </w:pPr>
          </w:p>
        </w:tc>
      </w:tr>
    </w:tbl>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说明：本表中的中小企业是指制造厂商为“中型企业”或者“小型、微型企业”，政策功能类型及编号是指产品在最新一期节能、环保清单内的编号。</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供应商名称(盖公章)：____________________</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法定代表人或授权代表(签字或盖章)：____________________</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日期：______年____月____日</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说明：授权用投标专用章的，与公章具有相同法律效力。</w:t>
      </w:r>
    </w:p>
    <w:p>
      <w:pPr>
        <w:pStyle w:val="10"/>
        <w:ind w:firstLine="420" w:firstLineChars="200"/>
        <w:jc w:val="center"/>
        <w:rPr>
          <w:rFonts w:ascii="Times New Roman" w:hAnsi="Times New Roman" w:eastAsia="MingLiU_HKSCS" w:cs="Times New Roman"/>
        </w:rPr>
      </w:pPr>
      <w:r>
        <w:rPr>
          <w:rFonts w:hint="eastAsia" w:ascii="微软雅黑" w:hAnsi="微软雅黑" w:eastAsia="微软雅黑" w:cs="微软雅黑"/>
        </w:rPr>
        <w:br w:type="page"/>
      </w:r>
      <w:r>
        <w:rPr>
          <w:rFonts w:hint="eastAsia" w:ascii="微软雅黑" w:hAnsi="微软雅黑" w:eastAsia="微软雅黑" w:cs="微软雅黑"/>
          <w:b/>
          <w:bCs/>
          <w:sz w:val="32"/>
          <w:szCs w:val="32"/>
        </w:rPr>
        <w:t>第四章　商务条款偏离表</w:t>
      </w:r>
    </w:p>
    <w:p>
      <w:pPr>
        <w:pStyle w:val="10"/>
        <w:ind w:firstLine="560" w:firstLineChars="200"/>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商务条款偏离表</w:t>
      </w:r>
    </w:p>
    <w:p>
      <w:pPr>
        <w:pStyle w:val="10"/>
        <w:ind w:firstLine="420" w:firstLineChars="200"/>
        <w:rPr>
          <w:rFonts w:hint="eastAsia" w:ascii="微软雅黑" w:hAnsi="微软雅黑" w:eastAsia="微软雅黑" w:cs="微软雅黑"/>
        </w:rPr>
      </w:pPr>
      <w:r>
        <w:rPr>
          <w:rFonts w:hint="eastAsia" w:ascii="微软雅黑" w:hAnsi="微软雅黑" w:eastAsia="微软雅黑" w:cs="微软雅黑"/>
        </w:rPr>
        <w:t>　项目名称：</w:t>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项目编号：</w:t>
      </w:r>
    </w:p>
    <w:tbl>
      <w:tblPr>
        <w:tblStyle w:val="17"/>
        <w:tblW w:w="8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43"/>
        <w:gridCol w:w="2268"/>
        <w:gridCol w:w="2126"/>
        <w:gridCol w:w="745"/>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7" w:type="dxa"/>
            <w:vAlign w:val="center"/>
          </w:tcPr>
          <w:p>
            <w:pPr>
              <w:pStyle w:val="10"/>
              <w:jc w:val="center"/>
              <w:rPr>
                <w:rFonts w:hint="eastAsia" w:ascii="微软雅黑" w:hAnsi="微软雅黑" w:eastAsia="微软雅黑" w:cs="微软雅黑"/>
              </w:rPr>
            </w:pPr>
            <w:r>
              <w:rPr>
                <w:rFonts w:hint="eastAsia" w:ascii="微软雅黑" w:hAnsi="微软雅黑" w:eastAsia="微软雅黑" w:cs="微软雅黑"/>
              </w:rPr>
              <w:t>序号</w:t>
            </w:r>
          </w:p>
        </w:tc>
        <w:tc>
          <w:tcPr>
            <w:tcW w:w="1843" w:type="dxa"/>
            <w:vAlign w:val="center"/>
          </w:tcPr>
          <w:p>
            <w:pPr>
              <w:pStyle w:val="10"/>
              <w:jc w:val="center"/>
              <w:rPr>
                <w:rFonts w:hint="eastAsia" w:ascii="微软雅黑" w:hAnsi="微软雅黑" w:eastAsia="微软雅黑" w:cs="微软雅黑"/>
              </w:rPr>
            </w:pPr>
            <w:r>
              <w:rPr>
                <w:rFonts w:hint="eastAsia" w:ascii="微软雅黑" w:hAnsi="微软雅黑" w:eastAsia="微软雅黑" w:cs="微软雅黑"/>
              </w:rPr>
              <w:t>招标文件条目号</w:t>
            </w:r>
          </w:p>
        </w:tc>
        <w:tc>
          <w:tcPr>
            <w:tcW w:w="2268" w:type="dxa"/>
            <w:vAlign w:val="center"/>
          </w:tcPr>
          <w:p>
            <w:pPr>
              <w:pStyle w:val="10"/>
              <w:jc w:val="center"/>
              <w:rPr>
                <w:rFonts w:hint="eastAsia" w:ascii="微软雅黑" w:hAnsi="微软雅黑" w:eastAsia="微软雅黑" w:cs="微软雅黑"/>
              </w:rPr>
            </w:pPr>
            <w:r>
              <w:rPr>
                <w:rFonts w:hint="eastAsia" w:ascii="微软雅黑" w:hAnsi="微软雅黑" w:eastAsia="微软雅黑" w:cs="微软雅黑"/>
              </w:rPr>
              <w:t>招标文件的商务条款</w:t>
            </w:r>
          </w:p>
        </w:tc>
        <w:tc>
          <w:tcPr>
            <w:tcW w:w="2126" w:type="dxa"/>
            <w:vAlign w:val="center"/>
          </w:tcPr>
          <w:p>
            <w:pPr>
              <w:pStyle w:val="10"/>
              <w:jc w:val="center"/>
              <w:rPr>
                <w:rFonts w:hint="eastAsia" w:ascii="微软雅黑" w:hAnsi="微软雅黑" w:eastAsia="微软雅黑" w:cs="微软雅黑"/>
              </w:rPr>
            </w:pPr>
            <w:r>
              <w:rPr>
                <w:rFonts w:hint="eastAsia" w:ascii="微软雅黑" w:hAnsi="微软雅黑" w:eastAsia="微软雅黑" w:cs="微软雅黑"/>
              </w:rPr>
              <w:t>投标文件的商务条款</w:t>
            </w:r>
          </w:p>
        </w:tc>
        <w:tc>
          <w:tcPr>
            <w:tcW w:w="745" w:type="dxa"/>
            <w:vAlign w:val="center"/>
          </w:tcPr>
          <w:p>
            <w:pPr>
              <w:pStyle w:val="10"/>
              <w:jc w:val="center"/>
              <w:rPr>
                <w:rFonts w:hint="eastAsia" w:ascii="微软雅黑" w:hAnsi="微软雅黑" w:eastAsia="微软雅黑" w:cs="微软雅黑"/>
              </w:rPr>
            </w:pPr>
            <w:r>
              <w:rPr>
                <w:rFonts w:hint="eastAsia" w:ascii="微软雅黑" w:hAnsi="微软雅黑" w:eastAsia="微软雅黑" w:cs="微软雅黑"/>
              </w:rPr>
              <w:t>偏离</w:t>
            </w:r>
          </w:p>
        </w:tc>
        <w:tc>
          <w:tcPr>
            <w:tcW w:w="816" w:type="dxa"/>
            <w:vAlign w:val="center"/>
          </w:tcPr>
          <w:p>
            <w:pPr>
              <w:pStyle w:val="10"/>
              <w:jc w:val="center"/>
              <w:rPr>
                <w:rFonts w:hint="eastAsia" w:ascii="微软雅黑" w:hAnsi="微软雅黑" w:eastAsia="微软雅黑" w:cs="微软雅黑"/>
              </w:rPr>
            </w:pPr>
            <w:r>
              <w:rPr>
                <w:rFonts w:hint="eastAsia" w:ascii="微软雅黑" w:hAnsi="微软雅黑" w:eastAsia="微软雅黑" w:cs="微软雅黑"/>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10"/>
              <w:jc w:val="center"/>
              <w:rPr>
                <w:rFonts w:hint="eastAsia" w:ascii="微软雅黑" w:hAnsi="微软雅黑" w:eastAsia="微软雅黑" w:cs="微软雅黑"/>
              </w:rPr>
            </w:pPr>
          </w:p>
        </w:tc>
        <w:tc>
          <w:tcPr>
            <w:tcW w:w="1843" w:type="dxa"/>
            <w:vAlign w:val="center"/>
          </w:tcPr>
          <w:p>
            <w:pPr>
              <w:pStyle w:val="10"/>
              <w:jc w:val="center"/>
              <w:rPr>
                <w:rFonts w:hint="eastAsia" w:ascii="微软雅黑" w:hAnsi="微软雅黑" w:eastAsia="微软雅黑" w:cs="微软雅黑"/>
              </w:rPr>
            </w:pPr>
          </w:p>
        </w:tc>
        <w:tc>
          <w:tcPr>
            <w:tcW w:w="2268" w:type="dxa"/>
            <w:vAlign w:val="center"/>
          </w:tcPr>
          <w:p>
            <w:pPr>
              <w:pStyle w:val="10"/>
              <w:jc w:val="center"/>
              <w:rPr>
                <w:rFonts w:hint="eastAsia" w:ascii="微软雅黑" w:hAnsi="微软雅黑" w:eastAsia="微软雅黑" w:cs="微软雅黑"/>
              </w:rPr>
            </w:pPr>
          </w:p>
        </w:tc>
        <w:tc>
          <w:tcPr>
            <w:tcW w:w="2126" w:type="dxa"/>
            <w:vAlign w:val="center"/>
          </w:tcPr>
          <w:p>
            <w:pPr>
              <w:pStyle w:val="10"/>
              <w:jc w:val="center"/>
              <w:rPr>
                <w:rFonts w:hint="eastAsia" w:ascii="微软雅黑" w:hAnsi="微软雅黑" w:eastAsia="微软雅黑" w:cs="微软雅黑"/>
              </w:rPr>
            </w:pPr>
          </w:p>
        </w:tc>
        <w:tc>
          <w:tcPr>
            <w:tcW w:w="745" w:type="dxa"/>
            <w:vAlign w:val="center"/>
          </w:tcPr>
          <w:p>
            <w:pPr>
              <w:pStyle w:val="10"/>
              <w:jc w:val="center"/>
              <w:rPr>
                <w:rFonts w:hint="eastAsia" w:ascii="微软雅黑" w:hAnsi="微软雅黑" w:eastAsia="微软雅黑" w:cs="微软雅黑"/>
              </w:rPr>
            </w:pPr>
          </w:p>
        </w:tc>
        <w:tc>
          <w:tcPr>
            <w:tcW w:w="816" w:type="dxa"/>
            <w:vAlign w:val="center"/>
          </w:tcPr>
          <w:p>
            <w:pPr>
              <w:pStyle w:val="10"/>
              <w:jc w:val="center"/>
              <w:rPr>
                <w:rFonts w:hint="eastAsia"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10"/>
              <w:jc w:val="center"/>
              <w:rPr>
                <w:rFonts w:hint="eastAsia" w:ascii="微软雅黑" w:hAnsi="微软雅黑" w:eastAsia="微软雅黑" w:cs="微软雅黑"/>
              </w:rPr>
            </w:pPr>
          </w:p>
        </w:tc>
        <w:tc>
          <w:tcPr>
            <w:tcW w:w="1843" w:type="dxa"/>
            <w:vAlign w:val="center"/>
          </w:tcPr>
          <w:p>
            <w:pPr>
              <w:pStyle w:val="10"/>
              <w:jc w:val="center"/>
              <w:rPr>
                <w:rFonts w:hint="eastAsia" w:ascii="微软雅黑" w:hAnsi="微软雅黑" w:eastAsia="微软雅黑" w:cs="微软雅黑"/>
              </w:rPr>
            </w:pPr>
          </w:p>
        </w:tc>
        <w:tc>
          <w:tcPr>
            <w:tcW w:w="2268" w:type="dxa"/>
            <w:vAlign w:val="center"/>
          </w:tcPr>
          <w:p>
            <w:pPr>
              <w:pStyle w:val="10"/>
              <w:jc w:val="center"/>
              <w:rPr>
                <w:rFonts w:hint="eastAsia" w:ascii="微软雅黑" w:hAnsi="微软雅黑" w:eastAsia="微软雅黑" w:cs="微软雅黑"/>
              </w:rPr>
            </w:pPr>
          </w:p>
        </w:tc>
        <w:tc>
          <w:tcPr>
            <w:tcW w:w="2126" w:type="dxa"/>
            <w:vAlign w:val="center"/>
          </w:tcPr>
          <w:p>
            <w:pPr>
              <w:pStyle w:val="10"/>
              <w:jc w:val="center"/>
              <w:rPr>
                <w:rFonts w:hint="eastAsia" w:ascii="微软雅黑" w:hAnsi="微软雅黑" w:eastAsia="微软雅黑" w:cs="微软雅黑"/>
              </w:rPr>
            </w:pPr>
          </w:p>
        </w:tc>
        <w:tc>
          <w:tcPr>
            <w:tcW w:w="745" w:type="dxa"/>
            <w:vAlign w:val="center"/>
          </w:tcPr>
          <w:p>
            <w:pPr>
              <w:pStyle w:val="10"/>
              <w:jc w:val="center"/>
              <w:rPr>
                <w:rFonts w:hint="eastAsia" w:ascii="微软雅黑" w:hAnsi="微软雅黑" w:eastAsia="微软雅黑" w:cs="微软雅黑"/>
              </w:rPr>
            </w:pPr>
          </w:p>
        </w:tc>
        <w:tc>
          <w:tcPr>
            <w:tcW w:w="816" w:type="dxa"/>
            <w:vAlign w:val="center"/>
          </w:tcPr>
          <w:p>
            <w:pPr>
              <w:pStyle w:val="10"/>
              <w:jc w:val="center"/>
              <w:rPr>
                <w:rFonts w:hint="eastAsia"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10"/>
              <w:jc w:val="center"/>
              <w:rPr>
                <w:rFonts w:hint="eastAsia" w:ascii="微软雅黑" w:hAnsi="微软雅黑" w:eastAsia="微软雅黑" w:cs="微软雅黑"/>
              </w:rPr>
            </w:pPr>
          </w:p>
        </w:tc>
        <w:tc>
          <w:tcPr>
            <w:tcW w:w="1843" w:type="dxa"/>
            <w:vAlign w:val="center"/>
          </w:tcPr>
          <w:p>
            <w:pPr>
              <w:pStyle w:val="10"/>
              <w:jc w:val="center"/>
              <w:rPr>
                <w:rFonts w:hint="eastAsia" w:ascii="微软雅黑" w:hAnsi="微软雅黑" w:eastAsia="微软雅黑" w:cs="微软雅黑"/>
              </w:rPr>
            </w:pPr>
          </w:p>
        </w:tc>
        <w:tc>
          <w:tcPr>
            <w:tcW w:w="2268" w:type="dxa"/>
            <w:vAlign w:val="center"/>
          </w:tcPr>
          <w:p>
            <w:pPr>
              <w:pStyle w:val="10"/>
              <w:jc w:val="center"/>
              <w:rPr>
                <w:rFonts w:hint="eastAsia" w:ascii="微软雅黑" w:hAnsi="微软雅黑" w:eastAsia="微软雅黑" w:cs="微软雅黑"/>
              </w:rPr>
            </w:pPr>
          </w:p>
        </w:tc>
        <w:tc>
          <w:tcPr>
            <w:tcW w:w="2126" w:type="dxa"/>
            <w:vAlign w:val="center"/>
          </w:tcPr>
          <w:p>
            <w:pPr>
              <w:pStyle w:val="10"/>
              <w:jc w:val="center"/>
              <w:rPr>
                <w:rFonts w:hint="eastAsia" w:ascii="微软雅黑" w:hAnsi="微软雅黑" w:eastAsia="微软雅黑" w:cs="微软雅黑"/>
              </w:rPr>
            </w:pPr>
          </w:p>
        </w:tc>
        <w:tc>
          <w:tcPr>
            <w:tcW w:w="745" w:type="dxa"/>
            <w:vAlign w:val="center"/>
          </w:tcPr>
          <w:p>
            <w:pPr>
              <w:pStyle w:val="10"/>
              <w:jc w:val="center"/>
              <w:rPr>
                <w:rFonts w:hint="eastAsia" w:ascii="微软雅黑" w:hAnsi="微软雅黑" w:eastAsia="微软雅黑" w:cs="微软雅黑"/>
              </w:rPr>
            </w:pPr>
          </w:p>
        </w:tc>
        <w:tc>
          <w:tcPr>
            <w:tcW w:w="816" w:type="dxa"/>
            <w:vAlign w:val="center"/>
          </w:tcPr>
          <w:p>
            <w:pPr>
              <w:pStyle w:val="10"/>
              <w:jc w:val="center"/>
              <w:rPr>
                <w:rFonts w:hint="eastAsia"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10"/>
              <w:jc w:val="center"/>
              <w:rPr>
                <w:rFonts w:hint="eastAsia" w:ascii="微软雅黑" w:hAnsi="微软雅黑" w:eastAsia="微软雅黑" w:cs="微软雅黑"/>
              </w:rPr>
            </w:pPr>
          </w:p>
        </w:tc>
        <w:tc>
          <w:tcPr>
            <w:tcW w:w="1843" w:type="dxa"/>
            <w:vAlign w:val="center"/>
          </w:tcPr>
          <w:p>
            <w:pPr>
              <w:pStyle w:val="10"/>
              <w:jc w:val="center"/>
              <w:rPr>
                <w:rFonts w:hint="eastAsia" w:ascii="微软雅黑" w:hAnsi="微软雅黑" w:eastAsia="微软雅黑" w:cs="微软雅黑"/>
              </w:rPr>
            </w:pPr>
          </w:p>
        </w:tc>
        <w:tc>
          <w:tcPr>
            <w:tcW w:w="2268" w:type="dxa"/>
            <w:vAlign w:val="center"/>
          </w:tcPr>
          <w:p>
            <w:pPr>
              <w:pStyle w:val="10"/>
              <w:jc w:val="center"/>
              <w:rPr>
                <w:rFonts w:hint="eastAsia" w:ascii="微软雅黑" w:hAnsi="微软雅黑" w:eastAsia="微软雅黑" w:cs="微软雅黑"/>
              </w:rPr>
            </w:pPr>
          </w:p>
        </w:tc>
        <w:tc>
          <w:tcPr>
            <w:tcW w:w="2126" w:type="dxa"/>
            <w:vAlign w:val="center"/>
          </w:tcPr>
          <w:p>
            <w:pPr>
              <w:pStyle w:val="10"/>
              <w:jc w:val="center"/>
              <w:rPr>
                <w:rFonts w:hint="eastAsia" w:ascii="微软雅黑" w:hAnsi="微软雅黑" w:eastAsia="微软雅黑" w:cs="微软雅黑"/>
              </w:rPr>
            </w:pPr>
          </w:p>
        </w:tc>
        <w:tc>
          <w:tcPr>
            <w:tcW w:w="745" w:type="dxa"/>
            <w:vAlign w:val="center"/>
          </w:tcPr>
          <w:p>
            <w:pPr>
              <w:pStyle w:val="10"/>
              <w:jc w:val="center"/>
              <w:rPr>
                <w:rFonts w:hint="eastAsia" w:ascii="微软雅黑" w:hAnsi="微软雅黑" w:eastAsia="微软雅黑" w:cs="微软雅黑"/>
              </w:rPr>
            </w:pPr>
          </w:p>
        </w:tc>
        <w:tc>
          <w:tcPr>
            <w:tcW w:w="816" w:type="dxa"/>
            <w:vAlign w:val="center"/>
          </w:tcPr>
          <w:p>
            <w:pPr>
              <w:pStyle w:val="10"/>
              <w:jc w:val="center"/>
              <w:rPr>
                <w:rFonts w:hint="eastAsia"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10"/>
              <w:jc w:val="center"/>
              <w:rPr>
                <w:rFonts w:hint="eastAsia" w:ascii="微软雅黑" w:hAnsi="微软雅黑" w:eastAsia="微软雅黑" w:cs="微软雅黑"/>
              </w:rPr>
            </w:pPr>
          </w:p>
        </w:tc>
        <w:tc>
          <w:tcPr>
            <w:tcW w:w="1843" w:type="dxa"/>
            <w:vAlign w:val="center"/>
          </w:tcPr>
          <w:p>
            <w:pPr>
              <w:pStyle w:val="10"/>
              <w:jc w:val="center"/>
              <w:rPr>
                <w:rFonts w:hint="eastAsia" w:ascii="微软雅黑" w:hAnsi="微软雅黑" w:eastAsia="微软雅黑" w:cs="微软雅黑"/>
              </w:rPr>
            </w:pPr>
          </w:p>
        </w:tc>
        <w:tc>
          <w:tcPr>
            <w:tcW w:w="2268" w:type="dxa"/>
            <w:vAlign w:val="center"/>
          </w:tcPr>
          <w:p>
            <w:pPr>
              <w:pStyle w:val="10"/>
              <w:jc w:val="center"/>
              <w:rPr>
                <w:rFonts w:hint="eastAsia" w:ascii="微软雅黑" w:hAnsi="微软雅黑" w:eastAsia="微软雅黑" w:cs="微软雅黑"/>
              </w:rPr>
            </w:pPr>
          </w:p>
        </w:tc>
        <w:tc>
          <w:tcPr>
            <w:tcW w:w="2126" w:type="dxa"/>
            <w:vAlign w:val="center"/>
          </w:tcPr>
          <w:p>
            <w:pPr>
              <w:pStyle w:val="10"/>
              <w:jc w:val="center"/>
              <w:rPr>
                <w:rFonts w:hint="eastAsia" w:ascii="微软雅黑" w:hAnsi="微软雅黑" w:eastAsia="微软雅黑" w:cs="微软雅黑"/>
              </w:rPr>
            </w:pPr>
          </w:p>
        </w:tc>
        <w:tc>
          <w:tcPr>
            <w:tcW w:w="745" w:type="dxa"/>
            <w:vAlign w:val="center"/>
          </w:tcPr>
          <w:p>
            <w:pPr>
              <w:pStyle w:val="10"/>
              <w:jc w:val="center"/>
              <w:rPr>
                <w:rFonts w:hint="eastAsia" w:ascii="微软雅黑" w:hAnsi="微软雅黑" w:eastAsia="微软雅黑" w:cs="微软雅黑"/>
              </w:rPr>
            </w:pPr>
          </w:p>
        </w:tc>
        <w:tc>
          <w:tcPr>
            <w:tcW w:w="816" w:type="dxa"/>
            <w:vAlign w:val="center"/>
          </w:tcPr>
          <w:p>
            <w:pPr>
              <w:pStyle w:val="10"/>
              <w:jc w:val="center"/>
              <w:rPr>
                <w:rFonts w:hint="eastAsia"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10"/>
              <w:jc w:val="center"/>
              <w:rPr>
                <w:rFonts w:hint="eastAsia" w:ascii="微软雅黑" w:hAnsi="微软雅黑" w:eastAsia="微软雅黑" w:cs="微软雅黑"/>
              </w:rPr>
            </w:pPr>
          </w:p>
        </w:tc>
        <w:tc>
          <w:tcPr>
            <w:tcW w:w="1843" w:type="dxa"/>
            <w:vAlign w:val="center"/>
          </w:tcPr>
          <w:p>
            <w:pPr>
              <w:pStyle w:val="10"/>
              <w:jc w:val="center"/>
              <w:rPr>
                <w:rFonts w:hint="eastAsia" w:ascii="微软雅黑" w:hAnsi="微软雅黑" w:eastAsia="微软雅黑" w:cs="微软雅黑"/>
              </w:rPr>
            </w:pPr>
          </w:p>
        </w:tc>
        <w:tc>
          <w:tcPr>
            <w:tcW w:w="2268" w:type="dxa"/>
            <w:vAlign w:val="center"/>
          </w:tcPr>
          <w:p>
            <w:pPr>
              <w:pStyle w:val="10"/>
              <w:jc w:val="center"/>
              <w:rPr>
                <w:rFonts w:hint="eastAsia" w:ascii="微软雅黑" w:hAnsi="微软雅黑" w:eastAsia="微软雅黑" w:cs="微软雅黑"/>
              </w:rPr>
            </w:pPr>
          </w:p>
        </w:tc>
        <w:tc>
          <w:tcPr>
            <w:tcW w:w="2126" w:type="dxa"/>
            <w:vAlign w:val="center"/>
          </w:tcPr>
          <w:p>
            <w:pPr>
              <w:pStyle w:val="10"/>
              <w:jc w:val="center"/>
              <w:rPr>
                <w:rFonts w:hint="eastAsia" w:ascii="微软雅黑" w:hAnsi="微软雅黑" w:eastAsia="微软雅黑" w:cs="微软雅黑"/>
              </w:rPr>
            </w:pPr>
          </w:p>
        </w:tc>
        <w:tc>
          <w:tcPr>
            <w:tcW w:w="745" w:type="dxa"/>
            <w:vAlign w:val="center"/>
          </w:tcPr>
          <w:p>
            <w:pPr>
              <w:pStyle w:val="10"/>
              <w:jc w:val="center"/>
              <w:rPr>
                <w:rFonts w:hint="eastAsia" w:ascii="微软雅黑" w:hAnsi="微软雅黑" w:eastAsia="微软雅黑" w:cs="微软雅黑"/>
              </w:rPr>
            </w:pPr>
          </w:p>
        </w:tc>
        <w:tc>
          <w:tcPr>
            <w:tcW w:w="816" w:type="dxa"/>
            <w:vAlign w:val="center"/>
          </w:tcPr>
          <w:p>
            <w:pPr>
              <w:pStyle w:val="10"/>
              <w:jc w:val="center"/>
              <w:rPr>
                <w:rFonts w:hint="eastAsia" w:ascii="微软雅黑" w:hAnsi="微软雅黑" w:eastAsia="微软雅黑" w:cs="微软雅黑"/>
              </w:rPr>
            </w:pPr>
          </w:p>
        </w:tc>
      </w:tr>
    </w:tbl>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说明：如有偏离，则必须注明“偏离”；未注明偏离的，视为完全响应。</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投标人名称(公章)：____________________</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法定代表人或其授权代表(签字或盖章)：____________________</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日期：______年____月____日</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说明：授权用投标专用章的，与公章具有相同法律效力。</w:t>
      </w:r>
    </w:p>
    <w:p>
      <w:pPr>
        <w:pStyle w:val="10"/>
        <w:jc w:val="both"/>
        <w:rPr>
          <w:rFonts w:hint="eastAsia" w:ascii="微软雅黑" w:hAnsi="微软雅黑" w:eastAsia="微软雅黑" w:cs="微软雅黑"/>
          <w:b/>
          <w:bCs/>
          <w:sz w:val="32"/>
          <w:szCs w:val="32"/>
        </w:rPr>
      </w:pPr>
      <w:r>
        <w:rPr>
          <w:rFonts w:hint="eastAsia" w:ascii="微软雅黑" w:hAnsi="微软雅黑" w:eastAsia="微软雅黑" w:cs="微软雅黑"/>
        </w:rPr>
        <w:br w:type="page"/>
      </w:r>
      <w:r>
        <w:rPr>
          <w:rFonts w:hint="eastAsia" w:ascii="微软雅黑" w:hAnsi="微软雅黑" w:eastAsia="微软雅黑" w:cs="微软雅黑"/>
          <w:lang w:val="en-US" w:eastAsia="zh-CN"/>
        </w:rPr>
        <w:t xml:space="preserve">             </w:t>
      </w:r>
      <w:r>
        <w:rPr>
          <w:rFonts w:hint="eastAsia" w:ascii="微软雅黑" w:hAnsi="微软雅黑" w:eastAsia="微软雅黑" w:cs="微软雅黑"/>
          <w:b/>
          <w:bCs/>
          <w:sz w:val="32"/>
          <w:szCs w:val="32"/>
        </w:rPr>
        <w:t>第</w:t>
      </w:r>
      <w:r>
        <w:rPr>
          <w:rFonts w:hint="eastAsia" w:ascii="微软雅黑" w:hAnsi="微软雅黑" w:eastAsia="微软雅黑" w:cs="微软雅黑"/>
          <w:b/>
          <w:bCs/>
          <w:sz w:val="32"/>
          <w:szCs w:val="32"/>
          <w:lang w:val="en-US" w:eastAsia="zh-CN"/>
        </w:rPr>
        <w:t>五</w:t>
      </w:r>
      <w:r>
        <w:rPr>
          <w:rFonts w:hint="eastAsia" w:ascii="微软雅黑" w:hAnsi="微软雅黑" w:eastAsia="微软雅黑" w:cs="微软雅黑"/>
          <w:b/>
          <w:bCs/>
          <w:sz w:val="32"/>
          <w:szCs w:val="32"/>
        </w:rPr>
        <w:t>章　投标人具备投标资格的证明文件</w:t>
      </w:r>
    </w:p>
    <w:p>
      <w:pPr>
        <w:pStyle w:val="10"/>
        <w:rPr>
          <w:rFonts w:ascii="Times New Roman" w:hAnsi="Times New Roman" w:eastAsia="MingLiU_HKSCS" w:cs="Times New Roman"/>
        </w:rPr>
      </w:pPr>
      <w:r>
        <w:rPr>
          <w:rFonts w:hint="eastAsia" w:ascii="Times New Roman" w:hAnsi="Times New Roman" w:cs="Times New Roman"/>
        </w:rPr>
        <w:t>附件</w:t>
      </w:r>
      <w:r>
        <w:rPr>
          <w:rFonts w:hint="eastAsia" w:ascii="Times New Roman" w:hAnsi="Times New Roman" w:cs="Times New Roman"/>
          <w:lang w:val="en-US" w:eastAsia="zh-CN"/>
        </w:rPr>
        <w:t>5</w:t>
      </w:r>
      <w:r>
        <w:rPr>
          <w:rFonts w:hint="eastAsia" w:ascii="Times New Roman" w:hAnsi="Times New Roman" w:cs="Times New Roman"/>
        </w:rPr>
        <w:t>－</w:t>
      </w:r>
      <w:r>
        <w:rPr>
          <w:rFonts w:ascii="Times New Roman" w:hAnsi="Times New Roman" w:cs="Times New Roman"/>
        </w:rPr>
        <w:t>1</w:t>
      </w:r>
    </w:p>
    <w:p>
      <w:pPr>
        <w:pStyle w:val="10"/>
        <w:ind w:firstLine="560" w:firstLineChars="200"/>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供应商基本情况表</w:t>
      </w:r>
    </w:p>
    <w:p>
      <w:pPr>
        <w:pStyle w:val="1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　供应商：(公章)</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0"/>
        <w:gridCol w:w="421"/>
        <w:gridCol w:w="1548"/>
        <w:gridCol w:w="2131"/>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8" w:type="pct"/>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供应商名称</w:t>
            </w:r>
          </w:p>
        </w:tc>
        <w:tc>
          <w:tcPr>
            <w:tcW w:w="1155" w:type="pct"/>
            <w:gridSpan w:val="2"/>
            <w:vAlign w:val="center"/>
          </w:tcPr>
          <w:p>
            <w:pPr>
              <w:pStyle w:val="10"/>
              <w:jc w:val="center"/>
              <w:rPr>
                <w:rFonts w:hint="eastAsia" w:ascii="微软雅黑" w:hAnsi="微软雅黑" w:eastAsia="微软雅黑" w:cs="微软雅黑"/>
                <w:sz w:val="21"/>
                <w:szCs w:val="21"/>
              </w:rPr>
            </w:pPr>
          </w:p>
        </w:tc>
        <w:tc>
          <w:tcPr>
            <w:tcW w:w="1250" w:type="pct"/>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法定代表人</w:t>
            </w:r>
          </w:p>
        </w:tc>
        <w:tc>
          <w:tcPr>
            <w:tcW w:w="887" w:type="pct"/>
            <w:vAlign w:val="center"/>
          </w:tcPr>
          <w:p>
            <w:pPr>
              <w:pStyle w:val="10"/>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8" w:type="pct"/>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统一社会信用代码</w:t>
            </w:r>
          </w:p>
        </w:tc>
        <w:tc>
          <w:tcPr>
            <w:tcW w:w="1155" w:type="pct"/>
            <w:gridSpan w:val="2"/>
            <w:vAlign w:val="center"/>
          </w:tcPr>
          <w:p>
            <w:pPr>
              <w:pStyle w:val="10"/>
              <w:jc w:val="center"/>
              <w:rPr>
                <w:rFonts w:hint="eastAsia" w:ascii="微软雅黑" w:hAnsi="微软雅黑" w:eastAsia="微软雅黑" w:cs="微软雅黑"/>
                <w:sz w:val="21"/>
                <w:szCs w:val="21"/>
              </w:rPr>
            </w:pPr>
          </w:p>
        </w:tc>
        <w:tc>
          <w:tcPr>
            <w:tcW w:w="1250" w:type="pct"/>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邮政编码</w:t>
            </w:r>
          </w:p>
        </w:tc>
        <w:tc>
          <w:tcPr>
            <w:tcW w:w="887" w:type="pct"/>
            <w:vAlign w:val="center"/>
          </w:tcPr>
          <w:p>
            <w:pPr>
              <w:pStyle w:val="10"/>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8" w:type="pct"/>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授权代表</w:t>
            </w:r>
          </w:p>
        </w:tc>
        <w:tc>
          <w:tcPr>
            <w:tcW w:w="1155" w:type="pct"/>
            <w:gridSpan w:val="2"/>
            <w:vAlign w:val="center"/>
          </w:tcPr>
          <w:p>
            <w:pPr>
              <w:pStyle w:val="10"/>
              <w:jc w:val="center"/>
              <w:rPr>
                <w:rFonts w:hint="eastAsia" w:ascii="微软雅黑" w:hAnsi="微软雅黑" w:eastAsia="微软雅黑" w:cs="微软雅黑"/>
                <w:sz w:val="21"/>
                <w:szCs w:val="21"/>
              </w:rPr>
            </w:pPr>
          </w:p>
        </w:tc>
        <w:tc>
          <w:tcPr>
            <w:tcW w:w="1250" w:type="pct"/>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联系电话</w:t>
            </w:r>
          </w:p>
        </w:tc>
        <w:tc>
          <w:tcPr>
            <w:tcW w:w="887" w:type="pct"/>
            <w:vAlign w:val="center"/>
          </w:tcPr>
          <w:p>
            <w:pPr>
              <w:pStyle w:val="10"/>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8" w:type="pct"/>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电子邮箱</w:t>
            </w:r>
          </w:p>
        </w:tc>
        <w:tc>
          <w:tcPr>
            <w:tcW w:w="1155" w:type="pct"/>
            <w:gridSpan w:val="2"/>
            <w:vAlign w:val="center"/>
          </w:tcPr>
          <w:p>
            <w:pPr>
              <w:pStyle w:val="10"/>
              <w:jc w:val="center"/>
              <w:rPr>
                <w:rFonts w:hint="eastAsia" w:ascii="微软雅黑" w:hAnsi="微软雅黑" w:eastAsia="微软雅黑" w:cs="微软雅黑"/>
                <w:sz w:val="21"/>
                <w:szCs w:val="21"/>
              </w:rPr>
            </w:pPr>
          </w:p>
        </w:tc>
        <w:tc>
          <w:tcPr>
            <w:tcW w:w="1250" w:type="pct"/>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传真</w:t>
            </w:r>
          </w:p>
        </w:tc>
        <w:tc>
          <w:tcPr>
            <w:tcW w:w="887" w:type="pct"/>
            <w:vAlign w:val="center"/>
          </w:tcPr>
          <w:p>
            <w:pPr>
              <w:pStyle w:val="10"/>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8" w:type="pct"/>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上年营业收入</w:t>
            </w:r>
          </w:p>
        </w:tc>
        <w:tc>
          <w:tcPr>
            <w:tcW w:w="1155" w:type="pct"/>
            <w:gridSpan w:val="2"/>
            <w:vAlign w:val="center"/>
          </w:tcPr>
          <w:p>
            <w:pPr>
              <w:pStyle w:val="10"/>
              <w:jc w:val="center"/>
              <w:rPr>
                <w:rFonts w:hint="eastAsia" w:ascii="微软雅黑" w:hAnsi="微软雅黑" w:eastAsia="微软雅黑" w:cs="微软雅黑"/>
                <w:sz w:val="21"/>
                <w:szCs w:val="21"/>
              </w:rPr>
            </w:pPr>
          </w:p>
        </w:tc>
        <w:tc>
          <w:tcPr>
            <w:tcW w:w="1250" w:type="pct"/>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员工总人数</w:t>
            </w:r>
          </w:p>
        </w:tc>
        <w:tc>
          <w:tcPr>
            <w:tcW w:w="887" w:type="pct"/>
            <w:vAlign w:val="center"/>
          </w:tcPr>
          <w:p>
            <w:pPr>
              <w:pStyle w:val="10"/>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5" w:type="pct"/>
            <w:gridSpan w:val="2"/>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基本账户开户行及账号</w:t>
            </w:r>
          </w:p>
        </w:tc>
        <w:tc>
          <w:tcPr>
            <w:tcW w:w="908" w:type="pct"/>
            <w:vAlign w:val="center"/>
          </w:tcPr>
          <w:p>
            <w:pPr>
              <w:pStyle w:val="10"/>
              <w:jc w:val="center"/>
              <w:rPr>
                <w:rFonts w:hint="eastAsia" w:ascii="微软雅黑" w:hAnsi="微软雅黑" w:eastAsia="微软雅黑" w:cs="微软雅黑"/>
                <w:sz w:val="21"/>
                <w:szCs w:val="21"/>
              </w:rPr>
            </w:pPr>
          </w:p>
        </w:tc>
        <w:tc>
          <w:tcPr>
            <w:tcW w:w="1250" w:type="pct"/>
            <w:vAlign w:val="center"/>
          </w:tcPr>
          <w:p>
            <w:pPr>
              <w:pStyle w:val="10"/>
              <w:jc w:val="center"/>
              <w:rPr>
                <w:rFonts w:hint="eastAsia" w:ascii="微软雅黑" w:hAnsi="微软雅黑" w:eastAsia="微软雅黑" w:cs="微软雅黑"/>
                <w:sz w:val="21"/>
                <w:szCs w:val="21"/>
              </w:rPr>
            </w:pPr>
          </w:p>
        </w:tc>
        <w:tc>
          <w:tcPr>
            <w:tcW w:w="887" w:type="pct"/>
            <w:vAlign w:val="center"/>
          </w:tcPr>
          <w:p>
            <w:pPr>
              <w:pStyle w:val="10"/>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5" w:type="pct"/>
            <w:gridSpan w:val="2"/>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税务登记机关</w:t>
            </w:r>
          </w:p>
        </w:tc>
        <w:tc>
          <w:tcPr>
            <w:tcW w:w="908" w:type="pct"/>
            <w:vAlign w:val="center"/>
          </w:tcPr>
          <w:p>
            <w:pPr>
              <w:pStyle w:val="10"/>
              <w:jc w:val="center"/>
              <w:rPr>
                <w:rFonts w:hint="eastAsia" w:ascii="微软雅黑" w:hAnsi="微软雅黑" w:eastAsia="微软雅黑" w:cs="微软雅黑"/>
                <w:sz w:val="21"/>
                <w:szCs w:val="21"/>
              </w:rPr>
            </w:pPr>
          </w:p>
        </w:tc>
        <w:tc>
          <w:tcPr>
            <w:tcW w:w="1250" w:type="pct"/>
            <w:vAlign w:val="center"/>
          </w:tcPr>
          <w:p>
            <w:pPr>
              <w:pStyle w:val="10"/>
              <w:jc w:val="center"/>
              <w:rPr>
                <w:rFonts w:hint="eastAsia" w:ascii="微软雅黑" w:hAnsi="微软雅黑" w:eastAsia="微软雅黑" w:cs="微软雅黑"/>
                <w:sz w:val="21"/>
                <w:szCs w:val="21"/>
              </w:rPr>
            </w:pPr>
          </w:p>
        </w:tc>
        <w:tc>
          <w:tcPr>
            <w:tcW w:w="887" w:type="pct"/>
            <w:vAlign w:val="center"/>
          </w:tcPr>
          <w:p>
            <w:pPr>
              <w:pStyle w:val="10"/>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5" w:type="pct"/>
            <w:gridSpan w:val="2"/>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资质名称</w:t>
            </w:r>
          </w:p>
        </w:tc>
        <w:tc>
          <w:tcPr>
            <w:tcW w:w="908" w:type="pct"/>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等级</w:t>
            </w:r>
          </w:p>
        </w:tc>
        <w:tc>
          <w:tcPr>
            <w:tcW w:w="1250" w:type="pct"/>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发证机关</w:t>
            </w:r>
          </w:p>
        </w:tc>
        <w:tc>
          <w:tcPr>
            <w:tcW w:w="887" w:type="pct"/>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5" w:type="pct"/>
            <w:gridSpan w:val="2"/>
            <w:vAlign w:val="center"/>
          </w:tcPr>
          <w:p>
            <w:pPr>
              <w:pStyle w:val="10"/>
              <w:jc w:val="center"/>
              <w:rPr>
                <w:rFonts w:hint="eastAsia" w:ascii="微软雅黑" w:hAnsi="微软雅黑" w:eastAsia="微软雅黑" w:cs="微软雅黑"/>
                <w:sz w:val="21"/>
                <w:szCs w:val="21"/>
              </w:rPr>
            </w:pPr>
          </w:p>
        </w:tc>
        <w:tc>
          <w:tcPr>
            <w:tcW w:w="908" w:type="pct"/>
            <w:vAlign w:val="center"/>
          </w:tcPr>
          <w:p>
            <w:pPr>
              <w:pStyle w:val="10"/>
              <w:jc w:val="center"/>
              <w:rPr>
                <w:rFonts w:hint="eastAsia" w:ascii="微软雅黑" w:hAnsi="微软雅黑" w:eastAsia="微软雅黑" w:cs="微软雅黑"/>
                <w:sz w:val="21"/>
                <w:szCs w:val="21"/>
              </w:rPr>
            </w:pPr>
          </w:p>
        </w:tc>
        <w:tc>
          <w:tcPr>
            <w:tcW w:w="1250" w:type="pct"/>
            <w:vAlign w:val="center"/>
          </w:tcPr>
          <w:p>
            <w:pPr>
              <w:pStyle w:val="10"/>
              <w:jc w:val="center"/>
              <w:rPr>
                <w:rFonts w:hint="eastAsia" w:ascii="微软雅黑" w:hAnsi="微软雅黑" w:eastAsia="微软雅黑" w:cs="微软雅黑"/>
                <w:sz w:val="21"/>
                <w:szCs w:val="21"/>
              </w:rPr>
            </w:pPr>
          </w:p>
        </w:tc>
        <w:tc>
          <w:tcPr>
            <w:tcW w:w="887" w:type="pct"/>
            <w:vAlign w:val="center"/>
          </w:tcPr>
          <w:p>
            <w:pPr>
              <w:pStyle w:val="10"/>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5" w:type="pct"/>
            <w:gridSpan w:val="2"/>
            <w:vAlign w:val="center"/>
          </w:tcPr>
          <w:p>
            <w:pPr>
              <w:pStyle w:val="10"/>
              <w:jc w:val="center"/>
              <w:rPr>
                <w:rFonts w:hint="eastAsia" w:ascii="微软雅黑" w:hAnsi="微软雅黑" w:eastAsia="微软雅黑" w:cs="微软雅黑"/>
                <w:sz w:val="21"/>
                <w:szCs w:val="21"/>
              </w:rPr>
            </w:pPr>
          </w:p>
        </w:tc>
        <w:tc>
          <w:tcPr>
            <w:tcW w:w="908" w:type="pct"/>
            <w:vAlign w:val="center"/>
          </w:tcPr>
          <w:p>
            <w:pPr>
              <w:pStyle w:val="10"/>
              <w:jc w:val="center"/>
              <w:rPr>
                <w:rFonts w:hint="eastAsia" w:ascii="微软雅黑" w:hAnsi="微软雅黑" w:eastAsia="微软雅黑" w:cs="微软雅黑"/>
                <w:sz w:val="21"/>
                <w:szCs w:val="21"/>
              </w:rPr>
            </w:pPr>
          </w:p>
        </w:tc>
        <w:tc>
          <w:tcPr>
            <w:tcW w:w="1250" w:type="pct"/>
            <w:vAlign w:val="center"/>
          </w:tcPr>
          <w:p>
            <w:pPr>
              <w:pStyle w:val="10"/>
              <w:jc w:val="center"/>
              <w:rPr>
                <w:rFonts w:hint="eastAsia" w:ascii="微软雅黑" w:hAnsi="微软雅黑" w:eastAsia="微软雅黑" w:cs="微软雅黑"/>
                <w:sz w:val="21"/>
                <w:szCs w:val="21"/>
              </w:rPr>
            </w:pPr>
          </w:p>
        </w:tc>
        <w:tc>
          <w:tcPr>
            <w:tcW w:w="887" w:type="pct"/>
            <w:vAlign w:val="center"/>
          </w:tcPr>
          <w:p>
            <w:pPr>
              <w:pStyle w:val="10"/>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8" w:type="pct"/>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备注</w:t>
            </w:r>
          </w:p>
        </w:tc>
        <w:tc>
          <w:tcPr>
            <w:tcW w:w="1155" w:type="pct"/>
            <w:gridSpan w:val="2"/>
            <w:vAlign w:val="center"/>
          </w:tcPr>
          <w:p>
            <w:pPr>
              <w:pStyle w:val="10"/>
              <w:jc w:val="center"/>
              <w:rPr>
                <w:rFonts w:hint="eastAsia" w:ascii="微软雅黑" w:hAnsi="微软雅黑" w:eastAsia="微软雅黑" w:cs="微软雅黑"/>
                <w:sz w:val="21"/>
                <w:szCs w:val="21"/>
              </w:rPr>
            </w:pPr>
          </w:p>
        </w:tc>
        <w:tc>
          <w:tcPr>
            <w:tcW w:w="1250" w:type="pct"/>
            <w:vAlign w:val="center"/>
          </w:tcPr>
          <w:p>
            <w:pPr>
              <w:pStyle w:val="10"/>
              <w:jc w:val="center"/>
              <w:rPr>
                <w:rFonts w:hint="eastAsia" w:ascii="微软雅黑" w:hAnsi="微软雅黑" w:eastAsia="微软雅黑" w:cs="微软雅黑"/>
                <w:sz w:val="21"/>
                <w:szCs w:val="21"/>
              </w:rPr>
            </w:pPr>
          </w:p>
        </w:tc>
        <w:tc>
          <w:tcPr>
            <w:tcW w:w="887" w:type="pct"/>
            <w:vAlign w:val="center"/>
          </w:tcPr>
          <w:p>
            <w:pPr>
              <w:pStyle w:val="10"/>
              <w:jc w:val="center"/>
              <w:rPr>
                <w:rFonts w:hint="eastAsia" w:ascii="微软雅黑" w:hAnsi="微软雅黑" w:eastAsia="微软雅黑" w:cs="微软雅黑"/>
                <w:sz w:val="21"/>
                <w:szCs w:val="21"/>
              </w:rPr>
            </w:pPr>
          </w:p>
        </w:tc>
      </w:tr>
    </w:tbl>
    <w:p>
      <w:pPr>
        <w:pStyle w:val="10"/>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w:t>
      </w:r>
      <w:r>
        <w:rPr>
          <w:rFonts w:hint="eastAsia" w:ascii="微软雅黑" w:hAnsi="微软雅黑" w:eastAsia="微软雅黑" w:cs="微软雅黑"/>
          <w:sz w:val="24"/>
          <w:szCs w:val="24"/>
          <w:lang w:val="en-US" w:eastAsia="zh-CN"/>
        </w:rPr>
        <w:t>5</w:t>
      </w:r>
      <w:r>
        <w:rPr>
          <w:rFonts w:hint="eastAsia" w:ascii="微软雅黑" w:hAnsi="微软雅黑" w:eastAsia="微软雅黑" w:cs="微软雅黑"/>
          <w:sz w:val="24"/>
          <w:szCs w:val="24"/>
        </w:rPr>
        <w:t>－2－1　</w:t>
      </w:r>
      <w:r>
        <w:rPr>
          <w:rFonts w:hint="eastAsia" w:ascii="微软雅黑" w:hAnsi="微软雅黑" w:eastAsia="微软雅黑" w:cs="微软雅黑"/>
          <w:bCs/>
          <w:color w:val="auto"/>
          <w:sz w:val="24"/>
          <w:szCs w:val="24"/>
          <w:lang w:val="en-US" w:eastAsia="zh-CN"/>
        </w:rPr>
        <w:t>具有独立承担民事责任能力的法人、其他组织或自然人，并出具合法有效的营业执照或事业单位法人证书等国家规定的相关证明，自然人参与的提供其身份证明</w:t>
      </w:r>
    </w:p>
    <w:p>
      <w:pPr>
        <w:pStyle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w:t>
      </w:r>
      <w:r>
        <w:rPr>
          <w:rFonts w:hint="eastAsia" w:ascii="微软雅黑" w:hAnsi="微软雅黑" w:eastAsia="微软雅黑" w:cs="微软雅黑"/>
          <w:sz w:val="24"/>
          <w:szCs w:val="24"/>
          <w:lang w:val="en-US" w:eastAsia="zh-CN"/>
        </w:rPr>
        <w:t>5</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val="en-US" w:eastAsia="zh-CN"/>
        </w:rPr>
        <w:t>2</w:t>
      </w:r>
      <w:r>
        <w:rPr>
          <w:rFonts w:hint="eastAsia" w:ascii="微软雅黑" w:hAnsi="微软雅黑" w:eastAsia="微软雅黑" w:cs="微软雅黑"/>
          <w:sz w:val="24"/>
          <w:szCs w:val="24"/>
        </w:rPr>
        <w:t>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Cs/>
          <w:color w:val="auto"/>
          <w:sz w:val="24"/>
          <w:szCs w:val="24"/>
          <w:lang w:val="en-US" w:eastAsia="zh-CN"/>
        </w:rPr>
        <w:t>财务状况报告：提供</w:t>
      </w:r>
      <w:r>
        <w:rPr>
          <w:rFonts w:hint="eastAsia" w:ascii="微软雅黑" w:hAnsi="微软雅黑" w:eastAsia="微软雅黑" w:cs="微软雅黑"/>
          <w:bCs/>
          <w:color w:val="auto"/>
          <w:sz w:val="24"/>
          <w:szCs w:val="24"/>
          <w:highlight w:val="none"/>
          <w:lang w:val="en-US" w:eastAsia="zh-CN"/>
        </w:rPr>
        <w:t>2021年或2022年度经审计的财</w:t>
      </w:r>
      <w:r>
        <w:rPr>
          <w:rFonts w:hint="eastAsia" w:ascii="微软雅黑" w:hAnsi="微软雅黑" w:eastAsia="微软雅黑" w:cs="微软雅黑"/>
          <w:bCs/>
          <w:color w:val="auto"/>
          <w:sz w:val="24"/>
          <w:szCs w:val="24"/>
          <w:lang w:val="en-US" w:eastAsia="zh-CN"/>
        </w:rPr>
        <w:t>务审计报告或财务报表（成立时间至提交响应文件截止时间不足一年的可提供成立后任意时段的资产负债表）或其基本存款账户开户银行出具的资信证明；税收缴纳证明：提供投标截止前一年内已缴纳的至少提供3个月的有效纳税凭证（企业所得税或营业税或增值税）；依法免税的申请人应提供相关文件证明；社会保障资金缴纳证明：</w:t>
      </w:r>
      <w:r>
        <w:rPr>
          <w:rFonts w:hint="eastAsia" w:ascii="微软雅黑" w:hAnsi="微软雅黑" w:eastAsia="微软雅黑" w:cs="微软雅黑"/>
          <w:color w:val="auto"/>
          <w:sz w:val="24"/>
          <w:szCs w:val="24"/>
        </w:rPr>
        <w:t>提供投标截止前一年内已缴存的至少</w:t>
      </w:r>
      <w:r>
        <w:rPr>
          <w:rFonts w:hint="eastAsia" w:ascii="微软雅黑" w:hAnsi="微软雅黑" w:eastAsia="微软雅黑" w:cs="微软雅黑"/>
          <w:color w:val="auto"/>
          <w:sz w:val="24"/>
          <w:szCs w:val="24"/>
          <w:lang w:val="en-US" w:eastAsia="zh-CN"/>
        </w:rPr>
        <w:t>3</w:t>
      </w:r>
      <w:r>
        <w:rPr>
          <w:rFonts w:hint="eastAsia" w:ascii="微软雅黑" w:hAnsi="微软雅黑" w:eastAsia="微软雅黑" w:cs="微软雅黑"/>
          <w:color w:val="auto"/>
          <w:sz w:val="24"/>
          <w:szCs w:val="24"/>
        </w:rPr>
        <w:t>个月的有效缴存单据或社保机构开具的社会保险参保缴费情况证明；（依法不需要缴纳社会保障资金的申请人应提供相关证明）</w:t>
      </w:r>
      <w:r>
        <w:rPr>
          <w:rFonts w:hint="eastAsia" w:ascii="微软雅黑" w:hAnsi="微软雅黑" w:eastAsia="微软雅黑" w:cs="微软雅黑"/>
          <w:bCs/>
          <w:color w:val="auto"/>
          <w:sz w:val="24"/>
          <w:szCs w:val="24"/>
          <w:lang w:val="en-US" w:eastAsia="zh-CN"/>
        </w:rPr>
        <w:t>；</w:t>
      </w:r>
    </w:p>
    <w:p>
      <w:pPr>
        <w:pStyle w:val="10"/>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w:t>
      </w:r>
      <w:r>
        <w:rPr>
          <w:rFonts w:hint="eastAsia" w:ascii="微软雅黑" w:hAnsi="微软雅黑" w:eastAsia="微软雅黑" w:cs="微软雅黑"/>
          <w:sz w:val="24"/>
          <w:szCs w:val="24"/>
          <w:lang w:val="en-US" w:eastAsia="zh-CN"/>
        </w:rPr>
        <w:t>5</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rPr>
        <w:t>　具备履行合同所必需的设备和专业技术能力的证明材料(由供应商根据项目需求提供说明材料)</w:t>
      </w:r>
    </w:p>
    <w:p>
      <w:pPr>
        <w:pStyle w:val="10"/>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附件</w:t>
      </w:r>
      <w:r>
        <w:rPr>
          <w:rFonts w:hint="eastAsia" w:ascii="微软雅黑" w:hAnsi="微软雅黑" w:eastAsia="微软雅黑" w:cs="微软雅黑"/>
          <w:sz w:val="24"/>
          <w:szCs w:val="24"/>
          <w:lang w:val="en-US" w:eastAsia="zh-CN"/>
        </w:rPr>
        <w:t>5</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val="en-US" w:eastAsia="zh-CN"/>
        </w:rPr>
        <w:t>4</w:t>
      </w:r>
    </w:p>
    <w:p>
      <w:pPr>
        <w:pStyle w:val="10"/>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p>
      <w:pPr>
        <w:pStyle w:val="10"/>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p>
      <w:pPr>
        <w:pStyle w:val="10"/>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p>
      <w:pPr>
        <w:pStyle w:val="10"/>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p>
      <w:pPr>
        <w:pStyle w:val="10"/>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p>
      <w:pPr>
        <w:pStyle w:val="10"/>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p>
      <w:pPr>
        <w:pStyle w:val="10"/>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p>
      <w:pPr>
        <w:pStyle w:val="10"/>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p>
      <w:pPr>
        <w:pStyle w:val="10"/>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p>
      <w:pPr>
        <w:pStyle w:val="10"/>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p>
      <w:pPr>
        <w:pStyle w:val="10"/>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p>
      <w:pPr>
        <w:pStyle w:val="10"/>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p>
      <w:pPr>
        <w:pStyle w:val="10"/>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p>
      <w:pPr>
        <w:pStyle w:val="10"/>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p>
      <w:pPr>
        <w:pStyle w:val="10"/>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p>
      <w:pPr>
        <w:pStyle w:val="10"/>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p>
      <w:pPr>
        <w:pStyle w:val="10"/>
        <w:keepNext w:val="0"/>
        <w:keepLines w:val="0"/>
        <w:pageBreakBefore w:val="0"/>
        <w:widowControl w:val="0"/>
        <w:kinsoku/>
        <w:wordWrap/>
        <w:overflowPunct/>
        <w:topLinePunct w:val="0"/>
        <w:autoSpaceDE/>
        <w:autoSpaceDN/>
        <w:bidi w:val="0"/>
        <w:adjustRightInd/>
        <w:snapToGrid/>
        <w:spacing w:line="600" w:lineRule="exact"/>
        <w:ind w:firstLine="560" w:firstLineChars="200"/>
        <w:jc w:val="center"/>
        <w:textAlignment w:val="auto"/>
        <w:rPr>
          <w:rFonts w:hint="eastAsia" w:ascii="微软雅黑" w:hAnsi="微软雅黑" w:eastAsia="微软雅黑" w:cs="微软雅黑"/>
          <w:b/>
          <w:sz w:val="28"/>
          <w:szCs w:val="28"/>
        </w:rPr>
      </w:pPr>
      <w:r>
        <w:rPr>
          <w:rFonts w:hint="eastAsia" w:ascii="微软雅黑" w:hAnsi="微软雅黑" w:eastAsia="微软雅黑" w:cs="微软雅黑"/>
          <w:b/>
          <w:sz w:val="28"/>
          <w:szCs w:val="28"/>
        </w:rPr>
        <w:t>参加政府采购活动前三年内在经营活动中</w:t>
      </w:r>
    </w:p>
    <w:p>
      <w:pPr>
        <w:pStyle w:val="10"/>
        <w:keepNext w:val="0"/>
        <w:keepLines w:val="0"/>
        <w:pageBreakBefore w:val="0"/>
        <w:widowControl w:val="0"/>
        <w:kinsoku/>
        <w:wordWrap/>
        <w:overflowPunct/>
        <w:topLinePunct w:val="0"/>
        <w:autoSpaceDE/>
        <w:autoSpaceDN/>
        <w:bidi w:val="0"/>
        <w:adjustRightInd/>
        <w:snapToGrid/>
        <w:spacing w:line="600" w:lineRule="exact"/>
        <w:ind w:firstLine="560" w:firstLineChars="200"/>
        <w:jc w:val="center"/>
        <w:textAlignment w:val="auto"/>
        <w:rPr>
          <w:rFonts w:hint="eastAsia" w:ascii="微软雅黑" w:hAnsi="微软雅黑" w:eastAsia="微软雅黑" w:cs="微软雅黑"/>
          <w:b/>
          <w:sz w:val="28"/>
          <w:szCs w:val="28"/>
        </w:rPr>
      </w:pPr>
      <w:r>
        <w:rPr>
          <w:rFonts w:hint="eastAsia" w:ascii="微软雅黑" w:hAnsi="微软雅黑" w:eastAsia="微软雅黑" w:cs="微软雅黑"/>
          <w:b/>
          <w:sz w:val="28"/>
          <w:szCs w:val="28"/>
        </w:rPr>
        <w:t>没有重大违法记录的书面声明</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本单位郑重声明：</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我单位在参加采购活动前三年内在经营活动中没有《政府采购法》第二十二条第一款第(五)项所称重大违法记录，包括：</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我单位或者其法定代表人、董事、监事、高级管理人员未因经营活动中的违法行为受到刑事处罚或者责令停产停业、吊销许可证或者执照、较大数额罚款等行政处罚。</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特此声明！</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投标人名称(公章)：____________</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法定代表人或其授权代表(签字或盖章)：____________</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日期：______年____月____日</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说明：授权用投标专用章的，与公章具有相同法律效力。</w:t>
      </w:r>
    </w:p>
    <w:p>
      <w:pPr>
        <w:pStyle w:val="10"/>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lang w:eastAsia="zh-CN"/>
        </w:rPr>
      </w:pPr>
      <w:r>
        <w:rPr>
          <w:rFonts w:ascii="Times New Roman" w:hAnsi="Times New Roman" w:cs="Times New Roman"/>
          <w:sz w:val="24"/>
          <w:szCs w:val="24"/>
        </w:rPr>
        <w:br w:type="page"/>
      </w:r>
      <w:r>
        <w:rPr>
          <w:rFonts w:hint="eastAsia" w:ascii="微软雅黑" w:hAnsi="微软雅黑" w:eastAsia="微软雅黑" w:cs="微软雅黑"/>
        </w:rPr>
        <w:t>附件</w:t>
      </w:r>
      <w:r>
        <w:rPr>
          <w:rFonts w:hint="eastAsia" w:ascii="微软雅黑" w:hAnsi="微软雅黑" w:eastAsia="微软雅黑" w:cs="微软雅黑"/>
          <w:lang w:val="en-US" w:eastAsia="zh-CN"/>
        </w:rPr>
        <w:t>5</w:t>
      </w:r>
      <w:r>
        <w:rPr>
          <w:rFonts w:hint="eastAsia" w:ascii="微软雅黑" w:hAnsi="微软雅黑" w:eastAsia="微软雅黑" w:cs="微软雅黑"/>
        </w:rPr>
        <w:t>－2－</w:t>
      </w:r>
      <w:r>
        <w:rPr>
          <w:rFonts w:hint="eastAsia" w:ascii="微软雅黑" w:hAnsi="微软雅黑" w:eastAsia="微软雅黑" w:cs="微软雅黑"/>
          <w:lang w:val="en-US" w:eastAsia="zh-CN"/>
        </w:rPr>
        <w:t>5</w:t>
      </w:r>
    </w:p>
    <w:p>
      <w:pPr>
        <w:pStyle w:val="6"/>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无不良信用记录承诺函(投标人自行查询适用)</w:t>
      </w:r>
    </w:p>
    <w:p>
      <w:pPr>
        <w:pStyle w:val="10"/>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致____________(采购人或采购代理机构)：</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本单位郑重承诺，我单位无以下不良信用记录情形：</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1.被人民法院列入失信被执行人；</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2.被税务部门列入重大税收违法案件当事人名单；</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3.被政府采购监管部门列入政府采购严重违法失信行为记录名单；</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4.不符合《政府采购法》第二十二条规定的条件。</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我单位已就上述不良信用行为按照招标文件中投标人须知前附表规定进行了查询。我单位承诺：合同签订前，若我单位具有不良信用记录情形，贵方可取消我单位中标资格或者不授予合同，所有责任由我单位自行承担。同时，我单位愿意无条件接受监管部门的调查处理。</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投标人名称(盖公章)：____________</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法定代表人或其授权代表(签字或盖章)：____________</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日期：______年____月____日</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说明：授权用投标专用章的，与公章具有相同法律效力。</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附件6－3　符合招标文件要求的供应商特定资格条件的证明材料(由采购人或采购代理机构根据项目具体要求填列)</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(示例略)</w:t>
      </w:r>
    </w:p>
    <w:p>
      <w:pPr>
        <w:pStyle w:val="10"/>
        <w:rPr>
          <w:rFonts w:hint="eastAsia" w:ascii="微软雅黑" w:hAnsi="微软雅黑" w:eastAsia="微软雅黑" w:cs="微软雅黑"/>
        </w:rPr>
      </w:pPr>
      <w:r>
        <w:rPr>
          <w:rFonts w:hint="eastAsia" w:ascii="微软雅黑" w:hAnsi="微软雅黑" w:eastAsia="微软雅黑" w:cs="微软雅黑"/>
        </w:rPr>
        <w:br w:type="page"/>
      </w:r>
      <w:r>
        <w:rPr>
          <w:rFonts w:hint="eastAsia" w:ascii="Times New Roman" w:hAnsi="Times New Roman" w:cs="Times New Roman"/>
        </w:rPr>
        <w:t>附件</w:t>
      </w:r>
      <w:r>
        <w:rPr>
          <w:rFonts w:hint="eastAsia" w:ascii="Times New Roman" w:hAnsi="Times New Roman" w:cs="Times New Roman"/>
          <w:lang w:val="en-US" w:eastAsia="zh-CN"/>
        </w:rPr>
        <w:t>5</w:t>
      </w:r>
      <w:r>
        <w:rPr>
          <w:rFonts w:hint="eastAsia" w:ascii="Times New Roman" w:hAnsi="Times New Roman" w:cs="Times New Roman"/>
        </w:rPr>
        <w:t>－</w:t>
      </w:r>
      <w:r>
        <w:rPr>
          <w:rFonts w:ascii="Times New Roman" w:hAnsi="Times New Roman" w:cs="Times New Roman"/>
        </w:rPr>
        <w:t>4</w:t>
      </w:r>
    </w:p>
    <w:p>
      <w:pPr>
        <w:pStyle w:val="6"/>
        <w:jc w:val="center"/>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rPr>
        <w:t>联合体协议</w:t>
      </w:r>
    </w:p>
    <w:p>
      <w:pPr>
        <w:pStyle w:val="10"/>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致____________(采购人或采购代理机构)：</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经研究，我方决定自愿组成联合体共同参加____________(项目名称、项目编号)项目的投标。现就联合体投标事宜订立如下协议：</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一、联合体成员：</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1.____________________</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2.____________________</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3.____________________</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二、____________(某成员单位名称)为____________(联合体名称)牵头人。</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联合体牵头人合法代表联合体各成员负责本项目投标文件编制活动，代表联合体提交和接收相关的资料、信息及指示，并处理与投标有关的一切事务；联合体中标后，联合体牵头人负责合同订立和实施阶段的主办、组织和协调工作。</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四、联合体将严格按照招标文件的各项要求，递交投标文件，参加投标，履行中标义务和中标后的合同，并向采购人承担连带责任。</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五、联合体各成员单位内部的职责分工如下：____________。按照本条上述分工，联合体成员单位各自所承担的合同工作量比例如下：____________。</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六、本协议书自签署之日起生效，合同履行完毕后自动失效。</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七、本协议书一式______份，联合体成员和采购人各执一份。</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牵头人名称(公章)：____________</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法定代表人或其授权代表(签字或盖章)：____________</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成员名称(公章)：____________</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法定代表人或其授权代表(签字或盖章)：____________</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jc w:val="righ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______年____月____日</w:t>
      </w:r>
      <w:r>
        <w:rPr>
          <w:rFonts w:hint="eastAsia" w:ascii="微软雅黑" w:hAnsi="微软雅黑" w:eastAsia="微软雅黑" w:cs="微软雅黑"/>
          <w:sz w:val="24"/>
          <w:szCs w:val="24"/>
        </w:rPr>
        <w:tab/>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备注：本协议书由授权代表签字的，应附法定代表人签字的授权委托书。</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授权用投标专用章的，与公章具有相同法律效力。</w:t>
      </w:r>
    </w:p>
    <w:p>
      <w:pPr>
        <w:pStyle w:val="10"/>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p>
      <w:pPr>
        <w:pStyle w:val="10"/>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p>
      <w:pPr>
        <w:pStyle w:val="10"/>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p>
      <w:pPr>
        <w:pStyle w:val="10"/>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p>
      <w:pPr>
        <w:pStyle w:val="10"/>
        <w:spacing w:line="600" w:lineRule="exact"/>
        <w:jc w:val="center"/>
        <w:rPr>
          <w:rFonts w:hint="eastAsia" w:ascii="微软雅黑" w:hAnsi="微软雅黑" w:eastAsia="微软雅黑" w:cs="微软雅黑"/>
          <w:b/>
          <w:bCs/>
          <w:sz w:val="36"/>
          <w:szCs w:val="36"/>
          <w:lang w:val="en-US" w:eastAsia="zh-CN"/>
        </w:rPr>
      </w:pPr>
      <w:r>
        <w:rPr>
          <w:rFonts w:hint="eastAsia" w:ascii="微软雅黑" w:hAnsi="微软雅黑" w:eastAsia="微软雅黑" w:cs="微软雅黑"/>
          <w:b/>
          <w:bCs/>
          <w:sz w:val="36"/>
          <w:szCs w:val="36"/>
          <w:lang w:val="en-US" w:eastAsia="zh-CN"/>
        </w:rPr>
        <w:t>非联合体声明（格式自拟）</w:t>
      </w:r>
    </w:p>
    <w:p>
      <w:pPr>
        <w:pStyle w:val="10"/>
        <w:spacing w:line="600" w:lineRule="exact"/>
        <w:jc w:val="center"/>
        <w:rPr>
          <w:rFonts w:hint="eastAsia" w:ascii="微软雅黑" w:hAnsi="微软雅黑" w:eastAsia="微软雅黑" w:cs="微软雅黑"/>
          <w:b/>
          <w:bCs/>
          <w:sz w:val="36"/>
          <w:szCs w:val="36"/>
          <w:lang w:val="en-US" w:eastAsia="zh-CN"/>
        </w:rPr>
      </w:pPr>
    </w:p>
    <w:p>
      <w:pPr>
        <w:pStyle w:val="10"/>
        <w:spacing w:line="600" w:lineRule="exact"/>
        <w:jc w:val="center"/>
        <w:rPr>
          <w:rFonts w:hint="eastAsia" w:ascii="微软雅黑" w:hAnsi="微软雅黑" w:eastAsia="微软雅黑" w:cs="微软雅黑"/>
          <w:b/>
          <w:bCs/>
          <w:sz w:val="36"/>
          <w:szCs w:val="36"/>
          <w:lang w:val="en-US" w:eastAsia="zh-CN"/>
        </w:rPr>
      </w:pPr>
    </w:p>
    <w:p>
      <w:pPr>
        <w:pStyle w:val="10"/>
        <w:spacing w:line="600" w:lineRule="exact"/>
        <w:jc w:val="center"/>
        <w:rPr>
          <w:rFonts w:hint="eastAsia" w:ascii="微软雅黑" w:hAnsi="微软雅黑" w:eastAsia="微软雅黑" w:cs="微软雅黑"/>
          <w:b/>
          <w:bCs/>
          <w:sz w:val="36"/>
          <w:szCs w:val="36"/>
          <w:lang w:val="en-US" w:eastAsia="zh-CN"/>
        </w:rPr>
      </w:pPr>
    </w:p>
    <w:p>
      <w:pPr>
        <w:pStyle w:val="10"/>
        <w:spacing w:line="600" w:lineRule="exact"/>
        <w:jc w:val="center"/>
        <w:rPr>
          <w:rFonts w:hint="eastAsia" w:ascii="微软雅黑" w:hAnsi="微软雅黑" w:eastAsia="微软雅黑" w:cs="微软雅黑"/>
          <w:b/>
          <w:bCs/>
          <w:sz w:val="36"/>
          <w:szCs w:val="36"/>
          <w:lang w:val="en-US" w:eastAsia="zh-CN"/>
        </w:rPr>
      </w:pPr>
    </w:p>
    <w:p>
      <w:pPr>
        <w:pStyle w:val="10"/>
        <w:spacing w:line="600" w:lineRule="exact"/>
        <w:jc w:val="center"/>
        <w:rPr>
          <w:rFonts w:ascii="黑体" w:hAnsi="黑体" w:eastAsia="黑体" w:cs="黑体"/>
          <w:sz w:val="28"/>
          <w:szCs w:val="28"/>
        </w:rPr>
      </w:pPr>
      <w:r>
        <w:rPr>
          <w:rFonts w:hint="eastAsia" w:ascii="微软雅黑" w:hAnsi="微软雅黑" w:eastAsia="微软雅黑" w:cs="微软雅黑"/>
          <w:b/>
          <w:bCs/>
          <w:sz w:val="36"/>
          <w:szCs w:val="36"/>
          <w:lang w:val="en-US" w:eastAsia="zh-CN"/>
        </w:rPr>
        <w:t>非进口产品声明函（格式自拟）</w:t>
      </w:r>
      <w:r>
        <w:rPr>
          <w:rFonts w:hint="eastAsia" w:ascii="微软雅黑" w:hAnsi="微软雅黑" w:eastAsia="微软雅黑" w:cs="微软雅黑"/>
          <w:sz w:val="24"/>
          <w:szCs w:val="24"/>
        </w:rPr>
        <w:br w:type="page"/>
      </w:r>
      <w:r>
        <w:rPr>
          <w:rFonts w:hint="eastAsia" w:ascii="微软雅黑" w:hAnsi="微软雅黑" w:eastAsia="微软雅黑" w:cs="微软雅黑"/>
          <w:b/>
          <w:bCs/>
          <w:sz w:val="32"/>
          <w:szCs w:val="32"/>
        </w:rPr>
        <w:t>第</w:t>
      </w:r>
      <w:r>
        <w:rPr>
          <w:rFonts w:hint="eastAsia" w:ascii="微软雅黑" w:hAnsi="微软雅黑" w:eastAsia="微软雅黑" w:cs="微软雅黑"/>
          <w:b/>
          <w:bCs/>
          <w:sz w:val="32"/>
          <w:szCs w:val="32"/>
          <w:lang w:val="en-US" w:eastAsia="zh-CN"/>
        </w:rPr>
        <w:t>六</w:t>
      </w:r>
      <w:r>
        <w:rPr>
          <w:rFonts w:hint="eastAsia" w:ascii="微软雅黑" w:hAnsi="微软雅黑" w:eastAsia="微软雅黑" w:cs="微软雅黑"/>
          <w:b/>
          <w:bCs/>
          <w:sz w:val="32"/>
          <w:szCs w:val="32"/>
        </w:rPr>
        <w:t>章  提供符合政府采购政策的证明材料</w:t>
      </w:r>
    </w:p>
    <w:p>
      <w:pPr>
        <w:pStyle w:val="10"/>
        <w:ind w:firstLine="420" w:firstLineChars="200"/>
        <w:rPr>
          <w:rFonts w:ascii="Times New Roman" w:hAnsi="Times New Roman" w:eastAsia="MingLiU_HKSCS" w:cs="Times New Roman"/>
        </w:rPr>
      </w:pPr>
    </w:p>
    <w:p>
      <w:pPr>
        <w:pStyle w:val="10"/>
        <w:rPr>
          <w:rFonts w:ascii="微软雅黑" w:hAnsi="微软雅黑" w:eastAsia="微软雅黑" w:cs="微软雅黑"/>
        </w:rPr>
      </w:pPr>
      <w:r>
        <w:rPr>
          <w:rFonts w:hint="eastAsia" w:ascii="微软雅黑" w:hAnsi="微软雅黑" w:eastAsia="微软雅黑" w:cs="微软雅黑"/>
        </w:rPr>
        <w:t>附件</w:t>
      </w:r>
      <w:r>
        <w:rPr>
          <w:rFonts w:hint="eastAsia" w:ascii="微软雅黑" w:hAnsi="微软雅黑" w:eastAsia="微软雅黑" w:cs="微软雅黑"/>
          <w:lang w:val="en-US" w:eastAsia="zh-CN"/>
        </w:rPr>
        <w:t>6</w:t>
      </w:r>
      <w:r>
        <w:rPr>
          <w:rFonts w:hint="eastAsia" w:ascii="微软雅黑" w:hAnsi="微软雅黑" w:eastAsia="微软雅黑" w:cs="微软雅黑"/>
        </w:rPr>
        <w:t>－1</w:t>
      </w:r>
    </w:p>
    <w:p>
      <w:pPr>
        <w:pStyle w:val="10"/>
        <w:spacing w:line="600" w:lineRule="exact"/>
        <w:ind w:firstLine="480" w:firstLineChars="200"/>
        <w:jc w:val="center"/>
        <w:rPr>
          <w:rFonts w:ascii="微软雅黑" w:hAnsi="微软雅黑" w:eastAsia="微软雅黑" w:cs="微软雅黑"/>
          <w:b/>
          <w:bCs/>
          <w:sz w:val="24"/>
          <w:szCs w:val="24"/>
        </w:rPr>
      </w:pPr>
      <w:r>
        <w:rPr>
          <w:rFonts w:hint="eastAsia" w:ascii="微软雅黑" w:hAnsi="微软雅黑" w:eastAsia="微软雅黑" w:cs="微软雅黑"/>
          <w:b/>
          <w:bCs/>
          <w:sz w:val="24"/>
          <w:szCs w:val="24"/>
        </w:rPr>
        <w:t>中小企业声明函（货物）</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本公司（联合体）郑重声明，根据《政府采购促进中小企业发展管理办法》（财库（2020)46号）的规定，本公司（联合体）参加（单位名称）的（项目名称）采购活动，提供的货物全部由符合政策要求的中小企业制造。相关企业（含联合体中的中小企业、签订分包意向协议的中小企业）的具体情况如下：</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1.(标的名称），属于（采购文件中明确的所属行业）行业；制造商为（企业名称），从业人员＿人，营业收入为＿万元，资产总额为＿万元，属于（中型企业、小型企业、微型企业）；</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标的名称），属于（采购文件中明确的所属行业）行业；制造商为（企业名称），从业人员＿人，营业收入为＿万元，资产总额为＿万元，属于（中型企业、小型企业、微型企业）；以上企业，不属于大企业的分支机构，不存在控股股东为大企业的情形，也不存在与大企业的负责人为同一人的情形。</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本企业对上述声明内容的真实性负责。如有虚假，将依法承担相应责任。</w:t>
      </w:r>
    </w:p>
    <w:p>
      <w:pPr>
        <w:pStyle w:val="10"/>
        <w:spacing w:line="600" w:lineRule="exact"/>
        <w:ind w:firstLine="480" w:firstLineChars="200"/>
        <w:jc w:val="center"/>
        <w:rPr>
          <w:rFonts w:ascii="微软雅黑" w:hAnsi="微软雅黑" w:eastAsia="微软雅黑" w:cs="微软雅黑"/>
          <w:sz w:val="24"/>
          <w:szCs w:val="24"/>
        </w:rPr>
      </w:pPr>
    </w:p>
    <w:p>
      <w:pPr>
        <w:pStyle w:val="10"/>
        <w:spacing w:line="600" w:lineRule="exact"/>
        <w:ind w:firstLine="480" w:firstLineChars="200"/>
        <w:jc w:val="center"/>
        <w:rPr>
          <w:rFonts w:ascii="微软雅黑" w:hAnsi="微软雅黑" w:eastAsia="微软雅黑" w:cs="微软雅黑"/>
          <w:sz w:val="24"/>
          <w:szCs w:val="24"/>
        </w:rPr>
      </w:pPr>
    </w:p>
    <w:p>
      <w:pPr>
        <w:pStyle w:val="10"/>
        <w:spacing w:line="600" w:lineRule="exact"/>
        <w:ind w:firstLine="480" w:firstLineChars="200"/>
        <w:jc w:val="center"/>
        <w:rPr>
          <w:rFonts w:ascii="微软雅黑" w:hAnsi="微软雅黑" w:eastAsia="微软雅黑" w:cs="微软雅黑"/>
          <w:sz w:val="24"/>
          <w:szCs w:val="24"/>
        </w:rPr>
      </w:pPr>
      <w:r>
        <w:rPr>
          <w:rFonts w:hint="eastAsia" w:ascii="微软雅黑" w:hAnsi="微软雅黑" w:eastAsia="微软雅黑" w:cs="微软雅黑"/>
          <w:sz w:val="24"/>
          <w:szCs w:val="24"/>
        </w:rPr>
        <w:t xml:space="preserve">    企业名称（盖章）：</w:t>
      </w:r>
    </w:p>
    <w:p>
      <w:pPr>
        <w:pStyle w:val="10"/>
        <w:spacing w:line="600" w:lineRule="exact"/>
        <w:ind w:firstLine="3600" w:firstLineChars="1500"/>
        <w:rPr>
          <w:rFonts w:ascii="微软雅黑" w:hAnsi="微软雅黑" w:eastAsia="微软雅黑" w:cs="微软雅黑"/>
          <w:sz w:val="24"/>
          <w:szCs w:val="24"/>
        </w:rPr>
      </w:pPr>
      <w:r>
        <w:rPr>
          <w:rFonts w:hint="eastAsia" w:ascii="微软雅黑" w:hAnsi="微软雅黑" w:eastAsia="微软雅黑" w:cs="微软雅黑"/>
          <w:sz w:val="24"/>
          <w:szCs w:val="24"/>
        </w:rPr>
        <w:t>日期：</w:t>
      </w:r>
    </w:p>
    <w:p>
      <w:pPr>
        <w:pStyle w:val="10"/>
        <w:ind w:firstLine="420" w:firstLineChars="200"/>
        <w:jc w:val="center"/>
        <w:rPr>
          <w:rFonts w:ascii="微软雅黑" w:hAnsi="微软雅黑" w:eastAsia="微软雅黑" w:cs="微软雅黑"/>
        </w:rPr>
      </w:pPr>
    </w:p>
    <w:p>
      <w:pPr>
        <w:pStyle w:val="10"/>
        <w:ind w:firstLine="420" w:firstLineChars="200"/>
        <w:jc w:val="center"/>
        <w:rPr>
          <w:rFonts w:ascii="微软雅黑" w:hAnsi="微软雅黑" w:eastAsia="微软雅黑" w:cs="微软雅黑"/>
        </w:rPr>
      </w:pPr>
    </w:p>
    <w:p>
      <w:pPr>
        <w:pStyle w:val="10"/>
        <w:rPr>
          <w:rFonts w:ascii="微软雅黑" w:hAnsi="微软雅黑" w:eastAsia="微软雅黑" w:cs="微软雅黑"/>
        </w:rPr>
      </w:pPr>
    </w:p>
    <w:p>
      <w:pPr>
        <w:pStyle w:val="10"/>
        <w:spacing w:line="600" w:lineRule="exact"/>
        <w:jc w:val="center"/>
        <w:rPr>
          <w:rFonts w:ascii="微软雅黑" w:hAnsi="微软雅黑" w:eastAsia="微软雅黑" w:cs="微软雅黑"/>
          <w:b/>
          <w:bCs/>
          <w:sz w:val="24"/>
          <w:szCs w:val="24"/>
        </w:rPr>
      </w:pPr>
      <w:r>
        <w:rPr>
          <w:rFonts w:hint="eastAsia" w:ascii="微软雅黑" w:hAnsi="微软雅黑" w:eastAsia="微软雅黑" w:cs="微软雅黑"/>
          <w:b/>
          <w:bCs/>
          <w:sz w:val="24"/>
          <w:szCs w:val="24"/>
        </w:rPr>
        <w:t>中小企业声明函（工程、服务）</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本公司（联合体）郑重声明，根据《政府采购促进中小企业发展管理办法》（财库（2020)46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1.(标的名称），属于（采购文件中明确的所属行业）；承建（承接）企业为（企业名称），从业人员＿人，营业收入为＿万元，资产总额为＿万元，属于（中型企业、小型企业、微型企业）；</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标的名称），属于（采购文件中明确的所属行业），承建（承接）企业为（企业名称），从业人员＿人，营业收入为＿万元，资产总额为＿万元，属于（中型企业、小型企业、微型企业）；以上企业，不属于大企业的分支机构，不存在控股股东为大企业的情形，也不存在与大企业的负责人为同一人的情形。</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本企业对上述声明内容的真实性负责。如有虚假，将依法承担相应责任。</w:t>
      </w:r>
    </w:p>
    <w:p>
      <w:pPr>
        <w:pStyle w:val="10"/>
        <w:spacing w:line="600" w:lineRule="exact"/>
        <w:ind w:firstLine="480" w:firstLineChars="200"/>
        <w:jc w:val="center"/>
        <w:rPr>
          <w:rFonts w:ascii="微软雅黑" w:hAnsi="微软雅黑" w:eastAsia="微软雅黑" w:cs="微软雅黑"/>
          <w:sz w:val="24"/>
          <w:szCs w:val="24"/>
        </w:rPr>
      </w:pPr>
      <w:r>
        <w:rPr>
          <w:rFonts w:hint="eastAsia" w:ascii="微软雅黑" w:hAnsi="微软雅黑" w:eastAsia="微软雅黑" w:cs="微软雅黑"/>
          <w:sz w:val="24"/>
          <w:szCs w:val="24"/>
        </w:rPr>
        <w:t xml:space="preserve">             企业名称（盖章）：</w:t>
      </w:r>
    </w:p>
    <w:p>
      <w:pPr>
        <w:pStyle w:val="10"/>
        <w:spacing w:line="600" w:lineRule="exact"/>
        <w:ind w:firstLine="480" w:firstLineChars="200"/>
        <w:jc w:val="center"/>
        <w:rPr>
          <w:rFonts w:ascii="微软雅黑" w:hAnsi="微软雅黑" w:eastAsia="微软雅黑" w:cs="微软雅黑"/>
          <w:sz w:val="24"/>
          <w:szCs w:val="24"/>
        </w:rPr>
      </w:pPr>
      <w:r>
        <w:rPr>
          <w:rFonts w:hint="eastAsia" w:ascii="微软雅黑" w:hAnsi="微软雅黑" w:eastAsia="微软雅黑" w:cs="微软雅黑"/>
          <w:sz w:val="24"/>
          <w:szCs w:val="24"/>
        </w:rPr>
        <w:t xml:space="preserve">  日期：</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从业人员、营业收入、资产总额填报上一年度数据，无上一年度数据的新成立企业可不填报。</w:t>
      </w:r>
    </w:p>
    <w:p>
      <w:pPr>
        <w:pStyle w:val="10"/>
        <w:rPr>
          <w:rFonts w:ascii="微软雅黑" w:hAnsi="微软雅黑" w:eastAsia="微软雅黑" w:cs="微软雅黑"/>
          <w:b/>
          <w:bCs/>
        </w:rPr>
      </w:pPr>
      <w:r>
        <w:rPr>
          <w:rFonts w:hint="eastAsia" w:ascii="微软雅黑" w:hAnsi="微软雅黑" w:eastAsia="微软雅黑" w:cs="微软雅黑"/>
          <w:b/>
          <w:bCs/>
        </w:rPr>
        <w:t>注：1.填写前请认真阅读《工业和信息化部　国家统计局　国家发展和改革委员会　财政部关于印发中小企业划型标准规定的通知》(工信部联企业〔2011〕300号)和《政府采购促进中小企业发展管理办法》（财库（2020)46号）相关规定。</w:t>
      </w:r>
    </w:p>
    <w:p>
      <w:pPr>
        <w:pStyle w:val="10"/>
        <w:ind w:firstLine="630" w:firstLineChars="300"/>
        <w:rPr>
          <w:rFonts w:ascii="微软雅黑" w:hAnsi="微软雅黑" w:eastAsia="微软雅黑" w:cs="微软雅黑"/>
          <w:b/>
          <w:bCs/>
        </w:rPr>
      </w:pPr>
      <w:r>
        <w:rPr>
          <w:rFonts w:hint="eastAsia" w:ascii="微软雅黑" w:hAnsi="微软雅黑" w:eastAsia="微软雅黑" w:cs="微软雅黑"/>
          <w:b/>
          <w:bCs/>
          <w:lang w:val="en-US" w:eastAsia="zh-CN"/>
        </w:rPr>
        <w:t>2</w:t>
      </w:r>
      <w:r>
        <w:rPr>
          <w:rFonts w:hint="eastAsia" w:ascii="微软雅黑" w:hAnsi="微软雅黑" w:eastAsia="微软雅黑" w:cs="微软雅黑"/>
          <w:b/>
          <w:bCs/>
        </w:rPr>
        <w:t>.授权用投标专用章的，与公章具有相同法律效力。</w:t>
      </w:r>
    </w:p>
    <w:p>
      <w:pPr>
        <w:pStyle w:val="10"/>
        <w:spacing w:line="600" w:lineRule="exact"/>
        <w:rPr>
          <w:rFonts w:ascii="微软雅黑" w:hAnsi="微软雅黑" w:eastAsia="微软雅黑" w:cs="微软雅黑"/>
          <w:sz w:val="24"/>
          <w:szCs w:val="24"/>
        </w:rPr>
      </w:pPr>
      <w:r>
        <w:rPr>
          <w:rFonts w:hint="eastAsia" w:ascii="微软雅黑" w:hAnsi="微软雅黑" w:eastAsia="微软雅黑" w:cs="微软雅黑"/>
        </w:rPr>
        <w:br w:type="page"/>
      </w:r>
      <w:r>
        <w:rPr>
          <w:rFonts w:hint="eastAsia" w:ascii="微软雅黑" w:hAnsi="微软雅黑" w:eastAsia="微软雅黑" w:cs="微软雅黑"/>
          <w:sz w:val="24"/>
          <w:szCs w:val="24"/>
        </w:rPr>
        <w:t>附件</w:t>
      </w:r>
      <w:r>
        <w:rPr>
          <w:rFonts w:hint="eastAsia" w:ascii="微软雅黑" w:hAnsi="微软雅黑" w:eastAsia="微软雅黑" w:cs="微软雅黑"/>
          <w:sz w:val="24"/>
          <w:szCs w:val="24"/>
          <w:lang w:val="en-US" w:eastAsia="zh-CN"/>
        </w:rPr>
        <w:t>6</w:t>
      </w:r>
      <w:r>
        <w:rPr>
          <w:rFonts w:hint="eastAsia" w:ascii="微软雅黑" w:hAnsi="微软雅黑" w:eastAsia="微软雅黑" w:cs="微软雅黑"/>
          <w:sz w:val="24"/>
          <w:szCs w:val="24"/>
        </w:rPr>
        <w:t>－2　“节能产品”“环境标志产品”、信息安全认证产品等政府采购法律法规规定的其他证明材料文件</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说明：</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1.供应商提供的产品属于《节能产品政府采购清单》内产品，应同时提供有效期内的节能产品证书及最新一期的节能产品政府采购清单首页及产品所在页的复印件(均需要加盖供应商公章)；</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2.供应商提供的产品属于《环境标志产品政府采购清单》内产品，应同时提供有效期内的环境标志产品证书及最新一期的环境标志产品政府采购清单首页及产品所在页的复印件(均需要加盖供应商公章)；</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3.供应商提供的产品属于信息安全认证产品的，应提供相关证明。</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4.未按上述要求提供、填写的，评标时不予以考虑。</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p>
    <w:p>
      <w:pPr>
        <w:pStyle w:val="10"/>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rPr>
        <w:br w:type="page"/>
      </w:r>
      <w:r>
        <w:rPr>
          <w:rFonts w:hint="eastAsia" w:ascii="微软雅黑" w:hAnsi="微软雅黑" w:eastAsia="微软雅黑" w:cs="微软雅黑"/>
          <w:b/>
          <w:bCs/>
          <w:sz w:val="32"/>
          <w:szCs w:val="32"/>
          <w:lang w:val="en-US" w:eastAsia="zh-CN"/>
        </w:rPr>
        <w:t>第七章  投标人须知前附表要求的其他投标文件</w:t>
      </w:r>
    </w:p>
    <w:p>
      <w:pPr>
        <w:pStyle w:val="10"/>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第八章  供应商认为需提供的其他资料</w:t>
      </w:r>
    </w:p>
    <w:p>
      <w:pPr>
        <w:pStyle w:val="10"/>
        <w:ind w:firstLine="420" w:firstLineChars="200"/>
        <w:rPr>
          <w:rFonts w:ascii="Times New Roman" w:hAnsi="Times New Roman" w:eastAsia="MingLiU_HKSCS" w:cs="Times New Roman"/>
        </w:rPr>
      </w:pPr>
    </w:p>
    <w:p>
      <w:pPr>
        <w:pStyle w:val="10"/>
        <w:ind w:firstLine="420" w:firstLineChars="200"/>
        <w:rPr>
          <w:rFonts w:ascii="Times New Roman" w:hAnsi="Times New Roman" w:cs="Times New Roman"/>
        </w:rPr>
      </w:pPr>
      <w:r>
        <w:rPr>
          <w:rFonts w:ascii="Times New Roman" w:hAnsi="Times New Roman" w:cs="Times New Roman"/>
        </w:rPr>
        <w:br w:type="page"/>
      </w:r>
    </w:p>
    <w:p>
      <w:pPr>
        <w:pStyle w:val="5"/>
        <w:rPr>
          <w:rFonts w:hint="eastAsia" w:ascii="华文隶书" w:hAnsi="华文隶书" w:eastAsia="华文隶书" w:cs="华文隶书"/>
          <w:sz w:val="21"/>
          <w:szCs w:val="21"/>
          <w:lang w:val="en-US" w:eastAsia="zh-CN"/>
        </w:rPr>
      </w:pPr>
      <w:r>
        <w:rPr>
          <w:rFonts w:hint="eastAsia" w:ascii="华文隶书" w:hAnsi="华文隶书" w:eastAsia="华文隶书" w:cs="华文隶书"/>
          <w:sz w:val="21"/>
          <w:szCs w:val="21"/>
          <w:lang w:eastAsia="zh-CN"/>
        </w:rPr>
        <w:t xml:space="preserve">标书编号：SXGT2023-AK-039             </w:t>
      </w:r>
      <w:r>
        <w:rPr>
          <w:rFonts w:hint="eastAsia" w:ascii="华文隶书" w:hAnsi="华文隶书" w:eastAsia="华文隶书" w:cs="华文隶书"/>
          <w:sz w:val="21"/>
          <w:szCs w:val="21"/>
          <w:lang w:val="en-US" w:eastAsia="zh-CN"/>
        </w:rPr>
        <w:t xml:space="preserve">                         </w:t>
      </w:r>
      <w:r>
        <w:rPr>
          <w:rFonts w:hint="eastAsia" w:ascii="华文隶书" w:hAnsi="华文隶书" w:eastAsia="华文隶书" w:cs="华文隶书"/>
          <w:sz w:val="21"/>
          <w:szCs w:val="21"/>
          <w:lang w:eastAsia="zh-CN"/>
        </w:rPr>
        <w:t xml:space="preserve">    </w:t>
      </w:r>
    </w:p>
    <w:p>
      <w:pPr>
        <w:rPr>
          <w:rFonts w:hint="eastAsia"/>
          <w:lang w:val="en-US" w:eastAsia="zh-CN"/>
        </w:rPr>
      </w:pPr>
    </w:p>
    <w:p>
      <w:pPr>
        <w:pStyle w:val="6"/>
        <w:keepNext/>
        <w:keepLines/>
        <w:pageBreakBefore w:val="0"/>
        <w:widowControl w:val="0"/>
        <w:kinsoku/>
        <w:wordWrap/>
        <w:overflowPunct/>
        <w:topLinePunct w:val="0"/>
        <w:autoSpaceDE/>
        <w:autoSpaceDN/>
        <w:bidi w:val="0"/>
        <w:adjustRightInd/>
        <w:snapToGrid/>
        <w:spacing w:line="700" w:lineRule="exact"/>
        <w:jc w:val="center"/>
        <w:textAlignment w:val="auto"/>
        <w:rPr>
          <w:rFonts w:hint="eastAsia" w:ascii="华文琥珀" w:hAnsi="华文琥珀" w:eastAsia="华文琥珀" w:cs="华文琥珀"/>
          <w:sz w:val="48"/>
          <w:szCs w:val="48"/>
          <w:lang w:val="en-US" w:eastAsia="zh-CN"/>
        </w:rPr>
      </w:pPr>
    </w:p>
    <w:p>
      <w:pPr>
        <w:rPr>
          <w:rFonts w:hint="eastAsia"/>
          <w:lang w:val="en-US" w:eastAsia="zh-CN"/>
        </w:rPr>
      </w:pPr>
    </w:p>
    <w:p>
      <w:pPr>
        <w:pStyle w:val="6"/>
        <w:keepNext/>
        <w:keepLines/>
        <w:pageBreakBefore w:val="0"/>
        <w:widowControl w:val="0"/>
        <w:kinsoku/>
        <w:wordWrap/>
        <w:overflowPunct/>
        <w:topLinePunct w:val="0"/>
        <w:autoSpaceDE/>
        <w:autoSpaceDN/>
        <w:bidi w:val="0"/>
        <w:adjustRightInd/>
        <w:snapToGrid/>
        <w:spacing w:line="700" w:lineRule="exact"/>
        <w:jc w:val="center"/>
        <w:textAlignment w:val="auto"/>
        <w:rPr>
          <w:rFonts w:hint="eastAsia" w:ascii="华文琥珀" w:hAnsi="华文琥珀" w:eastAsia="华文琥珀" w:cs="华文琥珀"/>
          <w:sz w:val="48"/>
          <w:szCs w:val="48"/>
          <w:lang w:val="en-US" w:eastAsia="zh-CN"/>
        </w:rPr>
      </w:pPr>
      <w:r>
        <w:rPr>
          <w:rFonts w:hint="eastAsia" w:ascii="华文琥珀" w:hAnsi="华文琥珀" w:eastAsia="华文琥珀" w:cs="华文琥珀"/>
          <w:sz w:val="48"/>
          <w:szCs w:val="48"/>
          <w:lang w:val="en-US" w:eastAsia="zh-CN"/>
        </w:rPr>
        <w:t>安康职业技术学院</w:t>
      </w:r>
    </w:p>
    <w:p>
      <w:pPr>
        <w:pStyle w:val="6"/>
        <w:keepNext/>
        <w:keepLines/>
        <w:pageBreakBefore w:val="0"/>
        <w:widowControl w:val="0"/>
        <w:kinsoku/>
        <w:wordWrap/>
        <w:overflowPunct/>
        <w:topLinePunct w:val="0"/>
        <w:autoSpaceDE/>
        <w:autoSpaceDN/>
        <w:bidi w:val="0"/>
        <w:adjustRightInd/>
        <w:snapToGrid/>
        <w:spacing w:line="700" w:lineRule="exact"/>
        <w:jc w:val="center"/>
        <w:textAlignment w:val="auto"/>
        <w:rPr>
          <w:rFonts w:hint="eastAsia" w:ascii="华文琥珀" w:hAnsi="华文琥珀" w:eastAsia="华文琥珀" w:cs="华文琥珀"/>
          <w:sz w:val="48"/>
          <w:szCs w:val="48"/>
          <w:lang w:val="en-US" w:eastAsia="zh-CN"/>
        </w:rPr>
      </w:pPr>
      <w:r>
        <w:rPr>
          <w:rFonts w:hint="eastAsia" w:ascii="华文琥珀" w:hAnsi="华文琥珀" w:eastAsia="华文琥珀" w:cs="华文琥珀"/>
          <w:sz w:val="48"/>
          <w:szCs w:val="48"/>
          <w:lang w:val="en-US" w:eastAsia="zh-CN"/>
        </w:rPr>
        <w:t>关于新能源汽车实训中心（二期）</w:t>
      </w:r>
    </w:p>
    <w:p>
      <w:pPr>
        <w:pStyle w:val="6"/>
        <w:keepNext/>
        <w:keepLines/>
        <w:pageBreakBefore w:val="0"/>
        <w:widowControl w:val="0"/>
        <w:kinsoku/>
        <w:wordWrap/>
        <w:overflowPunct/>
        <w:topLinePunct w:val="0"/>
        <w:autoSpaceDE/>
        <w:autoSpaceDN/>
        <w:bidi w:val="0"/>
        <w:adjustRightInd/>
        <w:snapToGrid/>
        <w:spacing w:line="700" w:lineRule="exact"/>
        <w:jc w:val="center"/>
        <w:textAlignment w:val="auto"/>
        <w:rPr>
          <w:rFonts w:hint="eastAsia" w:ascii="华文琥珀" w:hAnsi="华文琥珀" w:eastAsia="华文琥珀" w:cs="华文琥珀"/>
          <w:sz w:val="48"/>
          <w:szCs w:val="48"/>
          <w:lang w:val="en-US" w:eastAsia="zh-CN"/>
        </w:rPr>
      </w:pPr>
      <w:r>
        <w:rPr>
          <w:rFonts w:hint="eastAsia" w:ascii="华文琥珀" w:hAnsi="华文琥珀" w:eastAsia="华文琥珀" w:cs="华文琥珀"/>
          <w:sz w:val="48"/>
          <w:szCs w:val="48"/>
          <w:lang w:val="en-US" w:eastAsia="zh-CN"/>
        </w:rPr>
        <w:t>教学设备采购项目</w:t>
      </w:r>
    </w:p>
    <w:p>
      <w:pPr>
        <w:pStyle w:val="6"/>
        <w:keepNext/>
        <w:keepLines/>
        <w:pageBreakBefore w:val="0"/>
        <w:widowControl w:val="0"/>
        <w:kinsoku/>
        <w:wordWrap/>
        <w:overflowPunct/>
        <w:topLinePunct w:val="0"/>
        <w:autoSpaceDE/>
        <w:autoSpaceDN/>
        <w:bidi w:val="0"/>
        <w:adjustRightInd/>
        <w:snapToGrid/>
        <w:spacing w:line="700" w:lineRule="exact"/>
        <w:jc w:val="center"/>
        <w:textAlignment w:val="auto"/>
        <w:rPr>
          <w:rFonts w:hint="eastAsia" w:ascii="华文琥珀" w:hAnsi="华文琥珀" w:eastAsia="华文琥珀" w:cs="华文琥珀"/>
          <w:sz w:val="48"/>
          <w:szCs w:val="48"/>
          <w:lang w:val="en-US" w:eastAsia="zh-CN"/>
        </w:rPr>
      </w:pPr>
      <w:r>
        <w:rPr>
          <w:rFonts w:hint="eastAsia" w:ascii="华文琥珀" w:hAnsi="华文琥珀" w:eastAsia="华文琥珀" w:cs="华文琥珀"/>
          <w:sz w:val="48"/>
          <w:szCs w:val="48"/>
          <w:lang w:eastAsia="zh-CN"/>
        </w:rPr>
        <w:t>投标</w:t>
      </w:r>
      <w:r>
        <w:rPr>
          <w:rFonts w:hint="eastAsia" w:ascii="华文琥珀" w:hAnsi="华文琥珀" w:eastAsia="华文琥珀" w:cs="华文琥珀"/>
          <w:sz w:val="48"/>
          <w:szCs w:val="48"/>
          <w:lang w:val="en-US" w:eastAsia="zh-CN"/>
        </w:rPr>
        <w:t>响应</w:t>
      </w:r>
      <w:r>
        <w:rPr>
          <w:rFonts w:hint="eastAsia" w:ascii="华文琥珀" w:hAnsi="华文琥珀" w:eastAsia="华文琥珀" w:cs="华文琥珀"/>
          <w:sz w:val="48"/>
          <w:szCs w:val="48"/>
        </w:rPr>
        <w:t>文件</w:t>
      </w:r>
    </w:p>
    <w:p>
      <w:pPr>
        <w:pStyle w:val="10"/>
        <w:jc w:val="both"/>
        <w:rPr>
          <w:rFonts w:hint="default" w:ascii="Times New Roman" w:hAnsi="Times New Roman" w:eastAsia="宋体" w:cs="Times New Roman"/>
          <w:lang w:val="en-US" w:eastAsia="zh-CN"/>
        </w:rPr>
      </w:pPr>
      <w:r>
        <w:rPr>
          <w:rFonts w:hint="eastAsia" w:ascii="华文琥珀" w:hAnsi="华文琥珀" w:eastAsia="华文琥珀" w:cs="华文琥珀"/>
          <w:sz w:val="44"/>
          <w:szCs w:val="44"/>
          <w:lang w:val="en-US" w:eastAsia="zh-CN"/>
        </w:rPr>
        <w:t>　　　　　　---</w:t>
      </w:r>
      <w:r>
        <w:rPr>
          <w:rFonts w:hint="eastAsia" w:ascii="华文彩云" w:hAnsi="华文彩云" w:eastAsia="华文彩云" w:cs="华文彩云"/>
          <w:sz w:val="44"/>
          <w:szCs w:val="44"/>
          <w:lang w:val="en-US" w:eastAsia="zh-CN"/>
        </w:rPr>
        <w:t>技术部分</w:t>
      </w:r>
      <w:r>
        <w:rPr>
          <w:rFonts w:hint="eastAsia" w:ascii="华文琥珀" w:hAnsi="华文琥珀" w:eastAsia="华文琥珀" w:cs="华文琥珀"/>
          <w:sz w:val="44"/>
          <w:szCs w:val="44"/>
          <w:lang w:val="en-US" w:eastAsia="zh-CN"/>
        </w:rPr>
        <w:t>---</w:t>
      </w:r>
    </w:p>
    <w:p>
      <w:pPr>
        <w:pStyle w:val="10"/>
        <w:ind w:firstLine="420" w:firstLineChars="200"/>
        <w:rPr>
          <w:rFonts w:ascii="Times New Roman" w:hAnsi="Times New Roman" w:eastAsia="MingLiU_HKSCS" w:cs="Times New Roman"/>
        </w:rPr>
      </w:pPr>
    </w:p>
    <w:p>
      <w:pPr>
        <w:pStyle w:val="10"/>
        <w:ind w:firstLine="420" w:firstLineChars="200"/>
        <w:rPr>
          <w:rFonts w:ascii="Times New Roman" w:hAnsi="Times New Roman" w:eastAsia="MingLiU_HKSCS" w:cs="Times New Roman"/>
        </w:rPr>
      </w:pPr>
    </w:p>
    <w:p>
      <w:pPr>
        <w:pStyle w:val="10"/>
        <w:ind w:firstLine="420" w:firstLineChars="200"/>
        <w:jc w:val="center"/>
        <w:rPr>
          <w:rFonts w:hint="eastAsia" w:ascii="华文琥珀" w:hAnsi="华文琥珀" w:eastAsia="华文琥珀" w:cs="华文琥珀"/>
        </w:rPr>
      </w:pPr>
    </w:p>
    <w:p>
      <w:pPr>
        <w:pStyle w:val="10"/>
        <w:ind w:firstLine="420" w:firstLineChars="200"/>
        <w:jc w:val="center"/>
        <w:rPr>
          <w:rFonts w:hint="eastAsia" w:ascii="华文琥珀" w:hAnsi="华文琥珀" w:eastAsia="华文琥珀" w:cs="华文琥珀"/>
        </w:rPr>
      </w:pPr>
    </w:p>
    <w:p>
      <w:pPr>
        <w:pStyle w:val="10"/>
        <w:jc w:val="both"/>
        <w:rPr>
          <w:rFonts w:hint="eastAsia" w:ascii="华文琥珀" w:hAnsi="华文琥珀" w:eastAsia="华文琥珀" w:cs="华文琥珀"/>
        </w:rPr>
      </w:pPr>
    </w:p>
    <w:p>
      <w:pPr>
        <w:pStyle w:val="10"/>
        <w:jc w:val="both"/>
        <w:rPr>
          <w:rFonts w:hint="eastAsia" w:ascii="华文琥珀" w:hAnsi="华文琥珀" w:eastAsia="华文琥珀" w:cs="华文琥珀"/>
          <w:sz w:val="28"/>
          <w:szCs w:val="28"/>
        </w:rPr>
      </w:pPr>
    </w:p>
    <w:p>
      <w:pPr>
        <w:pStyle w:val="10"/>
        <w:jc w:val="both"/>
        <w:rPr>
          <w:rFonts w:hint="eastAsia" w:ascii="华文琥珀" w:hAnsi="华文琥珀" w:eastAsia="华文琥珀" w:cs="华文琥珀"/>
          <w:sz w:val="28"/>
          <w:szCs w:val="28"/>
        </w:rPr>
      </w:pPr>
    </w:p>
    <w:p>
      <w:pPr>
        <w:pStyle w:val="10"/>
        <w:ind w:firstLine="1680" w:firstLineChars="600"/>
        <w:jc w:val="both"/>
        <w:rPr>
          <w:rFonts w:hint="eastAsia" w:ascii="华文琥珀" w:hAnsi="华文琥珀" w:eastAsia="华文琥珀" w:cs="华文琥珀"/>
          <w:sz w:val="28"/>
          <w:szCs w:val="28"/>
          <w:lang w:eastAsia="zh-CN"/>
        </w:rPr>
      </w:pPr>
      <w:r>
        <w:rPr>
          <w:rFonts w:hint="eastAsia" w:ascii="华文琥珀" w:hAnsi="华文琥珀" w:eastAsia="华文琥珀" w:cs="华文琥珀"/>
          <w:sz w:val="28"/>
          <w:szCs w:val="28"/>
        </w:rPr>
        <w:t>采</w:t>
      </w:r>
      <w:r>
        <w:rPr>
          <w:rFonts w:hint="eastAsia" w:ascii="华文琥珀" w:hAnsi="华文琥珀" w:eastAsia="华文琥珀" w:cs="华文琥珀"/>
          <w:sz w:val="28"/>
          <w:szCs w:val="28"/>
          <w:lang w:val="en-US" w:eastAsia="zh-CN"/>
        </w:rPr>
        <w:t xml:space="preserve"> </w:t>
      </w:r>
      <w:r>
        <w:rPr>
          <w:rFonts w:hint="eastAsia" w:ascii="华文琥珀" w:hAnsi="华文琥珀" w:eastAsia="华文琥珀" w:cs="华文琥珀"/>
          <w:sz w:val="28"/>
          <w:szCs w:val="28"/>
        </w:rPr>
        <w:t>购</w:t>
      </w:r>
      <w:r>
        <w:rPr>
          <w:rFonts w:hint="eastAsia" w:ascii="华文琥珀" w:hAnsi="华文琥珀" w:eastAsia="华文琥珀" w:cs="华文琥珀"/>
          <w:sz w:val="28"/>
          <w:szCs w:val="28"/>
          <w:lang w:val="en-US" w:eastAsia="zh-CN"/>
        </w:rPr>
        <w:t xml:space="preserve"> </w:t>
      </w:r>
      <w:r>
        <w:rPr>
          <w:rFonts w:hint="eastAsia" w:ascii="华文琥珀" w:hAnsi="华文琥珀" w:eastAsia="华文琥珀" w:cs="华文琥珀"/>
          <w:sz w:val="28"/>
          <w:szCs w:val="28"/>
        </w:rPr>
        <w:t>人名称：</w:t>
      </w:r>
      <w:r>
        <w:rPr>
          <w:rFonts w:hint="eastAsia" w:ascii="华文琥珀" w:hAnsi="华文琥珀" w:eastAsia="华文琥珀" w:cs="华文琥珀"/>
          <w:sz w:val="28"/>
          <w:szCs w:val="28"/>
          <w:lang w:eastAsia="zh-CN"/>
        </w:rPr>
        <w:t>安康职业技术学院</w:t>
      </w:r>
    </w:p>
    <w:p>
      <w:pPr>
        <w:pStyle w:val="10"/>
        <w:ind w:firstLine="1680" w:firstLineChars="600"/>
        <w:jc w:val="both"/>
        <w:rPr>
          <w:rFonts w:ascii="Times New Roman" w:hAnsi="Times New Roman" w:eastAsia="MingLiU_HKSCS" w:cs="Times New Roman"/>
        </w:rPr>
      </w:pPr>
      <w:r>
        <w:rPr>
          <w:rFonts w:hint="eastAsia" w:ascii="华文琥珀" w:hAnsi="华文琥珀" w:eastAsia="华文琥珀" w:cs="华文琥珀"/>
          <w:sz w:val="28"/>
          <w:szCs w:val="28"/>
          <w:lang w:val="en-US" w:eastAsia="zh-CN"/>
        </w:rPr>
        <w:t xml:space="preserve">投 标 </w:t>
      </w:r>
      <w:r>
        <w:rPr>
          <w:rFonts w:hint="eastAsia" w:ascii="华文琥珀" w:hAnsi="华文琥珀" w:eastAsia="华文琥珀" w:cs="华文琥珀"/>
          <w:sz w:val="28"/>
          <w:szCs w:val="28"/>
        </w:rPr>
        <w:t>人名称：</w:t>
      </w:r>
      <w:r>
        <w:rPr>
          <w:rFonts w:hint="eastAsia" w:ascii="华文琥珀" w:hAnsi="华文琥珀" w:eastAsia="华文琥珀" w:cs="华文琥珀"/>
          <w:lang w:val="en-US" w:eastAsia="zh-CN"/>
        </w:rPr>
        <w:t xml:space="preserve"> </w:t>
      </w:r>
    </w:p>
    <w:p>
      <w:pPr>
        <w:pStyle w:val="10"/>
        <w:ind w:firstLine="420" w:firstLineChars="200"/>
        <w:rPr>
          <w:rFonts w:ascii="Times New Roman" w:hAnsi="Times New Roman" w:eastAsia="MingLiU_HKSCS" w:cs="Times New Roman"/>
        </w:rPr>
      </w:pPr>
    </w:p>
    <w:p>
      <w:pPr>
        <w:pStyle w:val="10"/>
        <w:ind w:firstLine="420" w:firstLineChars="200"/>
        <w:rPr>
          <w:rFonts w:ascii="Times New Roman" w:hAnsi="Times New Roman" w:eastAsia="MingLiU_HKSCS" w:cs="Times New Roman"/>
        </w:rPr>
      </w:pPr>
    </w:p>
    <w:p>
      <w:pPr>
        <w:pStyle w:val="6"/>
        <w:jc w:val="center"/>
        <w:rPr>
          <w:rFonts w:hint="eastAsia" w:ascii="华文琥珀" w:hAnsi="华文琥珀" w:eastAsia="华文琥珀" w:cs="华文琥珀"/>
          <w:sz w:val="28"/>
          <w:szCs w:val="28"/>
          <w:lang w:eastAsia="zh-CN"/>
        </w:rPr>
      </w:pPr>
      <w:r>
        <w:rPr>
          <w:rFonts w:hint="eastAsia" w:ascii="华文琥珀" w:hAnsi="华文琥珀" w:eastAsia="华文琥珀" w:cs="华文琥珀"/>
          <w:sz w:val="28"/>
          <w:szCs w:val="28"/>
          <w:lang w:eastAsia="zh-CN"/>
        </w:rPr>
        <w:t>二〇二三年</w:t>
      </w:r>
      <w:r>
        <w:rPr>
          <w:rFonts w:hint="eastAsia" w:ascii="华文琥珀" w:hAnsi="华文琥珀" w:eastAsia="华文琥珀" w:cs="华文琥珀"/>
          <w:sz w:val="28"/>
          <w:szCs w:val="28"/>
          <w:lang w:val="en-US" w:eastAsia="zh-CN"/>
        </w:rPr>
        <w:t xml:space="preserve">  </w:t>
      </w:r>
      <w:r>
        <w:rPr>
          <w:rFonts w:hint="eastAsia" w:ascii="华文琥珀" w:hAnsi="华文琥珀" w:eastAsia="华文琥珀" w:cs="华文琥珀"/>
          <w:sz w:val="28"/>
          <w:szCs w:val="28"/>
          <w:lang w:eastAsia="zh-CN"/>
        </w:rPr>
        <w:t>月</w:t>
      </w:r>
    </w:p>
    <w:p>
      <w:pPr>
        <w:rPr>
          <w:rFonts w:hint="eastAsia" w:ascii="华文琥珀" w:hAnsi="华文琥珀" w:eastAsia="华文琥珀" w:cs="华文琥珀"/>
          <w:sz w:val="28"/>
          <w:szCs w:val="28"/>
          <w:lang w:eastAsia="zh-CN"/>
        </w:rPr>
      </w:pPr>
    </w:p>
    <w:p>
      <w:pPr>
        <w:rPr>
          <w:rFonts w:hint="eastAsia" w:ascii="华文琥珀" w:hAnsi="华文琥珀" w:eastAsia="华文琥珀" w:cs="华文琥珀"/>
          <w:sz w:val="28"/>
          <w:szCs w:val="28"/>
          <w:lang w:eastAsia="zh-CN"/>
        </w:rPr>
      </w:pPr>
    </w:p>
    <w:p>
      <w:pPr>
        <w:pStyle w:val="6"/>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cs="Times New Roman"/>
        </w:rPr>
      </w:pPr>
      <w:r>
        <w:rPr>
          <w:rFonts w:hint="eastAsia" w:ascii="Times New Roman" w:hAnsi="Times New Roman" w:cs="Times New Roman"/>
        </w:rPr>
        <w:t>　</w:t>
      </w:r>
    </w:p>
    <w:p>
      <w:pPr>
        <w:pStyle w:val="6"/>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48"/>
          <w:szCs w:val="48"/>
        </w:rPr>
      </w:pPr>
      <w:r>
        <w:rPr>
          <w:rFonts w:hint="eastAsia" w:ascii="黑体" w:hAnsi="黑体" w:eastAsia="黑体" w:cs="黑体"/>
          <w:b w:val="0"/>
          <w:bCs w:val="0"/>
          <w:sz w:val="48"/>
          <w:szCs w:val="48"/>
        </w:rPr>
        <w:t>目　</w:t>
      </w:r>
      <w:r>
        <w:rPr>
          <w:rFonts w:hint="eastAsia" w:ascii="黑体" w:hAnsi="黑体" w:eastAsia="黑体" w:cs="黑体"/>
          <w:b w:val="0"/>
          <w:bCs w:val="0"/>
          <w:sz w:val="48"/>
          <w:szCs w:val="48"/>
          <w:lang w:val="en-US" w:eastAsia="zh-CN"/>
        </w:rPr>
        <w:t xml:space="preserve">  </w:t>
      </w:r>
      <w:r>
        <w:rPr>
          <w:rFonts w:hint="eastAsia" w:ascii="黑体" w:hAnsi="黑体" w:eastAsia="黑体" w:cs="黑体"/>
          <w:b w:val="0"/>
          <w:bCs w:val="0"/>
          <w:sz w:val="48"/>
          <w:szCs w:val="48"/>
        </w:rPr>
        <w:t>录</w:t>
      </w:r>
    </w:p>
    <w:p>
      <w:pPr>
        <w:jc w:val="center"/>
        <w:rPr>
          <w:rFonts w:hint="eastAsia" w:ascii="黑体" w:hAnsi="黑体" w:eastAsia="黑体" w:cs="黑体"/>
          <w:sz w:val="32"/>
          <w:szCs w:val="32"/>
        </w:rPr>
      </w:pPr>
    </w:p>
    <w:p>
      <w:pPr>
        <w:pStyle w:val="10"/>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黑体" w:hAnsi="黑体" w:eastAsia="黑体" w:cs="黑体"/>
          <w:sz w:val="28"/>
          <w:szCs w:val="28"/>
          <w:lang w:eastAsia="zh-CN"/>
        </w:rPr>
      </w:pPr>
      <w:r>
        <w:rPr>
          <w:rFonts w:hint="eastAsia" w:ascii="黑体" w:hAnsi="黑体" w:eastAsia="黑体" w:cs="黑体"/>
          <w:sz w:val="28"/>
          <w:szCs w:val="28"/>
        </w:rPr>
        <w:t>第一章　</w:t>
      </w:r>
      <w:r>
        <w:rPr>
          <w:rFonts w:hint="eastAsia" w:ascii="黑体" w:hAnsi="黑体" w:eastAsia="黑体" w:cs="黑体"/>
          <w:sz w:val="28"/>
          <w:szCs w:val="28"/>
          <w:lang w:val="en-US" w:eastAsia="zh-CN"/>
        </w:rPr>
        <w:t>设备说明一览表</w:t>
      </w:r>
    </w:p>
    <w:p>
      <w:pPr>
        <w:pStyle w:val="10"/>
        <w:keepNext w:val="0"/>
        <w:keepLines w:val="0"/>
        <w:pageBreakBefore w:val="0"/>
        <w:widowControl w:val="0"/>
        <w:kinsoku/>
        <w:wordWrap/>
        <w:overflowPunct/>
        <w:topLinePunct w:val="0"/>
        <w:autoSpaceDE/>
        <w:autoSpaceDN/>
        <w:bidi w:val="0"/>
        <w:adjustRightInd/>
        <w:snapToGrid/>
        <w:spacing w:line="800" w:lineRule="exact"/>
        <w:textAlignment w:val="auto"/>
        <w:rPr>
          <w:rFonts w:hint="default" w:ascii="黑体" w:hAnsi="黑体" w:eastAsia="黑体" w:cs="黑体"/>
          <w:sz w:val="28"/>
          <w:szCs w:val="28"/>
          <w:lang w:val="en-US" w:eastAsia="zh-CN"/>
        </w:rPr>
      </w:pPr>
      <w:r>
        <w:rPr>
          <w:rFonts w:hint="eastAsia" w:ascii="黑体" w:hAnsi="黑体" w:eastAsia="黑体" w:cs="黑体"/>
          <w:sz w:val="28"/>
          <w:szCs w:val="28"/>
        </w:rPr>
        <w:t>第</w:t>
      </w:r>
      <w:r>
        <w:rPr>
          <w:rFonts w:hint="eastAsia" w:ascii="黑体" w:hAnsi="黑体" w:eastAsia="黑体" w:cs="黑体"/>
          <w:sz w:val="28"/>
          <w:szCs w:val="28"/>
          <w:lang w:val="en-US" w:eastAsia="zh-CN"/>
        </w:rPr>
        <w:t>二</w:t>
      </w:r>
      <w:r>
        <w:rPr>
          <w:rFonts w:hint="eastAsia" w:ascii="黑体" w:hAnsi="黑体" w:eastAsia="黑体" w:cs="黑体"/>
          <w:sz w:val="28"/>
          <w:szCs w:val="28"/>
        </w:rPr>
        <w:t>章　</w:t>
      </w:r>
      <w:r>
        <w:rPr>
          <w:rFonts w:hint="eastAsia" w:ascii="黑体" w:hAnsi="黑体" w:eastAsia="黑体" w:cs="黑体"/>
          <w:sz w:val="28"/>
          <w:szCs w:val="28"/>
          <w:lang w:val="en-US" w:eastAsia="zh-CN"/>
        </w:rPr>
        <w:t>实施方案及技术方案</w:t>
      </w:r>
    </w:p>
    <w:p>
      <w:pPr>
        <w:pStyle w:val="10"/>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黑体" w:hAnsi="黑体" w:eastAsia="黑体" w:cs="黑体"/>
          <w:sz w:val="28"/>
          <w:szCs w:val="28"/>
          <w:lang w:eastAsia="zh-CN"/>
        </w:rPr>
      </w:pPr>
      <w:r>
        <w:rPr>
          <w:rFonts w:hint="eastAsia" w:ascii="黑体" w:hAnsi="黑体" w:eastAsia="黑体" w:cs="黑体"/>
          <w:sz w:val="28"/>
          <w:szCs w:val="28"/>
        </w:rPr>
        <w:t>第</w:t>
      </w:r>
      <w:r>
        <w:rPr>
          <w:rFonts w:hint="eastAsia" w:ascii="黑体" w:hAnsi="黑体" w:eastAsia="黑体" w:cs="黑体"/>
          <w:sz w:val="28"/>
          <w:szCs w:val="28"/>
          <w:lang w:val="en-US" w:eastAsia="zh-CN"/>
        </w:rPr>
        <w:t>三</w:t>
      </w:r>
      <w:r>
        <w:rPr>
          <w:rFonts w:hint="eastAsia" w:ascii="黑体" w:hAnsi="黑体" w:eastAsia="黑体" w:cs="黑体"/>
          <w:sz w:val="28"/>
          <w:szCs w:val="28"/>
        </w:rPr>
        <w:t>章　技术响应与偏离表</w:t>
      </w:r>
    </w:p>
    <w:p>
      <w:pPr>
        <w:pStyle w:val="10"/>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黑体" w:hAnsi="黑体" w:eastAsia="黑体" w:cs="黑体"/>
          <w:sz w:val="28"/>
          <w:szCs w:val="28"/>
          <w:lang w:val="en-US" w:eastAsia="zh-CN"/>
        </w:rPr>
      </w:pPr>
      <w:r>
        <w:rPr>
          <w:rFonts w:hint="eastAsia" w:ascii="黑体" w:hAnsi="黑体" w:eastAsia="黑体" w:cs="黑体"/>
          <w:sz w:val="28"/>
          <w:szCs w:val="28"/>
        </w:rPr>
        <w:t>第</w:t>
      </w:r>
      <w:r>
        <w:rPr>
          <w:rFonts w:hint="eastAsia" w:ascii="黑体" w:hAnsi="黑体" w:eastAsia="黑体" w:cs="黑体"/>
          <w:sz w:val="28"/>
          <w:szCs w:val="28"/>
          <w:lang w:val="en-US" w:eastAsia="zh-CN"/>
        </w:rPr>
        <w:t>四</w:t>
      </w:r>
      <w:r>
        <w:rPr>
          <w:rFonts w:hint="eastAsia" w:ascii="黑体" w:hAnsi="黑体" w:eastAsia="黑体" w:cs="黑体"/>
          <w:sz w:val="28"/>
          <w:szCs w:val="28"/>
        </w:rPr>
        <w:t>章　投标人售后服务承诺</w:t>
      </w:r>
      <w:r>
        <w:rPr>
          <w:rFonts w:hint="eastAsia" w:ascii="黑体" w:hAnsi="黑体" w:eastAsia="黑体" w:cs="黑体"/>
          <w:sz w:val="28"/>
          <w:szCs w:val="28"/>
          <w:lang w:val="en-US" w:eastAsia="zh-CN"/>
        </w:rPr>
        <w:t xml:space="preserve"> </w:t>
      </w:r>
    </w:p>
    <w:p>
      <w:pPr>
        <w:pStyle w:val="10"/>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黑体" w:hAnsi="黑体" w:eastAsia="黑体" w:cs="黑体"/>
          <w:sz w:val="28"/>
          <w:szCs w:val="28"/>
        </w:rPr>
      </w:pPr>
      <w:r>
        <w:rPr>
          <w:rFonts w:hint="eastAsia" w:ascii="黑体" w:hAnsi="黑体" w:eastAsia="黑体" w:cs="黑体"/>
          <w:sz w:val="28"/>
          <w:szCs w:val="28"/>
        </w:rPr>
        <w:t>第</w:t>
      </w:r>
      <w:r>
        <w:rPr>
          <w:rFonts w:hint="eastAsia" w:ascii="黑体" w:hAnsi="黑体" w:eastAsia="黑体" w:cs="黑体"/>
          <w:sz w:val="28"/>
          <w:szCs w:val="28"/>
          <w:lang w:val="en-US" w:eastAsia="zh-CN"/>
        </w:rPr>
        <w:t>五</w:t>
      </w:r>
      <w:r>
        <w:rPr>
          <w:rFonts w:hint="eastAsia" w:ascii="黑体" w:hAnsi="黑体" w:eastAsia="黑体" w:cs="黑体"/>
          <w:sz w:val="28"/>
          <w:szCs w:val="28"/>
        </w:rPr>
        <w:t>章　用于本项目人员简历表</w:t>
      </w:r>
    </w:p>
    <w:p>
      <w:pPr>
        <w:pStyle w:val="10"/>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黑体" w:hAnsi="黑体" w:eastAsia="黑体" w:cs="黑体"/>
          <w:sz w:val="28"/>
          <w:szCs w:val="28"/>
        </w:rPr>
      </w:pPr>
      <w:r>
        <w:rPr>
          <w:rFonts w:hint="eastAsia" w:ascii="黑体" w:hAnsi="黑体" w:eastAsia="黑体" w:cs="黑体"/>
          <w:sz w:val="28"/>
          <w:szCs w:val="28"/>
          <w:lang w:val="en-US" w:eastAsia="zh-CN"/>
        </w:rPr>
        <w:t xml:space="preserve">第六章 </w:t>
      </w:r>
      <w:r>
        <w:rPr>
          <w:rFonts w:hint="eastAsia" w:ascii="黑体" w:hAnsi="黑体" w:eastAsia="黑体" w:cs="黑体"/>
          <w:sz w:val="28"/>
          <w:szCs w:val="28"/>
        </w:rPr>
        <w:t>投标标的物符合招标文件规定的证明文件</w:t>
      </w:r>
      <w:r>
        <w:rPr>
          <w:rFonts w:hint="eastAsia" w:ascii="黑体" w:hAnsi="黑体" w:eastAsia="黑体" w:cs="黑体"/>
          <w:sz w:val="28"/>
          <w:szCs w:val="28"/>
          <w:lang w:val="en-US" w:eastAsia="zh-CN"/>
        </w:rPr>
        <w:t xml:space="preserve"> </w:t>
      </w:r>
    </w:p>
    <w:p>
      <w:pPr>
        <w:pStyle w:val="10"/>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第七章 </w:t>
      </w:r>
      <w:r>
        <w:rPr>
          <w:rFonts w:hint="eastAsia" w:ascii="黑体" w:hAnsi="黑体" w:eastAsia="黑体" w:cs="黑体"/>
          <w:sz w:val="28"/>
          <w:szCs w:val="28"/>
        </w:rPr>
        <w:t>其他资料</w:t>
      </w:r>
    </w:p>
    <w:p>
      <w:pPr>
        <w:pStyle w:val="10"/>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黑体" w:hAnsi="黑体" w:eastAsia="黑体" w:cs="黑体"/>
          <w:sz w:val="28"/>
          <w:szCs w:val="28"/>
          <w:lang w:val="en-US" w:eastAsia="zh-CN"/>
        </w:rPr>
      </w:pPr>
    </w:p>
    <w:p>
      <w:pPr>
        <w:pStyle w:val="10"/>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黑体" w:hAnsi="黑体" w:eastAsia="黑体" w:cs="黑体"/>
          <w:sz w:val="28"/>
          <w:szCs w:val="28"/>
          <w:lang w:val="en-US" w:eastAsia="zh-CN"/>
        </w:rPr>
      </w:pPr>
    </w:p>
    <w:p>
      <w:pPr>
        <w:pStyle w:val="10"/>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黑体" w:hAnsi="黑体" w:eastAsia="黑体" w:cs="黑体"/>
          <w:sz w:val="28"/>
          <w:szCs w:val="28"/>
          <w:lang w:val="en-US" w:eastAsia="zh-CN"/>
        </w:rPr>
      </w:pPr>
    </w:p>
    <w:p>
      <w:pPr>
        <w:pStyle w:val="10"/>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黑体" w:hAnsi="黑体" w:eastAsia="黑体" w:cs="黑体"/>
          <w:sz w:val="28"/>
          <w:szCs w:val="28"/>
          <w:lang w:val="en-US" w:eastAsia="zh-CN"/>
        </w:rPr>
      </w:pPr>
    </w:p>
    <w:p>
      <w:pPr>
        <w:pStyle w:val="10"/>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黑体" w:hAnsi="黑体" w:eastAsia="黑体" w:cs="黑体"/>
          <w:sz w:val="28"/>
          <w:szCs w:val="28"/>
          <w:lang w:val="en-US" w:eastAsia="zh-CN"/>
        </w:rPr>
      </w:pPr>
    </w:p>
    <w:p>
      <w:pPr>
        <w:pStyle w:val="10"/>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黑体" w:hAnsi="黑体" w:eastAsia="黑体" w:cs="黑体"/>
          <w:sz w:val="28"/>
          <w:szCs w:val="28"/>
          <w:lang w:val="en-US" w:eastAsia="zh-CN"/>
        </w:rPr>
      </w:pPr>
    </w:p>
    <w:p>
      <w:pPr>
        <w:pStyle w:val="10"/>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color w:val="auto"/>
          <w:sz w:val="32"/>
          <w:szCs w:val="32"/>
          <w:lang w:eastAsia="zh-CN"/>
        </w:rPr>
      </w:pPr>
      <w:r>
        <w:rPr>
          <w:rFonts w:hint="eastAsia" w:ascii="微软雅黑" w:hAnsi="微软雅黑" w:eastAsia="微软雅黑" w:cs="微软雅黑"/>
          <w:b/>
          <w:bCs/>
          <w:color w:val="auto"/>
          <w:sz w:val="32"/>
          <w:szCs w:val="32"/>
        </w:rPr>
        <w:t>第一章　</w:t>
      </w:r>
      <w:r>
        <w:rPr>
          <w:rFonts w:hint="eastAsia" w:ascii="微软雅黑" w:hAnsi="微软雅黑" w:eastAsia="微软雅黑" w:cs="微软雅黑"/>
          <w:b/>
          <w:bCs/>
          <w:color w:val="auto"/>
          <w:sz w:val="32"/>
          <w:szCs w:val="32"/>
          <w:lang w:val="en-US" w:eastAsia="zh-CN"/>
        </w:rPr>
        <w:t>设备说明一览表</w:t>
      </w:r>
    </w:p>
    <w:p>
      <w:pPr>
        <w:pStyle w:val="10"/>
        <w:ind w:firstLine="420" w:firstLineChars="200"/>
        <w:rPr>
          <w:rFonts w:ascii="Times New Roman" w:hAnsi="Times New Roman" w:eastAsia="MingLiU_HKSCS" w:cs="Times New Roman"/>
          <w:color w:val="auto"/>
        </w:rPr>
      </w:pPr>
    </w:p>
    <w:p>
      <w:pPr>
        <w:pStyle w:val="10"/>
        <w:ind w:firstLine="560" w:firstLineChars="200"/>
        <w:jc w:val="center"/>
        <w:rPr>
          <w:rFonts w:hint="eastAsia" w:ascii="微软雅黑" w:hAnsi="微软雅黑" w:eastAsia="微软雅黑" w:cs="微软雅黑"/>
          <w:b/>
          <w:bCs/>
          <w:color w:val="auto"/>
          <w:sz w:val="28"/>
          <w:szCs w:val="28"/>
        </w:rPr>
      </w:pPr>
      <w:r>
        <w:rPr>
          <w:rFonts w:hint="eastAsia" w:ascii="微软雅黑" w:hAnsi="微软雅黑" w:eastAsia="微软雅黑" w:cs="微软雅黑"/>
          <w:b/>
          <w:bCs/>
          <w:color w:val="auto"/>
          <w:sz w:val="28"/>
          <w:szCs w:val="28"/>
          <w:lang w:eastAsia="zh-CN"/>
        </w:rPr>
        <w:t>设备</w:t>
      </w:r>
      <w:r>
        <w:rPr>
          <w:rFonts w:hint="eastAsia" w:ascii="微软雅黑" w:hAnsi="微软雅黑" w:eastAsia="微软雅黑" w:cs="微软雅黑"/>
          <w:b/>
          <w:bCs/>
          <w:color w:val="auto"/>
          <w:sz w:val="28"/>
          <w:szCs w:val="28"/>
        </w:rPr>
        <w:t>说明一览表</w:t>
      </w:r>
    </w:p>
    <w:p>
      <w:pPr>
        <w:pStyle w:val="10"/>
        <w:ind w:firstLine="420" w:firstLineChars="200"/>
        <w:rPr>
          <w:rFonts w:hint="eastAsia" w:ascii="微软雅黑" w:hAnsi="微软雅黑" w:eastAsia="微软雅黑" w:cs="微软雅黑"/>
          <w:color w:val="auto"/>
        </w:rPr>
      </w:pPr>
      <w:r>
        <w:rPr>
          <w:rFonts w:hint="eastAsia" w:ascii="微软雅黑" w:hAnsi="微软雅黑" w:eastAsia="微软雅黑" w:cs="微软雅黑"/>
          <w:color w:val="auto"/>
        </w:rPr>
        <w:t>　项目名称：</w:t>
      </w:r>
      <w:r>
        <w:rPr>
          <w:rFonts w:hint="eastAsia" w:ascii="微软雅黑" w:hAnsi="微软雅黑" w:eastAsia="微软雅黑" w:cs="微软雅黑"/>
          <w:color w:val="auto"/>
        </w:rPr>
        <w:tab/>
      </w:r>
      <w:r>
        <w:rPr>
          <w:rFonts w:hint="eastAsia" w:ascii="微软雅黑" w:hAnsi="微软雅黑" w:eastAsia="微软雅黑" w:cs="微软雅黑"/>
          <w:color w:val="auto"/>
        </w:rPr>
        <w:tab/>
      </w:r>
      <w:r>
        <w:rPr>
          <w:rFonts w:hint="eastAsia" w:ascii="微软雅黑" w:hAnsi="微软雅黑" w:eastAsia="微软雅黑" w:cs="微软雅黑"/>
          <w:color w:val="auto"/>
        </w:rPr>
        <w:tab/>
      </w:r>
      <w:r>
        <w:rPr>
          <w:rFonts w:hint="eastAsia" w:ascii="微软雅黑" w:hAnsi="微软雅黑" w:eastAsia="微软雅黑" w:cs="微软雅黑"/>
          <w:color w:val="auto"/>
        </w:rPr>
        <w:tab/>
      </w:r>
      <w:r>
        <w:rPr>
          <w:rFonts w:hint="eastAsia" w:ascii="微软雅黑" w:hAnsi="微软雅黑" w:eastAsia="微软雅黑" w:cs="微软雅黑"/>
          <w:color w:val="auto"/>
        </w:rPr>
        <w:tab/>
      </w:r>
      <w:r>
        <w:rPr>
          <w:rFonts w:hint="eastAsia" w:ascii="微软雅黑" w:hAnsi="微软雅黑" w:eastAsia="微软雅黑" w:cs="微软雅黑"/>
          <w:color w:val="auto"/>
        </w:rPr>
        <w:tab/>
      </w:r>
      <w:r>
        <w:rPr>
          <w:rFonts w:hint="eastAsia" w:ascii="微软雅黑" w:hAnsi="微软雅黑" w:eastAsia="微软雅黑" w:cs="微软雅黑"/>
          <w:color w:val="auto"/>
        </w:rPr>
        <w:tab/>
      </w:r>
      <w:r>
        <w:rPr>
          <w:rFonts w:hint="eastAsia" w:ascii="微软雅黑" w:hAnsi="微软雅黑" w:eastAsia="微软雅黑" w:cs="微软雅黑"/>
          <w:color w:val="auto"/>
        </w:rPr>
        <w:tab/>
      </w:r>
      <w:r>
        <w:rPr>
          <w:rFonts w:hint="eastAsia" w:ascii="微软雅黑" w:hAnsi="微软雅黑" w:eastAsia="微软雅黑" w:cs="微软雅黑"/>
          <w:color w:val="auto"/>
        </w:rPr>
        <w:tab/>
      </w:r>
      <w:r>
        <w:rPr>
          <w:rFonts w:hint="eastAsia" w:ascii="微软雅黑" w:hAnsi="微软雅黑" w:eastAsia="微软雅黑" w:cs="微软雅黑"/>
          <w:color w:val="auto"/>
        </w:rPr>
        <w:tab/>
      </w:r>
      <w:r>
        <w:rPr>
          <w:rFonts w:hint="eastAsia" w:ascii="微软雅黑" w:hAnsi="微软雅黑" w:eastAsia="微软雅黑" w:cs="微软雅黑"/>
          <w:color w:val="auto"/>
        </w:rPr>
        <w:tab/>
      </w:r>
      <w:r>
        <w:rPr>
          <w:rFonts w:hint="eastAsia" w:ascii="微软雅黑" w:hAnsi="微软雅黑" w:eastAsia="微软雅黑" w:cs="微软雅黑"/>
          <w:color w:val="auto"/>
        </w:rPr>
        <w:t>项目编号：</w:t>
      </w:r>
    </w:p>
    <w:tbl>
      <w:tblPr>
        <w:tblStyle w:val="17"/>
        <w:tblW w:w="8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0"/>
        <w:gridCol w:w="1236"/>
        <w:gridCol w:w="1446"/>
        <w:gridCol w:w="1129"/>
        <w:gridCol w:w="2589"/>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vAlign w:val="center"/>
          </w:tcPr>
          <w:p>
            <w:pPr>
              <w:pStyle w:val="10"/>
              <w:jc w:val="center"/>
              <w:rPr>
                <w:rFonts w:hint="eastAsia" w:ascii="微软雅黑" w:hAnsi="微软雅黑" w:eastAsia="微软雅黑" w:cs="微软雅黑"/>
              </w:rPr>
            </w:pPr>
            <w:r>
              <w:rPr>
                <w:rFonts w:hint="eastAsia" w:ascii="微软雅黑" w:hAnsi="微软雅黑" w:eastAsia="微软雅黑" w:cs="微软雅黑"/>
              </w:rPr>
              <w:t>序号</w:t>
            </w:r>
          </w:p>
        </w:tc>
        <w:tc>
          <w:tcPr>
            <w:tcW w:w="1236" w:type="dxa"/>
            <w:vAlign w:val="center"/>
          </w:tcPr>
          <w:p>
            <w:pPr>
              <w:pStyle w:val="10"/>
              <w:jc w:val="center"/>
              <w:rPr>
                <w:rFonts w:hint="eastAsia" w:ascii="微软雅黑" w:hAnsi="微软雅黑" w:eastAsia="微软雅黑" w:cs="微软雅黑"/>
              </w:rPr>
            </w:pPr>
            <w:r>
              <w:rPr>
                <w:rFonts w:hint="eastAsia" w:ascii="微软雅黑" w:hAnsi="微软雅黑" w:eastAsia="微软雅黑" w:cs="微软雅黑"/>
                <w:lang w:eastAsia="zh-CN"/>
              </w:rPr>
              <w:t>设备</w:t>
            </w:r>
            <w:r>
              <w:rPr>
                <w:rFonts w:hint="eastAsia" w:ascii="微软雅黑" w:hAnsi="微软雅黑" w:eastAsia="微软雅黑" w:cs="微软雅黑"/>
              </w:rPr>
              <w:t>名称</w:t>
            </w:r>
          </w:p>
        </w:tc>
        <w:tc>
          <w:tcPr>
            <w:tcW w:w="1446" w:type="dxa"/>
            <w:vAlign w:val="center"/>
          </w:tcPr>
          <w:p>
            <w:pPr>
              <w:pStyle w:val="10"/>
              <w:jc w:val="center"/>
              <w:rPr>
                <w:rFonts w:hint="eastAsia" w:ascii="微软雅黑" w:hAnsi="微软雅黑" w:eastAsia="微软雅黑" w:cs="微软雅黑"/>
                <w:highlight w:val="none"/>
                <w:lang w:eastAsia="zh-CN"/>
              </w:rPr>
            </w:pPr>
            <w:r>
              <w:rPr>
                <w:rFonts w:hint="eastAsia" w:ascii="微软雅黑" w:hAnsi="微软雅黑" w:eastAsia="微软雅黑" w:cs="微软雅黑"/>
                <w:highlight w:val="none"/>
                <w:lang w:val="en-US" w:eastAsia="zh-CN"/>
              </w:rPr>
              <w:t>品牌或</w:t>
            </w:r>
            <w:r>
              <w:rPr>
                <w:rFonts w:hint="eastAsia" w:ascii="微软雅黑" w:hAnsi="微软雅黑" w:eastAsia="微软雅黑" w:cs="微软雅黑"/>
                <w:highlight w:val="none"/>
                <w:lang w:eastAsia="zh-CN"/>
              </w:rPr>
              <w:t>产地</w:t>
            </w:r>
          </w:p>
        </w:tc>
        <w:tc>
          <w:tcPr>
            <w:tcW w:w="1129" w:type="dxa"/>
            <w:vAlign w:val="center"/>
          </w:tcPr>
          <w:p>
            <w:pPr>
              <w:pStyle w:val="10"/>
              <w:jc w:val="center"/>
              <w:rPr>
                <w:rFonts w:hint="eastAsia" w:ascii="微软雅黑" w:hAnsi="微软雅黑" w:eastAsia="微软雅黑" w:cs="微软雅黑"/>
                <w:highlight w:val="none"/>
              </w:rPr>
            </w:pPr>
            <w:r>
              <w:rPr>
                <w:rFonts w:hint="eastAsia" w:ascii="微软雅黑" w:hAnsi="微软雅黑" w:eastAsia="微软雅黑" w:cs="微软雅黑"/>
                <w:highlight w:val="none"/>
              </w:rPr>
              <w:t>型号规格</w:t>
            </w:r>
          </w:p>
        </w:tc>
        <w:tc>
          <w:tcPr>
            <w:tcW w:w="2589" w:type="dxa"/>
            <w:vAlign w:val="center"/>
          </w:tcPr>
          <w:p>
            <w:pPr>
              <w:pStyle w:val="10"/>
              <w:jc w:val="center"/>
              <w:rPr>
                <w:rFonts w:hint="eastAsia" w:ascii="微软雅黑" w:hAnsi="微软雅黑" w:eastAsia="微软雅黑" w:cs="微软雅黑"/>
              </w:rPr>
            </w:pPr>
            <w:r>
              <w:rPr>
                <w:rFonts w:hint="eastAsia" w:ascii="微软雅黑" w:hAnsi="微软雅黑" w:eastAsia="微软雅黑" w:cs="微软雅黑"/>
              </w:rPr>
              <w:t>主要技术参数和技术指标</w:t>
            </w:r>
          </w:p>
        </w:tc>
        <w:tc>
          <w:tcPr>
            <w:tcW w:w="816" w:type="dxa"/>
            <w:vAlign w:val="center"/>
          </w:tcPr>
          <w:p>
            <w:pPr>
              <w:pStyle w:val="10"/>
              <w:jc w:val="center"/>
              <w:rPr>
                <w:rFonts w:hint="eastAsia" w:ascii="微软雅黑" w:hAnsi="微软雅黑" w:eastAsia="微软雅黑" w:cs="微软雅黑"/>
              </w:rPr>
            </w:pPr>
            <w:r>
              <w:rPr>
                <w:rFonts w:hint="eastAsia" w:ascii="微软雅黑" w:hAnsi="微软雅黑" w:eastAsia="微软雅黑" w:cs="微软雅黑"/>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vAlign w:val="center"/>
          </w:tcPr>
          <w:p>
            <w:pPr>
              <w:pStyle w:val="10"/>
              <w:jc w:val="center"/>
              <w:rPr>
                <w:rFonts w:hint="eastAsia" w:ascii="微软雅黑" w:hAnsi="微软雅黑" w:eastAsia="微软雅黑" w:cs="微软雅黑"/>
              </w:rPr>
            </w:pPr>
          </w:p>
        </w:tc>
        <w:tc>
          <w:tcPr>
            <w:tcW w:w="1236" w:type="dxa"/>
            <w:vAlign w:val="center"/>
          </w:tcPr>
          <w:p>
            <w:pPr>
              <w:pStyle w:val="10"/>
              <w:jc w:val="center"/>
              <w:rPr>
                <w:rFonts w:hint="eastAsia" w:ascii="微软雅黑" w:hAnsi="微软雅黑" w:eastAsia="微软雅黑" w:cs="微软雅黑"/>
              </w:rPr>
            </w:pPr>
          </w:p>
        </w:tc>
        <w:tc>
          <w:tcPr>
            <w:tcW w:w="1446" w:type="dxa"/>
            <w:vAlign w:val="center"/>
          </w:tcPr>
          <w:p>
            <w:pPr>
              <w:pStyle w:val="10"/>
              <w:jc w:val="center"/>
              <w:rPr>
                <w:rFonts w:hint="eastAsia" w:ascii="微软雅黑" w:hAnsi="微软雅黑" w:eastAsia="微软雅黑" w:cs="微软雅黑"/>
              </w:rPr>
            </w:pPr>
          </w:p>
        </w:tc>
        <w:tc>
          <w:tcPr>
            <w:tcW w:w="1129" w:type="dxa"/>
            <w:vAlign w:val="center"/>
          </w:tcPr>
          <w:p>
            <w:pPr>
              <w:pStyle w:val="10"/>
              <w:jc w:val="center"/>
              <w:rPr>
                <w:rFonts w:hint="eastAsia" w:ascii="微软雅黑" w:hAnsi="微软雅黑" w:eastAsia="微软雅黑" w:cs="微软雅黑"/>
              </w:rPr>
            </w:pPr>
          </w:p>
        </w:tc>
        <w:tc>
          <w:tcPr>
            <w:tcW w:w="2589" w:type="dxa"/>
            <w:vAlign w:val="center"/>
          </w:tcPr>
          <w:p>
            <w:pPr>
              <w:pStyle w:val="10"/>
              <w:jc w:val="center"/>
              <w:rPr>
                <w:rFonts w:hint="eastAsia" w:ascii="微软雅黑" w:hAnsi="微软雅黑" w:eastAsia="微软雅黑" w:cs="微软雅黑"/>
              </w:rPr>
            </w:pPr>
          </w:p>
        </w:tc>
        <w:tc>
          <w:tcPr>
            <w:tcW w:w="816" w:type="dxa"/>
            <w:vAlign w:val="center"/>
          </w:tcPr>
          <w:p>
            <w:pPr>
              <w:pStyle w:val="10"/>
              <w:jc w:val="center"/>
              <w:rPr>
                <w:rFonts w:hint="eastAsia"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vAlign w:val="center"/>
          </w:tcPr>
          <w:p>
            <w:pPr>
              <w:pStyle w:val="10"/>
              <w:jc w:val="center"/>
              <w:rPr>
                <w:rFonts w:hint="eastAsia" w:ascii="微软雅黑" w:hAnsi="微软雅黑" w:eastAsia="微软雅黑" w:cs="微软雅黑"/>
              </w:rPr>
            </w:pPr>
          </w:p>
        </w:tc>
        <w:tc>
          <w:tcPr>
            <w:tcW w:w="1236" w:type="dxa"/>
            <w:vAlign w:val="center"/>
          </w:tcPr>
          <w:p>
            <w:pPr>
              <w:pStyle w:val="10"/>
              <w:jc w:val="center"/>
              <w:rPr>
                <w:rFonts w:hint="eastAsia" w:ascii="微软雅黑" w:hAnsi="微软雅黑" w:eastAsia="微软雅黑" w:cs="微软雅黑"/>
              </w:rPr>
            </w:pPr>
          </w:p>
        </w:tc>
        <w:tc>
          <w:tcPr>
            <w:tcW w:w="1446" w:type="dxa"/>
            <w:vAlign w:val="center"/>
          </w:tcPr>
          <w:p>
            <w:pPr>
              <w:pStyle w:val="10"/>
              <w:jc w:val="center"/>
              <w:rPr>
                <w:rFonts w:hint="eastAsia" w:ascii="微软雅黑" w:hAnsi="微软雅黑" w:eastAsia="微软雅黑" w:cs="微软雅黑"/>
              </w:rPr>
            </w:pPr>
          </w:p>
        </w:tc>
        <w:tc>
          <w:tcPr>
            <w:tcW w:w="1129" w:type="dxa"/>
            <w:vAlign w:val="center"/>
          </w:tcPr>
          <w:p>
            <w:pPr>
              <w:pStyle w:val="10"/>
              <w:jc w:val="center"/>
              <w:rPr>
                <w:rFonts w:hint="eastAsia" w:ascii="微软雅黑" w:hAnsi="微软雅黑" w:eastAsia="微软雅黑" w:cs="微软雅黑"/>
              </w:rPr>
            </w:pPr>
          </w:p>
        </w:tc>
        <w:tc>
          <w:tcPr>
            <w:tcW w:w="2589" w:type="dxa"/>
            <w:vAlign w:val="center"/>
          </w:tcPr>
          <w:p>
            <w:pPr>
              <w:pStyle w:val="10"/>
              <w:jc w:val="center"/>
              <w:rPr>
                <w:rFonts w:hint="eastAsia" w:ascii="微软雅黑" w:hAnsi="微软雅黑" w:eastAsia="微软雅黑" w:cs="微软雅黑"/>
              </w:rPr>
            </w:pPr>
          </w:p>
        </w:tc>
        <w:tc>
          <w:tcPr>
            <w:tcW w:w="816" w:type="dxa"/>
            <w:vAlign w:val="center"/>
          </w:tcPr>
          <w:p>
            <w:pPr>
              <w:pStyle w:val="10"/>
              <w:jc w:val="center"/>
              <w:rPr>
                <w:rFonts w:hint="eastAsia"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vAlign w:val="center"/>
          </w:tcPr>
          <w:p>
            <w:pPr>
              <w:pStyle w:val="10"/>
              <w:jc w:val="center"/>
              <w:rPr>
                <w:rFonts w:hint="eastAsia" w:ascii="微软雅黑" w:hAnsi="微软雅黑" w:eastAsia="微软雅黑" w:cs="微软雅黑"/>
              </w:rPr>
            </w:pPr>
          </w:p>
        </w:tc>
        <w:tc>
          <w:tcPr>
            <w:tcW w:w="1236" w:type="dxa"/>
            <w:vAlign w:val="center"/>
          </w:tcPr>
          <w:p>
            <w:pPr>
              <w:pStyle w:val="10"/>
              <w:jc w:val="center"/>
              <w:rPr>
                <w:rFonts w:hint="eastAsia" w:ascii="微软雅黑" w:hAnsi="微软雅黑" w:eastAsia="微软雅黑" w:cs="微软雅黑"/>
              </w:rPr>
            </w:pPr>
          </w:p>
        </w:tc>
        <w:tc>
          <w:tcPr>
            <w:tcW w:w="1446" w:type="dxa"/>
            <w:vAlign w:val="center"/>
          </w:tcPr>
          <w:p>
            <w:pPr>
              <w:pStyle w:val="10"/>
              <w:jc w:val="center"/>
              <w:rPr>
                <w:rFonts w:hint="eastAsia" w:ascii="微软雅黑" w:hAnsi="微软雅黑" w:eastAsia="微软雅黑" w:cs="微软雅黑"/>
              </w:rPr>
            </w:pPr>
          </w:p>
        </w:tc>
        <w:tc>
          <w:tcPr>
            <w:tcW w:w="1129" w:type="dxa"/>
            <w:vAlign w:val="center"/>
          </w:tcPr>
          <w:p>
            <w:pPr>
              <w:pStyle w:val="10"/>
              <w:jc w:val="center"/>
              <w:rPr>
                <w:rFonts w:hint="eastAsia" w:ascii="微软雅黑" w:hAnsi="微软雅黑" w:eastAsia="微软雅黑" w:cs="微软雅黑"/>
              </w:rPr>
            </w:pPr>
          </w:p>
        </w:tc>
        <w:tc>
          <w:tcPr>
            <w:tcW w:w="2589" w:type="dxa"/>
            <w:vAlign w:val="center"/>
          </w:tcPr>
          <w:p>
            <w:pPr>
              <w:pStyle w:val="10"/>
              <w:jc w:val="center"/>
              <w:rPr>
                <w:rFonts w:hint="eastAsia" w:ascii="微软雅黑" w:hAnsi="微软雅黑" w:eastAsia="微软雅黑" w:cs="微软雅黑"/>
              </w:rPr>
            </w:pPr>
          </w:p>
        </w:tc>
        <w:tc>
          <w:tcPr>
            <w:tcW w:w="816" w:type="dxa"/>
            <w:vAlign w:val="center"/>
          </w:tcPr>
          <w:p>
            <w:pPr>
              <w:pStyle w:val="10"/>
              <w:jc w:val="center"/>
              <w:rPr>
                <w:rFonts w:hint="eastAsia"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vAlign w:val="center"/>
          </w:tcPr>
          <w:p>
            <w:pPr>
              <w:pStyle w:val="10"/>
              <w:jc w:val="center"/>
              <w:rPr>
                <w:rFonts w:hint="eastAsia" w:ascii="微软雅黑" w:hAnsi="微软雅黑" w:eastAsia="微软雅黑" w:cs="微软雅黑"/>
              </w:rPr>
            </w:pPr>
          </w:p>
        </w:tc>
        <w:tc>
          <w:tcPr>
            <w:tcW w:w="1236" w:type="dxa"/>
            <w:vAlign w:val="center"/>
          </w:tcPr>
          <w:p>
            <w:pPr>
              <w:pStyle w:val="10"/>
              <w:jc w:val="center"/>
              <w:rPr>
                <w:rFonts w:hint="eastAsia" w:ascii="微软雅黑" w:hAnsi="微软雅黑" w:eastAsia="微软雅黑" w:cs="微软雅黑"/>
              </w:rPr>
            </w:pPr>
          </w:p>
        </w:tc>
        <w:tc>
          <w:tcPr>
            <w:tcW w:w="1446" w:type="dxa"/>
            <w:vAlign w:val="center"/>
          </w:tcPr>
          <w:p>
            <w:pPr>
              <w:pStyle w:val="10"/>
              <w:jc w:val="center"/>
              <w:rPr>
                <w:rFonts w:hint="eastAsia" w:ascii="微软雅黑" w:hAnsi="微软雅黑" w:eastAsia="微软雅黑" w:cs="微软雅黑"/>
              </w:rPr>
            </w:pPr>
          </w:p>
        </w:tc>
        <w:tc>
          <w:tcPr>
            <w:tcW w:w="1129" w:type="dxa"/>
            <w:vAlign w:val="center"/>
          </w:tcPr>
          <w:p>
            <w:pPr>
              <w:pStyle w:val="10"/>
              <w:jc w:val="center"/>
              <w:rPr>
                <w:rFonts w:hint="eastAsia" w:ascii="微软雅黑" w:hAnsi="微软雅黑" w:eastAsia="微软雅黑" w:cs="微软雅黑"/>
              </w:rPr>
            </w:pPr>
          </w:p>
        </w:tc>
        <w:tc>
          <w:tcPr>
            <w:tcW w:w="2589" w:type="dxa"/>
            <w:vAlign w:val="center"/>
          </w:tcPr>
          <w:p>
            <w:pPr>
              <w:pStyle w:val="10"/>
              <w:jc w:val="center"/>
              <w:rPr>
                <w:rFonts w:hint="eastAsia" w:ascii="微软雅黑" w:hAnsi="微软雅黑" w:eastAsia="微软雅黑" w:cs="微软雅黑"/>
              </w:rPr>
            </w:pPr>
          </w:p>
        </w:tc>
        <w:tc>
          <w:tcPr>
            <w:tcW w:w="816" w:type="dxa"/>
            <w:vAlign w:val="center"/>
          </w:tcPr>
          <w:p>
            <w:pPr>
              <w:pStyle w:val="10"/>
              <w:jc w:val="center"/>
              <w:rPr>
                <w:rFonts w:hint="eastAsia" w:ascii="微软雅黑" w:hAnsi="微软雅黑" w:eastAsia="微软雅黑" w:cs="微软雅黑"/>
              </w:rPr>
            </w:pPr>
          </w:p>
        </w:tc>
      </w:tr>
    </w:tbl>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备注：</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的主要技术参数和技术指标可另页描述。</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投标人名称(公章)：____________</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法定代表人或其授权代表(签字或盖章)：____________</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日期：______年____月____日</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说明：授权用投标专用章的，与公章具有相同法律效力。</w:t>
      </w:r>
    </w:p>
    <w:p>
      <w:pPr>
        <w:pStyle w:val="10"/>
        <w:ind w:firstLine="420" w:firstLineChars="200"/>
        <w:rPr>
          <w:rFonts w:hint="eastAsia" w:ascii="微软雅黑" w:hAnsi="微软雅黑" w:eastAsia="微软雅黑" w:cs="微软雅黑"/>
          <w:sz w:val="24"/>
          <w:szCs w:val="24"/>
          <w:highlight w:val="yellow"/>
        </w:rPr>
      </w:pPr>
      <w:r>
        <w:rPr>
          <w:rFonts w:ascii="Times New Roman" w:hAnsi="Times New Roman" w:cs="Times New Roman"/>
        </w:rPr>
        <w:br w:type="page"/>
      </w:r>
    </w:p>
    <w:p>
      <w:pPr>
        <w:pStyle w:val="10"/>
        <w:ind w:firstLine="480" w:firstLineChars="200"/>
        <w:rPr>
          <w:rFonts w:hint="eastAsia" w:ascii="微软雅黑" w:hAnsi="微软雅黑" w:eastAsia="微软雅黑" w:cs="微软雅黑"/>
          <w:sz w:val="24"/>
          <w:szCs w:val="24"/>
          <w:highlight w:val="yellow"/>
        </w:rPr>
      </w:pPr>
    </w:p>
    <w:p>
      <w:pPr>
        <w:pStyle w:val="10"/>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rPr>
      </w:pPr>
    </w:p>
    <w:p>
      <w:pPr>
        <w:pStyle w:val="10"/>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rPr>
      </w:pPr>
    </w:p>
    <w:p>
      <w:pPr>
        <w:pStyle w:val="10"/>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rPr>
      </w:pPr>
    </w:p>
    <w:p>
      <w:pPr>
        <w:pStyle w:val="10"/>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rPr>
      </w:pPr>
    </w:p>
    <w:p>
      <w:pPr>
        <w:pStyle w:val="10"/>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rPr>
      </w:pPr>
    </w:p>
    <w:p>
      <w:pPr>
        <w:pStyle w:val="10"/>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rPr>
      </w:pPr>
    </w:p>
    <w:p>
      <w:pPr>
        <w:pStyle w:val="10"/>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rPr>
      </w:pPr>
    </w:p>
    <w:p>
      <w:pPr>
        <w:pStyle w:val="10"/>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rPr>
        <w:t>第</w:t>
      </w:r>
      <w:r>
        <w:rPr>
          <w:rFonts w:hint="eastAsia" w:ascii="微软雅黑" w:hAnsi="微软雅黑" w:eastAsia="微软雅黑" w:cs="微软雅黑"/>
          <w:b/>
          <w:bCs/>
          <w:sz w:val="32"/>
          <w:szCs w:val="32"/>
          <w:lang w:eastAsia="zh-CN"/>
        </w:rPr>
        <w:t>二</w:t>
      </w:r>
      <w:r>
        <w:rPr>
          <w:rFonts w:hint="eastAsia" w:ascii="微软雅黑" w:hAnsi="微软雅黑" w:eastAsia="微软雅黑" w:cs="微软雅黑"/>
          <w:b/>
          <w:bCs/>
          <w:sz w:val="32"/>
          <w:szCs w:val="32"/>
        </w:rPr>
        <w:t>章　</w:t>
      </w:r>
      <w:r>
        <w:rPr>
          <w:rFonts w:hint="eastAsia" w:ascii="微软雅黑" w:hAnsi="微软雅黑" w:eastAsia="微软雅黑" w:cs="微软雅黑"/>
          <w:b/>
          <w:bCs/>
          <w:sz w:val="32"/>
          <w:szCs w:val="32"/>
          <w:lang w:val="en-US" w:eastAsia="zh-CN"/>
        </w:rPr>
        <w:t>实施方案及技术方案</w:t>
      </w:r>
    </w:p>
    <w:p>
      <w:pPr>
        <w:pStyle w:val="10"/>
        <w:ind w:firstLine="480" w:firstLineChars="200"/>
        <w:jc w:val="center"/>
        <w:rPr>
          <w:rFonts w:hint="eastAsia" w:ascii="微软雅黑" w:hAnsi="微软雅黑" w:eastAsia="微软雅黑" w:cs="微软雅黑"/>
          <w:b/>
          <w:bCs/>
          <w:sz w:val="32"/>
          <w:szCs w:val="32"/>
        </w:rPr>
      </w:pPr>
      <w:r>
        <w:rPr>
          <w:rFonts w:hint="eastAsia" w:ascii="微软雅黑" w:hAnsi="微软雅黑" w:eastAsia="微软雅黑" w:cs="微软雅黑"/>
          <w:sz w:val="24"/>
          <w:szCs w:val="24"/>
        </w:rPr>
        <w:br w:type="page"/>
      </w:r>
      <w:r>
        <w:rPr>
          <w:rFonts w:hint="eastAsia" w:ascii="微软雅黑" w:hAnsi="微软雅黑" w:eastAsia="微软雅黑" w:cs="微软雅黑"/>
          <w:b/>
          <w:bCs/>
          <w:sz w:val="32"/>
          <w:szCs w:val="32"/>
        </w:rPr>
        <w:t>第</w:t>
      </w:r>
      <w:r>
        <w:rPr>
          <w:rFonts w:hint="eastAsia" w:ascii="微软雅黑" w:hAnsi="微软雅黑" w:eastAsia="微软雅黑" w:cs="微软雅黑"/>
          <w:b/>
          <w:bCs/>
          <w:sz w:val="32"/>
          <w:szCs w:val="32"/>
          <w:lang w:eastAsia="zh-CN"/>
        </w:rPr>
        <w:t>三</w:t>
      </w:r>
      <w:r>
        <w:rPr>
          <w:rFonts w:hint="eastAsia" w:ascii="微软雅黑" w:hAnsi="微软雅黑" w:eastAsia="微软雅黑" w:cs="微软雅黑"/>
          <w:b/>
          <w:bCs/>
          <w:sz w:val="32"/>
          <w:szCs w:val="32"/>
        </w:rPr>
        <w:t>章　技术响应与偏离表</w:t>
      </w:r>
    </w:p>
    <w:p>
      <w:pPr>
        <w:pStyle w:val="10"/>
        <w:ind w:firstLine="640" w:firstLineChars="200"/>
        <w:jc w:val="center"/>
        <w:rPr>
          <w:rFonts w:hint="eastAsia" w:ascii="微软雅黑" w:hAnsi="微软雅黑" w:eastAsia="微软雅黑" w:cs="微软雅黑"/>
          <w:b/>
          <w:bCs/>
          <w:sz w:val="32"/>
          <w:szCs w:val="32"/>
        </w:rPr>
      </w:pPr>
    </w:p>
    <w:p>
      <w:pPr>
        <w:pStyle w:val="10"/>
        <w:ind w:firstLine="560" w:firstLineChars="200"/>
        <w:jc w:val="center"/>
        <w:rPr>
          <w:rFonts w:hint="eastAsia" w:ascii="微软雅黑" w:hAnsi="微软雅黑" w:eastAsia="微软雅黑" w:cs="微软雅黑"/>
          <w:b/>
          <w:bCs/>
          <w:color w:val="auto"/>
          <w:sz w:val="28"/>
          <w:szCs w:val="28"/>
        </w:rPr>
      </w:pPr>
      <w:r>
        <w:rPr>
          <w:rFonts w:hint="eastAsia" w:ascii="微软雅黑" w:hAnsi="微软雅黑" w:eastAsia="微软雅黑" w:cs="微软雅黑"/>
          <w:b/>
          <w:bCs/>
          <w:color w:val="auto"/>
          <w:sz w:val="28"/>
          <w:szCs w:val="28"/>
        </w:rPr>
        <w:t>技术响应与偏离表</w:t>
      </w:r>
    </w:p>
    <w:p>
      <w:pPr>
        <w:pStyle w:val="10"/>
        <w:ind w:firstLine="420" w:firstLineChars="200"/>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　项目名称：</w:t>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项目编号：</w:t>
      </w:r>
    </w:p>
    <w:tbl>
      <w:tblPr>
        <w:tblStyle w:val="17"/>
        <w:tblW w:w="7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1236"/>
        <w:gridCol w:w="1504"/>
        <w:gridCol w:w="1504"/>
        <w:gridCol w:w="81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序</w:t>
            </w:r>
            <w:r>
              <w:rPr>
                <w:rFonts w:hint="eastAsia" w:ascii="微软雅黑" w:hAnsi="微软雅黑" w:eastAsia="微软雅黑" w:cs="微软雅黑"/>
                <w:sz w:val="21"/>
                <w:szCs w:val="21"/>
              </w:rPr>
              <w:t>号</w:t>
            </w:r>
          </w:p>
        </w:tc>
        <w:tc>
          <w:tcPr>
            <w:tcW w:w="1236" w:type="dxa"/>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t>设备</w:t>
            </w:r>
            <w:r>
              <w:rPr>
                <w:rFonts w:hint="eastAsia" w:ascii="微软雅黑" w:hAnsi="微软雅黑" w:eastAsia="微软雅黑" w:cs="微软雅黑"/>
                <w:sz w:val="21"/>
                <w:szCs w:val="21"/>
              </w:rPr>
              <w:t>名称</w:t>
            </w:r>
          </w:p>
        </w:tc>
        <w:tc>
          <w:tcPr>
            <w:tcW w:w="1504" w:type="dxa"/>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技术指标要求</w:t>
            </w:r>
          </w:p>
        </w:tc>
        <w:tc>
          <w:tcPr>
            <w:tcW w:w="1504" w:type="dxa"/>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投标响应情况</w:t>
            </w:r>
          </w:p>
        </w:tc>
        <w:tc>
          <w:tcPr>
            <w:tcW w:w="816" w:type="dxa"/>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偏离</w:t>
            </w:r>
          </w:p>
        </w:tc>
        <w:tc>
          <w:tcPr>
            <w:tcW w:w="816" w:type="dxa"/>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vAlign w:val="center"/>
          </w:tcPr>
          <w:p>
            <w:pPr>
              <w:pStyle w:val="10"/>
              <w:jc w:val="center"/>
              <w:rPr>
                <w:rFonts w:hint="eastAsia" w:ascii="微软雅黑" w:hAnsi="微软雅黑" w:eastAsia="微软雅黑" w:cs="微软雅黑"/>
                <w:sz w:val="21"/>
                <w:szCs w:val="21"/>
              </w:rPr>
            </w:pPr>
          </w:p>
        </w:tc>
        <w:tc>
          <w:tcPr>
            <w:tcW w:w="1236" w:type="dxa"/>
            <w:vAlign w:val="center"/>
          </w:tcPr>
          <w:p>
            <w:pPr>
              <w:pStyle w:val="10"/>
              <w:jc w:val="center"/>
              <w:rPr>
                <w:rFonts w:hint="eastAsia" w:ascii="微软雅黑" w:hAnsi="微软雅黑" w:eastAsia="微软雅黑" w:cs="微软雅黑"/>
                <w:sz w:val="21"/>
                <w:szCs w:val="21"/>
              </w:rPr>
            </w:pPr>
          </w:p>
        </w:tc>
        <w:tc>
          <w:tcPr>
            <w:tcW w:w="1504" w:type="dxa"/>
            <w:vAlign w:val="center"/>
          </w:tcPr>
          <w:p>
            <w:pPr>
              <w:pStyle w:val="10"/>
              <w:jc w:val="center"/>
              <w:rPr>
                <w:rFonts w:hint="eastAsia" w:ascii="微软雅黑" w:hAnsi="微软雅黑" w:eastAsia="微软雅黑" w:cs="微软雅黑"/>
                <w:sz w:val="21"/>
                <w:szCs w:val="21"/>
              </w:rPr>
            </w:pPr>
          </w:p>
        </w:tc>
        <w:tc>
          <w:tcPr>
            <w:tcW w:w="1504" w:type="dxa"/>
            <w:vAlign w:val="center"/>
          </w:tcPr>
          <w:p>
            <w:pPr>
              <w:pStyle w:val="10"/>
              <w:jc w:val="center"/>
              <w:rPr>
                <w:rFonts w:hint="eastAsia" w:ascii="微软雅黑" w:hAnsi="微软雅黑" w:eastAsia="微软雅黑" w:cs="微软雅黑"/>
                <w:sz w:val="21"/>
                <w:szCs w:val="21"/>
              </w:rPr>
            </w:pPr>
          </w:p>
        </w:tc>
        <w:tc>
          <w:tcPr>
            <w:tcW w:w="816" w:type="dxa"/>
            <w:vAlign w:val="center"/>
          </w:tcPr>
          <w:p>
            <w:pPr>
              <w:pStyle w:val="10"/>
              <w:jc w:val="center"/>
              <w:rPr>
                <w:rFonts w:hint="eastAsia" w:ascii="微软雅黑" w:hAnsi="微软雅黑" w:eastAsia="微软雅黑" w:cs="微软雅黑"/>
                <w:sz w:val="21"/>
                <w:szCs w:val="21"/>
              </w:rPr>
            </w:pPr>
          </w:p>
        </w:tc>
        <w:tc>
          <w:tcPr>
            <w:tcW w:w="816" w:type="dxa"/>
            <w:vAlign w:val="center"/>
          </w:tcPr>
          <w:p>
            <w:pPr>
              <w:pStyle w:val="10"/>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vAlign w:val="center"/>
          </w:tcPr>
          <w:p>
            <w:pPr>
              <w:pStyle w:val="10"/>
              <w:jc w:val="center"/>
              <w:rPr>
                <w:rFonts w:hint="eastAsia" w:ascii="微软雅黑" w:hAnsi="微软雅黑" w:eastAsia="微软雅黑" w:cs="微软雅黑"/>
                <w:sz w:val="21"/>
                <w:szCs w:val="21"/>
              </w:rPr>
            </w:pPr>
          </w:p>
        </w:tc>
        <w:tc>
          <w:tcPr>
            <w:tcW w:w="1236" w:type="dxa"/>
            <w:vAlign w:val="center"/>
          </w:tcPr>
          <w:p>
            <w:pPr>
              <w:pStyle w:val="10"/>
              <w:jc w:val="center"/>
              <w:rPr>
                <w:rFonts w:hint="eastAsia" w:ascii="微软雅黑" w:hAnsi="微软雅黑" w:eastAsia="微软雅黑" w:cs="微软雅黑"/>
                <w:sz w:val="21"/>
                <w:szCs w:val="21"/>
              </w:rPr>
            </w:pPr>
          </w:p>
        </w:tc>
        <w:tc>
          <w:tcPr>
            <w:tcW w:w="1504" w:type="dxa"/>
            <w:vAlign w:val="center"/>
          </w:tcPr>
          <w:p>
            <w:pPr>
              <w:pStyle w:val="10"/>
              <w:jc w:val="center"/>
              <w:rPr>
                <w:rFonts w:hint="eastAsia" w:ascii="微软雅黑" w:hAnsi="微软雅黑" w:eastAsia="微软雅黑" w:cs="微软雅黑"/>
                <w:sz w:val="21"/>
                <w:szCs w:val="21"/>
              </w:rPr>
            </w:pPr>
          </w:p>
        </w:tc>
        <w:tc>
          <w:tcPr>
            <w:tcW w:w="1504" w:type="dxa"/>
            <w:vAlign w:val="center"/>
          </w:tcPr>
          <w:p>
            <w:pPr>
              <w:pStyle w:val="10"/>
              <w:jc w:val="center"/>
              <w:rPr>
                <w:rFonts w:hint="eastAsia" w:ascii="微软雅黑" w:hAnsi="微软雅黑" w:eastAsia="微软雅黑" w:cs="微软雅黑"/>
                <w:sz w:val="21"/>
                <w:szCs w:val="21"/>
              </w:rPr>
            </w:pPr>
          </w:p>
        </w:tc>
        <w:tc>
          <w:tcPr>
            <w:tcW w:w="816" w:type="dxa"/>
            <w:vAlign w:val="center"/>
          </w:tcPr>
          <w:p>
            <w:pPr>
              <w:pStyle w:val="10"/>
              <w:jc w:val="center"/>
              <w:rPr>
                <w:rFonts w:hint="eastAsia" w:ascii="微软雅黑" w:hAnsi="微软雅黑" w:eastAsia="微软雅黑" w:cs="微软雅黑"/>
                <w:sz w:val="21"/>
                <w:szCs w:val="21"/>
              </w:rPr>
            </w:pPr>
          </w:p>
        </w:tc>
        <w:tc>
          <w:tcPr>
            <w:tcW w:w="816" w:type="dxa"/>
            <w:vAlign w:val="center"/>
          </w:tcPr>
          <w:p>
            <w:pPr>
              <w:pStyle w:val="10"/>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vAlign w:val="center"/>
          </w:tcPr>
          <w:p>
            <w:pPr>
              <w:pStyle w:val="10"/>
              <w:jc w:val="center"/>
              <w:rPr>
                <w:rFonts w:hint="eastAsia" w:ascii="微软雅黑" w:hAnsi="微软雅黑" w:eastAsia="微软雅黑" w:cs="微软雅黑"/>
                <w:sz w:val="21"/>
                <w:szCs w:val="21"/>
              </w:rPr>
            </w:pPr>
          </w:p>
        </w:tc>
        <w:tc>
          <w:tcPr>
            <w:tcW w:w="1236" w:type="dxa"/>
            <w:vAlign w:val="center"/>
          </w:tcPr>
          <w:p>
            <w:pPr>
              <w:pStyle w:val="10"/>
              <w:jc w:val="center"/>
              <w:rPr>
                <w:rFonts w:hint="eastAsia" w:ascii="微软雅黑" w:hAnsi="微软雅黑" w:eastAsia="微软雅黑" w:cs="微软雅黑"/>
                <w:sz w:val="21"/>
                <w:szCs w:val="21"/>
              </w:rPr>
            </w:pPr>
          </w:p>
        </w:tc>
        <w:tc>
          <w:tcPr>
            <w:tcW w:w="1504" w:type="dxa"/>
            <w:vAlign w:val="center"/>
          </w:tcPr>
          <w:p>
            <w:pPr>
              <w:pStyle w:val="10"/>
              <w:jc w:val="center"/>
              <w:rPr>
                <w:rFonts w:hint="eastAsia" w:ascii="微软雅黑" w:hAnsi="微软雅黑" w:eastAsia="微软雅黑" w:cs="微软雅黑"/>
                <w:sz w:val="21"/>
                <w:szCs w:val="21"/>
              </w:rPr>
            </w:pPr>
          </w:p>
        </w:tc>
        <w:tc>
          <w:tcPr>
            <w:tcW w:w="1504" w:type="dxa"/>
            <w:vAlign w:val="center"/>
          </w:tcPr>
          <w:p>
            <w:pPr>
              <w:pStyle w:val="10"/>
              <w:jc w:val="center"/>
              <w:rPr>
                <w:rFonts w:hint="eastAsia" w:ascii="微软雅黑" w:hAnsi="微软雅黑" w:eastAsia="微软雅黑" w:cs="微软雅黑"/>
                <w:sz w:val="21"/>
                <w:szCs w:val="21"/>
              </w:rPr>
            </w:pPr>
          </w:p>
        </w:tc>
        <w:tc>
          <w:tcPr>
            <w:tcW w:w="816" w:type="dxa"/>
            <w:vAlign w:val="center"/>
          </w:tcPr>
          <w:p>
            <w:pPr>
              <w:pStyle w:val="10"/>
              <w:jc w:val="center"/>
              <w:rPr>
                <w:rFonts w:hint="eastAsia" w:ascii="微软雅黑" w:hAnsi="微软雅黑" w:eastAsia="微软雅黑" w:cs="微软雅黑"/>
                <w:sz w:val="21"/>
                <w:szCs w:val="21"/>
              </w:rPr>
            </w:pPr>
          </w:p>
        </w:tc>
        <w:tc>
          <w:tcPr>
            <w:tcW w:w="816" w:type="dxa"/>
            <w:vAlign w:val="center"/>
          </w:tcPr>
          <w:p>
            <w:pPr>
              <w:pStyle w:val="10"/>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vAlign w:val="center"/>
          </w:tcPr>
          <w:p>
            <w:pPr>
              <w:pStyle w:val="10"/>
              <w:jc w:val="center"/>
              <w:rPr>
                <w:rFonts w:hint="eastAsia" w:ascii="微软雅黑" w:hAnsi="微软雅黑" w:eastAsia="微软雅黑" w:cs="微软雅黑"/>
                <w:sz w:val="21"/>
                <w:szCs w:val="21"/>
              </w:rPr>
            </w:pPr>
          </w:p>
        </w:tc>
        <w:tc>
          <w:tcPr>
            <w:tcW w:w="1236" w:type="dxa"/>
            <w:vAlign w:val="center"/>
          </w:tcPr>
          <w:p>
            <w:pPr>
              <w:pStyle w:val="10"/>
              <w:jc w:val="center"/>
              <w:rPr>
                <w:rFonts w:hint="eastAsia" w:ascii="微软雅黑" w:hAnsi="微软雅黑" w:eastAsia="微软雅黑" w:cs="微软雅黑"/>
                <w:sz w:val="21"/>
                <w:szCs w:val="21"/>
              </w:rPr>
            </w:pPr>
          </w:p>
        </w:tc>
        <w:tc>
          <w:tcPr>
            <w:tcW w:w="1504" w:type="dxa"/>
            <w:vAlign w:val="center"/>
          </w:tcPr>
          <w:p>
            <w:pPr>
              <w:pStyle w:val="10"/>
              <w:jc w:val="center"/>
              <w:rPr>
                <w:rFonts w:hint="eastAsia" w:ascii="微软雅黑" w:hAnsi="微软雅黑" w:eastAsia="微软雅黑" w:cs="微软雅黑"/>
                <w:sz w:val="21"/>
                <w:szCs w:val="21"/>
              </w:rPr>
            </w:pPr>
          </w:p>
        </w:tc>
        <w:tc>
          <w:tcPr>
            <w:tcW w:w="1504" w:type="dxa"/>
            <w:vAlign w:val="center"/>
          </w:tcPr>
          <w:p>
            <w:pPr>
              <w:pStyle w:val="10"/>
              <w:jc w:val="center"/>
              <w:rPr>
                <w:rFonts w:hint="eastAsia" w:ascii="微软雅黑" w:hAnsi="微软雅黑" w:eastAsia="微软雅黑" w:cs="微软雅黑"/>
                <w:sz w:val="21"/>
                <w:szCs w:val="21"/>
              </w:rPr>
            </w:pPr>
          </w:p>
        </w:tc>
        <w:tc>
          <w:tcPr>
            <w:tcW w:w="816" w:type="dxa"/>
            <w:vAlign w:val="center"/>
          </w:tcPr>
          <w:p>
            <w:pPr>
              <w:pStyle w:val="10"/>
              <w:jc w:val="center"/>
              <w:rPr>
                <w:rFonts w:hint="eastAsia" w:ascii="微软雅黑" w:hAnsi="微软雅黑" w:eastAsia="微软雅黑" w:cs="微软雅黑"/>
                <w:sz w:val="21"/>
                <w:szCs w:val="21"/>
              </w:rPr>
            </w:pPr>
          </w:p>
        </w:tc>
        <w:tc>
          <w:tcPr>
            <w:tcW w:w="816" w:type="dxa"/>
            <w:vAlign w:val="center"/>
          </w:tcPr>
          <w:p>
            <w:pPr>
              <w:pStyle w:val="10"/>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vAlign w:val="center"/>
          </w:tcPr>
          <w:p>
            <w:pPr>
              <w:pStyle w:val="10"/>
              <w:jc w:val="center"/>
              <w:rPr>
                <w:rFonts w:hint="eastAsia" w:ascii="微软雅黑" w:hAnsi="微软雅黑" w:eastAsia="微软雅黑" w:cs="微软雅黑"/>
                <w:sz w:val="21"/>
                <w:szCs w:val="21"/>
              </w:rPr>
            </w:pPr>
          </w:p>
        </w:tc>
        <w:tc>
          <w:tcPr>
            <w:tcW w:w="1236" w:type="dxa"/>
            <w:vAlign w:val="center"/>
          </w:tcPr>
          <w:p>
            <w:pPr>
              <w:pStyle w:val="10"/>
              <w:jc w:val="center"/>
              <w:rPr>
                <w:rFonts w:hint="eastAsia" w:ascii="微软雅黑" w:hAnsi="微软雅黑" w:eastAsia="微软雅黑" w:cs="微软雅黑"/>
                <w:sz w:val="21"/>
                <w:szCs w:val="21"/>
              </w:rPr>
            </w:pPr>
          </w:p>
        </w:tc>
        <w:tc>
          <w:tcPr>
            <w:tcW w:w="1504" w:type="dxa"/>
            <w:vAlign w:val="center"/>
          </w:tcPr>
          <w:p>
            <w:pPr>
              <w:pStyle w:val="10"/>
              <w:jc w:val="center"/>
              <w:rPr>
                <w:rFonts w:hint="eastAsia" w:ascii="微软雅黑" w:hAnsi="微软雅黑" w:eastAsia="微软雅黑" w:cs="微软雅黑"/>
                <w:sz w:val="21"/>
                <w:szCs w:val="21"/>
              </w:rPr>
            </w:pPr>
          </w:p>
        </w:tc>
        <w:tc>
          <w:tcPr>
            <w:tcW w:w="1504" w:type="dxa"/>
            <w:vAlign w:val="center"/>
          </w:tcPr>
          <w:p>
            <w:pPr>
              <w:pStyle w:val="10"/>
              <w:jc w:val="center"/>
              <w:rPr>
                <w:rFonts w:hint="eastAsia" w:ascii="微软雅黑" w:hAnsi="微软雅黑" w:eastAsia="微软雅黑" w:cs="微软雅黑"/>
                <w:sz w:val="21"/>
                <w:szCs w:val="21"/>
              </w:rPr>
            </w:pPr>
          </w:p>
        </w:tc>
        <w:tc>
          <w:tcPr>
            <w:tcW w:w="816" w:type="dxa"/>
            <w:vAlign w:val="center"/>
          </w:tcPr>
          <w:p>
            <w:pPr>
              <w:pStyle w:val="10"/>
              <w:jc w:val="center"/>
              <w:rPr>
                <w:rFonts w:hint="eastAsia" w:ascii="微软雅黑" w:hAnsi="微软雅黑" w:eastAsia="微软雅黑" w:cs="微软雅黑"/>
                <w:sz w:val="21"/>
                <w:szCs w:val="21"/>
              </w:rPr>
            </w:pPr>
          </w:p>
        </w:tc>
        <w:tc>
          <w:tcPr>
            <w:tcW w:w="816" w:type="dxa"/>
            <w:vAlign w:val="center"/>
          </w:tcPr>
          <w:p>
            <w:pPr>
              <w:pStyle w:val="10"/>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vAlign w:val="center"/>
          </w:tcPr>
          <w:p>
            <w:pPr>
              <w:pStyle w:val="10"/>
              <w:jc w:val="center"/>
              <w:rPr>
                <w:rFonts w:hint="eastAsia" w:ascii="微软雅黑" w:hAnsi="微软雅黑" w:eastAsia="微软雅黑" w:cs="微软雅黑"/>
                <w:sz w:val="21"/>
                <w:szCs w:val="21"/>
              </w:rPr>
            </w:pPr>
          </w:p>
        </w:tc>
        <w:tc>
          <w:tcPr>
            <w:tcW w:w="1236" w:type="dxa"/>
            <w:vAlign w:val="center"/>
          </w:tcPr>
          <w:p>
            <w:pPr>
              <w:pStyle w:val="10"/>
              <w:jc w:val="center"/>
              <w:rPr>
                <w:rFonts w:hint="eastAsia" w:ascii="微软雅黑" w:hAnsi="微软雅黑" w:eastAsia="微软雅黑" w:cs="微软雅黑"/>
                <w:sz w:val="21"/>
                <w:szCs w:val="21"/>
              </w:rPr>
            </w:pPr>
          </w:p>
        </w:tc>
        <w:tc>
          <w:tcPr>
            <w:tcW w:w="1504" w:type="dxa"/>
            <w:vAlign w:val="center"/>
          </w:tcPr>
          <w:p>
            <w:pPr>
              <w:pStyle w:val="10"/>
              <w:jc w:val="center"/>
              <w:rPr>
                <w:rFonts w:hint="eastAsia" w:ascii="微软雅黑" w:hAnsi="微软雅黑" w:eastAsia="微软雅黑" w:cs="微软雅黑"/>
                <w:sz w:val="21"/>
                <w:szCs w:val="21"/>
              </w:rPr>
            </w:pPr>
          </w:p>
        </w:tc>
        <w:tc>
          <w:tcPr>
            <w:tcW w:w="1504" w:type="dxa"/>
            <w:vAlign w:val="center"/>
          </w:tcPr>
          <w:p>
            <w:pPr>
              <w:pStyle w:val="10"/>
              <w:jc w:val="center"/>
              <w:rPr>
                <w:rFonts w:hint="eastAsia" w:ascii="微软雅黑" w:hAnsi="微软雅黑" w:eastAsia="微软雅黑" w:cs="微软雅黑"/>
                <w:sz w:val="21"/>
                <w:szCs w:val="21"/>
              </w:rPr>
            </w:pPr>
          </w:p>
        </w:tc>
        <w:tc>
          <w:tcPr>
            <w:tcW w:w="816" w:type="dxa"/>
            <w:vAlign w:val="center"/>
          </w:tcPr>
          <w:p>
            <w:pPr>
              <w:pStyle w:val="10"/>
              <w:jc w:val="center"/>
              <w:rPr>
                <w:rFonts w:hint="eastAsia" w:ascii="微软雅黑" w:hAnsi="微软雅黑" w:eastAsia="微软雅黑" w:cs="微软雅黑"/>
                <w:sz w:val="21"/>
                <w:szCs w:val="21"/>
              </w:rPr>
            </w:pPr>
          </w:p>
        </w:tc>
        <w:tc>
          <w:tcPr>
            <w:tcW w:w="816" w:type="dxa"/>
            <w:vAlign w:val="center"/>
          </w:tcPr>
          <w:p>
            <w:pPr>
              <w:pStyle w:val="10"/>
              <w:jc w:val="center"/>
              <w:rPr>
                <w:rFonts w:hint="eastAsia" w:ascii="微软雅黑" w:hAnsi="微软雅黑" w:eastAsia="微软雅黑" w:cs="微软雅黑"/>
                <w:sz w:val="21"/>
                <w:szCs w:val="21"/>
              </w:rPr>
            </w:pPr>
          </w:p>
        </w:tc>
      </w:tr>
    </w:tbl>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说明：在偏离项必须注明正偏离、负偏离或无偏离。</w:t>
      </w:r>
    </w:p>
    <w:p>
      <w:pPr>
        <w:pStyle w:val="10"/>
        <w:ind w:firstLine="480" w:firstLineChars="200"/>
        <w:rPr>
          <w:rFonts w:hint="eastAsia" w:ascii="微软雅黑" w:hAnsi="微软雅黑" w:eastAsia="微软雅黑" w:cs="微软雅黑"/>
          <w:sz w:val="24"/>
          <w:szCs w:val="24"/>
        </w:rPr>
      </w:pP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投标人名称(公章)：____________</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法定代表人或其授权代表(签字或盖章)：____________</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日期：______年____月____日</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说明：授权用投标专用章的，与公章具有相同法律效力。</w:t>
      </w:r>
    </w:p>
    <w:p>
      <w:pPr>
        <w:pStyle w:val="10"/>
        <w:ind w:firstLine="420" w:firstLineChars="200"/>
        <w:rPr>
          <w:rFonts w:hint="eastAsia" w:ascii="微软雅黑" w:hAnsi="微软雅黑" w:eastAsia="微软雅黑" w:cs="微软雅黑"/>
          <w:sz w:val="21"/>
          <w:szCs w:val="21"/>
        </w:rPr>
      </w:pPr>
    </w:p>
    <w:p>
      <w:pPr>
        <w:pStyle w:val="10"/>
        <w:ind w:firstLine="420" w:firstLineChars="200"/>
        <w:rPr>
          <w:rFonts w:hint="eastAsia" w:ascii="微软雅黑" w:hAnsi="微软雅黑" w:eastAsia="微软雅黑" w:cs="微软雅黑"/>
          <w:sz w:val="21"/>
          <w:szCs w:val="21"/>
        </w:rPr>
      </w:pPr>
    </w:p>
    <w:p>
      <w:pPr>
        <w:pStyle w:val="10"/>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黑体" w:hAnsi="黑体" w:eastAsia="黑体" w:cs="黑体"/>
          <w:sz w:val="28"/>
          <w:szCs w:val="28"/>
        </w:rPr>
      </w:pPr>
    </w:p>
    <w:p>
      <w:pPr>
        <w:pStyle w:val="10"/>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黑体" w:hAnsi="黑体" w:eastAsia="黑体" w:cs="黑体"/>
          <w:sz w:val="28"/>
          <w:szCs w:val="28"/>
        </w:rPr>
      </w:pPr>
    </w:p>
    <w:p>
      <w:pPr>
        <w:pStyle w:val="10"/>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sz w:val="28"/>
          <w:szCs w:val="28"/>
          <w:lang w:eastAsia="zh-CN"/>
        </w:rPr>
      </w:pPr>
      <w:r>
        <w:rPr>
          <w:rFonts w:hint="eastAsia" w:ascii="微软雅黑" w:hAnsi="微软雅黑" w:eastAsia="微软雅黑" w:cs="微软雅黑"/>
          <w:b/>
          <w:bCs/>
          <w:sz w:val="32"/>
          <w:szCs w:val="32"/>
        </w:rPr>
        <w:t>第</w:t>
      </w:r>
      <w:r>
        <w:rPr>
          <w:rFonts w:hint="eastAsia" w:ascii="微软雅黑" w:hAnsi="微软雅黑" w:eastAsia="微软雅黑" w:cs="微软雅黑"/>
          <w:b/>
          <w:bCs/>
          <w:sz w:val="32"/>
          <w:szCs w:val="32"/>
          <w:lang w:val="en-US" w:eastAsia="zh-CN"/>
        </w:rPr>
        <w:t>四</w:t>
      </w:r>
      <w:r>
        <w:rPr>
          <w:rFonts w:hint="eastAsia" w:ascii="微软雅黑" w:hAnsi="微软雅黑" w:eastAsia="微软雅黑" w:cs="微软雅黑"/>
          <w:b/>
          <w:bCs/>
          <w:sz w:val="32"/>
          <w:szCs w:val="32"/>
        </w:rPr>
        <w:t>章　投标人售后服务承诺</w:t>
      </w:r>
    </w:p>
    <w:p>
      <w:pPr>
        <w:pStyle w:val="10"/>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sz w:val="28"/>
          <w:szCs w:val="28"/>
        </w:rPr>
      </w:pPr>
      <w:r>
        <w:rPr>
          <w:rFonts w:hint="eastAsia" w:ascii="微软雅黑" w:hAnsi="微软雅黑" w:eastAsia="微软雅黑" w:cs="微软雅黑"/>
          <w:sz w:val="21"/>
          <w:szCs w:val="21"/>
        </w:rPr>
        <w:br w:type="page"/>
      </w:r>
      <w:r>
        <w:rPr>
          <w:rFonts w:hint="eastAsia" w:ascii="Times New Roman" w:hAnsi="Times New Roman" w:cs="Times New Roman"/>
        </w:rPr>
        <w:t>　</w:t>
      </w:r>
      <w:r>
        <w:rPr>
          <w:rFonts w:hint="eastAsia" w:ascii="微软雅黑" w:hAnsi="微软雅黑" w:eastAsia="微软雅黑" w:cs="微软雅黑"/>
          <w:b/>
          <w:bCs/>
          <w:sz w:val="32"/>
          <w:szCs w:val="32"/>
        </w:rPr>
        <w:t>第</w:t>
      </w:r>
      <w:r>
        <w:rPr>
          <w:rFonts w:hint="eastAsia" w:ascii="微软雅黑" w:hAnsi="微软雅黑" w:eastAsia="微软雅黑" w:cs="微软雅黑"/>
          <w:b/>
          <w:bCs/>
          <w:sz w:val="32"/>
          <w:szCs w:val="32"/>
          <w:lang w:eastAsia="zh-CN"/>
        </w:rPr>
        <w:t>五</w:t>
      </w:r>
      <w:r>
        <w:rPr>
          <w:rFonts w:hint="eastAsia" w:ascii="微软雅黑" w:hAnsi="微软雅黑" w:eastAsia="微软雅黑" w:cs="微软雅黑"/>
          <w:b/>
          <w:bCs/>
          <w:sz w:val="32"/>
          <w:szCs w:val="32"/>
        </w:rPr>
        <w:t>章　用于本项目人员简历表</w:t>
      </w:r>
    </w:p>
    <w:p>
      <w:pPr>
        <w:pStyle w:val="10"/>
        <w:ind w:firstLine="420" w:firstLineChars="200"/>
        <w:rPr>
          <w:rFonts w:ascii="Times New Roman" w:hAnsi="Times New Roman" w:eastAsia="MingLiU_HKSCS" w:cs="Times New Roman"/>
        </w:rPr>
      </w:pPr>
    </w:p>
    <w:p>
      <w:pPr>
        <w:pStyle w:val="10"/>
        <w:ind w:firstLine="420" w:firstLineChars="200"/>
        <w:rPr>
          <w:rFonts w:ascii="Times New Roman" w:hAnsi="Times New Roman" w:eastAsia="MingLiU_HKSCS" w:cs="Times New Roman"/>
        </w:rPr>
      </w:pPr>
    </w:p>
    <w:p>
      <w:pPr>
        <w:pStyle w:val="10"/>
        <w:ind w:firstLine="420" w:firstLineChars="20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用于本项目人员简历表</w:t>
      </w:r>
    </w:p>
    <w:p>
      <w:pPr>
        <w:pStyle w:val="10"/>
        <w:ind w:firstLine="420" w:firstLineChars="200"/>
        <w:rPr>
          <w:rFonts w:hint="eastAsia" w:ascii="微软雅黑" w:hAnsi="微软雅黑" w:eastAsia="微软雅黑" w:cs="微软雅黑"/>
          <w:sz w:val="21"/>
          <w:szCs w:val="21"/>
        </w:rPr>
      </w:pPr>
    </w:p>
    <w:tbl>
      <w:tblPr>
        <w:tblStyle w:val="17"/>
        <w:tblW w:w="8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1656"/>
        <w:gridCol w:w="1866"/>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姓名</w:t>
            </w:r>
          </w:p>
        </w:tc>
        <w:tc>
          <w:tcPr>
            <w:tcW w:w="1656" w:type="dxa"/>
            <w:vAlign w:val="center"/>
          </w:tcPr>
          <w:p>
            <w:pPr>
              <w:pStyle w:val="10"/>
              <w:jc w:val="center"/>
              <w:rPr>
                <w:rFonts w:hint="eastAsia" w:ascii="微软雅黑" w:hAnsi="微软雅黑" w:eastAsia="微软雅黑" w:cs="微软雅黑"/>
                <w:sz w:val="21"/>
                <w:szCs w:val="21"/>
              </w:rPr>
            </w:pPr>
          </w:p>
        </w:tc>
        <w:tc>
          <w:tcPr>
            <w:tcW w:w="1866" w:type="dxa"/>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性别</w:t>
            </w:r>
          </w:p>
        </w:tc>
        <w:tc>
          <w:tcPr>
            <w:tcW w:w="2286" w:type="dxa"/>
            <w:vAlign w:val="center"/>
          </w:tcPr>
          <w:p>
            <w:pPr>
              <w:pStyle w:val="10"/>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职务</w:t>
            </w:r>
          </w:p>
        </w:tc>
        <w:tc>
          <w:tcPr>
            <w:tcW w:w="1656" w:type="dxa"/>
            <w:vAlign w:val="center"/>
          </w:tcPr>
          <w:p>
            <w:pPr>
              <w:pStyle w:val="10"/>
              <w:jc w:val="center"/>
              <w:rPr>
                <w:rFonts w:hint="eastAsia" w:ascii="微软雅黑" w:hAnsi="微软雅黑" w:eastAsia="微软雅黑" w:cs="微软雅黑"/>
                <w:sz w:val="21"/>
                <w:szCs w:val="21"/>
              </w:rPr>
            </w:pPr>
          </w:p>
        </w:tc>
        <w:tc>
          <w:tcPr>
            <w:tcW w:w="1866" w:type="dxa"/>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职称</w:t>
            </w:r>
          </w:p>
        </w:tc>
        <w:tc>
          <w:tcPr>
            <w:tcW w:w="2286" w:type="dxa"/>
            <w:vAlign w:val="center"/>
          </w:tcPr>
          <w:p>
            <w:pPr>
              <w:pStyle w:val="10"/>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毕业学校、专业</w:t>
            </w:r>
          </w:p>
        </w:tc>
        <w:tc>
          <w:tcPr>
            <w:tcW w:w="5808" w:type="dxa"/>
            <w:gridSpan w:val="3"/>
            <w:vAlign w:val="center"/>
          </w:tcPr>
          <w:p>
            <w:pPr>
              <w:pStyle w:val="10"/>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身份证号</w:t>
            </w:r>
          </w:p>
        </w:tc>
        <w:tc>
          <w:tcPr>
            <w:tcW w:w="1656" w:type="dxa"/>
            <w:vAlign w:val="center"/>
          </w:tcPr>
          <w:p>
            <w:pPr>
              <w:pStyle w:val="10"/>
              <w:jc w:val="center"/>
              <w:rPr>
                <w:rFonts w:hint="eastAsia" w:ascii="微软雅黑" w:hAnsi="微软雅黑" w:eastAsia="微软雅黑" w:cs="微软雅黑"/>
                <w:sz w:val="21"/>
                <w:szCs w:val="21"/>
              </w:rPr>
            </w:pPr>
          </w:p>
        </w:tc>
        <w:tc>
          <w:tcPr>
            <w:tcW w:w="1866" w:type="dxa"/>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拟在本项目任职</w:t>
            </w:r>
          </w:p>
        </w:tc>
        <w:tc>
          <w:tcPr>
            <w:tcW w:w="2286" w:type="dxa"/>
            <w:vAlign w:val="center"/>
          </w:tcPr>
          <w:p>
            <w:pPr>
              <w:pStyle w:val="10"/>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执业资格证</w:t>
            </w:r>
          </w:p>
        </w:tc>
        <w:tc>
          <w:tcPr>
            <w:tcW w:w="1656" w:type="dxa"/>
            <w:vAlign w:val="center"/>
          </w:tcPr>
          <w:p>
            <w:pPr>
              <w:pStyle w:val="10"/>
              <w:jc w:val="center"/>
              <w:rPr>
                <w:rFonts w:hint="eastAsia" w:ascii="微软雅黑" w:hAnsi="微软雅黑" w:eastAsia="微软雅黑" w:cs="微软雅黑"/>
                <w:sz w:val="21"/>
                <w:szCs w:val="21"/>
              </w:rPr>
            </w:pPr>
          </w:p>
        </w:tc>
        <w:tc>
          <w:tcPr>
            <w:tcW w:w="1866" w:type="dxa"/>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执业资格证书号</w:t>
            </w:r>
          </w:p>
        </w:tc>
        <w:tc>
          <w:tcPr>
            <w:tcW w:w="2286" w:type="dxa"/>
            <w:vAlign w:val="center"/>
          </w:tcPr>
          <w:p>
            <w:pPr>
              <w:pStyle w:val="10"/>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4" w:type="dxa"/>
            <w:gridSpan w:val="4"/>
            <w:vAlign w:val="center"/>
          </w:tcPr>
          <w:p>
            <w:pPr>
              <w:pStyle w:val="10"/>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近____年承担项目情况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时间</w:t>
            </w:r>
          </w:p>
        </w:tc>
        <w:tc>
          <w:tcPr>
            <w:tcW w:w="1656" w:type="dxa"/>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类似项目名称</w:t>
            </w:r>
          </w:p>
        </w:tc>
        <w:tc>
          <w:tcPr>
            <w:tcW w:w="1866" w:type="dxa"/>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担任职务</w:t>
            </w:r>
          </w:p>
        </w:tc>
        <w:tc>
          <w:tcPr>
            <w:tcW w:w="2286" w:type="dxa"/>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项目单位名称及电话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10"/>
              <w:jc w:val="center"/>
              <w:rPr>
                <w:rFonts w:hint="eastAsia" w:ascii="微软雅黑" w:hAnsi="微软雅黑" w:eastAsia="微软雅黑" w:cs="微软雅黑"/>
                <w:sz w:val="21"/>
                <w:szCs w:val="21"/>
              </w:rPr>
            </w:pPr>
          </w:p>
        </w:tc>
        <w:tc>
          <w:tcPr>
            <w:tcW w:w="1656" w:type="dxa"/>
            <w:vAlign w:val="center"/>
          </w:tcPr>
          <w:p>
            <w:pPr>
              <w:pStyle w:val="10"/>
              <w:jc w:val="center"/>
              <w:rPr>
                <w:rFonts w:hint="eastAsia" w:ascii="微软雅黑" w:hAnsi="微软雅黑" w:eastAsia="微软雅黑" w:cs="微软雅黑"/>
                <w:sz w:val="21"/>
                <w:szCs w:val="21"/>
              </w:rPr>
            </w:pPr>
          </w:p>
        </w:tc>
        <w:tc>
          <w:tcPr>
            <w:tcW w:w="1866" w:type="dxa"/>
            <w:vAlign w:val="center"/>
          </w:tcPr>
          <w:p>
            <w:pPr>
              <w:pStyle w:val="10"/>
              <w:jc w:val="center"/>
              <w:rPr>
                <w:rFonts w:hint="eastAsia" w:ascii="微软雅黑" w:hAnsi="微软雅黑" w:eastAsia="微软雅黑" w:cs="微软雅黑"/>
                <w:sz w:val="21"/>
                <w:szCs w:val="21"/>
              </w:rPr>
            </w:pPr>
          </w:p>
        </w:tc>
        <w:tc>
          <w:tcPr>
            <w:tcW w:w="2286" w:type="dxa"/>
            <w:vAlign w:val="center"/>
          </w:tcPr>
          <w:p>
            <w:pPr>
              <w:pStyle w:val="10"/>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10"/>
              <w:jc w:val="center"/>
              <w:rPr>
                <w:rFonts w:hint="eastAsia" w:ascii="微软雅黑" w:hAnsi="微软雅黑" w:eastAsia="微软雅黑" w:cs="微软雅黑"/>
                <w:sz w:val="21"/>
                <w:szCs w:val="21"/>
              </w:rPr>
            </w:pPr>
          </w:p>
        </w:tc>
        <w:tc>
          <w:tcPr>
            <w:tcW w:w="1656" w:type="dxa"/>
            <w:vAlign w:val="center"/>
          </w:tcPr>
          <w:p>
            <w:pPr>
              <w:pStyle w:val="10"/>
              <w:jc w:val="center"/>
              <w:rPr>
                <w:rFonts w:hint="eastAsia" w:ascii="微软雅黑" w:hAnsi="微软雅黑" w:eastAsia="微软雅黑" w:cs="微软雅黑"/>
                <w:sz w:val="21"/>
                <w:szCs w:val="21"/>
              </w:rPr>
            </w:pPr>
          </w:p>
        </w:tc>
        <w:tc>
          <w:tcPr>
            <w:tcW w:w="1866" w:type="dxa"/>
            <w:vAlign w:val="center"/>
          </w:tcPr>
          <w:p>
            <w:pPr>
              <w:pStyle w:val="10"/>
              <w:jc w:val="center"/>
              <w:rPr>
                <w:rFonts w:hint="eastAsia" w:ascii="微软雅黑" w:hAnsi="微软雅黑" w:eastAsia="微软雅黑" w:cs="微软雅黑"/>
                <w:sz w:val="21"/>
                <w:szCs w:val="21"/>
              </w:rPr>
            </w:pPr>
          </w:p>
        </w:tc>
        <w:tc>
          <w:tcPr>
            <w:tcW w:w="2286" w:type="dxa"/>
            <w:vAlign w:val="center"/>
          </w:tcPr>
          <w:p>
            <w:pPr>
              <w:pStyle w:val="10"/>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10"/>
              <w:jc w:val="center"/>
              <w:rPr>
                <w:rFonts w:hint="eastAsia" w:ascii="微软雅黑" w:hAnsi="微软雅黑" w:eastAsia="微软雅黑" w:cs="微软雅黑"/>
                <w:sz w:val="21"/>
                <w:szCs w:val="21"/>
              </w:rPr>
            </w:pPr>
          </w:p>
        </w:tc>
        <w:tc>
          <w:tcPr>
            <w:tcW w:w="1656" w:type="dxa"/>
            <w:vAlign w:val="center"/>
          </w:tcPr>
          <w:p>
            <w:pPr>
              <w:pStyle w:val="10"/>
              <w:jc w:val="center"/>
              <w:rPr>
                <w:rFonts w:hint="eastAsia" w:ascii="微软雅黑" w:hAnsi="微软雅黑" w:eastAsia="微软雅黑" w:cs="微软雅黑"/>
                <w:sz w:val="21"/>
                <w:szCs w:val="21"/>
              </w:rPr>
            </w:pPr>
          </w:p>
        </w:tc>
        <w:tc>
          <w:tcPr>
            <w:tcW w:w="1866" w:type="dxa"/>
            <w:vAlign w:val="center"/>
          </w:tcPr>
          <w:p>
            <w:pPr>
              <w:pStyle w:val="10"/>
              <w:jc w:val="center"/>
              <w:rPr>
                <w:rFonts w:hint="eastAsia" w:ascii="微软雅黑" w:hAnsi="微软雅黑" w:eastAsia="微软雅黑" w:cs="微软雅黑"/>
                <w:sz w:val="21"/>
                <w:szCs w:val="21"/>
              </w:rPr>
            </w:pPr>
          </w:p>
        </w:tc>
        <w:tc>
          <w:tcPr>
            <w:tcW w:w="2286" w:type="dxa"/>
            <w:vAlign w:val="center"/>
          </w:tcPr>
          <w:p>
            <w:pPr>
              <w:pStyle w:val="10"/>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10"/>
              <w:jc w:val="center"/>
              <w:rPr>
                <w:rFonts w:hint="eastAsia" w:ascii="微软雅黑" w:hAnsi="微软雅黑" w:eastAsia="微软雅黑" w:cs="微软雅黑"/>
                <w:sz w:val="21"/>
                <w:szCs w:val="21"/>
              </w:rPr>
            </w:pPr>
          </w:p>
        </w:tc>
        <w:tc>
          <w:tcPr>
            <w:tcW w:w="1656" w:type="dxa"/>
            <w:vAlign w:val="center"/>
          </w:tcPr>
          <w:p>
            <w:pPr>
              <w:pStyle w:val="10"/>
              <w:jc w:val="center"/>
              <w:rPr>
                <w:rFonts w:hint="eastAsia" w:ascii="微软雅黑" w:hAnsi="微软雅黑" w:eastAsia="微软雅黑" w:cs="微软雅黑"/>
                <w:sz w:val="21"/>
                <w:szCs w:val="21"/>
              </w:rPr>
            </w:pPr>
          </w:p>
        </w:tc>
        <w:tc>
          <w:tcPr>
            <w:tcW w:w="1866" w:type="dxa"/>
            <w:vAlign w:val="center"/>
          </w:tcPr>
          <w:p>
            <w:pPr>
              <w:pStyle w:val="10"/>
              <w:jc w:val="center"/>
              <w:rPr>
                <w:rFonts w:hint="eastAsia" w:ascii="微软雅黑" w:hAnsi="微软雅黑" w:eastAsia="微软雅黑" w:cs="微软雅黑"/>
                <w:sz w:val="21"/>
                <w:szCs w:val="21"/>
              </w:rPr>
            </w:pPr>
          </w:p>
        </w:tc>
        <w:tc>
          <w:tcPr>
            <w:tcW w:w="2286" w:type="dxa"/>
            <w:vAlign w:val="center"/>
          </w:tcPr>
          <w:p>
            <w:pPr>
              <w:pStyle w:val="10"/>
              <w:jc w:val="center"/>
              <w:rPr>
                <w:rFonts w:hint="eastAsia" w:ascii="微软雅黑" w:hAnsi="微软雅黑" w:eastAsia="微软雅黑" w:cs="微软雅黑"/>
                <w:sz w:val="21"/>
                <w:szCs w:val="21"/>
              </w:rPr>
            </w:pPr>
          </w:p>
        </w:tc>
      </w:tr>
    </w:tbl>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供应商名称(公章)：____________</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法定代表人或授权代表(签字或盖章)：____________</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日期：______年____月____日</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说明：授权用投标专用章的，与公章具有相同法律效力。</w:t>
      </w:r>
    </w:p>
    <w:p>
      <w:pPr>
        <w:pStyle w:val="10"/>
        <w:ind w:firstLine="420" w:firstLineChars="200"/>
        <w:jc w:val="center"/>
        <w:rPr>
          <w:rFonts w:hint="eastAsia" w:ascii="Times New Roman" w:hAnsi="Times New Roman" w:eastAsia="宋体" w:cs="Times New Roman"/>
          <w:lang w:eastAsia="zh-CN"/>
        </w:rPr>
      </w:pPr>
      <w:r>
        <w:rPr>
          <w:rFonts w:hint="eastAsia" w:ascii="微软雅黑" w:hAnsi="微软雅黑" w:eastAsia="微软雅黑" w:cs="微软雅黑"/>
          <w:sz w:val="21"/>
          <w:szCs w:val="21"/>
        </w:rPr>
        <w:br w:type="page"/>
      </w:r>
      <w:r>
        <w:rPr>
          <w:rFonts w:hint="eastAsia" w:ascii="微软雅黑" w:hAnsi="微软雅黑" w:eastAsia="微软雅黑" w:cs="微软雅黑"/>
          <w:b/>
          <w:bCs/>
          <w:sz w:val="32"/>
          <w:szCs w:val="32"/>
          <w:lang w:val="en-US" w:eastAsia="zh-CN"/>
        </w:rPr>
        <w:t xml:space="preserve">第六章 </w:t>
      </w:r>
      <w:r>
        <w:rPr>
          <w:rFonts w:hint="eastAsia" w:ascii="微软雅黑" w:hAnsi="微软雅黑" w:eastAsia="微软雅黑" w:cs="微软雅黑"/>
          <w:b/>
          <w:bCs/>
          <w:sz w:val="32"/>
          <w:szCs w:val="32"/>
        </w:rPr>
        <w:t>投标标的物符合招标文件规定的证明文件</w:t>
      </w:r>
    </w:p>
    <w:p>
      <w:pPr>
        <w:pStyle w:val="10"/>
        <w:ind w:firstLine="420" w:firstLineChars="200"/>
        <w:rPr>
          <w:rFonts w:hint="eastAsia" w:ascii="Times New Roman" w:hAnsi="Times New Roman" w:cs="Times New Roman"/>
        </w:rPr>
      </w:pPr>
    </w:p>
    <w:p>
      <w:pPr>
        <w:pStyle w:val="10"/>
        <w:ind w:firstLine="420" w:firstLineChars="200"/>
        <w:rPr>
          <w:rFonts w:hint="eastAsia" w:ascii="Times New Roman" w:hAnsi="Times New Roman" w:cs="Times New Roman"/>
        </w:rPr>
      </w:pPr>
    </w:p>
    <w:p>
      <w:pPr>
        <w:pStyle w:val="10"/>
        <w:ind w:firstLine="420" w:firstLineChars="200"/>
        <w:rPr>
          <w:rFonts w:hint="eastAsia" w:ascii="Times New Roman" w:hAnsi="Times New Roman" w:cs="Times New Roman"/>
        </w:rPr>
      </w:pPr>
    </w:p>
    <w:p>
      <w:pPr>
        <w:pStyle w:val="10"/>
        <w:ind w:firstLine="420" w:firstLineChars="200"/>
        <w:rPr>
          <w:rFonts w:hint="eastAsia" w:ascii="微软雅黑" w:hAnsi="微软雅黑" w:eastAsia="微软雅黑" w:cs="微软雅黑"/>
        </w:rPr>
      </w:pPr>
    </w:p>
    <w:p>
      <w:pPr>
        <w:pStyle w:val="10"/>
        <w:ind w:firstLine="420" w:firstLineChars="200"/>
        <w:rPr>
          <w:rFonts w:hint="eastAsia" w:ascii="微软雅黑" w:hAnsi="微软雅黑" w:eastAsia="微软雅黑" w:cs="微软雅黑"/>
          <w:highlight w:val="none"/>
        </w:rPr>
      </w:pPr>
      <w:r>
        <w:rPr>
          <w:rFonts w:hint="eastAsia" w:ascii="微软雅黑" w:hAnsi="微软雅黑" w:eastAsia="微软雅黑" w:cs="微软雅黑"/>
        </w:rPr>
        <w:t>备注：提供第二章“投标人须知前附表”和第六章“项目需求”规</w:t>
      </w:r>
      <w:r>
        <w:rPr>
          <w:rFonts w:hint="eastAsia" w:ascii="微软雅黑" w:hAnsi="微软雅黑" w:eastAsia="微软雅黑" w:cs="微软雅黑"/>
          <w:highlight w:val="none"/>
        </w:rPr>
        <w:t>定。</w:t>
      </w:r>
    </w:p>
    <w:p>
      <w:pPr>
        <w:pStyle w:val="10"/>
        <w:ind w:firstLine="420" w:firstLineChars="200"/>
        <w:jc w:val="center"/>
        <w:rPr>
          <w:rFonts w:ascii="Times New Roman" w:hAnsi="Times New Roman" w:eastAsia="MingLiU_HKSCS" w:cs="Times New Roman"/>
        </w:rPr>
      </w:pPr>
      <w:r>
        <w:rPr>
          <w:rFonts w:hint="eastAsia" w:ascii="微软雅黑" w:hAnsi="微软雅黑" w:eastAsia="微软雅黑" w:cs="微软雅黑"/>
        </w:rPr>
        <w:br w:type="page"/>
      </w:r>
      <w:r>
        <w:rPr>
          <w:rFonts w:hint="eastAsia" w:ascii="微软雅黑" w:hAnsi="微软雅黑" w:eastAsia="微软雅黑" w:cs="微软雅黑"/>
          <w:b/>
          <w:bCs/>
          <w:sz w:val="32"/>
          <w:szCs w:val="32"/>
          <w:lang w:val="en-US" w:eastAsia="zh-CN"/>
        </w:rPr>
        <w:t>第七章</w:t>
      </w:r>
      <w:r>
        <w:rPr>
          <w:rFonts w:hint="eastAsia" w:ascii="微软雅黑" w:hAnsi="微软雅黑" w:eastAsia="微软雅黑" w:cs="微软雅黑"/>
          <w:b/>
          <w:bCs/>
          <w:sz w:val="32"/>
          <w:szCs w:val="32"/>
        </w:rPr>
        <w:t>其他资料</w:t>
      </w:r>
    </w:p>
    <w:p>
      <w:pPr>
        <w:pStyle w:val="6"/>
        <w:jc w:val="center"/>
        <w:rPr>
          <w:rFonts w:hint="eastAsia" w:ascii="微软雅黑" w:hAnsi="微软雅黑" w:eastAsia="微软雅黑" w:cs="微软雅黑"/>
          <w:sz w:val="28"/>
          <w:szCs w:val="28"/>
        </w:rPr>
      </w:pP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8"/>
          <w:szCs w:val="28"/>
        </w:rPr>
        <w:t>公章授权书</w:t>
      </w:r>
    </w:p>
    <w:p>
      <w:pPr>
        <w:pStyle w:val="10"/>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致：____________(采购人或采购代理机构)：</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______</w:t>
      </w:r>
      <w:r>
        <w:rPr>
          <w:rFonts w:hint="eastAsia" w:ascii="微软雅黑" w:hAnsi="微软雅黑" w:eastAsia="微软雅黑" w:cs="微软雅黑"/>
          <w:sz w:val="24"/>
          <w:szCs w:val="24"/>
          <w:u w:val="single"/>
        </w:rPr>
        <w:t>(供应商名称)</w:t>
      </w:r>
      <w:r>
        <w:rPr>
          <w:rFonts w:hint="eastAsia" w:ascii="微软雅黑" w:hAnsi="微软雅黑" w:eastAsia="微软雅黑" w:cs="微软雅黑"/>
          <w:sz w:val="24"/>
          <w:szCs w:val="24"/>
        </w:rPr>
        <w:t>______，中华人民共和国合法企业，法定地址：____________________。在参与______</w:t>
      </w:r>
      <w:r>
        <w:rPr>
          <w:rFonts w:hint="eastAsia" w:ascii="微软雅黑" w:hAnsi="微软雅黑" w:eastAsia="微软雅黑" w:cs="微软雅黑"/>
          <w:sz w:val="24"/>
          <w:szCs w:val="24"/>
          <w:u w:val="single"/>
        </w:rPr>
        <w:t>(项目名称)(项目编号)</w:t>
      </w:r>
      <w:r>
        <w:rPr>
          <w:rFonts w:hint="eastAsia" w:ascii="微软雅黑" w:hAnsi="微软雅黑" w:eastAsia="微软雅黑" w:cs="微软雅黑"/>
          <w:sz w:val="24"/>
          <w:szCs w:val="24"/>
        </w:rPr>
        <w:t>______投标活动中，我公司授权投标专用章在此次活动中代为公章使用。</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投标专用章所签署的投标文件、澄清等，我公司承认并同意具备与我公司公章签署等同的法律的效力。</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投标专用章签署的所有文件、协议不因授权的撤销而失效。</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jc w:val="righ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投标专用章：______________</w:t>
      </w:r>
      <w:r>
        <w:rPr>
          <w:rFonts w:hint="eastAsia" w:ascii="微软雅黑" w:hAnsi="微软雅黑" w:eastAsia="微软雅黑" w:cs="微软雅黑"/>
          <w:sz w:val="24"/>
          <w:szCs w:val="24"/>
          <w:u w:val="single"/>
        </w:rPr>
        <w:t>(盖章)</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jc w:val="righ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公司公章：________</w:t>
      </w:r>
      <w:r>
        <w:rPr>
          <w:rFonts w:hint="eastAsia" w:ascii="微软雅黑" w:hAnsi="微软雅黑" w:eastAsia="微软雅黑" w:cs="微软雅黑"/>
          <w:sz w:val="24"/>
          <w:szCs w:val="24"/>
          <w:u w:val="single"/>
        </w:rPr>
        <w:t>(盖章)</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jc w:val="righ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供应商法定代表人：______</w:t>
      </w:r>
      <w:r>
        <w:rPr>
          <w:rFonts w:hint="eastAsia" w:ascii="微软雅黑" w:hAnsi="微软雅黑" w:eastAsia="微软雅黑" w:cs="微软雅黑"/>
          <w:sz w:val="24"/>
          <w:szCs w:val="24"/>
          <w:u w:val="single"/>
        </w:rPr>
        <w:t>(签字或盖章)</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jc w:val="righ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日期：　　　年　　月　　日</w:t>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page"/>
      </w: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jc w:val="center"/>
        <w:textAlignment w:val="auto"/>
        <w:rPr>
          <w:rFonts w:hint="eastAsia" w:ascii="微软雅黑" w:hAnsi="微软雅黑" w:eastAsia="微软雅黑" w:cs="微软雅黑"/>
          <w:sz w:val="24"/>
          <w:szCs w:val="24"/>
        </w:rPr>
      </w:pP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jc w:val="center"/>
        <w:textAlignment w:val="auto"/>
        <w:rPr>
          <w:rFonts w:hint="eastAsia" w:ascii="微软雅黑" w:hAnsi="微软雅黑" w:eastAsia="微软雅黑" w:cs="微软雅黑"/>
          <w:sz w:val="24"/>
          <w:szCs w:val="24"/>
        </w:rPr>
      </w:pP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jc w:val="center"/>
        <w:textAlignment w:val="auto"/>
        <w:rPr>
          <w:rFonts w:hint="eastAsia" w:ascii="微软雅黑" w:hAnsi="微软雅黑" w:eastAsia="微软雅黑" w:cs="微软雅黑"/>
          <w:sz w:val="24"/>
          <w:szCs w:val="24"/>
        </w:rPr>
      </w:pP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jc w:val="center"/>
        <w:textAlignment w:val="auto"/>
        <w:rPr>
          <w:rFonts w:hint="eastAsia" w:ascii="微软雅黑" w:hAnsi="微软雅黑" w:eastAsia="微软雅黑" w:cs="微软雅黑"/>
          <w:sz w:val="24"/>
          <w:szCs w:val="24"/>
        </w:rPr>
      </w:pP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jc w:val="center"/>
        <w:textAlignment w:val="auto"/>
        <w:rPr>
          <w:rFonts w:hint="eastAsia" w:ascii="微软雅黑" w:hAnsi="微软雅黑" w:eastAsia="微软雅黑" w:cs="微软雅黑"/>
          <w:sz w:val="24"/>
          <w:szCs w:val="24"/>
        </w:rPr>
      </w:pP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jc w:val="both"/>
        <w:textAlignment w:val="auto"/>
        <w:rPr>
          <w:rFonts w:hint="eastAsia" w:ascii="微软雅黑" w:hAnsi="微软雅黑" w:eastAsia="微软雅黑" w:cs="微软雅黑"/>
          <w:sz w:val="24"/>
          <w:szCs w:val="24"/>
        </w:rPr>
      </w:pPr>
    </w:p>
    <w:p>
      <w:pPr>
        <w:pStyle w:val="10"/>
        <w:keepNext w:val="0"/>
        <w:keepLines w:val="0"/>
        <w:pageBreakBefore w:val="0"/>
        <w:widowControl w:val="0"/>
        <w:kinsoku/>
        <w:wordWrap/>
        <w:overflowPunct/>
        <w:topLinePunct w:val="0"/>
        <w:autoSpaceDE/>
        <w:autoSpaceDN/>
        <w:bidi w:val="0"/>
        <w:adjustRightInd/>
        <w:snapToGrid/>
        <w:spacing w:line="600" w:lineRule="exact"/>
        <w:ind w:firstLine="480" w:firstLineChars="200"/>
        <w:jc w:val="center"/>
        <w:textAlignment w:val="auto"/>
        <w:rPr>
          <w:rFonts w:hint="eastAsia" w:ascii="微软雅黑" w:hAnsi="微软雅黑" w:eastAsia="微软雅黑" w:cs="微软雅黑"/>
          <w:sz w:val="24"/>
          <w:szCs w:val="24"/>
        </w:rPr>
      </w:pPr>
    </w:p>
    <w:p>
      <w:pPr>
        <w:pStyle w:val="10"/>
        <w:keepNext w:val="0"/>
        <w:keepLines w:val="0"/>
        <w:pageBreakBefore w:val="0"/>
        <w:widowControl w:val="0"/>
        <w:kinsoku/>
        <w:wordWrap/>
        <w:overflowPunct/>
        <w:topLinePunct w:val="0"/>
        <w:autoSpaceDE/>
        <w:autoSpaceDN/>
        <w:bidi w:val="0"/>
        <w:adjustRightInd/>
        <w:snapToGrid/>
        <w:spacing w:line="600" w:lineRule="exact"/>
        <w:ind w:firstLine="960" w:firstLineChars="200"/>
        <w:jc w:val="center"/>
        <w:textAlignment w:val="auto"/>
        <w:rPr>
          <w:rFonts w:ascii="Times New Roman" w:hAnsi="Times New Roman" w:cs="Times New Roman"/>
        </w:rPr>
      </w:pPr>
      <w:r>
        <w:rPr>
          <w:rFonts w:hint="eastAsia" w:ascii="华文琥珀" w:hAnsi="华文琥珀" w:eastAsia="华文琥珀" w:cs="华文琥珀"/>
          <w:sz w:val="48"/>
          <w:szCs w:val="48"/>
        </w:rPr>
        <w:t>第二部分　技术部分</w:t>
      </w:r>
    </w:p>
    <w:p>
      <w:pPr>
        <w:pStyle w:val="7"/>
        <w:jc w:val="center"/>
        <w:rPr>
          <w:rFonts w:hint="eastAsia" w:ascii="Times New Roman" w:hAnsi="Times New Roman"/>
        </w:rPr>
      </w:pPr>
    </w:p>
    <w:p>
      <w:pPr>
        <w:pStyle w:val="7"/>
        <w:jc w:val="center"/>
        <w:rPr>
          <w:rFonts w:hint="eastAsia" w:ascii="Times New Roman" w:hAnsi="Times New Roman"/>
        </w:rPr>
      </w:pPr>
    </w:p>
    <w:p>
      <w:pPr>
        <w:pStyle w:val="7"/>
        <w:jc w:val="center"/>
        <w:rPr>
          <w:rFonts w:hint="eastAsia" w:ascii="Times New Roman" w:hAnsi="Times New Roman"/>
        </w:rPr>
      </w:pPr>
    </w:p>
    <w:p>
      <w:pPr>
        <w:pStyle w:val="7"/>
        <w:jc w:val="center"/>
        <w:rPr>
          <w:rFonts w:hint="eastAsia" w:ascii="Times New Roman" w:hAnsi="Times New Roman"/>
        </w:rPr>
      </w:pPr>
    </w:p>
    <w:p>
      <w:pPr>
        <w:pStyle w:val="7"/>
        <w:jc w:val="center"/>
        <w:rPr>
          <w:rFonts w:hint="eastAsia" w:ascii="Times New Roman" w:hAnsi="Times New Roman"/>
        </w:rPr>
      </w:pPr>
    </w:p>
    <w:p>
      <w:pPr>
        <w:pStyle w:val="7"/>
        <w:jc w:val="center"/>
        <w:rPr>
          <w:rFonts w:hint="eastAsia" w:ascii="Times New Roman" w:hAnsi="Times New Roman"/>
        </w:rPr>
      </w:pPr>
    </w:p>
    <w:p>
      <w:pPr>
        <w:pStyle w:val="7"/>
        <w:jc w:val="center"/>
        <w:rPr>
          <w:rFonts w:hint="eastAsia" w:ascii="Times New Roman" w:hAnsi="Times New Roman"/>
        </w:rPr>
      </w:pPr>
    </w:p>
    <w:p>
      <w:pPr>
        <w:pStyle w:val="7"/>
        <w:jc w:val="center"/>
        <w:rPr>
          <w:rFonts w:hint="eastAsia" w:ascii="Times New Roman" w:hAnsi="Times New Roman"/>
        </w:rPr>
      </w:pPr>
    </w:p>
    <w:p>
      <w:pPr>
        <w:pStyle w:val="7"/>
        <w:jc w:val="center"/>
        <w:rPr>
          <w:rFonts w:hint="eastAsia" w:ascii="Times New Roman" w:hAnsi="Times New Roman"/>
        </w:rPr>
      </w:pPr>
    </w:p>
    <w:p>
      <w:pPr>
        <w:pStyle w:val="7"/>
        <w:jc w:val="center"/>
        <w:rPr>
          <w:rFonts w:hint="eastAsia" w:ascii="Times New Roman" w:hAnsi="Times New Roman"/>
        </w:rPr>
      </w:pPr>
    </w:p>
    <w:p>
      <w:pPr>
        <w:pStyle w:val="7"/>
        <w:jc w:val="center"/>
        <w:rPr>
          <w:rFonts w:hint="eastAsia" w:ascii="Times New Roman" w:hAnsi="Times New Roman"/>
        </w:rPr>
      </w:pPr>
    </w:p>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pStyle w:val="7"/>
        <w:numPr>
          <w:ilvl w:val="0"/>
          <w:numId w:val="3"/>
        </w:numPr>
        <w:jc w:val="center"/>
        <w:rPr>
          <w:rFonts w:hint="eastAsia" w:ascii="微软雅黑" w:hAnsi="微软雅黑" w:eastAsia="微软雅黑" w:cs="微软雅黑"/>
          <w:color w:val="auto"/>
          <w:sz w:val="32"/>
          <w:szCs w:val="32"/>
        </w:rPr>
      </w:pPr>
      <w:r>
        <w:rPr>
          <w:rFonts w:hint="eastAsia" w:ascii="微软雅黑" w:hAnsi="微软雅黑" w:eastAsia="微软雅黑" w:cs="微软雅黑"/>
          <w:color w:val="auto"/>
          <w:sz w:val="32"/>
          <w:szCs w:val="32"/>
        </w:rPr>
        <w:t>项目采购需求</w:t>
      </w:r>
    </w:p>
    <w:p>
      <w:pPr>
        <w:keepNext w:val="0"/>
        <w:keepLines w:val="0"/>
        <w:pageBreakBefore w:val="0"/>
        <w:widowControl w:val="0"/>
        <w:kinsoku/>
        <w:wordWrap/>
        <w:overflowPunct/>
        <w:topLinePunct w:val="0"/>
        <w:autoSpaceDE/>
        <w:autoSpaceDN/>
        <w:bidi w:val="0"/>
        <w:spacing w:line="600" w:lineRule="exact"/>
        <w:ind w:firstLine="480" w:firstLineChars="200"/>
        <w:textAlignment w:val="auto"/>
        <w:rPr>
          <w:rFonts w:hint="eastAsia" w:ascii="微软雅黑" w:hAnsi="微软雅黑" w:eastAsia="微软雅黑" w:cs="微软雅黑"/>
          <w:kern w:val="0"/>
          <w:sz w:val="24"/>
          <w:szCs w:val="24"/>
          <w:lang w:eastAsia="zh-CN"/>
        </w:rPr>
      </w:pPr>
      <w:r>
        <w:rPr>
          <w:rFonts w:hint="eastAsia" w:ascii="微软雅黑" w:hAnsi="微软雅黑" w:eastAsia="微软雅黑" w:cs="微软雅黑"/>
          <w:b/>
          <w:bCs/>
          <w:kern w:val="0"/>
          <w:sz w:val="24"/>
          <w:szCs w:val="24"/>
        </w:rPr>
        <w:t>一、采购内容</w:t>
      </w:r>
      <w:r>
        <w:rPr>
          <w:rFonts w:hint="eastAsia" w:ascii="微软雅黑" w:hAnsi="微软雅黑" w:eastAsia="微软雅黑" w:cs="微软雅黑"/>
          <w:kern w:val="0"/>
          <w:sz w:val="24"/>
          <w:szCs w:val="24"/>
        </w:rPr>
        <w:t>：</w:t>
      </w:r>
      <w:r>
        <w:rPr>
          <w:rFonts w:hint="eastAsia" w:ascii="微软雅黑" w:hAnsi="微软雅黑" w:eastAsia="微软雅黑" w:cs="微软雅黑"/>
          <w:kern w:val="0"/>
          <w:sz w:val="24"/>
          <w:szCs w:val="24"/>
          <w:lang w:eastAsia="zh-CN"/>
        </w:rPr>
        <w:t>安康职业技术学院关于新能源汽车实训中心（二期）教学设备采购项目</w:t>
      </w:r>
    </w:p>
    <w:p>
      <w:pPr>
        <w:keepNext w:val="0"/>
        <w:keepLines w:val="0"/>
        <w:pageBreakBefore w:val="0"/>
        <w:widowControl w:val="0"/>
        <w:kinsoku/>
        <w:wordWrap/>
        <w:overflowPunct/>
        <w:topLinePunct w:val="0"/>
        <w:autoSpaceDE/>
        <w:autoSpaceDN/>
        <w:bidi w:val="0"/>
        <w:spacing w:line="600" w:lineRule="exact"/>
        <w:ind w:firstLine="480" w:firstLineChars="200"/>
        <w:textAlignment w:val="auto"/>
        <w:rPr>
          <w:rFonts w:hint="default" w:eastAsia="微软雅黑"/>
          <w:lang w:val="en-US" w:eastAsia="zh-CN"/>
        </w:rPr>
      </w:pPr>
      <w:r>
        <w:rPr>
          <w:rFonts w:hint="eastAsia" w:ascii="微软雅黑" w:hAnsi="微软雅黑" w:eastAsia="微软雅黑" w:cs="微软雅黑"/>
          <w:b/>
          <w:bCs/>
          <w:sz w:val="24"/>
          <w:szCs w:val="28"/>
        </w:rPr>
        <w:t>二、采购内容清单</w:t>
      </w:r>
    </w:p>
    <w:tbl>
      <w:tblPr>
        <w:tblStyle w:val="17"/>
        <w:tblW w:w="8816"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7"/>
        <w:gridCol w:w="7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76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1</w:t>
            </w:r>
          </w:p>
        </w:tc>
        <w:tc>
          <w:tcPr>
            <w:tcW w:w="7689"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bCs/>
                <w:sz w:val="24"/>
                <w:szCs w:val="24"/>
              </w:rPr>
            </w:pPr>
            <w:r>
              <w:rPr>
                <w:rFonts w:hint="eastAsia" w:ascii="宋体" w:hAnsi="宋体" w:eastAsia="宋体" w:cs="宋体"/>
                <w:bCs/>
                <w:sz w:val="24"/>
                <w:szCs w:val="24"/>
              </w:rPr>
              <w:t>A区：汽车解剖展示及服务接待实训区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7689" w:type="dxa"/>
            <w:tcBorders>
              <w:top w:val="single" w:color="auto" w:sz="4" w:space="0"/>
              <w:left w:val="single" w:color="auto" w:sz="4" w:space="0"/>
              <w:bottom w:val="single" w:color="auto" w:sz="4" w:space="0"/>
              <w:right w:val="single" w:color="auto" w:sz="4" w:space="0"/>
            </w:tcBorders>
            <w:vAlign w:val="center"/>
          </w:tcPr>
          <w:p>
            <w:pPr>
              <w:pStyle w:val="16"/>
              <w:spacing w:before="0" w:after="0"/>
              <w:jc w:val="left"/>
              <w:rPr>
                <w:rFonts w:hint="eastAsia" w:ascii="宋体" w:hAnsi="宋体" w:eastAsia="宋体" w:cs="宋体"/>
                <w:b w:val="0"/>
                <w:sz w:val="24"/>
                <w:szCs w:val="24"/>
              </w:rPr>
            </w:pPr>
            <w:r>
              <w:rPr>
                <w:rFonts w:hint="eastAsia" w:ascii="宋体" w:hAnsi="宋体" w:eastAsia="宋体" w:cs="宋体"/>
                <w:b w:val="0"/>
                <w:sz w:val="24"/>
                <w:szCs w:val="24"/>
              </w:rPr>
              <w:t>B区：新能源汽车五联动教学实训区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3</w:t>
            </w:r>
          </w:p>
        </w:tc>
        <w:tc>
          <w:tcPr>
            <w:tcW w:w="7689"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bCs/>
                <w:sz w:val="24"/>
                <w:szCs w:val="24"/>
              </w:rPr>
            </w:pPr>
            <w:r>
              <w:rPr>
                <w:rFonts w:hint="eastAsia" w:ascii="宋体" w:hAnsi="宋体" w:eastAsia="宋体" w:cs="宋体"/>
                <w:bCs/>
                <w:color w:val="000000"/>
                <w:sz w:val="24"/>
                <w:szCs w:val="24"/>
              </w:rPr>
              <w:t>C区：新能源技能大赛教学实训区+智能网联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4</w:t>
            </w:r>
          </w:p>
        </w:tc>
        <w:tc>
          <w:tcPr>
            <w:tcW w:w="7689"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bCs/>
                <w:color w:val="000000"/>
                <w:sz w:val="24"/>
                <w:szCs w:val="24"/>
              </w:rPr>
            </w:pPr>
            <w:r>
              <w:rPr>
                <w:rFonts w:hint="eastAsia" w:ascii="宋体" w:hAnsi="宋体" w:eastAsia="宋体" w:cs="宋体"/>
                <w:bCs/>
                <w:color w:val="000000"/>
                <w:sz w:val="24"/>
                <w:szCs w:val="24"/>
              </w:rPr>
              <w:t>D区：装饰装修</w:t>
            </w:r>
          </w:p>
        </w:tc>
      </w:tr>
    </w:tbl>
    <w:p>
      <w:pPr>
        <w:numPr>
          <w:ilvl w:val="0"/>
          <w:numId w:val="4"/>
        </w:numPr>
        <w:ind w:firstLine="480" w:firstLineChars="200"/>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技术参数及要求：</w:t>
      </w:r>
    </w:p>
    <w:p>
      <w:pPr>
        <w:pStyle w:val="13"/>
        <w:numPr>
          <w:ilvl w:val="0"/>
          <w:numId w:val="0"/>
        </w:numPr>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A区：汽车解剖展示及服务接待实训区</w:t>
      </w:r>
    </w:p>
    <w:p>
      <w:pPr>
        <w:rPr>
          <w:rFonts w:hint="default" w:eastAsia="微软雅黑"/>
          <w:lang w:val="en-US" w:eastAsia="zh-CN"/>
        </w:rPr>
      </w:pPr>
      <w:r>
        <w:rPr>
          <w:rFonts w:hint="eastAsia" w:ascii="微软雅黑" w:hAnsi="微软雅黑" w:eastAsia="微软雅黑" w:cs="微软雅黑"/>
          <w:b/>
          <w:sz w:val="24"/>
          <w:szCs w:val="24"/>
          <w:lang w:eastAsia="zh-CN"/>
        </w:rPr>
        <w:t>（</w:t>
      </w:r>
      <w:r>
        <w:rPr>
          <w:rFonts w:hint="eastAsia" w:ascii="微软雅黑" w:hAnsi="微软雅黑" w:eastAsia="微软雅黑" w:cs="微软雅黑"/>
          <w:b/>
          <w:sz w:val="24"/>
          <w:szCs w:val="24"/>
          <w:lang w:val="en-US" w:eastAsia="zh-CN"/>
        </w:rPr>
        <w:t>一</w:t>
      </w:r>
      <w:r>
        <w:rPr>
          <w:rFonts w:hint="eastAsia" w:ascii="微软雅黑" w:hAnsi="微软雅黑" w:eastAsia="微软雅黑" w:cs="微软雅黑"/>
          <w:b/>
          <w:sz w:val="24"/>
          <w:szCs w:val="24"/>
          <w:lang w:eastAsia="zh-CN"/>
        </w:rPr>
        <w:t>）</w:t>
      </w:r>
      <w:r>
        <w:rPr>
          <w:rFonts w:hint="eastAsia" w:ascii="微软雅黑" w:hAnsi="微软雅黑" w:eastAsia="微软雅黑" w:cs="微软雅黑"/>
          <w:b/>
          <w:sz w:val="24"/>
          <w:szCs w:val="24"/>
          <w:lang w:val="en-US" w:eastAsia="zh-CN"/>
        </w:rPr>
        <w:t>具体采购清单</w:t>
      </w:r>
    </w:p>
    <w:tbl>
      <w:tblPr>
        <w:tblStyle w:val="17"/>
        <w:tblW w:w="9231" w:type="dxa"/>
        <w:tblInd w:w="-448" w:type="dxa"/>
        <w:tblLayout w:type="autofit"/>
        <w:tblCellMar>
          <w:top w:w="0" w:type="dxa"/>
          <w:left w:w="0" w:type="dxa"/>
          <w:bottom w:w="0" w:type="dxa"/>
          <w:right w:w="0" w:type="dxa"/>
        </w:tblCellMar>
      </w:tblPr>
      <w:tblGrid>
        <w:gridCol w:w="1046"/>
        <w:gridCol w:w="3380"/>
        <w:gridCol w:w="1007"/>
        <w:gridCol w:w="1227"/>
        <w:gridCol w:w="2571"/>
      </w:tblGrid>
      <w:tr>
        <w:tblPrEx>
          <w:tblCellMar>
            <w:top w:w="0" w:type="dxa"/>
            <w:left w:w="0" w:type="dxa"/>
            <w:bottom w:w="0" w:type="dxa"/>
            <w:right w:w="0" w:type="dxa"/>
          </w:tblCellMar>
        </w:tblPrEx>
        <w:trPr>
          <w:trHeight w:val="653" w:hRule="atLeast"/>
        </w:trPr>
        <w:tc>
          <w:tcPr>
            <w:tcW w:w="1046" w:type="dxa"/>
            <w:tcBorders>
              <w:top w:val="single" w:color="000000" w:sz="8"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kern w:val="0"/>
                <w:sz w:val="24"/>
                <w:szCs w:val="24"/>
              </w:rPr>
              <w:t>序号</w:t>
            </w:r>
          </w:p>
        </w:tc>
        <w:tc>
          <w:tcPr>
            <w:tcW w:w="3380"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kern w:val="0"/>
                <w:sz w:val="24"/>
                <w:szCs w:val="24"/>
              </w:rPr>
              <w:t>仪器设备名称</w:t>
            </w:r>
          </w:p>
        </w:tc>
        <w:tc>
          <w:tcPr>
            <w:tcW w:w="1007"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kern w:val="0"/>
                <w:sz w:val="24"/>
                <w:szCs w:val="24"/>
              </w:rPr>
              <w:t>单位</w:t>
            </w:r>
          </w:p>
        </w:tc>
        <w:tc>
          <w:tcPr>
            <w:tcW w:w="1227"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kern w:val="0"/>
                <w:sz w:val="24"/>
                <w:szCs w:val="24"/>
              </w:rPr>
              <w:t>数量</w:t>
            </w:r>
          </w:p>
        </w:tc>
        <w:tc>
          <w:tcPr>
            <w:tcW w:w="2571"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kern w:val="0"/>
                <w:sz w:val="24"/>
                <w:szCs w:val="24"/>
              </w:rPr>
              <w:t>备注</w:t>
            </w:r>
          </w:p>
        </w:tc>
      </w:tr>
      <w:tr>
        <w:tblPrEx>
          <w:tblCellMar>
            <w:top w:w="0" w:type="dxa"/>
            <w:left w:w="0" w:type="dxa"/>
            <w:bottom w:w="0" w:type="dxa"/>
            <w:right w:w="0" w:type="dxa"/>
          </w:tblCellMar>
        </w:tblPrEx>
        <w:trPr>
          <w:trHeight w:val="694" w:hRule="atLeast"/>
        </w:trPr>
        <w:tc>
          <w:tcPr>
            <w:tcW w:w="1046" w:type="dxa"/>
            <w:tcBorders>
              <w:top w:val="nil"/>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1</w:t>
            </w:r>
          </w:p>
        </w:tc>
        <w:tc>
          <w:tcPr>
            <w:tcW w:w="3380"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新能源汽车解剖教学实验车</w:t>
            </w:r>
          </w:p>
        </w:tc>
        <w:tc>
          <w:tcPr>
            <w:tcW w:w="100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台</w:t>
            </w:r>
          </w:p>
        </w:tc>
        <w:tc>
          <w:tcPr>
            <w:tcW w:w="122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1</w:t>
            </w:r>
          </w:p>
        </w:tc>
        <w:tc>
          <w:tcPr>
            <w:tcW w:w="2571"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详见参数</w:t>
            </w:r>
          </w:p>
        </w:tc>
      </w:tr>
      <w:tr>
        <w:tblPrEx>
          <w:tblCellMar>
            <w:top w:w="0" w:type="dxa"/>
            <w:left w:w="0" w:type="dxa"/>
            <w:bottom w:w="0" w:type="dxa"/>
            <w:right w:w="0" w:type="dxa"/>
          </w:tblCellMar>
        </w:tblPrEx>
        <w:trPr>
          <w:trHeight w:val="332" w:hRule="atLeast"/>
        </w:trPr>
        <w:tc>
          <w:tcPr>
            <w:tcW w:w="1046" w:type="dxa"/>
            <w:vMerge w:val="restart"/>
            <w:tcBorders>
              <w:top w:val="nil"/>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2</w:t>
            </w:r>
          </w:p>
        </w:tc>
        <w:tc>
          <w:tcPr>
            <w:tcW w:w="3380" w:type="dxa"/>
            <w:vMerge w:val="restart"/>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前台桌</w:t>
            </w:r>
          </w:p>
        </w:tc>
        <w:tc>
          <w:tcPr>
            <w:tcW w:w="1007" w:type="dxa"/>
            <w:vMerge w:val="restart"/>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套</w:t>
            </w:r>
          </w:p>
        </w:tc>
        <w:tc>
          <w:tcPr>
            <w:tcW w:w="1227" w:type="dxa"/>
            <w:vMerge w:val="restart"/>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1</w:t>
            </w:r>
          </w:p>
        </w:tc>
        <w:tc>
          <w:tcPr>
            <w:tcW w:w="2571" w:type="dxa"/>
            <w:vMerge w:val="restart"/>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详见参数</w:t>
            </w:r>
          </w:p>
        </w:tc>
      </w:tr>
      <w:tr>
        <w:tblPrEx>
          <w:tblCellMar>
            <w:top w:w="0" w:type="dxa"/>
            <w:left w:w="0" w:type="dxa"/>
            <w:bottom w:w="0" w:type="dxa"/>
            <w:right w:w="0" w:type="dxa"/>
          </w:tblCellMar>
        </w:tblPrEx>
        <w:trPr>
          <w:trHeight w:val="312" w:hRule="atLeast"/>
        </w:trPr>
        <w:tc>
          <w:tcPr>
            <w:tcW w:w="1046"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color w:val="000000"/>
                <w:sz w:val="24"/>
                <w:szCs w:val="24"/>
              </w:rPr>
            </w:pPr>
          </w:p>
        </w:tc>
        <w:tc>
          <w:tcPr>
            <w:tcW w:w="3380" w:type="dxa"/>
            <w:vMerge w:val="continue"/>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sz w:val="24"/>
                <w:szCs w:val="24"/>
              </w:rPr>
            </w:pPr>
          </w:p>
        </w:tc>
        <w:tc>
          <w:tcPr>
            <w:tcW w:w="1007" w:type="dxa"/>
            <w:vMerge w:val="continue"/>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sz w:val="24"/>
                <w:szCs w:val="24"/>
              </w:rPr>
            </w:pPr>
          </w:p>
        </w:tc>
        <w:tc>
          <w:tcPr>
            <w:tcW w:w="1227" w:type="dxa"/>
            <w:vMerge w:val="continue"/>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sz w:val="24"/>
                <w:szCs w:val="24"/>
              </w:rPr>
            </w:pPr>
          </w:p>
        </w:tc>
        <w:tc>
          <w:tcPr>
            <w:tcW w:w="2571" w:type="dxa"/>
            <w:vMerge w:val="continue"/>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sz w:val="24"/>
                <w:szCs w:val="24"/>
              </w:rPr>
            </w:pPr>
          </w:p>
        </w:tc>
      </w:tr>
      <w:tr>
        <w:tblPrEx>
          <w:tblCellMar>
            <w:top w:w="0" w:type="dxa"/>
            <w:left w:w="0" w:type="dxa"/>
            <w:bottom w:w="0" w:type="dxa"/>
            <w:right w:w="0" w:type="dxa"/>
          </w:tblCellMar>
        </w:tblPrEx>
        <w:trPr>
          <w:trHeight w:val="332" w:hRule="atLeast"/>
        </w:trPr>
        <w:tc>
          <w:tcPr>
            <w:tcW w:w="1046" w:type="dxa"/>
            <w:vMerge w:val="restart"/>
            <w:tcBorders>
              <w:top w:val="nil"/>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w:t>
            </w:r>
          </w:p>
        </w:tc>
        <w:tc>
          <w:tcPr>
            <w:tcW w:w="3380" w:type="dxa"/>
            <w:vMerge w:val="restart"/>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资料架</w:t>
            </w:r>
          </w:p>
        </w:tc>
        <w:tc>
          <w:tcPr>
            <w:tcW w:w="1007" w:type="dxa"/>
            <w:vMerge w:val="restart"/>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组</w:t>
            </w:r>
          </w:p>
        </w:tc>
        <w:tc>
          <w:tcPr>
            <w:tcW w:w="1227" w:type="dxa"/>
            <w:vMerge w:val="restart"/>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10</w:t>
            </w:r>
          </w:p>
        </w:tc>
        <w:tc>
          <w:tcPr>
            <w:tcW w:w="2571" w:type="dxa"/>
            <w:vMerge w:val="restart"/>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详见参数</w:t>
            </w:r>
          </w:p>
        </w:tc>
      </w:tr>
      <w:tr>
        <w:tblPrEx>
          <w:tblCellMar>
            <w:top w:w="0" w:type="dxa"/>
            <w:left w:w="0" w:type="dxa"/>
            <w:bottom w:w="0" w:type="dxa"/>
            <w:right w:w="0" w:type="dxa"/>
          </w:tblCellMar>
        </w:tblPrEx>
        <w:trPr>
          <w:trHeight w:val="312" w:hRule="atLeast"/>
        </w:trPr>
        <w:tc>
          <w:tcPr>
            <w:tcW w:w="1046"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color w:val="000000"/>
                <w:sz w:val="24"/>
                <w:szCs w:val="24"/>
              </w:rPr>
            </w:pPr>
          </w:p>
        </w:tc>
        <w:tc>
          <w:tcPr>
            <w:tcW w:w="3380" w:type="dxa"/>
            <w:vMerge w:val="continue"/>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sz w:val="24"/>
                <w:szCs w:val="24"/>
              </w:rPr>
            </w:pPr>
          </w:p>
        </w:tc>
        <w:tc>
          <w:tcPr>
            <w:tcW w:w="1007" w:type="dxa"/>
            <w:vMerge w:val="continue"/>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sz w:val="24"/>
                <w:szCs w:val="24"/>
              </w:rPr>
            </w:pPr>
          </w:p>
        </w:tc>
        <w:tc>
          <w:tcPr>
            <w:tcW w:w="1227" w:type="dxa"/>
            <w:vMerge w:val="continue"/>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sz w:val="24"/>
                <w:szCs w:val="24"/>
              </w:rPr>
            </w:pPr>
          </w:p>
        </w:tc>
        <w:tc>
          <w:tcPr>
            <w:tcW w:w="2571" w:type="dxa"/>
            <w:vMerge w:val="continue"/>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sz w:val="24"/>
                <w:szCs w:val="24"/>
              </w:rPr>
            </w:pPr>
          </w:p>
        </w:tc>
      </w:tr>
      <w:tr>
        <w:tblPrEx>
          <w:tblCellMar>
            <w:top w:w="0" w:type="dxa"/>
            <w:left w:w="0" w:type="dxa"/>
            <w:bottom w:w="0" w:type="dxa"/>
            <w:right w:w="0" w:type="dxa"/>
          </w:tblCellMar>
        </w:tblPrEx>
        <w:trPr>
          <w:trHeight w:val="312" w:hRule="atLeast"/>
        </w:trPr>
        <w:tc>
          <w:tcPr>
            <w:tcW w:w="1046"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color w:val="000000"/>
                <w:sz w:val="24"/>
                <w:szCs w:val="24"/>
              </w:rPr>
            </w:pPr>
          </w:p>
        </w:tc>
        <w:tc>
          <w:tcPr>
            <w:tcW w:w="3380" w:type="dxa"/>
            <w:vMerge w:val="continue"/>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sz w:val="24"/>
                <w:szCs w:val="24"/>
              </w:rPr>
            </w:pPr>
          </w:p>
        </w:tc>
        <w:tc>
          <w:tcPr>
            <w:tcW w:w="1007" w:type="dxa"/>
            <w:vMerge w:val="continue"/>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sz w:val="24"/>
                <w:szCs w:val="24"/>
              </w:rPr>
            </w:pPr>
          </w:p>
        </w:tc>
        <w:tc>
          <w:tcPr>
            <w:tcW w:w="1227" w:type="dxa"/>
            <w:vMerge w:val="continue"/>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sz w:val="24"/>
                <w:szCs w:val="24"/>
              </w:rPr>
            </w:pPr>
          </w:p>
        </w:tc>
        <w:tc>
          <w:tcPr>
            <w:tcW w:w="2571" w:type="dxa"/>
            <w:vMerge w:val="continue"/>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sz w:val="24"/>
                <w:szCs w:val="24"/>
              </w:rPr>
            </w:pPr>
          </w:p>
        </w:tc>
      </w:tr>
      <w:tr>
        <w:tblPrEx>
          <w:tblCellMar>
            <w:top w:w="0" w:type="dxa"/>
            <w:left w:w="0" w:type="dxa"/>
            <w:bottom w:w="0" w:type="dxa"/>
            <w:right w:w="0" w:type="dxa"/>
          </w:tblCellMar>
        </w:tblPrEx>
        <w:trPr>
          <w:trHeight w:val="332" w:hRule="atLeast"/>
        </w:trPr>
        <w:tc>
          <w:tcPr>
            <w:tcW w:w="1046" w:type="dxa"/>
            <w:vMerge w:val="restart"/>
            <w:tcBorders>
              <w:top w:val="nil"/>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4</w:t>
            </w:r>
          </w:p>
        </w:tc>
        <w:tc>
          <w:tcPr>
            <w:tcW w:w="3380" w:type="dxa"/>
            <w:vMerge w:val="restart"/>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机柜</w:t>
            </w:r>
          </w:p>
        </w:tc>
        <w:tc>
          <w:tcPr>
            <w:tcW w:w="1007" w:type="dxa"/>
            <w:vMerge w:val="restart"/>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个</w:t>
            </w:r>
          </w:p>
        </w:tc>
        <w:tc>
          <w:tcPr>
            <w:tcW w:w="1227" w:type="dxa"/>
            <w:vMerge w:val="restart"/>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1</w:t>
            </w:r>
          </w:p>
        </w:tc>
        <w:tc>
          <w:tcPr>
            <w:tcW w:w="2571" w:type="dxa"/>
            <w:vMerge w:val="restart"/>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详见参数</w:t>
            </w:r>
          </w:p>
        </w:tc>
      </w:tr>
      <w:tr>
        <w:tblPrEx>
          <w:tblCellMar>
            <w:top w:w="0" w:type="dxa"/>
            <w:left w:w="0" w:type="dxa"/>
            <w:bottom w:w="0" w:type="dxa"/>
            <w:right w:w="0" w:type="dxa"/>
          </w:tblCellMar>
        </w:tblPrEx>
        <w:trPr>
          <w:trHeight w:val="312" w:hRule="atLeast"/>
        </w:trPr>
        <w:tc>
          <w:tcPr>
            <w:tcW w:w="1046"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color w:val="000000"/>
                <w:sz w:val="24"/>
                <w:szCs w:val="24"/>
              </w:rPr>
            </w:pPr>
          </w:p>
        </w:tc>
        <w:tc>
          <w:tcPr>
            <w:tcW w:w="3380" w:type="dxa"/>
            <w:vMerge w:val="continue"/>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sz w:val="24"/>
                <w:szCs w:val="24"/>
              </w:rPr>
            </w:pPr>
          </w:p>
        </w:tc>
        <w:tc>
          <w:tcPr>
            <w:tcW w:w="1007" w:type="dxa"/>
            <w:vMerge w:val="continue"/>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sz w:val="24"/>
                <w:szCs w:val="24"/>
              </w:rPr>
            </w:pPr>
          </w:p>
        </w:tc>
        <w:tc>
          <w:tcPr>
            <w:tcW w:w="1227" w:type="dxa"/>
            <w:vMerge w:val="continue"/>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sz w:val="24"/>
                <w:szCs w:val="24"/>
              </w:rPr>
            </w:pPr>
          </w:p>
        </w:tc>
        <w:tc>
          <w:tcPr>
            <w:tcW w:w="2571" w:type="dxa"/>
            <w:vMerge w:val="continue"/>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sz w:val="24"/>
                <w:szCs w:val="24"/>
              </w:rPr>
            </w:pPr>
          </w:p>
        </w:tc>
      </w:tr>
      <w:tr>
        <w:tblPrEx>
          <w:tblCellMar>
            <w:top w:w="0" w:type="dxa"/>
            <w:left w:w="0" w:type="dxa"/>
            <w:bottom w:w="0" w:type="dxa"/>
            <w:right w:w="0" w:type="dxa"/>
          </w:tblCellMar>
        </w:tblPrEx>
        <w:trPr>
          <w:trHeight w:val="332" w:hRule="atLeast"/>
        </w:trPr>
        <w:tc>
          <w:tcPr>
            <w:tcW w:w="1046" w:type="dxa"/>
            <w:vMerge w:val="restart"/>
            <w:tcBorders>
              <w:top w:val="nil"/>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5</w:t>
            </w:r>
          </w:p>
        </w:tc>
        <w:tc>
          <w:tcPr>
            <w:tcW w:w="3380" w:type="dxa"/>
            <w:vMerge w:val="restart"/>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车型介绍资料架</w:t>
            </w:r>
          </w:p>
        </w:tc>
        <w:tc>
          <w:tcPr>
            <w:tcW w:w="1007" w:type="dxa"/>
            <w:vMerge w:val="restart"/>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个</w:t>
            </w:r>
          </w:p>
        </w:tc>
        <w:tc>
          <w:tcPr>
            <w:tcW w:w="1227" w:type="dxa"/>
            <w:vMerge w:val="restart"/>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2</w:t>
            </w:r>
          </w:p>
        </w:tc>
        <w:tc>
          <w:tcPr>
            <w:tcW w:w="2571" w:type="dxa"/>
            <w:vMerge w:val="restart"/>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top"/>
              <w:rPr>
                <w:rFonts w:hint="eastAsia" w:ascii="宋体" w:hAnsi="宋体" w:eastAsia="宋体" w:cs="宋体"/>
                <w:color w:val="000000"/>
                <w:sz w:val="24"/>
                <w:szCs w:val="24"/>
              </w:rPr>
            </w:pPr>
            <w:r>
              <w:rPr>
                <w:rFonts w:hint="eastAsia" w:ascii="宋体" w:hAnsi="宋体" w:eastAsia="宋体" w:cs="宋体"/>
                <w:color w:val="000000"/>
                <w:kern w:val="0"/>
                <w:sz w:val="24"/>
                <w:szCs w:val="24"/>
              </w:rPr>
              <w:t>详见参数</w:t>
            </w:r>
          </w:p>
        </w:tc>
      </w:tr>
      <w:tr>
        <w:tblPrEx>
          <w:tblCellMar>
            <w:top w:w="0" w:type="dxa"/>
            <w:left w:w="0" w:type="dxa"/>
            <w:bottom w:w="0" w:type="dxa"/>
            <w:right w:w="0" w:type="dxa"/>
          </w:tblCellMar>
        </w:tblPrEx>
        <w:trPr>
          <w:trHeight w:val="321" w:hRule="atLeast"/>
        </w:trPr>
        <w:tc>
          <w:tcPr>
            <w:tcW w:w="1046"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color w:val="000000"/>
                <w:sz w:val="24"/>
                <w:szCs w:val="24"/>
              </w:rPr>
            </w:pPr>
          </w:p>
        </w:tc>
        <w:tc>
          <w:tcPr>
            <w:tcW w:w="3380" w:type="dxa"/>
            <w:vMerge w:val="continue"/>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sz w:val="24"/>
                <w:szCs w:val="24"/>
              </w:rPr>
            </w:pPr>
          </w:p>
        </w:tc>
        <w:tc>
          <w:tcPr>
            <w:tcW w:w="1007" w:type="dxa"/>
            <w:vMerge w:val="continue"/>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sz w:val="24"/>
                <w:szCs w:val="24"/>
              </w:rPr>
            </w:pPr>
          </w:p>
        </w:tc>
        <w:tc>
          <w:tcPr>
            <w:tcW w:w="1227" w:type="dxa"/>
            <w:vMerge w:val="continue"/>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sz w:val="24"/>
                <w:szCs w:val="24"/>
              </w:rPr>
            </w:pPr>
          </w:p>
        </w:tc>
        <w:tc>
          <w:tcPr>
            <w:tcW w:w="2571" w:type="dxa"/>
            <w:vMerge w:val="continue"/>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sz w:val="24"/>
                <w:szCs w:val="24"/>
              </w:rPr>
            </w:pPr>
          </w:p>
        </w:tc>
      </w:tr>
      <w:tr>
        <w:tblPrEx>
          <w:tblCellMar>
            <w:top w:w="0" w:type="dxa"/>
            <w:left w:w="0" w:type="dxa"/>
            <w:bottom w:w="0" w:type="dxa"/>
            <w:right w:w="0" w:type="dxa"/>
          </w:tblCellMar>
        </w:tblPrEx>
        <w:trPr>
          <w:trHeight w:val="332" w:hRule="atLeast"/>
        </w:trPr>
        <w:tc>
          <w:tcPr>
            <w:tcW w:w="1046" w:type="dxa"/>
            <w:vMerge w:val="restart"/>
            <w:tcBorders>
              <w:top w:val="nil"/>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6</w:t>
            </w:r>
          </w:p>
        </w:tc>
        <w:tc>
          <w:tcPr>
            <w:tcW w:w="3380" w:type="dxa"/>
            <w:vMerge w:val="restart"/>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洽谈桌</w:t>
            </w:r>
          </w:p>
        </w:tc>
        <w:tc>
          <w:tcPr>
            <w:tcW w:w="1007" w:type="dxa"/>
            <w:vMerge w:val="restart"/>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台</w:t>
            </w:r>
          </w:p>
        </w:tc>
        <w:tc>
          <w:tcPr>
            <w:tcW w:w="1227" w:type="dxa"/>
            <w:vMerge w:val="restart"/>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6</w:t>
            </w:r>
          </w:p>
        </w:tc>
        <w:tc>
          <w:tcPr>
            <w:tcW w:w="2571" w:type="dxa"/>
            <w:vMerge w:val="restart"/>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top"/>
              <w:rPr>
                <w:rFonts w:hint="eastAsia" w:ascii="宋体" w:hAnsi="宋体" w:eastAsia="宋体" w:cs="宋体"/>
                <w:color w:val="000000"/>
                <w:sz w:val="24"/>
                <w:szCs w:val="24"/>
              </w:rPr>
            </w:pPr>
            <w:r>
              <w:rPr>
                <w:rFonts w:hint="eastAsia" w:ascii="宋体" w:hAnsi="宋体" w:eastAsia="宋体" w:cs="宋体"/>
                <w:color w:val="000000"/>
                <w:kern w:val="0"/>
                <w:sz w:val="24"/>
                <w:szCs w:val="24"/>
              </w:rPr>
              <w:t>详见参数</w:t>
            </w:r>
          </w:p>
        </w:tc>
      </w:tr>
      <w:tr>
        <w:tblPrEx>
          <w:tblCellMar>
            <w:top w:w="0" w:type="dxa"/>
            <w:left w:w="0" w:type="dxa"/>
            <w:bottom w:w="0" w:type="dxa"/>
            <w:right w:w="0" w:type="dxa"/>
          </w:tblCellMar>
        </w:tblPrEx>
        <w:trPr>
          <w:trHeight w:val="312" w:hRule="atLeast"/>
        </w:trPr>
        <w:tc>
          <w:tcPr>
            <w:tcW w:w="1046"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color w:val="000000"/>
                <w:sz w:val="24"/>
                <w:szCs w:val="24"/>
              </w:rPr>
            </w:pPr>
          </w:p>
        </w:tc>
        <w:tc>
          <w:tcPr>
            <w:tcW w:w="3380" w:type="dxa"/>
            <w:vMerge w:val="continue"/>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sz w:val="24"/>
                <w:szCs w:val="24"/>
              </w:rPr>
            </w:pPr>
          </w:p>
        </w:tc>
        <w:tc>
          <w:tcPr>
            <w:tcW w:w="1007" w:type="dxa"/>
            <w:vMerge w:val="continue"/>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sz w:val="24"/>
                <w:szCs w:val="24"/>
              </w:rPr>
            </w:pPr>
          </w:p>
        </w:tc>
        <w:tc>
          <w:tcPr>
            <w:tcW w:w="1227" w:type="dxa"/>
            <w:vMerge w:val="continue"/>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sz w:val="24"/>
                <w:szCs w:val="24"/>
              </w:rPr>
            </w:pPr>
          </w:p>
        </w:tc>
        <w:tc>
          <w:tcPr>
            <w:tcW w:w="2571" w:type="dxa"/>
            <w:vMerge w:val="continue"/>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sz w:val="24"/>
                <w:szCs w:val="24"/>
              </w:rPr>
            </w:pPr>
          </w:p>
        </w:tc>
      </w:tr>
      <w:tr>
        <w:tblPrEx>
          <w:tblCellMar>
            <w:top w:w="0" w:type="dxa"/>
            <w:left w:w="0" w:type="dxa"/>
            <w:bottom w:w="0" w:type="dxa"/>
            <w:right w:w="0" w:type="dxa"/>
          </w:tblCellMar>
        </w:tblPrEx>
        <w:trPr>
          <w:trHeight w:val="332" w:hRule="atLeast"/>
        </w:trPr>
        <w:tc>
          <w:tcPr>
            <w:tcW w:w="1046" w:type="dxa"/>
            <w:vMerge w:val="restart"/>
            <w:tcBorders>
              <w:top w:val="nil"/>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7</w:t>
            </w:r>
          </w:p>
        </w:tc>
        <w:tc>
          <w:tcPr>
            <w:tcW w:w="3380" w:type="dxa"/>
            <w:vMerge w:val="restart"/>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精品配件展示柜</w:t>
            </w:r>
          </w:p>
        </w:tc>
        <w:tc>
          <w:tcPr>
            <w:tcW w:w="1007" w:type="dxa"/>
            <w:vMerge w:val="restart"/>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套</w:t>
            </w:r>
          </w:p>
        </w:tc>
        <w:tc>
          <w:tcPr>
            <w:tcW w:w="1227" w:type="dxa"/>
            <w:vMerge w:val="restart"/>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6</w:t>
            </w:r>
          </w:p>
        </w:tc>
        <w:tc>
          <w:tcPr>
            <w:tcW w:w="2571" w:type="dxa"/>
            <w:vMerge w:val="restart"/>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top"/>
              <w:rPr>
                <w:rFonts w:hint="eastAsia" w:ascii="宋体" w:hAnsi="宋体" w:eastAsia="宋体" w:cs="宋体"/>
                <w:color w:val="000000"/>
                <w:sz w:val="24"/>
                <w:szCs w:val="24"/>
              </w:rPr>
            </w:pPr>
            <w:r>
              <w:rPr>
                <w:rFonts w:hint="eastAsia" w:ascii="宋体" w:hAnsi="宋体" w:eastAsia="宋体" w:cs="宋体"/>
                <w:color w:val="000000"/>
                <w:kern w:val="0"/>
                <w:sz w:val="24"/>
                <w:szCs w:val="24"/>
              </w:rPr>
              <w:t>详见参数</w:t>
            </w:r>
          </w:p>
        </w:tc>
      </w:tr>
      <w:tr>
        <w:tblPrEx>
          <w:tblCellMar>
            <w:top w:w="0" w:type="dxa"/>
            <w:left w:w="0" w:type="dxa"/>
            <w:bottom w:w="0" w:type="dxa"/>
            <w:right w:w="0" w:type="dxa"/>
          </w:tblCellMar>
        </w:tblPrEx>
        <w:trPr>
          <w:trHeight w:val="321" w:hRule="atLeast"/>
        </w:trPr>
        <w:tc>
          <w:tcPr>
            <w:tcW w:w="1046"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color w:val="000000"/>
                <w:sz w:val="24"/>
                <w:szCs w:val="24"/>
              </w:rPr>
            </w:pPr>
          </w:p>
        </w:tc>
        <w:tc>
          <w:tcPr>
            <w:tcW w:w="3380" w:type="dxa"/>
            <w:vMerge w:val="continue"/>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sz w:val="24"/>
                <w:szCs w:val="24"/>
              </w:rPr>
            </w:pPr>
          </w:p>
        </w:tc>
        <w:tc>
          <w:tcPr>
            <w:tcW w:w="1007" w:type="dxa"/>
            <w:vMerge w:val="continue"/>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sz w:val="24"/>
                <w:szCs w:val="24"/>
              </w:rPr>
            </w:pPr>
          </w:p>
        </w:tc>
        <w:tc>
          <w:tcPr>
            <w:tcW w:w="1227" w:type="dxa"/>
            <w:vMerge w:val="continue"/>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sz w:val="24"/>
                <w:szCs w:val="24"/>
              </w:rPr>
            </w:pPr>
          </w:p>
        </w:tc>
        <w:tc>
          <w:tcPr>
            <w:tcW w:w="2571" w:type="dxa"/>
            <w:vMerge w:val="continue"/>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sz w:val="24"/>
                <w:szCs w:val="24"/>
              </w:rPr>
            </w:pPr>
          </w:p>
        </w:tc>
      </w:tr>
      <w:tr>
        <w:tblPrEx>
          <w:tblCellMar>
            <w:top w:w="0" w:type="dxa"/>
            <w:left w:w="0" w:type="dxa"/>
            <w:bottom w:w="0" w:type="dxa"/>
            <w:right w:w="0" w:type="dxa"/>
          </w:tblCellMar>
        </w:tblPrEx>
        <w:trPr>
          <w:trHeight w:val="675" w:hRule="atLeast"/>
        </w:trPr>
        <w:tc>
          <w:tcPr>
            <w:tcW w:w="1046" w:type="dxa"/>
            <w:tcBorders>
              <w:top w:val="nil"/>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8</w:t>
            </w:r>
          </w:p>
        </w:tc>
        <w:tc>
          <w:tcPr>
            <w:tcW w:w="3380"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汽车精品</w:t>
            </w:r>
          </w:p>
        </w:tc>
        <w:tc>
          <w:tcPr>
            <w:tcW w:w="100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项</w:t>
            </w:r>
          </w:p>
        </w:tc>
        <w:tc>
          <w:tcPr>
            <w:tcW w:w="1227"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1</w:t>
            </w:r>
          </w:p>
        </w:tc>
        <w:tc>
          <w:tcPr>
            <w:tcW w:w="2571"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详见参数</w:t>
            </w:r>
          </w:p>
        </w:tc>
      </w:tr>
      <w:tr>
        <w:tblPrEx>
          <w:tblCellMar>
            <w:top w:w="0" w:type="dxa"/>
            <w:left w:w="0" w:type="dxa"/>
            <w:bottom w:w="0" w:type="dxa"/>
            <w:right w:w="0" w:type="dxa"/>
          </w:tblCellMar>
        </w:tblPrEx>
        <w:trPr>
          <w:trHeight w:val="332" w:hRule="atLeast"/>
        </w:trPr>
        <w:tc>
          <w:tcPr>
            <w:tcW w:w="1046" w:type="dxa"/>
            <w:vMerge w:val="restart"/>
            <w:tcBorders>
              <w:top w:val="nil"/>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9</w:t>
            </w:r>
          </w:p>
        </w:tc>
        <w:tc>
          <w:tcPr>
            <w:tcW w:w="3380" w:type="dxa"/>
            <w:vMerge w:val="restart"/>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车模</w:t>
            </w:r>
          </w:p>
        </w:tc>
        <w:tc>
          <w:tcPr>
            <w:tcW w:w="1007" w:type="dxa"/>
            <w:vMerge w:val="restart"/>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套</w:t>
            </w:r>
          </w:p>
        </w:tc>
        <w:tc>
          <w:tcPr>
            <w:tcW w:w="1227" w:type="dxa"/>
            <w:vMerge w:val="restart"/>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20</w:t>
            </w:r>
          </w:p>
        </w:tc>
        <w:tc>
          <w:tcPr>
            <w:tcW w:w="2571" w:type="dxa"/>
            <w:vMerge w:val="restart"/>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详见参数</w:t>
            </w:r>
          </w:p>
        </w:tc>
      </w:tr>
      <w:tr>
        <w:tblPrEx>
          <w:tblCellMar>
            <w:top w:w="0" w:type="dxa"/>
            <w:left w:w="0" w:type="dxa"/>
            <w:bottom w:w="0" w:type="dxa"/>
            <w:right w:w="0" w:type="dxa"/>
          </w:tblCellMar>
        </w:tblPrEx>
        <w:trPr>
          <w:trHeight w:val="649" w:hRule="atLeast"/>
        </w:trPr>
        <w:tc>
          <w:tcPr>
            <w:tcW w:w="1046"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color w:val="000000"/>
                <w:sz w:val="24"/>
                <w:szCs w:val="24"/>
              </w:rPr>
            </w:pPr>
          </w:p>
        </w:tc>
        <w:tc>
          <w:tcPr>
            <w:tcW w:w="3380" w:type="dxa"/>
            <w:vMerge w:val="continue"/>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sz w:val="24"/>
                <w:szCs w:val="24"/>
              </w:rPr>
            </w:pPr>
          </w:p>
        </w:tc>
        <w:tc>
          <w:tcPr>
            <w:tcW w:w="1007" w:type="dxa"/>
            <w:vMerge w:val="continue"/>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sz w:val="24"/>
                <w:szCs w:val="24"/>
              </w:rPr>
            </w:pPr>
          </w:p>
        </w:tc>
        <w:tc>
          <w:tcPr>
            <w:tcW w:w="1227" w:type="dxa"/>
            <w:vMerge w:val="continue"/>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sz w:val="24"/>
                <w:szCs w:val="24"/>
              </w:rPr>
            </w:pPr>
          </w:p>
        </w:tc>
        <w:tc>
          <w:tcPr>
            <w:tcW w:w="2571" w:type="dxa"/>
            <w:vMerge w:val="continue"/>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sz w:val="24"/>
                <w:szCs w:val="24"/>
              </w:rPr>
            </w:pPr>
          </w:p>
        </w:tc>
      </w:tr>
      <w:tr>
        <w:tblPrEx>
          <w:tblCellMar>
            <w:top w:w="0" w:type="dxa"/>
            <w:left w:w="0" w:type="dxa"/>
            <w:bottom w:w="0" w:type="dxa"/>
            <w:right w:w="0" w:type="dxa"/>
          </w:tblCellMar>
        </w:tblPrEx>
        <w:trPr>
          <w:trHeight w:val="570" w:hRule="atLeast"/>
        </w:trPr>
        <w:tc>
          <w:tcPr>
            <w:tcW w:w="1046" w:type="dxa"/>
            <w:vMerge w:val="restart"/>
            <w:tcBorders>
              <w:top w:val="nil"/>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10</w:t>
            </w:r>
          </w:p>
        </w:tc>
        <w:tc>
          <w:tcPr>
            <w:tcW w:w="3380" w:type="dxa"/>
            <w:vMerge w:val="restart"/>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迎宾台</w:t>
            </w:r>
          </w:p>
        </w:tc>
        <w:tc>
          <w:tcPr>
            <w:tcW w:w="1007" w:type="dxa"/>
            <w:vMerge w:val="restart"/>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个</w:t>
            </w:r>
          </w:p>
        </w:tc>
        <w:tc>
          <w:tcPr>
            <w:tcW w:w="1227" w:type="dxa"/>
            <w:vMerge w:val="restart"/>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1</w:t>
            </w:r>
          </w:p>
        </w:tc>
        <w:tc>
          <w:tcPr>
            <w:tcW w:w="2571" w:type="dxa"/>
            <w:vMerge w:val="restart"/>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详见参数</w:t>
            </w:r>
          </w:p>
        </w:tc>
      </w:tr>
      <w:tr>
        <w:tblPrEx>
          <w:tblCellMar>
            <w:top w:w="0" w:type="dxa"/>
            <w:left w:w="0" w:type="dxa"/>
            <w:bottom w:w="0" w:type="dxa"/>
            <w:right w:w="0" w:type="dxa"/>
          </w:tblCellMar>
        </w:tblPrEx>
        <w:trPr>
          <w:trHeight w:val="312" w:hRule="atLeast"/>
        </w:trPr>
        <w:tc>
          <w:tcPr>
            <w:tcW w:w="1046"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color w:val="000000"/>
                <w:sz w:val="24"/>
                <w:szCs w:val="24"/>
              </w:rPr>
            </w:pPr>
          </w:p>
        </w:tc>
        <w:tc>
          <w:tcPr>
            <w:tcW w:w="3380" w:type="dxa"/>
            <w:vMerge w:val="continue"/>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sz w:val="24"/>
                <w:szCs w:val="24"/>
              </w:rPr>
            </w:pPr>
          </w:p>
        </w:tc>
        <w:tc>
          <w:tcPr>
            <w:tcW w:w="1007" w:type="dxa"/>
            <w:vMerge w:val="continue"/>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sz w:val="24"/>
                <w:szCs w:val="24"/>
              </w:rPr>
            </w:pPr>
          </w:p>
        </w:tc>
        <w:tc>
          <w:tcPr>
            <w:tcW w:w="1227" w:type="dxa"/>
            <w:vMerge w:val="continue"/>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sz w:val="24"/>
                <w:szCs w:val="24"/>
              </w:rPr>
            </w:pPr>
          </w:p>
        </w:tc>
        <w:tc>
          <w:tcPr>
            <w:tcW w:w="2571" w:type="dxa"/>
            <w:vMerge w:val="continue"/>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sz w:val="24"/>
                <w:szCs w:val="24"/>
              </w:rPr>
            </w:pPr>
          </w:p>
        </w:tc>
      </w:tr>
      <w:tr>
        <w:tblPrEx>
          <w:tblCellMar>
            <w:top w:w="0" w:type="dxa"/>
            <w:left w:w="0" w:type="dxa"/>
            <w:bottom w:w="0" w:type="dxa"/>
            <w:right w:w="0" w:type="dxa"/>
          </w:tblCellMar>
        </w:tblPrEx>
        <w:trPr>
          <w:trHeight w:val="312" w:hRule="atLeast"/>
        </w:trPr>
        <w:tc>
          <w:tcPr>
            <w:tcW w:w="1046"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color w:val="000000"/>
                <w:sz w:val="24"/>
                <w:szCs w:val="24"/>
              </w:rPr>
            </w:pPr>
          </w:p>
        </w:tc>
        <w:tc>
          <w:tcPr>
            <w:tcW w:w="3380" w:type="dxa"/>
            <w:vMerge w:val="continue"/>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sz w:val="24"/>
                <w:szCs w:val="24"/>
              </w:rPr>
            </w:pPr>
          </w:p>
        </w:tc>
        <w:tc>
          <w:tcPr>
            <w:tcW w:w="1007" w:type="dxa"/>
            <w:vMerge w:val="continue"/>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sz w:val="24"/>
                <w:szCs w:val="24"/>
              </w:rPr>
            </w:pPr>
          </w:p>
        </w:tc>
        <w:tc>
          <w:tcPr>
            <w:tcW w:w="1227" w:type="dxa"/>
            <w:vMerge w:val="continue"/>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sz w:val="24"/>
                <w:szCs w:val="24"/>
              </w:rPr>
            </w:pPr>
          </w:p>
        </w:tc>
        <w:tc>
          <w:tcPr>
            <w:tcW w:w="2571" w:type="dxa"/>
            <w:vMerge w:val="continue"/>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sz w:val="24"/>
                <w:szCs w:val="24"/>
              </w:rPr>
            </w:pPr>
          </w:p>
        </w:tc>
      </w:tr>
    </w:tbl>
    <w:p>
      <w:pPr>
        <w:numPr>
          <w:ilvl w:val="0"/>
          <w:numId w:val="5"/>
        </w:numPr>
        <w:rPr>
          <w:rFonts w:hint="eastAsia" w:ascii="微软雅黑" w:hAnsi="微软雅黑" w:eastAsia="微软雅黑" w:cs="微软雅黑"/>
          <w:b/>
          <w:bCs/>
          <w:sz w:val="24"/>
          <w:szCs w:val="28"/>
          <w:lang w:val="en-US" w:eastAsia="zh-CN"/>
        </w:rPr>
      </w:pPr>
      <w:r>
        <w:rPr>
          <w:rFonts w:hint="eastAsia" w:ascii="微软雅黑" w:hAnsi="微软雅黑" w:eastAsia="微软雅黑" w:cs="微软雅黑"/>
          <w:b/>
          <w:bCs/>
          <w:sz w:val="24"/>
          <w:szCs w:val="28"/>
          <w:lang w:val="en-US" w:eastAsia="zh-CN"/>
        </w:rPr>
        <w:t>技术参数要求</w:t>
      </w:r>
    </w:p>
    <w:tbl>
      <w:tblPr>
        <w:tblStyle w:val="17"/>
        <w:tblW w:w="92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960"/>
        <w:gridCol w:w="6524"/>
        <w:gridCol w:w="531"/>
        <w:gridCol w:w="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6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序号</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设备</w:t>
            </w:r>
          </w:p>
          <w:p>
            <w:pPr>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名称</w:t>
            </w:r>
          </w:p>
        </w:tc>
        <w:tc>
          <w:tcPr>
            <w:tcW w:w="65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配置规格及主要技术参数</w:t>
            </w:r>
          </w:p>
        </w:tc>
        <w:tc>
          <w:tcPr>
            <w:tcW w:w="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单位</w:t>
            </w:r>
          </w:p>
        </w:tc>
        <w:tc>
          <w:tcPr>
            <w:tcW w:w="5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6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微软雅黑" w:hAnsi="微软雅黑" w:eastAsia="微软雅黑" w:cs="微软雅黑"/>
                <w:b/>
                <w:bCs/>
                <w:color w:val="000000" w:themeColor="text1"/>
                <w:sz w:val="24"/>
                <w:szCs w:val="24"/>
                <w:lang w:eastAsia="zh-CN"/>
                <w14:textFill>
                  <w14:solidFill>
                    <w14:schemeClr w14:val="tx1"/>
                  </w14:solidFill>
                </w14:textFill>
              </w:rPr>
              <w:t>☆</w:t>
            </w:r>
            <w:r>
              <w:rPr>
                <w:rFonts w:hint="eastAsia" w:ascii="宋体" w:hAnsi="宋体" w:eastAsia="宋体" w:cs="宋体"/>
                <w:kern w:val="0"/>
                <w:sz w:val="24"/>
                <w:szCs w:val="24"/>
              </w:rPr>
              <w:t>新能源汽车解剖教学实验车</w:t>
            </w:r>
          </w:p>
        </w:tc>
        <w:tc>
          <w:tcPr>
            <w:tcW w:w="652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r>
              <w:rPr>
                <w:rFonts w:hint="eastAsia" w:ascii="宋体" w:hAnsi="宋体" w:eastAsia="宋体" w:cs="宋体"/>
                <w:sz w:val="24"/>
                <w:szCs w:val="24"/>
              </w:rPr>
              <w:t>一、整车技术</w:t>
            </w:r>
          </w:p>
          <w:p>
            <w:pPr>
              <w:rPr>
                <w:rFonts w:hint="eastAsia" w:ascii="宋体" w:hAnsi="宋体" w:eastAsia="宋体" w:cs="宋体"/>
                <w:sz w:val="24"/>
                <w:szCs w:val="24"/>
              </w:rPr>
            </w:pPr>
            <w:r>
              <w:rPr>
                <w:rFonts w:hint="eastAsia" w:ascii="宋体" w:hAnsi="宋体" w:eastAsia="宋体" w:cs="宋体"/>
                <w:sz w:val="24"/>
                <w:szCs w:val="24"/>
              </w:rPr>
              <w:t>1.要求采用新能源汽车通过拆解技术剖析制作而成。</w:t>
            </w:r>
          </w:p>
          <w:p>
            <w:pPr>
              <w:rPr>
                <w:rFonts w:hint="eastAsia" w:ascii="宋体" w:hAnsi="宋体" w:eastAsia="宋体" w:cs="宋体"/>
                <w:sz w:val="24"/>
                <w:szCs w:val="24"/>
              </w:rPr>
            </w:pPr>
            <w:r>
              <w:rPr>
                <w:rFonts w:hint="eastAsia" w:ascii="宋体" w:hAnsi="宋体" w:eastAsia="宋体" w:cs="宋体"/>
                <w:sz w:val="24"/>
                <w:szCs w:val="24"/>
              </w:rPr>
              <w:t>2.在原车上安装嵌入式故障设置控制考核装置，使车辆在教学过程中适时发挥作用，提高课堂讲授的真实感，要求引入大量验证性试验，帮助学生理解抽象的控制逻辑；</w:t>
            </w:r>
          </w:p>
          <w:p>
            <w:pPr>
              <w:rPr>
                <w:rFonts w:hint="eastAsia" w:ascii="宋体" w:hAnsi="宋体" w:eastAsia="宋体" w:cs="宋体"/>
                <w:sz w:val="24"/>
                <w:szCs w:val="24"/>
              </w:rPr>
            </w:pPr>
            <w:r>
              <w:rPr>
                <w:rFonts w:hint="eastAsia" w:ascii="宋体" w:hAnsi="宋体" w:eastAsia="宋体" w:cs="宋体"/>
                <w:sz w:val="24"/>
                <w:szCs w:val="24"/>
              </w:rPr>
              <w:t>3.车身覆盖件要求部分去除，以清楚观察驱动电机、电池（局部）、控制系统等核心部件；整车能够完整展示相关系统及元器件的安装位置和工作状态；</w:t>
            </w:r>
          </w:p>
          <w:p>
            <w:pPr>
              <w:rPr>
                <w:rFonts w:hint="eastAsia" w:ascii="宋体" w:hAnsi="宋体" w:eastAsia="宋体" w:cs="宋体"/>
                <w:sz w:val="24"/>
                <w:szCs w:val="24"/>
              </w:rPr>
            </w:pPr>
            <w:r>
              <w:rPr>
                <w:rFonts w:hint="eastAsia" w:ascii="宋体" w:hAnsi="宋体" w:eastAsia="宋体" w:cs="宋体"/>
                <w:sz w:val="24"/>
                <w:szCs w:val="24"/>
              </w:rPr>
              <w:t>4.能够模拟常见的系统故障，可以进行常见故障的诊断与排除。</w:t>
            </w:r>
          </w:p>
          <w:p>
            <w:pPr>
              <w:rPr>
                <w:rFonts w:hint="eastAsia" w:ascii="宋体" w:hAnsi="宋体" w:eastAsia="宋体" w:cs="宋体"/>
                <w:sz w:val="24"/>
                <w:szCs w:val="24"/>
              </w:rPr>
            </w:pPr>
            <w:r>
              <w:rPr>
                <w:rFonts w:hint="eastAsia" w:ascii="宋体" w:hAnsi="宋体" w:eastAsia="宋体" w:cs="宋体"/>
                <w:sz w:val="24"/>
                <w:szCs w:val="24"/>
              </w:rPr>
              <w:t>5.要求对车门及部分车身覆盖件进行技术剖析，用原车车体将电动机、动力电池、充电系统、空调系统、转向系统、制动系统、行驶系统、仪表系统等支撑，能明确体现原车的结构和部件的位置</w:t>
            </w:r>
          </w:p>
          <w:p>
            <w:pPr>
              <w:rPr>
                <w:rFonts w:hint="eastAsia" w:ascii="宋体" w:hAnsi="宋体" w:eastAsia="宋体" w:cs="宋体"/>
                <w:sz w:val="24"/>
                <w:szCs w:val="24"/>
              </w:rPr>
            </w:pPr>
            <w:r>
              <w:rPr>
                <w:rFonts w:hint="eastAsia" w:ascii="宋体" w:hAnsi="宋体" w:eastAsia="宋体" w:cs="宋体"/>
                <w:sz w:val="24"/>
                <w:szCs w:val="24"/>
              </w:rPr>
              <w:t>6.在封闭安全的环境下可以启动车辆行驶起来.</w:t>
            </w:r>
          </w:p>
          <w:p>
            <w:pPr>
              <w:rPr>
                <w:rFonts w:hint="eastAsia" w:ascii="宋体" w:hAnsi="宋体" w:eastAsia="宋体" w:cs="宋体"/>
                <w:sz w:val="24"/>
                <w:szCs w:val="24"/>
              </w:rPr>
            </w:pPr>
            <w:r>
              <w:rPr>
                <w:rFonts w:hint="eastAsia" w:ascii="宋体" w:hAnsi="宋体" w:eastAsia="宋体" w:cs="宋体"/>
                <w:sz w:val="24"/>
                <w:szCs w:val="24"/>
              </w:rPr>
              <w:t>7.排量：</w:t>
            </w:r>
            <w:r>
              <w:rPr>
                <w:rFonts w:hint="eastAsia" w:ascii="宋体" w:hAnsi="宋体" w:eastAsia="宋体" w:cs="宋体"/>
                <w:sz w:val="24"/>
                <w:szCs w:val="24"/>
                <w:lang w:val="en-US" w:eastAsia="zh-CN"/>
              </w:rPr>
              <w:t>不小于</w:t>
            </w:r>
            <w:r>
              <w:rPr>
                <w:rFonts w:hint="eastAsia" w:ascii="宋体" w:hAnsi="宋体" w:eastAsia="宋体" w:cs="宋体"/>
                <w:sz w:val="24"/>
                <w:szCs w:val="24"/>
              </w:rPr>
              <w:t xml:space="preserve">1.5L </w:t>
            </w:r>
          </w:p>
          <w:p>
            <w:pPr>
              <w:rPr>
                <w:rFonts w:hint="eastAsia" w:ascii="宋体" w:hAnsi="宋体" w:eastAsia="宋体" w:cs="宋体"/>
                <w:sz w:val="24"/>
                <w:szCs w:val="24"/>
              </w:rPr>
            </w:pPr>
            <w:r>
              <w:rPr>
                <w:rFonts w:hint="eastAsia" w:ascii="宋体" w:hAnsi="宋体" w:eastAsia="宋体" w:cs="宋体"/>
                <w:sz w:val="24"/>
                <w:szCs w:val="24"/>
              </w:rPr>
              <w:t xml:space="preserve">8.电动机总功率≥132KW </w:t>
            </w:r>
          </w:p>
          <w:p>
            <w:pPr>
              <w:rPr>
                <w:rFonts w:hint="eastAsia" w:ascii="宋体" w:hAnsi="宋体" w:eastAsia="宋体" w:cs="宋体"/>
                <w:sz w:val="24"/>
                <w:szCs w:val="24"/>
              </w:rPr>
            </w:pPr>
            <w:r>
              <w:rPr>
                <w:rFonts w:hint="eastAsia" w:ascii="宋体" w:hAnsi="宋体" w:eastAsia="宋体" w:cs="宋体"/>
                <w:sz w:val="24"/>
                <w:szCs w:val="24"/>
              </w:rPr>
              <w:t>9.燃料形式：插电式混合动力</w:t>
            </w:r>
          </w:p>
          <w:p>
            <w:pPr>
              <w:pStyle w:val="2"/>
              <w:rPr>
                <w:rFonts w:hint="default" w:eastAsia="黑体"/>
                <w:lang w:val="en-US" w:eastAsia="zh-CN"/>
              </w:rPr>
            </w:pPr>
            <w:r>
              <w:rPr>
                <w:rFonts w:hint="eastAsia" w:ascii="宋体" w:hAnsi="宋体" w:eastAsia="宋体" w:cs="宋体"/>
                <w:b w:val="0"/>
                <w:bCs/>
                <w:color w:val="auto"/>
                <w:sz w:val="24"/>
                <w:szCs w:val="24"/>
                <w:lang w:val="en-US" w:eastAsia="zh-CN"/>
              </w:rPr>
              <w:t>10、长宽高：≥4700*1800*1400（MM）</w:t>
            </w:r>
          </w:p>
        </w:tc>
        <w:tc>
          <w:tcPr>
            <w:tcW w:w="5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台</w:t>
            </w:r>
          </w:p>
        </w:tc>
        <w:tc>
          <w:tcPr>
            <w:tcW w:w="5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6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前台桌</w:t>
            </w:r>
          </w:p>
        </w:tc>
        <w:tc>
          <w:tcPr>
            <w:tcW w:w="652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专业定制，用于汽车营销实训室建设，采用环保、防污耐磨板材，整体根据人体工程学进行设计，特殊部位根据实际情况进行专业加厚，包含活动柜、键盘托、移动主机托、通线孔，可根据实际需要进行字体制作，可用于接待实训等。</w:t>
            </w:r>
          </w:p>
        </w:tc>
        <w:tc>
          <w:tcPr>
            <w:tcW w:w="5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套</w:t>
            </w:r>
          </w:p>
        </w:tc>
        <w:tc>
          <w:tcPr>
            <w:tcW w:w="5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资料架</w:t>
            </w:r>
          </w:p>
        </w:tc>
        <w:tc>
          <w:tcPr>
            <w:tcW w:w="652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单排文件座、三个为一组</w:t>
            </w:r>
          </w:p>
        </w:tc>
        <w:tc>
          <w:tcPr>
            <w:tcW w:w="5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组</w:t>
            </w:r>
          </w:p>
        </w:tc>
        <w:tc>
          <w:tcPr>
            <w:tcW w:w="5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4</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机柜</w:t>
            </w:r>
          </w:p>
        </w:tc>
        <w:tc>
          <w:tcPr>
            <w:tcW w:w="652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参考尺寸为</w:t>
            </w:r>
            <w:r>
              <w:rPr>
                <w:rFonts w:hint="eastAsia" w:ascii="宋体" w:hAnsi="宋体" w:eastAsia="宋体" w:cs="宋体"/>
                <w:kern w:val="0"/>
                <w:sz w:val="24"/>
                <w:szCs w:val="24"/>
              </w:rPr>
              <w:t>≥</w:t>
            </w:r>
            <w:r>
              <w:rPr>
                <w:rFonts w:hint="eastAsia" w:ascii="宋体" w:hAnsi="宋体" w:eastAsia="宋体" w:cs="宋体"/>
                <w:color w:val="000000"/>
                <w:sz w:val="24"/>
                <w:szCs w:val="24"/>
              </w:rPr>
              <w:t>W600*L600mm，网络机柜，立柱，上下走线，组装结构，鞍钢SPCC冷轧钢板，前后网孔，后门双开，进口阿克苏塑粉静电喷塑，配有万向轮，散热风扇，支撑脚，托盘，电源，螺丝。</w:t>
            </w:r>
          </w:p>
        </w:tc>
        <w:tc>
          <w:tcPr>
            <w:tcW w:w="5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个</w:t>
            </w:r>
          </w:p>
        </w:tc>
        <w:tc>
          <w:tcPr>
            <w:tcW w:w="5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5</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车型介绍资料架</w:t>
            </w:r>
          </w:p>
        </w:tc>
        <w:tc>
          <w:tcPr>
            <w:tcW w:w="652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高档合金材质，按品牌4S店标准执行</w:t>
            </w:r>
          </w:p>
        </w:tc>
        <w:tc>
          <w:tcPr>
            <w:tcW w:w="5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个</w:t>
            </w:r>
          </w:p>
        </w:tc>
        <w:tc>
          <w:tcPr>
            <w:tcW w:w="5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6</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洽谈桌</w:t>
            </w:r>
          </w:p>
        </w:tc>
        <w:tc>
          <w:tcPr>
            <w:tcW w:w="652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用于汽车营销实训室建设，整体根据人体工程学进行设计，美观大方，满足实际所需，桌面为钢化玻璃，不锈钢支架，用于销售洽谈实训等</w:t>
            </w:r>
          </w:p>
        </w:tc>
        <w:tc>
          <w:tcPr>
            <w:tcW w:w="5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台</w:t>
            </w:r>
          </w:p>
        </w:tc>
        <w:tc>
          <w:tcPr>
            <w:tcW w:w="5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7</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精品配件展示柜</w:t>
            </w:r>
          </w:p>
        </w:tc>
        <w:tc>
          <w:tcPr>
            <w:tcW w:w="652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其中实训室内做浮框展柜；另做四套铝合金或钛合金玻璃材质四层展柜，按照场地进行搭配。</w:t>
            </w:r>
          </w:p>
        </w:tc>
        <w:tc>
          <w:tcPr>
            <w:tcW w:w="5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套</w:t>
            </w:r>
          </w:p>
        </w:tc>
        <w:tc>
          <w:tcPr>
            <w:tcW w:w="5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8</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汽车精品</w:t>
            </w:r>
          </w:p>
        </w:tc>
        <w:tc>
          <w:tcPr>
            <w:tcW w:w="652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根据教学需求来确定种类，常用汽车维护保养配件以及高档汽车精品，参考类别：机油、三滤、e路航导航仪、铁将军防盗器、倒车雷达、倒车影像、车载香水、方向盘套、刹车油、玻璃水、防冻液、车载摆件（带有指南针温度计）、毛掸子等，满足汽车4S店仿真训练中精品推介实训项目。</w:t>
            </w:r>
          </w:p>
        </w:tc>
        <w:tc>
          <w:tcPr>
            <w:tcW w:w="5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项</w:t>
            </w:r>
          </w:p>
        </w:tc>
        <w:tc>
          <w:tcPr>
            <w:tcW w:w="5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9</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车模</w:t>
            </w:r>
          </w:p>
        </w:tc>
        <w:tc>
          <w:tcPr>
            <w:tcW w:w="652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汽车原厂合金，模型可拆，包含了奥迪、大众、通用、丰田、路虎、捷豹、现代等车系。</w:t>
            </w:r>
          </w:p>
        </w:tc>
        <w:tc>
          <w:tcPr>
            <w:tcW w:w="5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套</w:t>
            </w:r>
          </w:p>
        </w:tc>
        <w:tc>
          <w:tcPr>
            <w:tcW w:w="5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10</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迎宾台</w:t>
            </w:r>
          </w:p>
        </w:tc>
        <w:tc>
          <w:tcPr>
            <w:tcW w:w="652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高档专业定制，用于汽车营销实训室建设，采用国家级标准环保板材，具有防霉、防潮、防污等功能，耐磨损,外部设计采用套色设计，</w:t>
            </w:r>
            <w:r>
              <w:rPr>
                <w:rFonts w:hint="eastAsia" w:ascii="宋体" w:hAnsi="宋体" w:eastAsia="宋体" w:cs="宋体"/>
                <w:kern w:val="0"/>
                <w:sz w:val="24"/>
                <w:szCs w:val="24"/>
              </w:rPr>
              <w:t>≥</w:t>
            </w:r>
            <w:r>
              <w:rPr>
                <w:rFonts w:hint="eastAsia" w:ascii="宋体" w:hAnsi="宋体" w:eastAsia="宋体" w:cs="宋体"/>
                <w:color w:val="000000"/>
                <w:sz w:val="24"/>
                <w:szCs w:val="24"/>
              </w:rPr>
              <w:t>L900*W400*H1200mm，可根据实际需要进行字体制作，设计结构符合人体工程学，用于迎宾接待实训等</w:t>
            </w:r>
          </w:p>
        </w:tc>
        <w:tc>
          <w:tcPr>
            <w:tcW w:w="5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个</w:t>
            </w:r>
          </w:p>
        </w:tc>
        <w:tc>
          <w:tcPr>
            <w:tcW w:w="5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r>
    </w:tbl>
    <w:p>
      <w:pPr>
        <w:pStyle w:val="13"/>
        <w:numPr>
          <w:ilvl w:val="0"/>
          <w:numId w:val="0"/>
        </w:numPr>
        <w:rPr>
          <w:rFonts w:hint="eastAsia" w:ascii="微软雅黑" w:hAnsi="微软雅黑" w:eastAsia="微软雅黑" w:cs="微软雅黑"/>
          <w:b/>
          <w:bCs/>
          <w:sz w:val="24"/>
          <w:szCs w:val="28"/>
          <w:lang w:val="en-US" w:eastAsia="zh-CN"/>
        </w:rPr>
      </w:pPr>
      <w:r>
        <w:rPr>
          <w:rFonts w:hint="eastAsia" w:ascii="微软雅黑" w:hAnsi="微软雅黑" w:eastAsia="微软雅黑" w:cs="微软雅黑"/>
          <w:b/>
          <w:bCs/>
          <w:sz w:val="24"/>
          <w:szCs w:val="28"/>
          <w:lang w:val="en-US" w:eastAsia="zh-CN"/>
        </w:rPr>
        <w:t>B区：新能源汽车五联动教学实训区</w:t>
      </w:r>
    </w:p>
    <w:p>
      <w:pPr>
        <w:rPr>
          <w:rFonts w:hint="default" w:eastAsia="微软雅黑"/>
          <w:lang w:val="en-US" w:eastAsia="zh-CN"/>
        </w:rPr>
      </w:pPr>
      <w:r>
        <w:rPr>
          <w:rFonts w:hint="eastAsia" w:ascii="微软雅黑" w:hAnsi="微软雅黑" w:eastAsia="微软雅黑" w:cs="微软雅黑"/>
          <w:b/>
          <w:bCs/>
          <w:sz w:val="24"/>
          <w:szCs w:val="28"/>
          <w:lang w:val="en-US" w:eastAsia="zh-CN"/>
        </w:rPr>
        <w:t>（一）</w:t>
      </w:r>
      <w:r>
        <w:rPr>
          <w:rFonts w:hint="eastAsia" w:ascii="微软雅黑" w:hAnsi="微软雅黑" w:eastAsia="微软雅黑" w:cs="微软雅黑"/>
          <w:b/>
          <w:sz w:val="24"/>
          <w:szCs w:val="24"/>
          <w:lang w:val="en-US" w:eastAsia="zh-CN"/>
        </w:rPr>
        <w:t>具体采购清单</w:t>
      </w:r>
    </w:p>
    <w:tbl>
      <w:tblPr>
        <w:tblStyle w:val="17"/>
        <w:tblW w:w="9292" w:type="dxa"/>
        <w:jc w:val="center"/>
        <w:tblLayout w:type="fixed"/>
        <w:tblCellMar>
          <w:top w:w="0" w:type="dxa"/>
          <w:left w:w="0" w:type="dxa"/>
          <w:bottom w:w="0" w:type="dxa"/>
          <w:right w:w="0" w:type="dxa"/>
        </w:tblCellMar>
      </w:tblPr>
      <w:tblGrid>
        <w:gridCol w:w="971"/>
        <w:gridCol w:w="4852"/>
        <w:gridCol w:w="1643"/>
        <w:gridCol w:w="517"/>
        <w:gridCol w:w="1309"/>
      </w:tblGrid>
      <w:tr>
        <w:tblPrEx>
          <w:tblCellMar>
            <w:top w:w="0" w:type="dxa"/>
            <w:left w:w="0" w:type="dxa"/>
            <w:bottom w:w="0" w:type="dxa"/>
            <w:right w:w="0" w:type="dxa"/>
          </w:tblCellMar>
        </w:tblPrEx>
        <w:trPr>
          <w:trHeight w:val="647" w:hRule="atLeast"/>
          <w:jc w:val="center"/>
        </w:trPr>
        <w:tc>
          <w:tcPr>
            <w:tcW w:w="971"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rPr>
              <w:t>序号</w:t>
            </w:r>
          </w:p>
        </w:tc>
        <w:tc>
          <w:tcPr>
            <w:tcW w:w="4852"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rPr>
              <w:t>设备名称</w:t>
            </w:r>
          </w:p>
        </w:tc>
        <w:tc>
          <w:tcPr>
            <w:tcW w:w="164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rPr>
              <w:t>数量</w:t>
            </w:r>
          </w:p>
        </w:tc>
        <w:tc>
          <w:tcPr>
            <w:tcW w:w="517"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rPr>
              <w:t>单位</w:t>
            </w:r>
          </w:p>
        </w:tc>
        <w:tc>
          <w:tcPr>
            <w:tcW w:w="1309"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rPr>
              <w:t>备注</w:t>
            </w:r>
          </w:p>
        </w:tc>
      </w:tr>
      <w:tr>
        <w:tblPrEx>
          <w:tblCellMar>
            <w:top w:w="0" w:type="dxa"/>
            <w:left w:w="0" w:type="dxa"/>
            <w:bottom w:w="0" w:type="dxa"/>
            <w:right w:w="0" w:type="dxa"/>
          </w:tblCellMar>
        </w:tblPrEx>
        <w:trPr>
          <w:trHeight w:val="485" w:hRule="atLeast"/>
          <w:jc w:val="center"/>
        </w:trPr>
        <w:tc>
          <w:tcPr>
            <w:tcW w:w="971"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4852"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动力电池联动实训台</w:t>
            </w:r>
          </w:p>
        </w:tc>
        <w:tc>
          <w:tcPr>
            <w:tcW w:w="164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517"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1309"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详见参数</w:t>
            </w:r>
          </w:p>
        </w:tc>
      </w:tr>
      <w:tr>
        <w:tblPrEx>
          <w:tblCellMar>
            <w:top w:w="0" w:type="dxa"/>
            <w:left w:w="0" w:type="dxa"/>
            <w:bottom w:w="0" w:type="dxa"/>
            <w:right w:w="0" w:type="dxa"/>
          </w:tblCellMar>
        </w:tblPrEx>
        <w:trPr>
          <w:trHeight w:val="419" w:hRule="atLeast"/>
          <w:jc w:val="center"/>
        </w:trPr>
        <w:tc>
          <w:tcPr>
            <w:tcW w:w="971"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4852"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电机驱动系统联动实训台（含高压电控箱）</w:t>
            </w:r>
          </w:p>
        </w:tc>
        <w:tc>
          <w:tcPr>
            <w:tcW w:w="164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517"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1309"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详见参数</w:t>
            </w:r>
          </w:p>
        </w:tc>
      </w:tr>
      <w:tr>
        <w:tblPrEx>
          <w:tblCellMar>
            <w:top w:w="0" w:type="dxa"/>
            <w:left w:w="0" w:type="dxa"/>
            <w:bottom w:w="0" w:type="dxa"/>
            <w:right w:w="0" w:type="dxa"/>
          </w:tblCellMar>
        </w:tblPrEx>
        <w:trPr>
          <w:trHeight w:val="494" w:hRule="atLeast"/>
          <w:jc w:val="center"/>
        </w:trPr>
        <w:tc>
          <w:tcPr>
            <w:tcW w:w="971"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4852"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转向系统联动实训台</w:t>
            </w:r>
          </w:p>
        </w:tc>
        <w:tc>
          <w:tcPr>
            <w:tcW w:w="164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517"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1309"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详见参数</w:t>
            </w:r>
          </w:p>
        </w:tc>
      </w:tr>
      <w:tr>
        <w:tblPrEx>
          <w:tblCellMar>
            <w:top w:w="0" w:type="dxa"/>
            <w:left w:w="0" w:type="dxa"/>
            <w:bottom w:w="0" w:type="dxa"/>
            <w:right w:w="0" w:type="dxa"/>
          </w:tblCellMar>
        </w:tblPrEx>
        <w:trPr>
          <w:trHeight w:val="410" w:hRule="atLeast"/>
          <w:jc w:val="center"/>
        </w:trPr>
        <w:tc>
          <w:tcPr>
            <w:tcW w:w="971"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4852"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电动空调系统联动实训台</w:t>
            </w:r>
          </w:p>
        </w:tc>
        <w:tc>
          <w:tcPr>
            <w:tcW w:w="164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517"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1309"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详见参数</w:t>
            </w:r>
          </w:p>
        </w:tc>
      </w:tr>
      <w:tr>
        <w:tblPrEx>
          <w:tblCellMar>
            <w:top w:w="0" w:type="dxa"/>
            <w:left w:w="0" w:type="dxa"/>
            <w:bottom w:w="0" w:type="dxa"/>
            <w:right w:w="0" w:type="dxa"/>
          </w:tblCellMar>
        </w:tblPrEx>
        <w:trPr>
          <w:trHeight w:val="434" w:hRule="atLeast"/>
          <w:jc w:val="center"/>
        </w:trPr>
        <w:tc>
          <w:tcPr>
            <w:tcW w:w="971"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4852"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车身电气系统联动实训台</w:t>
            </w:r>
          </w:p>
        </w:tc>
        <w:tc>
          <w:tcPr>
            <w:tcW w:w="164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517"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1309"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详见参数</w:t>
            </w:r>
          </w:p>
        </w:tc>
      </w:tr>
      <w:tr>
        <w:tblPrEx>
          <w:tblCellMar>
            <w:top w:w="0" w:type="dxa"/>
            <w:left w:w="0" w:type="dxa"/>
            <w:bottom w:w="0" w:type="dxa"/>
            <w:right w:w="0" w:type="dxa"/>
          </w:tblCellMar>
        </w:tblPrEx>
        <w:trPr>
          <w:trHeight w:val="410" w:hRule="atLeast"/>
          <w:jc w:val="center"/>
        </w:trPr>
        <w:tc>
          <w:tcPr>
            <w:tcW w:w="971"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6</w:t>
            </w:r>
          </w:p>
        </w:tc>
        <w:tc>
          <w:tcPr>
            <w:tcW w:w="4852"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故障诊断仪器</w:t>
            </w:r>
          </w:p>
        </w:tc>
        <w:tc>
          <w:tcPr>
            <w:tcW w:w="164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1</w:t>
            </w:r>
          </w:p>
        </w:tc>
        <w:tc>
          <w:tcPr>
            <w:tcW w:w="517"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套</w:t>
            </w:r>
          </w:p>
        </w:tc>
        <w:tc>
          <w:tcPr>
            <w:tcW w:w="1309"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详见参数</w:t>
            </w:r>
          </w:p>
        </w:tc>
      </w:tr>
      <w:tr>
        <w:tblPrEx>
          <w:tblCellMar>
            <w:top w:w="0" w:type="dxa"/>
            <w:left w:w="0" w:type="dxa"/>
            <w:bottom w:w="0" w:type="dxa"/>
            <w:right w:w="0" w:type="dxa"/>
          </w:tblCellMar>
        </w:tblPrEx>
        <w:trPr>
          <w:trHeight w:val="410" w:hRule="atLeast"/>
          <w:jc w:val="center"/>
        </w:trPr>
        <w:tc>
          <w:tcPr>
            <w:tcW w:w="971"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7</w:t>
            </w:r>
          </w:p>
        </w:tc>
        <w:tc>
          <w:tcPr>
            <w:tcW w:w="4852"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万用表</w:t>
            </w:r>
          </w:p>
        </w:tc>
        <w:tc>
          <w:tcPr>
            <w:tcW w:w="164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1</w:t>
            </w:r>
          </w:p>
        </w:tc>
        <w:tc>
          <w:tcPr>
            <w:tcW w:w="517"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台</w:t>
            </w:r>
          </w:p>
        </w:tc>
        <w:tc>
          <w:tcPr>
            <w:tcW w:w="1309"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详见参数</w:t>
            </w:r>
          </w:p>
        </w:tc>
      </w:tr>
      <w:tr>
        <w:tblPrEx>
          <w:tblCellMar>
            <w:top w:w="0" w:type="dxa"/>
            <w:left w:w="0" w:type="dxa"/>
            <w:bottom w:w="0" w:type="dxa"/>
            <w:right w:w="0" w:type="dxa"/>
          </w:tblCellMar>
        </w:tblPrEx>
        <w:trPr>
          <w:trHeight w:val="420" w:hRule="atLeast"/>
          <w:jc w:val="center"/>
        </w:trPr>
        <w:tc>
          <w:tcPr>
            <w:tcW w:w="971"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8</w:t>
            </w:r>
          </w:p>
        </w:tc>
        <w:tc>
          <w:tcPr>
            <w:tcW w:w="4852"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绝缘测试仪</w:t>
            </w:r>
          </w:p>
        </w:tc>
        <w:tc>
          <w:tcPr>
            <w:tcW w:w="164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1</w:t>
            </w:r>
          </w:p>
        </w:tc>
        <w:tc>
          <w:tcPr>
            <w:tcW w:w="517"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台</w:t>
            </w:r>
          </w:p>
        </w:tc>
        <w:tc>
          <w:tcPr>
            <w:tcW w:w="1309"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详见参数</w:t>
            </w:r>
          </w:p>
        </w:tc>
      </w:tr>
      <w:tr>
        <w:tblPrEx>
          <w:tblCellMar>
            <w:top w:w="0" w:type="dxa"/>
            <w:left w:w="0" w:type="dxa"/>
            <w:bottom w:w="0" w:type="dxa"/>
            <w:right w:w="0" w:type="dxa"/>
          </w:tblCellMar>
        </w:tblPrEx>
        <w:trPr>
          <w:trHeight w:val="275" w:hRule="atLeast"/>
          <w:jc w:val="center"/>
        </w:trPr>
        <w:tc>
          <w:tcPr>
            <w:tcW w:w="971"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9</w:t>
            </w:r>
          </w:p>
        </w:tc>
        <w:tc>
          <w:tcPr>
            <w:tcW w:w="4852"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接地电阻测试仪</w:t>
            </w:r>
          </w:p>
        </w:tc>
        <w:tc>
          <w:tcPr>
            <w:tcW w:w="164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1</w:t>
            </w:r>
          </w:p>
        </w:tc>
        <w:tc>
          <w:tcPr>
            <w:tcW w:w="517"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台</w:t>
            </w:r>
          </w:p>
        </w:tc>
        <w:tc>
          <w:tcPr>
            <w:tcW w:w="1309"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详见参数</w:t>
            </w:r>
          </w:p>
        </w:tc>
      </w:tr>
      <w:tr>
        <w:tblPrEx>
          <w:tblCellMar>
            <w:top w:w="0" w:type="dxa"/>
            <w:left w:w="0" w:type="dxa"/>
            <w:bottom w:w="0" w:type="dxa"/>
            <w:right w:w="0" w:type="dxa"/>
          </w:tblCellMar>
        </w:tblPrEx>
        <w:trPr>
          <w:trHeight w:val="410" w:hRule="atLeast"/>
          <w:jc w:val="center"/>
        </w:trPr>
        <w:tc>
          <w:tcPr>
            <w:tcW w:w="971"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10</w:t>
            </w:r>
          </w:p>
        </w:tc>
        <w:tc>
          <w:tcPr>
            <w:tcW w:w="4852"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万用接线盒</w:t>
            </w:r>
          </w:p>
        </w:tc>
        <w:tc>
          <w:tcPr>
            <w:tcW w:w="164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1</w:t>
            </w:r>
          </w:p>
        </w:tc>
        <w:tc>
          <w:tcPr>
            <w:tcW w:w="517"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套</w:t>
            </w:r>
          </w:p>
        </w:tc>
        <w:tc>
          <w:tcPr>
            <w:tcW w:w="1309"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详见参数</w:t>
            </w:r>
          </w:p>
        </w:tc>
      </w:tr>
      <w:tr>
        <w:tblPrEx>
          <w:tblCellMar>
            <w:top w:w="0" w:type="dxa"/>
            <w:left w:w="0" w:type="dxa"/>
            <w:bottom w:w="0" w:type="dxa"/>
            <w:right w:w="0" w:type="dxa"/>
          </w:tblCellMar>
        </w:tblPrEx>
        <w:trPr>
          <w:trHeight w:val="290" w:hRule="atLeast"/>
          <w:jc w:val="center"/>
        </w:trPr>
        <w:tc>
          <w:tcPr>
            <w:tcW w:w="971"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11</w:t>
            </w:r>
          </w:p>
        </w:tc>
        <w:tc>
          <w:tcPr>
            <w:tcW w:w="4852"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手持示波器</w:t>
            </w:r>
          </w:p>
        </w:tc>
        <w:tc>
          <w:tcPr>
            <w:tcW w:w="164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1</w:t>
            </w:r>
          </w:p>
        </w:tc>
        <w:tc>
          <w:tcPr>
            <w:tcW w:w="517"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套</w:t>
            </w:r>
          </w:p>
        </w:tc>
        <w:tc>
          <w:tcPr>
            <w:tcW w:w="1309"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详见参数</w:t>
            </w:r>
          </w:p>
        </w:tc>
      </w:tr>
      <w:tr>
        <w:tblPrEx>
          <w:tblCellMar>
            <w:top w:w="0" w:type="dxa"/>
            <w:left w:w="0" w:type="dxa"/>
            <w:bottom w:w="0" w:type="dxa"/>
            <w:right w:w="0" w:type="dxa"/>
          </w:tblCellMar>
        </w:tblPrEx>
        <w:trPr>
          <w:trHeight w:val="260" w:hRule="atLeast"/>
          <w:jc w:val="center"/>
        </w:trPr>
        <w:tc>
          <w:tcPr>
            <w:tcW w:w="971"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12</w:t>
            </w:r>
          </w:p>
        </w:tc>
        <w:tc>
          <w:tcPr>
            <w:tcW w:w="4852"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人员防护套装</w:t>
            </w:r>
          </w:p>
        </w:tc>
        <w:tc>
          <w:tcPr>
            <w:tcW w:w="164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1</w:t>
            </w:r>
          </w:p>
        </w:tc>
        <w:tc>
          <w:tcPr>
            <w:tcW w:w="517"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套</w:t>
            </w:r>
          </w:p>
        </w:tc>
        <w:tc>
          <w:tcPr>
            <w:tcW w:w="1309"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详见参数</w:t>
            </w:r>
          </w:p>
        </w:tc>
      </w:tr>
      <w:tr>
        <w:tblPrEx>
          <w:tblCellMar>
            <w:top w:w="0" w:type="dxa"/>
            <w:left w:w="0" w:type="dxa"/>
            <w:bottom w:w="0" w:type="dxa"/>
            <w:right w:w="0" w:type="dxa"/>
          </w:tblCellMar>
        </w:tblPrEx>
        <w:trPr>
          <w:trHeight w:val="110" w:hRule="atLeast"/>
          <w:jc w:val="center"/>
        </w:trPr>
        <w:tc>
          <w:tcPr>
            <w:tcW w:w="971"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13</w:t>
            </w:r>
          </w:p>
        </w:tc>
        <w:tc>
          <w:tcPr>
            <w:tcW w:w="4852"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工位安全防护套装</w:t>
            </w:r>
          </w:p>
        </w:tc>
        <w:tc>
          <w:tcPr>
            <w:tcW w:w="164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1</w:t>
            </w:r>
          </w:p>
        </w:tc>
        <w:tc>
          <w:tcPr>
            <w:tcW w:w="517"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套</w:t>
            </w:r>
          </w:p>
        </w:tc>
        <w:tc>
          <w:tcPr>
            <w:tcW w:w="1309"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详见参数</w:t>
            </w:r>
          </w:p>
        </w:tc>
      </w:tr>
      <w:tr>
        <w:tblPrEx>
          <w:tblCellMar>
            <w:top w:w="0" w:type="dxa"/>
            <w:left w:w="0" w:type="dxa"/>
            <w:bottom w:w="0" w:type="dxa"/>
            <w:right w:w="0" w:type="dxa"/>
          </w:tblCellMar>
        </w:tblPrEx>
        <w:trPr>
          <w:trHeight w:val="410" w:hRule="atLeast"/>
          <w:jc w:val="center"/>
        </w:trPr>
        <w:tc>
          <w:tcPr>
            <w:tcW w:w="971" w:type="dxa"/>
            <w:tcBorders>
              <w:top w:val="single" w:color="000000" w:sz="4" w:space="0"/>
              <w:left w:val="single" w:color="000000" w:sz="4" w:space="0"/>
              <w:bottom w:val="single" w:color="000000" w:sz="4" w:space="0"/>
              <w:right w:val="single" w:color="auto"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14</w:t>
            </w:r>
          </w:p>
        </w:tc>
        <w:tc>
          <w:tcPr>
            <w:tcW w:w="4852" w:type="dxa"/>
            <w:tcBorders>
              <w:top w:val="single" w:color="000000" w:sz="4" w:space="0"/>
              <w:left w:val="nil"/>
              <w:bottom w:val="single" w:color="000000" w:sz="4" w:space="0"/>
              <w:right w:val="single" w:color="auto"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一体化集成工量具</w:t>
            </w:r>
          </w:p>
        </w:tc>
        <w:tc>
          <w:tcPr>
            <w:tcW w:w="164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1</w:t>
            </w:r>
          </w:p>
        </w:tc>
        <w:tc>
          <w:tcPr>
            <w:tcW w:w="517"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套</w:t>
            </w:r>
          </w:p>
        </w:tc>
        <w:tc>
          <w:tcPr>
            <w:tcW w:w="1309"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详见参数</w:t>
            </w:r>
          </w:p>
        </w:tc>
      </w:tr>
      <w:tr>
        <w:tblPrEx>
          <w:tblCellMar>
            <w:top w:w="0" w:type="dxa"/>
            <w:left w:w="0" w:type="dxa"/>
            <w:bottom w:w="0" w:type="dxa"/>
            <w:right w:w="0" w:type="dxa"/>
          </w:tblCellMar>
        </w:tblPrEx>
        <w:trPr>
          <w:trHeight w:val="200" w:hRule="atLeast"/>
          <w:jc w:val="center"/>
        </w:trPr>
        <w:tc>
          <w:tcPr>
            <w:tcW w:w="971" w:type="dxa"/>
            <w:tcBorders>
              <w:top w:val="single" w:color="000000" w:sz="4" w:space="0"/>
              <w:left w:val="single" w:color="000000" w:sz="4" w:space="0"/>
              <w:bottom w:val="single" w:color="000000" w:sz="4" w:space="0"/>
              <w:right w:val="single" w:color="auto"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15</w:t>
            </w:r>
          </w:p>
        </w:tc>
        <w:tc>
          <w:tcPr>
            <w:tcW w:w="4852" w:type="dxa"/>
            <w:tcBorders>
              <w:top w:val="single" w:color="000000" w:sz="4" w:space="0"/>
              <w:left w:val="nil"/>
              <w:bottom w:val="single" w:color="000000" w:sz="4" w:space="0"/>
              <w:right w:val="single" w:color="auto"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培训椅（具有折叠写字板）</w:t>
            </w:r>
          </w:p>
        </w:tc>
        <w:tc>
          <w:tcPr>
            <w:tcW w:w="164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50</w:t>
            </w:r>
          </w:p>
        </w:tc>
        <w:tc>
          <w:tcPr>
            <w:tcW w:w="517"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把</w:t>
            </w:r>
          </w:p>
        </w:tc>
        <w:tc>
          <w:tcPr>
            <w:tcW w:w="1309"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详见参数</w:t>
            </w:r>
          </w:p>
        </w:tc>
      </w:tr>
    </w:tbl>
    <w:p>
      <w:pPr>
        <w:numPr>
          <w:ilvl w:val="0"/>
          <w:numId w:val="0"/>
        </w:numPr>
        <w:rPr>
          <w:rFonts w:hint="eastAsia" w:ascii="微软雅黑" w:hAnsi="微软雅黑" w:eastAsia="微软雅黑" w:cs="微软雅黑"/>
          <w:b/>
          <w:bCs/>
          <w:sz w:val="24"/>
          <w:szCs w:val="28"/>
          <w:lang w:val="en-US" w:eastAsia="zh-CN"/>
        </w:rPr>
      </w:pPr>
      <w:r>
        <w:rPr>
          <w:rFonts w:hint="eastAsia" w:ascii="微软雅黑" w:hAnsi="微软雅黑" w:eastAsia="微软雅黑" w:cs="微软雅黑"/>
          <w:b/>
          <w:bCs/>
          <w:sz w:val="24"/>
          <w:szCs w:val="28"/>
          <w:lang w:val="en-US" w:eastAsia="zh-CN"/>
        </w:rPr>
        <w:t>（二）技术参数要求</w:t>
      </w:r>
    </w:p>
    <w:p>
      <w:pPr>
        <w:pStyle w:val="13"/>
        <w:rPr>
          <w:rFonts w:hint="eastAsia"/>
          <w:lang w:val="en-US" w:eastAsia="zh-CN"/>
        </w:rPr>
      </w:pPr>
    </w:p>
    <w:tbl>
      <w:tblPr>
        <w:tblStyle w:val="17"/>
        <w:tblW w:w="9317" w:type="dxa"/>
        <w:tblInd w:w="-3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892"/>
        <w:gridCol w:w="6660"/>
        <w:gridCol w:w="583"/>
        <w:gridCol w:w="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kern w:val="0"/>
                <w:sz w:val="24"/>
                <w:szCs w:val="24"/>
              </w:rPr>
            </w:pPr>
            <w:r>
              <w:rPr>
                <w:rFonts w:hint="eastAsia" w:ascii="宋体" w:hAnsi="宋体" w:eastAsia="宋体" w:cs="宋体"/>
                <w:b/>
                <w:kern w:val="0"/>
                <w:sz w:val="24"/>
                <w:szCs w:val="24"/>
              </w:rPr>
              <w:t>序号</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kern w:val="0"/>
                <w:sz w:val="24"/>
                <w:szCs w:val="24"/>
              </w:rPr>
            </w:pPr>
            <w:r>
              <w:rPr>
                <w:rFonts w:hint="eastAsia" w:ascii="宋体" w:hAnsi="宋体" w:eastAsia="宋体" w:cs="宋体"/>
                <w:b/>
                <w:kern w:val="0"/>
                <w:sz w:val="24"/>
                <w:szCs w:val="24"/>
              </w:rPr>
              <w:t>设备名称</w:t>
            </w:r>
          </w:p>
        </w:tc>
        <w:tc>
          <w:tcPr>
            <w:tcW w:w="66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kern w:val="0"/>
                <w:sz w:val="24"/>
                <w:szCs w:val="24"/>
              </w:rPr>
            </w:pPr>
            <w:r>
              <w:rPr>
                <w:rFonts w:hint="eastAsia" w:ascii="宋体" w:hAnsi="宋体" w:eastAsia="宋体" w:cs="宋体"/>
                <w:b/>
                <w:kern w:val="0"/>
                <w:sz w:val="24"/>
                <w:szCs w:val="24"/>
              </w:rPr>
              <w:t>主要技术参数</w:t>
            </w: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kern w:val="0"/>
                <w:sz w:val="24"/>
                <w:szCs w:val="24"/>
              </w:rPr>
            </w:pPr>
            <w:r>
              <w:rPr>
                <w:rFonts w:hint="eastAsia" w:ascii="宋体" w:hAnsi="宋体" w:eastAsia="宋体" w:cs="宋体"/>
                <w:b/>
                <w:kern w:val="0"/>
                <w:sz w:val="24"/>
                <w:szCs w:val="24"/>
              </w:rPr>
              <w:t>数量</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kern w:val="0"/>
                <w:sz w:val="24"/>
                <w:szCs w:val="24"/>
              </w:rPr>
            </w:pPr>
            <w:r>
              <w:rPr>
                <w:rFonts w:hint="eastAsia" w:ascii="宋体" w:hAnsi="宋体" w:eastAsia="宋体" w:cs="宋体"/>
                <w:b/>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8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微软雅黑" w:hAnsi="微软雅黑" w:eastAsia="微软雅黑" w:cs="微软雅黑"/>
                <w:b/>
                <w:bCs/>
                <w:color w:val="000000" w:themeColor="text1"/>
                <w:sz w:val="24"/>
                <w:szCs w:val="24"/>
                <w:lang w:eastAsia="zh-CN"/>
                <w14:textFill>
                  <w14:solidFill>
                    <w14:schemeClr w14:val="tx1"/>
                  </w14:solidFill>
                </w14:textFill>
              </w:rPr>
              <w:t>☆</w:t>
            </w:r>
            <w:r>
              <w:rPr>
                <w:rFonts w:hint="eastAsia" w:ascii="宋体" w:hAnsi="宋体" w:eastAsia="宋体" w:cs="宋体"/>
                <w:color w:val="000000"/>
                <w:kern w:val="0"/>
                <w:sz w:val="24"/>
                <w:szCs w:val="24"/>
              </w:rPr>
              <w:t>动力电池联动实训台</w:t>
            </w:r>
          </w:p>
        </w:tc>
        <w:tc>
          <w:tcPr>
            <w:tcW w:w="6660"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rPr>
                <w:rFonts w:hint="eastAsia" w:ascii="宋体" w:hAnsi="宋体" w:eastAsia="宋体" w:cs="宋体"/>
                <w:sz w:val="24"/>
                <w:szCs w:val="24"/>
              </w:rPr>
            </w:pPr>
            <w:r>
              <w:rPr>
                <w:rFonts w:hint="eastAsia" w:ascii="宋体" w:hAnsi="宋体" w:eastAsia="宋体" w:cs="宋体"/>
                <w:sz w:val="24"/>
                <w:szCs w:val="24"/>
              </w:rPr>
              <w:t>1.产品要求</w:t>
            </w:r>
          </w:p>
          <w:p>
            <w:pPr>
              <w:snapToGrid w:val="0"/>
              <w:spacing w:line="288" w:lineRule="auto"/>
              <w:rPr>
                <w:rFonts w:hint="eastAsia" w:ascii="宋体" w:hAnsi="宋体" w:eastAsia="宋体" w:cs="宋体"/>
                <w:sz w:val="24"/>
                <w:szCs w:val="24"/>
              </w:rPr>
            </w:pPr>
            <w:r>
              <w:rPr>
                <w:rFonts w:hint="eastAsia" w:ascii="宋体" w:hAnsi="宋体" w:eastAsia="宋体" w:cs="宋体"/>
                <w:sz w:val="24"/>
                <w:szCs w:val="24"/>
              </w:rPr>
              <w:t>动力电池联动实训台以</w:t>
            </w:r>
            <w:r>
              <w:rPr>
                <w:rFonts w:hint="eastAsia" w:ascii="宋体" w:hAnsi="宋体" w:eastAsia="宋体" w:cs="宋体"/>
                <w:color w:val="auto"/>
                <w:sz w:val="24"/>
                <w:szCs w:val="24"/>
              </w:rPr>
              <w:t>整车（续航里程：≥400km；电池能量：≥53KWh；电机功率：≥100KW；最大扭矩：≥180N·m；</w:t>
            </w:r>
            <w:r>
              <w:rPr>
                <w:rFonts w:hint="eastAsia" w:ascii="宋体" w:hAnsi="宋体" w:cs="宋体"/>
                <w:color w:val="auto"/>
                <w:sz w:val="24"/>
                <w:szCs w:val="24"/>
                <w:lang w:eastAsia="zh-CN"/>
              </w:rPr>
              <w:t>尺寸：≥</w:t>
            </w:r>
            <w:r>
              <w:rPr>
                <w:rFonts w:hint="eastAsia" w:ascii="宋体" w:hAnsi="宋体" w:cs="宋体"/>
                <w:color w:val="auto"/>
                <w:sz w:val="24"/>
                <w:szCs w:val="24"/>
                <w:lang w:val="en-US" w:eastAsia="zh-CN"/>
              </w:rPr>
              <w:t>4600*1700*1500</w:t>
            </w:r>
            <w:r>
              <w:rPr>
                <w:rFonts w:hint="eastAsia" w:ascii="宋体" w:hAnsi="宋体" w:eastAsia="宋体" w:cs="宋体"/>
                <w:color w:val="auto"/>
                <w:sz w:val="24"/>
                <w:szCs w:val="24"/>
              </w:rPr>
              <w:t>MM</w:t>
            </w:r>
            <w:r>
              <w:rPr>
                <w:rFonts w:hint="eastAsia" w:ascii="宋体" w:hAnsi="宋体" w:cs="宋体"/>
                <w:color w:val="auto"/>
                <w:sz w:val="24"/>
                <w:szCs w:val="24"/>
                <w:lang w:eastAsia="zh-CN"/>
              </w:rPr>
              <w:t>；</w:t>
            </w:r>
            <w:r>
              <w:rPr>
                <w:rFonts w:hint="eastAsia" w:ascii="宋体" w:hAnsi="宋体" w:eastAsia="宋体" w:cs="宋体"/>
                <w:color w:val="auto"/>
                <w:sz w:val="24"/>
                <w:szCs w:val="24"/>
              </w:rPr>
              <w:t>轴距：≥2670MM；电池类型：三元锂电池）动力电池为基础制作。部件组成完整、可真实运行</w:t>
            </w:r>
            <w:r>
              <w:rPr>
                <w:rFonts w:hint="eastAsia" w:ascii="宋体" w:hAnsi="宋体" w:eastAsia="宋体" w:cs="宋体"/>
                <w:sz w:val="24"/>
                <w:szCs w:val="24"/>
              </w:rPr>
              <w:t>、信号数据与实车相同，有用于信号检测使用的并联端子，真实地呈现了动力电池组核心零部件之间的连接控制关系和安装位置。实训台具有智能故障考核系统，适用于新能源纯电动汽车动力电池结构原理认知和维修实训的教学。</w:t>
            </w:r>
          </w:p>
          <w:p>
            <w:pPr>
              <w:snapToGrid w:val="0"/>
              <w:spacing w:line="288" w:lineRule="auto"/>
              <w:rPr>
                <w:rFonts w:hint="eastAsia" w:ascii="宋体" w:hAnsi="宋体" w:eastAsia="宋体" w:cs="宋体"/>
                <w:sz w:val="24"/>
                <w:szCs w:val="24"/>
              </w:rPr>
            </w:pPr>
            <w:r>
              <w:rPr>
                <w:rFonts w:hint="eastAsia" w:ascii="宋体" w:hAnsi="宋体" w:eastAsia="宋体" w:cs="宋体"/>
                <w:sz w:val="24"/>
                <w:szCs w:val="24"/>
              </w:rPr>
              <w:t>2.产品功能要求</w:t>
            </w:r>
          </w:p>
          <w:p>
            <w:pPr>
              <w:snapToGrid w:val="0"/>
              <w:spacing w:line="288" w:lineRule="auto"/>
              <w:rPr>
                <w:rFonts w:hint="eastAsia" w:ascii="宋体" w:hAnsi="宋体" w:eastAsia="宋体" w:cs="宋体"/>
                <w:sz w:val="24"/>
                <w:szCs w:val="24"/>
              </w:rPr>
            </w:pPr>
            <w:r>
              <w:rPr>
                <w:rFonts w:hint="eastAsia" w:ascii="宋体" w:hAnsi="宋体" w:eastAsia="宋体" w:cs="宋体"/>
                <w:sz w:val="24"/>
                <w:szCs w:val="24"/>
              </w:rPr>
              <w:t>2.1模块化设计：动力电池组成采用模块化设计，将动力电池安装固定在动力电池专业基座上，基座设计有低压信号线路和高压输出线路卡槽，高压线路安装配套安全标识，以便教学过程中识别。</w:t>
            </w:r>
          </w:p>
          <w:p>
            <w:pPr>
              <w:snapToGrid w:val="0"/>
              <w:spacing w:line="288" w:lineRule="auto"/>
              <w:rPr>
                <w:rFonts w:hint="eastAsia" w:ascii="宋体" w:hAnsi="宋体" w:eastAsia="宋体" w:cs="宋体"/>
                <w:sz w:val="24"/>
                <w:szCs w:val="24"/>
              </w:rPr>
            </w:pPr>
            <w:r>
              <w:rPr>
                <w:rFonts w:hint="eastAsia" w:ascii="宋体" w:hAnsi="宋体" w:eastAsia="宋体" w:cs="宋体"/>
                <w:sz w:val="24"/>
                <w:szCs w:val="24"/>
              </w:rPr>
              <w:t>2.2保留线路连接：动力电池组与高压线路采用线束进行连接，在线束插头旁边安装有用于测量的并联端子，减少了信号检测过程中的线路损耗，并联端子标注针脚编号，编号与电路图脚位编号相对应，满足实训过程中对纯电动汽车重点主要信号检测的需要。动力电池组的相关信号通过线束与电池管理控制器相连接，满足实训教学过程中数据诊断和动态数据流读取功能。</w:t>
            </w:r>
          </w:p>
          <w:p>
            <w:pPr>
              <w:snapToGrid w:val="0"/>
              <w:spacing w:line="288" w:lineRule="auto"/>
              <w:rPr>
                <w:rFonts w:hint="eastAsia" w:ascii="宋体" w:hAnsi="宋体" w:eastAsia="宋体" w:cs="宋体"/>
                <w:sz w:val="24"/>
                <w:szCs w:val="24"/>
              </w:rPr>
            </w:pPr>
            <w:r>
              <w:rPr>
                <w:rFonts w:hint="eastAsia" w:ascii="宋体" w:hAnsi="宋体" w:eastAsia="宋体" w:cs="宋体"/>
                <w:sz w:val="24"/>
                <w:szCs w:val="24"/>
              </w:rPr>
              <w:t>2.3通过并联端子可更加方便实训过程中的测量，同时降低了传统测量方式对线束造成的伤害。</w:t>
            </w:r>
          </w:p>
          <w:p>
            <w:pPr>
              <w:snapToGrid w:val="0"/>
              <w:spacing w:line="288" w:lineRule="auto"/>
              <w:rPr>
                <w:rFonts w:hint="eastAsia" w:ascii="宋体" w:hAnsi="宋体" w:eastAsia="宋体" w:cs="宋体"/>
                <w:sz w:val="24"/>
                <w:szCs w:val="24"/>
              </w:rPr>
            </w:pPr>
            <w:r>
              <w:rPr>
                <w:rFonts w:hint="eastAsia" w:ascii="宋体" w:hAnsi="宋体" w:eastAsia="宋体" w:cs="宋体"/>
                <w:sz w:val="24"/>
                <w:szCs w:val="24"/>
              </w:rPr>
              <w:t>2.4设备采用纯电动汽车动力电池组，还原实车真实部件组成和运行时的数据，提供教学便利性的同时，极大的方便了实训教学。</w:t>
            </w:r>
          </w:p>
          <w:p>
            <w:pPr>
              <w:snapToGrid w:val="0"/>
              <w:spacing w:line="288" w:lineRule="auto"/>
              <w:rPr>
                <w:rFonts w:hint="eastAsia" w:ascii="宋体" w:hAnsi="宋体" w:eastAsia="宋体" w:cs="宋体"/>
                <w:sz w:val="24"/>
                <w:szCs w:val="24"/>
              </w:rPr>
            </w:pPr>
            <w:r>
              <w:rPr>
                <w:rFonts w:hint="eastAsia" w:ascii="宋体" w:hAnsi="宋体" w:eastAsia="宋体" w:cs="宋体"/>
                <w:sz w:val="24"/>
                <w:szCs w:val="24"/>
              </w:rPr>
              <w:t>2.5动力电池组通过低压线束可与其他控制单元通信，通过高压线束可为其他高压部件供电。</w:t>
            </w:r>
          </w:p>
          <w:p>
            <w:pPr>
              <w:snapToGrid w:val="0"/>
              <w:spacing w:line="288" w:lineRule="auto"/>
              <w:rPr>
                <w:rFonts w:hint="eastAsia" w:ascii="宋体" w:hAnsi="宋体" w:eastAsia="宋体" w:cs="宋体"/>
                <w:sz w:val="24"/>
                <w:szCs w:val="24"/>
              </w:rPr>
            </w:pPr>
            <w:r>
              <w:rPr>
                <w:rFonts w:hint="eastAsia" w:ascii="宋体" w:hAnsi="宋体" w:eastAsia="宋体" w:cs="宋体"/>
                <w:sz w:val="24"/>
                <w:szCs w:val="24"/>
                <w:highlight w:val="none"/>
              </w:rPr>
              <w:t>2.6智能故障考核系统：由教师故障设置终端和学生答题终端两套独立的系统组成，安装在移动终端上。教师用连接WIFI的移动教学终端可实现与实训台的故障设置模块连接进行故障设置。故障设置完成后，学生通过学生用移动学习终端进行考核答题，考核后的成绩自动储存设备执行模块中，便于老师对每个学生的成绩查询。智能故障考核系统还具备密码管理、考核时间设置、故障类型设置和故障恢复测试等功能。</w:t>
            </w:r>
          </w:p>
          <w:p>
            <w:pPr>
              <w:snapToGrid w:val="0"/>
              <w:spacing w:line="288" w:lineRule="auto"/>
              <w:rPr>
                <w:rFonts w:hint="eastAsia" w:ascii="宋体" w:hAnsi="宋体" w:eastAsia="宋体" w:cs="宋体"/>
                <w:sz w:val="24"/>
                <w:szCs w:val="24"/>
              </w:rPr>
            </w:pPr>
            <w:r>
              <w:rPr>
                <w:rFonts w:hint="eastAsia" w:ascii="宋体" w:hAnsi="宋体" w:eastAsia="宋体" w:cs="宋体"/>
                <w:sz w:val="24"/>
                <w:szCs w:val="24"/>
              </w:rPr>
              <w:t>2.7动力电池联动实训台需配套与电机驱动系统联动实训台、转向系统联动实训台、电动空调系统联动实训台、车身电气系统联动实训台等联动使用。</w:t>
            </w:r>
          </w:p>
          <w:p>
            <w:pPr>
              <w:snapToGrid w:val="0"/>
              <w:spacing w:line="288" w:lineRule="auto"/>
              <w:rPr>
                <w:rFonts w:hint="eastAsia" w:ascii="宋体" w:hAnsi="宋体" w:eastAsia="宋体" w:cs="宋体"/>
                <w:sz w:val="24"/>
                <w:szCs w:val="24"/>
              </w:rPr>
            </w:pPr>
            <w:r>
              <w:rPr>
                <w:rFonts w:hint="eastAsia" w:ascii="宋体" w:hAnsi="宋体" w:eastAsia="宋体" w:cs="宋体"/>
                <w:sz w:val="24"/>
                <w:szCs w:val="24"/>
              </w:rPr>
              <w:t>3.教学实训任务</w:t>
            </w:r>
          </w:p>
          <w:p>
            <w:pPr>
              <w:snapToGrid w:val="0"/>
              <w:spacing w:line="288" w:lineRule="auto"/>
              <w:rPr>
                <w:rFonts w:hint="eastAsia" w:ascii="宋体" w:hAnsi="宋体" w:eastAsia="宋体" w:cs="宋体"/>
                <w:sz w:val="24"/>
                <w:szCs w:val="24"/>
              </w:rPr>
            </w:pPr>
            <w:r>
              <w:rPr>
                <w:rFonts w:hint="eastAsia" w:ascii="宋体" w:hAnsi="宋体" w:eastAsia="宋体" w:cs="宋体"/>
                <w:sz w:val="24"/>
                <w:szCs w:val="24"/>
              </w:rPr>
              <w:t>3.1了解分布式电池管理系统结构特点</w:t>
            </w:r>
          </w:p>
          <w:p>
            <w:pPr>
              <w:snapToGrid w:val="0"/>
              <w:spacing w:line="288" w:lineRule="auto"/>
              <w:rPr>
                <w:rFonts w:hint="eastAsia" w:ascii="宋体" w:hAnsi="宋体" w:eastAsia="宋体" w:cs="宋体"/>
                <w:sz w:val="24"/>
                <w:szCs w:val="24"/>
              </w:rPr>
            </w:pPr>
            <w:r>
              <w:rPr>
                <w:rFonts w:hint="eastAsia" w:ascii="宋体" w:hAnsi="宋体" w:eastAsia="宋体" w:cs="宋体"/>
                <w:sz w:val="24"/>
                <w:szCs w:val="24"/>
              </w:rPr>
              <w:t>3.2识别实车动力电池内部结构</w:t>
            </w:r>
          </w:p>
          <w:p>
            <w:pPr>
              <w:snapToGrid w:val="0"/>
              <w:spacing w:line="288" w:lineRule="auto"/>
              <w:rPr>
                <w:rFonts w:hint="eastAsia" w:ascii="宋体" w:hAnsi="宋体" w:eastAsia="宋体" w:cs="宋体"/>
                <w:sz w:val="24"/>
                <w:szCs w:val="24"/>
              </w:rPr>
            </w:pPr>
            <w:r>
              <w:rPr>
                <w:rFonts w:hint="eastAsia" w:ascii="宋体" w:hAnsi="宋体" w:eastAsia="宋体" w:cs="宋体"/>
                <w:sz w:val="24"/>
                <w:szCs w:val="24"/>
              </w:rPr>
              <w:t>3.3学习高压配电盒结构组成与控制原理</w:t>
            </w:r>
          </w:p>
          <w:p>
            <w:pPr>
              <w:snapToGrid w:val="0"/>
              <w:spacing w:line="288" w:lineRule="auto"/>
              <w:rPr>
                <w:rFonts w:hint="eastAsia" w:ascii="宋体" w:hAnsi="宋体" w:eastAsia="宋体" w:cs="宋体"/>
                <w:sz w:val="24"/>
                <w:szCs w:val="24"/>
              </w:rPr>
            </w:pPr>
            <w:r>
              <w:rPr>
                <w:rFonts w:hint="eastAsia" w:ascii="宋体" w:hAnsi="宋体" w:eastAsia="宋体" w:cs="宋体"/>
                <w:sz w:val="24"/>
                <w:szCs w:val="24"/>
              </w:rPr>
              <w:t>3.4单体电池压差过大的原因及均衡方式</w:t>
            </w:r>
          </w:p>
          <w:p>
            <w:pPr>
              <w:snapToGrid w:val="0"/>
              <w:spacing w:line="288" w:lineRule="auto"/>
              <w:rPr>
                <w:rFonts w:hint="eastAsia" w:ascii="宋体" w:hAnsi="宋体" w:eastAsia="宋体" w:cs="宋体"/>
                <w:sz w:val="24"/>
                <w:szCs w:val="24"/>
              </w:rPr>
            </w:pPr>
            <w:r>
              <w:rPr>
                <w:rFonts w:hint="eastAsia" w:ascii="宋体" w:hAnsi="宋体" w:eastAsia="宋体" w:cs="宋体"/>
                <w:sz w:val="24"/>
                <w:szCs w:val="24"/>
              </w:rPr>
              <w:t>3.5动力电池系统检测与故障排除</w:t>
            </w:r>
          </w:p>
          <w:p>
            <w:pPr>
              <w:snapToGrid w:val="0"/>
              <w:spacing w:line="288" w:lineRule="auto"/>
              <w:rPr>
                <w:rFonts w:hint="eastAsia" w:ascii="宋体" w:hAnsi="宋体" w:eastAsia="宋体" w:cs="宋体"/>
                <w:sz w:val="24"/>
                <w:szCs w:val="24"/>
              </w:rPr>
            </w:pPr>
            <w:r>
              <w:rPr>
                <w:rFonts w:hint="eastAsia" w:ascii="宋体" w:hAnsi="宋体" w:eastAsia="宋体" w:cs="宋体"/>
                <w:sz w:val="24"/>
                <w:szCs w:val="24"/>
              </w:rPr>
              <w:t>4.配置清单</w:t>
            </w:r>
          </w:p>
          <w:p>
            <w:pPr>
              <w:snapToGrid w:val="0"/>
              <w:spacing w:line="288" w:lineRule="auto"/>
              <w:rPr>
                <w:rFonts w:hint="eastAsia" w:ascii="宋体" w:hAnsi="宋体" w:eastAsia="宋体" w:cs="宋体"/>
                <w:sz w:val="24"/>
                <w:szCs w:val="24"/>
              </w:rPr>
            </w:pPr>
            <w:r>
              <w:rPr>
                <w:rFonts w:hint="eastAsia" w:ascii="宋体" w:hAnsi="宋体" w:eastAsia="宋体" w:cs="宋体"/>
                <w:sz w:val="24"/>
                <w:szCs w:val="24"/>
              </w:rPr>
              <w:t>4.1原车动力电池 1 套</w:t>
            </w:r>
          </w:p>
          <w:p>
            <w:pPr>
              <w:snapToGrid w:val="0"/>
              <w:spacing w:line="288" w:lineRule="auto"/>
              <w:rPr>
                <w:rFonts w:hint="eastAsia" w:ascii="宋体" w:hAnsi="宋体" w:eastAsia="宋体" w:cs="宋体"/>
                <w:sz w:val="24"/>
                <w:szCs w:val="24"/>
              </w:rPr>
            </w:pPr>
            <w:r>
              <w:rPr>
                <w:rFonts w:hint="eastAsia" w:ascii="宋体" w:hAnsi="宋体" w:eastAsia="宋体" w:cs="宋体"/>
                <w:sz w:val="24"/>
                <w:szCs w:val="24"/>
              </w:rPr>
              <w:t>4.2电路图面板 1 套</w:t>
            </w:r>
          </w:p>
          <w:p>
            <w:pPr>
              <w:snapToGrid w:val="0"/>
              <w:spacing w:line="288" w:lineRule="auto"/>
              <w:rPr>
                <w:rFonts w:hint="eastAsia" w:ascii="宋体" w:hAnsi="宋体" w:eastAsia="宋体" w:cs="宋体"/>
                <w:sz w:val="24"/>
                <w:szCs w:val="24"/>
              </w:rPr>
            </w:pPr>
            <w:r>
              <w:rPr>
                <w:rFonts w:hint="eastAsia" w:ascii="宋体" w:hAnsi="宋体" w:eastAsia="宋体" w:cs="宋体"/>
                <w:sz w:val="24"/>
                <w:szCs w:val="24"/>
              </w:rPr>
              <w:t>4.3高低压线束 1 套</w:t>
            </w:r>
          </w:p>
          <w:p>
            <w:pPr>
              <w:snapToGrid w:val="0"/>
              <w:spacing w:line="288" w:lineRule="auto"/>
              <w:rPr>
                <w:rFonts w:hint="eastAsia" w:ascii="宋体" w:hAnsi="宋体" w:eastAsia="宋体" w:cs="宋体"/>
                <w:sz w:val="24"/>
                <w:szCs w:val="24"/>
              </w:rPr>
            </w:pPr>
            <w:r>
              <w:rPr>
                <w:rFonts w:hint="eastAsia" w:ascii="宋体" w:hAnsi="宋体" w:eastAsia="宋体" w:cs="宋体"/>
                <w:sz w:val="24"/>
                <w:szCs w:val="24"/>
              </w:rPr>
              <w:t>4.4冷却系统 1 套</w:t>
            </w:r>
          </w:p>
          <w:p>
            <w:pPr>
              <w:snapToGrid w:val="0"/>
              <w:spacing w:line="288" w:lineRule="auto"/>
              <w:rPr>
                <w:rFonts w:hint="eastAsia" w:ascii="宋体" w:hAnsi="宋体" w:eastAsia="宋体" w:cs="宋体"/>
                <w:sz w:val="24"/>
                <w:szCs w:val="24"/>
              </w:rPr>
            </w:pPr>
            <w:r>
              <w:rPr>
                <w:rFonts w:hint="eastAsia" w:ascii="宋体" w:hAnsi="宋体" w:eastAsia="宋体" w:cs="宋体"/>
                <w:sz w:val="24"/>
                <w:szCs w:val="24"/>
              </w:rPr>
              <w:t>5.产品规格参数</w:t>
            </w:r>
          </w:p>
          <w:p>
            <w:pPr>
              <w:snapToGrid w:val="0"/>
              <w:spacing w:line="288" w:lineRule="auto"/>
              <w:rPr>
                <w:rFonts w:hint="eastAsia" w:ascii="宋体" w:hAnsi="宋体" w:eastAsia="宋体" w:cs="宋体"/>
                <w:sz w:val="24"/>
                <w:szCs w:val="24"/>
              </w:rPr>
            </w:pPr>
            <w:r>
              <w:rPr>
                <w:rFonts w:hint="eastAsia" w:ascii="宋体" w:hAnsi="宋体" w:eastAsia="宋体" w:cs="宋体"/>
                <w:sz w:val="24"/>
                <w:szCs w:val="24"/>
              </w:rPr>
              <w:t>5.1设备底座框架采用≥40mm×40mm和≥40mm×80mm两种一体化全铝合金型材搭建，耐油耐腐蚀并易于清洁，整套线束采用高安全强度的连接器，对长期实训造成的线束损坏可分段式直接更换，免除后顾之忧。</w:t>
            </w:r>
          </w:p>
          <w:p>
            <w:pPr>
              <w:snapToGrid w:val="0"/>
              <w:spacing w:line="288" w:lineRule="auto"/>
              <w:rPr>
                <w:rFonts w:hint="eastAsia" w:ascii="宋体" w:hAnsi="宋体" w:eastAsia="宋体" w:cs="宋体"/>
                <w:sz w:val="24"/>
                <w:szCs w:val="24"/>
              </w:rPr>
            </w:pPr>
            <w:r>
              <w:rPr>
                <w:rFonts w:hint="eastAsia" w:ascii="宋体" w:hAnsi="宋体" w:eastAsia="宋体" w:cs="宋体"/>
                <w:sz w:val="24"/>
                <w:szCs w:val="24"/>
              </w:rPr>
              <w:t>5.2操作面板采用一体化全塑高强度ABS全模具扣式基座标准生产，配套移动扶手，外壳耐油耐腐蚀并易于清洁，不会出现传统钢架喷塑后出现的脱漆现象，整机具备极佳的安全性与可靠性。</w:t>
            </w:r>
          </w:p>
          <w:p>
            <w:pPr>
              <w:snapToGrid w:val="0"/>
              <w:spacing w:line="288" w:lineRule="auto"/>
              <w:rPr>
                <w:rFonts w:hint="eastAsia" w:ascii="宋体" w:hAnsi="宋体" w:eastAsia="宋体" w:cs="宋体"/>
                <w:sz w:val="24"/>
                <w:szCs w:val="24"/>
              </w:rPr>
            </w:pPr>
            <w:r>
              <w:rPr>
                <w:rFonts w:hint="eastAsia" w:ascii="宋体" w:hAnsi="宋体" w:eastAsia="宋体" w:cs="宋体"/>
                <w:sz w:val="24"/>
                <w:szCs w:val="24"/>
              </w:rPr>
              <w:t>5.3工作温度：-35℃～40℃</w:t>
            </w:r>
          </w:p>
          <w:p>
            <w:pPr>
              <w:snapToGrid w:val="0"/>
              <w:spacing w:line="288" w:lineRule="auto"/>
              <w:rPr>
                <w:rFonts w:hint="eastAsia" w:ascii="宋体" w:hAnsi="宋体" w:eastAsia="宋体" w:cs="宋体"/>
                <w:sz w:val="24"/>
                <w:szCs w:val="24"/>
              </w:rPr>
            </w:pPr>
            <w:r>
              <w:rPr>
                <w:rFonts w:hint="eastAsia" w:ascii="宋体" w:hAnsi="宋体" w:eastAsia="宋体" w:cs="宋体"/>
                <w:sz w:val="24"/>
                <w:szCs w:val="24"/>
              </w:rPr>
              <w:t>5.4设备重量：≥300KG</w:t>
            </w:r>
          </w:p>
          <w:p>
            <w:pPr>
              <w:snapToGrid w:val="0"/>
              <w:spacing w:line="288" w:lineRule="auto"/>
              <w:rPr>
                <w:rFonts w:hint="eastAsia" w:ascii="宋体" w:hAnsi="宋体" w:eastAsia="宋体" w:cs="宋体"/>
                <w:color w:val="000000"/>
                <w:sz w:val="24"/>
                <w:szCs w:val="24"/>
              </w:rPr>
            </w:pPr>
            <w:r>
              <w:rPr>
                <w:rFonts w:hint="eastAsia" w:ascii="宋体" w:hAnsi="宋体" w:eastAsia="宋体" w:cs="宋体"/>
                <w:color w:val="000000"/>
                <w:sz w:val="24"/>
                <w:szCs w:val="24"/>
              </w:rPr>
              <w:t>6.配套“新能源高压电技师学员手册” 1本</w:t>
            </w:r>
          </w:p>
          <w:p>
            <w:pPr>
              <w:snapToGrid w:val="0"/>
              <w:spacing w:line="288" w:lineRule="auto"/>
              <w:rPr>
                <w:rFonts w:hint="eastAsia" w:ascii="宋体" w:hAnsi="宋体" w:eastAsia="宋体" w:cs="宋体"/>
                <w:color w:val="000000"/>
                <w:sz w:val="24"/>
                <w:szCs w:val="24"/>
              </w:rPr>
            </w:pPr>
            <w:r>
              <w:rPr>
                <w:rFonts w:hint="eastAsia" w:ascii="宋体" w:hAnsi="宋体" w:eastAsia="宋体" w:cs="宋体"/>
                <w:color w:val="000000"/>
                <w:sz w:val="24"/>
                <w:szCs w:val="24"/>
              </w:rPr>
              <w:t>6.1产品要求</w:t>
            </w:r>
          </w:p>
          <w:p>
            <w:pPr>
              <w:snapToGrid w:val="0"/>
              <w:spacing w:line="288" w:lineRule="auto"/>
              <w:rPr>
                <w:rFonts w:hint="eastAsia" w:ascii="宋体" w:hAnsi="宋体" w:eastAsia="宋体" w:cs="宋体"/>
                <w:color w:val="000000"/>
                <w:sz w:val="24"/>
                <w:szCs w:val="24"/>
              </w:rPr>
            </w:pPr>
            <w:r>
              <w:rPr>
                <w:rFonts w:hint="eastAsia" w:ascii="宋体" w:hAnsi="宋体" w:eastAsia="宋体" w:cs="宋体"/>
                <w:color w:val="000000"/>
                <w:sz w:val="24"/>
                <w:szCs w:val="24"/>
              </w:rPr>
              <w:t>教材将学习与工作进行紧密的结合，以“工学结合”为宗旨，促进学习系统的过程化，使教学内容更加地贴近于生产实际。课程内容紧密结合主机厂的技术标准和技术要求。</w:t>
            </w:r>
          </w:p>
          <w:p>
            <w:pPr>
              <w:snapToGrid w:val="0"/>
              <w:spacing w:line="288" w:lineRule="auto"/>
              <w:rPr>
                <w:rFonts w:hint="eastAsia" w:ascii="宋体" w:hAnsi="宋体" w:eastAsia="宋体" w:cs="宋体"/>
                <w:color w:val="000000"/>
                <w:sz w:val="24"/>
                <w:szCs w:val="24"/>
              </w:rPr>
            </w:pPr>
            <w:r>
              <w:rPr>
                <w:rFonts w:hint="eastAsia" w:ascii="宋体" w:hAnsi="宋体" w:eastAsia="宋体" w:cs="宋体"/>
                <w:color w:val="000000"/>
                <w:sz w:val="24"/>
                <w:szCs w:val="24"/>
              </w:rPr>
              <w:t>6.2工艺标准要求</w:t>
            </w:r>
          </w:p>
          <w:p>
            <w:pPr>
              <w:snapToGrid w:val="0"/>
              <w:spacing w:line="288" w:lineRule="auto"/>
              <w:rPr>
                <w:rFonts w:hint="eastAsia" w:ascii="宋体" w:hAnsi="宋体" w:eastAsia="宋体" w:cs="宋体"/>
                <w:color w:val="000000"/>
                <w:sz w:val="24"/>
                <w:szCs w:val="24"/>
              </w:rPr>
            </w:pPr>
            <w:r>
              <w:rPr>
                <w:rFonts w:hint="eastAsia" w:ascii="宋体" w:hAnsi="宋体" w:eastAsia="宋体" w:cs="宋体"/>
                <w:color w:val="000000"/>
                <w:sz w:val="24"/>
                <w:szCs w:val="24"/>
              </w:rPr>
              <w:t>教材图片内容采用高清实物照片和渲染效果图，排版布局清晰，利于教学书写。</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6.3教材课程内容要求</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6.3.1新能源工具设备使用微课程</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1）正确使用手摇兆欧表</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2）正确使用示波器</w:t>
            </w:r>
          </w:p>
          <w:p>
            <w:pPr>
              <w:snapToGrid w:val="0"/>
              <w:spacing w:line="288" w:lineRule="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3）正确使用数字钳形电流表</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4）正确使用绝缘电阻测试仪</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6.3.2高压电动车维修安全认知微课程</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1）高压部件及发生事故的处理</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2）车辆起火救援的方法</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3）电池泄露的救援方法</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6.3.3高压电控系统的检测微课程</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1）高压电控模块的检测</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2）主控制器模块的检测</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3）充电模块的检测微课程</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4）动力电池模块的检测</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5）电池管理模块的检测6.3.4制动系统</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1）ABS制动系统的检测</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2）EPB电子驻车模块的检测</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6.3.5空调系统</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1）暖风模块的检测</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2）制冷模块的检测</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6.3.6转向系统</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1）转向故障警告灯点亮</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6.3.7电气系统</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1）灯光模块的常见故障检测</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2）车窗控制模块的常见故障检测</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3）中控门锁模块的常见故障检测</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4）雨刮模块的常见故障检测</w:t>
            </w:r>
          </w:p>
          <w:p>
            <w:pPr>
              <w:snapToGrid w:val="0"/>
              <w:spacing w:line="288" w:lineRule="auto"/>
              <w:rPr>
                <w:rFonts w:hint="eastAsia" w:ascii="宋体" w:hAnsi="宋体" w:eastAsia="宋体" w:cs="宋体"/>
                <w:sz w:val="24"/>
                <w:szCs w:val="24"/>
              </w:rPr>
            </w:pPr>
            <w:r>
              <w:rPr>
                <w:rFonts w:hint="eastAsia" w:ascii="宋体" w:hAnsi="宋体" w:eastAsia="宋体" w:cs="宋体"/>
                <w:color w:val="auto"/>
                <w:sz w:val="24"/>
                <w:szCs w:val="24"/>
              </w:rPr>
              <w:t>5）网关模块的常见故障检测</w:t>
            </w:r>
          </w:p>
        </w:tc>
        <w:tc>
          <w:tcPr>
            <w:tcW w:w="5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5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8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4"/>
                <w:szCs w:val="24"/>
              </w:rPr>
            </w:pPr>
            <w:r>
              <w:rPr>
                <w:rFonts w:hint="eastAsia" w:ascii="微软雅黑" w:hAnsi="微软雅黑" w:eastAsia="微软雅黑" w:cs="微软雅黑"/>
                <w:b/>
                <w:bCs/>
                <w:color w:val="auto"/>
                <w:sz w:val="24"/>
                <w:szCs w:val="24"/>
                <w:lang w:eastAsia="zh-CN"/>
              </w:rPr>
              <w:t>☆</w:t>
            </w:r>
            <w:r>
              <w:rPr>
                <w:rFonts w:hint="eastAsia" w:ascii="宋体" w:hAnsi="宋体" w:eastAsia="宋体" w:cs="宋体"/>
                <w:color w:val="auto"/>
                <w:kern w:val="0"/>
                <w:sz w:val="24"/>
                <w:szCs w:val="24"/>
              </w:rPr>
              <w:t>电机驱动系统联动实训台（含高压电控箱）</w:t>
            </w:r>
          </w:p>
        </w:tc>
        <w:tc>
          <w:tcPr>
            <w:tcW w:w="6660"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1.产品要求</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电机驱动系统联动实训台以整车（续航里程：≥400km；电池能量：≥53KWh；电机功率：≥100KW；最大扭矩：≥180N·m；</w:t>
            </w:r>
            <w:r>
              <w:rPr>
                <w:rFonts w:hint="eastAsia" w:ascii="宋体" w:hAnsi="宋体" w:cs="宋体"/>
                <w:color w:val="auto"/>
                <w:sz w:val="24"/>
                <w:szCs w:val="24"/>
                <w:lang w:eastAsia="zh-CN"/>
              </w:rPr>
              <w:t>尺寸：</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4600*1700*1500</w:t>
            </w:r>
            <w:r>
              <w:rPr>
                <w:rFonts w:hint="eastAsia" w:ascii="宋体" w:hAnsi="宋体" w:eastAsia="宋体" w:cs="宋体"/>
                <w:color w:val="auto"/>
                <w:sz w:val="24"/>
                <w:szCs w:val="24"/>
              </w:rPr>
              <w:t>MM轴距：≥2670MM；电池类型：三元锂电池）电机驱动系统为基础制作，部件组成完整、可真实运行、信号数据与实车相同，有用于信号检测使用的并联端子。实训台具有智能故障考核系统，适用于新能源纯电动汽车电机驱动系统结构原理认知和维修实训的教学。</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2.产品功能要求</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2.1模块化设计：电机驱动系统采用模块化设计，将驱动电机相关部件安装固定在专业基座上，基座设计有低压信号线路和高压输出线路卡槽，高压线路安装配套安全标识，以便教学过程中识别。</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2.2保留原线路连接：电机驱动系统实训台采用线束进行连接，在线束插头旁边安装有用于测量的并联端子，减少了信号检测过程中的线路损耗，并联端子标注有针脚编号，编号与电路图脚位编号相对应，满足实训过程中对纯电动汽车电机驱动系统信号检测的需要。各控制单元的相关信号通过线束与整车控制器相连接，满足实训教学过程中数据诊断和动态数据流读取功能。</w:t>
            </w:r>
          </w:p>
          <w:p>
            <w:pPr>
              <w:snapToGrid w:val="0"/>
              <w:spacing w:line="288"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智能故障考核系统：由教师故障设置终端和学生答题终端两套独立的系统组成，安装在移动终端上。教师用连接WIFI的移动教学终端可实现与实训台的故障设置模块连接进行故障设置。故障设置完成后，学生通过学生用移动学习终端进行考核答题，考核后的成绩自动储存设备执行模块中，便于老师对每个学生的成绩查询。智能故障考核系统还具备密码管理、考核时间设置、故障类型设置和故障恢复测试等功能。</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2.4电机驱动系统联动实训台需配套与动力电池联动实训台、转向系统联动实训台、电动空调系统联动实训台、车身电气系统联动实训台等联动使用。</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3.教学实训任务</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3.1永磁同步电机结构原理认识</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3.2永磁同步电机实车静态检测</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3.3驱动方式特点认知</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3.4 3+3平台驱动方式结构特点</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3.5电机控制结构原理</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3.6驱动系统检测与故障排除</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4.配置清单</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4.1电机控制器 1 套</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4.2永磁同步电机 1 套</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4.3主减差速器  1 套</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4.4高低压连接线束 1 套</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4.5冷却系统 1 套</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4.6油门踏板 1 套</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4.7刹车踏板 1 套</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4.8组合仪表 1 套</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5.产品规格参数</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5.1设备底座框架采用≥40mm×40mm和≥40mm×80mm两种一体化全铝合金型材搭建，耐油耐腐蚀并易于清洁，整套线束采用高安全强度的连接器，对长期实训造成的线束损坏可分段式直接更换，免除后顾之忧。</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5.2操作面板采用采用一体化全塑高强度ABS全模具扣式基座标准生产，配套移动扶手，外壳耐油耐腐蚀并易于清洁，不会出现传统钢架喷塑后出现的脱漆现象，整机具备极佳的安全性与可靠性。</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5.3工作温度：-35℃～40℃</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5.4设备重量：≥250KG</w:t>
            </w:r>
          </w:p>
          <w:p>
            <w:pPr>
              <w:snapToGrid w:val="0"/>
              <w:spacing w:line="288" w:lineRule="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rPr>
              <w:t>6.</w:t>
            </w:r>
            <w:r>
              <w:rPr>
                <w:rFonts w:hint="eastAsia" w:ascii="宋体" w:hAnsi="宋体" w:eastAsia="宋体" w:cs="宋体"/>
                <w:color w:val="auto"/>
                <w:sz w:val="24"/>
                <w:szCs w:val="24"/>
                <w:highlight w:val="none"/>
              </w:rPr>
              <w:t>配套“高压电控箱系统交互软件”课程资源（1套软件，不含硬件终端）</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6.1产品要求</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该软件是采用unity3D引擎技术C#编程语言进行架构设计使三维结构可视化，可在Windows平台运行。以实物为原型，采用工业建模方式1:1比例还原真实的汽车高压电控箱，参照汽车主机厂规定的标准要求为基础，结合汽车在检修过程中常见注意事项及诸多汽车维修行业技术专家指导意见而开发，具有专业深度足、规范标准高，充分结合教学特点满足实用性及新颖性，并使用实时交互的学习方式有效激发学生的学习兴趣。通过三维技术和虚拟仿真技术相结合实现在仿真环境中，对目前汽车高压电控箱维修过程中经常需要检查的部件进行深入的学习。软件内采用是目前汽车上都广泛采用的高压电控箱，后续还可以根据用户需求进行扩展二次开发添加更多不同的内容。软件平台从实际教学出发，以提高教学质量为目标，以环境建设、教学应用、教学评价为主要任务，构建智慧“教、学、练”一体化新模式。</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6.2技术要求</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6.2.1开发工具：Unity 3D。</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6.2.2运行环境：Windows平台。</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6.2.3通过鼠标或触控在场景中进行流畅交互操作。可对高压电控箱的结构进行360度任意旋转、平移、放大、缩小，基于多边形网格公式，可自动适配模型的最佳视点。</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6.2.4采用资源异步加载功能，可实现硬件优化和内容的迭代扩展。</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6.2.5所有三维模型是参照物理尺寸建模，采用PBR（基于物理的渲染）流程还原全局真实照明，更直观展现高压电控箱结构与工作原理。</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6.2.6背景音乐：左上角图标可以设置背景音乐打开或关闭，可以调节音量输出高低。</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6.2.7高压电控箱模型是用几何相似或物理类比方法建立的，它可以描述系统的内部特性，也可以描述实训所必需的环境条件。</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6.2.8软件主页布局有“高压电控箱、内部结构”对应图标学习入口，点击图标即进入相关知识点的学习。</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6.2.9内容运行界面分为三个区域展示，首先最左侧一栏是高压电控箱内外部结构的线框图，展示汽车上高压电控箱内部各个部件之间的连接关系位置标注。点击左侧线框中的文字，右侧一栏中会有相应部件高亮图标闪烁提示。右上角设置有六种不同视角让学生更好的观察学习，方便对部件全方位结构认知。点击返回图标，即可返回模拟操作主界面。</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6.2.10最后底部的信息注释栏，主要介绍高压电控箱组成及功能原理、两电平双向交流逆变式电机控制器（VTOG）组成及功能原理、DC-DC变换器工作原理、漏电传感器（直流）工作原理等，便于学生更好的学习掌握要点。</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6.2.11信息注释栏两侧的箭头，点击高亮箭头可跳转到当前模块的上一个内容知识点或下一个内容，方便学生进行回顾学习或熟练的学生便捷学习。</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6.2.12实训训练过程中，若对上一步内容实训操作未达到最佳练习效果，可继续选择“上一步”针对性的加强练习，提高学习效率。</w:t>
            </w:r>
          </w:p>
          <w:p>
            <w:pPr>
              <w:rPr>
                <w:rFonts w:hint="eastAsia" w:ascii="宋体" w:hAnsi="宋体" w:eastAsia="宋体" w:cs="宋体"/>
                <w:bCs/>
                <w:color w:val="auto"/>
                <w:kern w:val="0"/>
                <w:sz w:val="24"/>
                <w:szCs w:val="24"/>
              </w:rPr>
            </w:pPr>
            <w:r>
              <w:rPr>
                <w:rFonts w:hint="eastAsia" w:ascii="宋体" w:hAnsi="宋体" w:eastAsia="宋体" w:cs="宋体"/>
                <w:color w:val="auto"/>
                <w:sz w:val="24"/>
                <w:szCs w:val="24"/>
              </w:rPr>
              <w:t>6.2.13当前实训模块完成后，可退出当前模块返回主页选择其他模块学习或者再次选择当前模块巩固训练。通过交互训练，学员们充分了解自己所学的知识，应用领域，应用前景等，将理论与实践相结合，增强了对专业技术的认识。</w:t>
            </w:r>
          </w:p>
        </w:tc>
        <w:tc>
          <w:tcPr>
            <w:tcW w:w="5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5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8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转向系统联动实训台</w:t>
            </w:r>
          </w:p>
        </w:tc>
        <w:tc>
          <w:tcPr>
            <w:tcW w:w="6660"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rPr>
                <w:rFonts w:hint="eastAsia" w:ascii="宋体" w:hAnsi="宋体" w:eastAsia="宋体" w:cs="宋体"/>
                <w:sz w:val="24"/>
                <w:szCs w:val="24"/>
              </w:rPr>
            </w:pPr>
            <w:r>
              <w:rPr>
                <w:rFonts w:hint="eastAsia" w:ascii="宋体" w:hAnsi="宋体" w:eastAsia="宋体" w:cs="宋体"/>
                <w:sz w:val="24"/>
                <w:szCs w:val="24"/>
              </w:rPr>
              <w:t>1.产品要求</w:t>
            </w:r>
          </w:p>
          <w:p>
            <w:pPr>
              <w:snapToGrid w:val="0"/>
              <w:spacing w:line="288" w:lineRule="auto"/>
              <w:rPr>
                <w:rFonts w:hint="eastAsia" w:ascii="宋体" w:hAnsi="宋体" w:eastAsia="宋体" w:cs="宋体"/>
                <w:sz w:val="24"/>
                <w:szCs w:val="24"/>
              </w:rPr>
            </w:pPr>
            <w:r>
              <w:rPr>
                <w:rFonts w:hint="eastAsia" w:ascii="宋体" w:hAnsi="宋体" w:eastAsia="宋体" w:cs="宋体"/>
                <w:sz w:val="24"/>
                <w:szCs w:val="24"/>
              </w:rPr>
              <w:t>转向系统联动实训台以整车（续航里程：≥400km；电池能量：≥53KWh；电机功率：≥100KW；最大扭矩</w:t>
            </w:r>
            <w:r>
              <w:rPr>
                <w:rFonts w:hint="eastAsia" w:ascii="宋体" w:hAnsi="宋体" w:eastAsia="宋体" w:cs="宋体"/>
                <w:color w:val="auto"/>
                <w:sz w:val="24"/>
                <w:szCs w:val="24"/>
              </w:rPr>
              <w:t>：≥180N·m；</w:t>
            </w:r>
            <w:r>
              <w:rPr>
                <w:rFonts w:hint="eastAsia" w:ascii="宋体" w:hAnsi="宋体" w:cs="宋体"/>
                <w:color w:val="auto"/>
                <w:sz w:val="24"/>
                <w:szCs w:val="24"/>
                <w:lang w:eastAsia="zh-CN"/>
              </w:rPr>
              <w:t>尺寸：</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4600*1700*1500</w:t>
            </w:r>
            <w:r>
              <w:rPr>
                <w:rFonts w:hint="eastAsia" w:ascii="宋体" w:hAnsi="宋体" w:eastAsia="宋体" w:cs="宋体"/>
                <w:color w:val="auto"/>
                <w:sz w:val="24"/>
                <w:szCs w:val="24"/>
              </w:rPr>
              <w:t>MM</w:t>
            </w:r>
            <w:r>
              <w:rPr>
                <w:rFonts w:hint="eastAsia" w:ascii="宋体" w:hAnsi="宋体" w:cs="宋体"/>
                <w:color w:val="auto"/>
                <w:sz w:val="24"/>
                <w:szCs w:val="24"/>
                <w:lang w:eastAsia="zh-CN"/>
              </w:rPr>
              <w:t>；</w:t>
            </w:r>
            <w:r>
              <w:rPr>
                <w:rFonts w:hint="eastAsia" w:ascii="宋体" w:hAnsi="宋体" w:eastAsia="宋体" w:cs="宋体"/>
                <w:color w:val="auto"/>
                <w:sz w:val="24"/>
                <w:szCs w:val="24"/>
              </w:rPr>
              <w:t>轴距：≥2670MM；电池类型：三元锂电池）转向系统配件为基础制作，部件组成完整、可真实运行、信号数据与实车相同，有用于信号检测使用的</w:t>
            </w:r>
            <w:r>
              <w:rPr>
                <w:rFonts w:hint="eastAsia" w:ascii="宋体" w:hAnsi="宋体" w:eastAsia="宋体" w:cs="宋体"/>
                <w:sz w:val="24"/>
                <w:szCs w:val="24"/>
              </w:rPr>
              <w:t>并联端子。实训台系统具有智能故障考核系统，适用于新能源纯电动汽车转向系统结构原理认知和维修实训的教学。</w:t>
            </w:r>
          </w:p>
          <w:p>
            <w:pPr>
              <w:snapToGrid w:val="0"/>
              <w:spacing w:line="288" w:lineRule="auto"/>
              <w:rPr>
                <w:rFonts w:hint="eastAsia" w:ascii="宋体" w:hAnsi="宋体" w:eastAsia="宋体" w:cs="宋体"/>
                <w:sz w:val="24"/>
                <w:szCs w:val="24"/>
              </w:rPr>
            </w:pPr>
            <w:r>
              <w:rPr>
                <w:rFonts w:hint="eastAsia" w:ascii="宋体" w:hAnsi="宋体" w:eastAsia="宋体" w:cs="宋体"/>
                <w:sz w:val="24"/>
                <w:szCs w:val="24"/>
              </w:rPr>
              <w:t>2.产品功能要求</w:t>
            </w:r>
          </w:p>
          <w:p>
            <w:pPr>
              <w:snapToGrid w:val="0"/>
              <w:spacing w:line="288" w:lineRule="auto"/>
              <w:rPr>
                <w:rFonts w:hint="eastAsia" w:ascii="宋体" w:hAnsi="宋体" w:eastAsia="宋体" w:cs="宋体"/>
                <w:sz w:val="24"/>
                <w:szCs w:val="24"/>
              </w:rPr>
            </w:pPr>
            <w:r>
              <w:rPr>
                <w:rFonts w:hint="eastAsia" w:ascii="宋体" w:hAnsi="宋体" w:eastAsia="宋体" w:cs="宋体"/>
                <w:sz w:val="24"/>
                <w:szCs w:val="24"/>
              </w:rPr>
              <w:t>2.1模块化设计：转向系统实训台采用模块化设计，将转向系统部件安装固定在专业基座上，基座设计有低压信号线路和高压输出线路卡槽，高压线路安装配套安全标识，以便教学过程中识别。</w:t>
            </w:r>
          </w:p>
          <w:p>
            <w:pPr>
              <w:snapToGrid w:val="0"/>
              <w:spacing w:line="288" w:lineRule="auto"/>
              <w:rPr>
                <w:rFonts w:hint="eastAsia" w:ascii="宋体" w:hAnsi="宋体" w:eastAsia="宋体" w:cs="宋体"/>
                <w:sz w:val="24"/>
                <w:szCs w:val="24"/>
              </w:rPr>
            </w:pPr>
            <w:r>
              <w:rPr>
                <w:rFonts w:hint="eastAsia" w:ascii="宋体" w:hAnsi="宋体" w:eastAsia="宋体" w:cs="宋体"/>
                <w:sz w:val="24"/>
                <w:szCs w:val="24"/>
              </w:rPr>
              <w:t>2.2保留线路连接：转向系统实训台采用线束进行连接，在线束插头旁边安装有用于测量的并联端子，减少了信号检测过程中的线路损耗，并联端子标注有针脚编号，编号与电路图脚位编号相对应，满足实训过程中对纯电动汽车转向系统低压信号检测的需要。转向系统的相关信号通过线束与整车控制器相连接，满足实训教学过程中数据诊断和动态数据流读取功能。</w:t>
            </w:r>
          </w:p>
          <w:p>
            <w:pPr>
              <w:snapToGrid w:val="0"/>
              <w:spacing w:line="288" w:lineRule="auto"/>
              <w:rPr>
                <w:rFonts w:hint="eastAsia" w:ascii="宋体" w:hAnsi="宋体" w:eastAsia="宋体" w:cs="宋体"/>
                <w:sz w:val="24"/>
                <w:szCs w:val="24"/>
              </w:rPr>
            </w:pPr>
            <w:r>
              <w:rPr>
                <w:rFonts w:hint="eastAsia" w:ascii="宋体" w:hAnsi="宋体" w:eastAsia="宋体" w:cs="宋体"/>
                <w:sz w:val="24"/>
                <w:szCs w:val="24"/>
              </w:rPr>
              <w:t>2.3通过并联端子可更加方便实训过程中的测量，同时降低了传统测量方式对线束造成的伤害。</w:t>
            </w:r>
          </w:p>
          <w:p>
            <w:pPr>
              <w:snapToGrid w:val="0"/>
              <w:spacing w:line="288" w:lineRule="auto"/>
              <w:rPr>
                <w:rFonts w:hint="eastAsia" w:ascii="宋体" w:hAnsi="宋体" w:eastAsia="宋体" w:cs="宋体"/>
                <w:sz w:val="24"/>
                <w:szCs w:val="24"/>
              </w:rPr>
            </w:pPr>
            <w:r>
              <w:rPr>
                <w:rFonts w:hint="eastAsia" w:ascii="宋体" w:hAnsi="宋体" w:eastAsia="宋体" w:cs="宋体"/>
                <w:sz w:val="24"/>
                <w:szCs w:val="24"/>
                <w:highlight w:val="none"/>
              </w:rPr>
              <w:t>2.4智能故障考核系统由教师故障设置终端和学生答题终端两套独立的系统组成，安装在移动终端上。教师用连接WIFI的移动教学终端可实现与实训台的故障设置模块连接进行故障设置。故障设置完成后，学生通过学生用移动学习终端进行考核答题，考核后的成绩自动储存设备执行模块中，便于老师对每个学生的成绩查询。智能故障考核系统还具备密码管理、考核时间设置、故障类型设置和故障恢复测试等功能。</w:t>
            </w:r>
          </w:p>
          <w:p>
            <w:pPr>
              <w:snapToGrid w:val="0"/>
              <w:spacing w:line="288" w:lineRule="auto"/>
              <w:rPr>
                <w:rFonts w:hint="eastAsia" w:ascii="宋体" w:hAnsi="宋体" w:eastAsia="宋体" w:cs="宋体"/>
                <w:sz w:val="24"/>
                <w:szCs w:val="24"/>
              </w:rPr>
            </w:pPr>
            <w:r>
              <w:rPr>
                <w:rFonts w:hint="eastAsia" w:ascii="宋体" w:hAnsi="宋体" w:eastAsia="宋体" w:cs="宋体"/>
                <w:sz w:val="24"/>
                <w:szCs w:val="24"/>
              </w:rPr>
              <w:t>2.5转向系统联动实训台需配套与电机驱动系统联动实训台、动力电池联动实训台、电动空调系统联动实训台、车身电气系统联动实训台等联动使用。</w:t>
            </w:r>
          </w:p>
          <w:p>
            <w:pPr>
              <w:snapToGrid w:val="0"/>
              <w:spacing w:line="288" w:lineRule="auto"/>
              <w:rPr>
                <w:rFonts w:hint="eastAsia" w:ascii="宋体" w:hAnsi="宋体" w:eastAsia="宋体" w:cs="宋体"/>
                <w:sz w:val="24"/>
                <w:szCs w:val="24"/>
              </w:rPr>
            </w:pPr>
            <w:r>
              <w:rPr>
                <w:rFonts w:hint="eastAsia" w:ascii="宋体" w:hAnsi="宋体" w:eastAsia="宋体" w:cs="宋体"/>
                <w:sz w:val="24"/>
                <w:szCs w:val="24"/>
              </w:rPr>
              <w:t>3.教学实训任务</w:t>
            </w:r>
          </w:p>
          <w:p>
            <w:pPr>
              <w:snapToGrid w:val="0"/>
              <w:spacing w:line="288" w:lineRule="auto"/>
              <w:rPr>
                <w:rFonts w:hint="eastAsia" w:ascii="宋体" w:hAnsi="宋体" w:eastAsia="宋体" w:cs="宋体"/>
                <w:sz w:val="24"/>
                <w:szCs w:val="24"/>
              </w:rPr>
            </w:pPr>
            <w:r>
              <w:rPr>
                <w:rFonts w:hint="eastAsia" w:ascii="宋体" w:hAnsi="宋体" w:eastAsia="宋体" w:cs="宋体"/>
                <w:sz w:val="24"/>
                <w:szCs w:val="24"/>
              </w:rPr>
              <w:t>3.1电动助力转向系统工作原理</w:t>
            </w:r>
          </w:p>
          <w:p>
            <w:pPr>
              <w:snapToGrid w:val="0"/>
              <w:spacing w:line="288" w:lineRule="auto"/>
              <w:rPr>
                <w:rFonts w:hint="eastAsia" w:ascii="宋体" w:hAnsi="宋体" w:eastAsia="宋体" w:cs="宋体"/>
                <w:sz w:val="24"/>
                <w:szCs w:val="24"/>
              </w:rPr>
            </w:pPr>
            <w:r>
              <w:rPr>
                <w:rFonts w:hint="eastAsia" w:ascii="宋体" w:hAnsi="宋体" w:eastAsia="宋体" w:cs="宋体"/>
                <w:sz w:val="24"/>
                <w:szCs w:val="24"/>
              </w:rPr>
              <w:t>3.2转向扭矩传感器的检修</w:t>
            </w:r>
          </w:p>
          <w:p>
            <w:pPr>
              <w:snapToGrid w:val="0"/>
              <w:spacing w:line="288" w:lineRule="auto"/>
              <w:rPr>
                <w:rFonts w:hint="eastAsia" w:ascii="宋体" w:hAnsi="宋体" w:eastAsia="宋体" w:cs="宋体"/>
                <w:sz w:val="24"/>
                <w:szCs w:val="24"/>
              </w:rPr>
            </w:pPr>
            <w:r>
              <w:rPr>
                <w:rFonts w:hint="eastAsia" w:ascii="宋体" w:hAnsi="宋体" w:eastAsia="宋体" w:cs="宋体"/>
                <w:sz w:val="24"/>
                <w:szCs w:val="24"/>
              </w:rPr>
              <w:t>3.3转向电机性能检修</w:t>
            </w:r>
          </w:p>
          <w:p>
            <w:pPr>
              <w:snapToGrid w:val="0"/>
              <w:spacing w:line="288" w:lineRule="auto"/>
              <w:rPr>
                <w:rFonts w:hint="eastAsia" w:ascii="宋体" w:hAnsi="宋体" w:eastAsia="宋体" w:cs="宋体"/>
                <w:sz w:val="24"/>
                <w:szCs w:val="24"/>
              </w:rPr>
            </w:pPr>
            <w:r>
              <w:rPr>
                <w:rFonts w:hint="eastAsia" w:ascii="宋体" w:hAnsi="宋体" w:eastAsia="宋体" w:cs="宋体"/>
                <w:sz w:val="24"/>
                <w:szCs w:val="24"/>
              </w:rPr>
              <w:t>3.4转向控制系统检测与故障排除</w:t>
            </w:r>
          </w:p>
          <w:p>
            <w:pPr>
              <w:snapToGrid w:val="0"/>
              <w:spacing w:line="288" w:lineRule="auto"/>
              <w:rPr>
                <w:rFonts w:hint="eastAsia" w:ascii="宋体" w:hAnsi="宋体" w:eastAsia="宋体" w:cs="宋体"/>
                <w:sz w:val="24"/>
                <w:szCs w:val="24"/>
              </w:rPr>
            </w:pPr>
            <w:r>
              <w:rPr>
                <w:rFonts w:hint="eastAsia" w:ascii="宋体" w:hAnsi="宋体" w:eastAsia="宋体" w:cs="宋体"/>
                <w:sz w:val="24"/>
                <w:szCs w:val="24"/>
              </w:rPr>
              <w:t>4.配置清单</w:t>
            </w:r>
          </w:p>
          <w:p>
            <w:pPr>
              <w:snapToGrid w:val="0"/>
              <w:spacing w:line="288" w:lineRule="auto"/>
              <w:rPr>
                <w:rFonts w:hint="eastAsia" w:ascii="宋体" w:hAnsi="宋体" w:eastAsia="宋体" w:cs="宋体"/>
                <w:sz w:val="24"/>
                <w:szCs w:val="24"/>
              </w:rPr>
            </w:pPr>
            <w:r>
              <w:rPr>
                <w:rFonts w:hint="eastAsia" w:ascii="宋体" w:hAnsi="宋体" w:eastAsia="宋体" w:cs="宋体"/>
                <w:sz w:val="24"/>
                <w:szCs w:val="24"/>
              </w:rPr>
              <w:t>4.1方向盘 1 套</w:t>
            </w:r>
          </w:p>
          <w:p>
            <w:pPr>
              <w:snapToGrid w:val="0"/>
              <w:spacing w:line="288" w:lineRule="auto"/>
              <w:rPr>
                <w:rFonts w:hint="eastAsia" w:ascii="宋体" w:hAnsi="宋体" w:eastAsia="宋体" w:cs="宋体"/>
                <w:sz w:val="24"/>
                <w:szCs w:val="24"/>
              </w:rPr>
            </w:pPr>
            <w:r>
              <w:rPr>
                <w:rFonts w:hint="eastAsia" w:ascii="宋体" w:hAnsi="宋体" w:eastAsia="宋体" w:cs="宋体"/>
                <w:sz w:val="24"/>
                <w:szCs w:val="24"/>
              </w:rPr>
              <w:t>4.2轮胎 2 条</w:t>
            </w:r>
          </w:p>
          <w:p>
            <w:pPr>
              <w:snapToGrid w:val="0"/>
              <w:spacing w:line="288" w:lineRule="auto"/>
              <w:rPr>
                <w:rFonts w:hint="eastAsia" w:ascii="宋体" w:hAnsi="宋体" w:eastAsia="宋体" w:cs="宋体"/>
                <w:sz w:val="24"/>
                <w:szCs w:val="24"/>
              </w:rPr>
            </w:pPr>
            <w:r>
              <w:rPr>
                <w:rFonts w:hint="eastAsia" w:ascii="宋体" w:hAnsi="宋体" w:eastAsia="宋体" w:cs="宋体"/>
                <w:sz w:val="24"/>
                <w:szCs w:val="24"/>
              </w:rPr>
              <w:t>4.3转向横拉杆 1 套</w:t>
            </w:r>
          </w:p>
          <w:p>
            <w:pPr>
              <w:snapToGrid w:val="0"/>
              <w:spacing w:line="288" w:lineRule="auto"/>
              <w:rPr>
                <w:rFonts w:hint="eastAsia" w:ascii="宋体" w:hAnsi="宋体" w:eastAsia="宋体" w:cs="宋体"/>
                <w:sz w:val="24"/>
                <w:szCs w:val="24"/>
              </w:rPr>
            </w:pPr>
            <w:r>
              <w:rPr>
                <w:rFonts w:hint="eastAsia" w:ascii="宋体" w:hAnsi="宋体" w:eastAsia="宋体" w:cs="宋体"/>
                <w:sz w:val="24"/>
                <w:szCs w:val="24"/>
              </w:rPr>
              <w:t>4.4转向电机  1 个</w:t>
            </w:r>
          </w:p>
          <w:p>
            <w:pPr>
              <w:snapToGrid w:val="0"/>
              <w:spacing w:line="288" w:lineRule="auto"/>
              <w:rPr>
                <w:rFonts w:hint="eastAsia" w:ascii="宋体" w:hAnsi="宋体" w:eastAsia="宋体" w:cs="宋体"/>
                <w:sz w:val="24"/>
                <w:szCs w:val="24"/>
              </w:rPr>
            </w:pPr>
            <w:r>
              <w:rPr>
                <w:rFonts w:hint="eastAsia" w:ascii="宋体" w:hAnsi="宋体" w:eastAsia="宋体" w:cs="宋体"/>
                <w:sz w:val="24"/>
                <w:szCs w:val="24"/>
              </w:rPr>
              <w:t>4.5减震器 2 个</w:t>
            </w:r>
          </w:p>
          <w:p>
            <w:pPr>
              <w:snapToGrid w:val="0"/>
              <w:spacing w:line="288" w:lineRule="auto"/>
              <w:rPr>
                <w:rFonts w:hint="eastAsia" w:ascii="宋体" w:hAnsi="宋体" w:eastAsia="宋体" w:cs="宋体"/>
                <w:sz w:val="24"/>
                <w:szCs w:val="24"/>
              </w:rPr>
            </w:pPr>
            <w:r>
              <w:rPr>
                <w:rFonts w:hint="eastAsia" w:ascii="宋体" w:hAnsi="宋体" w:eastAsia="宋体" w:cs="宋体"/>
                <w:sz w:val="24"/>
                <w:szCs w:val="24"/>
              </w:rPr>
              <w:t>5.产品规格参数</w:t>
            </w:r>
          </w:p>
          <w:p>
            <w:pPr>
              <w:snapToGrid w:val="0"/>
              <w:spacing w:line="288" w:lineRule="auto"/>
              <w:rPr>
                <w:rFonts w:hint="eastAsia" w:ascii="宋体" w:hAnsi="宋体" w:eastAsia="宋体" w:cs="宋体"/>
                <w:sz w:val="24"/>
                <w:szCs w:val="24"/>
              </w:rPr>
            </w:pPr>
            <w:r>
              <w:rPr>
                <w:rFonts w:hint="eastAsia" w:ascii="宋体" w:hAnsi="宋体" w:eastAsia="宋体" w:cs="宋体"/>
                <w:sz w:val="24"/>
                <w:szCs w:val="24"/>
              </w:rPr>
              <w:t>5.1设备底座框架采用≥40mm×40mm和≥40mm×80mm两种一体化全铝合金型材搭建，耐油耐腐蚀并易于清洁，整套线束采用线束连接器进行连接。</w:t>
            </w:r>
          </w:p>
          <w:p>
            <w:pPr>
              <w:snapToGrid w:val="0"/>
              <w:spacing w:line="288" w:lineRule="auto"/>
              <w:rPr>
                <w:rFonts w:hint="eastAsia" w:ascii="宋体" w:hAnsi="宋体" w:eastAsia="宋体" w:cs="宋体"/>
                <w:sz w:val="24"/>
                <w:szCs w:val="24"/>
              </w:rPr>
            </w:pPr>
            <w:r>
              <w:rPr>
                <w:rFonts w:hint="eastAsia" w:ascii="宋体" w:hAnsi="宋体" w:eastAsia="宋体" w:cs="宋体"/>
                <w:sz w:val="24"/>
                <w:szCs w:val="24"/>
              </w:rPr>
              <w:t>5.2工作温度：-35℃～40℃</w:t>
            </w:r>
          </w:p>
          <w:p>
            <w:pPr>
              <w:snapToGrid w:val="0"/>
              <w:spacing w:line="288" w:lineRule="auto"/>
              <w:rPr>
                <w:rFonts w:hint="eastAsia" w:ascii="宋体" w:hAnsi="宋体" w:eastAsia="宋体" w:cs="宋体"/>
                <w:sz w:val="24"/>
                <w:szCs w:val="24"/>
              </w:rPr>
            </w:pPr>
            <w:r>
              <w:rPr>
                <w:rFonts w:hint="eastAsia" w:ascii="宋体" w:hAnsi="宋体" w:eastAsia="宋体" w:cs="宋体"/>
                <w:sz w:val="24"/>
                <w:szCs w:val="24"/>
              </w:rPr>
              <w:t>5.3设备重量：≥120KG</w:t>
            </w:r>
          </w:p>
          <w:p>
            <w:pPr>
              <w:snapToGrid w:val="0"/>
              <w:spacing w:line="288" w:lineRule="auto"/>
              <w:rPr>
                <w:rFonts w:hint="eastAsia" w:ascii="宋体" w:hAnsi="宋体" w:eastAsia="宋体" w:cs="宋体"/>
                <w:b/>
                <w:bCs/>
                <w:color w:val="000000"/>
                <w:sz w:val="24"/>
                <w:szCs w:val="24"/>
              </w:rPr>
            </w:pPr>
            <w:r>
              <w:rPr>
                <w:rFonts w:hint="eastAsia" w:ascii="宋体" w:hAnsi="宋体" w:eastAsia="宋体" w:cs="宋体"/>
                <w:color w:val="000000"/>
                <w:sz w:val="24"/>
                <w:szCs w:val="24"/>
              </w:rPr>
              <w:t>6.配套“电动助力转向系统交互软件”课程资源（1套软件，不含硬件终端）</w:t>
            </w:r>
          </w:p>
          <w:p>
            <w:pPr>
              <w:snapToGrid w:val="0"/>
              <w:spacing w:line="288" w:lineRule="auto"/>
              <w:rPr>
                <w:rFonts w:hint="eastAsia" w:ascii="宋体" w:hAnsi="宋体" w:eastAsia="宋体" w:cs="宋体"/>
                <w:color w:val="000000"/>
                <w:sz w:val="24"/>
                <w:szCs w:val="24"/>
              </w:rPr>
            </w:pPr>
            <w:r>
              <w:rPr>
                <w:rFonts w:hint="eastAsia" w:ascii="宋体" w:hAnsi="宋体" w:eastAsia="宋体" w:cs="宋体"/>
                <w:color w:val="000000"/>
                <w:sz w:val="24"/>
                <w:szCs w:val="24"/>
              </w:rPr>
              <w:t>6.1产品要求</w:t>
            </w:r>
          </w:p>
          <w:p>
            <w:pPr>
              <w:snapToGrid w:val="0"/>
              <w:spacing w:line="288" w:lineRule="auto"/>
              <w:rPr>
                <w:rFonts w:hint="eastAsia" w:ascii="宋体" w:hAnsi="宋体" w:eastAsia="宋体" w:cs="宋体"/>
                <w:color w:val="000000"/>
                <w:sz w:val="24"/>
                <w:szCs w:val="24"/>
              </w:rPr>
            </w:pPr>
            <w:r>
              <w:rPr>
                <w:rFonts w:hint="eastAsia" w:ascii="宋体" w:hAnsi="宋体" w:eastAsia="宋体" w:cs="宋体"/>
                <w:color w:val="000000"/>
                <w:sz w:val="24"/>
                <w:szCs w:val="24"/>
              </w:rPr>
              <w:t>该软件是采用unity3D引擎技术C#编程语言进行架构设计使三维结构可视化，可在Windows平台运行。以实物为原型，采用工业建模方式1:1比例还原真实的汽车电动助力转向系统，参照汽车主机厂规定的汽车底盘维修标准要求为基础，结合汽车在检修过程中常见注意事项及诸多汽车维修行业技术专家指导意见而开发，具有专业深度足、规范标准高，充分结合教学特点满足实用性及新颖性，并使用实时交互的学习方式有效激发学生的学习兴趣。通过三维技术和虚拟仿真技术相结合实现在仿真环境中，对目前汽车电动助力转向系统维修过程中经常需要检查的部件进行深入的学习。软件内采用是目前汽车上都广泛采用的电动助力转向系统，EPS系统是一种直接依靠电机提供辅助扭矩的动力转向系统，与传统的机械液压助力转向系统相比，EPS系统提高了很好的助力效果。主要由扭矩传感器、转角传感器、电动机、减速机构和电子控制单元（ECU）等组成。后续还可以根据用户需求进行扩展二次开发添加更多不同的内容，每一个零部件都包含从外观到内部结构组成内部原理构造，都有详细的解析，方便学生进行专项练习；软件平台从实际教学出发，以提高教学质量为目标，以环境建设、教学应用、教学评价为主要任务，构建智慧“教、学、练”一体化新模式。</w:t>
            </w:r>
          </w:p>
          <w:p>
            <w:pPr>
              <w:snapToGrid w:val="0"/>
              <w:spacing w:line="288" w:lineRule="auto"/>
              <w:rPr>
                <w:rFonts w:hint="eastAsia" w:ascii="宋体" w:hAnsi="宋体" w:eastAsia="宋体" w:cs="宋体"/>
                <w:color w:val="000000"/>
                <w:sz w:val="24"/>
                <w:szCs w:val="24"/>
              </w:rPr>
            </w:pPr>
            <w:r>
              <w:rPr>
                <w:rFonts w:hint="eastAsia" w:ascii="宋体" w:hAnsi="宋体" w:eastAsia="宋体" w:cs="宋体"/>
                <w:color w:val="000000"/>
                <w:sz w:val="24"/>
                <w:szCs w:val="24"/>
              </w:rPr>
              <w:t>6.2技术要求</w:t>
            </w:r>
          </w:p>
          <w:p>
            <w:pPr>
              <w:snapToGrid w:val="0"/>
              <w:spacing w:line="288" w:lineRule="auto"/>
              <w:rPr>
                <w:rFonts w:hint="eastAsia" w:ascii="宋体" w:hAnsi="宋体" w:eastAsia="宋体" w:cs="宋体"/>
                <w:color w:val="000000"/>
                <w:sz w:val="24"/>
                <w:szCs w:val="24"/>
              </w:rPr>
            </w:pPr>
            <w:r>
              <w:rPr>
                <w:rFonts w:hint="eastAsia" w:ascii="宋体" w:hAnsi="宋体" w:eastAsia="宋体" w:cs="宋体"/>
                <w:color w:val="000000"/>
                <w:sz w:val="24"/>
                <w:szCs w:val="24"/>
              </w:rPr>
              <w:t>6.2.1开发工具：Unity 3D。</w:t>
            </w:r>
          </w:p>
          <w:p>
            <w:pPr>
              <w:snapToGrid w:val="0"/>
              <w:spacing w:line="288" w:lineRule="auto"/>
              <w:rPr>
                <w:rFonts w:hint="eastAsia" w:ascii="宋体" w:hAnsi="宋体" w:eastAsia="宋体" w:cs="宋体"/>
                <w:color w:val="000000"/>
                <w:sz w:val="24"/>
                <w:szCs w:val="24"/>
              </w:rPr>
            </w:pPr>
            <w:r>
              <w:rPr>
                <w:rFonts w:hint="eastAsia" w:ascii="宋体" w:hAnsi="宋体" w:eastAsia="宋体" w:cs="宋体"/>
                <w:color w:val="000000"/>
                <w:sz w:val="24"/>
                <w:szCs w:val="24"/>
              </w:rPr>
              <w:t>6.2.2运行环境：Windows平台。</w:t>
            </w:r>
          </w:p>
          <w:p>
            <w:pPr>
              <w:snapToGrid w:val="0"/>
              <w:spacing w:line="288" w:lineRule="auto"/>
              <w:rPr>
                <w:rFonts w:hint="eastAsia" w:ascii="宋体" w:hAnsi="宋体" w:eastAsia="宋体" w:cs="宋体"/>
                <w:color w:val="000000"/>
                <w:sz w:val="24"/>
                <w:szCs w:val="24"/>
              </w:rPr>
            </w:pPr>
            <w:r>
              <w:rPr>
                <w:rFonts w:hint="eastAsia" w:ascii="宋体" w:hAnsi="宋体" w:eastAsia="宋体" w:cs="宋体"/>
                <w:color w:val="000000"/>
                <w:sz w:val="24"/>
                <w:szCs w:val="24"/>
              </w:rPr>
              <w:t>6.2.3通过鼠标或触控在场景中进行流畅交互操作。可对汽车电动助力转向系统的整体结构进行360度任意旋转、平移、放大、缩小，基于多边形网格公式，可自动适配模型的最佳视点。</w:t>
            </w:r>
          </w:p>
          <w:p>
            <w:pPr>
              <w:snapToGrid w:val="0"/>
              <w:spacing w:line="288" w:lineRule="auto"/>
              <w:rPr>
                <w:rFonts w:hint="eastAsia" w:ascii="宋体" w:hAnsi="宋体" w:eastAsia="宋体" w:cs="宋体"/>
                <w:color w:val="000000"/>
                <w:sz w:val="24"/>
                <w:szCs w:val="24"/>
              </w:rPr>
            </w:pPr>
            <w:r>
              <w:rPr>
                <w:rFonts w:hint="eastAsia" w:ascii="宋体" w:hAnsi="宋体" w:eastAsia="宋体" w:cs="宋体"/>
                <w:color w:val="000000"/>
                <w:sz w:val="24"/>
                <w:szCs w:val="24"/>
              </w:rPr>
              <w:t>6.2.4采用资源异步加载功能，可实现硬件优化和内容的迭代扩展。</w:t>
            </w:r>
          </w:p>
          <w:p>
            <w:pPr>
              <w:snapToGrid w:val="0"/>
              <w:spacing w:line="288" w:lineRule="auto"/>
              <w:rPr>
                <w:rFonts w:hint="eastAsia" w:ascii="宋体" w:hAnsi="宋体" w:eastAsia="宋体" w:cs="宋体"/>
                <w:color w:val="000000"/>
                <w:sz w:val="24"/>
                <w:szCs w:val="24"/>
              </w:rPr>
            </w:pPr>
            <w:r>
              <w:rPr>
                <w:rFonts w:hint="eastAsia" w:ascii="宋体" w:hAnsi="宋体" w:eastAsia="宋体" w:cs="宋体"/>
                <w:color w:val="000000"/>
                <w:sz w:val="24"/>
                <w:szCs w:val="24"/>
              </w:rPr>
              <w:t>6.2.5所有三维模型是参照物理尺寸建模，采用PBR（基于物理的渲染）流程还原全局真实照明，更直观展现汽车电动助力系统结构与工作原理。</w:t>
            </w:r>
          </w:p>
          <w:p>
            <w:pPr>
              <w:snapToGrid w:val="0"/>
              <w:spacing w:line="288" w:lineRule="auto"/>
              <w:rPr>
                <w:rFonts w:hint="eastAsia" w:ascii="宋体" w:hAnsi="宋体" w:eastAsia="宋体" w:cs="宋体"/>
                <w:color w:val="000000"/>
                <w:sz w:val="24"/>
                <w:szCs w:val="24"/>
              </w:rPr>
            </w:pPr>
            <w:r>
              <w:rPr>
                <w:rFonts w:hint="eastAsia" w:ascii="宋体" w:hAnsi="宋体" w:eastAsia="宋体" w:cs="宋体"/>
                <w:color w:val="000000"/>
                <w:sz w:val="24"/>
                <w:szCs w:val="24"/>
              </w:rPr>
              <w:t>6.2.6背景音乐：左上角图标可以设置背景音乐打开或关闭，可以调节音量输出高低。</w:t>
            </w:r>
          </w:p>
          <w:p>
            <w:pPr>
              <w:snapToGrid w:val="0"/>
              <w:spacing w:line="288" w:lineRule="auto"/>
              <w:rPr>
                <w:rFonts w:hint="eastAsia" w:ascii="宋体" w:hAnsi="宋体" w:eastAsia="宋体" w:cs="宋体"/>
                <w:color w:val="000000"/>
                <w:sz w:val="24"/>
                <w:szCs w:val="24"/>
              </w:rPr>
            </w:pPr>
            <w:r>
              <w:rPr>
                <w:rFonts w:hint="eastAsia" w:ascii="宋体" w:hAnsi="宋体" w:eastAsia="宋体" w:cs="宋体"/>
                <w:color w:val="000000"/>
                <w:sz w:val="24"/>
                <w:szCs w:val="24"/>
              </w:rPr>
              <w:t>6.2.7电动助力转向系统模型是用几何相似或物理类比方法建立的，它可以描述系统的内部特性，也可以描述实训所必需的环境条件。通过实体交互手段可完整的模拟出电动助力转向的工作过程。</w:t>
            </w:r>
          </w:p>
          <w:p>
            <w:pPr>
              <w:snapToGrid w:val="0"/>
              <w:spacing w:line="288" w:lineRule="auto"/>
              <w:rPr>
                <w:rFonts w:hint="eastAsia" w:ascii="宋体" w:hAnsi="宋体" w:eastAsia="宋体" w:cs="宋体"/>
                <w:color w:val="000000"/>
                <w:sz w:val="24"/>
                <w:szCs w:val="24"/>
              </w:rPr>
            </w:pPr>
            <w:r>
              <w:rPr>
                <w:rFonts w:hint="eastAsia" w:ascii="宋体" w:hAnsi="宋体" w:eastAsia="宋体" w:cs="宋体"/>
                <w:color w:val="000000"/>
                <w:sz w:val="24"/>
                <w:szCs w:val="24"/>
              </w:rPr>
              <w:t>6.2.8软件主页布局有“电动助力转向机”对应图标学习入口，点击图标即进入相关知识点的学习。</w:t>
            </w:r>
          </w:p>
          <w:p>
            <w:pPr>
              <w:snapToGrid w:val="0"/>
              <w:spacing w:line="288" w:lineRule="auto"/>
              <w:rPr>
                <w:rFonts w:hint="eastAsia" w:ascii="宋体" w:hAnsi="宋体" w:eastAsia="宋体" w:cs="宋体"/>
                <w:color w:val="000000"/>
                <w:sz w:val="24"/>
                <w:szCs w:val="24"/>
              </w:rPr>
            </w:pPr>
            <w:r>
              <w:rPr>
                <w:rFonts w:hint="eastAsia" w:ascii="宋体" w:hAnsi="宋体" w:eastAsia="宋体" w:cs="宋体"/>
                <w:color w:val="000000"/>
                <w:sz w:val="24"/>
                <w:szCs w:val="24"/>
              </w:rPr>
              <w:t>6.2.9内容运行界面分为三个区域展示，首先最左侧一栏是汽车电动转向系统的线框图进行一个整体的介绍，当驾驶员在操纵转向盘时，扭矩转角传感器根据输入扭矩和转向角的大小产生相应的信号，控制单元根据信号，给出指令控制电动机运转，从而产生所需要的转向助力。右侧一栏中会有部件高亮图标闪烁提示，每一个部件都有相对应的名称显示信息。点击对应的标注名称可以跳转至单独部件，可对其360度旋转、平移、放大、缩小等操作。右上角设置有六种不同视角让学生更好的观察学习，方便对部件全方位结构认知。点击返回图标，即可返回模拟操作主界面。最后底部的信息注释栏，主要介绍当前部件的主要信息（方向盘：操纵汽车行驶方向的装置，通过转向机构控制汽车行驶方向。电动机：产生旋转扭矩由同步轮通过皮带传动传递到大同步带轮及丝杠螺母上，然后转化为轴向驱动力驱动齿条轴向运动），便于学生更好的学习掌握要点。</w:t>
            </w:r>
          </w:p>
          <w:p>
            <w:pPr>
              <w:snapToGrid w:val="0"/>
              <w:spacing w:line="288" w:lineRule="auto"/>
              <w:rPr>
                <w:rFonts w:hint="eastAsia" w:ascii="宋体" w:hAnsi="宋体" w:eastAsia="宋体" w:cs="宋体"/>
                <w:color w:val="000000"/>
                <w:sz w:val="24"/>
                <w:szCs w:val="24"/>
              </w:rPr>
            </w:pPr>
            <w:r>
              <w:rPr>
                <w:rFonts w:hint="eastAsia" w:ascii="宋体" w:hAnsi="宋体" w:eastAsia="宋体" w:cs="宋体"/>
                <w:color w:val="000000"/>
                <w:sz w:val="24"/>
                <w:szCs w:val="24"/>
              </w:rPr>
              <w:t>6.2.10信息注释栏两侧的箭头，点击高亮箭头可跳转到当前模块的上一个内容知识点或下一个内容，方便学生进行回顾学习或熟练的学生便捷学习。</w:t>
            </w:r>
          </w:p>
          <w:p>
            <w:pPr>
              <w:snapToGrid w:val="0"/>
              <w:spacing w:line="288" w:lineRule="auto"/>
              <w:rPr>
                <w:rFonts w:hint="eastAsia" w:ascii="宋体" w:hAnsi="宋体" w:eastAsia="宋体" w:cs="宋体"/>
                <w:color w:val="000000"/>
                <w:sz w:val="24"/>
                <w:szCs w:val="24"/>
              </w:rPr>
            </w:pPr>
            <w:r>
              <w:rPr>
                <w:rFonts w:hint="eastAsia" w:ascii="宋体" w:hAnsi="宋体" w:eastAsia="宋体" w:cs="宋体"/>
                <w:color w:val="000000"/>
                <w:sz w:val="24"/>
                <w:szCs w:val="24"/>
              </w:rPr>
              <w:t>6.2.11实训训练过程中，若对上一步内容实训操作未达到最佳练习效果，可继续选择“上一步”针对性的加强练习，提高学习效率。</w:t>
            </w:r>
          </w:p>
          <w:p>
            <w:pPr>
              <w:widowControl/>
              <w:rPr>
                <w:rFonts w:hint="eastAsia" w:ascii="宋体" w:hAnsi="宋体" w:eastAsia="宋体" w:cs="宋体"/>
                <w:bCs/>
                <w:kern w:val="0"/>
                <w:sz w:val="24"/>
                <w:szCs w:val="24"/>
              </w:rPr>
            </w:pPr>
            <w:r>
              <w:rPr>
                <w:rFonts w:hint="eastAsia" w:ascii="宋体" w:hAnsi="宋体" w:eastAsia="宋体" w:cs="宋体"/>
                <w:color w:val="000000"/>
                <w:sz w:val="24"/>
                <w:szCs w:val="24"/>
              </w:rPr>
              <w:t>6.2.12当前实训模块完成后，可退出当前模块返回主页选择其他模块学习或者再次选择当前模块巩固训练。通过交互训练，学员们充分了解自己所学的知识，应用领域，应用前景等，将理论与实践相结合，增强了对专业技术的认识。</w:t>
            </w:r>
          </w:p>
        </w:tc>
        <w:tc>
          <w:tcPr>
            <w:tcW w:w="5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5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8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电动空调系统联动实训台</w:t>
            </w:r>
          </w:p>
        </w:tc>
        <w:tc>
          <w:tcPr>
            <w:tcW w:w="6660"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1.产品要求</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电动空调系统联动实训台以整车（续航里程：≥400km；电池能量：≥53KWh；电机功率：≥100KW；最大扭矩：≥180N·m；</w:t>
            </w:r>
            <w:r>
              <w:rPr>
                <w:rFonts w:hint="eastAsia" w:ascii="宋体" w:hAnsi="宋体" w:cs="宋体"/>
                <w:color w:val="auto"/>
                <w:sz w:val="24"/>
                <w:szCs w:val="24"/>
                <w:lang w:eastAsia="zh-CN"/>
              </w:rPr>
              <w:t>尺寸：</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4600*1700*1500</w:t>
            </w:r>
            <w:r>
              <w:rPr>
                <w:rFonts w:hint="eastAsia" w:ascii="宋体" w:hAnsi="宋体" w:eastAsia="宋体" w:cs="宋体"/>
                <w:color w:val="auto"/>
                <w:sz w:val="24"/>
                <w:szCs w:val="24"/>
              </w:rPr>
              <w:t>MM</w:t>
            </w:r>
            <w:r>
              <w:rPr>
                <w:rFonts w:hint="eastAsia" w:ascii="宋体" w:hAnsi="宋体" w:cs="宋体"/>
                <w:color w:val="auto"/>
                <w:sz w:val="24"/>
                <w:szCs w:val="24"/>
                <w:lang w:eastAsia="zh-CN"/>
              </w:rPr>
              <w:t>；</w:t>
            </w:r>
            <w:r>
              <w:rPr>
                <w:rFonts w:hint="eastAsia" w:ascii="宋体" w:hAnsi="宋体" w:eastAsia="宋体" w:cs="宋体"/>
                <w:color w:val="auto"/>
                <w:sz w:val="24"/>
                <w:szCs w:val="24"/>
              </w:rPr>
              <w:t>轴距：≥2670MM；电池类型：三元锂电池）电动空调系统为基础制作，部件组成完整、可真实运行、信号数据与实车相同，有用于信号检测使用的并联端子。实训台具有智能故障考核系统，适用于新能源纯电动汽车电动空调系统的结构原理认知和维修实训的教学。</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2.产品功能要求</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2.1模块化设计：空调系统实训台采用模块化设计，将电动空调系统零部件安装固定在专业基座和操作控制面板上，基座设计有低压信号线路和高压输出线路卡槽，高压线路安装配套安全标识，以便教学过程中识别。</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2.2保留线路连接：电动空调系统实训台采用线束进行连接，在线束插头旁边安装有用于测量的并联端子，减少了信号检测过程中的线路损耗，并联端子标注有针脚编号，编号与电路图脚位编号相对应，满足实训过程中对纯电动汽车电动空调系统低压信号检测的需要。各控制单元的相关信号通过线束与整车控制器相连接，满足实训教学过程中数据诊断和动态数据流读取功能。</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2.3通过并联端子可更加方便实训过程中的测量，同时降低了传统测量方式对线束造成的伤害。</w:t>
            </w:r>
          </w:p>
          <w:p>
            <w:pPr>
              <w:snapToGrid w:val="0"/>
              <w:spacing w:line="288"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智能故障考核系统由教师故障设置终端和学生答题终端两套独立的系统组成，安装在移动终端上。教师用连接WIFI的移动教学终端可实现与实训台的故障设置模块连接进行故障设置。故障设置完成后，学生通过学生用移动学习终端进行考核答题，考核后的成绩自动储存设备执行模块中，便于老师对每个学生的成绩查询。智能故障考核系统还具备密码管理、考核时间设置、故障类型设置和故障恢复测试等功能。</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2.5电动空调系统联动实训台需配套与转向系统联动实训台、电机驱动系统联动实训台、动力电池联动实训台、车身电气系统联动实训台等联动使用。</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3.教学实训任务</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3.1电动空调系统结构组成和工作原理教学训练；</w:t>
            </w:r>
          </w:p>
          <w:p>
            <w:pPr>
              <w:pStyle w:val="14"/>
              <w:adjustRightInd w:val="0"/>
              <w:snapToGrid w:val="0"/>
              <w:spacing w:after="0"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3.2电动空调系统电路检测诊断与故障排除训练；</w:t>
            </w:r>
          </w:p>
          <w:p>
            <w:pPr>
              <w:pStyle w:val="14"/>
              <w:adjustRightInd w:val="0"/>
              <w:snapToGrid w:val="0"/>
              <w:spacing w:after="0"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3.3电动空调系统制冷剂排放与加注训练；</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3.4电动空调系统内外循环风门控制原理。</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4.配置清单</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4.1电动压缩机 1 个</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4.2蒸发箱 1 个</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4.3空调系统管路 1 套</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4.4冷凝器 1 个</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4.5散热风扇 1 套</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4.6鼓风机 1 个</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4.7电子膨胀阀 1 套</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4.8空调滤清器 1 个</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5.产品规格参数</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5.1设备底座框架采用≥40mm×40mm和≥40mm×80mm两种一体化全铝合金型材搭建，耐油耐腐蚀并易于清洁，整套线束采用高安全强度的连接器，对长期实训造成的线束损坏可分段式直接更换，免除后顾之忧。</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5.2操作面板采用一体化全塑高强度ABS全模具扣式基座标准生产，配套移动扶手，外壳耐油耐腐蚀并易于清洁，不会出现传统钢架喷塑后出现的脱漆现象，整机具备极佳的安全性与可靠性。</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5.3工作温度：-35℃～40℃</w:t>
            </w:r>
          </w:p>
        </w:tc>
        <w:tc>
          <w:tcPr>
            <w:tcW w:w="5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5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8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4"/>
                <w:szCs w:val="24"/>
              </w:rPr>
            </w:pPr>
            <w:r>
              <w:rPr>
                <w:rFonts w:hint="eastAsia" w:ascii="微软雅黑" w:hAnsi="微软雅黑" w:eastAsia="微软雅黑" w:cs="微软雅黑"/>
                <w:b/>
                <w:bCs/>
                <w:color w:val="auto"/>
                <w:sz w:val="24"/>
                <w:szCs w:val="24"/>
                <w:lang w:eastAsia="zh-CN"/>
              </w:rPr>
              <w:t>☆</w:t>
            </w:r>
            <w:r>
              <w:rPr>
                <w:rFonts w:hint="eastAsia" w:ascii="宋体" w:hAnsi="宋体" w:eastAsia="宋体" w:cs="宋体"/>
                <w:color w:val="auto"/>
                <w:kern w:val="0"/>
                <w:sz w:val="24"/>
                <w:szCs w:val="24"/>
              </w:rPr>
              <w:t>车身电气系统联动实训台</w:t>
            </w:r>
          </w:p>
        </w:tc>
        <w:tc>
          <w:tcPr>
            <w:tcW w:w="6660"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1.产品要求</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车身电气系统联动实训台以整车（续航里程：≥400km；电池能量：≥53KWh；电机功率：≥100KW；最大扭矩：≥180N·m；</w:t>
            </w:r>
            <w:r>
              <w:rPr>
                <w:rFonts w:hint="eastAsia" w:ascii="宋体" w:hAnsi="宋体" w:cs="宋体"/>
                <w:color w:val="auto"/>
                <w:sz w:val="24"/>
                <w:szCs w:val="24"/>
                <w:lang w:eastAsia="zh-CN"/>
              </w:rPr>
              <w:t>尺寸：</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4600*1700*1500</w:t>
            </w:r>
            <w:r>
              <w:rPr>
                <w:rFonts w:hint="eastAsia" w:ascii="宋体" w:hAnsi="宋体" w:eastAsia="宋体" w:cs="宋体"/>
                <w:color w:val="auto"/>
                <w:sz w:val="24"/>
                <w:szCs w:val="24"/>
              </w:rPr>
              <w:t>MM</w:t>
            </w:r>
            <w:r>
              <w:rPr>
                <w:rFonts w:hint="eastAsia" w:ascii="宋体" w:hAnsi="宋体" w:cs="宋体"/>
                <w:color w:val="auto"/>
                <w:sz w:val="24"/>
                <w:szCs w:val="24"/>
                <w:lang w:eastAsia="zh-CN"/>
              </w:rPr>
              <w:t>；</w:t>
            </w:r>
            <w:r>
              <w:rPr>
                <w:rFonts w:hint="eastAsia" w:ascii="宋体" w:hAnsi="宋体" w:eastAsia="宋体" w:cs="宋体"/>
                <w:color w:val="auto"/>
                <w:sz w:val="24"/>
                <w:szCs w:val="24"/>
              </w:rPr>
              <w:t>轴距：≥2670MM；电池类型：三元锂电池）车身为基础制作，部件组成完整、可真实运行、信号数据与实车相同，有用于信号检测使用的并联端子。实训台具有智能故障考核系统，适用于新能源纯电动汽车车身电气系统的结构原理认知和维修实训的教学。</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2.产品功能要求</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2.1以整车为基础平台：车身电气系统联动实训台使用整车车身为基础，将车身电气系统部件按照位置进行安装，提高了学员对整车电气系统的结构组成认知，真正使教学和实际维修场景一致，解决了学员对整车电气系统拆装和线束节点教学的缺失。</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2.2采用线束布置：电气系统线路按照线束的布置方式进行布置，电气部件插头安装有用于检测的并联端子，减少了信号检测过程中的线路损耗，并联端子标注有针脚编号，编号与电路图脚位编号相对应，满足实训过程中对纯电动汽车车身系统、组合仪表及制动系统低压信号检测的需要。各控制单元的相关信号通过线束与整车控制器相连接，满足实训教学过程中数据诊断和动态数据流读取功能。</w:t>
            </w:r>
          </w:p>
          <w:p>
            <w:pPr>
              <w:snapToGrid w:val="0"/>
              <w:spacing w:line="288"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rPr>
              <w:t>2.</w:t>
            </w:r>
            <w:r>
              <w:rPr>
                <w:rFonts w:hint="eastAsia" w:ascii="宋体" w:hAnsi="宋体" w:eastAsia="宋体" w:cs="宋体"/>
                <w:color w:val="auto"/>
                <w:sz w:val="24"/>
                <w:szCs w:val="24"/>
                <w:highlight w:val="none"/>
              </w:rPr>
              <w:t>3智能故障考核系统由教师故障设置终端和学生答题终端两套独立的系统组成，安装在移动终端上。教师用连接WIFI的移动教学终端可实现与实训台的故障设置模块连接进行故障设置。故障设置完成后，学生通过学生用移动学习终端进行考核答题，考核后的成绩自动储存设备执行模块中，便于老师对每个学生的成绩查询。智能故障考核系统还具备密码管理、考核时间设置、故障类型设置和故障恢复测试等功能。</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2.4车身电气系统联动实训台需配套与电动空调系统联动实训台、转向系统联动实训台、电机驱动系统联动实训台、动力电池联动实训台等联动使用。</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3.教学实训任务</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3.1车窗系统结构组成及检修</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3.2中控门锁系统结构组成及检修</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3.3灯光系统结构组成及检修</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3.4电动后视镜系统结构组成及检修</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3.5雨刮系统结构组成及检修</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4.配置清单</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4.1车身外壳 1 套</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4.2车窗系统 1 套</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4.3中控门锁 1 套</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4.4灯光系统 1 套</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4.5电动后视镜 1 套</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4.6喇叭 1 套</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4.7雨刮系统 1 套</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5.产品规格参数</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5.1电源类型：DC12V</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5.2工作温度：-35℃～40℃</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5.3设备重量：≥300KG</w:t>
            </w:r>
          </w:p>
          <w:p>
            <w:pPr>
              <w:numPr>
                <w:ilvl w:val="0"/>
                <w:numId w:val="6"/>
              </w:num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配套“新能源高压电基础学员手册”（1本）</w:t>
            </w:r>
          </w:p>
          <w:p>
            <w:pPr>
              <w:numPr>
                <w:ilvl w:val="0"/>
                <w:numId w:val="0"/>
              </w:num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6.1学员手册课程目录</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课程模块一：新能源工具设备使用微课程</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1：正确使用绝缘手套</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2：正确使用绝缘靴</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3：正确使用绝缘服</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4：正确使用护目镜</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5：电动汽车专用解码器</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6：常见绝缘工具的使用方法</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7：隔离警示牌的正确使用</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课程模块二：高压电动车维修安全认知微课程</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1：纯电动汽车整车高压线路的识别</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2：电气危险的认知</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3：电池的危害认知</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4：纯电动汽车如何紧急关闭系统</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5：整车型号标识的识别</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6：出现电击时的急救方法</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7：拨打紧急电话时要遵循的陈述顺序</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课程模块三：新能源电气系统微课程</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1：如何正确启动车辆</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2：纯电动汽车充电注意事项</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3：纯电动汽车交流充电的方法</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4：纯电动汽车直流充电的方法</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5：纯电动汽车车辆互相充电的操作方法</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6：车辆放电功能的正确使用及注意事项</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7：动力电池的使用说明</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8：起动铁电池的作用</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9：电动汽车火灾的预防方法</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10：超级电容的结构组成及工作原理</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11：大功率IGBT的结构组成及工作原理</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12：电流感应器的工作原理</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13：继电器的工作原理</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14：温度传感器的工作原理</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15：高压电控箱的外部接口说明</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课程模块四：制动系统</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1：制动系统警告灯点亮的处理方法</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2：制动系统的保养与维护</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课程模块五：空调系统</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1：空调系统的正确使用</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2：空调滤芯的更换周期及更换方法</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课程模块六：转向系统</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1：转向助力告警灯点亮的处理方法</w:t>
            </w:r>
          </w:p>
          <w:p>
            <w:pPr>
              <w:snapToGrid w:val="0"/>
              <w:spacing w:line="288" w:lineRule="auto"/>
              <w:rPr>
                <w:rFonts w:hint="eastAsia" w:ascii="宋体" w:hAnsi="宋体" w:eastAsia="宋体" w:cs="宋体"/>
                <w:color w:val="auto"/>
                <w:sz w:val="24"/>
                <w:szCs w:val="24"/>
              </w:rPr>
            </w:pPr>
            <w:r>
              <w:rPr>
                <w:rFonts w:hint="eastAsia" w:ascii="宋体" w:hAnsi="宋体" w:eastAsia="宋体" w:cs="宋体"/>
                <w:color w:val="auto"/>
                <w:sz w:val="24"/>
                <w:szCs w:val="24"/>
              </w:rPr>
              <w:t>课程模块七：电气系统</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sz w:val="24"/>
                <w:szCs w:val="24"/>
              </w:rPr>
              <w:t>1：整车电气系统功能简介</w:t>
            </w:r>
          </w:p>
        </w:tc>
        <w:tc>
          <w:tcPr>
            <w:tcW w:w="5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5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故障诊断仪器</w:t>
            </w:r>
          </w:p>
        </w:tc>
        <w:tc>
          <w:tcPr>
            <w:tcW w:w="666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故障诊断仪器：具备纯电动汽车动力电池管理系统、电池热管理控制器系统、低压电池管理系统、DC-DC总成系统、 主控制器系统、电机控制器系统读码、清码、读取数据流完整信息和进行执行元件驱动诊断、编程等基本功能，；操作系统采用  Android TM  4.0, Ice Cream Sandwich 操作系统；处理器  Exynos 四核处理器 1.4GHz；存储器  2GB RAM &amp; 32GB 板上存储器；显示器  9.7 英寸 LED 电容式觉摸屏，1024x768P 分辨率；解码器VCI 设备可通过测试主线连接 OBD II/EOBD 兼容车辆并获得供电。通过测试主线建立 VCI 设备与车辆之间的通</w:t>
            </w:r>
            <w:r>
              <w:rPr>
                <w:rFonts w:hint="eastAsia" w:ascii="宋体" w:hAnsi="宋体" w:eastAsia="宋体" w:cs="宋体"/>
                <w:color w:val="auto"/>
                <w:kern w:val="0"/>
                <w:sz w:val="24"/>
                <w:szCs w:val="24"/>
              </w:rPr>
              <w:t>信后，VCI 设备可将接收到的车辆数据传送平板诊断设备。可对</w:t>
            </w:r>
            <w:r>
              <w:rPr>
                <w:rFonts w:hint="eastAsia" w:ascii="宋体" w:hAnsi="宋体" w:cs="宋体"/>
                <w:color w:val="auto"/>
                <w:kern w:val="0"/>
                <w:sz w:val="24"/>
                <w:szCs w:val="24"/>
                <w:lang w:val="en-US" w:eastAsia="zh-CN"/>
              </w:rPr>
              <w:t>新能源、混动的知名品牌型号</w:t>
            </w:r>
            <w:r>
              <w:rPr>
                <w:rFonts w:hint="eastAsia" w:ascii="宋体" w:hAnsi="宋体" w:eastAsia="宋体" w:cs="宋体"/>
                <w:color w:val="auto"/>
                <w:kern w:val="0"/>
                <w:sz w:val="24"/>
                <w:szCs w:val="24"/>
              </w:rPr>
              <w:t>进行诊断，且无任何故障码。</w:t>
            </w:r>
            <w:r>
              <w:rPr>
                <w:rFonts w:hint="eastAsia" w:ascii="宋体" w:hAnsi="宋体" w:cs="宋体"/>
                <w:color w:val="auto"/>
                <w:kern w:val="0"/>
                <w:sz w:val="24"/>
                <w:szCs w:val="24"/>
                <w:lang w:eastAsia="zh-CN"/>
              </w:rPr>
              <w:t>（提供升级技术支持）</w:t>
            </w: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万用表</w:t>
            </w:r>
          </w:p>
        </w:tc>
        <w:tc>
          <w:tcPr>
            <w:tcW w:w="66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1、直流电压:600mV/6V/60V/600V</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±(0.5%+3)</w:t>
            </w:r>
          </w:p>
          <w:p>
            <w:pPr>
              <w:rPr>
                <w:rFonts w:hint="eastAsia" w:ascii="宋体" w:hAnsi="宋体" w:eastAsia="宋体" w:cs="宋体"/>
                <w:sz w:val="24"/>
                <w:szCs w:val="24"/>
              </w:rPr>
            </w:pPr>
            <w:r>
              <w:rPr>
                <w:rFonts w:hint="eastAsia" w:ascii="宋体" w:hAnsi="宋体" w:eastAsia="宋体" w:cs="宋体"/>
                <w:sz w:val="24"/>
                <w:szCs w:val="24"/>
              </w:rPr>
              <w:t>2、交流电压:600mV/6V/60V/600V  ±(0.7%+3)</w:t>
            </w:r>
          </w:p>
          <w:p>
            <w:pPr>
              <w:rPr>
                <w:rFonts w:hint="eastAsia" w:ascii="宋体" w:hAnsi="宋体" w:eastAsia="宋体" w:cs="宋体"/>
                <w:sz w:val="24"/>
                <w:szCs w:val="24"/>
              </w:rPr>
            </w:pPr>
            <w:r>
              <w:rPr>
                <w:rFonts w:hint="eastAsia" w:ascii="宋体" w:hAnsi="宋体" w:eastAsia="宋体" w:cs="宋体"/>
                <w:sz w:val="24"/>
                <w:szCs w:val="24"/>
              </w:rPr>
              <w:t>3、直流电流:600uA/6mA/60mA/600mA//6A/20A ±(0.8%+3)</w:t>
            </w:r>
          </w:p>
          <w:p>
            <w:pPr>
              <w:rPr>
                <w:rFonts w:hint="eastAsia" w:ascii="宋体" w:hAnsi="宋体" w:eastAsia="宋体" w:cs="宋体"/>
                <w:sz w:val="24"/>
                <w:szCs w:val="24"/>
              </w:rPr>
            </w:pPr>
            <w:r>
              <w:rPr>
                <w:rFonts w:hint="eastAsia" w:ascii="宋体" w:hAnsi="宋体" w:eastAsia="宋体" w:cs="宋体"/>
                <w:sz w:val="24"/>
                <w:szCs w:val="24"/>
              </w:rPr>
              <w:t>4、交流电流:600uA/6mA/60mA/600mA//6A/20A ±(1.0%+3)</w:t>
            </w:r>
          </w:p>
          <w:p>
            <w:pPr>
              <w:rPr>
                <w:rFonts w:hint="eastAsia" w:ascii="宋体" w:hAnsi="宋体" w:eastAsia="宋体" w:cs="宋体"/>
                <w:sz w:val="24"/>
                <w:szCs w:val="24"/>
              </w:rPr>
            </w:pPr>
            <w:r>
              <w:rPr>
                <w:rFonts w:hint="eastAsia" w:ascii="宋体" w:hAnsi="宋体" w:eastAsia="宋体" w:cs="宋体"/>
                <w:sz w:val="24"/>
                <w:szCs w:val="24"/>
              </w:rPr>
              <w:t>5、电阻:600Ω/6000Ω/60kΩ/600kΩ/6MΩ/60MΩ ±(0.8％+2）</w:t>
            </w:r>
          </w:p>
          <w:p>
            <w:pPr>
              <w:rPr>
                <w:rFonts w:hint="eastAsia" w:ascii="宋体" w:hAnsi="宋体" w:eastAsia="宋体" w:cs="宋体"/>
                <w:sz w:val="24"/>
                <w:szCs w:val="24"/>
              </w:rPr>
            </w:pPr>
            <w:r>
              <w:rPr>
                <w:rFonts w:hint="eastAsia" w:ascii="宋体" w:hAnsi="宋体" w:eastAsia="宋体" w:cs="宋体"/>
                <w:sz w:val="24"/>
                <w:szCs w:val="24"/>
              </w:rPr>
              <w:t>6、电容:6nF/60nF/600nF/6μF/60μF/600μF/6mF/60mF ±(3.0%+5)</w:t>
            </w:r>
          </w:p>
          <w:p>
            <w:pPr>
              <w:rPr>
                <w:rFonts w:hint="eastAsia" w:ascii="宋体" w:hAnsi="宋体" w:eastAsia="宋体" w:cs="宋体"/>
                <w:sz w:val="24"/>
                <w:szCs w:val="24"/>
              </w:rPr>
            </w:pPr>
            <w:r>
              <w:rPr>
                <w:rFonts w:hint="eastAsia" w:ascii="宋体" w:hAnsi="宋体" w:eastAsia="宋体" w:cs="宋体"/>
                <w:sz w:val="24"/>
                <w:szCs w:val="24"/>
              </w:rPr>
              <w:t>7、频率:1MHz    ±(0.1%+4)</w:t>
            </w:r>
          </w:p>
          <w:p>
            <w:pPr>
              <w:rPr>
                <w:rFonts w:hint="eastAsia" w:ascii="宋体" w:hAnsi="宋体" w:eastAsia="宋体" w:cs="宋体"/>
                <w:sz w:val="24"/>
                <w:szCs w:val="24"/>
              </w:rPr>
            </w:pPr>
            <w:r>
              <w:rPr>
                <w:rFonts w:hint="eastAsia" w:ascii="宋体" w:hAnsi="宋体" w:eastAsia="宋体" w:cs="宋体"/>
                <w:sz w:val="24"/>
                <w:szCs w:val="24"/>
              </w:rPr>
              <w:t>8、摄氏温度 :(°C)-40～400℃  N/A华氏温度（℉）-40～752℉N/A</w:t>
            </w:r>
          </w:p>
          <w:p>
            <w:pPr>
              <w:rPr>
                <w:rFonts w:hint="eastAsia" w:ascii="宋体" w:hAnsi="宋体" w:eastAsia="宋体" w:cs="宋体"/>
                <w:sz w:val="24"/>
                <w:szCs w:val="24"/>
              </w:rPr>
            </w:pPr>
            <w:r>
              <w:rPr>
                <w:rFonts w:hint="eastAsia" w:ascii="宋体" w:hAnsi="宋体" w:eastAsia="宋体" w:cs="宋体"/>
                <w:sz w:val="24"/>
                <w:szCs w:val="24"/>
              </w:rPr>
              <w:t>9、其他功能：占空比、二极管、显示计数：6000、真有效值（True RMS)、频响：45～400Hz、手自动量程、低通滤波、LoZ ACV低阻抗输入、测量数字转换速率：3次/秒、模拟条：31段、数据保持、PEAK峰值测量、最大值/最小值测量、相对值测量、防护等级：IP65 2米跌落、安全等级：CAT Ⅲ 600V</w:t>
            </w: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绝缘测试仪</w:t>
            </w:r>
          </w:p>
        </w:tc>
        <w:tc>
          <w:tcPr>
            <w:tcW w:w="66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1、绝缘电阻(Ω)</w:t>
            </w:r>
            <w:r>
              <w:rPr>
                <w:rFonts w:hint="eastAsia" w:ascii="宋体" w:hAnsi="宋体" w:eastAsia="宋体" w:cs="宋体"/>
                <w:sz w:val="24"/>
                <w:szCs w:val="24"/>
              </w:rPr>
              <w:tab/>
            </w:r>
            <w:r>
              <w:rPr>
                <w:rFonts w:hint="eastAsia" w:ascii="宋体" w:hAnsi="宋体" w:eastAsia="宋体" w:cs="宋体"/>
                <w:sz w:val="24"/>
                <w:szCs w:val="24"/>
              </w:rPr>
              <w:t>输出电压</w:t>
            </w:r>
            <w:r>
              <w:rPr>
                <w:rFonts w:hint="eastAsia" w:ascii="宋体" w:hAnsi="宋体" w:eastAsia="宋体" w:cs="宋体"/>
                <w:sz w:val="24"/>
                <w:szCs w:val="24"/>
              </w:rPr>
              <w:tab/>
            </w:r>
            <w:r>
              <w:rPr>
                <w:rFonts w:hint="eastAsia" w:ascii="宋体" w:hAnsi="宋体" w:eastAsia="宋体" w:cs="宋体"/>
                <w:sz w:val="24"/>
                <w:szCs w:val="24"/>
              </w:rPr>
              <w:t>500V/1000V/2500V</w:t>
            </w:r>
            <w:r>
              <w:rPr>
                <w:rFonts w:hint="eastAsia" w:ascii="宋体" w:hAnsi="宋体" w:eastAsia="宋体" w:cs="宋体"/>
                <w:sz w:val="24"/>
                <w:szCs w:val="24"/>
              </w:rPr>
              <w:tab/>
            </w:r>
            <w:r>
              <w:rPr>
                <w:rFonts w:hint="eastAsia" w:ascii="宋体" w:hAnsi="宋体" w:eastAsia="宋体" w:cs="宋体"/>
                <w:sz w:val="24"/>
                <w:szCs w:val="24"/>
              </w:rPr>
              <w:t>0%～20%</w:t>
            </w:r>
          </w:p>
          <w:p>
            <w:pPr>
              <w:rPr>
                <w:rFonts w:hint="eastAsia"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 xml:space="preserve">                      500V</w:t>
            </w:r>
            <w:r>
              <w:rPr>
                <w:rFonts w:hint="eastAsia" w:ascii="宋体" w:hAnsi="宋体" w:eastAsia="宋体" w:cs="宋体"/>
                <w:sz w:val="24"/>
                <w:szCs w:val="24"/>
              </w:rPr>
              <w:tab/>
            </w:r>
            <w:r>
              <w:rPr>
                <w:rFonts w:hint="eastAsia" w:ascii="宋体" w:hAnsi="宋体" w:eastAsia="宋体" w:cs="宋体"/>
                <w:sz w:val="24"/>
                <w:szCs w:val="24"/>
              </w:rPr>
              <w:t>0.5MΩ~5GΩ</w:t>
            </w:r>
            <w:r>
              <w:rPr>
                <w:rFonts w:hint="eastAsia" w:ascii="宋体" w:hAnsi="宋体" w:eastAsia="宋体" w:cs="宋体"/>
                <w:sz w:val="24"/>
                <w:szCs w:val="24"/>
              </w:rPr>
              <w:tab/>
            </w:r>
            <w:r>
              <w:rPr>
                <w:rFonts w:hint="eastAsia" w:ascii="宋体" w:hAnsi="宋体" w:eastAsia="宋体" w:cs="宋体"/>
                <w:sz w:val="24"/>
                <w:szCs w:val="24"/>
              </w:rPr>
              <w:t>±(3%+5)</w:t>
            </w:r>
          </w:p>
          <w:p>
            <w:pPr>
              <w:rPr>
                <w:rFonts w:hint="eastAsia"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 xml:space="preserve">                      1000V</w:t>
            </w:r>
            <w:r>
              <w:rPr>
                <w:rFonts w:hint="eastAsia" w:ascii="宋体" w:hAnsi="宋体" w:eastAsia="宋体" w:cs="宋体"/>
                <w:sz w:val="24"/>
                <w:szCs w:val="24"/>
              </w:rPr>
              <w:tab/>
            </w:r>
            <w:r>
              <w:rPr>
                <w:rFonts w:hint="eastAsia" w:ascii="宋体" w:hAnsi="宋体" w:eastAsia="宋体" w:cs="宋体"/>
                <w:sz w:val="24"/>
                <w:szCs w:val="24"/>
              </w:rPr>
              <w:t>2MΩ~10GΩ</w:t>
            </w:r>
            <w:r>
              <w:rPr>
                <w:rFonts w:hint="eastAsia" w:ascii="宋体" w:hAnsi="宋体" w:eastAsia="宋体" w:cs="宋体"/>
                <w:sz w:val="24"/>
                <w:szCs w:val="24"/>
              </w:rPr>
              <w:tab/>
            </w:r>
            <w:r>
              <w:rPr>
                <w:rFonts w:hint="eastAsia" w:ascii="宋体" w:hAnsi="宋体" w:eastAsia="宋体" w:cs="宋体"/>
                <w:sz w:val="24"/>
                <w:szCs w:val="24"/>
              </w:rPr>
              <w:t>±(3%+5)</w:t>
            </w:r>
          </w:p>
          <w:p>
            <w:pPr>
              <w:rPr>
                <w:rFonts w:hint="eastAsia"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 xml:space="preserve">                      1500V</w:t>
            </w:r>
            <w:r>
              <w:rPr>
                <w:rFonts w:hint="eastAsia" w:ascii="宋体" w:hAnsi="宋体" w:eastAsia="宋体" w:cs="宋体"/>
                <w:sz w:val="24"/>
                <w:szCs w:val="24"/>
              </w:rPr>
              <w:tab/>
            </w:r>
            <w:r>
              <w:rPr>
                <w:rFonts w:hint="eastAsia" w:ascii="宋体" w:hAnsi="宋体" w:eastAsia="宋体" w:cs="宋体"/>
                <w:sz w:val="24"/>
                <w:szCs w:val="24"/>
              </w:rPr>
              <w:t>5MΩ~20GΩ</w:t>
            </w:r>
            <w:r>
              <w:rPr>
                <w:rFonts w:hint="eastAsia" w:ascii="宋体" w:hAnsi="宋体" w:eastAsia="宋体" w:cs="宋体"/>
                <w:sz w:val="24"/>
                <w:szCs w:val="24"/>
              </w:rPr>
              <w:tab/>
            </w:r>
            <w:r>
              <w:rPr>
                <w:rFonts w:hint="eastAsia" w:ascii="宋体" w:hAnsi="宋体" w:eastAsia="宋体" w:cs="宋体"/>
                <w:sz w:val="24"/>
                <w:szCs w:val="24"/>
              </w:rPr>
              <w:t>±(3%+5)</w:t>
            </w:r>
          </w:p>
          <w:p>
            <w:pPr>
              <w:rPr>
                <w:rFonts w:hint="eastAsia"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 xml:space="preserve">                      2500V</w:t>
            </w:r>
            <w:r>
              <w:rPr>
                <w:rFonts w:hint="eastAsia" w:ascii="宋体" w:hAnsi="宋体" w:eastAsia="宋体" w:cs="宋体"/>
                <w:sz w:val="24"/>
                <w:szCs w:val="24"/>
              </w:rPr>
              <w:tab/>
            </w:r>
            <w:r>
              <w:rPr>
                <w:rFonts w:hint="eastAsia" w:ascii="宋体" w:hAnsi="宋体" w:eastAsia="宋体" w:cs="宋体"/>
                <w:sz w:val="24"/>
                <w:szCs w:val="24"/>
              </w:rPr>
              <w:t>10MΩ~100GΩ</w:t>
            </w:r>
            <w:r>
              <w:rPr>
                <w:rFonts w:hint="eastAsia" w:ascii="宋体" w:hAnsi="宋体" w:eastAsia="宋体" w:cs="宋体"/>
                <w:sz w:val="24"/>
                <w:szCs w:val="24"/>
              </w:rPr>
              <w:tab/>
            </w:r>
            <w:r>
              <w:rPr>
                <w:rFonts w:hint="eastAsia" w:ascii="宋体" w:hAnsi="宋体" w:eastAsia="宋体" w:cs="宋体"/>
                <w:sz w:val="24"/>
                <w:szCs w:val="24"/>
              </w:rPr>
              <w:t>±(3%+5)</w:t>
            </w:r>
          </w:p>
          <w:p>
            <w:pPr>
              <w:rPr>
                <w:rFonts w:hint="eastAsia" w:ascii="宋体" w:hAnsi="宋体" w:eastAsia="宋体" w:cs="宋体"/>
                <w:sz w:val="24"/>
                <w:szCs w:val="24"/>
              </w:rPr>
            </w:pPr>
            <w:r>
              <w:rPr>
                <w:rFonts w:hint="eastAsia" w:ascii="宋体" w:hAnsi="宋体" w:eastAsia="宋体" w:cs="宋体"/>
                <w:sz w:val="24"/>
                <w:szCs w:val="24"/>
              </w:rPr>
              <w:t>2、短路电流</w:t>
            </w:r>
            <w:r>
              <w:rPr>
                <w:rFonts w:hint="eastAsia" w:ascii="宋体" w:hAnsi="宋体" w:eastAsia="宋体" w:cs="宋体"/>
                <w:sz w:val="24"/>
                <w:szCs w:val="24"/>
              </w:rPr>
              <w:tab/>
            </w:r>
            <w:r>
              <w:rPr>
                <w:rFonts w:hint="eastAsia" w:ascii="宋体" w:hAnsi="宋体" w:eastAsia="宋体" w:cs="宋体"/>
                <w:sz w:val="24"/>
                <w:szCs w:val="24"/>
              </w:rPr>
              <w:t>　＜1.8mA</w:t>
            </w:r>
          </w:p>
          <w:p>
            <w:pPr>
              <w:rPr>
                <w:rFonts w:hint="eastAsia" w:ascii="宋体" w:hAnsi="宋体" w:eastAsia="宋体" w:cs="宋体"/>
                <w:sz w:val="24"/>
                <w:szCs w:val="24"/>
              </w:rPr>
            </w:pPr>
            <w:r>
              <w:rPr>
                <w:rFonts w:hint="eastAsia" w:ascii="宋体" w:hAnsi="宋体" w:eastAsia="宋体" w:cs="宋体"/>
                <w:sz w:val="24"/>
                <w:szCs w:val="24"/>
              </w:rPr>
              <w:t>3、直流电压 (V)</w:t>
            </w:r>
            <w:r>
              <w:rPr>
                <w:rFonts w:hint="eastAsia" w:ascii="宋体" w:hAnsi="宋体" w:eastAsia="宋体" w:cs="宋体"/>
                <w:sz w:val="24"/>
                <w:szCs w:val="24"/>
              </w:rPr>
              <w:tab/>
            </w:r>
            <w:r>
              <w:rPr>
                <w:rFonts w:hint="eastAsia" w:ascii="宋体" w:hAnsi="宋体" w:eastAsia="宋体" w:cs="宋体"/>
                <w:sz w:val="24"/>
                <w:szCs w:val="24"/>
              </w:rPr>
              <w:t>600V</w:t>
            </w:r>
            <w:r>
              <w:rPr>
                <w:rFonts w:hint="eastAsia" w:ascii="宋体" w:hAnsi="宋体" w:eastAsia="宋体" w:cs="宋体"/>
                <w:sz w:val="24"/>
                <w:szCs w:val="24"/>
              </w:rPr>
              <w:tab/>
            </w:r>
            <w:r>
              <w:rPr>
                <w:rFonts w:hint="eastAsia" w:ascii="宋体" w:hAnsi="宋体" w:eastAsia="宋体" w:cs="宋体"/>
                <w:sz w:val="24"/>
                <w:szCs w:val="24"/>
              </w:rPr>
              <w:t>±(2%+5)</w:t>
            </w:r>
          </w:p>
          <w:p>
            <w:pPr>
              <w:rPr>
                <w:rFonts w:hint="eastAsia" w:ascii="宋体" w:hAnsi="宋体" w:eastAsia="宋体" w:cs="宋体"/>
                <w:sz w:val="24"/>
                <w:szCs w:val="24"/>
              </w:rPr>
            </w:pPr>
            <w:r>
              <w:rPr>
                <w:rFonts w:hint="eastAsia" w:ascii="宋体" w:hAnsi="宋体" w:eastAsia="宋体" w:cs="宋体"/>
                <w:sz w:val="24"/>
                <w:szCs w:val="24"/>
              </w:rPr>
              <w:t>4、交流电压 (V)</w:t>
            </w:r>
            <w:r>
              <w:rPr>
                <w:rFonts w:hint="eastAsia" w:ascii="宋体" w:hAnsi="宋体" w:eastAsia="宋体" w:cs="宋体"/>
                <w:sz w:val="24"/>
                <w:szCs w:val="24"/>
              </w:rPr>
              <w:tab/>
            </w:r>
            <w:r>
              <w:rPr>
                <w:rFonts w:hint="eastAsia" w:ascii="宋体" w:hAnsi="宋体" w:eastAsia="宋体" w:cs="宋体"/>
                <w:sz w:val="24"/>
                <w:szCs w:val="24"/>
              </w:rPr>
              <w:t>600V</w:t>
            </w:r>
            <w:r>
              <w:rPr>
                <w:rFonts w:hint="eastAsia" w:ascii="宋体" w:hAnsi="宋体" w:eastAsia="宋体" w:cs="宋体"/>
                <w:sz w:val="24"/>
                <w:szCs w:val="24"/>
              </w:rPr>
              <w:tab/>
            </w:r>
            <w:r>
              <w:rPr>
                <w:rFonts w:hint="eastAsia" w:ascii="宋体" w:hAnsi="宋体" w:eastAsia="宋体" w:cs="宋体"/>
                <w:sz w:val="24"/>
                <w:szCs w:val="24"/>
              </w:rPr>
              <w:t>±(2%+5)</w:t>
            </w:r>
          </w:p>
          <w:p>
            <w:pPr>
              <w:rPr>
                <w:rFonts w:hint="eastAsia" w:ascii="宋体" w:hAnsi="宋体" w:eastAsia="宋体" w:cs="宋体"/>
                <w:sz w:val="24"/>
                <w:szCs w:val="24"/>
              </w:rPr>
            </w:pPr>
            <w:r>
              <w:rPr>
                <w:rFonts w:hint="eastAsia" w:ascii="宋体" w:hAnsi="宋体" w:eastAsia="宋体" w:cs="宋体"/>
                <w:sz w:val="24"/>
                <w:szCs w:val="24"/>
              </w:rPr>
              <w:t>5、特殊功能：自动量程、自动关机、电池低压提示、超限指示、全符号显示、数据存储：18、比较功能、极化指数、吸收比、USB 数据传输、LCD 背光、模拟条：30段</w:t>
            </w:r>
          </w:p>
          <w:p>
            <w:pPr>
              <w:rPr>
                <w:rFonts w:hint="eastAsia" w:ascii="宋体" w:hAnsi="宋体" w:eastAsia="宋体" w:cs="宋体"/>
                <w:sz w:val="24"/>
                <w:szCs w:val="24"/>
              </w:rPr>
            </w:pPr>
            <w:r>
              <w:rPr>
                <w:rFonts w:hint="eastAsia" w:ascii="宋体" w:hAnsi="宋体" w:eastAsia="宋体" w:cs="宋体"/>
                <w:sz w:val="24"/>
                <w:szCs w:val="24"/>
              </w:rPr>
              <w:t>6、具有定时器测量模式，在指定时间15钟内自动执行测量</w:t>
            </w:r>
          </w:p>
          <w:p>
            <w:pPr>
              <w:rPr>
                <w:rFonts w:hint="eastAsia" w:ascii="宋体" w:hAnsi="宋体" w:eastAsia="宋体" w:cs="宋体"/>
                <w:sz w:val="24"/>
                <w:szCs w:val="24"/>
              </w:rPr>
            </w:pPr>
            <w:r>
              <w:rPr>
                <w:rFonts w:hint="eastAsia" w:ascii="宋体" w:hAnsi="宋体" w:eastAsia="宋体" w:cs="宋体"/>
                <w:sz w:val="24"/>
                <w:szCs w:val="24"/>
              </w:rPr>
              <w:t>7、具有USB接口数据传输功能，并配有PC通讯软件</w:t>
            </w:r>
          </w:p>
          <w:p>
            <w:pPr>
              <w:rPr>
                <w:rFonts w:hint="eastAsia" w:ascii="宋体" w:hAnsi="宋体" w:eastAsia="宋体" w:cs="宋体"/>
                <w:sz w:val="24"/>
                <w:szCs w:val="24"/>
              </w:rPr>
            </w:pPr>
            <w:r>
              <w:rPr>
                <w:rFonts w:hint="eastAsia" w:ascii="宋体" w:hAnsi="宋体" w:eastAsia="宋体" w:cs="宋体"/>
                <w:sz w:val="24"/>
                <w:szCs w:val="24"/>
              </w:rPr>
              <w:t>8、具有自动放电和高压输出警报功能</w:t>
            </w:r>
          </w:p>
          <w:p>
            <w:pPr>
              <w:rPr>
                <w:rFonts w:hint="eastAsia" w:ascii="宋体" w:hAnsi="宋体" w:eastAsia="宋体" w:cs="宋体"/>
                <w:sz w:val="24"/>
                <w:szCs w:val="24"/>
              </w:rPr>
            </w:pPr>
            <w:r>
              <w:rPr>
                <w:rFonts w:hint="eastAsia" w:ascii="宋体" w:hAnsi="宋体" w:eastAsia="宋体" w:cs="宋体"/>
                <w:sz w:val="24"/>
                <w:szCs w:val="24"/>
              </w:rPr>
              <w:t>9、标准配件：单鳄鱼夹测试线(单插头2根、双插头1根)、电源适配器、USB数据线、软件光盘、携带箱。</w:t>
            </w: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rPr>
            </w:pPr>
            <w:r>
              <w:rPr>
                <w:rFonts w:hint="eastAsia" w:ascii="宋体" w:hAnsi="宋体" w:eastAsia="宋体" w:cs="宋体"/>
                <w:spacing w:val="8"/>
                <w:kern w:val="0"/>
                <w:sz w:val="24"/>
                <w:szCs w:val="24"/>
              </w:rPr>
              <w:t>接地电阻测试仪</w:t>
            </w:r>
          </w:p>
        </w:tc>
        <w:tc>
          <w:tcPr>
            <w:tcW w:w="66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1、接地电阻(Ω)：Ω～40Ω</w:t>
            </w:r>
            <w:r>
              <w:rPr>
                <w:rFonts w:hint="eastAsia" w:ascii="宋体" w:hAnsi="宋体" w:eastAsia="宋体" w:cs="宋体"/>
                <w:sz w:val="24"/>
                <w:szCs w:val="24"/>
              </w:rPr>
              <w:tab/>
            </w:r>
            <w:r>
              <w:rPr>
                <w:rFonts w:hint="eastAsia" w:ascii="宋体" w:hAnsi="宋体" w:eastAsia="宋体" w:cs="宋体"/>
                <w:sz w:val="24"/>
                <w:szCs w:val="24"/>
              </w:rPr>
              <w:t>±(2%+10)；Ω～400Ω</w:t>
            </w:r>
            <w:r>
              <w:rPr>
                <w:rFonts w:hint="eastAsia" w:ascii="宋体" w:hAnsi="宋体" w:eastAsia="宋体" w:cs="宋体"/>
                <w:sz w:val="24"/>
                <w:szCs w:val="24"/>
              </w:rPr>
              <w:tab/>
            </w:r>
            <w:r>
              <w:rPr>
                <w:rFonts w:hint="eastAsia" w:ascii="宋体" w:hAnsi="宋体" w:eastAsia="宋体" w:cs="宋体"/>
                <w:sz w:val="24"/>
                <w:szCs w:val="24"/>
              </w:rPr>
              <w:t>±(2%+3)；0～4000Ω</w:t>
            </w:r>
            <w:r>
              <w:rPr>
                <w:rFonts w:hint="eastAsia" w:ascii="宋体" w:hAnsi="宋体" w:eastAsia="宋体" w:cs="宋体"/>
                <w:sz w:val="24"/>
                <w:szCs w:val="24"/>
              </w:rPr>
              <w:tab/>
            </w:r>
            <w:r>
              <w:rPr>
                <w:rFonts w:hint="eastAsia" w:ascii="宋体" w:hAnsi="宋体" w:eastAsia="宋体" w:cs="宋体"/>
                <w:sz w:val="24"/>
                <w:szCs w:val="24"/>
              </w:rPr>
              <w:t>±(2%+3)</w:t>
            </w:r>
          </w:p>
          <w:p>
            <w:pPr>
              <w:rPr>
                <w:rFonts w:hint="eastAsia" w:ascii="宋体" w:hAnsi="宋体" w:eastAsia="宋体" w:cs="宋体"/>
                <w:sz w:val="24"/>
                <w:szCs w:val="24"/>
              </w:rPr>
            </w:pPr>
            <w:r>
              <w:rPr>
                <w:rFonts w:hint="eastAsia" w:ascii="宋体" w:hAnsi="宋体" w:eastAsia="宋体" w:cs="宋体"/>
                <w:sz w:val="24"/>
                <w:szCs w:val="24"/>
              </w:rPr>
              <w:t>2、交流接地电压 (V)</w:t>
            </w:r>
            <w:r>
              <w:rPr>
                <w:rFonts w:hint="eastAsia" w:ascii="宋体" w:hAnsi="宋体" w:eastAsia="宋体" w:cs="宋体"/>
                <w:sz w:val="24"/>
                <w:szCs w:val="24"/>
              </w:rPr>
              <w:tab/>
            </w:r>
            <w:r>
              <w:rPr>
                <w:rFonts w:hint="eastAsia" w:ascii="宋体" w:hAnsi="宋体" w:eastAsia="宋体" w:cs="宋体"/>
                <w:sz w:val="24"/>
                <w:szCs w:val="24"/>
              </w:rPr>
              <w:t>0～200V</w:t>
            </w:r>
            <w:r>
              <w:rPr>
                <w:rFonts w:hint="eastAsia" w:ascii="宋体" w:hAnsi="宋体" w:eastAsia="宋体" w:cs="宋体"/>
                <w:sz w:val="24"/>
                <w:szCs w:val="24"/>
              </w:rPr>
              <w:tab/>
            </w:r>
            <w:r>
              <w:rPr>
                <w:rFonts w:hint="eastAsia" w:ascii="宋体" w:hAnsi="宋体" w:eastAsia="宋体" w:cs="宋体"/>
                <w:sz w:val="24"/>
                <w:szCs w:val="24"/>
              </w:rPr>
              <w:t>±(1%+4)</w:t>
            </w:r>
          </w:p>
          <w:p>
            <w:pPr>
              <w:rPr>
                <w:rFonts w:hint="eastAsia" w:ascii="宋体" w:hAnsi="宋体" w:eastAsia="宋体" w:cs="宋体"/>
                <w:sz w:val="24"/>
                <w:szCs w:val="24"/>
              </w:rPr>
            </w:pPr>
            <w:r>
              <w:rPr>
                <w:rFonts w:hint="eastAsia" w:ascii="宋体" w:hAnsi="宋体" w:eastAsia="宋体" w:cs="宋体"/>
                <w:sz w:val="24"/>
                <w:szCs w:val="24"/>
              </w:rPr>
              <w:t>3、频率：50Hz/60Hz</w:t>
            </w:r>
            <w:r>
              <w:rPr>
                <w:rFonts w:hint="eastAsia" w:ascii="宋体" w:hAnsi="宋体" w:eastAsia="宋体" w:cs="宋体"/>
                <w:sz w:val="24"/>
                <w:szCs w:val="24"/>
              </w:rPr>
              <w:tab/>
            </w:r>
          </w:p>
          <w:p>
            <w:pPr>
              <w:rPr>
                <w:rFonts w:hint="eastAsia" w:ascii="宋体" w:hAnsi="宋体" w:eastAsia="宋体" w:cs="宋体"/>
                <w:sz w:val="24"/>
                <w:szCs w:val="24"/>
              </w:rPr>
            </w:pPr>
            <w:r>
              <w:rPr>
                <w:rFonts w:hint="eastAsia" w:ascii="宋体" w:hAnsi="宋体" w:eastAsia="宋体" w:cs="宋体"/>
                <w:sz w:val="24"/>
                <w:szCs w:val="24"/>
              </w:rPr>
              <w:t>4、特殊功能：最大显示2000、手动量程、自动关机约10 分钟、低电压显示、数据保持、数据存储：20组、LCD 背光、全符号显示、双重绝缘保护、接触不良指示C端或E端测试接触不良显示“Ω”、超量程显示显示“OL”、简易二线式测试、精密三线式测试。</w:t>
            </w: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万用接线盒</w:t>
            </w:r>
          </w:p>
        </w:tc>
        <w:tc>
          <w:tcPr>
            <w:tcW w:w="666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4"/>
                <w:szCs w:val="24"/>
              </w:rPr>
            </w:pPr>
            <w:r>
              <w:rPr>
                <w:rFonts w:hint="eastAsia" w:ascii="宋体" w:hAnsi="宋体" w:eastAsia="宋体" w:cs="宋体"/>
                <w:kern w:val="0"/>
                <w:sz w:val="24"/>
                <w:szCs w:val="24"/>
              </w:rPr>
              <w:t>一、产品概述</w:t>
            </w:r>
          </w:p>
          <w:p>
            <w:pPr>
              <w:jc w:val="left"/>
              <w:rPr>
                <w:rFonts w:hint="eastAsia" w:ascii="宋体" w:hAnsi="宋体" w:eastAsia="宋体" w:cs="宋体"/>
                <w:kern w:val="0"/>
                <w:sz w:val="24"/>
                <w:szCs w:val="24"/>
              </w:rPr>
            </w:pPr>
            <w:r>
              <w:rPr>
                <w:rFonts w:hint="eastAsia" w:ascii="宋体" w:hAnsi="宋体" w:eastAsia="宋体" w:cs="宋体"/>
                <w:kern w:val="0"/>
                <w:sz w:val="24"/>
                <w:szCs w:val="24"/>
              </w:rPr>
              <w:t>包含各种规格的“T”型线，能满足竞赛整车系统的所有保险丝、继电器、元器件插接测量之用，要有足够的通流能力和可重复插接使用能力。</w:t>
            </w:r>
          </w:p>
          <w:p>
            <w:pPr>
              <w:jc w:val="left"/>
              <w:rPr>
                <w:rFonts w:hint="eastAsia" w:ascii="宋体" w:hAnsi="宋体" w:eastAsia="宋体" w:cs="宋体"/>
                <w:kern w:val="0"/>
                <w:sz w:val="24"/>
                <w:szCs w:val="24"/>
              </w:rPr>
            </w:pPr>
            <w:r>
              <w:rPr>
                <w:rFonts w:hint="eastAsia" w:ascii="宋体" w:hAnsi="宋体" w:eastAsia="宋体" w:cs="宋体"/>
                <w:kern w:val="0"/>
                <w:sz w:val="24"/>
                <w:szCs w:val="24"/>
              </w:rPr>
              <w:t>二、产品规格</w:t>
            </w:r>
          </w:p>
          <w:p>
            <w:pPr>
              <w:jc w:val="left"/>
              <w:rPr>
                <w:rFonts w:hint="eastAsia" w:ascii="宋体" w:hAnsi="宋体" w:eastAsia="宋体" w:cs="宋体"/>
                <w:kern w:val="0"/>
                <w:sz w:val="24"/>
                <w:szCs w:val="24"/>
              </w:rPr>
            </w:pPr>
            <w:r>
              <w:rPr>
                <w:rFonts w:hint="eastAsia" w:ascii="宋体" w:hAnsi="宋体" w:eastAsia="宋体" w:cs="宋体"/>
                <w:kern w:val="0"/>
                <w:sz w:val="24"/>
                <w:szCs w:val="24"/>
              </w:rPr>
              <w:t>包含：</w:t>
            </w:r>
          </w:p>
          <w:p>
            <w:pPr>
              <w:jc w:val="left"/>
              <w:rPr>
                <w:rFonts w:hint="eastAsia" w:ascii="宋体" w:hAnsi="宋体" w:eastAsia="宋体" w:cs="宋体"/>
                <w:kern w:val="0"/>
                <w:sz w:val="24"/>
                <w:szCs w:val="24"/>
              </w:rPr>
            </w:pPr>
            <w:r>
              <w:rPr>
                <w:rFonts w:hint="eastAsia" w:ascii="宋体" w:hAnsi="宋体" w:eastAsia="宋体" w:cs="宋体"/>
                <w:kern w:val="0"/>
                <w:sz w:val="24"/>
                <w:szCs w:val="24"/>
              </w:rPr>
              <w:t>1）黑色护套夹子延长线;L=2M(黑色)</w:t>
            </w:r>
          </w:p>
          <w:p>
            <w:pPr>
              <w:jc w:val="left"/>
              <w:rPr>
                <w:rFonts w:hint="eastAsia" w:ascii="宋体" w:hAnsi="宋体" w:eastAsia="宋体" w:cs="宋体"/>
                <w:kern w:val="0"/>
                <w:sz w:val="24"/>
                <w:szCs w:val="24"/>
              </w:rPr>
            </w:pPr>
            <w:r>
              <w:rPr>
                <w:rFonts w:hint="eastAsia" w:ascii="宋体" w:hAnsi="宋体" w:eastAsia="宋体" w:cs="宋体"/>
                <w:kern w:val="0"/>
                <w:sz w:val="24"/>
                <w:szCs w:val="24"/>
              </w:rPr>
              <w:t>2）红色护套夹子延长线;L=2M(红色)</w:t>
            </w:r>
          </w:p>
          <w:p>
            <w:pPr>
              <w:jc w:val="left"/>
              <w:rPr>
                <w:rFonts w:hint="eastAsia" w:ascii="宋体" w:hAnsi="宋体" w:eastAsia="宋体" w:cs="宋体"/>
                <w:kern w:val="0"/>
                <w:sz w:val="24"/>
                <w:szCs w:val="24"/>
              </w:rPr>
            </w:pPr>
            <w:r>
              <w:rPr>
                <w:rFonts w:hint="eastAsia" w:ascii="宋体" w:hAnsi="宋体" w:eastAsia="宋体" w:cs="宋体"/>
                <w:kern w:val="0"/>
                <w:sz w:val="24"/>
                <w:szCs w:val="24"/>
              </w:rPr>
              <w:t>3）端子对全包式鳄鱼夹;L=220mm(红色)</w:t>
            </w:r>
          </w:p>
          <w:p>
            <w:pPr>
              <w:jc w:val="left"/>
              <w:rPr>
                <w:rFonts w:hint="eastAsia" w:ascii="宋体" w:hAnsi="宋体" w:eastAsia="宋体" w:cs="宋体"/>
                <w:kern w:val="0"/>
                <w:sz w:val="24"/>
                <w:szCs w:val="24"/>
              </w:rPr>
            </w:pPr>
            <w:r>
              <w:rPr>
                <w:rFonts w:hint="eastAsia" w:ascii="宋体" w:hAnsi="宋体" w:eastAsia="宋体" w:cs="宋体"/>
                <w:kern w:val="0"/>
                <w:sz w:val="24"/>
                <w:szCs w:val="24"/>
              </w:rPr>
              <w:t>4）端子对全包式鳄鱼夹;L=220mm(黑色)</w:t>
            </w:r>
          </w:p>
          <w:p>
            <w:pPr>
              <w:jc w:val="left"/>
              <w:rPr>
                <w:rFonts w:hint="eastAsia" w:ascii="宋体" w:hAnsi="宋体" w:eastAsia="宋体" w:cs="宋体"/>
                <w:kern w:val="0"/>
                <w:sz w:val="24"/>
                <w:szCs w:val="24"/>
              </w:rPr>
            </w:pPr>
            <w:r>
              <w:rPr>
                <w:rFonts w:hint="eastAsia" w:ascii="宋体" w:hAnsi="宋体" w:eastAsia="宋体" w:cs="宋体"/>
                <w:kern w:val="0"/>
                <w:sz w:val="24"/>
                <w:szCs w:val="24"/>
              </w:rPr>
              <w:t>5）热缩套管端子对全包式鳄鱼夹;L=220mm(红色)</w:t>
            </w:r>
          </w:p>
          <w:p>
            <w:pPr>
              <w:jc w:val="left"/>
              <w:rPr>
                <w:rFonts w:hint="eastAsia" w:ascii="宋体" w:hAnsi="宋体" w:eastAsia="宋体" w:cs="宋体"/>
                <w:kern w:val="0"/>
                <w:sz w:val="24"/>
                <w:szCs w:val="24"/>
              </w:rPr>
            </w:pPr>
            <w:r>
              <w:rPr>
                <w:rFonts w:hint="eastAsia" w:ascii="宋体" w:hAnsi="宋体" w:eastAsia="宋体" w:cs="宋体"/>
                <w:kern w:val="0"/>
                <w:sz w:val="24"/>
                <w:szCs w:val="24"/>
              </w:rPr>
              <w:t>6）热缩套管端子对全包式鳄鱼夹;L=220mm(黑色)</w:t>
            </w:r>
          </w:p>
          <w:p>
            <w:pPr>
              <w:jc w:val="left"/>
              <w:rPr>
                <w:rFonts w:hint="eastAsia" w:ascii="宋体" w:hAnsi="宋体" w:eastAsia="宋体" w:cs="宋体"/>
                <w:kern w:val="0"/>
                <w:sz w:val="24"/>
                <w:szCs w:val="24"/>
              </w:rPr>
            </w:pPr>
            <w:r>
              <w:rPr>
                <w:rFonts w:hint="eastAsia" w:ascii="宋体" w:hAnsi="宋体" w:eastAsia="宋体" w:cs="宋体"/>
                <w:kern w:val="0"/>
                <w:sz w:val="24"/>
                <w:szCs w:val="24"/>
              </w:rPr>
              <w:t>7）红色全包式∅2.0测试探针</w:t>
            </w:r>
          </w:p>
          <w:p>
            <w:pPr>
              <w:jc w:val="left"/>
              <w:rPr>
                <w:rFonts w:hint="eastAsia" w:ascii="宋体" w:hAnsi="宋体" w:eastAsia="宋体" w:cs="宋体"/>
                <w:kern w:val="0"/>
                <w:sz w:val="24"/>
                <w:szCs w:val="24"/>
              </w:rPr>
            </w:pPr>
            <w:r>
              <w:rPr>
                <w:rFonts w:hint="eastAsia" w:ascii="宋体" w:hAnsi="宋体" w:eastAsia="宋体" w:cs="宋体"/>
                <w:kern w:val="0"/>
                <w:sz w:val="24"/>
                <w:szCs w:val="24"/>
              </w:rPr>
              <w:t>8）黑色全包式∅2.0测试探针</w:t>
            </w: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手持示波器</w:t>
            </w:r>
          </w:p>
        </w:tc>
        <w:tc>
          <w:tcPr>
            <w:tcW w:w="66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1、2个输入通道数，100MHz频率带宽：</w:t>
            </w:r>
          </w:p>
          <w:p>
            <w:pPr>
              <w:rPr>
                <w:rFonts w:hint="eastAsia" w:ascii="宋体" w:hAnsi="宋体" w:eastAsia="宋体" w:cs="宋体"/>
                <w:sz w:val="24"/>
                <w:szCs w:val="24"/>
              </w:rPr>
            </w:pPr>
            <w:r>
              <w:rPr>
                <w:rFonts w:hint="eastAsia" w:ascii="宋体" w:hAnsi="宋体" w:eastAsia="宋体" w:cs="宋体"/>
                <w:sz w:val="24"/>
                <w:szCs w:val="24"/>
              </w:rPr>
              <w:t>2、500MS/s最大采样率</w:t>
            </w:r>
            <w:r>
              <w:rPr>
                <w:rFonts w:hint="eastAsia" w:ascii="宋体" w:hAnsi="宋体" w:eastAsia="宋体" w:cs="宋体"/>
                <w:sz w:val="24"/>
                <w:szCs w:val="24"/>
              </w:rPr>
              <w:tab/>
            </w:r>
            <w:r>
              <w:rPr>
                <w:rFonts w:hint="eastAsia" w:ascii="宋体" w:hAnsi="宋体" w:eastAsia="宋体" w:cs="宋体"/>
                <w:sz w:val="24"/>
                <w:szCs w:val="24"/>
              </w:rPr>
              <w:t>，7.5 kpts存储深度</w:t>
            </w:r>
            <w:r>
              <w:rPr>
                <w:rFonts w:hint="eastAsia" w:ascii="宋体" w:hAnsi="宋体" w:eastAsia="宋体" w:cs="宋体"/>
                <w:sz w:val="24"/>
                <w:szCs w:val="24"/>
              </w:rPr>
              <w:tab/>
            </w:r>
          </w:p>
          <w:p>
            <w:pPr>
              <w:rPr>
                <w:rFonts w:hint="eastAsia" w:ascii="宋体" w:hAnsi="宋体" w:eastAsia="宋体" w:cs="宋体"/>
                <w:sz w:val="24"/>
                <w:szCs w:val="24"/>
              </w:rPr>
            </w:pPr>
            <w:r>
              <w:rPr>
                <w:rFonts w:hint="eastAsia" w:ascii="宋体" w:hAnsi="宋体" w:eastAsia="宋体" w:cs="宋体"/>
                <w:sz w:val="24"/>
                <w:szCs w:val="24"/>
              </w:rPr>
              <w:t>4、5mV-50V/div垂直灵敏度、5ns/div-50s/div时基范围</w:t>
            </w:r>
          </w:p>
          <w:p>
            <w:pPr>
              <w:rPr>
                <w:rFonts w:hint="eastAsia" w:ascii="宋体" w:hAnsi="宋体" w:eastAsia="宋体" w:cs="宋体"/>
                <w:sz w:val="24"/>
                <w:szCs w:val="24"/>
              </w:rPr>
            </w:pPr>
            <w:r>
              <w:rPr>
                <w:rFonts w:hint="eastAsia" w:ascii="宋体" w:hAnsi="宋体" w:eastAsia="宋体" w:cs="宋体"/>
                <w:sz w:val="24"/>
                <w:szCs w:val="24"/>
              </w:rPr>
              <w:t>5、具有设置，波形，位图存储方式</w:t>
            </w:r>
          </w:p>
          <w:p>
            <w:pPr>
              <w:rPr>
                <w:rFonts w:hint="eastAsia" w:ascii="宋体" w:hAnsi="宋体" w:eastAsia="宋体" w:cs="宋体"/>
                <w:sz w:val="24"/>
                <w:szCs w:val="24"/>
              </w:rPr>
            </w:pPr>
            <w:r>
              <w:rPr>
                <w:rFonts w:hint="eastAsia" w:ascii="宋体" w:hAnsi="宋体" w:eastAsia="宋体" w:cs="宋体"/>
                <w:sz w:val="24"/>
                <w:szCs w:val="24"/>
              </w:rPr>
              <w:t>6、具备边沿，脉宽，视频，交替等触发方式</w:t>
            </w:r>
            <w:r>
              <w:rPr>
                <w:rFonts w:hint="eastAsia" w:ascii="宋体" w:hAnsi="宋体" w:eastAsia="宋体" w:cs="宋体"/>
                <w:sz w:val="24"/>
                <w:szCs w:val="24"/>
              </w:rPr>
              <w:tab/>
            </w:r>
          </w:p>
          <w:p>
            <w:pPr>
              <w:rPr>
                <w:rFonts w:hint="eastAsia" w:ascii="宋体" w:hAnsi="宋体" w:eastAsia="宋体" w:cs="宋体"/>
                <w:sz w:val="24"/>
                <w:szCs w:val="24"/>
              </w:rPr>
            </w:pPr>
            <w:r>
              <w:rPr>
                <w:rFonts w:hint="eastAsia" w:ascii="宋体" w:hAnsi="宋体" w:eastAsia="宋体" w:cs="宋体"/>
                <w:sz w:val="24"/>
                <w:szCs w:val="24"/>
              </w:rPr>
              <w:t>7、具有USB HOST多功能接口</w:t>
            </w:r>
          </w:p>
          <w:p>
            <w:pPr>
              <w:rPr>
                <w:rFonts w:hint="eastAsia" w:ascii="宋体" w:hAnsi="宋体" w:eastAsia="宋体" w:cs="宋体"/>
                <w:sz w:val="24"/>
                <w:szCs w:val="24"/>
              </w:rPr>
            </w:pPr>
            <w:r>
              <w:rPr>
                <w:rFonts w:hint="eastAsia" w:ascii="宋体" w:hAnsi="宋体" w:eastAsia="宋体" w:cs="宋体"/>
                <w:sz w:val="24"/>
                <w:szCs w:val="24"/>
              </w:rPr>
              <w:t>8、仪表功能</w:t>
            </w:r>
          </w:p>
          <w:p>
            <w:pPr>
              <w:rPr>
                <w:rFonts w:hint="eastAsia" w:ascii="宋体" w:hAnsi="宋体" w:eastAsia="宋体" w:cs="宋体"/>
                <w:sz w:val="24"/>
                <w:szCs w:val="24"/>
              </w:rPr>
            </w:pPr>
            <w:r>
              <w:rPr>
                <w:rFonts w:hint="eastAsia" w:ascii="宋体" w:hAnsi="宋体" w:eastAsia="宋体" w:cs="宋体"/>
                <w:sz w:val="24"/>
                <w:szCs w:val="24"/>
              </w:rPr>
              <w:t>直流电压 (V)</w:t>
            </w:r>
            <w:r>
              <w:rPr>
                <w:rFonts w:hint="eastAsia" w:ascii="宋体" w:hAnsi="宋体" w:eastAsia="宋体" w:cs="宋体"/>
                <w:sz w:val="24"/>
                <w:szCs w:val="24"/>
              </w:rPr>
              <w:tab/>
            </w:r>
            <w:r>
              <w:rPr>
                <w:rFonts w:hint="eastAsia" w:ascii="宋体" w:hAnsi="宋体" w:eastAsia="宋体" w:cs="宋体"/>
                <w:sz w:val="24"/>
                <w:szCs w:val="24"/>
              </w:rPr>
              <w:t>600mV/6V/60V/600V/1000V</w:t>
            </w:r>
            <w:r>
              <w:rPr>
                <w:rFonts w:hint="eastAsia" w:ascii="宋体" w:hAnsi="宋体" w:eastAsia="宋体" w:cs="宋体"/>
                <w:sz w:val="24"/>
                <w:szCs w:val="24"/>
              </w:rPr>
              <w:tab/>
            </w:r>
            <w:r>
              <w:rPr>
                <w:rFonts w:hint="eastAsia" w:ascii="宋体" w:hAnsi="宋体" w:eastAsia="宋体" w:cs="宋体"/>
                <w:sz w:val="24"/>
                <w:szCs w:val="24"/>
              </w:rPr>
              <w:t>±（1%+5）</w:t>
            </w:r>
          </w:p>
          <w:p>
            <w:pPr>
              <w:rPr>
                <w:rFonts w:hint="eastAsia" w:ascii="宋体" w:hAnsi="宋体" w:eastAsia="宋体" w:cs="宋体"/>
                <w:sz w:val="24"/>
                <w:szCs w:val="24"/>
              </w:rPr>
            </w:pPr>
            <w:r>
              <w:rPr>
                <w:rFonts w:hint="eastAsia" w:ascii="宋体" w:hAnsi="宋体" w:eastAsia="宋体" w:cs="宋体"/>
                <w:sz w:val="24"/>
                <w:szCs w:val="24"/>
              </w:rPr>
              <w:t>交流电压 (V)</w:t>
            </w:r>
            <w:r>
              <w:rPr>
                <w:rFonts w:hint="eastAsia" w:ascii="宋体" w:hAnsi="宋体" w:eastAsia="宋体" w:cs="宋体"/>
                <w:sz w:val="24"/>
                <w:szCs w:val="24"/>
              </w:rPr>
              <w:tab/>
            </w:r>
            <w:r>
              <w:rPr>
                <w:rFonts w:hint="eastAsia" w:ascii="宋体" w:hAnsi="宋体" w:eastAsia="宋体" w:cs="宋体"/>
                <w:sz w:val="24"/>
                <w:szCs w:val="24"/>
              </w:rPr>
              <w:t>600mV/6V/60V/600V/700V</w:t>
            </w:r>
            <w:r>
              <w:rPr>
                <w:rFonts w:hint="eastAsia" w:ascii="宋体" w:hAnsi="宋体" w:eastAsia="宋体" w:cs="宋体"/>
                <w:sz w:val="24"/>
                <w:szCs w:val="24"/>
              </w:rPr>
              <w:tab/>
            </w:r>
            <w:r>
              <w:rPr>
                <w:rFonts w:hint="eastAsia" w:ascii="宋体" w:hAnsi="宋体" w:eastAsia="宋体" w:cs="宋体"/>
                <w:sz w:val="24"/>
                <w:szCs w:val="24"/>
              </w:rPr>
              <w:t>±（1.2%+5）</w:t>
            </w:r>
          </w:p>
          <w:p>
            <w:pPr>
              <w:rPr>
                <w:rFonts w:hint="eastAsia" w:ascii="宋体" w:hAnsi="宋体" w:eastAsia="宋体" w:cs="宋体"/>
                <w:sz w:val="24"/>
                <w:szCs w:val="24"/>
              </w:rPr>
            </w:pPr>
            <w:r>
              <w:rPr>
                <w:rFonts w:hint="eastAsia" w:ascii="宋体" w:hAnsi="宋体" w:eastAsia="宋体" w:cs="宋体"/>
                <w:sz w:val="24"/>
                <w:szCs w:val="24"/>
              </w:rPr>
              <w:t>频率:＜200Hz  ±（1.5%+5）频率:≥200Hz</w:t>
            </w:r>
          </w:p>
          <w:p>
            <w:pPr>
              <w:rPr>
                <w:rFonts w:hint="eastAsia" w:ascii="宋体" w:hAnsi="宋体" w:eastAsia="宋体" w:cs="宋体"/>
                <w:sz w:val="24"/>
                <w:szCs w:val="24"/>
              </w:rPr>
            </w:pPr>
            <w:r>
              <w:rPr>
                <w:rFonts w:hint="eastAsia" w:ascii="宋体" w:hAnsi="宋体" w:eastAsia="宋体" w:cs="宋体"/>
                <w:sz w:val="24"/>
                <w:szCs w:val="24"/>
              </w:rPr>
              <w:t>直流电流 (A)</w:t>
            </w:r>
            <w:r>
              <w:rPr>
                <w:rFonts w:hint="eastAsia" w:ascii="宋体" w:hAnsi="宋体" w:eastAsia="宋体" w:cs="宋体"/>
                <w:sz w:val="24"/>
                <w:szCs w:val="24"/>
              </w:rPr>
              <w:tab/>
            </w:r>
            <w:r>
              <w:rPr>
                <w:rFonts w:hint="eastAsia" w:ascii="宋体" w:hAnsi="宋体" w:eastAsia="宋体" w:cs="宋体"/>
                <w:sz w:val="24"/>
                <w:szCs w:val="24"/>
              </w:rPr>
              <w:t>6mA/60mA/600mA</w:t>
            </w:r>
            <w:r>
              <w:rPr>
                <w:rFonts w:hint="eastAsia" w:ascii="宋体" w:hAnsi="宋体" w:eastAsia="宋体" w:cs="宋体"/>
                <w:sz w:val="24"/>
                <w:szCs w:val="24"/>
              </w:rPr>
              <w:tab/>
            </w:r>
            <w:r>
              <w:rPr>
                <w:rFonts w:hint="eastAsia" w:ascii="宋体" w:hAnsi="宋体" w:eastAsia="宋体" w:cs="宋体"/>
                <w:sz w:val="24"/>
                <w:szCs w:val="24"/>
              </w:rPr>
              <w:t>±（1.2%+5）</w:t>
            </w:r>
          </w:p>
          <w:p>
            <w:pPr>
              <w:rPr>
                <w:rFonts w:hint="eastAsia" w:ascii="宋体" w:hAnsi="宋体" w:eastAsia="宋体" w:cs="宋体"/>
                <w:sz w:val="24"/>
                <w:szCs w:val="24"/>
              </w:rPr>
            </w:pPr>
            <w:r>
              <w:rPr>
                <w:rFonts w:hint="eastAsia" w:ascii="宋体" w:hAnsi="宋体" w:eastAsia="宋体" w:cs="宋体"/>
                <w:sz w:val="24"/>
                <w:szCs w:val="24"/>
              </w:rPr>
              <w:t>(外接转换器)</w:t>
            </w:r>
            <w:r>
              <w:rPr>
                <w:rFonts w:hint="eastAsia" w:ascii="宋体" w:hAnsi="宋体" w:eastAsia="宋体" w:cs="宋体"/>
                <w:sz w:val="24"/>
                <w:szCs w:val="24"/>
              </w:rPr>
              <w:tab/>
            </w:r>
            <w:r>
              <w:rPr>
                <w:rFonts w:hint="eastAsia" w:ascii="宋体" w:hAnsi="宋体" w:eastAsia="宋体" w:cs="宋体"/>
                <w:sz w:val="24"/>
                <w:szCs w:val="24"/>
              </w:rPr>
              <w:t>6A</w:t>
            </w:r>
            <w:r>
              <w:rPr>
                <w:rFonts w:hint="eastAsia" w:ascii="宋体" w:hAnsi="宋体" w:eastAsia="宋体" w:cs="宋体"/>
                <w:sz w:val="24"/>
                <w:szCs w:val="24"/>
              </w:rPr>
              <w:tab/>
            </w:r>
            <w:r>
              <w:rPr>
                <w:rFonts w:hint="eastAsia" w:ascii="宋体" w:hAnsi="宋体" w:eastAsia="宋体" w:cs="宋体"/>
                <w:sz w:val="24"/>
                <w:szCs w:val="24"/>
              </w:rPr>
              <w:t xml:space="preserve"> ±（1.5%+5）</w:t>
            </w:r>
          </w:p>
          <w:p>
            <w:pPr>
              <w:rPr>
                <w:rFonts w:hint="eastAsia" w:ascii="宋体" w:hAnsi="宋体" w:eastAsia="宋体" w:cs="宋体"/>
                <w:sz w:val="24"/>
                <w:szCs w:val="24"/>
              </w:rPr>
            </w:pPr>
            <w:r>
              <w:rPr>
                <w:rFonts w:hint="eastAsia" w:ascii="宋体" w:hAnsi="宋体" w:eastAsia="宋体" w:cs="宋体"/>
                <w:sz w:val="24"/>
                <w:szCs w:val="24"/>
              </w:rPr>
              <w:t>交流电流 (A) (45Hz～400Hz)</w:t>
            </w:r>
            <w:r>
              <w:rPr>
                <w:rFonts w:hint="eastAsia" w:ascii="宋体" w:hAnsi="宋体" w:eastAsia="宋体" w:cs="宋体"/>
                <w:sz w:val="24"/>
                <w:szCs w:val="24"/>
              </w:rPr>
              <w:tab/>
            </w:r>
            <w:r>
              <w:rPr>
                <w:rFonts w:hint="eastAsia" w:ascii="宋体" w:hAnsi="宋体" w:eastAsia="宋体" w:cs="宋体"/>
                <w:sz w:val="24"/>
                <w:szCs w:val="24"/>
              </w:rPr>
              <w:t>6mA/60mA/600mA ±（2%+5）</w:t>
            </w:r>
          </w:p>
          <w:p>
            <w:pPr>
              <w:rPr>
                <w:rFonts w:hint="eastAsia" w:ascii="宋体" w:hAnsi="宋体" w:eastAsia="宋体" w:cs="宋体"/>
                <w:sz w:val="24"/>
                <w:szCs w:val="24"/>
              </w:rPr>
            </w:pPr>
            <w:r>
              <w:rPr>
                <w:rFonts w:hint="eastAsia" w:ascii="宋体" w:hAnsi="宋体" w:eastAsia="宋体" w:cs="宋体"/>
                <w:sz w:val="24"/>
                <w:szCs w:val="24"/>
              </w:rPr>
              <w:t>(外接转换器)</w:t>
            </w:r>
            <w:r>
              <w:rPr>
                <w:rFonts w:hint="eastAsia" w:ascii="宋体" w:hAnsi="宋体" w:eastAsia="宋体" w:cs="宋体"/>
                <w:sz w:val="24"/>
                <w:szCs w:val="24"/>
              </w:rPr>
              <w:tab/>
            </w:r>
            <w:r>
              <w:rPr>
                <w:rFonts w:hint="eastAsia" w:ascii="宋体" w:hAnsi="宋体" w:eastAsia="宋体" w:cs="宋体"/>
                <w:sz w:val="24"/>
                <w:szCs w:val="24"/>
              </w:rPr>
              <w:t>6A</w:t>
            </w:r>
            <w:r>
              <w:rPr>
                <w:rFonts w:hint="eastAsia" w:ascii="宋体" w:hAnsi="宋体" w:eastAsia="宋体" w:cs="宋体"/>
                <w:sz w:val="24"/>
                <w:szCs w:val="24"/>
              </w:rPr>
              <w:tab/>
            </w:r>
            <w:r>
              <w:rPr>
                <w:rFonts w:hint="eastAsia" w:ascii="宋体" w:hAnsi="宋体" w:eastAsia="宋体" w:cs="宋体"/>
                <w:sz w:val="24"/>
                <w:szCs w:val="24"/>
              </w:rPr>
              <w:t xml:space="preserve"> ±（2.5%+5）</w:t>
            </w:r>
          </w:p>
          <w:p>
            <w:pPr>
              <w:rPr>
                <w:rFonts w:hint="eastAsia" w:ascii="宋体" w:hAnsi="宋体" w:eastAsia="宋体" w:cs="宋体"/>
                <w:sz w:val="24"/>
                <w:szCs w:val="24"/>
              </w:rPr>
            </w:pPr>
            <w:r>
              <w:rPr>
                <w:rFonts w:hint="eastAsia" w:ascii="宋体" w:hAnsi="宋体" w:eastAsia="宋体" w:cs="宋体"/>
                <w:sz w:val="24"/>
                <w:szCs w:val="24"/>
              </w:rPr>
              <w:t>电阻(Ω)</w:t>
            </w:r>
            <w:r>
              <w:rPr>
                <w:rFonts w:hint="eastAsia" w:ascii="宋体" w:hAnsi="宋体" w:eastAsia="宋体" w:cs="宋体"/>
                <w:sz w:val="24"/>
                <w:szCs w:val="24"/>
              </w:rPr>
              <w:tab/>
            </w:r>
            <w:r>
              <w:rPr>
                <w:rFonts w:hint="eastAsia" w:ascii="宋体" w:hAnsi="宋体" w:eastAsia="宋体" w:cs="宋体"/>
                <w:sz w:val="24"/>
                <w:szCs w:val="24"/>
              </w:rPr>
              <w:t>6kΩ/60kΩ/600kΩ</w:t>
            </w:r>
            <w:r>
              <w:rPr>
                <w:rFonts w:hint="eastAsia" w:ascii="宋体" w:hAnsi="宋体" w:eastAsia="宋体" w:cs="宋体"/>
                <w:sz w:val="24"/>
                <w:szCs w:val="24"/>
              </w:rPr>
              <w:tab/>
            </w:r>
            <w:r>
              <w:rPr>
                <w:rFonts w:hint="eastAsia" w:ascii="宋体" w:hAnsi="宋体" w:eastAsia="宋体" w:cs="宋体"/>
                <w:sz w:val="24"/>
                <w:szCs w:val="24"/>
              </w:rPr>
              <w:t>±（1.2%+5）</w:t>
            </w:r>
          </w:p>
          <w:p>
            <w:pPr>
              <w:rPr>
                <w:rFonts w:hint="eastAsia" w:ascii="宋体" w:hAnsi="宋体" w:eastAsia="宋体" w:cs="宋体"/>
                <w:sz w:val="24"/>
                <w:szCs w:val="24"/>
              </w:rPr>
            </w:pPr>
            <w:r>
              <w:rPr>
                <w:rFonts w:hint="eastAsia" w:ascii="宋体" w:hAnsi="宋体" w:eastAsia="宋体" w:cs="宋体"/>
                <w:sz w:val="24"/>
                <w:szCs w:val="24"/>
              </w:rPr>
              <w:t>600Ω/6MΩ/60MΩ  ±（1.5%+5）</w:t>
            </w:r>
          </w:p>
          <w:p>
            <w:pPr>
              <w:rPr>
                <w:rFonts w:hint="eastAsia" w:ascii="宋体" w:hAnsi="宋体" w:eastAsia="宋体" w:cs="宋体"/>
                <w:sz w:val="24"/>
                <w:szCs w:val="24"/>
              </w:rPr>
            </w:pPr>
            <w:r>
              <w:rPr>
                <w:rFonts w:hint="eastAsia" w:ascii="宋体" w:hAnsi="宋体" w:eastAsia="宋体" w:cs="宋体"/>
                <w:sz w:val="24"/>
                <w:szCs w:val="24"/>
              </w:rPr>
              <w:t>电容 (F)</w:t>
            </w:r>
            <w:r>
              <w:rPr>
                <w:rFonts w:hint="eastAsia" w:ascii="宋体" w:hAnsi="宋体" w:eastAsia="宋体" w:cs="宋体"/>
                <w:sz w:val="24"/>
                <w:szCs w:val="24"/>
              </w:rPr>
              <w:tab/>
            </w:r>
            <w:r>
              <w:rPr>
                <w:rFonts w:hint="eastAsia" w:ascii="宋体" w:hAnsi="宋体" w:eastAsia="宋体" w:cs="宋体"/>
                <w:sz w:val="24"/>
                <w:szCs w:val="24"/>
              </w:rPr>
              <w:t>6nF/6mF    ±（5%+10）</w:t>
            </w:r>
          </w:p>
          <w:p>
            <w:pPr>
              <w:rPr>
                <w:rFonts w:hint="eastAsia" w:ascii="宋体" w:hAnsi="宋体" w:eastAsia="宋体" w:cs="宋体"/>
                <w:sz w:val="24"/>
                <w:szCs w:val="24"/>
              </w:rPr>
            </w:pPr>
            <w:r>
              <w:rPr>
                <w:rFonts w:hint="eastAsia" w:ascii="宋体" w:hAnsi="宋体" w:eastAsia="宋体" w:cs="宋体"/>
                <w:sz w:val="24"/>
                <w:szCs w:val="24"/>
              </w:rPr>
              <w:t>60nF/600nF/6μF/60μF/600μF</w:t>
            </w:r>
            <w:r>
              <w:rPr>
                <w:rFonts w:hint="eastAsia" w:ascii="宋体" w:hAnsi="宋体" w:eastAsia="宋体" w:cs="宋体"/>
                <w:sz w:val="24"/>
                <w:szCs w:val="24"/>
              </w:rPr>
              <w:tab/>
            </w:r>
            <w:r>
              <w:rPr>
                <w:rFonts w:hint="eastAsia" w:ascii="宋体" w:hAnsi="宋体" w:eastAsia="宋体" w:cs="宋体"/>
                <w:sz w:val="24"/>
                <w:szCs w:val="24"/>
              </w:rPr>
              <w:t>±（4%+5）</w:t>
            </w:r>
          </w:p>
          <w:p>
            <w:pPr>
              <w:rPr>
                <w:rFonts w:hint="eastAsia" w:ascii="宋体" w:hAnsi="宋体" w:eastAsia="宋体" w:cs="宋体"/>
                <w:sz w:val="24"/>
                <w:szCs w:val="24"/>
              </w:rPr>
            </w:pPr>
            <w:r>
              <w:rPr>
                <w:rFonts w:hint="eastAsia" w:ascii="宋体" w:hAnsi="宋体" w:eastAsia="宋体" w:cs="宋体"/>
                <w:sz w:val="24"/>
                <w:szCs w:val="24"/>
              </w:rPr>
              <w:t>9、具有锂电池：7.4V 4400mAh、</w:t>
            </w:r>
          </w:p>
          <w:p>
            <w:pPr>
              <w:rPr>
                <w:rFonts w:hint="eastAsia" w:ascii="宋体" w:hAnsi="宋体" w:eastAsia="宋体" w:cs="宋体"/>
                <w:kern w:val="0"/>
                <w:sz w:val="24"/>
                <w:szCs w:val="24"/>
                <w:lang w:val="en-US" w:eastAsia="zh-CN"/>
              </w:rPr>
            </w:pPr>
            <w:r>
              <w:rPr>
                <w:rFonts w:hint="eastAsia" w:ascii="宋体" w:hAnsi="宋体" w:eastAsia="宋体" w:cs="宋体"/>
                <w:sz w:val="24"/>
                <w:szCs w:val="24"/>
              </w:rPr>
              <w:t>10、高清晰彩色</w:t>
            </w:r>
            <w:r>
              <w:rPr>
                <w:rFonts w:hint="eastAsia" w:ascii="宋体" w:hAnsi="宋体" w:eastAsia="宋体" w:cs="宋体"/>
                <w:sz w:val="24"/>
                <w:szCs w:val="24"/>
                <w:lang w:val="en-US" w:eastAsia="zh-CN"/>
              </w:rPr>
              <w:t>不低于</w:t>
            </w:r>
            <w:r>
              <w:rPr>
                <w:rFonts w:hint="eastAsia" w:ascii="宋体" w:hAnsi="宋体" w:eastAsia="宋体" w:cs="宋体"/>
                <w:sz w:val="24"/>
                <w:szCs w:val="24"/>
              </w:rPr>
              <w:t>5.7寸液晶显示器，320×240分辨率，可黑白显示；屏幕拷贝功能；</w:t>
            </w: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pacing w:val="8"/>
                <w:kern w:val="0"/>
                <w:sz w:val="24"/>
                <w:szCs w:val="24"/>
              </w:rPr>
            </w:pPr>
            <w:r>
              <w:rPr>
                <w:rFonts w:hint="eastAsia" w:ascii="宋体" w:hAnsi="宋体" w:eastAsia="宋体" w:cs="宋体"/>
                <w:spacing w:val="8"/>
                <w:kern w:val="0"/>
                <w:sz w:val="24"/>
                <w:szCs w:val="24"/>
              </w:rPr>
              <w:t>人员防护套装</w:t>
            </w:r>
          </w:p>
        </w:tc>
        <w:tc>
          <w:tcPr>
            <w:tcW w:w="666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spacing w:val="8"/>
                <w:kern w:val="0"/>
                <w:sz w:val="24"/>
                <w:szCs w:val="24"/>
              </w:rPr>
            </w:pPr>
            <w:r>
              <w:rPr>
                <w:rFonts w:hint="eastAsia" w:ascii="宋体" w:hAnsi="宋体" w:eastAsia="宋体" w:cs="宋体"/>
                <w:spacing w:val="8"/>
                <w:kern w:val="0"/>
                <w:sz w:val="24"/>
                <w:szCs w:val="24"/>
              </w:rPr>
              <w:t>人员防护套装包括绝缘手套、耐磨手套、绝缘鞋、护目镜、安全帽等各1套。</w:t>
            </w:r>
          </w:p>
          <w:p>
            <w:pPr>
              <w:jc w:val="left"/>
              <w:rPr>
                <w:rFonts w:hint="eastAsia" w:ascii="宋体" w:hAnsi="宋体" w:eastAsia="宋体" w:cs="宋体"/>
                <w:spacing w:val="8"/>
                <w:kern w:val="0"/>
                <w:sz w:val="24"/>
                <w:szCs w:val="24"/>
              </w:rPr>
            </w:pPr>
            <w:r>
              <w:rPr>
                <w:rFonts w:hint="eastAsia" w:ascii="宋体" w:hAnsi="宋体" w:eastAsia="宋体" w:cs="宋体"/>
                <w:spacing w:val="8"/>
                <w:kern w:val="0"/>
                <w:sz w:val="24"/>
                <w:szCs w:val="24"/>
              </w:rPr>
              <w:t>1、绝缘手套：天然橡胶制成，耐压等级1KV。</w:t>
            </w:r>
          </w:p>
          <w:p>
            <w:pPr>
              <w:jc w:val="left"/>
              <w:rPr>
                <w:rFonts w:hint="eastAsia" w:ascii="宋体" w:hAnsi="宋体" w:eastAsia="宋体" w:cs="宋体"/>
                <w:spacing w:val="8"/>
                <w:kern w:val="0"/>
                <w:sz w:val="24"/>
                <w:szCs w:val="24"/>
              </w:rPr>
            </w:pPr>
            <w:r>
              <w:rPr>
                <w:rFonts w:hint="eastAsia" w:ascii="宋体" w:hAnsi="宋体" w:eastAsia="宋体" w:cs="宋体"/>
                <w:spacing w:val="8"/>
                <w:kern w:val="0"/>
                <w:sz w:val="24"/>
                <w:szCs w:val="24"/>
              </w:rPr>
              <w:t>2、耐磨手套：符合人体工程学设计；可降低潜在的危险，如：刀割等；可清洗。</w:t>
            </w:r>
          </w:p>
          <w:p>
            <w:pPr>
              <w:jc w:val="left"/>
              <w:rPr>
                <w:rFonts w:hint="eastAsia" w:ascii="宋体" w:hAnsi="宋体" w:eastAsia="宋体" w:cs="宋体"/>
                <w:spacing w:val="8"/>
                <w:kern w:val="0"/>
                <w:sz w:val="24"/>
                <w:szCs w:val="24"/>
              </w:rPr>
            </w:pPr>
            <w:r>
              <w:rPr>
                <w:rFonts w:hint="eastAsia" w:ascii="宋体" w:hAnsi="宋体" w:eastAsia="宋体" w:cs="宋体"/>
                <w:spacing w:val="8"/>
                <w:kern w:val="0"/>
                <w:sz w:val="24"/>
                <w:szCs w:val="24"/>
              </w:rPr>
              <w:t>3、绝缘鞋：防砸电绝缘；双密度聚氨酯（PU）一次成型鞋底，大底致密耐磨，中底柔软舒适配合防滑设计穿着舒适安全。柔软型全封闭鞋舌，有效防止飞溅液体进入。</w:t>
            </w:r>
          </w:p>
          <w:p>
            <w:pPr>
              <w:jc w:val="left"/>
              <w:rPr>
                <w:rFonts w:hint="eastAsia" w:ascii="宋体" w:hAnsi="宋体" w:eastAsia="宋体" w:cs="宋体"/>
                <w:spacing w:val="8"/>
                <w:kern w:val="0"/>
                <w:sz w:val="24"/>
                <w:szCs w:val="24"/>
              </w:rPr>
            </w:pPr>
            <w:r>
              <w:rPr>
                <w:rFonts w:hint="eastAsia" w:ascii="宋体" w:hAnsi="宋体" w:eastAsia="宋体" w:cs="宋体"/>
                <w:spacing w:val="8"/>
                <w:kern w:val="0"/>
                <w:sz w:val="24"/>
                <w:szCs w:val="24"/>
              </w:rPr>
              <w:t>4、护目镜：防冲击物，如打磨，研磨等。防化学物，如电镀，喷漆等。防光辐射，如红外线、紫外线等。防热辐射，如电火花，热辐射等。</w:t>
            </w:r>
          </w:p>
          <w:p>
            <w:pPr>
              <w:jc w:val="left"/>
              <w:rPr>
                <w:rFonts w:hint="eastAsia" w:ascii="宋体" w:hAnsi="宋体" w:eastAsia="宋体" w:cs="宋体"/>
                <w:spacing w:val="8"/>
                <w:kern w:val="0"/>
                <w:sz w:val="24"/>
                <w:szCs w:val="24"/>
              </w:rPr>
            </w:pPr>
            <w:r>
              <w:rPr>
                <w:rFonts w:hint="eastAsia" w:ascii="宋体" w:hAnsi="宋体" w:eastAsia="宋体" w:cs="宋体"/>
                <w:spacing w:val="8"/>
                <w:kern w:val="0"/>
                <w:sz w:val="24"/>
                <w:szCs w:val="24"/>
              </w:rPr>
              <w:t>5、安全帽：绝缘，防撞减震，防喷溅，抗撕裂， 安全帽采用 ABS 硬质材质，无毒、无味、无任何刺激。</w:t>
            </w: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pacing w:val="8"/>
                <w:kern w:val="0"/>
                <w:sz w:val="24"/>
                <w:szCs w:val="24"/>
              </w:rPr>
            </w:pPr>
            <w:r>
              <w:rPr>
                <w:rFonts w:hint="eastAsia" w:ascii="宋体" w:hAnsi="宋体" w:eastAsia="宋体" w:cs="宋体"/>
                <w:spacing w:val="8"/>
                <w:kern w:val="0"/>
                <w:sz w:val="24"/>
                <w:szCs w:val="24"/>
              </w:rPr>
              <w:t>工位安全防护套装</w:t>
            </w:r>
          </w:p>
        </w:tc>
        <w:tc>
          <w:tcPr>
            <w:tcW w:w="666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spacing w:val="8"/>
                <w:kern w:val="0"/>
                <w:sz w:val="24"/>
                <w:szCs w:val="24"/>
              </w:rPr>
            </w:pPr>
            <w:r>
              <w:rPr>
                <w:rFonts w:hint="eastAsia" w:ascii="宋体" w:hAnsi="宋体" w:eastAsia="宋体" w:cs="宋体"/>
                <w:spacing w:val="8"/>
                <w:kern w:val="0"/>
                <w:sz w:val="24"/>
                <w:szCs w:val="24"/>
              </w:rPr>
              <w:t>工位安全保护套装包括警示牌、隔离带套装、绝缘防护垫等各1套。</w:t>
            </w:r>
          </w:p>
          <w:p>
            <w:pPr>
              <w:jc w:val="left"/>
              <w:rPr>
                <w:rFonts w:hint="eastAsia" w:ascii="宋体" w:hAnsi="宋体" w:eastAsia="宋体" w:cs="宋体"/>
                <w:spacing w:val="8"/>
                <w:kern w:val="0"/>
                <w:sz w:val="24"/>
                <w:szCs w:val="24"/>
              </w:rPr>
            </w:pPr>
            <w:r>
              <w:rPr>
                <w:rFonts w:hint="eastAsia" w:ascii="宋体" w:hAnsi="宋体" w:eastAsia="宋体" w:cs="宋体"/>
                <w:spacing w:val="8"/>
                <w:kern w:val="0"/>
                <w:sz w:val="24"/>
                <w:szCs w:val="24"/>
              </w:rPr>
              <w:t>1、警示牌：绝缘材质制作，表面喷涂"危险，请勿靠近”字样与带电符号。</w:t>
            </w:r>
          </w:p>
          <w:p>
            <w:pPr>
              <w:jc w:val="left"/>
              <w:rPr>
                <w:rFonts w:hint="eastAsia" w:ascii="宋体" w:hAnsi="宋体" w:eastAsia="宋体" w:cs="宋体"/>
                <w:spacing w:val="8"/>
                <w:kern w:val="0"/>
                <w:sz w:val="24"/>
                <w:szCs w:val="24"/>
              </w:rPr>
            </w:pPr>
            <w:r>
              <w:rPr>
                <w:rFonts w:hint="eastAsia" w:ascii="宋体" w:hAnsi="宋体" w:eastAsia="宋体" w:cs="宋体"/>
                <w:spacing w:val="8"/>
                <w:kern w:val="0"/>
                <w:sz w:val="24"/>
                <w:szCs w:val="24"/>
              </w:rPr>
              <w:t>2、隔离带套装：可再次利用，对操作空间进行隔离；最长5m；可伸缩，每套6根围成一个工位。</w:t>
            </w:r>
          </w:p>
          <w:p>
            <w:pPr>
              <w:jc w:val="left"/>
              <w:rPr>
                <w:rFonts w:hint="eastAsia" w:ascii="宋体" w:hAnsi="宋体" w:eastAsia="宋体" w:cs="宋体"/>
                <w:spacing w:val="8"/>
                <w:kern w:val="0"/>
                <w:sz w:val="24"/>
                <w:szCs w:val="24"/>
              </w:rPr>
            </w:pPr>
            <w:r>
              <w:rPr>
                <w:rFonts w:hint="eastAsia" w:ascii="宋体" w:hAnsi="宋体" w:eastAsia="宋体" w:cs="宋体"/>
                <w:spacing w:val="8"/>
                <w:kern w:val="0"/>
                <w:sz w:val="24"/>
                <w:szCs w:val="24"/>
              </w:rPr>
              <w:t>3、绝缘防护垫：最高耐压10KV，尺寸：5m x 1m x 5mm  （长x宽x厚度)</w:t>
            </w: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89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一体化集成工量具</w:t>
            </w:r>
          </w:p>
        </w:tc>
        <w:tc>
          <w:tcPr>
            <w:tcW w:w="666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4"/>
                <w:szCs w:val="24"/>
              </w:rPr>
            </w:pPr>
            <w:r>
              <w:rPr>
                <w:rFonts w:hint="eastAsia" w:ascii="宋体" w:hAnsi="宋体" w:eastAsia="宋体" w:cs="宋体"/>
                <w:kern w:val="0"/>
                <w:sz w:val="24"/>
                <w:szCs w:val="24"/>
              </w:rPr>
              <w:t>包含7抽屉柜形多功能工具手推车。</w:t>
            </w:r>
          </w:p>
          <w:p>
            <w:pPr>
              <w:jc w:val="left"/>
              <w:rPr>
                <w:rFonts w:hint="eastAsia" w:ascii="宋体" w:hAnsi="宋体" w:eastAsia="宋体" w:cs="宋体"/>
                <w:kern w:val="0"/>
                <w:sz w:val="24"/>
                <w:szCs w:val="24"/>
              </w:rPr>
            </w:pPr>
            <w:r>
              <w:rPr>
                <w:rFonts w:hint="eastAsia" w:ascii="宋体" w:hAnsi="宋体" w:eastAsia="宋体" w:cs="宋体"/>
                <w:kern w:val="0"/>
                <w:sz w:val="24"/>
                <w:szCs w:val="24"/>
              </w:rPr>
              <w:t>1/2"六角短套筒：8-24,27,30,32mm</w:t>
            </w:r>
          </w:p>
          <w:p>
            <w:pPr>
              <w:jc w:val="left"/>
              <w:rPr>
                <w:rFonts w:hint="eastAsia" w:ascii="宋体" w:hAnsi="宋体" w:eastAsia="宋体" w:cs="宋体"/>
                <w:kern w:val="0"/>
                <w:sz w:val="24"/>
                <w:szCs w:val="24"/>
              </w:rPr>
            </w:pPr>
            <w:r>
              <w:rPr>
                <w:rFonts w:hint="eastAsia" w:ascii="宋体" w:hAnsi="宋体" w:eastAsia="宋体" w:cs="宋体"/>
                <w:kern w:val="0"/>
                <w:sz w:val="24"/>
                <w:szCs w:val="24"/>
              </w:rPr>
              <w:t>1/2"六角长套筒:10,12,13,14,17,19mm</w:t>
            </w:r>
          </w:p>
          <w:p>
            <w:pPr>
              <w:jc w:val="left"/>
              <w:rPr>
                <w:rFonts w:hint="eastAsia" w:ascii="宋体" w:hAnsi="宋体" w:eastAsia="宋体" w:cs="宋体"/>
                <w:kern w:val="0"/>
                <w:sz w:val="24"/>
                <w:szCs w:val="24"/>
              </w:rPr>
            </w:pPr>
            <w:r>
              <w:rPr>
                <w:rFonts w:hint="eastAsia" w:ascii="宋体" w:hAnsi="宋体" w:eastAsia="宋体" w:cs="宋体"/>
                <w:kern w:val="0"/>
                <w:sz w:val="24"/>
                <w:szCs w:val="24"/>
              </w:rPr>
              <w:t>1/2"气动套筒:17,19,21,23mm</w:t>
            </w:r>
          </w:p>
          <w:p>
            <w:pPr>
              <w:jc w:val="left"/>
              <w:rPr>
                <w:rFonts w:hint="eastAsia" w:ascii="宋体" w:hAnsi="宋体" w:eastAsia="宋体" w:cs="宋体"/>
                <w:kern w:val="0"/>
                <w:sz w:val="24"/>
                <w:szCs w:val="24"/>
              </w:rPr>
            </w:pPr>
            <w:r>
              <w:rPr>
                <w:rFonts w:hint="eastAsia" w:ascii="宋体" w:hAnsi="宋体" w:eastAsia="宋体" w:cs="宋体"/>
                <w:kern w:val="0"/>
                <w:sz w:val="24"/>
                <w:szCs w:val="24"/>
              </w:rPr>
              <w:t>1/2"系列L型扳手:250mm</w:t>
            </w:r>
          </w:p>
          <w:p>
            <w:pPr>
              <w:jc w:val="left"/>
              <w:rPr>
                <w:rFonts w:hint="eastAsia" w:ascii="宋体" w:hAnsi="宋体" w:eastAsia="宋体" w:cs="宋体"/>
                <w:kern w:val="0"/>
                <w:sz w:val="24"/>
                <w:szCs w:val="24"/>
              </w:rPr>
            </w:pPr>
            <w:r>
              <w:rPr>
                <w:rFonts w:hint="eastAsia" w:ascii="宋体" w:hAnsi="宋体" w:eastAsia="宋体" w:cs="宋体"/>
                <w:kern w:val="0"/>
                <w:sz w:val="24"/>
                <w:szCs w:val="24"/>
              </w:rPr>
              <w:t>接杆:1/2"*5",1/2"*10"</w:t>
            </w:r>
          </w:p>
          <w:p>
            <w:pPr>
              <w:jc w:val="left"/>
              <w:rPr>
                <w:rFonts w:hint="eastAsia" w:ascii="宋体" w:hAnsi="宋体" w:eastAsia="宋体" w:cs="宋体"/>
                <w:kern w:val="0"/>
                <w:sz w:val="24"/>
                <w:szCs w:val="24"/>
              </w:rPr>
            </w:pPr>
            <w:r>
              <w:rPr>
                <w:rFonts w:hint="eastAsia" w:ascii="宋体" w:hAnsi="宋体" w:eastAsia="宋体" w:cs="宋体"/>
                <w:kern w:val="0"/>
                <w:sz w:val="24"/>
                <w:szCs w:val="24"/>
              </w:rPr>
              <w:t>套筒转接头:1/2"M*3/8"F</w:t>
            </w:r>
          </w:p>
          <w:p>
            <w:pPr>
              <w:jc w:val="left"/>
              <w:rPr>
                <w:rFonts w:hint="eastAsia" w:ascii="宋体" w:hAnsi="宋体" w:eastAsia="宋体" w:cs="宋体"/>
                <w:kern w:val="0"/>
                <w:sz w:val="24"/>
                <w:szCs w:val="24"/>
              </w:rPr>
            </w:pPr>
            <w:r>
              <w:rPr>
                <w:rFonts w:hint="eastAsia" w:ascii="宋体" w:hAnsi="宋体" w:eastAsia="宋体" w:cs="宋体"/>
                <w:kern w:val="0"/>
                <w:sz w:val="24"/>
                <w:szCs w:val="24"/>
              </w:rPr>
              <w:t>万向接头:12.5mm</w:t>
            </w:r>
          </w:p>
          <w:p>
            <w:pPr>
              <w:jc w:val="left"/>
              <w:rPr>
                <w:rFonts w:hint="eastAsia" w:ascii="宋体" w:hAnsi="宋体" w:eastAsia="宋体" w:cs="宋体"/>
                <w:kern w:val="0"/>
                <w:sz w:val="24"/>
                <w:szCs w:val="24"/>
              </w:rPr>
            </w:pPr>
            <w:r>
              <w:rPr>
                <w:rFonts w:hint="eastAsia" w:ascii="宋体" w:hAnsi="宋体" w:eastAsia="宋体" w:cs="宋体"/>
                <w:kern w:val="0"/>
                <w:sz w:val="24"/>
                <w:szCs w:val="24"/>
              </w:rPr>
              <w:t>快速棘轮扳手:12.5mm</w:t>
            </w:r>
          </w:p>
          <w:p>
            <w:pPr>
              <w:jc w:val="left"/>
              <w:rPr>
                <w:rFonts w:hint="eastAsia" w:ascii="宋体" w:hAnsi="宋体" w:eastAsia="宋体" w:cs="宋体"/>
                <w:kern w:val="0"/>
                <w:sz w:val="24"/>
                <w:szCs w:val="24"/>
              </w:rPr>
            </w:pPr>
            <w:r>
              <w:rPr>
                <w:rFonts w:hint="eastAsia" w:ascii="宋体" w:hAnsi="宋体" w:eastAsia="宋体" w:cs="宋体"/>
                <w:kern w:val="0"/>
                <w:sz w:val="24"/>
                <w:szCs w:val="24"/>
              </w:rPr>
              <w:t>工作灯,充电线，油封安装工具</w:t>
            </w:r>
          </w:p>
          <w:p>
            <w:pPr>
              <w:jc w:val="left"/>
              <w:rPr>
                <w:rFonts w:hint="eastAsia" w:ascii="宋体" w:hAnsi="宋体" w:eastAsia="宋体" w:cs="宋体"/>
                <w:kern w:val="0"/>
                <w:sz w:val="24"/>
                <w:szCs w:val="24"/>
              </w:rPr>
            </w:pPr>
            <w:r>
              <w:rPr>
                <w:rFonts w:hint="eastAsia" w:ascii="宋体" w:hAnsi="宋体" w:eastAsia="宋体" w:cs="宋体"/>
                <w:kern w:val="0"/>
                <w:sz w:val="24"/>
                <w:szCs w:val="24"/>
              </w:rPr>
              <w:t>橡皮锤子：30mm，45mm</w:t>
            </w:r>
          </w:p>
          <w:p>
            <w:pPr>
              <w:jc w:val="left"/>
              <w:rPr>
                <w:rFonts w:hint="eastAsia" w:ascii="宋体" w:hAnsi="宋体" w:eastAsia="宋体" w:cs="宋体"/>
                <w:kern w:val="0"/>
                <w:sz w:val="24"/>
                <w:szCs w:val="24"/>
              </w:rPr>
            </w:pPr>
            <w:r>
              <w:rPr>
                <w:rFonts w:hint="eastAsia" w:ascii="宋体" w:hAnsi="宋体" w:eastAsia="宋体" w:cs="宋体"/>
                <w:kern w:val="0"/>
                <w:sz w:val="24"/>
                <w:szCs w:val="24"/>
              </w:rPr>
              <w:t>1/4"六角长套筒：4-8mm,10mm</w:t>
            </w:r>
          </w:p>
          <w:p>
            <w:pPr>
              <w:jc w:val="left"/>
              <w:rPr>
                <w:rFonts w:hint="eastAsia" w:ascii="宋体" w:hAnsi="宋体" w:eastAsia="宋体" w:cs="宋体"/>
                <w:kern w:val="0"/>
                <w:sz w:val="24"/>
                <w:szCs w:val="24"/>
              </w:rPr>
            </w:pPr>
            <w:r>
              <w:rPr>
                <w:rFonts w:hint="eastAsia" w:ascii="宋体" w:hAnsi="宋体" w:eastAsia="宋体" w:cs="宋体"/>
                <w:kern w:val="0"/>
                <w:sz w:val="24"/>
                <w:szCs w:val="24"/>
              </w:rPr>
              <w:t>1/4"六角短套筒（13件）:4,4.5,5,5.5,6-14mm</w:t>
            </w:r>
          </w:p>
          <w:p>
            <w:pPr>
              <w:jc w:val="left"/>
              <w:rPr>
                <w:rFonts w:hint="eastAsia" w:ascii="宋体" w:hAnsi="宋体" w:eastAsia="宋体" w:cs="宋体"/>
                <w:kern w:val="0"/>
                <w:sz w:val="24"/>
                <w:szCs w:val="24"/>
              </w:rPr>
            </w:pPr>
            <w:r>
              <w:rPr>
                <w:rFonts w:hint="eastAsia" w:ascii="宋体" w:hAnsi="宋体" w:eastAsia="宋体" w:cs="宋体"/>
                <w:kern w:val="0"/>
                <w:sz w:val="24"/>
                <w:szCs w:val="24"/>
              </w:rPr>
              <w:t>3/8"六角套筒:8-19mm</w:t>
            </w:r>
          </w:p>
          <w:p>
            <w:pPr>
              <w:jc w:val="left"/>
              <w:rPr>
                <w:rFonts w:hint="eastAsia" w:ascii="宋体" w:hAnsi="宋体" w:eastAsia="宋体" w:cs="宋体"/>
                <w:kern w:val="0"/>
                <w:sz w:val="24"/>
                <w:szCs w:val="24"/>
              </w:rPr>
            </w:pPr>
            <w:r>
              <w:rPr>
                <w:rFonts w:hint="eastAsia" w:ascii="宋体" w:hAnsi="宋体" w:eastAsia="宋体" w:cs="宋体"/>
                <w:kern w:val="0"/>
                <w:sz w:val="24"/>
                <w:szCs w:val="24"/>
              </w:rPr>
              <w:t>长套筒:10-15,17,19mm</w:t>
            </w:r>
          </w:p>
          <w:p>
            <w:pPr>
              <w:jc w:val="left"/>
              <w:rPr>
                <w:rFonts w:hint="eastAsia" w:ascii="宋体" w:hAnsi="宋体" w:eastAsia="宋体" w:cs="宋体"/>
                <w:kern w:val="0"/>
                <w:sz w:val="24"/>
                <w:szCs w:val="24"/>
              </w:rPr>
            </w:pPr>
            <w:r>
              <w:rPr>
                <w:rFonts w:hint="eastAsia" w:ascii="宋体" w:hAnsi="宋体" w:eastAsia="宋体" w:cs="宋体"/>
                <w:kern w:val="0"/>
                <w:sz w:val="24"/>
                <w:szCs w:val="24"/>
              </w:rPr>
              <w:t>L型内六角扳手:1.5，2，2.5，3，4，5，6，8，10</w:t>
            </w:r>
          </w:p>
          <w:p>
            <w:pPr>
              <w:jc w:val="left"/>
              <w:rPr>
                <w:rFonts w:hint="eastAsia" w:ascii="宋体" w:hAnsi="宋体" w:eastAsia="宋体" w:cs="宋体"/>
                <w:kern w:val="0"/>
                <w:sz w:val="24"/>
                <w:szCs w:val="24"/>
              </w:rPr>
            </w:pPr>
            <w:r>
              <w:rPr>
                <w:rFonts w:hint="eastAsia" w:ascii="宋体" w:hAnsi="宋体" w:eastAsia="宋体" w:cs="宋体"/>
                <w:kern w:val="0"/>
                <w:sz w:val="24"/>
                <w:szCs w:val="24"/>
              </w:rPr>
              <w:t>套筒：14，16，18mm</w:t>
            </w:r>
          </w:p>
          <w:p>
            <w:pPr>
              <w:jc w:val="left"/>
              <w:rPr>
                <w:rFonts w:hint="eastAsia" w:ascii="宋体" w:hAnsi="宋体" w:eastAsia="宋体" w:cs="宋体"/>
                <w:kern w:val="0"/>
                <w:sz w:val="24"/>
                <w:szCs w:val="24"/>
              </w:rPr>
            </w:pPr>
            <w:r>
              <w:rPr>
                <w:rFonts w:hint="eastAsia" w:ascii="宋体" w:hAnsi="宋体" w:eastAsia="宋体" w:cs="宋体"/>
                <w:kern w:val="0"/>
                <w:sz w:val="24"/>
                <w:szCs w:val="24"/>
              </w:rPr>
              <w:t>游标卡尺,钢直尺,棘轮扳手（大）,棘轮扳手（中），棘轮扳手（小），旋具批头（12个），转接头，转向接杆，转向接头</w:t>
            </w:r>
          </w:p>
          <w:p>
            <w:pPr>
              <w:jc w:val="left"/>
              <w:rPr>
                <w:rFonts w:hint="eastAsia" w:ascii="宋体" w:hAnsi="宋体" w:eastAsia="宋体" w:cs="宋体"/>
                <w:kern w:val="0"/>
                <w:sz w:val="24"/>
                <w:szCs w:val="24"/>
              </w:rPr>
            </w:pPr>
            <w:r>
              <w:rPr>
                <w:rFonts w:hint="eastAsia" w:ascii="宋体" w:hAnsi="宋体" w:eastAsia="宋体" w:cs="宋体"/>
                <w:kern w:val="0"/>
                <w:sz w:val="24"/>
                <w:szCs w:val="24"/>
              </w:rPr>
              <w:t>10mm系列旋具套筒：T10，T15，T30，T40，T45，T50，T55，H3，H5，H6，H7，H10，PH1，PH2，PH3，P21,P22,P23,FD5.5,FD7</w:t>
            </w:r>
          </w:p>
          <w:p>
            <w:pPr>
              <w:jc w:val="left"/>
              <w:rPr>
                <w:rFonts w:hint="eastAsia" w:ascii="宋体" w:hAnsi="宋体" w:eastAsia="宋体" w:cs="宋体"/>
                <w:kern w:val="0"/>
                <w:sz w:val="24"/>
                <w:szCs w:val="24"/>
              </w:rPr>
            </w:pPr>
            <w:r>
              <w:rPr>
                <w:rFonts w:hint="eastAsia" w:ascii="宋体" w:hAnsi="宋体" w:eastAsia="宋体" w:cs="宋体"/>
                <w:kern w:val="0"/>
                <w:sz w:val="24"/>
                <w:szCs w:val="24"/>
              </w:rPr>
              <w:t>内花键套筒:E8,E10,E11,E12,E14,E16,E18</w:t>
            </w:r>
          </w:p>
          <w:p>
            <w:pPr>
              <w:jc w:val="left"/>
              <w:rPr>
                <w:rFonts w:hint="eastAsia" w:ascii="宋体" w:hAnsi="宋体" w:eastAsia="宋体" w:cs="宋体"/>
                <w:kern w:val="0"/>
                <w:sz w:val="24"/>
                <w:szCs w:val="24"/>
              </w:rPr>
            </w:pPr>
            <w:r>
              <w:rPr>
                <w:rFonts w:hint="eastAsia" w:ascii="宋体" w:hAnsi="宋体" w:eastAsia="宋体" w:cs="宋体"/>
                <w:kern w:val="0"/>
                <w:sz w:val="24"/>
                <w:szCs w:val="24"/>
              </w:rPr>
              <w:t>双梅花扳手:8*10mm,10*12mm,14*15mm,16*17mm,18*19mm</w:t>
            </w:r>
          </w:p>
          <w:p>
            <w:pPr>
              <w:jc w:val="left"/>
              <w:rPr>
                <w:rFonts w:hint="eastAsia" w:ascii="宋体" w:hAnsi="宋体" w:eastAsia="宋体" w:cs="宋体"/>
                <w:kern w:val="0"/>
                <w:sz w:val="24"/>
                <w:szCs w:val="24"/>
              </w:rPr>
            </w:pPr>
            <w:r>
              <w:rPr>
                <w:rFonts w:hint="eastAsia" w:ascii="宋体" w:hAnsi="宋体" w:eastAsia="宋体" w:cs="宋体"/>
                <w:kern w:val="0"/>
                <w:sz w:val="24"/>
                <w:szCs w:val="24"/>
              </w:rPr>
              <w:t>两用扳手:8-19mm</w:t>
            </w:r>
          </w:p>
          <w:p>
            <w:pPr>
              <w:jc w:val="left"/>
              <w:rPr>
                <w:rFonts w:hint="eastAsia" w:ascii="宋体" w:hAnsi="宋体" w:eastAsia="宋体" w:cs="宋体"/>
                <w:kern w:val="0"/>
                <w:sz w:val="24"/>
                <w:szCs w:val="24"/>
              </w:rPr>
            </w:pPr>
            <w:r>
              <w:rPr>
                <w:rFonts w:hint="eastAsia" w:ascii="宋体" w:hAnsi="宋体" w:eastAsia="宋体" w:cs="宋体"/>
                <w:kern w:val="0"/>
                <w:sz w:val="24"/>
                <w:szCs w:val="24"/>
              </w:rPr>
              <w:t>豪华型S2穿心螺丝批:一字6*100mm,十字PH#2*10mm</w:t>
            </w:r>
          </w:p>
          <w:p>
            <w:pPr>
              <w:jc w:val="left"/>
              <w:rPr>
                <w:rFonts w:hint="eastAsia" w:ascii="宋体" w:hAnsi="宋体" w:eastAsia="宋体" w:cs="宋体"/>
                <w:kern w:val="0"/>
                <w:sz w:val="24"/>
                <w:szCs w:val="24"/>
              </w:rPr>
            </w:pPr>
            <w:r>
              <w:rPr>
                <w:rFonts w:hint="eastAsia" w:ascii="宋体" w:hAnsi="宋体" w:eastAsia="宋体" w:cs="宋体"/>
                <w:kern w:val="0"/>
                <w:sz w:val="24"/>
                <w:szCs w:val="24"/>
              </w:rPr>
              <w:t>钳子:6"尖嘴钳,8"鲤鱼钳,10"水泵钳</w:t>
            </w:r>
          </w:p>
          <w:p>
            <w:pPr>
              <w:jc w:val="left"/>
              <w:rPr>
                <w:rFonts w:hint="eastAsia" w:ascii="宋体" w:hAnsi="宋体" w:eastAsia="宋体" w:cs="宋体"/>
                <w:kern w:val="0"/>
                <w:sz w:val="24"/>
                <w:szCs w:val="24"/>
              </w:rPr>
            </w:pPr>
            <w:r>
              <w:rPr>
                <w:rFonts w:hint="eastAsia" w:ascii="宋体" w:hAnsi="宋体" w:eastAsia="宋体" w:cs="宋体"/>
                <w:kern w:val="0"/>
                <w:sz w:val="24"/>
                <w:szCs w:val="24"/>
              </w:rPr>
              <w:t>绝缘电工胶布</w:t>
            </w:r>
          </w:p>
          <w:p>
            <w:pPr>
              <w:jc w:val="left"/>
              <w:rPr>
                <w:rFonts w:hint="eastAsia" w:ascii="宋体" w:hAnsi="宋体" w:eastAsia="宋体" w:cs="宋体"/>
                <w:kern w:val="0"/>
                <w:sz w:val="24"/>
                <w:szCs w:val="24"/>
              </w:rPr>
            </w:pPr>
            <w:r>
              <w:rPr>
                <w:rFonts w:hint="eastAsia" w:ascii="宋体" w:hAnsi="宋体" w:eastAsia="宋体" w:cs="宋体"/>
                <w:kern w:val="0"/>
                <w:sz w:val="24"/>
                <w:szCs w:val="24"/>
              </w:rPr>
              <w:t>十字螺丝批:PH0*60mm,PH1*80mm,PH2*100mm,PH3*150mm</w:t>
            </w:r>
          </w:p>
          <w:p>
            <w:pPr>
              <w:jc w:val="left"/>
              <w:rPr>
                <w:rFonts w:hint="eastAsia" w:ascii="宋体" w:hAnsi="宋体" w:eastAsia="宋体" w:cs="宋体"/>
                <w:kern w:val="0"/>
                <w:sz w:val="24"/>
                <w:szCs w:val="24"/>
              </w:rPr>
            </w:pPr>
            <w:r>
              <w:rPr>
                <w:rFonts w:hint="eastAsia" w:ascii="宋体" w:hAnsi="宋体" w:eastAsia="宋体" w:cs="宋体"/>
                <w:kern w:val="0"/>
                <w:sz w:val="24"/>
                <w:szCs w:val="24"/>
              </w:rPr>
              <w:t>一字螺丝批:0.42*2.5*75mm,0.8*4*100mm,1*5.5*125mm,1.2*6.5*150mm</w:t>
            </w:r>
          </w:p>
          <w:p>
            <w:pPr>
              <w:jc w:val="left"/>
              <w:rPr>
                <w:rFonts w:hint="eastAsia" w:ascii="宋体" w:hAnsi="宋体" w:eastAsia="宋体" w:cs="宋体"/>
                <w:kern w:val="0"/>
                <w:sz w:val="24"/>
                <w:szCs w:val="24"/>
              </w:rPr>
            </w:pPr>
            <w:r>
              <w:rPr>
                <w:rFonts w:hint="eastAsia" w:ascii="宋体" w:hAnsi="宋体" w:eastAsia="宋体" w:cs="宋体"/>
                <w:kern w:val="0"/>
                <w:sz w:val="24"/>
                <w:szCs w:val="24"/>
              </w:rPr>
              <w:t>绝缘开口扳手:8mm，10mm，12-15mm</w:t>
            </w:r>
          </w:p>
          <w:p>
            <w:pPr>
              <w:jc w:val="left"/>
              <w:rPr>
                <w:rFonts w:hint="eastAsia" w:ascii="宋体" w:hAnsi="宋体" w:eastAsia="宋体" w:cs="宋体"/>
                <w:kern w:val="0"/>
                <w:sz w:val="24"/>
                <w:szCs w:val="24"/>
              </w:rPr>
            </w:pPr>
            <w:r>
              <w:rPr>
                <w:rFonts w:hint="eastAsia" w:ascii="宋体" w:hAnsi="宋体" w:eastAsia="宋体" w:cs="宋体"/>
                <w:kern w:val="0"/>
                <w:sz w:val="24"/>
                <w:szCs w:val="24"/>
              </w:rPr>
              <w:t>剥线钳,预制式扭力扳手(60-340N.m),预制式扭力扳手(5-25N.m),胎纹笔,冰点测试仪,卡箍钳,卡簧钳（弯头）,深度尺,大一字螺丝批,卡簧钳（直头）</w:t>
            </w:r>
          </w:p>
          <w:p>
            <w:pPr>
              <w:jc w:val="left"/>
              <w:rPr>
                <w:rFonts w:hint="eastAsia" w:ascii="宋体" w:hAnsi="宋体" w:eastAsia="宋体" w:cs="宋体"/>
                <w:kern w:val="0"/>
                <w:sz w:val="24"/>
                <w:szCs w:val="24"/>
              </w:rPr>
            </w:pPr>
            <w:r>
              <w:rPr>
                <w:rFonts w:hint="eastAsia" w:ascii="宋体" w:hAnsi="宋体" w:eastAsia="宋体" w:cs="宋体"/>
                <w:kern w:val="0"/>
                <w:sz w:val="24"/>
                <w:szCs w:val="24"/>
              </w:rPr>
              <w:t>油壶,刮刀,预制式扭矩扳手,拉拔器,磁力棒,异形钳,水管堵头（长，短），橡皮水管堵头（15长，15短，16长，16短，20长，20短）</w:t>
            </w:r>
          </w:p>
          <w:p>
            <w:pPr>
              <w:jc w:val="left"/>
              <w:rPr>
                <w:rFonts w:hint="eastAsia" w:ascii="宋体" w:hAnsi="宋体" w:eastAsia="宋体" w:cs="宋体"/>
                <w:kern w:val="0"/>
                <w:sz w:val="24"/>
                <w:szCs w:val="24"/>
              </w:rPr>
            </w:pPr>
            <w:r>
              <w:rPr>
                <w:rFonts w:hint="eastAsia" w:ascii="宋体" w:hAnsi="宋体" w:eastAsia="宋体" w:cs="宋体"/>
                <w:kern w:val="0"/>
                <w:sz w:val="24"/>
                <w:szCs w:val="24"/>
              </w:rPr>
              <w:t>手摇简式千斤顶,密封性测试水管（长）,密封性测试水管（短）,胎压表,手摇简式千斤顶摇把,基准尺,生料带,气嘴头,胎压表气嘴头</w:t>
            </w: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89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培训椅（具有折叠写字板）</w:t>
            </w:r>
          </w:p>
        </w:tc>
        <w:tc>
          <w:tcPr>
            <w:tcW w:w="666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4"/>
                <w:szCs w:val="24"/>
              </w:rPr>
            </w:pPr>
            <w:r>
              <w:rPr>
                <w:rFonts w:hint="eastAsia" w:ascii="宋体" w:hAnsi="宋体" w:eastAsia="宋体" w:cs="宋体"/>
                <w:kern w:val="0"/>
                <w:sz w:val="24"/>
                <w:szCs w:val="24"/>
              </w:rPr>
              <w:t>高配塑壳特大桌（带折叠写字板）</w:t>
            </w:r>
          </w:p>
        </w:tc>
        <w:tc>
          <w:tcPr>
            <w:tcW w:w="58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kern w:val="0"/>
                <w:sz w:val="24"/>
                <w:szCs w:val="24"/>
              </w:rPr>
            </w:pPr>
            <w:r>
              <w:rPr>
                <w:rFonts w:hint="eastAsia" w:ascii="宋体" w:hAnsi="宋体" w:eastAsia="宋体" w:cs="宋体"/>
                <w:kern w:val="0"/>
                <w:sz w:val="24"/>
                <w:szCs w:val="24"/>
              </w:rPr>
              <w:t>50</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把</w:t>
            </w:r>
          </w:p>
        </w:tc>
      </w:tr>
    </w:tbl>
    <w:p>
      <w:pPr>
        <w:rPr>
          <w:rFonts w:hint="eastAsia" w:ascii="微软雅黑" w:hAnsi="微软雅黑" w:eastAsia="微软雅黑" w:cs="微软雅黑"/>
          <w:b/>
          <w:bCs/>
          <w:sz w:val="24"/>
          <w:szCs w:val="28"/>
          <w:lang w:val="en-US" w:eastAsia="zh-CN"/>
        </w:rPr>
      </w:pPr>
      <w:r>
        <w:rPr>
          <w:rFonts w:hint="eastAsia" w:ascii="微软雅黑" w:hAnsi="微软雅黑" w:eastAsia="微软雅黑" w:cs="微软雅黑"/>
          <w:b/>
          <w:bCs/>
          <w:sz w:val="24"/>
          <w:szCs w:val="28"/>
          <w:lang w:val="en-US" w:eastAsia="zh-CN"/>
        </w:rPr>
        <w:t>C区：新能源技能大赛教学实训区+智能网联</w:t>
      </w:r>
    </w:p>
    <w:p>
      <w:pPr>
        <w:numPr>
          <w:ilvl w:val="0"/>
          <w:numId w:val="7"/>
        </w:numPr>
        <w:rPr>
          <w:rFonts w:hint="eastAsia" w:ascii="微软雅黑" w:hAnsi="微软雅黑" w:eastAsia="微软雅黑" w:cs="微软雅黑"/>
          <w:b/>
          <w:sz w:val="24"/>
          <w:szCs w:val="24"/>
          <w:lang w:val="en-US" w:eastAsia="zh-CN"/>
        </w:rPr>
      </w:pPr>
      <w:r>
        <w:rPr>
          <w:rFonts w:hint="eastAsia" w:ascii="微软雅黑" w:hAnsi="微软雅黑" w:eastAsia="微软雅黑" w:cs="微软雅黑"/>
          <w:b/>
          <w:sz w:val="24"/>
          <w:szCs w:val="24"/>
          <w:lang w:val="en-US" w:eastAsia="zh-CN"/>
        </w:rPr>
        <w:t>具体采购清单</w:t>
      </w:r>
    </w:p>
    <w:tbl>
      <w:tblPr>
        <w:tblStyle w:val="17"/>
        <w:tblW w:w="92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6"/>
        <w:gridCol w:w="1514"/>
        <w:gridCol w:w="4338"/>
        <w:gridCol w:w="563"/>
        <w:gridCol w:w="674"/>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6" w:hRule="atLeast"/>
          <w:jc w:val="center"/>
        </w:trPr>
        <w:tc>
          <w:tcPr>
            <w:tcW w:w="7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rPr>
              <w:t>序号</w:t>
            </w:r>
          </w:p>
        </w:tc>
        <w:tc>
          <w:tcPr>
            <w:tcW w:w="151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rPr>
              <w:t>模块竞赛内容</w:t>
            </w:r>
          </w:p>
        </w:tc>
        <w:tc>
          <w:tcPr>
            <w:tcW w:w="433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rPr>
              <w:t>技术平台</w:t>
            </w:r>
          </w:p>
        </w:tc>
        <w:tc>
          <w:tcPr>
            <w:tcW w:w="56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数量</w:t>
            </w:r>
          </w:p>
        </w:tc>
        <w:tc>
          <w:tcPr>
            <w:tcW w:w="6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单位</w:t>
            </w:r>
          </w:p>
        </w:tc>
        <w:tc>
          <w:tcPr>
            <w:tcW w:w="133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jc w:val="center"/>
        </w:trPr>
        <w:tc>
          <w:tcPr>
            <w:tcW w:w="796" w:type="dxa"/>
            <w:vMerge w:val="restart"/>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514"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发动机管理技术和车身电气技术</w:t>
            </w:r>
          </w:p>
        </w:tc>
        <w:tc>
          <w:tcPr>
            <w:tcW w:w="4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86寸智慧教室互动黑板</w:t>
            </w:r>
          </w:p>
        </w:tc>
        <w:tc>
          <w:tcPr>
            <w:tcW w:w="56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7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台</w:t>
            </w:r>
          </w:p>
        </w:tc>
        <w:tc>
          <w:tcPr>
            <w:tcW w:w="1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详见参数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jc w:val="center"/>
        </w:trPr>
        <w:tc>
          <w:tcPr>
            <w:tcW w:w="79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15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4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实训六角桌</w:t>
            </w:r>
          </w:p>
        </w:tc>
        <w:tc>
          <w:tcPr>
            <w:tcW w:w="56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w:t>
            </w:r>
          </w:p>
        </w:tc>
        <w:tc>
          <w:tcPr>
            <w:tcW w:w="67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个</w:t>
            </w:r>
          </w:p>
        </w:tc>
        <w:tc>
          <w:tcPr>
            <w:tcW w:w="1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详见参数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jc w:val="center"/>
        </w:trPr>
        <w:tc>
          <w:tcPr>
            <w:tcW w:w="79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15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4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整车故障设置与检测连接平台</w:t>
            </w:r>
          </w:p>
        </w:tc>
        <w:tc>
          <w:tcPr>
            <w:tcW w:w="56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7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台</w:t>
            </w:r>
          </w:p>
        </w:tc>
        <w:tc>
          <w:tcPr>
            <w:tcW w:w="1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详见参数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2" w:hRule="atLeast"/>
          <w:jc w:val="center"/>
        </w:trPr>
        <w:tc>
          <w:tcPr>
            <w:tcW w:w="79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15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4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诊断查询系统（含诊断仪、充电机、诊断充电车）</w:t>
            </w:r>
          </w:p>
        </w:tc>
        <w:tc>
          <w:tcPr>
            <w:tcW w:w="56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7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台</w:t>
            </w:r>
          </w:p>
        </w:tc>
        <w:tc>
          <w:tcPr>
            <w:tcW w:w="1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详见参数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79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15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4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汽车专用示波器</w:t>
            </w:r>
          </w:p>
        </w:tc>
        <w:tc>
          <w:tcPr>
            <w:tcW w:w="56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7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套</w:t>
            </w:r>
          </w:p>
        </w:tc>
        <w:tc>
          <w:tcPr>
            <w:tcW w:w="1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详见参数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jc w:val="center"/>
        </w:trPr>
        <w:tc>
          <w:tcPr>
            <w:tcW w:w="79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15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4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万用接线</w:t>
            </w:r>
          </w:p>
        </w:tc>
        <w:tc>
          <w:tcPr>
            <w:tcW w:w="56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7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套</w:t>
            </w:r>
          </w:p>
        </w:tc>
        <w:tc>
          <w:tcPr>
            <w:tcW w:w="1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详见参数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3" w:hRule="atLeast"/>
          <w:jc w:val="center"/>
        </w:trPr>
        <w:tc>
          <w:tcPr>
            <w:tcW w:w="79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15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4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集成工具</w:t>
            </w:r>
          </w:p>
        </w:tc>
        <w:tc>
          <w:tcPr>
            <w:tcW w:w="56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7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套</w:t>
            </w:r>
          </w:p>
        </w:tc>
        <w:tc>
          <w:tcPr>
            <w:tcW w:w="1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详见参数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79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15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4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教学软件</w:t>
            </w:r>
          </w:p>
        </w:tc>
        <w:tc>
          <w:tcPr>
            <w:tcW w:w="56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7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套</w:t>
            </w:r>
          </w:p>
        </w:tc>
        <w:tc>
          <w:tcPr>
            <w:tcW w:w="1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详见参数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79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15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4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适配工具</w:t>
            </w:r>
          </w:p>
        </w:tc>
        <w:tc>
          <w:tcPr>
            <w:tcW w:w="56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7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套</w:t>
            </w:r>
          </w:p>
        </w:tc>
        <w:tc>
          <w:tcPr>
            <w:tcW w:w="1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详见参数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jc w:val="center"/>
        </w:trPr>
        <w:tc>
          <w:tcPr>
            <w:tcW w:w="796" w:type="dxa"/>
            <w:vMerge w:val="restart"/>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2</w:t>
            </w:r>
          </w:p>
        </w:tc>
        <w:tc>
          <w:tcPr>
            <w:tcW w:w="1514"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20" w:lineRule="exac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电动汽车技术</w:t>
            </w:r>
          </w:p>
        </w:tc>
        <w:tc>
          <w:tcPr>
            <w:tcW w:w="4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新能源汽车</w:t>
            </w:r>
            <w:r>
              <w:rPr>
                <w:rFonts w:hint="eastAsia" w:asciiTheme="minorEastAsia" w:hAnsiTheme="minorEastAsia" w:eastAsiaTheme="minorEastAsia" w:cstheme="minorEastAsia"/>
                <w:kern w:val="0"/>
                <w:sz w:val="24"/>
                <w:szCs w:val="24"/>
                <w:lang w:val="en-US" w:eastAsia="zh-CN"/>
              </w:rPr>
              <w:t>学习</w:t>
            </w:r>
            <w:bookmarkStart w:id="0" w:name="_GoBack"/>
            <w:bookmarkEnd w:id="0"/>
            <w:r>
              <w:rPr>
                <w:rFonts w:hint="eastAsia" w:asciiTheme="minorEastAsia" w:hAnsiTheme="minorEastAsia" w:eastAsiaTheme="minorEastAsia" w:cstheme="minorEastAsia"/>
                <w:kern w:val="0"/>
                <w:sz w:val="24"/>
                <w:szCs w:val="24"/>
              </w:rPr>
              <w:t>平台</w:t>
            </w:r>
          </w:p>
        </w:tc>
        <w:tc>
          <w:tcPr>
            <w:tcW w:w="56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7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台</w:t>
            </w:r>
          </w:p>
        </w:tc>
        <w:tc>
          <w:tcPr>
            <w:tcW w:w="1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详见参数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79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15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4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整车故障设置与检测连接平台</w:t>
            </w:r>
          </w:p>
        </w:tc>
        <w:tc>
          <w:tcPr>
            <w:tcW w:w="56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7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台</w:t>
            </w:r>
          </w:p>
        </w:tc>
        <w:tc>
          <w:tcPr>
            <w:tcW w:w="1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详见参数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79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15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4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故障诊断仪器</w:t>
            </w:r>
          </w:p>
        </w:tc>
        <w:tc>
          <w:tcPr>
            <w:tcW w:w="56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7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套</w:t>
            </w:r>
          </w:p>
        </w:tc>
        <w:tc>
          <w:tcPr>
            <w:tcW w:w="1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详见参数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 w:hRule="atLeast"/>
          <w:jc w:val="center"/>
        </w:trPr>
        <w:tc>
          <w:tcPr>
            <w:tcW w:w="79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15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4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汽车专用示波器</w:t>
            </w:r>
          </w:p>
        </w:tc>
        <w:tc>
          <w:tcPr>
            <w:tcW w:w="56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7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套</w:t>
            </w:r>
          </w:p>
        </w:tc>
        <w:tc>
          <w:tcPr>
            <w:tcW w:w="1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详见参数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atLeast"/>
          <w:jc w:val="center"/>
        </w:trPr>
        <w:tc>
          <w:tcPr>
            <w:tcW w:w="79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15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4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万用接线盒</w:t>
            </w:r>
          </w:p>
        </w:tc>
        <w:tc>
          <w:tcPr>
            <w:tcW w:w="56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7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套</w:t>
            </w:r>
          </w:p>
        </w:tc>
        <w:tc>
          <w:tcPr>
            <w:tcW w:w="1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详见参数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jc w:val="center"/>
        </w:trPr>
        <w:tc>
          <w:tcPr>
            <w:tcW w:w="79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15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4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万用表</w:t>
            </w:r>
          </w:p>
        </w:tc>
        <w:tc>
          <w:tcPr>
            <w:tcW w:w="56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7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套</w:t>
            </w:r>
          </w:p>
        </w:tc>
        <w:tc>
          <w:tcPr>
            <w:tcW w:w="1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详见参数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1" w:hRule="atLeast"/>
          <w:jc w:val="center"/>
        </w:trPr>
        <w:tc>
          <w:tcPr>
            <w:tcW w:w="79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15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4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一体化集成工量具</w:t>
            </w:r>
          </w:p>
        </w:tc>
        <w:tc>
          <w:tcPr>
            <w:tcW w:w="56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7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套</w:t>
            </w:r>
          </w:p>
        </w:tc>
        <w:tc>
          <w:tcPr>
            <w:tcW w:w="1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详见参数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jc w:val="center"/>
        </w:trPr>
        <w:tc>
          <w:tcPr>
            <w:tcW w:w="79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15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4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人员防护套装</w:t>
            </w:r>
          </w:p>
        </w:tc>
        <w:tc>
          <w:tcPr>
            <w:tcW w:w="56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7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套</w:t>
            </w:r>
          </w:p>
        </w:tc>
        <w:tc>
          <w:tcPr>
            <w:tcW w:w="1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详见参数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jc w:val="center"/>
        </w:trPr>
        <w:tc>
          <w:tcPr>
            <w:tcW w:w="79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15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4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工位安全防护套装</w:t>
            </w:r>
          </w:p>
        </w:tc>
        <w:tc>
          <w:tcPr>
            <w:tcW w:w="56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7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套</w:t>
            </w:r>
          </w:p>
        </w:tc>
        <w:tc>
          <w:tcPr>
            <w:tcW w:w="1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详见参数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jc w:val="center"/>
        </w:trPr>
        <w:tc>
          <w:tcPr>
            <w:tcW w:w="79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15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4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绝缘工作台</w:t>
            </w:r>
          </w:p>
        </w:tc>
        <w:tc>
          <w:tcPr>
            <w:tcW w:w="56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7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台</w:t>
            </w:r>
          </w:p>
        </w:tc>
        <w:tc>
          <w:tcPr>
            <w:tcW w:w="1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详见参数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 w:hRule="atLeast"/>
          <w:jc w:val="center"/>
        </w:trPr>
        <w:tc>
          <w:tcPr>
            <w:tcW w:w="79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15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4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绝缘电阻测试仪</w:t>
            </w:r>
          </w:p>
        </w:tc>
        <w:tc>
          <w:tcPr>
            <w:tcW w:w="56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7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台</w:t>
            </w:r>
          </w:p>
        </w:tc>
        <w:tc>
          <w:tcPr>
            <w:tcW w:w="1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详见参数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79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15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4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检测工具小推车</w:t>
            </w:r>
          </w:p>
        </w:tc>
        <w:tc>
          <w:tcPr>
            <w:tcW w:w="56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7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台</w:t>
            </w:r>
          </w:p>
        </w:tc>
        <w:tc>
          <w:tcPr>
            <w:tcW w:w="1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详见参数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796" w:type="dxa"/>
            <w:vMerge w:val="restart"/>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514"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智能网联</w:t>
            </w:r>
          </w:p>
        </w:tc>
        <w:tc>
          <w:tcPr>
            <w:tcW w:w="4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7"/>
                <w:kern w:val="0"/>
                <w:sz w:val="24"/>
                <w:szCs w:val="24"/>
                <w:highlight w:val="none"/>
              </w:rPr>
              <w:t>智能网联车辆（电动差速转向）</w:t>
            </w:r>
          </w:p>
        </w:tc>
        <w:tc>
          <w:tcPr>
            <w:tcW w:w="56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7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台</w:t>
            </w:r>
          </w:p>
        </w:tc>
        <w:tc>
          <w:tcPr>
            <w:tcW w:w="1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详见参数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79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15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4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7"/>
                <w:kern w:val="0"/>
                <w:sz w:val="24"/>
                <w:szCs w:val="24"/>
              </w:rPr>
              <w:t>远程控制终端（含智能网联实训系统）</w:t>
            </w:r>
          </w:p>
        </w:tc>
        <w:tc>
          <w:tcPr>
            <w:tcW w:w="56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7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套</w:t>
            </w:r>
          </w:p>
        </w:tc>
        <w:tc>
          <w:tcPr>
            <w:tcW w:w="1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详见参数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79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15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4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7"/>
                <w:kern w:val="0"/>
                <w:sz w:val="24"/>
                <w:szCs w:val="24"/>
                <w:highlight w:val="none"/>
              </w:rPr>
              <w:t>车辆交互式多媒体教学系统</w:t>
            </w:r>
          </w:p>
        </w:tc>
        <w:tc>
          <w:tcPr>
            <w:tcW w:w="56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7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套</w:t>
            </w:r>
          </w:p>
        </w:tc>
        <w:tc>
          <w:tcPr>
            <w:tcW w:w="1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详见参数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79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15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4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7"/>
                <w:kern w:val="0"/>
                <w:sz w:val="24"/>
                <w:szCs w:val="24"/>
              </w:rPr>
              <w:t>网络设施</w:t>
            </w:r>
          </w:p>
        </w:tc>
        <w:tc>
          <w:tcPr>
            <w:tcW w:w="56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7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套</w:t>
            </w:r>
          </w:p>
        </w:tc>
        <w:tc>
          <w:tcPr>
            <w:tcW w:w="1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详见参数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79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15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4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jc w:val="center"/>
              <w:textAlignment w:val="center"/>
              <w:rPr>
                <w:rFonts w:hint="eastAsia" w:asciiTheme="minorEastAsia" w:hAnsiTheme="minorEastAsia" w:eastAsiaTheme="minorEastAsia" w:cstheme="minorEastAsia"/>
                <w:color w:val="000007"/>
                <w:kern w:val="0"/>
                <w:sz w:val="24"/>
                <w:szCs w:val="24"/>
              </w:rPr>
            </w:pPr>
            <w:r>
              <w:rPr>
                <w:rFonts w:hint="eastAsia" w:asciiTheme="minorEastAsia" w:hAnsiTheme="minorEastAsia" w:eastAsiaTheme="minorEastAsia" w:cstheme="minorEastAsia"/>
                <w:color w:val="000007"/>
                <w:kern w:val="0"/>
                <w:sz w:val="24"/>
                <w:szCs w:val="24"/>
              </w:rPr>
              <w:t>激光雷达实训平台</w:t>
            </w:r>
          </w:p>
        </w:tc>
        <w:tc>
          <w:tcPr>
            <w:tcW w:w="56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7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套</w:t>
            </w:r>
          </w:p>
        </w:tc>
        <w:tc>
          <w:tcPr>
            <w:tcW w:w="1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详见参数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79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15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4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jc w:val="center"/>
              <w:textAlignment w:val="center"/>
              <w:rPr>
                <w:rFonts w:hint="eastAsia" w:asciiTheme="minorEastAsia" w:hAnsiTheme="minorEastAsia" w:eastAsiaTheme="minorEastAsia" w:cstheme="minorEastAsia"/>
                <w:color w:val="000007"/>
                <w:kern w:val="0"/>
                <w:sz w:val="24"/>
                <w:szCs w:val="24"/>
              </w:rPr>
            </w:pPr>
            <w:r>
              <w:rPr>
                <w:rFonts w:hint="eastAsia" w:asciiTheme="minorEastAsia" w:hAnsiTheme="minorEastAsia" w:eastAsiaTheme="minorEastAsia" w:cstheme="minorEastAsia"/>
                <w:color w:val="000007"/>
                <w:kern w:val="0"/>
                <w:sz w:val="24"/>
                <w:szCs w:val="24"/>
              </w:rPr>
              <w:t>视觉传感器实训平台</w:t>
            </w:r>
          </w:p>
        </w:tc>
        <w:tc>
          <w:tcPr>
            <w:tcW w:w="56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7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米</w:t>
            </w:r>
          </w:p>
        </w:tc>
        <w:tc>
          <w:tcPr>
            <w:tcW w:w="133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详见参数</w:t>
            </w:r>
          </w:p>
        </w:tc>
      </w:tr>
    </w:tbl>
    <w:p>
      <w:pPr>
        <w:pStyle w:val="13"/>
        <w:numPr>
          <w:ilvl w:val="0"/>
          <w:numId w:val="7"/>
        </w:numPr>
        <w:ind w:left="0" w:leftChars="0" w:firstLine="0" w:firstLineChars="0"/>
        <w:rPr>
          <w:rFonts w:hint="eastAsia" w:ascii="微软雅黑" w:hAnsi="微软雅黑" w:eastAsia="微软雅黑" w:cs="微软雅黑"/>
          <w:b/>
          <w:bCs/>
          <w:sz w:val="24"/>
          <w:szCs w:val="28"/>
          <w:lang w:val="en-US" w:eastAsia="zh-CN"/>
        </w:rPr>
      </w:pPr>
      <w:r>
        <w:rPr>
          <w:rFonts w:hint="eastAsia" w:ascii="微软雅黑" w:hAnsi="微软雅黑" w:eastAsia="微软雅黑" w:cs="微软雅黑"/>
          <w:b/>
          <w:bCs/>
          <w:sz w:val="24"/>
          <w:szCs w:val="28"/>
          <w:lang w:val="en-US" w:eastAsia="zh-CN"/>
        </w:rPr>
        <w:t>技术参数要求</w:t>
      </w:r>
    </w:p>
    <w:tbl>
      <w:tblPr>
        <w:tblStyle w:val="17"/>
        <w:tblW w:w="92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7"/>
        <w:gridCol w:w="849"/>
        <w:gridCol w:w="711"/>
        <w:gridCol w:w="549"/>
        <w:gridCol w:w="609"/>
        <w:gridCol w:w="60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2" w:hRule="atLeast"/>
          <w:jc w:val="center"/>
        </w:trPr>
        <w:tc>
          <w:tcPr>
            <w:tcW w:w="4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8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模块竞赛内容</w:t>
            </w:r>
          </w:p>
        </w:tc>
        <w:tc>
          <w:tcPr>
            <w:tcW w:w="7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设备</w:t>
            </w:r>
          </w:p>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名称</w:t>
            </w:r>
          </w:p>
        </w:tc>
        <w:tc>
          <w:tcPr>
            <w:tcW w:w="5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数量</w:t>
            </w:r>
          </w:p>
        </w:tc>
        <w:tc>
          <w:tcPr>
            <w:tcW w:w="6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单位</w:t>
            </w:r>
          </w:p>
        </w:tc>
        <w:tc>
          <w:tcPr>
            <w:tcW w:w="60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技术参数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87" w:type="dxa"/>
            <w:vMerge w:val="restart"/>
            <w:tcBorders>
              <w:top w:val="nil"/>
              <w:left w:val="single" w:color="000000" w:sz="4" w:space="0"/>
              <w:bottom w:val="single" w:color="000000" w:sz="4" w:space="0"/>
              <w:right w:val="single" w:color="000000"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1</w:t>
            </w:r>
          </w:p>
        </w:tc>
        <w:tc>
          <w:tcPr>
            <w:tcW w:w="849" w:type="dxa"/>
            <w:vMerge w:val="restart"/>
            <w:tcBorders>
              <w:top w:val="nil"/>
              <w:left w:val="single" w:color="000000" w:sz="4" w:space="0"/>
              <w:bottom w:val="single" w:color="000000" w:sz="4" w:space="0"/>
              <w:right w:val="single" w:color="000000" w:sz="4" w:space="0"/>
            </w:tcBorders>
            <w:vAlign w:val="center"/>
          </w:tcPr>
          <w:p>
            <w:pPr>
              <w:rPr>
                <w:rFonts w:hint="eastAsia" w:ascii="宋体" w:hAnsi="宋体" w:eastAsia="宋体" w:cs="宋体"/>
                <w:sz w:val="24"/>
                <w:szCs w:val="24"/>
              </w:rPr>
            </w:pPr>
            <w:r>
              <w:rPr>
                <w:rFonts w:hint="eastAsia" w:ascii="宋体" w:hAnsi="宋体" w:eastAsia="宋体" w:cs="宋体"/>
                <w:kern w:val="0"/>
                <w:sz w:val="24"/>
                <w:szCs w:val="24"/>
              </w:rPr>
              <w:t>发动机管理技术和车身电气技术</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24"/>
                <w:szCs w:val="24"/>
              </w:rPr>
            </w:pPr>
            <w:r>
              <w:rPr>
                <w:rFonts w:hint="eastAsia" w:ascii="微软雅黑" w:hAnsi="微软雅黑" w:eastAsia="微软雅黑" w:cs="微软雅黑"/>
                <w:b/>
                <w:bCs/>
                <w:color w:val="000000" w:themeColor="text1"/>
                <w:sz w:val="24"/>
                <w:szCs w:val="24"/>
                <w:lang w:eastAsia="zh-CN"/>
                <w14:textFill>
                  <w14:solidFill>
                    <w14:schemeClr w14:val="tx1"/>
                  </w14:solidFill>
                </w14:textFill>
              </w:rPr>
              <w:t>☆</w:t>
            </w:r>
            <w:r>
              <w:rPr>
                <w:rFonts w:hint="eastAsia" w:ascii="宋体" w:hAnsi="宋体" w:eastAsia="宋体" w:cs="宋体"/>
                <w:kern w:val="0"/>
                <w:sz w:val="24"/>
                <w:szCs w:val="24"/>
              </w:rPr>
              <w:t>86寸智慧教室互动黑板</w:t>
            </w:r>
          </w:p>
        </w:tc>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台</w:t>
            </w:r>
          </w:p>
        </w:tc>
        <w:tc>
          <w:tcPr>
            <w:tcW w:w="60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86寸智慧黑板</w:t>
            </w:r>
          </w:p>
          <w:p>
            <w:pPr>
              <w:rPr>
                <w:rFonts w:hint="eastAsia" w:ascii="宋体" w:hAnsi="宋体" w:eastAsia="宋体" w:cs="宋体"/>
                <w:sz w:val="24"/>
                <w:szCs w:val="24"/>
              </w:rPr>
            </w:pPr>
            <w:r>
              <w:rPr>
                <w:rFonts w:hint="eastAsia" w:ascii="宋体" w:hAnsi="宋体" w:eastAsia="宋体" w:cs="宋体"/>
                <w:sz w:val="24"/>
                <w:szCs w:val="24"/>
              </w:rPr>
              <w:t>一、显示模块及整机性能</w:t>
            </w:r>
          </w:p>
          <w:p>
            <w:pPr>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rPr>
              <w:tab/>
            </w:r>
            <w:r>
              <w:rPr>
                <w:rFonts w:hint="eastAsia" w:ascii="宋体" w:hAnsi="宋体" w:eastAsia="宋体" w:cs="宋体"/>
                <w:sz w:val="24"/>
                <w:szCs w:val="24"/>
              </w:rPr>
              <w:t>整体采用平面结构设计，无推拉式结构及外露连接线，外观简洁。整体尺寸不低于4200*1200*90mm, 融合了黑板、液晶屏、音箱及拔插式电脑等设备；</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rPr>
              <w:tab/>
            </w:r>
            <w:r>
              <w:rPr>
                <w:rFonts w:hint="eastAsia" w:ascii="宋体" w:hAnsi="宋体" w:eastAsia="宋体" w:cs="宋体"/>
                <w:sz w:val="24"/>
                <w:szCs w:val="24"/>
              </w:rPr>
              <w:t>液晶屏显示尺寸≧86英寸，采用A规屏；分辨率：3840*2160；可视角度：178°,屏体亮度不低于300cd/㎡；屏幕表面采用防眩光钢化玻璃,表面硬度不低于8H；</w:t>
            </w:r>
          </w:p>
          <w:p>
            <w:pPr>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rPr>
              <w:tab/>
            </w:r>
            <w:r>
              <w:rPr>
                <w:rFonts w:hint="eastAsia" w:ascii="宋体" w:hAnsi="宋体" w:eastAsia="宋体" w:cs="宋体"/>
                <w:sz w:val="24"/>
                <w:szCs w:val="24"/>
              </w:rPr>
              <w:t>主屏支持普通粉笔直接书写。整机两侧副屏可支持普通粉笔、液体粉笔、成膜笔进行板书书写。</w:t>
            </w:r>
          </w:p>
          <w:p>
            <w:pPr>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rPr>
              <w:tab/>
            </w:r>
            <w:r>
              <w:rPr>
                <w:rFonts w:hint="eastAsia" w:ascii="宋体" w:hAnsi="宋体" w:eastAsia="宋体" w:cs="宋体"/>
                <w:sz w:val="24"/>
                <w:szCs w:val="24"/>
              </w:rPr>
              <w:t>整机设备副屏支持磁吸附功能，可以满足带有磁吸的板擦等教具进行吸附在副屏上。</w:t>
            </w:r>
          </w:p>
          <w:p>
            <w:pPr>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rPr>
              <w:tab/>
            </w:r>
            <w:r>
              <w:rPr>
                <w:rFonts w:hint="eastAsia" w:ascii="宋体" w:hAnsi="宋体" w:eastAsia="宋体" w:cs="宋体"/>
                <w:sz w:val="24"/>
                <w:szCs w:val="24"/>
              </w:rPr>
              <w:t xml:space="preserve">为保护用眼健康，整机需支持多种护眼模式，可实现前置按键开启普通护眼，也可实现整机纸质护眼模式，支持设置纸质纹理：牛皮纸、素描纸、宣纸、水彩纸、水纹纸等； </w:t>
            </w:r>
          </w:p>
          <w:p>
            <w:pPr>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rPr>
              <w:tab/>
            </w:r>
            <w:r>
              <w:rPr>
                <w:rFonts w:hint="eastAsia" w:ascii="宋体" w:hAnsi="宋体" w:eastAsia="宋体" w:cs="宋体"/>
                <w:sz w:val="24"/>
                <w:szCs w:val="24"/>
              </w:rPr>
              <w:t>Wi-Fi及AP热点支持频段2.4GHz/5GHz ，Wi-Fi制式支持IEEE 802.11 a/b/g/n/ac/ax；</w:t>
            </w:r>
          </w:p>
          <w:p>
            <w:pPr>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rPr>
              <w:tab/>
            </w:r>
            <w:r>
              <w:rPr>
                <w:rFonts w:hint="eastAsia" w:ascii="宋体" w:hAnsi="宋体" w:eastAsia="宋体" w:cs="宋体"/>
                <w:sz w:val="24"/>
                <w:szCs w:val="24"/>
              </w:rPr>
              <w:t>嵌入式系统版本不低于Android 11。</w:t>
            </w:r>
          </w:p>
          <w:p>
            <w:pPr>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sz w:val="24"/>
                <w:szCs w:val="24"/>
              </w:rPr>
              <w:tab/>
            </w:r>
            <w:r>
              <w:rPr>
                <w:rFonts w:hint="eastAsia" w:ascii="宋体" w:hAnsi="宋体" w:eastAsia="宋体" w:cs="宋体"/>
                <w:sz w:val="24"/>
                <w:szCs w:val="24"/>
              </w:rPr>
              <w:t>整机内置扬声器，总功率不小于60W。</w:t>
            </w:r>
          </w:p>
          <w:p>
            <w:pPr>
              <w:rPr>
                <w:rFonts w:hint="eastAsia" w:ascii="宋体" w:hAnsi="宋体" w:eastAsia="宋体" w:cs="宋体"/>
                <w:sz w:val="24"/>
                <w:szCs w:val="24"/>
              </w:rPr>
            </w:pPr>
            <w:r>
              <w:rPr>
                <w:rFonts w:hint="eastAsia" w:ascii="宋体" w:hAnsi="宋体" w:eastAsia="宋体" w:cs="宋体"/>
                <w:sz w:val="24"/>
                <w:szCs w:val="24"/>
              </w:rPr>
              <w:t>9.</w:t>
            </w:r>
            <w:r>
              <w:rPr>
                <w:rFonts w:hint="eastAsia" w:ascii="宋体" w:hAnsi="宋体" w:eastAsia="宋体" w:cs="宋体"/>
                <w:sz w:val="24"/>
                <w:szCs w:val="24"/>
              </w:rPr>
              <w:tab/>
            </w:r>
            <w:r>
              <w:rPr>
                <w:rFonts w:hint="eastAsia" w:ascii="宋体" w:hAnsi="宋体" w:eastAsia="宋体" w:cs="宋体"/>
                <w:sz w:val="24"/>
                <w:szCs w:val="24"/>
              </w:rPr>
              <w:t>触控技术：支持Windows系统中进行20点或以上触控，支持在Android系统中进行10点或以上触控。</w:t>
            </w:r>
          </w:p>
          <w:p>
            <w:pPr>
              <w:rPr>
                <w:rFonts w:hint="eastAsia" w:ascii="宋体" w:hAnsi="宋体" w:eastAsia="宋体" w:cs="宋体"/>
                <w:sz w:val="24"/>
                <w:szCs w:val="24"/>
              </w:rPr>
            </w:pPr>
            <w:r>
              <w:rPr>
                <w:rFonts w:hint="eastAsia" w:ascii="宋体" w:hAnsi="宋体" w:eastAsia="宋体" w:cs="宋体"/>
                <w:sz w:val="24"/>
                <w:szCs w:val="24"/>
              </w:rPr>
              <w:t>10.</w:t>
            </w:r>
            <w:r>
              <w:rPr>
                <w:rFonts w:hint="eastAsia" w:ascii="宋体" w:hAnsi="宋体" w:eastAsia="宋体" w:cs="宋体"/>
                <w:sz w:val="24"/>
                <w:szCs w:val="24"/>
              </w:rPr>
              <w:tab/>
            </w:r>
            <w:r>
              <w:rPr>
                <w:rFonts w:hint="eastAsia" w:ascii="宋体" w:hAnsi="宋体" w:eastAsia="宋体" w:cs="宋体"/>
                <w:sz w:val="24"/>
                <w:szCs w:val="24"/>
              </w:rPr>
              <w:t>整机支持色彩空间可选，包含标准模式和sRGB模式，在sRGB模式下可做到高色准。</w:t>
            </w:r>
          </w:p>
          <w:p>
            <w:pPr>
              <w:rPr>
                <w:rFonts w:hint="eastAsia" w:ascii="宋体" w:hAnsi="宋体" w:eastAsia="宋体" w:cs="宋体"/>
                <w:sz w:val="24"/>
                <w:szCs w:val="24"/>
              </w:rPr>
            </w:pPr>
            <w:r>
              <w:rPr>
                <w:rFonts w:hint="eastAsia" w:ascii="宋体" w:hAnsi="宋体" w:eastAsia="宋体" w:cs="宋体"/>
                <w:sz w:val="24"/>
                <w:szCs w:val="24"/>
              </w:rPr>
              <w:t>11.</w:t>
            </w:r>
            <w:r>
              <w:rPr>
                <w:rFonts w:hint="eastAsia" w:ascii="宋体" w:hAnsi="宋体" w:eastAsia="宋体" w:cs="宋体"/>
                <w:sz w:val="24"/>
                <w:szCs w:val="24"/>
              </w:rPr>
              <w:tab/>
            </w:r>
            <w:r>
              <w:rPr>
                <w:rFonts w:hint="eastAsia" w:ascii="宋体" w:hAnsi="宋体" w:eastAsia="宋体" w:cs="宋体"/>
                <w:sz w:val="24"/>
                <w:szCs w:val="24"/>
              </w:rPr>
              <w:t>触摸屏具有防遮挡功能，触摸接收器在单点或多点遮挡后仍能正常书写。</w:t>
            </w:r>
          </w:p>
          <w:p>
            <w:pPr>
              <w:rPr>
                <w:rFonts w:hint="eastAsia" w:ascii="宋体" w:hAnsi="宋体" w:eastAsia="宋体" w:cs="宋体"/>
                <w:sz w:val="24"/>
                <w:szCs w:val="24"/>
              </w:rPr>
            </w:pPr>
            <w:r>
              <w:rPr>
                <w:rFonts w:hint="eastAsia" w:ascii="宋体" w:hAnsi="宋体" w:eastAsia="宋体" w:cs="宋体"/>
                <w:sz w:val="24"/>
                <w:szCs w:val="24"/>
              </w:rPr>
              <w:t>二、接口及按键</w:t>
            </w:r>
          </w:p>
          <w:p>
            <w:pPr>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rPr>
              <w:tab/>
            </w:r>
            <w:r>
              <w:rPr>
                <w:rFonts w:hint="eastAsia" w:ascii="宋体" w:hAnsi="宋体" w:eastAsia="宋体" w:cs="宋体"/>
                <w:sz w:val="24"/>
                <w:szCs w:val="24"/>
              </w:rPr>
              <w:t>整机具备至少6个前置按键。支持通过前置按键进行开关机、调出中控菜单、音量+/-、护眼、录屏的操作。</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rPr>
              <w:tab/>
            </w:r>
            <w:r>
              <w:rPr>
                <w:rFonts w:hint="eastAsia" w:ascii="宋体" w:hAnsi="宋体" w:eastAsia="宋体" w:cs="宋体"/>
                <w:sz w:val="24"/>
                <w:szCs w:val="24"/>
              </w:rPr>
              <w:t>支持通过前置面板物理按键一键启动录屏功能，可将屏幕中显示的课件、音频内容与老师人声同时录制。</w:t>
            </w:r>
          </w:p>
          <w:p>
            <w:pPr>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rPr>
              <w:tab/>
            </w:r>
            <w:r>
              <w:rPr>
                <w:rFonts w:hint="eastAsia" w:ascii="宋体" w:hAnsi="宋体" w:eastAsia="宋体" w:cs="宋体"/>
                <w:sz w:val="24"/>
                <w:szCs w:val="24"/>
              </w:rPr>
              <w:t>支持自定义前置“设置"按键，通过自定义设置实现前置面板功能按键一键启用任一全局小工具、快捷开关。</w:t>
            </w:r>
          </w:p>
          <w:p>
            <w:pPr>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rPr>
              <w:tab/>
            </w:r>
            <w:r>
              <w:rPr>
                <w:rFonts w:hint="eastAsia" w:ascii="宋体" w:hAnsi="宋体" w:eastAsia="宋体" w:cs="宋体"/>
                <w:sz w:val="24"/>
                <w:szCs w:val="24"/>
              </w:rPr>
              <w:t>整机具备前置Type-C接口，通过Type-C接口实现音视频输入，外接电脑设备经双头Type-C线连接至整机，可把外接电脑设备画面投到整机上，同时可在整机上操作画面，可实现触摸电脑的操作，无需再连接触控USB线。</w:t>
            </w:r>
          </w:p>
          <w:p>
            <w:pPr>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rPr>
              <w:tab/>
            </w:r>
            <w:r>
              <w:rPr>
                <w:rFonts w:hint="eastAsia" w:ascii="宋体" w:hAnsi="宋体" w:eastAsia="宋体" w:cs="宋体"/>
                <w:sz w:val="24"/>
                <w:szCs w:val="24"/>
              </w:rPr>
              <w:t>采用内置摄像头、麦克风，无需外接线材连接和任何可见外接线材及模块化拼接痕迹，不占用整机设备端口。</w:t>
            </w:r>
          </w:p>
          <w:p>
            <w:pPr>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rPr>
              <w:tab/>
            </w:r>
            <w:r>
              <w:rPr>
                <w:rFonts w:hint="eastAsia" w:ascii="宋体" w:hAnsi="宋体" w:eastAsia="宋体" w:cs="宋体"/>
                <w:sz w:val="24"/>
                <w:szCs w:val="24"/>
              </w:rPr>
              <w:t>整机支持借助前置物理按键实现一键还原，无需额外工具辅助。</w:t>
            </w:r>
          </w:p>
          <w:p>
            <w:pPr>
              <w:rPr>
                <w:rFonts w:hint="eastAsia" w:ascii="宋体" w:hAnsi="宋体" w:eastAsia="宋体" w:cs="宋体"/>
                <w:sz w:val="24"/>
                <w:szCs w:val="24"/>
              </w:rPr>
            </w:pPr>
            <w:r>
              <w:rPr>
                <w:rFonts w:hint="eastAsia" w:ascii="宋体" w:hAnsi="宋体" w:eastAsia="宋体" w:cs="宋体"/>
                <w:sz w:val="24"/>
                <w:szCs w:val="24"/>
              </w:rPr>
              <w:t>三、整机功能</w:t>
            </w:r>
          </w:p>
          <w:p>
            <w:pPr>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rPr>
              <w:tab/>
            </w:r>
            <w:r>
              <w:rPr>
                <w:rFonts w:hint="eastAsia" w:ascii="宋体" w:hAnsi="宋体" w:eastAsia="宋体" w:cs="宋体"/>
                <w:sz w:val="24"/>
                <w:szCs w:val="24"/>
              </w:rPr>
              <w:t>整机内置非独立摄像头，可拍摄≥1300万像素数的照片。整机摄像头支持人脸识别、快速点人数、随机抽人。</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rPr>
              <w:tab/>
            </w:r>
            <w:r>
              <w:rPr>
                <w:rFonts w:hint="eastAsia" w:ascii="宋体" w:hAnsi="宋体" w:eastAsia="宋体" w:cs="宋体"/>
                <w:sz w:val="24"/>
                <w:szCs w:val="24"/>
              </w:rPr>
              <w:t>整机采用硬件低蓝光背光技术，在源头减少有害蓝光波段能量。</w:t>
            </w:r>
          </w:p>
          <w:p>
            <w:pPr>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rPr>
              <w:tab/>
            </w:r>
            <w:r>
              <w:rPr>
                <w:rFonts w:hint="eastAsia" w:ascii="宋体" w:hAnsi="宋体" w:eastAsia="宋体" w:cs="宋体"/>
                <w:sz w:val="24"/>
                <w:szCs w:val="24"/>
              </w:rPr>
              <w:t>支持通道自动跳转功能，整机处于正常使用状态下，HDMI信号接入时，能自动识别并切换到对应的HDMI信号源通道，断开后回到上一通道。</w:t>
            </w:r>
          </w:p>
          <w:p>
            <w:pPr>
              <w:rPr>
                <w:rFonts w:hint="eastAsia" w:ascii="宋体" w:hAnsi="宋体" w:eastAsia="宋体" w:cs="宋体"/>
                <w:sz w:val="24"/>
                <w:szCs w:val="24"/>
              </w:rPr>
            </w:pPr>
            <w:r>
              <w:rPr>
                <w:rFonts w:hint="eastAsia" w:ascii="宋体" w:hAnsi="宋体" w:eastAsia="宋体" w:cs="宋体"/>
                <w:sz w:val="24"/>
                <w:szCs w:val="24"/>
              </w:rPr>
              <w:t>四、OPS模块</w:t>
            </w:r>
          </w:p>
          <w:p>
            <w:pPr>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rPr>
              <w:tab/>
            </w:r>
            <w:r>
              <w:rPr>
                <w:rFonts w:hint="eastAsia" w:ascii="宋体" w:hAnsi="宋体" w:eastAsia="宋体" w:cs="宋体"/>
                <w:sz w:val="24"/>
                <w:szCs w:val="24"/>
              </w:rPr>
              <w:t>搭载Intel 第十代 酷睿系列 i5及以上CPU</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rPr>
              <w:tab/>
            </w:r>
            <w:r>
              <w:rPr>
                <w:rFonts w:hint="eastAsia" w:ascii="宋体" w:hAnsi="宋体" w:eastAsia="宋体" w:cs="宋体"/>
                <w:sz w:val="24"/>
                <w:szCs w:val="24"/>
              </w:rPr>
              <w:t>内存：8GB DDR4笔记本内存或以上配置。</w:t>
            </w:r>
          </w:p>
          <w:p>
            <w:pPr>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rPr>
              <w:tab/>
            </w:r>
            <w:r>
              <w:rPr>
                <w:rFonts w:hint="eastAsia" w:ascii="宋体" w:hAnsi="宋体" w:eastAsia="宋体" w:cs="宋体"/>
                <w:sz w:val="24"/>
                <w:szCs w:val="24"/>
              </w:rPr>
              <w:t>硬盘：256GB或以上SSD固态硬盘</w:t>
            </w:r>
          </w:p>
          <w:p>
            <w:pPr>
              <w:rPr>
                <w:rFonts w:hint="eastAsia" w:ascii="宋体" w:hAnsi="宋体" w:eastAsia="宋体" w:cs="宋体"/>
                <w:sz w:val="24"/>
                <w:szCs w:val="24"/>
              </w:rPr>
            </w:pPr>
            <w:r>
              <w:rPr>
                <w:rFonts w:hint="eastAsia" w:ascii="宋体" w:hAnsi="宋体" w:eastAsia="宋体" w:cs="宋体"/>
                <w:sz w:val="24"/>
                <w:szCs w:val="24"/>
              </w:rPr>
              <w:t>六、白板软件</w:t>
            </w:r>
          </w:p>
          <w:p>
            <w:pPr>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rPr>
              <w:tab/>
            </w:r>
            <w:r>
              <w:rPr>
                <w:rFonts w:hint="eastAsia" w:ascii="宋体" w:hAnsi="宋体" w:eastAsia="宋体" w:cs="宋体"/>
                <w:sz w:val="24"/>
                <w:szCs w:val="24"/>
              </w:rPr>
              <w:t>软件菜单功能按钮/图标配备明确中文标识，可添加不小于3个自定义功能按键，可自定义常用软件功能如：荧光笔、幕布、时钟、截图、量角器、圆规、直尺、微课工具等；</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rPr>
              <w:tab/>
            </w:r>
            <w:r>
              <w:rPr>
                <w:rFonts w:hint="eastAsia" w:ascii="宋体" w:hAnsi="宋体" w:eastAsia="宋体" w:cs="宋体"/>
                <w:sz w:val="24"/>
                <w:szCs w:val="24"/>
              </w:rPr>
              <w:t>支持免登录直接使用本地教学工具，支持账号、U盘和扫码登录；</w:t>
            </w:r>
          </w:p>
          <w:p>
            <w:pPr>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rPr>
              <w:tab/>
            </w:r>
            <w:r>
              <w:rPr>
                <w:rFonts w:hint="eastAsia" w:ascii="宋体" w:hAnsi="宋体" w:eastAsia="宋体" w:cs="宋体"/>
                <w:sz w:val="24"/>
                <w:szCs w:val="24"/>
              </w:rPr>
              <w:t>软件具备页面参考辅助线、智能辅助线，移动单个素材时，可以智能提示水平、垂直对齐位置，方便课件排版；</w:t>
            </w:r>
          </w:p>
          <w:p>
            <w:pPr>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rPr>
              <w:tab/>
            </w:r>
            <w:r>
              <w:rPr>
                <w:rFonts w:hint="eastAsia" w:ascii="宋体" w:hAnsi="宋体" w:eastAsia="宋体" w:cs="宋体"/>
                <w:sz w:val="24"/>
                <w:szCs w:val="24"/>
              </w:rPr>
              <w:t>提供音、视频编辑功能；具备音视频打点功能，便于快速教学定位。</w:t>
            </w:r>
          </w:p>
          <w:p>
            <w:pPr>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rPr>
              <w:tab/>
            </w:r>
            <w:r>
              <w:rPr>
                <w:rFonts w:hint="eastAsia" w:ascii="宋体" w:hAnsi="宋体" w:eastAsia="宋体" w:cs="宋体"/>
                <w:sz w:val="24"/>
                <w:szCs w:val="24"/>
              </w:rPr>
              <w:t>软件需支持互动教学课件支持定向精准分享：分享者可将互动课件、课件组精准推送至指定接收方账号云空间，接收方可在云空间接收并打开分享课件；</w:t>
            </w:r>
          </w:p>
          <w:p>
            <w:pPr>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rPr>
              <w:tab/>
            </w:r>
            <w:r>
              <w:rPr>
                <w:rFonts w:hint="eastAsia" w:ascii="宋体" w:hAnsi="宋体" w:eastAsia="宋体" w:cs="宋体"/>
                <w:sz w:val="24"/>
                <w:szCs w:val="24"/>
              </w:rPr>
              <w:t>提供插入形状功能：具备线段、圆形、三角形、四边形、多边形以及对话框、单双箭头、大中括号、等特殊图形，不低于20种，可自定义图形填充色、边框颜色、边框粗细、边框样式、透明度、可添加文字；</w:t>
            </w:r>
          </w:p>
          <w:p>
            <w:pPr>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rPr>
              <w:tab/>
            </w:r>
            <w:r>
              <w:rPr>
                <w:rFonts w:hint="eastAsia" w:ascii="宋体" w:hAnsi="宋体" w:eastAsia="宋体" w:cs="宋体"/>
                <w:sz w:val="24"/>
                <w:szCs w:val="24"/>
              </w:rPr>
              <w:t>对象特效设置：可对页面对象设置多种进入、退出时的特殊效果，如百叶窗、淡入、缩放、浮现、飞入、等效果，支持设置触发源，支持调整特效顺序、特效时间设置、特效删除；</w:t>
            </w:r>
          </w:p>
          <w:p>
            <w:pPr>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sz w:val="24"/>
                <w:szCs w:val="24"/>
              </w:rPr>
              <w:tab/>
            </w:r>
            <w:r>
              <w:rPr>
                <w:rFonts w:hint="eastAsia" w:ascii="宋体" w:hAnsi="宋体" w:eastAsia="宋体" w:cs="宋体"/>
                <w:sz w:val="24"/>
                <w:szCs w:val="24"/>
              </w:rPr>
              <w:t>路径特效设置：可对页面对象设置直线路径与自定义路径动作；</w:t>
            </w:r>
          </w:p>
          <w:p>
            <w:pPr>
              <w:rPr>
                <w:rFonts w:hint="eastAsia" w:ascii="宋体" w:hAnsi="宋体" w:eastAsia="宋体" w:cs="宋体"/>
                <w:sz w:val="24"/>
                <w:szCs w:val="24"/>
              </w:rPr>
            </w:pPr>
            <w:r>
              <w:rPr>
                <w:rFonts w:hint="eastAsia" w:ascii="宋体" w:hAnsi="宋体" w:eastAsia="宋体" w:cs="宋体"/>
                <w:sz w:val="24"/>
                <w:szCs w:val="24"/>
              </w:rPr>
              <w:t>9.</w:t>
            </w:r>
            <w:r>
              <w:rPr>
                <w:rFonts w:hint="eastAsia" w:ascii="宋体" w:hAnsi="宋体" w:eastAsia="宋体" w:cs="宋体"/>
                <w:sz w:val="24"/>
                <w:szCs w:val="24"/>
              </w:rPr>
              <w:tab/>
            </w:r>
            <w:r>
              <w:rPr>
                <w:rFonts w:hint="eastAsia" w:ascii="宋体" w:hAnsi="宋体" w:eastAsia="宋体" w:cs="宋体"/>
                <w:sz w:val="24"/>
                <w:szCs w:val="24"/>
              </w:rPr>
              <w:t>课堂互动工具：能够创建知识连线、互动分类、选词填空、趣味竞赛、判断对错、比大小等互动类游戏，每类互动游戏提供至少12个适用普教K12不同学科、学段风格的模板，每组游戏模板动效不同，支持自主编辑，设置内容、模板、时间、音效等；</w:t>
            </w:r>
          </w:p>
          <w:p>
            <w:pPr>
              <w:rPr>
                <w:rFonts w:hint="eastAsia" w:ascii="宋体" w:hAnsi="宋体" w:eastAsia="宋体" w:cs="宋体"/>
                <w:sz w:val="24"/>
                <w:szCs w:val="24"/>
              </w:rPr>
            </w:pPr>
            <w:r>
              <w:rPr>
                <w:rFonts w:hint="eastAsia" w:ascii="宋体" w:hAnsi="宋体" w:eastAsia="宋体" w:cs="宋体"/>
                <w:sz w:val="24"/>
                <w:szCs w:val="24"/>
              </w:rPr>
              <w:t>10.</w:t>
            </w:r>
            <w:r>
              <w:rPr>
                <w:rFonts w:hint="eastAsia" w:ascii="宋体" w:hAnsi="宋体" w:eastAsia="宋体" w:cs="宋体"/>
                <w:sz w:val="24"/>
                <w:szCs w:val="24"/>
              </w:rPr>
              <w:tab/>
            </w:r>
            <w:r>
              <w:rPr>
                <w:rFonts w:hint="eastAsia" w:ascii="宋体" w:hAnsi="宋体" w:eastAsia="宋体" w:cs="宋体"/>
                <w:sz w:val="24"/>
                <w:szCs w:val="24"/>
              </w:rPr>
              <w:t>思维导图：提供多种思维导图模板如逻辑图、鱼骨图、组织结构图，可轻松增删或拖拽编辑内容、节点，并支持在节点上插入图片、音频、视频、文档等附件、及网页链接、课件页面、聚光灯等小工具链接，支持思维导图逐级、逐个节点展开，满足不同演示需求；</w:t>
            </w:r>
          </w:p>
          <w:p>
            <w:pPr>
              <w:rPr>
                <w:rFonts w:hint="eastAsia" w:ascii="宋体" w:hAnsi="宋体" w:eastAsia="宋体" w:cs="宋体"/>
                <w:sz w:val="24"/>
                <w:szCs w:val="24"/>
              </w:rPr>
            </w:pPr>
            <w:r>
              <w:rPr>
                <w:rFonts w:hint="eastAsia" w:ascii="宋体" w:hAnsi="宋体" w:eastAsia="宋体" w:cs="宋体"/>
                <w:sz w:val="24"/>
                <w:szCs w:val="24"/>
              </w:rPr>
              <w:t>11.</w:t>
            </w:r>
            <w:r>
              <w:rPr>
                <w:rFonts w:hint="eastAsia" w:ascii="宋体" w:hAnsi="宋体" w:eastAsia="宋体" w:cs="宋体"/>
                <w:sz w:val="24"/>
                <w:szCs w:val="24"/>
              </w:rPr>
              <w:tab/>
            </w:r>
            <w:r>
              <w:rPr>
                <w:rFonts w:hint="eastAsia" w:ascii="宋体" w:hAnsi="宋体" w:eastAsia="宋体" w:cs="宋体"/>
                <w:sz w:val="24"/>
                <w:szCs w:val="24"/>
              </w:rPr>
              <w:t>蒙层工具：一键对输入的文本、图片、形状、平面图形设置蒙层进行隐藏，授课模式下可通过橡皮或手势擦除动作擦除蒙层展现图片，丰富课件互动展示效果；</w:t>
            </w:r>
          </w:p>
          <w:p>
            <w:pPr>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z w:val="24"/>
                <w:szCs w:val="24"/>
              </w:rPr>
              <w:tab/>
            </w:r>
            <w:r>
              <w:rPr>
                <w:rFonts w:hint="eastAsia" w:ascii="宋体" w:hAnsi="宋体" w:eastAsia="宋体" w:cs="宋体"/>
                <w:sz w:val="24"/>
                <w:szCs w:val="24"/>
              </w:rPr>
              <w:t>白板软件自带评课功能，老师通过二维码扫描即可快速进行评课，评课后在学校平台可直接显示评课统计结果。</w:t>
            </w:r>
          </w:p>
          <w:p>
            <w:pPr>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rPr>
              <w:tab/>
            </w:r>
            <w:r>
              <w:rPr>
                <w:rFonts w:hint="eastAsia" w:ascii="宋体" w:hAnsi="宋体" w:eastAsia="宋体" w:cs="宋体"/>
                <w:sz w:val="24"/>
                <w:szCs w:val="24"/>
              </w:rPr>
              <w:t>直播课堂功能内置于交互式备授课软件中，无需额外安装部署直播软件，可实现语音直播、课件同步、互动工具等远程教学功能，教师可一键开课生成课程海报；学生可在直播课堂打字提问、互动，学生提问内容实时传递至教师；教师根据讲解内容发布答题板供学生选择作答，学生提交答案后系统自动统计正确率和答题详情。</w:t>
            </w:r>
          </w:p>
          <w:p>
            <w:pPr>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rPr>
              <w:tab/>
            </w:r>
            <w:r>
              <w:rPr>
                <w:rFonts w:hint="eastAsia" w:ascii="宋体" w:hAnsi="宋体" w:eastAsia="宋体" w:cs="宋体"/>
                <w:sz w:val="24"/>
                <w:szCs w:val="24"/>
              </w:rPr>
              <w:t>软件需自带微课录制功能，内置于交互式课件工具中，支持快速录制胶囊式微课，微课可录制保存音频和课件的互动操作，上传平台，可对实录内容进行语音识别，转化为文字。支持对实录的课件根据课件翻页时间自动切片打点，包括翻页、跳转至任意指定页、支持画笔、橡皮擦、撤销等工具的调用，互动教学游戏中所有元素都可二次拖动，方便对课件进行预览学习。</w:t>
            </w:r>
          </w:p>
          <w:p>
            <w:pPr>
              <w:rPr>
                <w:rFonts w:hint="eastAsia" w:ascii="宋体" w:hAnsi="宋体" w:eastAsia="宋体" w:cs="宋体"/>
                <w:sz w:val="24"/>
                <w:szCs w:val="24"/>
              </w:rPr>
            </w:pPr>
            <w:r>
              <w:rPr>
                <w:rFonts w:hint="eastAsia" w:ascii="宋体" w:hAnsi="宋体" w:eastAsia="宋体" w:cs="宋体"/>
                <w:sz w:val="24"/>
                <w:szCs w:val="24"/>
              </w:rPr>
              <w:t>五、设备运维管理平台</w:t>
            </w:r>
          </w:p>
          <w:p>
            <w:pPr>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rPr>
              <w:tab/>
            </w:r>
            <w:r>
              <w:rPr>
                <w:rFonts w:hint="eastAsia" w:ascii="宋体" w:hAnsi="宋体" w:eastAsia="宋体" w:cs="宋体"/>
                <w:sz w:val="24"/>
                <w:szCs w:val="24"/>
              </w:rPr>
              <w:t>为便于学校进行设备管理，提供设备统一管理平台，Windows、Linux、Android、IOS等多种操作系统通过网页浏览器登陆操作，提供多种智能身份识别方式：支持通过账号登录、手机扫码登录等方式，方便用户使用。支持管理员移动端进行设备管理，免安装并支持Android、IOS等多种移动操作系统，便于远程管理及告警信息通知。</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rPr>
              <w:tab/>
            </w:r>
            <w:r>
              <w:rPr>
                <w:rFonts w:hint="eastAsia" w:ascii="宋体" w:hAnsi="宋体" w:eastAsia="宋体" w:cs="宋体"/>
                <w:sz w:val="24"/>
                <w:szCs w:val="24"/>
              </w:rPr>
              <w:t>管理平台实时监测已连接的交互智能设备状态，支持不少于10台设备的略缩预览以及单设备全屏查看；可远程监测交互智能设备开关机状态、CPU温度、CPU使用率、硬盘空间、硬盘使用状况、内存容量、内存使用率、受控端系统版本、设备ID等设备数据。</w:t>
            </w:r>
          </w:p>
          <w:p>
            <w:pPr>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rPr>
              <w:tab/>
            </w:r>
            <w:r>
              <w:rPr>
                <w:rFonts w:hint="eastAsia" w:ascii="宋体" w:hAnsi="宋体" w:eastAsia="宋体" w:cs="宋体"/>
                <w:sz w:val="24"/>
                <w:szCs w:val="24"/>
              </w:rPr>
              <w:t>支持远程设备控制，包括开关机、文件下发、软件安装、发布公告通知等，教学软件还可设置静默自动更新，不打断课堂教学节奏。</w:t>
            </w:r>
          </w:p>
          <w:p>
            <w:pPr>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rPr>
              <w:tab/>
            </w:r>
            <w:r>
              <w:rPr>
                <w:rFonts w:hint="eastAsia" w:ascii="宋体" w:hAnsi="宋体" w:eastAsia="宋体" w:cs="宋体"/>
                <w:sz w:val="24"/>
                <w:szCs w:val="24"/>
              </w:rPr>
              <w:t>为方便学校管理者巡课，平台通过一体机内置摄像头即可快速开启远程在线巡课，并可设置值守轮训功能，自动轮循一体机及教室学生画面。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87"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sz w:val="24"/>
                <w:szCs w:val="24"/>
              </w:rPr>
            </w:pPr>
          </w:p>
        </w:tc>
        <w:tc>
          <w:tcPr>
            <w:tcW w:w="849"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sz w:val="24"/>
                <w:szCs w:val="24"/>
              </w:rPr>
            </w:pP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实训六角桌</w:t>
            </w:r>
          </w:p>
        </w:tc>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个</w:t>
            </w:r>
          </w:p>
        </w:tc>
        <w:tc>
          <w:tcPr>
            <w:tcW w:w="60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规格：</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1386W×600D×750H</w:t>
            </w:r>
          </w:p>
          <w:p>
            <w:pP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1.桌板：基材采用全自动连续平压线设备生产的</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25mm厚优质环保E0级三聚氰胺双饰面实木颗粒板，要具有阻燃、耐磨、防污、硬度高，表面哑光效果持久耐用。</w:t>
            </w:r>
          </w:p>
          <w:p>
            <w:pP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2.封边：优质</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2mm厚同色PVC封边，封边胶采用PUR无醛胶。</w:t>
            </w:r>
          </w:p>
          <w:p>
            <w:pP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桌脚：采用优质钢材，钢脚采用不小于Ø50*1.5mm厚圆管，连接杆采用不小于25*50*1.5方形一级冷轧钢管，表面采用静电粉末喷涂技术，喷50-60μm保护粉漆，经15min220度高温烘烤流平固化，颜色稳定，配有嵌入式ABS调节脚套；</w:t>
            </w:r>
          </w:p>
          <w:p>
            <w:pP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4.技术尺寸：两桌长边拼齐，外露六面规格尺寸一致。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87" w:type="dxa"/>
            <w:vMerge w:val="restart"/>
            <w:tcBorders>
              <w:top w:val="nil"/>
              <w:left w:val="single" w:color="000000" w:sz="4" w:space="0"/>
              <w:bottom w:val="single" w:color="000000" w:sz="4" w:space="0"/>
              <w:right w:val="single" w:color="000000" w:sz="4" w:space="0"/>
            </w:tcBorders>
            <w:vAlign w:val="center"/>
          </w:tcPr>
          <w:p>
            <w:pPr>
              <w:rPr>
                <w:rFonts w:hint="eastAsia" w:ascii="宋体" w:hAnsi="宋体" w:eastAsia="宋体" w:cs="宋体"/>
                <w:b/>
                <w:bCs/>
                <w:sz w:val="24"/>
                <w:szCs w:val="24"/>
              </w:rPr>
            </w:pPr>
            <w:r>
              <w:rPr>
                <w:rFonts w:hint="eastAsia" w:ascii="宋体" w:hAnsi="宋体" w:eastAsia="宋体" w:cs="宋体"/>
                <w:b/>
                <w:bCs/>
                <w:sz w:val="24"/>
                <w:szCs w:val="24"/>
              </w:rPr>
              <w:t>1</w:t>
            </w:r>
          </w:p>
        </w:tc>
        <w:tc>
          <w:tcPr>
            <w:tcW w:w="849" w:type="dxa"/>
            <w:vMerge w:val="restart"/>
            <w:tcBorders>
              <w:top w:val="nil"/>
              <w:left w:val="single" w:color="000000" w:sz="4" w:space="0"/>
              <w:bottom w:val="single" w:color="000000" w:sz="4" w:space="0"/>
              <w:right w:val="single" w:color="000000" w:sz="4" w:space="0"/>
            </w:tcBorders>
            <w:vAlign w:val="center"/>
          </w:tcPr>
          <w:p>
            <w:pPr>
              <w:rPr>
                <w:rFonts w:hint="eastAsia" w:ascii="宋体" w:hAnsi="宋体" w:eastAsia="宋体" w:cs="宋体"/>
                <w:b/>
                <w:bCs/>
                <w:sz w:val="24"/>
                <w:szCs w:val="24"/>
              </w:rPr>
            </w:pPr>
            <w:r>
              <w:rPr>
                <w:rFonts w:hint="eastAsia" w:ascii="宋体" w:hAnsi="宋体" w:eastAsia="宋体" w:cs="宋体"/>
                <w:kern w:val="0"/>
                <w:sz w:val="24"/>
                <w:szCs w:val="24"/>
              </w:rPr>
              <w:t>发动机管理技术和车身电气技术</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kern w:val="0"/>
                <w:sz w:val="24"/>
                <w:szCs w:val="24"/>
              </w:rPr>
              <w:t>整车故障设置与检测连接平台</w:t>
            </w:r>
          </w:p>
        </w:tc>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kern w:val="0"/>
                <w:sz w:val="24"/>
                <w:szCs w:val="24"/>
              </w:rPr>
              <w:t>1</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kern w:val="0"/>
                <w:sz w:val="24"/>
                <w:szCs w:val="24"/>
              </w:rPr>
              <w:t>台</w:t>
            </w:r>
          </w:p>
        </w:tc>
        <w:tc>
          <w:tcPr>
            <w:tcW w:w="6093"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技术参数</w:t>
            </w:r>
          </w:p>
          <w:p>
            <w:pPr>
              <w:widowControl/>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1.检测模块总成数量：4块；J623部分测量面板，180个测量针脚；J519/J386/J387部分测量面板，180个测量针脚；J533部分测量面板，20个测量针脚；J965部分测量面板，40个测量针脚；</w:t>
            </w:r>
          </w:p>
          <w:p>
            <w:pPr>
              <w:pStyle w:val="15"/>
              <w:spacing w:before="0" w:beforeAutospacing="0" w:after="0" w:afterAutospacing="0"/>
              <w:rPr>
                <w:rFonts w:hint="eastAsia" w:ascii="宋体" w:hAnsi="宋体" w:eastAsia="宋体" w:cs="宋体"/>
                <w:color w:val="000000"/>
                <w:sz w:val="24"/>
                <w:szCs w:val="24"/>
              </w:rPr>
            </w:pPr>
            <w:r>
              <w:rPr>
                <w:rFonts w:hint="eastAsia" w:ascii="宋体" w:hAnsi="宋体" w:eastAsia="宋体" w:cs="宋体"/>
                <w:color w:val="000000"/>
                <w:sz w:val="24"/>
                <w:szCs w:val="24"/>
              </w:rPr>
              <w:t>2.6条测量连接线束，涵盖发动机控制单元J623、车载电网控制单元J519、左前车门控制单元J386、右前车门控制单元J387、进入及启动许可系统J965、网关J533。</w:t>
            </w:r>
          </w:p>
          <w:p>
            <w:pP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3.外形尺寸：≥920*600*270mm（长*宽*高）</w:t>
            </w:r>
          </w:p>
          <w:p>
            <w:pPr>
              <w:pStyle w:val="15"/>
              <w:spacing w:before="0" w:beforeAutospacing="0" w:after="0" w:afterAutospacing="0"/>
              <w:rPr>
                <w:rFonts w:hint="eastAsia" w:ascii="宋体" w:hAnsi="宋体" w:eastAsia="宋体" w:cs="宋体"/>
                <w:color w:val="000000"/>
                <w:sz w:val="24"/>
                <w:szCs w:val="24"/>
              </w:rPr>
            </w:pPr>
            <w:r>
              <w:rPr>
                <w:rFonts w:hint="eastAsia" w:ascii="宋体" w:hAnsi="宋体" w:eastAsia="宋体" w:cs="宋体"/>
                <w:color w:val="000000"/>
                <w:sz w:val="24"/>
                <w:szCs w:val="24"/>
              </w:rPr>
              <w:t>4.设备电源：DC12V</w:t>
            </w:r>
          </w:p>
          <w:p>
            <w:pPr>
              <w:rPr>
                <w:rFonts w:hint="eastAsia" w:ascii="宋体" w:hAnsi="宋体" w:eastAsia="宋体" w:cs="宋体"/>
                <w:b/>
                <w:bCs/>
                <w:sz w:val="24"/>
                <w:szCs w:val="24"/>
              </w:rPr>
            </w:pPr>
            <w:r>
              <w:rPr>
                <w:rFonts w:hint="eastAsia" w:ascii="宋体" w:hAnsi="宋体" w:eastAsia="宋体" w:cs="宋体"/>
                <w:color w:val="000000"/>
                <w:kern w:val="0"/>
                <w:sz w:val="24"/>
                <w:szCs w:val="24"/>
              </w:rPr>
              <w:t>5.工作温度：-40℃ - +50℃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87"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bCs/>
                <w:sz w:val="24"/>
                <w:szCs w:val="24"/>
              </w:rPr>
            </w:pPr>
          </w:p>
        </w:tc>
        <w:tc>
          <w:tcPr>
            <w:tcW w:w="849"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bCs/>
                <w:sz w:val="24"/>
                <w:szCs w:val="24"/>
              </w:rPr>
            </w:pP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kern w:val="0"/>
                <w:sz w:val="24"/>
                <w:szCs w:val="24"/>
              </w:rPr>
              <w:t>诊断查询系统（含诊断仪、充电机、诊断充电车）</w:t>
            </w:r>
          </w:p>
        </w:tc>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kern w:val="0"/>
                <w:sz w:val="24"/>
                <w:szCs w:val="24"/>
              </w:rPr>
              <w:t>1</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kern w:val="0"/>
                <w:sz w:val="24"/>
                <w:szCs w:val="24"/>
              </w:rPr>
              <w:t>台</w:t>
            </w:r>
          </w:p>
        </w:tc>
        <w:tc>
          <w:tcPr>
            <w:tcW w:w="6093" w:type="dxa"/>
            <w:tcBorders>
              <w:top w:val="single" w:color="000000" w:sz="4" w:space="0"/>
              <w:left w:val="single" w:color="000000" w:sz="4" w:space="0"/>
              <w:bottom w:val="single" w:color="000000" w:sz="4" w:space="0"/>
              <w:right w:val="single" w:color="000000" w:sz="4" w:space="0"/>
            </w:tcBorders>
            <w:vAlign w:val="center"/>
          </w:tcPr>
          <w:p>
            <w:pPr>
              <w:pStyle w:val="15"/>
              <w:spacing w:before="0" w:beforeAutospacing="0" w:after="0" w:afterAutospacing="0"/>
              <w:rPr>
                <w:rFonts w:hint="eastAsia" w:ascii="宋体" w:hAnsi="宋体" w:eastAsia="宋体" w:cs="宋体"/>
                <w:b/>
                <w:bCs/>
                <w:kern w:val="2"/>
                <w:sz w:val="24"/>
                <w:szCs w:val="24"/>
              </w:rPr>
            </w:pPr>
            <w:r>
              <w:rPr>
                <w:rFonts w:hint="eastAsia" w:ascii="宋体" w:hAnsi="宋体" w:eastAsia="宋体" w:cs="宋体"/>
                <w:b/>
                <w:bCs/>
                <w:kern w:val="2"/>
                <w:sz w:val="24"/>
                <w:szCs w:val="24"/>
              </w:rPr>
              <w:t>1.诊断仪技术参数</w:t>
            </w:r>
          </w:p>
          <w:p>
            <w:pPr>
              <w:widowControl/>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产品功能</w:t>
            </w:r>
          </w:p>
          <w:p>
            <w:pPr>
              <w:widowControl/>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1.大众专业诊断软件ODIS 配套诊断电脑、诊断接头、诊断数据传输线；</w:t>
            </w:r>
          </w:p>
          <w:p>
            <w:pPr>
              <w:widowControl/>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2.支持读故障码、清故障码、读数据流、动作测试、特殊功能、匹配、设码、编程等诊断功能；</w:t>
            </w:r>
          </w:p>
          <w:p>
            <w:pPr>
              <w:widowControl/>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 支持可编程安装模块的匹配、设码、编程及常用特殊功能,如保养灯一键归零、节气门匹配、转向角复位、刹车片复位、胎压复位、ABS排气、电池匹配等；</w:t>
            </w:r>
          </w:p>
          <w:p>
            <w:pPr>
              <w:widowControl/>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技术参数</w:t>
            </w:r>
          </w:p>
          <w:p>
            <w:pPr>
              <w:widowControl/>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屏幕尺寸:≥13.3英寸</w:t>
            </w:r>
          </w:p>
          <w:p>
            <w:pPr>
              <w:widowControl/>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CPU:英特尔 酷睿 i5</w:t>
            </w:r>
          </w:p>
          <w:p>
            <w:pPr>
              <w:widowControl/>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内存容量:4GB</w:t>
            </w:r>
          </w:p>
          <w:p>
            <w:pPr>
              <w:widowControl/>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操作系统:Windows 7</w:t>
            </w:r>
          </w:p>
          <w:p>
            <w:pPr>
              <w:widowControl/>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电源：输入：AC229V.50HZ，输出：DC-12V</w:t>
            </w:r>
          </w:p>
          <w:p>
            <w:pPr>
              <w:pStyle w:val="15"/>
              <w:spacing w:before="0" w:beforeAutospacing="0" w:after="0" w:afterAutospacing="0"/>
              <w:rPr>
                <w:rFonts w:hint="eastAsia" w:ascii="宋体" w:hAnsi="宋体" w:eastAsia="宋体" w:cs="宋体"/>
                <w:b/>
                <w:bCs/>
                <w:kern w:val="2"/>
                <w:sz w:val="24"/>
                <w:szCs w:val="24"/>
              </w:rPr>
            </w:pPr>
            <w:r>
              <w:rPr>
                <w:rFonts w:hint="eastAsia" w:ascii="宋体" w:hAnsi="宋体" w:eastAsia="宋体" w:cs="宋体"/>
                <w:b/>
                <w:bCs/>
                <w:kern w:val="2"/>
                <w:sz w:val="24"/>
                <w:szCs w:val="24"/>
              </w:rPr>
              <w:t>2.充电机技术参数</w:t>
            </w:r>
          </w:p>
          <w:p>
            <w:pPr>
              <w:widowControl/>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产品介绍</w:t>
            </w:r>
          </w:p>
          <w:p>
            <w:pPr>
              <w:widowControl/>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充电机采用智能化设计，具备防短接功能，最大充电电流70A，可以选择电流、电压、电量的充电模式，也可以选择普通、AGM、GEL等电池类型。操作过程中正确连接充电机，可有效防止车辆因实验而导致亏电，造成干扰性故障。</w:t>
            </w:r>
          </w:p>
          <w:p>
            <w:pPr>
              <w:widowControl/>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技术参数</w:t>
            </w:r>
          </w:p>
          <w:p>
            <w:pPr>
              <w:widowControl/>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输入电压：AC200-240V</w:t>
            </w:r>
          </w:p>
          <w:p>
            <w:pPr>
              <w:widowControl/>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输入功率：1800W</w:t>
            </w:r>
          </w:p>
          <w:p>
            <w:pPr>
              <w:widowControl/>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最大有效电流：150A</w:t>
            </w:r>
          </w:p>
          <w:p>
            <w:pPr>
              <w:widowControl/>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充电电压：12V</w:t>
            </w:r>
          </w:p>
          <w:p>
            <w:pPr>
              <w:widowControl/>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编程模式：2～16V/2~150A</w:t>
            </w:r>
          </w:p>
          <w:p>
            <w:pPr>
              <w:widowControl/>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电池容量：10～1800Ah</w:t>
            </w:r>
          </w:p>
          <w:p>
            <w:pPr>
              <w:widowControl/>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充电夹长度：L-3M  10mm2</w:t>
            </w:r>
          </w:p>
          <w:p>
            <w:pPr>
              <w:widowControl/>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尺寸：≥42X35X14cm</w:t>
            </w:r>
          </w:p>
          <w:p>
            <w:pPr>
              <w:widowControl/>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重量：≥8.6kg</w:t>
            </w:r>
          </w:p>
          <w:p>
            <w:pPr>
              <w:pStyle w:val="15"/>
              <w:spacing w:before="0" w:beforeAutospacing="0" w:after="0" w:afterAutospacing="0"/>
              <w:rPr>
                <w:rFonts w:hint="eastAsia" w:ascii="宋体" w:hAnsi="宋体" w:eastAsia="宋体" w:cs="宋体"/>
                <w:b/>
                <w:bCs/>
                <w:kern w:val="2"/>
                <w:sz w:val="24"/>
                <w:szCs w:val="24"/>
              </w:rPr>
            </w:pPr>
            <w:r>
              <w:rPr>
                <w:rFonts w:hint="eastAsia" w:ascii="宋体" w:hAnsi="宋体" w:eastAsia="宋体" w:cs="宋体"/>
                <w:b/>
                <w:bCs/>
                <w:kern w:val="2"/>
                <w:sz w:val="24"/>
                <w:szCs w:val="24"/>
              </w:rPr>
              <w:t>3.诊断充电车技术参数</w:t>
            </w:r>
          </w:p>
          <w:p>
            <w:pPr>
              <w:widowControl/>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产品介绍</w:t>
            </w:r>
          </w:p>
          <w:p>
            <w:pPr>
              <w:widowControl/>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诊断充电车采用分层设计，美观有型。由诊断电脑放置层、示波器放置层、充电机存放层、临时资料放置层组成，是一款多用途诊断充电车。该产品轻便可移动，具有先进的工艺和无与伦比的品质。</w:t>
            </w:r>
          </w:p>
          <w:p>
            <w:pPr>
              <w:pStyle w:val="15"/>
              <w:spacing w:before="0" w:beforeAutospacing="0" w:after="0" w:afterAutospacing="0"/>
              <w:rPr>
                <w:rFonts w:hint="eastAsia" w:ascii="宋体" w:hAnsi="宋体" w:eastAsia="宋体" w:cs="宋体"/>
                <w:color w:val="000000"/>
                <w:sz w:val="24"/>
                <w:szCs w:val="24"/>
              </w:rPr>
            </w:pPr>
            <w:r>
              <w:rPr>
                <w:rFonts w:hint="eastAsia" w:ascii="宋体" w:hAnsi="宋体" w:eastAsia="宋体" w:cs="宋体"/>
                <w:color w:val="000000"/>
                <w:sz w:val="24"/>
                <w:szCs w:val="24"/>
              </w:rPr>
              <w:t>诊断充电车采用四个万向轮支撑，可移动和固定。基于人机工程学设计，最上层用于放置诊断仪，方便使用者站立操作诊断设备。中间层可用于放置示波器和充电机，同时设置示波器测量线束悬挂支架，保证诊断工具车整洁美观。下层可用于放置常用资料，方便随诊断设备配套使用。集成化设计保证了操作的便捷与高效。</w:t>
            </w:r>
          </w:p>
          <w:p>
            <w:pPr>
              <w:widowControl/>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技术参数</w:t>
            </w:r>
          </w:p>
          <w:p>
            <w:pPr>
              <w:widowControl/>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尺寸：≥550×650×1200MM</w:t>
            </w:r>
          </w:p>
          <w:p>
            <w:pPr>
              <w:widowControl/>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工作温度: -35℃～40℃</w:t>
            </w:r>
          </w:p>
          <w:p>
            <w:pPr>
              <w:rPr>
                <w:rFonts w:hint="eastAsia" w:ascii="宋体" w:hAnsi="宋体" w:eastAsia="宋体" w:cs="宋体"/>
                <w:b/>
                <w:bCs/>
                <w:sz w:val="24"/>
                <w:szCs w:val="24"/>
              </w:rPr>
            </w:pPr>
            <w:r>
              <w:rPr>
                <w:rFonts w:hint="eastAsia" w:ascii="宋体" w:hAnsi="宋体" w:eastAsia="宋体" w:cs="宋体"/>
                <w:color w:val="000000"/>
                <w:kern w:val="0"/>
                <w:sz w:val="24"/>
                <w:szCs w:val="24"/>
              </w:rPr>
              <w:t>设备重量: ≥38KG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0" w:hRule="atLeast"/>
          <w:jc w:val="center"/>
        </w:trPr>
        <w:tc>
          <w:tcPr>
            <w:tcW w:w="487"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bCs/>
                <w:sz w:val="24"/>
                <w:szCs w:val="24"/>
              </w:rPr>
            </w:pPr>
          </w:p>
        </w:tc>
        <w:tc>
          <w:tcPr>
            <w:tcW w:w="849"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bCs/>
                <w:sz w:val="24"/>
                <w:szCs w:val="24"/>
              </w:rPr>
            </w:pP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kern w:val="0"/>
                <w:sz w:val="24"/>
                <w:szCs w:val="24"/>
              </w:rPr>
              <w:t>汽车专用示波器</w:t>
            </w:r>
          </w:p>
        </w:tc>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kern w:val="0"/>
                <w:sz w:val="24"/>
                <w:szCs w:val="24"/>
              </w:rPr>
              <w:t>1</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kern w:val="0"/>
                <w:sz w:val="24"/>
                <w:szCs w:val="24"/>
              </w:rPr>
              <w:t>套</w:t>
            </w:r>
          </w:p>
        </w:tc>
        <w:tc>
          <w:tcPr>
            <w:tcW w:w="6093"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eastAsia="宋体" w:cs="宋体"/>
                <w:b/>
                <w:color w:val="000000"/>
                <w:sz w:val="24"/>
                <w:szCs w:val="24"/>
              </w:rPr>
            </w:pPr>
            <w:r>
              <w:rPr>
                <w:rFonts w:hint="eastAsia" w:ascii="宋体" w:hAnsi="宋体" w:eastAsia="宋体" w:cs="宋体"/>
                <w:b/>
                <w:color w:val="000000"/>
                <w:sz w:val="24"/>
                <w:szCs w:val="24"/>
              </w:rPr>
              <w:t>产品介绍</w:t>
            </w:r>
          </w:p>
          <w:p>
            <w:pPr>
              <w:widowControl/>
              <w:rPr>
                <w:rFonts w:hint="eastAsia" w:ascii="宋体" w:hAnsi="宋体" w:eastAsia="宋体" w:cs="宋体"/>
                <w:bCs/>
                <w:color w:val="000000"/>
                <w:sz w:val="24"/>
                <w:szCs w:val="24"/>
              </w:rPr>
            </w:pPr>
            <w:r>
              <w:rPr>
                <w:rFonts w:hint="eastAsia" w:ascii="宋体" w:hAnsi="宋体" w:eastAsia="宋体" w:cs="宋体"/>
                <w:bCs/>
                <w:color w:val="000000"/>
                <w:sz w:val="24"/>
                <w:szCs w:val="24"/>
              </w:rPr>
              <w:t>该示波器可准确测量汽车各类模拟信号、数字信号，结合不同的测量模式设置，可有效帮助学生进行故障诊断分析。</w:t>
            </w:r>
          </w:p>
          <w:p>
            <w:pPr>
              <w:widowControl/>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技术参数</w:t>
            </w:r>
          </w:p>
          <w:p>
            <w:pPr>
              <w:widowControl/>
              <w:rPr>
                <w:rFonts w:hint="eastAsia" w:ascii="宋体" w:hAnsi="宋体" w:eastAsia="宋体" w:cs="宋体"/>
                <w:bCs/>
                <w:color w:val="000000"/>
                <w:sz w:val="24"/>
                <w:szCs w:val="24"/>
              </w:rPr>
            </w:pPr>
            <w:r>
              <w:rPr>
                <w:rFonts w:hint="eastAsia" w:ascii="宋体" w:hAnsi="宋体" w:eastAsia="宋体" w:cs="宋体"/>
                <w:bCs/>
                <w:color w:val="000000"/>
                <w:sz w:val="24"/>
                <w:szCs w:val="24"/>
              </w:rPr>
              <w:t>1.带宽：≥100MHz</w:t>
            </w:r>
          </w:p>
          <w:p>
            <w:pPr>
              <w:widowControl/>
              <w:rPr>
                <w:rFonts w:hint="eastAsia" w:ascii="宋体" w:hAnsi="宋体" w:eastAsia="宋体" w:cs="宋体"/>
                <w:bCs/>
                <w:color w:val="000000"/>
                <w:sz w:val="24"/>
                <w:szCs w:val="24"/>
              </w:rPr>
            </w:pPr>
            <w:r>
              <w:rPr>
                <w:rFonts w:hint="eastAsia" w:ascii="宋体" w:hAnsi="宋体" w:eastAsia="宋体" w:cs="宋体"/>
                <w:bCs/>
                <w:color w:val="000000"/>
                <w:sz w:val="24"/>
                <w:szCs w:val="24"/>
              </w:rPr>
              <w:t>2.模拟通道数：≥2</w:t>
            </w:r>
          </w:p>
          <w:p>
            <w:pPr>
              <w:widowControl/>
              <w:rPr>
                <w:rFonts w:hint="eastAsia" w:ascii="宋体" w:hAnsi="宋体" w:eastAsia="宋体" w:cs="宋体"/>
                <w:bCs/>
                <w:color w:val="000000"/>
                <w:sz w:val="24"/>
                <w:szCs w:val="24"/>
              </w:rPr>
            </w:pPr>
            <w:r>
              <w:rPr>
                <w:rFonts w:hint="eastAsia" w:ascii="宋体" w:hAnsi="宋体" w:eastAsia="宋体" w:cs="宋体"/>
                <w:bCs/>
                <w:color w:val="000000"/>
                <w:sz w:val="24"/>
                <w:szCs w:val="24"/>
              </w:rPr>
              <w:t>3.实时采样率：≥1G Sa/s</w:t>
            </w:r>
          </w:p>
          <w:p>
            <w:pPr>
              <w:widowControl/>
              <w:rPr>
                <w:rFonts w:hint="eastAsia" w:ascii="宋体" w:hAnsi="宋体" w:eastAsia="宋体" w:cs="宋体"/>
                <w:bCs/>
                <w:color w:val="000000"/>
                <w:sz w:val="24"/>
                <w:szCs w:val="24"/>
              </w:rPr>
            </w:pPr>
            <w:r>
              <w:rPr>
                <w:rFonts w:hint="eastAsia" w:ascii="宋体" w:hAnsi="宋体" w:eastAsia="宋体" w:cs="宋体"/>
                <w:bCs/>
                <w:color w:val="000000"/>
                <w:sz w:val="24"/>
                <w:szCs w:val="24"/>
              </w:rPr>
              <w:t>4.存储深度：≥28Mpts</w:t>
            </w:r>
          </w:p>
          <w:p>
            <w:pPr>
              <w:widowControl/>
              <w:rPr>
                <w:rFonts w:hint="eastAsia" w:ascii="宋体" w:hAnsi="宋体" w:eastAsia="宋体" w:cs="宋体"/>
                <w:bCs/>
                <w:color w:val="000000"/>
                <w:sz w:val="24"/>
                <w:szCs w:val="24"/>
              </w:rPr>
            </w:pPr>
            <w:r>
              <w:rPr>
                <w:rFonts w:hint="eastAsia" w:ascii="宋体" w:hAnsi="宋体" w:eastAsia="宋体" w:cs="宋体"/>
                <w:bCs/>
                <w:color w:val="000000"/>
                <w:sz w:val="24"/>
                <w:szCs w:val="24"/>
              </w:rPr>
              <w:t>5.波形捕获率：13万次/秒</w:t>
            </w:r>
          </w:p>
          <w:p>
            <w:pPr>
              <w:widowControl/>
              <w:rPr>
                <w:rFonts w:hint="eastAsia" w:ascii="宋体" w:hAnsi="宋体" w:eastAsia="宋体" w:cs="宋体"/>
                <w:bCs/>
                <w:color w:val="000000"/>
                <w:sz w:val="24"/>
                <w:szCs w:val="24"/>
              </w:rPr>
            </w:pPr>
            <w:r>
              <w:rPr>
                <w:rFonts w:hint="eastAsia" w:ascii="宋体" w:hAnsi="宋体" w:eastAsia="宋体" w:cs="宋体"/>
                <w:bCs/>
                <w:color w:val="000000"/>
                <w:sz w:val="24"/>
                <w:szCs w:val="24"/>
              </w:rPr>
              <w:t>6.采样模式：正常、平均、峰值、包络；</w:t>
            </w:r>
          </w:p>
          <w:p>
            <w:pPr>
              <w:widowControl/>
              <w:rPr>
                <w:rFonts w:hint="eastAsia" w:ascii="宋体" w:hAnsi="宋体" w:eastAsia="宋体" w:cs="宋体"/>
                <w:bCs/>
                <w:color w:val="000000"/>
                <w:sz w:val="24"/>
                <w:szCs w:val="24"/>
              </w:rPr>
            </w:pPr>
            <w:r>
              <w:rPr>
                <w:rFonts w:hint="eastAsia" w:ascii="宋体" w:hAnsi="宋体" w:eastAsia="宋体" w:cs="宋体"/>
                <w:bCs/>
                <w:color w:val="000000"/>
                <w:sz w:val="24"/>
                <w:szCs w:val="24"/>
              </w:rPr>
              <w:t>7.具有串行总线触发与解码功能，包含：UART（RS232/RS422/RS485）总线触发与解码、LIN总线触发与解码、CAN总线触发与解码、SPI总线触发与解码、I2C总线触发与解码；</w:t>
            </w:r>
          </w:p>
          <w:p>
            <w:pPr>
              <w:widowControl/>
              <w:rPr>
                <w:rFonts w:hint="eastAsia" w:ascii="宋体" w:hAnsi="宋体" w:eastAsia="宋体" w:cs="宋体"/>
                <w:bCs/>
                <w:color w:val="000000"/>
                <w:sz w:val="24"/>
                <w:szCs w:val="24"/>
              </w:rPr>
            </w:pPr>
            <w:r>
              <w:rPr>
                <w:rFonts w:hint="eastAsia" w:ascii="宋体" w:hAnsi="宋体" w:eastAsia="宋体" w:cs="宋体"/>
                <w:bCs/>
                <w:color w:val="000000"/>
                <w:sz w:val="24"/>
                <w:szCs w:val="24"/>
              </w:rPr>
              <w:t>8.支持测试：预设多种汽车测试专业功能，一键式操作。充电电路、启动电路、传感器、执行器、点火测试、通信测试（含CAN、LIN、Flexray、k等）、压力测试（缸压、进排气压力、燃油压力等）；</w:t>
            </w:r>
          </w:p>
          <w:p>
            <w:pPr>
              <w:widowControl/>
              <w:rPr>
                <w:rFonts w:hint="eastAsia" w:ascii="宋体" w:hAnsi="宋体" w:eastAsia="宋体" w:cs="宋体"/>
                <w:bCs/>
                <w:color w:val="000000"/>
                <w:sz w:val="24"/>
                <w:szCs w:val="24"/>
              </w:rPr>
            </w:pPr>
            <w:r>
              <w:rPr>
                <w:rFonts w:hint="eastAsia" w:ascii="宋体" w:hAnsi="宋体" w:eastAsia="宋体" w:cs="宋体"/>
                <w:bCs/>
                <w:color w:val="000000"/>
                <w:sz w:val="24"/>
                <w:szCs w:val="24"/>
              </w:rPr>
              <w:t>9.带宽限制：全带宽、低通；</w:t>
            </w:r>
          </w:p>
          <w:p>
            <w:pPr>
              <w:widowControl/>
              <w:rPr>
                <w:rFonts w:hint="eastAsia" w:ascii="宋体" w:hAnsi="宋体" w:eastAsia="宋体" w:cs="宋体"/>
                <w:bCs/>
                <w:color w:val="000000"/>
                <w:sz w:val="24"/>
                <w:szCs w:val="24"/>
              </w:rPr>
            </w:pPr>
            <w:r>
              <w:rPr>
                <w:rFonts w:hint="eastAsia" w:ascii="宋体" w:hAnsi="宋体" w:eastAsia="宋体" w:cs="宋体"/>
                <w:bCs/>
                <w:color w:val="000000"/>
                <w:sz w:val="24"/>
                <w:szCs w:val="24"/>
              </w:rPr>
              <w:t>10.接口：WIFI、LAN、HDMI、USB Host、USB Device、GND、DC power</w:t>
            </w:r>
          </w:p>
          <w:p>
            <w:pPr>
              <w:widowControl/>
              <w:rPr>
                <w:rFonts w:hint="eastAsia" w:ascii="宋体" w:hAnsi="宋体" w:eastAsia="宋体" w:cs="宋体"/>
                <w:bCs/>
                <w:color w:val="000000"/>
                <w:sz w:val="24"/>
                <w:szCs w:val="24"/>
              </w:rPr>
            </w:pPr>
            <w:r>
              <w:rPr>
                <w:rFonts w:hint="eastAsia" w:ascii="宋体" w:hAnsi="宋体" w:eastAsia="宋体" w:cs="宋体"/>
                <w:bCs/>
                <w:color w:val="000000"/>
                <w:sz w:val="24"/>
                <w:szCs w:val="24"/>
              </w:rPr>
              <w:t>11.显示：不小于8英寸触控屏，</w:t>
            </w:r>
            <w:r>
              <w:rPr>
                <w:rFonts w:hint="eastAsia" w:ascii="宋体" w:hAnsi="宋体" w:eastAsia="宋体" w:cs="宋体"/>
                <w:color w:val="000000"/>
                <w:kern w:val="0"/>
                <w:sz w:val="24"/>
                <w:szCs w:val="24"/>
                <w:lang w:val="en-US" w:eastAsia="zh-CN"/>
              </w:rPr>
              <w:t>≥</w:t>
            </w:r>
            <w:r>
              <w:rPr>
                <w:rFonts w:hint="eastAsia" w:ascii="宋体" w:hAnsi="宋体" w:eastAsia="宋体" w:cs="宋体"/>
                <w:bCs/>
                <w:color w:val="000000"/>
                <w:sz w:val="24"/>
                <w:szCs w:val="24"/>
              </w:rPr>
              <w:t>800*600分辨率，尺寸：约250*200*55mm；</w:t>
            </w:r>
          </w:p>
          <w:p>
            <w:pPr>
              <w:widowControl/>
              <w:rPr>
                <w:rFonts w:hint="eastAsia" w:ascii="宋体" w:hAnsi="宋体" w:eastAsia="宋体" w:cs="宋体"/>
                <w:bCs/>
                <w:color w:val="000000"/>
                <w:sz w:val="24"/>
                <w:szCs w:val="24"/>
              </w:rPr>
            </w:pPr>
            <w:r>
              <w:rPr>
                <w:rFonts w:hint="eastAsia" w:ascii="宋体" w:hAnsi="宋体" w:eastAsia="宋体" w:cs="宋体"/>
                <w:bCs/>
                <w:color w:val="000000"/>
                <w:sz w:val="24"/>
                <w:szCs w:val="24"/>
              </w:rPr>
              <w:t>12.软件控制：手机APP（Android和ios）电脑操作软件，支持无线连接。</w:t>
            </w:r>
          </w:p>
          <w:p>
            <w:pPr>
              <w:widowControl/>
              <w:rPr>
                <w:rFonts w:hint="eastAsia" w:ascii="宋体" w:hAnsi="宋体" w:eastAsia="宋体" w:cs="宋体"/>
                <w:bCs/>
                <w:color w:val="000000"/>
                <w:sz w:val="24"/>
                <w:szCs w:val="24"/>
              </w:rPr>
            </w:pPr>
            <w:r>
              <w:rPr>
                <w:rFonts w:hint="eastAsia" w:ascii="宋体" w:hAnsi="宋体" w:eastAsia="宋体" w:cs="宋体"/>
                <w:bCs/>
                <w:color w:val="000000"/>
                <w:sz w:val="24"/>
                <w:szCs w:val="24"/>
              </w:rPr>
              <w:t>13.存储：≥8G，支持视频录制，支持U盘存储。文件夹管理模式。</w:t>
            </w:r>
          </w:p>
          <w:p>
            <w:pPr>
              <w:widowControl/>
              <w:rPr>
                <w:rFonts w:hint="eastAsia" w:ascii="宋体" w:hAnsi="宋体" w:eastAsia="宋体" w:cs="宋体"/>
                <w:bCs/>
                <w:color w:val="000000"/>
                <w:sz w:val="24"/>
                <w:szCs w:val="24"/>
              </w:rPr>
            </w:pPr>
            <w:r>
              <w:rPr>
                <w:rFonts w:hint="eastAsia" w:ascii="宋体" w:hAnsi="宋体" w:eastAsia="宋体" w:cs="宋体"/>
                <w:bCs/>
                <w:color w:val="000000"/>
                <w:sz w:val="24"/>
                <w:szCs w:val="24"/>
              </w:rPr>
              <w:t>14.自动测量：≥31项，单屏显示≥10项，周期、频率、上升时间、下降时间、延迟、正占空比、负占空比、正脉冲宽度、负脉冲宽度、突发脉冲宽度、正向超调、负向超调、相位、峰峰值、幅值、高值、低值、最大值、最小值、有效值、均方根值、平均值、周期平均值。</w:t>
            </w:r>
          </w:p>
          <w:p>
            <w:pPr>
              <w:widowControl/>
              <w:rPr>
                <w:rFonts w:hint="eastAsia" w:ascii="宋体" w:hAnsi="宋体" w:eastAsia="宋体" w:cs="宋体"/>
                <w:bCs/>
                <w:color w:val="000000"/>
                <w:sz w:val="24"/>
                <w:szCs w:val="24"/>
              </w:rPr>
            </w:pPr>
            <w:r>
              <w:rPr>
                <w:rFonts w:hint="eastAsia" w:ascii="宋体" w:hAnsi="宋体" w:eastAsia="宋体" w:cs="宋体"/>
                <w:bCs/>
                <w:color w:val="000000"/>
                <w:sz w:val="24"/>
                <w:szCs w:val="24"/>
              </w:rPr>
              <w:t>15.垂直分辨率8bit，直流增益精度＜±2％，垂直刻度系数1mV/div-10V/div，通道间隔离度≥40dB。</w:t>
            </w:r>
          </w:p>
          <w:p>
            <w:pPr>
              <w:widowControl/>
              <w:rPr>
                <w:rFonts w:hint="eastAsia" w:ascii="宋体" w:hAnsi="宋体" w:eastAsia="宋体" w:cs="宋体"/>
                <w:bCs/>
                <w:color w:val="000000"/>
                <w:sz w:val="24"/>
                <w:szCs w:val="24"/>
              </w:rPr>
            </w:pPr>
            <w:r>
              <w:rPr>
                <w:rFonts w:hint="eastAsia" w:ascii="宋体" w:hAnsi="宋体" w:eastAsia="宋体" w:cs="宋体"/>
                <w:bCs/>
                <w:color w:val="000000"/>
                <w:sz w:val="24"/>
                <w:szCs w:val="24"/>
              </w:rPr>
              <w:t>16.最大输入电压：CATI 300V，水平时基2ns/div-1ks/div，时基延迟时间范围-14格-14ks，时基精度±20ppm</w:t>
            </w:r>
          </w:p>
          <w:p>
            <w:pPr>
              <w:widowControl/>
              <w:rPr>
                <w:rFonts w:hint="eastAsia" w:ascii="宋体" w:hAnsi="宋体" w:eastAsia="宋体" w:cs="宋体"/>
                <w:bCs/>
                <w:color w:val="000000"/>
                <w:sz w:val="24"/>
                <w:szCs w:val="24"/>
              </w:rPr>
            </w:pPr>
            <w:r>
              <w:rPr>
                <w:rFonts w:hint="eastAsia" w:ascii="宋体" w:hAnsi="宋体" w:eastAsia="宋体" w:cs="宋体"/>
                <w:bCs/>
                <w:color w:val="000000"/>
                <w:sz w:val="24"/>
                <w:szCs w:val="24"/>
              </w:rPr>
              <w:t>17.支持可充电锂电池，电池容量≥7000MAh，续航时间≥5小时；</w:t>
            </w:r>
          </w:p>
          <w:p>
            <w:pPr>
              <w:widowControl/>
              <w:rPr>
                <w:rFonts w:hint="eastAsia" w:ascii="宋体" w:hAnsi="宋体" w:eastAsia="宋体" w:cs="宋体"/>
                <w:bCs/>
                <w:color w:val="000000"/>
                <w:sz w:val="24"/>
                <w:szCs w:val="24"/>
              </w:rPr>
            </w:pPr>
            <w:r>
              <w:rPr>
                <w:rFonts w:hint="eastAsia" w:ascii="宋体" w:hAnsi="宋体" w:eastAsia="宋体" w:cs="宋体"/>
                <w:bCs/>
                <w:color w:val="000000"/>
                <w:sz w:val="24"/>
                <w:szCs w:val="24"/>
              </w:rPr>
              <w:t>18.支持在线升级，内置说明书。</w:t>
            </w:r>
          </w:p>
          <w:p>
            <w:pPr>
              <w:rPr>
                <w:rFonts w:hint="eastAsia" w:ascii="宋体" w:hAnsi="宋体" w:eastAsia="宋体" w:cs="宋体"/>
                <w:b/>
                <w:bCs/>
                <w:sz w:val="24"/>
                <w:szCs w:val="24"/>
              </w:rPr>
            </w:pPr>
            <w:r>
              <w:rPr>
                <w:rFonts w:hint="eastAsia" w:ascii="宋体" w:hAnsi="宋体" w:eastAsia="宋体" w:cs="宋体"/>
                <w:bCs/>
                <w:color w:val="000000"/>
                <w:sz w:val="24"/>
                <w:szCs w:val="24"/>
              </w:rPr>
              <w:t>19.配件：适配器，电源线，2根柔性刺针，2根带宽200Mhz的无源探头,HDMI高清线。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7" w:hRule="atLeast"/>
          <w:jc w:val="center"/>
        </w:trPr>
        <w:tc>
          <w:tcPr>
            <w:tcW w:w="487"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bCs/>
                <w:sz w:val="24"/>
                <w:szCs w:val="24"/>
              </w:rPr>
            </w:pPr>
          </w:p>
        </w:tc>
        <w:tc>
          <w:tcPr>
            <w:tcW w:w="849"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bCs/>
                <w:sz w:val="24"/>
                <w:szCs w:val="24"/>
              </w:rPr>
            </w:pP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kern w:val="0"/>
                <w:sz w:val="24"/>
                <w:szCs w:val="24"/>
              </w:rPr>
              <w:t>万用接线</w:t>
            </w:r>
          </w:p>
        </w:tc>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kern w:val="0"/>
                <w:sz w:val="24"/>
                <w:szCs w:val="24"/>
              </w:rPr>
              <w:t>1</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kern w:val="0"/>
                <w:sz w:val="24"/>
                <w:szCs w:val="24"/>
              </w:rPr>
              <w:t>套</w:t>
            </w:r>
          </w:p>
        </w:tc>
        <w:tc>
          <w:tcPr>
            <w:tcW w:w="6093"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产品介绍</w:t>
            </w:r>
          </w:p>
          <w:p>
            <w:pPr>
              <w:pStyle w:val="15"/>
              <w:spacing w:before="0" w:beforeAutospacing="0" w:after="0" w:afterAutospacing="0"/>
              <w:rPr>
                <w:rFonts w:hint="eastAsia" w:ascii="宋体" w:hAnsi="宋体" w:eastAsia="宋体" w:cs="宋体"/>
                <w:color w:val="000000"/>
                <w:sz w:val="24"/>
                <w:szCs w:val="24"/>
              </w:rPr>
            </w:pPr>
            <w:r>
              <w:rPr>
                <w:rFonts w:hint="eastAsia" w:ascii="宋体" w:hAnsi="宋体" w:eastAsia="宋体" w:cs="宋体"/>
                <w:color w:val="000000"/>
                <w:sz w:val="24"/>
                <w:szCs w:val="24"/>
              </w:rPr>
              <w:t>该产品配套全新迈腾B8L 2021款使用，方便学生在实际故障诊断过程中进行线路搭接和信号测量。结合实际使用情况，万用接线盒分为两个部分——专用部分与通用部分，大大扩展了实际信号检测范围。</w:t>
            </w:r>
          </w:p>
          <w:p>
            <w:pPr>
              <w:pStyle w:val="15"/>
              <w:spacing w:before="0" w:beforeAutospacing="0" w:after="0" w:afterAutospacing="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产品功能</w:t>
            </w:r>
          </w:p>
          <w:p>
            <w:pP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1.万用接线盒中专用部分测量线束采用Y型连接设计，在保证车辆正常工作的情况下，通过并联端子进行相关信号测量，提升检测效率。专用测量线束可实现大灯模块、继电器模块、喷油阀模块等常用信号的测量。</w:t>
            </w:r>
          </w:p>
          <w:p>
            <w:pPr>
              <w:pStyle w:val="15"/>
              <w:spacing w:before="0" w:beforeAutospacing="0" w:after="0" w:afterAutospacing="0"/>
              <w:rPr>
                <w:rFonts w:hint="eastAsia" w:ascii="宋体" w:hAnsi="宋体" w:eastAsia="宋体" w:cs="宋体"/>
                <w:color w:val="000000"/>
                <w:sz w:val="24"/>
                <w:szCs w:val="24"/>
              </w:rPr>
            </w:pPr>
            <w:r>
              <w:rPr>
                <w:rFonts w:hint="eastAsia" w:ascii="宋体" w:hAnsi="宋体" w:eastAsia="宋体" w:cs="宋体"/>
                <w:color w:val="000000"/>
                <w:sz w:val="24"/>
                <w:szCs w:val="24"/>
              </w:rPr>
              <w:t>2.万用接线盒中通用部分测量线束，通过学生DIY连接，能满足轿车竞赛系统的所有保险丝、继电器、传感器、执行器插接测量之用，并可重复插接使用。包括不同类型针脚测试线、探针、鳄鱼夹等。</w:t>
            </w:r>
          </w:p>
          <w:p>
            <w:pPr>
              <w:pStyle w:val="15"/>
              <w:spacing w:before="0" w:beforeAutospacing="0" w:after="0" w:afterAutospacing="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技术参数</w:t>
            </w:r>
          </w:p>
          <w:p>
            <w:pPr>
              <w:pStyle w:val="15"/>
              <w:spacing w:before="0" w:beforeAutospacing="0" w:after="0" w:afterAutospacing="0"/>
              <w:rPr>
                <w:rFonts w:hint="eastAsia" w:ascii="宋体" w:hAnsi="宋体" w:eastAsia="宋体" w:cs="宋体"/>
                <w:color w:val="000000"/>
                <w:sz w:val="24"/>
                <w:szCs w:val="24"/>
              </w:rPr>
            </w:pPr>
            <w:r>
              <w:rPr>
                <w:rFonts w:hint="eastAsia" w:ascii="宋体" w:hAnsi="宋体" w:eastAsia="宋体" w:cs="宋体"/>
                <w:color w:val="000000"/>
                <w:sz w:val="24"/>
                <w:szCs w:val="24"/>
              </w:rPr>
              <w:t>1.专用部分：大灯模块Y型连接线1条、继电器模块Y型连接线2条、喷油阀模块Y型连接线1条；</w:t>
            </w:r>
          </w:p>
          <w:p>
            <w:pPr>
              <w:pStyle w:val="15"/>
              <w:spacing w:before="0" w:beforeAutospacing="0" w:after="0" w:afterAutospacing="0"/>
              <w:rPr>
                <w:rFonts w:hint="eastAsia" w:ascii="宋体" w:hAnsi="宋体" w:eastAsia="宋体" w:cs="宋体"/>
                <w:color w:val="000000"/>
                <w:sz w:val="24"/>
                <w:szCs w:val="24"/>
              </w:rPr>
            </w:pPr>
            <w:r>
              <w:rPr>
                <w:rFonts w:hint="eastAsia" w:ascii="宋体" w:hAnsi="宋体" w:eastAsia="宋体" w:cs="宋体"/>
                <w:color w:val="000000"/>
                <w:sz w:val="24"/>
                <w:szCs w:val="24"/>
              </w:rPr>
              <w:t>2.通用部分：母圆形端子12条；母扁形端子24条；公圆形端子12条；公扁形端子24条；碳棒2条；延长线4条；探针4个；LED试灯1个；</w:t>
            </w:r>
          </w:p>
          <w:p>
            <w:pPr>
              <w:rPr>
                <w:rFonts w:hint="eastAsia" w:ascii="宋体" w:hAnsi="宋体" w:eastAsia="宋体" w:cs="宋体"/>
                <w:b/>
                <w:bCs/>
                <w:sz w:val="24"/>
                <w:szCs w:val="24"/>
              </w:rPr>
            </w:pPr>
            <w:r>
              <w:rPr>
                <w:rFonts w:hint="eastAsia" w:ascii="宋体" w:hAnsi="宋体" w:eastAsia="宋体" w:cs="宋体"/>
                <w:color w:val="000000"/>
                <w:kern w:val="0"/>
                <w:sz w:val="24"/>
                <w:szCs w:val="24"/>
              </w:rPr>
              <w:t>3.设备尺寸：≥500*360*120 mm（长*宽*高）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 w:hRule="atLeast"/>
          <w:jc w:val="center"/>
        </w:trPr>
        <w:tc>
          <w:tcPr>
            <w:tcW w:w="487"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bCs/>
                <w:sz w:val="24"/>
                <w:szCs w:val="24"/>
              </w:rPr>
            </w:pPr>
          </w:p>
        </w:tc>
        <w:tc>
          <w:tcPr>
            <w:tcW w:w="849"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bCs/>
                <w:sz w:val="24"/>
                <w:szCs w:val="24"/>
              </w:rPr>
            </w:pP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kern w:val="0"/>
                <w:sz w:val="24"/>
                <w:szCs w:val="24"/>
              </w:rPr>
              <w:t>集成工具</w:t>
            </w:r>
          </w:p>
        </w:tc>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kern w:val="0"/>
                <w:sz w:val="24"/>
                <w:szCs w:val="24"/>
              </w:rPr>
              <w:t>1</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kern w:val="0"/>
                <w:sz w:val="24"/>
                <w:szCs w:val="24"/>
              </w:rPr>
              <w:t>套</w:t>
            </w:r>
          </w:p>
        </w:tc>
        <w:tc>
          <w:tcPr>
            <w:tcW w:w="6093"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eastAsia="宋体" w:cs="宋体"/>
                <w:b/>
                <w:color w:val="000000"/>
                <w:sz w:val="24"/>
                <w:szCs w:val="24"/>
              </w:rPr>
            </w:pPr>
            <w:r>
              <w:rPr>
                <w:rFonts w:hint="eastAsia" w:ascii="宋体" w:hAnsi="宋体" w:eastAsia="宋体" w:cs="宋体"/>
                <w:b/>
                <w:color w:val="000000"/>
                <w:sz w:val="24"/>
                <w:szCs w:val="24"/>
              </w:rPr>
              <w:t>产品介绍</w:t>
            </w:r>
          </w:p>
          <w:p>
            <w:pPr>
              <w:widowControl/>
              <w:rPr>
                <w:rFonts w:hint="eastAsia" w:ascii="宋体" w:hAnsi="宋体" w:eastAsia="宋体" w:cs="宋体"/>
                <w:bCs/>
                <w:color w:val="000000"/>
                <w:sz w:val="24"/>
                <w:szCs w:val="24"/>
              </w:rPr>
            </w:pPr>
            <w:r>
              <w:rPr>
                <w:rFonts w:hint="eastAsia" w:ascii="宋体" w:hAnsi="宋体" w:eastAsia="宋体" w:cs="宋体"/>
                <w:bCs/>
                <w:color w:val="000000"/>
                <w:sz w:val="24"/>
                <w:szCs w:val="24"/>
              </w:rPr>
              <w:t>集成工具管理车由七层可自锁抽屉及一个掀背式抽屉组成的存储空间，上部安装有榉木工作台面，便于放置实训器材。</w:t>
            </w:r>
          </w:p>
          <w:p>
            <w:pPr>
              <w:widowControl/>
              <w:rPr>
                <w:rFonts w:hint="eastAsia" w:ascii="宋体" w:hAnsi="宋体" w:eastAsia="宋体" w:cs="宋体"/>
                <w:bCs/>
                <w:color w:val="000000"/>
                <w:sz w:val="24"/>
                <w:szCs w:val="24"/>
              </w:rPr>
            </w:pPr>
            <w:r>
              <w:rPr>
                <w:rFonts w:hint="eastAsia" w:ascii="宋体" w:hAnsi="宋体" w:eastAsia="宋体" w:cs="宋体"/>
                <w:bCs/>
                <w:color w:val="000000"/>
                <w:sz w:val="24"/>
                <w:szCs w:val="24"/>
              </w:rPr>
              <w:t>工作车下部共含有7层分类存储抽屉，可按照拆装工具层、电工工具层、诊断仪器层、测量线束层分门别类地将所需的实训工量具耗材进行集中管理，每个抽屉层板上均铺设有EVA切割泡棉，根据每一个工件的形状激光雕刻一次成型并牢牢地镶嵌其中。有效实现了工具、设备、测量工具的集中管理与储藏，大大方便了实际工作的开展。</w:t>
            </w:r>
          </w:p>
          <w:p>
            <w:pPr>
              <w:pStyle w:val="15"/>
              <w:spacing w:before="0" w:beforeAutospacing="0" w:after="0" w:afterAutospacing="0"/>
              <w:rPr>
                <w:rFonts w:hint="eastAsia" w:ascii="宋体" w:hAnsi="宋体" w:eastAsia="宋体" w:cs="宋体"/>
                <w:bCs/>
                <w:color w:val="000000"/>
                <w:kern w:val="2"/>
                <w:sz w:val="24"/>
                <w:szCs w:val="24"/>
              </w:rPr>
            </w:pPr>
            <w:r>
              <w:rPr>
                <w:rFonts w:hint="eastAsia" w:ascii="宋体" w:hAnsi="宋体" w:eastAsia="宋体" w:cs="宋体"/>
                <w:bCs/>
                <w:color w:val="000000"/>
                <w:kern w:val="2"/>
                <w:sz w:val="24"/>
                <w:szCs w:val="24"/>
              </w:rPr>
              <w:t>工具车底部配备有两个135/60R专用充气轮胎以及两个6寸重型聚氨酯万向脚轮，移动灵活，安全可靠、坚固耐用。</w:t>
            </w:r>
          </w:p>
          <w:p>
            <w:pPr>
              <w:pStyle w:val="15"/>
              <w:spacing w:before="0" w:beforeAutospacing="0" w:after="0" w:afterAutospacing="0"/>
              <w:rPr>
                <w:rFonts w:hint="eastAsia" w:ascii="宋体" w:hAnsi="宋体" w:eastAsia="宋体" w:cs="宋体"/>
                <w:b/>
                <w:color w:val="000000"/>
                <w:kern w:val="2"/>
                <w:sz w:val="24"/>
                <w:szCs w:val="24"/>
              </w:rPr>
            </w:pPr>
            <w:r>
              <w:rPr>
                <w:rFonts w:hint="eastAsia" w:ascii="宋体" w:hAnsi="宋体" w:eastAsia="宋体" w:cs="宋体"/>
                <w:b/>
                <w:color w:val="000000"/>
                <w:kern w:val="2"/>
                <w:sz w:val="24"/>
                <w:szCs w:val="24"/>
              </w:rPr>
              <w:t>技术参数</w:t>
            </w:r>
          </w:p>
          <w:p>
            <w:pPr>
              <w:rPr>
                <w:rFonts w:hint="eastAsia" w:ascii="宋体" w:hAnsi="宋体" w:eastAsia="宋体" w:cs="宋体"/>
                <w:b/>
                <w:bCs/>
                <w:sz w:val="24"/>
                <w:szCs w:val="24"/>
              </w:rPr>
            </w:pPr>
            <w:r>
              <w:rPr>
                <w:rFonts w:hint="eastAsia" w:ascii="宋体" w:hAnsi="宋体" w:eastAsia="宋体" w:cs="宋体"/>
                <w:sz w:val="24"/>
                <w:szCs w:val="24"/>
              </w:rPr>
              <w:t>设备尺寸：≥</w:t>
            </w:r>
            <w:r>
              <w:rPr>
                <w:rFonts w:hint="eastAsia" w:ascii="宋体" w:hAnsi="宋体" w:eastAsia="宋体" w:cs="宋体"/>
                <w:bCs/>
                <w:color w:val="000000"/>
                <w:sz w:val="24"/>
                <w:szCs w:val="24"/>
              </w:rPr>
              <w:t>1300*780*930（长*宽*高）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487"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bCs/>
                <w:sz w:val="24"/>
                <w:szCs w:val="24"/>
              </w:rPr>
            </w:pPr>
          </w:p>
        </w:tc>
        <w:tc>
          <w:tcPr>
            <w:tcW w:w="849"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bCs/>
                <w:sz w:val="24"/>
                <w:szCs w:val="24"/>
              </w:rPr>
            </w:pP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教学软件</w:t>
            </w:r>
          </w:p>
          <w:p>
            <w:pPr>
              <w:pStyle w:val="13"/>
              <w:rPr>
                <w:rFonts w:hint="eastAsia" w:ascii="宋体" w:hAnsi="宋体" w:eastAsia="宋体" w:cs="宋体"/>
                <w:kern w:val="0"/>
                <w:sz w:val="24"/>
                <w:szCs w:val="24"/>
              </w:rPr>
            </w:pPr>
          </w:p>
          <w:p>
            <w:pPr>
              <w:rPr>
                <w:rFonts w:hint="eastAsia" w:ascii="宋体" w:hAnsi="宋体" w:eastAsia="宋体" w:cs="宋体"/>
                <w:sz w:val="24"/>
                <w:szCs w:val="24"/>
                <w:lang w:val="en-US" w:eastAsia="zh-CN"/>
              </w:rPr>
            </w:pPr>
          </w:p>
        </w:tc>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kern w:val="0"/>
                <w:sz w:val="24"/>
                <w:szCs w:val="24"/>
              </w:rPr>
              <w:t>1</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kern w:val="0"/>
                <w:sz w:val="24"/>
                <w:szCs w:val="24"/>
              </w:rPr>
              <w:t>套</w:t>
            </w:r>
          </w:p>
        </w:tc>
        <w:tc>
          <w:tcPr>
            <w:tcW w:w="60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产品介绍</w:t>
            </w:r>
          </w:p>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kern w:val="0"/>
                <w:sz w:val="24"/>
                <w:szCs w:val="24"/>
              </w:rPr>
              <w:t>考核训练教学系统基于大赛实际训练需求，以主机厂技术资料和经销商真实案例为蓝本，通过云计算和教学模式演练，将真实的系统知识和故障案例再现在训练场景中。以原厂维修手册和培训体系进行资源包整理，通过微课程和动画的形式进行视频演示课程内容。以翻转课堂方式为指导，系统性的进行模块化处理，每一个知识点或故障案例下均含有与课程匹配的能力要素说明和微视频、结构原理介绍的图文展示和微视频，通过案例将知识点和考核技能点联系起来，让学生在过程中反复记忆反复验证。收获理想的学习效果，达到训练的目标。学生可通过点击安装在一体机内</w:t>
            </w:r>
            <w:r>
              <w:rPr>
                <w:rFonts w:hint="eastAsia" w:ascii="宋体" w:hAnsi="宋体" w:eastAsia="宋体" w:cs="宋体"/>
                <w:color w:val="000000" w:themeColor="text1"/>
                <w:kern w:val="0"/>
                <w:sz w:val="24"/>
                <w:szCs w:val="24"/>
                <w14:textFill>
                  <w14:solidFill>
                    <w14:schemeClr w14:val="tx1"/>
                  </w14:solidFill>
                </w14:textFill>
              </w:rPr>
              <w:t>部的教学软件完成考核训练系统中相关教学内容的学习。一体机的触控和观察体验都非常方便，可有效帮助学生边学习边操作，培养学生在学中做，在做中学。</w:t>
            </w:r>
          </w:p>
          <w:p>
            <w:pPr>
              <w:widowControl/>
              <w:jc w:val="left"/>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产品功能</w:t>
            </w:r>
          </w:p>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1.根据课程不同选择：</w:t>
            </w:r>
          </w:p>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通过故障模块的选择，老师可自由直观快速的对各种故障模块进行选择。每个故障模块都有相对于的故障现在，通过故障还原的说明在智能实训室可以再现维修案例中的故障现象，手册中记录了故障还原所需要的故障配件和操作指引，让老师和学员可以轻松的再现故障案例，并对故障形式和设置要求有更加全面的认知，做到带着问题进入学习的目的。</w:t>
            </w:r>
          </w:p>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2.应用检修步骤模块功能：</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点击检修步骤可查看该故障案例的检修方法，检修视频基于实车真人检修为引导，视频微课程内容包括故障原因的真实展现，诊断执行的方法、故障结论分析等，视频操作过程中实训设备、工具、量具、教学场景与一体化教具完全匹配，减轻了老师的授课压力、大大提高了教学效率，避免了由于微课程和硬件无法对应的教学痛点。</w:t>
            </w:r>
          </w:p>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kern w:val="0"/>
                <w:sz w:val="24"/>
                <w:szCs w:val="24"/>
              </w:rPr>
              <w:t>视频播放的过程中可以任意快进、快退、暂停等操作，视频播放时可直接进行检修步骤的切换、知识要点的展现讲解、能力要素的展现讲解、考核评价的展现讲解。视</w:t>
            </w:r>
            <w:r>
              <w:rPr>
                <w:rFonts w:hint="eastAsia" w:ascii="宋体" w:hAnsi="宋体" w:eastAsia="宋体" w:cs="宋体"/>
                <w:color w:val="000000" w:themeColor="text1"/>
                <w:kern w:val="0"/>
                <w:sz w:val="24"/>
                <w:szCs w:val="24"/>
                <w14:textFill>
                  <w14:solidFill>
                    <w14:schemeClr w14:val="tx1"/>
                  </w14:solidFill>
                </w14:textFill>
              </w:rPr>
              <w:t>频播放时可以在屏幕的右侧上下滑动即可控制音量大小。智能化的快速切换使得老师授课更加高效。</w:t>
            </w:r>
          </w:p>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3.应用知识要点功能：</w:t>
            </w:r>
          </w:p>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知识要点是的筛选都是主机厂培训老师基于案例和技术部门发布的技术信息经过内部讨论、反复验证总结出来的精华，做到配合职业教育特色，符合课程转换率的内容。它微课程视频检修模块的理论支撑，通过对知识要点的讲解可使学员充分掌握排除该故障所需的理论知识点，知识要点内容主要是提供该故障点相对应的知识信息，知识点信息主要包括故障原因分析、电路分析、安装位置、系统组成、工作原理等教学内容扩展。知识要点讲解过程中可通过两个手指的拉动直接进授课内容进行放大，使课堂教学素材更加丰富多彩。每个知识要点都是从简单到困难的分布，让教学过程由浅入深，便于学生理解。</w:t>
            </w:r>
          </w:p>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4.应用能力要素功能：</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能力要素根据维修一线的标准和厂商的技术要求制作，将每个故障案例必须具备的能力要素分层级展现出来，让维修过程的各项标准和要求完全展示出来，培训目标清晰可见，教学关键点落地，学生需要具备的技术能力和等级标准就是通过故障的排除和标准的维修操作体现出来。整个教学过程都围绕着能力要素展开，分层设计会让学员操作和老师讲解过程有侧重点，达到“知行合一”的学习目标。能力要素讲解过程中可通过两个手指的拉动直接进授课内容进行放大。</w:t>
            </w:r>
          </w:p>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5.应用案例总结功能：</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根据整个模块教学体系总结课程中遇到的相关问题和诊断流程，梳理教学内容和实操要点，通过诊断树形图或者检查流程图掌握案例或者项目中的内容，将课程做可视化总结分析。</w:t>
            </w:r>
          </w:p>
          <w:p>
            <w:pPr>
              <w:widowControl/>
              <w:jc w:val="left"/>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课程资源内容</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考核训练教学系统分为发动机管理技术和车身电气技术两部分，具体课程资源内容如下：</w:t>
            </w:r>
          </w:p>
          <w:p>
            <w:pPr>
              <w:pStyle w:val="15"/>
              <w:spacing w:before="0" w:beforeAutospacing="0" w:after="0" w:afterAutospacing="0"/>
              <w:rPr>
                <w:rFonts w:hint="eastAsia" w:ascii="宋体" w:hAnsi="宋体" w:eastAsia="宋体" w:cs="宋体"/>
                <w:color w:val="000000"/>
                <w:sz w:val="24"/>
                <w:szCs w:val="24"/>
              </w:rPr>
            </w:pPr>
            <w:r>
              <w:rPr>
                <w:rFonts w:hint="eastAsia" w:ascii="宋体" w:hAnsi="宋体" w:eastAsia="宋体" w:cs="宋体"/>
                <w:color w:val="000000"/>
                <w:sz w:val="24"/>
                <w:szCs w:val="24"/>
              </w:rPr>
              <w:t>（一）发动机管理技术部分分为启动模块、抖动模块、机油模块、动力模块、定速巡航模块、故障灯模块和冷却模块7个模块，通过21个典型故障案例为切入点，系统解析相关系统诊断操作要点。</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发动机管理技术课程目录：</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故障模块一:启动模块</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1.无法一键启动故障现象</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故障点1：SB22保险丝松动</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2.起动机不工作，无法启动故障现象</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故障点1：启动继电器控制线断路故障</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故障点2：变速器控制单元保险丝SB13损坏</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故障点3：起动机损坏</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3.起动机工作，无法启动故障现象</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故障点1：燃油泵损坏不工作</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4.发动机启动困难故障现象</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故障点1：G28传感器线路故障</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故障模块二:抖动模块</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1.发动机怠速抖动故障现象</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故障点1：节气门供电线断路</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故障点2：喷油器信号线断路</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故障点3：喷油器堵塞</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故障点4：点火线圈供电或信号线断路</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2.发动机非怠速抖动故障现象</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故障点1：油门踏板信号线断路</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故障模块三:机油模块</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1.机油灯报警故障现象</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故障点1：机油压力开关故障</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故障模块四:动力模块</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1.急加速收油时有异响</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故障点1：涡轮增压循环电磁阀线路故障</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2.行驶熄火故障现象</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故障点1：燃油泵控制单元信号线断路</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故障模块五:故障灯模块</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1.发动机故障指示灯点亮故障现象</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故障点1：前氧传感器加热线故障</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2.EPC灯常亮故障现象</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故障点1：燃油泵控制单元故障</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故障点2：电控活塞冷却控制阀插头未安装到位</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故障点3：可变正时调节阀故障</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故障模块六:定速巡航模块</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1.定速巡航无法开启故障现象</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故障点1：J527至发动机控制单元线束故障</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2.定速巡航不工作故障现象</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故障点1：气门升程调节器线路断路</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故障模块七:冷却模块</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1.冷却液液位报警</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故障点1：冷却液液位过低</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（二）车身电气技术部分分为供电模块、外部灯光模块、内部灯光模块、车窗模块、雨刮和清洗模块、舒适进入模块、其它电气模块7个模块，通过17个典型故障案例为切入点，系统解析相关系统诊断操作要点。</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车身电气技术课程目录：</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故障模块一:供电模块</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1.启动按键15电无法激活故障现象</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故障点1：启动按钮线路故障</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2.启动功能异常故障现象</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故障点1：蓄电池故障导致启停失效</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3.车辆无法解锁故障现象</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故障点1：中控锁SC25保险丝熔断</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故障点2：右前门门控单元漏电</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故障模块二:外部灯光模块</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1.前后雾灯不亮故障现象</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故障点1：大灯开关冗余线断路</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2.制动灯常亮故障现象</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故障点1：刹车灯开关插头脱落</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故障模块三:内部灯光模块</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1.化妆灯不亮故障现象</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故障点1：灯泡损坏</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故障模块四:车窗模块</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1.全景天窗只有点动故障现象</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故障点1：天窗电机线路故障</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2.玻璃升降控制异常故障现象</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故障点1：右后车门控制单元故障</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3.无一键升降功能故障现象</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故障点1：玻璃升降器开关故障</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故障模块五:雨刮和清洗模块</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1.雨刮器故障故障现象</w:t>
            </w:r>
          </w:p>
          <w:p>
            <w:pPr>
              <w:pStyle w:val="15"/>
              <w:spacing w:before="0" w:beforeAutospacing="0" w:after="0" w:afterAutospacing="0"/>
              <w:rPr>
                <w:rFonts w:hint="eastAsia" w:ascii="宋体" w:hAnsi="宋体" w:eastAsia="宋体" w:cs="宋体"/>
                <w:color w:val="000000"/>
                <w:sz w:val="24"/>
                <w:szCs w:val="24"/>
              </w:rPr>
            </w:pPr>
            <w:r>
              <w:rPr>
                <w:rFonts w:hint="eastAsia" w:ascii="宋体" w:hAnsi="宋体" w:eastAsia="宋体" w:cs="宋体"/>
                <w:color w:val="000000"/>
                <w:sz w:val="24"/>
                <w:szCs w:val="24"/>
              </w:rPr>
              <w:t>故障点1：雨刮片老化</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故障点2：雨刮电机LIN线断路</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2.风挡清洗不喷水故障现象</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故障点1：V5喷水电机故障</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故障模块六:舒适进入模块</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1.进入功能失效故障现象</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故障点1：钥匙位置识别不到</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故障点2：车门把手故障</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故障模块七:其它电气模块</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1.车外后视镜无法调节故障现象</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故障点1：右侧后视镜调节电机故障</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2.喇叭不响故障现象</w:t>
            </w:r>
          </w:p>
          <w:p>
            <w:pPr>
              <w:widowControl/>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故障点1：喇叭开关线束脱落</w:t>
            </w:r>
          </w:p>
          <w:p>
            <w:pPr>
              <w:widowControl/>
              <w:jc w:val="left"/>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一体机规格：</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1.板卡配置：运行内存</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2G；储存内存</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16G，</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2.分辨率：</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1920*1080MM</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3.外观尺寸：≥767*461MM</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4.功率：80w</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5.净重：≥14 KG</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6.亮度：400cd/㎡</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7.对比度：3000:1</w:t>
            </w:r>
          </w:p>
          <w:p>
            <w:pPr>
              <w:rPr>
                <w:rFonts w:hint="eastAsia" w:ascii="宋体" w:hAnsi="宋体" w:eastAsia="宋体" w:cs="宋体"/>
                <w:b/>
                <w:bCs/>
                <w:sz w:val="24"/>
                <w:szCs w:val="24"/>
                <w:lang w:val="en-US" w:eastAsia="zh-CN"/>
              </w:rPr>
            </w:pPr>
            <w:r>
              <w:rPr>
                <w:rFonts w:hint="eastAsia" w:ascii="宋体" w:hAnsi="宋体" w:eastAsia="宋体" w:cs="宋体"/>
                <w:color w:val="000000"/>
                <w:kern w:val="0"/>
                <w:sz w:val="24"/>
                <w:szCs w:val="24"/>
              </w:rPr>
              <w:t>8.系统：安卓8.1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7" w:hRule="atLeast"/>
          <w:jc w:val="center"/>
        </w:trPr>
        <w:tc>
          <w:tcPr>
            <w:tcW w:w="487"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bCs/>
                <w:sz w:val="24"/>
                <w:szCs w:val="24"/>
              </w:rPr>
            </w:pPr>
          </w:p>
        </w:tc>
        <w:tc>
          <w:tcPr>
            <w:tcW w:w="849"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bCs/>
                <w:sz w:val="24"/>
                <w:szCs w:val="24"/>
              </w:rPr>
            </w:pP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kern w:val="0"/>
                <w:sz w:val="24"/>
                <w:szCs w:val="24"/>
              </w:rPr>
              <w:t>适配工具</w:t>
            </w:r>
          </w:p>
        </w:tc>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kern w:val="0"/>
                <w:sz w:val="24"/>
                <w:szCs w:val="24"/>
              </w:rPr>
              <w:t>1</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kern w:val="0"/>
                <w:sz w:val="24"/>
                <w:szCs w:val="24"/>
              </w:rPr>
              <w:t>套</w:t>
            </w:r>
          </w:p>
        </w:tc>
        <w:tc>
          <w:tcPr>
            <w:tcW w:w="6093"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eastAsia="宋体" w:cs="宋体"/>
                <w:b/>
                <w:color w:val="000000"/>
                <w:sz w:val="24"/>
                <w:szCs w:val="24"/>
              </w:rPr>
            </w:pPr>
            <w:r>
              <w:rPr>
                <w:rFonts w:hint="eastAsia" w:ascii="宋体" w:hAnsi="宋体" w:eastAsia="宋体" w:cs="宋体"/>
                <w:b/>
                <w:color w:val="000000"/>
                <w:sz w:val="24"/>
                <w:szCs w:val="24"/>
              </w:rPr>
              <w:t>产品介绍</w:t>
            </w:r>
          </w:p>
          <w:p>
            <w:pPr>
              <w:pStyle w:val="15"/>
              <w:spacing w:before="0" w:beforeAutospacing="0" w:after="0" w:afterAutospacing="0"/>
              <w:rPr>
                <w:rFonts w:hint="eastAsia" w:ascii="宋体" w:hAnsi="宋体" w:eastAsia="宋体" w:cs="宋体"/>
                <w:bCs/>
                <w:color w:val="000000"/>
                <w:kern w:val="2"/>
                <w:sz w:val="24"/>
                <w:szCs w:val="24"/>
              </w:rPr>
            </w:pPr>
            <w:r>
              <w:rPr>
                <w:rFonts w:hint="eastAsia" w:ascii="宋体" w:hAnsi="宋体" w:eastAsia="宋体" w:cs="宋体"/>
                <w:color w:val="000000"/>
                <w:kern w:val="2"/>
                <w:sz w:val="24"/>
                <w:szCs w:val="24"/>
              </w:rPr>
              <w:t>竞赛适配工具基于</w:t>
            </w:r>
            <w:r>
              <w:rPr>
                <w:rFonts w:hint="eastAsia" w:ascii="宋体" w:hAnsi="宋体" w:eastAsia="宋体" w:cs="宋体"/>
                <w:bCs/>
                <w:color w:val="000000"/>
                <w:kern w:val="2"/>
                <w:sz w:val="24"/>
                <w:szCs w:val="24"/>
              </w:rPr>
              <w:t>大赛实际需求进行定制化配置，即能充分满足工作需求，又不会造成工具资源的浪费。</w:t>
            </w:r>
          </w:p>
          <w:p>
            <w:pPr>
              <w:widowControl/>
              <w:rPr>
                <w:rFonts w:hint="eastAsia" w:ascii="宋体" w:hAnsi="宋体" w:eastAsia="宋体" w:cs="宋体"/>
                <w:b/>
                <w:color w:val="000000"/>
                <w:sz w:val="24"/>
                <w:szCs w:val="24"/>
              </w:rPr>
            </w:pPr>
            <w:r>
              <w:rPr>
                <w:rFonts w:hint="eastAsia" w:ascii="宋体" w:hAnsi="宋体" w:eastAsia="宋体" w:cs="宋体"/>
                <w:b/>
                <w:color w:val="000000"/>
                <w:sz w:val="24"/>
                <w:szCs w:val="24"/>
              </w:rPr>
              <w:t>技术参数</w:t>
            </w:r>
          </w:p>
          <w:tbl>
            <w:tblPr>
              <w:tblStyle w:val="17"/>
              <w:tblW w:w="5067" w:type="dxa"/>
              <w:tblInd w:w="5" w:type="dxa"/>
              <w:tblLayout w:type="fixed"/>
              <w:tblCellMar>
                <w:top w:w="0" w:type="dxa"/>
                <w:left w:w="108" w:type="dxa"/>
                <w:bottom w:w="0" w:type="dxa"/>
                <w:right w:w="108" w:type="dxa"/>
              </w:tblCellMar>
            </w:tblPr>
            <w:tblGrid>
              <w:gridCol w:w="3102"/>
              <w:gridCol w:w="937"/>
              <w:gridCol w:w="1028"/>
            </w:tblGrid>
            <w:tr>
              <w:tblPrEx>
                <w:tblCellMar>
                  <w:top w:w="0" w:type="dxa"/>
                  <w:left w:w="108" w:type="dxa"/>
                  <w:bottom w:w="0" w:type="dxa"/>
                  <w:right w:w="108" w:type="dxa"/>
                </w:tblCellMar>
              </w:tblPrEx>
              <w:trPr>
                <w:trHeight w:val="399" w:hRule="atLeast"/>
              </w:trPr>
              <w:tc>
                <w:tcPr>
                  <w:tcW w:w="31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名称</w:t>
                  </w:r>
                </w:p>
              </w:tc>
              <w:tc>
                <w:tcPr>
                  <w:tcW w:w="937"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单位</w:t>
                  </w:r>
                </w:p>
              </w:tc>
              <w:tc>
                <w:tcPr>
                  <w:tcW w:w="1028"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数量</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万用表</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台</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短套筒1/2*23MM(6角*短)</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个</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短套筒1/2*21MM(6角*短)</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个</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短套筒1/2*17MM(6角*短)</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个</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短套筒1/2*16MM(6角*短)</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个</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短套筒1/2*13MM(6角*短)</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个</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短套筒3/8*10MM(6角*短)</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个</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长套筒3/8*8MM(6角*长)</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个</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短套筒3/8*T20</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支</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短套筒3/8*T25</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支</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短套筒3/8*T30</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支</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短套筒3/8*T40</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支</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套筒100L*T45</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支</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套筒100L*T50</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支</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套筒100L*T55</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支</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万向接头1/2</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个</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转换接头（3/8转1/2）</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个</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转换接头（1/4转3/8）</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个</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长套筒1/2*21MM(12角*长)</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个</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长套筒1/2*22MM(6角*长)</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个</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长套筒1/2*21MM(6角*长)</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个</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长套筒1/2*19MM(6角*长)</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个</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长套筒1/2*18MM(6角*长)</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个</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长套筒1/2*17MM(6角*长)</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个</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长套筒1/2*16MM(6角*长)</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个</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长套筒1/2*14MM(6角*长)</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个</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长套筒1/2*13MM(6角*长)</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个</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长套筒1/2*12MM(6角*长)</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个</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长套筒1/2*10MM(6角*长)</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个</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汽动铬钼钢加长套筒1/2*19MM(六角)</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个</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汽动铬钼钢加长套筒1/2*17MM(六角)</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个</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接杆3/8*3”( 白金钢）</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支</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接杆3/8*6”( 白金钢）</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支</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接杆1/2*3"(镜面*滚花)</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支</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接杆1/2*5"(镜面*滚花)</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支</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接杆1/2*10"(镜面*滚花)</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支</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防滑压花梅开扳手25"</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支</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防滑压花梅开扳手19“</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支</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防滑压花梅开扳手15“</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支</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防滑压花梅开扳手14“</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支</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防滑压花梅开扳手13“</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支</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防滑压花梅开扳手12”</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支</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防滑压花梅开扳手11“</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支</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防滑压花梅开扳手10“</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支</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防滑压花棘轮两用扳手10MM</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支</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防滑压花油管扳手9*11</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支</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防滑压花油管扳手13*14</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支</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新款棘轮扳手3/8（齿轮型)</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支</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新款棘轮扳手1/2（齿轮型)</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支</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可调视窗型扭力扳手1/4*2.5KG(5-25NM）三代</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支</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可调视窗型扭力扳手3/8*5KG（10-50NM)三代</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支</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可调视窗型扭力扳手1/2*20KG（40-200NM）三代</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支</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尖咀钳8"</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支</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直型喉式管束钳</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支</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斜口钳8"</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支</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9PCS加长球型内六角</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套</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9PCS加长中空星匙</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套</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LF型双色柄螺丝批3*100MM(一字)</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支</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LF型双色柄螺丝批6*200MM(十字)</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支</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LF型双色柄螺丝批6*200MM(一字)</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支</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两用螺丝刀6*40</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支</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大众VAG点火线圈拔卸器（T10530)</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支</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气缸压力表9812（专用）M12</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套</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汽车专用测电笔DY10</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支</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399" w:hRule="atLeast"/>
              </w:trPr>
              <w:tc>
                <w:tcPr>
                  <w:tcW w:w="310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汽车内饰拆装组H498</w:t>
                  </w:r>
                </w:p>
              </w:tc>
              <w:tc>
                <w:tcPr>
                  <w:tcW w:w="93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套</w:t>
                  </w:r>
                </w:p>
              </w:tc>
              <w:tc>
                <w:tcPr>
                  <w:tcW w:w="10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bl>
          <w:p>
            <w:pPr>
              <w:rPr>
                <w:rFonts w:hint="eastAsia" w:ascii="宋体" w:hAnsi="宋体" w:eastAsia="宋体" w:cs="宋体"/>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87" w:type="dxa"/>
            <w:vMerge w:val="restart"/>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849" w:type="dxa"/>
            <w:vMerge w:val="restart"/>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4"/>
                <w:szCs w:val="24"/>
              </w:rPr>
            </w:pPr>
            <w:r>
              <w:rPr>
                <w:rFonts w:hint="eastAsia" w:ascii="宋体" w:hAnsi="宋体" w:eastAsia="宋体" w:cs="宋体"/>
                <w:kern w:val="0"/>
                <w:sz w:val="24"/>
                <w:szCs w:val="24"/>
              </w:rPr>
              <w:t>电动汽车技术</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4"/>
                <w:szCs w:val="24"/>
                <w:lang w:val="en-US" w:eastAsia="zh-CN"/>
              </w:rPr>
            </w:pPr>
            <w:r>
              <w:rPr>
                <w:rFonts w:hint="eastAsia" w:ascii="宋体" w:hAnsi="宋体" w:eastAsia="宋体" w:cs="宋体"/>
                <w:kern w:val="0"/>
                <w:sz w:val="24"/>
                <w:szCs w:val="24"/>
              </w:rPr>
              <w:t>新能源汽车</w:t>
            </w:r>
            <w:r>
              <w:rPr>
                <w:rFonts w:hint="eastAsia" w:ascii="宋体" w:hAnsi="宋体" w:eastAsia="宋体" w:cs="宋体"/>
                <w:kern w:val="0"/>
                <w:sz w:val="24"/>
                <w:szCs w:val="24"/>
                <w:lang w:val="en-US" w:eastAsia="zh-CN"/>
              </w:rPr>
              <w:t>学习平台</w:t>
            </w:r>
          </w:p>
        </w:tc>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台</w:t>
            </w:r>
          </w:p>
        </w:tc>
        <w:tc>
          <w:tcPr>
            <w:tcW w:w="60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一、车辆技术参数：</w:t>
            </w:r>
          </w:p>
          <w:p>
            <w:pPr>
              <w:rPr>
                <w:rFonts w:hint="eastAsia" w:ascii="宋体" w:hAnsi="宋体" w:eastAsia="宋体" w:cs="宋体"/>
                <w:sz w:val="24"/>
                <w:szCs w:val="24"/>
              </w:rPr>
            </w:pPr>
            <w:r>
              <w:rPr>
                <w:rFonts w:hint="eastAsia" w:ascii="宋体" w:hAnsi="宋体" w:eastAsia="宋体" w:cs="宋体"/>
                <w:sz w:val="24"/>
                <w:szCs w:val="24"/>
              </w:rPr>
              <w:t>1.车身参数</w:t>
            </w:r>
          </w:p>
          <w:p>
            <w:pPr>
              <w:rPr>
                <w:rFonts w:hint="eastAsia" w:ascii="宋体" w:hAnsi="宋体" w:eastAsia="宋体" w:cs="宋体"/>
                <w:sz w:val="24"/>
                <w:szCs w:val="24"/>
              </w:rPr>
            </w:pPr>
            <w:r>
              <w:rPr>
                <w:rFonts w:hint="eastAsia" w:ascii="宋体" w:hAnsi="宋体" w:eastAsia="宋体" w:cs="宋体"/>
                <w:sz w:val="24"/>
                <w:szCs w:val="24"/>
              </w:rPr>
              <w:t>轴距：</w:t>
            </w:r>
            <w:r>
              <w:rPr>
                <w:rFonts w:hint="eastAsia" w:ascii="宋体" w:hAnsi="宋体" w:eastAsia="宋体" w:cs="宋体"/>
                <w:sz w:val="24"/>
                <w:szCs w:val="24"/>
                <w:lang w:val="en-US" w:eastAsia="zh-CN"/>
              </w:rPr>
              <w:t>≥</w:t>
            </w:r>
            <w:r>
              <w:rPr>
                <w:rFonts w:hint="eastAsia" w:ascii="宋体" w:hAnsi="宋体" w:eastAsia="宋体" w:cs="宋体"/>
                <w:sz w:val="24"/>
                <w:szCs w:val="24"/>
              </w:rPr>
              <w:t>2670mm 前轮距：</w:t>
            </w:r>
            <w:r>
              <w:rPr>
                <w:rFonts w:hint="eastAsia" w:ascii="宋体" w:hAnsi="宋体" w:eastAsia="宋体" w:cs="宋体"/>
                <w:sz w:val="24"/>
                <w:szCs w:val="24"/>
                <w:lang w:val="en-US" w:eastAsia="zh-CN"/>
              </w:rPr>
              <w:t>≥</w:t>
            </w:r>
            <w:r>
              <w:rPr>
                <w:rFonts w:hint="eastAsia" w:ascii="宋体" w:hAnsi="宋体" w:eastAsia="宋体" w:cs="宋体"/>
                <w:sz w:val="24"/>
                <w:szCs w:val="24"/>
              </w:rPr>
              <w:t>1525mm 后轮距：</w:t>
            </w:r>
            <w:r>
              <w:rPr>
                <w:rFonts w:hint="eastAsia" w:ascii="宋体" w:hAnsi="宋体" w:eastAsia="宋体" w:cs="宋体"/>
                <w:sz w:val="24"/>
                <w:szCs w:val="24"/>
                <w:lang w:val="en-US" w:eastAsia="zh-CN"/>
              </w:rPr>
              <w:t>≥</w:t>
            </w:r>
            <w:r>
              <w:rPr>
                <w:rFonts w:hint="eastAsia" w:ascii="宋体" w:hAnsi="宋体" w:eastAsia="宋体" w:cs="宋体"/>
                <w:sz w:val="24"/>
                <w:szCs w:val="24"/>
              </w:rPr>
              <w:t>1520mm；</w:t>
            </w:r>
          </w:p>
          <w:p>
            <w:pPr>
              <w:rPr>
                <w:rFonts w:hint="eastAsia" w:ascii="宋体" w:hAnsi="宋体" w:eastAsia="宋体" w:cs="宋体"/>
                <w:sz w:val="24"/>
                <w:szCs w:val="24"/>
              </w:rPr>
            </w:pPr>
            <w:r>
              <w:rPr>
                <w:rFonts w:hint="eastAsia" w:ascii="宋体" w:hAnsi="宋体" w:eastAsia="宋体" w:cs="宋体"/>
                <w:sz w:val="24"/>
                <w:szCs w:val="24"/>
              </w:rPr>
              <w:t>2.电机参数</w:t>
            </w:r>
          </w:p>
          <w:p>
            <w:pPr>
              <w:rPr>
                <w:rFonts w:hint="eastAsia" w:ascii="宋体" w:hAnsi="宋体" w:eastAsia="宋体" w:cs="宋体"/>
                <w:sz w:val="24"/>
                <w:szCs w:val="24"/>
              </w:rPr>
            </w:pPr>
            <w:r>
              <w:rPr>
                <w:rFonts w:hint="eastAsia" w:ascii="宋体" w:hAnsi="宋体" w:eastAsia="宋体" w:cs="宋体"/>
                <w:sz w:val="24"/>
                <w:szCs w:val="24"/>
              </w:rPr>
              <w:t>驱动形式：永磁同步电机；驱动电机峰值功率：100KW；驱动电机最大扭矩：180N.m；</w:t>
            </w:r>
          </w:p>
          <w:p>
            <w:pPr>
              <w:rPr>
                <w:rFonts w:hint="eastAsia" w:ascii="宋体" w:hAnsi="宋体" w:eastAsia="宋体" w:cs="宋体"/>
                <w:sz w:val="24"/>
                <w:szCs w:val="24"/>
              </w:rPr>
            </w:pPr>
            <w:r>
              <w:rPr>
                <w:rFonts w:hint="eastAsia" w:ascii="宋体" w:hAnsi="宋体" w:eastAsia="宋体" w:cs="宋体"/>
                <w:sz w:val="24"/>
                <w:szCs w:val="24"/>
              </w:rPr>
              <w:t>3.电池参数</w:t>
            </w:r>
          </w:p>
          <w:p>
            <w:pPr>
              <w:rPr>
                <w:rFonts w:hint="eastAsia" w:ascii="宋体" w:hAnsi="宋体" w:eastAsia="宋体" w:cs="宋体"/>
                <w:sz w:val="24"/>
                <w:szCs w:val="24"/>
              </w:rPr>
            </w:pPr>
            <w:r>
              <w:rPr>
                <w:rFonts w:hint="eastAsia" w:ascii="宋体" w:hAnsi="宋体" w:eastAsia="宋体" w:cs="宋体"/>
                <w:sz w:val="24"/>
                <w:szCs w:val="24"/>
              </w:rPr>
              <w:t>电池能量：53.1KWh；综合工况续驶里程：400Km；快充时间：0.5h；快充电量：80%；</w:t>
            </w:r>
          </w:p>
          <w:p>
            <w:pPr>
              <w:rPr>
                <w:rFonts w:hint="eastAsia" w:ascii="宋体" w:hAnsi="宋体" w:eastAsia="宋体" w:cs="宋体"/>
                <w:sz w:val="24"/>
                <w:szCs w:val="24"/>
              </w:rPr>
            </w:pPr>
            <w:r>
              <w:rPr>
                <w:rFonts w:hint="eastAsia" w:ascii="宋体" w:hAnsi="宋体" w:eastAsia="宋体" w:cs="宋体"/>
                <w:sz w:val="24"/>
                <w:szCs w:val="24"/>
              </w:rPr>
              <w:t>4.安全配置 ：</w:t>
            </w:r>
          </w:p>
          <w:p>
            <w:pPr>
              <w:rPr>
                <w:rFonts w:hint="eastAsia" w:ascii="宋体" w:hAnsi="宋体" w:eastAsia="宋体" w:cs="宋体"/>
                <w:sz w:val="24"/>
                <w:szCs w:val="24"/>
              </w:rPr>
            </w:pPr>
            <w:r>
              <w:rPr>
                <w:rFonts w:hint="eastAsia" w:ascii="宋体" w:hAnsi="宋体" w:eastAsia="宋体" w:cs="宋体"/>
                <w:sz w:val="24"/>
                <w:szCs w:val="24"/>
              </w:rPr>
              <w:t>主驾驶座安全气囊；副驾驶座安全气囊；胎压报警；前排安全带未系提醒；儿童座椅接口；ABS防抱死；制动力分配；刹车辅助；牵引力控制；车身稳定控制。</w:t>
            </w:r>
          </w:p>
          <w:p>
            <w:pPr>
              <w:rPr>
                <w:rFonts w:hint="eastAsia" w:ascii="宋体" w:hAnsi="宋体" w:eastAsia="宋体" w:cs="宋体"/>
                <w:sz w:val="24"/>
                <w:szCs w:val="24"/>
              </w:rPr>
            </w:pPr>
            <w:r>
              <w:rPr>
                <w:rFonts w:hint="eastAsia" w:ascii="宋体" w:hAnsi="宋体" w:eastAsia="宋体" w:cs="宋体"/>
                <w:sz w:val="24"/>
                <w:szCs w:val="24"/>
              </w:rPr>
              <w:t>二、配套纸质版学生教材</w:t>
            </w:r>
          </w:p>
          <w:p>
            <w:pPr>
              <w:rPr>
                <w:rFonts w:hint="eastAsia" w:ascii="宋体" w:hAnsi="宋体" w:eastAsia="宋体" w:cs="宋体"/>
                <w:sz w:val="24"/>
                <w:szCs w:val="24"/>
              </w:rPr>
            </w:pPr>
            <w:r>
              <w:rPr>
                <w:rFonts w:hint="eastAsia" w:ascii="宋体" w:hAnsi="宋体" w:eastAsia="宋体" w:cs="宋体"/>
                <w:sz w:val="24"/>
                <w:szCs w:val="24"/>
              </w:rPr>
              <w:t>为保证设备的充分利用，设备配套纸质版学生教材《新能源汽车概论》、《新能源汽车电学基础与高压安全》、《新能源动力电池及管理系统检修》、《新能源汽车电机及控制系统检修》、《新能源汽车电气技术》、《新能源汽车维护与故障诊断》等6门课程各一本，每门课程至少包含以下内容：</w:t>
            </w:r>
          </w:p>
          <w:p>
            <w:pPr>
              <w:rPr>
                <w:rFonts w:hint="eastAsia" w:ascii="宋体" w:hAnsi="宋体" w:eastAsia="宋体" w:cs="宋体"/>
                <w:sz w:val="24"/>
                <w:szCs w:val="24"/>
              </w:rPr>
            </w:pPr>
            <w:r>
              <w:rPr>
                <w:rFonts w:hint="eastAsia" w:ascii="宋体" w:hAnsi="宋体" w:eastAsia="宋体" w:cs="宋体"/>
                <w:sz w:val="24"/>
                <w:szCs w:val="24"/>
              </w:rPr>
              <w:t>1、《新能源汽车概论》</w:t>
            </w:r>
          </w:p>
          <w:p>
            <w:pPr>
              <w:rPr>
                <w:rFonts w:hint="eastAsia" w:ascii="宋体" w:hAnsi="宋体" w:eastAsia="宋体" w:cs="宋体"/>
                <w:sz w:val="24"/>
                <w:szCs w:val="24"/>
              </w:rPr>
            </w:pPr>
            <w:r>
              <w:rPr>
                <w:rFonts w:hint="eastAsia" w:ascii="宋体" w:hAnsi="宋体" w:eastAsia="宋体" w:cs="宋体"/>
                <w:sz w:val="24"/>
                <w:szCs w:val="24"/>
              </w:rPr>
              <w:t>项目1：国内外新能源汽车现状与发展趋势；</w:t>
            </w:r>
          </w:p>
          <w:p>
            <w:pPr>
              <w:rPr>
                <w:rFonts w:hint="eastAsia" w:ascii="宋体" w:hAnsi="宋体" w:eastAsia="宋体" w:cs="宋体"/>
                <w:sz w:val="24"/>
                <w:szCs w:val="24"/>
              </w:rPr>
            </w:pPr>
            <w:r>
              <w:rPr>
                <w:rFonts w:hint="eastAsia" w:ascii="宋体" w:hAnsi="宋体" w:eastAsia="宋体" w:cs="宋体"/>
                <w:sz w:val="24"/>
                <w:szCs w:val="24"/>
              </w:rPr>
              <w:t>任务1：新能源汽车的类型与技术特征；</w:t>
            </w:r>
          </w:p>
          <w:p>
            <w:pPr>
              <w:rPr>
                <w:rFonts w:hint="eastAsia" w:ascii="宋体" w:hAnsi="宋体" w:eastAsia="宋体" w:cs="宋体"/>
                <w:sz w:val="24"/>
                <w:szCs w:val="24"/>
              </w:rPr>
            </w:pPr>
            <w:r>
              <w:rPr>
                <w:rFonts w:hint="eastAsia" w:ascii="宋体" w:hAnsi="宋体" w:eastAsia="宋体" w:cs="宋体"/>
                <w:sz w:val="24"/>
                <w:szCs w:val="24"/>
              </w:rPr>
              <w:t>任务2：发展新能源汽车的必要性；</w:t>
            </w:r>
          </w:p>
          <w:p>
            <w:pPr>
              <w:rPr>
                <w:rFonts w:hint="eastAsia" w:ascii="宋体" w:hAnsi="宋体" w:eastAsia="宋体" w:cs="宋体"/>
                <w:sz w:val="24"/>
                <w:szCs w:val="24"/>
              </w:rPr>
            </w:pPr>
            <w:r>
              <w:rPr>
                <w:rFonts w:hint="eastAsia" w:ascii="宋体" w:hAnsi="宋体" w:eastAsia="宋体" w:cs="宋体"/>
                <w:sz w:val="24"/>
                <w:szCs w:val="24"/>
              </w:rPr>
              <w:t>任务3：新能源汽车发展现状及趋势；</w:t>
            </w:r>
          </w:p>
          <w:p>
            <w:pPr>
              <w:rPr>
                <w:rFonts w:hint="eastAsia" w:ascii="宋体" w:hAnsi="宋体" w:eastAsia="宋体" w:cs="宋体"/>
                <w:sz w:val="24"/>
                <w:szCs w:val="24"/>
              </w:rPr>
            </w:pPr>
            <w:r>
              <w:rPr>
                <w:rFonts w:hint="eastAsia" w:ascii="宋体" w:hAnsi="宋体" w:eastAsia="宋体" w:cs="宋体"/>
                <w:sz w:val="24"/>
                <w:szCs w:val="24"/>
              </w:rPr>
              <w:t>项目2：新能源汽车的类型与电池概述；</w:t>
            </w:r>
          </w:p>
          <w:p>
            <w:pPr>
              <w:rPr>
                <w:rFonts w:hint="eastAsia" w:ascii="宋体" w:hAnsi="宋体" w:eastAsia="宋体" w:cs="宋体"/>
                <w:sz w:val="24"/>
                <w:szCs w:val="24"/>
              </w:rPr>
            </w:pPr>
            <w:r>
              <w:rPr>
                <w:rFonts w:hint="eastAsia" w:ascii="宋体" w:hAnsi="宋体" w:eastAsia="宋体" w:cs="宋体"/>
                <w:sz w:val="24"/>
                <w:szCs w:val="24"/>
              </w:rPr>
              <w:t>任务1：新能源汽车的类型与主流车型；</w:t>
            </w:r>
          </w:p>
          <w:p>
            <w:pPr>
              <w:rPr>
                <w:rFonts w:hint="eastAsia" w:ascii="宋体" w:hAnsi="宋体" w:eastAsia="宋体" w:cs="宋体"/>
                <w:sz w:val="24"/>
                <w:szCs w:val="24"/>
              </w:rPr>
            </w:pPr>
            <w:r>
              <w:rPr>
                <w:rFonts w:hint="eastAsia" w:ascii="宋体" w:hAnsi="宋体" w:eastAsia="宋体" w:cs="宋体"/>
                <w:sz w:val="24"/>
                <w:szCs w:val="24"/>
              </w:rPr>
              <w:t>任务2：新能源汽车电池的类型与应用车型；</w:t>
            </w:r>
          </w:p>
          <w:p>
            <w:pPr>
              <w:rPr>
                <w:rFonts w:hint="eastAsia" w:ascii="宋体" w:hAnsi="宋体" w:eastAsia="宋体" w:cs="宋体"/>
                <w:sz w:val="24"/>
                <w:szCs w:val="24"/>
              </w:rPr>
            </w:pPr>
            <w:r>
              <w:rPr>
                <w:rFonts w:hint="eastAsia" w:ascii="宋体" w:hAnsi="宋体" w:eastAsia="宋体" w:cs="宋体"/>
                <w:sz w:val="24"/>
                <w:szCs w:val="24"/>
              </w:rPr>
              <w:t>项目3：混合动力汽车的技术特点和驱动方式 ；</w:t>
            </w:r>
          </w:p>
          <w:p>
            <w:pPr>
              <w:rPr>
                <w:rFonts w:hint="eastAsia" w:ascii="宋体" w:hAnsi="宋体" w:eastAsia="宋体" w:cs="宋体"/>
                <w:sz w:val="24"/>
                <w:szCs w:val="24"/>
              </w:rPr>
            </w:pPr>
            <w:r>
              <w:rPr>
                <w:rFonts w:hint="eastAsia" w:ascii="宋体" w:hAnsi="宋体" w:eastAsia="宋体" w:cs="宋体"/>
                <w:sz w:val="24"/>
                <w:szCs w:val="24"/>
              </w:rPr>
              <w:t>任务1：混合动力汽车的技术特点；</w:t>
            </w:r>
          </w:p>
          <w:p>
            <w:pPr>
              <w:rPr>
                <w:rFonts w:hint="eastAsia" w:ascii="宋体" w:hAnsi="宋体" w:eastAsia="宋体" w:cs="宋体"/>
                <w:sz w:val="24"/>
                <w:szCs w:val="24"/>
              </w:rPr>
            </w:pPr>
            <w:r>
              <w:rPr>
                <w:rFonts w:hint="eastAsia" w:ascii="宋体" w:hAnsi="宋体" w:eastAsia="宋体" w:cs="宋体"/>
                <w:sz w:val="24"/>
                <w:szCs w:val="24"/>
              </w:rPr>
              <w:t>任务2：混合动力汽车的驱动方式；</w:t>
            </w:r>
          </w:p>
          <w:p>
            <w:pPr>
              <w:rPr>
                <w:rFonts w:hint="eastAsia" w:ascii="宋体" w:hAnsi="宋体" w:eastAsia="宋体" w:cs="宋体"/>
                <w:sz w:val="24"/>
                <w:szCs w:val="24"/>
              </w:rPr>
            </w:pPr>
            <w:r>
              <w:rPr>
                <w:rFonts w:hint="eastAsia" w:ascii="宋体" w:hAnsi="宋体" w:eastAsia="宋体" w:cs="宋体"/>
                <w:sz w:val="24"/>
                <w:szCs w:val="24"/>
              </w:rPr>
              <w:t>任务3：混合动力汽车结构认知；</w:t>
            </w:r>
          </w:p>
          <w:p>
            <w:pPr>
              <w:rPr>
                <w:rFonts w:hint="eastAsia" w:ascii="宋体" w:hAnsi="宋体" w:eastAsia="宋体" w:cs="宋体"/>
                <w:sz w:val="24"/>
                <w:szCs w:val="24"/>
              </w:rPr>
            </w:pPr>
            <w:r>
              <w:rPr>
                <w:rFonts w:hint="eastAsia" w:ascii="宋体" w:hAnsi="宋体" w:eastAsia="宋体" w:cs="宋体"/>
                <w:sz w:val="24"/>
                <w:szCs w:val="24"/>
              </w:rPr>
              <w:t>项目4：纯电动汽车的技术特点和驱动方式；</w:t>
            </w:r>
          </w:p>
          <w:p>
            <w:pPr>
              <w:rPr>
                <w:rFonts w:hint="eastAsia" w:ascii="宋体" w:hAnsi="宋体" w:eastAsia="宋体" w:cs="宋体"/>
                <w:sz w:val="24"/>
                <w:szCs w:val="24"/>
              </w:rPr>
            </w:pPr>
            <w:r>
              <w:rPr>
                <w:rFonts w:hint="eastAsia" w:ascii="宋体" w:hAnsi="宋体" w:eastAsia="宋体" w:cs="宋体"/>
                <w:sz w:val="24"/>
                <w:szCs w:val="24"/>
              </w:rPr>
              <w:t>任务1：纯电动汽车的技术特点；</w:t>
            </w:r>
          </w:p>
          <w:p>
            <w:pPr>
              <w:rPr>
                <w:rFonts w:hint="eastAsia" w:ascii="宋体" w:hAnsi="宋体" w:eastAsia="宋体" w:cs="宋体"/>
                <w:sz w:val="24"/>
                <w:szCs w:val="24"/>
              </w:rPr>
            </w:pPr>
            <w:r>
              <w:rPr>
                <w:rFonts w:hint="eastAsia" w:ascii="宋体" w:hAnsi="宋体" w:eastAsia="宋体" w:cs="宋体"/>
                <w:sz w:val="24"/>
                <w:szCs w:val="24"/>
              </w:rPr>
              <w:t>任务2：纯电动汽车的驱动方式；</w:t>
            </w:r>
          </w:p>
          <w:p>
            <w:pPr>
              <w:rPr>
                <w:rFonts w:hint="eastAsia" w:ascii="宋体" w:hAnsi="宋体" w:eastAsia="宋体" w:cs="宋体"/>
                <w:sz w:val="24"/>
                <w:szCs w:val="24"/>
              </w:rPr>
            </w:pPr>
            <w:r>
              <w:rPr>
                <w:rFonts w:hint="eastAsia" w:ascii="宋体" w:hAnsi="宋体" w:eastAsia="宋体" w:cs="宋体"/>
                <w:sz w:val="24"/>
                <w:szCs w:val="24"/>
              </w:rPr>
              <w:t>任务3：纯电动汽车结构认知；</w:t>
            </w:r>
          </w:p>
          <w:p>
            <w:pPr>
              <w:rPr>
                <w:rFonts w:hint="eastAsia" w:ascii="宋体" w:hAnsi="宋体" w:eastAsia="宋体" w:cs="宋体"/>
                <w:sz w:val="24"/>
                <w:szCs w:val="24"/>
              </w:rPr>
            </w:pPr>
            <w:r>
              <w:rPr>
                <w:rFonts w:hint="eastAsia" w:ascii="宋体" w:hAnsi="宋体" w:eastAsia="宋体" w:cs="宋体"/>
                <w:sz w:val="24"/>
                <w:szCs w:val="24"/>
              </w:rPr>
              <w:t>项目5：新能源汽车功能操作；</w:t>
            </w:r>
          </w:p>
          <w:p>
            <w:pPr>
              <w:rPr>
                <w:rFonts w:hint="eastAsia" w:ascii="宋体" w:hAnsi="宋体" w:eastAsia="宋体" w:cs="宋体"/>
                <w:sz w:val="24"/>
                <w:szCs w:val="24"/>
              </w:rPr>
            </w:pPr>
            <w:r>
              <w:rPr>
                <w:rFonts w:hint="eastAsia" w:ascii="宋体" w:hAnsi="宋体" w:eastAsia="宋体" w:cs="宋体"/>
                <w:sz w:val="24"/>
                <w:szCs w:val="24"/>
              </w:rPr>
              <w:t>任务1：新能源汽车的安全使用规范和组合仪表操作；</w:t>
            </w:r>
          </w:p>
          <w:p>
            <w:pPr>
              <w:rPr>
                <w:rFonts w:hint="eastAsia" w:ascii="宋体" w:hAnsi="宋体" w:eastAsia="宋体" w:cs="宋体"/>
                <w:sz w:val="24"/>
                <w:szCs w:val="24"/>
              </w:rPr>
            </w:pPr>
            <w:r>
              <w:rPr>
                <w:rFonts w:hint="eastAsia" w:ascii="宋体" w:hAnsi="宋体" w:eastAsia="宋体" w:cs="宋体"/>
                <w:sz w:val="24"/>
                <w:szCs w:val="24"/>
              </w:rPr>
              <w:t>任务2：新能源汽车控制器的操作；</w:t>
            </w:r>
          </w:p>
          <w:p>
            <w:pPr>
              <w:rPr>
                <w:rFonts w:hint="eastAsia" w:ascii="宋体" w:hAnsi="宋体" w:eastAsia="宋体" w:cs="宋体"/>
                <w:sz w:val="24"/>
                <w:szCs w:val="24"/>
              </w:rPr>
            </w:pPr>
            <w:r>
              <w:rPr>
                <w:rFonts w:hint="eastAsia" w:ascii="宋体" w:hAnsi="宋体" w:eastAsia="宋体" w:cs="宋体"/>
                <w:sz w:val="24"/>
                <w:szCs w:val="24"/>
              </w:rPr>
              <w:t>任务3：新能源汽车的使用和驾驶操作；</w:t>
            </w:r>
          </w:p>
          <w:p>
            <w:pPr>
              <w:rPr>
                <w:rFonts w:hint="eastAsia" w:ascii="宋体" w:hAnsi="宋体" w:eastAsia="宋体" w:cs="宋体"/>
                <w:sz w:val="24"/>
                <w:szCs w:val="24"/>
              </w:rPr>
            </w:pPr>
            <w:r>
              <w:rPr>
                <w:rFonts w:hint="eastAsia" w:ascii="宋体" w:hAnsi="宋体" w:eastAsia="宋体" w:cs="宋体"/>
                <w:sz w:val="24"/>
                <w:szCs w:val="24"/>
              </w:rPr>
              <w:t>任务4：新能源汽车舒适娱乐系统的操作；</w:t>
            </w:r>
          </w:p>
          <w:p>
            <w:pPr>
              <w:rPr>
                <w:rFonts w:hint="eastAsia" w:ascii="宋体" w:hAnsi="宋体" w:eastAsia="宋体" w:cs="宋体"/>
                <w:sz w:val="24"/>
                <w:szCs w:val="24"/>
              </w:rPr>
            </w:pPr>
            <w:r>
              <w:rPr>
                <w:rFonts w:hint="eastAsia" w:ascii="宋体" w:hAnsi="宋体" w:eastAsia="宋体" w:cs="宋体"/>
                <w:sz w:val="24"/>
                <w:szCs w:val="24"/>
              </w:rPr>
              <w:t>任务5：新能源汽车车内装置的使用和车辆规格的识别。</w:t>
            </w:r>
          </w:p>
          <w:p>
            <w:pPr>
              <w:rPr>
                <w:rFonts w:hint="eastAsia" w:ascii="宋体" w:hAnsi="宋体" w:eastAsia="宋体" w:cs="宋体"/>
                <w:sz w:val="24"/>
                <w:szCs w:val="24"/>
              </w:rPr>
            </w:pPr>
            <w:r>
              <w:rPr>
                <w:rFonts w:hint="eastAsia" w:ascii="宋体" w:hAnsi="宋体" w:eastAsia="宋体" w:cs="宋体"/>
                <w:sz w:val="24"/>
                <w:szCs w:val="24"/>
              </w:rPr>
              <w:t>2、《新能源汽车电学基础与高压安全》</w:t>
            </w:r>
          </w:p>
          <w:p>
            <w:pPr>
              <w:rPr>
                <w:rFonts w:hint="eastAsia" w:ascii="宋体" w:hAnsi="宋体" w:eastAsia="宋体" w:cs="宋体"/>
                <w:sz w:val="24"/>
                <w:szCs w:val="24"/>
              </w:rPr>
            </w:pPr>
            <w:r>
              <w:rPr>
                <w:rFonts w:hint="eastAsia" w:ascii="宋体" w:hAnsi="宋体" w:eastAsia="宋体" w:cs="宋体"/>
                <w:sz w:val="24"/>
                <w:szCs w:val="24"/>
              </w:rPr>
              <w:t>项目1：电学基础知识 ；</w:t>
            </w:r>
          </w:p>
          <w:p>
            <w:pPr>
              <w:rPr>
                <w:rFonts w:hint="eastAsia" w:ascii="宋体" w:hAnsi="宋体" w:eastAsia="宋体" w:cs="宋体"/>
                <w:sz w:val="24"/>
                <w:szCs w:val="24"/>
              </w:rPr>
            </w:pPr>
            <w:r>
              <w:rPr>
                <w:rFonts w:hint="eastAsia" w:ascii="宋体" w:hAnsi="宋体" w:eastAsia="宋体" w:cs="宋体"/>
                <w:sz w:val="24"/>
                <w:szCs w:val="24"/>
              </w:rPr>
              <w:t>任务1：常用电学参数概念；</w:t>
            </w:r>
          </w:p>
          <w:p>
            <w:pPr>
              <w:rPr>
                <w:rFonts w:hint="eastAsia" w:ascii="宋体" w:hAnsi="宋体" w:eastAsia="宋体" w:cs="宋体"/>
                <w:sz w:val="24"/>
                <w:szCs w:val="24"/>
              </w:rPr>
            </w:pPr>
            <w:r>
              <w:rPr>
                <w:rFonts w:hint="eastAsia" w:ascii="宋体" w:hAnsi="宋体" w:eastAsia="宋体" w:cs="宋体"/>
                <w:sz w:val="24"/>
                <w:szCs w:val="24"/>
              </w:rPr>
              <w:t>任务2: 电路基础元件的识别；</w:t>
            </w:r>
          </w:p>
          <w:p>
            <w:pPr>
              <w:rPr>
                <w:rFonts w:hint="eastAsia" w:ascii="宋体" w:hAnsi="宋体" w:eastAsia="宋体" w:cs="宋体"/>
                <w:sz w:val="24"/>
                <w:szCs w:val="24"/>
              </w:rPr>
            </w:pPr>
            <w:r>
              <w:rPr>
                <w:rFonts w:hint="eastAsia" w:ascii="宋体" w:hAnsi="宋体" w:eastAsia="宋体" w:cs="宋体"/>
                <w:sz w:val="24"/>
                <w:szCs w:val="24"/>
              </w:rPr>
              <w:t>项目2：汽车电工常用工具的使用；</w:t>
            </w:r>
          </w:p>
          <w:p>
            <w:pPr>
              <w:rPr>
                <w:rFonts w:hint="eastAsia" w:ascii="宋体" w:hAnsi="宋体" w:eastAsia="宋体" w:cs="宋体"/>
                <w:sz w:val="24"/>
                <w:szCs w:val="24"/>
              </w:rPr>
            </w:pPr>
            <w:r>
              <w:rPr>
                <w:rFonts w:hint="eastAsia" w:ascii="宋体" w:hAnsi="宋体" w:eastAsia="宋体" w:cs="宋体"/>
                <w:sz w:val="24"/>
                <w:szCs w:val="24"/>
              </w:rPr>
              <w:t>任务1：数字万用表的种类和使用方法；</w:t>
            </w:r>
          </w:p>
          <w:p>
            <w:pPr>
              <w:rPr>
                <w:rFonts w:hint="eastAsia" w:ascii="宋体" w:hAnsi="宋体" w:eastAsia="宋体" w:cs="宋体"/>
                <w:sz w:val="24"/>
                <w:szCs w:val="24"/>
              </w:rPr>
            </w:pPr>
            <w:r>
              <w:rPr>
                <w:rFonts w:hint="eastAsia" w:ascii="宋体" w:hAnsi="宋体" w:eastAsia="宋体" w:cs="宋体"/>
                <w:sz w:val="24"/>
                <w:szCs w:val="24"/>
              </w:rPr>
              <w:t>任务2：电学参数的测量；</w:t>
            </w:r>
          </w:p>
          <w:p>
            <w:pPr>
              <w:rPr>
                <w:rFonts w:hint="eastAsia" w:ascii="宋体" w:hAnsi="宋体" w:eastAsia="宋体" w:cs="宋体"/>
                <w:sz w:val="24"/>
                <w:szCs w:val="24"/>
              </w:rPr>
            </w:pPr>
            <w:r>
              <w:rPr>
                <w:rFonts w:hint="eastAsia" w:ascii="宋体" w:hAnsi="宋体" w:eastAsia="宋体" w:cs="宋体"/>
                <w:sz w:val="24"/>
                <w:szCs w:val="24"/>
              </w:rPr>
              <w:t>任务3：常用绝缘工具的识别和使用；</w:t>
            </w:r>
          </w:p>
          <w:p>
            <w:pPr>
              <w:rPr>
                <w:rFonts w:hint="eastAsia" w:ascii="宋体" w:hAnsi="宋体" w:eastAsia="宋体" w:cs="宋体"/>
                <w:sz w:val="24"/>
                <w:szCs w:val="24"/>
              </w:rPr>
            </w:pPr>
            <w:r>
              <w:rPr>
                <w:rFonts w:hint="eastAsia" w:ascii="宋体" w:hAnsi="宋体" w:eastAsia="宋体" w:cs="宋体"/>
                <w:sz w:val="24"/>
                <w:szCs w:val="24"/>
              </w:rPr>
              <w:t>项目3：常用电子电器元件特性 ；</w:t>
            </w:r>
          </w:p>
          <w:p>
            <w:pPr>
              <w:rPr>
                <w:rFonts w:hint="eastAsia" w:ascii="宋体" w:hAnsi="宋体" w:eastAsia="宋体" w:cs="宋体"/>
                <w:sz w:val="24"/>
                <w:szCs w:val="24"/>
              </w:rPr>
            </w:pPr>
            <w:r>
              <w:rPr>
                <w:rFonts w:hint="eastAsia" w:ascii="宋体" w:hAnsi="宋体" w:eastAsia="宋体" w:cs="宋体"/>
                <w:sz w:val="24"/>
                <w:szCs w:val="24"/>
              </w:rPr>
              <w:t>任务1：常用电子电器元件特性；</w:t>
            </w:r>
          </w:p>
          <w:p>
            <w:pPr>
              <w:rPr>
                <w:rFonts w:hint="eastAsia" w:ascii="宋体" w:hAnsi="宋体" w:eastAsia="宋体" w:cs="宋体"/>
                <w:sz w:val="24"/>
                <w:szCs w:val="24"/>
              </w:rPr>
            </w:pPr>
            <w:r>
              <w:rPr>
                <w:rFonts w:hint="eastAsia" w:ascii="宋体" w:hAnsi="宋体" w:eastAsia="宋体" w:cs="宋体"/>
                <w:sz w:val="24"/>
                <w:szCs w:val="24"/>
              </w:rPr>
              <w:t>任务2：常用电子电器元件测量；</w:t>
            </w:r>
          </w:p>
          <w:p>
            <w:pPr>
              <w:rPr>
                <w:rFonts w:hint="eastAsia" w:ascii="宋体" w:hAnsi="宋体" w:eastAsia="宋体" w:cs="宋体"/>
                <w:sz w:val="24"/>
                <w:szCs w:val="24"/>
              </w:rPr>
            </w:pPr>
            <w:r>
              <w:rPr>
                <w:rFonts w:hint="eastAsia" w:ascii="宋体" w:hAnsi="宋体" w:eastAsia="宋体" w:cs="宋体"/>
                <w:sz w:val="24"/>
                <w:szCs w:val="24"/>
              </w:rPr>
              <w:t>项目4：高压电基础知识；</w:t>
            </w:r>
          </w:p>
          <w:p>
            <w:pPr>
              <w:rPr>
                <w:rFonts w:hint="eastAsia" w:ascii="宋体" w:hAnsi="宋体" w:eastAsia="宋体" w:cs="宋体"/>
                <w:sz w:val="24"/>
                <w:szCs w:val="24"/>
              </w:rPr>
            </w:pPr>
            <w:r>
              <w:rPr>
                <w:rFonts w:hint="eastAsia" w:ascii="宋体" w:hAnsi="宋体" w:eastAsia="宋体" w:cs="宋体"/>
                <w:sz w:val="24"/>
                <w:szCs w:val="24"/>
              </w:rPr>
              <w:t>任务1：高电压等级与安全电压；</w:t>
            </w:r>
          </w:p>
          <w:p>
            <w:pPr>
              <w:rPr>
                <w:rFonts w:hint="eastAsia" w:ascii="宋体" w:hAnsi="宋体" w:eastAsia="宋体" w:cs="宋体"/>
                <w:sz w:val="24"/>
                <w:szCs w:val="24"/>
              </w:rPr>
            </w:pPr>
            <w:r>
              <w:rPr>
                <w:rFonts w:hint="eastAsia" w:ascii="宋体" w:hAnsi="宋体" w:eastAsia="宋体" w:cs="宋体"/>
                <w:sz w:val="24"/>
                <w:szCs w:val="24"/>
              </w:rPr>
              <w:t>任务2：高压故障电流带来的危害；</w:t>
            </w:r>
          </w:p>
          <w:p>
            <w:pPr>
              <w:rPr>
                <w:rFonts w:hint="eastAsia" w:ascii="宋体" w:hAnsi="宋体" w:eastAsia="宋体" w:cs="宋体"/>
                <w:sz w:val="24"/>
                <w:szCs w:val="24"/>
              </w:rPr>
            </w:pPr>
            <w:r>
              <w:rPr>
                <w:rFonts w:hint="eastAsia" w:ascii="宋体" w:hAnsi="宋体" w:eastAsia="宋体" w:cs="宋体"/>
                <w:sz w:val="24"/>
                <w:szCs w:val="24"/>
              </w:rPr>
              <w:t>任务3：新能源汽车高压区域识别；</w:t>
            </w:r>
          </w:p>
          <w:p>
            <w:pPr>
              <w:rPr>
                <w:rFonts w:hint="eastAsia" w:ascii="宋体" w:hAnsi="宋体" w:eastAsia="宋体" w:cs="宋体"/>
                <w:sz w:val="24"/>
                <w:szCs w:val="24"/>
              </w:rPr>
            </w:pPr>
            <w:r>
              <w:rPr>
                <w:rFonts w:hint="eastAsia" w:ascii="宋体" w:hAnsi="宋体" w:eastAsia="宋体" w:cs="宋体"/>
                <w:sz w:val="24"/>
                <w:szCs w:val="24"/>
              </w:rPr>
              <w:t>项目5：高压安全与防护；</w:t>
            </w:r>
          </w:p>
          <w:p>
            <w:pPr>
              <w:rPr>
                <w:rFonts w:hint="eastAsia" w:ascii="宋体" w:hAnsi="宋体" w:eastAsia="宋体" w:cs="宋体"/>
                <w:sz w:val="24"/>
                <w:szCs w:val="24"/>
              </w:rPr>
            </w:pPr>
            <w:r>
              <w:rPr>
                <w:rFonts w:hint="eastAsia" w:ascii="宋体" w:hAnsi="宋体" w:eastAsia="宋体" w:cs="宋体"/>
                <w:sz w:val="24"/>
                <w:szCs w:val="24"/>
              </w:rPr>
              <w:t>任务1：避免高压伤害的防护措施；</w:t>
            </w:r>
          </w:p>
          <w:p>
            <w:pPr>
              <w:rPr>
                <w:rFonts w:hint="eastAsia" w:ascii="宋体" w:hAnsi="宋体" w:eastAsia="宋体" w:cs="宋体"/>
                <w:sz w:val="24"/>
                <w:szCs w:val="24"/>
              </w:rPr>
            </w:pPr>
            <w:r>
              <w:rPr>
                <w:rFonts w:hint="eastAsia" w:ascii="宋体" w:hAnsi="宋体" w:eastAsia="宋体" w:cs="宋体"/>
                <w:sz w:val="24"/>
                <w:szCs w:val="24"/>
              </w:rPr>
              <w:t>任务2：维修车间安全防护与急救措施；</w:t>
            </w:r>
          </w:p>
          <w:p>
            <w:pPr>
              <w:rPr>
                <w:rFonts w:hint="eastAsia" w:ascii="宋体" w:hAnsi="宋体" w:eastAsia="宋体" w:cs="宋体"/>
                <w:sz w:val="24"/>
                <w:szCs w:val="24"/>
              </w:rPr>
            </w:pPr>
            <w:r>
              <w:rPr>
                <w:rFonts w:hint="eastAsia" w:ascii="宋体" w:hAnsi="宋体" w:eastAsia="宋体" w:cs="宋体"/>
                <w:sz w:val="24"/>
                <w:szCs w:val="24"/>
              </w:rPr>
              <w:t>任务3：新能源车辆高压作业检测设备及工具的使用；</w:t>
            </w:r>
          </w:p>
          <w:p>
            <w:pPr>
              <w:rPr>
                <w:rFonts w:hint="eastAsia" w:ascii="宋体" w:hAnsi="宋体" w:eastAsia="宋体" w:cs="宋体"/>
                <w:sz w:val="24"/>
                <w:szCs w:val="24"/>
              </w:rPr>
            </w:pPr>
            <w:r>
              <w:rPr>
                <w:rFonts w:hint="eastAsia" w:ascii="宋体" w:hAnsi="宋体" w:eastAsia="宋体" w:cs="宋体"/>
                <w:sz w:val="24"/>
                <w:szCs w:val="24"/>
              </w:rPr>
              <w:t>项目6：高压安全法规要求 ；</w:t>
            </w:r>
          </w:p>
          <w:p>
            <w:pPr>
              <w:rPr>
                <w:rFonts w:hint="eastAsia" w:ascii="宋体" w:hAnsi="宋体" w:eastAsia="宋体" w:cs="宋体"/>
                <w:sz w:val="24"/>
                <w:szCs w:val="24"/>
              </w:rPr>
            </w:pPr>
            <w:r>
              <w:rPr>
                <w:rFonts w:hint="eastAsia" w:ascii="宋体" w:hAnsi="宋体" w:eastAsia="宋体" w:cs="宋体"/>
                <w:sz w:val="24"/>
                <w:szCs w:val="24"/>
              </w:rPr>
              <w:t>任务1：国家高压法规要求；</w:t>
            </w:r>
          </w:p>
          <w:p>
            <w:pPr>
              <w:rPr>
                <w:rFonts w:hint="eastAsia" w:ascii="宋体" w:hAnsi="宋体" w:eastAsia="宋体" w:cs="宋体"/>
                <w:sz w:val="24"/>
                <w:szCs w:val="24"/>
              </w:rPr>
            </w:pPr>
            <w:r>
              <w:rPr>
                <w:rFonts w:hint="eastAsia" w:ascii="宋体" w:hAnsi="宋体" w:eastAsia="宋体" w:cs="宋体"/>
                <w:sz w:val="24"/>
                <w:szCs w:val="24"/>
              </w:rPr>
              <w:t>任务2：售后维修人员资质要求；</w:t>
            </w:r>
          </w:p>
          <w:p>
            <w:pPr>
              <w:rPr>
                <w:rFonts w:hint="eastAsia" w:ascii="宋体" w:hAnsi="宋体" w:eastAsia="宋体" w:cs="宋体"/>
                <w:sz w:val="24"/>
                <w:szCs w:val="24"/>
              </w:rPr>
            </w:pPr>
            <w:r>
              <w:rPr>
                <w:rFonts w:hint="eastAsia" w:ascii="宋体" w:hAnsi="宋体" w:eastAsia="宋体" w:cs="宋体"/>
                <w:sz w:val="24"/>
                <w:szCs w:val="24"/>
              </w:rPr>
              <w:t>任务3：高压中止（切断回路）标准操作流程</w:t>
            </w:r>
          </w:p>
          <w:p>
            <w:pPr>
              <w:rPr>
                <w:rFonts w:hint="eastAsia" w:ascii="宋体" w:hAnsi="宋体" w:eastAsia="宋体" w:cs="宋体"/>
                <w:sz w:val="24"/>
                <w:szCs w:val="24"/>
              </w:rPr>
            </w:pPr>
            <w:r>
              <w:rPr>
                <w:rFonts w:hint="eastAsia" w:ascii="宋体" w:hAnsi="宋体" w:eastAsia="宋体" w:cs="宋体"/>
                <w:sz w:val="24"/>
                <w:szCs w:val="24"/>
              </w:rPr>
              <w:t>3、《新能源动力电池及管理系统检修》</w:t>
            </w:r>
          </w:p>
          <w:p>
            <w:pPr>
              <w:rPr>
                <w:rFonts w:hint="eastAsia" w:ascii="宋体" w:hAnsi="宋体" w:eastAsia="宋体" w:cs="宋体"/>
                <w:sz w:val="24"/>
                <w:szCs w:val="24"/>
              </w:rPr>
            </w:pPr>
            <w:r>
              <w:rPr>
                <w:rFonts w:hint="eastAsia" w:ascii="宋体" w:hAnsi="宋体" w:eastAsia="宋体" w:cs="宋体"/>
                <w:sz w:val="24"/>
                <w:szCs w:val="24"/>
              </w:rPr>
              <w:t>项目1：动力电池组拆装与检测 ；</w:t>
            </w:r>
          </w:p>
          <w:p>
            <w:pPr>
              <w:rPr>
                <w:rFonts w:hint="eastAsia" w:ascii="宋体" w:hAnsi="宋体" w:eastAsia="宋体" w:cs="宋体"/>
                <w:sz w:val="24"/>
                <w:szCs w:val="24"/>
              </w:rPr>
            </w:pPr>
            <w:r>
              <w:rPr>
                <w:rFonts w:hint="eastAsia" w:ascii="宋体" w:hAnsi="宋体" w:eastAsia="宋体" w:cs="宋体"/>
                <w:sz w:val="24"/>
                <w:szCs w:val="24"/>
              </w:rPr>
              <w:t>任务1：动力电池组的基础知识；</w:t>
            </w:r>
          </w:p>
          <w:p>
            <w:pPr>
              <w:rPr>
                <w:rFonts w:hint="eastAsia" w:ascii="宋体" w:hAnsi="宋体" w:eastAsia="宋体" w:cs="宋体"/>
                <w:sz w:val="24"/>
                <w:szCs w:val="24"/>
              </w:rPr>
            </w:pPr>
            <w:r>
              <w:rPr>
                <w:rFonts w:hint="eastAsia" w:ascii="宋体" w:hAnsi="宋体" w:eastAsia="宋体" w:cs="宋体"/>
                <w:sz w:val="24"/>
                <w:szCs w:val="24"/>
              </w:rPr>
              <w:t>任务2：动力电池组的拆卸；</w:t>
            </w:r>
          </w:p>
          <w:p>
            <w:pPr>
              <w:rPr>
                <w:rFonts w:hint="eastAsia" w:ascii="宋体" w:hAnsi="宋体" w:eastAsia="宋体" w:cs="宋体"/>
                <w:sz w:val="24"/>
                <w:szCs w:val="24"/>
              </w:rPr>
            </w:pPr>
            <w:r>
              <w:rPr>
                <w:rFonts w:hint="eastAsia" w:ascii="宋体" w:hAnsi="宋体" w:eastAsia="宋体" w:cs="宋体"/>
                <w:sz w:val="24"/>
                <w:szCs w:val="24"/>
              </w:rPr>
              <w:t>任务3：动力电池组的外观检查与安装；</w:t>
            </w:r>
          </w:p>
          <w:p>
            <w:pPr>
              <w:rPr>
                <w:rFonts w:hint="eastAsia" w:ascii="宋体" w:hAnsi="宋体" w:eastAsia="宋体" w:cs="宋体"/>
                <w:sz w:val="24"/>
                <w:szCs w:val="24"/>
              </w:rPr>
            </w:pPr>
            <w:r>
              <w:rPr>
                <w:rFonts w:hint="eastAsia" w:ascii="宋体" w:hAnsi="宋体" w:eastAsia="宋体" w:cs="宋体"/>
                <w:sz w:val="24"/>
                <w:szCs w:val="24"/>
              </w:rPr>
              <w:t>项目2：不同类型动力电池组的技术分析；</w:t>
            </w:r>
          </w:p>
          <w:p>
            <w:pPr>
              <w:rPr>
                <w:rFonts w:hint="eastAsia" w:ascii="宋体" w:hAnsi="宋体" w:eastAsia="宋体" w:cs="宋体"/>
                <w:sz w:val="24"/>
                <w:szCs w:val="24"/>
              </w:rPr>
            </w:pPr>
            <w:r>
              <w:rPr>
                <w:rFonts w:hint="eastAsia" w:ascii="宋体" w:hAnsi="宋体" w:eastAsia="宋体" w:cs="宋体"/>
                <w:sz w:val="24"/>
                <w:szCs w:val="24"/>
              </w:rPr>
              <w:t>任务1：镍氢电池的技术分析；</w:t>
            </w:r>
          </w:p>
          <w:p>
            <w:pPr>
              <w:rPr>
                <w:rFonts w:hint="eastAsia" w:ascii="宋体" w:hAnsi="宋体" w:eastAsia="宋体" w:cs="宋体"/>
                <w:sz w:val="24"/>
                <w:szCs w:val="24"/>
              </w:rPr>
            </w:pPr>
            <w:r>
              <w:rPr>
                <w:rFonts w:hint="eastAsia" w:ascii="宋体" w:hAnsi="宋体" w:eastAsia="宋体" w:cs="宋体"/>
                <w:sz w:val="24"/>
                <w:szCs w:val="24"/>
              </w:rPr>
              <w:t>任务2：锂电池的技术分析；</w:t>
            </w:r>
          </w:p>
          <w:p>
            <w:pPr>
              <w:rPr>
                <w:rFonts w:hint="eastAsia" w:ascii="宋体" w:hAnsi="宋体" w:eastAsia="宋体" w:cs="宋体"/>
                <w:sz w:val="24"/>
                <w:szCs w:val="24"/>
              </w:rPr>
            </w:pPr>
            <w:r>
              <w:rPr>
                <w:rFonts w:hint="eastAsia" w:ascii="宋体" w:hAnsi="宋体" w:eastAsia="宋体" w:cs="宋体"/>
                <w:sz w:val="24"/>
                <w:szCs w:val="24"/>
              </w:rPr>
              <w:t>任务3：燃料电池的技术分析；</w:t>
            </w:r>
          </w:p>
          <w:p>
            <w:pPr>
              <w:rPr>
                <w:rFonts w:hint="eastAsia" w:ascii="宋体" w:hAnsi="宋体" w:eastAsia="宋体" w:cs="宋体"/>
                <w:sz w:val="24"/>
                <w:szCs w:val="24"/>
              </w:rPr>
            </w:pPr>
            <w:r>
              <w:rPr>
                <w:rFonts w:hint="eastAsia" w:ascii="宋体" w:hAnsi="宋体" w:eastAsia="宋体" w:cs="宋体"/>
                <w:sz w:val="24"/>
                <w:szCs w:val="24"/>
              </w:rPr>
              <w:t>任务4：超级电容电池的技术分析；</w:t>
            </w:r>
          </w:p>
          <w:p>
            <w:pPr>
              <w:rPr>
                <w:rFonts w:hint="eastAsia" w:ascii="宋体" w:hAnsi="宋体" w:eastAsia="宋体" w:cs="宋体"/>
                <w:sz w:val="24"/>
                <w:szCs w:val="24"/>
              </w:rPr>
            </w:pPr>
            <w:r>
              <w:rPr>
                <w:rFonts w:hint="eastAsia" w:ascii="宋体" w:hAnsi="宋体" w:eastAsia="宋体" w:cs="宋体"/>
                <w:sz w:val="24"/>
                <w:szCs w:val="24"/>
              </w:rPr>
              <w:t>项目3：动力电池管理系统的检修；</w:t>
            </w:r>
          </w:p>
          <w:p>
            <w:pPr>
              <w:rPr>
                <w:rFonts w:hint="eastAsia" w:ascii="宋体" w:hAnsi="宋体" w:eastAsia="宋体" w:cs="宋体"/>
                <w:sz w:val="24"/>
                <w:szCs w:val="24"/>
              </w:rPr>
            </w:pPr>
            <w:r>
              <w:rPr>
                <w:rFonts w:hint="eastAsia" w:ascii="宋体" w:hAnsi="宋体" w:eastAsia="宋体" w:cs="宋体"/>
                <w:sz w:val="24"/>
                <w:szCs w:val="24"/>
              </w:rPr>
              <w:t>任务1：电池管理系统的工作原理与检测；</w:t>
            </w:r>
          </w:p>
          <w:p>
            <w:pPr>
              <w:rPr>
                <w:rFonts w:hint="eastAsia" w:ascii="宋体" w:hAnsi="宋体" w:eastAsia="宋体" w:cs="宋体"/>
                <w:sz w:val="24"/>
                <w:szCs w:val="24"/>
              </w:rPr>
            </w:pPr>
            <w:r>
              <w:rPr>
                <w:rFonts w:hint="eastAsia" w:ascii="宋体" w:hAnsi="宋体" w:eastAsia="宋体" w:cs="宋体"/>
                <w:sz w:val="24"/>
                <w:szCs w:val="24"/>
              </w:rPr>
              <w:t>任务2：动力电池组热管理系统的技术分析；</w:t>
            </w:r>
          </w:p>
          <w:p>
            <w:pPr>
              <w:rPr>
                <w:rFonts w:hint="eastAsia" w:ascii="宋体" w:hAnsi="宋体" w:eastAsia="宋体" w:cs="宋体"/>
                <w:sz w:val="24"/>
                <w:szCs w:val="24"/>
              </w:rPr>
            </w:pPr>
            <w:r>
              <w:rPr>
                <w:rFonts w:hint="eastAsia" w:ascii="宋体" w:hAnsi="宋体" w:eastAsia="宋体" w:cs="宋体"/>
                <w:sz w:val="24"/>
                <w:szCs w:val="24"/>
              </w:rPr>
              <w:t>项目4：废旧电池的处理；</w:t>
            </w:r>
          </w:p>
          <w:p>
            <w:pPr>
              <w:rPr>
                <w:rFonts w:hint="eastAsia" w:ascii="宋体" w:hAnsi="宋体" w:eastAsia="宋体" w:cs="宋体"/>
                <w:sz w:val="24"/>
                <w:szCs w:val="24"/>
              </w:rPr>
            </w:pPr>
            <w:r>
              <w:rPr>
                <w:rFonts w:hint="eastAsia" w:ascii="宋体" w:hAnsi="宋体" w:eastAsia="宋体" w:cs="宋体"/>
                <w:sz w:val="24"/>
                <w:szCs w:val="24"/>
              </w:rPr>
              <w:t>任务1：旧电池的梯次利用；</w:t>
            </w:r>
          </w:p>
          <w:p>
            <w:pPr>
              <w:rPr>
                <w:rFonts w:hint="eastAsia" w:ascii="宋体" w:hAnsi="宋体" w:eastAsia="宋体" w:cs="宋体"/>
                <w:sz w:val="24"/>
                <w:szCs w:val="24"/>
              </w:rPr>
            </w:pPr>
            <w:r>
              <w:rPr>
                <w:rFonts w:hint="eastAsia" w:ascii="宋体" w:hAnsi="宋体" w:eastAsia="宋体" w:cs="宋体"/>
                <w:sz w:val="24"/>
                <w:szCs w:val="24"/>
              </w:rPr>
              <w:t>任务2：废电池的回收处理</w:t>
            </w:r>
          </w:p>
          <w:p>
            <w:pPr>
              <w:rPr>
                <w:rFonts w:hint="eastAsia" w:ascii="宋体" w:hAnsi="宋体" w:eastAsia="宋体" w:cs="宋体"/>
                <w:sz w:val="24"/>
                <w:szCs w:val="24"/>
              </w:rPr>
            </w:pPr>
            <w:r>
              <w:rPr>
                <w:rFonts w:hint="eastAsia" w:ascii="宋体" w:hAnsi="宋体" w:eastAsia="宋体" w:cs="宋体"/>
                <w:sz w:val="24"/>
                <w:szCs w:val="24"/>
              </w:rPr>
              <w:t>4、《新能源汽车电机及控制系统检修》</w:t>
            </w:r>
          </w:p>
          <w:p>
            <w:pPr>
              <w:rPr>
                <w:rFonts w:hint="eastAsia" w:ascii="宋体" w:hAnsi="宋体" w:eastAsia="宋体" w:cs="宋体"/>
                <w:sz w:val="24"/>
                <w:szCs w:val="24"/>
              </w:rPr>
            </w:pPr>
            <w:r>
              <w:rPr>
                <w:rFonts w:hint="eastAsia" w:ascii="宋体" w:hAnsi="宋体" w:eastAsia="宋体" w:cs="宋体"/>
                <w:sz w:val="24"/>
                <w:szCs w:val="24"/>
              </w:rPr>
              <w:t>项目1：高压电驱动系统；</w:t>
            </w:r>
          </w:p>
          <w:p>
            <w:pPr>
              <w:rPr>
                <w:rFonts w:hint="eastAsia" w:ascii="宋体" w:hAnsi="宋体" w:eastAsia="宋体" w:cs="宋体"/>
                <w:sz w:val="24"/>
                <w:szCs w:val="24"/>
              </w:rPr>
            </w:pPr>
            <w:r>
              <w:rPr>
                <w:rFonts w:hint="eastAsia" w:ascii="宋体" w:hAnsi="宋体" w:eastAsia="宋体" w:cs="宋体"/>
                <w:sz w:val="24"/>
                <w:szCs w:val="24"/>
              </w:rPr>
              <w:t>任务1：高压电驱动系统的组成与识别；</w:t>
            </w:r>
          </w:p>
          <w:p>
            <w:pPr>
              <w:rPr>
                <w:rFonts w:hint="eastAsia" w:ascii="宋体" w:hAnsi="宋体" w:eastAsia="宋体" w:cs="宋体"/>
                <w:sz w:val="24"/>
                <w:szCs w:val="24"/>
              </w:rPr>
            </w:pPr>
            <w:r>
              <w:rPr>
                <w:rFonts w:hint="eastAsia" w:ascii="宋体" w:hAnsi="宋体" w:eastAsia="宋体" w:cs="宋体"/>
                <w:sz w:val="24"/>
                <w:szCs w:val="24"/>
              </w:rPr>
              <w:t>任务2：高压互锁与绝缘检测；</w:t>
            </w:r>
          </w:p>
          <w:p>
            <w:pPr>
              <w:rPr>
                <w:rFonts w:hint="eastAsia" w:ascii="宋体" w:hAnsi="宋体" w:eastAsia="宋体" w:cs="宋体"/>
                <w:sz w:val="24"/>
                <w:szCs w:val="24"/>
              </w:rPr>
            </w:pPr>
            <w:r>
              <w:rPr>
                <w:rFonts w:hint="eastAsia" w:ascii="宋体" w:hAnsi="宋体" w:eastAsia="宋体" w:cs="宋体"/>
                <w:sz w:val="24"/>
                <w:szCs w:val="24"/>
              </w:rPr>
              <w:t>项目2：驱动电机的结构与检修；</w:t>
            </w:r>
          </w:p>
          <w:p>
            <w:pPr>
              <w:rPr>
                <w:rFonts w:hint="eastAsia" w:ascii="宋体" w:hAnsi="宋体" w:eastAsia="宋体" w:cs="宋体"/>
                <w:sz w:val="24"/>
                <w:szCs w:val="24"/>
              </w:rPr>
            </w:pPr>
            <w:r>
              <w:rPr>
                <w:rFonts w:hint="eastAsia" w:ascii="宋体" w:hAnsi="宋体" w:eastAsia="宋体" w:cs="宋体"/>
                <w:sz w:val="24"/>
                <w:szCs w:val="24"/>
              </w:rPr>
              <w:t>任务1：驱动电机的基本知识；</w:t>
            </w:r>
          </w:p>
          <w:p>
            <w:pPr>
              <w:rPr>
                <w:rFonts w:hint="eastAsia" w:ascii="宋体" w:hAnsi="宋体" w:eastAsia="宋体" w:cs="宋体"/>
                <w:sz w:val="24"/>
                <w:szCs w:val="24"/>
              </w:rPr>
            </w:pPr>
            <w:r>
              <w:rPr>
                <w:rFonts w:hint="eastAsia" w:ascii="宋体" w:hAnsi="宋体" w:eastAsia="宋体" w:cs="宋体"/>
                <w:sz w:val="24"/>
                <w:szCs w:val="24"/>
              </w:rPr>
              <w:t>任务2：永磁同步驱动电机的结构与检测；</w:t>
            </w:r>
          </w:p>
          <w:p>
            <w:pPr>
              <w:rPr>
                <w:rFonts w:hint="eastAsia" w:ascii="宋体" w:hAnsi="宋体" w:eastAsia="宋体" w:cs="宋体"/>
                <w:sz w:val="24"/>
                <w:szCs w:val="24"/>
              </w:rPr>
            </w:pPr>
            <w:r>
              <w:rPr>
                <w:rFonts w:hint="eastAsia" w:ascii="宋体" w:hAnsi="宋体" w:eastAsia="宋体" w:cs="宋体"/>
                <w:sz w:val="24"/>
                <w:szCs w:val="24"/>
              </w:rPr>
              <w:t>任务3：三相异步电机的结构与故障分析；</w:t>
            </w:r>
          </w:p>
          <w:p>
            <w:pPr>
              <w:rPr>
                <w:rFonts w:hint="eastAsia" w:ascii="宋体" w:hAnsi="宋体" w:eastAsia="宋体" w:cs="宋体"/>
                <w:sz w:val="24"/>
                <w:szCs w:val="24"/>
              </w:rPr>
            </w:pPr>
            <w:r>
              <w:rPr>
                <w:rFonts w:hint="eastAsia" w:ascii="宋体" w:hAnsi="宋体" w:eastAsia="宋体" w:cs="宋体"/>
                <w:sz w:val="24"/>
                <w:szCs w:val="24"/>
              </w:rPr>
              <w:t>项目3：电机控制器的结构与检修；</w:t>
            </w:r>
          </w:p>
          <w:p>
            <w:pPr>
              <w:rPr>
                <w:rFonts w:hint="eastAsia" w:ascii="宋体" w:hAnsi="宋体" w:eastAsia="宋体" w:cs="宋体"/>
                <w:sz w:val="24"/>
                <w:szCs w:val="24"/>
              </w:rPr>
            </w:pPr>
            <w:r>
              <w:rPr>
                <w:rFonts w:hint="eastAsia" w:ascii="宋体" w:hAnsi="宋体" w:eastAsia="宋体" w:cs="宋体"/>
                <w:sz w:val="24"/>
                <w:szCs w:val="24"/>
              </w:rPr>
              <w:t>任务1：电机控制器的基本知识与外部特征；</w:t>
            </w:r>
          </w:p>
          <w:p>
            <w:pPr>
              <w:rPr>
                <w:rFonts w:hint="eastAsia" w:ascii="宋体" w:hAnsi="宋体" w:eastAsia="宋体" w:cs="宋体"/>
                <w:sz w:val="24"/>
                <w:szCs w:val="24"/>
              </w:rPr>
            </w:pPr>
            <w:r>
              <w:rPr>
                <w:rFonts w:hint="eastAsia" w:ascii="宋体" w:hAnsi="宋体" w:eastAsia="宋体" w:cs="宋体"/>
                <w:sz w:val="24"/>
                <w:szCs w:val="24"/>
              </w:rPr>
              <w:t>任务2：电机控制器的内部结构与检测；</w:t>
            </w:r>
          </w:p>
          <w:p>
            <w:pPr>
              <w:rPr>
                <w:rFonts w:hint="eastAsia" w:ascii="宋体" w:hAnsi="宋体" w:eastAsia="宋体" w:cs="宋体"/>
                <w:sz w:val="24"/>
                <w:szCs w:val="24"/>
              </w:rPr>
            </w:pPr>
            <w:r>
              <w:rPr>
                <w:rFonts w:hint="eastAsia" w:ascii="宋体" w:hAnsi="宋体" w:eastAsia="宋体" w:cs="宋体"/>
                <w:sz w:val="24"/>
                <w:szCs w:val="24"/>
              </w:rPr>
              <w:t>项目4：电驱动能量传递和热管理系统；</w:t>
            </w:r>
          </w:p>
          <w:p>
            <w:pPr>
              <w:rPr>
                <w:rFonts w:hint="eastAsia" w:ascii="宋体" w:hAnsi="宋体" w:eastAsia="宋体" w:cs="宋体"/>
                <w:sz w:val="24"/>
                <w:szCs w:val="24"/>
              </w:rPr>
            </w:pPr>
            <w:r>
              <w:rPr>
                <w:rFonts w:hint="eastAsia" w:ascii="宋体" w:hAnsi="宋体" w:eastAsia="宋体" w:cs="宋体"/>
                <w:sz w:val="24"/>
                <w:szCs w:val="24"/>
              </w:rPr>
              <w:t>任务1：电驱动系统能量传递系统；</w:t>
            </w:r>
          </w:p>
          <w:p>
            <w:pPr>
              <w:rPr>
                <w:rFonts w:hint="eastAsia" w:ascii="宋体" w:hAnsi="宋体" w:eastAsia="宋体" w:cs="宋体"/>
                <w:sz w:val="24"/>
                <w:szCs w:val="24"/>
              </w:rPr>
            </w:pPr>
            <w:r>
              <w:rPr>
                <w:rFonts w:hint="eastAsia" w:ascii="宋体" w:hAnsi="宋体" w:eastAsia="宋体" w:cs="宋体"/>
                <w:sz w:val="24"/>
                <w:szCs w:val="24"/>
              </w:rPr>
              <w:t>任务2：电驱动热管理系统</w:t>
            </w:r>
          </w:p>
          <w:p>
            <w:pPr>
              <w:rPr>
                <w:rFonts w:hint="eastAsia" w:ascii="宋体" w:hAnsi="宋体" w:eastAsia="宋体" w:cs="宋体"/>
                <w:sz w:val="24"/>
                <w:szCs w:val="24"/>
              </w:rPr>
            </w:pPr>
            <w:r>
              <w:rPr>
                <w:rFonts w:hint="eastAsia" w:ascii="宋体" w:hAnsi="宋体" w:eastAsia="宋体" w:cs="宋体"/>
                <w:sz w:val="24"/>
                <w:szCs w:val="24"/>
              </w:rPr>
              <w:t>5、《新能源汽车电气技术》</w:t>
            </w:r>
          </w:p>
          <w:p>
            <w:pPr>
              <w:rPr>
                <w:rFonts w:hint="eastAsia" w:ascii="宋体" w:hAnsi="宋体" w:eastAsia="宋体" w:cs="宋体"/>
                <w:sz w:val="24"/>
                <w:szCs w:val="24"/>
              </w:rPr>
            </w:pPr>
            <w:r>
              <w:rPr>
                <w:rFonts w:hint="eastAsia" w:ascii="宋体" w:hAnsi="宋体" w:eastAsia="宋体" w:cs="宋体"/>
                <w:sz w:val="24"/>
                <w:szCs w:val="24"/>
              </w:rPr>
              <w:t>项目1：新能源汽车电路识图；</w:t>
            </w:r>
          </w:p>
          <w:p>
            <w:pPr>
              <w:rPr>
                <w:rFonts w:hint="eastAsia" w:ascii="宋体" w:hAnsi="宋体" w:eastAsia="宋体" w:cs="宋体"/>
                <w:sz w:val="24"/>
                <w:szCs w:val="24"/>
              </w:rPr>
            </w:pPr>
            <w:r>
              <w:rPr>
                <w:rFonts w:hint="eastAsia" w:ascii="宋体" w:hAnsi="宋体" w:eastAsia="宋体" w:cs="宋体"/>
                <w:sz w:val="24"/>
                <w:szCs w:val="24"/>
              </w:rPr>
              <w:t>任务1：电路图的基本组成和元件识别；</w:t>
            </w:r>
          </w:p>
          <w:p>
            <w:pPr>
              <w:rPr>
                <w:rFonts w:hint="eastAsia" w:ascii="宋体" w:hAnsi="宋体" w:eastAsia="宋体" w:cs="宋体"/>
                <w:sz w:val="24"/>
                <w:szCs w:val="24"/>
              </w:rPr>
            </w:pPr>
            <w:r>
              <w:rPr>
                <w:rFonts w:hint="eastAsia" w:ascii="宋体" w:hAnsi="宋体" w:eastAsia="宋体" w:cs="宋体"/>
                <w:sz w:val="24"/>
                <w:szCs w:val="24"/>
              </w:rPr>
              <w:t>任务2：比亚迪和丰田电路图的识读方法；</w:t>
            </w:r>
          </w:p>
          <w:p>
            <w:pPr>
              <w:rPr>
                <w:rFonts w:hint="eastAsia" w:ascii="宋体" w:hAnsi="宋体" w:eastAsia="宋体" w:cs="宋体"/>
                <w:sz w:val="24"/>
                <w:szCs w:val="24"/>
              </w:rPr>
            </w:pPr>
            <w:r>
              <w:rPr>
                <w:rFonts w:hint="eastAsia" w:ascii="宋体" w:hAnsi="宋体" w:eastAsia="宋体" w:cs="宋体"/>
                <w:sz w:val="24"/>
                <w:szCs w:val="24"/>
              </w:rPr>
              <w:t>项目2：整车控制网络系统；</w:t>
            </w:r>
          </w:p>
          <w:p>
            <w:pPr>
              <w:rPr>
                <w:rFonts w:hint="eastAsia" w:ascii="宋体" w:hAnsi="宋体" w:eastAsia="宋体" w:cs="宋体"/>
                <w:sz w:val="24"/>
                <w:szCs w:val="24"/>
              </w:rPr>
            </w:pPr>
            <w:r>
              <w:rPr>
                <w:rFonts w:hint="eastAsia" w:ascii="宋体" w:hAnsi="宋体" w:eastAsia="宋体" w:cs="宋体"/>
                <w:sz w:val="24"/>
                <w:szCs w:val="24"/>
              </w:rPr>
              <w:t>任务1：整车控制系统的功能和网关的测量；</w:t>
            </w:r>
          </w:p>
          <w:p>
            <w:pPr>
              <w:rPr>
                <w:rFonts w:hint="eastAsia" w:ascii="宋体" w:hAnsi="宋体" w:eastAsia="宋体" w:cs="宋体"/>
                <w:sz w:val="24"/>
                <w:szCs w:val="24"/>
              </w:rPr>
            </w:pPr>
            <w:r>
              <w:rPr>
                <w:rFonts w:hint="eastAsia" w:ascii="宋体" w:hAnsi="宋体" w:eastAsia="宋体" w:cs="宋体"/>
                <w:sz w:val="24"/>
                <w:szCs w:val="24"/>
              </w:rPr>
              <w:t>任务2：车载网络框架结构和总线测量；</w:t>
            </w:r>
          </w:p>
          <w:p>
            <w:pPr>
              <w:rPr>
                <w:rFonts w:hint="eastAsia" w:ascii="宋体" w:hAnsi="宋体" w:eastAsia="宋体" w:cs="宋体"/>
                <w:sz w:val="24"/>
                <w:szCs w:val="24"/>
              </w:rPr>
            </w:pPr>
            <w:r>
              <w:rPr>
                <w:rFonts w:hint="eastAsia" w:ascii="宋体" w:hAnsi="宋体" w:eastAsia="宋体" w:cs="宋体"/>
                <w:sz w:val="24"/>
                <w:szCs w:val="24"/>
              </w:rPr>
              <w:t>任务3：新能源汽车的智能网联系统；</w:t>
            </w:r>
          </w:p>
          <w:p>
            <w:pPr>
              <w:rPr>
                <w:rFonts w:hint="eastAsia" w:ascii="宋体" w:hAnsi="宋体" w:eastAsia="宋体" w:cs="宋体"/>
                <w:sz w:val="24"/>
                <w:szCs w:val="24"/>
              </w:rPr>
            </w:pPr>
            <w:r>
              <w:rPr>
                <w:rFonts w:hint="eastAsia" w:ascii="宋体" w:hAnsi="宋体" w:eastAsia="宋体" w:cs="宋体"/>
                <w:sz w:val="24"/>
                <w:szCs w:val="24"/>
              </w:rPr>
              <w:t>项目3：电动助力转向系统；</w:t>
            </w:r>
          </w:p>
          <w:p>
            <w:pPr>
              <w:rPr>
                <w:rFonts w:hint="eastAsia" w:ascii="宋体" w:hAnsi="宋体" w:eastAsia="宋体" w:cs="宋体"/>
                <w:sz w:val="24"/>
                <w:szCs w:val="24"/>
              </w:rPr>
            </w:pPr>
            <w:r>
              <w:rPr>
                <w:rFonts w:hint="eastAsia" w:ascii="宋体" w:hAnsi="宋体" w:eastAsia="宋体" w:cs="宋体"/>
                <w:sz w:val="24"/>
                <w:szCs w:val="24"/>
              </w:rPr>
              <w:t>任务1：电动助力转向系统的功能与组件更换；</w:t>
            </w:r>
          </w:p>
          <w:p>
            <w:pPr>
              <w:rPr>
                <w:rFonts w:hint="eastAsia" w:ascii="宋体" w:hAnsi="宋体" w:eastAsia="宋体" w:cs="宋体"/>
                <w:sz w:val="24"/>
                <w:szCs w:val="24"/>
              </w:rPr>
            </w:pPr>
            <w:r>
              <w:rPr>
                <w:rFonts w:hint="eastAsia" w:ascii="宋体" w:hAnsi="宋体" w:eastAsia="宋体" w:cs="宋体"/>
                <w:sz w:val="24"/>
                <w:szCs w:val="24"/>
              </w:rPr>
              <w:t>任务2：电动助力转向系统的信号测量；</w:t>
            </w:r>
          </w:p>
          <w:p>
            <w:pPr>
              <w:rPr>
                <w:rFonts w:hint="eastAsia" w:ascii="宋体" w:hAnsi="宋体" w:eastAsia="宋体" w:cs="宋体"/>
                <w:sz w:val="24"/>
                <w:szCs w:val="24"/>
              </w:rPr>
            </w:pPr>
            <w:r>
              <w:rPr>
                <w:rFonts w:hint="eastAsia" w:ascii="宋体" w:hAnsi="宋体" w:eastAsia="宋体" w:cs="宋体"/>
                <w:sz w:val="24"/>
                <w:szCs w:val="24"/>
              </w:rPr>
              <w:t>项目4：暖风和空调系统；</w:t>
            </w:r>
          </w:p>
          <w:p>
            <w:pPr>
              <w:rPr>
                <w:rFonts w:hint="eastAsia" w:ascii="宋体" w:hAnsi="宋体" w:eastAsia="宋体" w:cs="宋体"/>
                <w:sz w:val="24"/>
                <w:szCs w:val="24"/>
              </w:rPr>
            </w:pPr>
            <w:r>
              <w:rPr>
                <w:rFonts w:hint="eastAsia" w:ascii="宋体" w:hAnsi="宋体" w:eastAsia="宋体" w:cs="宋体"/>
                <w:sz w:val="24"/>
                <w:szCs w:val="24"/>
              </w:rPr>
              <w:t>任务1：新能源汽车暖风和空调系统的功能与组件更换；</w:t>
            </w:r>
          </w:p>
          <w:p>
            <w:pPr>
              <w:rPr>
                <w:rFonts w:hint="eastAsia" w:ascii="宋体" w:hAnsi="宋体" w:eastAsia="宋体" w:cs="宋体"/>
                <w:sz w:val="24"/>
                <w:szCs w:val="24"/>
              </w:rPr>
            </w:pPr>
            <w:r>
              <w:rPr>
                <w:rFonts w:hint="eastAsia" w:ascii="宋体" w:hAnsi="宋体" w:eastAsia="宋体" w:cs="宋体"/>
                <w:sz w:val="24"/>
                <w:szCs w:val="24"/>
              </w:rPr>
              <w:t>任务2：新能源汽车暖风和空调系统的信号测量；</w:t>
            </w:r>
          </w:p>
          <w:p>
            <w:pPr>
              <w:rPr>
                <w:rFonts w:hint="eastAsia" w:ascii="宋体" w:hAnsi="宋体" w:eastAsia="宋体" w:cs="宋体"/>
                <w:sz w:val="24"/>
                <w:szCs w:val="24"/>
              </w:rPr>
            </w:pPr>
            <w:r>
              <w:rPr>
                <w:rFonts w:hint="eastAsia" w:ascii="宋体" w:hAnsi="宋体" w:eastAsia="宋体" w:cs="宋体"/>
                <w:sz w:val="24"/>
                <w:szCs w:val="24"/>
              </w:rPr>
              <w:t>项目5：新能源汽车充电技术；</w:t>
            </w:r>
          </w:p>
          <w:p>
            <w:pPr>
              <w:rPr>
                <w:rFonts w:hint="eastAsia" w:ascii="宋体" w:hAnsi="宋体" w:eastAsia="宋体" w:cs="宋体"/>
                <w:sz w:val="24"/>
                <w:szCs w:val="24"/>
              </w:rPr>
            </w:pPr>
            <w:r>
              <w:rPr>
                <w:rFonts w:hint="eastAsia" w:ascii="宋体" w:hAnsi="宋体" w:eastAsia="宋体" w:cs="宋体"/>
                <w:sz w:val="24"/>
                <w:szCs w:val="24"/>
              </w:rPr>
              <w:t>任务1：充电的类型和操作使用；</w:t>
            </w:r>
          </w:p>
          <w:p>
            <w:pPr>
              <w:rPr>
                <w:rFonts w:hint="eastAsia" w:ascii="宋体" w:hAnsi="宋体" w:eastAsia="宋体" w:cs="宋体"/>
                <w:sz w:val="24"/>
                <w:szCs w:val="24"/>
              </w:rPr>
            </w:pPr>
            <w:r>
              <w:rPr>
                <w:rFonts w:hint="eastAsia" w:ascii="宋体" w:hAnsi="宋体" w:eastAsia="宋体" w:cs="宋体"/>
                <w:sz w:val="24"/>
                <w:szCs w:val="24"/>
              </w:rPr>
              <w:t>任务2：充电组件的技术要求与检修</w:t>
            </w:r>
          </w:p>
          <w:p>
            <w:pPr>
              <w:rPr>
                <w:rFonts w:hint="eastAsia" w:ascii="宋体" w:hAnsi="宋体" w:eastAsia="宋体" w:cs="宋体"/>
                <w:sz w:val="24"/>
                <w:szCs w:val="24"/>
              </w:rPr>
            </w:pPr>
            <w:r>
              <w:rPr>
                <w:rFonts w:hint="eastAsia" w:ascii="宋体" w:hAnsi="宋体" w:eastAsia="宋体" w:cs="宋体"/>
                <w:sz w:val="24"/>
                <w:szCs w:val="24"/>
              </w:rPr>
              <w:t>6、《新能源汽车维护与故障诊断》</w:t>
            </w:r>
          </w:p>
          <w:p>
            <w:pPr>
              <w:rPr>
                <w:rFonts w:hint="eastAsia" w:ascii="宋体" w:hAnsi="宋体" w:eastAsia="宋体" w:cs="宋体"/>
                <w:sz w:val="24"/>
                <w:szCs w:val="24"/>
              </w:rPr>
            </w:pPr>
            <w:r>
              <w:rPr>
                <w:rFonts w:hint="eastAsia" w:ascii="宋体" w:hAnsi="宋体" w:eastAsia="宋体" w:cs="宋体"/>
                <w:sz w:val="24"/>
                <w:szCs w:val="24"/>
              </w:rPr>
              <w:t>项目1：新能源汽车的日常维护；</w:t>
            </w:r>
          </w:p>
          <w:p>
            <w:pPr>
              <w:rPr>
                <w:rFonts w:hint="eastAsia" w:ascii="宋体" w:hAnsi="宋体" w:eastAsia="宋体" w:cs="宋体"/>
                <w:sz w:val="24"/>
                <w:szCs w:val="24"/>
              </w:rPr>
            </w:pPr>
            <w:r>
              <w:rPr>
                <w:rFonts w:hint="eastAsia" w:ascii="宋体" w:hAnsi="宋体" w:eastAsia="宋体" w:cs="宋体"/>
                <w:sz w:val="24"/>
                <w:szCs w:val="24"/>
              </w:rPr>
              <w:t>任务1：新能源汽车维护的必要性与车主自行保养项目；</w:t>
            </w:r>
          </w:p>
          <w:p>
            <w:pPr>
              <w:rPr>
                <w:rFonts w:hint="eastAsia" w:ascii="宋体" w:hAnsi="宋体" w:eastAsia="宋体" w:cs="宋体"/>
                <w:sz w:val="24"/>
                <w:szCs w:val="24"/>
              </w:rPr>
            </w:pPr>
            <w:r>
              <w:rPr>
                <w:rFonts w:hint="eastAsia" w:ascii="宋体" w:hAnsi="宋体" w:eastAsia="宋体" w:cs="宋体"/>
                <w:sz w:val="24"/>
                <w:szCs w:val="24"/>
              </w:rPr>
              <w:t>任务2：新能源汽车店内日常维护项目；</w:t>
            </w:r>
          </w:p>
          <w:p>
            <w:pPr>
              <w:rPr>
                <w:rFonts w:hint="eastAsia" w:ascii="宋体" w:hAnsi="宋体" w:eastAsia="宋体" w:cs="宋体"/>
                <w:sz w:val="24"/>
                <w:szCs w:val="24"/>
              </w:rPr>
            </w:pPr>
            <w:r>
              <w:rPr>
                <w:rFonts w:hint="eastAsia" w:ascii="宋体" w:hAnsi="宋体" w:eastAsia="宋体" w:cs="宋体"/>
                <w:sz w:val="24"/>
                <w:szCs w:val="24"/>
              </w:rPr>
              <w:t>项目2：新能源汽车的定期保养；</w:t>
            </w:r>
          </w:p>
          <w:p>
            <w:pPr>
              <w:rPr>
                <w:rFonts w:hint="eastAsia" w:ascii="宋体" w:hAnsi="宋体" w:eastAsia="宋体" w:cs="宋体"/>
                <w:sz w:val="24"/>
                <w:szCs w:val="24"/>
              </w:rPr>
            </w:pPr>
            <w:r>
              <w:rPr>
                <w:rFonts w:hint="eastAsia" w:ascii="宋体" w:hAnsi="宋体" w:eastAsia="宋体" w:cs="宋体"/>
                <w:sz w:val="24"/>
                <w:szCs w:val="24"/>
              </w:rPr>
              <w:t>任务1：混合动力汽车的保养周期与内容；</w:t>
            </w:r>
          </w:p>
          <w:p>
            <w:pPr>
              <w:rPr>
                <w:rFonts w:hint="eastAsia" w:ascii="宋体" w:hAnsi="宋体" w:eastAsia="宋体" w:cs="宋体"/>
                <w:sz w:val="24"/>
                <w:szCs w:val="24"/>
              </w:rPr>
            </w:pPr>
            <w:r>
              <w:rPr>
                <w:rFonts w:hint="eastAsia" w:ascii="宋体" w:hAnsi="宋体" w:eastAsia="宋体" w:cs="宋体"/>
                <w:sz w:val="24"/>
                <w:szCs w:val="24"/>
              </w:rPr>
              <w:t>任务2：纯电动汽车的保养周期与内容；</w:t>
            </w:r>
          </w:p>
          <w:p>
            <w:pPr>
              <w:rPr>
                <w:rFonts w:hint="eastAsia" w:ascii="宋体" w:hAnsi="宋体" w:eastAsia="宋体" w:cs="宋体"/>
                <w:sz w:val="24"/>
                <w:szCs w:val="24"/>
              </w:rPr>
            </w:pPr>
            <w:r>
              <w:rPr>
                <w:rFonts w:hint="eastAsia" w:ascii="宋体" w:hAnsi="宋体" w:eastAsia="宋体" w:cs="宋体"/>
                <w:sz w:val="24"/>
                <w:szCs w:val="24"/>
              </w:rPr>
              <w:t>项目3：新能源汽车的故障诊断 ；</w:t>
            </w:r>
          </w:p>
          <w:p>
            <w:pPr>
              <w:rPr>
                <w:rFonts w:hint="eastAsia" w:ascii="宋体" w:hAnsi="宋体" w:eastAsia="宋体" w:cs="宋体"/>
                <w:sz w:val="24"/>
                <w:szCs w:val="24"/>
              </w:rPr>
            </w:pPr>
            <w:r>
              <w:rPr>
                <w:rFonts w:hint="eastAsia" w:ascii="宋体" w:hAnsi="宋体" w:eastAsia="宋体" w:cs="宋体"/>
                <w:sz w:val="24"/>
                <w:szCs w:val="24"/>
              </w:rPr>
              <w:t>任务1：新能源诊断设备的操作使用与故障诊断流程；</w:t>
            </w:r>
          </w:p>
          <w:p>
            <w:pPr>
              <w:rPr>
                <w:rFonts w:hint="eastAsia" w:ascii="宋体" w:hAnsi="宋体" w:eastAsia="宋体" w:cs="宋体"/>
                <w:sz w:val="24"/>
                <w:szCs w:val="24"/>
              </w:rPr>
            </w:pPr>
            <w:r>
              <w:rPr>
                <w:rFonts w:hint="eastAsia" w:ascii="宋体" w:hAnsi="宋体" w:eastAsia="宋体" w:cs="宋体"/>
                <w:sz w:val="24"/>
                <w:szCs w:val="24"/>
              </w:rPr>
              <w:t>任务2：高压驱动组件的故障排查；</w:t>
            </w:r>
          </w:p>
          <w:p>
            <w:pPr>
              <w:rPr>
                <w:rFonts w:hint="eastAsia" w:ascii="宋体" w:hAnsi="宋体" w:eastAsia="宋体" w:cs="宋体"/>
                <w:sz w:val="24"/>
                <w:szCs w:val="24"/>
              </w:rPr>
            </w:pPr>
            <w:r>
              <w:rPr>
                <w:rFonts w:hint="eastAsia" w:ascii="宋体" w:hAnsi="宋体" w:eastAsia="宋体" w:cs="宋体"/>
                <w:sz w:val="24"/>
                <w:szCs w:val="24"/>
              </w:rPr>
              <w:t>任务3：新能源汽车整车故障排查；</w:t>
            </w:r>
          </w:p>
          <w:p>
            <w:pPr>
              <w:rPr>
                <w:rFonts w:hint="eastAsia" w:ascii="宋体" w:hAnsi="宋体" w:eastAsia="宋体" w:cs="宋体"/>
                <w:sz w:val="24"/>
                <w:szCs w:val="24"/>
              </w:rPr>
            </w:pPr>
            <w:r>
              <w:rPr>
                <w:rFonts w:hint="eastAsia" w:ascii="宋体" w:hAnsi="宋体" w:eastAsia="宋体" w:cs="宋体"/>
                <w:sz w:val="24"/>
                <w:szCs w:val="24"/>
              </w:rPr>
              <w:t>任务4：充电系统的故障排查；</w:t>
            </w:r>
          </w:p>
          <w:p>
            <w:pPr>
              <w:rPr>
                <w:rFonts w:hint="eastAsia" w:ascii="宋体" w:hAnsi="宋体" w:eastAsia="宋体" w:cs="宋体"/>
                <w:sz w:val="24"/>
                <w:szCs w:val="24"/>
                <w:lang w:eastAsia="zh-CN"/>
              </w:rPr>
            </w:pPr>
            <w:r>
              <w:rPr>
                <w:rFonts w:hint="eastAsia" w:ascii="宋体" w:hAnsi="宋体" w:eastAsia="宋体" w:cs="宋体"/>
                <w:sz w:val="24"/>
                <w:szCs w:val="24"/>
              </w:rPr>
              <w:t>任务5：动力电池系统的故障排查。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9" w:hRule="atLeast"/>
          <w:jc w:val="center"/>
        </w:trPr>
        <w:tc>
          <w:tcPr>
            <w:tcW w:w="487"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sz w:val="24"/>
                <w:szCs w:val="24"/>
              </w:rPr>
            </w:pPr>
          </w:p>
        </w:tc>
        <w:tc>
          <w:tcPr>
            <w:tcW w:w="849"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sz w:val="24"/>
                <w:szCs w:val="24"/>
              </w:rPr>
            </w:pP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kern w:val="0"/>
                <w:sz w:val="24"/>
                <w:szCs w:val="24"/>
              </w:rPr>
              <w:t>整车故障设置与检测连接平台</w:t>
            </w:r>
          </w:p>
        </w:tc>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kern w:val="0"/>
                <w:sz w:val="24"/>
                <w:szCs w:val="24"/>
              </w:rPr>
              <w:t>1</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kern w:val="0"/>
                <w:sz w:val="24"/>
                <w:szCs w:val="24"/>
              </w:rPr>
              <w:t>台</w:t>
            </w:r>
          </w:p>
        </w:tc>
        <w:tc>
          <w:tcPr>
            <w:tcW w:w="60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技术参数：</w:t>
            </w:r>
          </w:p>
          <w:p>
            <w:pPr>
              <w:rPr>
                <w:rFonts w:hint="eastAsia" w:ascii="宋体" w:hAnsi="宋体" w:eastAsia="宋体" w:cs="宋体"/>
                <w:sz w:val="24"/>
                <w:szCs w:val="24"/>
              </w:rPr>
            </w:pPr>
            <w:r>
              <w:rPr>
                <w:rFonts w:hint="eastAsia" w:ascii="宋体" w:hAnsi="宋体" w:eastAsia="宋体" w:cs="宋体"/>
                <w:sz w:val="24"/>
                <w:szCs w:val="24"/>
              </w:rPr>
              <w:t>产品由检测模块、手动设置模块、无线设故采集系统、无损跨接线束、显示系统及台架主体框架组成；</w:t>
            </w:r>
          </w:p>
          <w:p>
            <w:pPr>
              <w:rPr>
                <w:rFonts w:hint="eastAsia" w:ascii="宋体" w:hAnsi="宋体" w:eastAsia="宋体" w:cs="宋体"/>
                <w:sz w:val="24"/>
                <w:szCs w:val="24"/>
              </w:rPr>
            </w:pPr>
            <w:r>
              <w:rPr>
                <w:rFonts w:hint="eastAsia" w:ascii="宋体" w:hAnsi="宋体" w:eastAsia="宋体" w:cs="宋体"/>
                <w:sz w:val="24"/>
                <w:szCs w:val="24"/>
              </w:rPr>
              <w:t>支持手动设置故障和智能终端无线故障设置两种设故方式。</w:t>
            </w:r>
          </w:p>
          <w:p>
            <w:pPr>
              <w:rPr>
                <w:rFonts w:hint="eastAsia" w:ascii="宋体" w:hAnsi="宋体" w:eastAsia="宋体" w:cs="宋体"/>
                <w:sz w:val="24"/>
                <w:szCs w:val="24"/>
              </w:rPr>
            </w:pPr>
            <w:r>
              <w:rPr>
                <w:rFonts w:hint="eastAsia" w:ascii="宋体" w:hAnsi="宋体" w:eastAsia="宋体" w:cs="宋体"/>
                <w:sz w:val="24"/>
                <w:szCs w:val="24"/>
              </w:rPr>
              <w:t xml:space="preserve">1.检测模块 </w:t>
            </w:r>
          </w:p>
          <w:p>
            <w:pPr>
              <w:rPr>
                <w:rFonts w:hint="eastAsia" w:ascii="宋体" w:hAnsi="宋体" w:eastAsia="宋体" w:cs="宋体"/>
                <w:sz w:val="24"/>
                <w:szCs w:val="24"/>
              </w:rPr>
            </w:pPr>
            <w:r>
              <w:rPr>
                <w:rFonts w:hint="eastAsia" w:ascii="宋体" w:hAnsi="宋体" w:eastAsia="宋体" w:cs="宋体"/>
                <w:sz w:val="24"/>
                <w:szCs w:val="24"/>
              </w:rPr>
              <w:t>检测面板由8MM亚克力制作，面板上安装4MM检测端子，万用表表笔检测时接触紧密不掉落，从而保证测量数据可靠性及操作方便性；同时测试面板上配有对应车型电池管理模块、电机控制器模块及BCM等模块亚克力，亚克力上丝印对应模块端子针脚号.</w:t>
            </w:r>
          </w:p>
          <w:p>
            <w:pPr>
              <w:rPr>
                <w:rFonts w:hint="eastAsia" w:ascii="宋体" w:hAnsi="宋体" w:eastAsia="宋体" w:cs="宋体"/>
                <w:sz w:val="24"/>
                <w:szCs w:val="24"/>
              </w:rPr>
            </w:pPr>
            <w:r>
              <w:rPr>
                <w:rFonts w:hint="eastAsia" w:ascii="宋体" w:hAnsi="宋体" w:eastAsia="宋体" w:cs="宋体"/>
                <w:sz w:val="24"/>
                <w:szCs w:val="24"/>
              </w:rPr>
              <w:t>2.手动设置模块</w:t>
            </w:r>
          </w:p>
          <w:p>
            <w:pPr>
              <w:rPr>
                <w:rFonts w:hint="eastAsia" w:ascii="宋体" w:hAnsi="宋体" w:eastAsia="宋体" w:cs="宋体"/>
                <w:sz w:val="24"/>
                <w:szCs w:val="24"/>
              </w:rPr>
            </w:pPr>
            <w:r>
              <w:rPr>
                <w:rFonts w:hint="eastAsia" w:ascii="宋体" w:hAnsi="宋体" w:eastAsia="宋体" w:cs="宋体"/>
                <w:sz w:val="24"/>
                <w:szCs w:val="24"/>
              </w:rPr>
              <w:t>由设故操作面板和锁盖组成，内置自主研发PCB电路封装，同时安装手动设故开关，实现线路的断路故障设置；锁盖采用钣金切割、折弯、酸洗、喷漆等工艺制作，上面装有圆形锁具，保证故障设置后考生无法知悉具体设置故障线路。手动设故面板上安装可调电阻，可设置串电阻故障。</w:t>
            </w:r>
          </w:p>
          <w:p>
            <w:pPr>
              <w:rPr>
                <w:rFonts w:hint="eastAsia" w:ascii="宋体" w:hAnsi="宋体" w:eastAsia="宋体" w:cs="宋体"/>
                <w:sz w:val="24"/>
                <w:szCs w:val="24"/>
              </w:rPr>
            </w:pPr>
            <w:r>
              <w:rPr>
                <w:rFonts w:hint="eastAsia" w:ascii="宋体" w:hAnsi="宋体" w:eastAsia="宋体" w:cs="宋体"/>
                <w:sz w:val="24"/>
                <w:szCs w:val="24"/>
              </w:rPr>
              <w:t>3.无线设故采集系统</w:t>
            </w:r>
          </w:p>
          <w:p>
            <w:pPr>
              <w:rPr>
                <w:rFonts w:hint="eastAsia" w:ascii="宋体" w:hAnsi="宋体" w:eastAsia="宋体" w:cs="宋体"/>
                <w:sz w:val="24"/>
                <w:szCs w:val="24"/>
              </w:rPr>
            </w:pPr>
            <w:r>
              <w:rPr>
                <w:rFonts w:hint="eastAsia" w:ascii="宋体" w:hAnsi="宋体" w:eastAsia="宋体" w:cs="宋体"/>
                <w:sz w:val="24"/>
                <w:szCs w:val="24"/>
              </w:rPr>
              <w:t>无线设故系统采用自主开发20路设故采集盒，20路设故采集盒与上位机可通过有线、无线连接上位机软件，将采集到整车线束电信号实时反馈并显示出来，同时可在上位机上进行故障设置，来实现车辆的断路、短路、虚接等故障，真正做到软硬件双向实时交互。</w:t>
            </w:r>
          </w:p>
          <w:p>
            <w:pPr>
              <w:rPr>
                <w:rFonts w:hint="eastAsia" w:ascii="宋体" w:hAnsi="宋体" w:eastAsia="宋体" w:cs="宋体"/>
                <w:sz w:val="24"/>
                <w:szCs w:val="24"/>
              </w:rPr>
            </w:pPr>
            <w:r>
              <w:rPr>
                <w:rFonts w:hint="eastAsia" w:ascii="宋体" w:hAnsi="宋体" w:eastAsia="宋体" w:cs="宋体"/>
                <w:sz w:val="24"/>
                <w:szCs w:val="24"/>
              </w:rPr>
              <w:t>4.无损跨接线束</w:t>
            </w:r>
          </w:p>
          <w:p>
            <w:pPr>
              <w:rPr>
                <w:rFonts w:hint="eastAsia" w:ascii="宋体" w:hAnsi="宋体" w:eastAsia="宋体" w:cs="宋体"/>
                <w:sz w:val="24"/>
                <w:szCs w:val="24"/>
              </w:rPr>
            </w:pPr>
            <w:r>
              <w:rPr>
                <w:rFonts w:hint="eastAsia" w:ascii="宋体" w:hAnsi="宋体" w:eastAsia="宋体" w:cs="宋体"/>
                <w:sz w:val="24"/>
                <w:szCs w:val="24"/>
              </w:rPr>
              <w:t>采用工业级60针与40针银色航空接插头，航空插头固定与台架主体框架钣金后侧，且对应跨接线束安装不易脱落亚克力标贴，与台架航空插座标贴一一对应，防止误插；跨接线束另一端配有对应车辆各模块原车插头以及插座，保证车辆与台架进行无损对接的同时，拔下跨接线束后车辆可正常行驶。</w:t>
            </w:r>
          </w:p>
          <w:p>
            <w:pPr>
              <w:rPr>
                <w:rFonts w:hint="eastAsia" w:ascii="宋体" w:hAnsi="宋体" w:eastAsia="宋体" w:cs="宋体"/>
                <w:sz w:val="24"/>
                <w:szCs w:val="24"/>
              </w:rPr>
            </w:pPr>
            <w:r>
              <w:rPr>
                <w:rFonts w:hint="eastAsia" w:ascii="宋体" w:hAnsi="宋体" w:eastAsia="宋体" w:cs="宋体"/>
                <w:sz w:val="24"/>
                <w:szCs w:val="24"/>
              </w:rPr>
              <w:t>5.显示系统</w:t>
            </w:r>
          </w:p>
          <w:p>
            <w:pPr>
              <w:rPr>
                <w:rFonts w:hint="eastAsia" w:ascii="宋体" w:hAnsi="宋体" w:eastAsia="宋体" w:cs="宋体"/>
                <w:sz w:val="24"/>
                <w:szCs w:val="24"/>
              </w:rPr>
            </w:pPr>
            <w:r>
              <w:rPr>
                <w:rFonts w:hint="eastAsia" w:ascii="宋体" w:hAnsi="宋体" w:eastAsia="宋体" w:cs="宋体"/>
                <w:sz w:val="24"/>
                <w:szCs w:val="24"/>
              </w:rPr>
              <w:t>（1）采用18.5寸液晶显示屏，用立式钣金支架固定，显示器可360°水平旋转，能清晰显示软件操作界面，方便多人同时教学要求；</w:t>
            </w:r>
          </w:p>
          <w:p>
            <w:pPr>
              <w:rPr>
                <w:rFonts w:hint="eastAsia" w:ascii="宋体" w:hAnsi="宋体" w:eastAsia="宋体" w:cs="宋体"/>
                <w:sz w:val="24"/>
                <w:szCs w:val="24"/>
              </w:rPr>
            </w:pPr>
            <w:r>
              <w:rPr>
                <w:rFonts w:hint="eastAsia" w:ascii="宋体" w:hAnsi="宋体" w:eastAsia="宋体" w:cs="宋体"/>
                <w:sz w:val="24"/>
                <w:szCs w:val="24"/>
              </w:rPr>
              <w:t>（2）显示器安装智能教学系统，教学系统具有资源、维修手册、实训、考核、管理等功能。</w:t>
            </w:r>
          </w:p>
          <w:p>
            <w:pPr>
              <w:rPr>
                <w:rFonts w:hint="eastAsia" w:ascii="宋体" w:hAnsi="宋体" w:eastAsia="宋体" w:cs="宋体"/>
                <w:sz w:val="24"/>
                <w:szCs w:val="24"/>
              </w:rPr>
            </w:pPr>
            <w:r>
              <w:rPr>
                <w:rFonts w:hint="eastAsia" w:ascii="宋体" w:hAnsi="宋体" w:eastAsia="宋体" w:cs="宋体"/>
                <w:sz w:val="24"/>
                <w:szCs w:val="24"/>
              </w:rPr>
              <w:t>1）资源：资源栏内置精美课程资源，教师和学生可通过相关资源完成对新能源车辆基础知识的认知与学习。具有资源上传与删除功能，通过资源上传功能，同时内置可视化课程资源，包含文本资源和视频资源，可完成实训期间的辅助教学。</w:t>
            </w:r>
          </w:p>
          <w:p>
            <w:pPr>
              <w:rPr>
                <w:rFonts w:hint="eastAsia" w:ascii="宋体" w:hAnsi="宋体" w:eastAsia="宋体" w:cs="宋体"/>
                <w:sz w:val="24"/>
                <w:szCs w:val="24"/>
              </w:rPr>
            </w:pPr>
            <w:r>
              <w:rPr>
                <w:rFonts w:hint="eastAsia" w:ascii="宋体" w:hAnsi="宋体" w:eastAsia="宋体" w:cs="宋体"/>
                <w:sz w:val="24"/>
                <w:szCs w:val="24"/>
              </w:rPr>
              <w:t>包含：</w:t>
            </w:r>
          </w:p>
          <w:p>
            <w:pPr>
              <w:rPr>
                <w:rFonts w:hint="eastAsia" w:ascii="宋体" w:hAnsi="宋体" w:eastAsia="宋体" w:cs="宋体"/>
                <w:sz w:val="24"/>
                <w:szCs w:val="24"/>
              </w:rPr>
            </w:pPr>
            <w:r>
              <w:rPr>
                <w:rFonts w:hint="eastAsia" w:ascii="宋体" w:hAnsi="宋体" w:eastAsia="宋体" w:cs="宋体"/>
                <w:sz w:val="24"/>
                <w:szCs w:val="24"/>
              </w:rPr>
              <w:t>1.新能源汽车虚拟结构原理仿真软件</w:t>
            </w:r>
          </w:p>
          <w:p>
            <w:pPr>
              <w:rPr>
                <w:rFonts w:hint="eastAsia" w:ascii="宋体" w:hAnsi="宋体" w:eastAsia="宋体" w:cs="宋体"/>
                <w:sz w:val="24"/>
                <w:szCs w:val="24"/>
              </w:rPr>
            </w:pPr>
            <w:r>
              <w:rPr>
                <w:rFonts w:hint="eastAsia" w:ascii="宋体" w:hAnsi="宋体" w:eastAsia="宋体" w:cs="宋体"/>
                <w:sz w:val="24"/>
                <w:szCs w:val="24"/>
              </w:rPr>
              <w:t>系统包含空调系统、电池管理系统。</w:t>
            </w:r>
          </w:p>
          <w:p>
            <w:pPr>
              <w:rPr>
                <w:rFonts w:hint="eastAsia" w:ascii="宋体" w:hAnsi="宋体" w:eastAsia="宋体" w:cs="宋体"/>
                <w:sz w:val="24"/>
                <w:szCs w:val="24"/>
              </w:rPr>
            </w:pPr>
            <w:r>
              <w:rPr>
                <w:rFonts w:hint="eastAsia" w:ascii="宋体" w:hAnsi="宋体" w:eastAsia="宋体" w:cs="宋体"/>
                <w:sz w:val="24"/>
                <w:szCs w:val="24"/>
              </w:rPr>
              <w:t>1、空调系统</w:t>
            </w:r>
          </w:p>
          <w:p>
            <w:pPr>
              <w:rPr>
                <w:rFonts w:hint="eastAsia" w:ascii="宋体" w:hAnsi="宋体" w:eastAsia="宋体" w:cs="宋体"/>
                <w:sz w:val="24"/>
                <w:szCs w:val="24"/>
              </w:rPr>
            </w:pPr>
            <w:r>
              <w:rPr>
                <w:rFonts w:hint="eastAsia" w:ascii="宋体" w:hAnsi="宋体" w:eastAsia="宋体" w:cs="宋体"/>
                <w:sz w:val="24"/>
                <w:szCs w:val="24"/>
              </w:rPr>
              <w:t>1）点击空调系统进入结构原理，点击部件，包含：电动压缩机、散热器、冷凝器、电子风扇总成、压力传感器、蒸发器电子膨胀阀、蒸发器、鼓风机、压力温度传感器等。可拖拽，可三百六十度旋转，可任意放大缩小的。</w:t>
            </w:r>
          </w:p>
          <w:p>
            <w:pPr>
              <w:rPr>
                <w:rFonts w:hint="eastAsia" w:ascii="宋体" w:hAnsi="宋体" w:eastAsia="宋体" w:cs="宋体"/>
                <w:sz w:val="24"/>
                <w:szCs w:val="24"/>
              </w:rPr>
            </w:pPr>
            <w:r>
              <w:rPr>
                <w:rFonts w:hint="eastAsia" w:ascii="宋体" w:hAnsi="宋体" w:eastAsia="宋体" w:cs="宋体"/>
                <w:sz w:val="24"/>
                <w:szCs w:val="24"/>
              </w:rPr>
              <w:t>2）空调制冷流路原理，以整体空调制冷系统连接为框架，使用不同颜色区分高压气态冷媒、高压液态冷媒、低压液态冷媒、低压气态冷媒、电池冷却液、信号流。通过部件连接、动态显示制冷剂在管道中流动进行热交换的原理，并配有字幕进行原理表述。</w:t>
            </w:r>
          </w:p>
          <w:p>
            <w:pPr>
              <w:rPr>
                <w:rFonts w:hint="eastAsia" w:ascii="宋体" w:hAnsi="宋体" w:eastAsia="宋体" w:cs="宋体"/>
                <w:sz w:val="24"/>
                <w:szCs w:val="24"/>
              </w:rPr>
            </w:pPr>
            <w:r>
              <w:rPr>
                <w:rFonts w:hint="eastAsia" w:ascii="宋体" w:hAnsi="宋体" w:eastAsia="宋体" w:cs="宋体"/>
                <w:sz w:val="24"/>
                <w:szCs w:val="24"/>
              </w:rPr>
              <w:t>3）空调制热系统，点击集成式风加热器，可三百六十度旋转，可任意放大缩小的。</w:t>
            </w:r>
          </w:p>
          <w:p>
            <w:pPr>
              <w:rPr>
                <w:rFonts w:hint="eastAsia" w:ascii="宋体" w:hAnsi="宋体" w:eastAsia="宋体" w:cs="宋体"/>
                <w:sz w:val="24"/>
                <w:szCs w:val="24"/>
              </w:rPr>
            </w:pPr>
            <w:r>
              <w:rPr>
                <w:rFonts w:hint="eastAsia" w:ascii="宋体" w:hAnsi="宋体" w:eastAsia="宋体" w:cs="宋体"/>
                <w:sz w:val="24"/>
                <w:szCs w:val="24"/>
              </w:rPr>
              <w:t>4）空调制热原理，以整体空调制热系统连接为框架，使用高量流动表现风加热高压电流动风向，直观展示空调出风口暖风气流。</w:t>
            </w:r>
          </w:p>
          <w:p>
            <w:pPr>
              <w:rPr>
                <w:rFonts w:hint="eastAsia" w:ascii="宋体" w:hAnsi="宋体" w:eastAsia="宋体" w:cs="宋体"/>
                <w:sz w:val="24"/>
                <w:szCs w:val="24"/>
              </w:rPr>
            </w:pPr>
            <w:r>
              <w:rPr>
                <w:rFonts w:hint="eastAsia" w:ascii="宋体" w:hAnsi="宋体" w:eastAsia="宋体" w:cs="宋体"/>
                <w:sz w:val="24"/>
                <w:szCs w:val="24"/>
              </w:rPr>
              <w:t>5）电池热管理系统，点击部件，包含：电池热管理副水箱、电池热管理水泵、电池加热器、板式换热器等核心部件，可拖拽，可三百六十度旋转，可任意放大缩小的。</w:t>
            </w:r>
          </w:p>
          <w:p>
            <w:pPr>
              <w:rPr>
                <w:rFonts w:hint="eastAsia" w:ascii="宋体" w:hAnsi="宋体" w:eastAsia="宋体" w:cs="宋体"/>
                <w:sz w:val="24"/>
                <w:szCs w:val="24"/>
              </w:rPr>
            </w:pPr>
            <w:r>
              <w:rPr>
                <w:rFonts w:hint="eastAsia" w:ascii="宋体" w:hAnsi="宋体" w:eastAsia="宋体" w:cs="宋体"/>
                <w:sz w:val="24"/>
                <w:szCs w:val="24"/>
              </w:rPr>
              <w:t>6）电池冷却流路原理，根据实车温度控制策略设计，以整体热管理系统框架模型连接，使用不用颜色高亮表现冷却液、制冷剂的流动方向，依据电池不同温度下的控制策略可选择冷却档位需求。</w:t>
            </w:r>
          </w:p>
          <w:p>
            <w:pPr>
              <w:rPr>
                <w:rFonts w:hint="eastAsia" w:ascii="宋体" w:hAnsi="宋体" w:eastAsia="宋体" w:cs="宋体"/>
                <w:sz w:val="24"/>
                <w:szCs w:val="24"/>
              </w:rPr>
            </w:pPr>
            <w:r>
              <w:rPr>
                <w:rFonts w:hint="eastAsia" w:ascii="宋体" w:hAnsi="宋体" w:eastAsia="宋体" w:cs="宋体"/>
                <w:sz w:val="24"/>
                <w:szCs w:val="24"/>
              </w:rPr>
              <w:t>2、电池管理系统</w:t>
            </w:r>
          </w:p>
          <w:p>
            <w:pPr>
              <w:rPr>
                <w:rFonts w:hint="eastAsia" w:ascii="宋体" w:hAnsi="宋体" w:eastAsia="宋体" w:cs="宋体"/>
                <w:sz w:val="24"/>
                <w:szCs w:val="24"/>
              </w:rPr>
            </w:pPr>
            <w:r>
              <w:rPr>
                <w:rFonts w:hint="eastAsia" w:ascii="宋体" w:hAnsi="宋体" w:eastAsia="宋体" w:cs="宋体"/>
                <w:sz w:val="24"/>
                <w:szCs w:val="24"/>
              </w:rPr>
              <w:t>1）电池管理系统结构，点击部件按钮，会独立显示该部件，其余部件透明化，部件包含：电池管理系统、密封盖、动力引出接插件、低压接插件、出水口、进水口、托盘、PDU配电箱、HCEA电池管理控制器、HVSU电池控制器、BIC信息采集器、电池采样线、刀片电池组等核心结构部件；模型按照1：1比例建模；点击部件按钮会显示其定义，展示镜头可三百六十度旋转，可任意放大缩小。</w:t>
            </w:r>
          </w:p>
          <w:p>
            <w:pPr>
              <w:rPr>
                <w:rFonts w:hint="eastAsia" w:ascii="宋体" w:hAnsi="宋体" w:eastAsia="宋体" w:cs="宋体"/>
                <w:sz w:val="24"/>
                <w:szCs w:val="24"/>
              </w:rPr>
            </w:pPr>
            <w:r>
              <w:rPr>
                <w:rFonts w:hint="eastAsia" w:ascii="宋体" w:hAnsi="宋体" w:eastAsia="宋体" w:cs="宋体"/>
                <w:sz w:val="24"/>
                <w:szCs w:val="24"/>
              </w:rPr>
              <w:t>2.以新能源汽车车身轮廓为基础，能透视实车各主要核心高压系统部件。具有3D结构展示功能。包含驱动电机系统、永磁同步电机、变速器、电机控制器。</w:t>
            </w:r>
          </w:p>
          <w:p>
            <w:pPr>
              <w:rPr>
                <w:rFonts w:hint="eastAsia" w:ascii="宋体" w:hAnsi="宋体" w:eastAsia="宋体" w:cs="宋体"/>
                <w:sz w:val="24"/>
                <w:szCs w:val="24"/>
              </w:rPr>
            </w:pPr>
            <w:r>
              <w:rPr>
                <w:rFonts w:hint="eastAsia" w:ascii="宋体" w:hAnsi="宋体" w:eastAsia="宋体" w:cs="宋体"/>
                <w:sz w:val="24"/>
                <w:szCs w:val="24"/>
              </w:rPr>
              <w:t>①结构展示，模型是可拖拽，可三百六十度旋转，可任意放大缩小，学生可以从不同的角度观察功能模块的构造，驱动电机系统：部件包含散热器储液罐、永磁同步电机、散热器冷凝器电子风扇总成、高压电控四合一、变速器等重要组成部件。</w:t>
            </w:r>
          </w:p>
          <w:p>
            <w:pPr>
              <w:rPr>
                <w:rFonts w:hint="eastAsia" w:ascii="宋体" w:hAnsi="宋体" w:eastAsia="宋体" w:cs="宋体"/>
                <w:sz w:val="24"/>
                <w:szCs w:val="24"/>
              </w:rPr>
            </w:pPr>
            <w:r>
              <w:rPr>
                <w:rFonts w:hint="eastAsia" w:ascii="宋体" w:hAnsi="宋体" w:eastAsia="宋体" w:cs="宋体"/>
                <w:sz w:val="24"/>
                <w:szCs w:val="24"/>
              </w:rPr>
              <w:t>②结构展示，模型是可拖拽，可三百六十度旋转，可任意放大缩小，学生可以从不同的角度观察功能模块的构造，永磁同步电机：部件包含电机温度传感器、电机旋变传感器、电机后端盖、电机旋变线圈、转子后轴承、电机转子、电机后轴承、电机定子、电机壳体总成、水温传感器、高压接口支座、高压接口护盖等重要组成部件。</w:t>
            </w:r>
          </w:p>
          <w:p>
            <w:pPr>
              <w:rPr>
                <w:rFonts w:hint="eastAsia" w:ascii="宋体" w:hAnsi="宋体" w:eastAsia="宋体" w:cs="宋体"/>
                <w:sz w:val="24"/>
                <w:szCs w:val="24"/>
              </w:rPr>
            </w:pPr>
            <w:r>
              <w:rPr>
                <w:rFonts w:hint="eastAsia" w:ascii="宋体" w:hAnsi="宋体" w:eastAsia="宋体" w:cs="宋体"/>
                <w:sz w:val="24"/>
                <w:szCs w:val="24"/>
              </w:rPr>
              <w:t>③结构展示，模型是可拖拽，可三百六十度旋转，可任意放大缩小，学生可以从不同的角度观察功能模块的构造，变速器：部件包含差速器定距环、差速器、前箱体、副轴、副轴后轴承卡簧、副轴后轴承、后箱体、主轴、主轴定距环等重要组成部件。</w:t>
            </w:r>
          </w:p>
          <w:p>
            <w:pPr>
              <w:rPr>
                <w:rFonts w:hint="eastAsia" w:ascii="宋体" w:hAnsi="宋体" w:eastAsia="宋体" w:cs="宋体"/>
                <w:sz w:val="24"/>
                <w:szCs w:val="24"/>
              </w:rPr>
            </w:pPr>
            <w:r>
              <w:rPr>
                <w:rFonts w:hint="eastAsia" w:ascii="宋体" w:hAnsi="宋体" w:eastAsia="宋体" w:cs="宋体"/>
                <w:sz w:val="24"/>
                <w:szCs w:val="24"/>
              </w:rPr>
              <w:t>④结构展示，模型是可拖拽，可三百六十度旋转，可任意放大缩小，学生可以从不同的角度观察功能模块的构造，电机控制器：VTOG、预充电容、高压配电箱、漏电传感器、DC-DC等重要组成部件。</w:t>
            </w:r>
          </w:p>
          <w:p>
            <w:pPr>
              <w:rPr>
                <w:rFonts w:hint="eastAsia" w:ascii="宋体" w:hAnsi="宋体" w:eastAsia="宋体" w:cs="宋体"/>
                <w:sz w:val="24"/>
                <w:szCs w:val="24"/>
              </w:rPr>
            </w:pPr>
            <w:r>
              <w:rPr>
                <w:rFonts w:hint="eastAsia" w:ascii="宋体" w:hAnsi="宋体" w:eastAsia="宋体" w:cs="宋体"/>
                <w:sz w:val="24"/>
                <w:szCs w:val="24"/>
              </w:rPr>
              <w:t>⑤原理展示，配套相关flash动画资源，点击对应教学内容可完整播放。</w:t>
            </w:r>
          </w:p>
          <w:p>
            <w:pPr>
              <w:rPr>
                <w:rFonts w:hint="eastAsia" w:ascii="宋体" w:hAnsi="宋体" w:eastAsia="宋体" w:cs="宋体"/>
                <w:sz w:val="24"/>
                <w:szCs w:val="24"/>
              </w:rPr>
            </w:pPr>
            <w:r>
              <w:rPr>
                <w:rFonts w:hint="eastAsia" w:ascii="宋体" w:hAnsi="宋体" w:eastAsia="宋体" w:cs="宋体"/>
                <w:sz w:val="24"/>
                <w:szCs w:val="24"/>
              </w:rPr>
              <w:t>驱动电机系统：主要由电机控制器、驱动电机、减速器等模块组成。在驱动模式下，电机控制器将电池电能转换后传给电机，使电机运转。电机转动将扭矩传递给减速器经传动轴传递给车轮，驱动车辆行驶。</w:t>
            </w:r>
          </w:p>
          <w:p>
            <w:pPr>
              <w:rPr>
                <w:rFonts w:hint="eastAsia" w:ascii="宋体" w:hAnsi="宋体" w:eastAsia="宋体" w:cs="宋体"/>
                <w:sz w:val="24"/>
                <w:szCs w:val="24"/>
              </w:rPr>
            </w:pPr>
            <w:r>
              <w:rPr>
                <w:rFonts w:hint="eastAsia" w:ascii="宋体" w:hAnsi="宋体" w:eastAsia="宋体" w:cs="宋体"/>
                <w:sz w:val="24"/>
                <w:szCs w:val="24"/>
              </w:rPr>
              <w:t>永磁同步电机：给线圈通直流电，线圈产生磁极，反向通电，线圈磁极改变，当定子线圈中通入交流电时，由于交流电的大小方向均在不断改变，从而产生交变的磁场。</w:t>
            </w:r>
          </w:p>
          <w:p>
            <w:pPr>
              <w:rPr>
                <w:rFonts w:hint="eastAsia" w:ascii="宋体" w:hAnsi="宋体" w:eastAsia="宋体" w:cs="宋体"/>
                <w:sz w:val="24"/>
                <w:szCs w:val="24"/>
              </w:rPr>
            </w:pPr>
            <w:r>
              <w:rPr>
                <w:rFonts w:hint="eastAsia" w:ascii="宋体" w:hAnsi="宋体" w:eastAsia="宋体" w:cs="宋体"/>
                <w:sz w:val="24"/>
                <w:szCs w:val="24"/>
              </w:rPr>
              <w:t>变速器：纯电动汽车减速机构总成主要输入轴，输出轴、差速器 。</w:t>
            </w:r>
          </w:p>
          <w:p>
            <w:pPr>
              <w:rPr>
                <w:rFonts w:hint="eastAsia" w:ascii="宋体" w:hAnsi="宋体" w:eastAsia="宋体" w:cs="宋体"/>
                <w:sz w:val="24"/>
                <w:szCs w:val="24"/>
              </w:rPr>
            </w:pPr>
            <w:r>
              <w:rPr>
                <w:rFonts w:hint="eastAsia" w:ascii="宋体" w:hAnsi="宋体" w:eastAsia="宋体" w:cs="宋体"/>
                <w:sz w:val="24"/>
                <w:szCs w:val="24"/>
              </w:rPr>
              <w:t>5）管理：管理包含账号管理及个人信息修改等。</w:t>
            </w:r>
          </w:p>
          <w:p>
            <w:pPr>
              <w:rPr>
                <w:rFonts w:hint="eastAsia" w:ascii="宋体" w:hAnsi="宋体" w:eastAsia="宋体" w:cs="宋体"/>
                <w:sz w:val="24"/>
                <w:szCs w:val="24"/>
              </w:rPr>
            </w:pPr>
            <w:r>
              <w:rPr>
                <w:rFonts w:hint="eastAsia" w:ascii="宋体" w:hAnsi="宋体" w:eastAsia="宋体" w:cs="宋体"/>
                <w:sz w:val="24"/>
                <w:szCs w:val="24"/>
              </w:rPr>
              <w:t>6）台架主体框架</w:t>
            </w:r>
          </w:p>
          <w:p>
            <w:pPr>
              <w:rPr>
                <w:rFonts w:hint="eastAsia" w:ascii="宋体" w:hAnsi="宋体" w:eastAsia="宋体" w:cs="宋体"/>
                <w:b/>
                <w:bCs/>
                <w:sz w:val="24"/>
                <w:szCs w:val="24"/>
              </w:rPr>
            </w:pPr>
            <w:r>
              <w:rPr>
                <w:rFonts w:hint="eastAsia" w:ascii="宋体" w:hAnsi="宋体" w:eastAsia="宋体" w:cs="宋体"/>
                <w:sz w:val="24"/>
                <w:szCs w:val="24"/>
              </w:rPr>
              <w:t xml:space="preserve">采用坚固铝型材制作，色泽自然、稳定性高、不易变形、耐水、耐老化，下方安装四个带刹车万向脚轮，台架框体尺寸：≥1800*840*1405mm。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487"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sz w:val="24"/>
                <w:szCs w:val="24"/>
              </w:rPr>
            </w:pPr>
          </w:p>
        </w:tc>
        <w:tc>
          <w:tcPr>
            <w:tcW w:w="849"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sz w:val="24"/>
                <w:szCs w:val="24"/>
              </w:rPr>
            </w:pP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kern w:val="0"/>
                <w:sz w:val="24"/>
                <w:szCs w:val="24"/>
              </w:rPr>
              <w:t>故障诊断仪器</w:t>
            </w:r>
          </w:p>
        </w:tc>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kern w:val="0"/>
                <w:sz w:val="24"/>
                <w:szCs w:val="24"/>
              </w:rPr>
              <w:t>1</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kern w:val="0"/>
                <w:sz w:val="24"/>
                <w:szCs w:val="24"/>
              </w:rPr>
              <w:t>套</w:t>
            </w:r>
          </w:p>
        </w:tc>
        <w:tc>
          <w:tcPr>
            <w:tcW w:w="6093"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b/>
                <w:bCs/>
                <w:sz w:val="24"/>
                <w:szCs w:val="24"/>
                <w:lang w:eastAsia="zh-CN"/>
              </w:rPr>
            </w:pPr>
            <w:r>
              <w:rPr>
                <w:rFonts w:hint="eastAsia" w:ascii="宋体" w:hAnsi="宋体" w:eastAsia="宋体" w:cs="宋体"/>
                <w:sz w:val="24"/>
                <w:szCs w:val="24"/>
              </w:rPr>
              <w:t>故障诊断仪器：具备纯电动汽车动力电池管理系统、电池热管理控制器系统、低压电池管理系统、DC-DC总成系统、 主控制器系统、电机控制器系统读码、清码、读取数据流完整信息和进行执行元件驱动诊断、编程等基本功能，；操作系统采用  Android TM  4.0, Ice Cream Sandwich 操作系统；处理器  Exynos 四核处理器 1.4GHz；存储器  2GB RAM &amp; 32GB 板上存储器；显示器  9.7 英寸 LED 电容式觉摸屏，1024x768P 分辨率；解码器VCI 设备可通过测试主线连接 OBD II/EOBD 兼容车辆并获得供电。通过测试主线建立 VCI 设备与车辆之间的通信后，VCI 设备可将接收到的车辆数据传送平板诊断设备。可对</w:t>
            </w:r>
            <w:r>
              <w:rPr>
                <w:rFonts w:hint="eastAsia" w:ascii="宋体" w:hAnsi="宋体" w:eastAsia="宋体" w:cs="宋体"/>
                <w:sz w:val="24"/>
                <w:szCs w:val="24"/>
                <w:lang w:val="en-US" w:eastAsia="zh-CN"/>
              </w:rPr>
              <w:t>国内部分品牌车型</w:t>
            </w:r>
            <w:r>
              <w:rPr>
                <w:rFonts w:hint="eastAsia" w:ascii="宋体" w:hAnsi="宋体" w:eastAsia="宋体" w:cs="宋体"/>
                <w:sz w:val="24"/>
                <w:szCs w:val="24"/>
              </w:rPr>
              <w:t>进行诊断，且无任何故障码。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4" w:hRule="atLeast"/>
          <w:jc w:val="center"/>
        </w:trPr>
        <w:tc>
          <w:tcPr>
            <w:tcW w:w="487"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sz w:val="24"/>
                <w:szCs w:val="24"/>
              </w:rPr>
            </w:pPr>
          </w:p>
        </w:tc>
        <w:tc>
          <w:tcPr>
            <w:tcW w:w="849"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sz w:val="24"/>
                <w:szCs w:val="24"/>
              </w:rPr>
            </w:pP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kern w:val="0"/>
                <w:sz w:val="24"/>
                <w:szCs w:val="24"/>
              </w:rPr>
              <w:t>汽车专用示波器</w:t>
            </w:r>
          </w:p>
        </w:tc>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kern w:val="0"/>
                <w:sz w:val="24"/>
                <w:szCs w:val="24"/>
              </w:rPr>
              <w:t>1</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kern w:val="0"/>
                <w:sz w:val="24"/>
                <w:szCs w:val="24"/>
              </w:rPr>
              <w:t>套</w:t>
            </w:r>
          </w:p>
        </w:tc>
        <w:tc>
          <w:tcPr>
            <w:tcW w:w="6093"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4"/>
                <w:szCs w:val="24"/>
              </w:rPr>
            </w:pPr>
            <w:r>
              <w:rPr>
                <w:rFonts w:hint="eastAsia" w:ascii="宋体" w:hAnsi="宋体" w:eastAsia="宋体" w:cs="宋体"/>
                <w:sz w:val="24"/>
                <w:szCs w:val="24"/>
              </w:rPr>
              <w:t>1、双输入通道数字示波器</w:t>
            </w:r>
          </w:p>
          <w:p>
            <w:pPr>
              <w:rPr>
                <w:rFonts w:hint="eastAsia" w:ascii="宋体" w:hAnsi="宋体" w:eastAsia="宋体" w:cs="宋体"/>
                <w:sz w:val="24"/>
                <w:szCs w:val="24"/>
              </w:rPr>
            </w:pPr>
            <w:r>
              <w:rPr>
                <w:rFonts w:hint="eastAsia" w:ascii="宋体" w:hAnsi="宋体" w:eastAsia="宋体" w:cs="宋体"/>
                <w:sz w:val="24"/>
                <w:szCs w:val="24"/>
              </w:rPr>
              <w:t xml:space="preserve">2、带宽：100MHz </w:t>
            </w:r>
          </w:p>
          <w:p>
            <w:pPr>
              <w:rPr>
                <w:rFonts w:hint="eastAsia" w:ascii="宋体" w:hAnsi="宋体" w:eastAsia="宋体" w:cs="宋体"/>
                <w:sz w:val="24"/>
                <w:szCs w:val="24"/>
              </w:rPr>
            </w:pPr>
            <w:r>
              <w:rPr>
                <w:rFonts w:hint="eastAsia" w:ascii="宋体" w:hAnsi="宋体" w:eastAsia="宋体" w:cs="宋体"/>
                <w:sz w:val="24"/>
                <w:szCs w:val="24"/>
              </w:rPr>
              <w:t>3、存储深度：每通道7.5kpts</w:t>
            </w:r>
          </w:p>
          <w:p>
            <w:pPr>
              <w:rPr>
                <w:rFonts w:hint="eastAsia" w:ascii="宋体" w:hAnsi="宋体" w:eastAsia="宋体" w:cs="宋体"/>
                <w:sz w:val="24"/>
                <w:szCs w:val="24"/>
              </w:rPr>
            </w:pPr>
            <w:r>
              <w:rPr>
                <w:rFonts w:hint="eastAsia" w:ascii="宋体" w:hAnsi="宋体" w:eastAsia="宋体" w:cs="宋体"/>
                <w:sz w:val="24"/>
                <w:szCs w:val="24"/>
              </w:rPr>
              <w:t>4、垂直灵敏度：5mV/div-50V/div</w:t>
            </w:r>
          </w:p>
          <w:p>
            <w:pPr>
              <w:rPr>
                <w:rFonts w:hint="eastAsia" w:ascii="宋体" w:hAnsi="宋体" w:eastAsia="宋体" w:cs="宋体"/>
                <w:sz w:val="24"/>
                <w:szCs w:val="24"/>
              </w:rPr>
            </w:pPr>
            <w:r>
              <w:rPr>
                <w:rFonts w:hint="eastAsia" w:ascii="宋体" w:hAnsi="宋体" w:eastAsia="宋体" w:cs="宋体"/>
                <w:sz w:val="24"/>
                <w:szCs w:val="24"/>
              </w:rPr>
              <w:t>5、触发类型：脉宽、视频、边沿、交替</w:t>
            </w:r>
          </w:p>
          <w:p>
            <w:pPr>
              <w:rPr>
                <w:rFonts w:hint="eastAsia" w:ascii="宋体" w:hAnsi="宋体" w:eastAsia="宋体" w:cs="宋体"/>
                <w:sz w:val="24"/>
                <w:szCs w:val="24"/>
              </w:rPr>
            </w:pPr>
            <w:r>
              <w:rPr>
                <w:rFonts w:hint="eastAsia" w:ascii="宋体" w:hAnsi="宋体" w:eastAsia="宋体" w:cs="宋体"/>
                <w:sz w:val="24"/>
                <w:szCs w:val="24"/>
              </w:rPr>
              <w:t>6、精细的视窗扩展功能，精确分析波形细节与概貌</w:t>
            </w:r>
          </w:p>
          <w:p>
            <w:pPr>
              <w:rPr>
                <w:rFonts w:hint="eastAsia" w:ascii="宋体" w:hAnsi="宋体" w:eastAsia="宋体" w:cs="宋体"/>
                <w:sz w:val="24"/>
                <w:szCs w:val="24"/>
              </w:rPr>
            </w:pPr>
            <w:r>
              <w:rPr>
                <w:rFonts w:hint="eastAsia" w:ascii="宋体" w:hAnsi="宋体" w:eastAsia="宋体" w:cs="宋体"/>
                <w:sz w:val="24"/>
                <w:szCs w:val="24"/>
              </w:rPr>
              <w:t>7、屏幕拷贝功能</w:t>
            </w:r>
          </w:p>
          <w:p>
            <w:pPr>
              <w:rPr>
                <w:rFonts w:hint="eastAsia" w:ascii="宋体" w:hAnsi="宋体" w:eastAsia="宋体" w:cs="宋体"/>
                <w:sz w:val="24"/>
                <w:szCs w:val="24"/>
              </w:rPr>
            </w:pPr>
            <w:r>
              <w:rPr>
                <w:rFonts w:hint="eastAsia" w:ascii="宋体" w:hAnsi="宋体" w:eastAsia="宋体" w:cs="宋体"/>
                <w:sz w:val="24"/>
                <w:szCs w:val="24"/>
              </w:rPr>
              <w:t>8、U盘升级功能</w:t>
            </w:r>
          </w:p>
          <w:p>
            <w:pPr>
              <w:rPr>
                <w:rFonts w:hint="eastAsia" w:ascii="宋体" w:hAnsi="宋体" w:eastAsia="宋体" w:cs="宋体"/>
                <w:sz w:val="24"/>
                <w:szCs w:val="24"/>
              </w:rPr>
            </w:pPr>
            <w:r>
              <w:rPr>
                <w:rFonts w:hint="eastAsia" w:ascii="宋体" w:hAnsi="宋体" w:eastAsia="宋体" w:cs="宋体"/>
                <w:sz w:val="24"/>
                <w:szCs w:val="24"/>
              </w:rPr>
              <w:t>9、7000mAh锂电池供电，工作时间不低于7个小时</w:t>
            </w:r>
          </w:p>
          <w:p>
            <w:pPr>
              <w:rPr>
                <w:rFonts w:hint="eastAsia" w:ascii="宋体" w:hAnsi="宋体" w:eastAsia="宋体" w:cs="宋体"/>
                <w:sz w:val="24"/>
                <w:szCs w:val="24"/>
              </w:rPr>
            </w:pPr>
            <w:r>
              <w:rPr>
                <w:rFonts w:hint="eastAsia" w:ascii="宋体" w:hAnsi="宋体" w:eastAsia="宋体" w:cs="宋体"/>
                <w:sz w:val="24"/>
                <w:szCs w:val="24"/>
              </w:rPr>
              <w:t>10、工业级5.7英寸TFT LCD，可黑白显示</w:t>
            </w:r>
          </w:p>
          <w:p>
            <w:pPr>
              <w:rPr>
                <w:rFonts w:hint="eastAsia" w:ascii="宋体" w:hAnsi="宋体" w:eastAsia="宋体" w:cs="宋体"/>
                <w:b/>
                <w:bCs/>
                <w:sz w:val="24"/>
                <w:szCs w:val="24"/>
              </w:rPr>
            </w:pPr>
            <w:r>
              <w:rPr>
                <w:rFonts w:hint="eastAsia" w:ascii="宋体" w:hAnsi="宋体" w:eastAsia="宋体" w:cs="宋体"/>
                <w:sz w:val="24"/>
                <w:szCs w:val="24"/>
              </w:rPr>
              <w:t>11、自动测量</w:t>
            </w:r>
            <w:r>
              <w:rPr>
                <w:rFonts w:hint="eastAsia" w:ascii="宋体" w:hAnsi="宋体" w:eastAsia="宋体" w:cs="宋体"/>
                <w:sz w:val="24"/>
                <w:szCs w:val="24"/>
                <w:lang w:val="en-US" w:eastAsia="zh-CN"/>
              </w:rPr>
              <w:t>不少于</w:t>
            </w:r>
            <w:r>
              <w:rPr>
                <w:rFonts w:hint="eastAsia" w:ascii="宋体" w:hAnsi="宋体" w:eastAsia="宋体" w:cs="宋体"/>
                <w:sz w:val="24"/>
                <w:szCs w:val="24"/>
              </w:rPr>
              <w:t>27种波形参数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94" w:hRule="atLeast"/>
          <w:jc w:val="center"/>
        </w:trPr>
        <w:tc>
          <w:tcPr>
            <w:tcW w:w="487"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sz w:val="24"/>
                <w:szCs w:val="24"/>
              </w:rPr>
            </w:pPr>
          </w:p>
        </w:tc>
        <w:tc>
          <w:tcPr>
            <w:tcW w:w="849"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sz w:val="24"/>
                <w:szCs w:val="24"/>
              </w:rPr>
            </w:pP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kern w:val="0"/>
                <w:sz w:val="24"/>
                <w:szCs w:val="24"/>
              </w:rPr>
              <w:t>万用接线盒</w:t>
            </w:r>
          </w:p>
        </w:tc>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kern w:val="0"/>
                <w:sz w:val="24"/>
                <w:szCs w:val="24"/>
              </w:rPr>
              <w:t>1</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kern w:val="0"/>
                <w:sz w:val="24"/>
                <w:szCs w:val="24"/>
              </w:rPr>
              <w:t>套</w:t>
            </w:r>
          </w:p>
        </w:tc>
        <w:tc>
          <w:tcPr>
            <w:tcW w:w="60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一、产品概述</w:t>
            </w:r>
          </w:p>
          <w:p>
            <w:pPr>
              <w:rPr>
                <w:rFonts w:hint="eastAsia" w:ascii="宋体" w:hAnsi="宋体" w:eastAsia="宋体" w:cs="宋体"/>
                <w:sz w:val="24"/>
                <w:szCs w:val="24"/>
              </w:rPr>
            </w:pPr>
            <w:r>
              <w:rPr>
                <w:rFonts w:hint="eastAsia" w:ascii="宋体" w:hAnsi="宋体" w:eastAsia="宋体" w:cs="宋体"/>
                <w:sz w:val="24"/>
                <w:szCs w:val="24"/>
              </w:rPr>
              <w:t>包含各种规格的“T”型线，能满足竞赛整车系统的所有保险丝、继电器、元器件插接测量之用，要有足够的通流能力和可重复插接使用能力。</w:t>
            </w:r>
          </w:p>
          <w:p>
            <w:pPr>
              <w:rPr>
                <w:rFonts w:hint="eastAsia" w:ascii="宋体" w:hAnsi="宋体" w:eastAsia="宋体" w:cs="宋体"/>
                <w:sz w:val="24"/>
                <w:szCs w:val="24"/>
              </w:rPr>
            </w:pPr>
            <w:r>
              <w:rPr>
                <w:rFonts w:hint="eastAsia" w:ascii="宋体" w:hAnsi="宋体" w:eastAsia="宋体" w:cs="宋体"/>
                <w:sz w:val="24"/>
                <w:szCs w:val="24"/>
              </w:rPr>
              <w:t>二、产品规格</w:t>
            </w:r>
          </w:p>
          <w:p>
            <w:pPr>
              <w:rPr>
                <w:rFonts w:hint="eastAsia" w:ascii="宋体" w:hAnsi="宋体" w:eastAsia="宋体" w:cs="宋体"/>
                <w:sz w:val="24"/>
                <w:szCs w:val="24"/>
              </w:rPr>
            </w:pPr>
            <w:r>
              <w:rPr>
                <w:rFonts w:hint="eastAsia" w:ascii="宋体" w:hAnsi="宋体" w:eastAsia="宋体" w:cs="宋体"/>
                <w:sz w:val="24"/>
                <w:szCs w:val="24"/>
              </w:rPr>
              <w:t>包含：</w:t>
            </w:r>
          </w:p>
          <w:p>
            <w:pPr>
              <w:rPr>
                <w:rFonts w:hint="eastAsia" w:ascii="宋体" w:hAnsi="宋体" w:eastAsia="宋体" w:cs="宋体"/>
                <w:sz w:val="24"/>
                <w:szCs w:val="24"/>
              </w:rPr>
            </w:pPr>
            <w:r>
              <w:rPr>
                <w:rFonts w:hint="eastAsia" w:ascii="宋体" w:hAnsi="宋体" w:eastAsia="宋体" w:cs="宋体"/>
                <w:sz w:val="24"/>
                <w:szCs w:val="24"/>
              </w:rPr>
              <w:t>1）黑色护套夹子延长线;L=2M(黑色)</w:t>
            </w:r>
          </w:p>
          <w:p>
            <w:pPr>
              <w:rPr>
                <w:rFonts w:hint="eastAsia" w:ascii="宋体" w:hAnsi="宋体" w:eastAsia="宋体" w:cs="宋体"/>
                <w:sz w:val="24"/>
                <w:szCs w:val="24"/>
              </w:rPr>
            </w:pPr>
            <w:r>
              <w:rPr>
                <w:rFonts w:hint="eastAsia" w:ascii="宋体" w:hAnsi="宋体" w:eastAsia="宋体" w:cs="宋体"/>
                <w:sz w:val="24"/>
                <w:szCs w:val="24"/>
              </w:rPr>
              <w:t>2）红色护套夹子延长线;L=2M(红色)</w:t>
            </w:r>
          </w:p>
          <w:p>
            <w:pPr>
              <w:rPr>
                <w:rFonts w:hint="eastAsia" w:ascii="宋体" w:hAnsi="宋体" w:eastAsia="宋体" w:cs="宋体"/>
                <w:sz w:val="24"/>
                <w:szCs w:val="24"/>
              </w:rPr>
            </w:pPr>
            <w:r>
              <w:rPr>
                <w:rFonts w:hint="eastAsia" w:ascii="宋体" w:hAnsi="宋体" w:eastAsia="宋体" w:cs="宋体"/>
                <w:sz w:val="24"/>
                <w:szCs w:val="24"/>
              </w:rPr>
              <w:t>3）端子对全包式鳄鱼夹;L=220mm(红色)</w:t>
            </w:r>
          </w:p>
          <w:p>
            <w:pPr>
              <w:rPr>
                <w:rFonts w:hint="eastAsia" w:ascii="宋体" w:hAnsi="宋体" w:eastAsia="宋体" w:cs="宋体"/>
                <w:sz w:val="24"/>
                <w:szCs w:val="24"/>
              </w:rPr>
            </w:pPr>
            <w:r>
              <w:rPr>
                <w:rFonts w:hint="eastAsia" w:ascii="宋体" w:hAnsi="宋体" w:eastAsia="宋体" w:cs="宋体"/>
                <w:sz w:val="24"/>
                <w:szCs w:val="24"/>
              </w:rPr>
              <w:t>4）端子对全包式鳄鱼夹;L=220mm(黑色)</w:t>
            </w:r>
          </w:p>
          <w:p>
            <w:pPr>
              <w:rPr>
                <w:rFonts w:hint="eastAsia" w:ascii="宋体" w:hAnsi="宋体" w:eastAsia="宋体" w:cs="宋体"/>
                <w:sz w:val="24"/>
                <w:szCs w:val="24"/>
              </w:rPr>
            </w:pPr>
            <w:r>
              <w:rPr>
                <w:rFonts w:hint="eastAsia" w:ascii="宋体" w:hAnsi="宋体" w:eastAsia="宋体" w:cs="宋体"/>
                <w:sz w:val="24"/>
                <w:szCs w:val="24"/>
              </w:rPr>
              <w:t>5）热缩套管端子对全包式鳄鱼夹;L=220mm(红色)</w:t>
            </w:r>
          </w:p>
          <w:p>
            <w:pPr>
              <w:rPr>
                <w:rFonts w:hint="eastAsia" w:ascii="宋体" w:hAnsi="宋体" w:eastAsia="宋体" w:cs="宋体"/>
                <w:sz w:val="24"/>
                <w:szCs w:val="24"/>
              </w:rPr>
            </w:pPr>
            <w:r>
              <w:rPr>
                <w:rFonts w:hint="eastAsia" w:ascii="宋体" w:hAnsi="宋体" w:eastAsia="宋体" w:cs="宋体"/>
                <w:sz w:val="24"/>
                <w:szCs w:val="24"/>
              </w:rPr>
              <w:t>6）热缩套管端子对全包式鳄鱼夹;L=220mm(黑色)</w:t>
            </w:r>
          </w:p>
          <w:p>
            <w:pPr>
              <w:rPr>
                <w:rFonts w:hint="eastAsia" w:ascii="宋体" w:hAnsi="宋体" w:eastAsia="宋体" w:cs="宋体"/>
                <w:sz w:val="24"/>
                <w:szCs w:val="24"/>
              </w:rPr>
            </w:pPr>
            <w:r>
              <w:rPr>
                <w:rFonts w:hint="eastAsia" w:ascii="宋体" w:hAnsi="宋体" w:eastAsia="宋体" w:cs="宋体"/>
                <w:sz w:val="24"/>
                <w:szCs w:val="24"/>
              </w:rPr>
              <w:t>7）红色全包式∅2.0测试探针</w:t>
            </w:r>
          </w:p>
          <w:p>
            <w:pPr>
              <w:rPr>
                <w:rFonts w:hint="eastAsia" w:ascii="宋体" w:hAnsi="宋体" w:eastAsia="宋体" w:cs="宋体"/>
                <w:sz w:val="24"/>
                <w:szCs w:val="24"/>
              </w:rPr>
            </w:pPr>
            <w:r>
              <w:rPr>
                <w:rFonts w:hint="eastAsia" w:ascii="宋体" w:hAnsi="宋体" w:eastAsia="宋体" w:cs="宋体"/>
                <w:sz w:val="24"/>
                <w:szCs w:val="24"/>
              </w:rPr>
              <w:t>8）黑色全包式∅2.0测试探针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87"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sz w:val="24"/>
                <w:szCs w:val="24"/>
              </w:rPr>
            </w:pPr>
          </w:p>
        </w:tc>
        <w:tc>
          <w:tcPr>
            <w:tcW w:w="849"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sz w:val="24"/>
                <w:szCs w:val="24"/>
              </w:rPr>
            </w:pP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kern w:val="0"/>
                <w:sz w:val="24"/>
                <w:szCs w:val="24"/>
              </w:rPr>
              <w:t>万用表</w:t>
            </w:r>
          </w:p>
        </w:tc>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kern w:val="0"/>
                <w:sz w:val="24"/>
                <w:szCs w:val="24"/>
              </w:rPr>
              <w:t>1</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kern w:val="0"/>
                <w:sz w:val="24"/>
                <w:szCs w:val="24"/>
              </w:rPr>
              <w:t>套</w:t>
            </w:r>
          </w:p>
        </w:tc>
        <w:tc>
          <w:tcPr>
            <w:tcW w:w="60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一、技术要求</w:t>
            </w:r>
          </w:p>
          <w:p>
            <w:pPr>
              <w:rPr>
                <w:rFonts w:hint="eastAsia" w:ascii="宋体" w:hAnsi="宋体" w:eastAsia="宋体" w:cs="宋体"/>
                <w:sz w:val="24"/>
                <w:szCs w:val="24"/>
              </w:rPr>
            </w:pPr>
            <w:r>
              <w:rPr>
                <w:rFonts w:hint="eastAsia" w:ascii="宋体" w:hAnsi="宋体" w:eastAsia="宋体" w:cs="宋体"/>
                <w:sz w:val="24"/>
                <w:szCs w:val="24"/>
              </w:rPr>
              <w:t>可测试直流电压（DC1000V）、交流电压（AC750V）、电阻、电容、频率、直流电流、交流电流、二极管测试、通断报警、低压显示、单位符号显示、数据保持、自动关机、过载保护、输入阻抗、采样频率、交流频响、操作方式、显示计数、钳口张开、电源等功能。</w:t>
            </w:r>
          </w:p>
          <w:p>
            <w:pPr>
              <w:rPr>
                <w:rFonts w:hint="eastAsia" w:ascii="宋体" w:hAnsi="宋体" w:eastAsia="宋体" w:cs="宋体"/>
                <w:sz w:val="24"/>
                <w:szCs w:val="24"/>
              </w:rPr>
            </w:pPr>
            <w:r>
              <w:rPr>
                <w:rFonts w:hint="eastAsia" w:ascii="宋体" w:hAnsi="宋体" w:eastAsia="宋体" w:cs="宋体"/>
                <w:sz w:val="24"/>
                <w:szCs w:val="24"/>
              </w:rPr>
              <w:t>二、技术规格</w:t>
            </w:r>
          </w:p>
          <w:p>
            <w:pPr>
              <w:rPr>
                <w:rFonts w:hint="eastAsia" w:ascii="宋体" w:hAnsi="宋体" w:eastAsia="宋体" w:cs="宋体"/>
                <w:sz w:val="24"/>
                <w:szCs w:val="24"/>
              </w:rPr>
            </w:pPr>
            <w:r>
              <w:rPr>
                <w:rFonts w:hint="eastAsia" w:ascii="宋体" w:hAnsi="宋体" w:eastAsia="宋体" w:cs="宋体"/>
                <w:sz w:val="24"/>
                <w:szCs w:val="24"/>
              </w:rPr>
              <w:t>1.输入阻抗：约为10MΩ；</w:t>
            </w:r>
          </w:p>
          <w:p>
            <w:pPr>
              <w:rPr>
                <w:rFonts w:hint="eastAsia" w:ascii="宋体" w:hAnsi="宋体" w:eastAsia="宋体" w:cs="宋体"/>
                <w:sz w:val="24"/>
                <w:szCs w:val="24"/>
              </w:rPr>
            </w:pPr>
            <w:r>
              <w:rPr>
                <w:rFonts w:hint="eastAsia" w:ascii="宋体" w:hAnsi="宋体" w:eastAsia="宋体" w:cs="宋体"/>
                <w:sz w:val="24"/>
                <w:szCs w:val="24"/>
              </w:rPr>
              <w:t>2.过载保护：1000V；</w:t>
            </w:r>
          </w:p>
          <w:p>
            <w:pPr>
              <w:rPr>
                <w:rFonts w:hint="eastAsia" w:ascii="宋体" w:hAnsi="宋体" w:eastAsia="宋体" w:cs="宋体"/>
                <w:sz w:val="24"/>
                <w:szCs w:val="24"/>
              </w:rPr>
            </w:pPr>
            <w:r>
              <w:rPr>
                <w:rFonts w:hint="eastAsia" w:ascii="宋体" w:hAnsi="宋体" w:eastAsia="宋体" w:cs="宋体"/>
                <w:sz w:val="24"/>
                <w:szCs w:val="24"/>
              </w:rPr>
              <w:t>3.安规：CAT Ⅳ 600，CAT Ⅲ 1000；</w:t>
            </w:r>
          </w:p>
          <w:p>
            <w:pPr>
              <w:rPr>
                <w:rFonts w:hint="eastAsia" w:ascii="宋体" w:hAnsi="宋体" w:eastAsia="宋体" w:cs="宋体"/>
                <w:sz w:val="24"/>
                <w:szCs w:val="24"/>
              </w:rPr>
            </w:pPr>
            <w:r>
              <w:rPr>
                <w:rFonts w:hint="eastAsia" w:ascii="宋体" w:hAnsi="宋体" w:eastAsia="宋体" w:cs="宋体"/>
                <w:sz w:val="24"/>
                <w:szCs w:val="24"/>
              </w:rPr>
              <w:t>4.极性显示：自动正负极性显示；</w:t>
            </w:r>
          </w:p>
          <w:p>
            <w:pPr>
              <w:rPr>
                <w:rFonts w:hint="eastAsia" w:ascii="宋体" w:hAnsi="宋体" w:eastAsia="宋体" w:cs="宋体"/>
                <w:sz w:val="24"/>
                <w:szCs w:val="24"/>
              </w:rPr>
            </w:pPr>
            <w:r>
              <w:rPr>
                <w:rFonts w:hint="eastAsia" w:ascii="宋体" w:hAnsi="宋体" w:eastAsia="宋体" w:cs="宋体"/>
                <w:sz w:val="24"/>
                <w:szCs w:val="24"/>
              </w:rPr>
              <w:t>5.预测电流导线最大尺寸：直径≥60mm；</w:t>
            </w:r>
          </w:p>
          <w:p>
            <w:pPr>
              <w:rPr>
                <w:rFonts w:hint="eastAsia" w:ascii="宋体" w:hAnsi="宋体" w:eastAsia="宋体" w:cs="宋体"/>
                <w:b/>
                <w:bCs/>
                <w:sz w:val="24"/>
                <w:szCs w:val="24"/>
              </w:rPr>
            </w:pPr>
            <w:r>
              <w:rPr>
                <w:rFonts w:hint="eastAsia" w:ascii="宋体" w:hAnsi="宋体" w:eastAsia="宋体" w:cs="宋体"/>
                <w:sz w:val="24"/>
                <w:szCs w:val="24"/>
              </w:rPr>
              <w:t>6.外观尺寸：≥298mm*107mm*47mm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87"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sz w:val="24"/>
                <w:szCs w:val="24"/>
              </w:rPr>
            </w:pPr>
          </w:p>
        </w:tc>
        <w:tc>
          <w:tcPr>
            <w:tcW w:w="849"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sz w:val="24"/>
                <w:szCs w:val="24"/>
              </w:rPr>
            </w:pP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sz w:val="24"/>
                <w:szCs w:val="24"/>
              </w:rPr>
              <w:t>一体化集成工量具</w:t>
            </w:r>
          </w:p>
        </w:tc>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kern w:val="0"/>
                <w:sz w:val="24"/>
                <w:szCs w:val="24"/>
              </w:rPr>
              <w:t>1</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kern w:val="0"/>
                <w:sz w:val="24"/>
                <w:szCs w:val="24"/>
              </w:rPr>
              <w:t>套</w:t>
            </w:r>
          </w:p>
        </w:tc>
        <w:tc>
          <w:tcPr>
            <w:tcW w:w="60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4"/>
                <w:szCs w:val="24"/>
              </w:rPr>
            </w:pPr>
            <w:r>
              <w:rPr>
                <w:rFonts w:hint="eastAsia" w:ascii="宋体" w:hAnsi="宋体" w:eastAsia="宋体" w:cs="宋体"/>
                <w:sz w:val="24"/>
                <w:szCs w:val="24"/>
              </w:rPr>
              <w:t>包含7抽屉柜形多功能工具手推车。</w:t>
            </w:r>
          </w:p>
          <w:p>
            <w:pPr>
              <w:jc w:val="left"/>
              <w:rPr>
                <w:rFonts w:hint="eastAsia" w:ascii="宋体" w:hAnsi="宋体" w:eastAsia="宋体" w:cs="宋体"/>
                <w:sz w:val="24"/>
                <w:szCs w:val="24"/>
              </w:rPr>
            </w:pPr>
            <w:r>
              <w:rPr>
                <w:rFonts w:hint="eastAsia" w:ascii="宋体" w:hAnsi="宋体" w:eastAsia="宋体" w:cs="宋体"/>
                <w:sz w:val="24"/>
                <w:szCs w:val="24"/>
              </w:rPr>
              <w:t>1/2"六角短套筒：8-24,27,30,32mm</w:t>
            </w:r>
          </w:p>
          <w:p>
            <w:pPr>
              <w:jc w:val="left"/>
              <w:rPr>
                <w:rFonts w:hint="eastAsia" w:ascii="宋体" w:hAnsi="宋体" w:eastAsia="宋体" w:cs="宋体"/>
                <w:sz w:val="24"/>
                <w:szCs w:val="24"/>
              </w:rPr>
            </w:pPr>
            <w:r>
              <w:rPr>
                <w:rFonts w:hint="eastAsia" w:ascii="宋体" w:hAnsi="宋体" w:eastAsia="宋体" w:cs="宋体"/>
                <w:sz w:val="24"/>
                <w:szCs w:val="24"/>
              </w:rPr>
              <w:t>1/2"六角长套筒:10,12,13,14,17,19mm</w:t>
            </w:r>
          </w:p>
          <w:p>
            <w:pPr>
              <w:jc w:val="left"/>
              <w:rPr>
                <w:rFonts w:hint="eastAsia" w:ascii="宋体" w:hAnsi="宋体" w:eastAsia="宋体" w:cs="宋体"/>
                <w:sz w:val="24"/>
                <w:szCs w:val="24"/>
              </w:rPr>
            </w:pPr>
            <w:r>
              <w:rPr>
                <w:rFonts w:hint="eastAsia" w:ascii="宋体" w:hAnsi="宋体" w:eastAsia="宋体" w:cs="宋体"/>
                <w:sz w:val="24"/>
                <w:szCs w:val="24"/>
              </w:rPr>
              <w:t>1/2"气动套筒:17,19,21,23mm</w:t>
            </w:r>
          </w:p>
          <w:p>
            <w:pPr>
              <w:jc w:val="left"/>
              <w:rPr>
                <w:rFonts w:hint="eastAsia" w:ascii="宋体" w:hAnsi="宋体" w:eastAsia="宋体" w:cs="宋体"/>
                <w:sz w:val="24"/>
                <w:szCs w:val="24"/>
              </w:rPr>
            </w:pPr>
            <w:r>
              <w:rPr>
                <w:rFonts w:hint="eastAsia" w:ascii="宋体" w:hAnsi="宋体" w:eastAsia="宋体" w:cs="宋体"/>
                <w:sz w:val="24"/>
                <w:szCs w:val="24"/>
              </w:rPr>
              <w:t>1/2"系列L型扳手:250mm</w:t>
            </w:r>
          </w:p>
          <w:p>
            <w:pPr>
              <w:jc w:val="left"/>
              <w:rPr>
                <w:rFonts w:hint="eastAsia" w:ascii="宋体" w:hAnsi="宋体" w:eastAsia="宋体" w:cs="宋体"/>
                <w:sz w:val="24"/>
                <w:szCs w:val="24"/>
              </w:rPr>
            </w:pPr>
            <w:r>
              <w:rPr>
                <w:rFonts w:hint="eastAsia" w:ascii="宋体" w:hAnsi="宋体" w:eastAsia="宋体" w:cs="宋体"/>
                <w:sz w:val="24"/>
                <w:szCs w:val="24"/>
              </w:rPr>
              <w:t>接杆:1/2"*5",1/2"*10"</w:t>
            </w:r>
          </w:p>
          <w:p>
            <w:pPr>
              <w:jc w:val="left"/>
              <w:rPr>
                <w:rFonts w:hint="eastAsia" w:ascii="宋体" w:hAnsi="宋体" w:eastAsia="宋体" w:cs="宋体"/>
                <w:sz w:val="24"/>
                <w:szCs w:val="24"/>
              </w:rPr>
            </w:pPr>
            <w:r>
              <w:rPr>
                <w:rFonts w:hint="eastAsia" w:ascii="宋体" w:hAnsi="宋体" w:eastAsia="宋体" w:cs="宋体"/>
                <w:sz w:val="24"/>
                <w:szCs w:val="24"/>
              </w:rPr>
              <w:t>套筒转接头:1/2"M*3/8"F</w:t>
            </w:r>
          </w:p>
          <w:p>
            <w:pPr>
              <w:jc w:val="left"/>
              <w:rPr>
                <w:rFonts w:hint="eastAsia" w:ascii="宋体" w:hAnsi="宋体" w:eastAsia="宋体" w:cs="宋体"/>
                <w:sz w:val="24"/>
                <w:szCs w:val="24"/>
              </w:rPr>
            </w:pPr>
            <w:r>
              <w:rPr>
                <w:rFonts w:hint="eastAsia" w:ascii="宋体" w:hAnsi="宋体" w:eastAsia="宋体" w:cs="宋体"/>
                <w:sz w:val="24"/>
                <w:szCs w:val="24"/>
              </w:rPr>
              <w:t>万向接头:12.5mm</w:t>
            </w:r>
          </w:p>
          <w:p>
            <w:pPr>
              <w:jc w:val="left"/>
              <w:rPr>
                <w:rFonts w:hint="eastAsia" w:ascii="宋体" w:hAnsi="宋体" w:eastAsia="宋体" w:cs="宋体"/>
                <w:sz w:val="24"/>
                <w:szCs w:val="24"/>
              </w:rPr>
            </w:pPr>
            <w:r>
              <w:rPr>
                <w:rFonts w:hint="eastAsia" w:ascii="宋体" w:hAnsi="宋体" w:eastAsia="宋体" w:cs="宋体"/>
                <w:sz w:val="24"/>
                <w:szCs w:val="24"/>
              </w:rPr>
              <w:t>快速棘轮扳手:12.5mm</w:t>
            </w:r>
          </w:p>
          <w:p>
            <w:pPr>
              <w:jc w:val="left"/>
              <w:rPr>
                <w:rFonts w:hint="eastAsia" w:ascii="宋体" w:hAnsi="宋体" w:eastAsia="宋体" w:cs="宋体"/>
                <w:sz w:val="24"/>
                <w:szCs w:val="24"/>
              </w:rPr>
            </w:pPr>
            <w:r>
              <w:rPr>
                <w:rFonts w:hint="eastAsia" w:ascii="宋体" w:hAnsi="宋体" w:eastAsia="宋体" w:cs="宋体"/>
                <w:sz w:val="24"/>
                <w:szCs w:val="24"/>
              </w:rPr>
              <w:t>工作灯,充电线，油封安装工具</w:t>
            </w:r>
          </w:p>
          <w:p>
            <w:pPr>
              <w:jc w:val="left"/>
              <w:rPr>
                <w:rFonts w:hint="eastAsia" w:ascii="宋体" w:hAnsi="宋体" w:eastAsia="宋体" w:cs="宋体"/>
                <w:sz w:val="24"/>
                <w:szCs w:val="24"/>
              </w:rPr>
            </w:pPr>
            <w:r>
              <w:rPr>
                <w:rFonts w:hint="eastAsia" w:ascii="宋体" w:hAnsi="宋体" w:eastAsia="宋体" w:cs="宋体"/>
                <w:sz w:val="24"/>
                <w:szCs w:val="24"/>
              </w:rPr>
              <w:t>橡皮锤子：30mm，45mm</w:t>
            </w:r>
          </w:p>
          <w:p>
            <w:pPr>
              <w:jc w:val="left"/>
              <w:rPr>
                <w:rFonts w:hint="eastAsia" w:ascii="宋体" w:hAnsi="宋体" w:eastAsia="宋体" w:cs="宋体"/>
                <w:sz w:val="24"/>
                <w:szCs w:val="24"/>
              </w:rPr>
            </w:pPr>
            <w:r>
              <w:rPr>
                <w:rFonts w:hint="eastAsia" w:ascii="宋体" w:hAnsi="宋体" w:eastAsia="宋体" w:cs="宋体"/>
                <w:sz w:val="24"/>
                <w:szCs w:val="24"/>
              </w:rPr>
              <w:t>1/4"六角长套筒：4-8mm,10mm</w:t>
            </w:r>
          </w:p>
          <w:p>
            <w:pPr>
              <w:jc w:val="left"/>
              <w:rPr>
                <w:rFonts w:hint="eastAsia" w:ascii="宋体" w:hAnsi="宋体" w:eastAsia="宋体" w:cs="宋体"/>
                <w:sz w:val="24"/>
                <w:szCs w:val="24"/>
              </w:rPr>
            </w:pPr>
            <w:r>
              <w:rPr>
                <w:rFonts w:hint="eastAsia" w:ascii="宋体" w:hAnsi="宋体" w:eastAsia="宋体" w:cs="宋体"/>
                <w:sz w:val="24"/>
                <w:szCs w:val="24"/>
              </w:rPr>
              <w:t>1/4"六角短套筒（13件）:4,4.5,5,5.5,6-14mm</w:t>
            </w:r>
          </w:p>
          <w:p>
            <w:pPr>
              <w:jc w:val="left"/>
              <w:rPr>
                <w:rFonts w:hint="eastAsia" w:ascii="宋体" w:hAnsi="宋体" w:eastAsia="宋体" w:cs="宋体"/>
                <w:sz w:val="24"/>
                <w:szCs w:val="24"/>
              </w:rPr>
            </w:pPr>
            <w:r>
              <w:rPr>
                <w:rFonts w:hint="eastAsia" w:ascii="宋体" w:hAnsi="宋体" w:eastAsia="宋体" w:cs="宋体"/>
                <w:sz w:val="24"/>
                <w:szCs w:val="24"/>
              </w:rPr>
              <w:t>3/8"六角套筒:8-19mm</w:t>
            </w:r>
          </w:p>
          <w:p>
            <w:pPr>
              <w:jc w:val="left"/>
              <w:rPr>
                <w:rFonts w:hint="eastAsia" w:ascii="宋体" w:hAnsi="宋体" w:eastAsia="宋体" w:cs="宋体"/>
                <w:sz w:val="24"/>
                <w:szCs w:val="24"/>
              </w:rPr>
            </w:pPr>
            <w:r>
              <w:rPr>
                <w:rFonts w:hint="eastAsia" w:ascii="宋体" w:hAnsi="宋体" w:eastAsia="宋体" w:cs="宋体"/>
                <w:sz w:val="24"/>
                <w:szCs w:val="24"/>
              </w:rPr>
              <w:t>长套筒:10-15,17,19mm</w:t>
            </w:r>
          </w:p>
          <w:p>
            <w:pPr>
              <w:jc w:val="left"/>
              <w:rPr>
                <w:rFonts w:hint="eastAsia" w:ascii="宋体" w:hAnsi="宋体" w:eastAsia="宋体" w:cs="宋体"/>
                <w:sz w:val="24"/>
                <w:szCs w:val="24"/>
              </w:rPr>
            </w:pPr>
            <w:r>
              <w:rPr>
                <w:rFonts w:hint="eastAsia" w:ascii="宋体" w:hAnsi="宋体" w:eastAsia="宋体" w:cs="宋体"/>
                <w:sz w:val="24"/>
                <w:szCs w:val="24"/>
              </w:rPr>
              <w:t>L型内六角扳手:1.5，2，2.5，3，4，5，6，8，10</w:t>
            </w:r>
          </w:p>
          <w:p>
            <w:pPr>
              <w:jc w:val="left"/>
              <w:rPr>
                <w:rFonts w:hint="eastAsia" w:ascii="宋体" w:hAnsi="宋体" w:eastAsia="宋体" w:cs="宋体"/>
                <w:sz w:val="24"/>
                <w:szCs w:val="24"/>
              </w:rPr>
            </w:pPr>
            <w:r>
              <w:rPr>
                <w:rFonts w:hint="eastAsia" w:ascii="宋体" w:hAnsi="宋体" w:eastAsia="宋体" w:cs="宋体"/>
                <w:sz w:val="24"/>
                <w:szCs w:val="24"/>
              </w:rPr>
              <w:t>套筒：14，16，18mm</w:t>
            </w:r>
          </w:p>
          <w:p>
            <w:pPr>
              <w:jc w:val="left"/>
              <w:rPr>
                <w:rFonts w:hint="eastAsia" w:ascii="宋体" w:hAnsi="宋体" w:eastAsia="宋体" w:cs="宋体"/>
                <w:sz w:val="24"/>
                <w:szCs w:val="24"/>
              </w:rPr>
            </w:pPr>
            <w:r>
              <w:rPr>
                <w:rFonts w:hint="eastAsia" w:ascii="宋体" w:hAnsi="宋体" w:eastAsia="宋体" w:cs="宋体"/>
                <w:sz w:val="24"/>
                <w:szCs w:val="24"/>
              </w:rPr>
              <w:t>游标卡尺,钢直尺,棘轮扳手（大）,棘轮扳手（中），棘轮扳手（小），旋具批头（12个），转接头，转向接杆，转向接头</w:t>
            </w:r>
          </w:p>
          <w:p>
            <w:pPr>
              <w:jc w:val="left"/>
              <w:rPr>
                <w:rFonts w:hint="eastAsia" w:ascii="宋体" w:hAnsi="宋体" w:eastAsia="宋体" w:cs="宋体"/>
                <w:sz w:val="24"/>
                <w:szCs w:val="24"/>
              </w:rPr>
            </w:pPr>
            <w:r>
              <w:rPr>
                <w:rFonts w:hint="eastAsia" w:ascii="宋体" w:hAnsi="宋体" w:eastAsia="宋体" w:cs="宋体"/>
                <w:sz w:val="24"/>
                <w:szCs w:val="24"/>
              </w:rPr>
              <w:t>10mm系列旋具套筒：T10，T15，T30，T40，T45，T50，T55，H3，H5，H6，H7，H10，PH1，PH2，PH3，P21,P22,P23,FD5.5,FD7</w:t>
            </w:r>
          </w:p>
          <w:p>
            <w:pPr>
              <w:jc w:val="left"/>
              <w:rPr>
                <w:rFonts w:hint="eastAsia" w:ascii="宋体" w:hAnsi="宋体" w:eastAsia="宋体" w:cs="宋体"/>
                <w:sz w:val="24"/>
                <w:szCs w:val="24"/>
              </w:rPr>
            </w:pPr>
            <w:r>
              <w:rPr>
                <w:rFonts w:hint="eastAsia" w:ascii="宋体" w:hAnsi="宋体" w:eastAsia="宋体" w:cs="宋体"/>
                <w:sz w:val="24"/>
                <w:szCs w:val="24"/>
              </w:rPr>
              <w:t>内花键套筒:E8,E10,E11,E12,E14,E16,E18</w:t>
            </w:r>
          </w:p>
          <w:p>
            <w:pPr>
              <w:jc w:val="left"/>
              <w:rPr>
                <w:rFonts w:hint="eastAsia" w:ascii="宋体" w:hAnsi="宋体" w:eastAsia="宋体" w:cs="宋体"/>
                <w:sz w:val="24"/>
                <w:szCs w:val="24"/>
              </w:rPr>
            </w:pPr>
            <w:r>
              <w:rPr>
                <w:rFonts w:hint="eastAsia" w:ascii="宋体" w:hAnsi="宋体" w:eastAsia="宋体" w:cs="宋体"/>
                <w:sz w:val="24"/>
                <w:szCs w:val="24"/>
              </w:rPr>
              <w:t>双梅花扳手:8*10mm,10*12mm,14*15mm,16*17mm,18*19mm</w:t>
            </w:r>
          </w:p>
          <w:p>
            <w:pPr>
              <w:jc w:val="left"/>
              <w:rPr>
                <w:rFonts w:hint="eastAsia" w:ascii="宋体" w:hAnsi="宋体" w:eastAsia="宋体" w:cs="宋体"/>
                <w:sz w:val="24"/>
                <w:szCs w:val="24"/>
              </w:rPr>
            </w:pPr>
            <w:r>
              <w:rPr>
                <w:rFonts w:hint="eastAsia" w:ascii="宋体" w:hAnsi="宋体" w:eastAsia="宋体" w:cs="宋体"/>
                <w:sz w:val="24"/>
                <w:szCs w:val="24"/>
              </w:rPr>
              <w:t>两用扳手:8-19mm</w:t>
            </w:r>
          </w:p>
          <w:p>
            <w:pPr>
              <w:jc w:val="left"/>
              <w:rPr>
                <w:rFonts w:hint="eastAsia" w:ascii="宋体" w:hAnsi="宋体" w:eastAsia="宋体" w:cs="宋体"/>
                <w:sz w:val="24"/>
                <w:szCs w:val="24"/>
              </w:rPr>
            </w:pPr>
            <w:r>
              <w:rPr>
                <w:rFonts w:hint="eastAsia" w:ascii="宋体" w:hAnsi="宋体" w:eastAsia="宋体" w:cs="宋体"/>
                <w:sz w:val="24"/>
                <w:szCs w:val="24"/>
              </w:rPr>
              <w:t>豪华型S2穿心螺丝批:一字6*100mm,十字PH#2*10mm</w:t>
            </w:r>
          </w:p>
          <w:p>
            <w:pPr>
              <w:jc w:val="left"/>
              <w:rPr>
                <w:rFonts w:hint="eastAsia" w:ascii="宋体" w:hAnsi="宋体" w:eastAsia="宋体" w:cs="宋体"/>
                <w:sz w:val="24"/>
                <w:szCs w:val="24"/>
              </w:rPr>
            </w:pPr>
            <w:r>
              <w:rPr>
                <w:rFonts w:hint="eastAsia" w:ascii="宋体" w:hAnsi="宋体" w:eastAsia="宋体" w:cs="宋体"/>
                <w:sz w:val="24"/>
                <w:szCs w:val="24"/>
              </w:rPr>
              <w:t>钳子:6"尖嘴钳,8"鲤鱼钳,10"水泵钳</w:t>
            </w:r>
          </w:p>
          <w:p>
            <w:pPr>
              <w:jc w:val="left"/>
              <w:rPr>
                <w:rFonts w:hint="eastAsia" w:ascii="宋体" w:hAnsi="宋体" w:eastAsia="宋体" w:cs="宋体"/>
                <w:sz w:val="24"/>
                <w:szCs w:val="24"/>
              </w:rPr>
            </w:pPr>
            <w:r>
              <w:rPr>
                <w:rFonts w:hint="eastAsia" w:ascii="宋体" w:hAnsi="宋体" w:eastAsia="宋体" w:cs="宋体"/>
                <w:sz w:val="24"/>
                <w:szCs w:val="24"/>
              </w:rPr>
              <w:t>绝缘电工胶布</w:t>
            </w:r>
          </w:p>
          <w:p>
            <w:pPr>
              <w:jc w:val="left"/>
              <w:rPr>
                <w:rFonts w:hint="eastAsia" w:ascii="宋体" w:hAnsi="宋体" w:eastAsia="宋体" w:cs="宋体"/>
                <w:sz w:val="24"/>
                <w:szCs w:val="24"/>
              </w:rPr>
            </w:pPr>
            <w:r>
              <w:rPr>
                <w:rFonts w:hint="eastAsia" w:ascii="宋体" w:hAnsi="宋体" w:eastAsia="宋体" w:cs="宋体"/>
                <w:sz w:val="24"/>
                <w:szCs w:val="24"/>
              </w:rPr>
              <w:t>十字螺丝批:PH0*60mm,PH1*80mm,PH2*100mm,PH3*150mm</w:t>
            </w:r>
          </w:p>
          <w:p>
            <w:pPr>
              <w:jc w:val="left"/>
              <w:rPr>
                <w:rFonts w:hint="eastAsia" w:ascii="宋体" w:hAnsi="宋体" w:eastAsia="宋体" w:cs="宋体"/>
                <w:sz w:val="24"/>
                <w:szCs w:val="24"/>
              </w:rPr>
            </w:pPr>
            <w:r>
              <w:rPr>
                <w:rFonts w:hint="eastAsia" w:ascii="宋体" w:hAnsi="宋体" w:eastAsia="宋体" w:cs="宋体"/>
                <w:sz w:val="24"/>
                <w:szCs w:val="24"/>
              </w:rPr>
              <w:t>一字螺丝批:0.42*2.5*75mm,0.8*4*100mm,1*5.5*125mm,1.2*6.5*150mm</w:t>
            </w:r>
          </w:p>
          <w:p>
            <w:pPr>
              <w:jc w:val="left"/>
              <w:rPr>
                <w:rFonts w:hint="eastAsia" w:ascii="宋体" w:hAnsi="宋体" w:eastAsia="宋体" w:cs="宋体"/>
                <w:sz w:val="24"/>
                <w:szCs w:val="24"/>
              </w:rPr>
            </w:pPr>
            <w:r>
              <w:rPr>
                <w:rFonts w:hint="eastAsia" w:ascii="宋体" w:hAnsi="宋体" w:eastAsia="宋体" w:cs="宋体"/>
                <w:sz w:val="24"/>
                <w:szCs w:val="24"/>
              </w:rPr>
              <w:t>绝缘开口扳手:8mm，10mm，12-15mm</w:t>
            </w:r>
          </w:p>
          <w:p>
            <w:pPr>
              <w:jc w:val="left"/>
              <w:rPr>
                <w:rFonts w:hint="eastAsia" w:ascii="宋体" w:hAnsi="宋体" w:eastAsia="宋体" w:cs="宋体"/>
                <w:sz w:val="24"/>
                <w:szCs w:val="24"/>
              </w:rPr>
            </w:pPr>
            <w:r>
              <w:rPr>
                <w:rFonts w:hint="eastAsia" w:ascii="宋体" w:hAnsi="宋体" w:eastAsia="宋体" w:cs="宋体"/>
                <w:sz w:val="24"/>
                <w:szCs w:val="24"/>
              </w:rPr>
              <w:t>剥线钳,预制式扭力扳手(60-340N.m),预制式扭力扳手(5-25N.m),胎纹笔,冰点测试仪,卡箍钳,卡簧钳（弯头）,深度尺,大一字螺丝批,卡簧钳（直头）</w:t>
            </w:r>
          </w:p>
          <w:p>
            <w:pPr>
              <w:jc w:val="left"/>
              <w:rPr>
                <w:rFonts w:hint="eastAsia" w:ascii="宋体" w:hAnsi="宋体" w:eastAsia="宋体" w:cs="宋体"/>
                <w:sz w:val="24"/>
                <w:szCs w:val="24"/>
              </w:rPr>
            </w:pPr>
            <w:r>
              <w:rPr>
                <w:rFonts w:hint="eastAsia" w:ascii="宋体" w:hAnsi="宋体" w:eastAsia="宋体" w:cs="宋体"/>
                <w:sz w:val="24"/>
                <w:szCs w:val="24"/>
              </w:rPr>
              <w:t>油壶,刮刀,预制式扭矩扳手,拉拔器,磁力棒,异形钳,水管堵头（长，短），橡皮水管堵头（15长，15短，16长，16短，20长，20短）</w:t>
            </w:r>
          </w:p>
          <w:p>
            <w:pPr>
              <w:jc w:val="left"/>
              <w:rPr>
                <w:rFonts w:hint="eastAsia" w:ascii="宋体" w:hAnsi="宋体" w:eastAsia="宋体" w:cs="宋体"/>
                <w:b/>
                <w:bCs/>
                <w:sz w:val="24"/>
                <w:szCs w:val="24"/>
              </w:rPr>
            </w:pPr>
            <w:r>
              <w:rPr>
                <w:rFonts w:hint="eastAsia" w:ascii="宋体" w:hAnsi="宋体" w:eastAsia="宋体" w:cs="宋体"/>
                <w:sz w:val="24"/>
                <w:szCs w:val="24"/>
              </w:rPr>
              <w:t xml:space="preserve">手摇简式千斤顶,密封性测试水管（长）,密封性测试水管（短）,胎压表,手摇简式千斤顶摇把,基准尺,生料带,气嘴头,胎压表气嘴头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87"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sz w:val="24"/>
                <w:szCs w:val="24"/>
              </w:rPr>
            </w:pPr>
          </w:p>
        </w:tc>
        <w:tc>
          <w:tcPr>
            <w:tcW w:w="849"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sz w:val="24"/>
                <w:szCs w:val="24"/>
              </w:rPr>
            </w:pP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sz w:val="24"/>
                <w:szCs w:val="24"/>
              </w:rPr>
              <w:t>人员防护套装</w:t>
            </w:r>
          </w:p>
        </w:tc>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kern w:val="0"/>
                <w:sz w:val="24"/>
                <w:szCs w:val="24"/>
              </w:rPr>
              <w:t>1</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kern w:val="0"/>
                <w:sz w:val="24"/>
                <w:szCs w:val="24"/>
              </w:rPr>
              <w:t>套</w:t>
            </w:r>
          </w:p>
        </w:tc>
        <w:tc>
          <w:tcPr>
            <w:tcW w:w="60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人员防护套装包括绝缘手套、耐磨手套、绝缘鞋、护目镜、安全帽等各1套。</w:t>
            </w:r>
          </w:p>
          <w:p>
            <w:pPr>
              <w:rPr>
                <w:rFonts w:hint="eastAsia" w:ascii="宋体" w:hAnsi="宋体" w:eastAsia="宋体" w:cs="宋体"/>
                <w:sz w:val="24"/>
                <w:szCs w:val="24"/>
              </w:rPr>
            </w:pPr>
            <w:r>
              <w:rPr>
                <w:rFonts w:hint="eastAsia" w:ascii="宋体" w:hAnsi="宋体" w:eastAsia="宋体" w:cs="宋体"/>
                <w:sz w:val="24"/>
                <w:szCs w:val="24"/>
              </w:rPr>
              <w:t>1、绝缘手套：天然橡胶制成，耐压等级1KV。</w:t>
            </w:r>
          </w:p>
          <w:p>
            <w:pPr>
              <w:rPr>
                <w:rFonts w:hint="eastAsia" w:ascii="宋体" w:hAnsi="宋体" w:eastAsia="宋体" w:cs="宋体"/>
                <w:sz w:val="24"/>
                <w:szCs w:val="24"/>
              </w:rPr>
            </w:pPr>
            <w:r>
              <w:rPr>
                <w:rFonts w:hint="eastAsia" w:ascii="宋体" w:hAnsi="宋体" w:eastAsia="宋体" w:cs="宋体"/>
                <w:sz w:val="24"/>
                <w:szCs w:val="24"/>
              </w:rPr>
              <w:t>2、耐磨手套：符合人体工程学设计；可降低潜在的危险，如：刀割等；可清洗。</w:t>
            </w:r>
          </w:p>
          <w:p>
            <w:pPr>
              <w:rPr>
                <w:rFonts w:hint="eastAsia" w:ascii="宋体" w:hAnsi="宋体" w:eastAsia="宋体" w:cs="宋体"/>
                <w:sz w:val="24"/>
                <w:szCs w:val="24"/>
              </w:rPr>
            </w:pPr>
            <w:r>
              <w:rPr>
                <w:rFonts w:hint="eastAsia" w:ascii="宋体" w:hAnsi="宋体" w:eastAsia="宋体" w:cs="宋体"/>
                <w:sz w:val="24"/>
                <w:szCs w:val="24"/>
              </w:rPr>
              <w:t>3、绝缘鞋：防砸电绝缘；双密度聚氨酯（PU）一次成型鞋底，大底致密耐磨，中底柔软舒适配合防滑设计穿着舒适安全。柔软型全封闭鞋舌，有效防止飞溅液体进入。</w:t>
            </w:r>
          </w:p>
          <w:p>
            <w:pPr>
              <w:rPr>
                <w:rFonts w:hint="eastAsia" w:ascii="宋体" w:hAnsi="宋体" w:eastAsia="宋体" w:cs="宋体"/>
                <w:sz w:val="24"/>
                <w:szCs w:val="24"/>
              </w:rPr>
            </w:pPr>
            <w:r>
              <w:rPr>
                <w:rFonts w:hint="eastAsia" w:ascii="宋体" w:hAnsi="宋体" w:eastAsia="宋体" w:cs="宋体"/>
                <w:sz w:val="24"/>
                <w:szCs w:val="24"/>
              </w:rPr>
              <w:t>4、护目镜：防冲击物，如打磨，研磨等。防化学物，如电镀，喷漆等。防光辐射，如红外线、紫外线等。防热辐射，如电火花，热辐射等。</w:t>
            </w:r>
          </w:p>
          <w:p>
            <w:pPr>
              <w:rPr>
                <w:rFonts w:hint="eastAsia" w:ascii="宋体" w:hAnsi="宋体" w:eastAsia="宋体" w:cs="宋体"/>
                <w:sz w:val="24"/>
                <w:szCs w:val="24"/>
              </w:rPr>
            </w:pPr>
            <w:r>
              <w:rPr>
                <w:rFonts w:hint="eastAsia" w:ascii="宋体" w:hAnsi="宋体" w:eastAsia="宋体" w:cs="宋体"/>
                <w:sz w:val="24"/>
                <w:szCs w:val="24"/>
              </w:rPr>
              <w:t>5、安全帽：绝缘，防撞减震，防喷溅，抗撕裂， 安全帽采用 ABS 硬质材质，无毒、无味、无任何刺激。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87"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sz w:val="24"/>
                <w:szCs w:val="24"/>
              </w:rPr>
            </w:pPr>
          </w:p>
        </w:tc>
        <w:tc>
          <w:tcPr>
            <w:tcW w:w="849"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sz w:val="24"/>
                <w:szCs w:val="24"/>
              </w:rPr>
            </w:pP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sz w:val="24"/>
                <w:szCs w:val="24"/>
              </w:rPr>
              <w:t>工位安全防护套装</w:t>
            </w:r>
          </w:p>
        </w:tc>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套</w:t>
            </w:r>
          </w:p>
        </w:tc>
        <w:tc>
          <w:tcPr>
            <w:tcW w:w="60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工位安全保护套装包括警示牌、隔离带套装、绝缘防护垫等各1套。</w:t>
            </w:r>
          </w:p>
          <w:p>
            <w:pPr>
              <w:rPr>
                <w:rFonts w:hint="eastAsia" w:ascii="宋体" w:hAnsi="宋体" w:eastAsia="宋体" w:cs="宋体"/>
                <w:sz w:val="24"/>
                <w:szCs w:val="24"/>
              </w:rPr>
            </w:pPr>
            <w:r>
              <w:rPr>
                <w:rFonts w:hint="eastAsia" w:ascii="宋体" w:hAnsi="宋体" w:eastAsia="宋体" w:cs="宋体"/>
                <w:sz w:val="24"/>
                <w:szCs w:val="24"/>
              </w:rPr>
              <w:t>1、警示牌：绝缘材质制作，表面喷涂"危险，请勿靠近”字样与带电符号。</w:t>
            </w:r>
          </w:p>
          <w:p>
            <w:pPr>
              <w:rPr>
                <w:rFonts w:hint="eastAsia" w:ascii="宋体" w:hAnsi="宋体" w:eastAsia="宋体" w:cs="宋体"/>
                <w:sz w:val="24"/>
                <w:szCs w:val="24"/>
              </w:rPr>
            </w:pPr>
            <w:r>
              <w:rPr>
                <w:rFonts w:hint="eastAsia" w:ascii="宋体" w:hAnsi="宋体" w:eastAsia="宋体" w:cs="宋体"/>
                <w:sz w:val="24"/>
                <w:szCs w:val="24"/>
              </w:rPr>
              <w:t>2、隔离带套装：可再次利用，对操作空间进行隔离；最长5m；可伸缩，每套6根围成一个工位。</w:t>
            </w:r>
          </w:p>
          <w:p>
            <w:pPr>
              <w:rPr>
                <w:rFonts w:hint="eastAsia" w:ascii="宋体" w:hAnsi="宋体" w:eastAsia="宋体" w:cs="宋体"/>
                <w:sz w:val="24"/>
                <w:szCs w:val="24"/>
              </w:rPr>
            </w:pPr>
            <w:r>
              <w:rPr>
                <w:rFonts w:hint="eastAsia" w:ascii="宋体" w:hAnsi="宋体" w:eastAsia="宋体" w:cs="宋体"/>
                <w:sz w:val="24"/>
                <w:szCs w:val="24"/>
              </w:rPr>
              <w:t>3、绝缘防护垫：最高耐压10KV，尺寸：5m x 1m x 5mm  （长x宽x厚度)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87"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sz w:val="24"/>
                <w:szCs w:val="24"/>
              </w:rPr>
            </w:pPr>
          </w:p>
        </w:tc>
        <w:tc>
          <w:tcPr>
            <w:tcW w:w="849"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sz w:val="24"/>
                <w:szCs w:val="24"/>
              </w:rPr>
            </w:pP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sz w:val="24"/>
                <w:szCs w:val="24"/>
              </w:rPr>
              <w:t>绝缘工作台</w:t>
            </w:r>
          </w:p>
        </w:tc>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kern w:val="0"/>
                <w:sz w:val="24"/>
                <w:szCs w:val="24"/>
              </w:rPr>
              <w:t>1</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kern w:val="0"/>
                <w:sz w:val="24"/>
                <w:szCs w:val="24"/>
              </w:rPr>
              <w:t>台</w:t>
            </w:r>
          </w:p>
        </w:tc>
        <w:tc>
          <w:tcPr>
            <w:tcW w:w="60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 xml:space="preserve">绝缘工作台                                             </w:t>
            </w:r>
          </w:p>
          <w:p>
            <w:pPr>
              <w:rPr>
                <w:rFonts w:hint="eastAsia" w:ascii="宋体" w:hAnsi="宋体" w:eastAsia="宋体" w:cs="宋体"/>
                <w:sz w:val="24"/>
                <w:szCs w:val="24"/>
              </w:rPr>
            </w:pPr>
            <w:r>
              <w:rPr>
                <w:rFonts w:hint="eastAsia" w:ascii="宋体" w:hAnsi="宋体" w:eastAsia="宋体" w:cs="宋体"/>
                <w:sz w:val="24"/>
                <w:szCs w:val="24"/>
              </w:rPr>
              <w:t>1、工作台台面选用实木材质，配2层抽屉。</w:t>
            </w:r>
          </w:p>
          <w:p>
            <w:pPr>
              <w:rPr>
                <w:rFonts w:hint="eastAsia" w:ascii="宋体" w:hAnsi="宋体" w:eastAsia="宋体" w:cs="宋体"/>
                <w:sz w:val="24"/>
                <w:szCs w:val="24"/>
              </w:rPr>
            </w:pPr>
            <w:r>
              <w:rPr>
                <w:rFonts w:hint="eastAsia" w:ascii="宋体" w:hAnsi="宋体" w:eastAsia="宋体" w:cs="宋体"/>
                <w:sz w:val="24"/>
                <w:szCs w:val="24"/>
              </w:rPr>
              <w:t>2、配有螺丝分类存放盒</w:t>
            </w:r>
          </w:p>
          <w:p>
            <w:pPr>
              <w:rPr>
                <w:rFonts w:hint="eastAsia" w:ascii="宋体" w:hAnsi="宋体" w:eastAsia="宋体" w:cs="宋体"/>
                <w:sz w:val="24"/>
                <w:szCs w:val="24"/>
              </w:rPr>
            </w:pPr>
            <w:r>
              <w:rPr>
                <w:rFonts w:hint="eastAsia" w:ascii="宋体" w:hAnsi="宋体" w:eastAsia="宋体" w:cs="宋体"/>
                <w:sz w:val="24"/>
                <w:szCs w:val="24"/>
              </w:rPr>
              <w:t>3、桌面采用防静电材料，尺寸（长*宽*高）：≥1500*750*850mm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3" w:hRule="atLeast"/>
          <w:jc w:val="center"/>
        </w:trPr>
        <w:tc>
          <w:tcPr>
            <w:tcW w:w="487"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sz w:val="24"/>
                <w:szCs w:val="24"/>
              </w:rPr>
            </w:pPr>
          </w:p>
        </w:tc>
        <w:tc>
          <w:tcPr>
            <w:tcW w:w="849"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sz w:val="24"/>
                <w:szCs w:val="24"/>
              </w:rPr>
            </w:pP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kern w:val="0"/>
                <w:sz w:val="24"/>
                <w:szCs w:val="24"/>
              </w:rPr>
              <w:t>绝缘电阻测试仪</w:t>
            </w:r>
          </w:p>
        </w:tc>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sz w:val="24"/>
                <w:szCs w:val="24"/>
              </w:rPr>
              <w:t>1</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kern w:val="0"/>
                <w:sz w:val="24"/>
                <w:szCs w:val="24"/>
              </w:rPr>
              <w:t>台</w:t>
            </w:r>
          </w:p>
        </w:tc>
        <w:tc>
          <w:tcPr>
            <w:tcW w:w="6093"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b/>
                <w:bCs/>
                <w:sz w:val="24"/>
                <w:szCs w:val="24"/>
              </w:rPr>
            </w:pPr>
            <w:r>
              <w:rPr>
                <w:rFonts w:hint="eastAsia" w:ascii="宋体" w:hAnsi="宋体" w:eastAsia="宋体" w:cs="宋体"/>
                <w:sz w:val="24"/>
                <w:szCs w:val="24"/>
              </w:rPr>
              <w:t xml:space="preserve">绝缘测试电压：50V、100V、250V、500V、1000V。带有通过/失败（比较）功能、保存/调用功能、远程测试探头、带电电路检测功能、容性电压自动放电功能、自动关闭功能；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2" w:hRule="atLeast"/>
          <w:jc w:val="center"/>
        </w:trPr>
        <w:tc>
          <w:tcPr>
            <w:tcW w:w="487"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sz w:val="24"/>
                <w:szCs w:val="24"/>
              </w:rPr>
            </w:pPr>
          </w:p>
        </w:tc>
        <w:tc>
          <w:tcPr>
            <w:tcW w:w="849"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sz w:val="24"/>
                <w:szCs w:val="24"/>
              </w:rPr>
            </w:pP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sz w:val="24"/>
                <w:szCs w:val="24"/>
              </w:rPr>
              <w:t>检测工具小推车</w:t>
            </w:r>
          </w:p>
        </w:tc>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sz w:val="24"/>
                <w:szCs w:val="24"/>
              </w:rPr>
              <w:t>1</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kern w:val="0"/>
                <w:sz w:val="24"/>
                <w:szCs w:val="24"/>
              </w:rPr>
              <w:t>台</w:t>
            </w:r>
          </w:p>
        </w:tc>
        <w:tc>
          <w:tcPr>
            <w:tcW w:w="6093"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4"/>
                <w:szCs w:val="24"/>
              </w:rPr>
            </w:pPr>
            <w:r>
              <w:rPr>
                <w:rFonts w:hint="eastAsia" w:ascii="宋体" w:hAnsi="宋体" w:eastAsia="宋体" w:cs="宋体"/>
                <w:sz w:val="24"/>
                <w:szCs w:val="24"/>
              </w:rPr>
              <w:t>一、功能要求</w:t>
            </w:r>
          </w:p>
          <w:p>
            <w:pPr>
              <w:rPr>
                <w:rFonts w:hint="eastAsia" w:ascii="宋体" w:hAnsi="宋体" w:eastAsia="宋体" w:cs="宋体"/>
                <w:sz w:val="24"/>
                <w:szCs w:val="24"/>
              </w:rPr>
            </w:pPr>
            <w:r>
              <w:rPr>
                <w:rFonts w:hint="eastAsia" w:ascii="宋体" w:hAnsi="宋体" w:eastAsia="宋体" w:cs="宋体"/>
                <w:sz w:val="24"/>
                <w:szCs w:val="24"/>
              </w:rPr>
              <w:t>采用六层工具车、设计蓝色EVA托放置对应仪器仪表，工具车配有可移动带刹车万向脚轮，方便移动和固定；</w:t>
            </w:r>
          </w:p>
          <w:p>
            <w:pPr>
              <w:rPr>
                <w:rFonts w:hint="eastAsia" w:ascii="宋体" w:hAnsi="宋体" w:eastAsia="宋体" w:cs="宋体"/>
                <w:sz w:val="24"/>
                <w:szCs w:val="24"/>
              </w:rPr>
            </w:pPr>
            <w:r>
              <w:rPr>
                <w:rFonts w:hint="eastAsia" w:ascii="宋体" w:hAnsi="宋体" w:eastAsia="宋体" w:cs="宋体"/>
                <w:sz w:val="24"/>
                <w:szCs w:val="24"/>
              </w:rPr>
              <w:t>二、技术规格</w:t>
            </w:r>
          </w:p>
          <w:p>
            <w:pPr>
              <w:rPr>
                <w:rFonts w:hint="eastAsia" w:ascii="宋体" w:hAnsi="宋体" w:eastAsia="宋体" w:cs="宋体"/>
                <w:sz w:val="24"/>
                <w:szCs w:val="24"/>
              </w:rPr>
            </w:pPr>
            <w:r>
              <w:rPr>
                <w:rFonts w:hint="eastAsia" w:ascii="宋体" w:hAnsi="宋体" w:eastAsia="宋体" w:cs="宋体"/>
                <w:sz w:val="24"/>
                <w:szCs w:val="24"/>
              </w:rPr>
              <w:t>外形尺寸：≥800*470*980mm</w:t>
            </w:r>
          </w:p>
          <w:p>
            <w:pPr>
              <w:rPr>
                <w:rFonts w:hint="eastAsia" w:ascii="宋体" w:hAnsi="宋体" w:eastAsia="宋体" w:cs="宋体"/>
                <w:sz w:val="24"/>
                <w:szCs w:val="24"/>
              </w:rPr>
            </w:pPr>
            <w:r>
              <w:rPr>
                <w:rFonts w:hint="eastAsia" w:ascii="宋体" w:hAnsi="宋体" w:eastAsia="宋体" w:cs="宋体"/>
                <w:sz w:val="24"/>
                <w:szCs w:val="24"/>
              </w:rPr>
              <w:t>小抽屉承载：≥50Kg</w:t>
            </w:r>
          </w:p>
          <w:p>
            <w:pPr>
              <w:rPr>
                <w:rFonts w:hint="eastAsia" w:ascii="宋体" w:hAnsi="宋体" w:eastAsia="宋体" w:cs="宋体"/>
                <w:sz w:val="24"/>
                <w:szCs w:val="24"/>
              </w:rPr>
            </w:pPr>
            <w:r>
              <w:rPr>
                <w:rFonts w:hint="eastAsia" w:ascii="宋体" w:hAnsi="宋体" w:eastAsia="宋体" w:cs="宋体"/>
                <w:sz w:val="24"/>
                <w:szCs w:val="24"/>
              </w:rPr>
              <w:t>大抽屉承载：≥50Kg</w:t>
            </w:r>
          </w:p>
          <w:p>
            <w:pPr>
              <w:rPr>
                <w:rFonts w:hint="eastAsia" w:ascii="宋体" w:hAnsi="宋体" w:eastAsia="宋体" w:cs="宋体"/>
                <w:sz w:val="24"/>
                <w:szCs w:val="24"/>
              </w:rPr>
            </w:pPr>
            <w:r>
              <w:rPr>
                <w:rFonts w:hint="eastAsia" w:ascii="宋体" w:hAnsi="宋体" w:eastAsia="宋体" w:cs="宋体"/>
                <w:sz w:val="24"/>
                <w:szCs w:val="24"/>
              </w:rPr>
              <w:t>整体承载：≥350Kg</w:t>
            </w:r>
          </w:p>
          <w:p>
            <w:pPr>
              <w:rPr>
                <w:rFonts w:hint="eastAsia" w:ascii="宋体" w:hAnsi="宋体" w:eastAsia="宋体" w:cs="宋体"/>
                <w:sz w:val="24"/>
                <w:szCs w:val="24"/>
              </w:rPr>
            </w:pPr>
            <w:r>
              <w:rPr>
                <w:rFonts w:hint="eastAsia" w:ascii="宋体" w:hAnsi="宋体" w:eastAsia="宋体" w:cs="宋体"/>
                <w:sz w:val="24"/>
                <w:szCs w:val="24"/>
              </w:rPr>
              <w:t>抽屉伸展：≥100%</w:t>
            </w:r>
          </w:p>
          <w:p>
            <w:pPr>
              <w:rPr>
                <w:rFonts w:hint="eastAsia" w:ascii="宋体" w:hAnsi="宋体" w:eastAsia="宋体" w:cs="宋体"/>
                <w:b/>
                <w:bCs/>
                <w:sz w:val="24"/>
                <w:szCs w:val="24"/>
              </w:rPr>
            </w:pPr>
            <w:r>
              <w:rPr>
                <w:rFonts w:hint="eastAsia" w:ascii="宋体" w:hAnsi="宋体" w:eastAsia="宋体" w:cs="宋体"/>
                <w:sz w:val="24"/>
                <w:szCs w:val="24"/>
              </w:rPr>
              <w:t>材料厚度：0.8-1.0mm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2" w:hRule="atLeast"/>
          <w:jc w:val="center"/>
        </w:trPr>
        <w:tc>
          <w:tcPr>
            <w:tcW w:w="487" w:type="dxa"/>
            <w:vMerge w:val="restart"/>
            <w:tcBorders>
              <w:top w:val="nil"/>
              <w:left w:val="single" w:color="000000" w:sz="4" w:space="0"/>
              <w:bottom w:val="single" w:color="000000" w:sz="4" w:space="0"/>
              <w:right w:val="single" w:color="000000" w:sz="4" w:space="0"/>
            </w:tcBorders>
            <w:vAlign w:val="center"/>
          </w:tcPr>
          <w:p>
            <w:pPr>
              <w:ind w:firstLine="241" w:firstLineChars="100"/>
              <w:rPr>
                <w:rFonts w:hint="eastAsia" w:ascii="宋体" w:hAnsi="宋体" w:eastAsia="宋体" w:cs="宋体"/>
                <w:b/>
                <w:bCs/>
                <w:sz w:val="24"/>
                <w:szCs w:val="24"/>
              </w:rPr>
            </w:pPr>
            <w:r>
              <w:rPr>
                <w:rFonts w:hint="eastAsia" w:ascii="宋体" w:hAnsi="宋体" w:eastAsia="宋体" w:cs="宋体"/>
                <w:b/>
                <w:bCs/>
                <w:sz w:val="24"/>
                <w:szCs w:val="24"/>
              </w:rPr>
              <w:t>3</w:t>
            </w:r>
          </w:p>
        </w:tc>
        <w:tc>
          <w:tcPr>
            <w:tcW w:w="849" w:type="dxa"/>
            <w:vMerge w:val="restart"/>
            <w:tcBorders>
              <w:top w:val="nil"/>
              <w:left w:val="single" w:color="000000" w:sz="4" w:space="0"/>
              <w:bottom w:val="single" w:color="000000" w:sz="4" w:space="0"/>
              <w:right w:val="single" w:color="000000" w:sz="4" w:space="0"/>
            </w:tcBorders>
            <w:vAlign w:val="center"/>
          </w:tcPr>
          <w:p>
            <w:pPr>
              <w:rPr>
                <w:rFonts w:hint="eastAsia" w:ascii="宋体" w:hAnsi="宋体" w:eastAsia="宋体" w:cs="宋体"/>
                <w:b/>
                <w:bCs/>
                <w:sz w:val="24"/>
                <w:szCs w:val="24"/>
              </w:rPr>
            </w:pPr>
            <w:r>
              <w:rPr>
                <w:rFonts w:hint="eastAsia" w:ascii="宋体" w:hAnsi="宋体" w:eastAsia="宋体" w:cs="宋体"/>
                <w:sz w:val="24"/>
                <w:szCs w:val="24"/>
              </w:rPr>
              <w:t>智能网联</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智能网联车辆（电动差速转向）</w:t>
            </w:r>
          </w:p>
        </w:tc>
        <w:tc>
          <w:tcPr>
            <w:tcW w:w="549"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eastAsia="宋体" w:cs="宋体"/>
                <w:kern w:val="0"/>
                <w:sz w:val="24"/>
                <w:szCs w:val="24"/>
              </w:rPr>
            </w:pPr>
            <w:r>
              <w:rPr>
                <w:rFonts w:hint="eastAsia" w:ascii="宋体" w:hAnsi="宋体" w:eastAsia="宋体" w:cs="宋体"/>
                <w:sz w:val="24"/>
                <w:szCs w:val="24"/>
              </w:rPr>
              <w:t>1</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eastAsia="宋体" w:cs="宋体"/>
                <w:kern w:val="0"/>
                <w:sz w:val="24"/>
                <w:szCs w:val="24"/>
              </w:rPr>
            </w:pPr>
            <w:r>
              <w:rPr>
                <w:rFonts w:hint="eastAsia" w:ascii="宋体" w:hAnsi="宋体" w:eastAsia="宋体" w:cs="宋体"/>
                <w:sz w:val="24"/>
                <w:szCs w:val="24"/>
              </w:rPr>
              <w:t>辆</w:t>
            </w:r>
          </w:p>
        </w:tc>
        <w:tc>
          <w:tcPr>
            <w:tcW w:w="6093" w:type="dxa"/>
            <w:tcBorders>
              <w:top w:val="single" w:color="000000" w:sz="4" w:space="0"/>
              <w:left w:val="single" w:color="000000" w:sz="4" w:space="0"/>
              <w:bottom w:val="single" w:color="000000" w:sz="4" w:space="0"/>
              <w:right w:val="single" w:color="000000" w:sz="4" w:space="0"/>
            </w:tcBorders>
            <w:vAlign w:val="center"/>
          </w:tcPr>
          <w:p>
            <w:pPr>
              <w:ind w:firstLine="480" w:firstLineChars="200"/>
              <w:rPr>
                <w:rFonts w:hint="eastAsia" w:ascii="宋体" w:hAnsi="宋体" w:eastAsia="宋体" w:cs="宋体"/>
                <w:sz w:val="24"/>
                <w:szCs w:val="24"/>
              </w:rPr>
            </w:pPr>
            <w:r>
              <w:rPr>
                <w:rFonts w:hint="eastAsia" w:ascii="宋体" w:hAnsi="宋体" w:eastAsia="宋体" w:cs="宋体"/>
                <w:sz w:val="24"/>
                <w:szCs w:val="24"/>
              </w:rPr>
              <w:t>由电动差速底盘、车载工控机</w:t>
            </w:r>
            <w:r>
              <w:rPr>
                <w:rFonts w:hint="eastAsia" w:ascii="宋体" w:hAnsi="宋体" w:eastAsia="宋体" w:cs="宋体"/>
                <w:color w:val="000000" w:themeColor="text1"/>
                <w:sz w:val="24"/>
                <w:szCs w:val="24"/>
                <w14:textFill>
                  <w14:solidFill>
                    <w14:schemeClr w14:val="tx1"/>
                  </w14:solidFill>
                </w14:textFill>
              </w:rPr>
              <w:t>（含显示器）、</w:t>
            </w:r>
            <w:r>
              <w:rPr>
                <w:rFonts w:hint="eastAsia" w:ascii="宋体" w:hAnsi="宋体" w:eastAsia="宋体" w:cs="宋体"/>
                <w:sz w:val="24"/>
                <w:szCs w:val="24"/>
              </w:rPr>
              <w:t>车载环境感知传感器</w:t>
            </w:r>
            <w:r>
              <w:rPr>
                <w:rFonts w:hint="eastAsia" w:ascii="宋体" w:hAnsi="宋体" w:eastAsia="宋体" w:cs="宋体"/>
                <w:color w:val="000000" w:themeColor="text1"/>
                <w:sz w:val="24"/>
                <w:szCs w:val="24"/>
                <w14:textFill>
                  <w14:solidFill>
                    <w14:schemeClr w14:val="tx1"/>
                  </w14:solidFill>
                </w14:textFill>
              </w:rPr>
              <w:t>（含两个单线激光雷达、一个多线激光雷达、一台深度相机）、车载定位传感器（一个惯导、两个里程计）</w:t>
            </w:r>
            <w:r>
              <w:rPr>
                <w:rFonts w:hint="eastAsia" w:ascii="宋体" w:hAnsi="宋体" w:eastAsia="宋体" w:cs="宋体"/>
                <w:sz w:val="24"/>
                <w:szCs w:val="24"/>
              </w:rPr>
              <w:t>组成。该车辆搭载自主开发的控制系统，可以完成室内特定环境下的高精度地图构建和车辆完全自主导航。每台车辆对应一个远程控制终端。</w:t>
            </w:r>
          </w:p>
          <w:p>
            <w:pPr>
              <w:rPr>
                <w:rFonts w:hint="eastAsia" w:ascii="宋体" w:hAnsi="宋体" w:eastAsia="宋体" w:cs="宋体"/>
                <w:sz w:val="24"/>
                <w:szCs w:val="24"/>
              </w:rPr>
            </w:pPr>
            <w:r>
              <w:rPr>
                <w:rFonts w:hint="eastAsia" w:ascii="宋体" w:hAnsi="宋体" w:eastAsia="宋体" w:cs="宋体"/>
                <w:sz w:val="24"/>
                <w:szCs w:val="24"/>
              </w:rPr>
              <w:t>1.车辆可在自主驾驶模式和人工遥控模式下运行。当两种模式同时存在时，人工遥控模式优先。人工遥控模式有两种，分别是车配的遥控器控制、终端电脑上键盘控制</w:t>
            </w:r>
          </w:p>
          <w:p>
            <w:pPr>
              <w:rPr>
                <w:rFonts w:hint="eastAsia" w:ascii="宋体" w:hAnsi="宋体" w:eastAsia="宋体" w:cs="宋体"/>
                <w:sz w:val="24"/>
                <w:szCs w:val="24"/>
              </w:rPr>
            </w:pPr>
            <w:r>
              <w:rPr>
                <w:rFonts w:hint="eastAsia" w:ascii="宋体" w:hAnsi="宋体" w:eastAsia="宋体" w:cs="宋体"/>
                <w:sz w:val="24"/>
                <w:szCs w:val="24"/>
              </w:rPr>
              <w:t>2.自主驾驶模式：即车辆根据系统规划好的路径，从起点完全自主行驶到目标点。在此模式下用户可以通过远程控制终端设置目标点，并把此需求发送到车载工控机；车载工控机根据车辆当前的位姿以及目标点要求，进行全局路径规划，并把规划好的路径同步给远程控制终端；车载工控机根据规划的路径，结合车载感知系统提供的信息，控制车辆自动行驶到目标点；车载工控机把车载传感器、执行器等的状态同步给终端，把车辆的位置信息传递给控制终端和服务器。</w:t>
            </w:r>
          </w:p>
          <w:p>
            <w:pPr>
              <w:pStyle w:val="13"/>
              <w:rPr>
                <w:rFonts w:hint="eastAsia" w:ascii="宋体" w:hAnsi="宋体" w:eastAsia="宋体" w:cs="宋体"/>
                <w:sz w:val="24"/>
                <w:szCs w:val="24"/>
              </w:rPr>
            </w:pPr>
            <w:r>
              <w:rPr>
                <w:rFonts w:hint="eastAsia" w:ascii="宋体" w:hAnsi="宋体" w:eastAsia="宋体" w:cs="宋体"/>
                <w:sz w:val="24"/>
                <w:szCs w:val="24"/>
              </w:rPr>
              <w:t>3.人工遥控模式：控制车辆转弯、加速、减速、前进、倒车和停车，以便实现SLAM建图或其它目的的车辆移动。在此模式下，工控机把车辆位置、各种传感器、执行器等的状态以及建图过程同步给控制终端，自动驾驶模式不可用。</w:t>
            </w:r>
          </w:p>
          <w:p>
            <w:pPr>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4.车辆定位可以采用</w:t>
            </w:r>
            <w:r>
              <w:rPr>
                <w:rFonts w:hint="eastAsia" w:ascii="宋体" w:hAnsi="宋体" w:eastAsia="宋体" w:cs="宋体"/>
                <w:color w:val="000000" w:themeColor="text1"/>
                <w:sz w:val="24"/>
                <w:szCs w:val="24"/>
                <w:highlight w:val="none"/>
                <w14:textFill>
                  <w14:solidFill>
                    <w14:schemeClr w14:val="tx1"/>
                  </w14:solidFill>
                </w14:textFill>
              </w:rPr>
              <w:t>单线激光雷达、多线激光雷达分别进</w:t>
            </w:r>
            <w:r>
              <w:rPr>
                <w:rFonts w:hint="eastAsia" w:ascii="宋体" w:hAnsi="宋体" w:eastAsia="宋体" w:cs="宋体"/>
                <w:color w:val="000000" w:themeColor="text1"/>
                <w:sz w:val="24"/>
                <w:szCs w:val="24"/>
                <w14:textFill>
                  <w14:solidFill>
                    <w14:schemeClr w14:val="tx1"/>
                  </w14:solidFill>
                </w14:textFill>
              </w:rPr>
              <w:t>行，也可以由其中两个或多个传感器的融合方式进行；基于以上定位方式，实现不同的SLAM建图和导航，方便用户体验各种定位方式的特点</w:t>
            </w:r>
            <w:r>
              <w:rPr>
                <w:rFonts w:hint="eastAsia" w:ascii="宋体" w:hAnsi="宋体" w:eastAsia="宋体" w:cs="宋体"/>
                <w:sz w:val="24"/>
                <w:szCs w:val="24"/>
              </w:rPr>
              <w:t>。</w:t>
            </w:r>
          </w:p>
          <w:p>
            <w:pPr>
              <w:rPr>
                <w:rFonts w:hint="eastAsia" w:ascii="宋体" w:hAnsi="宋体" w:eastAsia="宋体" w:cs="宋体"/>
                <w:sz w:val="24"/>
                <w:szCs w:val="24"/>
              </w:rPr>
            </w:pPr>
            <w:r>
              <w:rPr>
                <w:rFonts w:hint="eastAsia" w:ascii="宋体" w:hAnsi="宋体" w:eastAsia="宋体" w:cs="宋体"/>
                <w:sz w:val="24"/>
                <w:szCs w:val="24"/>
              </w:rPr>
              <w:t>5.技术参数</w:t>
            </w:r>
          </w:p>
          <w:p>
            <w:pPr>
              <w:rPr>
                <w:rFonts w:hint="eastAsia" w:ascii="宋体" w:hAnsi="宋体" w:eastAsia="宋体" w:cs="宋体"/>
                <w:sz w:val="24"/>
                <w:szCs w:val="24"/>
              </w:rPr>
            </w:pPr>
            <w:r>
              <w:rPr>
                <w:rFonts w:hint="eastAsia" w:ascii="宋体" w:hAnsi="宋体" w:eastAsia="宋体" w:cs="宋体"/>
                <w:sz w:val="24"/>
                <w:szCs w:val="24"/>
              </w:rPr>
              <w:t>（1）电动差速底盘</w:t>
            </w:r>
          </w:p>
          <w:p>
            <w:pPr>
              <w:rPr>
                <w:rFonts w:hint="eastAsia" w:ascii="宋体" w:hAnsi="宋体" w:eastAsia="宋体" w:cs="宋体"/>
                <w:sz w:val="24"/>
                <w:szCs w:val="24"/>
              </w:rPr>
            </w:pPr>
            <w:r>
              <w:rPr>
                <w:rFonts w:hint="eastAsia" w:ascii="宋体" w:hAnsi="宋体" w:eastAsia="宋体" w:cs="宋体"/>
                <w:sz w:val="24"/>
                <w:szCs w:val="24"/>
              </w:rPr>
              <w:t>1）驱动转向：四轮差速转向</w:t>
            </w:r>
          </w:p>
          <w:p>
            <w:pPr>
              <w:rPr>
                <w:rFonts w:hint="eastAsia" w:ascii="宋体" w:hAnsi="宋体" w:eastAsia="宋体" w:cs="宋体"/>
                <w:sz w:val="24"/>
                <w:szCs w:val="24"/>
              </w:rPr>
            </w:pPr>
            <w:r>
              <w:rPr>
                <w:rFonts w:hint="eastAsia" w:ascii="宋体" w:hAnsi="宋体" w:eastAsia="宋体" w:cs="宋体"/>
                <w:sz w:val="24"/>
                <w:szCs w:val="24"/>
              </w:rPr>
              <w:t>2）最低速度：0.8m/s</w:t>
            </w:r>
          </w:p>
          <w:p>
            <w:pPr>
              <w:rPr>
                <w:rFonts w:hint="eastAsia" w:ascii="宋体" w:hAnsi="宋体" w:eastAsia="宋体" w:cs="宋体"/>
                <w:sz w:val="24"/>
                <w:szCs w:val="24"/>
              </w:rPr>
            </w:pPr>
            <w:r>
              <w:rPr>
                <w:rFonts w:hint="eastAsia" w:ascii="宋体" w:hAnsi="宋体" w:eastAsia="宋体" w:cs="宋体"/>
                <w:sz w:val="24"/>
                <w:szCs w:val="24"/>
              </w:rPr>
              <w:t>3）适用地形：全地形</w:t>
            </w:r>
          </w:p>
          <w:p>
            <w:pPr>
              <w:rPr>
                <w:rFonts w:hint="eastAsia" w:ascii="宋体" w:hAnsi="宋体" w:eastAsia="宋体" w:cs="宋体"/>
                <w:sz w:val="24"/>
                <w:szCs w:val="24"/>
              </w:rPr>
            </w:pPr>
            <w:r>
              <w:rPr>
                <w:rFonts w:hint="eastAsia" w:ascii="宋体" w:hAnsi="宋体" w:eastAsia="宋体" w:cs="宋体"/>
                <w:sz w:val="24"/>
                <w:szCs w:val="24"/>
              </w:rPr>
              <w:t>4）最大爬坡度：15°</w:t>
            </w:r>
          </w:p>
          <w:p>
            <w:pPr>
              <w:rPr>
                <w:rFonts w:hint="eastAsia" w:ascii="宋体" w:hAnsi="宋体" w:eastAsia="宋体" w:cs="宋体"/>
                <w:sz w:val="24"/>
                <w:szCs w:val="24"/>
              </w:rPr>
            </w:pPr>
            <w:r>
              <w:rPr>
                <w:rFonts w:hint="eastAsia" w:ascii="宋体" w:hAnsi="宋体" w:eastAsia="宋体" w:cs="宋体"/>
                <w:sz w:val="24"/>
                <w:szCs w:val="24"/>
              </w:rPr>
              <w:t>5）续航时间：4h</w:t>
            </w:r>
          </w:p>
          <w:p>
            <w:pPr>
              <w:rPr>
                <w:rFonts w:hint="eastAsia" w:ascii="宋体" w:hAnsi="宋体" w:eastAsia="宋体" w:cs="宋体"/>
                <w:sz w:val="24"/>
                <w:szCs w:val="24"/>
              </w:rPr>
            </w:pPr>
            <w:r>
              <w:rPr>
                <w:rFonts w:hint="eastAsia" w:ascii="宋体" w:hAnsi="宋体" w:eastAsia="宋体" w:cs="宋体"/>
                <w:sz w:val="24"/>
                <w:szCs w:val="24"/>
              </w:rPr>
              <w:t>6）尺寸：约989*612*290</w:t>
            </w:r>
          </w:p>
          <w:p>
            <w:pPr>
              <w:rPr>
                <w:rFonts w:hint="eastAsia" w:ascii="宋体" w:hAnsi="宋体" w:eastAsia="宋体" w:cs="宋体"/>
                <w:sz w:val="24"/>
                <w:szCs w:val="24"/>
              </w:rPr>
            </w:pPr>
            <w:r>
              <w:rPr>
                <w:rFonts w:hint="eastAsia" w:ascii="宋体" w:hAnsi="宋体" w:eastAsia="宋体" w:cs="宋体"/>
                <w:sz w:val="24"/>
                <w:szCs w:val="24"/>
              </w:rPr>
              <w:t>（2）车载工控机</w:t>
            </w:r>
          </w:p>
          <w:p>
            <w:pPr>
              <w:rPr>
                <w:rFonts w:hint="eastAsia" w:ascii="宋体" w:hAnsi="宋体" w:eastAsia="宋体" w:cs="宋体"/>
                <w:sz w:val="24"/>
                <w:szCs w:val="24"/>
              </w:rPr>
            </w:pPr>
            <w:r>
              <w:rPr>
                <w:rFonts w:hint="eastAsia" w:ascii="宋体" w:hAnsi="宋体" w:eastAsia="宋体" w:cs="宋体"/>
                <w:sz w:val="24"/>
                <w:szCs w:val="24"/>
              </w:rPr>
              <w:t>1）处理器：性能不低于intel酷睿i9</w:t>
            </w:r>
          </w:p>
          <w:p>
            <w:pPr>
              <w:rPr>
                <w:rFonts w:hint="eastAsia" w:ascii="宋体" w:hAnsi="宋体" w:eastAsia="宋体" w:cs="宋体"/>
                <w:sz w:val="24"/>
                <w:szCs w:val="24"/>
              </w:rPr>
            </w:pPr>
            <w:r>
              <w:rPr>
                <w:rFonts w:hint="eastAsia" w:ascii="宋体" w:hAnsi="宋体" w:eastAsia="宋体" w:cs="宋体"/>
                <w:sz w:val="24"/>
                <w:szCs w:val="24"/>
              </w:rPr>
              <w:t>2）内存：不低于 16G</w:t>
            </w:r>
          </w:p>
          <w:p>
            <w:pPr>
              <w:rPr>
                <w:rFonts w:hint="eastAsia" w:ascii="宋体" w:hAnsi="宋体" w:eastAsia="宋体" w:cs="宋体"/>
                <w:sz w:val="24"/>
                <w:szCs w:val="24"/>
              </w:rPr>
            </w:pPr>
            <w:r>
              <w:rPr>
                <w:rFonts w:hint="eastAsia" w:ascii="宋体" w:hAnsi="宋体" w:eastAsia="宋体" w:cs="宋体"/>
                <w:sz w:val="24"/>
                <w:szCs w:val="24"/>
              </w:rPr>
              <w:t>3)显卡：独立显卡，显存不低于 4G</w:t>
            </w:r>
          </w:p>
          <w:p>
            <w:pPr>
              <w:rPr>
                <w:rFonts w:hint="eastAsia" w:ascii="宋体" w:hAnsi="宋体" w:eastAsia="宋体" w:cs="宋体"/>
                <w:sz w:val="24"/>
                <w:szCs w:val="24"/>
              </w:rPr>
            </w:pPr>
            <w:r>
              <w:rPr>
                <w:rFonts w:hint="eastAsia" w:ascii="宋体" w:hAnsi="宋体" w:eastAsia="宋体" w:cs="宋体"/>
                <w:sz w:val="24"/>
                <w:szCs w:val="24"/>
              </w:rPr>
              <w:t xml:space="preserve">4)硬盘：不低于512G </w:t>
            </w:r>
          </w:p>
          <w:p>
            <w:pPr>
              <w:rPr>
                <w:rFonts w:hint="eastAsia" w:ascii="宋体" w:hAnsi="宋体" w:eastAsia="宋体" w:cs="宋体"/>
                <w:sz w:val="24"/>
                <w:szCs w:val="24"/>
              </w:rPr>
            </w:pPr>
            <w:r>
              <w:rPr>
                <w:rFonts w:hint="eastAsia" w:ascii="宋体" w:hAnsi="宋体" w:eastAsia="宋体" w:cs="宋体"/>
                <w:sz w:val="24"/>
                <w:szCs w:val="24"/>
              </w:rPr>
              <w:t>5)显示器：分辨率不低于1920*1080；尺寸不小于13.3英寸</w:t>
            </w:r>
          </w:p>
          <w:p>
            <w:pPr>
              <w:rPr>
                <w:rFonts w:hint="eastAsia" w:ascii="宋体" w:hAnsi="宋体" w:eastAsia="宋体" w:cs="宋体"/>
                <w:sz w:val="24"/>
                <w:szCs w:val="24"/>
              </w:rPr>
            </w:pPr>
            <w:r>
              <w:rPr>
                <w:rFonts w:hint="eastAsia" w:ascii="宋体" w:hAnsi="宋体" w:eastAsia="宋体" w:cs="宋体"/>
                <w:sz w:val="24"/>
                <w:szCs w:val="24"/>
              </w:rPr>
              <w:t>6)网络：802.11 wifi，千兆有线网卡</w:t>
            </w:r>
          </w:p>
          <w:p>
            <w:pPr>
              <w:rPr>
                <w:rFonts w:hint="eastAsia" w:ascii="宋体" w:hAnsi="宋体" w:eastAsia="宋体" w:cs="宋体"/>
                <w:sz w:val="24"/>
                <w:szCs w:val="24"/>
              </w:rPr>
            </w:pPr>
            <w:r>
              <w:rPr>
                <w:rFonts w:hint="eastAsia" w:ascii="宋体" w:hAnsi="宋体" w:eastAsia="宋体" w:cs="宋体"/>
                <w:sz w:val="24"/>
                <w:szCs w:val="24"/>
              </w:rPr>
              <w:t>7）接口：USB 3.0</w:t>
            </w:r>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（3）单线激光雷达</w:t>
            </w:r>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①测量距离：0.15-10 m @ 10%</w:t>
            </w:r>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②角度分辨率：0.36 °</w:t>
            </w:r>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③扫描速度：10 Hz</w:t>
            </w:r>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⑤重复精度：±3 cm</w:t>
            </w:r>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⑥距离分辨率：1 cm</w:t>
            </w:r>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（4）多线激光雷达</w:t>
            </w:r>
          </w:p>
          <w:p>
            <w:pPr>
              <w:rPr>
                <w:rFonts w:hint="eastAsia" w:ascii="宋体" w:hAnsi="宋体" w:eastAsia="宋体" w:cs="宋体"/>
                <w:sz w:val="24"/>
                <w:szCs w:val="24"/>
              </w:rPr>
            </w:pPr>
            <w:r>
              <w:rPr>
                <w:rFonts w:hint="eastAsia" w:ascii="宋体" w:hAnsi="宋体" w:eastAsia="宋体" w:cs="宋体"/>
                <w:sz w:val="24"/>
                <w:szCs w:val="24"/>
              </w:rPr>
              <w:t>①光束：16</w:t>
            </w:r>
          </w:p>
          <w:p>
            <w:pPr>
              <w:rPr>
                <w:rFonts w:hint="eastAsia" w:ascii="宋体" w:hAnsi="宋体" w:eastAsia="宋体" w:cs="宋体"/>
                <w:sz w:val="24"/>
                <w:szCs w:val="24"/>
              </w:rPr>
            </w:pPr>
            <w:r>
              <w:rPr>
                <w:rFonts w:hint="eastAsia" w:ascii="宋体" w:hAnsi="宋体" w:eastAsia="宋体" w:cs="宋体"/>
                <w:sz w:val="24"/>
                <w:szCs w:val="24"/>
              </w:rPr>
              <w:t>②测量距离 100m</w:t>
            </w:r>
          </w:p>
          <w:p>
            <w:pPr>
              <w:rPr>
                <w:rFonts w:hint="eastAsia" w:ascii="宋体" w:hAnsi="宋体" w:eastAsia="宋体" w:cs="宋体"/>
                <w:sz w:val="24"/>
                <w:szCs w:val="24"/>
              </w:rPr>
            </w:pPr>
            <w:r>
              <w:rPr>
                <w:rFonts w:hint="eastAsia" w:ascii="宋体" w:hAnsi="宋体" w:eastAsia="宋体" w:cs="宋体"/>
                <w:sz w:val="24"/>
                <w:szCs w:val="24"/>
              </w:rPr>
              <w:t>③精度±3cm</w:t>
            </w:r>
          </w:p>
          <w:p>
            <w:pPr>
              <w:rPr>
                <w:rFonts w:hint="eastAsia" w:ascii="宋体" w:hAnsi="宋体" w:eastAsia="宋体" w:cs="宋体"/>
                <w:sz w:val="24"/>
                <w:szCs w:val="24"/>
              </w:rPr>
            </w:pPr>
            <w:r>
              <w:rPr>
                <w:rFonts w:hint="eastAsia" w:ascii="宋体" w:hAnsi="宋体" w:eastAsia="宋体" w:cs="宋体"/>
                <w:sz w:val="24"/>
                <w:szCs w:val="24"/>
              </w:rPr>
              <w:t>④水平角分辨率0.1°(5Hz)至0.4°(20Hz)</w:t>
            </w:r>
          </w:p>
          <w:p>
            <w:pPr>
              <w:rPr>
                <w:rFonts w:hint="eastAsia" w:ascii="宋体" w:hAnsi="宋体" w:eastAsia="宋体" w:cs="宋体"/>
                <w:sz w:val="24"/>
                <w:szCs w:val="24"/>
              </w:rPr>
            </w:pPr>
            <w:r>
              <w:rPr>
                <w:rFonts w:hint="eastAsia" w:ascii="宋体" w:hAnsi="宋体" w:eastAsia="宋体" w:cs="宋体"/>
                <w:sz w:val="24"/>
                <w:szCs w:val="24"/>
              </w:rPr>
              <w:t>⑤视角(垂直)：±15°(共30°)</w:t>
            </w:r>
          </w:p>
          <w:p>
            <w:pPr>
              <w:rPr>
                <w:rFonts w:hint="eastAsia" w:ascii="宋体" w:hAnsi="宋体" w:eastAsia="宋体" w:cs="宋体"/>
                <w:sz w:val="24"/>
                <w:szCs w:val="24"/>
              </w:rPr>
            </w:pPr>
            <w:r>
              <w:rPr>
                <w:rFonts w:hint="eastAsia" w:ascii="宋体" w:hAnsi="宋体" w:eastAsia="宋体" w:cs="宋体"/>
                <w:sz w:val="24"/>
                <w:szCs w:val="24"/>
              </w:rPr>
              <w:t>⑥垂直角角分辨率2°</w:t>
            </w:r>
          </w:p>
          <w:p>
            <w:pPr>
              <w:rPr>
                <w:rFonts w:hint="eastAsia" w:ascii="宋体" w:hAnsi="宋体" w:eastAsia="宋体" w:cs="宋体"/>
                <w:sz w:val="24"/>
                <w:szCs w:val="24"/>
              </w:rPr>
            </w:pPr>
            <w:r>
              <w:rPr>
                <w:rFonts w:hint="eastAsia" w:ascii="宋体" w:hAnsi="宋体" w:eastAsia="宋体" w:cs="宋体"/>
                <w:sz w:val="24"/>
                <w:szCs w:val="24"/>
              </w:rPr>
              <w:t>⑦视角(水平)：360°</w:t>
            </w:r>
          </w:p>
          <w:p>
            <w:pPr>
              <w:rPr>
                <w:rFonts w:hint="eastAsia" w:ascii="宋体" w:hAnsi="宋体" w:eastAsia="宋体" w:cs="宋体"/>
                <w:sz w:val="24"/>
                <w:szCs w:val="24"/>
              </w:rPr>
            </w:pPr>
            <w:r>
              <w:rPr>
                <w:rFonts w:hint="eastAsia" w:ascii="宋体" w:hAnsi="宋体" w:eastAsia="宋体" w:cs="宋体"/>
                <w:sz w:val="24"/>
                <w:szCs w:val="24"/>
              </w:rPr>
              <w:t>（5）深度相机</w:t>
            </w:r>
          </w:p>
          <w:p>
            <w:pPr>
              <w:rPr>
                <w:rFonts w:hint="eastAsia" w:ascii="宋体" w:hAnsi="宋体" w:eastAsia="宋体" w:cs="宋体"/>
                <w:sz w:val="24"/>
                <w:szCs w:val="24"/>
              </w:rPr>
            </w:pPr>
            <w:r>
              <w:rPr>
                <w:rFonts w:hint="eastAsia" w:ascii="宋体" w:hAnsi="宋体" w:eastAsia="宋体" w:cs="宋体"/>
                <w:sz w:val="24"/>
                <w:szCs w:val="24"/>
              </w:rPr>
              <w:t>①RGB流：1920x1080 @ 30 FPS</w:t>
            </w:r>
          </w:p>
          <w:p>
            <w:pPr>
              <w:rPr>
                <w:rFonts w:hint="eastAsia" w:ascii="宋体" w:hAnsi="宋体" w:eastAsia="宋体" w:cs="宋体"/>
                <w:sz w:val="24"/>
                <w:szCs w:val="24"/>
              </w:rPr>
            </w:pPr>
            <w:r>
              <w:rPr>
                <w:rFonts w:hint="eastAsia" w:ascii="宋体" w:hAnsi="宋体" w:eastAsia="宋体" w:cs="宋体"/>
                <w:sz w:val="24"/>
                <w:szCs w:val="24"/>
              </w:rPr>
              <w:t>②深度流：512x424 @ 30 FPS</w:t>
            </w:r>
          </w:p>
          <w:p>
            <w:pPr>
              <w:rPr>
                <w:rFonts w:hint="eastAsia" w:ascii="宋体" w:hAnsi="宋体" w:eastAsia="宋体" w:cs="宋体"/>
                <w:sz w:val="24"/>
                <w:szCs w:val="24"/>
              </w:rPr>
            </w:pPr>
            <w:r>
              <w:rPr>
                <w:rFonts w:hint="eastAsia" w:ascii="宋体" w:hAnsi="宋体" w:eastAsia="宋体" w:cs="宋体"/>
                <w:sz w:val="24"/>
                <w:szCs w:val="24"/>
              </w:rPr>
              <w:t>③红外流：512x424 @ 30 FPS</w:t>
            </w:r>
          </w:p>
          <w:p>
            <w:pPr>
              <w:rPr>
                <w:rFonts w:hint="eastAsia" w:ascii="宋体" w:hAnsi="宋体" w:eastAsia="宋体" w:cs="宋体"/>
                <w:sz w:val="24"/>
                <w:szCs w:val="24"/>
              </w:rPr>
            </w:pPr>
            <w:r>
              <w:rPr>
                <w:rFonts w:hint="eastAsia" w:ascii="宋体" w:hAnsi="宋体" w:eastAsia="宋体" w:cs="宋体"/>
                <w:sz w:val="24"/>
                <w:szCs w:val="24"/>
              </w:rPr>
              <w:t>④深度距离：0.4m-4.5m</w:t>
            </w:r>
          </w:p>
          <w:p>
            <w:pPr>
              <w:rPr>
                <w:rFonts w:hint="eastAsia" w:ascii="宋体" w:hAnsi="宋体" w:eastAsia="宋体" w:cs="宋体"/>
                <w:sz w:val="24"/>
                <w:szCs w:val="24"/>
              </w:rPr>
            </w:pPr>
            <w:r>
              <w:rPr>
                <w:rFonts w:hint="eastAsia" w:ascii="宋体" w:hAnsi="宋体" w:eastAsia="宋体" w:cs="宋体"/>
                <w:sz w:val="24"/>
                <w:szCs w:val="24"/>
              </w:rPr>
              <w:t>⑤水平视角：70°</w:t>
            </w:r>
          </w:p>
          <w:p>
            <w:pPr>
              <w:rPr>
                <w:rFonts w:hint="eastAsia" w:ascii="宋体" w:hAnsi="宋体" w:eastAsia="宋体" w:cs="宋体"/>
                <w:sz w:val="24"/>
                <w:szCs w:val="24"/>
              </w:rPr>
            </w:pPr>
            <w:r>
              <w:rPr>
                <w:rFonts w:hint="eastAsia" w:ascii="宋体" w:hAnsi="宋体" w:eastAsia="宋体" w:cs="宋体"/>
                <w:sz w:val="24"/>
                <w:szCs w:val="24"/>
              </w:rPr>
              <w:t>⑥垂直视角：58°</w:t>
            </w:r>
          </w:p>
          <w:p>
            <w:pPr>
              <w:rPr>
                <w:rFonts w:hint="eastAsia" w:ascii="宋体" w:hAnsi="宋体" w:eastAsia="宋体" w:cs="宋体"/>
                <w:sz w:val="24"/>
                <w:szCs w:val="24"/>
              </w:rPr>
            </w:pPr>
            <w:r>
              <w:rPr>
                <w:rFonts w:hint="eastAsia" w:ascii="宋体" w:hAnsi="宋体" w:eastAsia="宋体" w:cs="宋体"/>
                <w:sz w:val="24"/>
                <w:szCs w:val="24"/>
              </w:rPr>
              <w:t>⑦通信接口：USB3.0</w:t>
            </w:r>
          </w:p>
          <w:p>
            <w:pPr>
              <w:rPr>
                <w:rFonts w:hint="eastAsia" w:ascii="宋体" w:hAnsi="宋体" w:eastAsia="宋体" w:cs="宋体"/>
                <w:sz w:val="24"/>
                <w:szCs w:val="24"/>
              </w:rPr>
            </w:pPr>
            <w:r>
              <w:rPr>
                <w:rFonts w:hint="eastAsia" w:ascii="宋体" w:hAnsi="宋体" w:eastAsia="宋体" w:cs="宋体"/>
                <w:sz w:val="24"/>
                <w:szCs w:val="24"/>
              </w:rPr>
              <w:t>（6）惯导</w:t>
            </w:r>
          </w:p>
          <w:p>
            <w:pPr>
              <w:rPr>
                <w:rFonts w:hint="eastAsia" w:ascii="宋体" w:hAnsi="宋体" w:eastAsia="宋体" w:cs="宋体"/>
                <w:sz w:val="24"/>
                <w:szCs w:val="24"/>
              </w:rPr>
            </w:pPr>
            <w:r>
              <w:rPr>
                <w:rFonts w:hint="eastAsia" w:ascii="宋体" w:hAnsi="宋体" w:eastAsia="宋体" w:cs="宋体"/>
                <w:sz w:val="24"/>
                <w:szCs w:val="24"/>
              </w:rPr>
              <w:t>①陀螺仪范围：±2000°/s</w:t>
            </w:r>
          </w:p>
          <w:p>
            <w:pPr>
              <w:rPr>
                <w:rFonts w:hint="eastAsia" w:ascii="宋体" w:hAnsi="宋体" w:eastAsia="宋体" w:cs="宋体"/>
                <w:sz w:val="24"/>
                <w:szCs w:val="24"/>
              </w:rPr>
            </w:pPr>
            <w:r>
              <w:rPr>
                <w:rFonts w:hint="eastAsia" w:ascii="宋体" w:hAnsi="宋体" w:eastAsia="宋体" w:cs="宋体"/>
                <w:sz w:val="24"/>
                <w:szCs w:val="24"/>
              </w:rPr>
              <w:t>②加速度范围：±8g</w:t>
            </w:r>
          </w:p>
          <w:p>
            <w:pPr>
              <w:rPr>
                <w:rFonts w:hint="eastAsia" w:ascii="宋体" w:hAnsi="宋体" w:eastAsia="宋体" w:cs="宋体"/>
                <w:sz w:val="24"/>
                <w:szCs w:val="24"/>
              </w:rPr>
            </w:pPr>
            <w:r>
              <w:rPr>
                <w:rFonts w:hint="eastAsia" w:ascii="宋体" w:hAnsi="宋体" w:eastAsia="宋体" w:cs="宋体"/>
                <w:sz w:val="24"/>
                <w:szCs w:val="24"/>
              </w:rPr>
              <w:t>③磁力计范围：±1.8Gauss</w:t>
            </w:r>
          </w:p>
          <w:p>
            <w:pPr>
              <w:rPr>
                <w:rFonts w:hint="eastAsia" w:ascii="宋体" w:hAnsi="宋体" w:eastAsia="宋体" w:cs="宋体"/>
                <w:sz w:val="24"/>
                <w:szCs w:val="24"/>
              </w:rPr>
            </w:pPr>
            <w:r>
              <w:rPr>
                <w:rFonts w:hint="eastAsia" w:ascii="宋体" w:hAnsi="宋体" w:eastAsia="宋体" w:cs="宋体"/>
                <w:sz w:val="24"/>
                <w:szCs w:val="24"/>
              </w:rPr>
              <w:t>④角度精度：静态0.1°，动态0.5°</w:t>
            </w:r>
          </w:p>
          <w:p>
            <w:pPr>
              <w:rPr>
                <w:rFonts w:hint="eastAsia" w:ascii="宋体" w:hAnsi="宋体" w:eastAsia="宋体" w:cs="宋体"/>
                <w:sz w:val="24"/>
                <w:szCs w:val="24"/>
              </w:rPr>
            </w:pPr>
            <w:r>
              <w:rPr>
                <w:rFonts w:hint="eastAsia" w:ascii="宋体" w:hAnsi="宋体" w:eastAsia="宋体" w:cs="宋体"/>
                <w:sz w:val="24"/>
                <w:szCs w:val="24"/>
              </w:rPr>
              <w:t>⑤回传速率/波特率：300Hz/921600</w:t>
            </w:r>
          </w:p>
          <w:p>
            <w:pPr>
              <w:rPr>
                <w:rFonts w:hint="eastAsia" w:ascii="宋体" w:hAnsi="宋体" w:eastAsia="宋体" w:cs="宋体"/>
                <w:sz w:val="24"/>
                <w:szCs w:val="24"/>
              </w:rPr>
            </w:pPr>
            <w:r>
              <w:rPr>
                <w:rFonts w:hint="eastAsia" w:ascii="宋体" w:hAnsi="宋体" w:eastAsia="宋体" w:cs="宋体"/>
                <w:sz w:val="24"/>
                <w:szCs w:val="24"/>
              </w:rPr>
              <w:t>（7）里程计</w:t>
            </w:r>
          </w:p>
          <w:p>
            <w:pPr>
              <w:rPr>
                <w:rFonts w:hint="eastAsia" w:ascii="宋体" w:hAnsi="宋体" w:eastAsia="宋体" w:cs="宋体"/>
                <w:sz w:val="24"/>
                <w:szCs w:val="24"/>
              </w:rPr>
            </w:pPr>
            <w:r>
              <w:rPr>
                <w:rFonts w:hint="eastAsia" w:ascii="宋体" w:hAnsi="宋体" w:eastAsia="宋体" w:cs="宋体"/>
                <w:sz w:val="24"/>
                <w:szCs w:val="24"/>
              </w:rPr>
              <w:t>1）输出波形：方波</w:t>
            </w:r>
          </w:p>
          <w:p>
            <w:pPr>
              <w:rPr>
                <w:rFonts w:hint="eastAsia" w:ascii="宋体" w:hAnsi="宋体" w:eastAsia="宋体" w:cs="宋体"/>
                <w:sz w:val="24"/>
                <w:szCs w:val="24"/>
              </w:rPr>
            </w:pPr>
            <w:r>
              <w:rPr>
                <w:rFonts w:hint="eastAsia" w:ascii="宋体" w:hAnsi="宋体" w:eastAsia="宋体" w:cs="宋体"/>
                <w:sz w:val="24"/>
                <w:szCs w:val="24"/>
              </w:rPr>
              <w:t>2）输出相：A、B两相</w:t>
            </w:r>
          </w:p>
          <w:p>
            <w:pPr>
              <w:rPr>
                <w:rFonts w:hint="eastAsia" w:ascii="宋体" w:hAnsi="宋体" w:eastAsia="宋体" w:cs="宋体"/>
                <w:sz w:val="24"/>
                <w:szCs w:val="24"/>
              </w:rPr>
            </w:pPr>
            <w:r>
              <w:rPr>
                <w:rFonts w:hint="eastAsia" w:ascii="宋体" w:hAnsi="宋体" w:eastAsia="宋体" w:cs="宋体"/>
                <w:sz w:val="24"/>
                <w:szCs w:val="24"/>
              </w:rPr>
              <w:t>3）响应频率：0-100khz</w:t>
            </w:r>
          </w:p>
          <w:p>
            <w:pPr>
              <w:rPr>
                <w:rFonts w:hint="eastAsia" w:ascii="宋体" w:hAnsi="宋体" w:eastAsia="宋体" w:cs="宋体"/>
                <w:sz w:val="24"/>
                <w:szCs w:val="24"/>
              </w:rPr>
            </w:pPr>
            <w:r>
              <w:rPr>
                <w:rFonts w:hint="eastAsia" w:ascii="宋体" w:hAnsi="宋体" w:eastAsia="宋体" w:cs="宋体"/>
                <w:sz w:val="24"/>
                <w:szCs w:val="24"/>
              </w:rPr>
              <w:t>4）相位差：90°±45°</w:t>
            </w:r>
          </w:p>
          <w:p>
            <w:pPr>
              <w:rPr>
                <w:rFonts w:hint="eastAsia" w:ascii="宋体" w:hAnsi="宋体" w:eastAsia="宋体" w:cs="宋体"/>
                <w:sz w:val="24"/>
                <w:szCs w:val="24"/>
                <w:highlight w:val="yellow"/>
              </w:rPr>
            </w:pPr>
            <w:r>
              <w:rPr>
                <w:rFonts w:hint="eastAsia" w:ascii="宋体" w:hAnsi="宋体" w:eastAsia="宋体" w:cs="宋体"/>
                <w:sz w:val="24"/>
                <w:szCs w:val="24"/>
              </w:rPr>
              <w:t>5）最大转速：6000rpm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2" w:hRule="atLeast"/>
          <w:jc w:val="center"/>
        </w:trPr>
        <w:tc>
          <w:tcPr>
            <w:tcW w:w="487"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bCs/>
                <w:sz w:val="24"/>
                <w:szCs w:val="24"/>
              </w:rPr>
            </w:pPr>
          </w:p>
        </w:tc>
        <w:tc>
          <w:tcPr>
            <w:tcW w:w="849"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bCs/>
                <w:sz w:val="24"/>
                <w:szCs w:val="24"/>
              </w:rPr>
            </w:pP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4"/>
                <w:szCs w:val="24"/>
              </w:rPr>
            </w:pPr>
            <w:r>
              <w:rPr>
                <w:rFonts w:hint="eastAsia" w:ascii="微软雅黑" w:hAnsi="微软雅黑" w:eastAsia="微软雅黑" w:cs="微软雅黑"/>
                <w:b/>
                <w:bCs/>
                <w:color w:val="000000" w:themeColor="text1"/>
                <w:sz w:val="24"/>
                <w:szCs w:val="24"/>
                <w:lang w:eastAsia="zh-CN"/>
                <w14:textFill>
                  <w14:solidFill>
                    <w14:schemeClr w14:val="tx1"/>
                  </w14:solidFill>
                </w14:textFill>
              </w:rPr>
              <w:t>☆</w:t>
            </w:r>
            <w:r>
              <w:rPr>
                <w:rFonts w:hint="eastAsia" w:ascii="宋体" w:hAnsi="宋体" w:eastAsia="宋体" w:cs="宋体"/>
                <w:sz w:val="24"/>
                <w:szCs w:val="24"/>
              </w:rPr>
              <w:t>远程控制终端（含智能网联实训系统）</w:t>
            </w:r>
          </w:p>
        </w:tc>
        <w:tc>
          <w:tcPr>
            <w:tcW w:w="549"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套</w:t>
            </w:r>
          </w:p>
        </w:tc>
        <w:tc>
          <w:tcPr>
            <w:tcW w:w="60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szCs w:val="24"/>
              </w:rPr>
            </w:pPr>
            <w:r>
              <w:rPr>
                <w:rFonts w:hint="eastAsia" w:ascii="宋体" w:hAnsi="宋体" w:eastAsia="宋体" w:cs="宋体"/>
                <w:color w:val="FF0000"/>
                <w:sz w:val="24"/>
                <w:szCs w:val="24"/>
              </w:rPr>
              <w:t>1.</w:t>
            </w:r>
            <w:r>
              <w:rPr>
                <w:rFonts w:hint="eastAsia" w:ascii="宋体" w:hAnsi="宋体" w:eastAsia="宋体" w:cs="宋体"/>
                <w:sz w:val="24"/>
                <w:szCs w:val="24"/>
              </w:rPr>
              <w:t>系统默认每台车辆配备一台远程控制终端，车辆运行过程中，使用者仅操作远程终端即可实现车辆的运行控制及管理，一方面可以发送指令到车载工控机，另外一方面也可以监控车辆的运行状态，具体包括：</w:t>
            </w:r>
          </w:p>
          <w:p>
            <w:pPr>
              <w:rPr>
                <w:rFonts w:hint="eastAsia" w:ascii="宋体" w:hAnsi="宋体" w:eastAsia="宋体" w:cs="宋体"/>
                <w:sz w:val="24"/>
                <w:szCs w:val="24"/>
              </w:rPr>
            </w:pPr>
            <w:r>
              <w:rPr>
                <w:rFonts w:hint="eastAsia" w:ascii="宋体" w:hAnsi="宋体" w:eastAsia="宋体" w:cs="宋体"/>
                <w:sz w:val="24"/>
                <w:szCs w:val="24"/>
              </w:rPr>
              <w:t>（1）车辆管理</w:t>
            </w:r>
          </w:p>
          <w:p>
            <w:pPr>
              <w:rPr>
                <w:rFonts w:hint="eastAsia" w:ascii="宋体" w:hAnsi="宋体" w:eastAsia="宋体" w:cs="宋体"/>
                <w:sz w:val="24"/>
                <w:szCs w:val="24"/>
              </w:rPr>
            </w:pPr>
            <w:r>
              <w:rPr>
                <w:rFonts w:hint="eastAsia" w:ascii="宋体" w:hAnsi="宋体" w:eastAsia="宋体" w:cs="宋体"/>
                <w:sz w:val="24"/>
                <w:szCs w:val="24"/>
              </w:rPr>
              <w:t>1）重启车载系统:远程重新启动车载系统</w:t>
            </w:r>
          </w:p>
          <w:p>
            <w:pPr>
              <w:rPr>
                <w:rFonts w:hint="eastAsia" w:ascii="宋体" w:hAnsi="宋体" w:eastAsia="宋体" w:cs="宋体"/>
                <w:sz w:val="24"/>
                <w:szCs w:val="24"/>
              </w:rPr>
            </w:pPr>
            <w:r>
              <w:rPr>
                <w:rFonts w:hint="eastAsia" w:ascii="宋体" w:hAnsi="宋体" w:eastAsia="宋体" w:cs="宋体"/>
                <w:sz w:val="24"/>
                <w:szCs w:val="24"/>
              </w:rPr>
              <w:t>2）关闭车载系统：远程关闭车载系统</w:t>
            </w:r>
          </w:p>
          <w:p>
            <w:pPr>
              <w:rPr>
                <w:rFonts w:hint="eastAsia" w:ascii="宋体" w:hAnsi="宋体" w:eastAsia="宋体" w:cs="宋体"/>
                <w:sz w:val="24"/>
                <w:szCs w:val="24"/>
              </w:rPr>
            </w:pPr>
            <w:r>
              <w:rPr>
                <w:rFonts w:hint="eastAsia" w:ascii="宋体" w:hAnsi="宋体" w:eastAsia="宋体" w:cs="宋体"/>
                <w:sz w:val="24"/>
                <w:szCs w:val="24"/>
              </w:rPr>
              <w:t>3）运行状态自检：获取并显示传感器系统状态，用于车辆自检</w:t>
            </w:r>
          </w:p>
          <w:p>
            <w:pPr>
              <w:rPr>
                <w:rFonts w:hint="eastAsia" w:ascii="宋体" w:hAnsi="宋体" w:eastAsia="宋体" w:cs="宋体"/>
                <w:sz w:val="24"/>
                <w:szCs w:val="24"/>
              </w:rPr>
            </w:pPr>
            <w:r>
              <w:rPr>
                <w:rFonts w:hint="eastAsia" w:ascii="宋体" w:hAnsi="宋体" w:eastAsia="宋体" w:cs="宋体"/>
                <w:sz w:val="24"/>
                <w:szCs w:val="24"/>
              </w:rPr>
              <w:t>4)基础配置:远程配置、修改车辆基础信息</w:t>
            </w:r>
          </w:p>
          <w:p>
            <w:pPr>
              <w:rPr>
                <w:rFonts w:hint="eastAsia" w:ascii="宋体" w:hAnsi="宋体" w:eastAsia="宋体" w:cs="宋体"/>
                <w:sz w:val="24"/>
                <w:szCs w:val="24"/>
              </w:rPr>
            </w:pPr>
            <w:r>
              <w:rPr>
                <w:rFonts w:hint="eastAsia" w:ascii="宋体" w:hAnsi="宋体" w:eastAsia="宋体" w:cs="宋体"/>
                <w:sz w:val="24"/>
                <w:szCs w:val="24"/>
              </w:rPr>
              <w:t>（2）传感器管理</w:t>
            </w:r>
          </w:p>
          <w:p>
            <w:pPr>
              <w:rPr>
                <w:rFonts w:hint="eastAsia" w:ascii="宋体" w:hAnsi="宋体" w:eastAsia="宋体" w:cs="宋体"/>
                <w:sz w:val="24"/>
                <w:szCs w:val="24"/>
              </w:rPr>
            </w:pPr>
            <w:r>
              <w:rPr>
                <w:rFonts w:hint="eastAsia" w:ascii="宋体" w:hAnsi="宋体" w:eastAsia="宋体" w:cs="宋体"/>
                <w:sz w:val="24"/>
                <w:szCs w:val="24"/>
              </w:rPr>
              <w:t>1）传感器配置管理：为车辆提供传感器配置界面，实现对不同传感器参数的远程配置管理</w:t>
            </w:r>
          </w:p>
          <w:p>
            <w:pPr>
              <w:rPr>
                <w:rFonts w:hint="eastAsia" w:ascii="宋体" w:hAnsi="宋体" w:eastAsia="宋体" w:cs="宋体"/>
                <w:sz w:val="24"/>
                <w:szCs w:val="24"/>
              </w:rPr>
            </w:pPr>
            <w:r>
              <w:rPr>
                <w:rFonts w:hint="eastAsia" w:ascii="宋体" w:hAnsi="宋体" w:eastAsia="宋体" w:cs="宋体"/>
                <w:sz w:val="24"/>
                <w:szCs w:val="24"/>
              </w:rPr>
              <w:t>2）传感器数据查看：查看传感器的状态和数据，支持图像和文本数据的显示</w:t>
            </w:r>
          </w:p>
          <w:p>
            <w:pPr>
              <w:rPr>
                <w:rFonts w:hint="eastAsia" w:ascii="宋体" w:hAnsi="宋体" w:eastAsia="宋体" w:cs="宋体"/>
                <w:sz w:val="24"/>
                <w:szCs w:val="24"/>
              </w:rPr>
            </w:pPr>
            <w:r>
              <w:rPr>
                <w:rFonts w:hint="eastAsia" w:ascii="宋体" w:hAnsi="宋体" w:eastAsia="宋体" w:cs="宋体"/>
                <w:sz w:val="24"/>
                <w:szCs w:val="24"/>
              </w:rPr>
              <w:t>3）传感器标定：远程标定深度相机传感器的参数</w:t>
            </w:r>
          </w:p>
          <w:p>
            <w:pPr>
              <w:rPr>
                <w:rFonts w:hint="eastAsia" w:ascii="宋体" w:hAnsi="宋体" w:eastAsia="宋体" w:cs="宋体"/>
                <w:sz w:val="24"/>
                <w:szCs w:val="24"/>
              </w:rPr>
            </w:pPr>
            <w:r>
              <w:rPr>
                <w:rFonts w:hint="eastAsia" w:ascii="宋体" w:hAnsi="宋体" w:eastAsia="宋体" w:cs="宋体"/>
                <w:sz w:val="24"/>
                <w:szCs w:val="24"/>
              </w:rPr>
              <w:t>（3）地图管理</w:t>
            </w:r>
          </w:p>
          <w:p>
            <w:pPr>
              <w:rPr>
                <w:rFonts w:hint="eastAsia" w:ascii="宋体" w:hAnsi="宋体" w:eastAsia="宋体" w:cs="宋体"/>
                <w:sz w:val="24"/>
                <w:szCs w:val="24"/>
              </w:rPr>
            </w:pPr>
            <w:r>
              <w:rPr>
                <w:rFonts w:hint="eastAsia" w:ascii="宋体" w:hAnsi="宋体" w:eastAsia="宋体" w:cs="宋体"/>
                <w:sz w:val="24"/>
                <w:szCs w:val="24"/>
              </w:rPr>
              <w:t>1）SLAM建图：基于单线激光雷达、多线激光雷达和深度相机的三种建图方式，建图采用远程控制方式</w:t>
            </w:r>
          </w:p>
          <w:p>
            <w:pPr>
              <w:rPr>
                <w:rFonts w:hint="eastAsia" w:ascii="宋体" w:hAnsi="宋体" w:eastAsia="宋体" w:cs="宋体"/>
                <w:sz w:val="24"/>
                <w:szCs w:val="24"/>
              </w:rPr>
            </w:pPr>
            <w:r>
              <w:rPr>
                <w:rFonts w:hint="eastAsia" w:ascii="宋体" w:hAnsi="宋体" w:eastAsia="宋体" w:cs="宋体"/>
                <w:sz w:val="24"/>
                <w:szCs w:val="24"/>
              </w:rPr>
              <w:t>2）地图生成：生成点云图并保存到车端</w:t>
            </w:r>
          </w:p>
          <w:p>
            <w:pPr>
              <w:rPr>
                <w:rFonts w:hint="eastAsia" w:ascii="宋体" w:hAnsi="宋体" w:eastAsia="宋体" w:cs="宋体"/>
                <w:sz w:val="24"/>
                <w:szCs w:val="24"/>
              </w:rPr>
            </w:pPr>
            <w:r>
              <w:rPr>
                <w:rFonts w:hint="eastAsia" w:ascii="宋体" w:hAnsi="宋体" w:eastAsia="宋体" w:cs="宋体"/>
                <w:sz w:val="24"/>
                <w:szCs w:val="24"/>
              </w:rPr>
              <w:t>3）地图加载（2D）：远程将2D激光点云图加载到车端</w:t>
            </w:r>
          </w:p>
          <w:p>
            <w:pPr>
              <w:rPr>
                <w:rFonts w:hint="eastAsia" w:ascii="宋体" w:hAnsi="宋体" w:eastAsia="宋体" w:cs="宋体"/>
                <w:sz w:val="24"/>
                <w:szCs w:val="24"/>
              </w:rPr>
            </w:pPr>
            <w:r>
              <w:rPr>
                <w:rFonts w:hint="eastAsia" w:ascii="宋体" w:hAnsi="宋体" w:eastAsia="宋体" w:cs="宋体"/>
                <w:sz w:val="24"/>
                <w:szCs w:val="24"/>
              </w:rPr>
              <w:t>4）地图加载（3D）：远程将3D激光点云图加载到车端</w:t>
            </w:r>
          </w:p>
          <w:p>
            <w:pPr>
              <w:rPr>
                <w:rFonts w:hint="eastAsia" w:ascii="宋体" w:hAnsi="宋体" w:eastAsia="宋体" w:cs="宋体"/>
                <w:sz w:val="24"/>
                <w:szCs w:val="24"/>
              </w:rPr>
            </w:pPr>
            <w:r>
              <w:rPr>
                <w:rFonts w:hint="eastAsia" w:ascii="宋体" w:hAnsi="宋体" w:eastAsia="宋体" w:cs="宋体"/>
                <w:sz w:val="24"/>
                <w:szCs w:val="24"/>
              </w:rPr>
              <w:t>（4）循迹管理</w:t>
            </w:r>
          </w:p>
          <w:p>
            <w:pPr>
              <w:rPr>
                <w:rFonts w:hint="eastAsia" w:ascii="宋体" w:hAnsi="宋体" w:eastAsia="宋体" w:cs="宋体"/>
                <w:color w:val="FF0000"/>
                <w:sz w:val="24"/>
                <w:szCs w:val="24"/>
                <w:lang w:eastAsia="zh-CN"/>
              </w:rPr>
            </w:pPr>
            <w:r>
              <w:rPr>
                <w:rFonts w:hint="eastAsia" w:ascii="宋体" w:hAnsi="宋体" w:eastAsia="宋体" w:cs="宋体"/>
                <w:sz w:val="24"/>
                <w:szCs w:val="24"/>
              </w:rPr>
              <w:t>1）航迹录制（2D）：基于2D地图和单线激光雷达录制车辆航迹</w:t>
            </w:r>
          </w:p>
          <w:p>
            <w:pPr>
              <w:rPr>
                <w:rFonts w:hint="eastAsia" w:ascii="宋体" w:hAnsi="宋体" w:eastAsia="宋体" w:cs="宋体"/>
                <w:color w:val="FF0000"/>
                <w:sz w:val="24"/>
                <w:szCs w:val="24"/>
                <w:lang w:eastAsia="zh-CN"/>
              </w:rPr>
            </w:pPr>
            <w:r>
              <w:rPr>
                <w:rFonts w:hint="eastAsia" w:ascii="宋体" w:hAnsi="宋体" w:eastAsia="宋体" w:cs="宋体"/>
                <w:sz w:val="24"/>
                <w:szCs w:val="24"/>
              </w:rPr>
              <w:t>2）航迹录制（3D）：基于3D地图和多线激光雷达录制车辆航迹</w:t>
            </w:r>
          </w:p>
          <w:p>
            <w:pPr>
              <w:rPr>
                <w:rFonts w:hint="eastAsia" w:ascii="宋体" w:hAnsi="宋体" w:eastAsia="宋体" w:cs="宋体"/>
                <w:sz w:val="24"/>
                <w:szCs w:val="24"/>
              </w:rPr>
            </w:pPr>
            <w:r>
              <w:rPr>
                <w:rFonts w:hint="eastAsia" w:ascii="宋体" w:hAnsi="宋体" w:eastAsia="宋体" w:cs="宋体"/>
                <w:sz w:val="24"/>
                <w:szCs w:val="24"/>
              </w:rPr>
              <w:t>3）循迹（2D）：基于单线激光雷达实现车辆循迹行驶</w:t>
            </w:r>
          </w:p>
          <w:p>
            <w:pPr>
              <w:rPr>
                <w:rFonts w:hint="eastAsia" w:ascii="宋体" w:hAnsi="宋体" w:eastAsia="宋体" w:cs="宋体"/>
                <w:sz w:val="24"/>
                <w:szCs w:val="24"/>
              </w:rPr>
            </w:pPr>
            <w:r>
              <w:rPr>
                <w:rFonts w:hint="eastAsia" w:ascii="宋体" w:hAnsi="宋体" w:eastAsia="宋体" w:cs="宋体"/>
                <w:sz w:val="24"/>
                <w:szCs w:val="24"/>
              </w:rPr>
              <w:t>4）循迹（3D）：基于多线激光雷达实现车辆循迹行驶</w:t>
            </w:r>
          </w:p>
          <w:p>
            <w:pPr>
              <w:rPr>
                <w:rFonts w:hint="eastAsia" w:ascii="宋体" w:hAnsi="宋体" w:eastAsia="宋体" w:cs="宋体"/>
                <w:sz w:val="24"/>
                <w:szCs w:val="24"/>
              </w:rPr>
            </w:pPr>
            <w:r>
              <w:rPr>
                <w:rFonts w:hint="eastAsia" w:ascii="宋体" w:hAnsi="宋体" w:eastAsia="宋体" w:cs="宋体"/>
                <w:sz w:val="24"/>
                <w:szCs w:val="24"/>
              </w:rPr>
              <w:t>（5）导航管理</w:t>
            </w:r>
          </w:p>
          <w:p>
            <w:pPr>
              <w:rPr>
                <w:rFonts w:hint="eastAsia" w:ascii="宋体" w:hAnsi="宋体" w:eastAsia="宋体" w:cs="宋体"/>
                <w:sz w:val="24"/>
                <w:szCs w:val="24"/>
              </w:rPr>
            </w:pPr>
            <w:r>
              <w:rPr>
                <w:rFonts w:hint="eastAsia" w:ascii="宋体" w:hAnsi="宋体" w:eastAsia="宋体" w:cs="宋体"/>
                <w:sz w:val="24"/>
                <w:szCs w:val="24"/>
              </w:rPr>
              <w:t>1）基于2D点云地图的自主避障导航</w:t>
            </w:r>
          </w:p>
          <w:p>
            <w:pPr>
              <w:rPr>
                <w:rFonts w:hint="eastAsia" w:ascii="宋体" w:hAnsi="宋体" w:eastAsia="宋体" w:cs="宋体"/>
                <w:sz w:val="24"/>
                <w:szCs w:val="24"/>
              </w:rPr>
            </w:pPr>
            <w:r>
              <w:rPr>
                <w:rFonts w:hint="eastAsia" w:ascii="宋体" w:hAnsi="宋体" w:eastAsia="宋体" w:cs="宋体"/>
                <w:sz w:val="24"/>
                <w:szCs w:val="24"/>
              </w:rPr>
              <w:t>2）基于2D高精地图的自主避障导航</w:t>
            </w:r>
          </w:p>
          <w:p>
            <w:pPr>
              <w:rPr>
                <w:rFonts w:hint="eastAsia" w:ascii="宋体" w:hAnsi="宋体" w:eastAsia="宋体" w:cs="宋体"/>
                <w:sz w:val="24"/>
                <w:szCs w:val="24"/>
                <w:lang w:eastAsia="zh-CN"/>
              </w:rPr>
            </w:pPr>
            <w:r>
              <w:rPr>
                <w:rFonts w:hint="eastAsia" w:ascii="宋体" w:hAnsi="宋体" w:eastAsia="宋体" w:cs="宋体"/>
                <w:sz w:val="24"/>
                <w:szCs w:val="24"/>
              </w:rPr>
              <w:t xml:space="preserve">3）基于3D高精地图的自主避障导航(包括红绿灯识别等交通规则) </w:t>
            </w:r>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4）基于深度相机实现交通标志的识别</w:t>
            </w:r>
          </w:p>
          <w:p>
            <w:pPr>
              <w:rPr>
                <w:rFonts w:hint="eastAsia" w:ascii="宋体" w:hAnsi="宋体" w:eastAsia="宋体" w:cs="宋体"/>
                <w:sz w:val="24"/>
                <w:szCs w:val="24"/>
              </w:rPr>
            </w:pPr>
            <w:r>
              <w:rPr>
                <w:rFonts w:hint="eastAsia" w:ascii="宋体" w:hAnsi="宋体" w:eastAsia="宋体" w:cs="宋体"/>
                <w:sz w:val="24"/>
                <w:szCs w:val="24"/>
              </w:rPr>
              <w:t>2.技术参数</w:t>
            </w:r>
          </w:p>
          <w:p>
            <w:pPr>
              <w:rPr>
                <w:rFonts w:hint="eastAsia" w:ascii="宋体" w:hAnsi="宋体" w:eastAsia="宋体" w:cs="宋体"/>
                <w:sz w:val="24"/>
                <w:szCs w:val="24"/>
              </w:rPr>
            </w:pPr>
            <w:r>
              <w:rPr>
                <w:rFonts w:hint="eastAsia" w:ascii="宋体" w:hAnsi="宋体" w:eastAsia="宋体" w:cs="宋体"/>
                <w:sz w:val="24"/>
                <w:szCs w:val="24"/>
              </w:rPr>
              <w:t>（1）终端电脑</w:t>
            </w:r>
          </w:p>
          <w:p>
            <w:pPr>
              <w:rPr>
                <w:rFonts w:hint="eastAsia" w:ascii="宋体" w:hAnsi="宋体" w:eastAsia="宋体" w:cs="宋体"/>
                <w:sz w:val="24"/>
                <w:szCs w:val="24"/>
              </w:rPr>
            </w:pPr>
            <w:r>
              <w:rPr>
                <w:rFonts w:hint="eastAsia" w:ascii="宋体" w:hAnsi="宋体" w:eastAsia="宋体" w:cs="宋体"/>
                <w:sz w:val="24"/>
                <w:szCs w:val="24"/>
              </w:rPr>
              <w:t>1）处理器：性能不低于intel酷睿i5</w:t>
            </w:r>
          </w:p>
          <w:p>
            <w:pPr>
              <w:rPr>
                <w:rFonts w:hint="eastAsia" w:ascii="宋体" w:hAnsi="宋体" w:eastAsia="宋体" w:cs="宋体"/>
                <w:sz w:val="24"/>
                <w:szCs w:val="24"/>
              </w:rPr>
            </w:pPr>
            <w:r>
              <w:rPr>
                <w:rFonts w:hint="eastAsia" w:ascii="宋体" w:hAnsi="宋体" w:eastAsia="宋体" w:cs="宋体"/>
                <w:sz w:val="24"/>
                <w:szCs w:val="24"/>
              </w:rPr>
              <w:t>2）内存：不小于 8G</w:t>
            </w:r>
          </w:p>
          <w:p>
            <w:pPr>
              <w:rPr>
                <w:rFonts w:hint="eastAsia" w:ascii="宋体" w:hAnsi="宋体" w:eastAsia="宋体" w:cs="宋体"/>
                <w:sz w:val="24"/>
                <w:szCs w:val="24"/>
              </w:rPr>
            </w:pPr>
            <w:r>
              <w:rPr>
                <w:rFonts w:hint="eastAsia" w:ascii="宋体" w:hAnsi="宋体" w:eastAsia="宋体" w:cs="宋体"/>
                <w:sz w:val="24"/>
                <w:szCs w:val="24"/>
              </w:rPr>
              <w:t>3)显卡：集成显卡</w:t>
            </w:r>
          </w:p>
          <w:p>
            <w:pPr>
              <w:rPr>
                <w:rFonts w:hint="eastAsia" w:ascii="宋体" w:hAnsi="宋体" w:eastAsia="宋体" w:cs="宋体"/>
                <w:sz w:val="24"/>
                <w:szCs w:val="24"/>
              </w:rPr>
            </w:pPr>
            <w:r>
              <w:rPr>
                <w:rFonts w:hint="eastAsia" w:ascii="宋体" w:hAnsi="宋体" w:eastAsia="宋体" w:cs="宋体"/>
                <w:sz w:val="24"/>
                <w:szCs w:val="24"/>
              </w:rPr>
              <w:t>4)硬盘：不小于512G</w:t>
            </w:r>
          </w:p>
          <w:p>
            <w:pPr>
              <w:rPr>
                <w:rFonts w:hint="eastAsia" w:ascii="宋体" w:hAnsi="宋体" w:eastAsia="宋体" w:cs="宋体"/>
                <w:sz w:val="24"/>
                <w:szCs w:val="24"/>
              </w:rPr>
            </w:pPr>
            <w:r>
              <w:rPr>
                <w:rFonts w:hint="eastAsia" w:ascii="宋体" w:hAnsi="宋体" w:eastAsia="宋体" w:cs="宋体"/>
                <w:sz w:val="24"/>
                <w:szCs w:val="24"/>
              </w:rPr>
              <w:t>5)显示器：分辨率不低于1920*1080；尺寸不小于21.5英寸；</w:t>
            </w:r>
          </w:p>
          <w:p>
            <w:pPr>
              <w:rPr>
                <w:rFonts w:hint="eastAsia" w:ascii="宋体" w:hAnsi="宋体" w:eastAsia="宋体" w:cs="宋体"/>
                <w:sz w:val="24"/>
                <w:szCs w:val="24"/>
              </w:rPr>
            </w:pPr>
            <w:r>
              <w:rPr>
                <w:rFonts w:hint="eastAsia" w:ascii="宋体" w:hAnsi="宋体" w:eastAsia="宋体" w:cs="宋体"/>
                <w:sz w:val="24"/>
                <w:szCs w:val="24"/>
              </w:rPr>
              <w:t>6)网络：802.11 wifi，千兆有线网卡</w:t>
            </w:r>
          </w:p>
          <w:p>
            <w:pPr>
              <w:rPr>
                <w:rFonts w:hint="eastAsia" w:ascii="宋体" w:hAnsi="宋体" w:eastAsia="宋体" w:cs="宋体"/>
                <w:sz w:val="24"/>
                <w:szCs w:val="24"/>
              </w:rPr>
            </w:pPr>
            <w:r>
              <w:rPr>
                <w:rFonts w:hint="eastAsia" w:ascii="宋体" w:hAnsi="宋体" w:eastAsia="宋体" w:cs="宋体"/>
                <w:sz w:val="24"/>
                <w:szCs w:val="24"/>
              </w:rPr>
              <w:t>7）接口：USB 3.0</w:t>
            </w:r>
          </w:p>
          <w:p>
            <w:pPr>
              <w:rPr>
                <w:rFonts w:hint="eastAsia" w:ascii="宋体" w:hAnsi="宋体" w:eastAsia="宋体" w:cs="宋体"/>
                <w:sz w:val="24"/>
                <w:szCs w:val="24"/>
              </w:rPr>
            </w:pPr>
            <w:r>
              <w:rPr>
                <w:rFonts w:hint="eastAsia" w:ascii="宋体" w:hAnsi="宋体" w:eastAsia="宋体" w:cs="宋体"/>
                <w:sz w:val="24"/>
                <w:szCs w:val="24"/>
              </w:rPr>
              <w:t>8）操作系统：Ubuntu 18.04.5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2" w:hRule="atLeast"/>
          <w:jc w:val="center"/>
        </w:trPr>
        <w:tc>
          <w:tcPr>
            <w:tcW w:w="487"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bCs/>
                <w:sz w:val="24"/>
                <w:szCs w:val="24"/>
              </w:rPr>
            </w:pPr>
          </w:p>
        </w:tc>
        <w:tc>
          <w:tcPr>
            <w:tcW w:w="849"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bCs/>
                <w:sz w:val="24"/>
                <w:szCs w:val="24"/>
              </w:rPr>
            </w:pP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车辆交互式多媒体教学系统</w:t>
            </w:r>
          </w:p>
        </w:tc>
        <w:tc>
          <w:tcPr>
            <w:tcW w:w="549"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套</w:t>
            </w:r>
          </w:p>
        </w:tc>
        <w:tc>
          <w:tcPr>
            <w:tcW w:w="60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1.总体要求</w:t>
            </w:r>
          </w:p>
          <w:p>
            <w:pPr>
              <w:rPr>
                <w:rFonts w:hint="eastAsia" w:ascii="宋体" w:hAnsi="宋体" w:eastAsia="宋体" w:cs="宋体"/>
                <w:sz w:val="24"/>
                <w:szCs w:val="24"/>
              </w:rPr>
            </w:pPr>
            <w:r>
              <w:rPr>
                <w:rFonts w:hint="eastAsia" w:ascii="宋体" w:hAnsi="宋体" w:eastAsia="宋体" w:cs="宋体"/>
                <w:sz w:val="24"/>
                <w:szCs w:val="24"/>
              </w:rPr>
              <w:t>①采用不涉及知识产权纠纷的软件管理平台+数据库的结构布局该教学系统，允许教师对课程适当进行编辑；</w:t>
            </w:r>
          </w:p>
          <w:p>
            <w:pPr>
              <w:rPr>
                <w:rFonts w:hint="eastAsia" w:ascii="宋体" w:hAnsi="宋体" w:eastAsia="宋体" w:cs="宋体"/>
                <w:sz w:val="24"/>
                <w:szCs w:val="24"/>
              </w:rPr>
            </w:pPr>
            <w:r>
              <w:rPr>
                <w:rFonts w:hint="eastAsia" w:ascii="宋体" w:hAnsi="宋体" w:eastAsia="宋体" w:cs="宋体"/>
                <w:sz w:val="24"/>
                <w:szCs w:val="24"/>
              </w:rPr>
              <w:t>②所有课程需要和实车系统充分结合、相互对应，而不是简单的PPT或者其他类似的形式；通过课程可以进行课堂讲解、课堂提问（随堂考核）、理论考核；</w:t>
            </w:r>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t>③系统整体按照“课程导学”、“课程讲学”、“课堂提问”三个部分进行布局。</w:t>
            </w:r>
            <w:r>
              <w:rPr>
                <w:rFonts w:hint="eastAsia" w:ascii="宋体" w:hAnsi="宋体" w:eastAsia="宋体" w:cs="宋体"/>
                <w:color w:val="000000" w:themeColor="text1"/>
                <w:sz w:val="24"/>
                <w:szCs w:val="24"/>
                <w14:textFill>
                  <w14:solidFill>
                    <w14:schemeClr w14:val="tx1"/>
                  </w14:solidFill>
                </w14:textFill>
              </w:rPr>
              <w:t>“课程导学”包括“课程目标”、“课程大纲”、“学时安排”和“教学方法”；“课程讲学”包括“教学课件”和“理论考核”，按照教学大纲罗列出每节课完成的讲授和理论考核内容，内容完整、条理、规范、恰当，理论考核系统配备有满足教学需求的试题库，并配备标准答案，能帮助老师按照教学大纲和课程讲学中的内容完成相关教学任务；“课堂提问”通过课后测验检验学生对知识的掌握程度；</w:t>
            </w:r>
          </w:p>
          <w:p>
            <w:pPr>
              <w:rPr>
                <w:rFonts w:hint="eastAsia" w:ascii="宋体" w:hAnsi="宋体" w:eastAsia="宋体" w:cs="宋体"/>
                <w:sz w:val="24"/>
                <w:szCs w:val="24"/>
              </w:rPr>
            </w:pPr>
            <w:r>
              <w:rPr>
                <w:rFonts w:hint="eastAsia" w:ascii="宋体" w:hAnsi="宋体" w:eastAsia="宋体" w:cs="宋体"/>
                <w:sz w:val="24"/>
                <w:szCs w:val="24"/>
              </w:rPr>
              <w:t>④配备教学纸质资料，内容包含教师参考资料（教材）、课堂工作页（学材）；</w:t>
            </w:r>
          </w:p>
          <w:p>
            <w:pPr>
              <w:rPr>
                <w:rFonts w:hint="eastAsia" w:ascii="宋体" w:hAnsi="宋体" w:eastAsia="宋体" w:cs="宋体"/>
                <w:sz w:val="24"/>
                <w:szCs w:val="24"/>
              </w:rPr>
            </w:pPr>
            <w:r>
              <w:rPr>
                <w:rFonts w:hint="eastAsia" w:ascii="宋体" w:hAnsi="宋体" w:eastAsia="宋体" w:cs="宋体"/>
                <w:sz w:val="24"/>
                <w:szCs w:val="24"/>
                <w:lang w:val="en-US" w:eastAsia="zh-CN"/>
              </w:rPr>
              <w:t>⑤</w:t>
            </w:r>
            <w:r>
              <w:rPr>
                <w:rFonts w:hint="eastAsia" w:ascii="宋体" w:hAnsi="宋体" w:eastAsia="宋体" w:cs="宋体"/>
                <w:sz w:val="24"/>
                <w:szCs w:val="24"/>
              </w:rPr>
              <w:t>软件管理平台采用主流程序进行开发，系统稳定、界面友好、操作方便，和数据库文件配合后，可以实现课堂教学、理论考核等功能，同时可以浏览课程教学大纲、课程内容，也可以实现师生间的互动；</w:t>
            </w:r>
          </w:p>
          <w:p>
            <w:pPr>
              <w:rPr>
                <w:rFonts w:hint="eastAsia" w:ascii="宋体" w:hAnsi="宋体" w:eastAsia="宋体" w:cs="宋体"/>
                <w:color w:val="auto"/>
                <w:sz w:val="24"/>
                <w:szCs w:val="24"/>
              </w:rPr>
            </w:pPr>
            <w:r>
              <w:rPr>
                <w:rFonts w:hint="eastAsia" w:ascii="宋体" w:hAnsi="宋体" w:eastAsia="宋体" w:cs="宋体"/>
                <w:sz w:val="24"/>
                <w:szCs w:val="24"/>
                <w:lang w:val="en-US" w:eastAsia="zh-CN"/>
              </w:rPr>
              <w:t>⑥</w:t>
            </w:r>
            <w:r>
              <w:rPr>
                <w:rFonts w:hint="eastAsia" w:ascii="宋体" w:hAnsi="宋体" w:eastAsia="宋体" w:cs="宋体"/>
                <w:sz w:val="24"/>
                <w:szCs w:val="24"/>
              </w:rPr>
              <w:t>平台设置各种权限，教师通过“增加页面”功能，对课件内容进行添加和补充。</w:t>
            </w:r>
            <w:r>
              <w:rPr>
                <w:rFonts w:hint="eastAsia" w:ascii="宋体" w:hAnsi="宋体" w:eastAsia="宋体" w:cs="宋体"/>
                <w:color w:val="auto"/>
                <w:sz w:val="24"/>
                <w:szCs w:val="24"/>
              </w:rPr>
              <w:t>例如文字、图片、动画、视频等；能设置考试方式，能查看考核过程和汇总结果；而“学生”只能浏览课件内容、参加考核、查看自己的考核过程和结果；</w:t>
            </w:r>
          </w:p>
          <w:p>
            <w:pPr>
              <w:rPr>
                <w:rFonts w:hint="eastAsia" w:ascii="宋体" w:hAnsi="宋体" w:eastAsia="宋体" w:cs="宋体"/>
                <w:sz w:val="24"/>
                <w:szCs w:val="24"/>
                <w:highlight w:val="none"/>
              </w:rPr>
            </w:pPr>
            <w:r>
              <w:rPr>
                <w:rFonts w:hint="eastAsia" w:ascii="宋体" w:hAnsi="宋体" w:eastAsia="宋体" w:cs="宋体"/>
                <w:sz w:val="24"/>
                <w:szCs w:val="24"/>
                <w:lang w:val="en-US" w:eastAsia="zh-CN"/>
              </w:rPr>
              <w:t>⑦</w:t>
            </w:r>
            <w:r>
              <w:rPr>
                <w:rFonts w:hint="eastAsia" w:ascii="宋体" w:hAnsi="宋体" w:eastAsia="宋体" w:cs="宋体"/>
                <w:sz w:val="24"/>
                <w:szCs w:val="24"/>
              </w:rPr>
              <w:t>在课堂教学功能模块下，可以实现软件和教学设备之间的实</w:t>
            </w:r>
            <w:r>
              <w:rPr>
                <w:rFonts w:hint="eastAsia" w:ascii="宋体" w:hAnsi="宋体" w:eastAsia="宋体" w:cs="宋体"/>
                <w:sz w:val="24"/>
                <w:szCs w:val="24"/>
                <w:highlight w:val="none"/>
              </w:rPr>
              <w:t>时互动，</w:t>
            </w:r>
          </w:p>
          <w:p>
            <w:pP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⑧</w:t>
            </w:r>
            <w:r>
              <w:rPr>
                <w:rFonts w:hint="eastAsia" w:ascii="宋体" w:hAnsi="宋体" w:eastAsia="宋体" w:cs="宋体"/>
                <w:color w:val="000000" w:themeColor="text1"/>
                <w:sz w:val="24"/>
                <w:szCs w:val="24"/>
                <w:highlight w:val="none"/>
                <w14:textFill>
                  <w14:solidFill>
                    <w14:schemeClr w14:val="tx1"/>
                  </w14:solidFill>
                </w14:textFill>
              </w:rPr>
              <w:t>平台系统可远程提供升级维护服务；</w:t>
            </w:r>
          </w:p>
          <w:p>
            <w:pP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⑨</w:t>
            </w:r>
            <w:r>
              <w:rPr>
                <w:rFonts w:hint="eastAsia" w:ascii="宋体" w:hAnsi="宋体" w:eastAsia="宋体" w:cs="宋体"/>
                <w:color w:val="000000" w:themeColor="text1"/>
                <w:sz w:val="24"/>
                <w:szCs w:val="24"/>
                <w:highlight w:val="none"/>
                <w14:textFill>
                  <w14:solidFill>
                    <w14:schemeClr w14:val="tx1"/>
                  </w14:solidFill>
                </w14:textFill>
              </w:rPr>
              <w:t>自动导航车辆系统交互式多媒体教学系统 V2.0；</w:t>
            </w:r>
            <w:r>
              <w:rPr>
                <w:rFonts w:hint="eastAsia" w:ascii="宋体" w:hAnsi="宋体" w:eastAsia="宋体" w:cs="宋体"/>
                <w:color w:val="000000" w:themeColor="text1"/>
                <w:sz w:val="24"/>
                <w:szCs w:val="24"/>
                <w:highlight w:val="none"/>
                <w:lang w:val="en-US" w:eastAsia="zh-CN"/>
                <w14:textFill>
                  <w14:solidFill>
                    <w14:schemeClr w14:val="tx1"/>
                  </w14:solidFill>
                </w14:textFill>
              </w:rPr>
              <w:t>(需提供软件著作权加盖厂家公章）</w:t>
            </w:r>
          </w:p>
          <w:p>
            <w:pP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⑩</w:t>
            </w:r>
            <w:r>
              <w:rPr>
                <w:rFonts w:hint="eastAsia" w:ascii="宋体" w:hAnsi="宋体" w:eastAsia="宋体" w:cs="宋体"/>
                <w:color w:val="000000" w:themeColor="text1"/>
                <w:sz w:val="24"/>
                <w:szCs w:val="24"/>
                <w:highlight w:val="none"/>
                <w14:textFill>
                  <w14:solidFill>
                    <w14:schemeClr w14:val="tx1"/>
                  </w14:solidFill>
                </w14:textFill>
              </w:rPr>
              <w:t>自动导航车辆单线激光雷达交互式多媒体教学系统V2.0；</w:t>
            </w:r>
            <w:r>
              <w:rPr>
                <w:rFonts w:hint="eastAsia" w:ascii="宋体" w:hAnsi="宋体" w:eastAsia="宋体" w:cs="宋体"/>
                <w:color w:val="000000" w:themeColor="text1"/>
                <w:sz w:val="24"/>
                <w:szCs w:val="24"/>
                <w:highlight w:val="none"/>
                <w:lang w:val="en-US" w:eastAsia="zh-CN"/>
                <w14:textFill>
                  <w14:solidFill>
                    <w14:schemeClr w14:val="tx1"/>
                  </w14:solidFill>
                </w14:textFill>
              </w:rPr>
              <w:t>(需提供软件著作权加盖厂家公章）</w:t>
            </w:r>
          </w:p>
          <w:p>
            <w:pP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自动导航车辆视觉系统交互式多媒体教学系统 V2.</w:t>
            </w:r>
            <w:r>
              <w:rPr>
                <w:rFonts w:hint="eastAsia" w:ascii="宋体" w:hAnsi="宋体" w:cs="宋体"/>
                <w:color w:val="000000" w:themeColor="text1"/>
                <w:sz w:val="24"/>
                <w:szCs w:val="24"/>
                <w:highlight w:val="none"/>
                <w:lang w:val="en-US" w:eastAsia="zh-CN"/>
                <w14:textFill>
                  <w14:solidFill>
                    <w14:schemeClr w14:val="tx1"/>
                  </w14:solidFill>
                </w14:textFill>
              </w:rPr>
              <w:t>0</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(需提供软件著作权加盖厂家公章）</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课堂讲学系统</w:t>
            </w:r>
          </w:p>
          <w:p>
            <w:pPr>
              <w:rPr>
                <w:rFonts w:hint="eastAsia" w:ascii="宋体" w:hAnsi="宋体" w:eastAsia="宋体" w:cs="宋体"/>
                <w:sz w:val="24"/>
                <w:szCs w:val="24"/>
              </w:rPr>
            </w:pPr>
            <w:r>
              <w:rPr>
                <w:rFonts w:hint="eastAsia" w:ascii="宋体" w:hAnsi="宋体" w:eastAsia="宋体" w:cs="宋体"/>
                <w:sz w:val="24"/>
                <w:szCs w:val="24"/>
              </w:rPr>
              <w:t>1）课堂讲学系统和课堂工作页内容一致，按照课程大纲完成“理实一体化”教和学的环节；课堂讲学系统完全基于系统认知和维修诊断需求，过程尽可能详尽、思路尽可能清晰、素材尽可能全面，课件中包含适当的图片、文字、或必要动画、视频的来展现汽车各系统的结构特点、工作原理、检测和维修方法，有利于教师进行原理课及实践课的课堂讲授工作。</w:t>
            </w:r>
          </w:p>
          <w:p>
            <w:pPr>
              <w:rPr>
                <w:rFonts w:hint="eastAsia" w:ascii="宋体" w:hAnsi="宋体" w:eastAsia="宋体" w:cs="宋体"/>
                <w:sz w:val="24"/>
                <w:szCs w:val="24"/>
              </w:rPr>
            </w:pPr>
            <w:r>
              <w:rPr>
                <w:rFonts w:hint="eastAsia" w:ascii="宋体" w:hAnsi="宋体" w:eastAsia="宋体" w:cs="宋体"/>
                <w:sz w:val="24"/>
                <w:szCs w:val="24"/>
              </w:rPr>
              <w:t>①课堂讲学系统分为“认知篇”和“检测篇”两部分，供不同学期或不同教学模式使用；</w:t>
            </w:r>
          </w:p>
          <w:p>
            <w:pPr>
              <w:rPr>
                <w:rFonts w:hint="eastAsia" w:ascii="宋体" w:hAnsi="宋体" w:eastAsia="宋体" w:cs="宋体"/>
                <w:sz w:val="24"/>
                <w:szCs w:val="24"/>
              </w:rPr>
            </w:pPr>
            <w:r>
              <w:rPr>
                <w:rFonts w:hint="eastAsia" w:ascii="宋体" w:hAnsi="宋体" w:eastAsia="宋体" w:cs="宋体"/>
                <w:sz w:val="24"/>
                <w:szCs w:val="24"/>
              </w:rPr>
              <w:t>②在认知篇内，系统完整讲述所有系统或相关部件的结构和工作原理，具体包括作用、安装位置、结构特点、工作原理、线路分析等，尽可能详尽完整；</w:t>
            </w:r>
          </w:p>
          <w:p>
            <w:pPr>
              <w:rPr>
                <w:rFonts w:hint="eastAsia" w:ascii="宋体" w:hAnsi="宋体" w:eastAsia="宋体" w:cs="宋体"/>
                <w:sz w:val="24"/>
                <w:szCs w:val="24"/>
              </w:rPr>
            </w:pPr>
            <w:r>
              <w:rPr>
                <w:rFonts w:hint="eastAsia" w:ascii="宋体" w:hAnsi="宋体" w:eastAsia="宋体" w:cs="宋体"/>
                <w:sz w:val="24"/>
                <w:szCs w:val="24"/>
              </w:rPr>
              <w:t>③在检测篇内，系统讲述测试设备使用、测试软件使用、测试过程、结果分析等主要内容，以培养学生分析和解决问题的思路；</w:t>
            </w:r>
          </w:p>
          <w:p>
            <w:pPr>
              <w:rPr>
                <w:rFonts w:hint="eastAsia" w:ascii="宋体" w:hAnsi="宋体" w:eastAsia="宋体" w:cs="宋体"/>
                <w:sz w:val="24"/>
                <w:szCs w:val="24"/>
              </w:rPr>
            </w:pPr>
            <w:r>
              <w:rPr>
                <w:rFonts w:hint="eastAsia" w:ascii="宋体" w:hAnsi="宋体" w:eastAsia="宋体" w:cs="宋体"/>
                <w:sz w:val="24"/>
                <w:szCs w:val="24"/>
              </w:rPr>
              <w:t>2）在教师讲完每个单元内容后，系统会自动进入随堂考核界面，学生可通过移动端完成答题，学生可自行下载终端APP，终端上可以同步显示学生回答的试题题干、可选项以及必要的操作提示；系统自动记录所有学生的答题信息并判断正确与否，系统提供标准答案；学生答题终端和服务端之间采用wifi通讯，每个学生答题终端有独立的硬件地址、用户名和密码；系统能自动记录学生答题状况，作为判定学生出勤及知识掌握的重要依据。</w:t>
            </w:r>
          </w:p>
          <w:p>
            <w:pPr>
              <w:rPr>
                <w:rFonts w:hint="eastAsia" w:ascii="宋体" w:hAnsi="宋体" w:eastAsia="宋体" w:cs="宋体"/>
                <w:sz w:val="24"/>
                <w:szCs w:val="24"/>
              </w:rPr>
            </w:pPr>
            <w:r>
              <w:rPr>
                <w:rFonts w:hint="eastAsia" w:ascii="宋体" w:hAnsi="宋体" w:eastAsia="宋体" w:cs="宋体"/>
                <w:sz w:val="24"/>
                <w:szCs w:val="24"/>
              </w:rPr>
              <w:t>4.理论考核系统</w:t>
            </w:r>
          </w:p>
          <w:p>
            <w:pPr>
              <w:rPr>
                <w:rFonts w:hint="eastAsia" w:ascii="宋体" w:hAnsi="宋体" w:eastAsia="宋体" w:cs="宋体"/>
                <w:sz w:val="24"/>
                <w:szCs w:val="24"/>
              </w:rPr>
            </w:pPr>
            <w:r>
              <w:rPr>
                <w:rFonts w:hint="eastAsia" w:ascii="宋体" w:hAnsi="宋体" w:eastAsia="宋体" w:cs="宋体"/>
                <w:sz w:val="24"/>
                <w:szCs w:val="24"/>
              </w:rPr>
              <w:t>1)理论考核系统能完成汽车专业的整车或各个系统的构造、工作原理、检测和维修理论的考核，用文字的形式完成包括实际操作的考核过程，包含师生信息管理、试题（派发）生成、考试评判和档案合成四大功能；</w:t>
            </w:r>
          </w:p>
          <w:p>
            <w:pPr>
              <w:rPr>
                <w:rFonts w:hint="eastAsia" w:ascii="宋体" w:hAnsi="宋体" w:eastAsia="宋体" w:cs="宋体"/>
                <w:sz w:val="24"/>
                <w:szCs w:val="24"/>
              </w:rPr>
            </w:pPr>
            <w:r>
              <w:rPr>
                <w:rFonts w:hint="eastAsia" w:ascii="宋体" w:hAnsi="宋体" w:eastAsia="宋体" w:cs="宋体"/>
                <w:sz w:val="24"/>
                <w:szCs w:val="24"/>
              </w:rPr>
              <w:t>2)师生信息管理系统包含按权限登录、密码账户查询、院系和班级信息录入、修改学生信息、试卷生成、考核结果查询等功能，系统可允许指导教师、考生按照特定的用户名和密码登录，分别拥有不同的权限，允许教师对试题库进行编辑或修改，允许指导教师对学生的身份信息进行编辑或修改、对考试的时长和难度进行编辑或修改，系统只允许考生答题或查询考试结果；</w:t>
            </w:r>
          </w:p>
          <w:p>
            <w:pPr>
              <w:rPr>
                <w:rFonts w:hint="eastAsia" w:ascii="宋体" w:hAnsi="宋体" w:eastAsia="宋体" w:cs="宋体"/>
                <w:sz w:val="24"/>
                <w:szCs w:val="24"/>
              </w:rPr>
            </w:pPr>
            <w:r>
              <w:rPr>
                <w:rFonts w:hint="eastAsia" w:ascii="宋体" w:hAnsi="宋体" w:eastAsia="宋体" w:cs="宋体"/>
                <w:sz w:val="24"/>
                <w:szCs w:val="24"/>
              </w:rPr>
              <w:t>3)教师通过试题（派发）生成系统，选择和教学内容、考试大纲相符合的理论课程试题，组成完整试卷进行考核，本系统的试题库和管理系统相互独立，该管理系统允许教师修改或录入新的试题，使之适任何一个课程的标准化考核需要；</w:t>
            </w:r>
          </w:p>
          <w:p>
            <w:pPr>
              <w:rPr>
                <w:rFonts w:hint="eastAsia" w:ascii="宋体" w:hAnsi="宋体" w:eastAsia="宋体" w:cs="宋体"/>
                <w:sz w:val="24"/>
                <w:szCs w:val="24"/>
              </w:rPr>
            </w:pPr>
            <w:r>
              <w:rPr>
                <w:rFonts w:hint="eastAsia" w:ascii="宋体" w:hAnsi="宋体" w:eastAsia="宋体" w:cs="宋体"/>
                <w:sz w:val="24"/>
                <w:szCs w:val="24"/>
              </w:rPr>
              <w:t>4)在学生答题过程中，系统同时对学生的答案进行评判，并根据参加考试的次数和正确与否自动评分，学生的答题过程和评判过程要记录到数据库，在考生提交所有答卷后，系统要自动生成考试结果记录在系统后台，学生可以查询自己的考试结果；</w:t>
            </w:r>
          </w:p>
          <w:p>
            <w:pPr>
              <w:rPr>
                <w:rFonts w:hint="eastAsia" w:ascii="宋体" w:hAnsi="宋体" w:eastAsia="宋体" w:cs="宋体"/>
                <w:sz w:val="24"/>
                <w:szCs w:val="24"/>
              </w:rPr>
            </w:pPr>
            <w:r>
              <w:rPr>
                <w:rFonts w:hint="eastAsia" w:ascii="宋体" w:hAnsi="宋体" w:eastAsia="宋体" w:cs="宋体"/>
                <w:sz w:val="24"/>
                <w:szCs w:val="24"/>
              </w:rPr>
              <w:t>5)档案合成系统可以再现每个学生的成绩单和整个班级的成绩单；每个学生的成绩单包含学生的个人信息、考试过程和评判信息；而整个班级的成绩单只包含每个人的身份信息和考试结果。</w:t>
            </w:r>
          </w:p>
          <w:p>
            <w:pPr>
              <w:rPr>
                <w:rFonts w:hint="eastAsia" w:ascii="宋体" w:hAnsi="宋体" w:eastAsia="宋体" w:cs="宋体"/>
                <w:sz w:val="24"/>
                <w:szCs w:val="24"/>
              </w:rPr>
            </w:pPr>
            <w:r>
              <w:rPr>
                <w:rFonts w:hint="eastAsia" w:ascii="宋体" w:hAnsi="宋体" w:eastAsia="宋体" w:cs="宋体"/>
                <w:sz w:val="24"/>
                <w:szCs w:val="24"/>
              </w:rPr>
              <w:t>6.课程讲学内容要求</w:t>
            </w:r>
          </w:p>
          <w:p>
            <w:pPr>
              <w:rPr>
                <w:rFonts w:hint="eastAsia" w:ascii="宋体" w:hAnsi="宋体" w:eastAsia="宋体" w:cs="宋体"/>
                <w:sz w:val="24"/>
                <w:szCs w:val="24"/>
              </w:rPr>
            </w:pPr>
            <w:r>
              <w:rPr>
                <w:rFonts w:hint="eastAsia" w:ascii="宋体" w:hAnsi="宋体" w:eastAsia="宋体" w:cs="宋体"/>
                <w:sz w:val="24"/>
                <w:szCs w:val="24"/>
              </w:rPr>
              <w:t>（1）认知篇</w:t>
            </w:r>
          </w:p>
          <w:p>
            <w:pPr>
              <w:rPr>
                <w:rFonts w:hint="eastAsia" w:ascii="宋体" w:hAnsi="宋体" w:eastAsia="宋体" w:cs="宋体"/>
                <w:sz w:val="24"/>
                <w:szCs w:val="24"/>
              </w:rPr>
            </w:pPr>
            <w:r>
              <w:rPr>
                <w:rFonts w:hint="eastAsia" w:ascii="宋体" w:hAnsi="宋体" w:eastAsia="宋体" w:cs="宋体"/>
                <w:sz w:val="24"/>
                <w:szCs w:val="24"/>
              </w:rPr>
              <w:t>第一篇：智能网联车辆整体概述</w:t>
            </w:r>
          </w:p>
          <w:p>
            <w:pPr>
              <w:rPr>
                <w:rFonts w:hint="eastAsia" w:ascii="宋体" w:hAnsi="宋体" w:eastAsia="宋体" w:cs="宋体"/>
                <w:sz w:val="24"/>
                <w:szCs w:val="24"/>
              </w:rPr>
            </w:pPr>
            <w:r>
              <w:rPr>
                <w:rFonts w:hint="eastAsia" w:ascii="宋体" w:hAnsi="宋体" w:eastAsia="宋体" w:cs="宋体"/>
                <w:sz w:val="24"/>
                <w:szCs w:val="24"/>
              </w:rPr>
              <w:t>一.智能网联车辆整体概述</w:t>
            </w:r>
          </w:p>
          <w:p>
            <w:pPr>
              <w:rPr>
                <w:rFonts w:hint="eastAsia" w:ascii="宋体" w:hAnsi="宋体" w:eastAsia="宋体" w:cs="宋体"/>
                <w:sz w:val="24"/>
                <w:szCs w:val="24"/>
              </w:rPr>
            </w:pPr>
            <w:r>
              <w:rPr>
                <w:rFonts w:hint="eastAsia" w:ascii="宋体" w:hAnsi="宋体" w:eastAsia="宋体" w:cs="宋体"/>
                <w:sz w:val="24"/>
                <w:szCs w:val="24"/>
              </w:rPr>
              <w:t>二.智能汽车</w:t>
            </w:r>
          </w:p>
          <w:p>
            <w:pPr>
              <w:rPr>
                <w:rFonts w:hint="eastAsia" w:ascii="宋体" w:hAnsi="宋体" w:eastAsia="宋体" w:cs="宋体"/>
                <w:sz w:val="24"/>
                <w:szCs w:val="24"/>
              </w:rPr>
            </w:pPr>
            <w:r>
              <w:rPr>
                <w:rFonts w:hint="eastAsia" w:ascii="宋体" w:hAnsi="宋体" w:eastAsia="宋体" w:cs="宋体"/>
                <w:sz w:val="24"/>
                <w:szCs w:val="24"/>
              </w:rPr>
              <w:t>三.车联网</w:t>
            </w:r>
          </w:p>
          <w:p>
            <w:pPr>
              <w:rPr>
                <w:rFonts w:hint="eastAsia" w:ascii="宋体" w:hAnsi="宋体" w:eastAsia="宋体" w:cs="宋体"/>
                <w:sz w:val="24"/>
                <w:szCs w:val="24"/>
              </w:rPr>
            </w:pPr>
            <w:r>
              <w:rPr>
                <w:rFonts w:hint="eastAsia" w:ascii="宋体" w:hAnsi="宋体" w:eastAsia="宋体" w:cs="宋体"/>
                <w:sz w:val="24"/>
                <w:szCs w:val="24"/>
              </w:rPr>
              <w:t>四.智能网联车辆</w:t>
            </w:r>
          </w:p>
          <w:p>
            <w:pPr>
              <w:rPr>
                <w:rFonts w:hint="eastAsia" w:ascii="宋体" w:hAnsi="宋体" w:eastAsia="宋体" w:cs="宋体"/>
                <w:sz w:val="24"/>
                <w:szCs w:val="24"/>
              </w:rPr>
            </w:pPr>
            <w:r>
              <w:rPr>
                <w:rFonts w:hint="eastAsia" w:ascii="宋体" w:hAnsi="宋体" w:eastAsia="宋体" w:cs="宋体"/>
                <w:sz w:val="24"/>
                <w:szCs w:val="24"/>
              </w:rPr>
              <w:t>五.智能网联车辆的关键技术</w:t>
            </w:r>
          </w:p>
          <w:p>
            <w:pPr>
              <w:rPr>
                <w:rFonts w:hint="eastAsia" w:ascii="宋体" w:hAnsi="宋体" w:eastAsia="宋体" w:cs="宋体"/>
                <w:sz w:val="24"/>
                <w:szCs w:val="24"/>
              </w:rPr>
            </w:pPr>
            <w:r>
              <w:rPr>
                <w:rFonts w:hint="eastAsia" w:ascii="宋体" w:hAnsi="宋体" w:eastAsia="宋体" w:cs="宋体"/>
                <w:sz w:val="24"/>
                <w:szCs w:val="24"/>
              </w:rPr>
              <w:t>第二篇：环境感知技术</w:t>
            </w:r>
          </w:p>
          <w:p>
            <w:pPr>
              <w:rPr>
                <w:rFonts w:hint="eastAsia" w:ascii="宋体" w:hAnsi="宋体" w:eastAsia="宋体" w:cs="宋体"/>
                <w:sz w:val="24"/>
                <w:szCs w:val="24"/>
              </w:rPr>
            </w:pPr>
            <w:r>
              <w:rPr>
                <w:rFonts w:hint="eastAsia" w:ascii="宋体" w:hAnsi="宋体" w:eastAsia="宋体" w:cs="宋体"/>
                <w:sz w:val="24"/>
                <w:szCs w:val="24"/>
              </w:rPr>
              <w:t>一.车载激光雷达</w:t>
            </w:r>
          </w:p>
          <w:p>
            <w:pPr>
              <w:rPr>
                <w:rFonts w:hint="eastAsia" w:ascii="宋体" w:hAnsi="宋体" w:eastAsia="宋体" w:cs="宋体"/>
                <w:sz w:val="24"/>
                <w:szCs w:val="24"/>
              </w:rPr>
            </w:pPr>
            <w:r>
              <w:rPr>
                <w:rFonts w:hint="eastAsia" w:ascii="宋体" w:hAnsi="宋体" w:eastAsia="宋体" w:cs="宋体"/>
                <w:sz w:val="24"/>
                <w:szCs w:val="24"/>
              </w:rPr>
              <w:t>二.毫米波雷达</w:t>
            </w:r>
          </w:p>
          <w:p>
            <w:pPr>
              <w:rPr>
                <w:rFonts w:hint="eastAsia" w:ascii="宋体" w:hAnsi="宋体" w:eastAsia="宋体" w:cs="宋体"/>
                <w:sz w:val="24"/>
                <w:szCs w:val="24"/>
              </w:rPr>
            </w:pPr>
            <w:r>
              <w:rPr>
                <w:rFonts w:hint="eastAsia" w:ascii="宋体" w:hAnsi="宋体" w:eastAsia="宋体" w:cs="宋体"/>
                <w:sz w:val="24"/>
                <w:szCs w:val="24"/>
              </w:rPr>
              <w:t>三.超声波雷达</w:t>
            </w:r>
          </w:p>
          <w:p>
            <w:pPr>
              <w:rPr>
                <w:rFonts w:hint="eastAsia" w:ascii="宋体" w:hAnsi="宋体" w:eastAsia="宋体" w:cs="宋体"/>
                <w:sz w:val="24"/>
                <w:szCs w:val="24"/>
              </w:rPr>
            </w:pPr>
            <w:r>
              <w:rPr>
                <w:rFonts w:hint="eastAsia" w:ascii="宋体" w:hAnsi="宋体" w:eastAsia="宋体" w:cs="宋体"/>
                <w:sz w:val="24"/>
                <w:szCs w:val="24"/>
              </w:rPr>
              <w:t>三.车载视觉传感器</w:t>
            </w:r>
          </w:p>
          <w:p>
            <w:pPr>
              <w:rPr>
                <w:rFonts w:hint="eastAsia" w:ascii="宋体" w:hAnsi="宋体" w:eastAsia="宋体" w:cs="宋体"/>
                <w:sz w:val="24"/>
                <w:szCs w:val="24"/>
              </w:rPr>
            </w:pPr>
            <w:r>
              <w:rPr>
                <w:rFonts w:hint="eastAsia" w:ascii="宋体" w:hAnsi="宋体" w:eastAsia="宋体" w:cs="宋体"/>
                <w:sz w:val="24"/>
                <w:szCs w:val="24"/>
              </w:rPr>
              <w:t>第三篇：车辆定位技术</w:t>
            </w:r>
          </w:p>
          <w:p>
            <w:pPr>
              <w:rPr>
                <w:rFonts w:hint="eastAsia" w:ascii="宋体" w:hAnsi="宋体" w:eastAsia="宋体" w:cs="宋体"/>
                <w:sz w:val="24"/>
                <w:szCs w:val="24"/>
              </w:rPr>
            </w:pPr>
            <w:r>
              <w:rPr>
                <w:rFonts w:hint="eastAsia" w:ascii="宋体" w:hAnsi="宋体" w:eastAsia="宋体" w:cs="宋体"/>
                <w:sz w:val="24"/>
                <w:szCs w:val="24"/>
              </w:rPr>
              <w:t>一.绪论</w:t>
            </w:r>
          </w:p>
          <w:p>
            <w:pPr>
              <w:rPr>
                <w:rFonts w:hint="eastAsia" w:ascii="宋体" w:hAnsi="宋体" w:eastAsia="宋体" w:cs="宋体"/>
                <w:sz w:val="24"/>
                <w:szCs w:val="24"/>
              </w:rPr>
            </w:pPr>
            <w:r>
              <w:rPr>
                <w:rFonts w:hint="eastAsia" w:ascii="宋体" w:hAnsi="宋体" w:eastAsia="宋体" w:cs="宋体"/>
                <w:sz w:val="24"/>
                <w:szCs w:val="24"/>
              </w:rPr>
              <w:t>二.卫星定位系统</w:t>
            </w:r>
          </w:p>
          <w:p>
            <w:pPr>
              <w:rPr>
                <w:rFonts w:hint="eastAsia" w:ascii="宋体" w:hAnsi="宋体" w:eastAsia="宋体" w:cs="宋体"/>
                <w:sz w:val="24"/>
                <w:szCs w:val="24"/>
              </w:rPr>
            </w:pPr>
            <w:r>
              <w:rPr>
                <w:rFonts w:hint="eastAsia" w:ascii="宋体" w:hAnsi="宋体" w:eastAsia="宋体" w:cs="宋体"/>
                <w:sz w:val="24"/>
                <w:szCs w:val="24"/>
              </w:rPr>
              <w:t>三.室内定位技术</w:t>
            </w:r>
          </w:p>
          <w:p>
            <w:pPr>
              <w:rPr>
                <w:rFonts w:hint="eastAsia" w:ascii="宋体" w:hAnsi="宋体" w:eastAsia="宋体" w:cs="宋体"/>
                <w:sz w:val="24"/>
                <w:szCs w:val="24"/>
              </w:rPr>
            </w:pPr>
            <w:r>
              <w:rPr>
                <w:rFonts w:hint="eastAsia" w:ascii="宋体" w:hAnsi="宋体" w:eastAsia="宋体" w:cs="宋体"/>
                <w:sz w:val="24"/>
                <w:szCs w:val="24"/>
              </w:rPr>
              <w:t>四.惯性导航技术</w:t>
            </w:r>
          </w:p>
          <w:p>
            <w:pPr>
              <w:rPr>
                <w:rFonts w:hint="eastAsia" w:ascii="宋体" w:hAnsi="宋体" w:eastAsia="宋体" w:cs="宋体"/>
                <w:sz w:val="24"/>
                <w:szCs w:val="24"/>
              </w:rPr>
            </w:pPr>
            <w:r>
              <w:rPr>
                <w:rFonts w:hint="eastAsia" w:ascii="宋体" w:hAnsi="宋体" w:eastAsia="宋体" w:cs="宋体"/>
                <w:sz w:val="24"/>
                <w:szCs w:val="24"/>
              </w:rPr>
              <w:t>五.智能网联车辆的定位融合</w:t>
            </w:r>
          </w:p>
          <w:p>
            <w:pPr>
              <w:rPr>
                <w:rFonts w:hint="eastAsia" w:ascii="宋体" w:hAnsi="宋体" w:eastAsia="宋体" w:cs="宋体"/>
                <w:sz w:val="24"/>
                <w:szCs w:val="24"/>
              </w:rPr>
            </w:pPr>
            <w:r>
              <w:rPr>
                <w:rFonts w:hint="eastAsia" w:ascii="宋体" w:hAnsi="宋体" w:eastAsia="宋体" w:cs="宋体"/>
                <w:sz w:val="24"/>
                <w:szCs w:val="24"/>
              </w:rPr>
              <w:t>第四篇：SLAM同步定位与建图</w:t>
            </w:r>
          </w:p>
          <w:p>
            <w:pPr>
              <w:rPr>
                <w:rFonts w:hint="eastAsia" w:ascii="宋体" w:hAnsi="宋体" w:eastAsia="宋体" w:cs="宋体"/>
                <w:sz w:val="24"/>
                <w:szCs w:val="24"/>
              </w:rPr>
            </w:pPr>
            <w:r>
              <w:rPr>
                <w:rFonts w:hint="eastAsia" w:ascii="宋体" w:hAnsi="宋体" w:eastAsia="宋体" w:cs="宋体"/>
                <w:sz w:val="24"/>
                <w:szCs w:val="24"/>
              </w:rPr>
              <w:t>一.绪论</w:t>
            </w:r>
          </w:p>
          <w:p>
            <w:pPr>
              <w:rPr>
                <w:rFonts w:hint="eastAsia" w:ascii="宋体" w:hAnsi="宋体" w:eastAsia="宋体" w:cs="宋体"/>
                <w:sz w:val="24"/>
                <w:szCs w:val="24"/>
              </w:rPr>
            </w:pPr>
            <w:r>
              <w:rPr>
                <w:rFonts w:hint="eastAsia" w:ascii="宋体" w:hAnsi="宋体" w:eastAsia="宋体" w:cs="宋体"/>
                <w:sz w:val="24"/>
                <w:szCs w:val="24"/>
              </w:rPr>
              <w:t>二.激光SLAM同步定位与建图</w:t>
            </w:r>
          </w:p>
          <w:p>
            <w:pPr>
              <w:rPr>
                <w:rFonts w:hint="eastAsia" w:ascii="宋体" w:hAnsi="宋体" w:eastAsia="宋体" w:cs="宋体"/>
                <w:sz w:val="24"/>
                <w:szCs w:val="24"/>
              </w:rPr>
            </w:pPr>
            <w:r>
              <w:rPr>
                <w:rFonts w:hint="eastAsia" w:ascii="宋体" w:hAnsi="宋体" w:eastAsia="宋体" w:cs="宋体"/>
                <w:sz w:val="24"/>
                <w:szCs w:val="24"/>
              </w:rPr>
              <w:t>三.视觉SLAM同步定位与建图</w:t>
            </w:r>
          </w:p>
          <w:p>
            <w:pPr>
              <w:rPr>
                <w:rFonts w:hint="eastAsia" w:ascii="宋体" w:hAnsi="宋体" w:eastAsia="宋体" w:cs="宋体"/>
                <w:sz w:val="24"/>
                <w:szCs w:val="24"/>
              </w:rPr>
            </w:pPr>
            <w:r>
              <w:rPr>
                <w:rFonts w:hint="eastAsia" w:ascii="宋体" w:hAnsi="宋体" w:eastAsia="宋体" w:cs="宋体"/>
                <w:sz w:val="24"/>
                <w:szCs w:val="24"/>
              </w:rPr>
              <w:t>第五篇：智能网联车辆决策系统</w:t>
            </w:r>
          </w:p>
          <w:p>
            <w:pPr>
              <w:rPr>
                <w:rFonts w:hint="eastAsia" w:ascii="宋体" w:hAnsi="宋体" w:eastAsia="宋体" w:cs="宋体"/>
                <w:sz w:val="24"/>
                <w:szCs w:val="24"/>
              </w:rPr>
            </w:pPr>
            <w:r>
              <w:rPr>
                <w:rFonts w:hint="eastAsia" w:ascii="宋体" w:hAnsi="宋体" w:eastAsia="宋体" w:cs="宋体"/>
                <w:sz w:val="24"/>
                <w:szCs w:val="24"/>
              </w:rPr>
              <w:t>第六篇：智能网联车辆运动控制</w:t>
            </w:r>
          </w:p>
          <w:p>
            <w:pPr>
              <w:rPr>
                <w:rFonts w:hint="eastAsia" w:ascii="宋体" w:hAnsi="宋体" w:eastAsia="宋体" w:cs="宋体"/>
                <w:sz w:val="24"/>
                <w:szCs w:val="24"/>
              </w:rPr>
            </w:pPr>
            <w:r>
              <w:rPr>
                <w:rFonts w:hint="eastAsia" w:ascii="宋体" w:hAnsi="宋体" w:eastAsia="宋体" w:cs="宋体"/>
                <w:sz w:val="24"/>
                <w:szCs w:val="24"/>
              </w:rPr>
              <w:t> （2）检测篇</w:t>
            </w:r>
          </w:p>
          <w:p>
            <w:pPr>
              <w:rPr>
                <w:rFonts w:hint="eastAsia" w:ascii="宋体" w:hAnsi="宋体" w:eastAsia="宋体" w:cs="宋体"/>
                <w:sz w:val="24"/>
                <w:szCs w:val="24"/>
              </w:rPr>
            </w:pPr>
            <w:r>
              <w:rPr>
                <w:rFonts w:hint="eastAsia" w:ascii="宋体" w:hAnsi="宋体" w:eastAsia="宋体" w:cs="宋体"/>
                <w:sz w:val="24"/>
                <w:szCs w:val="24"/>
              </w:rPr>
              <w:t>第一篇：智能网联车辆认知</w:t>
            </w:r>
          </w:p>
          <w:p>
            <w:pPr>
              <w:rPr>
                <w:rFonts w:hint="eastAsia" w:ascii="宋体" w:hAnsi="宋体" w:eastAsia="宋体" w:cs="宋体"/>
                <w:sz w:val="24"/>
                <w:szCs w:val="24"/>
              </w:rPr>
            </w:pPr>
            <w:r>
              <w:rPr>
                <w:rFonts w:hint="eastAsia" w:ascii="宋体" w:hAnsi="宋体" w:eastAsia="宋体" w:cs="宋体"/>
                <w:sz w:val="24"/>
                <w:szCs w:val="24"/>
              </w:rPr>
              <w:t>第二篇：计算机平台的安装及应用</w:t>
            </w:r>
          </w:p>
          <w:p>
            <w:pPr>
              <w:rPr>
                <w:rFonts w:hint="eastAsia" w:ascii="宋体" w:hAnsi="宋体" w:eastAsia="宋体" w:cs="宋体"/>
                <w:sz w:val="24"/>
                <w:szCs w:val="24"/>
              </w:rPr>
            </w:pPr>
            <w:r>
              <w:rPr>
                <w:rFonts w:hint="eastAsia" w:ascii="宋体" w:hAnsi="宋体" w:eastAsia="宋体" w:cs="宋体"/>
                <w:sz w:val="24"/>
                <w:szCs w:val="24"/>
              </w:rPr>
              <w:t>第三篇：网联环境的搭建及维护</w:t>
            </w:r>
          </w:p>
          <w:p>
            <w:pPr>
              <w:rPr>
                <w:rFonts w:hint="eastAsia" w:ascii="宋体" w:hAnsi="宋体" w:eastAsia="宋体" w:cs="宋体"/>
                <w:sz w:val="24"/>
                <w:szCs w:val="24"/>
              </w:rPr>
            </w:pPr>
            <w:r>
              <w:rPr>
                <w:rFonts w:hint="eastAsia" w:ascii="宋体" w:hAnsi="宋体" w:eastAsia="宋体" w:cs="宋体"/>
                <w:sz w:val="24"/>
                <w:szCs w:val="24"/>
              </w:rPr>
              <w:t>第四篇：高清地图的制作</w:t>
            </w:r>
          </w:p>
          <w:p>
            <w:pPr>
              <w:rPr>
                <w:rFonts w:hint="eastAsia" w:ascii="宋体" w:hAnsi="宋体" w:eastAsia="宋体" w:cs="宋体"/>
                <w:sz w:val="24"/>
                <w:szCs w:val="24"/>
              </w:rPr>
            </w:pPr>
            <w:r>
              <w:rPr>
                <w:rFonts w:hint="eastAsia" w:ascii="宋体" w:hAnsi="宋体" w:eastAsia="宋体" w:cs="宋体"/>
                <w:sz w:val="24"/>
                <w:szCs w:val="24"/>
              </w:rPr>
              <w:t>第五篇：自动驾驶汽车性能的测试</w:t>
            </w:r>
          </w:p>
          <w:p>
            <w:pPr>
              <w:rPr>
                <w:rFonts w:hint="eastAsia" w:ascii="宋体" w:hAnsi="宋体" w:eastAsia="宋体" w:cs="宋体"/>
                <w:sz w:val="24"/>
                <w:szCs w:val="24"/>
              </w:rPr>
            </w:pPr>
            <w:r>
              <w:rPr>
                <w:rFonts w:hint="eastAsia" w:ascii="宋体" w:hAnsi="宋体" w:eastAsia="宋体" w:cs="宋体"/>
                <w:sz w:val="24"/>
                <w:szCs w:val="24"/>
              </w:rPr>
              <w:t>第六篇：整车的运营与管理第五篇：智能网联车辆决策系统</w:t>
            </w:r>
          </w:p>
          <w:p>
            <w:pPr>
              <w:rPr>
                <w:rFonts w:hint="eastAsia" w:ascii="宋体" w:hAnsi="宋体" w:eastAsia="宋体" w:cs="宋体"/>
                <w:sz w:val="24"/>
                <w:szCs w:val="24"/>
              </w:rPr>
            </w:pPr>
            <w:r>
              <w:rPr>
                <w:rFonts w:hint="eastAsia" w:ascii="宋体" w:hAnsi="宋体" w:eastAsia="宋体" w:cs="宋体"/>
                <w:sz w:val="24"/>
                <w:szCs w:val="24"/>
              </w:rPr>
              <w:t>第六篇：智能网联车辆运动控制</w:t>
            </w:r>
          </w:p>
          <w:p>
            <w:pPr>
              <w:rPr>
                <w:rFonts w:hint="eastAsia" w:ascii="宋体" w:hAnsi="宋体" w:eastAsia="宋体" w:cs="宋体"/>
                <w:sz w:val="24"/>
                <w:szCs w:val="24"/>
              </w:rPr>
            </w:pPr>
            <w:r>
              <w:rPr>
                <w:rFonts w:hint="eastAsia" w:ascii="宋体" w:hAnsi="宋体" w:eastAsia="宋体" w:cs="宋体"/>
                <w:sz w:val="24"/>
                <w:szCs w:val="24"/>
              </w:rPr>
              <w:t> （2）检测篇</w:t>
            </w:r>
          </w:p>
          <w:p>
            <w:pPr>
              <w:rPr>
                <w:rFonts w:hint="eastAsia" w:ascii="宋体" w:hAnsi="宋体" w:eastAsia="宋体" w:cs="宋体"/>
                <w:sz w:val="24"/>
                <w:szCs w:val="24"/>
              </w:rPr>
            </w:pPr>
            <w:r>
              <w:rPr>
                <w:rFonts w:hint="eastAsia" w:ascii="宋体" w:hAnsi="宋体" w:eastAsia="宋体" w:cs="宋体"/>
                <w:sz w:val="24"/>
                <w:szCs w:val="24"/>
              </w:rPr>
              <w:t>第一篇：智能网联车辆认知</w:t>
            </w:r>
          </w:p>
          <w:p>
            <w:pPr>
              <w:rPr>
                <w:rFonts w:hint="eastAsia" w:ascii="宋体" w:hAnsi="宋体" w:eastAsia="宋体" w:cs="宋体"/>
                <w:sz w:val="24"/>
                <w:szCs w:val="24"/>
              </w:rPr>
            </w:pPr>
            <w:r>
              <w:rPr>
                <w:rFonts w:hint="eastAsia" w:ascii="宋体" w:hAnsi="宋体" w:eastAsia="宋体" w:cs="宋体"/>
                <w:sz w:val="24"/>
                <w:szCs w:val="24"/>
              </w:rPr>
              <w:t>第二篇：计算机平台的安装及应用</w:t>
            </w:r>
          </w:p>
          <w:p>
            <w:pPr>
              <w:rPr>
                <w:rFonts w:hint="eastAsia" w:ascii="宋体" w:hAnsi="宋体" w:eastAsia="宋体" w:cs="宋体"/>
                <w:sz w:val="24"/>
                <w:szCs w:val="24"/>
              </w:rPr>
            </w:pPr>
            <w:r>
              <w:rPr>
                <w:rFonts w:hint="eastAsia" w:ascii="宋体" w:hAnsi="宋体" w:eastAsia="宋体" w:cs="宋体"/>
                <w:sz w:val="24"/>
                <w:szCs w:val="24"/>
              </w:rPr>
              <w:t>第三篇：网联环境的搭建及维护</w:t>
            </w:r>
          </w:p>
          <w:p>
            <w:pPr>
              <w:rPr>
                <w:rFonts w:hint="eastAsia" w:ascii="宋体" w:hAnsi="宋体" w:eastAsia="宋体" w:cs="宋体"/>
                <w:sz w:val="24"/>
                <w:szCs w:val="24"/>
              </w:rPr>
            </w:pPr>
            <w:r>
              <w:rPr>
                <w:rFonts w:hint="eastAsia" w:ascii="宋体" w:hAnsi="宋体" w:eastAsia="宋体" w:cs="宋体"/>
                <w:sz w:val="24"/>
                <w:szCs w:val="24"/>
              </w:rPr>
              <w:t>第四篇：高清地图的制作</w:t>
            </w:r>
          </w:p>
          <w:p>
            <w:pPr>
              <w:rPr>
                <w:rFonts w:hint="eastAsia" w:ascii="宋体" w:hAnsi="宋体" w:eastAsia="宋体" w:cs="宋体"/>
                <w:sz w:val="24"/>
                <w:szCs w:val="24"/>
              </w:rPr>
            </w:pPr>
            <w:r>
              <w:rPr>
                <w:rFonts w:hint="eastAsia" w:ascii="宋体" w:hAnsi="宋体" w:eastAsia="宋体" w:cs="宋体"/>
                <w:sz w:val="24"/>
                <w:szCs w:val="24"/>
              </w:rPr>
              <w:t>第五篇：自动驾驶汽车性能的测试</w:t>
            </w:r>
          </w:p>
          <w:p>
            <w:pPr>
              <w:rPr>
                <w:rFonts w:hint="eastAsia" w:ascii="宋体" w:hAnsi="宋体" w:eastAsia="宋体" w:cs="宋体"/>
                <w:sz w:val="24"/>
                <w:szCs w:val="24"/>
              </w:rPr>
            </w:pPr>
            <w:r>
              <w:rPr>
                <w:rFonts w:hint="eastAsia" w:ascii="宋体" w:hAnsi="宋体" w:eastAsia="宋体" w:cs="宋体"/>
                <w:sz w:val="24"/>
                <w:szCs w:val="24"/>
              </w:rPr>
              <w:t>第六篇：整车的运营与管理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2" w:hRule="atLeast"/>
          <w:jc w:val="center"/>
        </w:trPr>
        <w:tc>
          <w:tcPr>
            <w:tcW w:w="487"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bCs/>
                <w:sz w:val="24"/>
                <w:szCs w:val="24"/>
              </w:rPr>
            </w:pPr>
          </w:p>
        </w:tc>
        <w:tc>
          <w:tcPr>
            <w:tcW w:w="849"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bCs/>
                <w:sz w:val="24"/>
                <w:szCs w:val="24"/>
              </w:rPr>
            </w:pP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网络设施</w:t>
            </w:r>
          </w:p>
        </w:tc>
        <w:tc>
          <w:tcPr>
            <w:tcW w:w="549"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609" w:type="dxa"/>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hint="eastAsia" w:ascii="宋体" w:hAnsi="宋体" w:eastAsia="宋体" w:cs="宋体"/>
                <w:sz w:val="24"/>
                <w:szCs w:val="24"/>
              </w:rPr>
            </w:pPr>
            <w:r>
              <w:rPr>
                <w:rFonts w:hint="eastAsia" w:ascii="宋体" w:hAnsi="宋体" w:eastAsia="宋体" w:cs="宋体"/>
                <w:sz w:val="24"/>
                <w:szCs w:val="24"/>
              </w:rPr>
              <w:t>套</w:t>
            </w:r>
          </w:p>
        </w:tc>
        <w:tc>
          <w:tcPr>
            <w:tcW w:w="60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1.网络设施</w:t>
            </w:r>
          </w:p>
          <w:p>
            <w:pPr>
              <w:rPr>
                <w:rFonts w:hint="eastAsia" w:ascii="宋体" w:hAnsi="宋体" w:eastAsia="宋体" w:cs="宋体"/>
                <w:sz w:val="24"/>
                <w:szCs w:val="24"/>
              </w:rPr>
            </w:pPr>
            <w:r>
              <w:rPr>
                <w:rFonts w:hint="eastAsia" w:ascii="宋体" w:hAnsi="宋体" w:eastAsia="宋体" w:cs="宋体"/>
                <w:sz w:val="24"/>
                <w:szCs w:val="24"/>
              </w:rPr>
              <w:t>（1）主路由器（配置路由器以组成网络）</w:t>
            </w:r>
          </w:p>
          <w:p>
            <w:pPr>
              <w:rPr>
                <w:rFonts w:hint="eastAsia" w:ascii="宋体" w:hAnsi="宋体" w:eastAsia="宋体" w:cs="宋体"/>
                <w:sz w:val="24"/>
                <w:szCs w:val="24"/>
              </w:rPr>
            </w:pPr>
            <w:r>
              <w:rPr>
                <w:rFonts w:hint="eastAsia" w:ascii="宋体" w:hAnsi="宋体" w:eastAsia="宋体" w:cs="宋体"/>
                <w:sz w:val="24"/>
                <w:szCs w:val="24"/>
              </w:rPr>
              <w:t>（2）无线AP</w:t>
            </w:r>
          </w:p>
          <w:p>
            <w:pPr>
              <w:rPr>
                <w:rFonts w:hint="eastAsia" w:ascii="宋体" w:hAnsi="宋体" w:eastAsia="宋体" w:cs="宋体"/>
                <w:sz w:val="24"/>
                <w:szCs w:val="24"/>
              </w:rPr>
            </w:pPr>
            <w:r>
              <w:rPr>
                <w:rFonts w:hint="eastAsia" w:ascii="宋体" w:hAnsi="宋体" w:eastAsia="宋体" w:cs="宋体"/>
                <w:sz w:val="24"/>
                <w:szCs w:val="24"/>
              </w:rPr>
              <w:t>1）无线速率：不低于1200M</w:t>
            </w:r>
          </w:p>
          <w:p>
            <w:pPr>
              <w:rPr>
                <w:rFonts w:hint="eastAsia" w:ascii="宋体" w:hAnsi="宋体" w:eastAsia="宋体" w:cs="宋体"/>
                <w:sz w:val="24"/>
                <w:szCs w:val="24"/>
              </w:rPr>
            </w:pPr>
            <w:r>
              <w:rPr>
                <w:rFonts w:hint="eastAsia" w:ascii="宋体" w:hAnsi="宋体" w:eastAsia="宋体" w:cs="宋体"/>
                <w:sz w:val="24"/>
                <w:szCs w:val="24"/>
              </w:rPr>
              <w:t>2）LAN输出：千兆网口</w:t>
            </w:r>
          </w:p>
          <w:p>
            <w:pPr>
              <w:rPr>
                <w:rFonts w:hint="eastAsia" w:ascii="宋体" w:hAnsi="宋体" w:eastAsia="宋体" w:cs="宋体"/>
                <w:sz w:val="24"/>
                <w:szCs w:val="24"/>
              </w:rPr>
            </w:pPr>
            <w:r>
              <w:rPr>
                <w:rFonts w:hint="eastAsia" w:ascii="宋体" w:hAnsi="宋体" w:eastAsia="宋体" w:cs="宋体"/>
                <w:sz w:val="24"/>
                <w:szCs w:val="24"/>
              </w:rPr>
              <w:t>3）工作频段：2.4G + 5G</w:t>
            </w:r>
          </w:p>
          <w:p>
            <w:pPr>
              <w:rPr>
                <w:rFonts w:hint="eastAsia" w:ascii="宋体" w:hAnsi="宋体" w:eastAsia="宋体" w:cs="宋体"/>
                <w:sz w:val="24"/>
                <w:szCs w:val="24"/>
              </w:rPr>
            </w:pPr>
            <w:r>
              <w:rPr>
                <w:rFonts w:hint="eastAsia" w:ascii="宋体" w:hAnsi="宋体" w:eastAsia="宋体" w:cs="宋体"/>
                <w:sz w:val="24"/>
                <w:szCs w:val="24"/>
              </w:rPr>
              <w:t>4）覆盖面积：不低于150平方米</w:t>
            </w:r>
          </w:p>
          <w:p>
            <w:pPr>
              <w:rPr>
                <w:rFonts w:hint="eastAsia" w:ascii="宋体" w:hAnsi="宋体" w:eastAsia="宋体" w:cs="宋体"/>
                <w:sz w:val="24"/>
                <w:szCs w:val="24"/>
              </w:rPr>
            </w:pPr>
            <w:r>
              <w:rPr>
                <w:rFonts w:hint="eastAsia" w:ascii="宋体" w:hAnsi="宋体" w:eastAsia="宋体" w:cs="宋体"/>
                <w:sz w:val="24"/>
                <w:szCs w:val="24"/>
              </w:rPr>
              <w:t>5）配置管理：基于WEB的用户管理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2" w:hRule="atLeast"/>
          <w:jc w:val="center"/>
        </w:trPr>
        <w:tc>
          <w:tcPr>
            <w:tcW w:w="487"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bCs/>
                <w:sz w:val="24"/>
                <w:szCs w:val="24"/>
              </w:rPr>
            </w:pPr>
          </w:p>
        </w:tc>
        <w:tc>
          <w:tcPr>
            <w:tcW w:w="849"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bCs/>
                <w:sz w:val="24"/>
                <w:szCs w:val="24"/>
              </w:rPr>
            </w:pPr>
          </w:p>
        </w:tc>
        <w:tc>
          <w:tcPr>
            <w:tcW w:w="71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激光雷达实训平台</w:t>
            </w:r>
          </w:p>
        </w:tc>
        <w:tc>
          <w:tcPr>
            <w:tcW w:w="549" w:type="dxa"/>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hint="eastAsia" w:ascii="宋体" w:hAnsi="宋体" w:eastAsia="宋体" w:cs="宋体"/>
                <w:sz w:val="24"/>
                <w:szCs w:val="24"/>
              </w:rPr>
            </w:pPr>
            <w:r>
              <w:rPr>
                <w:rFonts w:hint="eastAsia" w:ascii="宋体" w:hAnsi="宋体" w:eastAsia="宋体" w:cs="宋体"/>
                <w:sz w:val="24"/>
                <w:szCs w:val="24"/>
              </w:rPr>
              <w:t>1</w:t>
            </w:r>
          </w:p>
        </w:tc>
        <w:tc>
          <w:tcPr>
            <w:tcW w:w="609" w:type="dxa"/>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hint="eastAsia" w:ascii="宋体" w:hAnsi="宋体" w:eastAsia="宋体" w:cs="宋体"/>
                <w:sz w:val="24"/>
                <w:szCs w:val="24"/>
              </w:rPr>
            </w:pPr>
            <w:r>
              <w:rPr>
                <w:rFonts w:hint="eastAsia" w:ascii="宋体" w:hAnsi="宋体" w:eastAsia="宋体" w:cs="宋体"/>
                <w:sz w:val="24"/>
                <w:szCs w:val="24"/>
              </w:rPr>
              <w:t>套</w:t>
            </w:r>
          </w:p>
        </w:tc>
        <w:tc>
          <w:tcPr>
            <w:tcW w:w="6093" w:type="dxa"/>
            <w:tcBorders>
              <w:top w:val="single" w:color="000000" w:sz="4" w:space="0"/>
              <w:left w:val="single" w:color="000000" w:sz="4" w:space="0"/>
              <w:bottom w:val="single" w:color="000000" w:sz="4" w:space="0"/>
              <w:right w:val="single" w:color="000000" w:sz="4" w:space="0"/>
            </w:tcBorders>
          </w:tcPr>
          <w:p>
            <w:pPr>
              <w:ind w:firstLine="480" w:firstLineChars="200"/>
              <w:rPr>
                <w:rFonts w:hint="eastAsia" w:ascii="宋体" w:hAnsi="宋体" w:eastAsia="宋体" w:cs="宋体"/>
                <w:sz w:val="24"/>
                <w:szCs w:val="24"/>
              </w:rPr>
            </w:pPr>
            <w:r>
              <w:rPr>
                <w:rFonts w:hint="eastAsia" w:ascii="宋体" w:hAnsi="宋体" w:eastAsia="宋体" w:cs="宋体"/>
                <w:sz w:val="24"/>
                <w:szCs w:val="24"/>
              </w:rPr>
              <w:t>该教学系统主要用于进行智能网联汽车激光雷达传感器的结构展示、功能实验、信息处理、安装与标定、常见故障的诊断与排除。主要由实训平台和交互式多媒体教学系统构成。</w:t>
            </w:r>
          </w:p>
          <w:p>
            <w:pPr>
              <w:rPr>
                <w:rFonts w:hint="eastAsia" w:ascii="宋体" w:hAnsi="宋体" w:eastAsia="宋体" w:cs="宋体"/>
                <w:sz w:val="24"/>
                <w:szCs w:val="24"/>
              </w:rPr>
            </w:pPr>
            <w:r>
              <w:rPr>
                <w:rFonts w:hint="eastAsia" w:ascii="宋体" w:hAnsi="宋体" w:eastAsia="宋体" w:cs="宋体"/>
                <w:sz w:val="24"/>
                <w:szCs w:val="24"/>
              </w:rPr>
              <w:t>一、平台技术要求</w:t>
            </w:r>
          </w:p>
          <w:p>
            <w:pPr>
              <w:rPr>
                <w:rFonts w:hint="eastAsia" w:ascii="宋体" w:hAnsi="宋体" w:eastAsia="宋体" w:cs="宋体"/>
                <w:sz w:val="24"/>
                <w:szCs w:val="24"/>
              </w:rPr>
            </w:pPr>
            <w:r>
              <w:rPr>
                <w:rFonts w:hint="eastAsia" w:ascii="宋体" w:hAnsi="宋体" w:eastAsia="宋体" w:cs="宋体"/>
                <w:sz w:val="24"/>
                <w:szCs w:val="24"/>
              </w:rPr>
              <w:t>1.整个系统主要由框架、传感器、路况模拟装置、PC机及辅助装置、大屏、交互式多媒体教学系统等组成；</w:t>
            </w:r>
          </w:p>
          <w:p>
            <w:pPr>
              <w:rPr>
                <w:rFonts w:hint="eastAsia" w:ascii="宋体" w:hAnsi="宋体" w:eastAsia="宋体" w:cs="宋体"/>
                <w:sz w:val="24"/>
                <w:szCs w:val="24"/>
              </w:rPr>
            </w:pPr>
            <w:r>
              <w:rPr>
                <w:rFonts w:hint="eastAsia" w:ascii="宋体" w:hAnsi="宋体" w:eastAsia="宋体" w:cs="宋体"/>
                <w:sz w:val="24"/>
                <w:szCs w:val="24"/>
              </w:rPr>
              <w:t>2.框架采用国标铝型材拼接组装而成，配有万向脚轮，可以自由移动，安装防静电工作台；</w:t>
            </w:r>
          </w:p>
          <w:p>
            <w:pPr>
              <w:rPr>
                <w:rFonts w:hint="eastAsia" w:ascii="宋体" w:hAnsi="宋体" w:eastAsia="宋体" w:cs="宋体"/>
                <w:sz w:val="24"/>
                <w:szCs w:val="24"/>
              </w:rPr>
            </w:pPr>
            <w:r>
              <w:rPr>
                <w:rFonts w:hint="eastAsia" w:ascii="宋体" w:hAnsi="宋体" w:eastAsia="宋体" w:cs="宋体"/>
                <w:sz w:val="24"/>
                <w:szCs w:val="24"/>
              </w:rPr>
              <w:t>3.传感器基本参数为：单线激光雷达：扫描距离0.15－12m，分辨率1cm；水平扫描角度360°，分辨率0.9°。</w:t>
            </w:r>
          </w:p>
          <w:p>
            <w:pPr>
              <w:rPr>
                <w:rFonts w:hint="eastAsia" w:ascii="宋体" w:hAnsi="宋体" w:eastAsia="宋体" w:cs="宋体"/>
                <w:sz w:val="24"/>
                <w:szCs w:val="24"/>
              </w:rPr>
            </w:pPr>
            <w:r>
              <w:rPr>
                <w:rFonts w:hint="eastAsia" w:ascii="宋体" w:hAnsi="宋体" w:eastAsia="宋体" w:cs="宋体"/>
                <w:sz w:val="24"/>
                <w:szCs w:val="24"/>
              </w:rPr>
              <w:t>4.路况模拟装置采用步进电机驱动的滑轨带动前方车辆运行，通过按键改变滑轨移动；当局域网内接入深度相机、超声波雷达、毫米波雷达、线控底盘交互式多媒体教学系统的时候，操作任何一个台架上的车辆运行控制按键，系统内所有台架上的车辆会同步移动。</w:t>
            </w:r>
          </w:p>
          <w:p>
            <w:pPr>
              <w:rPr>
                <w:rFonts w:hint="eastAsia" w:ascii="宋体" w:hAnsi="宋体" w:eastAsia="宋体" w:cs="宋体"/>
                <w:sz w:val="24"/>
                <w:szCs w:val="24"/>
              </w:rPr>
            </w:pPr>
            <w:r>
              <w:rPr>
                <w:rFonts w:hint="eastAsia" w:ascii="宋体" w:hAnsi="宋体" w:eastAsia="宋体" w:cs="宋体"/>
                <w:sz w:val="24"/>
                <w:szCs w:val="24"/>
              </w:rPr>
              <w:t>5.每个教学系统均配备PC电脑，配置采用主流配置；</w:t>
            </w:r>
          </w:p>
          <w:p>
            <w:pPr>
              <w:rPr>
                <w:rFonts w:hint="eastAsia" w:ascii="宋体" w:hAnsi="宋体" w:eastAsia="宋体" w:cs="宋体"/>
                <w:sz w:val="24"/>
                <w:szCs w:val="24"/>
              </w:rPr>
            </w:pPr>
            <w:r>
              <w:rPr>
                <w:rFonts w:hint="eastAsia" w:ascii="宋体" w:hAnsi="宋体" w:eastAsia="宋体" w:cs="宋体"/>
                <w:sz w:val="24"/>
                <w:szCs w:val="24"/>
              </w:rPr>
              <w:t>6.每个台架均配备大屏，用双动画的形式显示传感器的工作原理及感知到的环境，包括其他物体所处的角度和距离；可以显示传感器的工作线路和信号特点；可以显示相关的教学系统课件，包括理论篇和实践篇；</w:t>
            </w:r>
          </w:p>
          <w:p>
            <w:pPr>
              <w:rPr>
                <w:rFonts w:hint="eastAsia" w:ascii="宋体" w:hAnsi="宋体" w:eastAsia="宋体" w:cs="宋体"/>
                <w:sz w:val="24"/>
                <w:szCs w:val="24"/>
              </w:rPr>
            </w:pPr>
            <w:r>
              <w:rPr>
                <w:rFonts w:hint="eastAsia" w:ascii="宋体" w:hAnsi="宋体" w:eastAsia="宋体" w:cs="宋体"/>
                <w:sz w:val="24"/>
                <w:szCs w:val="24"/>
              </w:rPr>
              <w:t>二．多媒体交互式课程系统技术要求</w:t>
            </w:r>
          </w:p>
          <w:p>
            <w:pPr>
              <w:rPr>
                <w:rFonts w:hint="eastAsia" w:ascii="宋体" w:hAnsi="宋体" w:eastAsia="宋体" w:cs="宋体"/>
                <w:sz w:val="24"/>
                <w:szCs w:val="24"/>
              </w:rPr>
            </w:pPr>
            <w:r>
              <w:rPr>
                <w:rFonts w:hint="eastAsia" w:ascii="宋体" w:hAnsi="宋体" w:eastAsia="宋体" w:cs="宋体"/>
                <w:sz w:val="24"/>
                <w:szCs w:val="24"/>
              </w:rPr>
              <w:t>多媒体交互式课程系统由软件管理平台、课程内容、纸质文件三部分组成。</w:t>
            </w:r>
          </w:p>
          <w:p>
            <w:pPr>
              <w:rPr>
                <w:rFonts w:hint="eastAsia" w:ascii="宋体" w:hAnsi="宋体" w:eastAsia="宋体" w:cs="宋体"/>
                <w:sz w:val="24"/>
                <w:szCs w:val="24"/>
              </w:rPr>
            </w:pPr>
            <w:r>
              <w:rPr>
                <w:rFonts w:hint="eastAsia" w:ascii="宋体" w:hAnsi="宋体" w:eastAsia="宋体" w:cs="宋体"/>
                <w:sz w:val="24"/>
                <w:szCs w:val="24"/>
              </w:rPr>
              <w:t>（一）软件管理平台</w:t>
            </w:r>
          </w:p>
          <w:p>
            <w:pPr>
              <w:rPr>
                <w:rFonts w:hint="eastAsia" w:ascii="宋体" w:hAnsi="宋体" w:eastAsia="宋体" w:cs="宋体"/>
                <w:sz w:val="24"/>
                <w:szCs w:val="24"/>
              </w:rPr>
            </w:pPr>
            <w:r>
              <w:rPr>
                <w:rFonts w:hint="eastAsia" w:ascii="宋体" w:hAnsi="宋体" w:eastAsia="宋体" w:cs="宋体"/>
                <w:sz w:val="24"/>
                <w:szCs w:val="24"/>
              </w:rPr>
              <w:t>1.总体要求</w:t>
            </w:r>
          </w:p>
          <w:p>
            <w:pPr>
              <w:rPr>
                <w:rFonts w:hint="eastAsia" w:ascii="宋体" w:hAnsi="宋体" w:eastAsia="宋体" w:cs="宋体"/>
                <w:sz w:val="24"/>
                <w:szCs w:val="24"/>
              </w:rPr>
            </w:pPr>
            <w:r>
              <w:rPr>
                <w:rFonts w:hint="eastAsia" w:ascii="宋体" w:hAnsi="宋体" w:eastAsia="宋体" w:cs="宋体"/>
                <w:sz w:val="24"/>
                <w:szCs w:val="24"/>
              </w:rPr>
              <w:t>①采用不涉及知识产权纠纷的软件管理平台+数据库的结构提供该教学系统，允许教师对课程适当进行编辑；</w:t>
            </w:r>
          </w:p>
          <w:p>
            <w:pPr>
              <w:rPr>
                <w:rFonts w:hint="eastAsia" w:ascii="宋体" w:hAnsi="宋体" w:eastAsia="宋体" w:cs="宋体"/>
                <w:sz w:val="24"/>
                <w:szCs w:val="24"/>
              </w:rPr>
            </w:pPr>
            <w:r>
              <w:rPr>
                <w:rFonts w:hint="eastAsia" w:ascii="宋体" w:hAnsi="宋体" w:eastAsia="宋体" w:cs="宋体"/>
                <w:sz w:val="24"/>
                <w:szCs w:val="24"/>
              </w:rPr>
              <w:t>②所有课程需要和实车系统充分结合、相互对应，而不是简单的PPT或者其他类似的形式；通过课程可以设置系统线路故障，可以采集系统的实时电压信号，可以进行课堂讲解、课堂提问（随堂考核）、理论和实训考核；</w:t>
            </w:r>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t>③系统整体按照“课程导学”、“课程讲学”、“课堂提问”三个部分进行布局。</w:t>
            </w:r>
            <w:r>
              <w:rPr>
                <w:rFonts w:hint="eastAsia" w:ascii="宋体" w:hAnsi="宋体" w:eastAsia="宋体" w:cs="宋体"/>
                <w:color w:val="000000" w:themeColor="text1"/>
                <w:sz w:val="24"/>
                <w:szCs w:val="24"/>
                <w14:textFill>
                  <w14:solidFill>
                    <w14:schemeClr w14:val="tx1"/>
                  </w14:solidFill>
                </w14:textFill>
              </w:rPr>
              <w:t>“课程导学”包括“课程目标”、“课程大纲”、“学时安排”和“教学方法”；“课程讲学”包括“教学课件”和“理论考核”，按照教学大纲罗列出每节课完成的讲授和理论考核内容，内容完整、条理、规范、恰当，理论考核系统配备有满足教学需求的试题库，并配备标准答案，能帮助老师按照教学大纲和课程讲学中的内容完成相关教学任务；“课堂提问”通过课后测验检验学生对知识的掌握程度；</w:t>
            </w:r>
          </w:p>
          <w:p>
            <w:pPr>
              <w:rPr>
                <w:rFonts w:hint="eastAsia" w:ascii="宋体" w:hAnsi="宋体" w:eastAsia="宋体" w:cs="宋体"/>
                <w:sz w:val="24"/>
                <w:szCs w:val="24"/>
              </w:rPr>
            </w:pPr>
            <w:r>
              <w:rPr>
                <w:rFonts w:hint="eastAsia" w:ascii="宋体" w:hAnsi="宋体" w:eastAsia="宋体" w:cs="宋体"/>
                <w:sz w:val="24"/>
                <w:szCs w:val="24"/>
              </w:rPr>
              <w:t>④配备教学纸质资料，内容包含教师参考资料（教材）、课堂工作页（学材）、实训工作页（学材）；</w:t>
            </w:r>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⑤系统能够与故障设置装置、数据采集装置、数据发送装置、数据测量装置等线路板进行实时通讯，并且运行稳定可靠。</w:t>
            </w:r>
          </w:p>
          <w:p>
            <w:pPr>
              <w:rPr>
                <w:rFonts w:hint="eastAsia" w:ascii="宋体" w:hAnsi="宋体" w:eastAsia="宋体" w:cs="宋体"/>
                <w:sz w:val="24"/>
                <w:szCs w:val="24"/>
              </w:rPr>
            </w:pPr>
            <w:r>
              <w:rPr>
                <w:rFonts w:hint="eastAsia" w:ascii="宋体" w:hAnsi="宋体" w:eastAsia="宋体" w:cs="宋体"/>
                <w:sz w:val="24"/>
                <w:szCs w:val="24"/>
              </w:rPr>
              <w:t>2.软件管理平台</w:t>
            </w:r>
          </w:p>
          <w:p>
            <w:pPr>
              <w:rPr>
                <w:rFonts w:hint="eastAsia" w:ascii="宋体" w:hAnsi="宋体" w:eastAsia="宋体" w:cs="宋体"/>
                <w:sz w:val="24"/>
                <w:szCs w:val="24"/>
              </w:rPr>
            </w:pPr>
            <w:r>
              <w:rPr>
                <w:rFonts w:hint="eastAsia" w:ascii="宋体" w:hAnsi="宋体" w:eastAsia="宋体" w:cs="宋体"/>
                <w:sz w:val="24"/>
                <w:szCs w:val="24"/>
              </w:rPr>
              <w:t>①软件管理平台采用主流程序进行开发，系统稳定、界面友好、操作方便，和数据库文件配合后，可以实现课堂教学、理论考核、实训考核、故障设置等功能，同时可以浏览课程教学大纲、课程内容，也可以实现师生间的互动；</w:t>
            </w:r>
          </w:p>
          <w:p>
            <w:pPr>
              <w:rPr>
                <w:rFonts w:hint="eastAsia" w:ascii="宋体" w:hAnsi="宋体" w:eastAsia="宋体" w:cs="宋体"/>
                <w:sz w:val="24"/>
                <w:szCs w:val="24"/>
              </w:rPr>
            </w:pPr>
            <w:r>
              <w:rPr>
                <w:rFonts w:hint="eastAsia" w:ascii="宋体" w:hAnsi="宋体" w:eastAsia="宋体" w:cs="宋体"/>
                <w:sz w:val="24"/>
                <w:szCs w:val="24"/>
              </w:rPr>
              <w:t xml:space="preserve">②平台可以通过路径设置，即可以访问本地数据库，也可以通过局域网访问远程数据库，便于多人同时学习课程内容； </w:t>
            </w:r>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t>③平台设置各种权限，教师通过“增加页面”功能，对课件内容进行添加和补充，</w:t>
            </w:r>
            <w:r>
              <w:rPr>
                <w:rFonts w:hint="eastAsia" w:ascii="宋体" w:hAnsi="宋体" w:eastAsia="宋体" w:cs="宋体"/>
                <w:color w:val="000000" w:themeColor="text1"/>
                <w:sz w:val="24"/>
                <w:szCs w:val="24"/>
                <w14:textFill>
                  <w14:solidFill>
                    <w14:schemeClr w14:val="tx1"/>
                  </w14:solidFill>
                </w14:textFill>
              </w:rPr>
              <w:t>例如文字、图片、动画、视频等；能设置考试方式，能查看考核过程和汇总结果；而“学生”只能浏览课件内容、参加考核、查看自己的考核过程和结果；</w:t>
            </w:r>
          </w:p>
          <w:p>
            <w:pPr>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④在课堂教学、实训考核、故障设置功能模块下，可以实现软件</w:t>
            </w:r>
            <w:r>
              <w:rPr>
                <w:rFonts w:hint="eastAsia" w:ascii="宋体" w:hAnsi="宋体" w:eastAsia="宋体" w:cs="宋体"/>
                <w:sz w:val="24"/>
                <w:szCs w:val="24"/>
              </w:rPr>
              <w:t>和教学设备之间的实时互动，即可以通过软件设置系统故障，也可以通过软件采集系统的运行参数，用数字表、指针表或波形等恰当的方式显示出来，提高教学过程的真实感；</w:t>
            </w:r>
          </w:p>
          <w:p>
            <w:pPr>
              <w:rPr>
                <w:rFonts w:hint="eastAsia" w:ascii="宋体" w:hAnsi="宋体" w:eastAsia="宋体" w:cs="宋体"/>
                <w:sz w:val="24"/>
                <w:szCs w:val="24"/>
              </w:rPr>
            </w:pPr>
            <w:r>
              <w:rPr>
                <w:rFonts w:hint="eastAsia" w:ascii="宋体" w:hAnsi="宋体" w:eastAsia="宋体" w:cs="宋体"/>
                <w:sz w:val="24"/>
                <w:szCs w:val="24"/>
              </w:rPr>
              <w:t>⑤平台系统可远程提供升级维护服务。</w:t>
            </w:r>
          </w:p>
          <w:p>
            <w:pPr>
              <w:rPr>
                <w:rFonts w:hint="eastAsia" w:ascii="宋体" w:hAnsi="宋体" w:eastAsia="宋体" w:cs="宋体"/>
                <w:sz w:val="24"/>
                <w:szCs w:val="24"/>
              </w:rPr>
            </w:pPr>
            <w:r>
              <w:rPr>
                <w:rFonts w:hint="eastAsia" w:ascii="宋体" w:hAnsi="宋体" w:eastAsia="宋体" w:cs="宋体"/>
                <w:sz w:val="24"/>
                <w:szCs w:val="24"/>
              </w:rPr>
              <w:t>3.讲学系统</w:t>
            </w:r>
          </w:p>
          <w:p>
            <w:pPr>
              <w:rPr>
                <w:rFonts w:hint="eastAsia" w:ascii="宋体" w:hAnsi="宋体" w:eastAsia="宋体" w:cs="宋体"/>
                <w:sz w:val="24"/>
                <w:szCs w:val="24"/>
              </w:rPr>
            </w:pPr>
            <w:r>
              <w:rPr>
                <w:rFonts w:hint="eastAsia" w:ascii="宋体" w:hAnsi="宋体" w:eastAsia="宋体" w:cs="宋体"/>
                <w:sz w:val="24"/>
                <w:szCs w:val="24"/>
              </w:rPr>
              <w:t>1）讲学系统和课堂工作页内容一致，按照课程大纲完成“理实一体化”教和学的环节；讲学系统完全基于系统认知和维修诊断需求，过程尽可能详尽、思路尽可能清晰、素材尽可能全面，课件中包含适当的图片、文字、或必要动画、视频的来展现汽车各系统的结构特点、工作原理、检测和维修方法，有利于教师进行原理课及实践课的课堂讲授工作。</w:t>
            </w:r>
          </w:p>
          <w:p>
            <w:pPr>
              <w:rPr>
                <w:rFonts w:hint="eastAsia" w:ascii="宋体" w:hAnsi="宋体" w:eastAsia="宋体" w:cs="宋体"/>
                <w:sz w:val="24"/>
                <w:szCs w:val="24"/>
              </w:rPr>
            </w:pPr>
            <w:r>
              <w:rPr>
                <w:rFonts w:hint="eastAsia" w:ascii="宋体" w:hAnsi="宋体" w:eastAsia="宋体" w:cs="宋体"/>
                <w:sz w:val="24"/>
                <w:szCs w:val="24"/>
              </w:rPr>
              <w:t>①讲学系统分为“认知篇”和“检测篇”两部分，供不同学期或不同教学模式使用；</w:t>
            </w:r>
          </w:p>
          <w:p>
            <w:pPr>
              <w:rPr>
                <w:rFonts w:hint="eastAsia" w:ascii="宋体" w:hAnsi="宋体" w:eastAsia="宋体" w:cs="宋体"/>
                <w:sz w:val="24"/>
                <w:szCs w:val="24"/>
              </w:rPr>
            </w:pPr>
            <w:r>
              <w:rPr>
                <w:rFonts w:hint="eastAsia" w:ascii="宋体" w:hAnsi="宋体" w:eastAsia="宋体" w:cs="宋体"/>
                <w:sz w:val="24"/>
                <w:szCs w:val="24"/>
              </w:rPr>
              <w:t>②在认知篇内，系统完整讲述所有系统或相关部件的结构和工作原理，具体包括作用、安装位置、结构特点、工作原理、线路分析等，尽可能详尽完整；</w:t>
            </w:r>
          </w:p>
          <w:p>
            <w:pPr>
              <w:rPr>
                <w:rFonts w:hint="eastAsia" w:ascii="宋体" w:hAnsi="宋体" w:eastAsia="宋体" w:cs="宋体"/>
                <w:sz w:val="24"/>
                <w:szCs w:val="24"/>
              </w:rPr>
            </w:pPr>
            <w:r>
              <w:rPr>
                <w:rFonts w:hint="eastAsia" w:ascii="宋体" w:hAnsi="宋体" w:eastAsia="宋体" w:cs="宋体"/>
                <w:sz w:val="24"/>
                <w:szCs w:val="24"/>
              </w:rPr>
              <w:t>③在检测篇内，系统讲述故障影响、测试设备使用、测试过程、结果分析等主要内容，以培养学生分析和解决问题的思路；</w:t>
            </w:r>
          </w:p>
          <w:p>
            <w:pPr>
              <w:rPr>
                <w:rFonts w:hint="eastAsia" w:ascii="宋体" w:hAnsi="宋体" w:eastAsia="宋体" w:cs="宋体"/>
                <w:sz w:val="24"/>
                <w:szCs w:val="24"/>
              </w:rPr>
            </w:pPr>
            <w:r>
              <w:rPr>
                <w:rFonts w:hint="eastAsia" w:ascii="宋体" w:hAnsi="宋体" w:eastAsia="宋体" w:cs="宋体"/>
                <w:sz w:val="24"/>
                <w:szCs w:val="24"/>
              </w:rPr>
              <w:t xml:space="preserve">④在认知篇和检测篇内，根据教学需要，在故障设置、测试过程、线路分析等页面均和教学设备进行交互通讯，屏幕上显示相关线路图，关键管脚信号用数字表、指针表或示波器显示信号状态； </w:t>
            </w:r>
          </w:p>
          <w:p>
            <w:pPr>
              <w:rPr>
                <w:rFonts w:hint="eastAsia" w:ascii="宋体" w:hAnsi="宋体" w:eastAsia="宋体" w:cs="宋体"/>
                <w:sz w:val="24"/>
                <w:szCs w:val="24"/>
              </w:rPr>
            </w:pPr>
            <w:r>
              <w:rPr>
                <w:rFonts w:hint="eastAsia" w:ascii="宋体" w:hAnsi="宋体" w:eastAsia="宋体" w:cs="宋体"/>
                <w:sz w:val="24"/>
                <w:szCs w:val="24"/>
              </w:rPr>
              <w:t>⑤在交互页面，通过点击线路图中的故障设置按钮可以设置各种线路虚接、断路；</w:t>
            </w:r>
          </w:p>
          <w:p>
            <w:pPr>
              <w:rPr>
                <w:rFonts w:hint="eastAsia" w:ascii="宋体" w:hAnsi="宋体" w:eastAsia="宋体" w:cs="宋体"/>
                <w:sz w:val="24"/>
                <w:szCs w:val="24"/>
              </w:rPr>
            </w:pPr>
            <w:r>
              <w:rPr>
                <w:rFonts w:hint="eastAsia" w:ascii="宋体" w:hAnsi="宋体" w:eastAsia="宋体" w:cs="宋体"/>
                <w:sz w:val="24"/>
                <w:szCs w:val="24"/>
              </w:rPr>
              <w:t>⑥在交互页面，通过点击线路图中的元件管脚可以获取此管脚定义、电压特征描述和当前的实时电压值；</w:t>
            </w:r>
          </w:p>
          <w:p>
            <w:pPr>
              <w:rPr>
                <w:rFonts w:hint="eastAsia" w:ascii="宋体" w:hAnsi="宋体" w:eastAsia="宋体" w:cs="宋体"/>
                <w:sz w:val="24"/>
                <w:szCs w:val="24"/>
              </w:rPr>
            </w:pPr>
            <w:r>
              <w:rPr>
                <w:rFonts w:hint="eastAsia" w:ascii="宋体" w:hAnsi="宋体" w:eastAsia="宋体" w:cs="宋体"/>
                <w:sz w:val="24"/>
                <w:szCs w:val="24"/>
              </w:rPr>
              <w:t>⑦在交互页面，可以实时采集控制系统的信号电压，关键管脚信号可以用数字、指针、波形的两种或三种方式显示出来；</w:t>
            </w:r>
          </w:p>
          <w:p>
            <w:pPr>
              <w:rPr>
                <w:rFonts w:hint="eastAsia" w:ascii="宋体" w:hAnsi="宋体" w:eastAsia="宋体" w:cs="宋体"/>
                <w:sz w:val="24"/>
                <w:szCs w:val="24"/>
              </w:rPr>
            </w:pPr>
            <w:r>
              <w:rPr>
                <w:rFonts w:hint="eastAsia" w:ascii="宋体" w:hAnsi="宋体" w:eastAsia="宋体" w:cs="宋体"/>
                <w:sz w:val="24"/>
                <w:szCs w:val="24"/>
              </w:rPr>
              <w:t>⑧交互页面中的波形显示要能够对波形显示的幅值和时间进行调整，方便观察和分析。</w:t>
            </w:r>
          </w:p>
          <w:p>
            <w:pPr>
              <w:rPr>
                <w:rFonts w:hint="eastAsia" w:ascii="宋体" w:hAnsi="宋体" w:eastAsia="宋体" w:cs="宋体"/>
                <w:sz w:val="24"/>
                <w:szCs w:val="24"/>
              </w:rPr>
            </w:pPr>
            <w:r>
              <w:rPr>
                <w:rFonts w:hint="eastAsia" w:ascii="宋体" w:hAnsi="宋体" w:eastAsia="宋体" w:cs="宋体"/>
                <w:sz w:val="24"/>
                <w:szCs w:val="24"/>
              </w:rPr>
              <w:t>2）在教师讲完每个单元内容后，系统会自动进入随堂考核界面，学生可通过移动端完成答题，学生可自行下载终端APP，终端上可以同步显示学生回答的试题题干、可选项以及必要的操作提示；系统自动记录所有学生的答题信息并判断正确与否，系统提供标准答案；学生答题终端和服务器之间采用wifi通讯，每个学生答题终端有独立的硬件地址、用户名和密码；系统能自动记录学生答题状况，作为判定学生出勤及知识掌握的重要依据。</w:t>
            </w:r>
          </w:p>
          <w:p>
            <w:pPr>
              <w:rPr>
                <w:rFonts w:hint="eastAsia" w:ascii="宋体" w:hAnsi="宋体" w:eastAsia="宋体" w:cs="宋体"/>
                <w:sz w:val="24"/>
                <w:szCs w:val="24"/>
              </w:rPr>
            </w:pPr>
            <w:r>
              <w:rPr>
                <w:rFonts w:hint="eastAsia" w:ascii="宋体" w:hAnsi="宋体" w:eastAsia="宋体" w:cs="宋体"/>
                <w:sz w:val="24"/>
                <w:szCs w:val="24"/>
              </w:rPr>
              <w:t>4.理论考核系统</w:t>
            </w:r>
          </w:p>
          <w:p>
            <w:pPr>
              <w:rPr>
                <w:rFonts w:hint="eastAsia" w:ascii="宋体" w:hAnsi="宋体" w:eastAsia="宋体" w:cs="宋体"/>
                <w:sz w:val="24"/>
                <w:szCs w:val="24"/>
              </w:rPr>
            </w:pPr>
            <w:r>
              <w:rPr>
                <w:rFonts w:hint="eastAsia" w:ascii="宋体" w:hAnsi="宋体" w:eastAsia="宋体" w:cs="宋体"/>
                <w:sz w:val="24"/>
                <w:szCs w:val="24"/>
              </w:rPr>
              <w:t>1)理论考核系统能完成汽车专业的整车或各个系统的构造、工作原理、检测和维修理论的考核，用文字的形式完成包括实际操作的考核过程，包含师生信息管理、试题（派发）生成、考试评判和档案合成四大功能；</w:t>
            </w:r>
          </w:p>
          <w:p>
            <w:pPr>
              <w:rPr>
                <w:rFonts w:hint="eastAsia" w:ascii="宋体" w:hAnsi="宋体" w:eastAsia="宋体" w:cs="宋体"/>
                <w:sz w:val="24"/>
                <w:szCs w:val="24"/>
              </w:rPr>
            </w:pPr>
            <w:r>
              <w:rPr>
                <w:rFonts w:hint="eastAsia" w:ascii="宋体" w:hAnsi="宋体" w:eastAsia="宋体" w:cs="宋体"/>
                <w:sz w:val="24"/>
                <w:szCs w:val="24"/>
              </w:rPr>
              <w:t>2)师生信息管理系统包含按权限登录、密码账户查询、院系和班级信息录入、修改学生信息、试卷生成、考核结果查询等功能，系统可允许指导教师、考生按照特定的用户名和密码登录，分别拥有不同的权限，允许教师对试题库进行编辑或修改，允许指导教师对学生的身份信息进行编辑或修改、对考试的时长和难度进行编辑或修改，系统只允许考生答题或查询考试结果；</w:t>
            </w:r>
          </w:p>
          <w:p>
            <w:pPr>
              <w:rPr>
                <w:rFonts w:hint="eastAsia" w:ascii="宋体" w:hAnsi="宋体" w:eastAsia="宋体" w:cs="宋体"/>
                <w:sz w:val="24"/>
                <w:szCs w:val="24"/>
              </w:rPr>
            </w:pPr>
            <w:r>
              <w:rPr>
                <w:rFonts w:hint="eastAsia" w:ascii="宋体" w:hAnsi="宋体" w:eastAsia="宋体" w:cs="宋体"/>
                <w:sz w:val="24"/>
                <w:szCs w:val="24"/>
              </w:rPr>
              <w:t>3)教师通过试题（派发）生成系统，选择和教学内容、考试大纲相符合的理论课程试题，计算机会根据教师选择的试题，组成完整试卷进行考核，本系统的试题库和管理系统相互独立，该管理系统允许教师修改或录入新的试题，使之适应任何一个课程的标准化考核需要；</w:t>
            </w:r>
          </w:p>
          <w:p>
            <w:pPr>
              <w:rPr>
                <w:rFonts w:hint="eastAsia" w:ascii="宋体" w:hAnsi="宋体" w:eastAsia="宋体" w:cs="宋体"/>
                <w:sz w:val="24"/>
                <w:szCs w:val="24"/>
              </w:rPr>
            </w:pPr>
            <w:r>
              <w:rPr>
                <w:rFonts w:hint="eastAsia" w:ascii="宋体" w:hAnsi="宋体" w:eastAsia="宋体" w:cs="宋体"/>
                <w:sz w:val="24"/>
                <w:szCs w:val="24"/>
              </w:rPr>
              <w:t>4)在学生答题过程中，系统同时对学生的答案进行评判，并根据参加考试的次数和正确与否自动评分，学生的答题过程和评判过程要记录到数据库，在考生提交所有答卷后，系统要自动生成考试结果记录在系统后台，学生可以查询自己的考试结果；</w:t>
            </w:r>
          </w:p>
          <w:p>
            <w:pPr>
              <w:rPr>
                <w:rFonts w:hint="eastAsia" w:ascii="宋体" w:hAnsi="宋体" w:eastAsia="宋体" w:cs="宋体"/>
                <w:sz w:val="24"/>
                <w:szCs w:val="24"/>
              </w:rPr>
            </w:pPr>
            <w:r>
              <w:rPr>
                <w:rFonts w:hint="eastAsia" w:ascii="宋体" w:hAnsi="宋体" w:eastAsia="宋体" w:cs="宋体"/>
                <w:sz w:val="24"/>
                <w:szCs w:val="24"/>
              </w:rPr>
              <w:t>5)档案合成系统可以再现每个学生的成绩单和整个班级的成绩单；每个学生的成绩单包含学生的个人信息、考试过程和评判信息；而整个班级的成绩单只包含每个人的身份信息和考试结果。</w:t>
            </w:r>
          </w:p>
          <w:p>
            <w:pPr>
              <w:rPr>
                <w:rFonts w:hint="eastAsia" w:ascii="宋体" w:hAnsi="宋体" w:eastAsia="宋体" w:cs="宋体"/>
                <w:sz w:val="24"/>
                <w:szCs w:val="24"/>
              </w:rPr>
            </w:pPr>
            <w:r>
              <w:rPr>
                <w:rFonts w:hint="eastAsia" w:ascii="宋体" w:hAnsi="宋体" w:eastAsia="宋体" w:cs="宋体"/>
                <w:sz w:val="24"/>
                <w:szCs w:val="24"/>
              </w:rPr>
              <w:t>5.实训考核系统</w:t>
            </w:r>
          </w:p>
          <w:p>
            <w:pPr>
              <w:rPr>
                <w:rFonts w:hint="eastAsia" w:ascii="宋体" w:hAnsi="宋体" w:eastAsia="宋体" w:cs="宋体"/>
                <w:sz w:val="24"/>
                <w:szCs w:val="24"/>
              </w:rPr>
            </w:pPr>
            <w:r>
              <w:rPr>
                <w:rFonts w:hint="eastAsia" w:ascii="宋体" w:hAnsi="宋体" w:eastAsia="宋体" w:cs="宋体"/>
                <w:sz w:val="24"/>
                <w:szCs w:val="24"/>
              </w:rPr>
              <w:t>1）实训考核系统可以将数据库管理系统和教学平台有机结合在一起，让学生在真实环境下进行考核，目的是为了考核学生分析和解决实际问题的能力，通过一个典型故障的诊断过程，考察学生该掌握的知识和技能是否达到教学需求，系统包含师生信息管理、试题（派发）生成、考试评判和档案合成；</w:t>
            </w:r>
          </w:p>
          <w:p>
            <w:pPr>
              <w:rPr>
                <w:rFonts w:hint="eastAsia" w:ascii="宋体" w:hAnsi="宋体" w:eastAsia="宋体" w:cs="宋体"/>
                <w:sz w:val="24"/>
                <w:szCs w:val="24"/>
              </w:rPr>
            </w:pPr>
            <w:r>
              <w:rPr>
                <w:rFonts w:hint="eastAsia" w:ascii="宋体" w:hAnsi="宋体" w:eastAsia="宋体" w:cs="宋体"/>
                <w:sz w:val="24"/>
                <w:szCs w:val="24"/>
              </w:rPr>
              <w:t>2）师生信息管理系统包含按权限登录、密码账户查询、院系和班级信息录入、修改学生信息、考试生成、考核结果查询等功能，系统可允许指导教师、考生按照特定的用户名和密码登录，分别拥有不同的权限，允许教师对试题库进行编辑或修改，允许指导教师对学生的身份信息进行编辑或修改、对考试的时长和难度进行编辑或修改，系统只允许考生答题或查询考试结果；</w:t>
            </w:r>
          </w:p>
          <w:p>
            <w:pPr>
              <w:rPr>
                <w:rFonts w:hint="eastAsia" w:ascii="宋体" w:hAnsi="宋体" w:eastAsia="宋体" w:cs="宋体"/>
                <w:sz w:val="24"/>
                <w:szCs w:val="24"/>
              </w:rPr>
            </w:pPr>
            <w:r>
              <w:rPr>
                <w:rFonts w:hint="eastAsia" w:ascii="宋体" w:hAnsi="宋体" w:eastAsia="宋体" w:cs="宋体"/>
                <w:sz w:val="24"/>
                <w:szCs w:val="24"/>
              </w:rPr>
              <w:t>3）本考核系统包括按照故障现象着手进行的诊断考核方式和按照故障代码提示的诊断考核方式两种。在按照故障现象着手进行的诊断考核方式下，试题（派发）生成系统可以随机生成故障现象的名称、故障原因以及对应的通讯代码，并将故障施加到教学设备上；每个系统下包含多个故障现象，每种故障现象对应多种故障原因，每种故障原因对应多种通讯代码，故障的生成过程是随机的，整个试题生成过程会记录到数据库；在按照故障代码提示的诊断考核方式下，试题（派发）生成系统可以随机生成故障代码、故障原因和对应的通讯代码，并将故障施加到教学设备上；每个系统下包含多个故障代码，每种故障代码对应多种故障原因，每种故障原因对应多种通讯代码，故障的生成过程是随机的，整个试题生成过程会记录到数据库；</w:t>
            </w:r>
          </w:p>
          <w:p>
            <w:pPr>
              <w:rPr>
                <w:rFonts w:hint="eastAsia" w:ascii="宋体" w:hAnsi="宋体" w:eastAsia="宋体" w:cs="宋体"/>
                <w:sz w:val="24"/>
                <w:szCs w:val="24"/>
              </w:rPr>
            </w:pPr>
            <w:r>
              <w:rPr>
                <w:rFonts w:hint="eastAsia" w:ascii="宋体" w:hAnsi="宋体" w:eastAsia="宋体" w:cs="宋体"/>
                <w:sz w:val="24"/>
                <w:szCs w:val="24"/>
              </w:rPr>
              <w:t>4）试题（派发）生成可以根据教学内容和考试大纲随机生成实训题，计算机会自动在知识点中抽取一道实训题，进行实训考核；</w:t>
            </w:r>
          </w:p>
          <w:p>
            <w:pPr>
              <w:rPr>
                <w:rFonts w:hint="eastAsia" w:ascii="宋体" w:hAnsi="宋体" w:eastAsia="宋体" w:cs="宋体"/>
                <w:sz w:val="24"/>
                <w:szCs w:val="24"/>
              </w:rPr>
            </w:pPr>
            <w:r>
              <w:rPr>
                <w:rFonts w:hint="eastAsia" w:ascii="宋体" w:hAnsi="宋体" w:eastAsia="宋体" w:cs="宋体"/>
                <w:sz w:val="24"/>
                <w:szCs w:val="24"/>
              </w:rPr>
              <w:t>5）在学生答题过程中，系统同时对学生的答案进行评判，并根据参加考试的次数和正确与否自动评分，学生的答题过程和评判过程要记录到数据库，在考生提交所有答卷后，系统要自动生成考试结果记录在电脑后台，学生可以查询自己的考试结果；</w:t>
            </w:r>
          </w:p>
          <w:p>
            <w:pPr>
              <w:rPr>
                <w:rFonts w:hint="eastAsia" w:ascii="宋体" w:hAnsi="宋体" w:eastAsia="宋体" w:cs="宋体"/>
                <w:sz w:val="24"/>
                <w:szCs w:val="24"/>
              </w:rPr>
            </w:pPr>
            <w:r>
              <w:rPr>
                <w:rFonts w:hint="eastAsia" w:ascii="宋体" w:hAnsi="宋体" w:eastAsia="宋体" w:cs="宋体"/>
                <w:sz w:val="24"/>
                <w:szCs w:val="24"/>
              </w:rPr>
              <w:t>6）档案合成系统可以再现每个学生的成绩单和整个班级的成绩单；每个学生的成绩单包含学生的个人信息、考试过程和评判信息；而整个班级的成绩单只包含每个人的身份信息和考试结果。</w:t>
            </w:r>
          </w:p>
          <w:p>
            <w:pPr>
              <w:rPr>
                <w:rFonts w:hint="eastAsia" w:ascii="宋体" w:hAnsi="宋体" w:eastAsia="宋体" w:cs="宋体"/>
                <w:sz w:val="24"/>
                <w:szCs w:val="24"/>
              </w:rPr>
            </w:pPr>
            <w:r>
              <w:rPr>
                <w:rFonts w:hint="eastAsia" w:ascii="宋体" w:hAnsi="宋体" w:eastAsia="宋体" w:cs="宋体"/>
                <w:sz w:val="24"/>
                <w:szCs w:val="24"/>
              </w:rPr>
              <w:t>（二）课程内容</w:t>
            </w:r>
          </w:p>
          <w:tbl>
            <w:tblPr>
              <w:tblStyle w:val="17"/>
              <w:tblW w:w="59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1"/>
              <w:gridCol w:w="4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2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r>
                    <w:rPr>
                      <w:rFonts w:hint="eastAsia" w:ascii="宋体" w:hAnsi="宋体" w:eastAsia="宋体" w:cs="宋体"/>
                      <w:sz w:val="24"/>
                      <w:szCs w:val="24"/>
                    </w:rPr>
                    <w:t>认知篇</w:t>
                  </w:r>
                </w:p>
              </w:tc>
              <w:tc>
                <w:tcPr>
                  <w:tcW w:w="413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r>
                    <w:rPr>
                      <w:rFonts w:hint="eastAsia" w:ascii="宋体" w:hAnsi="宋体" w:eastAsia="宋体" w:cs="宋体"/>
                      <w:sz w:val="24"/>
                      <w:szCs w:val="24"/>
                    </w:rPr>
                    <w:t>检测篇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r>
                    <w:rPr>
                      <w:rFonts w:hint="eastAsia" w:ascii="宋体" w:hAnsi="宋体" w:eastAsia="宋体" w:cs="宋体"/>
                      <w:sz w:val="24"/>
                      <w:szCs w:val="24"/>
                    </w:rPr>
                    <w:t>1、概述</w:t>
                  </w:r>
                </w:p>
                <w:p>
                  <w:pPr>
                    <w:rPr>
                      <w:rFonts w:hint="eastAsia" w:ascii="宋体" w:hAnsi="宋体" w:eastAsia="宋体" w:cs="宋体"/>
                      <w:sz w:val="24"/>
                      <w:szCs w:val="24"/>
                    </w:rPr>
                  </w:pPr>
                  <w:r>
                    <w:rPr>
                      <w:rFonts w:hint="eastAsia" w:ascii="宋体" w:hAnsi="宋体" w:eastAsia="宋体" w:cs="宋体"/>
                      <w:sz w:val="24"/>
                      <w:szCs w:val="24"/>
                    </w:rPr>
                    <w:t>2、特点</w:t>
                  </w:r>
                </w:p>
                <w:p>
                  <w:pPr>
                    <w:rPr>
                      <w:rFonts w:hint="eastAsia" w:ascii="宋体" w:hAnsi="宋体" w:eastAsia="宋体" w:cs="宋体"/>
                      <w:sz w:val="24"/>
                      <w:szCs w:val="24"/>
                    </w:rPr>
                  </w:pPr>
                  <w:r>
                    <w:rPr>
                      <w:rFonts w:hint="eastAsia" w:ascii="宋体" w:hAnsi="宋体" w:eastAsia="宋体" w:cs="宋体"/>
                      <w:sz w:val="24"/>
                      <w:szCs w:val="24"/>
                    </w:rPr>
                    <w:t>3、分类</w:t>
                  </w:r>
                </w:p>
                <w:p>
                  <w:pPr>
                    <w:rPr>
                      <w:rFonts w:hint="eastAsia" w:ascii="宋体" w:hAnsi="宋体" w:eastAsia="宋体" w:cs="宋体"/>
                      <w:sz w:val="24"/>
                      <w:szCs w:val="24"/>
                    </w:rPr>
                  </w:pPr>
                  <w:r>
                    <w:rPr>
                      <w:rFonts w:hint="eastAsia" w:ascii="宋体" w:hAnsi="宋体" w:eastAsia="宋体" w:cs="宋体"/>
                      <w:sz w:val="24"/>
                      <w:szCs w:val="24"/>
                    </w:rPr>
                    <w:t>4、安装位置</w:t>
                  </w:r>
                </w:p>
                <w:p>
                  <w:pPr>
                    <w:rPr>
                      <w:rFonts w:hint="eastAsia" w:ascii="宋体" w:hAnsi="宋体" w:eastAsia="宋体" w:cs="宋体"/>
                      <w:sz w:val="24"/>
                      <w:szCs w:val="24"/>
                    </w:rPr>
                  </w:pPr>
                  <w:r>
                    <w:rPr>
                      <w:rFonts w:hint="eastAsia" w:ascii="宋体" w:hAnsi="宋体" w:eastAsia="宋体" w:cs="宋体"/>
                      <w:sz w:val="24"/>
                      <w:szCs w:val="24"/>
                    </w:rPr>
                    <w:t>5、元件组成</w:t>
                  </w:r>
                </w:p>
                <w:p>
                  <w:pPr>
                    <w:rPr>
                      <w:rFonts w:hint="eastAsia" w:ascii="宋体" w:hAnsi="宋体" w:eastAsia="宋体" w:cs="宋体"/>
                      <w:sz w:val="24"/>
                      <w:szCs w:val="24"/>
                    </w:rPr>
                  </w:pPr>
                  <w:r>
                    <w:rPr>
                      <w:rFonts w:hint="eastAsia" w:ascii="宋体" w:hAnsi="宋体" w:eastAsia="宋体" w:cs="宋体"/>
                      <w:sz w:val="24"/>
                      <w:szCs w:val="24"/>
                    </w:rPr>
                    <w:t>6、工作过程</w:t>
                  </w:r>
                </w:p>
                <w:p>
                  <w:pPr>
                    <w:rPr>
                      <w:rFonts w:hint="eastAsia" w:ascii="宋体" w:hAnsi="宋体" w:eastAsia="宋体" w:cs="宋体"/>
                      <w:sz w:val="24"/>
                      <w:szCs w:val="24"/>
                    </w:rPr>
                  </w:pPr>
                  <w:r>
                    <w:rPr>
                      <w:rFonts w:hint="eastAsia" w:ascii="宋体" w:hAnsi="宋体" w:eastAsia="宋体" w:cs="宋体"/>
                      <w:sz w:val="24"/>
                      <w:szCs w:val="24"/>
                    </w:rPr>
                    <w:t>7、测距原理</w:t>
                  </w:r>
                </w:p>
                <w:p>
                  <w:pPr>
                    <w:rPr>
                      <w:rFonts w:hint="eastAsia" w:ascii="宋体" w:hAnsi="宋体" w:eastAsia="宋体" w:cs="宋体"/>
                      <w:sz w:val="24"/>
                      <w:szCs w:val="24"/>
                    </w:rPr>
                  </w:pPr>
                  <w:r>
                    <w:rPr>
                      <w:rFonts w:hint="eastAsia" w:ascii="宋体" w:hAnsi="宋体" w:eastAsia="宋体" w:cs="宋体"/>
                      <w:sz w:val="24"/>
                      <w:szCs w:val="24"/>
                    </w:rPr>
                    <w:t>8、测速原理</w:t>
                  </w:r>
                </w:p>
                <w:p>
                  <w:pPr>
                    <w:rPr>
                      <w:rFonts w:hint="eastAsia" w:ascii="宋体" w:hAnsi="宋体" w:eastAsia="宋体" w:cs="宋体"/>
                      <w:sz w:val="24"/>
                      <w:szCs w:val="24"/>
                    </w:rPr>
                  </w:pPr>
                  <w:r>
                    <w:rPr>
                      <w:rFonts w:hint="eastAsia" w:ascii="宋体" w:hAnsi="宋体" w:eastAsia="宋体" w:cs="宋体"/>
                      <w:sz w:val="24"/>
                      <w:szCs w:val="24"/>
                    </w:rPr>
                    <w:t>9、控制策略</w:t>
                  </w:r>
                </w:p>
                <w:p>
                  <w:pPr>
                    <w:rPr>
                      <w:rFonts w:hint="eastAsia" w:ascii="宋体" w:hAnsi="宋体" w:eastAsia="宋体" w:cs="宋体"/>
                      <w:sz w:val="24"/>
                      <w:szCs w:val="24"/>
                    </w:rPr>
                  </w:pPr>
                  <w:r>
                    <w:rPr>
                      <w:rFonts w:hint="eastAsia" w:ascii="宋体" w:hAnsi="宋体" w:eastAsia="宋体" w:cs="宋体"/>
                      <w:sz w:val="24"/>
                      <w:szCs w:val="24"/>
                    </w:rPr>
                    <w:t>10、应用实例</w:t>
                  </w:r>
                </w:p>
                <w:p>
                  <w:pPr>
                    <w:rPr>
                      <w:rFonts w:hint="eastAsia" w:ascii="宋体" w:hAnsi="宋体" w:eastAsia="宋体" w:cs="宋体"/>
                      <w:sz w:val="24"/>
                      <w:szCs w:val="24"/>
                    </w:rPr>
                  </w:pPr>
                  <w:r>
                    <w:rPr>
                      <w:rFonts w:hint="eastAsia" w:ascii="宋体" w:hAnsi="宋体" w:eastAsia="宋体" w:cs="宋体"/>
                      <w:sz w:val="24"/>
                      <w:szCs w:val="24"/>
                    </w:rPr>
                    <w:t>11、未来发展</w:t>
                  </w:r>
                </w:p>
                <w:p>
                  <w:pPr>
                    <w:rPr>
                      <w:rFonts w:hint="eastAsia" w:ascii="宋体" w:hAnsi="宋体" w:eastAsia="宋体" w:cs="宋体"/>
                      <w:sz w:val="24"/>
                      <w:szCs w:val="24"/>
                    </w:rPr>
                  </w:pPr>
                  <w:r>
                    <w:rPr>
                      <w:rFonts w:hint="eastAsia" w:ascii="宋体" w:hAnsi="宋体" w:eastAsia="宋体" w:cs="宋体"/>
                      <w:sz w:val="24"/>
                      <w:szCs w:val="24"/>
                    </w:rPr>
                    <w:t>12、随堂考核</w:t>
                  </w:r>
                </w:p>
              </w:tc>
              <w:tc>
                <w:tcPr>
                  <w:tcW w:w="413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r>
                    <w:rPr>
                      <w:rFonts w:hint="eastAsia" w:ascii="宋体" w:hAnsi="宋体" w:eastAsia="宋体" w:cs="宋体"/>
                      <w:sz w:val="24"/>
                      <w:szCs w:val="24"/>
                    </w:rPr>
                    <w:t>第一部分：激光雷达传感器的诊断与检测</w:t>
                  </w:r>
                </w:p>
                <w:p>
                  <w:pPr>
                    <w:rPr>
                      <w:rFonts w:hint="eastAsia" w:ascii="宋体" w:hAnsi="宋体" w:eastAsia="宋体" w:cs="宋体"/>
                      <w:sz w:val="24"/>
                      <w:szCs w:val="24"/>
                    </w:rPr>
                  </w:pPr>
                  <w:r>
                    <w:rPr>
                      <w:rFonts w:hint="eastAsia" w:ascii="宋体" w:hAnsi="宋体" w:eastAsia="宋体" w:cs="宋体"/>
                      <w:sz w:val="24"/>
                      <w:szCs w:val="24"/>
                    </w:rPr>
                    <w:t>一、激光雷达传感器故障对系统性能的影响</w:t>
                  </w:r>
                </w:p>
                <w:p>
                  <w:pPr>
                    <w:rPr>
                      <w:rFonts w:hint="eastAsia" w:ascii="宋体" w:hAnsi="宋体" w:eastAsia="宋体" w:cs="宋体"/>
                      <w:sz w:val="24"/>
                      <w:szCs w:val="24"/>
                    </w:rPr>
                  </w:pPr>
                  <w:r>
                    <w:rPr>
                      <w:rFonts w:hint="eastAsia" w:ascii="宋体" w:hAnsi="宋体" w:eastAsia="宋体" w:cs="宋体"/>
                      <w:sz w:val="24"/>
                      <w:szCs w:val="24"/>
                    </w:rPr>
                    <w:t>二、激光雷达传感器常见故障的原因与分析</w:t>
                  </w:r>
                </w:p>
                <w:p>
                  <w:pPr>
                    <w:rPr>
                      <w:rFonts w:hint="eastAsia" w:ascii="宋体" w:hAnsi="宋体" w:eastAsia="宋体" w:cs="宋体"/>
                      <w:sz w:val="24"/>
                      <w:szCs w:val="24"/>
                    </w:rPr>
                  </w:pPr>
                  <w:r>
                    <w:rPr>
                      <w:rFonts w:hint="eastAsia" w:ascii="宋体" w:hAnsi="宋体" w:eastAsia="宋体" w:cs="宋体"/>
                      <w:sz w:val="24"/>
                      <w:szCs w:val="24"/>
                    </w:rPr>
                    <w:t>三、激光雷达传感器常见故障的诊断与检测</w:t>
                  </w:r>
                </w:p>
                <w:p>
                  <w:pPr>
                    <w:rPr>
                      <w:rFonts w:hint="eastAsia" w:ascii="宋体" w:hAnsi="宋体" w:eastAsia="宋体" w:cs="宋体"/>
                      <w:sz w:val="24"/>
                      <w:szCs w:val="24"/>
                    </w:rPr>
                  </w:pPr>
                  <w:r>
                    <w:rPr>
                      <w:rFonts w:hint="eastAsia" w:ascii="宋体" w:hAnsi="宋体" w:eastAsia="宋体" w:cs="宋体"/>
                      <w:sz w:val="24"/>
                      <w:szCs w:val="24"/>
                    </w:rPr>
                    <w:t>1、激光雷达传感器常见故障的诊断与检测</w:t>
                  </w:r>
                </w:p>
                <w:p>
                  <w:pPr>
                    <w:rPr>
                      <w:rFonts w:hint="eastAsia" w:ascii="宋体" w:hAnsi="宋体" w:eastAsia="宋体" w:cs="宋体"/>
                      <w:sz w:val="24"/>
                      <w:szCs w:val="24"/>
                    </w:rPr>
                  </w:pPr>
                  <w:r>
                    <w:rPr>
                      <w:rFonts w:hint="eastAsia" w:ascii="宋体" w:hAnsi="宋体" w:eastAsia="宋体" w:cs="宋体"/>
                      <w:sz w:val="24"/>
                      <w:szCs w:val="24"/>
                    </w:rPr>
                    <w:t>2、激光雷达传感器电源测试</w:t>
                  </w:r>
                </w:p>
                <w:p>
                  <w:pPr>
                    <w:rPr>
                      <w:rFonts w:hint="eastAsia" w:ascii="宋体" w:hAnsi="宋体" w:eastAsia="宋体" w:cs="宋体"/>
                      <w:sz w:val="24"/>
                      <w:szCs w:val="24"/>
                    </w:rPr>
                  </w:pPr>
                  <w:r>
                    <w:rPr>
                      <w:rFonts w:hint="eastAsia" w:ascii="宋体" w:hAnsi="宋体" w:eastAsia="宋体" w:cs="宋体"/>
                      <w:sz w:val="24"/>
                      <w:szCs w:val="24"/>
                    </w:rPr>
                    <w:t>3、激光雷达传感器TX电路测试</w:t>
                  </w:r>
                </w:p>
                <w:p>
                  <w:pPr>
                    <w:rPr>
                      <w:rFonts w:hint="eastAsia" w:ascii="宋体" w:hAnsi="宋体" w:eastAsia="宋体" w:cs="宋体"/>
                      <w:sz w:val="24"/>
                      <w:szCs w:val="24"/>
                    </w:rPr>
                  </w:pPr>
                  <w:r>
                    <w:rPr>
                      <w:rFonts w:hint="eastAsia" w:ascii="宋体" w:hAnsi="宋体" w:eastAsia="宋体" w:cs="宋体"/>
                      <w:sz w:val="24"/>
                      <w:szCs w:val="24"/>
                    </w:rPr>
                    <w:t>4、激光雷达传感器RX电路测试4</w:t>
                  </w:r>
                </w:p>
                <w:p>
                  <w:pPr>
                    <w:rPr>
                      <w:rFonts w:hint="eastAsia" w:ascii="宋体" w:hAnsi="宋体" w:eastAsia="宋体" w:cs="宋体"/>
                      <w:sz w:val="24"/>
                      <w:szCs w:val="24"/>
                    </w:rPr>
                  </w:pPr>
                  <w:r>
                    <w:rPr>
                      <w:rFonts w:hint="eastAsia" w:ascii="宋体" w:hAnsi="宋体" w:eastAsia="宋体" w:cs="宋体"/>
                      <w:sz w:val="24"/>
                      <w:szCs w:val="24"/>
                    </w:rPr>
                    <w:t>第二部分：激光雷达传感器的安装与标定</w:t>
                  </w:r>
                </w:p>
                <w:p>
                  <w:pPr>
                    <w:rPr>
                      <w:rFonts w:hint="eastAsia" w:ascii="宋体" w:hAnsi="宋体" w:eastAsia="宋体" w:cs="宋体"/>
                      <w:sz w:val="24"/>
                      <w:szCs w:val="24"/>
                    </w:rPr>
                  </w:pPr>
                  <w:r>
                    <w:rPr>
                      <w:rFonts w:hint="eastAsia" w:ascii="宋体" w:hAnsi="宋体" w:eastAsia="宋体" w:cs="宋体"/>
                      <w:sz w:val="24"/>
                      <w:szCs w:val="24"/>
                    </w:rPr>
                    <w:t>第三部分：拓展训练（激光雷达传感器的数据分析）</w:t>
                  </w:r>
                </w:p>
              </w:tc>
            </w:tr>
          </w:tbl>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（三）教学参考书、课堂工作页、实训工作页内容</w:t>
            </w:r>
          </w:p>
          <w:p>
            <w:pPr>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教学参考书、课堂工作页的内容和课程讲学系统的内容相对应；要求实训指导书的内容和课程实训内容相对应。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2" w:hRule="atLeast"/>
          <w:jc w:val="center"/>
        </w:trPr>
        <w:tc>
          <w:tcPr>
            <w:tcW w:w="487"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bCs/>
                <w:sz w:val="24"/>
                <w:szCs w:val="24"/>
              </w:rPr>
            </w:pPr>
          </w:p>
        </w:tc>
        <w:tc>
          <w:tcPr>
            <w:tcW w:w="849"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bCs/>
                <w:sz w:val="24"/>
                <w:szCs w:val="24"/>
              </w:rPr>
            </w:pPr>
          </w:p>
        </w:tc>
        <w:tc>
          <w:tcPr>
            <w:tcW w:w="71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szCs w:val="24"/>
              </w:rPr>
            </w:pPr>
            <w:r>
              <w:rPr>
                <w:rFonts w:hint="eastAsia" w:ascii="微软雅黑" w:hAnsi="微软雅黑" w:eastAsia="微软雅黑" w:cs="微软雅黑"/>
                <w:b/>
                <w:bCs/>
                <w:color w:val="000000" w:themeColor="text1"/>
                <w:sz w:val="24"/>
                <w:szCs w:val="24"/>
                <w:lang w:eastAsia="zh-CN"/>
                <w14:textFill>
                  <w14:solidFill>
                    <w14:schemeClr w14:val="tx1"/>
                  </w14:solidFill>
                </w14:textFill>
              </w:rPr>
              <w:t>☆</w:t>
            </w:r>
            <w:r>
              <w:rPr>
                <w:rFonts w:hint="eastAsia" w:ascii="宋体" w:hAnsi="宋体" w:eastAsia="宋体" w:cs="宋体"/>
                <w:sz w:val="24"/>
                <w:szCs w:val="24"/>
              </w:rPr>
              <w:t>视觉传感器实训平台</w:t>
            </w:r>
          </w:p>
        </w:tc>
        <w:tc>
          <w:tcPr>
            <w:tcW w:w="549" w:type="dxa"/>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hint="eastAsia" w:ascii="宋体" w:hAnsi="宋体" w:eastAsia="宋体" w:cs="宋体"/>
                <w:sz w:val="24"/>
                <w:szCs w:val="24"/>
              </w:rPr>
            </w:pPr>
            <w:r>
              <w:rPr>
                <w:rFonts w:hint="eastAsia" w:ascii="宋体" w:hAnsi="宋体" w:eastAsia="宋体" w:cs="宋体"/>
                <w:sz w:val="24"/>
                <w:szCs w:val="24"/>
              </w:rPr>
              <w:t>1</w:t>
            </w:r>
          </w:p>
        </w:tc>
        <w:tc>
          <w:tcPr>
            <w:tcW w:w="6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套</w:t>
            </w:r>
          </w:p>
        </w:tc>
        <w:tc>
          <w:tcPr>
            <w:tcW w:w="6093" w:type="dxa"/>
            <w:tcBorders>
              <w:top w:val="single" w:color="000000" w:sz="4" w:space="0"/>
              <w:left w:val="single" w:color="000000" w:sz="4" w:space="0"/>
              <w:bottom w:val="single" w:color="000000" w:sz="4" w:space="0"/>
              <w:right w:val="single" w:color="000000" w:sz="4" w:space="0"/>
            </w:tcBorders>
            <w:vAlign w:val="center"/>
          </w:tcPr>
          <w:p>
            <w:pPr>
              <w:ind w:firstLine="480" w:firstLineChars="200"/>
              <w:rPr>
                <w:rFonts w:hint="eastAsia" w:ascii="宋体" w:hAnsi="宋体" w:eastAsia="宋体" w:cs="宋体"/>
                <w:sz w:val="24"/>
                <w:szCs w:val="24"/>
              </w:rPr>
            </w:pPr>
            <w:r>
              <w:rPr>
                <w:rFonts w:hint="eastAsia" w:ascii="宋体" w:hAnsi="宋体" w:eastAsia="宋体" w:cs="宋体"/>
                <w:sz w:val="24"/>
                <w:szCs w:val="24"/>
              </w:rPr>
              <w:t>该教学系统主要用于进行智能网联汽车深度相机的结构展示、功能实验、信息处理、安装与标定、常见故障的诊断与排除。主要由实训平台和交互式多媒体教学系统构成。</w:t>
            </w:r>
          </w:p>
          <w:p>
            <w:pPr>
              <w:rPr>
                <w:rFonts w:hint="eastAsia" w:ascii="宋体" w:hAnsi="宋体" w:eastAsia="宋体" w:cs="宋体"/>
                <w:sz w:val="24"/>
                <w:szCs w:val="24"/>
              </w:rPr>
            </w:pPr>
            <w:r>
              <w:rPr>
                <w:rFonts w:hint="eastAsia" w:ascii="宋体" w:hAnsi="宋体" w:eastAsia="宋体" w:cs="宋体"/>
                <w:sz w:val="24"/>
                <w:szCs w:val="24"/>
              </w:rPr>
              <w:t>一、平台技术要求</w:t>
            </w:r>
          </w:p>
          <w:p>
            <w:pPr>
              <w:rPr>
                <w:rFonts w:hint="eastAsia" w:ascii="宋体" w:hAnsi="宋体" w:eastAsia="宋体" w:cs="宋体"/>
                <w:sz w:val="24"/>
                <w:szCs w:val="24"/>
              </w:rPr>
            </w:pPr>
            <w:r>
              <w:rPr>
                <w:rFonts w:hint="eastAsia" w:ascii="宋体" w:hAnsi="宋体" w:eastAsia="宋体" w:cs="宋体"/>
                <w:sz w:val="24"/>
                <w:szCs w:val="24"/>
              </w:rPr>
              <w:t>1.整个系统主要由框架、深度相机、路况模拟装置、PC机及辅助装置、大屏、交互式多媒体教学系统等组成；</w:t>
            </w:r>
          </w:p>
          <w:p>
            <w:pPr>
              <w:rPr>
                <w:rFonts w:hint="eastAsia" w:ascii="宋体" w:hAnsi="宋体" w:eastAsia="宋体" w:cs="宋体"/>
                <w:sz w:val="24"/>
                <w:szCs w:val="24"/>
              </w:rPr>
            </w:pPr>
            <w:r>
              <w:rPr>
                <w:rFonts w:hint="eastAsia" w:ascii="宋体" w:hAnsi="宋体" w:eastAsia="宋体" w:cs="宋体"/>
                <w:sz w:val="24"/>
                <w:szCs w:val="24"/>
              </w:rPr>
              <w:t>2.框架采用国标铝型材拼接组装而成，配有万向脚轮，可以自由移动，安装防静电工作台；</w:t>
            </w:r>
          </w:p>
          <w:p>
            <w:pPr>
              <w:rPr>
                <w:rFonts w:hint="eastAsia" w:ascii="宋体" w:hAnsi="宋体" w:eastAsia="宋体" w:cs="宋体"/>
                <w:sz w:val="24"/>
                <w:szCs w:val="24"/>
              </w:rPr>
            </w:pPr>
            <w:r>
              <w:rPr>
                <w:rFonts w:hint="eastAsia" w:ascii="宋体" w:hAnsi="宋体" w:eastAsia="宋体" w:cs="宋体"/>
                <w:sz w:val="24"/>
                <w:szCs w:val="24"/>
              </w:rPr>
              <w:t>3.传感器基本参数为：1080P高清视频流输出，水平视角57度，垂直视角43度，传感器探测深度1.2—3.5m，深度感应镜头：320*240，16bit，30fps，颜色感应镜头：640*480，32bit，30fps。</w:t>
            </w:r>
          </w:p>
          <w:p>
            <w:pPr>
              <w:rPr>
                <w:rFonts w:hint="eastAsia" w:ascii="宋体" w:hAnsi="宋体" w:eastAsia="宋体" w:cs="宋体"/>
                <w:sz w:val="24"/>
                <w:szCs w:val="24"/>
              </w:rPr>
            </w:pPr>
            <w:r>
              <w:rPr>
                <w:rFonts w:hint="eastAsia" w:ascii="宋体" w:hAnsi="宋体" w:eastAsia="宋体" w:cs="宋体"/>
                <w:sz w:val="24"/>
                <w:szCs w:val="24"/>
              </w:rPr>
              <w:t>4.路况模拟装置采用步进电机驱动的滑轨带动前方车辆运行，通过按键改变滑轨移动；当局域网内接入超声波雷达、激光雷达、毫米波雷达、线控底盘交互式多媒体教学系统的时候，操作任何一个台架上的车辆运行控制按键，系统内所有台架上的车辆会同步移动。</w:t>
            </w:r>
          </w:p>
          <w:p>
            <w:pPr>
              <w:rPr>
                <w:rFonts w:hint="eastAsia" w:ascii="宋体" w:hAnsi="宋体" w:eastAsia="宋体" w:cs="宋体"/>
                <w:sz w:val="24"/>
                <w:szCs w:val="24"/>
              </w:rPr>
            </w:pPr>
            <w:r>
              <w:rPr>
                <w:rFonts w:hint="eastAsia" w:ascii="宋体" w:hAnsi="宋体" w:eastAsia="宋体" w:cs="宋体"/>
                <w:sz w:val="24"/>
                <w:szCs w:val="24"/>
              </w:rPr>
              <w:t>5.每个教学系统均配备PC电脑，配置采用主流配置；</w:t>
            </w:r>
          </w:p>
          <w:p>
            <w:pPr>
              <w:rPr>
                <w:rFonts w:hint="eastAsia" w:ascii="宋体" w:hAnsi="宋体" w:eastAsia="宋体" w:cs="宋体"/>
                <w:sz w:val="24"/>
                <w:szCs w:val="24"/>
              </w:rPr>
            </w:pPr>
            <w:r>
              <w:rPr>
                <w:rFonts w:hint="eastAsia" w:ascii="宋体" w:hAnsi="宋体" w:eastAsia="宋体" w:cs="宋体"/>
                <w:sz w:val="24"/>
                <w:szCs w:val="24"/>
              </w:rPr>
              <w:t>6.每个台架均配备大屏，用识别图像、RGB图像、红外图像、深度图像共四个视频窗口和一个动画窗口的形式显示传感器的工作原理及感知到的环境，包括其他物体所处的角度和距离；可以显示相关的教学系统课件，包括理论篇和实践篇；；</w:t>
            </w:r>
          </w:p>
          <w:p>
            <w:pPr>
              <w:rPr>
                <w:rFonts w:hint="eastAsia" w:ascii="宋体" w:hAnsi="宋体" w:eastAsia="宋体" w:cs="宋体"/>
                <w:sz w:val="24"/>
                <w:szCs w:val="24"/>
              </w:rPr>
            </w:pPr>
            <w:r>
              <w:rPr>
                <w:rFonts w:hint="eastAsia" w:ascii="宋体" w:hAnsi="宋体" w:eastAsia="宋体" w:cs="宋体"/>
                <w:sz w:val="24"/>
                <w:szCs w:val="24"/>
              </w:rPr>
              <w:t>二．多媒体交互式课程系统技术要求</w:t>
            </w:r>
          </w:p>
          <w:p>
            <w:pPr>
              <w:rPr>
                <w:rFonts w:hint="eastAsia" w:ascii="宋体" w:hAnsi="宋体" w:eastAsia="宋体" w:cs="宋体"/>
                <w:sz w:val="24"/>
                <w:szCs w:val="24"/>
              </w:rPr>
            </w:pPr>
            <w:r>
              <w:rPr>
                <w:rFonts w:hint="eastAsia" w:ascii="宋体" w:hAnsi="宋体" w:eastAsia="宋体" w:cs="宋体"/>
                <w:sz w:val="24"/>
                <w:szCs w:val="24"/>
              </w:rPr>
              <w:t>多媒体交互式课程系统由软件管理平台、课程内容、纸质文件三部分组成。</w:t>
            </w:r>
          </w:p>
          <w:p>
            <w:pPr>
              <w:rPr>
                <w:rFonts w:hint="eastAsia" w:ascii="宋体" w:hAnsi="宋体" w:eastAsia="宋体" w:cs="宋体"/>
                <w:sz w:val="24"/>
                <w:szCs w:val="24"/>
              </w:rPr>
            </w:pPr>
            <w:r>
              <w:rPr>
                <w:rFonts w:hint="eastAsia" w:ascii="宋体" w:hAnsi="宋体" w:eastAsia="宋体" w:cs="宋体"/>
                <w:sz w:val="24"/>
                <w:szCs w:val="24"/>
              </w:rPr>
              <w:t>（一）软件管理平台</w:t>
            </w:r>
          </w:p>
          <w:p>
            <w:pPr>
              <w:rPr>
                <w:rFonts w:hint="eastAsia" w:ascii="宋体" w:hAnsi="宋体" w:eastAsia="宋体" w:cs="宋体"/>
                <w:sz w:val="24"/>
                <w:szCs w:val="24"/>
              </w:rPr>
            </w:pPr>
            <w:r>
              <w:rPr>
                <w:rFonts w:hint="eastAsia" w:ascii="宋体" w:hAnsi="宋体" w:eastAsia="宋体" w:cs="宋体"/>
                <w:sz w:val="24"/>
                <w:szCs w:val="24"/>
              </w:rPr>
              <w:t>1.总体要求</w:t>
            </w:r>
          </w:p>
          <w:p>
            <w:pPr>
              <w:rPr>
                <w:rFonts w:hint="eastAsia" w:ascii="宋体" w:hAnsi="宋体" w:eastAsia="宋体" w:cs="宋体"/>
                <w:sz w:val="24"/>
                <w:szCs w:val="24"/>
              </w:rPr>
            </w:pPr>
            <w:r>
              <w:rPr>
                <w:rFonts w:hint="eastAsia" w:ascii="宋体" w:hAnsi="宋体" w:eastAsia="宋体" w:cs="宋体"/>
                <w:sz w:val="24"/>
                <w:szCs w:val="24"/>
              </w:rPr>
              <w:t>①采用不涉及知识产权纠纷的软件管理平台+数据库的结构提供该教学系统，允许教师对课程适当进行编辑；</w:t>
            </w:r>
          </w:p>
          <w:p>
            <w:pPr>
              <w:rPr>
                <w:rFonts w:hint="eastAsia" w:ascii="宋体" w:hAnsi="宋体" w:eastAsia="宋体" w:cs="宋体"/>
                <w:sz w:val="24"/>
                <w:szCs w:val="24"/>
              </w:rPr>
            </w:pPr>
            <w:r>
              <w:rPr>
                <w:rFonts w:hint="eastAsia" w:ascii="宋体" w:hAnsi="宋体" w:eastAsia="宋体" w:cs="宋体"/>
                <w:sz w:val="24"/>
                <w:szCs w:val="24"/>
              </w:rPr>
              <w:t>②所有课程需要和实车系统充分结合、相互对应，而不是简单的PPT或者其他类似的形式；可以进行课堂讲解、课堂提问（随堂考核）、理论；</w:t>
            </w:r>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t>③系统整体按照“课程导学”、“课程讲学”、“课堂提问”三个部分进行布局。</w:t>
            </w:r>
            <w:r>
              <w:rPr>
                <w:rFonts w:hint="eastAsia" w:ascii="宋体" w:hAnsi="宋体" w:eastAsia="宋体" w:cs="宋体"/>
                <w:color w:val="000000" w:themeColor="text1"/>
                <w:sz w:val="24"/>
                <w:szCs w:val="24"/>
                <w14:textFill>
                  <w14:solidFill>
                    <w14:schemeClr w14:val="tx1"/>
                  </w14:solidFill>
                </w14:textFill>
              </w:rPr>
              <w:t>“课程导学”包括“课程目标”、“课程大纲”、“学时安排”和“教学方法”；“课程讲学”包括“教学课件”和“理论考核”，按照教学大纲罗列出每节课完成的讲授和理论考核内容，内容完整、条理、规范、恰当，理论考核系统配备有满足教学需求的试题库，并配备标准答案，能帮助老师按照教学大纲和课程讲学中的内容完成相关教学任务；“课堂提问”通过课后测验检验学生对知识的掌握程度；；</w:t>
            </w:r>
          </w:p>
          <w:p>
            <w:pPr>
              <w:rPr>
                <w:rFonts w:hint="eastAsia" w:ascii="宋体" w:hAnsi="宋体" w:eastAsia="宋体" w:cs="宋体"/>
                <w:sz w:val="24"/>
                <w:szCs w:val="24"/>
              </w:rPr>
            </w:pPr>
            <w:r>
              <w:rPr>
                <w:rFonts w:hint="eastAsia" w:ascii="宋体" w:hAnsi="宋体" w:eastAsia="宋体" w:cs="宋体"/>
                <w:sz w:val="24"/>
                <w:szCs w:val="24"/>
              </w:rPr>
              <w:t>④配备教学纸质资料，内容包含教师参考资料（教材）、课堂工作页（学材）、实训工作页（学材）；</w:t>
            </w:r>
          </w:p>
          <w:p>
            <w:pPr>
              <w:rPr>
                <w:rFonts w:hint="eastAsia" w:ascii="宋体" w:hAnsi="宋体" w:eastAsia="宋体" w:cs="宋体"/>
                <w:sz w:val="24"/>
                <w:szCs w:val="24"/>
              </w:rPr>
            </w:pPr>
            <w:r>
              <w:rPr>
                <w:rFonts w:hint="eastAsia" w:ascii="宋体" w:hAnsi="宋体" w:eastAsia="宋体" w:cs="宋体"/>
                <w:sz w:val="24"/>
                <w:szCs w:val="24"/>
              </w:rPr>
              <w:t>2.软件管理平台</w:t>
            </w:r>
          </w:p>
          <w:p>
            <w:pPr>
              <w:rPr>
                <w:rFonts w:hint="eastAsia" w:ascii="宋体" w:hAnsi="宋体" w:eastAsia="宋体" w:cs="宋体"/>
                <w:sz w:val="24"/>
                <w:szCs w:val="24"/>
              </w:rPr>
            </w:pPr>
            <w:r>
              <w:rPr>
                <w:rFonts w:hint="eastAsia" w:ascii="宋体" w:hAnsi="宋体" w:eastAsia="宋体" w:cs="宋体"/>
                <w:sz w:val="24"/>
                <w:szCs w:val="24"/>
              </w:rPr>
              <w:t>①软件管理平台采用主流程序进行开发，系统稳定、界面友好、操作方便，和数据库文件配合后，可以实现课堂教学、理论考核等功能，同时可以浏览课程教学大纲、课程内容，也可以实现师生间的互动；</w:t>
            </w:r>
          </w:p>
          <w:p>
            <w:pPr>
              <w:rPr>
                <w:rFonts w:hint="eastAsia" w:ascii="宋体" w:hAnsi="宋体" w:eastAsia="宋体" w:cs="宋体"/>
                <w:sz w:val="24"/>
                <w:szCs w:val="24"/>
              </w:rPr>
            </w:pPr>
            <w:r>
              <w:rPr>
                <w:rFonts w:hint="eastAsia" w:ascii="宋体" w:hAnsi="宋体" w:eastAsia="宋体" w:cs="宋体"/>
                <w:sz w:val="24"/>
                <w:szCs w:val="24"/>
              </w:rPr>
              <w:t xml:space="preserve">②平台可以通过路径设置，即可以访问本地数据库，也可以通过局域网访问远程数据库，便于多人同时学习课程内容； </w:t>
            </w:r>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t>③平台设置各种权限，教师通过“增加页面”功能，对课件内容进行添加和补充，例如文字、图片、动画、视频等；能设置考试</w:t>
            </w:r>
            <w:r>
              <w:rPr>
                <w:rFonts w:hint="eastAsia" w:ascii="宋体" w:hAnsi="宋体" w:eastAsia="宋体" w:cs="宋体"/>
                <w:color w:val="000000" w:themeColor="text1"/>
                <w:sz w:val="24"/>
                <w:szCs w:val="24"/>
                <w14:textFill>
                  <w14:solidFill>
                    <w14:schemeClr w14:val="tx1"/>
                  </w14:solidFill>
                </w14:textFill>
              </w:rPr>
              <w:t>方式，能查看考核过程和汇总结果；而“学生”只能浏览课件内容、参加考核、查看自己的考核过程和结果；</w:t>
            </w:r>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④平台系统可远程提供升级维护服务。</w:t>
            </w:r>
          </w:p>
          <w:p>
            <w:pPr>
              <w:rPr>
                <w:rFonts w:hint="eastAsia" w:ascii="宋体" w:hAnsi="宋体" w:eastAsia="宋体" w:cs="宋体"/>
                <w:sz w:val="24"/>
                <w:szCs w:val="24"/>
              </w:rPr>
            </w:pPr>
            <w:r>
              <w:rPr>
                <w:rFonts w:hint="eastAsia" w:ascii="宋体" w:hAnsi="宋体" w:eastAsia="宋体" w:cs="宋体"/>
                <w:sz w:val="24"/>
                <w:szCs w:val="24"/>
              </w:rPr>
              <w:t>3.讲学系统</w:t>
            </w:r>
          </w:p>
          <w:p>
            <w:pPr>
              <w:rPr>
                <w:rFonts w:hint="eastAsia" w:ascii="宋体" w:hAnsi="宋体" w:eastAsia="宋体" w:cs="宋体"/>
                <w:sz w:val="24"/>
                <w:szCs w:val="24"/>
              </w:rPr>
            </w:pPr>
            <w:r>
              <w:rPr>
                <w:rFonts w:hint="eastAsia" w:ascii="宋体" w:hAnsi="宋体" w:eastAsia="宋体" w:cs="宋体"/>
                <w:sz w:val="24"/>
                <w:szCs w:val="24"/>
              </w:rPr>
              <w:t>1）讲学系统和课堂工作页内容一致，按照课程大纲完成“理实一体化”教和学的环节；讲学系统完全基于系统认知和维修诊断需求，过程尽可能详尽、思路尽可能清晰、素材尽可能全面，课件中包含适当的图片、文字、或必要动画、视频的来展现汽车各系统的结构特点、工作原理、检测和维修方法，有利于教师进行原理课及实践课的课堂讲授工作。</w:t>
            </w:r>
          </w:p>
          <w:p>
            <w:pPr>
              <w:rPr>
                <w:rFonts w:hint="eastAsia" w:ascii="宋体" w:hAnsi="宋体" w:eastAsia="宋体" w:cs="宋体"/>
                <w:sz w:val="24"/>
                <w:szCs w:val="24"/>
              </w:rPr>
            </w:pPr>
            <w:r>
              <w:rPr>
                <w:rFonts w:hint="eastAsia" w:ascii="宋体" w:hAnsi="宋体" w:eastAsia="宋体" w:cs="宋体"/>
                <w:sz w:val="24"/>
                <w:szCs w:val="24"/>
              </w:rPr>
              <w:t>①讲学系统分为“认知篇”和“检测篇”两部分，供不同学期或不同教学模式使用；</w:t>
            </w:r>
          </w:p>
          <w:p>
            <w:pPr>
              <w:rPr>
                <w:rFonts w:hint="eastAsia" w:ascii="宋体" w:hAnsi="宋体" w:eastAsia="宋体" w:cs="宋体"/>
                <w:sz w:val="24"/>
                <w:szCs w:val="24"/>
              </w:rPr>
            </w:pPr>
            <w:r>
              <w:rPr>
                <w:rFonts w:hint="eastAsia" w:ascii="宋体" w:hAnsi="宋体" w:eastAsia="宋体" w:cs="宋体"/>
                <w:sz w:val="24"/>
                <w:szCs w:val="24"/>
              </w:rPr>
              <w:t>②在认知篇内，系统完整讲述车载视觉技术、车载单目视觉系统、车载双目视觉系统、深度视觉感知系统等，尽可能详尽完整；</w:t>
            </w:r>
          </w:p>
          <w:p>
            <w:pPr>
              <w:rPr>
                <w:rFonts w:hint="eastAsia" w:ascii="宋体" w:hAnsi="宋体" w:eastAsia="宋体" w:cs="宋体"/>
                <w:sz w:val="24"/>
                <w:szCs w:val="24"/>
              </w:rPr>
            </w:pPr>
            <w:r>
              <w:rPr>
                <w:rFonts w:hint="eastAsia" w:ascii="宋体" w:hAnsi="宋体" w:eastAsia="宋体" w:cs="宋体"/>
                <w:sz w:val="24"/>
                <w:szCs w:val="24"/>
              </w:rPr>
              <w:t>③在检测篇内，系统讲述机器深度学习的过程、相机的安装、相机的调试等主要内容，以培养学生分析和解决问题的思路</w:t>
            </w:r>
          </w:p>
          <w:p>
            <w:pPr>
              <w:rPr>
                <w:rFonts w:hint="eastAsia" w:ascii="宋体" w:hAnsi="宋体" w:eastAsia="宋体" w:cs="宋体"/>
                <w:sz w:val="24"/>
                <w:szCs w:val="24"/>
              </w:rPr>
            </w:pPr>
            <w:r>
              <w:rPr>
                <w:rFonts w:hint="eastAsia" w:ascii="宋体" w:hAnsi="宋体" w:eastAsia="宋体" w:cs="宋体"/>
                <w:sz w:val="24"/>
                <w:szCs w:val="24"/>
              </w:rPr>
              <w:t>2）在教师讲完每个单元内容后，系统会自动进入随堂考核界面，学生可通过移动端完成答题，学生可自行下载终端APP，终端上可以同步显示学生回答的试题题干、可选项以及必要的操作提示；系统自动记录所有学生的答题信息并判断正确与否，系统提供标准答案；学生答题终端和服务器之间采用wifi通讯，每个学生答题终端有独立的硬件地址、用户名和密码；系统能自动记录学生答题状况，作为判定学生出勤及知识掌握的重要依据。</w:t>
            </w:r>
          </w:p>
          <w:p>
            <w:pPr>
              <w:rPr>
                <w:rFonts w:hint="eastAsia" w:ascii="宋体" w:hAnsi="宋体" w:eastAsia="宋体" w:cs="宋体"/>
                <w:sz w:val="24"/>
                <w:szCs w:val="24"/>
              </w:rPr>
            </w:pPr>
            <w:r>
              <w:rPr>
                <w:rFonts w:hint="eastAsia" w:ascii="宋体" w:hAnsi="宋体" w:eastAsia="宋体" w:cs="宋体"/>
                <w:sz w:val="24"/>
                <w:szCs w:val="24"/>
              </w:rPr>
              <w:t>4.理论考核系统</w:t>
            </w:r>
          </w:p>
          <w:p>
            <w:pPr>
              <w:rPr>
                <w:rFonts w:hint="eastAsia" w:ascii="宋体" w:hAnsi="宋体" w:eastAsia="宋体" w:cs="宋体"/>
                <w:sz w:val="24"/>
                <w:szCs w:val="24"/>
              </w:rPr>
            </w:pPr>
            <w:r>
              <w:rPr>
                <w:rFonts w:hint="eastAsia" w:ascii="宋体" w:hAnsi="宋体" w:eastAsia="宋体" w:cs="宋体"/>
                <w:sz w:val="24"/>
                <w:szCs w:val="24"/>
              </w:rPr>
              <w:t>1)理论考核系统能完成汽车专业的整车或各个系统的构造、工作原理、检测和维修理论的考核，用文字的形式完成包括实际操作的考核过程，包含师生信息管理、试题生成、考试评判和档案合成四大功能；</w:t>
            </w:r>
          </w:p>
          <w:p>
            <w:pPr>
              <w:rPr>
                <w:rFonts w:hint="eastAsia" w:ascii="宋体" w:hAnsi="宋体" w:eastAsia="宋体" w:cs="宋体"/>
                <w:sz w:val="24"/>
                <w:szCs w:val="24"/>
              </w:rPr>
            </w:pPr>
            <w:r>
              <w:rPr>
                <w:rFonts w:hint="eastAsia" w:ascii="宋体" w:hAnsi="宋体" w:eastAsia="宋体" w:cs="宋体"/>
                <w:sz w:val="24"/>
                <w:szCs w:val="24"/>
              </w:rPr>
              <w:t>2)师生信息管理系统包含按权限登录、密码账户查询、院系和班级信息录入、修改学生信息、试卷生成、考核结果查询等功能，系统可允许指导教师、考生按照特定的用户名和密码登录，分别拥有不同的权限，允许教师对试题库进行编辑或修改，允许指导教师对学生的身份信息进行编辑或修改、对考试的时长和难度进行编辑或修改，系统只允许考生答题或查询考试结果；</w:t>
            </w:r>
          </w:p>
          <w:p>
            <w:pPr>
              <w:rPr>
                <w:rFonts w:hint="eastAsia" w:ascii="宋体" w:hAnsi="宋体" w:eastAsia="宋体" w:cs="宋体"/>
                <w:sz w:val="24"/>
                <w:szCs w:val="24"/>
              </w:rPr>
            </w:pPr>
            <w:r>
              <w:rPr>
                <w:rFonts w:hint="eastAsia" w:ascii="宋体" w:hAnsi="宋体" w:eastAsia="宋体" w:cs="宋体"/>
                <w:sz w:val="24"/>
                <w:szCs w:val="24"/>
              </w:rPr>
              <w:t>3)教师通过试题生成系统，选择和教学内容、考试大纲相符合的理论课程试题，计算机会根据教师选择的试题，组成完整试卷进行考核，本系统的试题库和管理系统相互独立，该管理系统允许教师修改或录入新的试题，使之适应任何一个课程的标准化考核需要；</w:t>
            </w:r>
          </w:p>
          <w:p>
            <w:pPr>
              <w:rPr>
                <w:rFonts w:hint="eastAsia" w:ascii="宋体" w:hAnsi="宋体" w:eastAsia="宋体" w:cs="宋体"/>
                <w:sz w:val="24"/>
                <w:szCs w:val="24"/>
              </w:rPr>
            </w:pPr>
            <w:r>
              <w:rPr>
                <w:rFonts w:hint="eastAsia" w:ascii="宋体" w:hAnsi="宋体" w:eastAsia="宋体" w:cs="宋体"/>
                <w:sz w:val="24"/>
                <w:szCs w:val="24"/>
              </w:rPr>
              <w:t>4)在学生答题过程中，系统同时对学生的答案进行评判，并根据参加考试的次数和正确与否自动评分，学生的答题过程和评判过程要记录到数据库，在考生提交所有答卷后，系统要自动生成考试结果记录在系统后台，学生可以查询自己的考试结果；</w:t>
            </w:r>
          </w:p>
          <w:p>
            <w:pPr>
              <w:rPr>
                <w:rFonts w:hint="eastAsia" w:ascii="宋体" w:hAnsi="宋体" w:eastAsia="宋体" w:cs="宋体"/>
                <w:sz w:val="24"/>
                <w:szCs w:val="24"/>
              </w:rPr>
            </w:pPr>
            <w:r>
              <w:rPr>
                <w:rFonts w:hint="eastAsia" w:ascii="宋体" w:hAnsi="宋体" w:eastAsia="宋体" w:cs="宋体"/>
                <w:sz w:val="24"/>
                <w:szCs w:val="24"/>
              </w:rPr>
              <w:t>5)档案合成系统可以再现每个学生的成绩单和整个班级的成绩单；每个学生的成绩单包含学生的个人信息、考试过程和评判信息；而整个班级的成绩单只包含每个人的身份信息和考试结果。</w:t>
            </w:r>
          </w:p>
          <w:p>
            <w:pPr>
              <w:rPr>
                <w:rFonts w:hint="eastAsia" w:ascii="宋体" w:hAnsi="宋体" w:eastAsia="宋体" w:cs="宋体"/>
                <w:sz w:val="24"/>
                <w:szCs w:val="24"/>
              </w:rPr>
            </w:pPr>
            <w:r>
              <w:rPr>
                <w:rFonts w:hint="eastAsia" w:ascii="宋体" w:hAnsi="宋体" w:eastAsia="宋体" w:cs="宋体"/>
                <w:sz w:val="24"/>
                <w:szCs w:val="24"/>
              </w:rPr>
              <w:t>（二）课程内容</w:t>
            </w:r>
          </w:p>
          <w:tbl>
            <w:tblPr>
              <w:tblStyle w:val="17"/>
              <w:tblW w:w="59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2"/>
              <w:gridCol w:w="2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22"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r>
                    <w:rPr>
                      <w:rFonts w:hint="eastAsia" w:ascii="宋体" w:hAnsi="宋体" w:eastAsia="宋体" w:cs="宋体"/>
                      <w:sz w:val="24"/>
                      <w:szCs w:val="24"/>
                    </w:rPr>
                    <w:t>认知篇</w:t>
                  </w:r>
                </w:p>
              </w:tc>
              <w:tc>
                <w:tcPr>
                  <w:tcW w:w="2432"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r>
                    <w:rPr>
                      <w:rFonts w:hint="eastAsia" w:ascii="宋体" w:hAnsi="宋体" w:eastAsia="宋体" w:cs="宋体"/>
                      <w:sz w:val="24"/>
                      <w:szCs w:val="24"/>
                    </w:rPr>
                    <w:t>检测篇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2"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r>
                    <w:rPr>
                      <w:rFonts w:hint="eastAsia" w:ascii="宋体" w:hAnsi="宋体" w:eastAsia="宋体" w:cs="宋体"/>
                      <w:sz w:val="24"/>
                      <w:szCs w:val="24"/>
                    </w:rPr>
                    <w:t>第一部分：车载视觉技术的认知</w:t>
                  </w:r>
                </w:p>
                <w:p>
                  <w:pPr>
                    <w:rPr>
                      <w:rFonts w:hint="eastAsia" w:ascii="宋体" w:hAnsi="宋体" w:eastAsia="宋体" w:cs="宋体"/>
                      <w:sz w:val="24"/>
                      <w:szCs w:val="24"/>
                    </w:rPr>
                  </w:pPr>
                  <w:r>
                    <w:rPr>
                      <w:rFonts w:hint="eastAsia" w:ascii="宋体" w:hAnsi="宋体" w:eastAsia="宋体" w:cs="宋体"/>
                      <w:sz w:val="24"/>
                      <w:szCs w:val="24"/>
                    </w:rPr>
                    <w:t>1、车载视觉技术定义</w:t>
                  </w:r>
                </w:p>
                <w:p>
                  <w:pPr>
                    <w:rPr>
                      <w:rFonts w:hint="eastAsia" w:ascii="宋体" w:hAnsi="宋体" w:eastAsia="宋体" w:cs="宋体"/>
                      <w:sz w:val="24"/>
                      <w:szCs w:val="24"/>
                    </w:rPr>
                  </w:pPr>
                  <w:r>
                    <w:rPr>
                      <w:rFonts w:hint="eastAsia" w:ascii="宋体" w:hAnsi="宋体" w:eastAsia="宋体" w:cs="宋体"/>
                      <w:sz w:val="24"/>
                      <w:szCs w:val="24"/>
                    </w:rPr>
                    <w:t>2、人类视觉技术概述</w:t>
                  </w:r>
                </w:p>
                <w:p>
                  <w:pPr>
                    <w:rPr>
                      <w:rFonts w:hint="eastAsia" w:ascii="宋体" w:hAnsi="宋体" w:eastAsia="宋体" w:cs="宋体"/>
                      <w:sz w:val="24"/>
                      <w:szCs w:val="24"/>
                    </w:rPr>
                  </w:pPr>
                  <w:r>
                    <w:rPr>
                      <w:rFonts w:hint="eastAsia" w:ascii="宋体" w:hAnsi="宋体" w:eastAsia="宋体" w:cs="宋体"/>
                      <w:sz w:val="24"/>
                      <w:szCs w:val="24"/>
                    </w:rPr>
                    <w:t>3、车载视觉技术的分类</w:t>
                  </w:r>
                </w:p>
                <w:p>
                  <w:pPr>
                    <w:rPr>
                      <w:rFonts w:hint="eastAsia" w:ascii="宋体" w:hAnsi="宋体" w:eastAsia="宋体" w:cs="宋体"/>
                      <w:sz w:val="24"/>
                      <w:szCs w:val="24"/>
                    </w:rPr>
                  </w:pPr>
                  <w:r>
                    <w:rPr>
                      <w:rFonts w:hint="eastAsia" w:ascii="宋体" w:hAnsi="宋体" w:eastAsia="宋体" w:cs="宋体"/>
                      <w:sz w:val="24"/>
                      <w:szCs w:val="24"/>
                    </w:rPr>
                    <w:t>4、CCD电荷耦合器件技术</w:t>
                  </w:r>
                </w:p>
                <w:p>
                  <w:pPr>
                    <w:rPr>
                      <w:rFonts w:hint="eastAsia" w:ascii="宋体" w:hAnsi="宋体" w:eastAsia="宋体" w:cs="宋体"/>
                      <w:sz w:val="24"/>
                      <w:szCs w:val="24"/>
                    </w:rPr>
                  </w:pPr>
                  <w:r>
                    <w:rPr>
                      <w:rFonts w:hint="eastAsia" w:ascii="宋体" w:hAnsi="宋体" w:eastAsia="宋体" w:cs="宋体"/>
                      <w:sz w:val="24"/>
                      <w:szCs w:val="24"/>
                    </w:rPr>
                    <w:t>5、CMOS互补金属氧化物半导体技术</w:t>
                  </w:r>
                </w:p>
                <w:p>
                  <w:pPr>
                    <w:rPr>
                      <w:rFonts w:hint="eastAsia" w:ascii="宋体" w:hAnsi="宋体" w:eastAsia="宋体" w:cs="宋体"/>
                      <w:sz w:val="24"/>
                      <w:szCs w:val="24"/>
                    </w:rPr>
                  </w:pPr>
                  <w:r>
                    <w:rPr>
                      <w:rFonts w:hint="eastAsia" w:ascii="宋体" w:hAnsi="宋体" w:eastAsia="宋体" w:cs="宋体"/>
                      <w:sz w:val="24"/>
                      <w:szCs w:val="24"/>
                    </w:rPr>
                    <w:t>6、IR红外线感光技术</w:t>
                  </w:r>
                </w:p>
                <w:p>
                  <w:pPr>
                    <w:rPr>
                      <w:rFonts w:hint="eastAsia" w:ascii="宋体" w:hAnsi="宋体" w:eastAsia="宋体" w:cs="宋体"/>
                      <w:sz w:val="24"/>
                      <w:szCs w:val="24"/>
                    </w:rPr>
                  </w:pPr>
                  <w:r>
                    <w:rPr>
                      <w:rFonts w:hint="eastAsia" w:ascii="宋体" w:hAnsi="宋体" w:eastAsia="宋体" w:cs="宋体"/>
                      <w:sz w:val="24"/>
                      <w:szCs w:val="24"/>
                    </w:rPr>
                    <w:t>7、随堂考核</w:t>
                  </w:r>
                </w:p>
                <w:p>
                  <w:pPr>
                    <w:rPr>
                      <w:rFonts w:hint="eastAsia" w:ascii="宋体" w:hAnsi="宋体" w:eastAsia="宋体" w:cs="宋体"/>
                      <w:sz w:val="24"/>
                      <w:szCs w:val="24"/>
                    </w:rPr>
                  </w:pPr>
                  <w:r>
                    <w:rPr>
                      <w:rFonts w:hint="eastAsia" w:ascii="宋体" w:hAnsi="宋体" w:eastAsia="宋体" w:cs="宋体"/>
                      <w:sz w:val="24"/>
                      <w:szCs w:val="24"/>
                    </w:rPr>
                    <w:t>第二部分：车载单目视觉系统</w:t>
                  </w:r>
                </w:p>
                <w:p>
                  <w:pPr>
                    <w:rPr>
                      <w:rFonts w:hint="eastAsia" w:ascii="宋体" w:hAnsi="宋体" w:eastAsia="宋体" w:cs="宋体"/>
                      <w:sz w:val="24"/>
                      <w:szCs w:val="24"/>
                    </w:rPr>
                  </w:pPr>
                  <w:r>
                    <w:rPr>
                      <w:rFonts w:hint="eastAsia" w:ascii="宋体" w:hAnsi="宋体" w:eastAsia="宋体" w:cs="宋体"/>
                      <w:sz w:val="24"/>
                      <w:szCs w:val="24"/>
                    </w:rPr>
                    <w:t>1、概述</w:t>
                  </w:r>
                </w:p>
                <w:p>
                  <w:pPr>
                    <w:rPr>
                      <w:rFonts w:hint="eastAsia" w:ascii="宋体" w:hAnsi="宋体" w:eastAsia="宋体" w:cs="宋体"/>
                      <w:sz w:val="24"/>
                      <w:szCs w:val="24"/>
                    </w:rPr>
                  </w:pPr>
                  <w:r>
                    <w:rPr>
                      <w:rFonts w:hint="eastAsia" w:ascii="宋体" w:hAnsi="宋体" w:eastAsia="宋体" w:cs="宋体"/>
                      <w:sz w:val="24"/>
                      <w:szCs w:val="24"/>
                    </w:rPr>
                    <w:t>2、系统构成</w:t>
                  </w:r>
                </w:p>
                <w:p>
                  <w:pPr>
                    <w:rPr>
                      <w:rFonts w:hint="eastAsia" w:ascii="宋体" w:hAnsi="宋体" w:eastAsia="宋体" w:cs="宋体"/>
                      <w:sz w:val="24"/>
                      <w:szCs w:val="24"/>
                    </w:rPr>
                  </w:pPr>
                  <w:r>
                    <w:rPr>
                      <w:rFonts w:hint="eastAsia" w:ascii="宋体" w:hAnsi="宋体" w:eastAsia="宋体" w:cs="宋体"/>
                      <w:sz w:val="24"/>
                      <w:szCs w:val="24"/>
                    </w:rPr>
                    <w:t>3、性能参数</w:t>
                  </w:r>
                </w:p>
                <w:p>
                  <w:pPr>
                    <w:rPr>
                      <w:rFonts w:hint="eastAsia" w:ascii="宋体" w:hAnsi="宋体" w:eastAsia="宋体" w:cs="宋体"/>
                      <w:sz w:val="24"/>
                      <w:szCs w:val="24"/>
                    </w:rPr>
                  </w:pPr>
                  <w:r>
                    <w:rPr>
                      <w:rFonts w:hint="eastAsia" w:ascii="宋体" w:hAnsi="宋体" w:eastAsia="宋体" w:cs="宋体"/>
                      <w:sz w:val="24"/>
                      <w:szCs w:val="24"/>
                    </w:rPr>
                    <w:t>4、成像原理</w:t>
                  </w:r>
                </w:p>
                <w:p>
                  <w:pPr>
                    <w:rPr>
                      <w:rFonts w:hint="eastAsia" w:ascii="宋体" w:hAnsi="宋体" w:eastAsia="宋体" w:cs="宋体"/>
                      <w:sz w:val="24"/>
                      <w:szCs w:val="24"/>
                    </w:rPr>
                  </w:pPr>
                  <w:r>
                    <w:rPr>
                      <w:rFonts w:hint="eastAsia" w:ascii="宋体" w:hAnsi="宋体" w:eastAsia="宋体" w:cs="宋体"/>
                      <w:sz w:val="24"/>
                      <w:szCs w:val="24"/>
                    </w:rPr>
                    <w:t>5、系统工作过程</w:t>
                  </w:r>
                </w:p>
                <w:p>
                  <w:pPr>
                    <w:rPr>
                      <w:rFonts w:hint="eastAsia" w:ascii="宋体" w:hAnsi="宋体" w:eastAsia="宋体" w:cs="宋体"/>
                      <w:sz w:val="24"/>
                      <w:szCs w:val="24"/>
                    </w:rPr>
                  </w:pPr>
                  <w:r>
                    <w:rPr>
                      <w:rFonts w:hint="eastAsia" w:ascii="宋体" w:hAnsi="宋体" w:eastAsia="宋体" w:cs="宋体"/>
                      <w:sz w:val="24"/>
                      <w:szCs w:val="24"/>
                    </w:rPr>
                    <w:t>6、测距基本原理</w:t>
                  </w:r>
                </w:p>
                <w:p>
                  <w:pPr>
                    <w:rPr>
                      <w:rFonts w:hint="eastAsia" w:ascii="宋体" w:hAnsi="宋体" w:eastAsia="宋体" w:cs="宋体"/>
                      <w:sz w:val="24"/>
                      <w:szCs w:val="24"/>
                    </w:rPr>
                  </w:pPr>
                  <w:r>
                    <w:rPr>
                      <w:rFonts w:hint="eastAsia" w:ascii="宋体" w:hAnsi="宋体" w:eastAsia="宋体" w:cs="宋体"/>
                      <w:sz w:val="24"/>
                      <w:szCs w:val="24"/>
                    </w:rPr>
                    <w:t>7、应用</w:t>
                  </w:r>
                </w:p>
                <w:p>
                  <w:pPr>
                    <w:rPr>
                      <w:rFonts w:hint="eastAsia" w:ascii="宋体" w:hAnsi="宋体" w:eastAsia="宋体" w:cs="宋体"/>
                      <w:sz w:val="24"/>
                      <w:szCs w:val="24"/>
                    </w:rPr>
                  </w:pPr>
                  <w:r>
                    <w:rPr>
                      <w:rFonts w:hint="eastAsia" w:ascii="宋体" w:hAnsi="宋体" w:eastAsia="宋体" w:cs="宋体"/>
                      <w:sz w:val="24"/>
                      <w:szCs w:val="24"/>
                    </w:rPr>
                    <w:t>8、随堂考核</w:t>
                  </w:r>
                </w:p>
                <w:p>
                  <w:pPr>
                    <w:rPr>
                      <w:rFonts w:hint="eastAsia" w:ascii="宋体" w:hAnsi="宋体" w:eastAsia="宋体" w:cs="宋体"/>
                      <w:sz w:val="24"/>
                      <w:szCs w:val="24"/>
                    </w:rPr>
                  </w:pPr>
                  <w:r>
                    <w:rPr>
                      <w:rFonts w:hint="eastAsia" w:ascii="宋体" w:hAnsi="宋体" w:eastAsia="宋体" w:cs="宋体"/>
                      <w:sz w:val="24"/>
                      <w:szCs w:val="24"/>
                    </w:rPr>
                    <w:t>第三部分：车载双目视觉系统</w:t>
                  </w:r>
                </w:p>
                <w:p>
                  <w:pPr>
                    <w:rPr>
                      <w:rFonts w:hint="eastAsia" w:ascii="宋体" w:hAnsi="宋体" w:eastAsia="宋体" w:cs="宋体"/>
                      <w:sz w:val="24"/>
                      <w:szCs w:val="24"/>
                    </w:rPr>
                  </w:pPr>
                  <w:r>
                    <w:rPr>
                      <w:rFonts w:hint="eastAsia" w:ascii="宋体" w:hAnsi="宋体" w:eastAsia="宋体" w:cs="宋体"/>
                      <w:sz w:val="24"/>
                      <w:szCs w:val="24"/>
                    </w:rPr>
                    <w:t>1、概述</w:t>
                  </w:r>
                </w:p>
                <w:p>
                  <w:pPr>
                    <w:rPr>
                      <w:rFonts w:hint="eastAsia" w:ascii="宋体" w:hAnsi="宋体" w:eastAsia="宋体" w:cs="宋体"/>
                      <w:sz w:val="24"/>
                      <w:szCs w:val="24"/>
                    </w:rPr>
                  </w:pPr>
                  <w:r>
                    <w:rPr>
                      <w:rFonts w:hint="eastAsia" w:ascii="宋体" w:hAnsi="宋体" w:eastAsia="宋体" w:cs="宋体"/>
                      <w:sz w:val="24"/>
                      <w:szCs w:val="24"/>
                    </w:rPr>
                    <w:t>2、发展现状</w:t>
                  </w:r>
                </w:p>
                <w:p>
                  <w:pPr>
                    <w:rPr>
                      <w:rFonts w:hint="eastAsia" w:ascii="宋体" w:hAnsi="宋体" w:eastAsia="宋体" w:cs="宋体"/>
                      <w:sz w:val="24"/>
                      <w:szCs w:val="24"/>
                    </w:rPr>
                  </w:pPr>
                  <w:r>
                    <w:rPr>
                      <w:rFonts w:hint="eastAsia" w:ascii="宋体" w:hAnsi="宋体" w:eastAsia="宋体" w:cs="宋体"/>
                      <w:sz w:val="24"/>
                      <w:szCs w:val="24"/>
                    </w:rPr>
                    <w:t>3、系统的组成</w:t>
                  </w:r>
                </w:p>
                <w:p>
                  <w:pPr>
                    <w:rPr>
                      <w:rFonts w:hint="eastAsia" w:ascii="宋体" w:hAnsi="宋体" w:eastAsia="宋体" w:cs="宋体"/>
                      <w:sz w:val="24"/>
                      <w:szCs w:val="24"/>
                    </w:rPr>
                  </w:pPr>
                  <w:r>
                    <w:rPr>
                      <w:rFonts w:hint="eastAsia" w:ascii="宋体" w:hAnsi="宋体" w:eastAsia="宋体" w:cs="宋体"/>
                      <w:sz w:val="24"/>
                      <w:szCs w:val="24"/>
                    </w:rPr>
                    <w:t>4、系统的工作原理</w:t>
                  </w:r>
                </w:p>
                <w:p>
                  <w:pPr>
                    <w:rPr>
                      <w:rFonts w:hint="eastAsia" w:ascii="宋体" w:hAnsi="宋体" w:eastAsia="宋体" w:cs="宋体"/>
                      <w:sz w:val="24"/>
                      <w:szCs w:val="24"/>
                    </w:rPr>
                  </w:pPr>
                  <w:r>
                    <w:rPr>
                      <w:rFonts w:hint="eastAsia" w:ascii="宋体" w:hAnsi="宋体" w:eastAsia="宋体" w:cs="宋体"/>
                      <w:sz w:val="24"/>
                      <w:szCs w:val="24"/>
                    </w:rPr>
                    <w:t>5、系统的工作过程</w:t>
                  </w:r>
                </w:p>
                <w:p>
                  <w:pPr>
                    <w:rPr>
                      <w:rFonts w:hint="eastAsia" w:ascii="宋体" w:hAnsi="宋体" w:eastAsia="宋体" w:cs="宋体"/>
                      <w:sz w:val="24"/>
                      <w:szCs w:val="24"/>
                    </w:rPr>
                  </w:pPr>
                  <w:r>
                    <w:rPr>
                      <w:rFonts w:hint="eastAsia" w:ascii="宋体" w:hAnsi="宋体" w:eastAsia="宋体" w:cs="宋体"/>
                      <w:sz w:val="24"/>
                      <w:szCs w:val="24"/>
                    </w:rPr>
                    <w:t>6、系统的应用</w:t>
                  </w:r>
                </w:p>
                <w:p>
                  <w:pPr>
                    <w:rPr>
                      <w:rFonts w:hint="eastAsia" w:ascii="宋体" w:hAnsi="宋体" w:eastAsia="宋体" w:cs="宋体"/>
                      <w:sz w:val="24"/>
                      <w:szCs w:val="24"/>
                    </w:rPr>
                  </w:pPr>
                  <w:r>
                    <w:rPr>
                      <w:rFonts w:hint="eastAsia" w:ascii="宋体" w:hAnsi="宋体" w:eastAsia="宋体" w:cs="宋体"/>
                      <w:sz w:val="24"/>
                      <w:szCs w:val="24"/>
                    </w:rPr>
                    <w:t>7、系统的优点</w:t>
                  </w:r>
                </w:p>
                <w:p>
                  <w:pPr>
                    <w:rPr>
                      <w:rFonts w:hint="eastAsia" w:ascii="宋体" w:hAnsi="宋体" w:eastAsia="宋体" w:cs="宋体"/>
                      <w:sz w:val="24"/>
                      <w:szCs w:val="24"/>
                    </w:rPr>
                  </w:pPr>
                  <w:r>
                    <w:rPr>
                      <w:rFonts w:hint="eastAsia" w:ascii="宋体" w:hAnsi="宋体" w:eastAsia="宋体" w:cs="宋体"/>
                      <w:sz w:val="24"/>
                      <w:szCs w:val="24"/>
                    </w:rPr>
                    <w:t>8、系统的缺点</w:t>
                  </w:r>
                </w:p>
                <w:p>
                  <w:pPr>
                    <w:rPr>
                      <w:rFonts w:hint="eastAsia" w:ascii="宋体" w:hAnsi="宋体" w:eastAsia="宋体" w:cs="宋体"/>
                      <w:sz w:val="24"/>
                      <w:szCs w:val="24"/>
                    </w:rPr>
                  </w:pPr>
                  <w:r>
                    <w:rPr>
                      <w:rFonts w:hint="eastAsia" w:ascii="宋体" w:hAnsi="宋体" w:eastAsia="宋体" w:cs="宋体"/>
                      <w:sz w:val="24"/>
                      <w:szCs w:val="24"/>
                    </w:rPr>
                    <w:t>9、双目视觉系统与单目视觉系统的区别</w:t>
                  </w:r>
                </w:p>
                <w:p>
                  <w:pPr>
                    <w:rPr>
                      <w:rFonts w:hint="eastAsia" w:ascii="宋体" w:hAnsi="宋体" w:eastAsia="宋体" w:cs="宋体"/>
                      <w:sz w:val="24"/>
                      <w:szCs w:val="24"/>
                    </w:rPr>
                  </w:pPr>
                  <w:r>
                    <w:rPr>
                      <w:rFonts w:hint="eastAsia" w:ascii="宋体" w:hAnsi="宋体" w:eastAsia="宋体" w:cs="宋体"/>
                      <w:sz w:val="24"/>
                      <w:szCs w:val="24"/>
                    </w:rPr>
                    <w:t>10、随堂考核</w:t>
                  </w:r>
                </w:p>
                <w:p>
                  <w:pPr>
                    <w:rPr>
                      <w:rFonts w:hint="eastAsia" w:ascii="宋体" w:hAnsi="宋体" w:eastAsia="宋体" w:cs="宋体"/>
                      <w:sz w:val="24"/>
                      <w:szCs w:val="24"/>
                    </w:rPr>
                  </w:pPr>
                  <w:r>
                    <w:rPr>
                      <w:rFonts w:hint="eastAsia" w:ascii="宋体" w:hAnsi="宋体" w:eastAsia="宋体" w:cs="宋体"/>
                      <w:sz w:val="24"/>
                      <w:szCs w:val="24"/>
                    </w:rPr>
                    <w:t>第四部分：深度视觉感知系统</w:t>
                  </w:r>
                </w:p>
                <w:p>
                  <w:pPr>
                    <w:rPr>
                      <w:rFonts w:hint="eastAsia" w:ascii="宋体" w:hAnsi="宋体" w:eastAsia="宋体" w:cs="宋体"/>
                      <w:sz w:val="24"/>
                      <w:szCs w:val="24"/>
                    </w:rPr>
                  </w:pPr>
                  <w:r>
                    <w:rPr>
                      <w:rFonts w:hint="eastAsia" w:ascii="宋体" w:hAnsi="宋体" w:eastAsia="宋体" w:cs="宋体"/>
                      <w:sz w:val="24"/>
                      <w:szCs w:val="24"/>
                    </w:rPr>
                    <w:t>1、概述</w:t>
                  </w:r>
                </w:p>
                <w:p>
                  <w:pPr>
                    <w:rPr>
                      <w:rFonts w:hint="eastAsia" w:ascii="宋体" w:hAnsi="宋体" w:eastAsia="宋体" w:cs="宋体"/>
                      <w:sz w:val="24"/>
                      <w:szCs w:val="24"/>
                    </w:rPr>
                  </w:pPr>
                  <w:r>
                    <w:rPr>
                      <w:rFonts w:hint="eastAsia" w:ascii="宋体" w:hAnsi="宋体" w:eastAsia="宋体" w:cs="宋体"/>
                      <w:sz w:val="24"/>
                      <w:szCs w:val="24"/>
                    </w:rPr>
                    <w:t>2、分类</w:t>
                  </w:r>
                </w:p>
                <w:p>
                  <w:pPr>
                    <w:rPr>
                      <w:rFonts w:hint="eastAsia" w:ascii="宋体" w:hAnsi="宋体" w:eastAsia="宋体" w:cs="宋体"/>
                      <w:sz w:val="24"/>
                      <w:szCs w:val="24"/>
                    </w:rPr>
                  </w:pPr>
                  <w:r>
                    <w:rPr>
                      <w:rFonts w:hint="eastAsia" w:ascii="宋体" w:hAnsi="宋体" w:eastAsia="宋体" w:cs="宋体"/>
                      <w:sz w:val="24"/>
                      <w:szCs w:val="24"/>
                    </w:rPr>
                    <w:t>3、发展现状</w:t>
                  </w:r>
                </w:p>
                <w:p>
                  <w:pPr>
                    <w:rPr>
                      <w:rFonts w:hint="eastAsia" w:ascii="宋体" w:hAnsi="宋体" w:eastAsia="宋体" w:cs="宋体"/>
                      <w:sz w:val="24"/>
                      <w:szCs w:val="24"/>
                    </w:rPr>
                  </w:pPr>
                  <w:r>
                    <w:rPr>
                      <w:rFonts w:hint="eastAsia" w:ascii="宋体" w:hAnsi="宋体" w:eastAsia="宋体" w:cs="宋体"/>
                      <w:sz w:val="24"/>
                      <w:szCs w:val="24"/>
                    </w:rPr>
                    <w:t>4、主要的技术参数</w:t>
                  </w:r>
                </w:p>
                <w:p>
                  <w:pPr>
                    <w:rPr>
                      <w:rFonts w:hint="eastAsia" w:ascii="宋体" w:hAnsi="宋体" w:eastAsia="宋体" w:cs="宋体"/>
                      <w:sz w:val="24"/>
                      <w:szCs w:val="24"/>
                    </w:rPr>
                  </w:pPr>
                  <w:r>
                    <w:rPr>
                      <w:rFonts w:hint="eastAsia" w:ascii="宋体" w:hAnsi="宋体" w:eastAsia="宋体" w:cs="宋体"/>
                      <w:sz w:val="24"/>
                      <w:szCs w:val="24"/>
                    </w:rPr>
                    <w:t>5、三种深度相机的差异</w:t>
                  </w:r>
                </w:p>
                <w:p>
                  <w:pPr>
                    <w:rPr>
                      <w:rFonts w:hint="eastAsia" w:ascii="宋体" w:hAnsi="宋体" w:eastAsia="宋体" w:cs="宋体"/>
                      <w:sz w:val="24"/>
                      <w:szCs w:val="24"/>
                    </w:rPr>
                  </w:pPr>
                  <w:r>
                    <w:rPr>
                      <w:rFonts w:hint="eastAsia" w:ascii="宋体" w:hAnsi="宋体" w:eastAsia="宋体" w:cs="宋体"/>
                      <w:sz w:val="24"/>
                      <w:szCs w:val="24"/>
                    </w:rPr>
                    <w:t>6、结构光深度相机</w:t>
                  </w:r>
                </w:p>
                <w:p>
                  <w:pPr>
                    <w:rPr>
                      <w:rFonts w:hint="eastAsia" w:ascii="宋体" w:hAnsi="宋体" w:eastAsia="宋体" w:cs="宋体"/>
                      <w:sz w:val="24"/>
                      <w:szCs w:val="24"/>
                    </w:rPr>
                  </w:pPr>
                  <w:r>
                    <w:rPr>
                      <w:rFonts w:hint="eastAsia" w:ascii="宋体" w:hAnsi="宋体" w:eastAsia="宋体" w:cs="宋体"/>
                      <w:sz w:val="24"/>
                      <w:szCs w:val="24"/>
                    </w:rPr>
                    <w:t>7、TOF深度相机</w:t>
                  </w:r>
                </w:p>
                <w:p>
                  <w:pPr>
                    <w:rPr>
                      <w:rFonts w:hint="eastAsia" w:ascii="宋体" w:hAnsi="宋体" w:eastAsia="宋体" w:cs="宋体"/>
                      <w:sz w:val="24"/>
                      <w:szCs w:val="24"/>
                    </w:rPr>
                  </w:pPr>
                  <w:r>
                    <w:rPr>
                      <w:rFonts w:hint="eastAsia" w:ascii="宋体" w:hAnsi="宋体" w:eastAsia="宋体" w:cs="宋体"/>
                      <w:sz w:val="24"/>
                      <w:szCs w:val="24"/>
                    </w:rPr>
                    <w:t>8、深度相机在车载视觉感知中的应用</w:t>
                  </w:r>
                </w:p>
                <w:p>
                  <w:pPr>
                    <w:rPr>
                      <w:rFonts w:hint="eastAsia" w:ascii="宋体" w:hAnsi="宋体" w:eastAsia="宋体" w:cs="宋体"/>
                      <w:sz w:val="24"/>
                      <w:szCs w:val="24"/>
                    </w:rPr>
                  </w:pPr>
                  <w:r>
                    <w:rPr>
                      <w:rFonts w:hint="eastAsia" w:ascii="宋体" w:hAnsi="宋体" w:eastAsia="宋体" w:cs="宋体"/>
                      <w:sz w:val="24"/>
                      <w:szCs w:val="24"/>
                    </w:rPr>
                    <w:t>9、随堂考核</w:t>
                  </w:r>
                </w:p>
              </w:tc>
              <w:tc>
                <w:tcPr>
                  <w:tcW w:w="2432"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r>
                    <w:rPr>
                      <w:rFonts w:hint="eastAsia" w:ascii="宋体" w:hAnsi="宋体" w:eastAsia="宋体" w:cs="宋体"/>
                      <w:sz w:val="24"/>
                      <w:szCs w:val="24"/>
                    </w:rPr>
                    <w:t>第一部分：车载视觉相机的安装与调试</w:t>
                  </w:r>
                </w:p>
                <w:p>
                  <w:pPr>
                    <w:rPr>
                      <w:rFonts w:hint="eastAsia" w:ascii="宋体" w:hAnsi="宋体" w:eastAsia="宋体" w:cs="宋体"/>
                      <w:sz w:val="24"/>
                      <w:szCs w:val="24"/>
                    </w:rPr>
                  </w:pPr>
                  <w:r>
                    <w:rPr>
                      <w:rFonts w:hint="eastAsia" w:ascii="宋体" w:hAnsi="宋体" w:eastAsia="宋体" w:cs="宋体"/>
                      <w:sz w:val="24"/>
                      <w:szCs w:val="24"/>
                    </w:rPr>
                    <w:t>1、实验目的</w:t>
                  </w:r>
                </w:p>
                <w:p>
                  <w:pPr>
                    <w:rPr>
                      <w:rFonts w:hint="eastAsia" w:ascii="宋体" w:hAnsi="宋体" w:eastAsia="宋体" w:cs="宋体"/>
                      <w:sz w:val="24"/>
                      <w:szCs w:val="24"/>
                    </w:rPr>
                  </w:pPr>
                  <w:r>
                    <w:rPr>
                      <w:rFonts w:hint="eastAsia" w:ascii="宋体" w:hAnsi="宋体" w:eastAsia="宋体" w:cs="宋体"/>
                      <w:sz w:val="24"/>
                      <w:szCs w:val="24"/>
                    </w:rPr>
                    <w:t>2、实验要求</w:t>
                  </w:r>
                </w:p>
                <w:p>
                  <w:pPr>
                    <w:rPr>
                      <w:rFonts w:hint="eastAsia" w:ascii="宋体" w:hAnsi="宋体" w:eastAsia="宋体" w:cs="宋体"/>
                      <w:sz w:val="24"/>
                      <w:szCs w:val="24"/>
                    </w:rPr>
                  </w:pPr>
                  <w:r>
                    <w:rPr>
                      <w:rFonts w:hint="eastAsia" w:ascii="宋体" w:hAnsi="宋体" w:eastAsia="宋体" w:cs="宋体"/>
                      <w:sz w:val="24"/>
                      <w:szCs w:val="24"/>
                    </w:rPr>
                    <w:t>3、实验设备</w:t>
                  </w:r>
                </w:p>
                <w:p>
                  <w:pPr>
                    <w:rPr>
                      <w:rFonts w:hint="eastAsia" w:ascii="宋体" w:hAnsi="宋体" w:eastAsia="宋体" w:cs="宋体"/>
                      <w:sz w:val="24"/>
                      <w:szCs w:val="24"/>
                    </w:rPr>
                  </w:pPr>
                  <w:r>
                    <w:rPr>
                      <w:rFonts w:hint="eastAsia" w:ascii="宋体" w:hAnsi="宋体" w:eastAsia="宋体" w:cs="宋体"/>
                      <w:sz w:val="24"/>
                      <w:szCs w:val="24"/>
                    </w:rPr>
                    <w:t>4、基础知识</w:t>
                  </w:r>
                </w:p>
                <w:p>
                  <w:pPr>
                    <w:rPr>
                      <w:rFonts w:hint="eastAsia" w:ascii="宋体" w:hAnsi="宋体" w:eastAsia="宋体" w:cs="宋体"/>
                      <w:sz w:val="24"/>
                      <w:szCs w:val="24"/>
                    </w:rPr>
                  </w:pPr>
                  <w:r>
                    <w:rPr>
                      <w:rFonts w:hint="eastAsia" w:ascii="宋体" w:hAnsi="宋体" w:eastAsia="宋体" w:cs="宋体"/>
                      <w:sz w:val="24"/>
                      <w:szCs w:val="24"/>
                    </w:rPr>
                    <w:t>5、实验步骤方法</w:t>
                  </w:r>
                </w:p>
                <w:p>
                  <w:pPr>
                    <w:rPr>
                      <w:rFonts w:hint="eastAsia" w:ascii="宋体" w:hAnsi="宋体" w:eastAsia="宋体" w:cs="宋体"/>
                      <w:sz w:val="24"/>
                      <w:szCs w:val="24"/>
                    </w:rPr>
                  </w:pPr>
                  <w:r>
                    <w:rPr>
                      <w:rFonts w:hint="eastAsia" w:ascii="宋体" w:hAnsi="宋体" w:eastAsia="宋体" w:cs="宋体"/>
                      <w:sz w:val="24"/>
                      <w:szCs w:val="24"/>
                    </w:rPr>
                    <w:t>6、注意事项</w:t>
                  </w:r>
                </w:p>
                <w:p>
                  <w:pPr>
                    <w:rPr>
                      <w:rFonts w:hint="eastAsia" w:ascii="宋体" w:hAnsi="宋体" w:eastAsia="宋体" w:cs="宋体"/>
                      <w:sz w:val="24"/>
                      <w:szCs w:val="24"/>
                    </w:rPr>
                  </w:pPr>
                  <w:r>
                    <w:rPr>
                      <w:rFonts w:hint="eastAsia" w:ascii="宋体" w:hAnsi="宋体" w:eastAsia="宋体" w:cs="宋体"/>
                      <w:sz w:val="24"/>
                      <w:szCs w:val="24"/>
                    </w:rPr>
                    <w:t>7、随堂考核</w:t>
                  </w:r>
                </w:p>
                <w:p>
                  <w:pPr>
                    <w:rPr>
                      <w:rFonts w:hint="eastAsia" w:ascii="宋体" w:hAnsi="宋体" w:eastAsia="宋体" w:cs="宋体"/>
                      <w:sz w:val="24"/>
                      <w:szCs w:val="24"/>
                    </w:rPr>
                  </w:pPr>
                  <w:r>
                    <w:rPr>
                      <w:rFonts w:hint="eastAsia" w:ascii="宋体" w:hAnsi="宋体" w:eastAsia="宋体" w:cs="宋体"/>
                      <w:sz w:val="24"/>
                      <w:szCs w:val="24"/>
                    </w:rPr>
                    <w:t>第二部分：拓展训练（视觉系统的学习)</w:t>
                  </w:r>
                </w:p>
                <w:p>
                  <w:pPr>
                    <w:rPr>
                      <w:rFonts w:hint="eastAsia" w:ascii="宋体" w:hAnsi="宋体" w:eastAsia="宋体" w:cs="宋体"/>
                      <w:sz w:val="24"/>
                      <w:szCs w:val="24"/>
                    </w:rPr>
                  </w:pPr>
                  <w:r>
                    <w:rPr>
                      <w:rFonts w:hint="eastAsia" w:ascii="宋体" w:hAnsi="宋体" w:eastAsia="宋体" w:cs="宋体"/>
                      <w:sz w:val="24"/>
                      <w:szCs w:val="24"/>
                    </w:rPr>
                    <w:t>1、实验目的</w:t>
                  </w:r>
                </w:p>
                <w:p>
                  <w:pPr>
                    <w:rPr>
                      <w:rFonts w:hint="eastAsia" w:ascii="宋体" w:hAnsi="宋体" w:eastAsia="宋体" w:cs="宋体"/>
                      <w:sz w:val="24"/>
                      <w:szCs w:val="24"/>
                    </w:rPr>
                  </w:pPr>
                  <w:r>
                    <w:rPr>
                      <w:rFonts w:hint="eastAsia" w:ascii="宋体" w:hAnsi="宋体" w:eastAsia="宋体" w:cs="宋体"/>
                      <w:sz w:val="24"/>
                      <w:szCs w:val="24"/>
                    </w:rPr>
                    <w:t>2、实验要求</w:t>
                  </w:r>
                </w:p>
                <w:p>
                  <w:pPr>
                    <w:rPr>
                      <w:rFonts w:hint="eastAsia" w:ascii="宋体" w:hAnsi="宋体" w:eastAsia="宋体" w:cs="宋体"/>
                      <w:sz w:val="24"/>
                      <w:szCs w:val="24"/>
                    </w:rPr>
                  </w:pPr>
                  <w:r>
                    <w:rPr>
                      <w:rFonts w:hint="eastAsia" w:ascii="宋体" w:hAnsi="宋体" w:eastAsia="宋体" w:cs="宋体"/>
                      <w:sz w:val="24"/>
                      <w:szCs w:val="24"/>
                    </w:rPr>
                    <w:t>3、实验设备</w:t>
                  </w:r>
                </w:p>
                <w:p>
                  <w:pPr>
                    <w:rPr>
                      <w:rFonts w:hint="eastAsia" w:ascii="宋体" w:hAnsi="宋体" w:eastAsia="宋体" w:cs="宋体"/>
                      <w:sz w:val="24"/>
                      <w:szCs w:val="24"/>
                    </w:rPr>
                  </w:pPr>
                  <w:r>
                    <w:rPr>
                      <w:rFonts w:hint="eastAsia" w:ascii="宋体" w:hAnsi="宋体" w:eastAsia="宋体" w:cs="宋体"/>
                      <w:sz w:val="24"/>
                      <w:szCs w:val="24"/>
                    </w:rPr>
                    <w:t>4、基础知识</w:t>
                  </w:r>
                </w:p>
                <w:p>
                  <w:pPr>
                    <w:rPr>
                      <w:rFonts w:hint="eastAsia" w:ascii="宋体" w:hAnsi="宋体" w:eastAsia="宋体" w:cs="宋体"/>
                      <w:sz w:val="24"/>
                      <w:szCs w:val="24"/>
                    </w:rPr>
                  </w:pPr>
                  <w:r>
                    <w:rPr>
                      <w:rFonts w:hint="eastAsia" w:ascii="宋体" w:hAnsi="宋体" w:eastAsia="宋体" w:cs="宋体"/>
                      <w:sz w:val="24"/>
                      <w:szCs w:val="24"/>
                    </w:rPr>
                    <w:t>4.1、机器学习的基本概念</w:t>
                  </w:r>
                </w:p>
                <w:p>
                  <w:pPr>
                    <w:rPr>
                      <w:rFonts w:hint="eastAsia" w:ascii="宋体" w:hAnsi="宋体" w:eastAsia="宋体" w:cs="宋体"/>
                      <w:sz w:val="24"/>
                      <w:szCs w:val="24"/>
                    </w:rPr>
                  </w:pPr>
                  <w:r>
                    <w:rPr>
                      <w:rFonts w:hint="eastAsia" w:ascii="宋体" w:hAnsi="宋体" w:eastAsia="宋体" w:cs="宋体"/>
                      <w:sz w:val="24"/>
                      <w:szCs w:val="24"/>
                    </w:rPr>
                    <w:t>4.2、机器学习的算法</w:t>
                  </w:r>
                </w:p>
                <w:p>
                  <w:pPr>
                    <w:rPr>
                      <w:rFonts w:hint="eastAsia" w:ascii="宋体" w:hAnsi="宋体" w:eastAsia="宋体" w:cs="宋体"/>
                      <w:sz w:val="24"/>
                      <w:szCs w:val="24"/>
                    </w:rPr>
                  </w:pPr>
                  <w:r>
                    <w:rPr>
                      <w:rFonts w:hint="eastAsia" w:ascii="宋体" w:hAnsi="宋体" w:eastAsia="宋体" w:cs="宋体"/>
                      <w:sz w:val="24"/>
                      <w:szCs w:val="24"/>
                    </w:rPr>
                    <w:t>4.3、深度学习法的原理</w:t>
                  </w:r>
                </w:p>
                <w:p>
                  <w:pPr>
                    <w:rPr>
                      <w:rFonts w:hint="eastAsia" w:ascii="宋体" w:hAnsi="宋体" w:eastAsia="宋体" w:cs="宋体"/>
                      <w:sz w:val="24"/>
                      <w:szCs w:val="24"/>
                    </w:rPr>
                  </w:pPr>
                  <w:r>
                    <w:rPr>
                      <w:rFonts w:hint="eastAsia" w:ascii="宋体" w:hAnsi="宋体" w:eastAsia="宋体" w:cs="宋体"/>
                      <w:sz w:val="24"/>
                      <w:szCs w:val="24"/>
                    </w:rPr>
                    <w:t>4.4、深度学习的流程</w:t>
                  </w:r>
                </w:p>
                <w:p>
                  <w:pPr>
                    <w:rPr>
                      <w:rFonts w:hint="eastAsia" w:ascii="宋体" w:hAnsi="宋体" w:eastAsia="宋体" w:cs="宋体"/>
                      <w:sz w:val="24"/>
                      <w:szCs w:val="24"/>
                    </w:rPr>
                  </w:pPr>
                  <w:r>
                    <w:rPr>
                      <w:rFonts w:hint="eastAsia" w:ascii="宋体" w:hAnsi="宋体" w:eastAsia="宋体" w:cs="宋体"/>
                      <w:sz w:val="24"/>
                      <w:szCs w:val="24"/>
                    </w:rPr>
                    <w:t>5、随堂考核</w:t>
                  </w:r>
                </w:p>
              </w:tc>
            </w:tr>
          </w:tbl>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（三）教学参考书、课堂工作页、实训工作页内容</w:t>
            </w:r>
          </w:p>
          <w:p>
            <w:pPr>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教学参考书、课堂工作页的内容和课程讲学系统的内容相对应；要求实训指导书的内容和课程实训内容相对应。</w:t>
            </w:r>
          </w:p>
        </w:tc>
      </w:tr>
    </w:tbl>
    <w:p>
      <w:pPr>
        <w:numPr>
          <w:ilvl w:val="0"/>
          <w:numId w:val="0"/>
        </w:numPr>
        <w:ind w:leftChars="0"/>
        <w:rPr>
          <w:rFonts w:hint="eastAsia"/>
          <w:lang w:val="en-US" w:eastAsia="zh-CN"/>
        </w:rPr>
      </w:pPr>
    </w:p>
    <w:p>
      <w:pPr>
        <w:rPr>
          <w:rFonts w:hint="eastAsia" w:ascii="微软雅黑" w:hAnsi="微软雅黑" w:eastAsia="微软雅黑" w:cs="微软雅黑"/>
          <w:b/>
          <w:bCs/>
          <w:sz w:val="24"/>
          <w:szCs w:val="28"/>
          <w:lang w:val="en-US" w:eastAsia="zh-CN"/>
        </w:rPr>
      </w:pPr>
      <w:r>
        <w:rPr>
          <w:rFonts w:hint="eastAsia" w:ascii="微软雅黑" w:hAnsi="微软雅黑" w:eastAsia="微软雅黑" w:cs="微软雅黑"/>
          <w:b/>
          <w:bCs/>
          <w:sz w:val="24"/>
          <w:szCs w:val="28"/>
          <w:lang w:val="en-US" w:eastAsia="zh-CN"/>
        </w:rPr>
        <w:t>D区：装饰装修</w:t>
      </w:r>
    </w:p>
    <w:tbl>
      <w:tblPr>
        <w:tblStyle w:val="17"/>
        <w:tblW w:w="9396" w:type="dxa"/>
        <w:jc w:val="center"/>
        <w:tblLayout w:type="fixed"/>
        <w:tblCellMar>
          <w:top w:w="0" w:type="dxa"/>
          <w:left w:w="108" w:type="dxa"/>
          <w:bottom w:w="0" w:type="dxa"/>
          <w:right w:w="108" w:type="dxa"/>
        </w:tblCellMar>
      </w:tblPr>
      <w:tblGrid>
        <w:gridCol w:w="839"/>
        <w:gridCol w:w="1731"/>
        <w:gridCol w:w="2178"/>
        <w:gridCol w:w="2927"/>
        <w:gridCol w:w="932"/>
        <w:gridCol w:w="789"/>
      </w:tblGrid>
      <w:tr>
        <w:tblPrEx>
          <w:tblCellMar>
            <w:top w:w="0" w:type="dxa"/>
            <w:left w:w="108" w:type="dxa"/>
            <w:bottom w:w="0" w:type="dxa"/>
            <w:right w:w="108" w:type="dxa"/>
          </w:tblCellMar>
        </w:tblPrEx>
        <w:trPr>
          <w:trHeight w:val="480" w:hRule="atLeast"/>
          <w:jc w:val="center"/>
        </w:trPr>
        <w:tc>
          <w:tcPr>
            <w:tcW w:w="8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kern w:val="0"/>
                <w:sz w:val="24"/>
                <w:szCs w:val="24"/>
              </w:rPr>
              <w:t>项目名称</w:t>
            </w:r>
          </w:p>
        </w:tc>
        <w:tc>
          <w:tcPr>
            <w:tcW w:w="1731"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kern w:val="0"/>
                <w:sz w:val="24"/>
                <w:szCs w:val="24"/>
              </w:rPr>
              <w:t>分项</w:t>
            </w:r>
          </w:p>
        </w:tc>
        <w:tc>
          <w:tcPr>
            <w:tcW w:w="217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kern w:val="0"/>
                <w:sz w:val="24"/>
                <w:szCs w:val="24"/>
              </w:rPr>
              <w:t>材质</w:t>
            </w:r>
          </w:p>
        </w:tc>
        <w:tc>
          <w:tcPr>
            <w:tcW w:w="2927"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kern w:val="0"/>
                <w:sz w:val="24"/>
                <w:szCs w:val="24"/>
              </w:rPr>
              <w:t>尺寸</w:t>
            </w:r>
          </w:p>
        </w:tc>
        <w:tc>
          <w:tcPr>
            <w:tcW w:w="932"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kern w:val="0"/>
                <w:sz w:val="24"/>
                <w:szCs w:val="24"/>
              </w:rPr>
              <w:t>数量</w:t>
            </w:r>
          </w:p>
        </w:tc>
        <w:tc>
          <w:tcPr>
            <w:tcW w:w="789"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kern w:val="0"/>
                <w:sz w:val="24"/>
                <w:szCs w:val="24"/>
              </w:rPr>
              <w:t>单位</w:t>
            </w:r>
          </w:p>
        </w:tc>
      </w:tr>
      <w:tr>
        <w:tblPrEx>
          <w:tblCellMar>
            <w:top w:w="0" w:type="dxa"/>
            <w:left w:w="108" w:type="dxa"/>
            <w:bottom w:w="0" w:type="dxa"/>
            <w:right w:w="108" w:type="dxa"/>
          </w:tblCellMar>
        </w:tblPrEx>
        <w:trPr>
          <w:trHeight w:val="540" w:hRule="atLeast"/>
          <w:jc w:val="center"/>
        </w:trPr>
        <w:tc>
          <w:tcPr>
            <w:tcW w:w="8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楼道</w:t>
            </w:r>
          </w:p>
        </w:tc>
        <w:tc>
          <w:tcPr>
            <w:tcW w:w="1731"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文化墙</w:t>
            </w:r>
          </w:p>
        </w:tc>
        <w:tc>
          <w:tcPr>
            <w:tcW w:w="217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PVC加亚克力异形雕刻uv</w:t>
            </w:r>
          </w:p>
        </w:tc>
        <w:tc>
          <w:tcPr>
            <w:tcW w:w="2927"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6.9m*2m*5</w:t>
            </w:r>
          </w:p>
        </w:tc>
        <w:tc>
          <w:tcPr>
            <w:tcW w:w="932"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69</w:t>
            </w:r>
          </w:p>
        </w:tc>
        <w:tc>
          <w:tcPr>
            <w:tcW w:w="789"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w:t>
            </w:r>
          </w:p>
        </w:tc>
      </w:tr>
      <w:tr>
        <w:tblPrEx>
          <w:tblCellMar>
            <w:top w:w="0" w:type="dxa"/>
            <w:left w:w="108" w:type="dxa"/>
            <w:bottom w:w="0" w:type="dxa"/>
            <w:right w:w="108" w:type="dxa"/>
          </w:tblCellMar>
        </w:tblPrEx>
        <w:trPr>
          <w:trHeight w:val="540" w:hRule="atLeast"/>
          <w:jc w:val="center"/>
        </w:trPr>
        <w:tc>
          <w:tcPr>
            <w:tcW w:w="839" w:type="dxa"/>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燃油实训室</w:t>
            </w:r>
          </w:p>
        </w:tc>
        <w:tc>
          <w:tcPr>
            <w:tcW w:w="1731"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墙面</w:t>
            </w:r>
          </w:p>
        </w:tc>
        <w:tc>
          <w:tcPr>
            <w:tcW w:w="217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铲除旧灰，重新批腻子刷乳胶漆</w:t>
            </w:r>
          </w:p>
        </w:tc>
        <w:tc>
          <w:tcPr>
            <w:tcW w:w="2927"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9m*37.9m*2</w:t>
            </w:r>
          </w:p>
        </w:tc>
        <w:tc>
          <w:tcPr>
            <w:tcW w:w="932"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682.2</w:t>
            </w:r>
          </w:p>
        </w:tc>
        <w:tc>
          <w:tcPr>
            <w:tcW w:w="789"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w:t>
            </w:r>
          </w:p>
        </w:tc>
      </w:tr>
      <w:tr>
        <w:tblPrEx>
          <w:tblCellMar>
            <w:top w:w="0" w:type="dxa"/>
            <w:left w:w="108" w:type="dxa"/>
            <w:bottom w:w="0" w:type="dxa"/>
            <w:right w:w="108" w:type="dxa"/>
          </w:tblCellMar>
        </w:tblPrEx>
        <w:trPr>
          <w:trHeight w:val="740" w:hRule="atLeast"/>
          <w:jc w:val="center"/>
        </w:trPr>
        <w:tc>
          <w:tcPr>
            <w:tcW w:w="839"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sz w:val="24"/>
                <w:szCs w:val="24"/>
              </w:rPr>
            </w:pPr>
          </w:p>
        </w:tc>
        <w:tc>
          <w:tcPr>
            <w:tcW w:w="1731"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吊顶</w:t>
            </w:r>
          </w:p>
        </w:tc>
        <w:tc>
          <w:tcPr>
            <w:tcW w:w="217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铝方通吊顶，四周石膏板吊顶做灯盒</w:t>
            </w:r>
          </w:p>
        </w:tc>
        <w:tc>
          <w:tcPr>
            <w:tcW w:w="2927"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9m*37.9m</w:t>
            </w:r>
          </w:p>
        </w:tc>
        <w:tc>
          <w:tcPr>
            <w:tcW w:w="932"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341.1</w:t>
            </w:r>
          </w:p>
        </w:tc>
        <w:tc>
          <w:tcPr>
            <w:tcW w:w="789"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w:t>
            </w:r>
          </w:p>
        </w:tc>
      </w:tr>
      <w:tr>
        <w:tblPrEx>
          <w:tblCellMar>
            <w:top w:w="0" w:type="dxa"/>
            <w:left w:w="108" w:type="dxa"/>
            <w:bottom w:w="0" w:type="dxa"/>
            <w:right w:w="108" w:type="dxa"/>
          </w:tblCellMar>
        </w:tblPrEx>
        <w:trPr>
          <w:trHeight w:val="480" w:hRule="atLeast"/>
          <w:jc w:val="center"/>
        </w:trPr>
        <w:tc>
          <w:tcPr>
            <w:tcW w:w="839"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sz w:val="24"/>
                <w:szCs w:val="24"/>
              </w:rPr>
            </w:pPr>
          </w:p>
        </w:tc>
        <w:tc>
          <w:tcPr>
            <w:tcW w:w="1731"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地面</w:t>
            </w:r>
          </w:p>
        </w:tc>
        <w:tc>
          <w:tcPr>
            <w:tcW w:w="217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环氧自流平</w:t>
            </w:r>
          </w:p>
        </w:tc>
        <w:tc>
          <w:tcPr>
            <w:tcW w:w="2927"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9m*37.9m</w:t>
            </w:r>
          </w:p>
        </w:tc>
        <w:tc>
          <w:tcPr>
            <w:tcW w:w="932"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341.1</w:t>
            </w:r>
          </w:p>
        </w:tc>
        <w:tc>
          <w:tcPr>
            <w:tcW w:w="789"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w:t>
            </w:r>
          </w:p>
        </w:tc>
      </w:tr>
      <w:tr>
        <w:tblPrEx>
          <w:tblCellMar>
            <w:top w:w="0" w:type="dxa"/>
            <w:left w:w="108" w:type="dxa"/>
            <w:bottom w:w="0" w:type="dxa"/>
            <w:right w:w="108" w:type="dxa"/>
          </w:tblCellMar>
        </w:tblPrEx>
        <w:trPr>
          <w:trHeight w:val="800" w:hRule="atLeast"/>
          <w:jc w:val="center"/>
        </w:trPr>
        <w:tc>
          <w:tcPr>
            <w:tcW w:w="839"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sz w:val="24"/>
                <w:szCs w:val="24"/>
              </w:rPr>
            </w:pPr>
          </w:p>
        </w:tc>
        <w:tc>
          <w:tcPr>
            <w:tcW w:w="1731"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文化墙</w:t>
            </w:r>
          </w:p>
        </w:tc>
        <w:tc>
          <w:tcPr>
            <w:tcW w:w="217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亚克力PVC异形雕刻uv，加灯带、发光字、灯箱</w:t>
            </w:r>
          </w:p>
        </w:tc>
        <w:tc>
          <w:tcPr>
            <w:tcW w:w="2927"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6.9m*2m*6+9m*2m</w:t>
            </w:r>
          </w:p>
        </w:tc>
        <w:tc>
          <w:tcPr>
            <w:tcW w:w="932"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100.8</w:t>
            </w:r>
          </w:p>
        </w:tc>
        <w:tc>
          <w:tcPr>
            <w:tcW w:w="789"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w:t>
            </w:r>
          </w:p>
        </w:tc>
      </w:tr>
      <w:tr>
        <w:tblPrEx>
          <w:tblCellMar>
            <w:top w:w="0" w:type="dxa"/>
            <w:left w:w="108" w:type="dxa"/>
            <w:bottom w:w="0" w:type="dxa"/>
            <w:right w:w="108" w:type="dxa"/>
          </w:tblCellMar>
        </w:tblPrEx>
        <w:trPr>
          <w:trHeight w:val="800" w:hRule="atLeast"/>
          <w:jc w:val="center"/>
        </w:trPr>
        <w:tc>
          <w:tcPr>
            <w:tcW w:w="839"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sz w:val="24"/>
                <w:szCs w:val="24"/>
              </w:rPr>
            </w:pPr>
          </w:p>
        </w:tc>
        <w:tc>
          <w:tcPr>
            <w:tcW w:w="1731"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地面电气预埋</w:t>
            </w:r>
          </w:p>
        </w:tc>
        <w:tc>
          <w:tcPr>
            <w:tcW w:w="217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刻槽，预埋KBG管，地面恢复</w:t>
            </w:r>
          </w:p>
        </w:tc>
        <w:tc>
          <w:tcPr>
            <w:tcW w:w="2927"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0.4m*0.5m*0.6m</w:t>
            </w:r>
          </w:p>
        </w:tc>
        <w:tc>
          <w:tcPr>
            <w:tcW w:w="932"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34.4</w:t>
            </w:r>
          </w:p>
        </w:tc>
        <w:tc>
          <w:tcPr>
            <w:tcW w:w="789"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m</w:t>
            </w:r>
          </w:p>
        </w:tc>
      </w:tr>
      <w:tr>
        <w:tblPrEx>
          <w:tblCellMar>
            <w:top w:w="0" w:type="dxa"/>
            <w:left w:w="108" w:type="dxa"/>
            <w:bottom w:w="0" w:type="dxa"/>
            <w:right w:w="108" w:type="dxa"/>
          </w:tblCellMar>
        </w:tblPrEx>
        <w:trPr>
          <w:trHeight w:val="560" w:hRule="atLeast"/>
          <w:jc w:val="center"/>
        </w:trPr>
        <w:tc>
          <w:tcPr>
            <w:tcW w:w="839"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sz w:val="24"/>
                <w:szCs w:val="24"/>
              </w:rPr>
            </w:pPr>
          </w:p>
        </w:tc>
        <w:tc>
          <w:tcPr>
            <w:tcW w:w="1731"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顶部吊扇拆除</w:t>
            </w:r>
          </w:p>
        </w:tc>
        <w:tc>
          <w:tcPr>
            <w:tcW w:w="2178" w:type="dxa"/>
            <w:tcBorders>
              <w:top w:val="single" w:color="000000" w:sz="4" w:space="0"/>
              <w:left w:val="nil"/>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4"/>
                <w:szCs w:val="24"/>
              </w:rPr>
            </w:pPr>
          </w:p>
        </w:tc>
        <w:tc>
          <w:tcPr>
            <w:tcW w:w="2927"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直径1.2m</w:t>
            </w:r>
          </w:p>
        </w:tc>
        <w:tc>
          <w:tcPr>
            <w:tcW w:w="932"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18</w:t>
            </w:r>
          </w:p>
        </w:tc>
        <w:tc>
          <w:tcPr>
            <w:tcW w:w="789"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个</w:t>
            </w:r>
          </w:p>
        </w:tc>
      </w:tr>
      <w:tr>
        <w:tblPrEx>
          <w:tblCellMar>
            <w:top w:w="0" w:type="dxa"/>
            <w:left w:w="108" w:type="dxa"/>
            <w:bottom w:w="0" w:type="dxa"/>
            <w:right w:w="108" w:type="dxa"/>
          </w:tblCellMar>
        </w:tblPrEx>
        <w:trPr>
          <w:trHeight w:val="460" w:hRule="atLeast"/>
          <w:jc w:val="center"/>
        </w:trPr>
        <w:tc>
          <w:tcPr>
            <w:tcW w:w="839" w:type="dxa"/>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纯电动实训室</w:t>
            </w:r>
          </w:p>
        </w:tc>
        <w:tc>
          <w:tcPr>
            <w:tcW w:w="1731"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墙面</w:t>
            </w:r>
          </w:p>
        </w:tc>
        <w:tc>
          <w:tcPr>
            <w:tcW w:w="217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铲除旧灰，重新批腻子刷乳胶漆</w:t>
            </w:r>
          </w:p>
        </w:tc>
        <w:tc>
          <w:tcPr>
            <w:tcW w:w="2927"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8600mm*15000mm*2</w:t>
            </w:r>
          </w:p>
        </w:tc>
        <w:tc>
          <w:tcPr>
            <w:tcW w:w="932"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258</w:t>
            </w:r>
          </w:p>
        </w:tc>
        <w:tc>
          <w:tcPr>
            <w:tcW w:w="789"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w:t>
            </w:r>
          </w:p>
        </w:tc>
      </w:tr>
      <w:tr>
        <w:tblPrEx>
          <w:tblCellMar>
            <w:top w:w="0" w:type="dxa"/>
            <w:left w:w="108" w:type="dxa"/>
            <w:bottom w:w="0" w:type="dxa"/>
            <w:right w:w="108" w:type="dxa"/>
          </w:tblCellMar>
        </w:tblPrEx>
        <w:trPr>
          <w:trHeight w:val="700" w:hRule="atLeast"/>
          <w:jc w:val="center"/>
        </w:trPr>
        <w:tc>
          <w:tcPr>
            <w:tcW w:w="839"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sz w:val="24"/>
                <w:szCs w:val="24"/>
              </w:rPr>
            </w:pPr>
          </w:p>
        </w:tc>
        <w:tc>
          <w:tcPr>
            <w:tcW w:w="1731"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吊顶</w:t>
            </w:r>
          </w:p>
        </w:tc>
        <w:tc>
          <w:tcPr>
            <w:tcW w:w="217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铝方通吊顶，四周石膏板吊顶做灯盒</w:t>
            </w:r>
          </w:p>
        </w:tc>
        <w:tc>
          <w:tcPr>
            <w:tcW w:w="2927"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8600mm*15000mm</w:t>
            </w:r>
          </w:p>
        </w:tc>
        <w:tc>
          <w:tcPr>
            <w:tcW w:w="932"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129</w:t>
            </w:r>
          </w:p>
        </w:tc>
        <w:tc>
          <w:tcPr>
            <w:tcW w:w="789"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w:t>
            </w:r>
          </w:p>
        </w:tc>
      </w:tr>
      <w:tr>
        <w:tblPrEx>
          <w:tblCellMar>
            <w:top w:w="0" w:type="dxa"/>
            <w:left w:w="108" w:type="dxa"/>
            <w:bottom w:w="0" w:type="dxa"/>
            <w:right w:w="108" w:type="dxa"/>
          </w:tblCellMar>
        </w:tblPrEx>
        <w:trPr>
          <w:trHeight w:val="1300" w:hRule="atLeast"/>
          <w:jc w:val="center"/>
        </w:trPr>
        <w:tc>
          <w:tcPr>
            <w:tcW w:w="839"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sz w:val="24"/>
                <w:szCs w:val="24"/>
              </w:rPr>
            </w:pPr>
          </w:p>
        </w:tc>
        <w:tc>
          <w:tcPr>
            <w:tcW w:w="1731"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文化墙</w:t>
            </w:r>
          </w:p>
        </w:tc>
        <w:tc>
          <w:tcPr>
            <w:tcW w:w="217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亚克力PVC异形雕刻uv，加灯带、发光字、灯箱</w:t>
            </w:r>
          </w:p>
        </w:tc>
        <w:tc>
          <w:tcPr>
            <w:tcW w:w="292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5.72m*2m+8m*2m+9m*2m+3.4m*2m+5.6m*2m</w:t>
            </w:r>
          </w:p>
        </w:tc>
        <w:tc>
          <w:tcPr>
            <w:tcW w:w="932"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63.44</w:t>
            </w:r>
          </w:p>
        </w:tc>
        <w:tc>
          <w:tcPr>
            <w:tcW w:w="789"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w:t>
            </w:r>
          </w:p>
        </w:tc>
      </w:tr>
      <w:tr>
        <w:tblPrEx>
          <w:tblCellMar>
            <w:top w:w="0" w:type="dxa"/>
            <w:left w:w="108" w:type="dxa"/>
            <w:bottom w:w="0" w:type="dxa"/>
            <w:right w:w="108" w:type="dxa"/>
          </w:tblCellMar>
        </w:tblPrEx>
        <w:trPr>
          <w:trHeight w:val="600" w:hRule="atLeast"/>
          <w:jc w:val="center"/>
        </w:trPr>
        <w:tc>
          <w:tcPr>
            <w:tcW w:w="839"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sz w:val="24"/>
                <w:szCs w:val="24"/>
              </w:rPr>
            </w:pPr>
          </w:p>
        </w:tc>
        <w:tc>
          <w:tcPr>
            <w:tcW w:w="1731"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顶部吊扇拆除</w:t>
            </w:r>
          </w:p>
        </w:tc>
        <w:tc>
          <w:tcPr>
            <w:tcW w:w="2178" w:type="dxa"/>
            <w:tcBorders>
              <w:top w:val="single" w:color="000000" w:sz="4" w:space="0"/>
              <w:left w:val="nil"/>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4"/>
                <w:szCs w:val="24"/>
              </w:rPr>
            </w:pPr>
          </w:p>
        </w:tc>
        <w:tc>
          <w:tcPr>
            <w:tcW w:w="2927"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直径1.2m</w:t>
            </w:r>
          </w:p>
        </w:tc>
        <w:tc>
          <w:tcPr>
            <w:tcW w:w="932"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12</w:t>
            </w:r>
          </w:p>
        </w:tc>
        <w:tc>
          <w:tcPr>
            <w:tcW w:w="789"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个</w:t>
            </w:r>
          </w:p>
        </w:tc>
      </w:tr>
      <w:tr>
        <w:tblPrEx>
          <w:tblCellMar>
            <w:top w:w="0" w:type="dxa"/>
            <w:left w:w="108" w:type="dxa"/>
            <w:bottom w:w="0" w:type="dxa"/>
            <w:right w:w="108" w:type="dxa"/>
          </w:tblCellMar>
        </w:tblPrEx>
        <w:trPr>
          <w:trHeight w:val="520" w:hRule="atLeast"/>
          <w:jc w:val="center"/>
        </w:trPr>
        <w:tc>
          <w:tcPr>
            <w:tcW w:w="839" w:type="dxa"/>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新能源实训室</w:t>
            </w:r>
          </w:p>
        </w:tc>
        <w:tc>
          <w:tcPr>
            <w:tcW w:w="1731"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墙面</w:t>
            </w:r>
          </w:p>
        </w:tc>
        <w:tc>
          <w:tcPr>
            <w:tcW w:w="217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铲除旧灰，重新批腻子刷乳胶漆</w:t>
            </w:r>
          </w:p>
        </w:tc>
        <w:tc>
          <w:tcPr>
            <w:tcW w:w="2927"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16.2m*10m*2</w:t>
            </w:r>
          </w:p>
        </w:tc>
        <w:tc>
          <w:tcPr>
            <w:tcW w:w="932"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324</w:t>
            </w:r>
          </w:p>
        </w:tc>
        <w:tc>
          <w:tcPr>
            <w:tcW w:w="789"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w:t>
            </w:r>
          </w:p>
        </w:tc>
      </w:tr>
      <w:tr>
        <w:tblPrEx>
          <w:tblCellMar>
            <w:top w:w="0" w:type="dxa"/>
            <w:left w:w="108" w:type="dxa"/>
            <w:bottom w:w="0" w:type="dxa"/>
            <w:right w:w="108" w:type="dxa"/>
          </w:tblCellMar>
        </w:tblPrEx>
        <w:trPr>
          <w:trHeight w:val="840" w:hRule="atLeast"/>
          <w:jc w:val="center"/>
        </w:trPr>
        <w:tc>
          <w:tcPr>
            <w:tcW w:w="839"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sz w:val="24"/>
                <w:szCs w:val="24"/>
              </w:rPr>
            </w:pPr>
          </w:p>
        </w:tc>
        <w:tc>
          <w:tcPr>
            <w:tcW w:w="1731"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文化牌</w:t>
            </w:r>
          </w:p>
        </w:tc>
        <w:tc>
          <w:tcPr>
            <w:tcW w:w="217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亚克力PVC异形雕刻uv，加灯带、发光字、灯箱</w:t>
            </w:r>
          </w:p>
        </w:tc>
        <w:tc>
          <w:tcPr>
            <w:tcW w:w="292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8.04m*2m+5.42m*2m+8.7*2m+6.98m*2m</w:t>
            </w:r>
          </w:p>
        </w:tc>
        <w:tc>
          <w:tcPr>
            <w:tcW w:w="932"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58.28</w:t>
            </w:r>
          </w:p>
        </w:tc>
        <w:tc>
          <w:tcPr>
            <w:tcW w:w="789"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w:t>
            </w:r>
          </w:p>
        </w:tc>
      </w:tr>
    </w:tbl>
    <w:p>
      <w:pPr>
        <w:pStyle w:val="13"/>
        <w:rPr>
          <w:rFonts w:hint="eastAsia"/>
          <w:lang w:val="en-US" w:eastAsia="zh-CN"/>
        </w:rPr>
      </w:pPr>
    </w:p>
    <w:p>
      <w:pPr>
        <w:rPr>
          <w:rFonts w:hint="default" w:ascii="微软雅黑" w:hAnsi="微软雅黑" w:eastAsia="微软雅黑" w:cs="微软雅黑"/>
          <w:b/>
          <w:bCs/>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bCs/>
          <w:color w:val="000000" w:themeColor="text1"/>
          <w:sz w:val="24"/>
          <w:szCs w:val="24"/>
          <w:lang w:val="en-US" w:eastAsia="zh-CN"/>
          <w14:textFill>
            <w14:solidFill>
              <w14:schemeClr w14:val="tx1"/>
            </w14:solidFill>
          </w14:textFill>
        </w:rPr>
        <w:t>注：</w:t>
      </w:r>
      <w:r>
        <w:rPr>
          <w:rFonts w:hint="eastAsia" w:ascii="微软雅黑" w:hAnsi="微软雅黑" w:eastAsia="微软雅黑" w:cs="微软雅黑"/>
          <w:b/>
          <w:bCs/>
          <w:color w:val="000000" w:themeColor="text1"/>
          <w:sz w:val="24"/>
          <w:szCs w:val="24"/>
          <w14:textFill>
            <w14:solidFill>
              <w14:schemeClr w14:val="tx1"/>
            </w14:solidFill>
          </w14:textFill>
        </w:rPr>
        <w:t>产品中带</w:t>
      </w:r>
      <w:r>
        <w:rPr>
          <w:rFonts w:hint="eastAsia" w:ascii="微软雅黑" w:hAnsi="微软雅黑" w:eastAsia="微软雅黑" w:cs="微软雅黑"/>
          <w:b/>
          <w:bCs/>
          <w:color w:val="000000" w:themeColor="text1"/>
          <w:sz w:val="24"/>
          <w:szCs w:val="24"/>
          <w:lang w:eastAsia="zh-CN"/>
          <w14:textFill>
            <w14:solidFill>
              <w14:schemeClr w14:val="tx1"/>
            </w14:solidFill>
          </w14:textFill>
        </w:rPr>
        <w:t>“☆”</w:t>
      </w:r>
      <w:r>
        <w:rPr>
          <w:rFonts w:hint="eastAsia" w:ascii="微软雅黑" w:hAnsi="微软雅黑" w:eastAsia="微软雅黑" w:cs="微软雅黑"/>
          <w:b/>
          <w:bCs/>
          <w:color w:val="000000" w:themeColor="text1"/>
          <w:sz w:val="24"/>
          <w:szCs w:val="24"/>
          <w14:textFill>
            <w14:solidFill>
              <w14:schemeClr w14:val="tx1"/>
            </w14:solidFill>
          </w14:textFill>
        </w:rPr>
        <w:t>的是关键参数，不具有或少项</w:t>
      </w:r>
      <w:r>
        <w:rPr>
          <w:rFonts w:hint="eastAsia" w:ascii="微软雅黑" w:hAnsi="微软雅黑" w:eastAsia="微软雅黑" w:cs="微软雅黑"/>
          <w:b/>
          <w:bCs/>
          <w:color w:val="000000" w:themeColor="text1"/>
          <w:sz w:val="24"/>
          <w:szCs w:val="24"/>
          <w:lang w:val="en-US" w:eastAsia="zh-CN"/>
          <w14:textFill>
            <w14:solidFill>
              <w14:schemeClr w14:val="tx1"/>
            </w14:solidFill>
          </w14:textFill>
        </w:rPr>
        <w:t>超过三项内容</w:t>
      </w:r>
      <w:r>
        <w:rPr>
          <w:rFonts w:hint="eastAsia" w:ascii="微软雅黑" w:hAnsi="微软雅黑" w:eastAsia="微软雅黑" w:cs="微软雅黑"/>
          <w:b/>
          <w:bCs/>
          <w:color w:val="000000" w:themeColor="text1"/>
          <w:sz w:val="24"/>
          <w:szCs w:val="24"/>
          <w14:textFill>
            <w14:solidFill>
              <w14:schemeClr w14:val="tx1"/>
            </w14:solidFill>
          </w14:textFill>
        </w:rPr>
        <w:t>的直接扣</w:t>
      </w:r>
      <w:r>
        <w:rPr>
          <w:rFonts w:hint="eastAsia" w:ascii="微软雅黑" w:hAnsi="微软雅黑" w:eastAsia="微软雅黑" w:cs="微软雅黑"/>
          <w:b/>
          <w:bCs/>
          <w:color w:val="000000" w:themeColor="text1"/>
          <w:sz w:val="24"/>
          <w:szCs w:val="24"/>
          <w:lang w:val="en-US" w:eastAsia="zh-CN"/>
          <w14:textFill>
            <w14:solidFill>
              <w14:schemeClr w14:val="tx1"/>
            </w14:solidFill>
          </w14:textFill>
        </w:rPr>
        <w:t>3</w:t>
      </w:r>
      <w:r>
        <w:rPr>
          <w:rFonts w:hint="eastAsia" w:ascii="微软雅黑" w:hAnsi="微软雅黑" w:eastAsia="微软雅黑" w:cs="微软雅黑"/>
          <w:b/>
          <w:bCs/>
          <w:color w:val="000000" w:themeColor="text1"/>
          <w:sz w:val="24"/>
          <w:szCs w:val="24"/>
          <w14:textFill>
            <w14:solidFill>
              <w14:schemeClr w14:val="tx1"/>
            </w14:solidFill>
          </w14:textFill>
        </w:rPr>
        <w:t>分</w:t>
      </w:r>
      <w:r>
        <w:rPr>
          <w:rFonts w:hint="eastAsia" w:ascii="微软雅黑" w:hAnsi="微软雅黑" w:eastAsia="微软雅黑" w:cs="微软雅黑"/>
          <w:b/>
          <w:bCs/>
          <w:color w:val="000000" w:themeColor="text1"/>
          <w:sz w:val="24"/>
          <w:szCs w:val="24"/>
          <w:lang w:eastAsia="zh-CN"/>
          <w14:textFill>
            <w14:solidFill>
              <w14:schemeClr w14:val="tx1"/>
            </w14:solidFill>
          </w14:textFill>
        </w:rPr>
        <w:t>，</w:t>
      </w:r>
      <w:r>
        <w:rPr>
          <w:rFonts w:hint="eastAsia" w:ascii="微软雅黑" w:hAnsi="微软雅黑" w:eastAsia="微软雅黑" w:cs="微软雅黑"/>
          <w:b/>
          <w:bCs/>
          <w:color w:val="000000" w:themeColor="text1"/>
          <w:sz w:val="24"/>
          <w:szCs w:val="24"/>
          <w:lang w:val="en-US" w:eastAsia="zh-CN"/>
          <w14:textFill>
            <w14:solidFill>
              <w14:schemeClr w14:val="tx1"/>
            </w14:solidFill>
          </w14:textFill>
        </w:rPr>
        <w:t>扣完为止。非</w:t>
      </w:r>
      <w:r>
        <w:rPr>
          <w:rFonts w:hint="eastAsia" w:ascii="微软雅黑" w:hAnsi="微软雅黑" w:eastAsia="微软雅黑" w:cs="微软雅黑"/>
          <w:b/>
          <w:bCs/>
          <w:color w:val="000000" w:themeColor="text1"/>
          <w:sz w:val="24"/>
          <w:szCs w:val="24"/>
          <w:lang w:eastAsia="zh-CN"/>
          <w14:textFill>
            <w14:solidFill>
              <w14:schemeClr w14:val="tx1"/>
            </w14:solidFill>
          </w14:textFill>
        </w:rPr>
        <w:t>“☆”</w:t>
      </w:r>
      <w:r>
        <w:rPr>
          <w:rFonts w:hint="eastAsia" w:ascii="微软雅黑" w:hAnsi="微软雅黑" w:eastAsia="微软雅黑" w:cs="微软雅黑"/>
          <w:b/>
          <w:bCs/>
          <w:color w:val="000000" w:themeColor="text1"/>
          <w:sz w:val="24"/>
          <w:szCs w:val="24"/>
          <w:lang w:val="en-US" w:eastAsia="zh-CN"/>
          <w14:textFill>
            <w14:solidFill>
              <w14:schemeClr w14:val="tx1"/>
            </w14:solidFill>
          </w14:textFill>
        </w:rPr>
        <w:t>项参数，不具有或少项超过三项内容的每项扣1分，扣完为止。</w:t>
      </w:r>
    </w:p>
    <w:p>
      <w:pPr>
        <w:rPr>
          <w:rFonts w:hint="eastAsia"/>
          <w:lang w:val="en-US" w:eastAsia="zh-CN"/>
        </w:rPr>
      </w:pP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Copperplate Gothic Bold">
    <w:altName w:val="Segoe Print"/>
    <w:panose1 w:val="020E0705020206020404"/>
    <w:charset w:val="00"/>
    <w:family w:val="swiss"/>
    <w:pitch w:val="default"/>
    <w:sig w:usb0="00000000" w:usb1="00000000" w:usb2="00000000" w:usb3="00000000" w:csb0="20000001" w:csb1="00000000"/>
  </w:font>
  <w:font w:name="Cambria">
    <w:panose1 w:val="02040503050406030204"/>
    <w:charset w:val="00"/>
    <w:family w:val="roman"/>
    <w:pitch w:val="default"/>
    <w:sig w:usb0="E00006FF" w:usb1="420024FF" w:usb2="02000000" w:usb3="00000000" w:csb0="2000019F" w:csb1="00000000"/>
  </w:font>
  <w:font w:name="Consolas">
    <w:panose1 w:val="020B0609020204030204"/>
    <w:charset w:val="00"/>
    <w:family w:val="auto"/>
    <w:pitch w:val="default"/>
    <w:sig w:usb0="E00006FF" w:usb1="0000FCFF" w:usb2="00000001" w:usb3="00000000" w:csb0="6000019F" w:csb1="DFD70000"/>
  </w:font>
  <w:font w:name="等线">
    <w:panose1 w:val="02010600030101010101"/>
    <w:charset w:val="86"/>
    <w:family w:val="auto"/>
    <w:pitch w:val="default"/>
    <w:sig w:usb0="A00002BF" w:usb1="38CF7CFA" w:usb2="00000016" w:usb3="00000000" w:csb0="0004000F" w:csb1="00000000"/>
  </w:font>
  <w:font w:name="华文隶书">
    <w:altName w:val="微软雅黑"/>
    <w:panose1 w:val="02010800040101010101"/>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MingLiU_HKSCS">
    <w:altName w:val="PMingLiU-ExtB"/>
    <w:panose1 w:val="02020500000000000000"/>
    <w:charset w:val="88"/>
    <w:family w:val="roma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华文彩云">
    <w:altName w:val="微软雅黑"/>
    <w:panose1 w:val="0201080004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default"/>
        <w:lang w:val="en-US"/>
      </w:rPr>
    </w:pPr>
    <w:r>
      <w:rPr>
        <w:rFonts w:hint="eastAsia"/>
        <w:b/>
        <w:bCs/>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default"/>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rFonts w:hint="eastAsia"/>
        <w:b/>
        <w:bCs/>
        <w:lang w:val="en-US" w:eastAsia="zh-CN"/>
      </w:rPr>
      <w:t>陕西国泰招标代理有限公司                                    安康市兴安中路44号君安大厦24楼</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518" w:firstLineChars="2500"/>
      <w:rPr>
        <w:rFonts w:hint="default" w:eastAsia="宋体"/>
        <w:b/>
        <w:bCs/>
        <w:i/>
        <w:iCs/>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6F69BB"/>
    <w:multiLevelType w:val="singleLevel"/>
    <w:tmpl w:val="8B6F69BB"/>
    <w:lvl w:ilvl="0" w:tentative="0">
      <w:start w:val="6"/>
      <w:numFmt w:val="chineseCounting"/>
      <w:suff w:val="nothing"/>
      <w:lvlText w:val="%1、"/>
      <w:lvlJc w:val="left"/>
      <w:rPr>
        <w:rFonts w:hint="eastAsia"/>
      </w:rPr>
    </w:lvl>
  </w:abstractNum>
  <w:abstractNum w:abstractNumId="1">
    <w:nsid w:val="001691C5"/>
    <w:multiLevelType w:val="singleLevel"/>
    <w:tmpl w:val="001691C5"/>
    <w:lvl w:ilvl="0" w:tentative="0">
      <w:start w:val="1"/>
      <w:numFmt w:val="decimal"/>
      <w:suff w:val="nothing"/>
      <w:lvlText w:val="（%1）"/>
      <w:lvlJc w:val="left"/>
    </w:lvl>
  </w:abstractNum>
  <w:abstractNum w:abstractNumId="2">
    <w:nsid w:val="0A6EA960"/>
    <w:multiLevelType w:val="singleLevel"/>
    <w:tmpl w:val="0A6EA960"/>
    <w:lvl w:ilvl="0" w:tentative="0">
      <w:start w:val="3"/>
      <w:numFmt w:val="chineseCounting"/>
      <w:suff w:val="nothing"/>
      <w:lvlText w:val="%1、"/>
      <w:lvlJc w:val="left"/>
      <w:rPr>
        <w:rFonts w:hint="eastAsia"/>
      </w:rPr>
    </w:lvl>
  </w:abstractNum>
  <w:abstractNum w:abstractNumId="3">
    <w:nsid w:val="242AF222"/>
    <w:multiLevelType w:val="singleLevel"/>
    <w:tmpl w:val="242AF222"/>
    <w:lvl w:ilvl="0" w:tentative="0">
      <w:start w:val="6"/>
      <w:numFmt w:val="chineseCounting"/>
      <w:suff w:val="nothing"/>
      <w:lvlText w:val="第%1章　"/>
      <w:lvlJc w:val="left"/>
      <w:rPr>
        <w:rFonts w:hint="eastAsia"/>
      </w:rPr>
    </w:lvl>
  </w:abstractNum>
  <w:abstractNum w:abstractNumId="4">
    <w:nsid w:val="56A9E714"/>
    <w:multiLevelType w:val="singleLevel"/>
    <w:tmpl w:val="56A9E714"/>
    <w:lvl w:ilvl="0" w:tentative="0">
      <w:start w:val="1"/>
      <w:numFmt w:val="chineseCounting"/>
      <w:suff w:val="nothing"/>
      <w:lvlText w:val="（%1）"/>
      <w:lvlJc w:val="left"/>
      <w:rPr>
        <w:rFonts w:hint="eastAsia"/>
      </w:rPr>
    </w:lvl>
  </w:abstractNum>
  <w:abstractNum w:abstractNumId="5">
    <w:nsid w:val="5F7D2029"/>
    <w:multiLevelType w:val="singleLevel"/>
    <w:tmpl w:val="5F7D2029"/>
    <w:lvl w:ilvl="0" w:tentative="0">
      <w:start w:val="2"/>
      <w:numFmt w:val="chineseCounting"/>
      <w:suff w:val="nothing"/>
      <w:lvlText w:val="（%1）"/>
      <w:lvlJc w:val="left"/>
      <w:rPr>
        <w:rFonts w:hint="eastAsia"/>
      </w:rPr>
    </w:lvl>
  </w:abstractNum>
  <w:abstractNum w:abstractNumId="6">
    <w:nsid w:val="672B5302"/>
    <w:multiLevelType w:val="singleLevel"/>
    <w:tmpl w:val="672B5302"/>
    <w:lvl w:ilvl="0" w:tentative="0">
      <w:start w:val="6"/>
      <w:numFmt w:val="decimal"/>
      <w:lvlText w:val="%1."/>
      <w:lvlJc w:val="left"/>
      <w:pPr>
        <w:tabs>
          <w:tab w:val="left" w:pos="312"/>
        </w:tabs>
      </w:pPr>
    </w:lvl>
  </w:abstractNum>
  <w:num w:numId="1">
    <w:abstractNumId w:val="0"/>
  </w:num>
  <w:num w:numId="2">
    <w:abstractNumId w:val="1"/>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lNjQ0ZDM1MzI3OGEzMTQ5NTg2OWIxNjE4ZWE5NjUifQ=="/>
  </w:docVars>
  <w:rsids>
    <w:rsidRoot w:val="2B4518C7"/>
    <w:rsid w:val="00042EB8"/>
    <w:rsid w:val="0036244B"/>
    <w:rsid w:val="0092040C"/>
    <w:rsid w:val="00B439AE"/>
    <w:rsid w:val="00D06CAA"/>
    <w:rsid w:val="00ED5BD9"/>
    <w:rsid w:val="012D7F47"/>
    <w:rsid w:val="01497868"/>
    <w:rsid w:val="01710115"/>
    <w:rsid w:val="019132D4"/>
    <w:rsid w:val="01916B04"/>
    <w:rsid w:val="01AC1900"/>
    <w:rsid w:val="01D50523"/>
    <w:rsid w:val="01DC1E42"/>
    <w:rsid w:val="01F10928"/>
    <w:rsid w:val="021A09E3"/>
    <w:rsid w:val="02532472"/>
    <w:rsid w:val="025A374E"/>
    <w:rsid w:val="026C549F"/>
    <w:rsid w:val="028C1DF8"/>
    <w:rsid w:val="02914805"/>
    <w:rsid w:val="029C3B08"/>
    <w:rsid w:val="02B362DE"/>
    <w:rsid w:val="02B95C82"/>
    <w:rsid w:val="02E93053"/>
    <w:rsid w:val="030A6CC4"/>
    <w:rsid w:val="030C6032"/>
    <w:rsid w:val="03183B7F"/>
    <w:rsid w:val="032D6F07"/>
    <w:rsid w:val="0357111E"/>
    <w:rsid w:val="036D2815"/>
    <w:rsid w:val="037B0246"/>
    <w:rsid w:val="03A61DC5"/>
    <w:rsid w:val="03AB21BF"/>
    <w:rsid w:val="03DA779D"/>
    <w:rsid w:val="03E72080"/>
    <w:rsid w:val="04174CD6"/>
    <w:rsid w:val="04466E98"/>
    <w:rsid w:val="04573920"/>
    <w:rsid w:val="045B4B8A"/>
    <w:rsid w:val="048C74C1"/>
    <w:rsid w:val="04C5412E"/>
    <w:rsid w:val="04F30FE1"/>
    <w:rsid w:val="0520573B"/>
    <w:rsid w:val="059E0076"/>
    <w:rsid w:val="05A63666"/>
    <w:rsid w:val="05C72EC0"/>
    <w:rsid w:val="060E1CDC"/>
    <w:rsid w:val="065E1A9A"/>
    <w:rsid w:val="06B42C82"/>
    <w:rsid w:val="06B550E0"/>
    <w:rsid w:val="06DF6586"/>
    <w:rsid w:val="06E34B0D"/>
    <w:rsid w:val="06E80732"/>
    <w:rsid w:val="07A227FB"/>
    <w:rsid w:val="07AC1029"/>
    <w:rsid w:val="07D17AC9"/>
    <w:rsid w:val="08123E36"/>
    <w:rsid w:val="087B0168"/>
    <w:rsid w:val="089E7760"/>
    <w:rsid w:val="08B44D34"/>
    <w:rsid w:val="08B5745E"/>
    <w:rsid w:val="08BC5B2A"/>
    <w:rsid w:val="08C44AFE"/>
    <w:rsid w:val="08D605D7"/>
    <w:rsid w:val="09094F59"/>
    <w:rsid w:val="090A3D68"/>
    <w:rsid w:val="092F2EB7"/>
    <w:rsid w:val="0953607C"/>
    <w:rsid w:val="09804F46"/>
    <w:rsid w:val="098D436A"/>
    <w:rsid w:val="09F94954"/>
    <w:rsid w:val="0A003C2E"/>
    <w:rsid w:val="0A0817FB"/>
    <w:rsid w:val="0A4C053A"/>
    <w:rsid w:val="0A5A7DA9"/>
    <w:rsid w:val="0A6B0A8D"/>
    <w:rsid w:val="0A7466C3"/>
    <w:rsid w:val="0AD5224C"/>
    <w:rsid w:val="0AE70B80"/>
    <w:rsid w:val="0B072DC2"/>
    <w:rsid w:val="0B253BA7"/>
    <w:rsid w:val="0B381467"/>
    <w:rsid w:val="0B822297"/>
    <w:rsid w:val="0BC72573"/>
    <w:rsid w:val="0BC91951"/>
    <w:rsid w:val="0BDC3C74"/>
    <w:rsid w:val="0C0D67A2"/>
    <w:rsid w:val="0C110D26"/>
    <w:rsid w:val="0C2743EB"/>
    <w:rsid w:val="0C336E66"/>
    <w:rsid w:val="0CA64FA7"/>
    <w:rsid w:val="0D525DB0"/>
    <w:rsid w:val="0DDC4F15"/>
    <w:rsid w:val="0DE40F94"/>
    <w:rsid w:val="0DEE7716"/>
    <w:rsid w:val="0E181FDA"/>
    <w:rsid w:val="0E222775"/>
    <w:rsid w:val="0E3B13B3"/>
    <w:rsid w:val="0E8C4A31"/>
    <w:rsid w:val="0E9E3C8B"/>
    <w:rsid w:val="0EB70860"/>
    <w:rsid w:val="0ED03450"/>
    <w:rsid w:val="0F621C64"/>
    <w:rsid w:val="0F7543F6"/>
    <w:rsid w:val="0F8A74E7"/>
    <w:rsid w:val="0FF572E9"/>
    <w:rsid w:val="0FFA3919"/>
    <w:rsid w:val="10036F74"/>
    <w:rsid w:val="101258FD"/>
    <w:rsid w:val="102E09B8"/>
    <w:rsid w:val="10421EDB"/>
    <w:rsid w:val="10616317"/>
    <w:rsid w:val="1086390D"/>
    <w:rsid w:val="10966B5C"/>
    <w:rsid w:val="10B769FD"/>
    <w:rsid w:val="10C27D17"/>
    <w:rsid w:val="10DD102A"/>
    <w:rsid w:val="10DE0103"/>
    <w:rsid w:val="115A0995"/>
    <w:rsid w:val="119C396A"/>
    <w:rsid w:val="11DD685E"/>
    <w:rsid w:val="11F15443"/>
    <w:rsid w:val="1266054C"/>
    <w:rsid w:val="127615AA"/>
    <w:rsid w:val="128E689D"/>
    <w:rsid w:val="12AF03CB"/>
    <w:rsid w:val="12E4798B"/>
    <w:rsid w:val="12F72AE2"/>
    <w:rsid w:val="135B476D"/>
    <w:rsid w:val="136C21AC"/>
    <w:rsid w:val="139A0D7C"/>
    <w:rsid w:val="139D2654"/>
    <w:rsid w:val="13C23DDA"/>
    <w:rsid w:val="13C73B1A"/>
    <w:rsid w:val="141168F3"/>
    <w:rsid w:val="145C1072"/>
    <w:rsid w:val="147053E5"/>
    <w:rsid w:val="14E54E9B"/>
    <w:rsid w:val="14E711C3"/>
    <w:rsid w:val="150B24EA"/>
    <w:rsid w:val="15381403"/>
    <w:rsid w:val="15400CEB"/>
    <w:rsid w:val="15B06610"/>
    <w:rsid w:val="15CB1F17"/>
    <w:rsid w:val="15E21AD8"/>
    <w:rsid w:val="161F73B2"/>
    <w:rsid w:val="164C59D4"/>
    <w:rsid w:val="16837FEF"/>
    <w:rsid w:val="169C0152"/>
    <w:rsid w:val="16A33508"/>
    <w:rsid w:val="16AB0DE4"/>
    <w:rsid w:val="171B7E30"/>
    <w:rsid w:val="172F064F"/>
    <w:rsid w:val="173346DD"/>
    <w:rsid w:val="175A5749"/>
    <w:rsid w:val="178526E7"/>
    <w:rsid w:val="17B51A60"/>
    <w:rsid w:val="17BC2559"/>
    <w:rsid w:val="17D935E4"/>
    <w:rsid w:val="17E111B2"/>
    <w:rsid w:val="17E225F5"/>
    <w:rsid w:val="18095F74"/>
    <w:rsid w:val="181114E7"/>
    <w:rsid w:val="18155904"/>
    <w:rsid w:val="185C0EED"/>
    <w:rsid w:val="187451AF"/>
    <w:rsid w:val="187B0B24"/>
    <w:rsid w:val="18816CAC"/>
    <w:rsid w:val="18DE1DE8"/>
    <w:rsid w:val="19305C51"/>
    <w:rsid w:val="19410624"/>
    <w:rsid w:val="19505267"/>
    <w:rsid w:val="19787D29"/>
    <w:rsid w:val="19A13A5B"/>
    <w:rsid w:val="19AE45AA"/>
    <w:rsid w:val="19E52F51"/>
    <w:rsid w:val="19E62A0F"/>
    <w:rsid w:val="1A204FC0"/>
    <w:rsid w:val="1A3A31C2"/>
    <w:rsid w:val="1AE64794"/>
    <w:rsid w:val="1B134102"/>
    <w:rsid w:val="1B223746"/>
    <w:rsid w:val="1B6C1CA9"/>
    <w:rsid w:val="1BAD6DA8"/>
    <w:rsid w:val="1BC46D42"/>
    <w:rsid w:val="1BD34902"/>
    <w:rsid w:val="1C5872F1"/>
    <w:rsid w:val="1C861EF0"/>
    <w:rsid w:val="1C987DAC"/>
    <w:rsid w:val="1CD22220"/>
    <w:rsid w:val="1D0070CB"/>
    <w:rsid w:val="1D084C19"/>
    <w:rsid w:val="1D145C5F"/>
    <w:rsid w:val="1D534918"/>
    <w:rsid w:val="1D727751"/>
    <w:rsid w:val="1D7977B9"/>
    <w:rsid w:val="1D9B38BD"/>
    <w:rsid w:val="1D9B7775"/>
    <w:rsid w:val="1D9D3C19"/>
    <w:rsid w:val="1D9D45F8"/>
    <w:rsid w:val="1DA35D55"/>
    <w:rsid w:val="1E1D6C02"/>
    <w:rsid w:val="1E3A2B6E"/>
    <w:rsid w:val="1E487296"/>
    <w:rsid w:val="1E6B3B9F"/>
    <w:rsid w:val="1E7E587A"/>
    <w:rsid w:val="1EC01C55"/>
    <w:rsid w:val="1ED41ADC"/>
    <w:rsid w:val="1EDA5FC5"/>
    <w:rsid w:val="1EFD0F84"/>
    <w:rsid w:val="1F1A6453"/>
    <w:rsid w:val="1F5547A4"/>
    <w:rsid w:val="1F596123"/>
    <w:rsid w:val="1F5C16CC"/>
    <w:rsid w:val="1F7C001C"/>
    <w:rsid w:val="1F967C2A"/>
    <w:rsid w:val="1FAC6B6A"/>
    <w:rsid w:val="1FC20904"/>
    <w:rsid w:val="2007097F"/>
    <w:rsid w:val="20096A06"/>
    <w:rsid w:val="201D55AF"/>
    <w:rsid w:val="20297894"/>
    <w:rsid w:val="204B474B"/>
    <w:rsid w:val="20566541"/>
    <w:rsid w:val="20606F86"/>
    <w:rsid w:val="207F330C"/>
    <w:rsid w:val="20AE796A"/>
    <w:rsid w:val="20B302A7"/>
    <w:rsid w:val="20CD3151"/>
    <w:rsid w:val="21380A48"/>
    <w:rsid w:val="21891B8D"/>
    <w:rsid w:val="21B06830"/>
    <w:rsid w:val="21BA2E06"/>
    <w:rsid w:val="21F8669D"/>
    <w:rsid w:val="221F03C6"/>
    <w:rsid w:val="223905D4"/>
    <w:rsid w:val="22590352"/>
    <w:rsid w:val="227E7C58"/>
    <w:rsid w:val="228055BD"/>
    <w:rsid w:val="22D27B5F"/>
    <w:rsid w:val="231C13C3"/>
    <w:rsid w:val="236E1993"/>
    <w:rsid w:val="23904BC4"/>
    <w:rsid w:val="23B476C6"/>
    <w:rsid w:val="23B56380"/>
    <w:rsid w:val="23B91FDD"/>
    <w:rsid w:val="23CA462D"/>
    <w:rsid w:val="23E80FFB"/>
    <w:rsid w:val="244D05F7"/>
    <w:rsid w:val="245E4502"/>
    <w:rsid w:val="246D3A33"/>
    <w:rsid w:val="24A15A9C"/>
    <w:rsid w:val="2503394A"/>
    <w:rsid w:val="2526288E"/>
    <w:rsid w:val="253B73A3"/>
    <w:rsid w:val="254B7199"/>
    <w:rsid w:val="25F57799"/>
    <w:rsid w:val="263E4B8E"/>
    <w:rsid w:val="26471555"/>
    <w:rsid w:val="26966966"/>
    <w:rsid w:val="269732F6"/>
    <w:rsid w:val="269F5F6B"/>
    <w:rsid w:val="26A16636"/>
    <w:rsid w:val="26D31E5B"/>
    <w:rsid w:val="26E9619D"/>
    <w:rsid w:val="27397B2D"/>
    <w:rsid w:val="27483168"/>
    <w:rsid w:val="275C43C0"/>
    <w:rsid w:val="27963FD0"/>
    <w:rsid w:val="279A7029"/>
    <w:rsid w:val="27B74932"/>
    <w:rsid w:val="27C10CDC"/>
    <w:rsid w:val="27C20B99"/>
    <w:rsid w:val="27CC1F0E"/>
    <w:rsid w:val="27FC223E"/>
    <w:rsid w:val="2809541C"/>
    <w:rsid w:val="282A7ABA"/>
    <w:rsid w:val="28614C31"/>
    <w:rsid w:val="289C6AC7"/>
    <w:rsid w:val="28E662CA"/>
    <w:rsid w:val="28F1143C"/>
    <w:rsid w:val="28F52A0A"/>
    <w:rsid w:val="29037EBA"/>
    <w:rsid w:val="29077F4D"/>
    <w:rsid w:val="290C3906"/>
    <w:rsid w:val="293930C6"/>
    <w:rsid w:val="29696F17"/>
    <w:rsid w:val="29970782"/>
    <w:rsid w:val="2A172761"/>
    <w:rsid w:val="2A2E4DE8"/>
    <w:rsid w:val="2A314286"/>
    <w:rsid w:val="2A714CB0"/>
    <w:rsid w:val="2A930D2B"/>
    <w:rsid w:val="2AB729DE"/>
    <w:rsid w:val="2ACF3EF2"/>
    <w:rsid w:val="2B3C649C"/>
    <w:rsid w:val="2B4518C7"/>
    <w:rsid w:val="2B492586"/>
    <w:rsid w:val="2B502FC6"/>
    <w:rsid w:val="2B562DCC"/>
    <w:rsid w:val="2B96599F"/>
    <w:rsid w:val="2B973ED8"/>
    <w:rsid w:val="2BA42C91"/>
    <w:rsid w:val="2BD5293D"/>
    <w:rsid w:val="2C321881"/>
    <w:rsid w:val="2C4E45B1"/>
    <w:rsid w:val="2C5859E9"/>
    <w:rsid w:val="2C59470F"/>
    <w:rsid w:val="2CBD081D"/>
    <w:rsid w:val="2D5B7F98"/>
    <w:rsid w:val="2D79031B"/>
    <w:rsid w:val="2D8E5217"/>
    <w:rsid w:val="2DE43582"/>
    <w:rsid w:val="2DFF1DCC"/>
    <w:rsid w:val="2E13643F"/>
    <w:rsid w:val="2E3066B5"/>
    <w:rsid w:val="2EE66DE4"/>
    <w:rsid w:val="2EEB5419"/>
    <w:rsid w:val="2F1C16EA"/>
    <w:rsid w:val="2F1C4A22"/>
    <w:rsid w:val="2F473AF9"/>
    <w:rsid w:val="30087E17"/>
    <w:rsid w:val="30134B5A"/>
    <w:rsid w:val="302D71D4"/>
    <w:rsid w:val="30843D34"/>
    <w:rsid w:val="30955FF4"/>
    <w:rsid w:val="30B716A3"/>
    <w:rsid w:val="30D06641"/>
    <w:rsid w:val="3123377F"/>
    <w:rsid w:val="31496B30"/>
    <w:rsid w:val="314A1027"/>
    <w:rsid w:val="31757B56"/>
    <w:rsid w:val="31960CE1"/>
    <w:rsid w:val="3199650E"/>
    <w:rsid w:val="31C0661C"/>
    <w:rsid w:val="31F43EBC"/>
    <w:rsid w:val="32064C08"/>
    <w:rsid w:val="325150E0"/>
    <w:rsid w:val="326567DA"/>
    <w:rsid w:val="33297161"/>
    <w:rsid w:val="33790489"/>
    <w:rsid w:val="33927043"/>
    <w:rsid w:val="33BD54CC"/>
    <w:rsid w:val="33DF3849"/>
    <w:rsid w:val="33FE2739"/>
    <w:rsid w:val="343024DD"/>
    <w:rsid w:val="34477BA9"/>
    <w:rsid w:val="34916703"/>
    <w:rsid w:val="34A65E60"/>
    <w:rsid w:val="34AF3D4B"/>
    <w:rsid w:val="34D45650"/>
    <w:rsid w:val="350C6A4F"/>
    <w:rsid w:val="35463B19"/>
    <w:rsid w:val="35701658"/>
    <w:rsid w:val="3587488D"/>
    <w:rsid w:val="359633D5"/>
    <w:rsid w:val="35A36535"/>
    <w:rsid w:val="35AE36CE"/>
    <w:rsid w:val="35D01B68"/>
    <w:rsid w:val="35DC6B8C"/>
    <w:rsid w:val="35F35D7D"/>
    <w:rsid w:val="3603423B"/>
    <w:rsid w:val="363E2545"/>
    <w:rsid w:val="36D006FF"/>
    <w:rsid w:val="37023465"/>
    <w:rsid w:val="37136DCD"/>
    <w:rsid w:val="37476256"/>
    <w:rsid w:val="37573E52"/>
    <w:rsid w:val="37662F23"/>
    <w:rsid w:val="37AA4FA6"/>
    <w:rsid w:val="37B44021"/>
    <w:rsid w:val="38173AE1"/>
    <w:rsid w:val="382B4A8F"/>
    <w:rsid w:val="38B60B2C"/>
    <w:rsid w:val="38F31F8D"/>
    <w:rsid w:val="39317D93"/>
    <w:rsid w:val="39413499"/>
    <w:rsid w:val="397801C2"/>
    <w:rsid w:val="39A06830"/>
    <w:rsid w:val="39AF741F"/>
    <w:rsid w:val="3A1A4B21"/>
    <w:rsid w:val="3A2175D4"/>
    <w:rsid w:val="3A3A53DD"/>
    <w:rsid w:val="3A6D3FAD"/>
    <w:rsid w:val="3A725E33"/>
    <w:rsid w:val="3A7557D2"/>
    <w:rsid w:val="3AA34DC3"/>
    <w:rsid w:val="3B181A2F"/>
    <w:rsid w:val="3B2C32E3"/>
    <w:rsid w:val="3B2D5236"/>
    <w:rsid w:val="3B4F44C6"/>
    <w:rsid w:val="3B5412D8"/>
    <w:rsid w:val="3BA61616"/>
    <w:rsid w:val="3BAB3C38"/>
    <w:rsid w:val="3BB12143"/>
    <w:rsid w:val="3BCB7049"/>
    <w:rsid w:val="3BF55533"/>
    <w:rsid w:val="3C0D69C2"/>
    <w:rsid w:val="3C1B6501"/>
    <w:rsid w:val="3C261A4A"/>
    <w:rsid w:val="3C346BC4"/>
    <w:rsid w:val="3C4A1EF3"/>
    <w:rsid w:val="3C5A3378"/>
    <w:rsid w:val="3C7626F9"/>
    <w:rsid w:val="3C8F296B"/>
    <w:rsid w:val="3C944F4B"/>
    <w:rsid w:val="3C9929E2"/>
    <w:rsid w:val="3CA771CC"/>
    <w:rsid w:val="3CCE1A22"/>
    <w:rsid w:val="3CE62303"/>
    <w:rsid w:val="3DD75BD8"/>
    <w:rsid w:val="3E575950"/>
    <w:rsid w:val="3E5818E9"/>
    <w:rsid w:val="3E79736E"/>
    <w:rsid w:val="3E9B0784"/>
    <w:rsid w:val="3E9D119D"/>
    <w:rsid w:val="3EA96A85"/>
    <w:rsid w:val="3ECE7A61"/>
    <w:rsid w:val="3EF238CF"/>
    <w:rsid w:val="3EFE71C6"/>
    <w:rsid w:val="3F1A30EF"/>
    <w:rsid w:val="3F376166"/>
    <w:rsid w:val="3F4A7B7F"/>
    <w:rsid w:val="3F614E12"/>
    <w:rsid w:val="3F8406A2"/>
    <w:rsid w:val="3FCC1455"/>
    <w:rsid w:val="3FD5790C"/>
    <w:rsid w:val="3FFC159A"/>
    <w:rsid w:val="40435EB9"/>
    <w:rsid w:val="40495A34"/>
    <w:rsid w:val="40500110"/>
    <w:rsid w:val="408B1717"/>
    <w:rsid w:val="40AF3830"/>
    <w:rsid w:val="40B802FC"/>
    <w:rsid w:val="40BF0741"/>
    <w:rsid w:val="40CD3961"/>
    <w:rsid w:val="40E01B17"/>
    <w:rsid w:val="40E043A3"/>
    <w:rsid w:val="40F32E2D"/>
    <w:rsid w:val="40F97454"/>
    <w:rsid w:val="411371EA"/>
    <w:rsid w:val="412266FD"/>
    <w:rsid w:val="41751F9A"/>
    <w:rsid w:val="41CC1D42"/>
    <w:rsid w:val="41CF49E5"/>
    <w:rsid w:val="41E63480"/>
    <w:rsid w:val="420047B3"/>
    <w:rsid w:val="42283E97"/>
    <w:rsid w:val="4259086C"/>
    <w:rsid w:val="428A0EB5"/>
    <w:rsid w:val="42A76A41"/>
    <w:rsid w:val="42E3660E"/>
    <w:rsid w:val="42E86961"/>
    <w:rsid w:val="4341439D"/>
    <w:rsid w:val="434B1498"/>
    <w:rsid w:val="43694525"/>
    <w:rsid w:val="438766F6"/>
    <w:rsid w:val="439B3F5D"/>
    <w:rsid w:val="43AD2325"/>
    <w:rsid w:val="43B17F91"/>
    <w:rsid w:val="43B665FD"/>
    <w:rsid w:val="43B979C1"/>
    <w:rsid w:val="43CC52F4"/>
    <w:rsid w:val="43D77907"/>
    <w:rsid w:val="43FD2422"/>
    <w:rsid w:val="44520C48"/>
    <w:rsid w:val="44BE2E8F"/>
    <w:rsid w:val="44C32678"/>
    <w:rsid w:val="44E26451"/>
    <w:rsid w:val="44EF01A2"/>
    <w:rsid w:val="44F44539"/>
    <w:rsid w:val="452F0C50"/>
    <w:rsid w:val="45400B5E"/>
    <w:rsid w:val="45537B88"/>
    <w:rsid w:val="45556800"/>
    <w:rsid w:val="457E24B6"/>
    <w:rsid w:val="45A466AD"/>
    <w:rsid w:val="45D7698D"/>
    <w:rsid w:val="45F909FB"/>
    <w:rsid w:val="45FC1D01"/>
    <w:rsid w:val="462F7D06"/>
    <w:rsid w:val="463C49C6"/>
    <w:rsid w:val="46425435"/>
    <w:rsid w:val="464F3FE4"/>
    <w:rsid w:val="46A313B1"/>
    <w:rsid w:val="46A74DCF"/>
    <w:rsid w:val="46AA65F3"/>
    <w:rsid w:val="46C120C8"/>
    <w:rsid w:val="46CF1C49"/>
    <w:rsid w:val="46D71CE9"/>
    <w:rsid w:val="46E0042D"/>
    <w:rsid w:val="46E70BAB"/>
    <w:rsid w:val="46EF7DDA"/>
    <w:rsid w:val="47853451"/>
    <w:rsid w:val="478B5286"/>
    <w:rsid w:val="47936ADF"/>
    <w:rsid w:val="47BF7FC9"/>
    <w:rsid w:val="47EC7256"/>
    <w:rsid w:val="481310D7"/>
    <w:rsid w:val="484F1F54"/>
    <w:rsid w:val="48811DC5"/>
    <w:rsid w:val="48AA2152"/>
    <w:rsid w:val="48CA5CE5"/>
    <w:rsid w:val="491F4D05"/>
    <w:rsid w:val="498F5319"/>
    <w:rsid w:val="49DB4FD3"/>
    <w:rsid w:val="49F05562"/>
    <w:rsid w:val="49F871EE"/>
    <w:rsid w:val="4A5F60A1"/>
    <w:rsid w:val="4A7364C9"/>
    <w:rsid w:val="4A7D10F6"/>
    <w:rsid w:val="4A8A449F"/>
    <w:rsid w:val="4A8F086C"/>
    <w:rsid w:val="4AD3608E"/>
    <w:rsid w:val="4AD81787"/>
    <w:rsid w:val="4B045441"/>
    <w:rsid w:val="4B333ACB"/>
    <w:rsid w:val="4B555FC2"/>
    <w:rsid w:val="4B5A39F2"/>
    <w:rsid w:val="4B9853EF"/>
    <w:rsid w:val="4BA426B2"/>
    <w:rsid w:val="4BBA20FE"/>
    <w:rsid w:val="4BBF02E8"/>
    <w:rsid w:val="4BC823A8"/>
    <w:rsid w:val="4BDA60D4"/>
    <w:rsid w:val="4BDE662C"/>
    <w:rsid w:val="4BE33805"/>
    <w:rsid w:val="4C20442F"/>
    <w:rsid w:val="4C2C5540"/>
    <w:rsid w:val="4C396137"/>
    <w:rsid w:val="4C623FA0"/>
    <w:rsid w:val="4C886573"/>
    <w:rsid w:val="4C910B36"/>
    <w:rsid w:val="4C961ABF"/>
    <w:rsid w:val="4CC237EB"/>
    <w:rsid w:val="4CEC06E3"/>
    <w:rsid w:val="4CF16319"/>
    <w:rsid w:val="4CFC257C"/>
    <w:rsid w:val="4D017390"/>
    <w:rsid w:val="4D1E2242"/>
    <w:rsid w:val="4D2900A4"/>
    <w:rsid w:val="4D3976AC"/>
    <w:rsid w:val="4D507278"/>
    <w:rsid w:val="4DB7633F"/>
    <w:rsid w:val="4DD712C3"/>
    <w:rsid w:val="4DD9315E"/>
    <w:rsid w:val="4E252C71"/>
    <w:rsid w:val="4E3A4747"/>
    <w:rsid w:val="4E720C95"/>
    <w:rsid w:val="4E785901"/>
    <w:rsid w:val="4EEB6B0A"/>
    <w:rsid w:val="4EF53F8C"/>
    <w:rsid w:val="4EF841FC"/>
    <w:rsid w:val="4F0B7978"/>
    <w:rsid w:val="4F5F6BC1"/>
    <w:rsid w:val="4FC800C3"/>
    <w:rsid w:val="4FE221AB"/>
    <w:rsid w:val="4FE81C6A"/>
    <w:rsid w:val="50631789"/>
    <w:rsid w:val="506A7D2E"/>
    <w:rsid w:val="506C67F5"/>
    <w:rsid w:val="506F6B0E"/>
    <w:rsid w:val="50774582"/>
    <w:rsid w:val="508E5167"/>
    <w:rsid w:val="50A6455D"/>
    <w:rsid w:val="50DB03FF"/>
    <w:rsid w:val="51027419"/>
    <w:rsid w:val="511B2493"/>
    <w:rsid w:val="513F39D2"/>
    <w:rsid w:val="51517D61"/>
    <w:rsid w:val="5154713D"/>
    <w:rsid w:val="5183779B"/>
    <w:rsid w:val="51907C8B"/>
    <w:rsid w:val="51A62C86"/>
    <w:rsid w:val="51BA3AB6"/>
    <w:rsid w:val="51CE773C"/>
    <w:rsid w:val="51DA54EE"/>
    <w:rsid w:val="51DE3486"/>
    <w:rsid w:val="51EF182E"/>
    <w:rsid w:val="523A67B6"/>
    <w:rsid w:val="52B86523"/>
    <w:rsid w:val="52D61BB5"/>
    <w:rsid w:val="53111E5C"/>
    <w:rsid w:val="53202F66"/>
    <w:rsid w:val="532519CE"/>
    <w:rsid w:val="53310BF2"/>
    <w:rsid w:val="533F3DD9"/>
    <w:rsid w:val="53F458DE"/>
    <w:rsid w:val="540B4B0C"/>
    <w:rsid w:val="54336212"/>
    <w:rsid w:val="54346DB1"/>
    <w:rsid w:val="544630FD"/>
    <w:rsid w:val="5448043A"/>
    <w:rsid w:val="544F68A3"/>
    <w:rsid w:val="54816772"/>
    <w:rsid w:val="54843DB7"/>
    <w:rsid w:val="549E1FA6"/>
    <w:rsid w:val="54CE4F63"/>
    <w:rsid w:val="552C5A70"/>
    <w:rsid w:val="554918B0"/>
    <w:rsid w:val="55762202"/>
    <w:rsid w:val="55897AD1"/>
    <w:rsid w:val="55FE3E9C"/>
    <w:rsid w:val="55FF5A55"/>
    <w:rsid w:val="56422A64"/>
    <w:rsid w:val="564442DB"/>
    <w:rsid w:val="564F4F6E"/>
    <w:rsid w:val="56A3563A"/>
    <w:rsid w:val="56AA3BC1"/>
    <w:rsid w:val="56BA06CA"/>
    <w:rsid w:val="56C73406"/>
    <w:rsid w:val="56D04E70"/>
    <w:rsid w:val="5741700D"/>
    <w:rsid w:val="57C05468"/>
    <w:rsid w:val="57D21E28"/>
    <w:rsid w:val="57EA23DF"/>
    <w:rsid w:val="58181374"/>
    <w:rsid w:val="58324967"/>
    <w:rsid w:val="58906498"/>
    <w:rsid w:val="589B2B72"/>
    <w:rsid w:val="58CA25CB"/>
    <w:rsid w:val="59396932"/>
    <w:rsid w:val="59561104"/>
    <w:rsid w:val="599B29BA"/>
    <w:rsid w:val="59CA4CDA"/>
    <w:rsid w:val="59E511A1"/>
    <w:rsid w:val="59E86357"/>
    <w:rsid w:val="59EF30A1"/>
    <w:rsid w:val="5A0875C5"/>
    <w:rsid w:val="5A2D3563"/>
    <w:rsid w:val="5A42015E"/>
    <w:rsid w:val="5A7D2F6D"/>
    <w:rsid w:val="5A7E7AD2"/>
    <w:rsid w:val="5AA40B93"/>
    <w:rsid w:val="5AE542B0"/>
    <w:rsid w:val="5B247341"/>
    <w:rsid w:val="5B406A5B"/>
    <w:rsid w:val="5B4A7D6D"/>
    <w:rsid w:val="5B572351"/>
    <w:rsid w:val="5B5A646F"/>
    <w:rsid w:val="5B9F64BF"/>
    <w:rsid w:val="5BB2028B"/>
    <w:rsid w:val="5BCE607C"/>
    <w:rsid w:val="5BE02879"/>
    <w:rsid w:val="5BE712CF"/>
    <w:rsid w:val="5BF64864"/>
    <w:rsid w:val="5C3570B2"/>
    <w:rsid w:val="5C401697"/>
    <w:rsid w:val="5C69709F"/>
    <w:rsid w:val="5C6C20B6"/>
    <w:rsid w:val="5C6F4396"/>
    <w:rsid w:val="5CAB6BBA"/>
    <w:rsid w:val="5CCE32FC"/>
    <w:rsid w:val="5DB3005C"/>
    <w:rsid w:val="5DBA7056"/>
    <w:rsid w:val="5DE12F98"/>
    <w:rsid w:val="5DEE5578"/>
    <w:rsid w:val="5E3232AD"/>
    <w:rsid w:val="5EA70FD3"/>
    <w:rsid w:val="5EBA1A3F"/>
    <w:rsid w:val="5EC0616E"/>
    <w:rsid w:val="5F267995"/>
    <w:rsid w:val="5F287C59"/>
    <w:rsid w:val="5F317B4F"/>
    <w:rsid w:val="5F322C10"/>
    <w:rsid w:val="5F3B33E6"/>
    <w:rsid w:val="5F680BC8"/>
    <w:rsid w:val="5FA66F1D"/>
    <w:rsid w:val="5FB33F5C"/>
    <w:rsid w:val="5FFB6129"/>
    <w:rsid w:val="60323700"/>
    <w:rsid w:val="6043450D"/>
    <w:rsid w:val="608B235E"/>
    <w:rsid w:val="608F3271"/>
    <w:rsid w:val="60CA1222"/>
    <w:rsid w:val="60E207A7"/>
    <w:rsid w:val="60E77EDF"/>
    <w:rsid w:val="612828EE"/>
    <w:rsid w:val="614A3BE6"/>
    <w:rsid w:val="61704391"/>
    <w:rsid w:val="61704FFF"/>
    <w:rsid w:val="61B831B6"/>
    <w:rsid w:val="61DA58B9"/>
    <w:rsid w:val="61F84F78"/>
    <w:rsid w:val="621F46F2"/>
    <w:rsid w:val="62643170"/>
    <w:rsid w:val="62955381"/>
    <w:rsid w:val="62A56683"/>
    <w:rsid w:val="62B14031"/>
    <w:rsid w:val="62CA4EBF"/>
    <w:rsid w:val="62D41F86"/>
    <w:rsid w:val="62F91600"/>
    <w:rsid w:val="633E126C"/>
    <w:rsid w:val="638609DD"/>
    <w:rsid w:val="639E2C54"/>
    <w:rsid w:val="63C67F9B"/>
    <w:rsid w:val="63D06252"/>
    <w:rsid w:val="64333239"/>
    <w:rsid w:val="643C77D2"/>
    <w:rsid w:val="64CE045E"/>
    <w:rsid w:val="64FE3A31"/>
    <w:rsid w:val="654D1E1C"/>
    <w:rsid w:val="6550172A"/>
    <w:rsid w:val="65665024"/>
    <w:rsid w:val="65A12608"/>
    <w:rsid w:val="65AD696D"/>
    <w:rsid w:val="660473D7"/>
    <w:rsid w:val="66215961"/>
    <w:rsid w:val="668456F3"/>
    <w:rsid w:val="66A650D9"/>
    <w:rsid w:val="66B40B8C"/>
    <w:rsid w:val="6700524E"/>
    <w:rsid w:val="67510A8A"/>
    <w:rsid w:val="677466EA"/>
    <w:rsid w:val="67752CF3"/>
    <w:rsid w:val="677968CD"/>
    <w:rsid w:val="678F1842"/>
    <w:rsid w:val="67D60EBC"/>
    <w:rsid w:val="67F703D2"/>
    <w:rsid w:val="68036093"/>
    <w:rsid w:val="6829028E"/>
    <w:rsid w:val="68446A2E"/>
    <w:rsid w:val="685B24A6"/>
    <w:rsid w:val="685D03B3"/>
    <w:rsid w:val="68722777"/>
    <w:rsid w:val="689D4E6A"/>
    <w:rsid w:val="68C01502"/>
    <w:rsid w:val="68C86CD4"/>
    <w:rsid w:val="68CC66CD"/>
    <w:rsid w:val="68DB73C0"/>
    <w:rsid w:val="68EC6C46"/>
    <w:rsid w:val="690A1EB9"/>
    <w:rsid w:val="690A6E5E"/>
    <w:rsid w:val="69272CDA"/>
    <w:rsid w:val="69606153"/>
    <w:rsid w:val="696A7B13"/>
    <w:rsid w:val="69934581"/>
    <w:rsid w:val="69A16762"/>
    <w:rsid w:val="69A77075"/>
    <w:rsid w:val="69B760E9"/>
    <w:rsid w:val="69D517D7"/>
    <w:rsid w:val="69E2162A"/>
    <w:rsid w:val="6A2003BB"/>
    <w:rsid w:val="6A35108D"/>
    <w:rsid w:val="6A4E39D1"/>
    <w:rsid w:val="6AD72607"/>
    <w:rsid w:val="6ADE7537"/>
    <w:rsid w:val="6B0C5C7F"/>
    <w:rsid w:val="6B171CD0"/>
    <w:rsid w:val="6B20786F"/>
    <w:rsid w:val="6B3145D2"/>
    <w:rsid w:val="6B517F8B"/>
    <w:rsid w:val="6B5E0BCB"/>
    <w:rsid w:val="6B856707"/>
    <w:rsid w:val="6B8B4B4E"/>
    <w:rsid w:val="6BE82D73"/>
    <w:rsid w:val="6BEA0FA2"/>
    <w:rsid w:val="6C262F44"/>
    <w:rsid w:val="6C384AB7"/>
    <w:rsid w:val="6CA214FF"/>
    <w:rsid w:val="6CE97AAB"/>
    <w:rsid w:val="6D0731DD"/>
    <w:rsid w:val="6D497B20"/>
    <w:rsid w:val="6D6D54B1"/>
    <w:rsid w:val="6D711D0F"/>
    <w:rsid w:val="6D891936"/>
    <w:rsid w:val="6D9F531A"/>
    <w:rsid w:val="6DA17ED7"/>
    <w:rsid w:val="6DA9065C"/>
    <w:rsid w:val="6DB20DAE"/>
    <w:rsid w:val="6DD00C12"/>
    <w:rsid w:val="6DE9168A"/>
    <w:rsid w:val="6E2A65EF"/>
    <w:rsid w:val="6E441A68"/>
    <w:rsid w:val="6E4540A0"/>
    <w:rsid w:val="6E902C0E"/>
    <w:rsid w:val="6E9F1195"/>
    <w:rsid w:val="6F454DB9"/>
    <w:rsid w:val="6F542FCF"/>
    <w:rsid w:val="6F7A7061"/>
    <w:rsid w:val="6FA128E1"/>
    <w:rsid w:val="6FA779D9"/>
    <w:rsid w:val="6FCE5618"/>
    <w:rsid w:val="6FDB09B4"/>
    <w:rsid w:val="7021336E"/>
    <w:rsid w:val="70230F70"/>
    <w:rsid w:val="7031798A"/>
    <w:rsid w:val="706E6498"/>
    <w:rsid w:val="708A15C7"/>
    <w:rsid w:val="70920F2A"/>
    <w:rsid w:val="70B139A5"/>
    <w:rsid w:val="70BF0B73"/>
    <w:rsid w:val="70D637A2"/>
    <w:rsid w:val="71792197"/>
    <w:rsid w:val="719C1107"/>
    <w:rsid w:val="719C3C04"/>
    <w:rsid w:val="72485A7A"/>
    <w:rsid w:val="727C36F6"/>
    <w:rsid w:val="72851898"/>
    <w:rsid w:val="72B140C0"/>
    <w:rsid w:val="72BB07A8"/>
    <w:rsid w:val="72C710EF"/>
    <w:rsid w:val="72D0787E"/>
    <w:rsid w:val="732F5BA4"/>
    <w:rsid w:val="73766B87"/>
    <w:rsid w:val="73843F85"/>
    <w:rsid w:val="7385748B"/>
    <w:rsid w:val="738F3D77"/>
    <w:rsid w:val="73906C4E"/>
    <w:rsid w:val="73D32C86"/>
    <w:rsid w:val="745D4490"/>
    <w:rsid w:val="7464559D"/>
    <w:rsid w:val="749B0054"/>
    <w:rsid w:val="74D73BE5"/>
    <w:rsid w:val="75231421"/>
    <w:rsid w:val="756034B5"/>
    <w:rsid w:val="75C906A6"/>
    <w:rsid w:val="760A6F40"/>
    <w:rsid w:val="761C4DA8"/>
    <w:rsid w:val="76691158"/>
    <w:rsid w:val="767B3B24"/>
    <w:rsid w:val="769D2036"/>
    <w:rsid w:val="769D623A"/>
    <w:rsid w:val="76AB316D"/>
    <w:rsid w:val="76B8249F"/>
    <w:rsid w:val="76F868AE"/>
    <w:rsid w:val="77110769"/>
    <w:rsid w:val="77504AF8"/>
    <w:rsid w:val="775F7D07"/>
    <w:rsid w:val="77930C2F"/>
    <w:rsid w:val="77AE74AA"/>
    <w:rsid w:val="77F65A49"/>
    <w:rsid w:val="78704883"/>
    <w:rsid w:val="78B2146C"/>
    <w:rsid w:val="78D86344"/>
    <w:rsid w:val="78E91716"/>
    <w:rsid w:val="7904192A"/>
    <w:rsid w:val="791A08A0"/>
    <w:rsid w:val="792605A5"/>
    <w:rsid w:val="793426AB"/>
    <w:rsid w:val="79436C19"/>
    <w:rsid w:val="794F7990"/>
    <w:rsid w:val="796A1F23"/>
    <w:rsid w:val="796F6D20"/>
    <w:rsid w:val="79917468"/>
    <w:rsid w:val="79B70726"/>
    <w:rsid w:val="79D2428D"/>
    <w:rsid w:val="79EF706B"/>
    <w:rsid w:val="7A137DBD"/>
    <w:rsid w:val="7A355F7D"/>
    <w:rsid w:val="7AB41E0F"/>
    <w:rsid w:val="7AD30198"/>
    <w:rsid w:val="7AE27B32"/>
    <w:rsid w:val="7AED15EB"/>
    <w:rsid w:val="7B0621D9"/>
    <w:rsid w:val="7B3B04D9"/>
    <w:rsid w:val="7B8847BB"/>
    <w:rsid w:val="7BAC749C"/>
    <w:rsid w:val="7BC934AC"/>
    <w:rsid w:val="7BD735A7"/>
    <w:rsid w:val="7C3075BD"/>
    <w:rsid w:val="7C3C25BE"/>
    <w:rsid w:val="7CDC67B5"/>
    <w:rsid w:val="7CEC35E3"/>
    <w:rsid w:val="7D170456"/>
    <w:rsid w:val="7D5F5B3E"/>
    <w:rsid w:val="7D67378F"/>
    <w:rsid w:val="7D8745E6"/>
    <w:rsid w:val="7DBD4C18"/>
    <w:rsid w:val="7DC5008F"/>
    <w:rsid w:val="7E0D30E4"/>
    <w:rsid w:val="7E190646"/>
    <w:rsid w:val="7E192ADB"/>
    <w:rsid w:val="7E2D71FB"/>
    <w:rsid w:val="7E387562"/>
    <w:rsid w:val="7E4B4B00"/>
    <w:rsid w:val="7E4C40CD"/>
    <w:rsid w:val="7E5A23DA"/>
    <w:rsid w:val="7E5D7E6B"/>
    <w:rsid w:val="7E656B86"/>
    <w:rsid w:val="7EC97847"/>
    <w:rsid w:val="7EE5533F"/>
    <w:rsid w:val="7F0D4568"/>
    <w:rsid w:val="7F414B1C"/>
    <w:rsid w:val="7F482D79"/>
    <w:rsid w:val="7F5E6147"/>
    <w:rsid w:val="7F713AFD"/>
    <w:rsid w:val="7F7D4C23"/>
    <w:rsid w:val="7FD30CA9"/>
    <w:rsid w:val="7FEE6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0" w:semiHidden="0" w:name="heading 4"/>
    <w:lsdException w:qFormat="1" w:uiPriority="0" w:name="heading 5"/>
    <w:lsdException w:qFormat="1" w:unhideWhenUsed="0" w:uiPriority="99" w:semiHidden="0" w:name="heading 6"/>
    <w:lsdException w:qFormat="1" w:unhideWhenUsed="0" w:uiPriority="99"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spacing w:before="200" w:beforeAutospacing="0" w:after="100" w:afterAutospacing="0" w:line="11" w:lineRule="atLeast"/>
      <w:ind w:left="0" w:right="0"/>
      <w:jc w:val="left"/>
    </w:pPr>
    <w:rPr>
      <w:rFonts w:hint="eastAsia" w:ascii="宋体" w:hAnsi="宋体" w:eastAsia="宋体" w:cs="宋体"/>
      <w:b/>
      <w:kern w:val="44"/>
      <w:sz w:val="36"/>
      <w:szCs w:val="36"/>
      <w:lang w:val="en-US" w:eastAsia="zh-CN" w:bidi="ar"/>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qFormat/>
    <w:uiPriority w:val="99"/>
    <w:pPr>
      <w:keepNext/>
      <w:keepLines/>
      <w:spacing w:before="260" w:after="260" w:line="413" w:lineRule="auto"/>
      <w:outlineLvl w:val="2"/>
    </w:pPr>
    <w:rPr>
      <w:b/>
      <w:sz w:val="32"/>
    </w:rPr>
  </w:style>
  <w:style w:type="paragraph" w:styleId="2">
    <w:name w:val="heading 4"/>
    <w:basedOn w:val="1"/>
    <w:next w:val="1"/>
    <w:qFormat/>
    <w:uiPriority w:val="0"/>
    <w:pPr>
      <w:keepNext/>
      <w:keepLines/>
      <w:spacing w:before="280" w:after="290" w:line="376" w:lineRule="auto"/>
      <w:outlineLvl w:val="3"/>
    </w:pPr>
    <w:rPr>
      <w:rFonts w:ascii="Arial" w:hAnsi="Arial" w:eastAsia="黑体"/>
      <w:b/>
      <w:sz w:val="28"/>
      <w:szCs w:val="20"/>
    </w:rPr>
  </w:style>
  <w:style w:type="paragraph" w:styleId="6">
    <w:name w:val="heading 6"/>
    <w:basedOn w:val="1"/>
    <w:next w:val="1"/>
    <w:qFormat/>
    <w:uiPriority w:val="99"/>
    <w:pPr>
      <w:keepNext/>
      <w:keepLines/>
      <w:spacing w:before="240" w:after="64" w:line="320" w:lineRule="auto"/>
      <w:outlineLvl w:val="5"/>
    </w:pPr>
    <w:rPr>
      <w:rFonts w:ascii="Calibri Light" w:hAnsi="Calibri Light"/>
      <w:b/>
      <w:bCs/>
      <w:sz w:val="24"/>
      <w:szCs w:val="24"/>
    </w:rPr>
  </w:style>
  <w:style w:type="paragraph" w:styleId="7">
    <w:name w:val="heading 7"/>
    <w:basedOn w:val="1"/>
    <w:next w:val="1"/>
    <w:qFormat/>
    <w:uiPriority w:val="99"/>
    <w:pPr>
      <w:keepNext/>
      <w:keepLines/>
      <w:spacing w:before="240" w:after="64" w:line="320" w:lineRule="auto"/>
      <w:outlineLvl w:val="6"/>
    </w:pPr>
    <w:rPr>
      <w:b/>
      <w:bCs/>
      <w:sz w:val="24"/>
      <w:szCs w:val="24"/>
    </w:rPr>
  </w:style>
  <w:style w:type="character" w:default="1" w:styleId="19">
    <w:name w:val="Default Paragraph Font"/>
    <w:link w:val="20"/>
    <w:semiHidden/>
    <w:qFormat/>
    <w:uiPriority w:val="0"/>
    <w:rPr>
      <w:rFonts w:ascii="Tahoma" w:hAnsi="Tahoma"/>
      <w:sz w:val="24"/>
      <w:szCs w:val="20"/>
    </w:rPr>
  </w:style>
  <w:style w:type="table" w:default="1" w:styleId="17">
    <w:name w:val="Normal Table"/>
    <w:semiHidden/>
    <w:qFormat/>
    <w:uiPriority w:val="0"/>
    <w:tblPr>
      <w:tblCellMar>
        <w:top w:w="0" w:type="dxa"/>
        <w:left w:w="108" w:type="dxa"/>
        <w:bottom w:w="0" w:type="dxa"/>
        <w:right w:w="108" w:type="dxa"/>
      </w:tblCellMar>
    </w:tblPr>
  </w:style>
  <w:style w:type="paragraph" w:styleId="8">
    <w:name w:val="Normal Indent"/>
    <w:basedOn w:val="1"/>
    <w:qFormat/>
    <w:uiPriority w:val="0"/>
    <w:pPr>
      <w:spacing w:line="360" w:lineRule="auto"/>
    </w:pPr>
    <w:rPr>
      <w:sz w:val="24"/>
      <w:szCs w:val="20"/>
    </w:rPr>
  </w:style>
  <w:style w:type="paragraph" w:styleId="9">
    <w:name w:val="Body Text"/>
    <w:basedOn w:val="1"/>
    <w:next w:val="1"/>
    <w:qFormat/>
    <w:uiPriority w:val="0"/>
    <w:pPr>
      <w:jc w:val="left"/>
    </w:pPr>
    <w:rPr>
      <w:rFonts w:ascii="Copperplate Gothic Bold" w:hAnsi="Copperplate Gothic Bold"/>
      <w:sz w:val="28"/>
    </w:rPr>
  </w:style>
  <w:style w:type="paragraph" w:styleId="10">
    <w:name w:val="Plain Text"/>
    <w:basedOn w:val="1"/>
    <w:qFormat/>
    <w:uiPriority w:val="99"/>
    <w:rPr>
      <w:rFonts w:ascii="宋体" w:hAnsi="Courier New" w:cs="Courier New"/>
      <w:szCs w:val="21"/>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semiHidden/>
    <w:unhideWhenUsed/>
    <w:qFormat/>
    <w:uiPriority w:val="99"/>
    <w:rPr>
      <w:rFonts w:ascii="Calibri" w:hAnsi="Calibri"/>
    </w:rPr>
  </w:style>
  <w:style w:type="paragraph" w:styleId="14">
    <w:name w:val="Body Text 2"/>
    <w:basedOn w:val="1"/>
    <w:semiHidden/>
    <w:unhideWhenUsed/>
    <w:qFormat/>
    <w:uiPriority w:val="99"/>
    <w:pPr>
      <w:spacing w:before="100" w:beforeAutospacing="1" w:after="120" w:line="480" w:lineRule="auto"/>
    </w:pPr>
  </w:style>
  <w:style w:type="paragraph" w:styleId="1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6">
    <w:name w:val="Title"/>
    <w:basedOn w:val="1"/>
    <w:next w:val="1"/>
    <w:qFormat/>
    <w:uiPriority w:val="99"/>
    <w:pPr>
      <w:spacing w:before="240" w:after="60"/>
      <w:jc w:val="center"/>
      <w:outlineLvl w:val="0"/>
    </w:pPr>
    <w:rPr>
      <w:rFonts w:ascii="Cambria" w:hAnsi="Cambria"/>
      <w:b/>
      <w:bCs/>
      <w:sz w:val="32"/>
      <w:szCs w:val="32"/>
    </w:rPr>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
    <w:name w:val=" Char2 Char Char Char"/>
    <w:basedOn w:val="1"/>
    <w:link w:val="19"/>
    <w:qFormat/>
    <w:uiPriority w:val="0"/>
    <w:rPr>
      <w:rFonts w:ascii="Tahoma" w:hAnsi="Tahoma"/>
      <w:sz w:val="24"/>
      <w:szCs w:val="20"/>
    </w:rPr>
  </w:style>
  <w:style w:type="character" w:styleId="21">
    <w:name w:val="Strong"/>
    <w:basedOn w:val="19"/>
    <w:qFormat/>
    <w:uiPriority w:val="0"/>
    <w:rPr>
      <w:b/>
    </w:rPr>
  </w:style>
  <w:style w:type="character" w:styleId="22">
    <w:name w:val="page number"/>
    <w:basedOn w:val="19"/>
    <w:qFormat/>
    <w:uiPriority w:val="0"/>
  </w:style>
  <w:style w:type="character" w:styleId="23">
    <w:name w:val="FollowedHyperlink"/>
    <w:basedOn w:val="19"/>
    <w:qFormat/>
    <w:uiPriority w:val="0"/>
    <w:rPr>
      <w:color w:val="333333"/>
      <w:u w:val="none"/>
    </w:rPr>
  </w:style>
  <w:style w:type="character" w:styleId="24">
    <w:name w:val="Emphasis"/>
    <w:basedOn w:val="19"/>
    <w:qFormat/>
    <w:uiPriority w:val="0"/>
  </w:style>
  <w:style w:type="character" w:styleId="25">
    <w:name w:val="HTML Definition"/>
    <w:basedOn w:val="19"/>
    <w:qFormat/>
    <w:uiPriority w:val="0"/>
    <w:rPr>
      <w:i/>
    </w:rPr>
  </w:style>
  <w:style w:type="character" w:styleId="26">
    <w:name w:val="Hyperlink"/>
    <w:basedOn w:val="19"/>
    <w:qFormat/>
    <w:uiPriority w:val="0"/>
    <w:rPr>
      <w:color w:val="333333"/>
      <w:u w:val="none"/>
    </w:rPr>
  </w:style>
  <w:style w:type="character" w:styleId="27">
    <w:name w:val="HTML Code"/>
    <w:basedOn w:val="19"/>
    <w:qFormat/>
    <w:uiPriority w:val="0"/>
    <w:rPr>
      <w:rFonts w:hint="default" w:ascii="Consolas" w:hAnsi="Consolas" w:eastAsia="Consolas" w:cs="Consolas"/>
      <w:color w:val="C7254E"/>
      <w:sz w:val="21"/>
      <w:szCs w:val="21"/>
      <w:shd w:val="clear" w:fill="F9F2F4"/>
    </w:rPr>
  </w:style>
  <w:style w:type="character" w:styleId="28">
    <w:name w:val="HTML Keyboard"/>
    <w:basedOn w:val="19"/>
    <w:qFormat/>
    <w:uiPriority w:val="0"/>
    <w:rPr>
      <w:rFonts w:ascii="Consolas" w:hAnsi="Consolas" w:eastAsia="Consolas" w:cs="Consolas"/>
      <w:color w:val="FFFFFF"/>
      <w:sz w:val="21"/>
      <w:szCs w:val="21"/>
      <w:shd w:val="clear" w:fill="333333"/>
    </w:rPr>
  </w:style>
  <w:style w:type="character" w:styleId="29">
    <w:name w:val="HTML Sample"/>
    <w:basedOn w:val="19"/>
    <w:qFormat/>
    <w:uiPriority w:val="0"/>
    <w:rPr>
      <w:rFonts w:hint="default" w:ascii="Consolas" w:hAnsi="Consolas" w:eastAsia="Consolas" w:cs="Consolas"/>
      <w:sz w:val="21"/>
      <w:szCs w:val="21"/>
    </w:rPr>
  </w:style>
  <w:style w:type="paragraph" w:styleId="30">
    <w:name w:val="List Paragraph"/>
    <w:basedOn w:val="1"/>
    <w:qFormat/>
    <w:uiPriority w:val="34"/>
    <w:pPr>
      <w:ind w:firstLine="420" w:firstLineChars="200"/>
    </w:pPr>
  </w:style>
  <w:style w:type="character" w:customStyle="1" w:styleId="31">
    <w:name w:val="font21"/>
    <w:basedOn w:val="19"/>
    <w:qFormat/>
    <w:uiPriority w:val="0"/>
    <w:rPr>
      <w:rFonts w:hint="eastAsia" w:ascii="宋体" w:hAnsi="宋体" w:eastAsia="宋体" w:cs="宋体"/>
      <w:color w:val="000000"/>
      <w:sz w:val="24"/>
      <w:szCs w:val="24"/>
      <w:u w:val="none"/>
    </w:rPr>
  </w:style>
  <w:style w:type="character" w:customStyle="1" w:styleId="32">
    <w:name w:val="indent"/>
    <w:basedOn w:val="19"/>
    <w:qFormat/>
    <w:uiPriority w:val="0"/>
  </w:style>
  <w:style w:type="character" w:customStyle="1" w:styleId="33">
    <w:name w:val="hover3"/>
    <w:basedOn w:val="19"/>
    <w:qFormat/>
    <w:uiPriority w:val="0"/>
    <w:rPr>
      <w:shd w:val="clear" w:fill="EEEEEE"/>
    </w:rPr>
  </w:style>
  <w:style w:type="character" w:customStyle="1" w:styleId="34">
    <w:name w:val="old"/>
    <w:basedOn w:val="19"/>
    <w:qFormat/>
    <w:uiPriority w:val="0"/>
    <w:rPr>
      <w:color w:val="999999"/>
    </w:rPr>
  </w:style>
  <w:style w:type="character" w:customStyle="1" w:styleId="35">
    <w:name w:val="hour_am"/>
    <w:basedOn w:val="19"/>
    <w:qFormat/>
    <w:uiPriority w:val="0"/>
  </w:style>
  <w:style w:type="character" w:customStyle="1" w:styleId="36">
    <w:name w:val="hour_pm"/>
    <w:basedOn w:val="19"/>
    <w:qFormat/>
    <w:uiPriority w:val="0"/>
  </w:style>
  <w:style w:type="character" w:customStyle="1" w:styleId="37">
    <w:name w:val="glyphicon4"/>
    <w:basedOn w:val="19"/>
    <w:qFormat/>
    <w:uiPriority w:val="0"/>
  </w:style>
  <w:style w:type="character" w:customStyle="1" w:styleId="38">
    <w:name w:val="button"/>
    <w:basedOn w:val="19"/>
    <w:qFormat/>
    <w:uiPriority w:val="0"/>
  </w:style>
  <w:style w:type="character" w:customStyle="1" w:styleId="39">
    <w:name w:val="tmpztreemove_arrow"/>
    <w:basedOn w:val="19"/>
    <w:qFormat/>
    <w:uiPriority w:val="0"/>
    <w:rPr>
      <w:shd w:val="clear" w:fill="FFFFFF"/>
    </w:rPr>
  </w:style>
  <w:style w:type="paragraph" w:customStyle="1" w:styleId="40">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41">
    <w:name w:val="列出段落1"/>
    <w:basedOn w:val="1"/>
    <w:qFormat/>
    <w:uiPriority w:val="34"/>
    <w:pPr>
      <w:ind w:firstLine="420" w:firstLineChars="200"/>
    </w:pPr>
  </w:style>
  <w:style w:type="character" w:customStyle="1" w:styleId="42">
    <w:name w:val="font01"/>
    <w:qFormat/>
    <w:uiPriority w:val="0"/>
    <w:rPr>
      <w:rFonts w:hint="eastAsia" w:ascii="等线" w:hAnsi="等线" w:eastAsia="等线" w:cs="等线"/>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144</Pages>
  <Words>69268</Words>
  <Characters>77119</Characters>
  <Lines>0</Lines>
  <Paragraphs>0</Paragraphs>
  <TotalTime>6</TotalTime>
  <ScaleCrop>false</ScaleCrop>
  <LinksUpToDate>false</LinksUpToDate>
  <CharactersWithSpaces>78713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2020-08-16T08:49:00Z</dcterms:created>
  <dc:creator>南之秦</dc:creator>
  <cp:lastModifiedBy>mimi~</cp:lastModifiedBy>
  <cp:lastPrinted>2023-08-18T00:25:00Z</cp:lastPrinted>
  <dcterms:modified xsi:type="dcterms:W3CDTF">2023-08-21T06:30:30Z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E30E817EBDAB4421B321D1D3F042A7A5</vt:lpwstr>
  </property>
</Properties>
</file>