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关于2023年度佳县农村公路日常养护（劳务派遣）的采购项目</w:t>
      </w:r>
      <w:r>
        <w:rPr>
          <w:rFonts w:hint="eastAsia" w:ascii="宋体" w:hAnsi="宋体" w:eastAsia="宋体" w:cs="宋体"/>
          <w:i w:val="0"/>
          <w:iCs w:val="0"/>
          <w:caps w:val="0"/>
          <w:color w:val="auto"/>
          <w:spacing w:val="0"/>
          <w:sz w:val="24"/>
          <w:szCs w:val="24"/>
          <w:bdr w:val="none" w:color="auto" w:sz="0" w:space="0"/>
          <w:shd w:val="clear" w:fill="FFFFFF"/>
        </w:rPr>
        <w:t>招标项目的潜在投标人应在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获取招标文件，并于</w:t>
      </w:r>
      <w:r>
        <w:rPr>
          <w:rFonts w:hint="eastAsia" w:ascii="宋体" w:hAnsi="宋体" w:eastAsia="宋体" w:cs="宋体"/>
          <w:i w:val="0"/>
          <w:iCs w:val="0"/>
          <w:caps w:val="0"/>
          <w:color w:val="auto"/>
          <w:spacing w:val="0"/>
          <w:sz w:val="24"/>
          <w:szCs w:val="24"/>
          <w:bdr w:val="none" w:color="auto" w:sz="0" w:space="0"/>
          <w:shd w:val="clear" w:fill="FFFFFF"/>
        </w:rPr>
        <w:t> 2023年03月20日 09时30分 </w:t>
      </w:r>
      <w:r>
        <w:rPr>
          <w:rFonts w:hint="eastAsia" w:ascii="宋体" w:hAnsi="宋体" w:eastAsia="宋体" w:cs="宋体"/>
          <w:i w:val="0"/>
          <w:iCs w:val="0"/>
          <w:caps w:val="0"/>
          <w:color w:val="auto"/>
          <w:spacing w:val="0"/>
          <w:sz w:val="24"/>
          <w:szCs w:val="24"/>
          <w:bdr w:val="none" w:color="auto" w:sz="0" w:space="0"/>
          <w:shd w:val="clear" w:fill="FFFFFF"/>
        </w:rPr>
        <w:t>（北京时间）前递交投标文件。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项目编号：ZYHCG2023-0222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项目名称：关于2023年度佳县农村公路日常养护（劳务派遣）的采购项目</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预算金额：2,838,311.46元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合同包1(佳县农村公路养护中心关于2023年度佳县农村公路日常养护（劳务派遣）的采购项目):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合同包预算金额：2,838,311.46元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合同包最高限价：2,838,311.46元</w:t>
      </w:r>
    </w:p>
    <w:tbl>
      <w:tblPr>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2"/>
        <w:gridCol w:w="1612"/>
        <w:gridCol w:w="1612"/>
        <w:gridCol w:w="941"/>
        <w:gridCol w:w="1363"/>
        <w:gridCol w:w="1714"/>
        <w:gridCol w:w="17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公路管理和养护服务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2023年度佳县农村公路日常养护</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2,838,311.46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2,838,311.46</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合同包1(佳县农村公路养护中心关于2023年度佳县农村公路日常养护（劳务派遣）的采购项目)落实政府采购政策需满足的资格要求如下: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⑪其他需要落实的政府采购政策；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合同包1(佳县农村公路养护中心关于2023年度佳县农村公路日常养护（劳务派遣）的采购项目)特定资格要求如下: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②供应商须提供《劳务派遣经营许可证》及《人力资源服务许可证》；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③税收缴纳证明：提供开标截止时间前六个月至今已缴存的至少三个月的纳税证明（银行缴费凭证）或完税证明，依法免税的单位应提供相关证明材料；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④社会保障资金缴纳证明：提供开标截止时间前六个月至今已缴存的至少三个月的社会保障资金缴存单据或社保机构开具的社会保险参保缴费情况证明，依法不需要缴纳社会保障资金的单位应提供相关证明材料；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⑤财务状况报告：提供公司2021年度财务审计报告，或开标时间前六个月内银行出具的资信证明；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对列入“信用中国”网站(www.creditchina.gov.cn)“记录失信被执行人、税收违法黑名单、企业经营异常名录”记录名单；中国政府采购网(www--ccgp--gov--cn.proxy.ccgp-shaanxi.gov.cn)“政府采购严重违法失信行为信息记录”的单位，应当拒绝参与政府采购活动（附投标截止日前的查询结果但以投标截止日当天查询结果为准）。提供“信用中国”网站(www.creditchina.gov.cn)、“中国政府采购网(www--ccgp--gov--cn.proxy.ccgp-shaanxi.gov.cn)等网页截图及信用中国报告加盖投标人公章（鲜章）为准；</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⑦参加政府采购活动前三年内，在经营活动中没有重大违法记录的书面声明；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⑧提供具有履行合同所必需的设备和专业技术能力的证明材料或承诺函；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⑨榆林市政府采购服务类项目供应商信用承诺书；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⑩投标保证金：投标信用承诺书（保证金）（承诺书效力和作用等同投标保证金），提供信用榆林网站承诺截图。</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备注：本项目为专门面向中小企业的项目。本项目不接受联合体投标，单位负责人为同一人或者存在直接控股、管理关系的不同投标人，不得参加同一合同项下的政府采购活动。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时间：2023年02月27日至2023年03月03日，每天上午 08:00:00 至 12:00:00 ，下午 12:00:00 至 18:00:00 （北京时间）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2023年03月20日 09时30分00秒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w:t>
      </w:r>
      <w:r>
        <w:rPr>
          <w:rFonts w:hint="eastAsia" w:ascii="宋体" w:hAnsi="宋体" w:eastAsia="宋体" w:cs="宋体"/>
          <w:i w:val="0"/>
          <w:iCs w:val="0"/>
          <w:caps w:val="0"/>
          <w:color w:val="auto"/>
          <w:spacing w:val="0"/>
          <w:sz w:val="24"/>
          <w:szCs w:val="24"/>
          <w:bdr w:val="none" w:color="auto" w:sz="0" w:space="0"/>
          <w:shd w:val="clear" w:fill="FFFFFF"/>
        </w:rPr>
        <w:t>网上递交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w:t>
      </w:r>
      <w:r>
        <w:rPr>
          <w:rFonts w:hint="eastAsia" w:ascii="宋体" w:hAnsi="宋体" w:eastAsia="宋体" w:cs="宋体"/>
          <w:i w:val="0"/>
          <w:iCs w:val="0"/>
          <w:caps w:val="0"/>
          <w:color w:val="auto"/>
          <w:spacing w:val="0"/>
          <w:sz w:val="24"/>
          <w:szCs w:val="24"/>
          <w:bdr w:val="none" w:color="auto" w:sz="0" w:space="0"/>
          <w:shd w:val="clear" w:fill="FFFFFF"/>
        </w:rPr>
        <w:t> 榆林市公共资源交易中心十楼不见面开标6室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5</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注：（1）供应商可登录全国公共资源交易中心平台（陕西省） （http://www--sxggzyjy--cn.proxy.ccgp-shaanxi.gov.cn/）,选择“电子交易平台-陕西政府采购交易系统-陕西省公共资源交易平台-供应商”进行登录，登录后选择“交易乙方”身份进入供应商界面进行报名并免费下载招标文件。（2）本项目采用电子化招投标的方式，供应商使用数字认证证书（CA 锁）对投标文件进行签章、加密、递交及开标时解密等相关招投标事宜。（3） 电子响应文件制作软件技术支持热线：400-998-0000 ，CA锁购买：榆林市市民大厦四楼窗口,电话：0912-3515031 (4)请各供应商获取招标文件后，按照陕西省财政厅《关于政府采购投标供应商注册登记有关事项的通知》要求，通过陕西省政府采购（http://www.ccgp-shaanxi.gov.cn/）注册登记加入陕西省政府采购投标供应商库。（5）本项目采用“不见面”开标形式，不见面开标系统操作手册下载方式：登录【全国公共资源交易平台（陕西省）】 网站首页选择【服务指南】-【下载专区】-点击【关于陕西省公共资源交易平台多CA互认系统正式上线运行的通知】进行下载。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佳县农村公路养护中心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陕西省榆林市佳县佳州街道云岩南路6号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18049359037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榆林市正源恒项目管理有限公司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陕西省榆林市富康西路塞上景苑2号楼2单元102室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17709127880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刘女士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17709127880</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b/>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s>
  <w:rsids>
    <w:rsidRoot w:val="12B05A0C"/>
    <w:rsid w:val="12B05A0C"/>
    <w:rsid w:val="1FE34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5">
    <w:name w:val="footer"/>
    <w:basedOn w:val="1"/>
    <w:next w:val="2"/>
    <w:qFormat/>
    <w:uiPriority w:val="99"/>
    <w:pPr>
      <w:tabs>
        <w:tab w:val="center" w:pos="4153"/>
        <w:tab w:val="right" w:pos="8306"/>
      </w:tabs>
      <w:snapToGrid w:val="0"/>
      <w:jc w:val="left"/>
    </w:pPr>
    <w:rPr>
      <w:sz w:val="18"/>
      <w:szCs w:val="18"/>
    </w:rPr>
  </w:style>
  <w:style w:type="paragraph" w:styleId="6">
    <w:name w:val="envelope return"/>
    <w:basedOn w:val="1"/>
    <w:qFormat/>
    <w:uiPriority w:val="0"/>
    <w:pPr>
      <w:snapToGrid w:val="0"/>
    </w:pPr>
    <w:rPr>
      <w:rFonts w:ascii="Arial" w:hAnsi="Arial"/>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next w:val="6"/>
    <w:qFormat/>
    <w:uiPriority w:val="0"/>
    <w:rPr>
      <w:szCs w:val="24"/>
    </w:rPr>
  </w:style>
  <w:style w:type="character" w:styleId="11">
    <w:name w:val="Strong"/>
    <w:basedOn w:val="10"/>
    <w:qFormat/>
    <w:uiPriority w:val="22"/>
    <w:rPr>
      <w:b/>
      <w:bCs/>
    </w:rPr>
  </w:style>
  <w:style w:type="paragraph" w:customStyle="1" w:styleId="12">
    <w:name w:val=" Char Char1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2377</Words>
  <Characters>2897</Characters>
  <Lines>0</Lines>
  <Paragraphs>0</Paragraphs>
  <TotalTime>3</TotalTime>
  <ScaleCrop>false</ScaleCrop>
  <LinksUpToDate>false</LinksUpToDate>
  <CharactersWithSpaces>2929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2023-02-24T07:38:00Z</dcterms:created>
  <dc:creator>黑曼巴</dc:creator>
  <cp:lastModifiedBy>黑曼巴</cp:lastModifiedBy>
  <dcterms:modified xsi:type="dcterms:W3CDTF">2023-02-24T08:16:21Z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02F2CE6F46A743C6AE962DC53C51225A</vt:lpwstr>
  </property>
</Properties>
</file>