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bdr w:val="none" w:color="auto" w:sz="0" w:space="0"/>
          <w:shd w:val="clear" w:fill="FFFFFF"/>
          <w:lang w:val="en-US" w:eastAsia="zh-CN" w:bidi="ar"/>
        </w:rPr>
        <w:t>府谷县工人文化宫后勤物业管理项目竞争性谈判公告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9"/>
          <w:b/>
          <w:bCs/>
          <w:i w:val="0"/>
          <w:iCs w:val="0"/>
          <w:caps w:val="0"/>
          <w:color w:val="auto"/>
          <w:spacing w:val="0"/>
          <w:sz w:val="21"/>
          <w:szCs w:val="21"/>
          <w:bdr w:val="none" w:color="auto" w:sz="0" w:space="0"/>
          <w:shd w:val="clear"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后勤物业管理项目</w:t>
      </w:r>
      <w:r>
        <w:rPr>
          <w:rFonts w:hint="eastAsia" w:ascii="微软雅黑" w:hAnsi="微软雅黑" w:eastAsia="微软雅黑" w:cs="微软雅黑"/>
          <w:i w:val="0"/>
          <w:iCs w:val="0"/>
          <w:caps w:val="0"/>
          <w:color w:val="auto"/>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r>
        <w:rPr>
          <w:rFonts w:hint="eastAsia" w:ascii="微软雅黑" w:hAnsi="微软雅黑" w:eastAsia="微软雅黑" w:cs="微软雅黑"/>
          <w:i w:val="0"/>
          <w:iCs w:val="0"/>
          <w:caps w:val="0"/>
          <w:color w:val="auto"/>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xml:space="preserve"> 2023年01月04日 </w:t>
      </w:r>
      <w:bookmarkStart w:id="0" w:name="_GoBack"/>
      <w:bookmarkEnd w:id="0"/>
      <w:r>
        <w:rPr>
          <w:rFonts w:hint="eastAsia" w:ascii="微软雅黑" w:hAnsi="微软雅黑" w:eastAsia="微软雅黑" w:cs="微软雅黑"/>
          <w:i w:val="0"/>
          <w:iCs w:val="0"/>
          <w:caps w:val="0"/>
          <w:color w:val="auto"/>
          <w:spacing w:val="0"/>
          <w:sz w:val="21"/>
          <w:szCs w:val="21"/>
          <w:bdr w:val="none" w:color="auto" w:sz="0" w:space="0"/>
          <w:shd w:val="clear" w:fill="FFFFFF"/>
        </w:rPr>
        <w:t>14时00分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9"/>
          <w:b/>
          <w:bCs/>
          <w:i w:val="0"/>
          <w:iCs w:val="0"/>
          <w:caps w:val="0"/>
          <w:color w:val="auto"/>
          <w:spacing w:val="0"/>
          <w:sz w:val="21"/>
          <w:szCs w:val="21"/>
          <w:bdr w:val="none" w:color="auto" w:sz="0" w:space="0"/>
          <w:shd w:val="clear"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项目编号：GZH-ZB-202212102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项目名称：后勤物业管理项目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预算金额：432,518.16元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合同包1(府谷县工人文化宫后勤物业管理项目):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合同包预算金额：432,518.16元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合同包最高限价：432,518.16元</w:t>
      </w:r>
    </w:p>
    <w:tbl>
      <w:tblPr>
        <w:tblW w:w="157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4"/>
        <w:gridCol w:w="3708"/>
        <w:gridCol w:w="3708"/>
        <w:gridCol w:w="1336"/>
        <w:gridCol w:w="2543"/>
        <w:gridCol w:w="1700"/>
        <w:gridCol w:w="17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职业中介服务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府谷县工人文化宫后勤物业管理项目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432,518.16</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432,518.16</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9"/>
          <w:b/>
          <w:bCs/>
          <w:i w:val="0"/>
          <w:iCs w:val="0"/>
          <w:caps w:val="0"/>
          <w:color w:val="auto"/>
          <w:spacing w:val="0"/>
          <w:sz w:val="21"/>
          <w:szCs w:val="21"/>
          <w:bdr w:val="none" w:color="auto" w:sz="0" w:space="0"/>
          <w:shd w:val="clear"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合同包1(府谷县工人文化宫后勤物业管理项目)落实政府采购政策需满足的资格要求如下: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①、《政府采购促进中小企业发展管理办法》（财库〔2020〕46号）；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②、《三部门联合发布关于促进残疾人就业政府采购政策的通知》（财库[2017] 141号）；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⑤、《环境标志产品政府采购实施的意见》（财库[2006]90号）；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⑨、《关于进一步加大政府采购支持中小企业力度的通知》（财库〔2022〕19号）；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 落实其它相关政策。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合同包1(府谷县工人文化宫后勤物业管理项目)特定资格要求如下: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供应商为具有独立承担民事责任能力的法人、其他组织或自然人。企业法人应提供合法有效的统一社会信用代码的营业执照（附营业执照的2021年企业年度报告书）；事业法人应提供事业单位法人证书；其他组织应提供合法登记证明文件；自然人应提供身份证；</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②、财务状况报告：财务状况良好，提供2021年度财务审计报告（公司成立不足一年的需提供银行出具的资信证明及基本账号开户许可证或开户银行出具的基本存款账户信息表）；</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③、税收缴纳证明：提供2022年1月1日至投标截止时间已缴纳的至少一个月的纳税证明或完税证明，依法免税的单位应提供相关证明材料；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社会保障资金缴纳证明：提供2022年1月1日至投标截止时间已缴纳的至少一个月的社会保障资金缴存单据或社保机构开具的社会保险参保缴费情况证明。依法不需要缴纳社会保障资金的供应商应提供相关文件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信誉要求：投标供应商在中国政府采购网（www.ccgp.gov.cn）中未被列入政府采购严重违法失信行为记录名单；投标供应商及法定代表人在“信用中国”网站（https://www.creditchina.gov.cn/）中未被列入失信被执行人名单，投标供应商提供企业完整信用报告，投标供应商及法定代表人提供网页查询截图加盖企业原色印章（截图及报告生成时间段为谈判公告发出至递交响应文件截止时间内，投标供应商未被列入失信被执行人名单截图可在其“中国执行信息公开网”网站（http://zxgk.court.gov.cn）中全国范围内查询）；</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⑥、书面声明：参加本次政府采购活动前三年内在经营活动中没有重大违法记录的声明函；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⑧、提供榆林市政府采购货物类项目供应商信用承诺书；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⑨、谈判保证金：用投标信用承诺书代替（提供投标信用承诺书）；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9"/>
          <w:b/>
          <w:bCs/>
          <w:i w:val="0"/>
          <w:iCs w:val="0"/>
          <w:caps w:val="0"/>
          <w:color w:val="auto"/>
          <w:spacing w:val="0"/>
          <w:sz w:val="21"/>
          <w:szCs w:val="21"/>
          <w:bdr w:val="none" w:color="auto" w:sz="0" w:space="0"/>
          <w:shd w:val="clear" w:fill="FFFFFF"/>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2022年12月26日 至 2022年12月28日 ，每天上午 08:00:00 至 12:00:00 ，下午 12:00:00 至 18:00:00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9"/>
          <w:b/>
          <w:bCs/>
          <w:i w:val="0"/>
          <w:iCs w:val="0"/>
          <w:caps w:val="0"/>
          <w:color w:val="auto"/>
          <w:spacing w:val="0"/>
          <w:sz w:val="21"/>
          <w:szCs w:val="21"/>
          <w:bdr w:val="none" w:color="auto" w:sz="0" w:space="0"/>
          <w:shd w:val="clear" w:fill="FFFFFF"/>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2023年01月04日 14时00分00秒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陕西省榆林市府谷县文华礼宴酒店5楼开标室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开标地点：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陕西省榆林市府谷县文华礼宴酒店5楼开标室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9"/>
          <w:b/>
          <w:bCs/>
          <w:i w:val="0"/>
          <w:iCs w:val="0"/>
          <w:caps w:val="0"/>
          <w:color w:val="auto"/>
          <w:spacing w:val="0"/>
          <w:sz w:val="21"/>
          <w:szCs w:val="21"/>
          <w:bdr w:val="none" w:color="auto" w:sz="0" w:space="0"/>
          <w:shd w:val="clear" w:fill="FFFFFF"/>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9"/>
          <w:b/>
          <w:bCs/>
          <w:i w:val="0"/>
          <w:iCs w:val="0"/>
          <w:caps w:val="0"/>
          <w:color w:val="auto"/>
          <w:spacing w:val="0"/>
          <w:sz w:val="21"/>
          <w:szCs w:val="21"/>
          <w:bdr w:val="none" w:color="auto" w:sz="0" w:space="0"/>
          <w:shd w:val="clear" w:fill="FFFFFF"/>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84"/>
        <w:jc w:val="both"/>
        <w:rPr>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线上与线下需同时报名，二者缺一不可，否则视为报名无效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84"/>
        <w:jc w:val="both"/>
        <w:rPr>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1、供应商可登录全国公共资源交易中心平台（陕西省） （http://www.sxggzyjy.cn/）,选择“电子交易平台-政府采购交易系统-企业端进行登录，登录后选择“交易乙方”身份进入供应商界面进行报名并免费下载采购文件。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84"/>
        <w:jc w:val="both"/>
        <w:rPr>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2、线上报名与线下报名需同时进行，线上报名成功后请携带网上报名回执单、单位介绍信原件、经办人身份证原件、复印件及社保经办机构出具的2022年10月、11月或12月份至少一个月的本企业社保缴纳证明材料（五险一金其中一项即可，应可查询）复印件加盖公章到陕西国中恒工程项目管理有限公司(陕西省榆林市府谷县文华礼宴酒店5楼501室）进行线下报名，线上与线下报名信息须一致，否则视为报名无效。报名时间：2022年12月21日至2022年12月23日 上午08:30-11:30,下午14：30-17：30（谢绝邮寄）。</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84"/>
        <w:jc w:val="both"/>
        <w:rPr>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3、各投标供应商需严格遵守投标供应商所在地及府谷县疫情防控规定，做好防护措施，积极配合相关部门做好疫情防控工作，因疫情原因，一个投标单位只允许一位投标供应商代表进场参加投标活动。参与开标的人员必须携带身份证原件且全程佩戴口罩，并持绿色健康陕西二维码，投标企业人员需提供48小时之内核酸检测阴性证明方可进场，如因防护或配合不当造成不良后果的将追究其相关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84"/>
        <w:jc w:val="both"/>
        <w:rPr>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4、 办理CA锁方式（仅供参考）：榆林市市民大厦四楼窗口,电话：0912-3515031。</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84"/>
        <w:jc w:val="both"/>
        <w:rPr>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5、请供应商按照陕西省财政厅关于政府采购供应商注册登记有关事项的通知中的要求，通过陕西省政府采购网（http://www.ccgp-shaanxi.gov.cn/）注册登记加入陕西省政府采购供应商库。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9"/>
          <w:b/>
          <w:bCs/>
          <w:i w:val="0"/>
          <w:iCs w:val="0"/>
          <w:caps w:val="0"/>
          <w:color w:val="auto"/>
          <w:spacing w:val="0"/>
          <w:sz w:val="21"/>
          <w:szCs w:val="21"/>
          <w:bdr w:val="none" w:color="auto" w:sz="0" w:space="0"/>
          <w:shd w:val="clear" w:fill="FFFFFF"/>
        </w:rPr>
        <w:t>七、对本次招标提出询问，请按以下方式联系。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府谷县工人文化宫</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府谷县新区体育场西侧</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13402992969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陕西国中恒工程项目管理有限公司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陕西省榆林市府谷县文华礼宴酒店5楼501室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0912-8712899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刘工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13080983192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陕西国中恒工程项目管理有限公司</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MWQ3NzNmN2Q1YzcyZDc3NTk2ZmQ2MGEzZTUzZjUifQ=="/>
  </w:docVars>
  <w:rsids>
    <w:rsidRoot w:val="00000000"/>
    <w:rsid w:val="73604ABD"/>
    <w:rsid w:val="7BDB7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5">
    <w:name w:val="envelope return"/>
    <w:basedOn w:val="1"/>
    <w:qFormat/>
    <w:uiPriority w:val="0"/>
    <w:pPr>
      <w:snapToGrid w:val="0"/>
    </w:pPr>
    <w:rPr>
      <w:rFonts w:ascii="Arial" w:hAnsi="Arial"/>
    </w:rPr>
  </w:style>
  <w:style w:type="paragraph" w:styleId="6">
    <w:name w:val="Normal (Web)"/>
    <w:basedOn w:val="1"/>
    <w:next w:val="5"/>
    <w:qFormat/>
    <w:uiPriority w:val="0"/>
    <w:pPr>
      <w:spacing w:before="75" w:after="75"/>
      <w:jc w:val="left"/>
    </w:pPr>
    <w:rPr>
      <w:kern w:val="0"/>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830</Words>
  <Characters>909</Characters>
  <Lines>0</Lines>
  <Paragraphs>0</Paragraphs>
  <TotalTime>6</TotalTime>
  <ScaleCrop>false</ScaleCrop>
  <LinksUpToDate>false</LinksUpToDate>
  <CharactersWithSpaces>911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2022-12-23T09:39:00Z</dcterms:created>
  <dc:creator>Administrator</dc:creator>
  <cp:lastModifiedBy>ぃDiamond(´ε｀</cp:lastModifiedBy>
  <dcterms:modified xsi:type="dcterms:W3CDTF">2022-12-23T11:04:56Z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91794759D560443689F0F2BE681BA263</vt:lpwstr>
  </property>
</Properties>
</file>