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kern w:val="44"/>
          <w:sz w:val="40"/>
          <w:szCs w:val="40"/>
          <w:lang w:eastAsia="zh-CN"/>
        </w:rPr>
      </w:pPr>
      <w:r>
        <w:rPr>
          <w:rFonts w:hint="eastAsia" w:ascii="宋体" w:hAnsi="宋体" w:eastAsia="宋体" w:cs="宋体"/>
          <w:b/>
          <w:bCs/>
          <w:color w:val="auto"/>
          <w:kern w:val="44"/>
          <w:sz w:val="40"/>
          <w:szCs w:val="40"/>
          <w:lang w:eastAsia="zh-CN"/>
        </w:rPr>
        <w:t>府谷县麻镇集镇村组路灯安装工程</w:t>
      </w:r>
    </w:p>
    <w:p>
      <w:pPr>
        <w:jc w:val="center"/>
        <w:rPr>
          <w:rFonts w:hint="eastAsia" w:ascii="宋体" w:hAnsi="宋体" w:eastAsia="宋体" w:cs="宋体"/>
          <w:b/>
          <w:bCs/>
          <w:color w:val="auto"/>
          <w:kern w:val="44"/>
          <w:sz w:val="40"/>
          <w:szCs w:val="40"/>
          <w:lang w:val="en-US" w:eastAsia="zh-CN"/>
        </w:rPr>
      </w:pPr>
      <w:r>
        <w:rPr>
          <w:rFonts w:hint="eastAsia" w:ascii="宋体" w:hAnsi="宋体" w:eastAsia="宋体" w:cs="宋体"/>
          <w:b/>
          <w:bCs/>
          <w:color w:val="auto"/>
          <w:kern w:val="44"/>
          <w:sz w:val="40"/>
          <w:szCs w:val="40"/>
          <w:lang w:eastAsia="zh-CN"/>
        </w:rPr>
        <w:t>采购</w:t>
      </w:r>
      <w:r>
        <w:rPr>
          <w:rFonts w:hint="eastAsia" w:ascii="宋体" w:hAnsi="宋体" w:eastAsia="宋体" w:cs="宋体"/>
          <w:b/>
          <w:bCs/>
          <w:color w:val="auto"/>
          <w:kern w:val="44"/>
          <w:sz w:val="40"/>
          <w:szCs w:val="40"/>
          <w:lang w:val="en-US" w:eastAsia="zh-CN"/>
        </w:rPr>
        <w:t>需求</w:t>
      </w:r>
      <w:r>
        <w:rPr>
          <w:rFonts w:hint="eastAsia" w:ascii="宋体" w:hAnsi="宋体" w:eastAsia="宋体" w:cs="宋体"/>
          <w:b/>
          <w:bCs/>
          <w:color w:val="auto"/>
          <w:kern w:val="44"/>
          <w:sz w:val="40"/>
          <w:szCs w:val="40"/>
          <w:lang w:eastAsia="zh-CN"/>
        </w:rPr>
        <w:t>计划</w:t>
      </w:r>
    </w:p>
    <w:p>
      <w:pPr>
        <w:rPr>
          <w:rFonts w:hint="eastAsia" w:ascii="宋体" w:hAnsi="宋体" w:eastAsia="宋体" w:cs="宋体"/>
          <w:b/>
          <w:bCs/>
          <w:color w:val="auto"/>
          <w:sz w:val="28"/>
          <w:szCs w:val="28"/>
          <w:lang w:val="en-US" w:eastAsia="zh-CN"/>
        </w:rPr>
      </w:pPr>
    </w:p>
    <w:p>
      <w:pPr>
        <w:numPr>
          <w:ilvl w:val="0"/>
          <w:numId w:val="1"/>
        </w:numPr>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项目名称：</w:t>
      </w:r>
      <w:r>
        <w:rPr>
          <w:rFonts w:hint="eastAsia" w:ascii="宋体" w:hAnsi="宋体" w:eastAsia="宋体" w:cs="宋体"/>
          <w:b w:val="0"/>
          <w:bCs w:val="0"/>
          <w:color w:val="auto"/>
          <w:sz w:val="28"/>
          <w:szCs w:val="28"/>
          <w:lang w:val="en-US" w:eastAsia="zh-CN"/>
        </w:rPr>
        <w:t>府谷县麻镇集镇村组路灯安装工程</w:t>
      </w:r>
    </w:p>
    <w:p>
      <w:pPr>
        <w:numPr>
          <w:ilvl w:val="0"/>
          <w:numId w:val="1"/>
        </w:numP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项目明细、资金构成和采购方式：</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1、采购项目明细：见上传审批附件清单</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2、资金来源：财政资金及自筹</w:t>
      </w:r>
    </w:p>
    <w:p>
      <w:pP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3、采购方</w:t>
      </w:r>
      <w:r>
        <w:rPr>
          <w:rFonts w:hint="eastAsia" w:ascii="宋体" w:hAnsi="宋体" w:eastAsia="宋体" w:cs="宋体"/>
          <w:color w:val="auto"/>
          <w:sz w:val="28"/>
          <w:szCs w:val="28"/>
          <w:lang w:val="en-US" w:eastAsia="zh-CN"/>
        </w:rPr>
        <w:t>式：竞争性谈判</w:t>
      </w: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三、项目实施时间、地点、工程概况、履行期限及方式</w:t>
      </w:r>
    </w:p>
    <w:p>
      <w:pPr>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1、项目实施时间：</w:t>
      </w:r>
      <w:r>
        <w:rPr>
          <w:rFonts w:hint="eastAsia" w:ascii="宋体" w:hAnsi="宋体" w:eastAsia="宋体" w:cs="宋体"/>
          <w:b w:val="0"/>
          <w:bCs w:val="0"/>
          <w:color w:val="auto"/>
          <w:sz w:val="28"/>
          <w:szCs w:val="28"/>
          <w:lang w:val="en-US" w:eastAsia="zh-CN"/>
        </w:rPr>
        <w:t>2022年11月</w:t>
      </w:r>
      <w:r>
        <w:rPr>
          <w:rFonts w:hint="eastAsia" w:ascii="宋体" w:hAnsi="宋体" w:eastAsia="宋体" w:cs="宋体"/>
          <w:color w:val="auto"/>
          <w:sz w:val="28"/>
          <w:szCs w:val="28"/>
          <w:lang w:val="en-US" w:eastAsia="zh-CN"/>
        </w:rPr>
        <w:t xml:space="preserve"> </w:t>
      </w:r>
    </w:p>
    <w:p>
      <w:pPr>
        <w:rPr>
          <w:rFonts w:hint="default"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2、项目实施地点：</w:t>
      </w:r>
      <w:r>
        <w:rPr>
          <w:rFonts w:hint="eastAsia" w:ascii="宋体" w:hAnsi="宋体" w:eastAsia="宋体" w:cs="宋体"/>
          <w:b w:val="0"/>
          <w:bCs w:val="0"/>
          <w:color w:val="auto"/>
          <w:sz w:val="28"/>
          <w:szCs w:val="28"/>
          <w:lang w:val="en-US" w:eastAsia="zh-CN"/>
        </w:rPr>
        <w:t>府谷县麻镇。</w:t>
      </w:r>
    </w:p>
    <w:p>
      <w:pPr>
        <w:numPr>
          <w:ilvl w:val="0"/>
          <w:numId w:val="0"/>
        </w:numPr>
        <w:spacing w:line="520" w:lineRule="exac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3、项目概况：</w:t>
      </w:r>
    </w:p>
    <w:p>
      <w:pPr>
        <w:spacing w:line="52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主要内容包括：本工程为府谷县麻镇集镇村组路灯安装工程，建设地点位于麻镇，共设一个合同标段。工程主要包括安装LED-50型太阳能路灯273套，及路灯所需的开挖土方614.25m³、预埋铁件3.822T、混凝土浇筑107.02m³、土方回填136.5m³等工程。</w:t>
      </w:r>
    </w:p>
    <w:p>
      <w:pPr>
        <w:spacing w:line="52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本项目工期为25日历天。</w:t>
      </w:r>
    </w:p>
    <w:p>
      <w:pPr>
        <w:spacing w:line="52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项目总投资：1016738.00元。</w:t>
      </w:r>
    </w:p>
    <w:p>
      <w:pPr>
        <w:rPr>
          <w:rFonts w:hint="default"/>
          <w:color w:val="auto"/>
          <w:lang w:val="en-US" w:eastAsia="zh-CN"/>
        </w:rPr>
      </w:pPr>
      <w:r>
        <w:rPr>
          <w:rFonts w:hint="eastAsia" w:ascii="宋体" w:hAnsi="宋体" w:cs="宋体"/>
          <w:b/>
          <w:bCs/>
          <w:color w:val="auto"/>
          <w:sz w:val="28"/>
          <w:szCs w:val="28"/>
          <w:lang w:val="en-US" w:eastAsia="zh-CN"/>
        </w:rPr>
        <w:t>4、履行期限及方式：</w:t>
      </w:r>
      <w:r>
        <w:rPr>
          <w:rFonts w:hint="eastAsia" w:ascii="宋体" w:hAnsi="宋体" w:cs="宋体"/>
          <w:color w:val="auto"/>
          <w:sz w:val="28"/>
          <w:szCs w:val="28"/>
          <w:lang w:val="en-US" w:eastAsia="zh-CN"/>
        </w:rPr>
        <w:t>严格执行政府采购程序，审批结束后开始实施，计划11月30日前完成采购任务。</w:t>
      </w:r>
    </w:p>
    <w:p>
      <w:pPr>
        <w:numPr>
          <w:ilvl w:val="0"/>
          <w:numId w:val="0"/>
        </w:numPr>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numPr>
          <w:ilvl w:val="0"/>
          <w:numId w:val="0"/>
        </w:num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1、履约验收时间：甲方指定时间</w:t>
      </w:r>
    </w:p>
    <w:p>
      <w:pPr>
        <w:numPr>
          <w:ilvl w:val="0"/>
          <w:numId w:val="0"/>
        </w:num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2、履约验收主体及内容：由采购人根据合同要求，对</w:t>
      </w:r>
      <w:r>
        <w:rPr>
          <w:rFonts w:hint="eastAsia" w:ascii="宋体" w:hAnsi="宋体" w:eastAsia="宋体" w:cs="宋体"/>
          <w:b w:val="0"/>
          <w:bCs w:val="0"/>
          <w:color w:val="auto"/>
          <w:sz w:val="28"/>
          <w:szCs w:val="28"/>
          <w:lang w:val="en-US" w:eastAsia="zh-CN"/>
        </w:rPr>
        <w:t>府谷县麻镇集镇村组路灯安装工程</w:t>
      </w:r>
      <w:r>
        <w:rPr>
          <w:rFonts w:hint="eastAsia" w:ascii="宋体" w:hAnsi="宋体" w:eastAsia="宋体" w:cs="宋体"/>
          <w:color w:val="auto"/>
          <w:sz w:val="28"/>
          <w:szCs w:val="28"/>
          <w:lang w:val="en-US" w:eastAsia="zh-CN"/>
        </w:rPr>
        <w:t>进行验收。</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验收程序：供应商应当严格按合同约定的内容提供工程服务。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4、履约验收标准：供应商出具的合格等级各项资料，符合国家相关施工验收规范；并达到合格标准。</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五</w:t>
      </w:r>
      <w:r>
        <w:rPr>
          <w:rFonts w:hint="eastAsia" w:ascii="宋体" w:hAnsi="宋体" w:eastAsia="宋体" w:cs="宋体"/>
          <w:b/>
          <w:bCs/>
          <w:color w:val="auto"/>
          <w:sz w:val="28"/>
          <w:szCs w:val="28"/>
          <w:lang w:val="en-US" w:eastAsia="zh-CN"/>
        </w:rPr>
        <w:t>、对供应商的要求</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基本资格条件：符合《中华人民共和国政府采购法》第二十二条的规定。</w:t>
      </w:r>
    </w:p>
    <w:p>
      <w:pPr>
        <w:tabs>
          <w:tab w:val="left" w:pos="756"/>
        </w:tabs>
        <w:bidi w:val="0"/>
        <w:ind w:firstLine="420" w:firstLineChars="150"/>
        <w:jc w:val="left"/>
        <w:rPr>
          <w:rFonts w:hint="eastAsia" w:eastAsia="宋体" w:cs="Times New Roman"/>
          <w:color w:val="auto"/>
          <w:kern w:val="2"/>
          <w:sz w:val="28"/>
          <w:szCs w:val="28"/>
          <w:lang w:val="en-US" w:eastAsia="zh-CN" w:bidi="ar-SA"/>
        </w:rPr>
      </w:pPr>
      <w:r>
        <w:rPr>
          <w:rFonts w:hint="eastAsia" w:eastAsia="宋体" w:cs="Times New Roman"/>
          <w:color w:val="auto"/>
          <w:kern w:val="2"/>
          <w:sz w:val="28"/>
          <w:szCs w:val="28"/>
          <w:lang w:val="en-US" w:eastAsia="zh-CN" w:bidi="ar-SA"/>
        </w:rPr>
        <w:t>特定资格要求如下:</w:t>
      </w:r>
    </w:p>
    <w:p>
      <w:pPr>
        <w:tabs>
          <w:tab w:val="left" w:pos="756"/>
        </w:tabs>
        <w:bidi w:val="0"/>
        <w:ind w:firstLine="560" w:firstLineChars="200"/>
        <w:jc w:val="left"/>
        <w:rPr>
          <w:rFonts w:hint="eastAsia" w:eastAsia="宋体" w:cs="Times New Roman"/>
          <w:color w:val="auto"/>
          <w:kern w:val="2"/>
          <w:sz w:val="28"/>
          <w:szCs w:val="28"/>
          <w:lang w:val="en-US" w:eastAsia="zh-CN" w:bidi="ar-SA"/>
        </w:rPr>
      </w:pPr>
      <w:r>
        <w:rPr>
          <w:rFonts w:hint="default" w:eastAsia="宋体" w:cs="Times New Roman"/>
          <w:color w:val="auto"/>
          <w:kern w:val="2"/>
          <w:sz w:val="28"/>
          <w:szCs w:val="28"/>
          <w:lang w:val="en-US" w:eastAsia="zh-CN" w:bidi="ar-SA"/>
        </w:rPr>
        <w:t>1</w:t>
      </w:r>
      <w:r>
        <w:rPr>
          <w:rFonts w:hint="eastAsia" w:eastAsia="宋体" w:cs="Times New Roman"/>
          <w:color w:val="auto"/>
          <w:kern w:val="2"/>
          <w:sz w:val="28"/>
          <w:szCs w:val="28"/>
          <w:lang w:val="en-US" w:eastAsia="zh-CN" w:bidi="ar-SA"/>
        </w:rPr>
        <w:t>、投标人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tabs>
          <w:tab w:val="left" w:pos="756"/>
        </w:tabs>
        <w:bidi w:val="0"/>
        <w:ind w:firstLine="560" w:firstLineChars="200"/>
        <w:jc w:val="left"/>
        <w:rPr>
          <w:rFonts w:hint="eastAsia" w:eastAsia="宋体" w:cs="Times New Roman"/>
          <w:color w:val="auto"/>
          <w:kern w:val="2"/>
          <w:sz w:val="28"/>
          <w:szCs w:val="28"/>
          <w:lang w:val="en-US" w:eastAsia="zh-CN" w:bidi="ar-SA"/>
        </w:rPr>
      </w:pPr>
      <w:r>
        <w:rPr>
          <w:rFonts w:hint="eastAsia" w:eastAsia="宋体" w:cs="Times New Roman"/>
          <w:color w:val="auto"/>
          <w:kern w:val="2"/>
          <w:sz w:val="28"/>
          <w:szCs w:val="28"/>
          <w:lang w:val="en-US" w:eastAsia="zh-CN" w:bidi="ar-SA"/>
        </w:rPr>
        <w:t>2、投标人需具备城市及道路照明工程专业承包三级及其以上资质的独立企业法人，具备有效的安全生产许可证，并在人员、设备、资金等方面具有相应的施工能力；</w:t>
      </w:r>
    </w:p>
    <w:p>
      <w:pPr>
        <w:tabs>
          <w:tab w:val="left" w:pos="756"/>
        </w:tabs>
        <w:bidi w:val="0"/>
        <w:ind w:firstLine="560" w:firstLineChars="200"/>
        <w:jc w:val="left"/>
        <w:rPr>
          <w:rFonts w:hint="eastAsia" w:eastAsia="宋体" w:cs="Times New Roman"/>
          <w:color w:val="auto"/>
          <w:kern w:val="2"/>
          <w:sz w:val="28"/>
          <w:szCs w:val="28"/>
          <w:lang w:val="en-US" w:eastAsia="zh-CN" w:bidi="ar-SA"/>
        </w:rPr>
      </w:pPr>
      <w:r>
        <w:rPr>
          <w:rFonts w:hint="eastAsia" w:eastAsia="宋体" w:cs="Times New Roman"/>
          <w:color w:val="auto"/>
          <w:kern w:val="2"/>
          <w:sz w:val="28"/>
          <w:szCs w:val="28"/>
          <w:lang w:val="en-US" w:eastAsia="zh-CN" w:bidi="ar-SA"/>
        </w:rPr>
        <w:t>3、拟派往本项目的项目负责人必须为本单位的建造师，需具备市政公用工程专业二级及其以上注册建造师注册证书和有效的安全生产考核合格证书，并提供社保经办机构出具</w:t>
      </w:r>
      <w:r>
        <w:rPr>
          <w:rFonts w:hint="default" w:eastAsia="宋体" w:cs="Times New Roman"/>
          <w:color w:val="auto"/>
          <w:kern w:val="2"/>
          <w:sz w:val="28"/>
          <w:szCs w:val="28"/>
          <w:lang w:val="en-US" w:eastAsia="zh-CN" w:bidi="ar-SA"/>
        </w:rPr>
        <w:t>申请截止前三个月之内任意一个月</w:t>
      </w:r>
      <w:r>
        <w:rPr>
          <w:rFonts w:hint="eastAsia" w:eastAsia="宋体" w:cs="Times New Roman"/>
          <w:color w:val="auto"/>
          <w:kern w:val="2"/>
          <w:sz w:val="28"/>
          <w:szCs w:val="28"/>
          <w:lang w:val="en-US" w:eastAsia="zh-CN" w:bidi="ar-SA"/>
        </w:rPr>
        <w:t>的本企业社保缴纳证明材料（五险一金其中一项即可，应可查询），且未担任其他在建工程项目的项目负责人；</w:t>
      </w:r>
    </w:p>
    <w:p>
      <w:pPr>
        <w:tabs>
          <w:tab w:val="left" w:pos="756"/>
        </w:tabs>
        <w:bidi w:val="0"/>
        <w:ind w:firstLine="560" w:firstLineChars="200"/>
        <w:jc w:val="left"/>
        <w:rPr>
          <w:rFonts w:hint="eastAsia" w:eastAsia="宋体" w:cs="Times New Roman"/>
          <w:color w:val="auto"/>
          <w:kern w:val="2"/>
          <w:sz w:val="28"/>
          <w:szCs w:val="28"/>
          <w:lang w:val="en-US" w:eastAsia="zh-CN" w:bidi="ar-SA"/>
        </w:rPr>
      </w:pPr>
      <w:r>
        <w:rPr>
          <w:rFonts w:hint="eastAsia" w:eastAsia="宋体" w:cs="Times New Roman"/>
          <w:color w:val="auto"/>
          <w:kern w:val="2"/>
          <w:sz w:val="28"/>
          <w:szCs w:val="28"/>
          <w:lang w:val="en-US" w:eastAsia="zh-CN" w:bidi="ar-SA"/>
        </w:rPr>
        <w:t>4、财务状况报告：财务状况良好，提供2019年—2021年度财务审计报告（公司成立不足三年的需提供已出年份的审计报告，不足一年的需提供基本账号开户许可证或开户银行出具的基本存款账户信息表及银行出具的资信证明）； </w:t>
      </w:r>
    </w:p>
    <w:p>
      <w:pPr>
        <w:tabs>
          <w:tab w:val="left" w:pos="756"/>
        </w:tabs>
        <w:bidi w:val="0"/>
        <w:ind w:firstLine="560" w:firstLineChars="200"/>
        <w:jc w:val="left"/>
        <w:rPr>
          <w:rFonts w:hint="eastAsia" w:eastAsia="宋体" w:cs="Times New Roman"/>
          <w:color w:val="auto"/>
          <w:kern w:val="2"/>
          <w:sz w:val="28"/>
          <w:szCs w:val="28"/>
          <w:lang w:val="en-US" w:eastAsia="zh-CN" w:bidi="ar-SA"/>
        </w:rPr>
      </w:pPr>
      <w:r>
        <w:rPr>
          <w:rFonts w:hint="eastAsia" w:eastAsia="宋体" w:cs="Times New Roman"/>
          <w:color w:val="auto"/>
          <w:kern w:val="2"/>
          <w:sz w:val="28"/>
          <w:szCs w:val="28"/>
          <w:lang w:val="en-US" w:eastAsia="zh-CN" w:bidi="ar-SA"/>
        </w:rPr>
        <w:t>5、税收缴纳证明：提供2022年1月1日至今已缴存的至少一个月的纳税证明或完税证明，依法免税的单位应提供相关证明材料；</w:t>
      </w:r>
    </w:p>
    <w:p>
      <w:pPr>
        <w:tabs>
          <w:tab w:val="left" w:pos="756"/>
        </w:tabs>
        <w:bidi w:val="0"/>
        <w:ind w:firstLine="560" w:firstLineChars="200"/>
        <w:jc w:val="left"/>
        <w:rPr>
          <w:rFonts w:hint="eastAsia" w:eastAsia="宋体" w:cs="Times New Roman"/>
          <w:color w:val="auto"/>
          <w:kern w:val="2"/>
          <w:sz w:val="28"/>
          <w:szCs w:val="28"/>
          <w:lang w:val="en-US" w:eastAsia="zh-CN" w:bidi="ar-SA"/>
        </w:rPr>
      </w:pPr>
      <w:r>
        <w:rPr>
          <w:rFonts w:hint="eastAsia" w:eastAsia="宋体" w:cs="Times New Roman"/>
          <w:color w:val="auto"/>
          <w:kern w:val="2"/>
          <w:sz w:val="28"/>
          <w:szCs w:val="28"/>
          <w:lang w:val="en-US" w:eastAsia="zh-CN" w:bidi="ar-SA"/>
        </w:rPr>
        <w:t>6、社会保障资金缴纳证明：提供2022年1月1日至今已缴存的至少一个月的社会保障资金缴存单据或社保机构开具的社会保险参保缴费情况证明，单据或证明上应有社保机构或代收机构的公章。依法不需要缴纳社会保障资金的应提供相关证明材料； </w:t>
      </w:r>
    </w:p>
    <w:p>
      <w:pPr>
        <w:tabs>
          <w:tab w:val="left" w:pos="756"/>
        </w:tabs>
        <w:bidi w:val="0"/>
        <w:ind w:firstLine="560" w:firstLineChars="200"/>
        <w:jc w:val="left"/>
        <w:rPr>
          <w:rFonts w:hint="eastAsia" w:eastAsia="宋体" w:cs="Times New Roman"/>
          <w:color w:val="auto"/>
          <w:kern w:val="2"/>
          <w:sz w:val="28"/>
          <w:szCs w:val="28"/>
          <w:lang w:val="en-US" w:eastAsia="zh-CN" w:bidi="ar-SA"/>
        </w:rPr>
      </w:pPr>
      <w:r>
        <w:rPr>
          <w:rFonts w:hint="eastAsia" w:eastAsia="宋体" w:cs="Times New Roman"/>
          <w:color w:val="auto"/>
          <w:kern w:val="2"/>
          <w:sz w:val="28"/>
          <w:szCs w:val="28"/>
          <w:lang w:val="en-US" w:eastAsia="zh-CN" w:bidi="ar-SA"/>
        </w:rPr>
        <w:t>7、书面声明：参加本次政府采购活动前三年内在经营活动中没有重大违法记录的声明函；</w:t>
      </w:r>
    </w:p>
    <w:p>
      <w:pPr>
        <w:tabs>
          <w:tab w:val="left" w:pos="756"/>
        </w:tabs>
        <w:bidi w:val="0"/>
        <w:ind w:firstLine="560" w:firstLineChars="200"/>
        <w:jc w:val="left"/>
        <w:rPr>
          <w:rFonts w:hint="eastAsia" w:eastAsia="宋体" w:cs="Times New Roman"/>
          <w:color w:val="auto"/>
          <w:kern w:val="2"/>
          <w:sz w:val="28"/>
          <w:szCs w:val="28"/>
          <w:lang w:val="en-US" w:eastAsia="zh-CN" w:bidi="ar-SA"/>
        </w:rPr>
      </w:pPr>
      <w:r>
        <w:rPr>
          <w:rFonts w:hint="eastAsia" w:eastAsia="宋体" w:cs="Times New Roman"/>
          <w:color w:val="auto"/>
          <w:kern w:val="2"/>
          <w:sz w:val="28"/>
          <w:szCs w:val="28"/>
          <w:lang w:val="en-US" w:eastAsia="zh-CN" w:bidi="ar-SA"/>
        </w:rPr>
        <w:t>8、信誉要求：投标供应商在中国政府采购网（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页查询截图加盖企业原色印章（投标供应商未被列入失信被执行人名单截图可在其“中国执行信息公开网”网站（http://zxgk.court.gov.cn）中全国范围内查询）；</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宋体" w:hAnsi="宋体" w:eastAsia="宋体" w:cs="宋体"/>
          <w:i w:val="0"/>
          <w:iCs w:val="0"/>
          <w:caps w:val="0"/>
          <w:color w:val="auto"/>
          <w:spacing w:val="0"/>
          <w:sz w:val="28"/>
          <w:szCs w:val="28"/>
          <w:shd w:val="clear" w:color="auto" w:fill="FFFFFF"/>
          <w:lang w:val="en-US" w:eastAsia="zh-CN"/>
        </w:rPr>
      </w:pPr>
      <w:r>
        <w:rPr>
          <w:rFonts w:hint="eastAsia" w:eastAsia="宋体" w:cs="Times New Roman"/>
          <w:color w:val="auto"/>
          <w:kern w:val="2"/>
          <w:sz w:val="28"/>
          <w:szCs w:val="28"/>
          <w:lang w:val="en-US" w:eastAsia="zh-CN" w:bidi="ar-SA"/>
        </w:rPr>
        <w:t>9</w:t>
      </w:r>
      <w:r>
        <w:rPr>
          <w:rFonts w:hint="eastAsia" w:ascii="Calibri" w:hAnsi="Calibri" w:eastAsia="宋体" w:cs="Times New Roman"/>
          <w:color w:val="auto"/>
          <w:kern w:val="2"/>
          <w:sz w:val="28"/>
          <w:szCs w:val="28"/>
          <w:lang w:val="en-US" w:eastAsia="zh-CN" w:bidi="ar-SA"/>
        </w:rPr>
        <w:t>、提供榆林市政府采购工程类项目供应商信用承诺书及信用中国（陕西榆林）主动承诺网页截图；“信用中国”网站中投标人失信被执行人截图以“中国执行信息公开网”网站（http://zxgk.court.gov.cn/shixin/）中全国范围内查询为准（截图需显示网站名称）</w:t>
      </w:r>
      <w:r>
        <w:rPr>
          <w:rFonts w:hint="eastAsia" w:ascii="宋体" w:hAnsi="宋体" w:eastAsia="宋体" w:cs="宋体"/>
          <w:i w:val="0"/>
          <w:iCs w:val="0"/>
          <w:caps w:val="0"/>
          <w:color w:val="auto"/>
          <w:spacing w:val="0"/>
          <w:sz w:val="28"/>
          <w:szCs w:val="28"/>
          <w:shd w:val="clear" w:color="auto" w:fill="FFFFFF"/>
          <w:lang w:val="en-US" w:eastAsia="zh-CN"/>
        </w:rPr>
        <w:t xml:space="preserve"> </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10、谈判保证金：用投标信用承诺书代替（提供投标信用承诺书及信用中国（陕西榆林）主动承诺网页截图）；</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11、单位负责人为同一人或者存在直接控股、管理关系的不同供应商，不得同时参加本项目投标活动，提供《供应商企业关系关联承诺书》；</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12、本项目专门面向中小企业采购，属于建筑行业，非中小企业不得参与本项目投标。不满足中小企业政策规定的，将被拒绝参与本项目政府采购投标活动。满足要求的中小企业须提供管理办法规定的《中小企业声明函》；满足要求的监狱企业、福利性企业参加政府采购活动时，视同小微企业；</w:t>
      </w: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六、合同模板：</w:t>
      </w:r>
    </w:p>
    <w:p>
      <w:pPr>
        <w:spacing w:line="36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府谷县麻镇集镇村组路灯安装工程</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snapToGrid w:val="0"/>
          <w:color w:val="auto"/>
          <w:kern w:val="0"/>
          <w:sz w:val="28"/>
          <w:szCs w:val="28"/>
          <w:lang w:eastAsia="zh-CN"/>
        </w:rPr>
        <w:t>府谷县麻镇集镇村组路灯安装工程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eastAsia="宋体" w:cs="宋体"/>
          <w:b/>
          <w:color w:val="auto"/>
          <w:sz w:val="28"/>
          <w:szCs w:val="28"/>
          <w:lang w:val="en-US"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本合同所提供的服务项目内容：（与报价文件中</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u w:val="single"/>
          <w:lang w:val="en-US" w:eastAsia="zh-CN"/>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u w:val="single"/>
          <w:lang w:val="en-US" w:eastAsia="zh-CN"/>
        </w:rPr>
        <w:t>总工程款最终以决算结论为准。甲方按照工程进度支付乙方工程款，工程竣工后支付总工程款的80%，验收决算后支付剩余总工程款。</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八、违约条款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4"/>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九、履约验收标准和方式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符合国家相关施工验收规范；并达到合格标准。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符合国家相关施工标准   </w:t>
      </w:r>
    </w:p>
    <w:p>
      <w:pPr>
        <w:pStyle w:val="9"/>
        <w:rPr>
          <w:rFonts w:hint="eastAsia" w:ascii="宋体" w:hAnsi="宋体" w:eastAsia="宋体" w:cs="宋体"/>
          <w:color w:val="auto"/>
          <w:sz w:val="28"/>
          <w:szCs w:val="28"/>
          <w:lang w:val="en-US"/>
        </w:rPr>
      </w:pP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eastAsia="zh-CN"/>
        </w:rPr>
        <w:t>府谷县黄甫镇麻镇便民服务中心</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2、采购单位地址：</w:t>
      </w:r>
      <w:r>
        <w:rPr>
          <w:rFonts w:hint="eastAsia" w:ascii="宋体" w:hAnsi="宋体" w:eastAsia="宋体" w:cs="宋体"/>
          <w:color w:val="auto"/>
          <w:sz w:val="28"/>
          <w:szCs w:val="28"/>
          <w:lang w:val="en-US" w:eastAsia="zh-CN"/>
        </w:rPr>
        <w:t>陕西省榆林市府谷县黄甫镇麻镇</w:t>
      </w:r>
    </w:p>
    <w:p>
      <w:pPr>
        <w:adjustRightInd w:val="0"/>
        <w:snapToGrid w:val="0"/>
        <w:spacing w:line="36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3、项目联系人：任义兵  联系电话：15353887093</w:t>
      </w:r>
    </w:p>
    <w:p>
      <w:pPr>
        <w:pStyle w:val="2"/>
        <w:rPr>
          <w:rFonts w:hint="eastAsia" w:ascii="宋体" w:hAnsi="宋体" w:eastAsia="宋体" w:cs="宋体"/>
          <w:color w:val="auto"/>
          <w:sz w:val="28"/>
          <w:szCs w:val="28"/>
        </w:rPr>
      </w:pPr>
    </w:p>
    <w:p>
      <w:pPr>
        <w:tabs>
          <w:tab w:val="left" w:pos="756"/>
        </w:tabs>
        <w:jc w:val="right"/>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府谷县黄甫镇麻镇便民服务中心</w:t>
      </w:r>
    </w:p>
    <w:p>
      <w:pPr>
        <w:tabs>
          <w:tab w:val="left" w:pos="756"/>
        </w:tabs>
        <w:jc w:val="right"/>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11</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日</w:t>
      </w:r>
    </w:p>
    <w:p>
      <w:pPr>
        <w:pStyle w:val="9"/>
        <w:rPr>
          <w:rFonts w:hint="eastAsia"/>
          <w:color w:val="auto"/>
          <w:lang w:val="en-US" w:eastAsia="zh-CN"/>
        </w:rPr>
      </w:pPr>
    </w:p>
    <w:p>
      <w:pPr>
        <w:pStyle w:val="5"/>
        <w:ind w:left="0" w:leftChars="0" w:firstLine="0" w:firstLineChars="0"/>
        <w:rPr>
          <w:rFonts w:hint="default"/>
          <w:color w:val="auto"/>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70458"/>
    <w:multiLevelType w:val="singleLevel"/>
    <w:tmpl w:val="73F704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MzI0MDY5Y2U4ZTIzNzk1ZTA4NmVhNmJlYjIyYTkifQ=="/>
  </w:docVars>
  <w:rsids>
    <w:rsidRoot w:val="00000000"/>
    <w:rsid w:val="010B22B0"/>
    <w:rsid w:val="03585AD2"/>
    <w:rsid w:val="04AD2EAD"/>
    <w:rsid w:val="063D2F0C"/>
    <w:rsid w:val="074958E1"/>
    <w:rsid w:val="08EC29C7"/>
    <w:rsid w:val="0CDA38DE"/>
    <w:rsid w:val="0ECE329B"/>
    <w:rsid w:val="10F20297"/>
    <w:rsid w:val="126B2BAF"/>
    <w:rsid w:val="12A54313"/>
    <w:rsid w:val="1568524F"/>
    <w:rsid w:val="16EF2672"/>
    <w:rsid w:val="17382A37"/>
    <w:rsid w:val="18151CD4"/>
    <w:rsid w:val="1A2E6BD7"/>
    <w:rsid w:val="1A305C02"/>
    <w:rsid w:val="1BF74D53"/>
    <w:rsid w:val="1C6B2111"/>
    <w:rsid w:val="1D0A37C7"/>
    <w:rsid w:val="1D813BCE"/>
    <w:rsid w:val="1FD91AA0"/>
    <w:rsid w:val="20146634"/>
    <w:rsid w:val="20567911"/>
    <w:rsid w:val="20694A16"/>
    <w:rsid w:val="211D776A"/>
    <w:rsid w:val="230961F8"/>
    <w:rsid w:val="247D50F0"/>
    <w:rsid w:val="2574265C"/>
    <w:rsid w:val="26F7280B"/>
    <w:rsid w:val="2ADF4321"/>
    <w:rsid w:val="2B626DED"/>
    <w:rsid w:val="2E1F2D74"/>
    <w:rsid w:val="2E8B665B"/>
    <w:rsid w:val="2F4862FA"/>
    <w:rsid w:val="2F972DDE"/>
    <w:rsid w:val="31B90C39"/>
    <w:rsid w:val="33356B95"/>
    <w:rsid w:val="34EE34A0"/>
    <w:rsid w:val="35005B21"/>
    <w:rsid w:val="36A579BC"/>
    <w:rsid w:val="37DE77FC"/>
    <w:rsid w:val="3AEE2345"/>
    <w:rsid w:val="3C9A11D3"/>
    <w:rsid w:val="3D793B23"/>
    <w:rsid w:val="3EDE051C"/>
    <w:rsid w:val="4081166C"/>
    <w:rsid w:val="41847666"/>
    <w:rsid w:val="453D5029"/>
    <w:rsid w:val="463C4B8F"/>
    <w:rsid w:val="46BB4B8B"/>
    <w:rsid w:val="47DF019E"/>
    <w:rsid w:val="47F33959"/>
    <w:rsid w:val="49584F34"/>
    <w:rsid w:val="4A767D68"/>
    <w:rsid w:val="4AD516B9"/>
    <w:rsid w:val="4CD132CD"/>
    <w:rsid w:val="4E086E6A"/>
    <w:rsid w:val="4FF100B9"/>
    <w:rsid w:val="53AF684C"/>
    <w:rsid w:val="555E469B"/>
    <w:rsid w:val="56097CE2"/>
    <w:rsid w:val="579B6102"/>
    <w:rsid w:val="59480B21"/>
    <w:rsid w:val="5955323E"/>
    <w:rsid w:val="5A700229"/>
    <w:rsid w:val="5D9E6F62"/>
    <w:rsid w:val="5DF01850"/>
    <w:rsid w:val="5FD96977"/>
    <w:rsid w:val="60773A12"/>
    <w:rsid w:val="60B16864"/>
    <w:rsid w:val="614900BB"/>
    <w:rsid w:val="63644CF4"/>
    <w:rsid w:val="682E529D"/>
    <w:rsid w:val="6A236A13"/>
    <w:rsid w:val="6A275166"/>
    <w:rsid w:val="6A3658CC"/>
    <w:rsid w:val="6B2313EE"/>
    <w:rsid w:val="6C340BCC"/>
    <w:rsid w:val="6C553829"/>
    <w:rsid w:val="6C9C6D62"/>
    <w:rsid w:val="6DF96B24"/>
    <w:rsid w:val="704B010A"/>
    <w:rsid w:val="70C525FF"/>
    <w:rsid w:val="736C77A3"/>
    <w:rsid w:val="7A302F01"/>
    <w:rsid w:val="7ABB0CFB"/>
    <w:rsid w:val="7AE91D0C"/>
    <w:rsid w:val="7B47063E"/>
    <w:rsid w:val="7C013085"/>
    <w:rsid w:val="7CAA5D21"/>
    <w:rsid w:val="7E7B4D2D"/>
    <w:rsid w:val="7F7A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5"/>
    <w:qFormat/>
    <w:uiPriority w:val="9"/>
    <w:pPr>
      <w:keepNext/>
      <w:keepLines/>
      <w:spacing w:line="240" w:lineRule="auto"/>
      <w:outlineLvl w:val="1"/>
    </w:pPr>
    <w:rPr>
      <w:rFonts w:ascii="Calibri" w:hAnsi="Calibri"/>
      <w:b/>
      <w:bCs/>
      <w:kern w:val="0"/>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unhideWhenUsed/>
    <w:qFormat/>
    <w:uiPriority w:val="99"/>
    <w:pPr>
      <w:ind w:firstLine="420"/>
    </w:pPr>
  </w:style>
  <w:style w:type="paragraph" w:styleId="6">
    <w:name w:val="Body Text"/>
    <w:basedOn w:val="1"/>
    <w:next w:val="7"/>
    <w:qFormat/>
    <w:uiPriority w:val="0"/>
    <w:pPr>
      <w:spacing w:afterLines="50" w:line="360" w:lineRule="auto"/>
    </w:pPr>
    <w:rPr>
      <w:rFonts w:ascii="宋体" w:hAnsi="宋体"/>
      <w:color w:val="000000"/>
      <w:sz w:val="24"/>
    </w:rPr>
  </w:style>
  <w:style w:type="paragraph" w:styleId="7">
    <w:name w:val="Body Text 2"/>
    <w:basedOn w:val="1"/>
    <w:qFormat/>
    <w:uiPriority w:val="0"/>
    <w:pPr>
      <w:spacing w:line="360" w:lineRule="auto"/>
    </w:pPr>
    <w:rPr>
      <w:rFonts w:ascii="幼圆" w:eastAsia="幼圆"/>
      <w:sz w:val="24"/>
      <w:u w:val="single"/>
    </w:rPr>
  </w:style>
  <w:style w:type="paragraph" w:styleId="8">
    <w:name w:val="Body Text Indent"/>
    <w:basedOn w:val="1"/>
    <w:qFormat/>
    <w:uiPriority w:val="0"/>
    <w:pPr>
      <w:ind w:left="1083" w:leftChars="30" w:hanging="1020" w:hangingChars="425"/>
    </w:pPr>
    <w:rPr>
      <w:rFonts w:ascii="宋体" w:hAnsi="宋体"/>
      <w:sz w:val="24"/>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Body Text First Indent"/>
    <w:basedOn w:val="6"/>
    <w:qFormat/>
    <w:uiPriority w:val="0"/>
    <w:pPr>
      <w:adjustRightInd w:val="0"/>
      <w:ind w:firstLine="420"/>
      <w:jc w:val="left"/>
      <w:textAlignment w:val="baseline"/>
    </w:pPr>
    <w:rPr>
      <w:kern w:val="0"/>
      <w:sz w:val="21"/>
    </w:rPr>
  </w:style>
  <w:style w:type="paragraph" w:styleId="13">
    <w:name w:val="Body Text First Indent 2"/>
    <w:basedOn w:val="8"/>
    <w:next w:val="12"/>
    <w:unhideWhenUsed/>
    <w:qFormat/>
    <w:uiPriority w:val="99"/>
    <w:pPr>
      <w:ind w:firstLine="420" w:firstLineChars="200"/>
    </w:pPr>
  </w:style>
  <w:style w:type="character" w:customStyle="1" w:styleId="16">
    <w:name w:val="font101"/>
    <w:basedOn w:val="15"/>
    <w:qFormat/>
    <w:uiPriority w:val="0"/>
    <w:rPr>
      <w:rFonts w:hint="default" w:ascii="Times New Roman" w:hAnsi="Times New Roman" w:cs="Times New Roman"/>
      <w:color w:val="000000"/>
      <w:sz w:val="22"/>
      <w:szCs w:val="22"/>
      <w:u w:val="none"/>
    </w:rPr>
  </w:style>
  <w:style w:type="character" w:customStyle="1" w:styleId="17">
    <w:name w:val="font81"/>
    <w:basedOn w:val="15"/>
    <w:qFormat/>
    <w:uiPriority w:val="0"/>
    <w:rPr>
      <w:rFonts w:hint="eastAsia" w:ascii="宋体" w:hAnsi="宋体" w:eastAsia="宋体" w:cs="宋体"/>
      <w:color w:val="000000"/>
      <w:sz w:val="22"/>
      <w:szCs w:val="22"/>
      <w:u w:val="none"/>
    </w:rPr>
  </w:style>
  <w:style w:type="character" w:customStyle="1" w:styleId="18">
    <w:name w:val="标题 1 Char"/>
    <w:link w:val="3"/>
    <w:qFormat/>
    <w:uiPriority w:val="9"/>
    <w:rPr>
      <w:rFonts w:ascii="Times New Roman" w:hAnsi="Times New Roman" w:eastAsia="宋体"/>
      <w:b/>
      <w:bCs/>
      <w:kern w:val="44"/>
      <w:sz w:val="36"/>
      <w:szCs w:val="44"/>
    </w:rPr>
  </w:style>
  <w:style w:type="paragraph" w:customStyle="1" w:styleId="19">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3067</Words>
  <Characters>3263</Characters>
  <Lines>0</Lines>
  <Paragraphs>0</Paragraphs>
  <TotalTime>9</TotalTime>
  <ScaleCrop>false</ScaleCrop>
  <LinksUpToDate>false</LinksUpToDate>
  <CharactersWithSpaces>3539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一笑而过</cp:lastModifiedBy>
  <dcterms:modified xsi:type="dcterms:W3CDTF">2022-11-01T02:05:52Z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E52B85F445D74FC6A70C14581F52020A</vt:lpwstr>
  </property>
</Properties>
</file>