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ordWrap/>
        <w:overflowPunct/>
        <w:topLinePunct w:val="0"/>
        <w:bidi w:val="0"/>
        <w:spacing w:line="400" w:lineRule="exact"/>
        <w:ind w:right="0" w:firstLine="0" w:firstLineChars="0"/>
        <w:jc w:val="center"/>
        <w:rPr>
          <w:rFonts w:hint="eastAsia" w:ascii="新宋体" w:hAnsi="新宋体" w:eastAsia="新宋体" w:cs="新宋体"/>
          <w:b/>
          <w:bCs/>
          <w:sz w:val="24"/>
          <w:szCs w:val="24"/>
          <w:lang w:val="en-US" w:eastAsia="zh-CN"/>
        </w:rPr>
      </w:pPr>
      <w:r>
        <w:rPr>
          <w:rFonts w:hint="eastAsia" w:ascii="新宋体" w:hAnsi="新宋体" w:eastAsia="新宋体" w:cs="新宋体"/>
          <w:b/>
          <w:bCs/>
          <w:sz w:val="24"/>
          <w:szCs w:val="24"/>
          <w:lang w:val="en-US" w:eastAsia="zh-CN"/>
        </w:rPr>
        <w:t>府谷能源投资集团沙沟岔矿业有限公司防爆柴油无轨胶轮车及防爆装载机设备采购</w:t>
      </w:r>
    </w:p>
    <w:p>
      <w:pPr>
        <w:keepNext w:val="0"/>
        <w:keepLines w:val="0"/>
        <w:pageBreakBefore w:val="0"/>
        <w:widowControl w:val="0"/>
        <w:kinsoku/>
        <w:wordWrap/>
        <w:overflowPunct/>
        <w:topLinePunct w:val="0"/>
        <w:autoSpaceDE/>
        <w:autoSpaceDN/>
        <w:bidi w:val="0"/>
        <w:adjustRightInd/>
        <w:snapToGrid/>
        <w:spacing w:line="560" w:lineRule="exact"/>
        <w:ind w:right="0" w:firstLine="0" w:firstLineChars="0"/>
        <w:textAlignment w:val="auto"/>
        <w:rPr>
          <w:rFonts w:hint="eastAsia" w:ascii="新宋体" w:hAnsi="新宋体" w:eastAsia="新宋体" w:cs="新宋体"/>
          <w:sz w:val="20"/>
          <w:szCs w:val="20"/>
        </w:rPr>
      </w:pPr>
      <w:r>
        <w:rPr>
          <w:rFonts w:hint="eastAsia" w:ascii="新宋体" w:hAnsi="新宋体" w:eastAsia="新宋体" w:cs="新宋体"/>
          <w:b/>
          <w:bCs/>
          <w:sz w:val="24"/>
          <w:szCs w:val="24"/>
          <w:lang w:val="en-US" w:eastAsia="zh-CN"/>
        </w:rPr>
        <w:t>第一、</w:t>
      </w:r>
      <w:r>
        <w:rPr>
          <w:rFonts w:hint="eastAsia" w:ascii="新宋体" w:hAnsi="新宋体" w:eastAsia="新宋体" w:cs="新宋体"/>
          <w:b/>
          <w:bCs/>
          <w:sz w:val="24"/>
          <w:szCs w:val="24"/>
        </w:rPr>
        <w:t>采购需求：</w:t>
      </w:r>
      <w:r>
        <w:rPr>
          <w:rFonts w:hint="eastAsia" w:ascii="新宋体" w:hAnsi="新宋体" w:eastAsia="新宋体" w:cs="新宋体"/>
          <w:sz w:val="20"/>
          <w:szCs w:val="20"/>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0" w:firstLineChars="0"/>
        <w:textAlignment w:val="auto"/>
        <w:rPr>
          <w:rFonts w:hint="eastAsia" w:ascii="新宋体" w:hAnsi="新宋体" w:eastAsia="新宋体" w:cs="新宋体"/>
          <w:sz w:val="20"/>
          <w:szCs w:val="20"/>
          <w:lang w:val="en-US" w:eastAsia="zh-CN"/>
        </w:rPr>
      </w:pPr>
      <w:r>
        <w:rPr>
          <w:rFonts w:hint="eastAsia" w:ascii="新宋体" w:hAnsi="新宋体" w:eastAsia="新宋体" w:cs="新宋体"/>
          <w:sz w:val="20"/>
          <w:szCs w:val="20"/>
          <w:lang w:val="en-US" w:eastAsia="zh-CN"/>
        </w:rPr>
        <w:t>1、项目名称：府谷能源投资集团沙沟岔矿业有限公司防爆柴油无轨胶轮车及防爆装载机设备采</w:t>
      </w:r>
      <w:bookmarkStart w:id="10" w:name="_GoBack"/>
      <w:bookmarkEnd w:id="10"/>
      <w:r>
        <w:rPr>
          <w:rFonts w:hint="eastAsia" w:ascii="新宋体" w:hAnsi="新宋体" w:eastAsia="新宋体" w:cs="新宋体"/>
          <w:sz w:val="20"/>
          <w:szCs w:val="20"/>
          <w:lang w:val="en-US" w:eastAsia="zh-CN"/>
        </w:rPr>
        <w:t>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0" w:firstLineChars="0"/>
        <w:textAlignment w:val="auto"/>
        <w:rPr>
          <w:rFonts w:hint="eastAsia" w:ascii="新宋体" w:hAnsi="新宋体" w:eastAsia="新宋体" w:cs="新宋体"/>
          <w:sz w:val="20"/>
          <w:szCs w:val="20"/>
          <w:lang w:val="en-US" w:eastAsia="zh-CN"/>
        </w:rPr>
      </w:pPr>
      <w:r>
        <w:rPr>
          <w:rFonts w:hint="eastAsia" w:ascii="新宋体" w:hAnsi="新宋体" w:eastAsia="新宋体" w:cs="新宋体"/>
          <w:sz w:val="20"/>
          <w:szCs w:val="20"/>
          <w:lang w:val="en-US" w:eastAsia="zh-CN"/>
        </w:rPr>
        <w:t>2、预算金额：1410000.00元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0" w:firstLineChars="0"/>
        <w:textAlignment w:val="auto"/>
        <w:rPr>
          <w:rFonts w:hint="eastAsia" w:ascii="新宋体" w:hAnsi="新宋体" w:eastAsia="新宋体" w:cs="新宋体"/>
          <w:sz w:val="20"/>
          <w:szCs w:val="20"/>
          <w:lang w:val="en-US" w:eastAsia="zh-CN"/>
        </w:rPr>
      </w:pPr>
      <w:r>
        <w:rPr>
          <w:rFonts w:hint="eastAsia" w:ascii="新宋体" w:hAnsi="新宋体" w:eastAsia="新宋体" w:cs="新宋体"/>
          <w:sz w:val="20"/>
          <w:szCs w:val="20"/>
          <w:lang w:val="en-US" w:eastAsia="zh-CN"/>
        </w:rPr>
        <w:t>3、采购需求：本项目为设备采购，采购1台防爆柴油无轨胶轮车、3台防爆装载机设备。用途：自用。资金来源：自筹。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0" w:firstLineChars="0"/>
        <w:textAlignment w:val="auto"/>
        <w:rPr>
          <w:rFonts w:hint="eastAsia" w:ascii="新宋体" w:hAnsi="新宋体" w:eastAsia="新宋体" w:cs="新宋体"/>
          <w:b/>
          <w:bCs/>
          <w:sz w:val="20"/>
          <w:szCs w:val="20"/>
          <w:lang w:val="en-US" w:eastAsia="zh-CN"/>
        </w:rPr>
      </w:pPr>
      <w:r>
        <w:rPr>
          <w:rFonts w:hint="eastAsia" w:ascii="新宋体" w:hAnsi="新宋体" w:eastAsia="新宋体" w:cs="新宋体"/>
          <w:b/>
          <w:bCs/>
          <w:sz w:val="20"/>
          <w:szCs w:val="20"/>
          <w:lang w:val="en-US" w:eastAsia="zh-CN"/>
        </w:rPr>
        <w:t>一、商务要求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0" w:firstLineChars="0"/>
        <w:textAlignment w:val="auto"/>
        <w:rPr>
          <w:rFonts w:hint="eastAsia" w:ascii="新宋体" w:hAnsi="新宋体" w:eastAsia="新宋体" w:cs="新宋体"/>
          <w:sz w:val="20"/>
          <w:szCs w:val="20"/>
          <w:lang w:val="en-US" w:eastAsia="zh-CN"/>
        </w:rPr>
      </w:pPr>
      <w:r>
        <w:rPr>
          <w:rFonts w:hint="eastAsia" w:ascii="新宋体" w:hAnsi="新宋体" w:eastAsia="新宋体" w:cs="新宋体"/>
          <w:sz w:val="20"/>
          <w:szCs w:val="20"/>
          <w:lang w:val="en-US" w:eastAsia="zh-CN"/>
        </w:rPr>
        <w:t>1）项目地点：采购人指定地点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0" w:firstLineChars="0"/>
        <w:textAlignment w:val="auto"/>
        <w:rPr>
          <w:rFonts w:hint="eastAsia" w:ascii="新宋体" w:hAnsi="新宋体" w:eastAsia="新宋体" w:cs="新宋体"/>
          <w:color w:val="auto"/>
          <w:sz w:val="20"/>
          <w:szCs w:val="20"/>
          <w:highlight w:val="none"/>
          <w:lang w:val="en-US" w:eastAsia="zh-CN"/>
        </w:rPr>
      </w:pPr>
      <w:r>
        <w:rPr>
          <w:rFonts w:hint="eastAsia" w:ascii="新宋体" w:hAnsi="新宋体" w:eastAsia="新宋体" w:cs="新宋体"/>
          <w:color w:val="auto"/>
          <w:sz w:val="20"/>
          <w:szCs w:val="20"/>
          <w:lang w:val="en-US" w:eastAsia="zh-CN"/>
        </w:rPr>
        <w:t>2）供货期：</w:t>
      </w:r>
      <w:r>
        <w:rPr>
          <w:rFonts w:hint="eastAsia" w:ascii="新宋体" w:hAnsi="新宋体" w:eastAsia="新宋体" w:cs="新宋体"/>
          <w:color w:val="auto"/>
          <w:sz w:val="20"/>
          <w:szCs w:val="20"/>
          <w:highlight w:val="none"/>
          <w:lang w:val="en-US" w:eastAsia="zh-CN"/>
        </w:rPr>
        <w:t>合同签订之日起60个日历日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0" w:firstLineChars="0"/>
        <w:textAlignment w:val="auto"/>
        <w:rPr>
          <w:rFonts w:hint="eastAsia" w:ascii="新宋体" w:hAnsi="新宋体" w:eastAsia="新宋体" w:cs="新宋体"/>
          <w:color w:val="auto"/>
          <w:sz w:val="20"/>
          <w:szCs w:val="20"/>
          <w:lang w:val="en-US" w:eastAsia="zh-CN"/>
        </w:rPr>
      </w:pPr>
      <w:r>
        <w:rPr>
          <w:rFonts w:hint="eastAsia" w:ascii="新宋体" w:hAnsi="新宋体" w:eastAsia="新宋体" w:cs="新宋体"/>
          <w:color w:val="auto"/>
          <w:sz w:val="20"/>
          <w:szCs w:val="20"/>
          <w:highlight w:val="none"/>
          <w:lang w:val="en-US" w:eastAsia="zh-CN"/>
        </w:rPr>
        <w:t>3）质保期：验收合格后3年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0" w:firstLineChars="0"/>
        <w:textAlignment w:val="auto"/>
        <w:rPr>
          <w:rFonts w:hint="eastAsia" w:ascii="新宋体" w:hAnsi="新宋体" w:eastAsia="新宋体" w:cs="新宋体"/>
          <w:color w:val="auto"/>
          <w:sz w:val="20"/>
          <w:szCs w:val="20"/>
          <w:lang w:val="en-US" w:eastAsia="zh-CN"/>
        </w:rPr>
      </w:pPr>
      <w:r>
        <w:rPr>
          <w:rFonts w:hint="eastAsia" w:ascii="新宋体" w:hAnsi="新宋体" w:eastAsia="新宋体" w:cs="新宋体"/>
          <w:color w:val="auto"/>
          <w:sz w:val="20"/>
          <w:szCs w:val="20"/>
          <w:lang w:val="en-US" w:eastAsia="zh-CN"/>
        </w:rPr>
        <w:t>4）款项结算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400" w:firstLineChars="200"/>
        <w:textAlignment w:val="auto"/>
        <w:rPr>
          <w:rFonts w:hint="eastAsia" w:ascii="新宋体" w:hAnsi="新宋体" w:eastAsia="新宋体" w:cs="新宋体"/>
          <w:color w:val="auto"/>
          <w:sz w:val="20"/>
          <w:szCs w:val="20"/>
          <w:highlight w:val="none"/>
          <w:lang w:val="en-US" w:eastAsia="zh-CN"/>
        </w:rPr>
      </w:pPr>
      <w:r>
        <w:rPr>
          <w:rFonts w:hint="eastAsia" w:ascii="新宋体" w:hAnsi="新宋体" w:eastAsia="新宋体" w:cs="新宋体"/>
          <w:color w:val="auto"/>
          <w:sz w:val="20"/>
          <w:szCs w:val="20"/>
          <w:highlight w:val="none"/>
          <w:lang w:val="en-US" w:eastAsia="zh-CN"/>
        </w:rPr>
        <w:t>由采购人负责结算，付款前，供应商必须向给采购人开具全额发票。付款方式：签订合同支付合同总金额的30%，货到安装完成支付合同总金额的30%，项目审计后支付合同总金额的30%，剩余10%待验收合格后3年内付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0" w:firstLineChars="0"/>
        <w:textAlignment w:val="auto"/>
        <w:rPr>
          <w:rFonts w:hint="eastAsia" w:ascii="新宋体" w:hAnsi="新宋体" w:eastAsia="新宋体" w:cs="新宋体"/>
          <w:sz w:val="20"/>
          <w:szCs w:val="20"/>
          <w:lang w:val="en-US" w:eastAsia="zh-CN"/>
        </w:rPr>
      </w:pPr>
      <w:r>
        <w:rPr>
          <w:rFonts w:hint="eastAsia" w:ascii="新宋体" w:hAnsi="新宋体" w:eastAsia="新宋体" w:cs="新宋体"/>
          <w:sz w:val="20"/>
          <w:szCs w:val="20"/>
          <w:lang w:val="en-US" w:eastAsia="zh-CN"/>
        </w:rPr>
        <w:t>5）违约责任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0" w:firstLineChars="0"/>
        <w:textAlignment w:val="auto"/>
        <w:rPr>
          <w:rFonts w:hint="eastAsia" w:ascii="新宋体" w:hAnsi="新宋体" w:eastAsia="新宋体" w:cs="新宋体"/>
          <w:sz w:val="20"/>
          <w:szCs w:val="20"/>
          <w:lang w:val="en-US" w:eastAsia="zh-CN"/>
        </w:rPr>
      </w:pPr>
      <w:r>
        <w:rPr>
          <w:rFonts w:hint="eastAsia" w:ascii="新宋体" w:hAnsi="新宋体" w:eastAsia="新宋体" w:cs="新宋体"/>
          <w:sz w:val="20"/>
          <w:szCs w:val="20"/>
          <w:lang w:val="en-US" w:eastAsia="zh-CN"/>
        </w:rPr>
        <w:t>按《合同法》中的相关条款执行。未按合同或招标文件要求提服务或服务质量不能满足采购人要求的，采购单位有权单方终止合同，甚至对供应商违约行为进行追究。</w:t>
      </w:r>
    </w:p>
    <w:p>
      <w:pPr>
        <w:rPr>
          <w:rFonts w:hint="eastAsia" w:ascii="新宋体" w:hAnsi="新宋体" w:eastAsia="新宋体" w:cs="新宋体"/>
          <w:lang w:val="en-US" w:eastAsia="zh-CN"/>
        </w:rPr>
      </w:pPr>
      <w:r>
        <w:rPr>
          <w:rFonts w:hint="eastAsia" w:ascii="新宋体" w:hAnsi="新宋体" w:eastAsia="新宋体" w:cs="新宋体"/>
          <w:sz w:val="20"/>
          <w:szCs w:val="20"/>
          <w:lang w:val="en-US" w:eastAsia="zh-CN"/>
        </w:rPr>
        <w:br w:type="page"/>
      </w:r>
    </w:p>
    <w:p>
      <w:pPr>
        <w:keepNext w:val="0"/>
        <w:keepLines w:val="0"/>
        <w:pageBreakBefore w:val="0"/>
        <w:numPr>
          <w:ilvl w:val="0"/>
          <w:numId w:val="1"/>
        </w:numPr>
        <w:wordWrap/>
        <w:overflowPunct/>
        <w:topLinePunct w:val="0"/>
        <w:bidi w:val="0"/>
        <w:spacing w:line="400" w:lineRule="exact"/>
        <w:ind w:right="0" w:firstLine="0" w:firstLineChars="0"/>
        <w:rPr>
          <w:rFonts w:hint="eastAsia" w:ascii="新宋体" w:hAnsi="新宋体" w:eastAsia="新宋体" w:cs="新宋体"/>
          <w:b/>
          <w:bCs/>
          <w:color w:val="auto"/>
          <w:lang w:eastAsia="zh-CN"/>
        </w:rPr>
      </w:pPr>
      <w:r>
        <w:rPr>
          <w:rFonts w:hint="eastAsia" w:ascii="新宋体" w:hAnsi="新宋体" w:eastAsia="新宋体" w:cs="新宋体"/>
          <w:b/>
          <w:bCs/>
          <w:color w:val="auto"/>
          <w:sz w:val="20"/>
          <w:szCs w:val="20"/>
          <w:highlight w:val="none"/>
        </w:rPr>
        <w:t>技术</w:t>
      </w:r>
      <w:r>
        <w:rPr>
          <w:rFonts w:hint="eastAsia" w:ascii="新宋体" w:hAnsi="新宋体" w:eastAsia="新宋体" w:cs="新宋体"/>
          <w:b/>
          <w:bCs/>
          <w:color w:val="auto"/>
          <w:sz w:val="20"/>
          <w:szCs w:val="20"/>
          <w:highlight w:val="none"/>
          <w:lang w:eastAsia="zh-CN"/>
        </w:rPr>
        <w:t>要求</w:t>
      </w:r>
    </w:p>
    <w:p>
      <w:pPr>
        <w:pStyle w:val="4"/>
        <w:rPr>
          <w:rFonts w:hint="eastAsia"/>
          <w:lang w:eastAsia="zh-CN"/>
        </w:rPr>
      </w:pPr>
    </w:p>
    <w:tbl>
      <w:tblPr>
        <w:tblStyle w:val="10"/>
        <w:tblW w:w="83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500"/>
        <w:gridCol w:w="1218"/>
        <w:gridCol w:w="1673"/>
        <w:gridCol w:w="2005"/>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5" w:hRule="atLeast"/>
        </w:trPr>
        <w:tc>
          <w:tcPr>
            <w:tcW w:w="953" w:type="dxa"/>
            <w:noWrap w:val="0"/>
            <w:vAlign w:val="center"/>
          </w:tcPr>
          <w:p>
            <w:pPr>
              <w:pStyle w:val="8"/>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center"/>
              <w:rPr>
                <w:rFonts w:hint="eastAsia" w:ascii="新宋体" w:hAnsi="新宋体" w:eastAsia="新宋体" w:cs="新宋体"/>
                <w:bCs w:val="0"/>
                <w:color w:val="auto"/>
                <w:kern w:val="2"/>
                <w:sz w:val="21"/>
                <w:szCs w:val="21"/>
                <w:highlight w:val="none"/>
                <w:vertAlign w:val="baseline"/>
                <w:lang w:val="en-US" w:eastAsia="zh-CN"/>
              </w:rPr>
            </w:pPr>
            <w:bookmarkStart w:id="0" w:name="_Toc6623"/>
            <w:bookmarkStart w:id="1" w:name="_Toc10739"/>
            <w:r>
              <w:rPr>
                <w:rFonts w:hint="eastAsia" w:ascii="新宋体" w:hAnsi="新宋体" w:eastAsia="新宋体" w:cs="新宋体"/>
                <w:bCs w:val="0"/>
                <w:color w:val="auto"/>
                <w:kern w:val="2"/>
                <w:sz w:val="21"/>
                <w:szCs w:val="21"/>
                <w:highlight w:val="none"/>
                <w:vertAlign w:val="baseline"/>
                <w:lang w:val="en-US" w:eastAsia="zh-CN"/>
              </w:rPr>
              <w:t>序号</w:t>
            </w:r>
            <w:bookmarkEnd w:id="0"/>
            <w:bookmarkEnd w:id="1"/>
          </w:p>
        </w:tc>
        <w:tc>
          <w:tcPr>
            <w:tcW w:w="1500" w:type="dxa"/>
            <w:noWrap w:val="0"/>
            <w:vAlign w:val="center"/>
          </w:tcPr>
          <w:p>
            <w:pPr>
              <w:pStyle w:val="8"/>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center"/>
              <w:rPr>
                <w:rFonts w:hint="eastAsia" w:ascii="新宋体" w:hAnsi="新宋体" w:eastAsia="新宋体" w:cs="新宋体"/>
                <w:bCs w:val="0"/>
                <w:color w:val="auto"/>
                <w:kern w:val="2"/>
                <w:sz w:val="21"/>
                <w:szCs w:val="21"/>
                <w:highlight w:val="none"/>
                <w:vertAlign w:val="baseline"/>
                <w:lang w:val="en-US" w:eastAsia="zh-CN"/>
              </w:rPr>
            </w:pPr>
            <w:bookmarkStart w:id="2" w:name="_Toc18528"/>
            <w:bookmarkStart w:id="3" w:name="_Toc20184"/>
            <w:r>
              <w:rPr>
                <w:rFonts w:hint="eastAsia" w:ascii="新宋体" w:hAnsi="新宋体" w:eastAsia="新宋体" w:cs="新宋体"/>
                <w:bCs w:val="0"/>
                <w:color w:val="auto"/>
                <w:kern w:val="2"/>
                <w:sz w:val="21"/>
                <w:szCs w:val="21"/>
                <w:highlight w:val="none"/>
                <w:vertAlign w:val="baseline"/>
                <w:lang w:val="en-US" w:eastAsia="zh-CN"/>
              </w:rPr>
              <w:t>产品名称</w:t>
            </w:r>
            <w:bookmarkEnd w:id="2"/>
            <w:bookmarkEnd w:id="3"/>
          </w:p>
        </w:tc>
        <w:tc>
          <w:tcPr>
            <w:tcW w:w="1218" w:type="dxa"/>
            <w:noWrap w:val="0"/>
            <w:vAlign w:val="center"/>
          </w:tcPr>
          <w:p>
            <w:pPr>
              <w:pStyle w:val="8"/>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center"/>
              <w:rPr>
                <w:rFonts w:hint="eastAsia" w:ascii="新宋体" w:hAnsi="新宋体" w:eastAsia="新宋体" w:cs="新宋体"/>
                <w:bCs w:val="0"/>
                <w:color w:val="auto"/>
                <w:kern w:val="2"/>
                <w:sz w:val="21"/>
                <w:szCs w:val="21"/>
                <w:highlight w:val="none"/>
                <w:vertAlign w:val="baseline"/>
                <w:lang w:val="en-US" w:eastAsia="zh-CN"/>
              </w:rPr>
            </w:pPr>
            <w:r>
              <w:rPr>
                <w:rFonts w:hint="eastAsia" w:ascii="新宋体" w:hAnsi="新宋体" w:eastAsia="新宋体" w:cs="新宋体"/>
                <w:bCs w:val="0"/>
                <w:color w:val="auto"/>
                <w:kern w:val="2"/>
                <w:sz w:val="21"/>
                <w:szCs w:val="21"/>
                <w:highlight w:val="none"/>
                <w:vertAlign w:val="baseline"/>
                <w:lang w:val="en-US" w:eastAsia="zh-CN"/>
              </w:rPr>
              <w:t>数量（台）</w:t>
            </w:r>
          </w:p>
        </w:tc>
        <w:tc>
          <w:tcPr>
            <w:tcW w:w="1673" w:type="dxa"/>
            <w:noWrap w:val="0"/>
            <w:vAlign w:val="center"/>
          </w:tcPr>
          <w:p>
            <w:pPr>
              <w:pStyle w:val="8"/>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center"/>
              <w:rPr>
                <w:rFonts w:hint="eastAsia" w:ascii="新宋体" w:hAnsi="新宋体" w:eastAsia="新宋体" w:cs="新宋体"/>
                <w:bCs w:val="0"/>
                <w:color w:val="auto"/>
                <w:kern w:val="2"/>
                <w:sz w:val="21"/>
                <w:szCs w:val="21"/>
                <w:highlight w:val="none"/>
                <w:vertAlign w:val="baseline"/>
                <w:lang w:val="en-US" w:eastAsia="zh-CN"/>
              </w:rPr>
            </w:pPr>
            <w:r>
              <w:rPr>
                <w:rFonts w:hint="eastAsia" w:ascii="新宋体" w:hAnsi="新宋体" w:eastAsia="新宋体" w:cs="新宋体"/>
                <w:bCs w:val="0"/>
                <w:color w:val="auto"/>
                <w:kern w:val="2"/>
                <w:sz w:val="21"/>
                <w:szCs w:val="21"/>
                <w:highlight w:val="none"/>
                <w:vertAlign w:val="baseline"/>
                <w:lang w:val="en-US" w:eastAsia="zh-CN"/>
              </w:rPr>
              <w:t>单价（元）</w:t>
            </w:r>
          </w:p>
        </w:tc>
        <w:tc>
          <w:tcPr>
            <w:tcW w:w="2005" w:type="dxa"/>
            <w:noWrap w:val="0"/>
            <w:vAlign w:val="center"/>
          </w:tcPr>
          <w:p>
            <w:pPr>
              <w:pStyle w:val="8"/>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center"/>
              <w:rPr>
                <w:rFonts w:hint="eastAsia" w:ascii="新宋体" w:hAnsi="新宋体" w:eastAsia="新宋体" w:cs="新宋体"/>
                <w:bCs w:val="0"/>
                <w:color w:val="auto"/>
                <w:kern w:val="2"/>
                <w:sz w:val="21"/>
                <w:szCs w:val="21"/>
                <w:highlight w:val="none"/>
                <w:vertAlign w:val="baseline"/>
                <w:lang w:val="en-US" w:eastAsia="zh-CN"/>
              </w:rPr>
            </w:pPr>
            <w:r>
              <w:rPr>
                <w:rFonts w:hint="eastAsia" w:ascii="新宋体" w:hAnsi="新宋体" w:eastAsia="新宋体" w:cs="新宋体"/>
                <w:bCs w:val="0"/>
                <w:color w:val="auto"/>
                <w:kern w:val="2"/>
                <w:sz w:val="21"/>
                <w:szCs w:val="21"/>
                <w:highlight w:val="none"/>
                <w:vertAlign w:val="baseline"/>
                <w:lang w:val="en-US" w:eastAsia="zh-CN"/>
              </w:rPr>
              <w:t>总价（元）</w:t>
            </w:r>
          </w:p>
        </w:tc>
        <w:tc>
          <w:tcPr>
            <w:tcW w:w="968" w:type="dxa"/>
            <w:noWrap w:val="0"/>
            <w:vAlign w:val="center"/>
          </w:tcPr>
          <w:p>
            <w:pPr>
              <w:pStyle w:val="8"/>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center"/>
              <w:rPr>
                <w:rFonts w:hint="eastAsia" w:ascii="新宋体" w:hAnsi="新宋体" w:eastAsia="新宋体" w:cs="新宋体"/>
                <w:bCs w:val="0"/>
                <w:color w:val="auto"/>
                <w:kern w:val="2"/>
                <w:sz w:val="21"/>
                <w:szCs w:val="21"/>
                <w:highlight w:val="none"/>
                <w:vertAlign w:val="baseline"/>
                <w:lang w:val="en-US" w:eastAsia="zh-CN"/>
              </w:rPr>
            </w:pPr>
            <w:r>
              <w:rPr>
                <w:rFonts w:hint="eastAsia" w:ascii="新宋体" w:hAnsi="新宋体" w:eastAsia="新宋体" w:cs="新宋体"/>
                <w:bCs w:val="0"/>
                <w:color w:val="auto"/>
                <w:kern w:val="2"/>
                <w:sz w:val="21"/>
                <w:szCs w:val="21"/>
                <w:highlight w:val="none"/>
                <w:vertAlign w:val="baseline"/>
                <w:lang w:val="en-US" w:eastAsia="zh-CN"/>
              </w:rPr>
              <w:t>备 注</w:t>
            </w:r>
          </w:p>
          <w:p>
            <w:pPr>
              <w:pStyle w:val="8"/>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center"/>
              <w:rPr>
                <w:rFonts w:hint="eastAsia" w:ascii="新宋体" w:hAnsi="新宋体" w:eastAsia="新宋体" w:cs="新宋体"/>
                <w:bCs w:val="0"/>
                <w:color w:val="auto"/>
                <w:kern w:val="2"/>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953" w:type="dxa"/>
            <w:noWrap w:val="0"/>
            <w:vAlign w:val="center"/>
          </w:tcPr>
          <w:p>
            <w:pPr>
              <w:pStyle w:val="8"/>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center"/>
              <w:rPr>
                <w:rFonts w:hint="eastAsia" w:ascii="新宋体" w:hAnsi="新宋体" w:eastAsia="新宋体" w:cs="新宋体"/>
                <w:bCs w:val="0"/>
                <w:color w:val="auto"/>
                <w:kern w:val="2"/>
                <w:sz w:val="21"/>
                <w:szCs w:val="21"/>
                <w:highlight w:val="none"/>
                <w:vertAlign w:val="baseline"/>
                <w:lang w:val="en-US" w:eastAsia="zh-CN"/>
              </w:rPr>
            </w:pPr>
            <w:bookmarkStart w:id="4" w:name="_Toc22926"/>
            <w:bookmarkStart w:id="5" w:name="_Toc30526"/>
            <w:r>
              <w:rPr>
                <w:rFonts w:hint="eastAsia" w:ascii="新宋体" w:hAnsi="新宋体" w:eastAsia="新宋体" w:cs="新宋体"/>
                <w:bCs w:val="0"/>
                <w:color w:val="auto"/>
                <w:kern w:val="2"/>
                <w:sz w:val="21"/>
                <w:szCs w:val="21"/>
                <w:highlight w:val="none"/>
                <w:vertAlign w:val="baseline"/>
                <w:lang w:val="en-US" w:eastAsia="zh-CN"/>
              </w:rPr>
              <w:t>1</w:t>
            </w:r>
            <w:bookmarkEnd w:id="4"/>
            <w:bookmarkEnd w:id="5"/>
          </w:p>
        </w:tc>
        <w:tc>
          <w:tcPr>
            <w:tcW w:w="1500" w:type="dxa"/>
            <w:noWrap w:val="0"/>
            <w:vAlign w:val="center"/>
          </w:tcPr>
          <w:p>
            <w:pPr>
              <w:pStyle w:val="8"/>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center"/>
              <w:rPr>
                <w:rFonts w:hint="eastAsia" w:ascii="新宋体" w:hAnsi="新宋体" w:eastAsia="新宋体" w:cs="新宋体"/>
                <w:bCs w:val="0"/>
                <w:color w:val="auto"/>
                <w:kern w:val="2"/>
                <w:sz w:val="21"/>
                <w:szCs w:val="21"/>
                <w:highlight w:val="none"/>
                <w:vertAlign w:val="baseline"/>
                <w:lang w:val="en-US" w:eastAsia="zh-CN" w:bidi="ar-SA"/>
              </w:rPr>
            </w:pPr>
            <w:r>
              <w:rPr>
                <w:rFonts w:hint="eastAsia" w:ascii="新宋体" w:hAnsi="新宋体" w:eastAsia="新宋体" w:cs="新宋体"/>
                <w:bCs w:val="0"/>
                <w:color w:val="auto"/>
                <w:kern w:val="2"/>
                <w:sz w:val="21"/>
                <w:szCs w:val="21"/>
                <w:highlight w:val="none"/>
                <w:vertAlign w:val="baseline"/>
                <w:lang w:val="en-US" w:eastAsia="zh-CN" w:bidi="ar-SA"/>
              </w:rPr>
              <w:t>防爆柴油机无轨胶轮车</w:t>
            </w:r>
          </w:p>
        </w:tc>
        <w:tc>
          <w:tcPr>
            <w:tcW w:w="1218" w:type="dxa"/>
            <w:noWrap w:val="0"/>
            <w:vAlign w:val="center"/>
          </w:tcPr>
          <w:p>
            <w:pPr>
              <w:pStyle w:val="8"/>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center"/>
              <w:rPr>
                <w:rFonts w:hint="eastAsia" w:ascii="新宋体" w:hAnsi="新宋体" w:eastAsia="新宋体" w:cs="新宋体"/>
                <w:bCs w:val="0"/>
                <w:color w:val="auto"/>
                <w:kern w:val="2"/>
                <w:sz w:val="21"/>
                <w:szCs w:val="21"/>
                <w:highlight w:val="none"/>
                <w:vertAlign w:val="baseline"/>
                <w:lang w:val="en-US" w:eastAsia="zh-CN"/>
              </w:rPr>
            </w:pPr>
            <w:r>
              <w:rPr>
                <w:rFonts w:hint="eastAsia" w:ascii="新宋体" w:hAnsi="新宋体" w:eastAsia="新宋体" w:cs="新宋体"/>
                <w:bCs w:val="0"/>
                <w:color w:val="auto"/>
                <w:kern w:val="2"/>
                <w:sz w:val="21"/>
                <w:szCs w:val="21"/>
                <w:highlight w:val="none"/>
                <w:vertAlign w:val="baseline"/>
                <w:lang w:val="en-US" w:eastAsia="zh-CN"/>
              </w:rPr>
              <w:t>1</w:t>
            </w:r>
          </w:p>
        </w:tc>
        <w:tc>
          <w:tcPr>
            <w:tcW w:w="1673" w:type="dxa"/>
            <w:noWrap w:val="0"/>
            <w:vAlign w:val="center"/>
          </w:tcPr>
          <w:p>
            <w:pPr>
              <w:pStyle w:val="8"/>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center"/>
              <w:rPr>
                <w:rFonts w:hint="eastAsia" w:ascii="新宋体" w:hAnsi="新宋体" w:eastAsia="新宋体" w:cs="新宋体"/>
                <w:bCs w:val="0"/>
                <w:color w:val="auto"/>
                <w:kern w:val="2"/>
                <w:sz w:val="21"/>
                <w:szCs w:val="21"/>
                <w:highlight w:val="none"/>
                <w:vertAlign w:val="baseline"/>
                <w:lang w:val="en-US" w:eastAsia="zh-CN"/>
              </w:rPr>
            </w:pPr>
          </w:p>
        </w:tc>
        <w:tc>
          <w:tcPr>
            <w:tcW w:w="2005" w:type="dxa"/>
            <w:noWrap w:val="0"/>
            <w:vAlign w:val="center"/>
          </w:tcPr>
          <w:p>
            <w:pPr>
              <w:pStyle w:val="8"/>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center"/>
              <w:rPr>
                <w:rFonts w:hint="eastAsia" w:ascii="新宋体" w:hAnsi="新宋体" w:eastAsia="新宋体" w:cs="新宋体"/>
                <w:bCs w:val="0"/>
                <w:color w:val="auto"/>
                <w:kern w:val="2"/>
                <w:sz w:val="21"/>
                <w:szCs w:val="21"/>
                <w:highlight w:val="none"/>
                <w:vertAlign w:val="baseline"/>
                <w:lang w:val="en-US" w:eastAsia="zh-CN"/>
              </w:rPr>
            </w:pPr>
          </w:p>
        </w:tc>
        <w:tc>
          <w:tcPr>
            <w:tcW w:w="968" w:type="dxa"/>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center"/>
              <w:rPr>
                <w:rFonts w:hint="eastAsia" w:ascii="新宋体" w:hAnsi="新宋体" w:eastAsia="新宋体" w:cs="新宋体"/>
                <w:bCs w:val="0"/>
                <w:color w:val="auto"/>
                <w:kern w:val="2"/>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3" w:type="dxa"/>
            <w:noWrap w:val="0"/>
            <w:vAlign w:val="center"/>
          </w:tcPr>
          <w:p>
            <w:pPr>
              <w:pStyle w:val="8"/>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center"/>
              <w:rPr>
                <w:rFonts w:hint="eastAsia" w:ascii="新宋体" w:hAnsi="新宋体" w:eastAsia="新宋体" w:cs="新宋体"/>
                <w:bCs w:val="0"/>
                <w:color w:val="auto"/>
                <w:kern w:val="2"/>
                <w:sz w:val="21"/>
                <w:szCs w:val="21"/>
                <w:highlight w:val="none"/>
                <w:vertAlign w:val="baseline"/>
                <w:lang w:val="en-US" w:eastAsia="zh-CN"/>
              </w:rPr>
            </w:pPr>
            <w:bookmarkStart w:id="6" w:name="_Toc17178"/>
            <w:bookmarkStart w:id="7" w:name="_Toc21703"/>
            <w:r>
              <w:rPr>
                <w:rFonts w:hint="eastAsia" w:ascii="新宋体" w:hAnsi="新宋体" w:eastAsia="新宋体" w:cs="新宋体"/>
                <w:bCs w:val="0"/>
                <w:color w:val="auto"/>
                <w:kern w:val="2"/>
                <w:sz w:val="21"/>
                <w:szCs w:val="21"/>
                <w:highlight w:val="none"/>
                <w:vertAlign w:val="baseline"/>
                <w:lang w:val="en-US" w:eastAsia="zh-CN"/>
              </w:rPr>
              <w:t>2</w:t>
            </w:r>
            <w:bookmarkEnd w:id="6"/>
            <w:bookmarkEnd w:id="7"/>
          </w:p>
        </w:tc>
        <w:tc>
          <w:tcPr>
            <w:tcW w:w="1500" w:type="dxa"/>
            <w:noWrap w:val="0"/>
            <w:vAlign w:val="center"/>
          </w:tcPr>
          <w:p>
            <w:pPr>
              <w:pStyle w:val="8"/>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center"/>
              <w:rPr>
                <w:rFonts w:hint="eastAsia" w:ascii="新宋体" w:hAnsi="新宋体" w:eastAsia="新宋体" w:cs="新宋体"/>
                <w:bCs w:val="0"/>
                <w:color w:val="auto"/>
                <w:kern w:val="2"/>
                <w:sz w:val="21"/>
                <w:szCs w:val="21"/>
                <w:highlight w:val="none"/>
                <w:vertAlign w:val="baseline"/>
                <w:lang w:val="en-US" w:eastAsia="zh-CN" w:bidi="ar-SA"/>
              </w:rPr>
            </w:pPr>
            <w:r>
              <w:rPr>
                <w:rFonts w:hint="eastAsia" w:ascii="新宋体" w:hAnsi="新宋体" w:eastAsia="新宋体" w:cs="新宋体"/>
                <w:bCs w:val="0"/>
                <w:color w:val="auto"/>
                <w:kern w:val="2"/>
                <w:sz w:val="21"/>
                <w:szCs w:val="21"/>
                <w:highlight w:val="none"/>
                <w:vertAlign w:val="baseline"/>
                <w:lang w:val="en-US" w:eastAsia="zh-CN" w:bidi="ar-SA"/>
              </w:rPr>
              <w:t>轮胎式防爆装载机</w:t>
            </w:r>
          </w:p>
        </w:tc>
        <w:tc>
          <w:tcPr>
            <w:tcW w:w="1218" w:type="dxa"/>
            <w:noWrap w:val="0"/>
            <w:vAlign w:val="center"/>
          </w:tcPr>
          <w:p>
            <w:pPr>
              <w:pStyle w:val="8"/>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center"/>
              <w:rPr>
                <w:rFonts w:hint="eastAsia" w:ascii="新宋体" w:hAnsi="新宋体" w:eastAsia="新宋体" w:cs="新宋体"/>
                <w:bCs w:val="0"/>
                <w:color w:val="auto"/>
                <w:kern w:val="2"/>
                <w:sz w:val="21"/>
                <w:szCs w:val="21"/>
                <w:highlight w:val="none"/>
                <w:vertAlign w:val="baseline"/>
                <w:lang w:val="en-US" w:eastAsia="zh-CN"/>
              </w:rPr>
            </w:pPr>
            <w:r>
              <w:rPr>
                <w:rFonts w:hint="eastAsia" w:ascii="新宋体" w:hAnsi="新宋体" w:eastAsia="新宋体" w:cs="新宋体"/>
                <w:bCs w:val="0"/>
                <w:color w:val="auto"/>
                <w:kern w:val="2"/>
                <w:sz w:val="21"/>
                <w:szCs w:val="21"/>
                <w:highlight w:val="none"/>
                <w:vertAlign w:val="baseline"/>
                <w:lang w:val="en-US" w:eastAsia="zh-CN"/>
              </w:rPr>
              <w:t>3</w:t>
            </w:r>
          </w:p>
        </w:tc>
        <w:tc>
          <w:tcPr>
            <w:tcW w:w="1673" w:type="dxa"/>
            <w:noWrap w:val="0"/>
            <w:vAlign w:val="center"/>
          </w:tcPr>
          <w:p>
            <w:pPr>
              <w:pStyle w:val="8"/>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center"/>
              <w:rPr>
                <w:rFonts w:hint="eastAsia" w:ascii="新宋体" w:hAnsi="新宋体" w:eastAsia="新宋体" w:cs="新宋体"/>
                <w:bCs w:val="0"/>
                <w:color w:val="auto"/>
                <w:kern w:val="2"/>
                <w:sz w:val="21"/>
                <w:szCs w:val="21"/>
                <w:highlight w:val="none"/>
                <w:vertAlign w:val="baseline"/>
                <w:lang w:val="en-US" w:eastAsia="zh-CN"/>
              </w:rPr>
            </w:pPr>
          </w:p>
        </w:tc>
        <w:tc>
          <w:tcPr>
            <w:tcW w:w="2005" w:type="dxa"/>
            <w:noWrap w:val="0"/>
            <w:vAlign w:val="center"/>
          </w:tcPr>
          <w:p>
            <w:pPr>
              <w:pStyle w:val="8"/>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center"/>
              <w:rPr>
                <w:rFonts w:hint="eastAsia" w:ascii="新宋体" w:hAnsi="新宋体" w:eastAsia="新宋体" w:cs="新宋体"/>
                <w:bCs w:val="0"/>
                <w:color w:val="auto"/>
                <w:kern w:val="2"/>
                <w:sz w:val="21"/>
                <w:szCs w:val="21"/>
                <w:highlight w:val="none"/>
                <w:vertAlign w:val="baseline"/>
                <w:lang w:val="en-US" w:eastAsia="zh-CN"/>
              </w:rPr>
            </w:pPr>
          </w:p>
        </w:tc>
        <w:tc>
          <w:tcPr>
            <w:tcW w:w="968" w:type="dxa"/>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center"/>
              <w:rPr>
                <w:rFonts w:hint="eastAsia" w:ascii="新宋体" w:hAnsi="新宋体" w:eastAsia="新宋体" w:cs="新宋体"/>
                <w:bCs w:val="0"/>
                <w:color w:val="auto"/>
                <w:kern w:val="2"/>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2453" w:type="dxa"/>
            <w:gridSpan w:val="2"/>
            <w:noWrap w:val="0"/>
            <w:vAlign w:val="center"/>
          </w:tcPr>
          <w:p>
            <w:pPr>
              <w:pStyle w:val="8"/>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center"/>
              <w:rPr>
                <w:rFonts w:hint="eastAsia" w:ascii="新宋体" w:hAnsi="新宋体" w:eastAsia="新宋体" w:cs="新宋体"/>
                <w:bCs w:val="0"/>
                <w:color w:val="auto"/>
                <w:kern w:val="2"/>
                <w:sz w:val="21"/>
                <w:szCs w:val="21"/>
                <w:highlight w:val="none"/>
                <w:vertAlign w:val="baseline"/>
                <w:lang w:val="en-US" w:eastAsia="zh-CN" w:bidi="ar-SA"/>
              </w:rPr>
            </w:pPr>
            <w:r>
              <w:rPr>
                <w:rFonts w:hint="eastAsia" w:ascii="新宋体" w:hAnsi="新宋体" w:eastAsia="新宋体" w:cs="新宋体"/>
                <w:bCs w:val="0"/>
                <w:color w:val="auto"/>
                <w:kern w:val="2"/>
                <w:sz w:val="21"/>
                <w:szCs w:val="21"/>
                <w:highlight w:val="none"/>
                <w:vertAlign w:val="baseline"/>
                <w:lang w:val="en-US" w:eastAsia="zh-CN"/>
              </w:rPr>
              <w:t>合计</w:t>
            </w:r>
          </w:p>
        </w:tc>
        <w:tc>
          <w:tcPr>
            <w:tcW w:w="1218" w:type="dxa"/>
            <w:noWrap w:val="0"/>
            <w:vAlign w:val="center"/>
          </w:tcPr>
          <w:p>
            <w:pPr>
              <w:pStyle w:val="8"/>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center"/>
              <w:rPr>
                <w:rFonts w:hint="eastAsia" w:ascii="新宋体" w:hAnsi="新宋体" w:eastAsia="新宋体" w:cs="新宋体"/>
                <w:bCs w:val="0"/>
                <w:color w:val="auto"/>
                <w:kern w:val="2"/>
                <w:sz w:val="21"/>
                <w:szCs w:val="21"/>
                <w:highlight w:val="none"/>
                <w:vertAlign w:val="baseline"/>
                <w:lang w:val="en-US" w:eastAsia="zh-CN"/>
              </w:rPr>
            </w:pPr>
          </w:p>
        </w:tc>
        <w:tc>
          <w:tcPr>
            <w:tcW w:w="1673" w:type="dxa"/>
            <w:noWrap w:val="0"/>
            <w:vAlign w:val="center"/>
          </w:tcPr>
          <w:p>
            <w:pPr>
              <w:pStyle w:val="8"/>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center"/>
              <w:rPr>
                <w:rFonts w:hint="eastAsia" w:ascii="新宋体" w:hAnsi="新宋体" w:eastAsia="新宋体" w:cs="新宋体"/>
                <w:bCs w:val="0"/>
                <w:color w:val="auto"/>
                <w:kern w:val="2"/>
                <w:sz w:val="21"/>
                <w:szCs w:val="21"/>
                <w:highlight w:val="none"/>
                <w:vertAlign w:val="baseline"/>
                <w:lang w:val="en-US" w:eastAsia="zh-CN"/>
              </w:rPr>
            </w:pPr>
          </w:p>
        </w:tc>
        <w:tc>
          <w:tcPr>
            <w:tcW w:w="2005" w:type="dxa"/>
            <w:noWrap w:val="0"/>
            <w:vAlign w:val="center"/>
          </w:tcPr>
          <w:p>
            <w:pPr>
              <w:pStyle w:val="8"/>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center"/>
              <w:rPr>
                <w:rFonts w:hint="eastAsia" w:ascii="新宋体" w:hAnsi="新宋体" w:eastAsia="新宋体" w:cs="新宋体"/>
                <w:bCs w:val="0"/>
                <w:color w:val="auto"/>
                <w:kern w:val="2"/>
                <w:sz w:val="21"/>
                <w:szCs w:val="21"/>
                <w:highlight w:val="none"/>
                <w:vertAlign w:val="baseline"/>
                <w:lang w:val="en-US" w:eastAsia="zh-CN"/>
              </w:rPr>
            </w:pPr>
          </w:p>
        </w:tc>
        <w:tc>
          <w:tcPr>
            <w:tcW w:w="968" w:type="dxa"/>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center"/>
              <w:rPr>
                <w:rFonts w:hint="eastAsia" w:ascii="新宋体" w:hAnsi="新宋体" w:eastAsia="新宋体" w:cs="新宋体"/>
                <w:bCs w:val="0"/>
                <w:color w:val="auto"/>
                <w:kern w:val="2"/>
                <w:sz w:val="21"/>
                <w:szCs w:val="21"/>
                <w:highlight w:val="none"/>
                <w:vertAlign w:val="baseline"/>
                <w:lang w:val="en-US" w:eastAsia="zh-CN"/>
              </w:rPr>
            </w:pPr>
          </w:p>
        </w:tc>
      </w:tr>
    </w:tbl>
    <w:p>
      <w:pPr>
        <w:pStyle w:val="14"/>
        <w:ind w:firstLine="0"/>
        <w:jc w:val="center"/>
        <w:rPr>
          <w:rFonts w:hint="eastAsia"/>
          <w:b/>
          <w:bCs/>
          <w:sz w:val="24"/>
          <w:szCs w:val="22"/>
          <w:lang w:val="en-US" w:eastAsia="zh-CN"/>
        </w:rPr>
      </w:pPr>
    </w:p>
    <w:p>
      <w:pPr>
        <w:pStyle w:val="14"/>
        <w:spacing w:line="360" w:lineRule="auto"/>
        <w:ind w:firstLine="0"/>
        <w:jc w:val="center"/>
        <w:rPr>
          <w:rFonts w:hint="eastAsia"/>
          <w:b/>
          <w:bCs/>
          <w:sz w:val="24"/>
          <w:szCs w:val="22"/>
          <w:lang w:val="en-US" w:eastAsia="zh-CN"/>
        </w:rPr>
      </w:pPr>
      <w:r>
        <w:rPr>
          <w:rFonts w:hint="eastAsia"/>
          <w:b/>
          <w:bCs/>
          <w:sz w:val="24"/>
          <w:szCs w:val="22"/>
          <w:lang w:val="en-US" w:eastAsia="zh-CN"/>
        </w:rPr>
        <w:t>防爆柴油机无轨胶轮车</w:t>
      </w:r>
    </w:p>
    <w:tbl>
      <w:tblPr>
        <w:tblStyle w:val="9"/>
        <w:tblW w:w="8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1461"/>
        <w:gridCol w:w="1607"/>
        <w:gridCol w:w="4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3694" w:type="dxa"/>
            <w:gridSpan w:val="3"/>
            <w:noWrap w:val="0"/>
            <w:vAlign w:val="center"/>
          </w:tcPr>
          <w:p>
            <w:pPr>
              <w:pStyle w:val="14"/>
              <w:ind w:firstLine="0"/>
              <w:jc w:val="center"/>
            </w:pPr>
            <w:r>
              <w:rPr>
                <w:rFonts w:hint="eastAsia"/>
              </w:rPr>
              <w:t>项        目</w:t>
            </w:r>
          </w:p>
        </w:tc>
        <w:tc>
          <w:tcPr>
            <w:tcW w:w="4565" w:type="dxa"/>
            <w:noWrap w:val="0"/>
            <w:vAlign w:val="top"/>
          </w:tcPr>
          <w:p>
            <w:pPr>
              <w:pStyle w:val="14"/>
              <w:ind w:firstLine="0"/>
              <w:jc w:val="center"/>
              <w:rPr>
                <w:rFonts w:hint="eastAsia"/>
              </w:rPr>
            </w:pPr>
            <w:r>
              <w:rPr>
                <w:rFonts w:hint="eastAsia"/>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3694" w:type="dxa"/>
            <w:gridSpan w:val="3"/>
            <w:noWrap w:val="0"/>
            <w:vAlign w:val="center"/>
          </w:tcPr>
          <w:p>
            <w:pPr>
              <w:pStyle w:val="14"/>
              <w:ind w:firstLine="0"/>
              <w:jc w:val="center"/>
            </w:pPr>
            <w:r>
              <w:rPr>
                <w:rFonts w:hint="eastAsia"/>
              </w:rPr>
              <w:t>整备质量（kg）</w:t>
            </w:r>
          </w:p>
        </w:tc>
        <w:tc>
          <w:tcPr>
            <w:tcW w:w="4565" w:type="dxa"/>
            <w:noWrap w:val="0"/>
            <w:vAlign w:val="center"/>
          </w:tcPr>
          <w:p>
            <w:pPr>
              <w:pStyle w:val="14"/>
              <w:ind w:firstLine="0"/>
              <w:jc w:val="center"/>
              <w:rPr>
                <w:rFonts w:hint="eastAsia"/>
              </w:rPr>
            </w:pPr>
            <w:r>
              <w:rPr>
                <w:rFonts w:hint="eastAsia"/>
              </w:rPr>
              <w:t>9</w:t>
            </w:r>
            <w: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3694" w:type="dxa"/>
            <w:gridSpan w:val="3"/>
            <w:noWrap w:val="0"/>
            <w:vAlign w:val="center"/>
          </w:tcPr>
          <w:p>
            <w:pPr>
              <w:pStyle w:val="14"/>
              <w:ind w:firstLine="0"/>
              <w:jc w:val="center"/>
            </w:pPr>
            <w:r>
              <w:rPr>
                <w:rFonts w:hint="eastAsia"/>
              </w:rPr>
              <w:t>额定载重（kg）</w:t>
            </w:r>
          </w:p>
        </w:tc>
        <w:tc>
          <w:tcPr>
            <w:tcW w:w="4565" w:type="dxa"/>
            <w:noWrap w:val="0"/>
            <w:vAlign w:val="center"/>
          </w:tcPr>
          <w:p>
            <w:pPr>
              <w:pStyle w:val="14"/>
              <w:ind w:firstLine="0"/>
              <w:jc w:val="center"/>
              <w:rPr>
                <w:rFonts w:hint="eastAsia"/>
              </w:rPr>
            </w:pPr>
            <w:r>
              <w:rPr>
                <w:rFonts w:hint="eastAsia"/>
              </w:rPr>
              <w:t>8</w:t>
            </w:r>
            <w: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3694" w:type="dxa"/>
            <w:gridSpan w:val="3"/>
            <w:noWrap w:val="0"/>
            <w:vAlign w:val="center"/>
          </w:tcPr>
          <w:p>
            <w:pPr>
              <w:pStyle w:val="14"/>
              <w:ind w:firstLine="0"/>
              <w:jc w:val="center"/>
            </w:pPr>
            <w:r>
              <w:rPr>
                <w:rFonts w:hint="eastAsia"/>
              </w:rPr>
              <w:t>外形尺寸长（mm）×宽（mm）×高（mm）</w:t>
            </w:r>
          </w:p>
        </w:tc>
        <w:tc>
          <w:tcPr>
            <w:tcW w:w="4565" w:type="dxa"/>
            <w:noWrap w:val="0"/>
            <w:vAlign w:val="top"/>
          </w:tcPr>
          <w:p>
            <w:pPr>
              <w:pStyle w:val="14"/>
              <w:ind w:firstLine="0"/>
              <w:jc w:val="center"/>
            </w:pPr>
            <w:r>
              <w:t>7020×1960×2050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3694" w:type="dxa"/>
            <w:gridSpan w:val="3"/>
            <w:noWrap w:val="0"/>
            <w:vAlign w:val="center"/>
          </w:tcPr>
          <w:p>
            <w:pPr>
              <w:pStyle w:val="14"/>
              <w:ind w:firstLine="0"/>
              <w:jc w:val="center"/>
            </w:pPr>
            <w:r>
              <w:rPr>
                <w:rFonts w:hint="eastAsia"/>
              </w:rPr>
              <w:t>轴距（mm）</w:t>
            </w:r>
          </w:p>
        </w:tc>
        <w:tc>
          <w:tcPr>
            <w:tcW w:w="4565" w:type="dxa"/>
            <w:noWrap w:val="0"/>
            <w:vAlign w:val="top"/>
          </w:tcPr>
          <w:p>
            <w:pPr>
              <w:pStyle w:val="14"/>
              <w:ind w:firstLine="0"/>
              <w:jc w:val="center"/>
              <w:rPr>
                <w:rFonts w:hint="eastAsia"/>
              </w:rPr>
            </w:pPr>
            <w:r>
              <w:rPr>
                <w:rFonts w:hint="eastAsia"/>
              </w:rPr>
              <w:t>3</w:t>
            </w:r>
            <w:r>
              <w: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3694" w:type="dxa"/>
            <w:gridSpan w:val="3"/>
            <w:noWrap w:val="0"/>
            <w:vAlign w:val="center"/>
          </w:tcPr>
          <w:p>
            <w:pPr>
              <w:pStyle w:val="14"/>
              <w:ind w:firstLine="0"/>
              <w:jc w:val="center"/>
            </w:pPr>
            <w:r>
              <w:rPr>
                <w:rFonts w:hint="eastAsia"/>
              </w:rPr>
              <w:t>前轮距（mm）</w:t>
            </w:r>
          </w:p>
        </w:tc>
        <w:tc>
          <w:tcPr>
            <w:tcW w:w="4565" w:type="dxa"/>
            <w:noWrap w:val="0"/>
            <w:vAlign w:val="top"/>
          </w:tcPr>
          <w:p>
            <w:pPr>
              <w:pStyle w:val="14"/>
              <w:ind w:firstLine="0"/>
              <w:jc w:val="center"/>
              <w:rPr>
                <w:rFonts w:hint="eastAsia"/>
              </w:rPr>
            </w:pPr>
            <w:r>
              <w:rPr>
                <w:rFonts w:hint="eastAsia"/>
              </w:rPr>
              <w:t>1</w:t>
            </w:r>
            <w:r>
              <w:t>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3694" w:type="dxa"/>
            <w:gridSpan w:val="3"/>
            <w:noWrap w:val="0"/>
            <w:vAlign w:val="center"/>
          </w:tcPr>
          <w:p>
            <w:pPr>
              <w:pStyle w:val="14"/>
              <w:ind w:firstLine="0"/>
              <w:jc w:val="center"/>
            </w:pPr>
            <w:r>
              <w:rPr>
                <w:rFonts w:hint="eastAsia"/>
              </w:rPr>
              <w:t>后轮距（mm）</w:t>
            </w:r>
          </w:p>
        </w:tc>
        <w:tc>
          <w:tcPr>
            <w:tcW w:w="4565" w:type="dxa"/>
            <w:noWrap w:val="0"/>
            <w:vAlign w:val="top"/>
          </w:tcPr>
          <w:p>
            <w:pPr>
              <w:pStyle w:val="14"/>
              <w:ind w:firstLine="0"/>
              <w:jc w:val="center"/>
              <w:rPr>
                <w:rFonts w:hint="eastAsia"/>
              </w:rPr>
            </w:pPr>
            <w:r>
              <w:rPr>
                <w:rFonts w:hint="eastAsia"/>
              </w:rPr>
              <w:t>1</w:t>
            </w:r>
            <w:r>
              <w:t>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3694" w:type="dxa"/>
            <w:gridSpan w:val="3"/>
            <w:noWrap w:val="0"/>
            <w:vAlign w:val="center"/>
          </w:tcPr>
          <w:p>
            <w:pPr>
              <w:pStyle w:val="14"/>
              <w:ind w:firstLine="0"/>
              <w:jc w:val="center"/>
            </w:pPr>
            <w:r>
              <w:rPr>
                <w:rFonts w:hint="eastAsia"/>
              </w:rPr>
              <w:t>最小离地间隙（满载</w:t>
            </w:r>
            <w:r>
              <w:t>,mm</w:t>
            </w:r>
            <w:r>
              <w:rPr>
                <w:rFonts w:hint="eastAsia"/>
              </w:rPr>
              <w:t>）</w:t>
            </w:r>
          </w:p>
        </w:tc>
        <w:tc>
          <w:tcPr>
            <w:tcW w:w="4565" w:type="dxa"/>
            <w:noWrap w:val="0"/>
            <w:vAlign w:val="top"/>
          </w:tcPr>
          <w:p>
            <w:pPr>
              <w:pStyle w:val="14"/>
              <w:ind w:firstLine="0"/>
              <w:jc w:val="center"/>
              <w:rPr>
                <w:rFonts w:hint="eastAsia"/>
              </w:rPr>
            </w:pPr>
            <w:r>
              <w:rPr>
                <w:rFonts w:hint="eastAsia"/>
              </w:rPr>
              <w:t>2</w:t>
            </w:r>
            <w: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3694" w:type="dxa"/>
            <w:gridSpan w:val="3"/>
            <w:noWrap w:val="0"/>
            <w:vAlign w:val="center"/>
          </w:tcPr>
          <w:p>
            <w:pPr>
              <w:pStyle w:val="14"/>
              <w:ind w:firstLine="0"/>
              <w:jc w:val="center"/>
            </w:pPr>
            <w:r>
              <w:rPr>
                <w:rFonts w:hint="eastAsia"/>
              </w:rPr>
              <w:t>爬坡能力</w:t>
            </w:r>
            <w:r>
              <w:t>(</w:t>
            </w:r>
            <w:r>
              <w:rPr>
                <w:rFonts w:hint="eastAsia"/>
              </w:rPr>
              <w:t>°)</w:t>
            </w:r>
          </w:p>
        </w:tc>
        <w:tc>
          <w:tcPr>
            <w:tcW w:w="4565" w:type="dxa"/>
            <w:noWrap w:val="0"/>
            <w:vAlign w:val="top"/>
          </w:tcPr>
          <w:p>
            <w:pPr>
              <w:pStyle w:val="14"/>
              <w:ind w:firstLine="0"/>
              <w:jc w:val="center"/>
              <w:rPr>
                <w:rFonts w:hint="eastAsia"/>
              </w:rPr>
            </w:pPr>
            <w:r>
              <w:rPr>
                <w:rFonts w:hint="eastAsia"/>
              </w:rPr>
              <w:t>1</w:t>
            </w: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2087" w:type="dxa"/>
            <w:gridSpan w:val="2"/>
            <w:vMerge w:val="restart"/>
            <w:noWrap w:val="0"/>
            <w:vAlign w:val="center"/>
          </w:tcPr>
          <w:p>
            <w:pPr>
              <w:pStyle w:val="14"/>
              <w:ind w:firstLine="0"/>
              <w:jc w:val="center"/>
            </w:pPr>
            <w:r>
              <w:rPr>
                <w:rFonts w:hint="eastAsia"/>
              </w:rPr>
              <w:t>各档行驶速度</w:t>
            </w:r>
            <w:r>
              <w:t>(km/h)</w:t>
            </w:r>
          </w:p>
        </w:tc>
        <w:tc>
          <w:tcPr>
            <w:tcW w:w="1607" w:type="dxa"/>
            <w:noWrap w:val="0"/>
            <w:vAlign w:val="center"/>
          </w:tcPr>
          <w:p>
            <w:pPr>
              <w:pStyle w:val="14"/>
              <w:ind w:firstLine="36" w:firstLineChars="15"/>
              <w:jc w:val="center"/>
            </w:pPr>
            <w:r>
              <w:rPr>
                <w:rFonts w:hint="eastAsia"/>
                <w:sz w:val="24"/>
              </w:rPr>
              <w:t>前Ⅰ档</w:t>
            </w:r>
          </w:p>
        </w:tc>
        <w:tc>
          <w:tcPr>
            <w:tcW w:w="4565" w:type="dxa"/>
            <w:noWrap w:val="0"/>
            <w:vAlign w:val="top"/>
          </w:tcPr>
          <w:p>
            <w:pPr>
              <w:pStyle w:val="14"/>
              <w:ind w:firstLine="0"/>
              <w:jc w:val="center"/>
              <w:rPr>
                <w:rFonts w:hint="eastAsia"/>
              </w:rPr>
            </w:pPr>
            <w: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2087" w:type="dxa"/>
            <w:gridSpan w:val="2"/>
            <w:vMerge w:val="continue"/>
            <w:noWrap w:val="0"/>
            <w:vAlign w:val="center"/>
          </w:tcPr>
          <w:p>
            <w:pPr>
              <w:pStyle w:val="14"/>
              <w:ind w:firstLine="0"/>
              <w:jc w:val="center"/>
            </w:pPr>
          </w:p>
        </w:tc>
        <w:tc>
          <w:tcPr>
            <w:tcW w:w="1607" w:type="dxa"/>
            <w:noWrap w:val="0"/>
            <w:vAlign w:val="center"/>
          </w:tcPr>
          <w:p>
            <w:pPr>
              <w:pStyle w:val="14"/>
              <w:ind w:firstLine="36" w:firstLineChars="15"/>
              <w:jc w:val="center"/>
            </w:pPr>
            <w:r>
              <w:rPr>
                <w:rFonts w:hint="eastAsia"/>
                <w:sz w:val="24"/>
              </w:rPr>
              <w:t>前Ⅱ档</w:t>
            </w:r>
          </w:p>
        </w:tc>
        <w:tc>
          <w:tcPr>
            <w:tcW w:w="4565" w:type="dxa"/>
            <w:noWrap w:val="0"/>
            <w:vAlign w:val="top"/>
          </w:tcPr>
          <w:p>
            <w:pPr>
              <w:pStyle w:val="14"/>
              <w:ind w:firstLine="0"/>
              <w:jc w:val="center"/>
              <w:rPr>
                <w:rFonts w:hint="eastAsia"/>
              </w:rPr>
            </w:pPr>
            <w:r>
              <w:rPr>
                <w:rFonts w:hint="eastAsia"/>
              </w:rPr>
              <w:t>2</w:t>
            </w:r>
            <w: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2087" w:type="dxa"/>
            <w:gridSpan w:val="2"/>
            <w:vMerge w:val="continue"/>
            <w:noWrap w:val="0"/>
            <w:vAlign w:val="center"/>
          </w:tcPr>
          <w:p>
            <w:pPr>
              <w:pStyle w:val="14"/>
              <w:ind w:firstLine="0"/>
              <w:jc w:val="center"/>
            </w:pPr>
          </w:p>
        </w:tc>
        <w:tc>
          <w:tcPr>
            <w:tcW w:w="1607" w:type="dxa"/>
            <w:noWrap w:val="0"/>
            <w:vAlign w:val="center"/>
          </w:tcPr>
          <w:p>
            <w:pPr>
              <w:pStyle w:val="14"/>
              <w:ind w:left="15" w:leftChars="-51" w:hanging="122" w:hangingChars="51"/>
              <w:jc w:val="center"/>
              <w:rPr>
                <w:rFonts w:hint="eastAsia"/>
              </w:rPr>
            </w:pPr>
            <w:r>
              <w:rPr>
                <w:rFonts w:hint="eastAsia"/>
                <w:sz w:val="24"/>
              </w:rPr>
              <w:t>倒Ⅰ档</w:t>
            </w:r>
          </w:p>
        </w:tc>
        <w:tc>
          <w:tcPr>
            <w:tcW w:w="4565" w:type="dxa"/>
            <w:noWrap w:val="0"/>
            <w:vAlign w:val="top"/>
          </w:tcPr>
          <w:p>
            <w:pPr>
              <w:pStyle w:val="14"/>
              <w:ind w:firstLine="0"/>
              <w:jc w:val="center"/>
              <w:rPr>
                <w:rFonts w:hint="eastAsia"/>
              </w:rPr>
            </w:pPr>
            <w: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2087" w:type="dxa"/>
            <w:gridSpan w:val="2"/>
            <w:vMerge w:val="continue"/>
            <w:noWrap w:val="0"/>
            <w:vAlign w:val="center"/>
          </w:tcPr>
          <w:p>
            <w:pPr>
              <w:pStyle w:val="14"/>
              <w:ind w:firstLine="0"/>
              <w:jc w:val="center"/>
            </w:pPr>
          </w:p>
        </w:tc>
        <w:tc>
          <w:tcPr>
            <w:tcW w:w="1607" w:type="dxa"/>
            <w:noWrap w:val="0"/>
            <w:vAlign w:val="center"/>
          </w:tcPr>
          <w:p>
            <w:pPr>
              <w:pStyle w:val="14"/>
              <w:ind w:left="15" w:leftChars="-51" w:hanging="122" w:hangingChars="51"/>
              <w:jc w:val="center"/>
              <w:rPr>
                <w:rFonts w:hint="eastAsia"/>
              </w:rPr>
            </w:pPr>
            <w:r>
              <w:rPr>
                <w:rFonts w:hint="eastAsia"/>
                <w:sz w:val="24"/>
              </w:rPr>
              <w:t>倒Ⅱ档</w:t>
            </w:r>
          </w:p>
        </w:tc>
        <w:tc>
          <w:tcPr>
            <w:tcW w:w="4565" w:type="dxa"/>
            <w:noWrap w:val="0"/>
            <w:vAlign w:val="top"/>
          </w:tcPr>
          <w:p>
            <w:pPr>
              <w:pStyle w:val="14"/>
              <w:ind w:firstLine="0"/>
              <w:jc w:val="center"/>
              <w:rPr>
                <w:rFonts w:hint="eastAsia"/>
              </w:rPr>
            </w:pPr>
            <w: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087" w:type="dxa"/>
            <w:gridSpan w:val="2"/>
            <w:vMerge w:val="restart"/>
            <w:noWrap w:val="0"/>
            <w:vAlign w:val="center"/>
          </w:tcPr>
          <w:p>
            <w:pPr>
              <w:pStyle w:val="14"/>
              <w:ind w:firstLine="0"/>
              <w:jc w:val="center"/>
            </w:pPr>
            <w:r>
              <w:rPr>
                <w:rFonts w:hint="eastAsia"/>
              </w:rPr>
              <w:t>最小通过能力半径（</w:t>
            </w:r>
            <w:r>
              <w:t>mm</w:t>
            </w:r>
            <w:r>
              <w:rPr>
                <w:rFonts w:hint="eastAsia"/>
              </w:rPr>
              <w:t>）</w:t>
            </w:r>
          </w:p>
        </w:tc>
        <w:tc>
          <w:tcPr>
            <w:tcW w:w="1607" w:type="dxa"/>
            <w:noWrap w:val="0"/>
            <w:vAlign w:val="center"/>
          </w:tcPr>
          <w:p>
            <w:pPr>
              <w:pStyle w:val="14"/>
              <w:ind w:firstLine="0"/>
              <w:jc w:val="center"/>
            </w:pPr>
            <w:r>
              <w:rPr>
                <w:rFonts w:hint="eastAsia"/>
              </w:rPr>
              <w:t>外侧</w:t>
            </w:r>
          </w:p>
        </w:tc>
        <w:tc>
          <w:tcPr>
            <w:tcW w:w="4565" w:type="dxa"/>
            <w:noWrap w:val="0"/>
            <w:vAlign w:val="center"/>
          </w:tcPr>
          <w:p>
            <w:pPr>
              <w:pStyle w:val="14"/>
              <w:ind w:firstLine="0"/>
              <w:jc w:val="center"/>
            </w:pPr>
            <w:r>
              <w:t>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087" w:type="dxa"/>
            <w:gridSpan w:val="2"/>
            <w:vMerge w:val="continue"/>
            <w:noWrap w:val="0"/>
            <w:vAlign w:val="center"/>
          </w:tcPr>
          <w:p>
            <w:pPr>
              <w:pStyle w:val="14"/>
              <w:ind w:firstLine="0"/>
              <w:jc w:val="center"/>
            </w:pPr>
          </w:p>
        </w:tc>
        <w:tc>
          <w:tcPr>
            <w:tcW w:w="1607" w:type="dxa"/>
            <w:noWrap w:val="0"/>
            <w:vAlign w:val="center"/>
          </w:tcPr>
          <w:p>
            <w:pPr>
              <w:pStyle w:val="14"/>
              <w:ind w:firstLine="0"/>
              <w:jc w:val="center"/>
            </w:pPr>
            <w:r>
              <w:rPr>
                <w:rFonts w:hint="eastAsia"/>
              </w:rPr>
              <w:t>内侧</w:t>
            </w:r>
          </w:p>
        </w:tc>
        <w:tc>
          <w:tcPr>
            <w:tcW w:w="4565" w:type="dxa"/>
            <w:noWrap w:val="0"/>
            <w:vAlign w:val="center"/>
          </w:tcPr>
          <w:p>
            <w:pPr>
              <w:pStyle w:val="14"/>
              <w:ind w:firstLine="0"/>
              <w:jc w:val="center"/>
            </w:pPr>
            <w:r>
              <w:t>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3694" w:type="dxa"/>
            <w:gridSpan w:val="3"/>
            <w:noWrap w:val="0"/>
            <w:vAlign w:val="center"/>
          </w:tcPr>
          <w:p>
            <w:pPr>
              <w:pStyle w:val="14"/>
              <w:ind w:firstLine="0"/>
              <w:jc w:val="center"/>
            </w:pPr>
            <w:r>
              <w:rPr>
                <w:rFonts w:hint="eastAsia"/>
              </w:rPr>
              <w:t>最大牵引力（kN）</w:t>
            </w:r>
          </w:p>
        </w:tc>
        <w:tc>
          <w:tcPr>
            <w:tcW w:w="4565" w:type="dxa"/>
            <w:noWrap w:val="0"/>
            <w:vAlign w:val="center"/>
          </w:tcPr>
          <w:p>
            <w:pPr>
              <w:pStyle w:val="14"/>
              <w:ind w:firstLine="0"/>
              <w:jc w:val="center"/>
              <w:rPr>
                <w:rFonts w:hint="eastAsia"/>
              </w:rPr>
            </w:pPr>
            <w: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3694" w:type="dxa"/>
            <w:gridSpan w:val="3"/>
            <w:noWrap w:val="0"/>
            <w:vAlign w:val="center"/>
          </w:tcPr>
          <w:p>
            <w:pPr>
              <w:pStyle w:val="14"/>
              <w:ind w:firstLine="0"/>
              <w:jc w:val="center"/>
            </w:pPr>
            <w:r>
              <w:rPr>
                <w:rFonts w:hint="eastAsia"/>
              </w:rPr>
              <w:t>传动方式</w:t>
            </w:r>
          </w:p>
        </w:tc>
        <w:tc>
          <w:tcPr>
            <w:tcW w:w="4565" w:type="dxa"/>
            <w:noWrap w:val="0"/>
            <w:vAlign w:val="top"/>
          </w:tcPr>
          <w:p>
            <w:pPr>
              <w:pStyle w:val="14"/>
              <w:ind w:firstLine="0"/>
              <w:jc w:val="center"/>
              <w:rPr>
                <w:rFonts w:hint="eastAsia"/>
              </w:rPr>
            </w:pPr>
            <w:r>
              <w:rPr>
                <w:rFonts w:hint="eastAsia"/>
              </w:rPr>
              <w:t>液力传动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087" w:type="dxa"/>
            <w:gridSpan w:val="2"/>
            <w:vMerge w:val="restart"/>
            <w:noWrap w:val="0"/>
            <w:vAlign w:val="center"/>
          </w:tcPr>
          <w:p>
            <w:pPr>
              <w:pStyle w:val="14"/>
              <w:ind w:firstLine="0"/>
              <w:jc w:val="center"/>
            </w:pPr>
            <w:r>
              <w:rPr>
                <w:rFonts w:hint="eastAsia"/>
              </w:rPr>
              <w:t>制动形式</w:t>
            </w:r>
          </w:p>
        </w:tc>
        <w:tc>
          <w:tcPr>
            <w:tcW w:w="1607" w:type="dxa"/>
            <w:noWrap w:val="0"/>
            <w:vAlign w:val="center"/>
          </w:tcPr>
          <w:p>
            <w:pPr>
              <w:pStyle w:val="14"/>
              <w:ind w:firstLine="0"/>
              <w:jc w:val="center"/>
            </w:pPr>
            <w:r>
              <w:rPr>
                <w:rFonts w:hint="eastAsia"/>
              </w:rPr>
              <w:t>行车制动</w:t>
            </w:r>
          </w:p>
        </w:tc>
        <w:tc>
          <w:tcPr>
            <w:tcW w:w="4565" w:type="dxa"/>
            <w:noWrap w:val="0"/>
            <w:vAlign w:val="top"/>
          </w:tcPr>
          <w:p>
            <w:pPr>
              <w:pStyle w:val="14"/>
              <w:ind w:firstLine="0"/>
              <w:jc w:val="center"/>
              <w:rPr>
                <w:rFonts w:hint="eastAsia"/>
              </w:rPr>
            </w:pPr>
            <w:r>
              <w:rPr>
                <w:rFonts w:hint="eastAsia"/>
              </w:rPr>
              <w:t>四轮制动、液压制动、湿式制动器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2087" w:type="dxa"/>
            <w:gridSpan w:val="2"/>
            <w:vMerge w:val="continue"/>
            <w:noWrap w:val="0"/>
            <w:vAlign w:val="center"/>
          </w:tcPr>
          <w:p>
            <w:pPr>
              <w:pStyle w:val="14"/>
              <w:ind w:firstLine="0"/>
              <w:jc w:val="center"/>
            </w:pPr>
          </w:p>
        </w:tc>
        <w:tc>
          <w:tcPr>
            <w:tcW w:w="1607" w:type="dxa"/>
            <w:noWrap w:val="0"/>
            <w:vAlign w:val="center"/>
          </w:tcPr>
          <w:p>
            <w:pPr>
              <w:pStyle w:val="14"/>
              <w:ind w:firstLine="0"/>
              <w:jc w:val="center"/>
            </w:pPr>
            <w:r>
              <w:rPr>
                <w:rFonts w:hint="eastAsia"/>
              </w:rPr>
              <w:t>停车/紧急制动</w:t>
            </w:r>
          </w:p>
        </w:tc>
        <w:tc>
          <w:tcPr>
            <w:tcW w:w="4565" w:type="dxa"/>
            <w:noWrap w:val="0"/>
            <w:vAlign w:val="top"/>
          </w:tcPr>
          <w:p>
            <w:pPr>
              <w:pStyle w:val="14"/>
              <w:ind w:firstLine="0"/>
              <w:jc w:val="center"/>
              <w:rPr>
                <w:rFonts w:hint="eastAsia"/>
              </w:rPr>
            </w:pPr>
            <w:r>
              <w:rPr>
                <w:rFonts w:hint="eastAsia"/>
              </w:rPr>
              <w:t>中央制动、弹簧制动、液压释放、湿式制动器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3694" w:type="dxa"/>
            <w:gridSpan w:val="3"/>
            <w:noWrap w:val="0"/>
            <w:vAlign w:val="center"/>
          </w:tcPr>
          <w:p>
            <w:pPr>
              <w:pStyle w:val="14"/>
              <w:ind w:firstLine="0"/>
              <w:jc w:val="center"/>
            </w:pPr>
            <w:r>
              <w:rPr>
                <w:rFonts w:hint="eastAsia"/>
              </w:rPr>
              <w:t>驱动形式</w:t>
            </w:r>
          </w:p>
        </w:tc>
        <w:tc>
          <w:tcPr>
            <w:tcW w:w="4565" w:type="dxa"/>
            <w:noWrap w:val="0"/>
            <w:vAlign w:val="top"/>
          </w:tcPr>
          <w:p>
            <w:pPr>
              <w:pStyle w:val="14"/>
              <w:ind w:firstLine="0"/>
              <w:jc w:val="center"/>
              <w:rPr>
                <w:rFonts w:hint="eastAsia"/>
              </w:rPr>
            </w:pPr>
            <w:r>
              <w:rPr>
                <w:rFonts w:hint="eastAsia"/>
              </w:rPr>
              <w:t>四轮驱动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3694" w:type="dxa"/>
            <w:gridSpan w:val="3"/>
            <w:noWrap w:val="0"/>
            <w:vAlign w:val="center"/>
          </w:tcPr>
          <w:p>
            <w:pPr>
              <w:pStyle w:val="14"/>
              <w:ind w:firstLine="0"/>
              <w:jc w:val="center"/>
            </w:pPr>
            <w:r>
              <w:rPr>
                <w:rFonts w:hint="eastAsia"/>
              </w:rPr>
              <w:t>燃油箱容量（L）</w:t>
            </w:r>
          </w:p>
        </w:tc>
        <w:tc>
          <w:tcPr>
            <w:tcW w:w="4565" w:type="dxa"/>
            <w:noWrap w:val="0"/>
            <w:vAlign w:val="top"/>
          </w:tcPr>
          <w:p>
            <w:pPr>
              <w:pStyle w:val="14"/>
              <w:ind w:firstLine="0"/>
              <w:jc w:val="center"/>
              <w:rPr>
                <w:rFonts w:hint="eastAsia"/>
              </w:rPr>
            </w:pPr>
            <w:r>
              <w:rPr>
                <w:rFonts w:hint="eastAsia"/>
              </w:rPr>
              <w:t>6</w:t>
            </w: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3694" w:type="dxa"/>
            <w:gridSpan w:val="3"/>
            <w:noWrap w:val="0"/>
            <w:vAlign w:val="center"/>
          </w:tcPr>
          <w:p>
            <w:pPr>
              <w:pStyle w:val="14"/>
              <w:ind w:firstLine="0"/>
              <w:jc w:val="center"/>
            </w:pPr>
            <w:r>
              <w:rPr>
                <w:rFonts w:hint="eastAsia"/>
              </w:rPr>
              <w:t>防爆柴油机功率（</w:t>
            </w:r>
            <w:r>
              <w:t>kW</w:t>
            </w:r>
            <w:r>
              <w:rPr>
                <w:rFonts w:hint="eastAsia"/>
              </w:rPr>
              <w:t>）</w:t>
            </w:r>
          </w:p>
        </w:tc>
        <w:tc>
          <w:tcPr>
            <w:tcW w:w="4565" w:type="dxa"/>
            <w:noWrap w:val="0"/>
            <w:vAlign w:val="top"/>
          </w:tcPr>
          <w:p>
            <w:pPr>
              <w:pStyle w:val="14"/>
              <w:ind w:firstLine="0"/>
              <w:jc w:val="center"/>
            </w:pPr>
            <w: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3694" w:type="dxa"/>
            <w:gridSpan w:val="3"/>
            <w:noWrap w:val="0"/>
            <w:vAlign w:val="center"/>
          </w:tcPr>
          <w:p>
            <w:pPr>
              <w:pStyle w:val="14"/>
              <w:ind w:firstLine="0"/>
              <w:jc w:val="center"/>
            </w:pPr>
            <w:r>
              <w:rPr>
                <w:rFonts w:hint="eastAsia"/>
              </w:rPr>
              <w:t>防爆柴油机额定转速（r/min）</w:t>
            </w:r>
          </w:p>
        </w:tc>
        <w:tc>
          <w:tcPr>
            <w:tcW w:w="4565" w:type="dxa"/>
            <w:noWrap w:val="0"/>
            <w:vAlign w:val="top"/>
          </w:tcPr>
          <w:p>
            <w:pPr>
              <w:pStyle w:val="14"/>
              <w:ind w:firstLine="0"/>
              <w:jc w:val="center"/>
              <w:rPr>
                <w:rFonts w:hint="eastAsia"/>
              </w:rPr>
            </w:pPr>
            <w:r>
              <w:rPr>
                <w:rFonts w:hint="eastAsia"/>
              </w:rPr>
              <w:t>2</w:t>
            </w:r>
            <w: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3694" w:type="dxa"/>
            <w:gridSpan w:val="3"/>
            <w:noWrap w:val="0"/>
            <w:vAlign w:val="center"/>
          </w:tcPr>
          <w:p>
            <w:pPr>
              <w:pStyle w:val="14"/>
              <w:ind w:firstLine="0"/>
              <w:jc w:val="center"/>
            </w:pPr>
            <w:r>
              <w:rPr>
                <w:rFonts w:hint="eastAsia"/>
              </w:rPr>
              <w:t>保护型式</w:t>
            </w:r>
          </w:p>
        </w:tc>
        <w:tc>
          <w:tcPr>
            <w:tcW w:w="4565" w:type="dxa"/>
            <w:noWrap w:val="0"/>
            <w:vAlign w:val="top"/>
          </w:tcPr>
          <w:p>
            <w:pPr>
              <w:pStyle w:val="14"/>
              <w:ind w:firstLine="0"/>
              <w:jc w:val="center"/>
              <w:rPr>
                <w:rFonts w:hint="eastAsia"/>
                <w:sz w:val="24"/>
              </w:rPr>
            </w:pPr>
            <w:r>
              <w:rPr>
                <w:rFonts w:hint="eastAsia"/>
                <w:sz w:val="24"/>
              </w:rPr>
              <w:t>电保护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3694" w:type="dxa"/>
            <w:gridSpan w:val="3"/>
            <w:noWrap w:val="0"/>
            <w:vAlign w:val="center"/>
          </w:tcPr>
          <w:p>
            <w:pPr>
              <w:pStyle w:val="14"/>
              <w:ind w:firstLine="0"/>
              <w:jc w:val="center"/>
            </w:pPr>
            <w:r>
              <w:rPr>
                <w:rFonts w:hint="eastAsia"/>
              </w:rPr>
              <w:t>接近角（°）</w:t>
            </w:r>
          </w:p>
        </w:tc>
        <w:tc>
          <w:tcPr>
            <w:tcW w:w="4565" w:type="dxa"/>
            <w:noWrap w:val="0"/>
            <w:vAlign w:val="top"/>
          </w:tcPr>
          <w:p>
            <w:pPr>
              <w:pStyle w:val="14"/>
              <w:ind w:firstLine="0"/>
              <w:jc w:val="center"/>
              <w:rPr>
                <w:rFonts w:hint="eastAsia"/>
              </w:rPr>
            </w:pPr>
            <w:r>
              <w:rPr>
                <w:rFonts w:hint="eastAsia"/>
              </w:rPr>
              <w:t>1</w:t>
            </w:r>
            <w: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3694" w:type="dxa"/>
            <w:gridSpan w:val="3"/>
            <w:noWrap w:val="0"/>
            <w:vAlign w:val="center"/>
          </w:tcPr>
          <w:p>
            <w:pPr>
              <w:pStyle w:val="14"/>
              <w:ind w:firstLine="0"/>
              <w:jc w:val="center"/>
            </w:pPr>
            <w:r>
              <w:rPr>
                <w:rFonts w:hint="eastAsia"/>
              </w:rPr>
              <w:t>离去角（°）</w:t>
            </w:r>
          </w:p>
        </w:tc>
        <w:tc>
          <w:tcPr>
            <w:tcW w:w="4565" w:type="dxa"/>
            <w:noWrap w:val="0"/>
            <w:vAlign w:val="top"/>
          </w:tcPr>
          <w:p>
            <w:pPr>
              <w:pStyle w:val="14"/>
              <w:ind w:firstLine="0"/>
              <w:jc w:val="center"/>
              <w:rPr>
                <w:rFonts w:hint="eastAsia"/>
              </w:rPr>
            </w:pPr>
            <w:r>
              <w:rPr>
                <w:rFonts w:hint="eastAsia"/>
              </w:rPr>
              <w:t>3</w:t>
            </w: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3694" w:type="dxa"/>
            <w:gridSpan w:val="3"/>
            <w:noWrap w:val="0"/>
            <w:vAlign w:val="center"/>
          </w:tcPr>
          <w:p>
            <w:pPr>
              <w:pStyle w:val="14"/>
              <w:ind w:firstLine="0"/>
              <w:jc w:val="center"/>
            </w:pPr>
            <w:r>
              <w:rPr>
                <w:rFonts w:hint="eastAsia"/>
              </w:rPr>
              <w:t>后悬（mm）</w:t>
            </w:r>
          </w:p>
        </w:tc>
        <w:tc>
          <w:tcPr>
            <w:tcW w:w="4565" w:type="dxa"/>
            <w:noWrap w:val="0"/>
            <w:vAlign w:val="top"/>
          </w:tcPr>
          <w:p>
            <w:pPr>
              <w:pStyle w:val="14"/>
              <w:ind w:firstLine="0"/>
              <w:jc w:val="center"/>
              <w:rPr>
                <w:rFonts w:hint="eastAsia"/>
              </w:rPr>
            </w:pPr>
            <w:r>
              <w:rPr>
                <w:rFonts w:hint="eastAsia"/>
              </w:rPr>
              <w:t>1</w:t>
            </w:r>
            <w: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3694" w:type="dxa"/>
            <w:gridSpan w:val="3"/>
            <w:noWrap w:val="0"/>
            <w:vAlign w:val="center"/>
          </w:tcPr>
          <w:p>
            <w:pPr>
              <w:pStyle w:val="14"/>
              <w:ind w:firstLine="0"/>
              <w:jc w:val="center"/>
              <w:rPr>
                <w:rFonts w:hint="eastAsia"/>
              </w:rPr>
            </w:pPr>
            <w:r>
              <w:rPr>
                <w:rFonts w:hint="eastAsia"/>
              </w:rPr>
              <w:t>货箱容积（m³）</w:t>
            </w:r>
          </w:p>
        </w:tc>
        <w:tc>
          <w:tcPr>
            <w:tcW w:w="4565" w:type="dxa"/>
            <w:noWrap w:val="0"/>
            <w:vAlign w:val="top"/>
          </w:tcPr>
          <w:p>
            <w:pPr>
              <w:pStyle w:val="14"/>
              <w:ind w:firstLine="0"/>
              <w:jc w:val="center"/>
              <w:rPr>
                <w:rFonts w:hint="eastAsia"/>
              </w:rPr>
            </w:pPr>
            <w:r>
              <w:rPr>
                <w:rFonts w:hint="eastAsia"/>
              </w:rPr>
              <w:t>4</w:t>
            </w: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26" w:type="dxa"/>
            <w:vMerge w:val="restart"/>
            <w:noWrap w:val="0"/>
            <w:vAlign w:val="center"/>
          </w:tcPr>
          <w:p>
            <w:pPr>
              <w:pStyle w:val="14"/>
              <w:ind w:firstLine="0"/>
              <w:jc w:val="center"/>
            </w:pPr>
            <w:r>
              <w:rPr>
                <w:rFonts w:hint="eastAsia"/>
              </w:rPr>
              <w:t>轴荷</w:t>
            </w:r>
          </w:p>
        </w:tc>
        <w:tc>
          <w:tcPr>
            <w:tcW w:w="1461" w:type="dxa"/>
            <w:vMerge w:val="restart"/>
            <w:noWrap w:val="0"/>
            <w:vAlign w:val="center"/>
          </w:tcPr>
          <w:p>
            <w:pPr>
              <w:pStyle w:val="14"/>
              <w:ind w:firstLine="0"/>
              <w:jc w:val="center"/>
            </w:pPr>
            <w:r>
              <w:rPr>
                <w:rFonts w:hint="eastAsia"/>
              </w:rPr>
              <w:t>空载(kg)</w:t>
            </w:r>
          </w:p>
        </w:tc>
        <w:tc>
          <w:tcPr>
            <w:tcW w:w="1607" w:type="dxa"/>
            <w:noWrap w:val="0"/>
            <w:vAlign w:val="top"/>
          </w:tcPr>
          <w:p>
            <w:pPr>
              <w:pStyle w:val="14"/>
              <w:ind w:firstLine="0"/>
              <w:jc w:val="center"/>
            </w:pPr>
            <w:r>
              <w:rPr>
                <w:rFonts w:hint="eastAsia"/>
              </w:rPr>
              <w:t>前轴</w:t>
            </w:r>
          </w:p>
        </w:tc>
        <w:tc>
          <w:tcPr>
            <w:tcW w:w="4565" w:type="dxa"/>
            <w:noWrap w:val="0"/>
            <w:vAlign w:val="top"/>
          </w:tcPr>
          <w:p>
            <w:pPr>
              <w:pStyle w:val="14"/>
              <w:ind w:firstLine="0"/>
              <w:jc w:val="center"/>
            </w:pPr>
            <w:r>
              <w:t>6370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26" w:type="dxa"/>
            <w:vMerge w:val="continue"/>
            <w:noWrap w:val="0"/>
            <w:vAlign w:val="center"/>
          </w:tcPr>
          <w:p>
            <w:pPr>
              <w:pStyle w:val="14"/>
              <w:ind w:firstLine="0"/>
              <w:jc w:val="center"/>
            </w:pPr>
          </w:p>
        </w:tc>
        <w:tc>
          <w:tcPr>
            <w:tcW w:w="1461" w:type="dxa"/>
            <w:vMerge w:val="continue"/>
            <w:noWrap w:val="0"/>
            <w:vAlign w:val="center"/>
          </w:tcPr>
          <w:p>
            <w:pPr>
              <w:pStyle w:val="14"/>
              <w:ind w:firstLine="0"/>
              <w:jc w:val="center"/>
            </w:pPr>
          </w:p>
        </w:tc>
        <w:tc>
          <w:tcPr>
            <w:tcW w:w="1607" w:type="dxa"/>
            <w:noWrap w:val="0"/>
            <w:vAlign w:val="top"/>
          </w:tcPr>
          <w:p>
            <w:pPr>
              <w:pStyle w:val="14"/>
              <w:ind w:firstLine="0"/>
              <w:jc w:val="center"/>
            </w:pPr>
            <w:r>
              <w:rPr>
                <w:rFonts w:hint="eastAsia"/>
              </w:rPr>
              <w:t>后轴</w:t>
            </w:r>
          </w:p>
        </w:tc>
        <w:tc>
          <w:tcPr>
            <w:tcW w:w="4565" w:type="dxa"/>
            <w:noWrap w:val="0"/>
            <w:vAlign w:val="top"/>
          </w:tcPr>
          <w:p>
            <w:pPr>
              <w:pStyle w:val="14"/>
              <w:ind w:firstLine="0"/>
              <w:jc w:val="center"/>
            </w:pPr>
            <w:r>
              <w:t>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26" w:type="dxa"/>
            <w:vMerge w:val="continue"/>
            <w:noWrap w:val="0"/>
            <w:vAlign w:val="center"/>
          </w:tcPr>
          <w:p>
            <w:pPr>
              <w:pStyle w:val="14"/>
              <w:ind w:firstLine="0"/>
              <w:jc w:val="center"/>
            </w:pPr>
          </w:p>
        </w:tc>
        <w:tc>
          <w:tcPr>
            <w:tcW w:w="1461" w:type="dxa"/>
            <w:vMerge w:val="restart"/>
            <w:noWrap w:val="0"/>
            <w:vAlign w:val="center"/>
          </w:tcPr>
          <w:p>
            <w:pPr>
              <w:pStyle w:val="14"/>
              <w:ind w:firstLine="0"/>
              <w:jc w:val="center"/>
            </w:pPr>
            <w:r>
              <w:rPr>
                <w:rFonts w:hint="eastAsia"/>
              </w:rPr>
              <w:t>满载(kg)</w:t>
            </w:r>
          </w:p>
        </w:tc>
        <w:tc>
          <w:tcPr>
            <w:tcW w:w="1607" w:type="dxa"/>
            <w:noWrap w:val="0"/>
            <w:vAlign w:val="top"/>
          </w:tcPr>
          <w:p>
            <w:pPr>
              <w:pStyle w:val="14"/>
              <w:ind w:firstLine="0"/>
              <w:jc w:val="center"/>
            </w:pPr>
            <w:r>
              <w:rPr>
                <w:rFonts w:hint="eastAsia"/>
              </w:rPr>
              <w:t>前轴</w:t>
            </w:r>
          </w:p>
        </w:tc>
        <w:tc>
          <w:tcPr>
            <w:tcW w:w="4565" w:type="dxa"/>
            <w:noWrap w:val="0"/>
            <w:vAlign w:val="top"/>
          </w:tcPr>
          <w:p>
            <w:pPr>
              <w:pStyle w:val="14"/>
              <w:ind w:firstLine="0"/>
              <w:jc w:val="center"/>
            </w:pPr>
            <w:r>
              <w:t>7341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26" w:type="dxa"/>
            <w:vMerge w:val="continue"/>
            <w:noWrap w:val="0"/>
            <w:vAlign w:val="center"/>
          </w:tcPr>
          <w:p>
            <w:pPr>
              <w:pStyle w:val="14"/>
              <w:ind w:firstLine="0"/>
              <w:jc w:val="center"/>
            </w:pPr>
          </w:p>
        </w:tc>
        <w:tc>
          <w:tcPr>
            <w:tcW w:w="1461" w:type="dxa"/>
            <w:vMerge w:val="continue"/>
            <w:noWrap w:val="0"/>
            <w:vAlign w:val="center"/>
          </w:tcPr>
          <w:p>
            <w:pPr>
              <w:pStyle w:val="14"/>
              <w:ind w:firstLine="0"/>
              <w:jc w:val="center"/>
            </w:pPr>
          </w:p>
        </w:tc>
        <w:tc>
          <w:tcPr>
            <w:tcW w:w="1607" w:type="dxa"/>
            <w:noWrap w:val="0"/>
            <w:vAlign w:val="top"/>
          </w:tcPr>
          <w:p>
            <w:pPr>
              <w:pStyle w:val="14"/>
              <w:ind w:firstLine="0"/>
              <w:jc w:val="center"/>
            </w:pPr>
            <w:r>
              <w:rPr>
                <w:rFonts w:hint="eastAsia"/>
              </w:rPr>
              <w:t>后轴</w:t>
            </w:r>
          </w:p>
        </w:tc>
        <w:tc>
          <w:tcPr>
            <w:tcW w:w="4565" w:type="dxa"/>
            <w:noWrap w:val="0"/>
            <w:vAlign w:val="top"/>
          </w:tcPr>
          <w:p>
            <w:pPr>
              <w:pStyle w:val="14"/>
              <w:ind w:firstLine="0"/>
              <w:jc w:val="center"/>
            </w:pPr>
            <w:r>
              <w:t>10179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3694" w:type="dxa"/>
            <w:gridSpan w:val="3"/>
            <w:noWrap w:val="0"/>
            <w:vAlign w:val="center"/>
          </w:tcPr>
          <w:p>
            <w:pPr>
              <w:pStyle w:val="14"/>
              <w:ind w:firstLine="0"/>
              <w:jc w:val="center"/>
              <w:rPr>
                <w:rFonts w:hint="default" w:eastAsia="宋体"/>
                <w:lang w:val="en-US" w:eastAsia="zh-CN"/>
              </w:rPr>
            </w:pPr>
            <w:r>
              <w:rPr>
                <w:rFonts w:hint="eastAsia"/>
                <w:lang w:val="en-US" w:eastAsia="zh-CN"/>
              </w:rPr>
              <w:t>启动方式</w:t>
            </w:r>
          </w:p>
        </w:tc>
        <w:tc>
          <w:tcPr>
            <w:tcW w:w="4565" w:type="dxa"/>
            <w:noWrap w:val="0"/>
            <w:vAlign w:val="top"/>
          </w:tcPr>
          <w:p>
            <w:pPr>
              <w:pStyle w:val="14"/>
              <w:ind w:firstLine="0"/>
              <w:jc w:val="center"/>
              <w:rPr>
                <w:rFonts w:hint="default" w:eastAsia="宋体"/>
                <w:lang w:val="en-US" w:eastAsia="zh-CN"/>
              </w:rPr>
            </w:pPr>
            <w:r>
              <w:rPr>
                <w:rFonts w:hint="eastAsia"/>
                <w:lang w:val="en-US" w:eastAsia="zh-CN"/>
              </w:rPr>
              <w:t>防爆电启动</w:t>
            </w:r>
          </w:p>
        </w:tc>
      </w:tr>
    </w:tbl>
    <w:p>
      <w:pPr>
        <w:spacing w:line="360" w:lineRule="auto"/>
        <w:jc w:val="both"/>
        <w:rPr>
          <w:rFonts w:hint="eastAsia" w:asciiTheme="minorEastAsia" w:hAnsiTheme="minorEastAsia" w:eastAsiaTheme="minorEastAsia" w:cstheme="minorEastAsia"/>
          <w:b/>
          <w:bCs/>
          <w:sz w:val="24"/>
          <w:szCs w:val="24"/>
        </w:rPr>
      </w:pPr>
    </w:p>
    <w:p>
      <w:pPr>
        <w:spacing w:line="360" w:lineRule="auto"/>
        <w:jc w:val="center"/>
        <w:rPr>
          <w:rFonts w:hint="eastAsia"/>
          <w:lang w:eastAsia="zh-CN"/>
        </w:rPr>
      </w:pPr>
      <w:r>
        <w:rPr>
          <w:rFonts w:hint="eastAsia" w:asciiTheme="minorEastAsia" w:hAnsiTheme="minorEastAsia" w:eastAsiaTheme="minorEastAsia" w:cstheme="minorEastAsia"/>
          <w:b/>
          <w:bCs/>
          <w:sz w:val="24"/>
          <w:szCs w:val="24"/>
        </w:rPr>
        <w:t>轮胎式防爆装载机</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631"/>
        <w:gridCol w:w="2354"/>
        <w:gridCol w:w="3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4496" w:type="dxa"/>
            <w:gridSpan w:val="3"/>
            <w:vAlign w:val="center"/>
          </w:tcPr>
          <w:p>
            <w:pPr>
              <w:spacing w:line="400" w:lineRule="exact"/>
              <w:jc w:val="center"/>
              <w:rPr>
                <w:rFonts w:hAnsi="宋体"/>
                <w:szCs w:val="21"/>
              </w:rPr>
            </w:pPr>
            <w:r>
              <w:rPr>
                <w:rFonts w:hint="eastAsia" w:hAnsi="宋体"/>
                <w:szCs w:val="21"/>
              </w:rPr>
              <w:t>铲斗</w:t>
            </w:r>
            <w:r>
              <w:rPr>
                <w:rFonts w:hAnsi="宋体"/>
                <w:szCs w:val="21"/>
              </w:rPr>
              <w:t>容量(m3)</w:t>
            </w:r>
          </w:p>
        </w:tc>
        <w:tc>
          <w:tcPr>
            <w:tcW w:w="3743" w:type="dxa"/>
            <w:vAlign w:val="center"/>
          </w:tcPr>
          <w:p>
            <w:pPr>
              <w:spacing w:line="400" w:lineRule="exact"/>
              <w:jc w:val="center"/>
              <w:rPr>
                <w:rFonts w:hint="eastAsia" w:hAnsi="宋体"/>
                <w:szCs w:val="21"/>
              </w:rPr>
            </w:pPr>
            <w:r>
              <w:rPr>
                <w:rFonts w:hAnsi="宋体"/>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4496" w:type="dxa"/>
            <w:gridSpan w:val="3"/>
            <w:vAlign w:val="center"/>
          </w:tcPr>
          <w:p>
            <w:pPr>
              <w:spacing w:line="400" w:lineRule="exact"/>
              <w:jc w:val="center"/>
              <w:rPr>
                <w:rFonts w:hAnsi="宋体"/>
                <w:szCs w:val="21"/>
              </w:rPr>
            </w:pPr>
            <w:r>
              <w:rPr>
                <w:rFonts w:hAnsi="宋体"/>
                <w:szCs w:val="21"/>
              </w:rPr>
              <w:t>额定</w:t>
            </w:r>
            <w:r>
              <w:rPr>
                <w:rFonts w:hint="eastAsia" w:hAnsi="宋体"/>
                <w:szCs w:val="21"/>
              </w:rPr>
              <w:t>载重量</w:t>
            </w:r>
            <w:r>
              <w:rPr>
                <w:rFonts w:hAnsi="宋体"/>
                <w:szCs w:val="21"/>
              </w:rPr>
              <w:t>(kg)</w:t>
            </w:r>
          </w:p>
        </w:tc>
        <w:tc>
          <w:tcPr>
            <w:tcW w:w="3743" w:type="dxa"/>
            <w:vAlign w:val="center"/>
          </w:tcPr>
          <w:p>
            <w:pPr>
              <w:spacing w:line="400" w:lineRule="exact"/>
              <w:jc w:val="center"/>
              <w:rPr>
                <w:rFonts w:hint="eastAsia" w:hAnsi="宋体"/>
                <w:szCs w:val="21"/>
              </w:rPr>
            </w:pPr>
            <w:r>
              <w:rPr>
                <w:rFonts w:hint="eastAsia" w:hAnsi="宋体"/>
                <w:szCs w:val="21"/>
              </w:rPr>
              <w:t>2</w:t>
            </w:r>
            <w:r>
              <w:rPr>
                <w:rFonts w:hAnsi="宋体"/>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4496" w:type="dxa"/>
            <w:gridSpan w:val="3"/>
            <w:vAlign w:val="center"/>
          </w:tcPr>
          <w:p>
            <w:pPr>
              <w:spacing w:line="400" w:lineRule="exact"/>
              <w:jc w:val="center"/>
              <w:rPr>
                <w:rFonts w:hAnsi="宋体"/>
                <w:szCs w:val="21"/>
              </w:rPr>
            </w:pPr>
            <w:r>
              <w:rPr>
                <w:rFonts w:hint="eastAsia" w:hAnsi="宋体"/>
                <w:szCs w:val="21"/>
              </w:rPr>
              <w:t>整备</w:t>
            </w:r>
            <w:r>
              <w:rPr>
                <w:rFonts w:hAnsi="宋体"/>
                <w:szCs w:val="21"/>
              </w:rPr>
              <w:t>质量(kg)</w:t>
            </w:r>
          </w:p>
        </w:tc>
        <w:tc>
          <w:tcPr>
            <w:tcW w:w="3743" w:type="dxa"/>
            <w:vAlign w:val="center"/>
          </w:tcPr>
          <w:p>
            <w:pPr>
              <w:spacing w:line="400" w:lineRule="exact"/>
              <w:jc w:val="center"/>
              <w:rPr>
                <w:rFonts w:hint="eastAsia" w:hAnsi="宋体"/>
                <w:szCs w:val="21"/>
              </w:rPr>
            </w:pPr>
            <w:r>
              <w:rPr>
                <w:rFonts w:hAnsi="宋体"/>
                <w:szCs w:val="21"/>
              </w:rPr>
              <w:t>6230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4496" w:type="dxa"/>
            <w:gridSpan w:val="3"/>
            <w:vAlign w:val="center"/>
          </w:tcPr>
          <w:p>
            <w:pPr>
              <w:spacing w:line="400" w:lineRule="exact"/>
              <w:jc w:val="center"/>
              <w:rPr>
                <w:rFonts w:hint="eastAsia" w:hAnsi="宋体"/>
                <w:szCs w:val="21"/>
              </w:rPr>
            </w:pPr>
            <w:r>
              <w:rPr>
                <w:rFonts w:hAnsi="宋体"/>
                <w:szCs w:val="21"/>
              </w:rPr>
              <w:t>外形尺寸</w:t>
            </w:r>
            <w:r>
              <w:rPr>
                <w:rFonts w:hint="eastAsia" w:hAnsi="宋体"/>
                <w:szCs w:val="21"/>
              </w:rPr>
              <w:t>（长×宽×高）</w:t>
            </w:r>
            <w:r>
              <w:rPr>
                <w:rFonts w:hAnsi="宋体"/>
                <w:szCs w:val="21"/>
              </w:rPr>
              <w:t>(mm)</w:t>
            </w:r>
          </w:p>
        </w:tc>
        <w:tc>
          <w:tcPr>
            <w:tcW w:w="3743" w:type="dxa"/>
            <w:vAlign w:val="center"/>
          </w:tcPr>
          <w:p>
            <w:pPr>
              <w:spacing w:line="400" w:lineRule="exact"/>
              <w:jc w:val="center"/>
              <w:rPr>
                <w:rFonts w:hint="default" w:hAnsi="宋体" w:eastAsia="宋体"/>
                <w:szCs w:val="21"/>
                <w:lang w:val="en-US" w:eastAsia="zh-CN"/>
              </w:rPr>
            </w:pPr>
            <w:r>
              <w:rPr>
                <w:rFonts w:hint="eastAsia" w:hAnsi="宋体"/>
                <w:szCs w:val="21"/>
              </w:rPr>
              <w:t>5</w:t>
            </w:r>
            <w:r>
              <w:rPr>
                <w:rFonts w:hAnsi="宋体"/>
                <w:szCs w:val="21"/>
              </w:rPr>
              <w:t>570</w:t>
            </w:r>
            <w:r>
              <w:rPr>
                <w:rFonts w:hint="eastAsia" w:ascii="宋体" w:hAnsi="宋体"/>
                <w:szCs w:val="21"/>
              </w:rPr>
              <w:t>×</w:t>
            </w:r>
            <w:r>
              <w:rPr>
                <w:rFonts w:hint="eastAsia" w:hAnsi="宋体"/>
                <w:szCs w:val="21"/>
                <w:lang w:val="en-US" w:eastAsia="zh-CN"/>
              </w:rPr>
              <w:t>1900×1950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4496" w:type="dxa"/>
            <w:gridSpan w:val="3"/>
            <w:vAlign w:val="center"/>
          </w:tcPr>
          <w:p>
            <w:pPr>
              <w:spacing w:line="400" w:lineRule="exact"/>
              <w:jc w:val="center"/>
              <w:rPr>
                <w:rFonts w:hAnsi="宋体"/>
                <w:szCs w:val="21"/>
              </w:rPr>
            </w:pPr>
            <w:r>
              <w:rPr>
                <w:rFonts w:hAnsi="宋体"/>
                <w:szCs w:val="21"/>
              </w:rPr>
              <w:t>轴距(mm)</w:t>
            </w:r>
          </w:p>
        </w:tc>
        <w:tc>
          <w:tcPr>
            <w:tcW w:w="3743" w:type="dxa"/>
            <w:vAlign w:val="center"/>
          </w:tcPr>
          <w:p>
            <w:pPr>
              <w:spacing w:line="400" w:lineRule="exact"/>
              <w:jc w:val="center"/>
              <w:rPr>
                <w:rFonts w:hint="eastAsia" w:hAnsi="宋体"/>
                <w:szCs w:val="21"/>
              </w:rPr>
            </w:pPr>
            <w:r>
              <w:rPr>
                <w:rFonts w:hint="eastAsia" w:hAnsi="宋体"/>
                <w:szCs w:val="21"/>
              </w:rPr>
              <w:t>2</w:t>
            </w:r>
            <w:r>
              <w:rPr>
                <w:rFonts w:hAnsi="宋体"/>
                <w:szCs w:val="21"/>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4496" w:type="dxa"/>
            <w:gridSpan w:val="3"/>
            <w:vAlign w:val="center"/>
          </w:tcPr>
          <w:p>
            <w:pPr>
              <w:spacing w:line="400" w:lineRule="exact"/>
              <w:jc w:val="center"/>
              <w:rPr>
                <w:rFonts w:hAnsi="宋体"/>
                <w:szCs w:val="21"/>
              </w:rPr>
            </w:pPr>
            <w:r>
              <w:rPr>
                <w:rFonts w:hAnsi="宋体"/>
                <w:szCs w:val="21"/>
              </w:rPr>
              <w:t>轮距(mm)</w:t>
            </w:r>
          </w:p>
        </w:tc>
        <w:tc>
          <w:tcPr>
            <w:tcW w:w="3743" w:type="dxa"/>
            <w:vAlign w:val="center"/>
          </w:tcPr>
          <w:p>
            <w:pPr>
              <w:spacing w:line="400" w:lineRule="exact"/>
              <w:jc w:val="center"/>
              <w:rPr>
                <w:rFonts w:hint="eastAsia" w:hAnsi="宋体"/>
                <w:szCs w:val="21"/>
              </w:rPr>
            </w:pPr>
            <w:r>
              <w:rPr>
                <w:rFonts w:hint="eastAsia" w:hAnsi="宋体"/>
                <w:szCs w:val="21"/>
              </w:rPr>
              <w:t>1</w:t>
            </w:r>
            <w:r>
              <w:rPr>
                <w:rFonts w:hAnsi="宋体"/>
                <w:szCs w:val="21"/>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4496" w:type="dxa"/>
            <w:gridSpan w:val="3"/>
            <w:vAlign w:val="center"/>
          </w:tcPr>
          <w:p>
            <w:pPr>
              <w:spacing w:line="400" w:lineRule="exact"/>
              <w:jc w:val="center"/>
              <w:rPr>
                <w:rFonts w:hAnsi="宋体"/>
                <w:szCs w:val="21"/>
              </w:rPr>
            </w:pPr>
            <w:r>
              <w:rPr>
                <w:rFonts w:hint="eastAsia" w:hAnsi="宋体"/>
                <w:szCs w:val="21"/>
              </w:rPr>
              <w:t>最小</w:t>
            </w:r>
            <w:r>
              <w:rPr>
                <w:rFonts w:hAnsi="宋体"/>
                <w:szCs w:val="21"/>
              </w:rPr>
              <w:t>卸载距离(mm)</w:t>
            </w:r>
          </w:p>
        </w:tc>
        <w:tc>
          <w:tcPr>
            <w:tcW w:w="3743" w:type="dxa"/>
            <w:vAlign w:val="center"/>
          </w:tcPr>
          <w:p>
            <w:pPr>
              <w:spacing w:line="400" w:lineRule="exact"/>
              <w:jc w:val="center"/>
              <w:rPr>
                <w:rFonts w:hint="eastAsia" w:hAnsi="宋体"/>
                <w:szCs w:val="21"/>
              </w:rPr>
            </w:pPr>
            <w:r>
              <w:rPr>
                <w:rFonts w:hAnsi="宋体"/>
                <w:szCs w:val="21"/>
              </w:rPr>
              <w:t>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4496" w:type="dxa"/>
            <w:gridSpan w:val="3"/>
            <w:vAlign w:val="center"/>
          </w:tcPr>
          <w:p>
            <w:pPr>
              <w:spacing w:line="400" w:lineRule="exact"/>
              <w:jc w:val="center"/>
              <w:rPr>
                <w:rFonts w:hAnsi="宋体"/>
                <w:szCs w:val="21"/>
              </w:rPr>
            </w:pPr>
            <w:r>
              <w:rPr>
                <w:rFonts w:hAnsi="宋体"/>
                <w:szCs w:val="21"/>
              </w:rPr>
              <w:t>最大卸载高度(mm)</w:t>
            </w:r>
          </w:p>
        </w:tc>
        <w:tc>
          <w:tcPr>
            <w:tcW w:w="3743" w:type="dxa"/>
            <w:vAlign w:val="center"/>
          </w:tcPr>
          <w:p>
            <w:pPr>
              <w:spacing w:line="400" w:lineRule="exact"/>
              <w:jc w:val="center"/>
              <w:rPr>
                <w:rFonts w:hint="eastAsia" w:hAnsi="宋体"/>
                <w:szCs w:val="21"/>
              </w:rPr>
            </w:pPr>
            <w:r>
              <w:rPr>
                <w:rFonts w:hAnsi="宋体"/>
                <w:szCs w:val="21"/>
              </w:rPr>
              <w:t>1450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4496" w:type="dxa"/>
            <w:gridSpan w:val="3"/>
            <w:vAlign w:val="center"/>
          </w:tcPr>
          <w:p>
            <w:pPr>
              <w:spacing w:line="400" w:lineRule="exact"/>
              <w:jc w:val="center"/>
              <w:rPr>
                <w:rFonts w:hAnsi="宋体"/>
                <w:szCs w:val="21"/>
              </w:rPr>
            </w:pPr>
            <w:r>
              <w:rPr>
                <w:rFonts w:hAnsi="宋体"/>
                <w:szCs w:val="21"/>
              </w:rPr>
              <w:t>最小离地间隙（mm）</w:t>
            </w:r>
          </w:p>
        </w:tc>
        <w:tc>
          <w:tcPr>
            <w:tcW w:w="3743" w:type="dxa"/>
            <w:vAlign w:val="center"/>
          </w:tcPr>
          <w:p>
            <w:pPr>
              <w:spacing w:line="400" w:lineRule="exact"/>
              <w:jc w:val="center"/>
              <w:rPr>
                <w:rFonts w:hint="eastAsia" w:hAnsi="宋体"/>
                <w:szCs w:val="21"/>
              </w:rPr>
            </w:pPr>
            <w:r>
              <w:rPr>
                <w:rFonts w:hAnsi="宋体"/>
                <w:szCs w:val="21"/>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4496" w:type="dxa"/>
            <w:gridSpan w:val="3"/>
            <w:vAlign w:val="center"/>
          </w:tcPr>
          <w:p>
            <w:pPr>
              <w:spacing w:line="400" w:lineRule="exact"/>
              <w:jc w:val="center"/>
              <w:rPr>
                <w:rFonts w:hint="eastAsia" w:hAnsi="宋体"/>
                <w:szCs w:val="21"/>
              </w:rPr>
            </w:pPr>
            <w:r>
              <w:rPr>
                <w:rFonts w:hint="eastAsia" w:hAnsi="宋体"/>
                <w:szCs w:val="21"/>
              </w:rPr>
              <w:t>铲斗宽度</w:t>
            </w:r>
            <w:r>
              <w:rPr>
                <w:rFonts w:hAnsi="宋体"/>
                <w:szCs w:val="21"/>
              </w:rPr>
              <w:t>（mm）</w:t>
            </w:r>
          </w:p>
        </w:tc>
        <w:tc>
          <w:tcPr>
            <w:tcW w:w="3743" w:type="dxa"/>
            <w:vAlign w:val="center"/>
          </w:tcPr>
          <w:p>
            <w:pPr>
              <w:spacing w:line="400" w:lineRule="exact"/>
              <w:jc w:val="center"/>
              <w:rPr>
                <w:rFonts w:hint="eastAsia" w:hAnsi="宋体"/>
                <w:szCs w:val="21"/>
              </w:rPr>
            </w:pPr>
            <w:r>
              <w:rPr>
                <w:rFonts w:hAnsi="宋体"/>
                <w:szCs w:val="21"/>
              </w:rPr>
              <w:t>1750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4496" w:type="dxa"/>
            <w:gridSpan w:val="3"/>
            <w:vAlign w:val="center"/>
          </w:tcPr>
          <w:p>
            <w:pPr>
              <w:spacing w:line="400" w:lineRule="exact"/>
              <w:jc w:val="center"/>
              <w:rPr>
                <w:rFonts w:hAnsi="宋体"/>
                <w:szCs w:val="21"/>
              </w:rPr>
            </w:pPr>
            <w:r>
              <w:rPr>
                <w:rFonts w:hAnsi="宋体"/>
                <w:szCs w:val="21"/>
              </w:rPr>
              <w:t>最小通过能力半径（mm）</w:t>
            </w:r>
          </w:p>
        </w:tc>
        <w:tc>
          <w:tcPr>
            <w:tcW w:w="3743" w:type="dxa"/>
            <w:vAlign w:val="center"/>
          </w:tcPr>
          <w:p>
            <w:pPr>
              <w:spacing w:line="400" w:lineRule="exact"/>
              <w:jc w:val="center"/>
              <w:rPr>
                <w:rFonts w:hint="eastAsia" w:hAnsi="宋体"/>
                <w:szCs w:val="21"/>
              </w:rPr>
            </w:pPr>
            <w:r>
              <w:rPr>
                <w:rFonts w:hint="eastAsia" w:hAnsi="宋体"/>
                <w:szCs w:val="21"/>
              </w:rPr>
              <w:t>外侧：</w:t>
            </w:r>
            <w:r>
              <w:rPr>
                <w:rFonts w:hAnsi="宋体"/>
                <w:szCs w:val="21"/>
              </w:rPr>
              <w:t xml:space="preserve">5800  </w:t>
            </w:r>
            <w:r>
              <w:rPr>
                <w:rFonts w:hint="eastAsia" w:hAnsi="宋体"/>
                <w:szCs w:val="21"/>
              </w:rPr>
              <w:t>内侧</w:t>
            </w:r>
            <w:r>
              <w:rPr>
                <w:rFonts w:hAnsi="宋体"/>
                <w:szCs w:val="21"/>
              </w:rPr>
              <w:t>3350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4496" w:type="dxa"/>
            <w:gridSpan w:val="3"/>
            <w:vAlign w:val="center"/>
          </w:tcPr>
          <w:p>
            <w:pPr>
              <w:spacing w:line="400" w:lineRule="exact"/>
              <w:jc w:val="center"/>
              <w:rPr>
                <w:rFonts w:hint="eastAsia" w:hAnsi="宋体"/>
                <w:szCs w:val="21"/>
              </w:rPr>
            </w:pPr>
            <w:r>
              <w:rPr>
                <w:rFonts w:hint="eastAsia" w:hAnsi="宋体"/>
                <w:szCs w:val="21"/>
              </w:rPr>
              <w:t>传动方式</w:t>
            </w:r>
          </w:p>
        </w:tc>
        <w:tc>
          <w:tcPr>
            <w:tcW w:w="3743" w:type="dxa"/>
            <w:vAlign w:val="center"/>
          </w:tcPr>
          <w:p>
            <w:pPr>
              <w:spacing w:line="400" w:lineRule="exact"/>
              <w:jc w:val="center"/>
              <w:rPr>
                <w:rFonts w:hint="eastAsia" w:hAnsi="宋体"/>
                <w:szCs w:val="21"/>
              </w:rPr>
            </w:pPr>
            <w:r>
              <w:rPr>
                <w:rFonts w:hint="eastAsia" w:hAnsi="宋体"/>
                <w:szCs w:val="21"/>
              </w:rPr>
              <w:t>液力传动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4496" w:type="dxa"/>
            <w:gridSpan w:val="3"/>
            <w:vAlign w:val="center"/>
          </w:tcPr>
          <w:p>
            <w:pPr>
              <w:spacing w:line="400" w:lineRule="exact"/>
              <w:jc w:val="center"/>
              <w:rPr>
                <w:rFonts w:hint="eastAsia" w:hAnsi="宋体"/>
                <w:szCs w:val="21"/>
              </w:rPr>
            </w:pPr>
            <w:r>
              <w:rPr>
                <w:rFonts w:hint="eastAsia" w:hAnsi="宋体"/>
                <w:szCs w:val="21"/>
              </w:rPr>
              <w:t>驱动方式</w:t>
            </w:r>
          </w:p>
        </w:tc>
        <w:tc>
          <w:tcPr>
            <w:tcW w:w="3743" w:type="dxa"/>
            <w:vAlign w:val="center"/>
          </w:tcPr>
          <w:p>
            <w:pPr>
              <w:spacing w:line="400" w:lineRule="exact"/>
              <w:jc w:val="center"/>
              <w:rPr>
                <w:rFonts w:hint="eastAsia" w:hAnsi="宋体"/>
                <w:szCs w:val="21"/>
              </w:rPr>
            </w:pPr>
            <w:r>
              <w:rPr>
                <w:rFonts w:hint="eastAsia" w:hAnsi="宋体"/>
                <w:szCs w:val="21"/>
              </w:rPr>
              <w:t>四轮驱动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4496" w:type="dxa"/>
            <w:gridSpan w:val="3"/>
            <w:vAlign w:val="center"/>
          </w:tcPr>
          <w:p>
            <w:pPr>
              <w:spacing w:line="400" w:lineRule="exact"/>
              <w:jc w:val="center"/>
              <w:rPr>
                <w:rFonts w:hAnsi="宋体"/>
                <w:szCs w:val="21"/>
              </w:rPr>
            </w:pPr>
            <w:r>
              <w:rPr>
                <w:rFonts w:hAnsi="宋体"/>
                <w:szCs w:val="21"/>
              </w:rPr>
              <w:t>最大掘起力(kN)</w:t>
            </w:r>
          </w:p>
        </w:tc>
        <w:tc>
          <w:tcPr>
            <w:tcW w:w="3743" w:type="dxa"/>
            <w:vAlign w:val="center"/>
          </w:tcPr>
          <w:p>
            <w:pPr>
              <w:spacing w:line="400" w:lineRule="exact"/>
              <w:jc w:val="center"/>
              <w:rPr>
                <w:rFonts w:hint="eastAsia" w:hAnsi="宋体"/>
                <w:szCs w:val="21"/>
              </w:rPr>
            </w:pPr>
            <w:r>
              <w:rPr>
                <w:rFonts w:hAnsi="宋体"/>
                <w:szCs w:val="21"/>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4496" w:type="dxa"/>
            <w:gridSpan w:val="3"/>
            <w:vAlign w:val="center"/>
          </w:tcPr>
          <w:p>
            <w:pPr>
              <w:spacing w:line="400" w:lineRule="exact"/>
              <w:jc w:val="center"/>
              <w:rPr>
                <w:rFonts w:hAnsi="宋体"/>
                <w:szCs w:val="21"/>
              </w:rPr>
            </w:pPr>
            <w:r>
              <w:rPr>
                <w:rFonts w:hint="eastAsia" w:hAnsi="宋体"/>
                <w:szCs w:val="21"/>
              </w:rPr>
              <w:t>最大牵引力</w:t>
            </w:r>
          </w:p>
        </w:tc>
        <w:tc>
          <w:tcPr>
            <w:tcW w:w="3743" w:type="dxa"/>
            <w:vAlign w:val="center"/>
          </w:tcPr>
          <w:p>
            <w:pPr>
              <w:spacing w:line="400" w:lineRule="exact"/>
              <w:jc w:val="center"/>
              <w:rPr>
                <w:rFonts w:hint="eastAsia" w:hAnsi="宋体"/>
                <w:szCs w:val="21"/>
              </w:rPr>
            </w:pPr>
            <w:r>
              <w:rPr>
                <w:rFonts w:hAnsi="宋体"/>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4496" w:type="dxa"/>
            <w:gridSpan w:val="3"/>
            <w:vAlign w:val="center"/>
          </w:tcPr>
          <w:p>
            <w:pPr>
              <w:spacing w:line="400" w:lineRule="exact"/>
              <w:jc w:val="center"/>
              <w:rPr>
                <w:rFonts w:hAnsi="宋体"/>
                <w:szCs w:val="21"/>
              </w:rPr>
            </w:pPr>
            <w:r>
              <w:rPr>
                <w:rFonts w:hAnsi="宋体"/>
                <w:szCs w:val="21"/>
              </w:rPr>
              <w:t>倾翻载荷(kg)</w:t>
            </w:r>
          </w:p>
        </w:tc>
        <w:tc>
          <w:tcPr>
            <w:tcW w:w="3743" w:type="dxa"/>
            <w:vAlign w:val="center"/>
          </w:tcPr>
          <w:p>
            <w:pPr>
              <w:jc w:val="center"/>
              <w:rPr>
                <w:rFonts w:hint="eastAsia" w:hAnsi="宋体"/>
                <w:szCs w:val="21"/>
              </w:rPr>
            </w:pPr>
            <w:r>
              <w:rPr>
                <w:rFonts w:hint="eastAsia" w:hAnsi="宋体"/>
                <w:szCs w:val="21"/>
              </w:rPr>
              <w:t>4</w:t>
            </w:r>
            <w:r>
              <w:rPr>
                <w:rFonts w:hAnsi="宋体"/>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4496" w:type="dxa"/>
            <w:gridSpan w:val="3"/>
            <w:vAlign w:val="center"/>
          </w:tcPr>
          <w:p>
            <w:pPr>
              <w:spacing w:line="400" w:lineRule="exact"/>
              <w:jc w:val="center"/>
              <w:rPr>
                <w:rFonts w:hAnsi="宋体"/>
                <w:szCs w:val="21"/>
              </w:rPr>
            </w:pPr>
            <w:r>
              <w:rPr>
                <w:rFonts w:hAnsi="宋体"/>
                <w:szCs w:val="21"/>
              </w:rPr>
              <w:t>爬坡能力( °)</w:t>
            </w:r>
          </w:p>
        </w:tc>
        <w:tc>
          <w:tcPr>
            <w:tcW w:w="3743" w:type="dxa"/>
            <w:vAlign w:val="center"/>
          </w:tcPr>
          <w:p>
            <w:pPr>
              <w:spacing w:line="400" w:lineRule="exact"/>
              <w:jc w:val="center"/>
              <w:rPr>
                <w:rFonts w:hint="eastAsia" w:hAnsi="宋体"/>
                <w:szCs w:val="21"/>
              </w:rPr>
            </w:pPr>
            <w:r>
              <w:rPr>
                <w:rFonts w:hAnsi="宋体"/>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2142" w:type="dxa"/>
            <w:gridSpan w:val="2"/>
            <w:vMerge w:val="restart"/>
            <w:vAlign w:val="center"/>
          </w:tcPr>
          <w:p>
            <w:pPr>
              <w:spacing w:line="400" w:lineRule="exact"/>
              <w:jc w:val="center"/>
              <w:rPr>
                <w:rFonts w:hint="eastAsia" w:hAnsi="宋体"/>
                <w:szCs w:val="21"/>
              </w:rPr>
            </w:pPr>
            <w:r>
              <w:rPr>
                <w:rFonts w:hint="eastAsia" w:hAnsi="宋体"/>
                <w:szCs w:val="21"/>
              </w:rPr>
              <w:t>运行速度（</w:t>
            </w:r>
            <w:r>
              <w:rPr>
                <w:rFonts w:hAnsi="宋体"/>
                <w:szCs w:val="21"/>
              </w:rPr>
              <w:t>k</w:t>
            </w:r>
            <w:r>
              <w:rPr>
                <w:rFonts w:hint="eastAsia" w:hAnsi="宋体"/>
                <w:szCs w:val="21"/>
              </w:rPr>
              <w:t>m/h）</w:t>
            </w:r>
          </w:p>
        </w:tc>
        <w:tc>
          <w:tcPr>
            <w:tcW w:w="2354" w:type="dxa"/>
            <w:vAlign w:val="center"/>
          </w:tcPr>
          <w:p>
            <w:pPr>
              <w:spacing w:line="400" w:lineRule="exact"/>
              <w:jc w:val="center"/>
              <w:rPr>
                <w:rFonts w:hint="eastAsia" w:hAnsi="宋体"/>
                <w:szCs w:val="21"/>
              </w:rPr>
            </w:pPr>
            <w:r>
              <w:rPr>
                <w:rFonts w:hint="eastAsia" w:hAnsi="宋体"/>
                <w:szCs w:val="21"/>
              </w:rPr>
              <w:t>前1档</w:t>
            </w:r>
          </w:p>
        </w:tc>
        <w:tc>
          <w:tcPr>
            <w:tcW w:w="3743" w:type="dxa"/>
            <w:vAlign w:val="center"/>
          </w:tcPr>
          <w:p>
            <w:pPr>
              <w:spacing w:line="400" w:lineRule="exact"/>
              <w:jc w:val="center"/>
              <w:rPr>
                <w:rFonts w:hint="eastAsia" w:hAnsi="宋体"/>
                <w:szCs w:val="21"/>
              </w:rPr>
            </w:pPr>
            <w:r>
              <w:rPr>
                <w:rFonts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2142" w:type="dxa"/>
            <w:gridSpan w:val="2"/>
            <w:vMerge w:val="continue"/>
            <w:vAlign w:val="center"/>
          </w:tcPr>
          <w:p>
            <w:pPr>
              <w:spacing w:line="400" w:lineRule="exact"/>
              <w:jc w:val="center"/>
              <w:rPr>
                <w:rFonts w:hint="eastAsia" w:hAnsi="宋体"/>
                <w:szCs w:val="21"/>
              </w:rPr>
            </w:pPr>
          </w:p>
        </w:tc>
        <w:tc>
          <w:tcPr>
            <w:tcW w:w="2354" w:type="dxa"/>
            <w:vAlign w:val="center"/>
          </w:tcPr>
          <w:p>
            <w:pPr>
              <w:spacing w:line="400" w:lineRule="exact"/>
              <w:jc w:val="center"/>
              <w:rPr>
                <w:rFonts w:hint="eastAsia" w:hAnsi="宋体"/>
                <w:szCs w:val="21"/>
              </w:rPr>
            </w:pPr>
            <w:r>
              <w:rPr>
                <w:rFonts w:hint="eastAsia" w:hAnsi="宋体"/>
                <w:szCs w:val="21"/>
              </w:rPr>
              <w:t>前2档</w:t>
            </w:r>
          </w:p>
        </w:tc>
        <w:tc>
          <w:tcPr>
            <w:tcW w:w="3743" w:type="dxa"/>
            <w:vAlign w:val="center"/>
          </w:tcPr>
          <w:p>
            <w:pPr>
              <w:spacing w:line="400" w:lineRule="exact"/>
              <w:jc w:val="center"/>
              <w:rPr>
                <w:rFonts w:hint="eastAsia" w:hAnsi="宋体"/>
                <w:szCs w:val="21"/>
              </w:rPr>
            </w:pPr>
            <w:r>
              <w:rPr>
                <w:rFonts w:hAnsi="宋体"/>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2142" w:type="dxa"/>
            <w:gridSpan w:val="2"/>
            <w:vMerge w:val="continue"/>
            <w:vAlign w:val="center"/>
          </w:tcPr>
          <w:p>
            <w:pPr>
              <w:spacing w:line="400" w:lineRule="exact"/>
              <w:jc w:val="center"/>
              <w:rPr>
                <w:rFonts w:hint="eastAsia" w:hAnsi="宋体"/>
                <w:szCs w:val="21"/>
              </w:rPr>
            </w:pPr>
          </w:p>
        </w:tc>
        <w:tc>
          <w:tcPr>
            <w:tcW w:w="2354" w:type="dxa"/>
            <w:vAlign w:val="center"/>
          </w:tcPr>
          <w:p>
            <w:pPr>
              <w:spacing w:line="400" w:lineRule="exact"/>
              <w:jc w:val="center"/>
              <w:rPr>
                <w:rFonts w:hint="eastAsia" w:hAnsi="宋体"/>
                <w:szCs w:val="21"/>
              </w:rPr>
            </w:pPr>
            <w:r>
              <w:rPr>
                <w:rFonts w:hint="eastAsia" w:hAnsi="宋体"/>
                <w:szCs w:val="21"/>
              </w:rPr>
              <w:t>倒1档</w:t>
            </w:r>
          </w:p>
        </w:tc>
        <w:tc>
          <w:tcPr>
            <w:tcW w:w="3743" w:type="dxa"/>
            <w:vAlign w:val="center"/>
          </w:tcPr>
          <w:p>
            <w:pPr>
              <w:spacing w:line="400" w:lineRule="exact"/>
              <w:jc w:val="center"/>
              <w:rPr>
                <w:rFonts w:hint="eastAsia" w:hAnsi="宋体"/>
                <w:szCs w:val="21"/>
              </w:rPr>
            </w:pPr>
            <w:r>
              <w:rPr>
                <w:rFonts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2142" w:type="dxa"/>
            <w:gridSpan w:val="2"/>
            <w:vMerge w:val="continue"/>
            <w:vAlign w:val="center"/>
          </w:tcPr>
          <w:p>
            <w:pPr>
              <w:spacing w:line="400" w:lineRule="exact"/>
              <w:jc w:val="center"/>
              <w:rPr>
                <w:rFonts w:hint="eastAsia" w:hAnsi="宋体"/>
                <w:szCs w:val="21"/>
              </w:rPr>
            </w:pPr>
          </w:p>
        </w:tc>
        <w:tc>
          <w:tcPr>
            <w:tcW w:w="2354" w:type="dxa"/>
            <w:vAlign w:val="center"/>
          </w:tcPr>
          <w:p>
            <w:pPr>
              <w:spacing w:line="400" w:lineRule="exact"/>
              <w:jc w:val="center"/>
              <w:rPr>
                <w:rFonts w:hint="eastAsia" w:hAnsi="宋体"/>
                <w:szCs w:val="21"/>
              </w:rPr>
            </w:pPr>
            <w:r>
              <w:rPr>
                <w:rFonts w:hint="eastAsia" w:hAnsi="宋体"/>
                <w:szCs w:val="21"/>
              </w:rPr>
              <w:t>倒2档</w:t>
            </w:r>
          </w:p>
        </w:tc>
        <w:tc>
          <w:tcPr>
            <w:tcW w:w="3743" w:type="dxa"/>
            <w:vAlign w:val="center"/>
          </w:tcPr>
          <w:p>
            <w:pPr>
              <w:spacing w:line="400" w:lineRule="exact"/>
              <w:jc w:val="center"/>
              <w:rPr>
                <w:rFonts w:hint="eastAsia" w:hAnsi="宋体"/>
                <w:szCs w:val="21"/>
              </w:rPr>
            </w:pPr>
            <w:r>
              <w:rPr>
                <w:rFonts w:hAnsi="宋体"/>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4496" w:type="dxa"/>
            <w:gridSpan w:val="3"/>
            <w:vAlign w:val="center"/>
          </w:tcPr>
          <w:p>
            <w:pPr>
              <w:spacing w:line="400" w:lineRule="exact"/>
              <w:jc w:val="center"/>
              <w:rPr>
                <w:rFonts w:hint="eastAsia" w:hAnsi="宋体"/>
                <w:szCs w:val="21"/>
              </w:rPr>
            </w:pPr>
            <w:r>
              <w:rPr>
                <w:rFonts w:hint="eastAsia" w:hAnsi="宋体"/>
                <w:szCs w:val="21"/>
              </w:rPr>
              <w:t>铲斗提升、倾翻及下降总和时间（s）</w:t>
            </w:r>
          </w:p>
        </w:tc>
        <w:tc>
          <w:tcPr>
            <w:tcW w:w="3743" w:type="dxa"/>
            <w:vAlign w:val="center"/>
          </w:tcPr>
          <w:p>
            <w:pPr>
              <w:spacing w:line="400" w:lineRule="exact"/>
              <w:jc w:val="center"/>
              <w:rPr>
                <w:rFonts w:hint="eastAsia" w:hAnsi="宋体"/>
                <w:szCs w:val="21"/>
              </w:rPr>
            </w:pPr>
            <w:r>
              <w:rPr>
                <w:rFonts w:hint="eastAsia" w:hAnsi="宋体"/>
                <w:szCs w:val="21"/>
              </w:rPr>
              <w:t>≤</w:t>
            </w:r>
            <w:r>
              <w:rPr>
                <w:rFonts w:hAnsi="宋体"/>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4496" w:type="dxa"/>
            <w:gridSpan w:val="3"/>
            <w:vAlign w:val="center"/>
          </w:tcPr>
          <w:p>
            <w:pPr>
              <w:spacing w:line="400" w:lineRule="exact"/>
              <w:jc w:val="center"/>
              <w:rPr>
                <w:rFonts w:hint="eastAsia" w:hAnsi="宋体"/>
                <w:szCs w:val="21"/>
              </w:rPr>
            </w:pPr>
            <w:r>
              <w:rPr>
                <w:rFonts w:hint="eastAsia" w:hAnsi="宋体"/>
                <w:szCs w:val="21"/>
              </w:rPr>
              <w:t>最大举升高度</w:t>
            </w:r>
            <w:r>
              <w:rPr>
                <w:rFonts w:hAnsi="宋体"/>
                <w:szCs w:val="21"/>
              </w:rPr>
              <w:t>（mm）</w:t>
            </w:r>
          </w:p>
        </w:tc>
        <w:tc>
          <w:tcPr>
            <w:tcW w:w="3743" w:type="dxa"/>
            <w:vAlign w:val="center"/>
          </w:tcPr>
          <w:p>
            <w:pPr>
              <w:spacing w:line="400" w:lineRule="exact"/>
              <w:jc w:val="center"/>
              <w:rPr>
                <w:rFonts w:hint="eastAsia" w:hAnsi="宋体"/>
                <w:szCs w:val="21"/>
              </w:rPr>
            </w:pPr>
            <w:r>
              <w:rPr>
                <w:rFonts w:hint="eastAsia" w:hAnsi="宋体"/>
                <w:szCs w:val="21"/>
              </w:rPr>
              <w:t>3</w:t>
            </w:r>
            <w:r>
              <w:rPr>
                <w:rFonts w:hAnsi="宋体"/>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4496" w:type="dxa"/>
            <w:gridSpan w:val="3"/>
            <w:vAlign w:val="center"/>
          </w:tcPr>
          <w:p>
            <w:pPr>
              <w:spacing w:line="400" w:lineRule="exact"/>
              <w:jc w:val="center"/>
              <w:rPr>
                <w:rFonts w:hAnsi="宋体"/>
                <w:szCs w:val="21"/>
              </w:rPr>
            </w:pPr>
            <w:r>
              <w:rPr>
                <w:rFonts w:hAnsi="宋体"/>
                <w:szCs w:val="21"/>
              </w:rPr>
              <w:t>最大转向角(°)</w:t>
            </w:r>
          </w:p>
        </w:tc>
        <w:tc>
          <w:tcPr>
            <w:tcW w:w="3743" w:type="dxa"/>
            <w:vAlign w:val="center"/>
          </w:tcPr>
          <w:p>
            <w:pPr>
              <w:spacing w:line="400" w:lineRule="exact"/>
              <w:jc w:val="center"/>
              <w:rPr>
                <w:rFonts w:hint="eastAsia" w:hAnsi="宋体"/>
                <w:szCs w:val="21"/>
              </w:rPr>
            </w:pPr>
            <w:r>
              <w:rPr>
                <w:rFonts w:hint="eastAsia" w:hAnsi="宋体"/>
                <w:szCs w:val="21"/>
              </w:rPr>
              <w:t>3</w:t>
            </w:r>
            <w:r>
              <w:rPr>
                <w:rFonts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1511" w:type="dxa"/>
            <w:vMerge w:val="restart"/>
            <w:vAlign w:val="center"/>
          </w:tcPr>
          <w:p>
            <w:pPr>
              <w:spacing w:line="400" w:lineRule="exact"/>
              <w:jc w:val="center"/>
              <w:rPr>
                <w:rFonts w:hint="eastAsia" w:hAnsi="宋体"/>
                <w:szCs w:val="21"/>
              </w:rPr>
            </w:pPr>
            <w:r>
              <w:rPr>
                <w:rFonts w:hint="eastAsia" w:hAnsi="宋体"/>
                <w:szCs w:val="21"/>
              </w:rPr>
              <w:t>制动型式</w:t>
            </w:r>
          </w:p>
        </w:tc>
        <w:tc>
          <w:tcPr>
            <w:tcW w:w="2985" w:type="dxa"/>
            <w:gridSpan w:val="2"/>
            <w:vAlign w:val="center"/>
          </w:tcPr>
          <w:p>
            <w:pPr>
              <w:spacing w:line="400" w:lineRule="exact"/>
              <w:jc w:val="center"/>
              <w:rPr>
                <w:rFonts w:hint="eastAsia" w:hAnsi="宋体"/>
                <w:szCs w:val="21"/>
              </w:rPr>
            </w:pPr>
            <w:r>
              <w:rPr>
                <w:rFonts w:hint="eastAsia" w:hAnsi="宋体"/>
                <w:szCs w:val="21"/>
              </w:rPr>
              <w:t>工作制动</w:t>
            </w:r>
          </w:p>
        </w:tc>
        <w:tc>
          <w:tcPr>
            <w:tcW w:w="3743" w:type="dxa"/>
            <w:vAlign w:val="center"/>
          </w:tcPr>
          <w:p>
            <w:pPr>
              <w:spacing w:line="400" w:lineRule="exact"/>
              <w:jc w:val="center"/>
              <w:rPr>
                <w:rFonts w:hint="eastAsia" w:hAnsi="宋体"/>
                <w:szCs w:val="21"/>
              </w:rPr>
            </w:pPr>
            <w:r>
              <w:rPr>
                <w:rFonts w:hint="eastAsia" w:hAnsi="宋体"/>
                <w:szCs w:val="21"/>
              </w:rPr>
              <w:t>气-液制动；四轮湿式制动器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511" w:type="dxa"/>
            <w:vMerge w:val="continue"/>
            <w:vAlign w:val="center"/>
          </w:tcPr>
          <w:p>
            <w:pPr>
              <w:spacing w:line="400" w:lineRule="exact"/>
              <w:jc w:val="center"/>
              <w:rPr>
                <w:rFonts w:hint="eastAsia" w:hAnsi="宋体"/>
                <w:szCs w:val="21"/>
              </w:rPr>
            </w:pPr>
          </w:p>
        </w:tc>
        <w:tc>
          <w:tcPr>
            <w:tcW w:w="2985" w:type="dxa"/>
            <w:gridSpan w:val="2"/>
            <w:vAlign w:val="center"/>
          </w:tcPr>
          <w:p>
            <w:pPr>
              <w:spacing w:line="400" w:lineRule="exact"/>
              <w:jc w:val="center"/>
              <w:rPr>
                <w:rFonts w:hint="eastAsia" w:hAnsi="宋体"/>
                <w:szCs w:val="21"/>
              </w:rPr>
            </w:pPr>
            <w:r>
              <w:rPr>
                <w:rFonts w:hint="eastAsia" w:hAnsi="宋体"/>
                <w:szCs w:val="21"/>
              </w:rPr>
              <w:t>停车制动/紧急制动</w:t>
            </w:r>
          </w:p>
        </w:tc>
        <w:tc>
          <w:tcPr>
            <w:tcW w:w="3743" w:type="dxa"/>
            <w:vAlign w:val="center"/>
          </w:tcPr>
          <w:p>
            <w:pPr>
              <w:spacing w:line="400" w:lineRule="exact"/>
              <w:jc w:val="center"/>
              <w:rPr>
                <w:rFonts w:hint="eastAsia" w:hAnsi="宋体"/>
                <w:szCs w:val="21"/>
              </w:rPr>
            </w:pPr>
            <w:r>
              <w:rPr>
                <w:rFonts w:hint="eastAsia" w:hAnsi="宋体"/>
                <w:szCs w:val="21"/>
              </w:rPr>
              <w:t>弹簧制动，液压释放，中央制动器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4496" w:type="dxa"/>
            <w:gridSpan w:val="3"/>
            <w:vAlign w:val="center"/>
          </w:tcPr>
          <w:p>
            <w:pPr>
              <w:spacing w:line="400" w:lineRule="exact"/>
              <w:jc w:val="center"/>
              <w:rPr>
                <w:rFonts w:hint="eastAsia" w:hAnsi="宋体"/>
                <w:szCs w:val="21"/>
              </w:rPr>
            </w:pPr>
            <w:r>
              <w:rPr>
                <w:rFonts w:hint="eastAsia" w:hAnsi="宋体"/>
                <w:szCs w:val="21"/>
              </w:rPr>
              <w:t>防爆柴油机额定功率（kw）</w:t>
            </w:r>
          </w:p>
        </w:tc>
        <w:tc>
          <w:tcPr>
            <w:tcW w:w="3743" w:type="dxa"/>
            <w:vAlign w:val="center"/>
          </w:tcPr>
          <w:p>
            <w:pPr>
              <w:spacing w:line="400" w:lineRule="exact"/>
              <w:jc w:val="center"/>
              <w:rPr>
                <w:rFonts w:hint="eastAsia" w:hAnsi="宋体"/>
                <w:szCs w:val="21"/>
              </w:rPr>
            </w:pPr>
            <w:r>
              <w:rPr>
                <w:rFonts w:hint="eastAsia" w:hAnsi="宋体"/>
                <w:szCs w:val="21"/>
              </w:rPr>
              <w:t>5</w:t>
            </w:r>
            <w:r>
              <w:rPr>
                <w:rFonts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4496" w:type="dxa"/>
            <w:gridSpan w:val="3"/>
            <w:vAlign w:val="center"/>
          </w:tcPr>
          <w:p>
            <w:pPr>
              <w:spacing w:line="400" w:lineRule="exact"/>
              <w:jc w:val="center"/>
              <w:rPr>
                <w:rFonts w:hAnsi="宋体"/>
                <w:szCs w:val="21"/>
              </w:rPr>
            </w:pPr>
            <w:r>
              <w:rPr>
                <w:rFonts w:hint="eastAsia" w:hAnsi="宋体"/>
                <w:szCs w:val="21"/>
              </w:rPr>
              <w:t>防爆柴油机额定转速（r/min）</w:t>
            </w:r>
          </w:p>
        </w:tc>
        <w:tc>
          <w:tcPr>
            <w:tcW w:w="3743" w:type="dxa"/>
            <w:vAlign w:val="center"/>
          </w:tcPr>
          <w:p>
            <w:pPr>
              <w:spacing w:line="400" w:lineRule="exact"/>
              <w:jc w:val="center"/>
              <w:rPr>
                <w:rFonts w:hint="eastAsia" w:hAnsi="宋体"/>
                <w:szCs w:val="21"/>
              </w:rPr>
            </w:pPr>
            <w:r>
              <w:rPr>
                <w:rFonts w:hint="eastAsia" w:hAnsi="宋体"/>
                <w:szCs w:val="21"/>
              </w:rPr>
              <w:t>2</w:t>
            </w:r>
            <w:r>
              <w:rPr>
                <w:rFonts w:hAnsi="宋体"/>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4496" w:type="dxa"/>
            <w:gridSpan w:val="3"/>
            <w:vAlign w:val="center"/>
          </w:tcPr>
          <w:p>
            <w:pPr>
              <w:spacing w:line="400" w:lineRule="exact"/>
              <w:jc w:val="center"/>
              <w:rPr>
                <w:rFonts w:hint="eastAsia" w:hAnsi="宋体"/>
                <w:szCs w:val="21"/>
              </w:rPr>
            </w:pPr>
            <w:r>
              <w:rPr>
                <w:rFonts w:hint="eastAsia" w:hAnsi="宋体"/>
                <w:szCs w:val="21"/>
              </w:rPr>
              <w:t>燃油箱容量（L）</w:t>
            </w:r>
          </w:p>
        </w:tc>
        <w:tc>
          <w:tcPr>
            <w:tcW w:w="3743" w:type="dxa"/>
            <w:vAlign w:val="center"/>
          </w:tcPr>
          <w:p>
            <w:pPr>
              <w:spacing w:line="400" w:lineRule="exact"/>
              <w:jc w:val="center"/>
              <w:rPr>
                <w:rFonts w:hint="eastAsia" w:hAnsi="宋体"/>
                <w:szCs w:val="21"/>
              </w:rPr>
            </w:pPr>
            <w:r>
              <w:rPr>
                <w:rFonts w:hint="eastAsia" w:hAnsi="宋体"/>
                <w:szCs w:val="21"/>
              </w:rPr>
              <w:t>1</w:t>
            </w:r>
            <w:r>
              <w:rPr>
                <w:rFonts w:hAnsi="宋体"/>
                <w:szCs w:val="21"/>
              </w:rPr>
              <w:t>20</w:t>
            </w:r>
          </w:p>
        </w:tc>
      </w:tr>
    </w:tbl>
    <w:p>
      <w:pPr>
        <w:keepNext w:val="0"/>
        <w:keepLines w:val="0"/>
        <w:pageBreakBefore w:val="0"/>
        <w:numPr>
          <w:ilvl w:val="0"/>
          <w:numId w:val="2"/>
        </w:numPr>
        <w:wordWrap/>
        <w:overflowPunct/>
        <w:topLinePunct w:val="0"/>
        <w:bidi w:val="0"/>
        <w:spacing w:line="400" w:lineRule="exact"/>
        <w:ind w:right="0" w:firstLine="0" w:firstLineChars="0"/>
        <w:rPr>
          <w:rFonts w:hint="eastAsia" w:ascii="新宋体" w:hAnsi="新宋体" w:eastAsia="新宋体" w:cs="新宋体"/>
          <w:b/>
          <w:bCs/>
          <w:sz w:val="24"/>
          <w:szCs w:val="24"/>
          <w:lang w:eastAsia="zh-CN"/>
        </w:rPr>
      </w:pPr>
      <w:r>
        <w:rPr>
          <w:rFonts w:hint="eastAsia" w:ascii="新宋体" w:hAnsi="新宋体" w:eastAsia="新宋体" w:cs="新宋体"/>
          <w:b/>
          <w:bCs/>
          <w:sz w:val="24"/>
          <w:szCs w:val="24"/>
          <w:lang w:eastAsia="zh-CN"/>
        </w:rPr>
        <w:t>采购实施计划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0" w:firstLineChars="0"/>
        <w:textAlignment w:val="auto"/>
        <w:rPr>
          <w:rFonts w:hint="eastAsia" w:ascii="新宋体" w:hAnsi="新宋体" w:eastAsia="新宋体" w:cs="新宋体"/>
          <w:lang w:val="en-US" w:eastAsia="zh-CN"/>
        </w:rPr>
      </w:pPr>
      <w:r>
        <w:rPr>
          <w:rFonts w:hint="eastAsia" w:ascii="新宋体" w:hAnsi="新宋体" w:eastAsia="新宋体" w:cs="新宋体"/>
          <w:sz w:val="20"/>
          <w:szCs w:val="20"/>
          <w:lang w:val="en-US" w:eastAsia="zh-CN"/>
        </w:rPr>
        <w:t>1、</w:t>
      </w:r>
      <w:r>
        <w:rPr>
          <w:rFonts w:hint="eastAsia" w:ascii="新宋体" w:hAnsi="新宋体" w:eastAsia="新宋体" w:cs="新宋体"/>
          <w:sz w:val="20"/>
          <w:szCs w:val="20"/>
          <w:lang w:eastAsia="zh-CN"/>
        </w:rPr>
        <w:t>项目名称：</w:t>
      </w:r>
      <w:r>
        <w:rPr>
          <w:rFonts w:hint="eastAsia" w:ascii="新宋体" w:hAnsi="新宋体" w:eastAsia="新宋体" w:cs="新宋体"/>
          <w:sz w:val="20"/>
          <w:szCs w:val="20"/>
          <w:lang w:val="en-US" w:eastAsia="zh-CN"/>
        </w:rPr>
        <w:t>府谷能源投资集团沙沟岔矿业有限公司防爆柴油无轨胶轮车及防爆装载机设备采购</w:t>
      </w:r>
    </w:p>
    <w:p>
      <w:pPr>
        <w:keepNext w:val="0"/>
        <w:keepLines w:val="0"/>
        <w:pageBreakBefore w:val="0"/>
        <w:numPr>
          <w:ilvl w:val="0"/>
          <w:numId w:val="0"/>
        </w:numPr>
        <w:wordWrap/>
        <w:overflowPunct/>
        <w:topLinePunct w:val="0"/>
        <w:bidi w:val="0"/>
        <w:spacing w:line="400" w:lineRule="exact"/>
        <w:ind w:right="0" w:rightChars="0"/>
        <w:rPr>
          <w:rFonts w:hint="eastAsia" w:ascii="新宋体" w:hAnsi="新宋体" w:eastAsia="新宋体" w:cs="新宋体"/>
          <w:sz w:val="20"/>
          <w:szCs w:val="20"/>
          <w:lang w:eastAsia="zh-CN"/>
        </w:rPr>
      </w:pPr>
      <w:r>
        <w:rPr>
          <w:rFonts w:hint="eastAsia" w:ascii="新宋体" w:hAnsi="新宋体" w:eastAsia="新宋体" w:cs="新宋体"/>
          <w:sz w:val="20"/>
          <w:szCs w:val="20"/>
          <w:lang w:val="en-US" w:eastAsia="zh-CN"/>
        </w:rPr>
        <w:t>2、</w:t>
      </w:r>
      <w:r>
        <w:rPr>
          <w:rFonts w:hint="eastAsia" w:ascii="新宋体" w:hAnsi="新宋体" w:eastAsia="新宋体" w:cs="新宋体"/>
          <w:sz w:val="20"/>
          <w:szCs w:val="20"/>
          <w:lang w:eastAsia="zh-CN"/>
        </w:rPr>
        <w:t>预算金额：</w:t>
      </w:r>
      <w:r>
        <w:rPr>
          <w:rFonts w:hint="eastAsia" w:ascii="新宋体" w:hAnsi="新宋体" w:eastAsia="新宋体" w:cs="新宋体"/>
          <w:sz w:val="20"/>
          <w:szCs w:val="20"/>
          <w:lang w:val="en-US" w:eastAsia="zh-CN"/>
        </w:rPr>
        <w:t>1410000.00元</w:t>
      </w:r>
      <w:r>
        <w:rPr>
          <w:rFonts w:hint="eastAsia" w:ascii="新宋体" w:hAnsi="新宋体" w:eastAsia="新宋体" w:cs="新宋体"/>
          <w:sz w:val="20"/>
          <w:szCs w:val="20"/>
          <w:lang w:eastAsia="zh-CN"/>
        </w:rPr>
        <w:t>；最高限价：</w:t>
      </w:r>
      <w:r>
        <w:rPr>
          <w:rFonts w:hint="eastAsia" w:ascii="新宋体" w:hAnsi="新宋体" w:eastAsia="新宋体" w:cs="新宋体"/>
          <w:sz w:val="20"/>
          <w:szCs w:val="20"/>
          <w:lang w:val="en-US" w:eastAsia="zh-CN"/>
        </w:rPr>
        <w:t>1410000.00元</w:t>
      </w:r>
    </w:p>
    <w:p>
      <w:pPr>
        <w:keepNext w:val="0"/>
        <w:keepLines w:val="0"/>
        <w:pageBreakBefore w:val="0"/>
        <w:numPr>
          <w:ilvl w:val="0"/>
          <w:numId w:val="0"/>
        </w:numPr>
        <w:wordWrap/>
        <w:overflowPunct/>
        <w:topLinePunct w:val="0"/>
        <w:bidi w:val="0"/>
        <w:spacing w:line="400" w:lineRule="exact"/>
        <w:ind w:right="0" w:firstLine="0" w:firstLineChars="0"/>
        <w:rPr>
          <w:rFonts w:hint="eastAsia" w:ascii="新宋体" w:hAnsi="新宋体" w:eastAsia="新宋体" w:cs="新宋体"/>
          <w:sz w:val="20"/>
          <w:szCs w:val="20"/>
          <w:lang w:val="en-US" w:eastAsia="zh-CN"/>
        </w:rPr>
      </w:pPr>
      <w:r>
        <w:rPr>
          <w:rFonts w:hint="eastAsia" w:ascii="新宋体" w:hAnsi="新宋体" w:eastAsia="新宋体" w:cs="新宋体"/>
          <w:sz w:val="20"/>
          <w:szCs w:val="20"/>
          <w:lang w:val="en-US" w:eastAsia="zh-CN"/>
        </w:rPr>
        <w:t>3</w:t>
      </w:r>
      <w:r>
        <w:rPr>
          <w:rFonts w:hint="eastAsia" w:ascii="新宋体" w:hAnsi="新宋体" w:eastAsia="新宋体" w:cs="新宋体"/>
          <w:sz w:val="20"/>
          <w:szCs w:val="20"/>
          <w:lang w:eastAsia="zh-CN"/>
        </w:rPr>
        <w:t>、</w:t>
      </w:r>
      <w:r>
        <w:rPr>
          <w:rFonts w:hint="eastAsia" w:ascii="新宋体" w:hAnsi="新宋体" w:eastAsia="新宋体" w:cs="新宋体"/>
          <w:sz w:val="20"/>
          <w:szCs w:val="20"/>
          <w:lang w:val="en-US" w:eastAsia="zh-CN"/>
        </w:rPr>
        <w:t>采购组织形式：部门集中采购</w:t>
      </w:r>
    </w:p>
    <w:p>
      <w:pPr>
        <w:keepNext w:val="0"/>
        <w:keepLines w:val="0"/>
        <w:pageBreakBefore w:val="0"/>
        <w:numPr>
          <w:ilvl w:val="0"/>
          <w:numId w:val="0"/>
        </w:numPr>
        <w:wordWrap/>
        <w:overflowPunct/>
        <w:topLinePunct w:val="0"/>
        <w:bidi w:val="0"/>
        <w:spacing w:line="400" w:lineRule="exact"/>
        <w:ind w:leftChars="0" w:right="0" w:firstLine="0" w:firstLineChars="0"/>
        <w:rPr>
          <w:rFonts w:hint="eastAsia" w:ascii="新宋体" w:hAnsi="新宋体" w:eastAsia="新宋体" w:cs="新宋体"/>
          <w:sz w:val="20"/>
          <w:szCs w:val="20"/>
          <w:lang w:val="en-US" w:eastAsia="zh-CN"/>
        </w:rPr>
      </w:pPr>
      <w:r>
        <w:rPr>
          <w:rFonts w:hint="eastAsia" w:ascii="新宋体" w:hAnsi="新宋体" w:eastAsia="新宋体" w:cs="新宋体"/>
          <w:sz w:val="20"/>
          <w:szCs w:val="20"/>
          <w:lang w:val="en-US" w:eastAsia="zh-CN"/>
        </w:rPr>
        <w:t>4、采购方式：竞争性谈判</w:t>
      </w:r>
    </w:p>
    <w:p>
      <w:pPr>
        <w:keepNext w:val="0"/>
        <w:keepLines w:val="0"/>
        <w:pageBreakBefore w:val="0"/>
        <w:numPr>
          <w:ilvl w:val="0"/>
          <w:numId w:val="0"/>
        </w:numPr>
        <w:wordWrap/>
        <w:overflowPunct/>
        <w:topLinePunct w:val="0"/>
        <w:bidi w:val="0"/>
        <w:spacing w:line="400" w:lineRule="exact"/>
        <w:ind w:leftChars="0" w:right="0" w:firstLine="0" w:firstLineChars="0"/>
        <w:rPr>
          <w:rFonts w:hint="eastAsia" w:ascii="新宋体" w:hAnsi="新宋体" w:eastAsia="新宋体" w:cs="新宋体"/>
          <w:b/>
          <w:bCs/>
          <w:color w:val="auto"/>
          <w:sz w:val="20"/>
          <w:szCs w:val="20"/>
          <w:lang w:val="en-US" w:eastAsia="zh-CN"/>
        </w:rPr>
      </w:pPr>
      <w:r>
        <w:rPr>
          <w:rFonts w:hint="eastAsia" w:ascii="新宋体" w:hAnsi="新宋体" w:eastAsia="新宋体" w:cs="新宋体"/>
          <w:b/>
          <w:bCs/>
          <w:color w:val="auto"/>
          <w:sz w:val="20"/>
          <w:szCs w:val="20"/>
          <w:lang w:val="en-US" w:eastAsia="zh-CN"/>
        </w:rPr>
        <w:t>5、供应商资格条件：</w:t>
      </w:r>
    </w:p>
    <w:p>
      <w:pPr>
        <w:pStyle w:val="7"/>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textAlignment w:val="auto"/>
        <w:rPr>
          <w:rFonts w:hint="eastAsia" w:ascii="新宋体" w:hAnsi="新宋体" w:eastAsia="新宋体" w:cs="新宋体"/>
          <w:kern w:val="2"/>
          <w:sz w:val="20"/>
          <w:szCs w:val="20"/>
          <w:lang w:val="en-US" w:eastAsia="zh-CN" w:bidi="ar-SA"/>
        </w:rPr>
      </w:pPr>
      <w:r>
        <w:rPr>
          <w:rFonts w:hint="eastAsia" w:ascii="新宋体" w:hAnsi="新宋体" w:eastAsia="新宋体" w:cs="新宋体"/>
          <w:kern w:val="2"/>
          <w:sz w:val="20"/>
          <w:szCs w:val="20"/>
          <w:lang w:val="en-US" w:eastAsia="zh-CN" w:bidi="ar-SA"/>
        </w:rPr>
        <w:t>1）供应商应具有独立承担民事责任能力的法人、其他组织或自然人。企业法人应提供合法有效的标识有统一社会信用代码的营业执照（附营业执照的2021年企业年度报告书）；事业法人应提供事业单位法人证书；其他组织应提供合法登记证明文件；自然人应提供身份证；</w:t>
      </w:r>
    </w:p>
    <w:p>
      <w:pPr>
        <w:pStyle w:val="7"/>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textAlignment w:val="auto"/>
        <w:rPr>
          <w:rFonts w:hint="eastAsia" w:ascii="新宋体" w:hAnsi="新宋体" w:eastAsia="新宋体" w:cs="新宋体"/>
          <w:kern w:val="2"/>
          <w:sz w:val="20"/>
          <w:szCs w:val="20"/>
          <w:lang w:val="en-US" w:eastAsia="zh-CN" w:bidi="ar-SA"/>
        </w:rPr>
      </w:pPr>
      <w:r>
        <w:rPr>
          <w:rFonts w:hint="eastAsia" w:ascii="新宋体" w:hAnsi="新宋体" w:eastAsia="新宋体" w:cs="新宋体"/>
          <w:kern w:val="2"/>
          <w:sz w:val="20"/>
          <w:szCs w:val="20"/>
          <w:lang w:val="en-US" w:eastAsia="zh-CN" w:bidi="ar-SA"/>
        </w:rPr>
        <w:t>2）供应商提供法定代表人授权书及被授权人身份证， 法定代表人直接参加投标的须提交其法人身份证明；</w:t>
      </w:r>
    </w:p>
    <w:p>
      <w:pPr>
        <w:pStyle w:val="7"/>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textAlignment w:val="auto"/>
        <w:rPr>
          <w:rFonts w:hint="eastAsia" w:ascii="新宋体" w:hAnsi="新宋体" w:eastAsia="新宋体" w:cs="新宋体"/>
          <w:kern w:val="2"/>
          <w:sz w:val="20"/>
          <w:szCs w:val="20"/>
          <w:lang w:val="en-US" w:eastAsia="zh-CN" w:bidi="ar-SA"/>
        </w:rPr>
      </w:pPr>
      <w:r>
        <w:rPr>
          <w:rFonts w:hint="eastAsia" w:ascii="新宋体" w:hAnsi="新宋体" w:eastAsia="新宋体" w:cs="新宋体"/>
          <w:kern w:val="2"/>
          <w:sz w:val="20"/>
          <w:szCs w:val="20"/>
          <w:lang w:val="en-US" w:eastAsia="zh-CN" w:bidi="ar-SA"/>
        </w:rPr>
        <w:t>3）社会保障资金缴纳证明：提供2022年1月至投标截止时间已缴纳的至少一个月的社会保障资金缴存单据或社保机构开具的社会保险参保缴费情况证明，单据或证明上应有社保机构或代收机构的公章。依法不需要缴纳社会保障资金的供应商应提供相关文件证明；</w:t>
      </w:r>
    </w:p>
    <w:p>
      <w:pPr>
        <w:pStyle w:val="7"/>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textAlignment w:val="auto"/>
        <w:rPr>
          <w:rFonts w:hint="eastAsia" w:ascii="新宋体" w:hAnsi="新宋体" w:eastAsia="新宋体" w:cs="新宋体"/>
          <w:kern w:val="2"/>
          <w:sz w:val="20"/>
          <w:szCs w:val="20"/>
          <w:lang w:val="en-US" w:eastAsia="zh-CN" w:bidi="ar-SA"/>
        </w:rPr>
      </w:pPr>
      <w:r>
        <w:rPr>
          <w:rFonts w:hint="eastAsia" w:ascii="新宋体" w:hAnsi="新宋体" w:eastAsia="新宋体" w:cs="新宋体"/>
          <w:kern w:val="2"/>
          <w:sz w:val="20"/>
          <w:szCs w:val="20"/>
          <w:lang w:val="en-US" w:eastAsia="zh-CN" w:bidi="ar-SA"/>
        </w:rPr>
        <w:t>4）税收缴纳证明：提供2022年1月至投标截止时间已缴纳的至少一个月的纳税证明（银行缴费凭证）或完税证明，依法免税的单位应提供相关证明材料；</w:t>
      </w:r>
    </w:p>
    <w:p>
      <w:pPr>
        <w:pStyle w:val="7"/>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textAlignment w:val="auto"/>
        <w:rPr>
          <w:rFonts w:hint="eastAsia" w:ascii="新宋体" w:hAnsi="新宋体" w:eastAsia="新宋体" w:cs="新宋体"/>
          <w:kern w:val="2"/>
          <w:sz w:val="20"/>
          <w:szCs w:val="20"/>
          <w:lang w:val="en-US" w:eastAsia="zh-CN" w:bidi="ar-SA"/>
        </w:rPr>
      </w:pPr>
      <w:r>
        <w:rPr>
          <w:rFonts w:hint="eastAsia" w:ascii="新宋体" w:hAnsi="新宋体" w:eastAsia="新宋体" w:cs="新宋体"/>
          <w:kern w:val="2"/>
          <w:sz w:val="20"/>
          <w:szCs w:val="20"/>
          <w:lang w:val="en-US" w:eastAsia="zh-CN" w:bidi="ar-SA"/>
        </w:rPr>
        <w:t>5）财务状况报告：提供2021年度财务审计报告（公司成立不足一年的需提供已出年份的审计报告，不足一年的需提供开标时间前六个月内其基本存款账户开户银行出具的资信证明）；</w:t>
      </w:r>
    </w:p>
    <w:p>
      <w:pPr>
        <w:pStyle w:val="7"/>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textAlignment w:val="auto"/>
        <w:rPr>
          <w:rFonts w:hint="eastAsia" w:ascii="新宋体" w:hAnsi="新宋体" w:eastAsia="新宋体" w:cs="新宋体"/>
          <w:color w:val="auto"/>
          <w:kern w:val="2"/>
          <w:sz w:val="20"/>
          <w:szCs w:val="20"/>
          <w:lang w:val="en-US" w:eastAsia="zh-CN" w:bidi="ar-SA"/>
        </w:rPr>
      </w:pPr>
      <w:r>
        <w:rPr>
          <w:rFonts w:hint="eastAsia" w:ascii="新宋体" w:hAnsi="新宋体" w:eastAsia="新宋体" w:cs="新宋体"/>
          <w:color w:val="auto"/>
          <w:kern w:val="2"/>
          <w:sz w:val="20"/>
          <w:szCs w:val="20"/>
          <w:lang w:val="en-US" w:eastAsia="zh-CN" w:bidi="ar-SA"/>
        </w:rPr>
        <w:t>6）信誉要求：信誉要求：投标供应商在中国政府采购网（www.ccgp.gov.cn）中未被列入政府采购严重违法失信行为记录名单；投标供应商、法定代表人在“信用中国”网站（https://www.creditchina.gov.cn/）中未被列入失信被执行人名单，投标供应商提供企业完整信用报告，投标供应商、法定代表人提供网页查询截图加盖企业原色印章（截图及报告生成时间段为招标公告发出至投标文件截止时间内，投标供应商未被列入失信被执行人名单截图可在其“中国执行信息公开网”网站（http://zxgk.court.gov.cn）中全国范围内查询）；</w:t>
      </w:r>
    </w:p>
    <w:p>
      <w:pPr>
        <w:pStyle w:val="7"/>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textAlignment w:val="auto"/>
        <w:rPr>
          <w:rFonts w:hint="eastAsia" w:ascii="新宋体" w:hAnsi="新宋体" w:eastAsia="新宋体" w:cs="新宋体"/>
          <w:kern w:val="2"/>
          <w:sz w:val="20"/>
          <w:szCs w:val="20"/>
          <w:lang w:val="en-US" w:eastAsia="zh-CN" w:bidi="ar-SA"/>
        </w:rPr>
      </w:pPr>
      <w:r>
        <w:rPr>
          <w:rFonts w:hint="eastAsia" w:ascii="新宋体" w:hAnsi="新宋体" w:eastAsia="新宋体" w:cs="新宋体"/>
          <w:kern w:val="2"/>
          <w:sz w:val="20"/>
          <w:szCs w:val="20"/>
          <w:lang w:val="en-US" w:eastAsia="zh-CN" w:bidi="ar-SA"/>
        </w:rPr>
        <w:t>7）书面声明：参加本次政府采购活动前三年内在经营活动中没有重大违法记录的声明函； </w:t>
      </w:r>
    </w:p>
    <w:p>
      <w:pPr>
        <w:pStyle w:val="7"/>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textAlignment w:val="auto"/>
        <w:rPr>
          <w:rFonts w:hint="eastAsia" w:ascii="新宋体" w:hAnsi="新宋体" w:eastAsia="新宋体" w:cs="新宋体"/>
          <w:kern w:val="2"/>
          <w:sz w:val="20"/>
          <w:szCs w:val="20"/>
          <w:lang w:val="en-US" w:eastAsia="zh-CN" w:bidi="ar-SA"/>
        </w:rPr>
      </w:pPr>
      <w:r>
        <w:rPr>
          <w:rFonts w:hint="eastAsia" w:ascii="新宋体" w:hAnsi="新宋体" w:eastAsia="新宋体" w:cs="新宋体"/>
          <w:kern w:val="2"/>
          <w:sz w:val="20"/>
          <w:szCs w:val="20"/>
          <w:lang w:val="en-US" w:eastAsia="zh-CN" w:bidi="ar-SA"/>
        </w:rPr>
        <w:t>8）提供榆林市政府采购工程类项目供应商信用承诺书及信用中国（陕西榆林）主动承诺网页截图；</w:t>
      </w:r>
    </w:p>
    <w:p>
      <w:pPr>
        <w:pStyle w:val="7"/>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textAlignment w:val="auto"/>
        <w:rPr>
          <w:rFonts w:hint="eastAsia" w:ascii="新宋体" w:hAnsi="新宋体" w:eastAsia="新宋体" w:cs="新宋体"/>
          <w:kern w:val="2"/>
          <w:sz w:val="20"/>
          <w:szCs w:val="20"/>
          <w:lang w:val="en-US" w:eastAsia="zh-CN" w:bidi="ar-SA"/>
        </w:rPr>
      </w:pPr>
      <w:r>
        <w:rPr>
          <w:rFonts w:hint="eastAsia" w:ascii="新宋体" w:hAnsi="新宋体" w:eastAsia="新宋体" w:cs="新宋体"/>
          <w:kern w:val="2"/>
          <w:sz w:val="20"/>
          <w:szCs w:val="20"/>
          <w:lang w:val="en-US" w:eastAsia="zh-CN" w:bidi="ar-SA"/>
        </w:rPr>
        <w:t>9）谈判保证金：用投标信用承诺书代替（提供投标信用承诺书及信用中国（陕西榆林）主动承诺网页截图）；</w:t>
      </w:r>
    </w:p>
    <w:p>
      <w:pPr>
        <w:pStyle w:val="7"/>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textAlignment w:val="auto"/>
        <w:rPr>
          <w:rFonts w:hint="eastAsia" w:ascii="新宋体" w:hAnsi="新宋体" w:eastAsia="新宋体" w:cs="新宋体"/>
          <w:kern w:val="2"/>
          <w:sz w:val="20"/>
          <w:szCs w:val="20"/>
          <w:lang w:val="en-US" w:eastAsia="zh-CN" w:bidi="ar-SA"/>
        </w:rPr>
      </w:pPr>
      <w:r>
        <w:rPr>
          <w:rFonts w:hint="eastAsia" w:ascii="新宋体" w:hAnsi="新宋体" w:eastAsia="新宋体" w:cs="新宋体"/>
          <w:kern w:val="2"/>
          <w:sz w:val="20"/>
          <w:szCs w:val="20"/>
          <w:lang w:val="en-US" w:eastAsia="zh-CN" w:bidi="ar-SA"/>
        </w:rPr>
        <w:t>10）本合同包不接受联合体投标；单位负责人为同一人或者存在直接控股、管理关系的不同供应商，不得同时参加本项目投标活动，提供《供应商企业关系关联承诺书》；</w:t>
      </w:r>
    </w:p>
    <w:p>
      <w:pPr>
        <w:pStyle w:val="7"/>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textAlignment w:val="auto"/>
        <w:rPr>
          <w:rFonts w:hint="eastAsia" w:ascii="新宋体" w:hAnsi="新宋体" w:eastAsia="新宋体" w:cs="新宋体"/>
          <w:kern w:val="2"/>
          <w:sz w:val="20"/>
          <w:szCs w:val="20"/>
          <w:lang w:val="en-US" w:eastAsia="zh-CN" w:bidi="ar-SA"/>
        </w:rPr>
      </w:pPr>
      <w:r>
        <w:rPr>
          <w:rFonts w:hint="eastAsia" w:ascii="新宋体" w:hAnsi="新宋体" w:eastAsia="新宋体" w:cs="新宋体"/>
          <w:kern w:val="2"/>
          <w:sz w:val="20"/>
          <w:szCs w:val="20"/>
          <w:lang w:val="en-US" w:eastAsia="zh-CN" w:bidi="ar-SA"/>
        </w:rPr>
        <w:t>11）本项目专门面向中小企业采购。不满足中小企业政策规定的，将被拒绝参与本项目政府采购投标活动。满足要求的中小企业须提供管理办法规定的《中小企业声明函》 ；满足要求的监狱企业、福利性企业参加政府采购活动时，视同小微企业。</w:t>
      </w:r>
    </w:p>
    <w:p>
      <w:pPr>
        <w:keepNext w:val="0"/>
        <w:keepLines w:val="0"/>
        <w:pageBreakBefore w:val="0"/>
        <w:numPr>
          <w:ilvl w:val="0"/>
          <w:numId w:val="0"/>
        </w:numPr>
        <w:wordWrap/>
        <w:overflowPunct/>
        <w:topLinePunct w:val="0"/>
        <w:bidi w:val="0"/>
        <w:spacing w:line="400" w:lineRule="exact"/>
        <w:ind w:right="0" w:firstLine="0" w:firstLineChars="0"/>
        <w:rPr>
          <w:rStyle w:val="13"/>
          <w:rFonts w:hint="eastAsia" w:ascii="新宋体" w:hAnsi="新宋体" w:eastAsia="新宋体" w:cs="新宋体"/>
          <w:b/>
          <w:bCs/>
          <w:kern w:val="0"/>
          <w:sz w:val="36"/>
          <w:szCs w:val="36"/>
          <w:lang w:val="zh-CN"/>
        </w:rPr>
      </w:pPr>
      <w:r>
        <w:rPr>
          <w:rFonts w:hint="eastAsia" w:ascii="新宋体" w:hAnsi="新宋体" w:eastAsia="新宋体" w:cs="新宋体"/>
          <w:sz w:val="20"/>
          <w:szCs w:val="20"/>
          <w:lang w:val="en-US" w:eastAsia="zh-CN"/>
        </w:rPr>
        <w:t>6、</w:t>
      </w:r>
      <w:r>
        <w:rPr>
          <w:rFonts w:hint="eastAsia" w:ascii="新宋体" w:hAnsi="新宋体" w:eastAsia="新宋体" w:cs="新宋体"/>
          <w:sz w:val="20"/>
          <w:szCs w:val="20"/>
          <w:lang w:eastAsia="zh-CN"/>
        </w:rPr>
        <w:t>合同模板</w:t>
      </w:r>
    </w:p>
    <w:p>
      <w:pPr>
        <w:rPr>
          <w:rFonts w:hint="eastAsia" w:ascii="新宋体" w:hAnsi="新宋体" w:eastAsia="新宋体" w:cs="新宋体"/>
          <w:sz w:val="20"/>
          <w:szCs w:val="22"/>
          <w:lang w:val="zh-CN"/>
        </w:rPr>
      </w:pPr>
      <w:r>
        <w:rPr>
          <w:rFonts w:hint="eastAsia" w:ascii="新宋体" w:hAnsi="新宋体" w:eastAsia="新宋体" w:cs="新宋体"/>
          <w:sz w:val="20"/>
          <w:szCs w:val="22"/>
          <w:lang w:val="zh-CN"/>
        </w:rPr>
        <w:br w:type="page"/>
      </w:r>
    </w:p>
    <w:p>
      <w:pPr>
        <w:rPr>
          <w:rFonts w:hint="eastAsia" w:ascii="新宋体" w:hAnsi="新宋体" w:eastAsia="新宋体" w:cs="新宋体"/>
          <w:sz w:val="24"/>
        </w:rPr>
      </w:pPr>
    </w:p>
    <w:p>
      <w:pPr>
        <w:tabs>
          <w:tab w:val="left" w:pos="1879"/>
        </w:tabs>
        <w:rPr>
          <w:rFonts w:hint="eastAsia" w:ascii="新宋体" w:hAnsi="新宋体" w:eastAsia="新宋体" w:cs="新宋体"/>
          <w:sz w:val="24"/>
        </w:rPr>
      </w:pPr>
    </w:p>
    <w:p>
      <w:pPr>
        <w:rPr>
          <w:rFonts w:hint="eastAsia" w:ascii="新宋体" w:hAnsi="新宋体" w:eastAsia="新宋体" w:cs="新宋体"/>
          <w:sz w:val="24"/>
        </w:rPr>
      </w:pPr>
    </w:p>
    <w:p>
      <w:pPr>
        <w:jc w:val="center"/>
        <w:rPr>
          <w:rStyle w:val="13"/>
          <w:rFonts w:hint="eastAsia" w:ascii="新宋体" w:hAnsi="新宋体" w:eastAsia="新宋体" w:cs="新宋体"/>
          <w:b/>
          <w:bCs/>
          <w:kern w:val="0"/>
          <w:sz w:val="44"/>
          <w:szCs w:val="44"/>
          <w:lang w:val="zh-CN"/>
        </w:rPr>
      </w:pPr>
      <w:r>
        <w:rPr>
          <w:rStyle w:val="13"/>
          <w:rFonts w:hint="eastAsia" w:ascii="新宋体" w:hAnsi="新宋体" w:eastAsia="新宋体" w:cs="新宋体"/>
          <w:b/>
          <w:bCs/>
          <w:kern w:val="0"/>
          <w:sz w:val="44"/>
          <w:szCs w:val="44"/>
          <w:lang w:val="zh-CN" w:eastAsia="zh-CN"/>
        </w:rPr>
        <w:t>府谷能源投资集团沙沟岔矿业有限公司防爆柴油无轨胶轮车及防爆装载机设备采购</w:t>
      </w:r>
    </w:p>
    <w:p>
      <w:pPr>
        <w:jc w:val="center"/>
        <w:rPr>
          <w:rStyle w:val="13"/>
          <w:rFonts w:hint="eastAsia" w:ascii="新宋体" w:hAnsi="新宋体" w:eastAsia="新宋体" w:cs="新宋体"/>
          <w:b/>
          <w:bCs/>
          <w:kern w:val="0"/>
          <w:sz w:val="44"/>
          <w:szCs w:val="44"/>
          <w:lang w:val="zh-CN"/>
        </w:rPr>
      </w:pPr>
    </w:p>
    <w:p>
      <w:pPr>
        <w:jc w:val="center"/>
        <w:rPr>
          <w:rStyle w:val="13"/>
          <w:rFonts w:hint="eastAsia" w:ascii="新宋体" w:hAnsi="新宋体" w:eastAsia="新宋体" w:cs="新宋体"/>
          <w:b/>
          <w:bCs/>
          <w:kern w:val="0"/>
          <w:sz w:val="44"/>
          <w:szCs w:val="44"/>
          <w:lang w:val="zh-CN"/>
        </w:rPr>
      </w:pPr>
    </w:p>
    <w:p>
      <w:pPr>
        <w:jc w:val="both"/>
        <w:rPr>
          <w:rStyle w:val="13"/>
          <w:rFonts w:hint="eastAsia" w:ascii="新宋体" w:hAnsi="新宋体" w:eastAsia="新宋体" w:cs="新宋体"/>
          <w:b/>
          <w:bCs/>
          <w:kern w:val="0"/>
          <w:sz w:val="44"/>
          <w:szCs w:val="44"/>
          <w:lang w:val="zh-CN"/>
        </w:rPr>
      </w:pPr>
    </w:p>
    <w:p>
      <w:pPr>
        <w:jc w:val="center"/>
        <w:rPr>
          <w:rStyle w:val="13"/>
          <w:rFonts w:hint="eastAsia" w:ascii="新宋体" w:hAnsi="新宋体" w:eastAsia="新宋体" w:cs="新宋体"/>
          <w:b/>
          <w:bCs/>
          <w:kern w:val="0"/>
          <w:sz w:val="44"/>
          <w:szCs w:val="44"/>
          <w:lang w:val="zh-CN"/>
        </w:rPr>
      </w:pPr>
      <w:bookmarkStart w:id="8" w:name="_Toc4229"/>
      <w:bookmarkStart w:id="9" w:name="_Toc19646"/>
      <w:r>
        <w:rPr>
          <w:rStyle w:val="13"/>
          <w:rFonts w:hint="eastAsia" w:ascii="新宋体" w:hAnsi="新宋体" w:eastAsia="新宋体" w:cs="新宋体"/>
          <w:b/>
          <w:bCs/>
          <w:kern w:val="0"/>
          <w:sz w:val="44"/>
          <w:szCs w:val="44"/>
          <w:lang w:val="zh-CN"/>
        </w:rPr>
        <w:t>采购合同</w:t>
      </w:r>
    </w:p>
    <w:bookmarkEnd w:id="8"/>
    <w:bookmarkEnd w:id="9"/>
    <w:p>
      <w:pPr>
        <w:rPr>
          <w:rFonts w:hint="eastAsia" w:ascii="新宋体" w:hAnsi="新宋体" w:eastAsia="新宋体" w:cs="新宋体"/>
          <w:sz w:val="24"/>
        </w:rPr>
      </w:pPr>
    </w:p>
    <w:p>
      <w:pPr>
        <w:rPr>
          <w:rFonts w:hint="eastAsia" w:ascii="新宋体" w:hAnsi="新宋体" w:eastAsia="新宋体" w:cs="新宋体"/>
          <w:sz w:val="24"/>
        </w:rPr>
      </w:pPr>
    </w:p>
    <w:p>
      <w:pPr>
        <w:rPr>
          <w:rFonts w:hint="eastAsia" w:ascii="新宋体" w:hAnsi="新宋体" w:eastAsia="新宋体" w:cs="新宋体"/>
          <w:sz w:val="24"/>
        </w:rPr>
      </w:pPr>
    </w:p>
    <w:p>
      <w:pPr>
        <w:pStyle w:val="8"/>
        <w:ind w:firstLine="210"/>
        <w:outlineLvl w:val="9"/>
        <w:rPr>
          <w:rFonts w:hint="eastAsia" w:ascii="新宋体" w:hAnsi="新宋体" w:eastAsia="新宋体" w:cs="新宋体"/>
        </w:rPr>
      </w:pPr>
    </w:p>
    <w:p>
      <w:pPr>
        <w:rPr>
          <w:rFonts w:hint="eastAsia" w:ascii="新宋体" w:hAnsi="新宋体" w:eastAsia="新宋体" w:cs="新宋体"/>
          <w:sz w:val="24"/>
        </w:rPr>
      </w:pPr>
    </w:p>
    <w:p>
      <w:pPr>
        <w:rPr>
          <w:rFonts w:hint="eastAsia" w:ascii="新宋体" w:hAnsi="新宋体" w:eastAsia="新宋体" w:cs="新宋体"/>
          <w:sz w:val="24"/>
        </w:rPr>
      </w:pPr>
    </w:p>
    <w:p>
      <w:pPr>
        <w:rPr>
          <w:rFonts w:hint="eastAsia" w:ascii="新宋体" w:hAnsi="新宋体" w:eastAsia="新宋体" w:cs="新宋体"/>
          <w:sz w:val="24"/>
        </w:rPr>
      </w:pPr>
    </w:p>
    <w:p>
      <w:pPr>
        <w:pStyle w:val="8"/>
        <w:ind w:firstLine="0" w:firstLineChars="0"/>
        <w:outlineLvl w:val="9"/>
        <w:rPr>
          <w:rFonts w:hint="eastAsia" w:ascii="新宋体" w:hAnsi="新宋体" w:eastAsia="新宋体" w:cs="新宋体"/>
          <w:sz w:val="24"/>
          <w:szCs w:val="24"/>
        </w:rPr>
      </w:pPr>
    </w:p>
    <w:p>
      <w:pPr>
        <w:pStyle w:val="8"/>
        <w:ind w:firstLine="240"/>
        <w:outlineLvl w:val="9"/>
        <w:rPr>
          <w:rFonts w:hint="eastAsia" w:ascii="新宋体" w:hAnsi="新宋体" w:eastAsia="新宋体" w:cs="新宋体"/>
          <w:sz w:val="24"/>
          <w:szCs w:val="24"/>
        </w:rPr>
      </w:pPr>
    </w:p>
    <w:p>
      <w:pPr>
        <w:pStyle w:val="8"/>
        <w:ind w:firstLine="240"/>
        <w:outlineLvl w:val="9"/>
        <w:rPr>
          <w:rFonts w:hint="eastAsia" w:ascii="新宋体" w:hAnsi="新宋体" w:eastAsia="新宋体" w:cs="新宋体"/>
          <w:sz w:val="24"/>
          <w:szCs w:val="24"/>
        </w:rPr>
      </w:pPr>
    </w:p>
    <w:p>
      <w:pPr>
        <w:ind w:firstLine="1920" w:firstLineChars="800"/>
        <w:rPr>
          <w:rFonts w:hint="eastAsia" w:ascii="新宋体" w:hAnsi="新宋体" w:eastAsia="新宋体" w:cs="新宋体"/>
          <w:sz w:val="24"/>
        </w:rPr>
      </w:pPr>
      <w:r>
        <w:rPr>
          <w:rFonts w:hint="eastAsia" w:ascii="新宋体" w:hAnsi="新宋体" w:eastAsia="新宋体" w:cs="新宋体"/>
          <w:sz w:val="24"/>
        </w:rPr>
        <w:t>甲方：</w:t>
      </w:r>
      <w:r>
        <w:rPr>
          <w:rFonts w:hint="eastAsia" w:ascii="新宋体" w:hAnsi="新宋体" w:eastAsia="新宋体" w:cs="新宋体"/>
          <w:sz w:val="24"/>
          <w:u w:val="single"/>
        </w:rPr>
        <w:t xml:space="preserve">（采购人）                         </w:t>
      </w:r>
    </w:p>
    <w:p>
      <w:pPr>
        <w:rPr>
          <w:rFonts w:hint="eastAsia" w:ascii="新宋体" w:hAnsi="新宋体" w:eastAsia="新宋体" w:cs="新宋体"/>
          <w:sz w:val="24"/>
        </w:rPr>
      </w:pPr>
    </w:p>
    <w:p>
      <w:pPr>
        <w:ind w:firstLine="1920" w:firstLineChars="800"/>
        <w:rPr>
          <w:rFonts w:hint="eastAsia" w:ascii="新宋体" w:hAnsi="新宋体" w:eastAsia="新宋体" w:cs="新宋体"/>
          <w:sz w:val="24"/>
        </w:rPr>
      </w:pPr>
      <w:r>
        <w:rPr>
          <w:rFonts w:hint="eastAsia" w:ascii="新宋体" w:hAnsi="新宋体" w:eastAsia="新宋体" w:cs="新宋体"/>
          <w:sz w:val="24"/>
        </w:rPr>
        <w:t>乙方：</w:t>
      </w:r>
      <w:r>
        <w:rPr>
          <w:rFonts w:hint="eastAsia" w:ascii="新宋体" w:hAnsi="新宋体" w:eastAsia="新宋体" w:cs="新宋体"/>
          <w:sz w:val="24"/>
          <w:u w:val="single"/>
        </w:rPr>
        <w:t xml:space="preserve">（供应商名称）                     </w:t>
      </w:r>
    </w:p>
    <w:p>
      <w:pPr>
        <w:rPr>
          <w:rFonts w:hint="eastAsia" w:ascii="新宋体" w:hAnsi="新宋体" w:eastAsia="新宋体" w:cs="新宋体"/>
          <w:sz w:val="24"/>
        </w:rPr>
      </w:pPr>
    </w:p>
    <w:p>
      <w:pPr>
        <w:ind w:firstLine="1920" w:firstLineChars="800"/>
        <w:rPr>
          <w:rFonts w:hint="eastAsia" w:ascii="新宋体" w:hAnsi="新宋体" w:eastAsia="新宋体" w:cs="新宋体"/>
          <w:sz w:val="24"/>
        </w:rPr>
      </w:pPr>
      <w:r>
        <w:rPr>
          <w:rFonts w:hint="eastAsia" w:ascii="新宋体" w:hAnsi="新宋体" w:eastAsia="新宋体" w:cs="新宋体"/>
          <w:sz w:val="24"/>
        </w:rPr>
        <w:t>时间：        年        月        日</w:t>
      </w:r>
    </w:p>
    <w:p>
      <w:pPr>
        <w:rPr>
          <w:rFonts w:hint="eastAsia" w:ascii="新宋体" w:hAnsi="新宋体" w:eastAsia="新宋体" w:cs="新宋体"/>
          <w:sz w:val="24"/>
        </w:rPr>
      </w:pPr>
    </w:p>
    <w:p>
      <w:pPr>
        <w:adjustRightInd w:val="0"/>
        <w:snapToGrid w:val="0"/>
        <w:spacing w:line="580" w:lineRule="exact"/>
        <w:ind w:firstLine="480" w:firstLineChars="200"/>
        <w:rPr>
          <w:rFonts w:hint="eastAsia" w:ascii="新宋体" w:hAnsi="新宋体" w:eastAsia="新宋体" w:cs="新宋体"/>
          <w:b/>
          <w:sz w:val="24"/>
        </w:rPr>
      </w:pPr>
      <w:r>
        <w:rPr>
          <w:rFonts w:hint="eastAsia" w:ascii="新宋体" w:hAnsi="新宋体" w:eastAsia="新宋体" w:cs="新宋体"/>
          <w:sz w:val="24"/>
        </w:rPr>
        <w:br w:type="page"/>
      </w:r>
      <w:r>
        <w:rPr>
          <w:rFonts w:hint="eastAsia" w:ascii="新宋体" w:hAnsi="新宋体" w:eastAsia="新宋体" w:cs="新宋体"/>
          <w:b/>
          <w:sz w:val="24"/>
        </w:rPr>
        <w:t>采购人（全称）：</w:t>
      </w:r>
      <w:r>
        <w:rPr>
          <w:rFonts w:hint="eastAsia" w:ascii="新宋体" w:hAnsi="新宋体" w:eastAsia="新宋体" w:cs="新宋体"/>
          <w:b/>
          <w:sz w:val="24"/>
          <w:u w:val="single"/>
        </w:rPr>
        <w:t xml:space="preserve">                                      </w:t>
      </w:r>
    </w:p>
    <w:p>
      <w:pPr>
        <w:adjustRightInd w:val="0"/>
        <w:snapToGrid w:val="0"/>
        <w:spacing w:line="580" w:lineRule="exact"/>
        <w:ind w:firstLine="482" w:firstLineChars="200"/>
        <w:rPr>
          <w:rFonts w:hint="eastAsia" w:ascii="新宋体" w:hAnsi="新宋体" w:eastAsia="新宋体" w:cs="新宋体"/>
          <w:sz w:val="24"/>
        </w:rPr>
      </w:pPr>
      <w:r>
        <w:rPr>
          <w:rFonts w:hint="eastAsia" w:ascii="新宋体" w:hAnsi="新宋体" w:eastAsia="新宋体" w:cs="新宋体"/>
          <w:b/>
          <w:sz w:val="24"/>
        </w:rPr>
        <w:t>供应商（全称）：</w:t>
      </w:r>
      <w:r>
        <w:rPr>
          <w:rFonts w:hint="eastAsia" w:ascii="新宋体" w:hAnsi="新宋体" w:eastAsia="新宋体" w:cs="新宋体"/>
          <w:b/>
          <w:sz w:val="24"/>
          <w:u w:val="single"/>
        </w:rPr>
        <w:t xml:space="preserve">                                   </w:t>
      </w:r>
      <w:r>
        <w:rPr>
          <w:rFonts w:hint="eastAsia" w:ascii="新宋体" w:hAnsi="新宋体" w:eastAsia="新宋体" w:cs="新宋体"/>
          <w:sz w:val="24"/>
          <w:u w:val="single"/>
        </w:rPr>
        <w:t xml:space="preserve">   </w:t>
      </w:r>
    </w:p>
    <w:p>
      <w:pPr>
        <w:adjustRightInd w:val="0"/>
        <w:snapToGrid w:val="0"/>
        <w:spacing w:line="360" w:lineRule="auto"/>
        <w:ind w:firstLine="480" w:firstLineChars="200"/>
        <w:rPr>
          <w:rFonts w:hint="eastAsia" w:ascii="新宋体" w:hAnsi="新宋体" w:eastAsia="新宋体" w:cs="新宋体"/>
          <w:sz w:val="24"/>
          <w:u w:val="single"/>
        </w:rPr>
      </w:pPr>
      <w:r>
        <w:rPr>
          <w:rFonts w:hint="eastAsia" w:ascii="新宋体" w:hAnsi="新宋体" w:eastAsia="新宋体" w:cs="新宋体"/>
          <w:sz w:val="24"/>
        </w:rPr>
        <w:t>根据《中华人民共和国民法典》及其他有关法律、法规，遵循平等、自愿、公平和诚信的原则，双方就下述项目范围与相关服务事项协商一致，订立本合同。</w:t>
      </w:r>
    </w:p>
    <w:p>
      <w:pPr>
        <w:spacing w:line="360" w:lineRule="auto"/>
        <w:rPr>
          <w:rFonts w:hint="eastAsia" w:ascii="新宋体" w:hAnsi="新宋体" w:eastAsia="新宋体" w:cs="新宋体"/>
          <w:b/>
          <w:sz w:val="24"/>
        </w:rPr>
      </w:pPr>
      <w:r>
        <w:rPr>
          <w:rFonts w:hint="eastAsia" w:ascii="新宋体" w:hAnsi="新宋体" w:eastAsia="新宋体" w:cs="新宋体"/>
          <w:b/>
          <w:sz w:val="24"/>
        </w:rPr>
        <w:t>一、项目概况</w:t>
      </w:r>
    </w:p>
    <w:p>
      <w:pPr>
        <w:adjustRightInd w:val="0"/>
        <w:snapToGrid w:val="0"/>
        <w:spacing w:line="360" w:lineRule="auto"/>
        <w:ind w:firstLine="475" w:firstLineChars="198"/>
        <w:rPr>
          <w:rFonts w:hint="eastAsia" w:ascii="新宋体" w:hAnsi="新宋体" w:eastAsia="新宋体" w:cs="新宋体"/>
          <w:sz w:val="24"/>
        </w:rPr>
      </w:pPr>
      <w:r>
        <w:rPr>
          <w:rFonts w:hint="eastAsia" w:ascii="新宋体" w:hAnsi="新宋体" w:eastAsia="新宋体" w:cs="新宋体"/>
          <w:sz w:val="24"/>
        </w:rPr>
        <w:t>1. 项目名称：</w:t>
      </w:r>
      <w:r>
        <w:rPr>
          <w:rFonts w:hint="eastAsia" w:ascii="新宋体" w:hAnsi="新宋体" w:eastAsia="新宋体" w:cs="新宋体"/>
          <w:sz w:val="24"/>
          <w:u w:val="single"/>
          <w:lang w:val="en-US" w:eastAsia="zh-CN"/>
        </w:rPr>
        <w:t xml:space="preserve">               </w:t>
      </w:r>
      <w:r>
        <w:rPr>
          <w:rFonts w:hint="eastAsia" w:ascii="新宋体" w:hAnsi="新宋体" w:eastAsia="新宋体" w:cs="新宋体"/>
          <w:sz w:val="24"/>
          <w:u w:val="none"/>
        </w:rPr>
        <w:t>；</w:t>
      </w:r>
    </w:p>
    <w:p>
      <w:pPr>
        <w:adjustRightInd w:val="0"/>
        <w:snapToGrid w:val="0"/>
        <w:spacing w:line="360" w:lineRule="auto"/>
        <w:ind w:firstLine="475" w:firstLineChars="198"/>
        <w:rPr>
          <w:rFonts w:hint="eastAsia" w:ascii="新宋体" w:hAnsi="新宋体" w:eastAsia="新宋体" w:cs="新宋体"/>
          <w:sz w:val="24"/>
        </w:rPr>
      </w:pPr>
      <w:r>
        <w:rPr>
          <w:rFonts w:hint="eastAsia" w:ascii="新宋体" w:hAnsi="新宋体" w:eastAsia="新宋体" w:cs="新宋体"/>
          <w:sz w:val="24"/>
        </w:rPr>
        <w:t>2. 项目地点：</w:t>
      </w:r>
      <w:r>
        <w:rPr>
          <w:rFonts w:hint="eastAsia" w:ascii="新宋体" w:hAnsi="新宋体" w:eastAsia="新宋体" w:cs="新宋体"/>
          <w:sz w:val="24"/>
          <w:u w:val="single"/>
        </w:rPr>
        <w:t xml:space="preserve">采购人指定地点 </w:t>
      </w:r>
      <w:r>
        <w:rPr>
          <w:rFonts w:hint="eastAsia" w:ascii="新宋体" w:hAnsi="新宋体" w:eastAsia="新宋体" w:cs="新宋体"/>
          <w:sz w:val="24"/>
        </w:rPr>
        <w:t>；</w:t>
      </w:r>
    </w:p>
    <w:p>
      <w:pPr>
        <w:adjustRightInd w:val="0"/>
        <w:snapToGrid w:val="0"/>
        <w:spacing w:line="360" w:lineRule="auto"/>
        <w:ind w:firstLine="475" w:firstLineChars="198"/>
        <w:jc w:val="left"/>
        <w:rPr>
          <w:rFonts w:hint="eastAsia" w:ascii="新宋体" w:hAnsi="新宋体" w:eastAsia="新宋体" w:cs="新宋体"/>
          <w:sz w:val="24"/>
        </w:rPr>
      </w:pPr>
      <w:r>
        <w:rPr>
          <w:rFonts w:hint="eastAsia" w:ascii="新宋体" w:hAnsi="新宋体" w:eastAsia="新宋体" w:cs="新宋体"/>
          <w:sz w:val="24"/>
        </w:rPr>
        <w:t>3. 交货及安装期</w:t>
      </w:r>
      <w:r>
        <w:rPr>
          <w:rFonts w:hint="eastAsia" w:ascii="新宋体" w:hAnsi="新宋体" w:eastAsia="新宋体" w:cs="新宋体"/>
          <w:sz w:val="24"/>
          <w:lang w:eastAsia="zh-CN"/>
        </w:rPr>
        <w:t>：</w:t>
      </w:r>
      <w:r>
        <w:rPr>
          <w:rFonts w:hint="eastAsia" w:ascii="新宋体" w:hAnsi="新宋体" w:eastAsia="新宋体" w:cs="新宋体"/>
          <w:sz w:val="24"/>
          <w:highlight w:val="none"/>
          <w:u w:val="single"/>
        </w:rPr>
        <w:t>合同签订后</w:t>
      </w:r>
      <w:r>
        <w:rPr>
          <w:rFonts w:hint="eastAsia" w:ascii="新宋体" w:hAnsi="新宋体" w:eastAsia="新宋体" w:cs="新宋体"/>
          <w:sz w:val="24"/>
          <w:highlight w:val="none"/>
          <w:u w:val="single"/>
          <w:lang w:val="en-US" w:eastAsia="zh-CN"/>
        </w:rPr>
        <w:t>60</w:t>
      </w:r>
      <w:r>
        <w:rPr>
          <w:rFonts w:hint="eastAsia" w:ascii="新宋体" w:hAnsi="新宋体" w:eastAsia="新宋体" w:cs="新宋体"/>
          <w:sz w:val="24"/>
          <w:highlight w:val="none"/>
          <w:u w:val="single"/>
        </w:rPr>
        <w:t>个日历日</w:t>
      </w:r>
      <w:r>
        <w:rPr>
          <w:rFonts w:hint="eastAsia" w:ascii="新宋体" w:hAnsi="新宋体" w:eastAsia="新宋体" w:cs="新宋体"/>
          <w:sz w:val="24"/>
        </w:rPr>
        <w:t>。</w:t>
      </w:r>
    </w:p>
    <w:p>
      <w:pPr>
        <w:pStyle w:val="4"/>
        <w:spacing w:line="360" w:lineRule="auto"/>
        <w:ind w:firstLine="480" w:firstLineChars="200"/>
        <w:rPr>
          <w:rFonts w:hint="eastAsia" w:ascii="新宋体" w:hAnsi="新宋体" w:eastAsia="新宋体" w:cs="新宋体"/>
          <w:lang w:val="en-US" w:eastAsia="zh-CN"/>
        </w:rPr>
      </w:pPr>
      <w:r>
        <w:rPr>
          <w:rFonts w:hint="eastAsia" w:ascii="新宋体" w:hAnsi="新宋体" w:eastAsia="新宋体" w:cs="新宋体"/>
          <w:sz w:val="24"/>
          <w:lang w:val="en-US" w:eastAsia="zh-CN"/>
        </w:rPr>
        <w:t>4. 质量标准：</w:t>
      </w:r>
      <w:r>
        <w:rPr>
          <w:rFonts w:hint="eastAsia" w:ascii="新宋体" w:hAnsi="新宋体" w:eastAsia="新宋体" w:cs="新宋体"/>
          <w:sz w:val="24"/>
          <w:highlight w:val="none"/>
          <w:u w:val="single"/>
        </w:rPr>
        <w:t xml:space="preserve"> </w:t>
      </w:r>
      <w:r>
        <w:rPr>
          <w:rFonts w:hint="eastAsia" w:ascii="新宋体" w:hAnsi="新宋体" w:eastAsia="新宋体" w:cs="新宋体"/>
          <w:sz w:val="24"/>
          <w:highlight w:val="none"/>
          <w:u w:val="single"/>
          <w:lang w:val="en-US" w:eastAsia="zh-CN"/>
        </w:rPr>
        <w:t>符合国家及行业质量验收合格标准</w:t>
      </w:r>
      <w:r>
        <w:rPr>
          <w:rFonts w:hint="eastAsia" w:ascii="新宋体" w:hAnsi="新宋体" w:eastAsia="新宋体" w:cs="新宋体"/>
          <w:sz w:val="24"/>
          <w:highlight w:val="none"/>
          <w:u w:val="single"/>
          <w:lang w:eastAsia="zh-CN"/>
        </w:rPr>
        <w:t>。</w:t>
      </w:r>
    </w:p>
    <w:p>
      <w:pPr>
        <w:spacing w:line="360" w:lineRule="auto"/>
        <w:rPr>
          <w:rFonts w:hint="eastAsia" w:ascii="新宋体" w:hAnsi="新宋体" w:eastAsia="新宋体" w:cs="新宋体"/>
          <w:b/>
          <w:sz w:val="24"/>
        </w:rPr>
      </w:pPr>
      <w:r>
        <w:rPr>
          <w:rFonts w:hint="eastAsia" w:ascii="新宋体" w:hAnsi="新宋体" w:eastAsia="新宋体" w:cs="新宋体"/>
          <w:b/>
          <w:sz w:val="24"/>
        </w:rPr>
        <w:t>二、合同金额</w:t>
      </w:r>
    </w:p>
    <w:p>
      <w:pPr>
        <w:adjustRightInd w:val="0"/>
        <w:snapToGrid w:val="0"/>
        <w:spacing w:line="360" w:lineRule="auto"/>
        <w:ind w:firstLine="475" w:firstLineChars="198"/>
        <w:rPr>
          <w:rFonts w:hint="eastAsia" w:ascii="新宋体" w:hAnsi="新宋体" w:eastAsia="新宋体" w:cs="新宋体"/>
          <w:sz w:val="24"/>
        </w:rPr>
      </w:pPr>
      <w:r>
        <w:rPr>
          <w:rFonts w:hint="eastAsia" w:ascii="新宋体" w:hAnsi="新宋体" w:eastAsia="新宋体" w:cs="新宋体"/>
          <w:sz w:val="24"/>
        </w:rPr>
        <w:t>合同总价（大写）：</w:t>
      </w:r>
      <w:r>
        <w:rPr>
          <w:rFonts w:hint="eastAsia" w:ascii="新宋体" w:hAnsi="新宋体" w:eastAsia="新宋体" w:cs="新宋体"/>
          <w:sz w:val="24"/>
          <w:u w:val="single"/>
        </w:rPr>
        <w:t xml:space="preserve">                 </w:t>
      </w:r>
      <w:r>
        <w:rPr>
          <w:rFonts w:hint="eastAsia" w:ascii="新宋体" w:hAnsi="新宋体" w:eastAsia="新宋体" w:cs="新宋体"/>
          <w:sz w:val="24"/>
        </w:rPr>
        <w:t>（¥        ）。</w:t>
      </w:r>
    </w:p>
    <w:p>
      <w:pPr>
        <w:adjustRightInd w:val="0"/>
        <w:snapToGrid w:val="0"/>
        <w:spacing w:line="360" w:lineRule="auto"/>
        <w:ind w:firstLine="475" w:firstLineChars="198"/>
        <w:rPr>
          <w:rFonts w:hint="eastAsia" w:ascii="新宋体" w:hAnsi="新宋体" w:eastAsia="新宋体" w:cs="新宋体"/>
          <w:sz w:val="24"/>
        </w:rPr>
      </w:pPr>
      <w:r>
        <w:rPr>
          <w:rFonts w:hint="eastAsia" w:ascii="新宋体" w:hAnsi="新宋体" w:eastAsia="新宋体" w:cs="新宋体"/>
          <w:sz w:val="24"/>
        </w:rPr>
        <w:t>本合同为固定总价合同，合同总价不受市场价变化或实际工作量变化的影响。合同价格为含税价。</w:t>
      </w:r>
    </w:p>
    <w:p>
      <w:pPr>
        <w:adjustRightInd w:val="0"/>
        <w:snapToGrid w:val="0"/>
        <w:spacing w:line="360" w:lineRule="auto"/>
        <w:rPr>
          <w:rFonts w:hint="eastAsia" w:ascii="新宋体" w:hAnsi="新宋体" w:eastAsia="新宋体" w:cs="新宋体"/>
          <w:b/>
          <w:sz w:val="24"/>
        </w:rPr>
      </w:pPr>
      <w:r>
        <w:rPr>
          <w:rFonts w:hint="eastAsia" w:ascii="新宋体" w:hAnsi="新宋体" w:eastAsia="新宋体" w:cs="新宋体"/>
          <w:b/>
          <w:sz w:val="24"/>
        </w:rPr>
        <w:t>三、结算方式</w:t>
      </w:r>
    </w:p>
    <w:p>
      <w:pPr>
        <w:spacing w:line="360" w:lineRule="auto"/>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 xml:space="preserve"> 1.付款方式和程序：</w:t>
      </w:r>
    </w:p>
    <w:p>
      <w:pPr>
        <w:spacing w:line="360" w:lineRule="auto"/>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（1）由</w:t>
      </w:r>
      <w:r>
        <w:rPr>
          <w:rFonts w:hint="eastAsia" w:ascii="新宋体" w:hAnsi="新宋体" w:eastAsia="新宋体" w:cs="新宋体"/>
          <w:color w:val="auto"/>
          <w:sz w:val="24"/>
          <w:highlight w:val="none"/>
        </w:rPr>
        <w:t>采购人负责结算，付款前，供应商必须向给采购人开具全额发票</w:t>
      </w:r>
      <w:r>
        <w:rPr>
          <w:rFonts w:hint="eastAsia" w:ascii="新宋体" w:hAnsi="新宋体" w:eastAsia="新宋体" w:cs="新宋体"/>
          <w:color w:val="auto"/>
          <w:sz w:val="24"/>
        </w:rPr>
        <w:t>。</w:t>
      </w:r>
    </w:p>
    <w:p>
      <w:pPr>
        <w:spacing w:line="360" w:lineRule="auto"/>
        <w:ind w:firstLine="480" w:firstLineChars="200"/>
        <w:rPr>
          <w:rFonts w:hint="eastAsia" w:ascii="新宋体" w:hAnsi="新宋体" w:eastAsia="新宋体" w:cs="新宋体"/>
          <w:color w:val="auto"/>
          <w:sz w:val="20"/>
          <w:szCs w:val="20"/>
          <w:highlight w:val="none"/>
          <w:lang w:val="en-US" w:eastAsia="zh-CN"/>
        </w:rPr>
      </w:pPr>
      <w:r>
        <w:rPr>
          <w:rFonts w:hint="eastAsia" w:ascii="新宋体" w:hAnsi="新宋体" w:eastAsia="新宋体" w:cs="新宋体"/>
          <w:color w:val="auto"/>
          <w:sz w:val="24"/>
          <w:highlight w:val="none"/>
        </w:rPr>
        <w:t>（2）付款方式：</w:t>
      </w:r>
      <w:r>
        <w:rPr>
          <w:rFonts w:hint="eastAsia" w:ascii="新宋体" w:hAnsi="新宋体" w:eastAsia="新宋体" w:cs="新宋体"/>
          <w:color w:val="auto"/>
          <w:sz w:val="20"/>
          <w:szCs w:val="20"/>
          <w:highlight w:val="none"/>
          <w:lang w:val="en-US" w:eastAsia="zh-CN"/>
        </w:rPr>
        <w:t>由采购人负责结算，付款前，供应商必须向给采购人开具全额发票。付款方式：签订合同支付合同总金额的30%，货到安装完成支付合同总金额的30%，项目审计后支付合同总金额的30%，剩余10%待验收合格后3年内付清。</w:t>
      </w:r>
    </w:p>
    <w:p>
      <w:pPr>
        <w:spacing w:line="360" w:lineRule="auto"/>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（3）本项目质保期：</w:t>
      </w:r>
      <w:r>
        <w:rPr>
          <w:rFonts w:hint="eastAsia" w:ascii="新宋体" w:hAnsi="新宋体" w:eastAsia="新宋体" w:cs="新宋体"/>
          <w:color w:val="auto"/>
          <w:sz w:val="24"/>
          <w:highlight w:val="none"/>
          <w:u w:val="single"/>
        </w:rPr>
        <w:t xml:space="preserve"> 验收合格后</w:t>
      </w:r>
      <w:r>
        <w:rPr>
          <w:rFonts w:hint="eastAsia" w:ascii="新宋体" w:hAnsi="新宋体" w:eastAsia="新宋体" w:cs="新宋体"/>
          <w:color w:val="auto"/>
          <w:sz w:val="24"/>
          <w:highlight w:val="none"/>
          <w:u w:val="single"/>
          <w:lang w:val="en-US" w:eastAsia="zh-CN"/>
        </w:rPr>
        <w:t>3</w:t>
      </w:r>
      <w:r>
        <w:rPr>
          <w:rFonts w:hint="eastAsia" w:ascii="新宋体" w:hAnsi="新宋体" w:eastAsia="新宋体" w:cs="新宋体"/>
          <w:color w:val="auto"/>
          <w:sz w:val="24"/>
          <w:highlight w:val="none"/>
          <w:u w:val="single"/>
        </w:rPr>
        <w:t xml:space="preserve">年 </w:t>
      </w:r>
      <w:r>
        <w:rPr>
          <w:rFonts w:hint="eastAsia" w:ascii="新宋体" w:hAnsi="新宋体" w:eastAsia="新宋体" w:cs="新宋体"/>
          <w:color w:val="auto"/>
          <w:sz w:val="24"/>
          <w:highlight w:val="none"/>
        </w:rPr>
        <w:t>。</w:t>
      </w:r>
    </w:p>
    <w:p>
      <w:pPr>
        <w:adjustRightInd w:val="0"/>
        <w:snapToGrid w:val="0"/>
        <w:spacing w:line="360" w:lineRule="auto"/>
        <w:ind w:firstLine="482" w:firstLineChars="200"/>
        <w:rPr>
          <w:rFonts w:hint="eastAsia" w:ascii="新宋体" w:hAnsi="新宋体" w:eastAsia="新宋体" w:cs="新宋体"/>
          <w:b/>
          <w:sz w:val="24"/>
          <w:szCs w:val="24"/>
          <w:highlight w:val="none"/>
        </w:rPr>
      </w:pPr>
      <w:r>
        <w:rPr>
          <w:rFonts w:hint="eastAsia" w:ascii="新宋体" w:hAnsi="新宋体" w:eastAsia="新宋体" w:cs="新宋体"/>
          <w:b/>
          <w:sz w:val="24"/>
          <w:szCs w:val="24"/>
          <w:highlight w:val="none"/>
          <w:lang w:val="en-US" w:eastAsia="zh-CN"/>
        </w:rPr>
        <w:t>四</w:t>
      </w:r>
      <w:r>
        <w:rPr>
          <w:rFonts w:hint="eastAsia" w:ascii="新宋体" w:hAnsi="新宋体" w:eastAsia="新宋体" w:cs="新宋体"/>
          <w:b/>
          <w:sz w:val="24"/>
          <w:szCs w:val="24"/>
          <w:highlight w:val="none"/>
        </w:rPr>
        <w:t>、运输</w:t>
      </w:r>
    </w:p>
    <w:p>
      <w:pPr>
        <w:adjustRightInd w:val="0"/>
        <w:snapToGrid w:val="0"/>
        <w:spacing w:line="360" w:lineRule="auto"/>
        <w:ind w:firstLine="480" w:firstLineChars="200"/>
        <w:rPr>
          <w:rFonts w:hint="eastAsia" w:ascii="新宋体" w:hAnsi="新宋体" w:eastAsia="新宋体" w:cs="新宋体"/>
          <w:sz w:val="24"/>
          <w:szCs w:val="24"/>
          <w:highlight w:val="none"/>
        </w:rPr>
      </w:pPr>
      <w:r>
        <w:rPr>
          <w:rFonts w:hint="eastAsia" w:ascii="新宋体" w:hAnsi="新宋体" w:eastAsia="新宋体" w:cs="新宋体"/>
          <w:sz w:val="24"/>
          <w:szCs w:val="24"/>
          <w:highlight w:val="none"/>
        </w:rPr>
        <w:t>1、乙方负责</w:t>
      </w:r>
      <w:r>
        <w:rPr>
          <w:rFonts w:hint="eastAsia" w:ascii="新宋体" w:hAnsi="新宋体" w:eastAsia="新宋体" w:cs="新宋体"/>
          <w:sz w:val="24"/>
          <w:szCs w:val="24"/>
          <w:highlight w:val="none"/>
          <w:lang w:eastAsia="zh-CN"/>
        </w:rPr>
        <w:t>设备</w:t>
      </w:r>
      <w:r>
        <w:rPr>
          <w:rFonts w:hint="eastAsia" w:ascii="新宋体" w:hAnsi="新宋体" w:eastAsia="新宋体" w:cs="新宋体"/>
          <w:sz w:val="24"/>
          <w:szCs w:val="24"/>
          <w:highlight w:val="none"/>
        </w:rPr>
        <w:t>的运输。确保</w:t>
      </w:r>
      <w:r>
        <w:rPr>
          <w:rFonts w:hint="eastAsia" w:ascii="新宋体" w:hAnsi="新宋体" w:eastAsia="新宋体" w:cs="新宋体"/>
          <w:sz w:val="24"/>
          <w:szCs w:val="24"/>
          <w:highlight w:val="none"/>
          <w:lang w:eastAsia="zh-CN"/>
        </w:rPr>
        <w:t>设备</w:t>
      </w:r>
      <w:r>
        <w:rPr>
          <w:rFonts w:hint="eastAsia" w:ascii="新宋体" w:hAnsi="新宋体" w:eastAsia="新宋体" w:cs="新宋体"/>
          <w:sz w:val="24"/>
          <w:szCs w:val="24"/>
          <w:highlight w:val="none"/>
        </w:rPr>
        <w:t>安全、完整到达使用地点，运杂费用包含在总价内，包括</w:t>
      </w:r>
      <w:r>
        <w:rPr>
          <w:rFonts w:hint="eastAsia" w:ascii="新宋体" w:hAnsi="新宋体" w:eastAsia="新宋体" w:cs="新宋体"/>
          <w:sz w:val="24"/>
          <w:szCs w:val="24"/>
          <w:highlight w:val="none"/>
          <w:lang w:eastAsia="zh-CN"/>
        </w:rPr>
        <w:t>设备</w:t>
      </w:r>
      <w:r>
        <w:rPr>
          <w:rFonts w:hint="eastAsia" w:ascii="新宋体" w:hAnsi="新宋体" w:eastAsia="新宋体" w:cs="新宋体"/>
          <w:sz w:val="24"/>
          <w:szCs w:val="24"/>
          <w:highlight w:val="none"/>
        </w:rPr>
        <w:t>从供货地点到使用地点的运输费、保险费、搬运费等。</w:t>
      </w:r>
    </w:p>
    <w:p>
      <w:pPr>
        <w:adjustRightInd w:val="0"/>
        <w:snapToGrid w:val="0"/>
        <w:spacing w:line="360" w:lineRule="auto"/>
        <w:ind w:firstLine="480" w:firstLineChars="200"/>
        <w:rPr>
          <w:rFonts w:hint="eastAsia" w:ascii="新宋体" w:hAnsi="新宋体" w:eastAsia="新宋体" w:cs="新宋体"/>
          <w:sz w:val="24"/>
          <w:szCs w:val="24"/>
          <w:highlight w:val="none"/>
        </w:rPr>
      </w:pPr>
      <w:r>
        <w:rPr>
          <w:rFonts w:hint="eastAsia" w:ascii="新宋体" w:hAnsi="新宋体" w:eastAsia="新宋体" w:cs="新宋体"/>
          <w:sz w:val="24"/>
          <w:szCs w:val="24"/>
          <w:highlight w:val="none"/>
        </w:rPr>
        <w:t>2、</w:t>
      </w:r>
      <w:r>
        <w:rPr>
          <w:rFonts w:hint="eastAsia" w:ascii="新宋体" w:hAnsi="新宋体" w:eastAsia="新宋体" w:cs="新宋体"/>
          <w:sz w:val="24"/>
          <w:szCs w:val="24"/>
          <w:highlight w:val="none"/>
          <w:lang w:eastAsia="zh-CN"/>
        </w:rPr>
        <w:t>设备</w:t>
      </w:r>
      <w:r>
        <w:rPr>
          <w:rFonts w:hint="eastAsia" w:ascii="新宋体" w:hAnsi="新宋体" w:eastAsia="新宋体" w:cs="新宋体"/>
          <w:sz w:val="24"/>
          <w:szCs w:val="24"/>
          <w:highlight w:val="none"/>
        </w:rPr>
        <w:t>在运输、搬运、移交的过程中，造成甲方损失的，由乙方为甲方更换。</w:t>
      </w:r>
    </w:p>
    <w:p>
      <w:pPr>
        <w:adjustRightInd w:val="0"/>
        <w:snapToGrid w:val="0"/>
        <w:spacing w:line="360" w:lineRule="auto"/>
        <w:ind w:firstLine="482" w:firstLineChars="200"/>
        <w:rPr>
          <w:rFonts w:hint="eastAsia" w:ascii="新宋体" w:hAnsi="新宋体" w:eastAsia="新宋体" w:cs="新宋体"/>
          <w:b/>
          <w:sz w:val="24"/>
          <w:szCs w:val="24"/>
          <w:highlight w:val="none"/>
        </w:rPr>
      </w:pPr>
      <w:r>
        <w:rPr>
          <w:rFonts w:hint="eastAsia" w:ascii="新宋体" w:hAnsi="新宋体" w:eastAsia="新宋体" w:cs="新宋体"/>
          <w:b/>
          <w:sz w:val="24"/>
          <w:szCs w:val="24"/>
          <w:highlight w:val="none"/>
          <w:lang w:val="en-US" w:eastAsia="zh-CN"/>
        </w:rPr>
        <w:t>五</w:t>
      </w:r>
      <w:r>
        <w:rPr>
          <w:rFonts w:hint="eastAsia" w:ascii="新宋体" w:hAnsi="新宋体" w:eastAsia="新宋体" w:cs="新宋体"/>
          <w:b/>
          <w:sz w:val="24"/>
          <w:szCs w:val="24"/>
          <w:highlight w:val="none"/>
        </w:rPr>
        <w:t>、质量保证</w:t>
      </w:r>
    </w:p>
    <w:p>
      <w:pPr>
        <w:adjustRightInd w:val="0"/>
        <w:snapToGrid w:val="0"/>
        <w:spacing w:line="360" w:lineRule="auto"/>
        <w:ind w:firstLine="480" w:firstLineChars="200"/>
        <w:rPr>
          <w:rFonts w:hint="eastAsia" w:ascii="新宋体" w:hAnsi="新宋体" w:eastAsia="新宋体" w:cs="新宋体"/>
          <w:sz w:val="24"/>
          <w:szCs w:val="24"/>
          <w:highlight w:val="none"/>
        </w:rPr>
      </w:pPr>
      <w:r>
        <w:rPr>
          <w:rFonts w:hint="eastAsia" w:ascii="新宋体" w:hAnsi="新宋体" w:eastAsia="新宋体" w:cs="新宋体"/>
          <w:sz w:val="24"/>
          <w:szCs w:val="24"/>
          <w:highlight w:val="none"/>
        </w:rPr>
        <w:t>1、乙方提供</w:t>
      </w:r>
      <w:r>
        <w:rPr>
          <w:rFonts w:hint="eastAsia" w:ascii="新宋体" w:hAnsi="新宋体" w:eastAsia="新宋体" w:cs="新宋体"/>
          <w:sz w:val="24"/>
          <w:szCs w:val="24"/>
          <w:highlight w:val="none"/>
          <w:lang w:eastAsia="zh-CN"/>
        </w:rPr>
        <w:t>设备</w:t>
      </w:r>
      <w:r>
        <w:rPr>
          <w:rFonts w:hint="eastAsia" w:ascii="新宋体" w:hAnsi="新宋体" w:eastAsia="新宋体" w:cs="新宋体"/>
          <w:sz w:val="24"/>
          <w:szCs w:val="24"/>
          <w:highlight w:val="none"/>
        </w:rPr>
        <w:t>必须是原品牌制造厂制造的最新工艺、生产的最新产品。</w:t>
      </w:r>
    </w:p>
    <w:p>
      <w:pPr>
        <w:adjustRightInd w:val="0"/>
        <w:snapToGrid w:val="0"/>
        <w:spacing w:line="360" w:lineRule="auto"/>
        <w:ind w:firstLine="480" w:firstLineChars="200"/>
        <w:rPr>
          <w:rFonts w:hint="eastAsia" w:ascii="新宋体" w:hAnsi="新宋体" w:eastAsia="新宋体" w:cs="新宋体"/>
          <w:sz w:val="24"/>
          <w:szCs w:val="24"/>
          <w:highlight w:val="none"/>
        </w:rPr>
      </w:pPr>
      <w:r>
        <w:rPr>
          <w:rFonts w:hint="eastAsia" w:ascii="新宋体" w:hAnsi="新宋体" w:eastAsia="新宋体" w:cs="新宋体"/>
          <w:sz w:val="24"/>
          <w:szCs w:val="24"/>
          <w:highlight w:val="none"/>
        </w:rPr>
        <w:t>2、所供</w:t>
      </w:r>
      <w:r>
        <w:rPr>
          <w:rFonts w:hint="eastAsia" w:ascii="新宋体" w:hAnsi="新宋体" w:eastAsia="新宋体" w:cs="新宋体"/>
          <w:sz w:val="24"/>
          <w:szCs w:val="24"/>
          <w:highlight w:val="none"/>
          <w:lang w:eastAsia="zh-CN"/>
        </w:rPr>
        <w:t>设备</w:t>
      </w:r>
      <w:r>
        <w:rPr>
          <w:rFonts w:hint="eastAsia" w:ascii="新宋体" w:hAnsi="新宋体" w:eastAsia="新宋体" w:cs="新宋体"/>
          <w:sz w:val="24"/>
          <w:szCs w:val="24"/>
          <w:highlight w:val="none"/>
        </w:rPr>
        <w:t>必须是经过办理正常手续的全新产品。</w:t>
      </w:r>
    </w:p>
    <w:p>
      <w:pPr>
        <w:adjustRightInd w:val="0"/>
        <w:snapToGrid w:val="0"/>
        <w:spacing w:line="360" w:lineRule="auto"/>
        <w:ind w:firstLine="480" w:firstLineChars="200"/>
        <w:rPr>
          <w:rFonts w:hint="eastAsia" w:ascii="新宋体" w:hAnsi="新宋体" w:eastAsia="新宋体" w:cs="新宋体"/>
          <w:sz w:val="24"/>
          <w:szCs w:val="24"/>
          <w:highlight w:val="none"/>
        </w:rPr>
      </w:pPr>
      <w:r>
        <w:rPr>
          <w:rFonts w:hint="eastAsia" w:ascii="新宋体" w:hAnsi="新宋体" w:eastAsia="新宋体" w:cs="新宋体"/>
          <w:sz w:val="24"/>
          <w:szCs w:val="24"/>
          <w:highlight w:val="none"/>
        </w:rPr>
        <w:t>3、所供</w:t>
      </w:r>
      <w:r>
        <w:rPr>
          <w:rFonts w:hint="eastAsia" w:ascii="新宋体" w:hAnsi="新宋体" w:eastAsia="新宋体" w:cs="新宋体"/>
          <w:sz w:val="24"/>
          <w:szCs w:val="24"/>
          <w:highlight w:val="none"/>
          <w:lang w:eastAsia="zh-CN"/>
        </w:rPr>
        <w:t>设备</w:t>
      </w:r>
      <w:r>
        <w:rPr>
          <w:rFonts w:hint="eastAsia" w:ascii="新宋体" w:hAnsi="新宋体" w:eastAsia="新宋体" w:cs="新宋体"/>
          <w:sz w:val="24"/>
          <w:szCs w:val="24"/>
          <w:highlight w:val="none"/>
        </w:rPr>
        <w:t>是经过国家法定检验、注册、准许市场销售的合法产品。</w:t>
      </w:r>
    </w:p>
    <w:p>
      <w:pPr>
        <w:adjustRightInd w:val="0"/>
        <w:snapToGrid w:val="0"/>
        <w:spacing w:line="360" w:lineRule="auto"/>
        <w:ind w:firstLine="480" w:firstLineChars="200"/>
        <w:rPr>
          <w:rFonts w:hint="eastAsia" w:ascii="新宋体" w:hAnsi="新宋体" w:eastAsia="新宋体" w:cs="新宋体"/>
          <w:sz w:val="24"/>
          <w:szCs w:val="24"/>
          <w:highlight w:val="none"/>
        </w:rPr>
      </w:pPr>
      <w:r>
        <w:rPr>
          <w:rFonts w:hint="eastAsia" w:ascii="新宋体" w:hAnsi="新宋体" w:eastAsia="新宋体" w:cs="新宋体"/>
          <w:sz w:val="24"/>
          <w:szCs w:val="24"/>
          <w:highlight w:val="none"/>
        </w:rPr>
        <w:t>4、</w:t>
      </w:r>
      <w:r>
        <w:rPr>
          <w:rFonts w:hint="eastAsia" w:ascii="新宋体" w:hAnsi="新宋体" w:eastAsia="新宋体" w:cs="新宋体"/>
          <w:sz w:val="24"/>
          <w:szCs w:val="24"/>
          <w:highlight w:val="none"/>
          <w:lang w:eastAsia="zh-CN"/>
        </w:rPr>
        <w:t>设备</w:t>
      </w:r>
      <w:r>
        <w:rPr>
          <w:rFonts w:hint="eastAsia" w:ascii="新宋体" w:hAnsi="新宋体" w:eastAsia="新宋体" w:cs="新宋体"/>
          <w:sz w:val="24"/>
          <w:szCs w:val="24"/>
          <w:highlight w:val="none"/>
        </w:rPr>
        <w:t>性能稳定、具有较好的使用效果，质量保证措施完善，符合国家相关标准。</w:t>
      </w:r>
    </w:p>
    <w:p>
      <w:pPr>
        <w:adjustRightInd w:val="0"/>
        <w:snapToGrid w:val="0"/>
        <w:spacing w:line="360" w:lineRule="auto"/>
        <w:ind w:firstLine="480" w:firstLineChars="200"/>
        <w:rPr>
          <w:rFonts w:hint="eastAsia" w:ascii="新宋体" w:hAnsi="新宋体" w:eastAsia="新宋体" w:cs="新宋体"/>
          <w:sz w:val="24"/>
          <w:szCs w:val="24"/>
          <w:highlight w:val="none"/>
        </w:rPr>
      </w:pPr>
      <w:r>
        <w:rPr>
          <w:rFonts w:hint="eastAsia" w:ascii="新宋体" w:hAnsi="新宋体" w:eastAsia="新宋体" w:cs="新宋体"/>
          <w:sz w:val="24"/>
          <w:szCs w:val="24"/>
          <w:highlight w:val="none"/>
        </w:rPr>
        <w:t>5、包装要求</w:t>
      </w:r>
    </w:p>
    <w:p>
      <w:pPr>
        <w:adjustRightInd w:val="0"/>
        <w:snapToGrid w:val="0"/>
        <w:spacing w:line="360" w:lineRule="auto"/>
        <w:ind w:firstLine="480" w:firstLineChars="200"/>
        <w:rPr>
          <w:rFonts w:hint="eastAsia" w:ascii="新宋体" w:hAnsi="新宋体" w:eastAsia="新宋体" w:cs="新宋体"/>
          <w:sz w:val="24"/>
          <w:szCs w:val="24"/>
          <w:highlight w:val="none"/>
        </w:rPr>
      </w:pPr>
      <w:r>
        <w:rPr>
          <w:rFonts w:hint="eastAsia" w:ascii="新宋体" w:hAnsi="新宋体" w:eastAsia="新宋体" w:cs="新宋体"/>
          <w:sz w:val="24"/>
          <w:szCs w:val="24"/>
          <w:highlight w:val="none"/>
        </w:rPr>
        <w:t>5-1、除合同另有规定外，乙方提供的</w:t>
      </w:r>
      <w:r>
        <w:rPr>
          <w:rFonts w:hint="eastAsia" w:ascii="新宋体" w:hAnsi="新宋体" w:eastAsia="新宋体" w:cs="新宋体"/>
          <w:sz w:val="24"/>
          <w:szCs w:val="24"/>
          <w:highlight w:val="none"/>
          <w:lang w:eastAsia="zh-CN"/>
        </w:rPr>
        <w:t>设备</w:t>
      </w:r>
      <w:r>
        <w:rPr>
          <w:rFonts w:hint="eastAsia" w:ascii="新宋体" w:hAnsi="新宋体" w:eastAsia="新宋体" w:cs="新宋体"/>
          <w:sz w:val="24"/>
          <w:szCs w:val="24"/>
          <w:highlight w:val="none"/>
        </w:rPr>
        <w:t>，均应按标准保护措施进行包装，并确保</w:t>
      </w:r>
      <w:r>
        <w:rPr>
          <w:rFonts w:hint="eastAsia" w:ascii="新宋体" w:hAnsi="新宋体" w:eastAsia="新宋体" w:cs="新宋体"/>
          <w:sz w:val="24"/>
          <w:szCs w:val="24"/>
          <w:highlight w:val="none"/>
          <w:lang w:eastAsia="zh-CN"/>
        </w:rPr>
        <w:t>设备</w:t>
      </w:r>
      <w:r>
        <w:rPr>
          <w:rFonts w:hint="eastAsia" w:ascii="新宋体" w:hAnsi="新宋体" w:eastAsia="新宋体" w:cs="新宋体"/>
          <w:sz w:val="24"/>
          <w:szCs w:val="24"/>
          <w:highlight w:val="none"/>
        </w:rPr>
        <w:t>安全无损运抵甲方指定地点。</w:t>
      </w:r>
    </w:p>
    <w:p>
      <w:pPr>
        <w:adjustRightInd w:val="0"/>
        <w:snapToGrid w:val="0"/>
        <w:spacing w:line="360" w:lineRule="auto"/>
        <w:ind w:firstLine="480" w:firstLineChars="200"/>
        <w:rPr>
          <w:rFonts w:hint="eastAsia" w:ascii="新宋体" w:hAnsi="新宋体" w:eastAsia="新宋体" w:cs="新宋体"/>
          <w:sz w:val="24"/>
          <w:szCs w:val="24"/>
          <w:highlight w:val="none"/>
        </w:rPr>
      </w:pPr>
      <w:r>
        <w:rPr>
          <w:rFonts w:hint="eastAsia" w:ascii="新宋体" w:hAnsi="新宋体" w:eastAsia="新宋体" w:cs="新宋体"/>
          <w:sz w:val="24"/>
          <w:szCs w:val="24"/>
          <w:highlight w:val="none"/>
        </w:rPr>
        <w:t>5-2、提供</w:t>
      </w:r>
      <w:r>
        <w:rPr>
          <w:rFonts w:hint="eastAsia" w:ascii="新宋体" w:hAnsi="新宋体" w:eastAsia="新宋体" w:cs="新宋体"/>
          <w:sz w:val="24"/>
          <w:szCs w:val="24"/>
          <w:highlight w:val="none"/>
          <w:lang w:eastAsia="zh-CN"/>
        </w:rPr>
        <w:t>设备质保凭证</w:t>
      </w:r>
      <w:r>
        <w:rPr>
          <w:rFonts w:hint="eastAsia" w:ascii="新宋体" w:hAnsi="新宋体" w:eastAsia="新宋体" w:cs="新宋体"/>
          <w:sz w:val="24"/>
          <w:szCs w:val="24"/>
          <w:highlight w:val="none"/>
        </w:rPr>
        <w:t>。</w:t>
      </w:r>
    </w:p>
    <w:p>
      <w:pPr>
        <w:adjustRightInd w:val="0"/>
        <w:snapToGrid w:val="0"/>
        <w:spacing w:line="360" w:lineRule="auto"/>
        <w:ind w:firstLine="482" w:firstLineChars="200"/>
        <w:rPr>
          <w:rFonts w:hint="eastAsia" w:ascii="新宋体" w:hAnsi="新宋体" w:eastAsia="新宋体" w:cs="新宋体"/>
          <w:b/>
          <w:sz w:val="24"/>
          <w:szCs w:val="24"/>
          <w:highlight w:val="none"/>
        </w:rPr>
      </w:pPr>
      <w:r>
        <w:rPr>
          <w:rFonts w:hint="eastAsia" w:ascii="新宋体" w:hAnsi="新宋体" w:eastAsia="新宋体" w:cs="新宋体"/>
          <w:b/>
          <w:sz w:val="24"/>
          <w:szCs w:val="24"/>
          <w:highlight w:val="none"/>
          <w:lang w:val="en-US" w:eastAsia="zh-CN"/>
        </w:rPr>
        <w:t>六</w:t>
      </w:r>
      <w:r>
        <w:rPr>
          <w:rFonts w:hint="eastAsia" w:ascii="新宋体" w:hAnsi="新宋体" w:eastAsia="新宋体" w:cs="新宋体"/>
          <w:b/>
          <w:sz w:val="24"/>
          <w:szCs w:val="24"/>
          <w:highlight w:val="none"/>
        </w:rPr>
        <w:t>、技术服务</w:t>
      </w:r>
    </w:p>
    <w:p>
      <w:pPr>
        <w:snapToGrid w:val="0"/>
        <w:spacing w:line="360" w:lineRule="auto"/>
        <w:ind w:firstLine="480" w:firstLineChars="200"/>
        <w:rPr>
          <w:rFonts w:hint="eastAsia" w:ascii="新宋体" w:hAnsi="新宋体" w:eastAsia="新宋体" w:cs="新宋体"/>
          <w:sz w:val="24"/>
          <w:szCs w:val="24"/>
          <w:highlight w:val="none"/>
        </w:rPr>
      </w:pPr>
      <w:r>
        <w:rPr>
          <w:rFonts w:hint="eastAsia" w:ascii="新宋体" w:hAnsi="新宋体" w:eastAsia="新宋体" w:cs="新宋体"/>
          <w:sz w:val="24"/>
          <w:szCs w:val="24"/>
          <w:highlight w:val="none"/>
        </w:rPr>
        <w:t>1、对技术服务的要求：</w:t>
      </w:r>
    </w:p>
    <w:p>
      <w:pPr>
        <w:snapToGrid w:val="0"/>
        <w:spacing w:line="360" w:lineRule="auto"/>
        <w:ind w:firstLine="480" w:firstLineChars="200"/>
        <w:rPr>
          <w:rFonts w:hint="eastAsia" w:ascii="新宋体" w:hAnsi="新宋体" w:eastAsia="新宋体" w:cs="新宋体"/>
          <w:sz w:val="24"/>
          <w:szCs w:val="24"/>
          <w:highlight w:val="none"/>
        </w:rPr>
      </w:pPr>
      <w:r>
        <w:rPr>
          <w:rFonts w:hint="eastAsia" w:ascii="新宋体" w:hAnsi="新宋体" w:eastAsia="新宋体" w:cs="新宋体"/>
          <w:sz w:val="24"/>
          <w:szCs w:val="24"/>
          <w:highlight w:val="none"/>
        </w:rPr>
        <w:t>2、技术资料：</w:t>
      </w:r>
    </w:p>
    <w:p>
      <w:pPr>
        <w:snapToGrid w:val="0"/>
        <w:spacing w:line="360" w:lineRule="auto"/>
        <w:ind w:firstLine="480" w:firstLineChars="200"/>
        <w:rPr>
          <w:rFonts w:hint="eastAsia" w:ascii="新宋体" w:hAnsi="新宋体" w:eastAsia="新宋体" w:cs="新宋体"/>
          <w:sz w:val="24"/>
          <w:szCs w:val="24"/>
          <w:highlight w:val="none"/>
        </w:rPr>
      </w:pPr>
      <w:r>
        <w:rPr>
          <w:rFonts w:hint="eastAsia" w:ascii="新宋体" w:hAnsi="新宋体" w:eastAsia="新宋体" w:cs="新宋体"/>
          <w:sz w:val="24"/>
          <w:szCs w:val="24"/>
          <w:highlight w:val="none"/>
        </w:rPr>
        <w:t>2-1、</w:t>
      </w:r>
      <w:r>
        <w:rPr>
          <w:rFonts w:hint="eastAsia" w:ascii="新宋体" w:hAnsi="新宋体" w:eastAsia="新宋体" w:cs="新宋体"/>
          <w:sz w:val="24"/>
          <w:szCs w:val="24"/>
          <w:highlight w:val="none"/>
          <w:lang w:eastAsia="zh-CN"/>
        </w:rPr>
        <w:t>设备质量</w:t>
      </w:r>
      <w:r>
        <w:rPr>
          <w:rFonts w:hint="eastAsia" w:ascii="新宋体" w:hAnsi="新宋体" w:eastAsia="新宋体" w:cs="新宋体"/>
          <w:sz w:val="24"/>
          <w:szCs w:val="24"/>
          <w:highlight w:val="none"/>
        </w:rPr>
        <w:t>合格证、</w:t>
      </w:r>
      <w:r>
        <w:rPr>
          <w:rFonts w:hint="eastAsia" w:ascii="新宋体" w:hAnsi="新宋体" w:eastAsia="新宋体" w:cs="新宋体"/>
          <w:sz w:val="24"/>
          <w:szCs w:val="24"/>
          <w:highlight w:val="none"/>
          <w:lang w:eastAsia="zh-CN"/>
        </w:rPr>
        <w:t>质量体系认证</w:t>
      </w:r>
      <w:r>
        <w:rPr>
          <w:rFonts w:hint="eastAsia" w:ascii="新宋体" w:hAnsi="新宋体" w:eastAsia="新宋体" w:cs="新宋体"/>
          <w:sz w:val="24"/>
          <w:szCs w:val="24"/>
          <w:highlight w:val="none"/>
        </w:rPr>
        <w:t>；</w:t>
      </w:r>
    </w:p>
    <w:p>
      <w:pPr>
        <w:snapToGrid w:val="0"/>
        <w:spacing w:line="360" w:lineRule="auto"/>
        <w:ind w:firstLine="480" w:firstLineChars="200"/>
        <w:rPr>
          <w:rFonts w:hint="eastAsia" w:ascii="新宋体" w:hAnsi="新宋体" w:eastAsia="新宋体" w:cs="新宋体"/>
          <w:sz w:val="24"/>
          <w:szCs w:val="24"/>
          <w:highlight w:val="none"/>
        </w:rPr>
      </w:pPr>
      <w:r>
        <w:rPr>
          <w:rFonts w:hint="eastAsia" w:ascii="新宋体" w:hAnsi="新宋体" w:eastAsia="新宋体" w:cs="新宋体"/>
          <w:sz w:val="24"/>
          <w:szCs w:val="24"/>
          <w:highlight w:val="none"/>
        </w:rPr>
        <w:t>2-2、</w:t>
      </w:r>
      <w:r>
        <w:rPr>
          <w:rFonts w:hint="eastAsia" w:ascii="新宋体" w:hAnsi="新宋体" w:eastAsia="新宋体" w:cs="新宋体"/>
          <w:sz w:val="24"/>
          <w:szCs w:val="24"/>
          <w:highlight w:val="none"/>
          <w:lang w:eastAsia="zh-CN"/>
        </w:rPr>
        <w:t>设备操作</w:t>
      </w:r>
      <w:r>
        <w:rPr>
          <w:rFonts w:hint="eastAsia" w:ascii="新宋体" w:hAnsi="新宋体" w:eastAsia="新宋体" w:cs="新宋体"/>
          <w:sz w:val="24"/>
          <w:szCs w:val="24"/>
          <w:highlight w:val="none"/>
        </w:rPr>
        <w:t>手册（中文）；</w:t>
      </w:r>
    </w:p>
    <w:p>
      <w:pPr>
        <w:snapToGrid w:val="0"/>
        <w:spacing w:line="360" w:lineRule="auto"/>
        <w:ind w:firstLine="480" w:firstLineChars="200"/>
        <w:rPr>
          <w:rFonts w:hint="eastAsia" w:ascii="新宋体" w:hAnsi="新宋体" w:eastAsia="新宋体" w:cs="新宋体"/>
          <w:sz w:val="24"/>
          <w:szCs w:val="24"/>
          <w:highlight w:val="none"/>
        </w:rPr>
      </w:pPr>
      <w:r>
        <w:rPr>
          <w:rFonts w:hint="eastAsia" w:ascii="新宋体" w:hAnsi="新宋体" w:eastAsia="新宋体" w:cs="新宋体"/>
          <w:sz w:val="24"/>
          <w:szCs w:val="24"/>
          <w:highlight w:val="none"/>
        </w:rPr>
        <w:t>2-</w:t>
      </w:r>
      <w:r>
        <w:rPr>
          <w:rFonts w:hint="eastAsia" w:ascii="新宋体" w:hAnsi="新宋体" w:eastAsia="新宋体" w:cs="新宋体"/>
          <w:sz w:val="24"/>
          <w:szCs w:val="24"/>
          <w:highlight w:val="none"/>
          <w:lang w:val="en-US" w:eastAsia="zh-CN"/>
        </w:rPr>
        <w:t>3</w:t>
      </w:r>
      <w:r>
        <w:rPr>
          <w:rFonts w:hint="eastAsia" w:ascii="新宋体" w:hAnsi="新宋体" w:eastAsia="新宋体" w:cs="新宋体"/>
          <w:sz w:val="24"/>
          <w:szCs w:val="24"/>
          <w:highlight w:val="none"/>
        </w:rPr>
        <w:t>、其它资料。</w:t>
      </w:r>
    </w:p>
    <w:p>
      <w:pPr>
        <w:snapToGrid w:val="0"/>
        <w:spacing w:line="360" w:lineRule="auto"/>
        <w:ind w:firstLine="480" w:firstLineChars="200"/>
        <w:rPr>
          <w:rFonts w:hint="eastAsia" w:ascii="新宋体" w:hAnsi="新宋体" w:eastAsia="新宋体" w:cs="新宋体"/>
          <w:sz w:val="24"/>
          <w:szCs w:val="24"/>
          <w:highlight w:val="none"/>
        </w:rPr>
      </w:pPr>
      <w:r>
        <w:rPr>
          <w:rFonts w:hint="eastAsia" w:ascii="新宋体" w:hAnsi="新宋体" w:eastAsia="新宋体" w:cs="新宋体"/>
          <w:sz w:val="24"/>
          <w:szCs w:val="24"/>
          <w:highlight w:val="none"/>
        </w:rPr>
        <w:t>3、技术培训：</w:t>
      </w:r>
    </w:p>
    <w:p>
      <w:pPr>
        <w:snapToGrid w:val="0"/>
        <w:spacing w:line="360" w:lineRule="auto"/>
        <w:ind w:firstLine="480" w:firstLineChars="200"/>
        <w:rPr>
          <w:rFonts w:hint="eastAsia" w:ascii="新宋体" w:hAnsi="新宋体" w:eastAsia="新宋体" w:cs="新宋体"/>
          <w:sz w:val="24"/>
          <w:szCs w:val="24"/>
          <w:highlight w:val="none"/>
        </w:rPr>
      </w:pPr>
      <w:r>
        <w:rPr>
          <w:rFonts w:hint="eastAsia" w:ascii="新宋体" w:hAnsi="新宋体" w:eastAsia="新宋体" w:cs="新宋体"/>
          <w:sz w:val="24"/>
          <w:szCs w:val="24"/>
          <w:highlight w:val="none"/>
        </w:rPr>
        <w:t>4、售后服务</w:t>
      </w:r>
    </w:p>
    <w:p>
      <w:pPr>
        <w:snapToGrid w:val="0"/>
        <w:spacing w:line="360" w:lineRule="auto"/>
        <w:ind w:firstLine="480" w:firstLineChars="200"/>
        <w:rPr>
          <w:rFonts w:hint="eastAsia" w:ascii="新宋体" w:hAnsi="新宋体" w:eastAsia="新宋体" w:cs="新宋体"/>
          <w:sz w:val="24"/>
          <w:szCs w:val="24"/>
          <w:highlight w:val="none"/>
          <w:lang w:eastAsia="zh-CN"/>
        </w:rPr>
      </w:pPr>
      <w:r>
        <w:rPr>
          <w:rFonts w:hint="eastAsia" w:ascii="新宋体" w:hAnsi="新宋体" w:eastAsia="新宋体" w:cs="新宋体"/>
          <w:sz w:val="24"/>
          <w:szCs w:val="24"/>
          <w:highlight w:val="none"/>
        </w:rPr>
        <w:t>4-1、乙方在接到甲方</w:t>
      </w:r>
      <w:r>
        <w:rPr>
          <w:rFonts w:hint="eastAsia" w:ascii="新宋体" w:hAnsi="新宋体" w:eastAsia="新宋体" w:cs="新宋体"/>
          <w:sz w:val="24"/>
          <w:szCs w:val="24"/>
          <w:highlight w:val="none"/>
          <w:lang w:eastAsia="zh-CN"/>
        </w:rPr>
        <w:t>报</w:t>
      </w:r>
      <w:r>
        <w:rPr>
          <w:rFonts w:hint="eastAsia" w:ascii="新宋体" w:hAnsi="新宋体" w:eastAsia="新宋体" w:cs="新宋体"/>
          <w:sz w:val="24"/>
          <w:szCs w:val="24"/>
          <w:highlight w:val="none"/>
        </w:rPr>
        <w:t>修电话故障通知后在</w:t>
      </w:r>
      <w:r>
        <w:rPr>
          <w:rFonts w:hint="eastAsia" w:ascii="新宋体" w:hAnsi="新宋体" w:eastAsia="新宋体" w:cs="新宋体"/>
          <w:sz w:val="24"/>
          <w:szCs w:val="24"/>
          <w:highlight w:val="none"/>
          <w:u w:val="single"/>
        </w:rPr>
        <w:t xml:space="preserve"> </w:t>
      </w:r>
      <w:r>
        <w:rPr>
          <w:rFonts w:hint="eastAsia" w:ascii="新宋体" w:hAnsi="新宋体" w:eastAsia="新宋体" w:cs="新宋体"/>
          <w:sz w:val="24"/>
          <w:szCs w:val="24"/>
          <w:highlight w:val="none"/>
          <w:u w:val="single"/>
          <w:lang w:val="en-US" w:eastAsia="zh-CN"/>
        </w:rPr>
        <w:t xml:space="preserve"> </w:t>
      </w:r>
      <w:r>
        <w:rPr>
          <w:rFonts w:hint="eastAsia" w:ascii="新宋体" w:hAnsi="新宋体" w:eastAsia="新宋体" w:cs="新宋体"/>
          <w:sz w:val="24"/>
          <w:szCs w:val="24"/>
          <w:highlight w:val="none"/>
          <w:u w:val="single"/>
        </w:rPr>
        <w:t xml:space="preserve"> </w:t>
      </w:r>
      <w:r>
        <w:rPr>
          <w:rFonts w:hint="eastAsia" w:ascii="新宋体" w:hAnsi="新宋体" w:eastAsia="新宋体" w:cs="新宋体"/>
          <w:sz w:val="24"/>
          <w:szCs w:val="24"/>
          <w:highlight w:val="none"/>
        </w:rPr>
        <w:t>小时内派出合格的维修人员到达现场进行维修服务，承担相应费用，若需将</w:t>
      </w:r>
      <w:r>
        <w:rPr>
          <w:rFonts w:hint="eastAsia" w:ascii="新宋体" w:hAnsi="新宋体" w:eastAsia="新宋体" w:cs="新宋体"/>
          <w:sz w:val="24"/>
          <w:szCs w:val="24"/>
          <w:highlight w:val="none"/>
          <w:lang w:eastAsia="zh-CN"/>
        </w:rPr>
        <w:t>设备</w:t>
      </w:r>
      <w:r>
        <w:rPr>
          <w:rFonts w:hint="eastAsia" w:ascii="新宋体" w:hAnsi="新宋体" w:eastAsia="新宋体" w:cs="新宋体"/>
          <w:sz w:val="24"/>
          <w:szCs w:val="24"/>
          <w:highlight w:val="none"/>
        </w:rPr>
        <w:t>送回生产厂，乙方</w:t>
      </w:r>
      <w:r>
        <w:rPr>
          <w:rFonts w:hint="eastAsia" w:ascii="新宋体" w:hAnsi="新宋体" w:eastAsia="新宋体" w:cs="新宋体"/>
          <w:sz w:val="24"/>
          <w:szCs w:val="24"/>
          <w:highlight w:val="none"/>
          <w:lang w:eastAsia="zh-CN"/>
        </w:rPr>
        <w:t>自行</w:t>
      </w:r>
      <w:r>
        <w:rPr>
          <w:rFonts w:hint="eastAsia" w:ascii="新宋体" w:hAnsi="新宋体" w:eastAsia="新宋体" w:cs="新宋体"/>
          <w:sz w:val="24"/>
          <w:szCs w:val="24"/>
          <w:highlight w:val="none"/>
        </w:rPr>
        <w:t>承担所需的往返费用</w:t>
      </w:r>
      <w:r>
        <w:rPr>
          <w:rFonts w:hint="eastAsia" w:ascii="新宋体" w:hAnsi="新宋体" w:eastAsia="新宋体" w:cs="新宋体"/>
          <w:sz w:val="24"/>
          <w:szCs w:val="24"/>
          <w:highlight w:val="none"/>
          <w:lang w:eastAsia="zh-CN"/>
        </w:rPr>
        <w:t>，若因设备自身质量故障造成影响甲方生产的，由乙方按实际损失经济补充。</w:t>
      </w:r>
    </w:p>
    <w:p>
      <w:pPr>
        <w:snapToGrid w:val="0"/>
        <w:spacing w:line="360" w:lineRule="auto"/>
        <w:ind w:firstLine="480" w:firstLineChars="200"/>
        <w:rPr>
          <w:rFonts w:hint="eastAsia" w:ascii="新宋体" w:hAnsi="新宋体" w:eastAsia="新宋体" w:cs="新宋体"/>
          <w:sz w:val="24"/>
          <w:szCs w:val="24"/>
          <w:highlight w:val="none"/>
        </w:rPr>
      </w:pPr>
      <w:r>
        <w:rPr>
          <w:rFonts w:hint="eastAsia" w:ascii="新宋体" w:hAnsi="新宋体" w:eastAsia="新宋体" w:cs="新宋体"/>
          <w:sz w:val="24"/>
          <w:szCs w:val="24"/>
          <w:highlight w:val="none"/>
        </w:rPr>
        <w:t>4-2、如果乙方在收到通知后2天内没有弥补缺陷，甲方可采取必要的补救措施，但其风险和费用将由乙方承担，甲方根据合同规定对乙方行使的其它权力不受影响。</w:t>
      </w:r>
    </w:p>
    <w:p>
      <w:pPr>
        <w:snapToGrid w:val="0"/>
        <w:spacing w:line="360" w:lineRule="auto"/>
        <w:ind w:firstLine="480" w:firstLineChars="200"/>
        <w:rPr>
          <w:rFonts w:hint="eastAsia" w:ascii="新宋体" w:hAnsi="新宋体" w:eastAsia="新宋体" w:cs="新宋体"/>
          <w:sz w:val="24"/>
          <w:szCs w:val="24"/>
          <w:highlight w:val="none"/>
        </w:rPr>
      </w:pPr>
      <w:r>
        <w:rPr>
          <w:rFonts w:hint="eastAsia" w:ascii="新宋体" w:hAnsi="新宋体" w:eastAsia="新宋体" w:cs="新宋体"/>
          <w:sz w:val="24"/>
          <w:szCs w:val="24"/>
          <w:highlight w:val="none"/>
        </w:rPr>
        <w:t>5、伴随服务</w:t>
      </w:r>
    </w:p>
    <w:p>
      <w:pPr>
        <w:snapToGrid w:val="0"/>
        <w:spacing w:line="360" w:lineRule="auto"/>
        <w:ind w:firstLine="480" w:firstLineChars="200"/>
        <w:rPr>
          <w:rFonts w:hint="eastAsia" w:ascii="新宋体" w:hAnsi="新宋体" w:eastAsia="新宋体" w:cs="新宋体"/>
          <w:sz w:val="24"/>
          <w:szCs w:val="24"/>
          <w:highlight w:val="none"/>
        </w:rPr>
      </w:pPr>
      <w:r>
        <w:rPr>
          <w:rFonts w:hint="eastAsia" w:ascii="新宋体" w:hAnsi="新宋体" w:eastAsia="新宋体" w:cs="新宋体"/>
          <w:sz w:val="24"/>
          <w:szCs w:val="24"/>
          <w:highlight w:val="none"/>
        </w:rPr>
        <w:t>5-1、乙方应随同</w:t>
      </w:r>
      <w:r>
        <w:rPr>
          <w:rFonts w:hint="eastAsia" w:ascii="新宋体" w:hAnsi="新宋体" w:eastAsia="新宋体" w:cs="新宋体"/>
          <w:sz w:val="24"/>
          <w:szCs w:val="24"/>
          <w:highlight w:val="none"/>
          <w:lang w:eastAsia="zh-CN"/>
        </w:rPr>
        <w:t>设备</w:t>
      </w:r>
      <w:r>
        <w:rPr>
          <w:rFonts w:hint="eastAsia" w:ascii="新宋体" w:hAnsi="新宋体" w:eastAsia="新宋体" w:cs="新宋体"/>
          <w:sz w:val="24"/>
          <w:szCs w:val="24"/>
          <w:highlight w:val="none"/>
        </w:rPr>
        <w:t>提供相应的中文的技术文件。</w:t>
      </w:r>
    </w:p>
    <w:p>
      <w:pPr>
        <w:snapToGrid w:val="0"/>
        <w:spacing w:line="360" w:lineRule="auto"/>
        <w:ind w:firstLine="480" w:firstLineChars="200"/>
        <w:rPr>
          <w:rFonts w:hint="eastAsia" w:ascii="新宋体" w:hAnsi="新宋体" w:eastAsia="新宋体" w:cs="新宋体"/>
          <w:sz w:val="24"/>
          <w:szCs w:val="24"/>
          <w:highlight w:val="none"/>
        </w:rPr>
      </w:pPr>
      <w:r>
        <w:rPr>
          <w:rFonts w:hint="eastAsia" w:ascii="新宋体" w:hAnsi="新宋体" w:eastAsia="新宋体" w:cs="新宋体"/>
          <w:sz w:val="24"/>
          <w:szCs w:val="24"/>
          <w:highlight w:val="none"/>
        </w:rPr>
        <w:t>5-1-1、完整的操作使用手册和维护、保修卡等。</w:t>
      </w:r>
    </w:p>
    <w:p>
      <w:pPr>
        <w:snapToGrid w:val="0"/>
        <w:spacing w:line="360" w:lineRule="auto"/>
        <w:ind w:firstLine="480" w:firstLineChars="200"/>
        <w:rPr>
          <w:rFonts w:hint="eastAsia" w:ascii="新宋体" w:hAnsi="新宋体" w:eastAsia="新宋体" w:cs="新宋体"/>
          <w:sz w:val="24"/>
          <w:szCs w:val="24"/>
          <w:highlight w:val="none"/>
        </w:rPr>
      </w:pPr>
      <w:r>
        <w:rPr>
          <w:rFonts w:hint="eastAsia" w:ascii="新宋体" w:hAnsi="新宋体" w:eastAsia="新宋体" w:cs="新宋体"/>
          <w:sz w:val="24"/>
          <w:szCs w:val="24"/>
          <w:highlight w:val="none"/>
        </w:rPr>
        <w:t>5-2、伴随服务的费用已含在合同价中，不单独进行支付。</w:t>
      </w:r>
    </w:p>
    <w:p>
      <w:pPr>
        <w:adjustRightInd w:val="0"/>
        <w:snapToGrid w:val="0"/>
        <w:spacing w:line="360" w:lineRule="auto"/>
        <w:ind w:firstLine="482" w:firstLineChars="200"/>
        <w:rPr>
          <w:rFonts w:hint="eastAsia" w:ascii="新宋体" w:hAnsi="新宋体" w:eastAsia="新宋体" w:cs="新宋体"/>
          <w:b/>
          <w:sz w:val="24"/>
          <w:szCs w:val="24"/>
          <w:highlight w:val="none"/>
        </w:rPr>
      </w:pPr>
      <w:r>
        <w:rPr>
          <w:rFonts w:hint="eastAsia" w:ascii="新宋体" w:hAnsi="新宋体" w:eastAsia="新宋体" w:cs="新宋体"/>
          <w:b/>
          <w:sz w:val="24"/>
          <w:szCs w:val="24"/>
          <w:highlight w:val="none"/>
          <w:lang w:val="en-US" w:eastAsia="zh-CN"/>
        </w:rPr>
        <w:t>七</w:t>
      </w:r>
      <w:r>
        <w:rPr>
          <w:rFonts w:hint="eastAsia" w:ascii="新宋体" w:hAnsi="新宋体" w:eastAsia="新宋体" w:cs="新宋体"/>
          <w:b/>
          <w:sz w:val="24"/>
          <w:szCs w:val="24"/>
          <w:highlight w:val="none"/>
        </w:rPr>
        <w:t>、验收</w:t>
      </w:r>
    </w:p>
    <w:p>
      <w:pPr>
        <w:adjustRightInd w:val="0"/>
        <w:snapToGrid w:val="0"/>
        <w:spacing w:line="360" w:lineRule="auto"/>
        <w:ind w:firstLine="480" w:firstLineChars="200"/>
        <w:rPr>
          <w:rFonts w:hint="eastAsia" w:ascii="新宋体" w:hAnsi="新宋体" w:eastAsia="新宋体" w:cs="新宋体"/>
          <w:sz w:val="24"/>
          <w:szCs w:val="24"/>
          <w:highlight w:val="none"/>
        </w:rPr>
      </w:pPr>
      <w:r>
        <w:rPr>
          <w:rFonts w:hint="eastAsia" w:ascii="新宋体" w:hAnsi="新宋体" w:eastAsia="新宋体" w:cs="新宋体"/>
          <w:sz w:val="24"/>
          <w:szCs w:val="24"/>
          <w:highlight w:val="none"/>
        </w:rPr>
        <w:t>1、验收：由甲方与乙方共同进行外观验收，验收内容包括，完好性，品牌、规格、数量及产地与合同要求的一致性。</w:t>
      </w:r>
    </w:p>
    <w:p>
      <w:pPr>
        <w:adjustRightInd w:val="0"/>
        <w:snapToGrid w:val="0"/>
        <w:spacing w:line="360" w:lineRule="auto"/>
        <w:ind w:firstLine="480" w:firstLineChars="200"/>
        <w:rPr>
          <w:rFonts w:hint="eastAsia" w:ascii="新宋体" w:hAnsi="新宋体" w:eastAsia="新宋体" w:cs="新宋体"/>
          <w:sz w:val="24"/>
          <w:szCs w:val="24"/>
          <w:highlight w:val="none"/>
        </w:rPr>
      </w:pPr>
      <w:r>
        <w:rPr>
          <w:rFonts w:hint="eastAsia" w:ascii="新宋体" w:hAnsi="新宋体" w:eastAsia="新宋体" w:cs="新宋体"/>
          <w:sz w:val="24"/>
          <w:szCs w:val="24"/>
          <w:highlight w:val="none"/>
        </w:rPr>
        <w:t>2、最终验收：最终验收结果作为付款依据，乙方填写验收单，并向甲方提交实施过程中的所有资料，以便甲方日后管理和维护。</w:t>
      </w:r>
    </w:p>
    <w:p>
      <w:pPr>
        <w:adjustRightInd w:val="0"/>
        <w:snapToGrid w:val="0"/>
        <w:spacing w:line="360" w:lineRule="auto"/>
        <w:ind w:firstLine="480" w:firstLineChars="200"/>
        <w:rPr>
          <w:rFonts w:hint="eastAsia" w:ascii="新宋体" w:hAnsi="新宋体" w:eastAsia="新宋体" w:cs="新宋体"/>
          <w:sz w:val="24"/>
          <w:szCs w:val="24"/>
          <w:highlight w:val="none"/>
        </w:rPr>
      </w:pPr>
      <w:r>
        <w:rPr>
          <w:rFonts w:hint="eastAsia" w:ascii="新宋体" w:hAnsi="新宋体" w:eastAsia="新宋体" w:cs="新宋体"/>
          <w:sz w:val="24"/>
          <w:szCs w:val="24"/>
          <w:highlight w:val="none"/>
        </w:rPr>
        <w:t>3、验收依据：</w:t>
      </w:r>
    </w:p>
    <w:p>
      <w:pPr>
        <w:adjustRightInd w:val="0"/>
        <w:snapToGrid w:val="0"/>
        <w:spacing w:line="360" w:lineRule="auto"/>
        <w:ind w:firstLine="480" w:firstLineChars="200"/>
        <w:rPr>
          <w:rFonts w:hint="eastAsia" w:ascii="新宋体" w:hAnsi="新宋体" w:eastAsia="新宋体" w:cs="新宋体"/>
          <w:sz w:val="24"/>
          <w:szCs w:val="24"/>
          <w:highlight w:val="none"/>
        </w:rPr>
      </w:pPr>
      <w:r>
        <w:rPr>
          <w:rFonts w:hint="eastAsia" w:ascii="新宋体" w:hAnsi="新宋体" w:eastAsia="新宋体" w:cs="新宋体"/>
          <w:sz w:val="24"/>
          <w:szCs w:val="24"/>
          <w:highlight w:val="none"/>
        </w:rPr>
        <w:t>3-1、合同文本、合同附件、</w:t>
      </w:r>
      <w:r>
        <w:rPr>
          <w:rFonts w:hint="eastAsia" w:ascii="新宋体" w:hAnsi="新宋体" w:eastAsia="新宋体" w:cs="新宋体"/>
          <w:sz w:val="24"/>
          <w:szCs w:val="24"/>
          <w:highlight w:val="none"/>
          <w:lang w:eastAsia="zh-CN"/>
        </w:rPr>
        <w:t>竞争性谈判</w:t>
      </w:r>
      <w:r>
        <w:rPr>
          <w:rFonts w:hint="eastAsia" w:ascii="新宋体" w:hAnsi="新宋体" w:eastAsia="新宋体" w:cs="新宋体"/>
          <w:sz w:val="24"/>
          <w:szCs w:val="24"/>
          <w:highlight w:val="none"/>
        </w:rPr>
        <w:t>文件、</w:t>
      </w:r>
      <w:r>
        <w:rPr>
          <w:rFonts w:hint="eastAsia" w:ascii="新宋体" w:hAnsi="新宋体" w:eastAsia="新宋体" w:cs="新宋体"/>
          <w:sz w:val="24"/>
          <w:szCs w:val="24"/>
          <w:highlight w:val="none"/>
          <w:lang w:eastAsia="zh-CN"/>
        </w:rPr>
        <w:t>竞争性谈判</w:t>
      </w:r>
      <w:r>
        <w:rPr>
          <w:rFonts w:hint="eastAsia" w:ascii="新宋体" w:hAnsi="新宋体" w:eastAsia="新宋体" w:cs="新宋体"/>
          <w:sz w:val="24"/>
          <w:szCs w:val="24"/>
          <w:highlight w:val="none"/>
        </w:rPr>
        <w:t>响应文件。</w:t>
      </w:r>
    </w:p>
    <w:p>
      <w:pPr>
        <w:snapToGrid w:val="0"/>
        <w:spacing w:line="360" w:lineRule="auto"/>
        <w:ind w:firstLine="480" w:firstLineChars="200"/>
        <w:rPr>
          <w:rFonts w:hint="eastAsia" w:ascii="新宋体" w:hAnsi="新宋体" w:eastAsia="新宋体" w:cs="新宋体"/>
          <w:sz w:val="24"/>
          <w:szCs w:val="24"/>
          <w:highlight w:val="none"/>
        </w:rPr>
      </w:pPr>
      <w:r>
        <w:rPr>
          <w:rFonts w:hint="eastAsia" w:ascii="新宋体" w:hAnsi="新宋体" w:eastAsia="新宋体" w:cs="新宋体"/>
          <w:sz w:val="24"/>
          <w:szCs w:val="24"/>
          <w:highlight w:val="none"/>
        </w:rPr>
        <w:t>3-2、国内相应的标准、规范。</w:t>
      </w:r>
    </w:p>
    <w:p>
      <w:pPr>
        <w:adjustRightInd w:val="0"/>
        <w:snapToGrid w:val="0"/>
        <w:spacing w:line="360" w:lineRule="auto"/>
        <w:ind w:firstLine="482" w:firstLineChars="200"/>
        <w:rPr>
          <w:rFonts w:hint="eastAsia" w:ascii="新宋体" w:hAnsi="新宋体" w:eastAsia="新宋体" w:cs="新宋体"/>
          <w:b/>
          <w:sz w:val="24"/>
          <w:szCs w:val="24"/>
          <w:highlight w:val="none"/>
        </w:rPr>
      </w:pPr>
      <w:r>
        <w:rPr>
          <w:rFonts w:hint="eastAsia" w:ascii="新宋体" w:hAnsi="新宋体" w:eastAsia="新宋体" w:cs="新宋体"/>
          <w:b/>
          <w:sz w:val="24"/>
          <w:szCs w:val="24"/>
          <w:highlight w:val="none"/>
          <w:lang w:val="en-US" w:eastAsia="zh-CN"/>
        </w:rPr>
        <w:t>八</w:t>
      </w:r>
      <w:r>
        <w:rPr>
          <w:rFonts w:hint="eastAsia" w:ascii="新宋体" w:hAnsi="新宋体" w:eastAsia="新宋体" w:cs="新宋体"/>
          <w:b/>
          <w:sz w:val="24"/>
          <w:szCs w:val="24"/>
          <w:highlight w:val="none"/>
        </w:rPr>
        <w:t>、违约责任</w:t>
      </w:r>
    </w:p>
    <w:p>
      <w:pPr>
        <w:adjustRightInd w:val="0"/>
        <w:snapToGrid w:val="0"/>
        <w:spacing w:line="360" w:lineRule="auto"/>
        <w:ind w:firstLine="480" w:firstLineChars="200"/>
        <w:rPr>
          <w:rFonts w:hint="eastAsia" w:ascii="新宋体" w:hAnsi="新宋体" w:eastAsia="新宋体" w:cs="新宋体"/>
          <w:sz w:val="24"/>
          <w:szCs w:val="24"/>
          <w:highlight w:val="none"/>
        </w:rPr>
      </w:pPr>
      <w:r>
        <w:rPr>
          <w:rFonts w:hint="eastAsia" w:ascii="新宋体" w:hAnsi="新宋体" w:eastAsia="新宋体" w:cs="新宋体"/>
          <w:sz w:val="24"/>
          <w:szCs w:val="24"/>
          <w:highlight w:val="none"/>
        </w:rPr>
        <w:t>1、按《合同法》中的相关条款执行。</w:t>
      </w:r>
    </w:p>
    <w:p>
      <w:pPr>
        <w:adjustRightInd w:val="0"/>
        <w:snapToGrid w:val="0"/>
        <w:spacing w:line="360" w:lineRule="auto"/>
        <w:ind w:firstLine="480" w:firstLineChars="200"/>
        <w:rPr>
          <w:rFonts w:hint="eastAsia" w:ascii="新宋体" w:hAnsi="新宋体" w:eastAsia="新宋体" w:cs="新宋体"/>
          <w:sz w:val="24"/>
          <w:szCs w:val="24"/>
          <w:highlight w:val="none"/>
        </w:rPr>
      </w:pPr>
      <w:r>
        <w:rPr>
          <w:rFonts w:hint="eastAsia" w:ascii="新宋体" w:hAnsi="新宋体" w:eastAsia="新宋体" w:cs="新宋体"/>
          <w:sz w:val="24"/>
          <w:szCs w:val="24"/>
          <w:highlight w:val="none"/>
        </w:rPr>
        <w:t>2、乙方履约延误</w:t>
      </w:r>
    </w:p>
    <w:p>
      <w:pPr>
        <w:adjustRightInd w:val="0"/>
        <w:snapToGrid w:val="0"/>
        <w:spacing w:line="360" w:lineRule="auto"/>
        <w:ind w:firstLine="480" w:firstLineChars="200"/>
        <w:rPr>
          <w:rFonts w:hint="eastAsia" w:ascii="新宋体" w:hAnsi="新宋体" w:eastAsia="新宋体" w:cs="新宋体"/>
          <w:sz w:val="24"/>
          <w:szCs w:val="24"/>
          <w:highlight w:val="none"/>
        </w:rPr>
      </w:pPr>
      <w:r>
        <w:rPr>
          <w:rFonts w:hint="eastAsia" w:ascii="新宋体" w:hAnsi="新宋体" w:eastAsia="新宋体" w:cs="新宋体"/>
          <w:sz w:val="24"/>
          <w:szCs w:val="24"/>
          <w:highlight w:val="none"/>
        </w:rPr>
        <w:t>2-1、如乙方事先未征得甲方同意并得到甲方的谅解而单方面延迟交货，将按违约终止合同。</w:t>
      </w:r>
    </w:p>
    <w:p>
      <w:pPr>
        <w:spacing w:line="360" w:lineRule="auto"/>
        <w:rPr>
          <w:rFonts w:hint="eastAsia" w:ascii="新宋体" w:hAnsi="新宋体" w:eastAsia="新宋体" w:cs="新宋体"/>
          <w:b/>
          <w:bCs/>
          <w:sz w:val="24"/>
        </w:rPr>
      </w:pPr>
      <w:r>
        <w:rPr>
          <w:rFonts w:hint="eastAsia" w:ascii="新宋体" w:hAnsi="新宋体" w:eastAsia="新宋体" w:cs="新宋体"/>
          <w:b/>
          <w:bCs/>
          <w:sz w:val="24"/>
          <w:lang w:val="en-US" w:eastAsia="zh-CN"/>
        </w:rPr>
        <w:t>九</w:t>
      </w:r>
      <w:r>
        <w:rPr>
          <w:rFonts w:hint="eastAsia" w:ascii="新宋体" w:hAnsi="新宋体" w:eastAsia="新宋体" w:cs="新宋体"/>
          <w:b/>
          <w:bCs/>
          <w:sz w:val="24"/>
        </w:rPr>
        <w:t>、合同组成</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1.成交通知书</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2.合同文件</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3.国家相关规范及标准</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4.产品技术规格及参数表</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5.响应文件</w:t>
      </w:r>
    </w:p>
    <w:p>
      <w:pPr>
        <w:spacing w:line="360" w:lineRule="auto"/>
        <w:ind w:firstLine="480" w:firstLineChars="200"/>
        <w:rPr>
          <w:rFonts w:hint="eastAsia" w:ascii="新宋体" w:hAnsi="新宋体" w:eastAsia="新宋体" w:cs="新宋体"/>
          <w:b/>
          <w:sz w:val="24"/>
        </w:rPr>
      </w:pPr>
      <w:r>
        <w:rPr>
          <w:rFonts w:hint="eastAsia" w:ascii="新宋体" w:hAnsi="新宋体" w:eastAsia="新宋体" w:cs="新宋体"/>
          <w:sz w:val="24"/>
        </w:rPr>
        <w:t>6.谈判文件</w:t>
      </w:r>
    </w:p>
    <w:p>
      <w:pPr>
        <w:spacing w:line="360" w:lineRule="auto"/>
        <w:rPr>
          <w:rFonts w:hint="eastAsia" w:ascii="新宋体" w:hAnsi="新宋体" w:eastAsia="新宋体" w:cs="新宋体"/>
          <w:b/>
          <w:sz w:val="24"/>
        </w:rPr>
      </w:pPr>
      <w:r>
        <w:rPr>
          <w:rFonts w:hint="eastAsia" w:ascii="新宋体" w:hAnsi="新宋体" w:eastAsia="新宋体" w:cs="新宋体"/>
          <w:b/>
          <w:sz w:val="24"/>
        </w:rPr>
        <w:t>十、合同订立</w:t>
      </w:r>
    </w:p>
    <w:p>
      <w:pPr>
        <w:adjustRightInd w:val="0"/>
        <w:snapToGrid w:val="0"/>
        <w:spacing w:line="360" w:lineRule="auto"/>
        <w:ind w:firstLine="475" w:firstLineChars="198"/>
        <w:rPr>
          <w:rFonts w:hint="eastAsia" w:ascii="新宋体" w:hAnsi="新宋体" w:eastAsia="新宋体" w:cs="新宋体"/>
          <w:sz w:val="24"/>
        </w:rPr>
      </w:pPr>
      <w:r>
        <w:rPr>
          <w:rFonts w:hint="eastAsia" w:ascii="新宋体" w:hAnsi="新宋体" w:eastAsia="新宋体" w:cs="新宋体"/>
          <w:sz w:val="24"/>
        </w:rPr>
        <w:t>1. 订立时间：</w:t>
      </w:r>
      <w:r>
        <w:rPr>
          <w:rFonts w:hint="eastAsia" w:ascii="新宋体" w:hAnsi="新宋体" w:eastAsia="新宋体" w:cs="新宋体"/>
          <w:sz w:val="24"/>
          <w:u w:val="single"/>
        </w:rPr>
        <w:t xml:space="preserve">          </w:t>
      </w:r>
      <w:r>
        <w:rPr>
          <w:rFonts w:hint="eastAsia" w:ascii="新宋体" w:hAnsi="新宋体" w:eastAsia="新宋体" w:cs="新宋体"/>
          <w:sz w:val="24"/>
        </w:rPr>
        <w:t>年</w:t>
      </w:r>
      <w:r>
        <w:rPr>
          <w:rFonts w:hint="eastAsia" w:ascii="新宋体" w:hAnsi="新宋体" w:eastAsia="新宋体" w:cs="新宋体"/>
          <w:sz w:val="24"/>
          <w:u w:val="single"/>
        </w:rPr>
        <w:t xml:space="preserve">       </w:t>
      </w:r>
      <w:r>
        <w:rPr>
          <w:rFonts w:hint="eastAsia" w:ascii="新宋体" w:hAnsi="新宋体" w:eastAsia="新宋体" w:cs="新宋体"/>
          <w:sz w:val="24"/>
        </w:rPr>
        <w:t>月</w:t>
      </w:r>
      <w:r>
        <w:rPr>
          <w:rFonts w:hint="eastAsia" w:ascii="新宋体" w:hAnsi="新宋体" w:eastAsia="新宋体" w:cs="新宋体"/>
          <w:sz w:val="24"/>
          <w:u w:val="single"/>
        </w:rPr>
        <w:t xml:space="preserve">      </w:t>
      </w:r>
      <w:r>
        <w:rPr>
          <w:rFonts w:hint="eastAsia" w:ascii="新宋体" w:hAnsi="新宋体" w:eastAsia="新宋体" w:cs="新宋体"/>
          <w:sz w:val="24"/>
        </w:rPr>
        <w:t>日。</w:t>
      </w:r>
    </w:p>
    <w:p>
      <w:pPr>
        <w:adjustRightInd w:val="0"/>
        <w:snapToGrid w:val="0"/>
        <w:spacing w:line="360" w:lineRule="auto"/>
        <w:ind w:firstLine="475" w:firstLineChars="198"/>
        <w:rPr>
          <w:rFonts w:hint="eastAsia" w:ascii="新宋体" w:hAnsi="新宋体" w:eastAsia="新宋体" w:cs="新宋体"/>
          <w:sz w:val="24"/>
        </w:rPr>
      </w:pPr>
      <w:r>
        <w:rPr>
          <w:rFonts w:hint="eastAsia" w:ascii="新宋体" w:hAnsi="新宋体" w:eastAsia="新宋体" w:cs="新宋体"/>
          <w:sz w:val="24"/>
        </w:rPr>
        <w:t>2. 订立地点：</w:t>
      </w:r>
      <w:r>
        <w:rPr>
          <w:rFonts w:hint="eastAsia" w:ascii="新宋体" w:hAnsi="新宋体" w:eastAsia="新宋体" w:cs="新宋体"/>
          <w:sz w:val="24"/>
          <w:u w:val="single"/>
        </w:rPr>
        <w:t xml:space="preserve">                                 </w:t>
      </w:r>
      <w:r>
        <w:rPr>
          <w:rFonts w:hint="eastAsia" w:ascii="新宋体" w:hAnsi="新宋体" w:eastAsia="新宋体" w:cs="新宋体"/>
          <w:sz w:val="24"/>
        </w:rPr>
        <w:t>。</w:t>
      </w:r>
    </w:p>
    <w:p>
      <w:pPr>
        <w:tabs>
          <w:tab w:val="left" w:pos="980"/>
        </w:tabs>
        <w:kinsoku w:val="0"/>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3. 本合同一式</w:t>
      </w:r>
      <w:r>
        <w:rPr>
          <w:rFonts w:hint="eastAsia" w:ascii="新宋体" w:hAnsi="新宋体" w:eastAsia="新宋体" w:cs="新宋体"/>
          <w:sz w:val="24"/>
          <w:u w:val="single"/>
        </w:rPr>
        <w:t xml:space="preserve"> </w:t>
      </w:r>
      <w:r>
        <w:rPr>
          <w:rFonts w:hint="eastAsia" w:ascii="新宋体" w:hAnsi="新宋体" w:eastAsia="新宋体" w:cs="新宋体"/>
          <w:sz w:val="24"/>
          <w:u w:val="single"/>
          <w:lang w:val="en-US" w:eastAsia="zh-CN"/>
        </w:rPr>
        <w:t xml:space="preserve">   </w:t>
      </w:r>
      <w:r>
        <w:rPr>
          <w:rFonts w:hint="eastAsia" w:ascii="新宋体" w:hAnsi="新宋体" w:eastAsia="新宋体" w:cs="新宋体"/>
          <w:sz w:val="24"/>
          <w:u w:val="single"/>
        </w:rPr>
        <w:t xml:space="preserve"> </w:t>
      </w:r>
      <w:r>
        <w:rPr>
          <w:rFonts w:hint="eastAsia" w:ascii="新宋体" w:hAnsi="新宋体" w:eastAsia="新宋体" w:cs="新宋体"/>
          <w:sz w:val="24"/>
        </w:rPr>
        <w:t>份，具有同等法律效力，双方各执</w:t>
      </w:r>
      <w:r>
        <w:rPr>
          <w:rFonts w:hint="eastAsia" w:ascii="新宋体" w:hAnsi="新宋体" w:eastAsia="新宋体" w:cs="新宋体"/>
          <w:sz w:val="24"/>
          <w:u w:val="single"/>
        </w:rPr>
        <w:t xml:space="preserve">   </w:t>
      </w:r>
      <w:r>
        <w:rPr>
          <w:rFonts w:hint="eastAsia" w:ascii="新宋体" w:hAnsi="新宋体" w:eastAsia="新宋体" w:cs="新宋体"/>
          <w:sz w:val="24"/>
        </w:rPr>
        <w:t>份，各方签字盖章后生效，合同执行完毕自动失效。</w:t>
      </w:r>
    </w:p>
    <w:p>
      <w:pPr>
        <w:widowControl/>
        <w:tabs>
          <w:tab w:val="left" w:pos="8391"/>
        </w:tabs>
        <w:autoSpaceDE w:val="0"/>
        <w:autoSpaceDN w:val="0"/>
        <w:snapToGrid w:val="0"/>
        <w:spacing w:line="360" w:lineRule="auto"/>
        <w:ind w:right="-69" w:firstLine="480" w:firstLineChars="200"/>
        <w:textAlignment w:val="bottom"/>
        <w:rPr>
          <w:rFonts w:hint="eastAsia" w:ascii="新宋体" w:hAnsi="新宋体" w:eastAsia="新宋体" w:cs="新宋体"/>
          <w:kern w:val="0"/>
          <w:sz w:val="24"/>
        </w:rPr>
      </w:pPr>
    </w:p>
    <w:tbl>
      <w:tblPr>
        <w:tblStyle w:val="9"/>
        <w:tblW w:w="8639" w:type="dxa"/>
        <w:tblInd w:w="0" w:type="dxa"/>
        <w:tblLayout w:type="fixed"/>
        <w:tblCellMar>
          <w:top w:w="0" w:type="dxa"/>
          <w:left w:w="108" w:type="dxa"/>
          <w:bottom w:w="0" w:type="dxa"/>
          <w:right w:w="108" w:type="dxa"/>
        </w:tblCellMar>
      </w:tblPr>
      <w:tblGrid>
        <w:gridCol w:w="4958"/>
        <w:gridCol w:w="3681"/>
      </w:tblGrid>
      <w:tr>
        <w:trPr>
          <w:trHeight w:val="90" w:hRule="atLeast"/>
        </w:trPr>
        <w:tc>
          <w:tcPr>
            <w:tcW w:w="4958" w:type="dxa"/>
            <w:noWrap w:val="0"/>
            <w:vAlign w:val="top"/>
          </w:tcPr>
          <w:p>
            <w:pPr>
              <w:widowControl/>
              <w:autoSpaceDE w:val="0"/>
              <w:autoSpaceDN w:val="0"/>
              <w:snapToGrid w:val="0"/>
              <w:spacing w:line="360" w:lineRule="auto"/>
              <w:ind w:right="-154"/>
              <w:textAlignment w:val="bottom"/>
              <w:rPr>
                <w:rFonts w:hint="eastAsia" w:ascii="新宋体" w:hAnsi="新宋体" w:eastAsia="新宋体" w:cs="新宋体"/>
                <w:kern w:val="0"/>
                <w:sz w:val="24"/>
              </w:rPr>
            </w:pPr>
            <w:r>
              <w:rPr>
                <w:rFonts w:hint="eastAsia" w:ascii="新宋体" w:hAnsi="新宋体" w:eastAsia="新宋体" w:cs="新宋体"/>
                <w:kern w:val="0"/>
                <w:sz w:val="24"/>
              </w:rPr>
              <w:t>甲方名称</w:t>
            </w:r>
            <w:r>
              <w:rPr>
                <w:rFonts w:hint="eastAsia" w:ascii="新宋体" w:hAnsi="新宋体" w:eastAsia="新宋体" w:cs="新宋体"/>
                <w:spacing w:val="-20"/>
                <w:kern w:val="0"/>
                <w:sz w:val="24"/>
              </w:rPr>
              <w:t>（盖章）</w:t>
            </w:r>
            <w:r>
              <w:rPr>
                <w:rFonts w:hint="eastAsia" w:ascii="新宋体" w:hAnsi="新宋体" w:eastAsia="新宋体" w:cs="新宋体"/>
                <w:kern w:val="0"/>
                <w:sz w:val="24"/>
              </w:rPr>
              <w:t>:</w:t>
            </w:r>
          </w:p>
          <w:p>
            <w:pPr>
              <w:widowControl/>
              <w:autoSpaceDE w:val="0"/>
              <w:autoSpaceDN w:val="0"/>
              <w:snapToGrid w:val="0"/>
              <w:spacing w:line="360" w:lineRule="auto"/>
              <w:ind w:right="-154"/>
              <w:textAlignment w:val="bottom"/>
              <w:rPr>
                <w:rFonts w:hint="eastAsia" w:ascii="新宋体" w:hAnsi="新宋体" w:eastAsia="新宋体" w:cs="新宋体"/>
                <w:kern w:val="0"/>
                <w:sz w:val="24"/>
              </w:rPr>
            </w:pPr>
            <w:r>
              <w:rPr>
                <w:rFonts w:hint="eastAsia" w:ascii="新宋体" w:hAnsi="新宋体" w:eastAsia="新宋体" w:cs="新宋体"/>
                <w:kern w:val="0"/>
                <w:sz w:val="24"/>
              </w:rPr>
              <w:t>代表人（签字）：</w:t>
            </w:r>
          </w:p>
          <w:p>
            <w:pPr>
              <w:widowControl/>
              <w:autoSpaceDE w:val="0"/>
              <w:autoSpaceDN w:val="0"/>
              <w:snapToGrid w:val="0"/>
              <w:spacing w:line="360" w:lineRule="auto"/>
              <w:ind w:right="-154"/>
              <w:textAlignment w:val="bottom"/>
              <w:rPr>
                <w:rFonts w:hint="eastAsia" w:ascii="新宋体" w:hAnsi="新宋体" w:eastAsia="新宋体" w:cs="新宋体"/>
                <w:kern w:val="0"/>
                <w:sz w:val="24"/>
              </w:rPr>
            </w:pPr>
            <w:r>
              <w:rPr>
                <w:rFonts w:hint="eastAsia" w:ascii="新宋体" w:hAnsi="新宋体" w:eastAsia="新宋体" w:cs="新宋体"/>
                <w:kern w:val="0"/>
                <w:sz w:val="24"/>
              </w:rPr>
              <w:t>电话：</w:t>
            </w:r>
          </w:p>
          <w:p>
            <w:pPr>
              <w:widowControl/>
              <w:autoSpaceDE w:val="0"/>
              <w:autoSpaceDN w:val="0"/>
              <w:snapToGrid w:val="0"/>
              <w:spacing w:line="360" w:lineRule="auto"/>
              <w:ind w:right="-154"/>
              <w:textAlignment w:val="bottom"/>
              <w:rPr>
                <w:rFonts w:hint="eastAsia" w:ascii="新宋体" w:hAnsi="新宋体" w:eastAsia="新宋体" w:cs="新宋体"/>
                <w:kern w:val="0"/>
                <w:sz w:val="24"/>
              </w:rPr>
            </w:pPr>
            <w:r>
              <w:rPr>
                <w:rFonts w:hint="eastAsia" w:ascii="新宋体" w:hAnsi="新宋体" w:eastAsia="新宋体" w:cs="新宋体"/>
                <w:kern w:val="0"/>
                <w:sz w:val="24"/>
              </w:rPr>
              <w:t>日期：   年  月  日</w:t>
            </w:r>
          </w:p>
        </w:tc>
        <w:tc>
          <w:tcPr>
            <w:tcW w:w="3681" w:type="dxa"/>
            <w:noWrap w:val="0"/>
            <w:vAlign w:val="top"/>
          </w:tcPr>
          <w:p>
            <w:pPr>
              <w:widowControl/>
              <w:autoSpaceDE w:val="0"/>
              <w:autoSpaceDN w:val="0"/>
              <w:snapToGrid w:val="0"/>
              <w:spacing w:line="360" w:lineRule="auto"/>
              <w:ind w:right="-154"/>
              <w:textAlignment w:val="bottom"/>
              <w:rPr>
                <w:rFonts w:hint="eastAsia" w:ascii="新宋体" w:hAnsi="新宋体" w:eastAsia="新宋体" w:cs="新宋体"/>
              </w:rPr>
            </w:pPr>
            <w:r>
              <w:rPr>
                <w:rFonts w:hint="eastAsia" w:ascii="新宋体" w:hAnsi="新宋体" w:eastAsia="新宋体" w:cs="新宋体"/>
              </w:rPr>
              <w:t>乙方名称（盖章）:</w:t>
            </w:r>
          </w:p>
          <w:p>
            <w:pPr>
              <w:widowControl/>
              <w:autoSpaceDE w:val="0"/>
              <w:autoSpaceDN w:val="0"/>
              <w:snapToGrid w:val="0"/>
              <w:spacing w:line="360" w:lineRule="auto"/>
              <w:ind w:right="-154"/>
              <w:textAlignment w:val="bottom"/>
              <w:rPr>
                <w:rFonts w:hint="eastAsia" w:ascii="新宋体" w:hAnsi="新宋体" w:eastAsia="新宋体" w:cs="新宋体"/>
              </w:rPr>
            </w:pPr>
            <w:r>
              <w:rPr>
                <w:rFonts w:hint="eastAsia" w:ascii="新宋体" w:hAnsi="新宋体" w:eastAsia="新宋体" w:cs="新宋体"/>
              </w:rPr>
              <w:t>代表人（签字）：</w:t>
            </w:r>
          </w:p>
          <w:p>
            <w:pPr>
              <w:widowControl/>
              <w:autoSpaceDE w:val="0"/>
              <w:autoSpaceDN w:val="0"/>
              <w:snapToGrid w:val="0"/>
              <w:spacing w:line="360" w:lineRule="auto"/>
              <w:ind w:right="-154"/>
              <w:textAlignment w:val="bottom"/>
              <w:rPr>
                <w:rFonts w:hint="eastAsia" w:ascii="新宋体" w:hAnsi="新宋体" w:eastAsia="新宋体" w:cs="新宋体"/>
              </w:rPr>
            </w:pPr>
            <w:r>
              <w:rPr>
                <w:rFonts w:hint="eastAsia" w:ascii="新宋体" w:hAnsi="新宋体" w:eastAsia="新宋体" w:cs="新宋体"/>
              </w:rPr>
              <w:t>电话：</w:t>
            </w:r>
          </w:p>
          <w:p>
            <w:pPr>
              <w:widowControl/>
              <w:autoSpaceDE w:val="0"/>
              <w:autoSpaceDN w:val="0"/>
              <w:snapToGrid w:val="0"/>
              <w:spacing w:line="360" w:lineRule="auto"/>
              <w:ind w:right="-154"/>
              <w:textAlignment w:val="bottom"/>
              <w:rPr>
                <w:rFonts w:hint="eastAsia" w:ascii="新宋体" w:hAnsi="新宋体" w:eastAsia="新宋体" w:cs="新宋体"/>
              </w:rPr>
            </w:pPr>
            <w:r>
              <w:rPr>
                <w:rFonts w:hint="eastAsia" w:ascii="新宋体" w:hAnsi="新宋体" w:eastAsia="新宋体" w:cs="新宋体"/>
              </w:rPr>
              <w:t xml:space="preserve">日期：   年  </w:t>
            </w:r>
            <w:r>
              <w:rPr>
                <w:rFonts w:hint="eastAsia" w:ascii="新宋体" w:hAnsi="新宋体" w:eastAsia="新宋体" w:cs="新宋体"/>
                <w:lang w:val="en-US" w:eastAsia="zh-CN"/>
              </w:rPr>
              <w:t xml:space="preserve"> </w:t>
            </w:r>
            <w:r>
              <w:rPr>
                <w:rFonts w:hint="eastAsia" w:ascii="新宋体" w:hAnsi="新宋体" w:eastAsia="新宋体" w:cs="新宋体"/>
              </w:rPr>
              <w:t xml:space="preserve">月 </w:t>
            </w:r>
            <w:r>
              <w:rPr>
                <w:rFonts w:hint="eastAsia" w:ascii="新宋体" w:hAnsi="新宋体" w:eastAsia="新宋体" w:cs="新宋体"/>
                <w:lang w:val="en-US" w:eastAsia="zh-CN"/>
              </w:rPr>
              <w:t xml:space="preserve"> </w:t>
            </w:r>
            <w:r>
              <w:rPr>
                <w:rFonts w:hint="eastAsia" w:ascii="新宋体" w:hAnsi="新宋体" w:eastAsia="新宋体" w:cs="新宋体"/>
              </w:rPr>
              <w:t xml:space="preserve"> 日</w:t>
            </w:r>
          </w:p>
          <w:p>
            <w:pPr>
              <w:pStyle w:val="4"/>
              <w:rPr>
                <w:rFonts w:hint="eastAsia" w:ascii="新宋体" w:hAnsi="新宋体" w:eastAsia="新宋体" w:cs="新宋体"/>
              </w:rPr>
            </w:pPr>
          </w:p>
          <w:p>
            <w:pPr>
              <w:rPr>
                <w:rFonts w:hint="eastAsia" w:ascii="新宋体" w:hAnsi="新宋体" w:eastAsia="新宋体" w:cs="新宋体"/>
              </w:rPr>
            </w:pPr>
          </w:p>
          <w:p>
            <w:pPr>
              <w:pStyle w:val="4"/>
              <w:rPr>
                <w:rFonts w:hint="eastAsia" w:ascii="新宋体" w:hAnsi="新宋体" w:eastAsia="新宋体" w:cs="新宋体"/>
              </w:rPr>
            </w:pPr>
          </w:p>
          <w:p>
            <w:pPr>
              <w:rPr>
                <w:rFonts w:hint="eastAsia" w:ascii="新宋体" w:hAnsi="新宋体" w:eastAsia="新宋体" w:cs="新宋体"/>
              </w:rPr>
            </w:pPr>
          </w:p>
          <w:p>
            <w:pPr>
              <w:pStyle w:val="4"/>
              <w:rPr>
                <w:rFonts w:hint="eastAsia" w:ascii="新宋体" w:hAnsi="新宋体" w:eastAsia="新宋体" w:cs="新宋体"/>
              </w:rPr>
            </w:pPr>
          </w:p>
          <w:p>
            <w:pPr>
              <w:rPr>
                <w:rFonts w:hint="eastAsia" w:ascii="新宋体" w:hAnsi="新宋体" w:eastAsia="新宋体" w:cs="新宋体"/>
              </w:rPr>
            </w:pPr>
          </w:p>
          <w:p>
            <w:pPr>
              <w:pStyle w:val="4"/>
              <w:rPr>
                <w:rFonts w:hint="eastAsia" w:ascii="新宋体" w:hAnsi="新宋体" w:eastAsia="新宋体" w:cs="新宋体"/>
              </w:rPr>
            </w:pPr>
          </w:p>
        </w:tc>
      </w:tr>
    </w:tbl>
    <w:p>
      <w:pPr>
        <w:pStyle w:val="4"/>
        <w:keepNext w:val="0"/>
        <w:keepLines w:val="0"/>
        <w:pageBreakBefore w:val="0"/>
        <w:wordWrap/>
        <w:overflowPunct/>
        <w:topLinePunct w:val="0"/>
        <w:bidi w:val="0"/>
        <w:spacing w:after="0" w:line="400" w:lineRule="exact"/>
        <w:ind w:right="0" w:firstLine="0" w:firstLineChars="0"/>
        <w:rPr>
          <w:rFonts w:hint="eastAsia" w:ascii="新宋体" w:hAnsi="新宋体" w:eastAsia="新宋体" w:cs="新宋体"/>
          <w:b/>
          <w:bCs/>
          <w:sz w:val="24"/>
          <w:szCs w:val="32"/>
          <w:lang w:val="en-US" w:eastAsia="zh-CN"/>
        </w:rPr>
      </w:pPr>
      <w:r>
        <w:rPr>
          <w:rFonts w:hint="eastAsia" w:ascii="新宋体" w:hAnsi="新宋体" w:eastAsia="新宋体" w:cs="新宋体"/>
          <w:b/>
          <w:bCs/>
          <w:sz w:val="28"/>
          <w:szCs w:val="36"/>
          <w:lang w:val="en-US" w:eastAsia="zh-CN"/>
        </w:rPr>
        <w:t>第三、履约验收方案</w:t>
      </w:r>
    </w:p>
    <w:p>
      <w:pPr>
        <w:pStyle w:val="4"/>
        <w:keepNext w:val="0"/>
        <w:keepLines w:val="0"/>
        <w:pageBreakBefore w:val="0"/>
        <w:wordWrap/>
        <w:overflowPunct/>
        <w:topLinePunct w:val="0"/>
        <w:bidi w:val="0"/>
        <w:spacing w:after="0" w:line="400" w:lineRule="exact"/>
        <w:ind w:right="0" w:firstLine="0" w:firstLineChars="0"/>
        <w:rPr>
          <w:rFonts w:hint="eastAsia" w:ascii="新宋体" w:hAnsi="新宋体" w:eastAsia="新宋体" w:cs="新宋体"/>
          <w:kern w:val="2"/>
          <w:sz w:val="20"/>
          <w:szCs w:val="20"/>
          <w:highlight w:val="none"/>
          <w:lang w:val="en-US" w:eastAsia="zh-CN" w:bidi="ar-SA"/>
        </w:rPr>
      </w:pPr>
      <w:r>
        <w:rPr>
          <w:rFonts w:hint="eastAsia" w:ascii="新宋体" w:hAnsi="新宋体" w:eastAsia="新宋体" w:cs="新宋体"/>
          <w:kern w:val="2"/>
          <w:sz w:val="20"/>
          <w:szCs w:val="20"/>
          <w:highlight w:val="none"/>
          <w:lang w:val="en-US" w:eastAsia="zh-CN" w:bidi="ar-SA"/>
        </w:rPr>
        <w:t>一、采购项目概括</w:t>
      </w:r>
    </w:p>
    <w:p>
      <w:pPr>
        <w:pStyle w:val="4"/>
        <w:keepNext w:val="0"/>
        <w:keepLines w:val="0"/>
        <w:pageBreakBefore w:val="0"/>
        <w:wordWrap/>
        <w:overflowPunct/>
        <w:topLinePunct w:val="0"/>
        <w:bidi w:val="0"/>
        <w:spacing w:after="0" w:line="400" w:lineRule="exact"/>
        <w:ind w:right="0" w:firstLine="0" w:firstLineChars="0"/>
        <w:rPr>
          <w:rFonts w:hint="eastAsia" w:ascii="新宋体" w:hAnsi="新宋体" w:eastAsia="新宋体" w:cs="新宋体"/>
          <w:kern w:val="2"/>
          <w:sz w:val="20"/>
          <w:szCs w:val="20"/>
          <w:highlight w:val="none"/>
          <w:lang w:val="en-US" w:eastAsia="zh-CN" w:bidi="ar-SA"/>
        </w:rPr>
      </w:pPr>
      <w:r>
        <w:rPr>
          <w:rFonts w:hint="eastAsia" w:ascii="新宋体" w:hAnsi="新宋体" w:eastAsia="新宋体" w:cs="新宋体"/>
          <w:kern w:val="2"/>
          <w:sz w:val="20"/>
          <w:szCs w:val="20"/>
          <w:highlight w:val="none"/>
          <w:lang w:val="en-US" w:eastAsia="zh-CN" w:bidi="ar-SA"/>
        </w:rPr>
        <w:t>1、采购人：府谷能源投资集团沙沟岔矿业有限公司</w:t>
      </w:r>
    </w:p>
    <w:p>
      <w:pPr>
        <w:pStyle w:val="4"/>
        <w:keepNext w:val="0"/>
        <w:keepLines w:val="0"/>
        <w:pageBreakBefore w:val="0"/>
        <w:wordWrap/>
        <w:overflowPunct/>
        <w:topLinePunct w:val="0"/>
        <w:bidi w:val="0"/>
        <w:spacing w:after="0" w:line="400" w:lineRule="exact"/>
        <w:ind w:right="0" w:firstLine="0" w:firstLineChars="0"/>
        <w:rPr>
          <w:rFonts w:hint="eastAsia" w:ascii="新宋体" w:hAnsi="新宋体" w:eastAsia="新宋体" w:cs="新宋体"/>
          <w:kern w:val="2"/>
          <w:sz w:val="20"/>
          <w:szCs w:val="20"/>
          <w:highlight w:val="none"/>
          <w:lang w:val="en-US" w:eastAsia="zh-CN" w:bidi="ar-SA"/>
        </w:rPr>
      </w:pPr>
      <w:r>
        <w:rPr>
          <w:rFonts w:hint="eastAsia" w:ascii="新宋体" w:hAnsi="新宋体" w:eastAsia="新宋体" w:cs="新宋体"/>
          <w:kern w:val="2"/>
          <w:sz w:val="20"/>
          <w:szCs w:val="20"/>
          <w:highlight w:val="none"/>
          <w:lang w:val="en-US" w:eastAsia="zh-CN" w:bidi="ar-SA"/>
        </w:rPr>
        <w:t>2、项目名称：府谷能源投资集团沙沟岔矿业有限公司防爆柴油无轨胶轮车及防爆装载机设备采购。</w:t>
      </w:r>
    </w:p>
    <w:p>
      <w:pPr>
        <w:pStyle w:val="4"/>
        <w:keepNext w:val="0"/>
        <w:keepLines w:val="0"/>
        <w:pageBreakBefore w:val="0"/>
        <w:wordWrap/>
        <w:overflowPunct/>
        <w:topLinePunct w:val="0"/>
        <w:bidi w:val="0"/>
        <w:spacing w:after="0" w:line="400" w:lineRule="exact"/>
        <w:ind w:right="0" w:firstLine="0" w:firstLineChars="0"/>
        <w:rPr>
          <w:rFonts w:hint="eastAsia" w:ascii="新宋体" w:hAnsi="新宋体" w:eastAsia="新宋体" w:cs="新宋体"/>
          <w:color w:val="auto"/>
          <w:kern w:val="2"/>
          <w:sz w:val="20"/>
          <w:szCs w:val="20"/>
          <w:highlight w:val="none"/>
          <w:lang w:val="en-US" w:eastAsia="zh-CN" w:bidi="ar-SA"/>
        </w:rPr>
      </w:pPr>
      <w:r>
        <w:rPr>
          <w:rFonts w:hint="eastAsia" w:ascii="新宋体" w:hAnsi="新宋体" w:eastAsia="新宋体" w:cs="新宋体"/>
          <w:color w:val="auto"/>
          <w:kern w:val="2"/>
          <w:sz w:val="20"/>
          <w:szCs w:val="20"/>
          <w:highlight w:val="none"/>
          <w:lang w:val="en-US" w:eastAsia="zh-CN" w:bidi="ar-SA"/>
        </w:rPr>
        <w:t>3、该项目计划11月上旬开始，2023年1月上旬完成供货，项目履约时间为60天。</w:t>
      </w:r>
    </w:p>
    <w:p>
      <w:pPr>
        <w:pStyle w:val="4"/>
        <w:keepNext w:val="0"/>
        <w:keepLines w:val="0"/>
        <w:pageBreakBefore w:val="0"/>
        <w:wordWrap/>
        <w:overflowPunct/>
        <w:topLinePunct w:val="0"/>
        <w:bidi w:val="0"/>
        <w:spacing w:after="0" w:line="400" w:lineRule="exact"/>
        <w:ind w:right="0" w:firstLine="0" w:firstLineChars="0"/>
        <w:rPr>
          <w:rFonts w:hint="eastAsia" w:ascii="新宋体" w:hAnsi="新宋体" w:eastAsia="新宋体" w:cs="新宋体"/>
          <w:color w:val="auto"/>
          <w:kern w:val="2"/>
          <w:sz w:val="20"/>
          <w:szCs w:val="20"/>
          <w:highlight w:val="none"/>
          <w:lang w:val="en-US" w:eastAsia="zh-CN" w:bidi="ar-SA"/>
        </w:rPr>
      </w:pPr>
      <w:r>
        <w:rPr>
          <w:rFonts w:hint="eastAsia" w:ascii="新宋体" w:hAnsi="新宋体" w:eastAsia="新宋体" w:cs="新宋体"/>
          <w:color w:val="auto"/>
          <w:kern w:val="2"/>
          <w:sz w:val="20"/>
          <w:szCs w:val="20"/>
          <w:highlight w:val="none"/>
          <w:lang w:val="en-US" w:eastAsia="zh-CN" w:bidi="ar-SA"/>
        </w:rPr>
        <w:t>二、验收小组及成员</w:t>
      </w:r>
    </w:p>
    <w:p>
      <w:pPr>
        <w:pStyle w:val="4"/>
        <w:keepNext w:val="0"/>
        <w:keepLines w:val="0"/>
        <w:pageBreakBefore w:val="0"/>
        <w:wordWrap/>
        <w:overflowPunct/>
        <w:topLinePunct w:val="0"/>
        <w:bidi w:val="0"/>
        <w:spacing w:after="0" w:line="400" w:lineRule="exact"/>
        <w:ind w:right="0" w:firstLine="0" w:firstLineChars="0"/>
        <w:rPr>
          <w:rFonts w:hint="eastAsia" w:ascii="新宋体" w:hAnsi="新宋体" w:eastAsia="新宋体" w:cs="新宋体"/>
          <w:color w:val="auto"/>
          <w:kern w:val="2"/>
          <w:sz w:val="20"/>
          <w:szCs w:val="20"/>
          <w:highlight w:val="none"/>
          <w:lang w:val="en-US" w:eastAsia="zh-CN" w:bidi="ar-SA"/>
        </w:rPr>
      </w:pPr>
      <w:r>
        <w:rPr>
          <w:rFonts w:hint="eastAsia" w:ascii="新宋体" w:hAnsi="新宋体" w:eastAsia="新宋体" w:cs="新宋体"/>
          <w:color w:val="auto"/>
          <w:kern w:val="2"/>
          <w:sz w:val="20"/>
          <w:szCs w:val="20"/>
          <w:highlight w:val="none"/>
          <w:lang w:val="en-US" w:eastAsia="zh-CN" w:bidi="ar-SA"/>
        </w:rPr>
        <w:t xml:space="preserve">  成立专门验收小组，由府谷能源投资集团沙沟岔矿业有限公司领导小组组成的验收小组。</w:t>
      </w:r>
    </w:p>
    <w:p>
      <w:pPr>
        <w:pStyle w:val="4"/>
        <w:keepNext w:val="0"/>
        <w:keepLines w:val="0"/>
        <w:pageBreakBefore w:val="0"/>
        <w:wordWrap/>
        <w:overflowPunct/>
        <w:topLinePunct w:val="0"/>
        <w:bidi w:val="0"/>
        <w:spacing w:after="0" w:line="400" w:lineRule="exact"/>
        <w:ind w:right="0" w:firstLine="0" w:firstLineChars="0"/>
        <w:rPr>
          <w:rFonts w:hint="eastAsia" w:ascii="新宋体" w:hAnsi="新宋体" w:eastAsia="新宋体" w:cs="新宋体"/>
          <w:color w:val="auto"/>
          <w:kern w:val="2"/>
          <w:sz w:val="20"/>
          <w:szCs w:val="20"/>
          <w:highlight w:val="none"/>
          <w:lang w:val="en-US" w:eastAsia="zh-CN" w:bidi="ar-SA"/>
        </w:rPr>
      </w:pPr>
      <w:r>
        <w:rPr>
          <w:rFonts w:hint="eastAsia" w:ascii="新宋体" w:hAnsi="新宋体" w:eastAsia="新宋体" w:cs="新宋体"/>
          <w:color w:val="auto"/>
          <w:kern w:val="2"/>
          <w:sz w:val="20"/>
          <w:szCs w:val="20"/>
          <w:highlight w:val="none"/>
          <w:lang w:val="en-US" w:eastAsia="zh-CN" w:bidi="ar-SA"/>
        </w:rPr>
        <w:t>三、计划验收时间：2023年1月下旬</w:t>
      </w:r>
    </w:p>
    <w:p>
      <w:pPr>
        <w:pStyle w:val="4"/>
        <w:keepNext w:val="0"/>
        <w:keepLines w:val="0"/>
        <w:pageBreakBefore w:val="0"/>
        <w:wordWrap/>
        <w:overflowPunct/>
        <w:topLinePunct w:val="0"/>
        <w:bidi w:val="0"/>
        <w:spacing w:after="0" w:line="400" w:lineRule="exact"/>
        <w:ind w:right="0" w:firstLine="0" w:firstLineChars="0"/>
        <w:rPr>
          <w:rFonts w:hint="eastAsia" w:ascii="新宋体" w:hAnsi="新宋体" w:eastAsia="新宋体" w:cs="新宋体"/>
          <w:kern w:val="2"/>
          <w:sz w:val="20"/>
          <w:szCs w:val="20"/>
          <w:highlight w:val="none"/>
          <w:lang w:val="en-US" w:eastAsia="zh-CN" w:bidi="ar-SA"/>
        </w:rPr>
      </w:pPr>
      <w:r>
        <w:rPr>
          <w:rFonts w:hint="eastAsia" w:ascii="新宋体" w:hAnsi="新宋体" w:eastAsia="新宋体" w:cs="新宋体"/>
          <w:kern w:val="2"/>
          <w:sz w:val="20"/>
          <w:szCs w:val="20"/>
          <w:highlight w:val="none"/>
          <w:lang w:val="en-US" w:eastAsia="zh-CN" w:bidi="ar-SA"/>
        </w:rPr>
        <w:t>四、验收程序：供货方对</w:t>
      </w:r>
      <w:r>
        <w:rPr>
          <w:rFonts w:hint="eastAsia" w:ascii="新宋体" w:hAnsi="新宋体" w:eastAsia="新宋体" w:cs="新宋体"/>
          <w:sz w:val="20"/>
          <w:szCs w:val="20"/>
          <w:lang w:val="en-US" w:eastAsia="zh-CN"/>
        </w:rPr>
        <w:t>防爆柴油无轨胶轮车、防爆装载机设备</w:t>
      </w:r>
      <w:r>
        <w:rPr>
          <w:rFonts w:hint="eastAsia" w:ascii="新宋体" w:hAnsi="新宋体" w:eastAsia="新宋体" w:cs="新宋体"/>
          <w:kern w:val="2"/>
          <w:sz w:val="20"/>
          <w:szCs w:val="20"/>
          <w:highlight w:val="none"/>
          <w:lang w:val="en-US" w:eastAsia="zh-CN" w:bidi="ar-SA"/>
        </w:rPr>
        <w:t>情况汇报；验收小组查看</w:t>
      </w:r>
      <w:r>
        <w:rPr>
          <w:rFonts w:hint="eastAsia" w:ascii="新宋体" w:hAnsi="新宋体" w:eastAsia="新宋体" w:cs="新宋体"/>
          <w:sz w:val="20"/>
          <w:szCs w:val="20"/>
          <w:lang w:val="en-US" w:eastAsia="zh-CN"/>
        </w:rPr>
        <w:t>防爆柴油无轨胶轮车、防爆装载机设备</w:t>
      </w:r>
      <w:r>
        <w:rPr>
          <w:rFonts w:hint="eastAsia" w:ascii="新宋体" w:hAnsi="新宋体" w:eastAsia="新宋体" w:cs="新宋体"/>
          <w:kern w:val="2"/>
          <w:sz w:val="20"/>
          <w:szCs w:val="20"/>
          <w:highlight w:val="none"/>
          <w:lang w:val="en-US" w:eastAsia="zh-CN" w:bidi="ar-SA"/>
        </w:rPr>
        <w:t>的运行情况，阅审合格报告及标志；验收小组发表意见；形成验收报告。</w:t>
      </w:r>
    </w:p>
    <w:p>
      <w:pPr>
        <w:pStyle w:val="4"/>
        <w:keepNext w:val="0"/>
        <w:keepLines w:val="0"/>
        <w:pageBreakBefore w:val="0"/>
        <w:wordWrap/>
        <w:overflowPunct/>
        <w:topLinePunct w:val="0"/>
        <w:bidi w:val="0"/>
        <w:spacing w:after="0" w:line="400" w:lineRule="exact"/>
        <w:ind w:right="0" w:firstLine="0" w:firstLineChars="0"/>
        <w:rPr>
          <w:rFonts w:hint="eastAsia" w:ascii="新宋体" w:hAnsi="新宋体" w:eastAsia="新宋体" w:cs="新宋体"/>
          <w:kern w:val="2"/>
          <w:sz w:val="20"/>
          <w:szCs w:val="20"/>
          <w:highlight w:val="none"/>
          <w:lang w:val="en-US" w:eastAsia="zh-CN" w:bidi="ar-SA"/>
        </w:rPr>
      </w:pPr>
      <w:r>
        <w:rPr>
          <w:rFonts w:hint="eastAsia" w:ascii="新宋体" w:hAnsi="新宋体" w:eastAsia="新宋体" w:cs="新宋体"/>
          <w:kern w:val="2"/>
          <w:sz w:val="20"/>
          <w:szCs w:val="20"/>
          <w:highlight w:val="none"/>
          <w:lang w:val="en-US" w:eastAsia="zh-CN" w:bidi="ar-SA"/>
        </w:rPr>
        <w:t>五、验收内容：</w:t>
      </w:r>
    </w:p>
    <w:p>
      <w:pPr>
        <w:pStyle w:val="4"/>
        <w:keepNext w:val="0"/>
        <w:keepLines w:val="0"/>
        <w:pageBreakBefore w:val="0"/>
        <w:wordWrap/>
        <w:overflowPunct/>
        <w:topLinePunct w:val="0"/>
        <w:bidi w:val="0"/>
        <w:spacing w:after="0" w:line="400" w:lineRule="exact"/>
        <w:ind w:right="0" w:firstLine="0" w:firstLineChars="0"/>
        <w:rPr>
          <w:rFonts w:hint="eastAsia" w:ascii="新宋体" w:hAnsi="新宋体" w:eastAsia="新宋体" w:cs="新宋体"/>
          <w:kern w:val="2"/>
          <w:sz w:val="20"/>
          <w:szCs w:val="20"/>
          <w:highlight w:val="none"/>
          <w:lang w:val="en-US" w:eastAsia="zh-CN" w:bidi="ar-SA"/>
        </w:rPr>
      </w:pPr>
      <w:r>
        <w:rPr>
          <w:rFonts w:hint="eastAsia" w:ascii="新宋体" w:hAnsi="新宋体" w:eastAsia="新宋体" w:cs="新宋体"/>
          <w:kern w:val="2"/>
          <w:sz w:val="20"/>
          <w:szCs w:val="20"/>
          <w:highlight w:val="none"/>
          <w:lang w:val="en-US" w:eastAsia="zh-CN" w:bidi="ar-SA"/>
        </w:rPr>
        <w:t>1.检查</w:t>
      </w:r>
      <w:r>
        <w:rPr>
          <w:rFonts w:hint="eastAsia" w:ascii="新宋体" w:hAnsi="新宋体" w:eastAsia="新宋体" w:cs="新宋体"/>
          <w:sz w:val="20"/>
          <w:szCs w:val="20"/>
          <w:lang w:val="en-US" w:eastAsia="zh-CN"/>
        </w:rPr>
        <w:t>防爆柴油无轨胶轮车、防爆装载机设备</w:t>
      </w:r>
      <w:r>
        <w:rPr>
          <w:rFonts w:hint="eastAsia" w:ascii="新宋体" w:hAnsi="新宋体" w:eastAsia="新宋体" w:cs="新宋体"/>
          <w:kern w:val="2"/>
          <w:sz w:val="20"/>
          <w:szCs w:val="20"/>
          <w:highlight w:val="none"/>
          <w:lang w:val="en-US" w:eastAsia="zh-CN" w:bidi="ar-SA"/>
        </w:rPr>
        <w:t>各连接件是否牢固可靠；</w:t>
      </w:r>
    </w:p>
    <w:p>
      <w:pPr>
        <w:pStyle w:val="4"/>
        <w:keepNext w:val="0"/>
        <w:keepLines w:val="0"/>
        <w:pageBreakBefore w:val="0"/>
        <w:wordWrap/>
        <w:overflowPunct/>
        <w:topLinePunct w:val="0"/>
        <w:bidi w:val="0"/>
        <w:spacing w:after="0" w:line="400" w:lineRule="exact"/>
        <w:ind w:right="0" w:firstLine="0" w:firstLineChars="0"/>
        <w:rPr>
          <w:rFonts w:hint="eastAsia" w:ascii="新宋体" w:hAnsi="新宋体" w:eastAsia="新宋体" w:cs="新宋体"/>
          <w:kern w:val="2"/>
          <w:sz w:val="20"/>
          <w:szCs w:val="20"/>
          <w:highlight w:val="none"/>
          <w:lang w:val="en-US" w:eastAsia="zh-CN" w:bidi="ar-SA"/>
        </w:rPr>
      </w:pPr>
      <w:r>
        <w:rPr>
          <w:rFonts w:hint="eastAsia" w:ascii="新宋体" w:hAnsi="新宋体" w:eastAsia="新宋体" w:cs="新宋体"/>
          <w:kern w:val="2"/>
          <w:sz w:val="20"/>
          <w:szCs w:val="20"/>
          <w:highlight w:val="none"/>
          <w:lang w:val="en-US" w:eastAsia="zh-CN" w:bidi="ar-SA"/>
        </w:rPr>
        <w:t>2.按规定程序启动防爆柴油机无轨胶轮车，做各挡位的行驶操作、制动操作、转向操作，检查各操纵机构是否灵活有效，倾听车辆从起步到正常行驶有无异常的机械杂音；</w:t>
      </w:r>
    </w:p>
    <w:p>
      <w:pPr>
        <w:pStyle w:val="4"/>
        <w:keepNext w:val="0"/>
        <w:keepLines w:val="0"/>
        <w:pageBreakBefore w:val="0"/>
        <w:wordWrap/>
        <w:overflowPunct/>
        <w:topLinePunct w:val="0"/>
        <w:bidi w:val="0"/>
        <w:spacing w:after="0" w:line="400" w:lineRule="exact"/>
        <w:ind w:right="0" w:firstLine="0" w:firstLineChars="0"/>
        <w:rPr>
          <w:rFonts w:hint="eastAsia" w:ascii="新宋体" w:hAnsi="新宋体" w:eastAsia="新宋体" w:cs="新宋体"/>
          <w:kern w:val="2"/>
          <w:sz w:val="20"/>
          <w:szCs w:val="20"/>
          <w:highlight w:val="none"/>
          <w:lang w:val="en-US" w:eastAsia="zh-CN" w:bidi="ar-SA"/>
        </w:rPr>
      </w:pPr>
      <w:r>
        <w:rPr>
          <w:rFonts w:hint="eastAsia" w:ascii="新宋体" w:hAnsi="新宋体" w:eastAsia="新宋体" w:cs="新宋体"/>
          <w:kern w:val="2"/>
          <w:sz w:val="20"/>
          <w:szCs w:val="20"/>
          <w:highlight w:val="none"/>
          <w:lang w:val="en-US" w:eastAsia="zh-CN" w:bidi="ar-SA"/>
        </w:rPr>
        <w:t>3.外观、尺寸及最小离地间隙；</w:t>
      </w:r>
    </w:p>
    <w:p>
      <w:pPr>
        <w:pStyle w:val="4"/>
        <w:keepNext w:val="0"/>
        <w:keepLines w:val="0"/>
        <w:pageBreakBefore w:val="0"/>
        <w:wordWrap/>
        <w:overflowPunct/>
        <w:topLinePunct w:val="0"/>
        <w:bidi w:val="0"/>
        <w:spacing w:after="0" w:line="400" w:lineRule="exact"/>
        <w:ind w:right="0" w:firstLine="0" w:firstLineChars="0"/>
        <w:rPr>
          <w:rFonts w:hint="eastAsia" w:ascii="新宋体" w:hAnsi="新宋体" w:eastAsia="新宋体" w:cs="新宋体"/>
          <w:kern w:val="2"/>
          <w:sz w:val="20"/>
          <w:szCs w:val="20"/>
          <w:highlight w:val="none"/>
          <w:lang w:val="en-US" w:eastAsia="zh-CN" w:bidi="ar-SA"/>
        </w:rPr>
      </w:pPr>
      <w:r>
        <w:rPr>
          <w:rFonts w:hint="eastAsia" w:ascii="新宋体" w:hAnsi="新宋体" w:eastAsia="新宋体" w:cs="新宋体"/>
          <w:kern w:val="2"/>
          <w:sz w:val="20"/>
          <w:szCs w:val="20"/>
          <w:highlight w:val="none"/>
          <w:lang w:val="en-US" w:eastAsia="zh-CN" w:bidi="ar-SA"/>
        </w:rPr>
        <w:t>4.最大运行速度；</w:t>
      </w:r>
    </w:p>
    <w:p>
      <w:pPr>
        <w:pStyle w:val="4"/>
        <w:keepNext w:val="0"/>
        <w:keepLines w:val="0"/>
        <w:pageBreakBefore w:val="0"/>
        <w:wordWrap/>
        <w:overflowPunct/>
        <w:topLinePunct w:val="0"/>
        <w:bidi w:val="0"/>
        <w:spacing w:after="0" w:line="400" w:lineRule="exact"/>
        <w:ind w:right="0" w:firstLine="0" w:firstLineChars="0"/>
        <w:rPr>
          <w:rFonts w:hint="eastAsia" w:ascii="新宋体" w:hAnsi="新宋体" w:eastAsia="新宋体" w:cs="新宋体"/>
          <w:kern w:val="2"/>
          <w:sz w:val="20"/>
          <w:szCs w:val="20"/>
          <w:highlight w:val="none"/>
          <w:lang w:val="en-US" w:eastAsia="zh-CN" w:bidi="ar-SA"/>
        </w:rPr>
      </w:pPr>
      <w:r>
        <w:rPr>
          <w:rFonts w:hint="eastAsia" w:ascii="新宋体" w:hAnsi="新宋体" w:eastAsia="新宋体" w:cs="新宋体"/>
          <w:kern w:val="2"/>
          <w:sz w:val="20"/>
          <w:szCs w:val="20"/>
          <w:highlight w:val="none"/>
          <w:lang w:val="en-US" w:eastAsia="zh-CN" w:bidi="ar-SA"/>
        </w:rPr>
        <w:t>5.自动保护装置是否能及时发出清晰的声、光报警信号；</w:t>
      </w:r>
    </w:p>
    <w:p>
      <w:pPr>
        <w:pStyle w:val="4"/>
        <w:keepNext w:val="0"/>
        <w:keepLines w:val="0"/>
        <w:pageBreakBefore w:val="0"/>
        <w:wordWrap/>
        <w:overflowPunct/>
        <w:topLinePunct w:val="0"/>
        <w:bidi w:val="0"/>
        <w:spacing w:after="0" w:line="400" w:lineRule="exact"/>
        <w:ind w:right="0" w:firstLine="0" w:firstLineChars="0"/>
        <w:rPr>
          <w:rFonts w:hint="eastAsia" w:ascii="新宋体" w:hAnsi="新宋体" w:eastAsia="新宋体" w:cs="新宋体"/>
          <w:kern w:val="2"/>
          <w:sz w:val="20"/>
          <w:szCs w:val="20"/>
          <w:highlight w:val="none"/>
          <w:lang w:val="en-US" w:eastAsia="zh-CN" w:bidi="ar-SA"/>
        </w:rPr>
      </w:pPr>
      <w:r>
        <w:rPr>
          <w:rFonts w:hint="eastAsia" w:ascii="新宋体" w:hAnsi="新宋体" w:eastAsia="新宋体" w:cs="新宋体"/>
          <w:kern w:val="2"/>
          <w:sz w:val="20"/>
          <w:szCs w:val="20"/>
          <w:highlight w:val="none"/>
          <w:lang w:val="en-US" w:eastAsia="zh-CN" w:bidi="ar-SA"/>
        </w:rPr>
        <w:t>6.最大静制动、平道制动、坡道制动能力；</w:t>
      </w:r>
    </w:p>
    <w:p>
      <w:pPr>
        <w:pStyle w:val="4"/>
        <w:keepNext w:val="0"/>
        <w:keepLines w:val="0"/>
        <w:pageBreakBefore w:val="0"/>
        <w:wordWrap/>
        <w:overflowPunct/>
        <w:topLinePunct w:val="0"/>
        <w:bidi w:val="0"/>
        <w:spacing w:after="0" w:line="400" w:lineRule="exact"/>
        <w:ind w:right="0" w:firstLine="0" w:firstLineChars="0"/>
        <w:rPr>
          <w:rFonts w:hint="eastAsia" w:ascii="新宋体" w:hAnsi="新宋体" w:eastAsia="新宋体" w:cs="新宋体"/>
          <w:kern w:val="2"/>
          <w:sz w:val="20"/>
          <w:szCs w:val="20"/>
          <w:highlight w:val="none"/>
          <w:lang w:val="en-US" w:eastAsia="zh-CN" w:bidi="ar-SA"/>
        </w:rPr>
      </w:pPr>
      <w:r>
        <w:rPr>
          <w:rFonts w:hint="eastAsia" w:ascii="新宋体" w:hAnsi="新宋体" w:eastAsia="新宋体" w:cs="新宋体"/>
          <w:kern w:val="2"/>
          <w:sz w:val="20"/>
          <w:szCs w:val="20"/>
          <w:highlight w:val="none"/>
          <w:lang w:val="en-US" w:eastAsia="zh-CN" w:bidi="ar-SA"/>
        </w:rPr>
        <w:t>7.满载爬坡能力；</w:t>
      </w:r>
    </w:p>
    <w:p>
      <w:pPr>
        <w:pStyle w:val="4"/>
        <w:keepNext w:val="0"/>
        <w:keepLines w:val="0"/>
        <w:pageBreakBefore w:val="0"/>
        <w:wordWrap/>
        <w:overflowPunct/>
        <w:topLinePunct w:val="0"/>
        <w:bidi w:val="0"/>
        <w:spacing w:after="0" w:line="400" w:lineRule="exact"/>
        <w:ind w:right="0" w:firstLine="0" w:firstLineChars="0"/>
        <w:rPr>
          <w:rFonts w:hint="eastAsia" w:ascii="新宋体" w:hAnsi="新宋体" w:eastAsia="新宋体" w:cs="新宋体"/>
          <w:kern w:val="2"/>
          <w:sz w:val="20"/>
          <w:szCs w:val="20"/>
          <w:highlight w:val="none"/>
          <w:lang w:val="en-US" w:eastAsia="zh-CN" w:bidi="ar-SA"/>
        </w:rPr>
      </w:pPr>
      <w:r>
        <w:rPr>
          <w:rFonts w:hint="eastAsia" w:ascii="新宋体" w:hAnsi="新宋体" w:eastAsia="新宋体" w:cs="新宋体"/>
          <w:kern w:val="2"/>
          <w:sz w:val="20"/>
          <w:szCs w:val="20"/>
          <w:highlight w:val="none"/>
          <w:lang w:val="en-US" w:eastAsia="zh-CN" w:bidi="ar-SA"/>
        </w:rPr>
        <w:t>8.照明及信号灯能见度是否达标；</w:t>
      </w:r>
    </w:p>
    <w:p>
      <w:pPr>
        <w:pStyle w:val="4"/>
        <w:keepNext w:val="0"/>
        <w:keepLines w:val="0"/>
        <w:pageBreakBefore w:val="0"/>
        <w:wordWrap/>
        <w:overflowPunct/>
        <w:topLinePunct w:val="0"/>
        <w:bidi w:val="0"/>
        <w:spacing w:after="0" w:line="400" w:lineRule="exact"/>
        <w:ind w:right="0" w:firstLine="0" w:firstLineChars="0"/>
        <w:rPr>
          <w:rFonts w:hint="eastAsia" w:ascii="新宋体" w:hAnsi="新宋体" w:eastAsia="新宋体" w:cs="新宋体"/>
          <w:kern w:val="2"/>
          <w:sz w:val="20"/>
          <w:szCs w:val="20"/>
          <w:highlight w:val="none"/>
          <w:lang w:val="en-US" w:eastAsia="zh-CN" w:bidi="ar-SA"/>
        </w:rPr>
      </w:pPr>
      <w:r>
        <w:rPr>
          <w:rFonts w:hint="eastAsia" w:ascii="新宋体" w:hAnsi="新宋体" w:eastAsia="新宋体" w:cs="新宋体"/>
          <w:kern w:val="2"/>
          <w:sz w:val="20"/>
          <w:szCs w:val="20"/>
          <w:highlight w:val="none"/>
          <w:lang w:val="en-US" w:eastAsia="zh-CN" w:bidi="ar-SA"/>
        </w:rPr>
        <w:t>9.满载时的噪声值；</w:t>
      </w:r>
    </w:p>
    <w:p>
      <w:pPr>
        <w:pStyle w:val="4"/>
        <w:keepNext w:val="0"/>
        <w:keepLines w:val="0"/>
        <w:pageBreakBefore w:val="0"/>
        <w:wordWrap/>
        <w:overflowPunct/>
        <w:topLinePunct w:val="0"/>
        <w:bidi w:val="0"/>
        <w:spacing w:after="0" w:line="400" w:lineRule="exact"/>
        <w:ind w:right="0" w:firstLine="0" w:firstLineChars="0"/>
        <w:rPr>
          <w:rFonts w:hint="eastAsia" w:ascii="新宋体" w:hAnsi="新宋体" w:eastAsia="新宋体" w:cs="新宋体"/>
          <w:kern w:val="2"/>
          <w:sz w:val="20"/>
          <w:szCs w:val="20"/>
          <w:highlight w:val="none"/>
          <w:lang w:val="en-US" w:eastAsia="zh-CN" w:bidi="ar-SA"/>
        </w:rPr>
      </w:pPr>
      <w:r>
        <w:rPr>
          <w:rFonts w:hint="eastAsia" w:ascii="新宋体" w:hAnsi="新宋体" w:eastAsia="新宋体" w:cs="新宋体"/>
          <w:kern w:val="2"/>
          <w:sz w:val="20"/>
          <w:szCs w:val="20"/>
          <w:highlight w:val="none"/>
          <w:lang w:val="en-US" w:eastAsia="zh-CN" w:bidi="ar-SA"/>
        </w:rPr>
        <w:t>10</w:t>
      </w:r>
      <w:r>
        <w:rPr>
          <w:rFonts w:hint="eastAsia" w:ascii="新宋体" w:hAnsi="新宋体" w:eastAsia="新宋体" w:cs="新宋体"/>
          <w:sz w:val="20"/>
          <w:szCs w:val="20"/>
          <w:lang w:val="en-US" w:eastAsia="zh-CN"/>
        </w:rPr>
        <w:t>防爆柴油无轨胶轮车、防爆装载机设备</w:t>
      </w:r>
      <w:r>
        <w:rPr>
          <w:rFonts w:hint="eastAsia" w:ascii="新宋体" w:hAnsi="新宋体" w:eastAsia="新宋体" w:cs="新宋体"/>
          <w:kern w:val="2"/>
          <w:sz w:val="20"/>
          <w:szCs w:val="20"/>
          <w:highlight w:val="none"/>
          <w:lang w:val="en-US" w:eastAsia="zh-CN" w:bidi="ar-SA"/>
        </w:rPr>
        <w:t>相关产品出厂合格证、检验合格证、防爆合格证、煤矿矿用产品安全标志证书。</w:t>
      </w:r>
    </w:p>
    <w:p>
      <w:pPr>
        <w:pStyle w:val="4"/>
        <w:keepNext w:val="0"/>
        <w:keepLines w:val="0"/>
        <w:pageBreakBefore w:val="0"/>
        <w:wordWrap/>
        <w:overflowPunct/>
        <w:topLinePunct w:val="0"/>
        <w:bidi w:val="0"/>
        <w:spacing w:after="0" w:line="400" w:lineRule="exact"/>
        <w:ind w:right="0" w:firstLine="0" w:firstLineChars="0"/>
        <w:rPr>
          <w:rFonts w:hint="eastAsia" w:ascii="新宋体" w:hAnsi="新宋体" w:eastAsia="新宋体" w:cs="新宋体"/>
          <w:kern w:val="2"/>
          <w:sz w:val="20"/>
          <w:szCs w:val="20"/>
          <w:highlight w:val="none"/>
          <w:lang w:val="en-US" w:eastAsia="zh-CN" w:bidi="ar-SA"/>
        </w:rPr>
      </w:pPr>
      <w:r>
        <w:rPr>
          <w:rFonts w:hint="eastAsia" w:ascii="新宋体" w:hAnsi="新宋体" w:eastAsia="新宋体" w:cs="新宋体"/>
          <w:kern w:val="2"/>
          <w:sz w:val="20"/>
          <w:szCs w:val="20"/>
          <w:highlight w:val="none"/>
          <w:lang w:val="en-US" w:eastAsia="zh-CN" w:bidi="ar-SA"/>
        </w:rPr>
        <w:t>六、验收资料的完善归档。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8E09FE"/>
    <w:multiLevelType w:val="singleLevel"/>
    <w:tmpl w:val="EA8E09FE"/>
    <w:lvl w:ilvl="0" w:tentative="0">
      <w:start w:val="2"/>
      <w:numFmt w:val="chineseCounting"/>
      <w:suff w:val="nothing"/>
      <w:lvlText w:val="第%1、"/>
      <w:lvlJc w:val="left"/>
      <w:rPr>
        <w:rFonts w:hint="eastAsia"/>
      </w:rPr>
    </w:lvl>
  </w:abstractNum>
  <w:abstractNum w:abstractNumId="1">
    <w:nsid w:val="1C6B23CF"/>
    <w:multiLevelType w:val="singleLevel"/>
    <w:tmpl w:val="1C6B23CF"/>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5NTVhZDc3NTM3ZTE0OTRlNDY4Mjk4MGFkYTJiMGQifQ=="/>
  </w:docVars>
  <w:rsids>
    <w:rsidRoot w:val="00000000"/>
    <w:rsid w:val="07B539B5"/>
    <w:rsid w:val="08C9007D"/>
    <w:rsid w:val="0D2E3166"/>
    <w:rsid w:val="0FDF0942"/>
    <w:rsid w:val="14231E40"/>
    <w:rsid w:val="194D289B"/>
    <w:rsid w:val="1AC430FB"/>
    <w:rsid w:val="1E7F3F16"/>
    <w:rsid w:val="1FD21237"/>
    <w:rsid w:val="2F984262"/>
    <w:rsid w:val="333171F1"/>
    <w:rsid w:val="3A2E39DC"/>
    <w:rsid w:val="42C71622"/>
    <w:rsid w:val="441650ED"/>
    <w:rsid w:val="45F34E86"/>
    <w:rsid w:val="47386350"/>
    <w:rsid w:val="47C63F1B"/>
    <w:rsid w:val="4A993A56"/>
    <w:rsid w:val="4E354B5B"/>
    <w:rsid w:val="56C6133B"/>
    <w:rsid w:val="57C652FE"/>
    <w:rsid w:val="58287E07"/>
    <w:rsid w:val="6D667C85"/>
    <w:rsid w:val="79793225"/>
    <w:rsid w:val="7E5B3ABC"/>
    <w:rsid w:val="7F1B2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3"/>
    <w:qFormat/>
    <w:uiPriority w:val="0"/>
    <w:pPr>
      <w:keepNext/>
      <w:keepLines/>
      <w:spacing w:before="340" w:beforeLines="0" w:after="330" w:afterLines="0" w:line="576" w:lineRule="auto"/>
      <w:outlineLvl w:val="0"/>
    </w:pPr>
    <w:rPr>
      <w:b/>
      <w:bCs/>
      <w:kern w:val="44"/>
      <w:sz w:val="44"/>
      <w:szCs w:val="44"/>
    </w:rPr>
  </w:style>
  <w:style w:type="paragraph" w:styleId="3">
    <w:name w:val="heading 2"/>
    <w:basedOn w:val="1"/>
    <w:next w:val="1"/>
    <w:qFormat/>
    <w:uiPriority w:val="0"/>
    <w:pPr>
      <w:keepNext/>
      <w:keepLines/>
      <w:spacing w:before="260" w:beforeLines="0" w:after="260" w:afterLines="0" w:line="413" w:lineRule="auto"/>
      <w:outlineLvl w:val="1"/>
    </w:pPr>
    <w:rPr>
      <w:rFonts w:ascii="Arial" w:hAnsi="Arial" w:eastAsia="黑体" w:cs="Arial"/>
      <w:b/>
      <w:bCs/>
      <w:sz w:val="32"/>
      <w:szCs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w:basedOn w:val="1"/>
    <w:next w:val="1"/>
    <w:unhideWhenUsed/>
    <w:qFormat/>
    <w:uiPriority w:val="99"/>
    <w:pPr>
      <w:spacing w:after="120"/>
    </w:pPr>
    <w:rPr>
      <w:rFonts w:eastAsia="Times New Roman"/>
    </w:rPr>
  </w:style>
  <w:style w:type="paragraph" w:styleId="5">
    <w:name w:val="Plain Text"/>
    <w:basedOn w:val="1"/>
    <w:qFormat/>
    <w:uiPriority w:val="0"/>
    <w:rPr>
      <w:rFonts w:ascii="宋体" w:hAnsi="Courier New" w:cs="Times New Roman"/>
    </w:rPr>
  </w:style>
  <w:style w:type="paragraph" w:styleId="6">
    <w:name w:val="envelope return"/>
    <w:basedOn w:val="1"/>
    <w:qFormat/>
    <w:uiPriority w:val="0"/>
    <w:pPr>
      <w:snapToGrid w:val="0"/>
    </w:pPr>
    <w:rPr>
      <w:rFonts w:ascii="Arial" w:hAnsi="Arial"/>
    </w:rPr>
  </w:style>
  <w:style w:type="paragraph" w:styleId="7">
    <w:name w:val="Normal (Web)"/>
    <w:basedOn w:val="1"/>
    <w:next w:val="6"/>
    <w:qFormat/>
    <w:uiPriority w:val="0"/>
    <w:pPr>
      <w:widowControl/>
      <w:spacing w:before="100" w:beforeLines="0" w:beforeAutospacing="1" w:after="100" w:afterLines="0" w:afterAutospacing="1"/>
      <w:jc w:val="left"/>
    </w:pPr>
    <w:rPr>
      <w:rFonts w:ascii="宋体" w:hAnsi="宋体"/>
      <w:sz w:val="24"/>
    </w:rPr>
  </w:style>
  <w:style w:type="paragraph" w:styleId="8">
    <w:name w:val="Body Text First Indent"/>
    <w:basedOn w:val="4"/>
    <w:unhideWhenUsed/>
    <w:qFormat/>
    <w:uiPriority w:val="99"/>
    <w:pPr>
      <w:spacing w:line="360" w:lineRule="auto"/>
      <w:ind w:firstLine="309" w:firstLineChars="100"/>
      <w:outlineLvl w:val="0"/>
    </w:pPr>
    <w:rPr>
      <w:bCs/>
      <w:color w:val="000000"/>
      <w:kern w:val="28"/>
      <w:szCs w:val="21"/>
    </w:rPr>
  </w:style>
  <w:style w:type="table" w:styleId="10">
    <w:name w:val="Table Grid"/>
    <w:basedOn w:val="9"/>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正文缩进1"/>
    <w:basedOn w:val="1"/>
    <w:qFormat/>
    <w:uiPriority w:val="0"/>
    <w:pPr>
      <w:ind w:firstLine="420" w:firstLineChars="200"/>
    </w:pPr>
  </w:style>
  <w:style w:type="character" w:customStyle="1" w:styleId="13">
    <w:name w:val="标题 1 字符"/>
    <w:link w:val="2"/>
    <w:qFormat/>
    <w:uiPriority w:val="0"/>
    <w:rPr>
      <w:b/>
      <w:bCs/>
      <w:kern w:val="44"/>
      <w:sz w:val="44"/>
      <w:szCs w:val="44"/>
    </w:rPr>
  </w:style>
  <w:style w:type="paragraph" w:customStyle="1" w:styleId="14">
    <w:name w:val="标准正文"/>
    <w:basedOn w:val="1"/>
    <w:qFormat/>
    <w:uiPriority w:val="0"/>
    <w:pPr>
      <w:widowControl/>
      <w:ind w:firstLine="420"/>
      <w:jc w:val="left"/>
    </w:pPr>
    <w:rPr>
      <w:rFonts w:ascii="宋体"/>
      <w:kern w:val="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4091</Words>
  <Characters>4474</Characters>
  <Lines>0</Lines>
  <Paragraphs>0</Paragraphs>
  <TotalTime>1</TotalTime>
  <ScaleCrop>false</ScaleCrop>
  <LinksUpToDate>false</LinksUpToDate>
  <CharactersWithSpaces>4773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 高毛毛</cp:lastModifiedBy>
  <dcterms:modified xsi:type="dcterms:W3CDTF">2022-10-31T07:35:34Z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F5778C0B5A8E4F30AC58D01F0AD227E5</vt:lpwstr>
  </property>
</Properties>
</file>