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textAlignment w:val="baseline"/>
        <w:outlineLvl w:val="0"/>
        <w:rPr>
          <w:rFonts w:hint="eastAsia" w:ascii="宋体" w:hAnsi="宋体" w:eastAsia="宋体" w:cs="宋体"/>
          <w:color w:val="auto"/>
          <w:lang w:val="en-US" w:eastAsia="zh-CN"/>
        </w:rPr>
      </w:pPr>
      <w:r>
        <w:rPr>
          <w:rFonts w:hint="eastAsia" w:ascii="宋体" w:hAnsi="宋体" w:eastAsia="宋体" w:cs="宋体"/>
          <w:b/>
          <w:bCs/>
          <w:color w:val="auto"/>
          <w:sz w:val="32"/>
          <w:szCs w:val="32"/>
          <w:lang w:eastAsia="zh-CN"/>
        </w:rPr>
        <w:t>项</w:t>
      </w:r>
      <w:r>
        <w:rPr>
          <w:rFonts w:hint="eastAsia" w:ascii="宋体" w:hAnsi="宋体" w:eastAsia="宋体" w:cs="宋体"/>
          <w:b/>
          <w:bCs/>
          <w:color w:val="auto"/>
          <w:sz w:val="32"/>
          <w:szCs w:val="32"/>
        </w:rPr>
        <w:t>目编号：GZH-ZB-20220962</w:t>
      </w:r>
    </w:p>
    <w:p>
      <w:pPr>
        <w:spacing w:line="360" w:lineRule="auto"/>
        <w:textAlignment w:val="baseline"/>
        <w:rPr>
          <w:rFonts w:hint="eastAsia" w:ascii="宋体" w:hAnsi="宋体" w:eastAsia="宋体" w:cs="宋体"/>
          <w:b/>
          <w:bCs/>
          <w:color w:val="auto"/>
          <w:sz w:val="52"/>
          <w:szCs w:val="52"/>
        </w:rPr>
      </w:pPr>
    </w:p>
    <w:p>
      <w:pPr>
        <w:pStyle w:val="2"/>
        <w:spacing w:line="720" w:lineRule="auto"/>
        <w:ind w:firstLine="0" w:firstLineChars="0"/>
        <w:jc w:val="center"/>
        <w:textAlignment w:val="baseline"/>
        <w:rPr>
          <w:rFonts w:hint="eastAsia" w:ascii="宋体" w:hAnsi="宋体" w:eastAsia="宋体" w:cs="宋体"/>
          <w:b/>
          <w:color w:val="auto"/>
          <w:w w:val="90"/>
          <w:kern w:val="0"/>
          <w:sz w:val="56"/>
          <w:szCs w:val="40"/>
          <w:lang w:val="en-US" w:eastAsia="zh-CN"/>
        </w:rPr>
      </w:pPr>
      <w:r>
        <w:rPr>
          <w:rFonts w:hint="eastAsia" w:ascii="宋体" w:hAnsi="宋体" w:eastAsia="宋体" w:cs="宋体"/>
          <w:b/>
          <w:color w:val="auto"/>
          <w:w w:val="90"/>
          <w:kern w:val="0"/>
          <w:sz w:val="56"/>
          <w:szCs w:val="40"/>
          <w:lang w:val="en-US" w:eastAsia="zh-CN"/>
        </w:rPr>
        <w:t>府谷县黄甫镇段寨村口至村委会道路提升改造工程</w:t>
      </w:r>
    </w:p>
    <w:p>
      <w:pPr>
        <w:pStyle w:val="2"/>
        <w:spacing w:line="720" w:lineRule="auto"/>
        <w:ind w:firstLine="0" w:firstLineChars="0"/>
        <w:jc w:val="center"/>
        <w:textAlignment w:val="baseline"/>
        <w:rPr>
          <w:rFonts w:hint="eastAsia" w:ascii="宋体" w:hAnsi="宋体" w:eastAsia="宋体" w:cs="宋体"/>
          <w:b/>
          <w:color w:val="auto"/>
          <w:w w:val="90"/>
          <w:kern w:val="0"/>
          <w:sz w:val="56"/>
          <w:szCs w:val="40"/>
          <w:lang w:val="en-US" w:eastAsia="zh-CN"/>
        </w:rPr>
      </w:pPr>
    </w:p>
    <w:p>
      <w:pPr>
        <w:pStyle w:val="2"/>
        <w:spacing w:line="720" w:lineRule="auto"/>
        <w:ind w:firstLine="0" w:firstLineChars="0"/>
        <w:jc w:val="center"/>
        <w:textAlignment w:val="baseline"/>
        <w:rPr>
          <w:rFonts w:hint="eastAsia" w:ascii="宋体" w:hAnsi="宋体" w:eastAsia="宋体" w:cs="宋体"/>
          <w:b/>
          <w:bCs/>
          <w:color w:val="auto"/>
          <w:kern w:val="0"/>
          <w:sz w:val="72"/>
          <w:szCs w:val="72"/>
        </w:rPr>
      </w:pPr>
      <w:r>
        <w:rPr>
          <w:rFonts w:hint="eastAsia" w:ascii="宋体" w:hAnsi="宋体" w:eastAsia="宋体" w:cs="宋体"/>
          <w:b/>
          <w:bCs/>
          <w:color w:val="auto"/>
          <w:kern w:val="0"/>
          <w:sz w:val="72"/>
          <w:szCs w:val="72"/>
        </w:rPr>
        <w:t>竞争性谈判文件</w:t>
      </w:r>
    </w:p>
    <w:p>
      <w:pPr>
        <w:pStyle w:val="2"/>
        <w:spacing w:line="720" w:lineRule="auto"/>
        <w:ind w:firstLine="0" w:firstLineChars="0"/>
        <w:jc w:val="center"/>
        <w:textAlignment w:val="baseline"/>
        <w:rPr>
          <w:rFonts w:hint="eastAsia" w:ascii="宋体" w:hAnsi="宋体" w:eastAsia="宋体" w:cs="宋体"/>
          <w:b/>
          <w:bCs/>
          <w:color w:val="auto"/>
          <w:kern w:val="0"/>
          <w:sz w:val="72"/>
          <w:szCs w:val="72"/>
        </w:rPr>
      </w:pPr>
    </w:p>
    <w:p>
      <w:pPr>
        <w:snapToGrid w:val="0"/>
        <w:spacing w:line="360" w:lineRule="auto"/>
        <w:jc w:val="center"/>
        <w:textAlignment w:val="baseline"/>
        <w:rPr>
          <w:rFonts w:hint="eastAsia" w:ascii="宋体" w:hAnsi="宋体" w:eastAsia="宋体" w:cs="宋体"/>
          <w:b/>
          <w:bCs/>
          <w:color w:val="auto"/>
          <w:sz w:val="72"/>
          <w:szCs w:val="72"/>
        </w:rPr>
      </w:pPr>
      <w:r>
        <w:rPr>
          <w:rFonts w:hint="eastAsia" w:ascii="宋体" w:hAnsi="宋体" w:eastAsia="宋体" w:cs="宋体"/>
          <w:b/>
          <w:bCs/>
          <w:color w:val="auto"/>
          <w:sz w:val="28"/>
          <w:szCs w:val="28"/>
          <w:lang w:eastAsia="zh-CN"/>
        </w:rPr>
        <w:drawing>
          <wp:inline distT="0" distB="0" distL="114300" distR="114300">
            <wp:extent cx="2000885" cy="2033270"/>
            <wp:effectExtent l="0" t="0" r="18415" b="5080"/>
            <wp:docPr id="23" name="图片 23" descr="ca384c91c42f41dcebde82a3b9bf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a384c91c42f41dcebde82a3b9bf5c7"/>
                    <pic:cNvPicPr>
                      <a:picLocks noChangeAspect="1"/>
                    </pic:cNvPicPr>
                  </pic:nvPicPr>
                  <pic:blipFill>
                    <a:blip r:embed="rId23"/>
                    <a:stretch>
                      <a:fillRect/>
                    </a:stretch>
                  </pic:blipFill>
                  <pic:spPr>
                    <a:xfrm>
                      <a:off x="0" y="0"/>
                      <a:ext cx="2000885" cy="2033270"/>
                    </a:xfrm>
                    <a:prstGeom prst="rect">
                      <a:avLst/>
                    </a:prstGeom>
                  </pic:spPr>
                </pic:pic>
              </a:graphicData>
            </a:graphic>
          </wp:inline>
        </w:drawing>
      </w:r>
    </w:p>
    <w:p>
      <w:pPr>
        <w:pStyle w:val="2"/>
        <w:ind w:firstLine="0" w:firstLineChars="0"/>
        <w:textAlignment w:val="baseline"/>
        <w:rPr>
          <w:rFonts w:hint="eastAsia" w:ascii="宋体" w:hAnsi="宋体" w:eastAsia="宋体" w:cs="宋体"/>
          <w:b/>
          <w:bCs/>
          <w:color w:val="auto"/>
          <w:sz w:val="36"/>
          <w:szCs w:val="36"/>
        </w:rPr>
      </w:pPr>
    </w:p>
    <w:p>
      <w:pPr>
        <w:pStyle w:val="2"/>
        <w:ind w:firstLine="0" w:firstLineChars="0"/>
        <w:textAlignment w:val="baseline"/>
        <w:rPr>
          <w:rFonts w:hint="eastAsia" w:ascii="宋体" w:hAnsi="宋体" w:eastAsia="宋体" w:cs="宋体"/>
          <w:b/>
          <w:bCs/>
          <w:color w:val="auto"/>
          <w:sz w:val="36"/>
          <w:szCs w:val="36"/>
        </w:rPr>
      </w:pPr>
    </w:p>
    <w:p>
      <w:pPr>
        <w:snapToGrid w:val="0"/>
        <w:spacing w:line="480" w:lineRule="auto"/>
        <w:ind w:firstLine="964" w:firstLineChars="300"/>
        <w:jc w:val="left"/>
        <w:textAlignment w:val="baseline"/>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rPr>
        <w:t>采购人：</w:t>
      </w:r>
      <w:r>
        <w:rPr>
          <w:rFonts w:hint="eastAsia" w:ascii="宋体" w:hAnsi="宋体" w:eastAsia="宋体" w:cs="宋体"/>
          <w:b/>
          <w:bCs/>
          <w:color w:val="auto"/>
          <w:sz w:val="32"/>
          <w:szCs w:val="32"/>
          <w:lang w:val="en-US" w:eastAsia="zh-CN"/>
        </w:rPr>
        <w:t>府谷县黄甫镇人民政府</w:t>
      </w:r>
    </w:p>
    <w:p>
      <w:pPr>
        <w:snapToGrid w:val="0"/>
        <w:spacing w:line="480" w:lineRule="auto"/>
        <w:ind w:firstLine="964" w:firstLineChars="300"/>
        <w:jc w:val="left"/>
        <w:textAlignment w:val="baseline"/>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rPr>
        <w:t>采购代理机构：</w:t>
      </w:r>
      <w:r>
        <w:rPr>
          <w:rFonts w:hint="eastAsia" w:ascii="宋体" w:hAnsi="宋体" w:eastAsia="宋体" w:cs="宋体"/>
          <w:b/>
          <w:bCs/>
          <w:color w:val="auto"/>
          <w:sz w:val="32"/>
          <w:szCs w:val="32"/>
          <w:lang w:eastAsia="zh-CN"/>
        </w:rPr>
        <w:t>陕西国中恒工程项目管理有限公司</w:t>
      </w:r>
    </w:p>
    <w:p>
      <w:pPr>
        <w:snapToGrid w:val="0"/>
        <w:spacing w:line="480" w:lineRule="auto"/>
        <w:ind w:firstLine="2891" w:firstLineChars="900"/>
        <w:jc w:val="left"/>
        <w:textAlignment w:val="baseline"/>
        <w:rPr>
          <w:rFonts w:hint="eastAsia" w:ascii="宋体" w:hAnsi="宋体" w:eastAsia="宋体" w:cs="宋体"/>
          <w:b/>
          <w:bCs/>
          <w:color w:val="auto"/>
          <w:sz w:val="32"/>
          <w:szCs w:val="32"/>
        </w:rPr>
      </w:pPr>
      <w:r>
        <w:rPr>
          <w:rFonts w:hint="eastAsia" w:ascii="宋体" w:hAnsi="宋体" w:eastAsia="宋体" w:cs="宋体"/>
          <w:b/>
          <w:bCs/>
          <w:color w:val="auto"/>
          <w:sz w:val="32"/>
          <w:szCs w:val="32"/>
        </w:rPr>
        <w:t>二零二</w:t>
      </w: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九</w:t>
      </w:r>
      <w:r>
        <w:rPr>
          <w:rFonts w:hint="eastAsia" w:ascii="宋体" w:hAnsi="宋体" w:eastAsia="宋体" w:cs="宋体"/>
          <w:b/>
          <w:bCs/>
          <w:color w:val="auto"/>
          <w:sz w:val="32"/>
          <w:szCs w:val="32"/>
        </w:rPr>
        <w:t>月</w:t>
      </w:r>
    </w:p>
    <w:p>
      <w:pPr>
        <w:pStyle w:val="14"/>
        <w:tabs>
          <w:tab w:val="center" w:pos="4156"/>
          <w:tab w:val="left" w:pos="4995"/>
        </w:tabs>
        <w:spacing w:line="300" w:lineRule="exact"/>
        <w:jc w:val="center"/>
        <w:textAlignment w:val="baseline"/>
        <w:rPr>
          <w:rFonts w:hint="eastAsia" w:ascii="宋体" w:hAnsi="宋体" w:eastAsia="宋体" w:cs="宋体"/>
          <w:b/>
          <w:color w:val="auto"/>
          <w:sz w:val="24"/>
          <w:szCs w:val="24"/>
        </w:rPr>
        <w:sectPr>
          <w:headerReference r:id="rId3" w:type="first"/>
          <w:footerReference r:id="rId4" w:type="default"/>
          <w:footerReference r:id="rId5" w:type="even"/>
          <w:pgSz w:w="11906" w:h="16838"/>
          <w:pgMar w:top="1440" w:right="1286" w:bottom="1440" w:left="1400" w:header="851" w:footer="992" w:gutter="0"/>
          <w:pgNumType w:start="0"/>
          <w:cols w:space="720" w:num="1"/>
          <w:titlePg/>
          <w:docGrid w:type="lines" w:linePitch="312" w:charSpace="0"/>
        </w:sectPr>
      </w:pP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303"/>
        </w:tabs>
        <w:spacing w:line="600" w:lineRule="auto"/>
        <w:rPr>
          <w:rFonts w:hint="eastAsia" w:ascii="宋体" w:hAnsi="宋体" w:eastAsia="宋体" w:cs="宋体"/>
          <w:b/>
          <w:bCs/>
          <w:sz w:val="32"/>
          <w:szCs w:val="18"/>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TOC \o "1-2" \h \u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32"/>
          <w:szCs w:val="24"/>
        </w:rPr>
        <w:fldChar w:fldCharType="begin"/>
      </w:r>
      <w:r>
        <w:rPr>
          <w:rFonts w:hint="eastAsia" w:ascii="宋体" w:hAnsi="宋体" w:eastAsia="宋体" w:cs="宋体"/>
          <w:b/>
          <w:bCs/>
          <w:sz w:val="32"/>
          <w:szCs w:val="24"/>
        </w:rPr>
        <w:instrText xml:space="preserve"> HYPERLINK \l _Toc29307 </w:instrText>
      </w:r>
      <w:r>
        <w:rPr>
          <w:rFonts w:hint="eastAsia" w:ascii="宋体" w:hAnsi="宋体" w:eastAsia="宋体" w:cs="宋体"/>
          <w:b/>
          <w:bCs/>
          <w:sz w:val="32"/>
          <w:szCs w:val="24"/>
        </w:rPr>
        <w:fldChar w:fldCharType="separate"/>
      </w:r>
      <w:r>
        <w:rPr>
          <w:rFonts w:hint="eastAsia" w:ascii="宋体" w:hAnsi="宋体" w:eastAsia="宋体" w:cs="宋体"/>
          <w:b/>
          <w:bCs/>
          <w:sz w:val="32"/>
          <w:szCs w:val="24"/>
          <w:lang w:val="en-US" w:eastAsia="zh-CN"/>
        </w:rPr>
        <w:t>第一部分 采购公告</w:t>
      </w:r>
      <w:r>
        <w:rPr>
          <w:rFonts w:hint="eastAsia" w:ascii="宋体" w:hAnsi="宋体" w:eastAsia="宋体" w:cs="宋体"/>
          <w:b/>
          <w:bCs/>
          <w:sz w:val="32"/>
          <w:szCs w:val="18"/>
        </w:rPr>
        <w:tab/>
      </w:r>
      <w:r>
        <w:rPr>
          <w:rFonts w:hint="eastAsia" w:ascii="宋体" w:hAnsi="宋体" w:eastAsia="宋体" w:cs="宋体"/>
          <w:b/>
          <w:bCs/>
          <w:sz w:val="32"/>
          <w:szCs w:val="18"/>
        </w:rPr>
        <w:fldChar w:fldCharType="begin"/>
      </w:r>
      <w:r>
        <w:rPr>
          <w:rFonts w:hint="eastAsia" w:ascii="宋体" w:hAnsi="宋体" w:eastAsia="宋体" w:cs="宋体"/>
          <w:b/>
          <w:bCs/>
          <w:sz w:val="32"/>
          <w:szCs w:val="18"/>
        </w:rPr>
        <w:instrText xml:space="preserve"> PAGEREF _Toc29307 \h </w:instrText>
      </w:r>
      <w:r>
        <w:rPr>
          <w:rFonts w:hint="eastAsia" w:ascii="宋体" w:hAnsi="宋体" w:eastAsia="宋体" w:cs="宋体"/>
          <w:b/>
          <w:bCs/>
          <w:sz w:val="32"/>
          <w:szCs w:val="18"/>
        </w:rPr>
        <w:fldChar w:fldCharType="separate"/>
      </w:r>
      <w:r>
        <w:rPr>
          <w:rFonts w:hint="eastAsia" w:ascii="宋体" w:hAnsi="宋体" w:eastAsia="宋体" w:cs="宋体"/>
          <w:b/>
          <w:bCs/>
          <w:sz w:val="32"/>
          <w:szCs w:val="18"/>
        </w:rPr>
        <w:t>2</w:t>
      </w:r>
      <w:r>
        <w:rPr>
          <w:rFonts w:hint="eastAsia" w:ascii="宋体" w:hAnsi="宋体" w:eastAsia="宋体" w:cs="宋体"/>
          <w:b/>
          <w:bCs/>
          <w:sz w:val="32"/>
          <w:szCs w:val="18"/>
        </w:rPr>
        <w:fldChar w:fldCharType="end"/>
      </w:r>
      <w:r>
        <w:rPr>
          <w:rFonts w:hint="eastAsia" w:ascii="宋体" w:hAnsi="宋体" w:eastAsia="宋体" w:cs="宋体"/>
          <w:b/>
          <w:bCs/>
          <w:color w:val="auto"/>
          <w:sz w:val="32"/>
          <w:szCs w:val="24"/>
        </w:rPr>
        <w:fldChar w:fldCharType="end"/>
      </w:r>
    </w:p>
    <w:p>
      <w:pPr>
        <w:pStyle w:val="20"/>
        <w:tabs>
          <w:tab w:val="right" w:leader="dot" w:pos="9303"/>
        </w:tabs>
        <w:spacing w:line="600" w:lineRule="auto"/>
        <w:rPr>
          <w:rFonts w:hint="eastAsia" w:ascii="宋体" w:hAnsi="宋体" w:eastAsia="宋体" w:cs="宋体"/>
          <w:b/>
          <w:bCs/>
          <w:sz w:val="32"/>
          <w:szCs w:val="18"/>
        </w:rPr>
      </w:pPr>
      <w:r>
        <w:rPr>
          <w:rFonts w:hint="eastAsia" w:ascii="宋体" w:hAnsi="宋体" w:eastAsia="宋体" w:cs="宋体"/>
          <w:b/>
          <w:bCs/>
          <w:color w:val="auto"/>
          <w:sz w:val="32"/>
          <w:szCs w:val="24"/>
        </w:rPr>
        <w:fldChar w:fldCharType="begin"/>
      </w:r>
      <w:r>
        <w:rPr>
          <w:rFonts w:hint="eastAsia" w:ascii="宋体" w:hAnsi="宋体" w:eastAsia="宋体" w:cs="宋体"/>
          <w:b/>
          <w:bCs/>
          <w:sz w:val="32"/>
          <w:szCs w:val="24"/>
        </w:rPr>
        <w:instrText xml:space="preserve"> HYPERLINK \l _Toc2470 </w:instrText>
      </w:r>
      <w:r>
        <w:rPr>
          <w:rFonts w:hint="eastAsia" w:ascii="宋体" w:hAnsi="宋体" w:eastAsia="宋体" w:cs="宋体"/>
          <w:b/>
          <w:bCs/>
          <w:sz w:val="32"/>
          <w:szCs w:val="24"/>
        </w:rPr>
        <w:fldChar w:fldCharType="separate"/>
      </w:r>
      <w:r>
        <w:rPr>
          <w:rFonts w:hint="eastAsia" w:ascii="宋体" w:hAnsi="宋体" w:eastAsia="宋体" w:cs="宋体"/>
          <w:b/>
          <w:bCs/>
          <w:sz w:val="32"/>
          <w:szCs w:val="36"/>
        </w:rPr>
        <w:t>第二部分 供应商须知</w:t>
      </w:r>
      <w:r>
        <w:rPr>
          <w:rFonts w:hint="eastAsia" w:ascii="宋体" w:hAnsi="宋体" w:eastAsia="宋体" w:cs="宋体"/>
          <w:b/>
          <w:bCs/>
          <w:sz w:val="32"/>
          <w:szCs w:val="18"/>
        </w:rPr>
        <w:tab/>
      </w:r>
      <w:r>
        <w:rPr>
          <w:rFonts w:hint="eastAsia" w:ascii="宋体" w:hAnsi="宋体" w:eastAsia="宋体" w:cs="宋体"/>
          <w:b/>
          <w:bCs/>
          <w:sz w:val="32"/>
          <w:szCs w:val="18"/>
        </w:rPr>
        <w:fldChar w:fldCharType="begin"/>
      </w:r>
      <w:r>
        <w:rPr>
          <w:rFonts w:hint="eastAsia" w:ascii="宋体" w:hAnsi="宋体" w:eastAsia="宋体" w:cs="宋体"/>
          <w:b/>
          <w:bCs/>
          <w:sz w:val="32"/>
          <w:szCs w:val="18"/>
        </w:rPr>
        <w:instrText xml:space="preserve"> PAGEREF _Toc2470 \h </w:instrText>
      </w:r>
      <w:r>
        <w:rPr>
          <w:rFonts w:hint="eastAsia" w:ascii="宋体" w:hAnsi="宋体" w:eastAsia="宋体" w:cs="宋体"/>
          <w:b/>
          <w:bCs/>
          <w:sz w:val="32"/>
          <w:szCs w:val="18"/>
        </w:rPr>
        <w:fldChar w:fldCharType="separate"/>
      </w:r>
      <w:r>
        <w:rPr>
          <w:rFonts w:hint="eastAsia" w:ascii="宋体" w:hAnsi="宋体" w:eastAsia="宋体" w:cs="宋体"/>
          <w:b/>
          <w:bCs/>
          <w:sz w:val="32"/>
          <w:szCs w:val="18"/>
        </w:rPr>
        <w:t>6</w:t>
      </w:r>
      <w:r>
        <w:rPr>
          <w:rFonts w:hint="eastAsia" w:ascii="宋体" w:hAnsi="宋体" w:eastAsia="宋体" w:cs="宋体"/>
          <w:b/>
          <w:bCs/>
          <w:sz w:val="32"/>
          <w:szCs w:val="18"/>
        </w:rPr>
        <w:fldChar w:fldCharType="end"/>
      </w:r>
      <w:r>
        <w:rPr>
          <w:rFonts w:hint="eastAsia" w:ascii="宋体" w:hAnsi="宋体" w:eastAsia="宋体" w:cs="宋体"/>
          <w:b/>
          <w:bCs/>
          <w:color w:val="auto"/>
          <w:sz w:val="32"/>
          <w:szCs w:val="24"/>
        </w:rPr>
        <w:fldChar w:fldCharType="end"/>
      </w:r>
    </w:p>
    <w:p>
      <w:pPr>
        <w:pStyle w:val="20"/>
        <w:tabs>
          <w:tab w:val="right" w:leader="dot" w:pos="9303"/>
        </w:tabs>
        <w:spacing w:line="600" w:lineRule="auto"/>
        <w:rPr>
          <w:rFonts w:hint="eastAsia" w:ascii="宋体" w:hAnsi="宋体" w:eastAsia="宋体" w:cs="宋体"/>
          <w:b/>
          <w:bCs/>
          <w:sz w:val="32"/>
          <w:szCs w:val="18"/>
        </w:rPr>
      </w:pPr>
      <w:r>
        <w:rPr>
          <w:rFonts w:hint="eastAsia" w:ascii="宋体" w:hAnsi="宋体" w:eastAsia="宋体" w:cs="宋体"/>
          <w:b/>
          <w:bCs/>
          <w:color w:val="auto"/>
          <w:sz w:val="32"/>
          <w:szCs w:val="24"/>
        </w:rPr>
        <w:fldChar w:fldCharType="begin"/>
      </w:r>
      <w:r>
        <w:rPr>
          <w:rFonts w:hint="eastAsia" w:ascii="宋体" w:hAnsi="宋体" w:eastAsia="宋体" w:cs="宋体"/>
          <w:b/>
          <w:bCs/>
          <w:sz w:val="32"/>
          <w:szCs w:val="24"/>
        </w:rPr>
        <w:instrText xml:space="preserve"> HYPERLINK \l _Toc17309 </w:instrText>
      </w:r>
      <w:r>
        <w:rPr>
          <w:rFonts w:hint="eastAsia" w:ascii="宋体" w:hAnsi="宋体" w:eastAsia="宋体" w:cs="宋体"/>
          <w:b/>
          <w:bCs/>
          <w:sz w:val="32"/>
          <w:szCs w:val="24"/>
        </w:rPr>
        <w:fldChar w:fldCharType="separate"/>
      </w:r>
      <w:r>
        <w:rPr>
          <w:rFonts w:hint="eastAsia" w:ascii="宋体" w:hAnsi="宋体" w:eastAsia="宋体" w:cs="宋体"/>
          <w:b/>
          <w:bCs/>
          <w:sz w:val="32"/>
          <w:szCs w:val="36"/>
          <w:lang w:eastAsia="zh-CN"/>
        </w:rPr>
        <w:t>第三部分</w:t>
      </w:r>
      <w:r>
        <w:rPr>
          <w:rFonts w:hint="eastAsia" w:ascii="宋体" w:hAnsi="宋体" w:eastAsia="宋体" w:cs="宋体"/>
          <w:b/>
          <w:bCs/>
          <w:sz w:val="32"/>
          <w:szCs w:val="36"/>
          <w:lang w:val="en-US" w:eastAsia="zh-CN"/>
        </w:rPr>
        <w:t xml:space="preserve"> </w:t>
      </w:r>
      <w:r>
        <w:rPr>
          <w:rFonts w:hint="eastAsia" w:ascii="宋体" w:hAnsi="宋体" w:eastAsia="宋体" w:cs="宋体"/>
          <w:b/>
          <w:bCs/>
          <w:sz w:val="32"/>
          <w:szCs w:val="36"/>
        </w:rPr>
        <w:t>采购内容及技术要求</w:t>
      </w:r>
      <w:r>
        <w:rPr>
          <w:rFonts w:hint="eastAsia" w:ascii="宋体" w:hAnsi="宋体" w:eastAsia="宋体" w:cs="宋体"/>
          <w:b/>
          <w:bCs/>
          <w:sz w:val="32"/>
          <w:szCs w:val="18"/>
        </w:rPr>
        <w:tab/>
      </w:r>
      <w:r>
        <w:rPr>
          <w:rFonts w:hint="eastAsia" w:ascii="宋体" w:hAnsi="宋体" w:eastAsia="宋体" w:cs="宋体"/>
          <w:b/>
          <w:bCs/>
          <w:sz w:val="32"/>
          <w:szCs w:val="18"/>
        </w:rPr>
        <w:fldChar w:fldCharType="begin"/>
      </w:r>
      <w:r>
        <w:rPr>
          <w:rFonts w:hint="eastAsia" w:ascii="宋体" w:hAnsi="宋体" w:eastAsia="宋体" w:cs="宋体"/>
          <w:b/>
          <w:bCs/>
          <w:sz w:val="32"/>
          <w:szCs w:val="18"/>
        </w:rPr>
        <w:instrText xml:space="preserve"> PAGEREF _Toc17309 \h </w:instrText>
      </w:r>
      <w:r>
        <w:rPr>
          <w:rFonts w:hint="eastAsia" w:ascii="宋体" w:hAnsi="宋体" w:eastAsia="宋体" w:cs="宋体"/>
          <w:b/>
          <w:bCs/>
          <w:sz w:val="32"/>
          <w:szCs w:val="18"/>
        </w:rPr>
        <w:fldChar w:fldCharType="separate"/>
      </w:r>
      <w:r>
        <w:rPr>
          <w:rFonts w:hint="eastAsia" w:ascii="宋体" w:hAnsi="宋体" w:eastAsia="宋体" w:cs="宋体"/>
          <w:b/>
          <w:bCs/>
          <w:sz w:val="32"/>
          <w:szCs w:val="18"/>
        </w:rPr>
        <w:t>31</w:t>
      </w:r>
      <w:r>
        <w:rPr>
          <w:rFonts w:hint="eastAsia" w:ascii="宋体" w:hAnsi="宋体" w:eastAsia="宋体" w:cs="宋体"/>
          <w:b/>
          <w:bCs/>
          <w:sz w:val="32"/>
          <w:szCs w:val="18"/>
        </w:rPr>
        <w:fldChar w:fldCharType="end"/>
      </w:r>
      <w:r>
        <w:rPr>
          <w:rFonts w:hint="eastAsia" w:ascii="宋体" w:hAnsi="宋体" w:eastAsia="宋体" w:cs="宋体"/>
          <w:b/>
          <w:bCs/>
          <w:color w:val="auto"/>
          <w:sz w:val="32"/>
          <w:szCs w:val="24"/>
        </w:rPr>
        <w:fldChar w:fldCharType="end"/>
      </w:r>
    </w:p>
    <w:p>
      <w:pPr>
        <w:pStyle w:val="20"/>
        <w:tabs>
          <w:tab w:val="right" w:leader="dot" w:pos="9303"/>
        </w:tabs>
        <w:spacing w:line="600" w:lineRule="auto"/>
        <w:rPr>
          <w:rFonts w:hint="eastAsia" w:ascii="宋体" w:hAnsi="宋体" w:eastAsia="宋体" w:cs="宋体"/>
          <w:b/>
          <w:bCs/>
          <w:sz w:val="32"/>
          <w:szCs w:val="18"/>
        </w:rPr>
      </w:pPr>
      <w:r>
        <w:rPr>
          <w:rFonts w:hint="eastAsia" w:ascii="宋体" w:hAnsi="宋体" w:eastAsia="宋体" w:cs="宋体"/>
          <w:b/>
          <w:bCs/>
          <w:color w:val="auto"/>
          <w:sz w:val="32"/>
          <w:szCs w:val="24"/>
        </w:rPr>
        <w:fldChar w:fldCharType="begin"/>
      </w:r>
      <w:r>
        <w:rPr>
          <w:rFonts w:hint="eastAsia" w:ascii="宋体" w:hAnsi="宋体" w:eastAsia="宋体" w:cs="宋体"/>
          <w:b/>
          <w:bCs/>
          <w:sz w:val="32"/>
          <w:szCs w:val="24"/>
        </w:rPr>
        <w:instrText xml:space="preserve"> HYPERLINK \l _Toc16076 </w:instrText>
      </w:r>
      <w:r>
        <w:rPr>
          <w:rFonts w:hint="eastAsia" w:ascii="宋体" w:hAnsi="宋体" w:eastAsia="宋体" w:cs="宋体"/>
          <w:b/>
          <w:bCs/>
          <w:sz w:val="32"/>
          <w:szCs w:val="24"/>
        </w:rPr>
        <w:fldChar w:fldCharType="separate"/>
      </w:r>
      <w:r>
        <w:rPr>
          <w:rFonts w:hint="eastAsia" w:ascii="宋体" w:hAnsi="宋体" w:eastAsia="宋体" w:cs="宋体"/>
          <w:b/>
          <w:bCs/>
          <w:sz w:val="32"/>
          <w:szCs w:val="28"/>
          <w:lang w:val="zh-CN" w:eastAsia="zh-CN"/>
        </w:rPr>
        <w:t>第四部分</w:t>
      </w:r>
      <w:r>
        <w:rPr>
          <w:rFonts w:hint="eastAsia" w:ascii="宋体" w:hAnsi="宋体" w:eastAsia="宋体" w:cs="宋体"/>
          <w:b/>
          <w:bCs/>
          <w:sz w:val="32"/>
          <w:szCs w:val="28"/>
          <w:lang w:val="en-US" w:eastAsia="zh-CN"/>
        </w:rPr>
        <w:t xml:space="preserve"> </w:t>
      </w:r>
      <w:r>
        <w:rPr>
          <w:rFonts w:hint="eastAsia" w:ascii="宋体" w:hAnsi="宋体" w:eastAsia="宋体" w:cs="宋体"/>
          <w:b/>
          <w:bCs/>
          <w:sz w:val="32"/>
          <w:szCs w:val="28"/>
          <w:lang w:val="zh-CN" w:eastAsia="zh-CN"/>
        </w:rPr>
        <w:t>工程量清单</w:t>
      </w:r>
      <w:r>
        <w:rPr>
          <w:rFonts w:hint="eastAsia" w:ascii="宋体" w:hAnsi="宋体" w:eastAsia="宋体" w:cs="宋体"/>
          <w:b/>
          <w:bCs/>
          <w:sz w:val="32"/>
          <w:szCs w:val="18"/>
        </w:rPr>
        <w:tab/>
      </w:r>
      <w:r>
        <w:rPr>
          <w:rFonts w:hint="eastAsia" w:ascii="宋体" w:hAnsi="宋体" w:eastAsia="宋体" w:cs="宋体"/>
          <w:b/>
          <w:bCs/>
          <w:sz w:val="32"/>
          <w:szCs w:val="18"/>
        </w:rPr>
        <w:fldChar w:fldCharType="begin"/>
      </w:r>
      <w:r>
        <w:rPr>
          <w:rFonts w:hint="eastAsia" w:ascii="宋体" w:hAnsi="宋体" w:eastAsia="宋体" w:cs="宋体"/>
          <w:b/>
          <w:bCs/>
          <w:sz w:val="32"/>
          <w:szCs w:val="18"/>
        </w:rPr>
        <w:instrText xml:space="preserve"> PAGEREF _Toc16076 \h </w:instrText>
      </w:r>
      <w:r>
        <w:rPr>
          <w:rFonts w:hint="eastAsia" w:ascii="宋体" w:hAnsi="宋体" w:eastAsia="宋体" w:cs="宋体"/>
          <w:b/>
          <w:bCs/>
          <w:sz w:val="32"/>
          <w:szCs w:val="18"/>
        </w:rPr>
        <w:fldChar w:fldCharType="separate"/>
      </w:r>
      <w:r>
        <w:rPr>
          <w:rFonts w:hint="eastAsia" w:ascii="宋体" w:hAnsi="宋体" w:eastAsia="宋体" w:cs="宋体"/>
          <w:b/>
          <w:bCs/>
          <w:sz w:val="32"/>
          <w:szCs w:val="18"/>
        </w:rPr>
        <w:t>33</w:t>
      </w:r>
      <w:r>
        <w:rPr>
          <w:rFonts w:hint="eastAsia" w:ascii="宋体" w:hAnsi="宋体" w:eastAsia="宋体" w:cs="宋体"/>
          <w:b/>
          <w:bCs/>
          <w:sz w:val="32"/>
          <w:szCs w:val="18"/>
        </w:rPr>
        <w:fldChar w:fldCharType="end"/>
      </w:r>
      <w:r>
        <w:rPr>
          <w:rFonts w:hint="eastAsia" w:ascii="宋体" w:hAnsi="宋体" w:eastAsia="宋体" w:cs="宋体"/>
          <w:b/>
          <w:bCs/>
          <w:color w:val="auto"/>
          <w:sz w:val="32"/>
          <w:szCs w:val="24"/>
        </w:rPr>
        <w:fldChar w:fldCharType="end"/>
      </w:r>
    </w:p>
    <w:p>
      <w:pPr>
        <w:pStyle w:val="20"/>
        <w:tabs>
          <w:tab w:val="right" w:leader="dot" w:pos="9303"/>
        </w:tabs>
        <w:spacing w:line="600" w:lineRule="auto"/>
        <w:rPr>
          <w:rFonts w:hint="eastAsia" w:ascii="宋体" w:hAnsi="宋体" w:eastAsia="宋体" w:cs="宋体"/>
          <w:b/>
          <w:bCs/>
          <w:sz w:val="32"/>
          <w:szCs w:val="18"/>
        </w:rPr>
      </w:pPr>
      <w:r>
        <w:rPr>
          <w:rFonts w:hint="eastAsia" w:ascii="宋体" w:hAnsi="宋体" w:eastAsia="宋体" w:cs="宋体"/>
          <w:b/>
          <w:bCs/>
          <w:color w:val="auto"/>
          <w:sz w:val="32"/>
          <w:szCs w:val="24"/>
        </w:rPr>
        <w:fldChar w:fldCharType="begin"/>
      </w:r>
      <w:r>
        <w:rPr>
          <w:rFonts w:hint="eastAsia" w:ascii="宋体" w:hAnsi="宋体" w:eastAsia="宋体" w:cs="宋体"/>
          <w:b/>
          <w:bCs/>
          <w:sz w:val="32"/>
          <w:szCs w:val="24"/>
        </w:rPr>
        <w:instrText xml:space="preserve"> HYPERLINK \l _Toc15147 </w:instrText>
      </w:r>
      <w:r>
        <w:rPr>
          <w:rFonts w:hint="eastAsia" w:ascii="宋体" w:hAnsi="宋体" w:eastAsia="宋体" w:cs="宋体"/>
          <w:b/>
          <w:bCs/>
          <w:sz w:val="32"/>
          <w:szCs w:val="24"/>
        </w:rPr>
        <w:fldChar w:fldCharType="separate"/>
      </w:r>
      <w:r>
        <w:rPr>
          <w:rFonts w:hint="eastAsia" w:ascii="宋体" w:hAnsi="宋体" w:eastAsia="宋体" w:cs="宋体"/>
          <w:b/>
          <w:bCs/>
          <w:sz w:val="32"/>
          <w:szCs w:val="28"/>
          <w:lang w:val="zh-CN" w:eastAsia="zh-CN" w:bidi="ar-SA"/>
        </w:rPr>
        <w:t>第五部分 评审办法</w:t>
      </w:r>
      <w:r>
        <w:rPr>
          <w:rFonts w:hint="eastAsia" w:ascii="宋体" w:hAnsi="宋体" w:eastAsia="宋体" w:cs="宋体"/>
          <w:b/>
          <w:bCs/>
          <w:sz w:val="32"/>
          <w:szCs w:val="18"/>
        </w:rPr>
        <w:tab/>
      </w:r>
      <w:r>
        <w:rPr>
          <w:rFonts w:hint="eastAsia" w:ascii="宋体" w:hAnsi="宋体" w:eastAsia="宋体" w:cs="宋体"/>
          <w:b/>
          <w:bCs/>
          <w:sz w:val="32"/>
          <w:szCs w:val="18"/>
        </w:rPr>
        <w:fldChar w:fldCharType="begin"/>
      </w:r>
      <w:r>
        <w:rPr>
          <w:rFonts w:hint="eastAsia" w:ascii="宋体" w:hAnsi="宋体" w:eastAsia="宋体" w:cs="宋体"/>
          <w:b/>
          <w:bCs/>
          <w:sz w:val="32"/>
          <w:szCs w:val="18"/>
        </w:rPr>
        <w:instrText xml:space="preserve"> PAGEREF _Toc15147 \h </w:instrText>
      </w:r>
      <w:r>
        <w:rPr>
          <w:rFonts w:hint="eastAsia" w:ascii="宋体" w:hAnsi="宋体" w:eastAsia="宋体" w:cs="宋体"/>
          <w:b/>
          <w:bCs/>
          <w:sz w:val="32"/>
          <w:szCs w:val="18"/>
        </w:rPr>
        <w:fldChar w:fldCharType="separate"/>
      </w:r>
      <w:r>
        <w:rPr>
          <w:rFonts w:hint="eastAsia" w:ascii="宋体" w:hAnsi="宋体" w:eastAsia="宋体" w:cs="宋体"/>
          <w:b/>
          <w:bCs/>
          <w:sz w:val="32"/>
          <w:szCs w:val="18"/>
        </w:rPr>
        <w:t>38</w:t>
      </w:r>
      <w:r>
        <w:rPr>
          <w:rFonts w:hint="eastAsia" w:ascii="宋体" w:hAnsi="宋体" w:eastAsia="宋体" w:cs="宋体"/>
          <w:b/>
          <w:bCs/>
          <w:sz w:val="32"/>
          <w:szCs w:val="18"/>
        </w:rPr>
        <w:fldChar w:fldCharType="end"/>
      </w:r>
      <w:r>
        <w:rPr>
          <w:rFonts w:hint="eastAsia" w:ascii="宋体" w:hAnsi="宋体" w:eastAsia="宋体" w:cs="宋体"/>
          <w:b/>
          <w:bCs/>
          <w:color w:val="auto"/>
          <w:sz w:val="32"/>
          <w:szCs w:val="24"/>
        </w:rPr>
        <w:fldChar w:fldCharType="end"/>
      </w:r>
    </w:p>
    <w:p>
      <w:pPr>
        <w:pStyle w:val="20"/>
        <w:tabs>
          <w:tab w:val="right" w:leader="dot" w:pos="9303"/>
        </w:tabs>
        <w:spacing w:line="600" w:lineRule="auto"/>
        <w:rPr>
          <w:rFonts w:hint="eastAsia" w:ascii="宋体" w:hAnsi="宋体" w:eastAsia="宋体" w:cs="宋体"/>
          <w:b/>
          <w:bCs/>
          <w:sz w:val="32"/>
          <w:szCs w:val="18"/>
        </w:rPr>
      </w:pPr>
      <w:r>
        <w:rPr>
          <w:rFonts w:hint="eastAsia" w:ascii="宋体" w:hAnsi="宋体" w:eastAsia="宋体" w:cs="宋体"/>
          <w:b/>
          <w:bCs/>
          <w:color w:val="auto"/>
          <w:sz w:val="32"/>
          <w:szCs w:val="24"/>
        </w:rPr>
        <w:fldChar w:fldCharType="begin"/>
      </w:r>
      <w:r>
        <w:rPr>
          <w:rFonts w:hint="eastAsia" w:ascii="宋体" w:hAnsi="宋体" w:eastAsia="宋体" w:cs="宋体"/>
          <w:b/>
          <w:bCs/>
          <w:sz w:val="32"/>
          <w:szCs w:val="24"/>
        </w:rPr>
        <w:instrText xml:space="preserve"> HYPERLINK \l _Toc12962 </w:instrText>
      </w:r>
      <w:r>
        <w:rPr>
          <w:rFonts w:hint="eastAsia" w:ascii="宋体" w:hAnsi="宋体" w:eastAsia="宋体" w:cs="宋体"/>
          <w:b/>
          <w:bCs/>
          <w:sz w:val="32"/>
          <w:szCs w:val="24"/>
        </w:rPr>
        <w:fldChar w:fldCharType="separate"/>
      </w:r>
      <w:r>
        <w:rPr>
          <w:rFonts w:hint="eastAsia" w:ascii="宋体" w:hAnsi="宋体" w:eastAsia="宋体" w:cs="宋体"/>
          <w:b/>
          <w:bCs/>
          <w:sz w:val="32"/>
          <w:szCs w:val="36"/>
          <w:lang w:eastAsia="zh-CN"/>
        </w:rPr>
        <w:t>第六部分</w:t>
      </w:r>
      <w:r>
        <w:rPr>
          <w:rFonts w:hint="eastAsia" w:ascii="宋体" w:hAnsi="宋体" w:eastAsia="宋体" w:cs="宋体"/>
          <w:b/>
          <w:bCs/>
          <w:sz w:val="32"/>
          <w:szCs w:val="36"/>
          <w:lang w:val="en-US" w:eastAsia="zh-CN"/>
        </w:rPr>
        <w:t xml:space="preserve"> </w:t>
      </w:r>
      <w:r>
        <w:rPr>
          <w:rFonts w:hint="eastAsia" w:ascii="宋体" w:hAnsi="宋体" w:eastAsia="宋体" w:cs="宋体"/>
          <w:b/>
          <w:bCs/>
          <w:sz w:val="32"/>
          <w:szCs w:val="36"/>
        </w:rPr>
        <w:t>合同</w:t>
      </w:r>
      <w:r>
        <w:rPr>
          <w:rFonts w:hint="eastAsia" w:ascii="宋体" w:hAnsi="宋体" w:eastAsia="宋体" w:cs="宋体"/>
          <w:b/>
          <w:bCs/>
          <w:sz w:val="32"/>
          <w:szCs w:val="36"/>
          <w:lang w:eastAsia="zh-CN"/>
        </w:rPr>
        <w:t>主要</w:t>
      </w:r>
      <w:r>
        <w:rPr>
          <w:rFonts w:hint="eastAsia" w:ascii="宋体" w:hAnsi="宋体" w:eastAsia="宋体" w:cs="宋体"/>
          <w:b/>
          <w:bCs/>
          <w:sz w:val="32"/>
          <w:szCs w:val="36"/>
        </w:rPr>
        <w:t>条款</w:t>
      </w:r>
      <w:r>
        <w:rPr>
          <w:rFonts w:hint="eastAsia" w:ascii="宋体" w:hAnsi="宋体" w:eastAsia="宋体" w:cs="宋体"/>
          <w:b/>
          <w:bCs/>
          <w:sz w:val="32"/>
          <w:szCs w:val="18"/>
        </w:rPr>
        <w:tab/>
      </w:r>
      <w:r>
        <w:rPr>
          <w:rFonts w:hint="eastAsia" w:ascii="宋体" w:hAnsi="宋体" w:eastAsia="宋体" w:cs="宋体"/>
          <w:b/>
          <w:bCs/>
          <w:sz w:val="32"/>
          <w:szCs w:val="18"/>
        </w:rPr>
        <w:fldChar w:fldCharType="begin"/>
      </w:r>
      <w:r>
        <w:rPr>
          <w:rFonts w:hint="eastAsia" w:ascii="宋体" w:hAnsi="宋体" w:eastAsia="宋体" w:cs="宋体"/>
          <w:b/>
          <w:bCs/>
          <w:sz w:val="32"/>
          <w:szCs w:val="18"/>
        </w:rPr>
        <w:instrText xml:space="preserve"> PAGEREF _Toc12962 \h </w:instrText>
      </w:r>
      <w:r>
        <w:rPr>
          <w:rFonts w:hint="eastAsia" w:ascii="宋体" w:hAnsi="宋体" w:eastAsia="宋体" w:cs="宋体"/>
          <w:b/>
          <w:bCs/>
          <w:sz w:val="32"/>
          <w:szCs w:val="18"/>
        </w:rPr>
        <w:fldChar w:fldCharType="separate"/>
      </w:r>
      <w:r>
        <w:rPr>
          <w:rFonts w:hint="eastAsia" w:ascii="宋体" w:hAnsi="宋体" w:eastAsia="宋体" w:cs="宋体"/>
          <w:b/>
          <w:bCs/>
          <w:sz w:val="32"/>
          <w:szCs w:val="18"/>
        </w:rPr>
        <w:t>43</w:t>
      </w:r>
      <w:r>
        <w:rPr>
          <w:rFonts w:hint="eastAsia" w:ascii="宋体" w:hAnsi="宋体" w:eastAsia="宋体" w:cs="宋体"/>
          <w:b/>
          <w:bCs/>
          <w:sz w:val="32"/>
          <w:szCs w:val="18"/>
        </w:rPr>
        <w:fldChar w:fldCharType="end"/>
      </w:r>
      <w:r>
        <w:rPr>
          <w:rFonts w:hint="eastAsia" w:ascii="宋体" w:hAnsi="宋体" w:eastAsia="宋体" w:cs="宋体"/>
          <w:b/>
          <w:bCs/>
          <w:color w:val="auto"/>
          <w:sz w:val="32"/>
          <w:szCs w:val="24"/>
        </w:rPr>
        <w:fldChar w:fldCharType="end"/>
      </w:r>
    </w:p>
    <w:p>
      <w:pPr>
        <w:pStyle w:val="20"/>
        <w:tabs>
          <w:tab w:val="right" w:leader="dot" w:pos="9303"/>
        </w:tabs>
        <w:spacing w:line="600" w:lineRule="auto"/>
        <w:rPr>
          <w:rFonts w:hint="eastAsia" w:ascii="宋体" w:hAnsi="宋体" w:eastAsia="宋体" w:cs="宋体"/>
          <w:b/>
          <w:bCs/>
          <w:sz w:val="32"/>
          <w:szCs w:val="18"/>
        </w:rPr>
      </w:pPr>
      <w:r>
        <w:rPr>
          <w:rFonts w:hint="eastAsia" w:ascii="宋体" w:hAnsi="宋体" w:eastAsia="宋体" w:cs="宋体"/>
          <w:b/>
          <w:bCs/>
          <w:color w:val="auto"/>
          <w:sz w:val="32"/>
          <w:szCs w:val="24"/>
        </w:rPr>
        <w:fldChar w:fldCharType="begin"/>
      </w:r>
      <w:r>
        <w:rPr>
          <w:rFonts w:hint="eastAsia" w:ascii="宋体" w:hAnsi="宋体" w:eastAsia="宋体" w:cs="宋体"/>
          <w:b/>
          <w:bCs/>
          <w:sz w:val="32"/>
          <w:szCs w:val="24"/>
        </w:rPr>
        <w:instrText xml:space="preserve"> HYPERLINK \l _Toc1454 </w:instrText>
      </w:r>
      <w:r>
        <w:rPr>
          <w:rFonts w:hint="eastAsia" w:ascii="宋体" w:hAnsi="宋体" w:eastAsia="宋体" w:cs="宋体"/>
          <w:b/>
          <w:bCs/>
          <w:sz w:val="32"/>
          <w:szCs w:val="24"/>
        </w:rPr>
        <w:fldChar w:fldCharType="separate"/>
      </w:r>
      <w:r>
        <w:rPr>
          <w:rFonts w:hint="eastAsia" w:ascii="宋体" w:hAnsi="宋体" w:eastAsia="宋体" w:cs="宋体"/>
          <w:b/>
          <w:bCs/>
          <w:sz w:val="32"/>
          <w:szCs w:val="36"/>
        </w:rPr>
        <w:t>第</w:t>
      </w:r>
      <w:r>
        <w:rPr>
          <w:rFonts w:hint="eastAsia" w:ascii="宋体" w:hAnsi="宋体" w:eastAsia="宋体" w:cs="宋体"/>
          <w:b/>
          <w:bCs/>
          <w:sz w:val="32"/>
          <w:szCs w:val="36"/>
          <w:lang w:eastAsia="zh-CN"/>
        </w:rPr>
        <w:t>七</w:t>
      </w:r>
      <w:r>
        <w:rPr>
          <w:rFonts w:hint="eastAsia" w:ascii="宋体" w:hAnsi="宋体" w:eastAsia="宋体" w:cs="宋体"/>
          <w:b/>
          <w:bCs/>
          <w:sz w:val="32"/>
          <w:szCs w:val="36"/>
        </w:rPr>
        <w:t>部分 谈判响应文件格式</w:t>
      </w:r>
      <w:r>
        <w:rPr>
          <w:rFonts w:hint="eastAsia" w:ascii="宋体" w:hAnsi="宋体" w:eastAsia="宋体" w:cs="宋体"/>
          <w:b/>
          <w:bCs/>
          <w:sz w:val="32"/>
          <w:szCs w:val="18"/>
        </w:rPr>
        <w:tab/>
      </w:r>
      <w:r>
        <w:rPr>
          <w:rFonts w:hint="eastAsia" w:ascii="宋体" w:hAnsi="宋体" w:eastAsia="宋体" w:cs="宋体"/>
          <w:b/>
          <w:bCs/>
          <w:sz w:val="32"/>
          <w:szCs w:val="18"/>
        </w:rPr>
        <w:fldChar w:fldCharType="begin"/>
      </w:r>
      <w:r>
        <w:rPr>
          <w:rFonts w:hint="eastAsia" w:ascii="宋体" w:hAnsi="宋体" w:eastAsia="宋体" w:cs="宋体"/>
          <w:b/>
          <w:bCs/>
          <w:sz w:val="32"/>
          <w:szCs w:val="18"/>
        </w:rPr>
        <w:instrText xml:space="preserve"> PAGEREF _Toc1454 \h </w:instrText>
      </w:r>
      <w:r>
        <w:rPr>
          <w:rFonts w:hint="eastAsia" w:ascii="宋体" w:hAnsi="宋体" w:eastAsia="宋体" w:cs="宋体"/>
          <w:b/>
          <w:bCs/>
          <w:sz w:val="32"/>
          <w:szCs w:val="18"/>
        </w:rPr>
        <w:fldChar w:fldCharType="separate"/>
      </w:r>
      <w:r>
        <w:rPr>
          <w:rFonts w:hint="eastAsia" w:ascii="宋体" w:hAnsi="宋体" w:eastAsia="宋体" w:cs="宋体"/>
          <w:b/>
          <w:bCs/>
          <w:sz w:val="32"/>
          <w:szCs w:val="18"/>
        </w:rPr>
        <w:t>47</w:t>
      </w:r>
      <w:r>
        <w:rPr>
          <w:rFonts w:hint="eastAsia" w:ascii="宋体" w:hAnsi="宋体" w:eastAsia="宋体" w:cs="宋体"/>
          <w:b/>
          <w:bCs/>
          <w:sz w:val="32"/>
          <w:szCs w:val="18"/>
        </w:rPr>
        <w:fldChar w:fldCharType="end"/>
      </w:r>
      <w:r>
        <w:rPr>
          <w:rFonts w:hint="eastAsia" w:ascii="宋体" w:hAnsi="宋体" w:eastAsia="宋体" w:cs="宋体"/>
          <w:b/>
          <w:bCs/>
          <w:color w:val="auto"/>
          <w:sz w:val="32"/>
          <w:szCs w:val="24"/>
        </w:rPr>
        <w:fldChar w:fldCharType="end"/>
      </w:r>
    </w:p>
    <w:p>
      <w:pPr>
        <w:pStyle w:val="21"/>
        <w:tabs>
          <w:tab w:val="right" w:leader="dot" w:pos="9303"/>
          <w:tab w:val="clear" w:pos="8296"/>
        </w:tabs>
        <w:spacing w:line="600" w:lineRule="auto"/>
        <w:rPr>
          <w:rFonts w:hint="eastAsia" w:ascii="宋体" w:hAnsi="宋体" w:eastAsia="宋体" w:cs="宋体"/>
          <w:b/>
          <w:bCs/>
          <w:sz w:val="32"/>
          <w:szCs w:val="18"/>
        </w:rPr>
      </w:pPr>
    </w:p>
    <w:p>
      <w:pPr>
        <w:spacing w:line="6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32"/>
          <w:szCs w:val="24"/>
        </w:rPr>
        <w:fldChar w:fldCharType="end"/>
      </w:r>
    </w:p>
    <w:p>
      <w:pPr>
        <w:pStyle w:val="2"/>
        <w:spacing w:line="600" w:lineRule="auto"/>
        <w:rPr>
          <w:rFonts w:hint="eastAsia" w:ascii="宋体" w:hAnsi="宋体" w:eastAsia="宋体" w:cs="宋体"/>
          <w:b/>
          <w:bCs/>
          <w:color w:val="auto"/>
          <w:sz w:val="24"/>
          <w:szCs w:val="24"/>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pStyle w:val="2"/>
        <w:rPr>
          <w:rFonts w:hint="eastAsia" w:ascii="宋体" w:hAnsi="宋体" w:eastAsia="宋体" w:cs="宋体"/>
          <w:color w:val="auto"/>
        </w:rPr>
      </w:pPr>
    </w:p>
    <w:p>
      <w:pPr>
        <w:pStyle w:val="2"/>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bookmarkStart w:id="0" w:name="_Toc29307"/>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450" w:lineRule="exact"/>
        <w:ind w:left="0" w:right="0" w:firstLine="0"/>
        <w:textAlignment w:val="baseline"/>
        <w:rPr>
          <w:rFonts w:hint="eastAsia" w:ascii="宋体" w:hAnsi="宋体" w:eastAsia="宋体" w:cs="宋体"/>
          <w:b/>
          <w:bCs/>
          <w:i w:val="0"/>
          <w:iCs w:val="0"/>
          <w:caps w:val="0"/>
          <w:color w:val="333333"/>
          <w:spacing w:val="0"/>
          <w:sz w:val="30"/>
          <w:szCs w:val="30"/>
        </w:rPr>
      </w:pPr>
      <w:bookmarkStart w:id="1" w:name="_Toc3948"/>
      <w:bookmarkStart w:id="2" w:name="_Toc445306493"/>
      <w:bookmarkStart w:id="3" w:name="_Toc424636365"/>
      <w:r>
        <w:rPr>
          <w:rFonts w:hint="eastAsia" w:ascii="宋体" w:hAnsi="宋体" w:eastAsia="宋体" w:cs="宋体"/>
          <w:b/>
          <w:bCs/>
          <w:i w:val="0"/>
          <w:iCs w:val="0"/>
          <w:caps w:val="0"/>
          <w:color w:val="333333"/>
          <w:spacing w:val="0"/>
          <w:sz w:val="30"/>
          <w:szCs w:val="30"/>
          <w:shd w:val="clear" w:fill="FFFFFF"/>
          <w:vertAlign w:val="baseline"/>
        </w:rPr>
        <w:t>府谷县黄甫镇段寨村口至村委会道路提升改造工程竞争性谈判公告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jc w:val="left"/>
        <w:textAlignment w:val="baseline"/>
        <w:rPr>
          <w:rFonts w:hint="eastAsia" w:ascii="宋体" w:hAnsi="宋体" w:eastAsia="宋体" w:cs="宋体"/>
          <w:b w:val="0"/>
          <w:bCs w:val="0"/>
          <w:sz w:val="22"/>
          <w:szCs w:val="22"/>
        </w:rPr>
      </w:pPr>
      <w:r>
        <w:rPr>
          <w:rStyle w:val="27"/>
          <w:rFonts w:hint="eastAsia" w:ascii="宋体" w:hAnsi="宋体" w:eastAsia="宋体" w:cs="宋体"/>
          <w:b/>
          <w:bCs/>
          <w:i w:val="0"/>
          <w:iCs w:val="0"/>
          <w:caps w:val="0"/>
          <w:color w:val="333333"/>
          <w:spacing w:val="0"/>
          <w:sz w:val="22"/>
          <w:szCs w:val="22"/>
          <w:shd w:val="clear" w:fill="FFFFFF"/>
          <w:vertAlign w:val="baseline"/>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i w:val="0"/>
          <w:iCs w:val="0"/>
          <w:caps w:val="0"/>
          <w:color w:val="333333"/>
          <w:spacing w:val="0"/>
          <w:sz w:val="22"/>
          <w:szCs w:val="22"/>
          <w:shd w:val="clear" w:fill="FFFFFF"/>
          <w:vertAlign w:val="baseline"/>
        </w:rPr>
      </w:pPr>
      <w:r>
        <w:rPr>
          <w:rFonts w:hint="eastAsia" w:ascii="宋体" w:hAnsi="宋体" w:eastAsia="宋体" w:cs="宋体"/>
          <w:i w:val="0"/>
          <w:iCs w:val="0"/>
          <w:caps w:val="0"/>
          <w:color w:val="333333"/>
          <w:spacing w:val="0"/>
          <w:sz w:val="22"/>
          <w:szCs w:val="22"/>
          <w:shd w:val="clear" w:fill="FFFFFF"/>
          <w:vertAlign w:val="baseline"/>
        </w:rPr>
        <w:t>府谷县黄甫镇段寨村口至村委会道路提升改造工程采购项目的潜在供应商应在登录全国公共资源交易中心平台（陕西省）使用CA锁报名后自行下载获取采购文件，获取采购文件，并于 2022年09月30日 14时00分 （北京时间）前提交响应文件。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b w:val="0"/>
          <w:bCs w:val="0"/>
          <w:sz w:val="22"/>
          <w:szCs w:val="22"/>
        </w:rPr>
      </w:pPr>
      <w:r>
        <w:rPr>
          <w:rStyle w:val="27"/>
          <w:rFonts w:hint="eastAsia" w:ascii="宋体" w:hAnsi="宋体" w:eastAsia="宋体" w:cs="宋体"/>
          <w:b/>
          <w:bCs/>
          <w:i w:val="0"/>
          <w:iCs w:val="0"/>
          <w:caps w:val="0"/>
          <w:color w:val="333333"/>
          <w:spacing w:val="0"/>
          <w:sz w:val="22"/>
          <w:szCs w:val="22"/>
          <w:shd w:val="clear" w:fill="FFFFFF"/>
          <w:vertAlign w:val="baseline"/>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项目编号：GZH-ZB-20220962</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项目名称：府谷县黄甫镇段寨村口至村委会道路提升改造工程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预算金额：1,806,701.51元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合同包1(府谷县黄甫镇段寨村口至村委会道路提升改造工程):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63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合同包预算金额：1,806,701.51元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63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合同包最高限价：1,806,701.51元</w:t>
      </w:r>
    </w:p>
    <w:tbl>
      <w:tblPr>
        <w:tblStyle w:val="25"/>
        <w:tblW w:w="1051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86"/>
        <w:gridCol w:w="1394"/>
        <w:gridCol w:w="2312"/>
        <w:gridCol w:w="1173"/>
        <w:gridCol w:w="1245"/>
        <w:gridCol w:w="1760"/>
        <w:gridCol w:w="1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46" w:hRule="atLeast"/>
          <w:tblHeader/>
        </w:trPr>
        <w:tc>
          <w:tcPr>
            <w:tcW w:w="9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5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品目号</w:t>
            </w:r>
          </w:p>
        </w:tc>
        <w:tc>
          <w:tcPr>
            <w:tcW w:w="13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5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品目名称</w:t>
            </w:r>
          </w:p>
        </w:tc>
        <w:tc>
          <w:tcPr>
            <w:tcW w:w="23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5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采购标的</w:t>
            </w:r>
          </w:p>
        </w:tc>
        <w:tc>
          <w:tcPr>
            <w:tcW w:w="117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5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数量（单位）</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5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技术规格、参数及要求</w:t>
            </w:r>
          </w:p>
        </w:tc>
        <w:tc>
          <w:tcPr>
            <w:tcW w:w="17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5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品目预算(元)</w:t>
            </w:r>
          </w:p>
        </w:tc>
        <w:tc>
          <w:tcPr>
            <w:tcW w:w="16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50" w:lineRule="exact"/>
              <w:ind w:left="0" w:right="0"/>
              <w:jc w:val="center"/>
              <w:textAlignment w:val="center"/>
              <w:rPr>
                <w:rFonts w:hint="eastAsia" w:ascii="宋体" w:hAnsi="宋体" w:eastAsia="宋体" w:cs="宋体"/>
                <w:b/>
                <w:bCs/>
                <w:sz w:val="22"/>
                <w:szCs w:val="22"/>
              </w:rPr>
            </w:pPr>
            <w:r>
              <w:rPr>
                <w:rFonts w:hint="eastAsia" w:ascii="宋体" w:hAnsi="宋体" w:eastAsia="宋体" w:cs="宋体"/>
                <w:b/>
                <w:bCs/>
                <w:kern w:val="0"/>
                <w:sz w:val="22"/>
                <w:szCs w:val="22"/>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27" w:hRule="atLeast"/>
        </w:trPr>
        <w:tc>
          <w:tcPr>
            <w:tcW w:w="9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50" w:lineRule="exact"/>
              <w:ind w:left="0" w:right="0"/>
              <w:jc w:val="center"/>
              <w:textAlignment w:val="center"/>
              <w:rPr>
                <w:rFonts w:hint="eastAsia" w:ascii="宋体" w:hAnsi="宋体" w:eastAsia="宋体" w:cs="宋体"/>
                <w:sz w:val="22"/>
                <w:szCs w:val="22"/>
              </w:rPr>
            </w:pPr>
            <w:r>
              <w:rPr>
                <w:rFonts w:hint="eastAsia" w:ascii="宋体" w:hAnsi="宋体" w:eastAsia="宋体" w:cs="宋体"/>
                <w:kern w:val="0"/>
                <w:sz w:val="22"/>
                <w:szCs w:val="22"/>
                <w:lang w:val="en-US" w:eastAsia="zh-CN" w:bidi="ar"/>
              </w:rPr>
              <w:t>1-1</w:t>
            </w:r>
          </w:p>
        </w:tc>
        <w:tc>
          <w:tcPr>
            <w:tcW w:w="13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50" w:lineRule="exact"/>
              <w:ind w:left="0" w:right="0"/>
              <w:jc w:val="center"/>
              <w:textAlignment w:val="center"/>
              <w:rPr>
                <w:rFonts w:hint="eastAsia" w:ascii="宋体" w:hAnsi="宋体" w:eastAsia="宋体" w:cs="宋体"/>
                <w:sz w:val="22"/>
                <w:szCs w:val="22"/>
              </w:rPr>
            </w:pPr>
            <w:r>
              <w:rPr>
                <w:rFonts w:hint="eastAsia" w:ascii="宋体" w:hAnsi="宋体" w:eastAsia="宋体" w:cs="宋体"/>
                <w:kern w:val="0"/>
                <w:sz w:val="22"/>
                <w:szCs w:val="22"/>
                <w:lang w:val="en-US" w:eastAsia="zh-CN" w:bidi="ar"/>
              </w:rPr>
              <w:t>其他市政工程施工</w:t>
            </w:r>
          </w:p>
        </w:tc>
        <w:tc>
          <w:tcPr>
            <w:tcW w:w="23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50" w:lineRule="exact"/>
              <w:ind w:left="0" w:right="0"/>
              <w:jc w:val="center"/>
              <w:textAlignment w:val="center"/>
              <w:rPr>
                <w:rFonts w:hint="eastAsia" w:ascii="宋体" w:hAnsi="宋体" w:eastAsia="宋体" w:cs="宋体"/>
                <w:sz w:val="22"/>
                <w:szCs w:val="22"/>
              </w:rPr>
            </w:pPr>
            <w:r>
              <w:rPr>
                <w:rFonts w:hint="eastAsia" w:ascii="宋体" w:hAnsi="宋体" w:eastAsia="宋体" w:cs="宋体"/>
                <w:kern w:val="0"/>
                <w:sz w:val="22"/>
                <w:szCs w:val="22"/>
                <w:lang w:val="en-US" w:eastAsia="zh-CN" w:bidi="ar"/>
              </w:rPr>
              <w:t>府谷县黄甫镇段寨村口至村委会道路提升改造工程</w:t>
            </w:r>
          </w:p>
        </w:tc>
        <w:tc>
          <w:tcPr>
            <w:tcW w:w="117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50" w:lineRule="exact"/>
              <w:ind w:left="0" w:right="0"/>
              <w:jc w:val="center"/>
              <w:textAlignment w:val="center"/>
              <w:rPr>
                <w:rFonts w:hint="eastAsia" w:ascii="宋体" w:hAnsi="宋体" w:eastAsia="宋体" w:cs="宋体"/>
                <w:sz w:val="22"/>
                <w:szCs w:val="22"/>
              </w:rPr>
            </w:pPr>
            <w:r>
              <w:rPr>
                <w:rFonts w:hint="eastAsia" w:ascii="宋体" w:hAnsi="宋体" w:eastAsia="宋体" w:cs="宋体"/>
                <w:kern w:val="0"/>
                <w:sz w:val="22"/>
                <w:szCs w:val="22"/>
                <w:lang w:val="en-US" w:eastAsia="zh-CN" w:bidi="ar"/>
              </w:rPr>
              <w:t>1(项)</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50" w:lineRule="exact"/>
              <w:ind w:left="0" w:right="0"/>
              <w:jc w:val="center"/>
              <w:textAlignment w:val="center"/>
              <w:rPr>
                <w:rFonts w:hint="eastAsia" w:ascii="宋体" w:hAnsi="宋体" w:eastAsia="宋体" w:cs="宋体"/>
                <w:sz w:val="22"/>
                <w:szCs w:val="22"/>
              </w:rPr>
            </w:pPr>
            <w:r>
              <w:rPr>
                <w:rFonts w:hint="eastAsia" w:ascii="宋体" w:hAnsi="宋体" w:eastAsia="宋体" w:cs="宋体"/>
                <w:kern w:val="0"/>
                <w:sz w:val="22"/>
                <w:szCs w:val="22"/>
                <w:lang w:val="en-US" w:eastAsia="zh-CN" w:bidi="ar"/>
              </w:rPr>
              <w:t>详见采购文件</w:t>
            </w:r>
          </w:p>
        </w:tc>
        <w:tc>
          <w:tcPr>
            <w:tcW w:w="17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50" w:lineRule="exact"/>
              <w:ind w:left="0" w:right="0"/>
              <w:jc w:val="right"/>
              <w:textAlignment w:val="center"/>
              <w:rPr>
                <w:rFonts w:hint="eastAsia" w:ascii="宋体" w:hAnsi="宋体" w:eastAsia="宋体" w:cs="宋体"/>
                <w:sz w:val="22"/>
                <w:szCs w:val="22"/>
              </w:rPr>
            </w:pPr>
            <w:r>
              <w:rPr>
                <w:rFonts w:hint="eastAsia" w:ascii="宋体" w:hAnsi="宋体" w:eastAsia="宋体" w:cs="宋体"/>
                <w:kern w:val="0"/>
                <w:sz w:val="22"/>
                <w:szCs w:val="22"/>
                <w:vertAlign w:val="baseline"/>
                <w:lang w:val="en-US" w:eastAsia="zh-CN" w:bidi="ar"/>
              </w:rPr>
              <w:t>1,806,701.51</w:t>
            </w:r>
          </w:p>
        </w:tc>
        <w:tc>
          <w:tcPr>
            <w:tcW w:w="16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50" w:lineRule="exact"/>
              <w:ind w:left="0" w:right="0"/>
              <w:jc w:val="right"/>
              <w:textAlignment w:val="center"/>
              <w:rPr>
                <w:rFonts w:hint="eastAsia" w:ascii="宋体" w:hAnsi="宋体" w:eastAsia="宋体" w:cs="宋体"/>
                <w:sz w:val="22"/>
                <w:szCs w:val="22"/>
              </w:rPr>
            </w:pPr>
            <w:r>
              <w:rPr>
                <w:rFonts w:hint="eastAsia" w:ascii="宋体" w:hAnsi="宋体" w:eastAsia="宋体" w:cs="宋体"/>
                <w:kern w:val="0"/>
                <w:sz w:val="22"/>
                <w:szCs w:val="22"/>
                <w:vertAlign w:val="baseline"/>
                <w:lang w:val="en-US" w:eastAsia="zh-CN" w:bidi="ar"/>
              </w:rPr>
              <w:t>1,806,701.51</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63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63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合同履行期限：40日历天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50" w:lineRule="exact"/>
        <w:ind w:left="0" w:right="0"/>
        <w:jc w:val="left"/>
        <w:textAlignment w:val="baseline"/>
        <w:rPr>
          <w:rFonts w:hint="eastAsia" w:ascii="宋体" w:hAnsi="宋体" w:eastAsia="宋体" w:cs="宋体"/>
          <w:b w:val="0"/>
          <w:bCs w:val="0"/>
          <w:sz w:val="22"/>
          <w:szCs w:val="22"/>
        </w:rPr>
      </w:pPr>
      <w:r>
        <w:rPr>
          <w:rStyle w:val="27"/>
          <w:rFonts w:hint="eastAsia" w:ascii="宋体" w:hAnsi="宋体" w:eastAsia="宋体" w:cs="宋体"/>
          <w:b/>
          <w:bCs/>
          <w:i w:val="0"/>
          <w:iCs w:val="0"/>
          <w:caps w:val="0"/>
          <w:color w:val="333333"/>
          <w:spacing w:val="0"/>
          <w:sz w:val="22"/>
          <w:szCs w:val="22"/>
          <w:shd w:val="clear" w:fill="FFFFFF"/>
          <w:vertAlign w:val="baseline"/>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合同包1(府谷县黄甫镇段寨村口至村委会道路提升改造工程)落实政府采购政策需满足的资格要求如下: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480" w:right="0" w:firstLine="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①、《政府采购促进中小企业发展管理办法》（财库〔2020〕46号）； </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②、《三部门联合发布关于促进残疾人就业政府采购政策的通知》（财库[2017] 141号）； </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③、《财政部司法部关于政府采购支持监狱企业发展有关问题的通知》（财库〔2014〕68号）；</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④、《国务院办公厅关于建立政府强制采购节能产品制度的通知》（国办发[2007]51号）； </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⑤、《环境标志产品政府采购实施的意见》（财库[2006]90号）； </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⑥、《节能产品政府采购实施意见》（财库[2004]185号）；</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⑧、《陕西省中小企业政府采购信用融资办法》（陕财办采〔2018〕23号）；</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⑨、《关于进一步加大政府采购支持中小企业力度的通知》（财库〔2022〕19号）；</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⑩、 落实其它相关政策。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合同包1(府谷县黄甫镇段寨村口至村委会道路提升改造工程)特定资格要求如下: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480" w:right="0" w:firstLine="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①、供应商为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②、供应商应具备市政公用工程施工总承包三级及其以上资质的独立企业法人，且具备有效的安全生产许可证，并在人员、设备、资金等方面具有相应的施工能力；</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③、项目负责人具备市政公用工程专业二级及其以上注册建造师注册证书和有效的安全生产考核合格证书（B类），以及2022年7月、8月或9月份至少一个月的社保经办机构出具的本企业社保缴纳证明材料（五险一金其中一项即可，应可查询），且未担任其他在建工程的项目负责人；</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④、财务状况报告：财务状况良好，提供2021年度财务审计报告（公司成立不足一年的需提供基本存款账户开户银行出具的资信证明）； </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⑤、税收缴纳证明：提供2022年1月1日至投标截止时间已缴纳的至少一个月的纳税证明或完税证明，依法免税的单位应提供相关证明材料； </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⑥、社会保障资金缴纳证明：提供2022年1月1日至投标截止时间已缴纳的至少一个月的社会保障资金缴存单据或社保机构开具的社会保险参保缴费情况证明。依法不需要缴纳社会保障资金的供应商应提供相关文件证明。 </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⑦、信誉要求：投标供应商在中国政府采购网（www.ccgp.gov.cn）中未被列入政府采购严重违法失信行为记录名单；投标供应商、法定代表人及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供应商未被列入失信被执行人名单截图可在其“中国执行信息公开网”网站（http://zxgk.court.gov.cn）中全国范围内查询）。</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⑧、书面声明：参加本次政府采购活动前三年内在经营活动中没有重大违法记录的声明函；</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⑨、单位负责人为同一人或者存在直接控股、管理关系的不同供应商，不得同时参加本项目投标活动，提供《供应商企业关系关联承诺书》。</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⑩、提供榆林市政府采购工程类项目供应商信用承诺书及信用中国（陕西榆林）主动承诺网页截图；</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⑪、谈判保证金：用投标信用承诺书代替（提供投标信用承诺书及信用中国（陕西榆林）主动承诺网页截图）；</w:t>
      </w:r>
      <w:r>
        <w:rPr>
          <w:rFonts w:hint="eastAsia" w:ascii="宋体" w:hAnsi="宋体" w:eastAsia="宋体" w:cs="宋体"/>
          <w:i w:val="0"/>
          <w:iCs w:val="0"/>
          <w:caps w:val="0"/>
          <w:color w:val="333333"/>
          <w:spacing w:val="0"/>
          <w:sz w:val="22"/>
          <w:szCs w:val="22"/>
          <w:shd w:val="clear" w:fill="FFFFFF"/>
          <w:vertAlign w:val="baseline"/>
        </w:rPr>
        <w:br w:type="textWrapping"/>
      </w:r>
      <w:r>
        <w:rPr>
          <w:rFonts w:hint="eastAsia" w:ascii="宋体" w:hAnsi="宋体" w:eastAsia="宋体" w:cs="宋体"/>
          <w:i w:val="0"/>
          <w:iCs w:val="0"/>
          <w:caps w:val="0"/>
          <w:color w:val="333333"/>
          <w:spacing w:val="0"/>
          <w:sz w:val="22"/>
          <w:szCs w:val="22"/>
          <w:shd w:val="clear" w:fill="FFFFFF"/>
          <w:vertAlign w:val="baseline"/>
        </w:rPr>
        <w:t>⑫、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50" w:lineRule="exact"/>
        <w:ind w:left="0" w:right="0"/>
        <w:jc w:val="left"/>
        <w:textAlignment w:val="baseline"/>
        <w:rPr>
          <w:rFonts w:hint="eastAsia" w:ascii="宋体" w:hAnsi="宋体" w:eastAsia="宋体" w:cs="宋体"/>
          <w:b w:val="0"/>
          <w:bCs w:val="0"/>
          <w:sz w:val="22"/>
          <w:szCs w:val="22"/>
        </w:rPr>
      </w:pPr>
      <w:r>
        <w:rPr>
          <w:rStyle w:val="27"/>
          <w:rFonts w:hint="eastAsia" w:ascii="宋体" w:hAnsi="宋体" w:eastAsia="宋体" w:cs="宋体"/>
          <w:b/>
          <w:bCs/>
          <w:i w:val="0"/>
          <w:iCs w:val="0"/>
          <w:caps w:val="0"/>
          <w:color w:val="333333"/>
          <w:spacing w:val="0"/>
          <w:sz w:val="22"/>
          <w:szCs w:val="22"/>
          <w:shd w:val="clear" w:fill="FFFFFF"/>
          <w:vertAlign w:val="baseline"/>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时间： 2022年09月23日 至 2022年09月27日 ，每天上午 09:00:00 至 12:00:00 ，下午 15:00:00 至 18:00:00 （北京时间,法定节假日除外）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地点：登录全国公共资源交易中心平台（陕西省）使用CA锁报名后自行下载获取采购文件，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售价： 免费获取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50" w:lineRule="exact"/>
        <w:ind w:left="0" w:right="0"/>
        <w:jc w:val="left"/>
        <w:textAlignment w:val="baseline"/>
        <w:rPr>
          <w:rFonts w:hint="eastAsia" w:ascii="宋体" w:hAnsi="宋体" w:eastAsia="宋体" w:cs="宋体"/>
          <w:b w:val="0"/>
          <w:bCs w:val="0"/>
          <w:sz w:val="22"/>
          <w:szCs w:val="22"/>
        </w:rPr>
      </w:pPr>
      <w:r>
        <w:rPr>
          <w:rStyle w:val="27"/>
          <w:rFonts w:hint="eastAsia" w:ascii="宋体" w:hAnsi="宋体" w:eastAsia="宋体" w:cs="宋体"/>
          <w:b/>
          <w:bCs/>
          <w:i w:val="0"/>
          <w:iCs w:val="0"/>
          <w:caps w:val="0"/>
          <w:color w:val="333333"/>
          <w:spacing w:val="0"/>
          <w:sz w:val="22"/>
          <w:szCs w:val="22"/>
          <w:shd w:val="clear" w:fill="FFFFFF"/>
          <w:vertAlign w:val="baseline"/>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截止时间： 2022年09月30日 14时00分00秒 （北京时间）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地点：陕西省榆林市府谷县文华礼宴酒店5楼会议室</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50" w:lineRule="exact"/>
        <w:ind w:left="0" w:right="0"/>
        <w:jc w:val="left"/>
        <w:textAlignment w:val="baseline"/>
        <w:rPr>
          <w:rFonts w:hint="eastAsia" w:ascii="宋体" w:hAnsi="宋体" w:eastAsia="宋体" w:cs="宋体"/>
          <w:b w:val="0"/>
          <w:bCs w:val="0"/>
          <w:sz w:val="22"/>
          <w:szCs w:val="22"/>
        </w:rPr>
      </w:pPr>
      <w:r>
        <w:rPr>
          <w:rStyle w:val="27"/>
          <w:rFonts w:hint="eastAsia" w:ascii="宋体" w:hAnsi="宋体" w:eastAsia="宋体" w:cs="宋体"/>
          <w:b/>
          <w:bCs/>
          <w:i w:val="0"/>
          <w:iCs w:val="0"/>
          <w:caps w:val="0"/>
          <w:color w:val="333333"/>
          <w:spacing w:val="0"/>
          <w:sz w:val="22"/>
          <w:szCs w:val="22"/>
          <w:shd w:val="clear" w:fill="FFFFFF"/>
          <w:vertAlign w:val="baseline"/>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时间： 2022年09月30日 14时00分00秒 （北京时间）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地点：陕西省榆林市府谷县文华礼宴酒店5楼会议室</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50" w:lineRule="exact"/>
        <w:ind w:left="0" w:right="0"/>
        <w:jc w:val="left"/>
        <w:textAlignment w:val="baseline"/>
        <w:rPr>
          <w:rFonts w:hint="eastAsia" w:ascii="宋体" w:hAnsi="宋体" w:eastAsia="宋体" w:cs="宋体"/>
          <w:b w:val="0"/>
          <w:bCs w:val="0"/>
          <w:sz w:val="22"/>
          <w:szCs w:val="22"/>
        </w:rPr>
      </w:pPr>
      <w:r>
        <w:rPr>
          <w:rStyle w:val="27"/>
          <w:rFonts w:hint="eastAsia" w:ascii="宋体" w:hAnsi="宋体" w:eastAsia="宋体" w:cs="宋体"/>
          <w:b/>
          <w:bCs/>
          <w:i w:val="0"/>
          <w:iCs w:val="0"/>
          <w:caps w:val="0"/>
          <w:color w:val="333333"/>
          <w:spacing w:val="0"/>
          <w:sz w:val="22"/>
          <w:szCs w:val="22"/>
          <w:shd w:val="clear" w:fill="FFFFFF"/>
          <w:vertAlign w:val="baseline"/>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自本公告发布之日起3个工作日。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50" w:lineRule="exact"/>
        <w:ind w:left="0" w:right="0"/>
        <w:jc w:val="left"/>
        <w:textAlignment w:val="baseline"/>
        <w:rPr>
          <w:rFonts w:hint="eastAsia" w:ascii="宋体" w:hAnsi="宋体" w:eastAsia="宋体" w:cs="宋体"/>
          <w:b w:val="0"/>
          <w:bCs w:val="0"/>
          <w:sz w:val="22"/>
          <w:szCs w:val="22"/>
        </w:rPr>
      </w:pPr>
      <w:r>
        <w:rPr>
          <w:rStyle w:val="27"/>
          <w:rFonts w:hint="eastAsia" w:ascii="宋体" w:hAnsi="宋体" w:eastAsia="宋体" w:cs="宋体"/>
          <w:b/>
          <w:bCs/>
          <w:i w:val="0"/>
          <w:iCs w:val="0"/>
          <w:caps w:val="0"/>
          <w:color w:val="333333"/>
          <w:spacing w:val="0"/>
          <w:sz w:val="22"/>
          <w:szCs w:val="22"/>
          <w:shd w:val="clear" w:fill="FFFFFF"/>
          <w:vertAlign w:val="baseline"/>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i w:val="0"/>
          <w:iCs w:val="0"/>
          <w:caps w:val="0"/>
          <w:color w:val="333333"/>
          <w:spacing w:val="0"/>
          <w:sz w:val="22"/>
          <w:szCs w:val="22"/>
          <w:shd w:val="clear" w:fill="FFFFFF"/>
          <w:vertAlign w:val="baseline"/>
        </w:rPr>
      </w:pPr>
      <w:r>
        <w:rPr>
          <w:rFonts w:hint="eastAsia" w:ascii="宋体" w:hAnsi="宋体" w:eastAsia="宋体" w:cs="宋体"/>
          <w:i w:val="0"/>
          <w:iCs w:val="0"/>
          <w:caps w:val="0"/>
          <w:color w:val="333333"/>
          <w:spacing w:val="0"/>
          <w:sz w:val="22"/>
          <w:szCs w:val="22"/>
          <w:shd w:val="clear" w:fill="FFFFFF"/>
          <w:vertAlign w:val="baseline"/>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2、线上报名与线下报名需同时进行，线上报名成功后请携带网上报名回执单、单位介绍信原件、经办人身份证原件、复印件及社保经办机构出具的2022年7月、8月或9月份至少一个月的本企业社保缴纳证明材料（必须为养老保险参保缴费证明材料，应可查询）复印件加盖公章到陕西国中恒工程项目管理有限公司(陕西省榆林市府谷县文华礼宴酒店5楼会议室）进行线下报名，线上与线下报名信息须一致，否则视为报名无效。本工程所属行业为建筑业，报名时间：2022年09月 23日至2022年09月27日 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榆林市外投标企业人员需提供48小时之内核酸检测阴性证明方可进场，如因防护或配合不当造成不良后果的将追究其相关责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50" w:lineRule="exact"/>
        <w:ind w:left="0" w:right="0"/>
        <w:jc w:val="left"/>
        <w:textAlignment w:val="baseline"/>
        <w:rPr>
          <w:rFonts w:hint="eastAsia" w:ascii="宋体" w:hAnsi="宋体" w:eastAsia="宋体" w:cs="宋体"/>
          <w:b w:val="0"/>
          <w:bCs w:val="0"/>
          <w:sz w:val="22"/>
          <w:szCs w:val="22"/>
        </w:rPr>
      </w:pPr>
      <w:r>
        <w:rPr>
          <w:rStyle w:val="27"/>
          <w:rFonts w:hint="eastAsia" w:ascii="宋体" w:hAnsi="宋体" w:eastAsia="宋体" w:cs="宋体"/>
          <w:b/>
          <w:bCs/>
          <w:i w:val="0"/>
          <w:iCs w:val="0"/>
          <w:caps w:val="0"/>
          <w:color w:val="333333"/>
          <w:spacing w:val="0"/>
          <w:sz w:val="22"/>
          <w:szCs w:val="22"/>
          <w:shd w:val="clear" w:fill="FFFFFF"/>
          <w:vertAlign w:val="baseline"/>
        </w:rPr>
        <w:t>八、凡对本次采购提出询问，请按以下方式联系。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jc w:val="left"/>
        <w:textAlignment w:val="baseline"/>
        <w:rPr>
          <w:rFonts w:hint="eastAsia" w:ascii="宋体" w:hAnsi="宋体" w:eastAsia="宋体" w:cs="宋体"/>
          <w:b w:val="0"/>
          <w:bCs w:val="0"/>
          <w:sz w:val="22"/>
          <w:szCs w:val="22"/>
        </w:rPr>
      </w:pPr>
      <w:r>
        <w:rPr>
          <w:rFonts w:hint="eastAsia" w:ascii="宋体" w:hAnsi="宋体" w:eastAsia="宋体" w:cs="宋体"/>
          <w:b w:val="0"/>
          <w:bCs w:val="0"/>
          <w:i w:val="0"/>
          <w:iCs w:val="0"/>
          <w:caps w:val="0"/>
          <w:color w:val="333333"/>
          <w:spacing w:val="0"/>
          <w:sz w:val="22"/>
          <w:szCs w:val="22"/>
          <w:shd w:val="clear" w:fill="FFFFFF"/>
          <w:vertAlign w:val="baseline"/>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名称：府谷县黄甫镇人民政府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地址：陕西省府谷县黄甫镇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联系方式：15686615055</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jc w:val="left"/>
        <w:textAlignment w:val="baseline"/>
        <w:rPr>
          <w:rFonts w:hint="eastAsia" w:ascii="宋体" w:hAnsi="宋体" w:eastAsia="宋体" w:cs="宋体"/>
          <w:b w:val="0"/>
          <w:bCs w:val="0"/>
          <w:sz w:val="22"/>
          <w:szCs w:val="22"/>
        </w:rPr>
      </w:pPr>
      <w:r>
        <w:rPr>
          <w:rFonts w:hint="eastAsia" w:ascii="宋体" w:hAnsi="宋体" w:eastAsia="宋体" w:cs="宋体"/>
          <w:b w:val="0"/>
          <w:bCs w:val="0"/>
          <w:i w:val="0"/>
          <w:iCs w:val="0"/>
          <w:caps w:val="0"/>
          <w:color w:val="333333"/>
          <w:spacing w:val="0"/>
          <w:sz w:val="22"/>
          <w:szCs w:val="22"/>
          <w:shd w:val="clear" w:fill="FFFFFF"/>
          <w:vertAlign w:val="baseline"/>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名称：陕西国中恒工程项目管理有限公司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地址：陕西省榆林市府谷县文华礼宴酒店5楼会议室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联系方式：0912-8712899</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jc w:val="left"/>
        <w:textAlignment w:val="baseline"/>
        <w:rPr>
          <w:rFonts w:hint="eastAsia" w:ascii="宋体" w:hAnsi="宋体" w:eastAsia="宋体" w:cs="宋体"/>
          <w:b w:val="0"/>
          <w:bCs w:val="0"/>
          <w:sz w:val="22"/>
          <w:szCs w:val="22"/>
        </w:rPr>
      </w:pPr>
      <w:r>
        <w:rPr>
          <w:rFonts w:hint="eastAsia" w:ascii="宋体" w:hAnsi="宋体" w:eastAsia="宋体" w:cs="宋体"/>
          <w:b w:val="0"/>
          <w:bCs w:val="0"/>
          <w:i w:val="0"/>
          <w:iCs w:val="0"/>
          <w:caps w:val="0"/>
          <w:color w:val="333333"/>
          <w:spacing w:val="0"/>
          <w:sz w:val="22"/>
          <w:szCs w:val="22"/>
          <w:shd w:val="clear" w:fill="FFFFFF"/>
          <w:vertAlign w:val="baseline"/>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项目联系人：刘工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both"/>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电话：13080983192</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right"/>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陕西国中恒工程项目管理有限公司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0" w:lineRule="exact"/>
        <w:ind w:left="0" w:right="0" w:firstLine="480"/>
        <w:jc w:val="right"/>
        <w:textAlignment w:val="baseline"/>
        <w:rPr>
          <w:rFonts w:hint="eastAsia" w:ascii="宋体" w:hAnsi="宋体" w:eastAsia="宋体" w:cs="宋体"/>
          <w:sz w:val="22"/>
          <w:szCs w:val="22"/>
        </w:rPr>
      </w:pPr>
      <w:r>
        <w:rPr>
          <w:rFonts w:hint="eastAsia" w:ascii="宋体" w:hAnsi="宋体" w:eastAsia="宋体" w:cs="宋体"/>
          <w:i w:val="0"/>
          <w:iCs w:val="0"/>
          <w:caps w:val="0"/>
          <w:color w:val="333333"/>
          <w:spacing w:val="0"/>
          <w:sz w:val="22"/>
          <w:szCs w:val="22"/>
          <w:shd w:val="clear" w:fill="FFFFFF"/>
          <w:vertAlign w:val="baseline"/>
        </w:rPr>
        <w:t>2022年09月22日</w:t>
      </w:r>
    </w:p>
    <w:p>
      <w:pPr>
        <w:pStyle w:val="3"/>
        <w:bidi w:val="0"/>
        <w:jc w:val="center"/>
        <w:rPr>
          <w:rFonts w:hint="eastAsia" w:ascii="宋体" w:hAnsi="宋体" w:eastAsia="宋体" w:cs="宋体"/>
          <w:color w:val="auto"/>
          <w:sz w:val="28"/>
          <w:szCs w:val="40"/>
          <w:lang w:eastAsia="zh-CN"/>
        </w:rPr>
      </w:pPr>
      <w:bookmarkStart w:id="4" w:name="_Toc2470"/>
      <w:r>
        <w:rPr>
          <w:rFonts w:hint="eastAsia" w:ascii="宋体" w:hAnsi="宋体" w:eastAsia="宋体" w:cs="宋体"/>
          <w:color w:val="auto"/>
          <w:sz w:val="28"/>
          <w:szCs w:val="40"/>
        </w:rPr>
        <w:t>第二部分   供应商须知</w:t>
      </w:r>
      <w:bookmarkEnd w:id="1"/>
      <w:bookmarkEnd w:id="4"/>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4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00"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00"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府谷县黄甫镇段寨村口至村委会道路提升改造工程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1.2项目编号：GZH-ZB-20220962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00"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府谷县黄甫镇人民政府</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2.2采购代理单位：陕西国中恒工程项目管理有限公司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3"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00"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333333"/>
                <w:spacing w:val="0"/>
                <w:sz w:val="24"/>
                <w:szCs w:val="24"/>
                <w:shd w:val="clear" w:fill="FFFFFF"/>
                <w:vertAlign w:val="baseline"/>
                <w:lang w:eastAsia="zh-CN"/>
              </w:rPr>
              <w:t>（提供承诺）；</w:t>
            </w:r>
          </w:p>
          <w:p>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rPr>
              <w:t>.本项目的</w:t>
            </w:r>
            <w:r>
              <w:rPr>
                <w:rFonts w:hint="eastAsia" w:ascii="宋体" w:hAnsi="宋体" w:eastAsia="宋体" w:cs="宋体"/>
                <w:i w:val="0"/>
                <w:iCs w:val="0"/>
                <w:caps w:val="0"/>
                <w:color w:val="333333"/>
                <w:spacing w:val="0"/>
                <w:sz w:val="24"/>
                <w:szCs w:val="24"/>
                <w:shd w:val="clear" w:fill="FFFFFF"/>
                <w:vertAlign w:val="baseline"/>
                <w:lang w:val="en-US" w:eastAsia="zh-CN"/>
              </w:rPr>
              <w:t>各标段</w:t>
            </w:r>
            <w:r>
              <w:rPr>
                <w:rFonts w:hint="eastAsia" w:ascii="宋体" w:hAnsi="宋体" w:eastAsia="宋体" w:cs="宋体"/>
                <w:i w:val="0"/>
                <w:iCs w:val="0"/>
                <w:caps w:val="0"/>
                <w:color w:val="333333"/>
                <w:spacing w:val="0"/>
                <w:sz w:val="24"/>
                <w:szCs w:val="24"/>
                <w:shd w:val="clear" w:fill="FFFFFF"/>
                <w:vertAlign w:val="baseline"/>
              </w:rPr>
              <w:t>特定资格要求：</w:t>
            </w:r>
          </w:p>
          <w:p>
            <w:pPr>
              <w:spacing w:line="360" w:lineRule="auto"/>
              <w:ind w:firstLine="720" w:firstLineChars="3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1、供应商为具有独立承担民事责任能力的法人、其他组织或自然人。企业法人应提供合法有效的统一社会信用代码的营业执照</w:t>
            </w:r>
            <w:r>
              <w:rPr>
                <w:rFonts w:hint="eastAsia" w:hAnsi="宋体" w:cs="宋体"/>
                <w:kern w:val="2"/>
                <w:sz w:val="24"/>
                <w:szCs w:val="24"/>
                <w:lang w:val="en-US" w:eastAsia="zh-CN" w:bidi="ar-SA"/>
              </w:rPr>
              <w:t>原件</w:t>
            </w:r>
            <w:r>
              <w:rPr>
                <w:rFonts w:hint="eastAsia" w:ascii="宋体" w:hAnsi="宋体" w:eastAsia="宋体" w:cs="宋体"/>
                <w:kern w:val="2"/>
                <w:sz w:val="24"/>
                <w:szCs w:val="24"/>
                <w:lang w:val="en-US" w:eastAsia="zh-CN" w:bidi="ar-SA"/>
              </w:rPr>
              <w:t>（附营业执照的2021年企业年度报告书）；事业法人应提供事业单位法人证书</w:t>
            </w:r>
            <w:r>
              <w:rPr>
                <w:rFonts w:hint="eastAsia" w:hAnsi="宋体" w:cs="宋体"/>
                <w:kern w:val="2"/>
                <w:sz w:val="24"/>
                <w:szCs w:val="24"/>
                <w:lang w:val="en-US" w:eastAsia="zh-CN" w:bidi="ar-SA"/>
              </w:rPr>
              <w:t>原件</w:t>
            </w:r>
            <w:r>
              <w:rPr>
                <w:rFonts w:hint="eastAsia" w:ascii="宋体" w:hAnsi="宋体" w:eastAsia="宋体" w:cs="宋体"/>
                <w:kern w:val="2"/>
                <w:sz w:val="24"/>
                <w:szCs w:val="24"/>
                <w:lang w:val="en-US" w:eastAsia="zh-CN" w:bidi="ar-SA"/>
              </w:rPr>
              <w:t>；其他组织应提供合法登记证明文件</w:t>
            </w:r>
            <w:r>
              <w:rPr>
                <w:rFonts w:hint="eastAsia" w:hAnsi="宋体" w:cs="宋体"/>
                <w:kern w:val="2"/>
                <w:sz w:val="24"/>
                <w:szCs w:val="24"/>
                <w:lang w:val="en-US" w:eastAsia="zh-CN" w:bidi="ar-SA"/>
              </w:rPr>
              <w:t>原件</w:t>
            </w:r>
            <w:r>
              <w:rPr>
                <w:rFonts w:hint="eastAsia" w:ascii="宋体" w:hAnsi="宋体" w:eastAsia="宋体" w:cs="宋体"/>
                <w:kern w:val="2"/>
                <w:sz w:val="24"/>
                <w:szCs w:val="24"/>
                <w:lang w:val="en-US" w:eastAsia="zh-CN" w:bidi="ar-SA"/>
              </w:rPr>
              <w:t>；自然人应提供身份证</w:t>
            </w:r>
            <w:r>
              <w:rPr>
                <w:rFonts w:hint="eastAsia" w:hAnsi="宋体" w:cs="宋体"/>
                <w:kern w:val="2"/>
                <w:sz w:val="24"/>
                <w:szCs w:val="24"/>
                <w:lang w:val="en-US" w:eastAsia="zh-CN" w:bidi="ar-SA"/>
              </w:rPr>
              <w:t>原件</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2、供应商应具备市政公用工程施工总承包三级及其以上资质的独立企业法人，且具备有效的安全生产许可证</w:t>
            </w:r>
            <w:r>
              <w:rPr>
                <w:rFonts w:hint="eastAsia" w:hAnsi="宋体" w:cs="宋体"/>
                <w:kern w:val="2"/>
                <w:sz w:val="24"/>
                <w:szCs w:val="24"/>
                <w:lang w:val="en-US" w:eastAsia="zh-CN" w:bidi="ar-SA"/>
              </w:rPr>
              <w:t>原件</w:t>
            </w:r>
            <w:r>
              <w:rPr>
                <w:rFonts w:hint="eastAsia" w:ascii="宋体" w:hAnsi="宋体" w:eastAsia="宋体" w:cs="宋体"/>
                <w:kern w:val="2"/>
                <w:sz w:val="24"/>
                <w:szCs w:val="24"/>
                <w:lang w:val="en-US" w:eastAsia="zh-CN" w:bidi="ar-SA"/>
              </w:rPr>
              <w:t>，并在人员、设备、资金等方面具有相应的施工能力；</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3、项目负责人具备市政公用工程专业二级及其以上注册建造师注册证书</w:t>
            </w:r>
            <w:r>
              <w:rPr>
                <w:rFonts w:hint="eastAsia" w:hAnsi="宋体" w:cs="宋体"/>
                <w:kern w:val="2"/>
                <w:sz w:val="24"/>
                <w:szCs w:val="24"/>
                <w:lang w:val="en-US" w:eastAsia="zh-CN" w:bidi="ar-SA"/>
              </w:rPr>
              <w:t>原件</w:t>
            </w:r>
            <w:r>
              <w:rPr>
                <w:rFonts w:hint="eastAsia" w:ascii="宋体" w:hAnsi="宋体" w:eastAsia="宋体" w:cs="宋体"/>
                <w:kern w:val="2"/>
                <w:sz w:val="24"/>
                <w:szCs w:val="24"/>
                <w:lang w:val="en-US" w:eastAsia="zh-CN" w:bidi="ar-SA"/>
              </w:rPr>
              <w:t>和有效的安全生产考核合格证书（B类）</w:t>
            </w:r>
            <w:r>
              <w:rPr>
                <w:rFonts w:hint="eastAsia" w:hAnsi="宋体" w:cs="宋体"/>
                <w:kern w:val="2"/>
                <w:sz w:val="24"/>
                <w:szCs w:val="24"/>
                <w:lang w:val="en-US" w:eastAsia="zh-CN" w:bidi="ar-SA"/>
              </w:rPr>
              <w:t>原件</w:t>
            </w:r>
            <w:r>
              <w:rPr>
                <w:rFonts w:hint="eastAsia" w:ascii="宋体" w:hAnsi="宋体" w:eastAsia="宋体" w:cs="宋体"/>
                <w:kern w:val="2"/>
                <w:sz w:val="24"/>
                <w:szCs w:val="24"/>
                <w:lang w:val="en-US" w:eastAsia="zh-CN" w:bidi="ar-SA"/>
              </w:rPr>
              <w:t>，以及2022年7月、8月或9月份至少一个月的社保经办机构出具的本企业社保缴纳证明材料（五险一金其中一项即可，应可查询），且未担任其他在建工程的项目负责人；</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4、财务状况报告：财务状况良好，提供2021年度财务审计报告</w:t>
            </w:r>
            <w:r>
              <w:rPr>
                <w:rFonts w:hint="eastAsia" w:hAnsi="宋体" w:cs="宋体"/>
                <w:kern w:val="2"/>
                <w:sz w:val="24"/>
                <w:szCs w:val="24"/>
                <w:lang w:val="en-US" w:eastAsia="zh-CN" w:bidi="ar-SA"/>
              </w:rPr>
              <w:t>原件</w:t>
            </w:r>
            <w:r>
              <w:rPr>
                <w:rFonts w:hint="eastAsia" w:ascii="宋体" w:hAnsi="宋体" w:eastAsia="宋体" w:cs="宋体"/>
                <w:kern w:val="2"/>
                <w:sz w:val="24"/>
                <w:szCs w:val="24"/>
                <w:lang w:val="en-US" w:eastAsia="zh-CN" w:bidi="ar-SA"/>
              </w:rPr>
              <w:t>（公司成立不足一年的需提供基本存款账户开户银行出具的资信证明）； </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5、税收缴纳证明：提供2022年1月1日至投标截止时间已缴纳的至少一个月的纳税证明或完税证明，依法免税的单位应提供相关证明材料； </w:t>
            </w:r>
          </w:p>
          <w:p>
            <w:pPr>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社会保障资金缴纳证明：提供2022年1月1日至投标截止时间已缴纳的至少一个月的社会保障资金缴存单据或社保机构开具的社会保险参保缴费情况证明。依法不需要缴纳社会保障资金的供应商应提供相关文件证明。 </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7、信誉要求：投标供应商在中国政府采购网（www.ccgp.gov.cn）中未被列入政府采购严重违法失信行为记录名单；投标供应商、法定代表人及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供应商未被列入失信被执行人名单截图可在其“中国执行信息公开网”网站（http://zxgk.court.gov.cn）中全国范围内查询）。</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8、书面声明：参加本次政府采购活动前三年内在经营活动中没有重大违法记录的声明函</w:t>
            </w:r>
            <w:r>
              <w:rPr>
                <w:rFonts w:hint="eastAsia" w:hAnsi="宋体" w:cs="宋体"/>
                <w:kern w:val="2"/>
                <w:sz w:val="24"/>
                <w:szCs w:val="24"/>
                <w:lang w:val="en-US" w:eastAsia="zh-CN" w:bidi="ar-SA"/>
              </w:rPr>
              <w:t>原件</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10、单位负责人为同一人或者存在直接控股、管理关系的不同供应商，不得同时参加本项目投标活动，提供《供应商企业关系关联承诺书》</w:t>
            </w:r>
            <w:r>
              <w:rPr>
                <w:rFonts w:hint="eastAsia" w:hAnsi="宋体" w:cs="宋体"/>
                <w:kern w:val="2"/>
                <w:sz w:val="24"/>
                <w:szCs w:val="24"/>
                <w:lang w:val="en-US" w:eastAsia="zh-CN" w:bidi="ar-SA"/>
              </w:rPr>
              <w:t>原件</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11、提供榆林市政府采购工程类项目供应商信用承诺书</w:t>
            </w:r>
            <w:r>
              <w:rPr>
                <w:rFonts w:hint="eastAsia" w:hAnsi="宋体" w:cs="宋体"/>
                <w:kern w:val="2"/>
                <w:sz w:val="24"/>
                <w:szCs w:val="24"/>
                <w:lang w:val="en-US" w:eastAsia="zh-CN" w:bidi="ar-SA"/>
              </w:rPr>
              <w:t>原件</w:t>
            </w:r>
            <w:r>
              <w:rPr>
                <w:rFonts w:hint="eastAsia" w:ascii="宋体" w:hAnsi="宋体" w:eastAsia="宋体" w:cs="宋体"/>
                <w:kern w:val="2"/>
                <w:sz w:val="24"/>
                <w:szCs w:val="24"/>
                <w:lang w:val="en-US" w:eastAsia="zh-CN" w:bidi="ar-SA"/>
              </w:rPr>
              <w:t>及信用中国（陕西榆林）主动承诺网页截图；</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12、谈判保证金：用投标信用承诺书代替（提供投标信用承诺书</w:t>
            </w:r>
            <w:r>
              <w:rPr>
                <w:rFonts w:hint="eastAsia" w:hAnsi="宋体" w:cs="宋体"/>
                <w:kern w:val="2"/>
                <w:sz w:val="24"/>
                <w:szCs w:val="24"/>
                <w:lang w:val="en-US" w:eastAsia="zh-CN" w:bidi="ar-SA"/>
              </w:rPr>
              <w:t>原件</w:t>
            </w:r>
            <w:r>
              <w:rPr>
                <w:rFonts w:hint="eastAsia" w:ascii="宋体" w:hAnsi="宋体" w:eastAsia="宋体" w:cs="宋体"/>
                <w:kern w:val="2"/>
                <w:sz w:val="24"/>
                <w:szCs w:val="24"/>
                <w:lang w:val="en-US" w:eastAsia="zh-CN" w:bidi="ar-SA"/>
              </w:rPr>
              <w:t>及信用中国（陕西榆林）主动承诺网页截图）；</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spacing w:line="360" w:lineRule="auto"/>
              <w:ind w:firstLine="240" w:firstLineChars="1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14、拟投入项目管理人员情况应配备合理，包括但不限于：质量员、材料员、施工员、资料员、安全员。</w:t>
            </w:r>
          </w:p>
          <w:p>
            <w:pPr>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1）质量员、材料员、施工员、资料员应持有有效的岗位证书</w:t>
            </w:r>
            <w:r>
              <w:rPr>
                <w:rFonts w:hint="eastAsia" w:hAnsi="宋体" w:cs="宋体"/>
                <w:kern w:val="2"/>
                <w:sz w:val="24"/>
                <w:szCs w:val="24"/>
                <w:lang w:val="en-US" w:eastAsia="zh-CN" w:bidi="ar-SA"/>
              </w:rPr>
              <w:t>原件</w:t>
            </w:r>
            <w:r>
              <w:rPr>
                <w:rFonts w:hint="eastAsia" w:ascii="宋体" w:hAnsi="宋体" w:eastAsia="宋体" w:cs="宋体"/>
                <w:kern w:val="2"/>
                <w:sz w:val="24"/>
                <w:szCs w:val="24"/>
                <w:lang w:val="en-US" w:eastAsia="zh-CN" w:bidi="ar-SA"/>
              </w:rPr>
              <w:t xml:space="preserve">； </w:t>
            </w:r>
          </w:p>
          <w:p>
            <w:pPr>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2）安全员应持有有效的安全生产考核合格证书（C类）；</w:t>
            </w:r>
          </w:p>
          <w:p>
            <w:pPr>
              <w:spacing w:line="36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注：已换电子证书的，可提供加盖企业原色印章的有效电子证书。</w:t>
            </w:r>
          </w:p>
          <w:p>
            <w:pPr>
              <w:pStyle w:val="2"/>
              <w:rPr>
                <w:rFonts w:hint="eastAsia"/>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以上为必备资格，应单独密封，与响应文件同时提交，缺一项或某项达不到要求，按否决处理；谈判当天递交文件截止时间前请携带上述必备资质原件及证明材料进行资格审查，过时不接受任何补充资料。</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有关</w:t>
            </w:r>
            <w:r>
              <w:rPr>
                <w:rFonts w:hint="eastAsia" w:ascii="宋体" w:hAnsi="宋体" w:eastAsia="宋体" w:cs="宋体"/>
                <w:b/>
                <w:bCs/>
                <w:color w:val="auto"/>
                <w:sz w:val="22"/>
                <w:szCs w:val="22"/>
                <w:highlight w:val="none"/>
                <w:lang w:eastAsia="zh-CN"/>
              </w:rPr>
              <w:t>资格要求</w:t>
            </w:r>
            <w:r>
              <w:rPr>
                <w:rFonts w:hint="eastAsia" w:ascii="宋体" w:hAnsi="宋体" w:eastAsia="宋体" w:cs="宋体"/>
                <w:b/>
                <w:bCs/>
                <w:color w:val="auto"/>
                <w:sz w:val="22"/>
                <w:szCs w:val="22"/>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8"/>
              <w:pageBreakBefore w:val="0"/>
              <w:wordWrap/>
              <w:overflowPunct/>
              <w:bidi w:val="0"/>
              <w:snapToGrid/>
              <w:spacing w:line="432"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00" w:type="dxa"/>
            <w:noWrap w:val="0"/>
            <w:vAlign w:val="center"/>
          </w:tcPr>
          <w:p>
            <w:pPr>
              <w:pageBreakBefore w:val="0"/>
              <w:wordWrap/>
              <w:overflowPunct/>
              <w:bidi w:val="0"/>
              <w:snapToGrid/>
              <w:spacing w:line="432"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hAnsi="宋体" w:cs="宋体"/>
                <w:color w:val="auto"/>
                <w:sz w:val="24"/>
                <w:szCs w:val="22"/>
                <w:lang w:val="en-US" w:eastAsia="zh-CN"/>
              </w:rPr>
              <w:t>成交通知书</w:t>
            </w:r>
            <w:r>
              <w:rPr>
                <w:rFonts w:hint="eastAsia" w:ascii="宋体" w:hAnsi="宋体" w:eastAsia="宋体" w:cs="宋体"/>
                <w:color w:val="auto"/>
                <w:sz w:val="24"/>
                <w:szCs w:val="22"/>
                <w:lang w:eastAsia="zh-CN"/>
              </w:rPr>
              <w:t>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00"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工期要求：40日历天。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00"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w:t>
            </w:r>
            <w:r>
              <w:rPr>
                <w:rFonts w:hint="eastAsia" w:ascii="宋体" w:hAnsi="宋体" w:eastAsia="宋体" w:cs="宋体"/>
                <w:sz w:val="24"/>
                <w:szCs w:val="24"/>
                <w:lang w:val="en-US" w:eastAsia="zh-CN"/>
              </w:rPr>
              <w:t>符合国家相关施工验收规范，并达到合格标准</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6.2付款方式及条件：按工程进度付款，待工程完工经决算验收合格后付80%，待审计后按审计价格为准予以支付尾款。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00"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时间：2022年0</w:t>
            </w:r>
            <w:r>
              <w:rPr>
                <w:rFonts w:hint="eastAsia"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月</w:t>
            </w:r>
            <w:r>
              <w:rPr>
                <w:rFonts w:hint="eastAsia"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en-US" w:eastAsia="zh-CN"/>
              </w:rPr>
              <w:t>日1</w:t>
            </w:r>
            <w:r>
              <w:rPr>
                <w:rFonts w:hint="eastAsia"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时00分00秒（北京时间）</w:t>
            </w:r>
            <w:r>
              <w:rPr>
                <w:rFonts w:hint="eastAsia" w:ascii="宋体" w:hAnsi="宋体" w:eastAsia="宋体" w:cs="宋体"/>
                <w:color w:val="0000FF"/>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地点：陕西省榆林市府谷县文华酒店五楼会议室。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00"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00"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00"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00"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ascii="宋体" w:hAnsi="宋体" w:eastAsia="宋体" w:cs="宋体"/>
                <w:b/>
                <w:bCs/>
                <w:color w:val="auto"/>
                <w:sz w:val="24"/>
                <w:szCs w:val="24"/>
                <w:highlight w:val="none"/>
                <w:lang w:val="en-US" w:eastAsia="zh-CN"/>
              </w:rPr>
              <w:t>1806701.51</w:t>
            </w:r>
            <w:r>
              <w:rPr>
                <w:rFonts w:hint="eastAsia" w:ascii="宋体" w:hAnsi="宋体" w:eastAsia="宋体" w:cs="宋体"/>
                <w:b/>
                <w:bCs/>
                <w:color w:val="auto"/>
                <w:sz w:val="24"/>
                <w:szCs w:val="24"/>
                <w:highlight w:val="none"/>
                <w:lang w:eastAsia="zh-CN"/>
              </w:rPr>
              <w:t>元；</w:t>
            </w:r>
            <w:r>
              <w:rPr>
                <w:rFonts w:hint="eastAsia" w:ascii="宋体" w:hAnsi="宋体" w:eastAsia="宋体" w:cs="宋体"/>
                <w:b/>
                <w:bCs/>
                <w:color w:val="auto"/>
                <w:sz w:val="24"/>
                <w:szCs w:val="24"/>
                <w:highlight w:val="none"/>
                <w:lang w:val="en-US" w:eastAsia="zh-CN"/>
              </w:rPr>
              <w:t xml:space="preserve">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00"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月份至少一个月的本企业社保缴纳证明材料（五险一金其中一项即可，应可查询）复印件加盖公章。复印件均需加盖企业原始印章，未提供或身份核验不合格者按无效响应处理。</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400"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本项目采购标的对应的中小企业划分标准所属行业为</w:t>
            </w:r>
            <w:r>
              <w:rPr>
                <w:rFonts w:hint="eastAsia" w:ascii="宋体" w:hAnsi="宋体" w:eastAsia="宋体" w:cs="宋体"/>
                <w:b/>
                <w:bCs/>
                <w:color w:val="auto"/>
                <w:sz w:val="24"/>
                <w:szCs w:val="24"/>
                <w:highlight w:val="none"/>
                <w:u w:val="single"/>
                <w:lang w:val="en-US" w:eastAsia="zh-CN" w:bidi="ar-SA"/>
              </w:rPr>
              <w:t>建筑业</w:t>
            </w:r>
            <w:r>
              <w:rPr>
                <w:rFonts w:hint="eastAsia" w:ascii="宋体" w:hAnsi="宋体" w:eastAsia="宋体" w:cs="宋体"/>
                <w:b/>
                <w:bCs/>
                <w:color w:val="auto"/>
                <w:sz w:val="28"/>
                <w:szCs w:val="2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400"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14490"/>
      <w:bookmarkStart w:id="6" w:name="_Toc313435089"/>
      <w:bookmarkStart w:id="7" w:name="_Toc20762"/>
      <w:bookmarkStart w:id="8" w:name="_Toc317063964"/>
      <w:bookmarkStart w:id="9" w:name="_Toc307476822"/>
      <w:bookmarkStart w:id="10" w:name="_Toc32441"/>
      <w:bookmarkStart w:id="11" w:name="_Toc307319708"/>
      <w:bookmarkStart w:id="12" w:name="_Toc302465479"/>
      <w:bookmarkStart w:id="13" w:name="_Toc294650331"/>
      <w:bookmarkStart w:id="14" w:name="_Toc294649607"/>
      <w:bookmarkStart w:id="15" w:name="_Toc294650191"/>
      <w:bookmarkStart w:id="16" w:name="_Toc294689028"/>
      <w:bookmarkStart w:id="17" w:name="_Toc294650433"/>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bookmarkStart w:id="18" w:name="_Toc13952"/>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18"/>
    </w:p>
    <w:p>
      <w:pPr>
        <w:pStyle w:val="4"/>
        <w:pageBreakBefore w:val="0"/>
        <w:widowControl w:val="0"/>
        <w:numPr>
          <w:ilvl w:val="0"/>
          <w:numId w:val="3"/>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9294"/>
      <w:bookmarkStart w:id="20" w:name="_Toc22916"/>
      <w:bookmarkStart w:id="21" w:name="_Toc9986"/>
      <w:r>
        <w:rPr>
          <w:rFonts w:hint="eastAsia" w:ascii="宋体" w:hAnsi="宋体" w:eastAsia="宋体" w:cs="宋体"/>
          <w:color w:val="auto"/>
          <w:sz w:val="24"/>
          <w:highlight w:val="none"/>
          <w:lang w:eastAsia="zh-CN"/>
        </w:rPr>
        <w:t>适用范围：</w:t>
      </w:r>
      <w:bookmarkEnd w:id="19"/>
      <w:bookmarkEnd w:id="20"/>
      <w:bookmarkEnd w:id="21"/>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ascii="宋体" w:hAnsi="宋体" w:eastAsia="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2" w:name="_Toc6496"/>
      <w:bookmarkStart w:id="23" w:name="_Toc15837"/>
      <w:bookmarkStart w:id="24" w:name="_Toc2342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6"/>
      <w:bookmarkEnd w:id="7"/>
      <w:bookmarkEnd w:id="8"/>
      <w:bookmarkEnd w:id="9"/>
      <w:bookmarkEnd w:id="10"/>
      <w:bookmarkEnd w:id="11"/>
      <w:bookmarkEnd w:id="12"/>
      <w:bookmarkEnd w:id="22"/>
      <w:bookmarkEnd w:id="23"/>
      <w:bookmarkEnd w:id="24"/>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府谷县黄甫镇人民政府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ascii="宋体" w:hAnsi="宋体" w:eastAsia="宋体" w:cs="宋体"/>
          <w:color w:val="auto"/>
          <w:sz w:val="24"/>
          <w:highlight w:val="none"/>
          <w:lang w:val="en-US" w:eastAsia="zh-CN"/>
        </w:rPr>
        <w:t>陕西国中恒工程项目管理有限公司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供应商在中国政府采购网（www.ccgp.gov.cn）中未被列入政府采购严重违法失信行为记录名单；投标供应商、法定代表人及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供应商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hAnsi="宋体" w:cs="宋体"/>
          <w:color w:val="auto"/>
          <w:sz w:val="24"/>
          <w:highlight w:val="none"/>
          <w:lang w:val="en-US" w:eastAsia="zh-CN"/>
        </w:rPr>
        <w:t>供应商代表</w:t>
      </w:r>
      <w:r>
        <w:rPr>
          <w:rFonts w:hint="eastAsia" w:ascii="宋体" w:hAnsi="宋体" w:eastAsia="宋体" w:cs="宋体"/>
          <w:color w:val="auto"/>
          <w:sz w:val="24"/>
          <w:highlight w:val="none"/>
          <w:lang w:val="en-US" w:eastAsia="zh-CN"/>
        </w:rPr>
        <w:t>法定代表人直接参加，须提交法定代表人身份证明书原件、身份证原件及复印件。法定代表人授权代表参加的，须出具法定代表人授权书原件、法定代表人身份证复印件、授权代表身份证原件及复印件，被委托人的社保经办机构出具的2022年7月、8月或9月份至少一个月的本企业社保缴纳证明材料（五险一金其中一项即可，应可查询）复印件加盖公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5" w:name="_Toc313435090"/>
      <w:bookmarkStart w:id="26" w:name="_Toc14265"/>
      <w:bookmarkStart w:id="27" w:name="_Toc307476823"/>
      <w:bookmarkStart w:id="28" w:name="_Toc12296"/>
      <w:bookmarkStart w:id="29" w:name="_Toc317063965"/>
      <w:bookmarkStart w:id="30" w:name="_Toc302465480"/>
      <w:bookmarkStart w:id="31" w:name="_Toc307319709"/>
    </w:p>
    <w:p>
      <w:pPr>
        <w:pStyle w:val="4"/>
        <w:bidi w:val="0"/>
        <w:jc w:val="center"/>
        <w:rPr>
          <w:rFonts w:hint="eastAsia" w:ascii="宋体" w:hAnsi="宋体" w:eastAsia="宋体" w:cs="宋体"/>
          <w:color w:val="auto"/>
          <w:sz w:val="28"/>
          <w:szCs w:val="28"/>
          <w:lang w:val="en-US" w:eastAsia="zh-CN"/>
        </w:rPr>
      </w:pPr>
      <w:bookmarkStart w:id="32" w:name="_Toc23292"/>
      <w:bookmarkStart w:id="33" w:name="_Toc6320"/>
      <w:r>
        <w:rPr>
          <w:rFonts w:hint="eastAsia" w:ascii="宋体" w:hAnsi="宋体" w:eastAsia="宋体" w:cs="宋体"/>
          <w:color w:val="auto"/>
          <w:sz w:val="28"/>
          <w:szCs w:val="28"/>
          <w:lang w:val="en-US" w:eastAsia="zh-CN"/>
        </w:rPr>
        <w:t>第二章  谈判文件说明</w:t>
      </w:r>
      <w:bookmarkEnd w:id="32"/>
      <w:bookmarkEnd w:id="33"/>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3"/>
    <w:bookmarkEnd w:id="14"/>
    <w:bookmarkEnd w:id="15"/>
    <w:bookmarkEnd w:id="16"/>
    <w:bookmarkEnd w:id="17"/>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4"/>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4" w:name="_Toc21940"/>
      <w:bookmarkStart w:id="35" w:name="_Toc307319710"/>
      <w:bookmarkStart w:id="36" w:name="_Toc307476824"/>
      <w:bookmarkStart w:id="37" w:name="_Toc313435091"/>
      <w:bookmarkStart w:id="38" w:name="_Toc1775"/>
      <w:bookmarkStart w:id="39" w:name="_Toc317063966"/>
      <w:bookmarkStart w:id="40" w:name="_Toc302465481"/>
      <w:bookmarkStart w:id="41" w:name="_Toc15555"/>
    </w:p>
    <w:p>
      <w:pPr>
        <w:pStyle w:val="4"/>
        <w:bidi w:val="0"/>
        <w:jc w:val="center"/>
        <w:rPr>
          <w:rFonts w:hint="eastAsia" w:ascii="宋体" w:hAnsi="宋体" w:eastAsia="宋体" w:cs="宋体"/>
          <w:color w:val="auto"/>
          <w:sz w:val="28"/>
          <w:szCs w:val="28"/>
          <w:lang w:eastAsia="zh-CN"/>
        </w:rPr>
      </w:pPr>
      <w:bookmarkStart w:id="42" w:name="_Toc14455"/>
      <w:bookmarkStart w:id="43" w:name="_Toc10762"/>
      <w:r>
        <w:rPr>
          <w:rFonts w:hint="eastAsia" w:ascii="宋体" w:hAnsi="宋体" w:eastAsia="宋体" w:cs="宋体"/>
          <w:color w:val="auto"/>
          <w:sz w:val="28"/>
          <w:szCs w:val="28"/>
        </w:rPr>
        <w:t>第三章 响应文件的编写</w:t>
      </w:r>
      <w:bookmarkEnd w:id="34"/>
      <w:bookmarkEnd w:id="42"/>
      <w:bookmarkEnd w:id="43"/>
      <w:bookmarkStart w:id="44" w:name="_Toc347478684"/>
      <w:bookmarkStart w:id="45" w:name="_Toc643"/>
      <w:bookmarkStart w:id="46" w:name="_Toc22398"/>
    </w:p>
    <w:p>
      <w:pPr>
        <w:pStyle w:val="7"/>
        <w:numPr>
          <w:ilvl w:val="0"/>
          <w:numId w:val="5"/>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7600"/>
      <w:bookmarkStart w:id="48" w:name="_Toc347478685"/>
      <w:bookmarkStart w:id="49" w:name="_Toc1545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347478686"/>
      <w:bookmarkStart w:id="51"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7"/>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7"/>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7"/>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7"/>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7"/>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7"/>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3" w:name="_Toc347478687"/>
      <w:bookmarkStart w:id="54" w:name="_Toc6896"/>
      <w:bookmarkStart w:id="55"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7"/>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6" w:name="_Toc22581"/>
      <w:bookmarkStart w:id="57" w:name="_Toc347478688"/>
      <w:bookmarkStart w:id="58" w:name="_Toc17927"/>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7"/>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9" w:name="_Toc347478689"/>
      <w:bookmarkStart w:id="60" w:name="_Toc14908"/>
      <w:bookmarkStart w:id="61" w:name="_Toc30437"/>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347478690"/>
      <w:bookmarkStart w:id="63" w:name="_Toc21322"/>
      <w:bookmarkStart w:id="64" w:name="_Toc22226"/>
    </w:p>
    <w:p>
      <w:pPr>
        <w:pStyle w:val="7"/>
        <w:pageBreakBefore w:val="0"/>
        <w:widowControl w:val="0"/>
        <w:numPr>
          <w:ilvl w:val="0"/>
          <w:numId w:val="5"/>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7"/>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5" w:name="_Toc4578"/>
      <w:bookmarkStart w:id="66" w:name="_Toc347478691"/>
      <w:bookmarkStart w:id="67"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8" w:name="_Toc23324"/>
      <w:bookmarkStart w:id="69" w:name="_Toc347478693"/>
      <w:bookmarkStart w:id="70" w:name="_Toc8550"/>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C.由于谈判供应商的原因导致成交无效的。</w:t>
      </w:r>
    </w:p>
    <w:p>
      <w:pPr>
        <w:pStyle w:val="4"/>
        <w:rPr>
          <w:rFonts w:hint="eastAsia" w:ascii="宋体" w:hAnsi="宋体" w:eastAsia="宋体" w:cs="宋体"/>
          <w:lang w:val="en-US" w:eastAsia="zh-CN"/>
        </w:rPr>
      </w:pPr>
    </w:p>
    <w:p>
      <w:pPr>
        <w:pStyle w:val="7"/>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ascii="宋体" w:hAnsi="宋体" w:eastAsia="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797"/>
      <w:bookmarkStart w:id="72" w:name="_Toc30501"/>
      <w:bookmarkStart w:id="73" w:name="_Toc347478694"/>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4" w:name="_Toc27335"/>
      <w:bookmarkStart w:id="75" w:name="_Toc9859"/>
      <w:bookmarkStart w:id="76" w:name="_Toc17448"/>
      <w:bookmarkStart w:id="77"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谈判响应文件份数，本次谈判需提交谈判响应文件共四份，正本一份，副本二份，电子版谈判响应文件（U盘）一份</w:t>
      </w:r>
      <w:r>
        <w:rPr>
          <w:rFonts w:hint="eastAsia" w:ascii="宋体" w:hAnsi="宋体" w:cs="宋体"/>
          <w:b w:val="0"/>
          <w:bCs w:val="0"/>
          <w:color w:val="auto"/>
          <w:sz w:val="24"/>
          <w:szCs w:val="24"/>
          <w:highlight w:val="none"/>
          <w:lang w:val="en-US" w:eastAsia="zh-CN" w:bidi="ar-SA"/>
        </w:rPr>
        <w:t>电子版响应文件提供响应文件的word版本</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End w:id="74"/>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8" w:name="_Toc6210"/>
      <w:bookmarkStart w:id="79" w:name="_Toc9296"/>
      <w:r>
        <w:rPr>
          <w:rFonts w:hint="eastAsia" w:ascii="宋体" w:hAnsi="宋体" w:eastAsia="宋体" w:cs="宋体"/>
          <w:b/>
          <w:bCs/>
          <w:color w:val="auto"/>
          <w:sz w:val="28"/>
          <w:szCs w:val="28"/>
          <w:highlight w:val="none"/>
        </w:rPr>
        <w:t>第四章 响应文件的递交</w:t>
      </w:r>
      <w:bookmarkEnd w:id="75"/>
      <w:bookmarkEnd w:id="76"/>
      <w:bookmarkEnd w:id="77"/>
      <w:bookmarkEnd w:id="78"/>
      <w:bookmarkEnd w:id="79"/>
      <w:bookmarkStart w:id="80" w:name="_Toc21610"/>
      <w:bookmarkStart w:id="81" w:name="_Toc13582"/>
      <w:bookmarkStart w:id="82" w:name="_Toc347478696"/>
    </w:p>
    <w:p>
      <w:pPr>
        <w:pStyle w:val="7"/>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80"/>
      <w:bookmarkEnd w:id="81"/>
      <w:bookmarkEnd w:id="82"/>
    </w:p>
    <w:p>
      <w:pPr>
        <w:pStyle w:val="7"/>
        <w:spacing w:line="480" w:lineRule="exact"/>
        <w:ind w:left="420"/>
        <w:jc w:val="both"/>
        <w:rPr>
          <w:rFonts w:hint="eastAsia" w:ascii="宋体" w:hAnsi="宋体" w:eastAsia="宋体" w:cs="宋体"/>
          <w:b/>
          <w:color w:val="auto"/>
          <w:sz w:val="24"/>
        </w:rPr>
      </w:pPr>
      <w:bookmarkStart w:id="83" w:name="_Toc26669"/>
      <w:bookmarkStart w:id="84" w:name="_Toc28132"/>
      <w:bookmarkStart w:id="85"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7"/>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3"/>
      <w:bookmarkEnd w:id="84"/>
      <w:bookmarkEnd w:id="85"/>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Style w:val="4"/>
        <w:spacing w:line="480" w:lineRule="exact"/>
        <w:jc w:val="center"/>
        <w:rPr>
          <w:rFonts w:hint="eastAsia" w:ascii="宋体" w:hAnsi="宋体" w:eastAsia="宋体" w:cs="宋体"/>
          <w:color w:val="auto"/>
          <w:highlight w:val="none"/>
        </w:rPr>
      </w:pPr>
      <w:bookmarkStart w:id="86" w:name="_Toc29152"/>
      <w:bookmarkStart w:id="87" w:name="_Toc22001"/>
      <w:bookmarkStart w:id="88" w:name="_Toc5246"/>
      <w:bookmarkStart w:id="89" w:name="_Toc313435098"/>
      <w:bookmarkStart w:id="90" w:name="_Toc307476831"/>
      <w:bookmarkStart w:id="91" w:name="_Toc25888"/>
      <w:bookmarkStart w:id="92" w:name="_Toc307319717"/>
      <w:bookmarkStart w:id="93" w:name="_Toc317063973"/>
      <w:bookmarkStart w:id="94" w:name="_Toc302465488"/>
      <w:bookmarkStart w:id="95" w:name="_Toc14167"/>
      <w:r>
        <w:rPr>
          <w:rFonts w:hint="eastAsia" w:ascii="宋体" w:hAnsi="宋体" w:eastAsia="宋体" w:cs="宋体"/>
          <w:color w:val="auto"/>
          <w:sz w:val="28"/>
          <w:szCs w:val="28"/>
          <w:highlight w:val="none"/>
        </w:rPr>
        <w:t>第五章 谈判会议/评审</w:t>
      </w:r>
      <w:bookmarkEnd w:id="86"/>
      <w:bookmarkEnd w:id="87"/>
      <w:bookmarkEnd w:id="88"/>
      <w:bookmarkStart w:id="96" w:name="_Toc22692"/>
      <w:bookmarkStart w:id="97"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8"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9" w:name="_Toc48834453"/>
      <w:bookmarkStart w:id="100" w:name="_Toc48834532"/>
      <w:bookmarkStart w:id="101" w:name="_Toc48834164"/>
      <w:bookmarkStart w:id="102" w:name="_Toc48834094"/>
      <w:bookmarkStart w:id="103" w:name="_Toc23906"/>
      <w:bookmarkStart w:id="104" w:name="_Toc48834291"/>
      <w:bookmarkStart w:id="105" w:name="_Toc48834454"/>
      <w:bookmarkStart w:id="106" w:name="_Toc14917"/>
      <w:bookmarkStart w:id="107" w:name="_Toc48834533"/>
      <w:bookmarkStart w:id="108" w:name="_Toc48834292"/>
      <w:bookmarkStart w:id="109" w:name="_Toc48834165"/>
      <w:bookmarkStart w:id="110" w:name="_Toc4883409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9"/>
      <w:bookmarkEnd w:id="100"/>
      <w:bookmarkEnd w:id="101"/>
      <w:bookmarkEnd w:id="102"/>
      <w:bookmarkEnd w:id="103"/>
      <w:bookmarkEnd w:id="10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1" w:name="_Toc31809"/>
      <w:bookmarkStart w:id="112" w:name="_Toc30503"/>
      <w:bookmarkStart w:id="113" w:name="_Toc9950"/>
      <w:bookmarkStart w:id="114" w:name="_Toc19349"/>
      <w:r>
        <w:rPr>
          <w:rFonts w:hint="eastAsia" w:ascii="宋体" w:hAnsi="宋体" w:eastAsia="宋体" w:cs="宋体"/>
          <w:color w:val="auto"/>
          <w:sz w:val="24"/>
          <w:szCs w:val="24"/>
        </w:rPr>
        <w:t>（一）采购代理机构负责组织评标工作，并履行下列职责：</w:t>
      </w:r>
      <w:bookmarkEnd w:id="111"/>
      <w:bookmarkEnd w:id="112"/>
      <w:bookmarkEnd w:id="113"/>
      <w:bookmarkEnd w:id="11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5" w:name="_Toc6679"/>
      <w:bookmarkStart w:id="116" w:name="_Toc14136"/>
      <w:bookmarkStart w:id="117" w:name="_Toc21732"/>
      <w:bookmarkStart w:id="118" w:name="_Toc27001"/>
      <w:r>
        <w:rPr>
          <w:rFonts w:hint="eastAsia" w:ascii="宋体" w:hAnsi="宋体" w:eastAsia="宋体" w:cs="宋体"/>
          <w:color w:val="auto"/>
          <w:sz w:val="24"/>
          <w:szCs w:val="24"/>
        </w:rPr>
        <w:t>（二）谈判小组负责具体评标事务，并独立履行下列职责：</w:t>
      </w:r>
      <w:bookmarkEnd w:id="115"/>
      <w:bookmarkEnd w:id="116"/>
      <w:bookmarkEnd w:id="117"/>
      <w:bookmarkEnd w:id="11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9" w:name="_Toc4951"/>
      <w:bookmarkStart w:id="120" w:name="_Toc4434"/>
      <w:bookmarkStart w:id="121" w:name="_Toc932"/>
      <w:bookmarkStart w:id="122" w:name="_Toc290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9"/>
      <w:bookmarkEnd w:id="120"/>
      <w:bookmarkEnd w:id="121"/>
      <w:bookmarkEnd w:id="122"/>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3" w:name="_Toc21681"/>
      <w:bookmarkStart w:id="124" w:name="_Toc19340"/>
      <w:bookmarkStart w:id="125" w:name="_Toc3980"/>
      <w:bookmarkStart w:id="126" w:name="_Toc23735"/>
      <w:r>
        <w:rPr>
          <w:rFonts w:hint="eastAsia" w:ascii="宋体" w:hAnsi="宋体" w:eastAsia="宋体" w:cs="宋体"/>
          <w:color w:val="auto"/>
          <w:sz w:val="24"/>
          <w:szCs w:val="24"/>
        </w:rPr>
        <w:t>（四）评标方法：本次评审采用</w:t>
      </w:r>
      <w:bookmarkEnd w:id="123"/>
      <w:bookmarkEnd w:id="124"/>
      <w:bookmarkEnd w:id="125"/>
      <w:bookmarkEnd w:id="126"/>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7" w:name="_Toc7524"/>
      <w:bookmarkStart w:id="128" w:name="_Toc26078"/>
      <w:bookmarkStart w:id="129" w:name="_Toc23539"/>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7"/>
      <w:bookmarkEnd w:id="128"/>
      <w:bookmarkEnd w:id="129"/>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30" w:name="_Toc4881"/>
      <w:bookmarkStart w:id="131" w:name="_Toc14588"/>
      <w:bookmarkStart w:id="132" w:name="_Toc12936"/>
      <w:r>
        <w:rPr>
          <w:rFonts w:hint="eastAsia" w:ascii="宋体" w:hAnsi="宋体" w:eastAsia="宋体" w:cs="宋体"/>
          <w:b w:val="0"/>
          <w:bCs/>
          <w:color w:val="auto"/>
          <w:sz w:val="24"/>
          <w:szCs w:val="24"/>
          <w:lang w:val="en-US" w:eastAsia="zh-CN"/>
        </w:rPr>
        <w:t>3、符合性审查（具体详见第四部分 评审办法）</w:t>
      </w:r>
      <w:bookmarkEnd w:id="130"/>
      <w:bookmarkEnd w:id="131"/>
      <w:bookmarkEnd w:id="132"/>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3" w:name="■Finalists_CH2_A■"/>
      <w:r>
        <w:rPr>
          <w:rFonts w:hint="eastAsia" w:ascii="宋体" w:hAnsi="宋体" w:eastAsia="宋体" w:cs="宋体"/>
          <w:color w:val="auto"/>
          <w:sz w:val="24"/>
          <w:szCs w:val="24"/>
        </w:rPr>
        <w:t>三名</w:t>
      </w:r>
      <w:bookmarkEnd w:id="133"/>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5"/>
      <w:bookmarkEnd w:id="106"/>
      <w:bookmarkEnd w:id="107"/>
      <w:bookmarkEnd w:id="108"/>
      <w:bookmarkEnd w:id="109"/>
      <w:bookmarkEnd w:id="110"/>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4" w:name="_Toc48834096"/>
      <w:bookmarkStart w:id="135" w:name="_Toc48834166"/>
      <w:bookmarkStart w:id="136" w:name="_Toc48834455"/>
      <w:bookmarkStart w:id="137" w:name="_Toc48834293"/>
      <w:bookmarkStart w:id="138" w:name="_Toc10388"/>
      <w:bookmarkStart w:id="139" w:name="_Toc48834534"/>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4"/>
      <w:bookmarkEnd w:id="135"/>
      <w:bookmarkEnd w:id="136"/>
      <w:bookmarkEnd w:id="137"/>
      <w:bookmarkEnd w:id="138"/>
      <w:bookmarkEnd w:id="1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0" w:name="_Toc48834294"/>
      <w:bookmarkStart w:id="141" w:name="_Toc48834167"/>
      <w:bookmarkStart w:id="142" w:name="_Toc48834097"/>
      <w:bookmarkStart w:id="143" w:name="_Toc31345"/>
      <w:bookmarkStart w:id="144" w:name="_Toc48834456"/>
      <w:bookmarkStart w:id="145" w:name="_Toc4883453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6" w:name="_Toc15976"/>
      <w:bookmarkStart w:id="147" w:name="_Toc4661"/>
      <w:bookmarkStart w:id="148" w:name="_Toc4945"/>
      <w:bookmarkStart w:id="149"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6"/>
    <w:bookmarkEnd w:id="147"/>
    <w:bookmarkEnd w:id="148"/>
    <w:bookmarkEnd w:id="149"/>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50" w:name="_Toc16492"/>
      <w:bookmarkStart w:id="151" w:name="_Toc22982"/>
      <w:bookmarkStart w:id="152" w:name="_Toc1993"/>
      <w:bookmarkStart w:id="153"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50"/>
      <w:bookmarkEnd w:id="151"/>
      <w:bookmarkEnd w:id="152"/>
      <w:bookmarkEnd w:id="153"/>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hAnsi="宋体" w:cs="宋体"/>
          <w:color w:val="auto"/>
          <w:sz w:val="24"/>
          <w:szCs w:val="24"/>
          <w:lang w:val="en-US" w:eastAsia="zh-CN"/>
        </w:rPr>
        <w:t>招标代理</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40"/>
      <w:bookmarkEnd w:id="141"/>
      <w:bookmarkEnd w:id="142"/>
      <w:bookmarkEnd w:id="143"/>
      <w:bookmarkEnd w:id="144"/>
      <w:bookmarkEnd w:id="145"/>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沟通并作书面记录。采购人或者</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发布废标公告。</w:t>
      </w:r>
    </w:p>
    <w:bookmarkEnd w:id="89"/>
    <w:bookmarkEnd w:id="90"/>
    <w:bookmarkEnd w:id="91"/>
    <w:bookmarkEnd w:id="92"/>
    <w:bookmarkEnd w:id="93"/>
    <w:bookmarkEnd w:id="94"/>
    <w:bookmarkEnd w:id="95"/>
    <w:bookmarkEnd w:id="96"/>
    <w:bookmarkEnd w:id="97"/>
    <w:bookmarkEnd w:id="98"/>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1532505741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府谷县黄甫镇人民政府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联系电话：17709121698</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陕西国中恒工程项目管理有限公司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17319810886</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地址：陕西省榆林市府谷县文华礼宴酒店5楼会议室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2"/>
    <w:bookmarkEnd w:id="3"/>
    <w:p>
      <w:pPr>
        <w:pStyle w:val="3"/>
        <w:bidi w:val="0"/>
        <w:jc w:val="center"/>
        <w:rPr>
          <w:rFonts w:hint="eastAsia" w:ascii="宋体" w:hAnsi="宋体" w:eastAsia="宋体" w:cs="宋体"/>
          <w:color w:val="auto"/>
          <w:sz w:val="28"/>
          <w:szCs w:val="40"/>
          <w:lang w:eastAsia="zh-CN"/>
        </w:rPr>
        <w:sectPr>
          <w:headerReference r:id="rId6" w:type="default"/>
          <w:footerReference r:id="rId7" w:type="default"/>
          <w:pgSz w:w="11911" w:h="16843"/>
          <w:pgMar w:top="1304" w:right="1304" w:bottom="1304" w:left="1304" w:header="720" w:footer="720" w:gutter="0"/>
          <w:pgNumType w:fmt="decimal"/>
          <w:cols w:space="720" w:num="1"/>
          <w:rtlGutter w:val="0"/>
          <w:docGrid w:linePitch="381" w:charSpace="0"/>
        </w:sectPr>
      </w:pPr>
      <w:bookmarkStart w:id="154" w:name="_Toc15247"/>
    </w:p>
    <w:p>
      <w:pPr>
        <w:pStyle w:val="3"/>
        <w:bidi w:val="0"/>
        <w:jc w:val="center"/>
        <w:rPr>
          <w:rFonts w:hint="eastAsia" w:ascii="宋体" w:hAnsi="宋体" w:eastAsia="宋体" w:cs="宋体"/>
          <w:b/>
          <w:bCs/>
          <w:color w:val="auto"/>
          <w:kern w:val="2"/>
          <w:sz w:val="24"/>
          <w:szCs w:val="24"/>
          <w:highlight w:val="none"/>
          <w:lang w:val="en-US" w:eastAsia="zh-CN" w:bidi="ar-SA"/>
        </w:rPr>
      </w:pPr>
      <w:bookmarkStart w:id="155" w:name="_Toc17309"/>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4"/>
      <w:bookmarkEnd w:id="155"/>
    </w:p>
    <w:p>
      <w:pPr>
        <w:pageBreakBefore w:val="0"/>
        <w:widowControl w:val="0"/>
        <w:numPr>
          <w:ilvl w:val="0"/>
          <w:numId w:val="6"/>
        </w:numPr>
        <w:kinsoku/>
        <w:wordWrap/>
        <w:overflowPunct/>
        <w:topLinePunct w:val="0"/>
        <w:autoSpaceDE/>
        <w:autoSpaceDN/>
        <w:bidi w:val="0"/>
        <w:adjustRightInd/>
        <w:snapToGrid/>
        <w:spacing w:line="480" w:lineRule="auto"/>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采购项目名称</w:t>
      </w:r>
      <w:r>
        <w:rPr>
          <w:rFonts w:hint="eastAsia" w:ascii="宋体" w:hAnsi="宋体" w:eastAsia="宋体" w:cs="宋体"/>
          <w:sz w:val="24"/>
          <w:szCs w:val="24"/>
          <w:lang w:val="en-US" w:eastAsia="zh-CN"/>
        </w:rPr>
        <w:t>：府谷县黄甫镇段寨村口至村委会道路提升改造工程</w:t>
      </w:r>
    </w:p>
    <w:p>
      <w:pPr>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二、采购项目预算、资金构成和采购方式：</w:t>
      </w:r>
    </w:p>
    <w:p>
      <w:pPr>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1、采购项目预算：1806701.51元；</w:t>
      </w:r>
    </w:p>
    <w:p>
      <w:pPr>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2、资金来源：</w:t>
      </w:r>
      <w:r>
        <w:rPr>
          <w:rFonts w:hint="eastAsia" w:hAnsi="宋体" w:cs="宋体"/>
          <w:sz w:val="24"/>
          <w:szCs w:val="24"/>
          <w:lang w:val="en-US" w:eastAsia="zh-CN"/>
        </w:rPr>
        <w:t>财政及自筹</w:t>
      </w:r>
    </w:p>
    <w:p>
      <w:pPr>
        <w:pStyle w:val="2"/>
        <w:spacing w:line="48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3、工期为</w:t>
      </w:r>
      <w:r>
        <w:rPr>
          <w:rFonts w:hint="eastAsia" w:hAnsi="宋体" w:cs="宋体"/>
          <w:color w:val="auto"/>
          <w:sz w:val="24"/>
          <w:szCs w:val="24"/>
          <w:lang w:val="en-US" w:eastAsia="zh-CN"/>
        </w:rPr>
        <w:t>40</w:t>
      </w:r>
      <w:r>
        <w:rPr>
          <w:rFonts w:hint="eastAsia" w:ascii="宋体" w:hAnsi="宋体" w:eastAsia="宋体" w:cs="宋体"/>
          <w:color w:val="auto"/>
          <w:sz w:val="24"/>
          <w:szCs w:val="24"/>
          <w:lang w:val="en-US" w:eastAsia="zh-CN"/>
        </w:rPr>
        <w:t>日历天</w:t>
      </w:r>
    </w:p>
    <w:p>
      <w:pPr>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4、价格信息</w:t>
      </w:r>
      <w:r>
        <w:rPr>
          <w:rFonts w:hint="eastAsia" w:ascii="宋体" w:hAnsi="宋体" w:eastAsia="宋体" w:cs="宋体"/>
          <w:color w:val="0000FF"/>
          <w:sz w:val="24"/>
          <w:szCs w:val="24"/>
          <w:lang w:val="en-US" w:eastAsia="zh-CN"/>
        </w:rPr>
        <w:t>：</w:t>
      </w:r>
      <w:r>
        <w:rPr>
          <w:rFonts w:hint="eastAsia" w:ascii="宋体" w:hAnsi="宋体" w:eastAsia="宋体" w:cs="宋体"/>
          <w:sz w:val="24"/>
          <w:szCs w:val="24"/>
          <w:lang w:val="en-US" w:eastAsia="zh-CN"/>
        </w:rPr>
        <w:t>按《陕西省建设工程工程量清单计价规范2009》、《市政工程工程量计算规范》、《通用安装工程工程量计算规范》、《陕西省安装工程价目表（2009）》、《陕西省市政工程价目表（2009）》等及其他相关规定；投标预算使用的广联达软件版本GBQ6.0；主要材料价格按《府谷县建设工程材料审查价格信息》以及市场调研.</w:t>
      </w:r>
    </w:p>
    <w:p>
      <w:pPr>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5、采购方式：竞争性谈判</w:t>
      </w:r>
    </w:p>
    <w:p>
      <w:pPr>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三、项目实施时间、地点、工程概况、履行期限及方式</w:t>
      </w:r>
    </w:p>
    <w:p>
      <w:pPr>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1、项目实施时间：2022年1</w:t>
      </w:r>
      <w:r>
        <w:rPr>
          <w:rFonts w:hint="eastAsia" w:hAnsi="宋体" w:cs="宋体"/>
          <w:b w:val="0"/>
          <w:bCs w:val="0"/>
          <w:sz w:val="24"/>
          <w:szCs w:val="24"/>
          <w:lang w:val="en-US" w:eastAsia="zh-CN"/>
        </w:rPr>
        <w:t>1</w:t>
      </w:r>
      <w:r>
        <w:rPr>
          <w:rFonts w:hint="eastAsia" w:ascii="宋体" w:hAnsi="宋体" w:eastAsia="宋体" w:cs="宋体"/>
          <w:b w:val="0"/>
          <w:bCs w:val="0"/>
          <w:sz w:val="24"/>
          <w:szCs w:val="24"/>
          <w:lang w:val="en-US" w:eastAsia="zh-CN"/>
        </w:rPr>
        <w:t>月中旬完成</w:t>
      </w:r>
    </w:p>
    <w:p>
      <w:pPr>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2、项目实施地点：黄甫镇段寨村</w:t>
      </w:r>
    </w:p>
    <w:p>
      <w:pPr>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项目概况：工程建设内容对现有段寨村村口至村委会道路进行提升改造，道路总长1KM，路基宽6M，路面宽4.5M，铺设7CM厚沥青路面。拆除人行道面层、基层、部分原有路面，清运废弃材料，路面基层铺设，安砌侧石，混凝土路面机械铣刨，塑料管道铺设，砌筑漏水井，人行道外侧转砌筑，人行道块料铺设，人行道垫层，树池砌筑，墙面抹灰，沥青混凝土摊铺。</w:t>
      </w:r>
    </w:p>
    <w:p>
      <w:pPr>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4</w:t>
      </w:r>
      <w:r>
        <w:rPr>
          <w:rFonts w:hint="eastAsia" w:ascii="宋体" w:hAnsi="宋体" w:eastAsia="宋体" w:cs="宋体"/>
          <w:color w:val="auto"/>
          <w:sz w:val="24"/>
          <w:szCs w:val="24"/>
          <w:lang w:val="en-US" w:eastAsia="zh-CN"/>
        </w:rPr>
        <w:t>、履约验收时间：</w:t>
      </w:r>
      <w:r>
        <w:rPr>
          <w:rFonts w:hint="eastAsia" w:ascii="宋体" w:hAnsi="宋体" w:eastAsia="宋体" w:cs="宋体"/>
          <w:sz w:val="24"/>
          <w:szCs w:val="24"/>
          <w:lang w:val="en-US" w:eastAsia="zh-CN"/>
        </w:rPr>
        <w:t>2022年</w:t>
      </w:r>
      <w:r>
        <w:rPr>
          <w:rFonts w:hint="eastAsia" w:hAnsi="宋体" w:cs="宋体"/>
          <w:sz w:val="24"/>
          <w:szCs w:val="24"/>
          <w:lang w:val="en-US" w:eastAsia="zh-CN"/>
        </w:rPr>
        <w:t>11</w:t>
      </w:r>
      <w:r>
        <w:rPr>
          <w:rFonts w:hint="eastAsia" w:ascii="宋体" w:hAnsi="宋体" w:eastAsia="宋体" w:cs="宋体"/>
          <w:sz w:val="24"/>
          <w:szCs w:val="24"/>
          <w:lang w:val="en-US" w:eastAsia="zh-CN"/>
        </w:rPr>
        <w:t>月（实际时间以施工合同为准）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u w:val="none"/>
          <w:lang w:val="en-US" w:eastAsia="zh-CN"/>
        </w:rPr>
      </w:pPr>
      <w:r>
        <w:rPr>
          <w:rFonts w:hint="eastAsia" w:hAnsi="宋体" w:cs="宋体"/>
          <w:sz w:val="24"/>
          <w:szCs w:val="24"/>
          <w:lang w:val="en-US" w:eastAsia="zh-CN"/>
        </w:rPr>
        <w:t>5</w:t>
      </w:r>
      <w:r>
        <w:rPr>
          <w:rFonts w:hint="eastAsia" w:ascii="宋体" w:hAnsi="宋体" w:eastAsia="宋体" w:cs="宋体"/>
          <w:sz w:val="24"/>
          <w:szCs w:val="24"/>
          <w:lang w:val="en-US" w:eastAsia="zh-CN"/>
        </w:rPr>
        <w:t>、履约验收主体及内容：工程建设内容对现有段寨村村口至村委会道路进行提升改造，道路总长1KM，路基宽6M，路面宽4.5M，铺设7CM厚沥青路面。拆除人行道面层、基层、部分原有路面，清运废弃材料，路面基层铺设，安砌侧石，混凝土路面机械铣刨，塑料管道铺设，砌筑漏水井，人行道外侧转砌筑，人行道块料铺设，人行道垫层，树池砌筑，墙面抹灰，沥青混凝土摊铺，详见工程量清单</w:t>
      </w:r>
      <w:r>
        <w:rPr>
          <w:rFonts w:hint="eastAsia" w:ascii="宋体" w:hAnsi="宋体" w:eastAsia="宋体" w:cs="宋体"/>
          <w:color w:val="auto"/>
          <w:sz w:val="24"/>
          <w:szCs w:val="24"/>
          <w:u w:val="none"/>
          <w:lang w:val="en-US" w:eastAsia="zh-CN"/>
        </w:rPr>
        <w:t>。</w:t>
      </w:r>
    </w:p>
    <w:p>
      <w:pPr>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hAnsi="宋体" w:cs="宋体"/>
          <w:sz w:val="24"/>
          <w:szCs w:val="24"/>
          <w:lang w:val="en-US" w:eastAsia="zh-CN"/>
        </w:rPr>
        <w:t>6</w:t>
      </w:r>
      <w:r>
        <w:rPr>
          <w:rFonts w:hint="eastAsia" w:ascii="宋体" w:hAnsi="宋体" w:eastAsia="宋体" w:cs="宋体"/>
          <w:sz w:val="24"/>
          <w:szCs w:val="24"/>
          <w:lang w:val="en-US" w:eastAsia="zh-CN"/>
        </w:rPr>
        <w:t>、验收程序：供应商应当严格按合同约定的内容提供工程服务。对供应商所提供的工程服务组织相关人员进行验收，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hAnsi="宋体" w:cs="宋体"/>
          <w:sz w:val="24"/>
          <w:szCs w:val="24"/>
          <w:lang w:val="en-US" w:eastAsia="zh-CN"/>
        </w:rPr>
        <w:t>7</w:t>
      </w:r>
      <w:r>
        <w:rPr>
          <w:rFonts w:hint="eastAsia" w:ascii="宋体" w:hAnsi="宋体" w:eastAsia="宋体" w:cs="宋体"/>
          <w:sz w:val="24"/>
          <w:szCs w:val="24"/>
          <w:lang w:val="en-US" w:eastAsia="zh-CN"/>
        </w:rPr>
        <w:t>、履约验收标准：符合国家相关施工验收规范，并达到合格标准。</w:t>
      </w:r>
    </w:p>
    <w:p>
      <w:pPr>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hAnsi="宋体" w:cs="宋体"/>
          <w:sz w:val="24"/>
          <w:szCs w:val="24"/>
          <w:lang w:val="en-US" w:eastAsia="zh-CN"/>
        </w:rPr>
        <w:t>8</w:t>
      </w:r>
      <w:r>
        <w:rPr>
          <w:rFonts w:hint="eastAsia" w:ascii="宋体" w:hAnsi="宋体" w:eastAsia="宋体" w:cs="宋体"/>
          <w:sz w:val="24"/>
          <w:szCs w:val="24"/>
          <w:lang w:val="en-US" w:eastAsia="zh-CN"/>
        </w:rPr>
        <w:t>、验收方式：由采购单位组织有关专业人员按相关的国家标准、质量标准和采购文件所列的各项要求进行验收。</w:t>
      </w:r>
    </w:p>
    <w:p>
      <w:pPr>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hAnsi="宋体" w:cs="宋体"/>
          <w:sz w:val="24"/>
          <w:szCs w:val="24"/>
          <w:lang w:val="en-US" w:eastAsia="zh-CN"/>
        </w:rPr>
        <w:t>9</w:t>
      </w:r>
      <w:r>
        <w:rPr>
          <w:rFonts w:hint="eastAsia" w:ascii="宋体" w:hAnsi="宋体" w:eastAsia="宋体" w:cs="宋体"/>
          <w:sz w:val="24"/>
          <w:szCs w:val="24"/>
          <w:lang w:val="en-US" w:eastAsia="zh-CN"/>
        </w:rPr>
        <w:t>、项目技术要求：认真了解项目实施环境、紧密结合现场实际情况提供科学、合理的施工方案。</w:t>
      </w:r>
    </w:p>
    <w:p>
      <w:pPr>
        <w:pStyle w:val="2"/>
        <w:rPr>
          <w:rFonts w:hint="eastAsia" w:ascii="宋体" w:hAnsi="宋体" w:eastAsia="宋体" w:cs="宋体"/>
          <w:lang w:val="en-US" w:eastAsia="zh-CN"/>
        </w:rPr>
      </w:pPr>
    </w:p>
    <w:p>
      <w:pPr>
        <w:tabs>
          <w:tab w:val="left" w:pos="756"/>
        </w:tabs>
        <w:bidi w:val="0"/>
        <w:spacing w:line="480" w:lineRule="auto"/>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bidi w:val="0"/>
        <w:ind w:firstLine="482" w:firstLineChars="200"/>
        <w:jc w:val="center"/>
        <w:rPr>
          <w:rFonts w:hint="eastAsia" w:ascii="宋体" w:hAnsi="宋体" w:eastAsia="宋体" w:cs="宋体"/>
          <w:color w:val="auto"/>
        </w:rPr>
      </w:pPr>
      <w:r>
        <w:rPr>
          <w:rFonts w:hint="eastAsia" w:ascii="宋体" w:hAnsi="宋体" w:eastAsia="宋体" w:cs="宋体"/>
          <w:b/>
          <w:bCs/>
          <w:color w:val="auto"/>
          <w:kern w:val="2"/>
          <w:sz w:val="24"/>
          <w:szCs w:val="24"/>
          <w:highlight w:val="none"/>
          <w:lang w:val="zh-CN" w:eastAsia="zh-CN" w:bidi="ar-SA"/>
        </w:rPr>
        <w:br w:type="page"/>
      </w:r>
      <w:bookmarkStart w:id="156" w:name="_Toc16076"/>
      <w:bookmarkStart w:id="157" w:name="_Toc6130"/>
      <w:r>
        <w:rPr>
          <w:rStyle w:val="40"/>
          <w:rFonts w:hint="eastAsia" w:ascii="宋体" w:hAnsi="宋体" w:eastAsia="宋体" w:cs="宋体"/>
          <w:color w:val="auto"/>
          <w:sz w:val="32"/>
          <w:szCs w:val="32"/>
          <w:lang w:val="zh-CN" w:eastAsia="zh-CN"/>
        </w:rPr>
        <w:t>第四部分</w:t>
      </w:r>
      <w:r>
        <w:rPr>
          <w:rStyle w:val="40"/>
          <w:rFonts w:hint="eastAsia" w:ascii="宋体" w:hAnsi="宋体" w:eastAsia="宋体" w:cs="宋体"/>
          <w:color w:val="auto"/>
          <w:sz w:val="32"/>
          <w:szCs w:val="32"/>
          <w:lang w:val="en-US" w:eastAsia="zh-CN"/>
        </w:rPr>
        <w:t xml:space="preserve"> </w:t>
      </w:r>
      <w:r>
        <w:rPr>
          <w:rStyle w:val="40"/>
          <w:rFonts w:hint="eastAsia" w:ascii="宋体" w:hAnsi="宋体" w:eastAsia="宋体" w:cs="宋体"/>
          <w:color w:val="auto"/>
          <w:sz w:val="32"/>
          <w:szCs w:val="32"/>
          <w:lang w:val="zh-CN" w:eastAsia="zh-CN"/>
        </w:rPr>
        <w:t>工程量清单</w:t>
      </w:r>
      <w:bookmarkEnd w:id="156"/>
      <w:bookmarkEnd w:id="157"/>
    </w:p>
    <w:p>
      <w:pPr>
        <w:pStyle w:val="2"/>
        <w:rPr>
          <w:rFonts w:hint="eastAsia" w:ascii="宋体" w:hAnsi="宋体" w:eastAsia="宋体" w:cs="宋体"/>
          <w:lang w:val="zh-CN" w:eastAsia="zh-CN"/>
        </w:rPr>
      </w:pPr>
      <w:bookmarkStart w:id="158" w:name="_Toc4197"/>
      <w:bookmarkStart w:id="159" w:name="_Toc31662"/>
    </w:p>
    <w:tbl>
      <w:tblPr>
        <w:tblStyle w:val="25"/>
        <w:tblW w:w="96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45"/>
        <w:gridCol w:w="225"/>
        <w:gridCol w:w="4710"/>
        <w:gridCol w:w="570"/>
        <w:gridCol w:w="480"/>
        <w:gridCol w:w="18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845" w:type="dxa"/>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985" w:type="dxa"/>
            <w:gridSpan w:val="4"/>
            <w:tcBorders>
              <w:top w:val="nil"/>
              <w:left w:val="nil"/>
              <w:bottom w:val="single" w:color="000000" w:sz="4" w:space="0"/>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府谷县黄甫镇段寨村口至村委会道路提升改造工程</w:t>
            </w:r>
          </w:p>
        </w:tc>
        <w:tc>
          <w:tcPr>
            <w:tcW w:w="1869" w:type="dxa"/>
            <w:tcBorders>
              <w:top w:val="nil"/>
              <w:left w:val="nil"/>
              <w:bottom w:val="nil"/>
              <w:right w:val="nil"/>
            </w:tcBorders>
            <w:shd w:val="clear" w:color="FFFFFF" w:fill="FFFFFF"/>
            <w:vAlign w:val="bottom"/>
          </w:tcPr>
          <w:p>
            <w:pPr>
              <w:jc w:val="left"/>
              <w:rPr>
                <w:rFonts w:hint="eastAsia" w:ascii="宋体" w:hAnsi="宋体" w:eastAsia="宋体" w:cs="宋体"/>
                <w:b/>
                <w:bCs/>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5" w:hRule="atLeast"/>
        </w:trPr>
        <w:tc>
          <w:tcPr>
            <w:tcW w:w="1845" w:type="dxa"/>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985" w:type="dxa"/>
            <w:gridSpan w:val="4"/>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44"/>
                <w:szCs w:val="44"/>
                <w:u w:val="none"/>
                <w:lang w:val="en-US" w:eastAsia="zh-CN" w:bidi="ar"/>
              </w:rPr>
              <w:t>工程量清单</w:t>
            </w:r>
          </w:p>
        </w:tc>
        <w:tc>
          <w:tcPr>
            <w:tcW w:w="1869" w:type="dxa"/>
            <w:tcBorders>
              <w:top w:val="nil"/>
              <w:left w:val="nil"/>
              <w:bottom w:val="nil"/>
              <w:right w:val="nil"/>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207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招  标  人：</w:t>
            </w:r>
          </w:p>
        </w:tc>
        <w:tc>
          <w:tcPr>
            <w:tcW w:w="4710" w:type="dxa"/>
            <w:tcBorders>
              <w:top w:val="nil"/>
              <w:left w:val="nil"/>
              <w:bottom w:val="single" w:color="000000" w:sz="4" w:space="0"/>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570" w:type="dxa"/>
            <w:tcBorders>
              <w:top w:val="nil"/>
              <w:left w:val="nil"/>
              <w:bottom w:val="single" w:color="000000" w:sz="4" w:space="0"/>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234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207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法定代表人</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或其授权人：</w:t>
            </w:r>
          </w:p>
        </w:tc>
        <w:tc>
          <w:tcPr>
            <w:tcW w:w="4710" w:type="dxa"/>
            <w:tcBorders>
              <w:top w:val="nil"/>
              <w:left w:val="nil"/>
              <w:bottom w:val="single" w:color="000000" w:sz="4" w:space="0"/>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{招标人信息\法定代表人}</w:t>
            </w:r>
          </w:p>
        </w:tc>
        <w:tc>
          <w:tcPr>
            <w:tcW w:w="570" w:type="dxa"/>
            <w:tcBorders>
              <w:top w:val="nil"/>
              <w:left w:val="nil"/>
              <w:bottom w:val="single" w:color="000000" w:sz="4" w:space="0"/>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234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207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工程造价咨询</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或招标代理人：</w:t>
            </w:r>
          </w:p>
        </w:tc>
        <w:tc>
          <w:tcPr>
            <w:tcW w:w="4710" w:type="dxa"/>
            <w:tcBorders>
              <w:top w:val="nil"/>
              <w:left w:val="nil"/>
              <w:bottom w:val="single" w:color="000000" w:sz="4" w:space="0"/>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570" w:type="dxa"/>
            <w:tcBorders>
              <w:top w:val="nil"/>
              <w:left w:val="nil"/>
              <w:bottom w:val="single" w:color="000000" w:sz="4" w:space="0"/>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234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207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法定代表人</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或其授权人：</w:t>
            </w:r>
          </w:p>
        </w:tc>
        <w:tc>
          <w:tcPr>
            <w:tcW w:w="4710" w:type="dxa"/>
            <w:tcBorders>
              <w:top w:val="nil"/>
              <w:left w:val="nil"/>
              <w:bottom w:val="single" w:color="000000" w:sz="4" w:space="0"/>
              <w:right w:val="nil"/>
            </w:tcBorders>
            <w:shd w:val="clear" w:color="FFFFFF" w:fill="FFFFFF"/>
            <w:vAlign w:val="bottom"/>
          </w:tcPr>
          <w:p>
            <w:pPr>
              <w:rPr>
                <w:rFonts w:hint="eastAsia" w:ascii="宋体" w:hAnsi="宋体" w:eastAsia="宋体" w:cs="宋体"/>
                <w:i w:val="0"/>
                <w:iCs w:val="0"/>
                <w:color w:val="000000"/>
                <w:sz w:val="28"/>
                <w:szCs w:val="28"/>
                <w:u w:val="none"/>
              </w:rPr>
            </w:pPr>
          </w:p>
        </w:tc>
        <w:tc>
          <w:tcPr>
            <w:tcW w:w="570" w:type="dxa"/>
            <w:tcBorders>
              <w:top w:val="nil"/>
              <w:left w:val="nil"/>
              <w:bottom w:val="single" w:color="000000" w:sz="4" w:space="0"/>
              <w:right w:val="nil"/>
            </w:tcBorders>
            <w:shd w:val="clear" w:color="FFFFFF" w:fill="FFFFFF"/>
            <w:vAlign w:val="bottom"/>
          </w:tcPr>
          <w:p>
            <w:pPr>
              <w:rPr>
                <w:rFonts w:hint="eastAsia" w:ascii="宋体" w:hAnsi="宋体" w:eastAsia="宋体" w:cs="宋体"/>
                <w:i w:val="0"/>
                <w:iCs w:val="0"/>
                <w:color w:val="000000"/>
                <w:sz w:val="28"/>
                <w:szCs w:val="28"/>
                <w:u w:val="none"/>
              </w:rPr>
            </w:pPr>
          </w:p>
        </w:tc>
        <w:tc>
          <w:tcPr>
            <w:tcW w:w="234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2070"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5280" w:type="dxa"/>
            <w:gridSpan w:val="2"/>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349" w:type="dxa"/>
            <w:gridSpan w:val="2"/>
            <w:tcBorders>
              <w:top w:val="nil"/>
              <w:left w:val="nil"/>
              <w:bottom w:val="nil"/>
              <w:right w:val="nil"/>
            </w:tcBorders>
            <w:shd w:val="clear" w:color="FFFFFF" w:fill="FFFFFF"/>
            <w:vAlign w:val="bottom"/>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2070"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5280" w:type="dxa"/>
            <w:gridSpan w:val="2"/>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p>
        </w:tc>
        <w:tc>
          <w:tcPr>
            <w:tcW w:w="2349" w:type="dxa"/>
            <w:gridSpan w:val="2"/>
            <w:tcBorders>
              <w:top w:val="nil"/>
              <w:left w:val="nil"/>
              <w:bottom w:val="nil"/>
              <w:right w:val="nil"/>
            </w:tcBorders>
            <w:shd w:val="clear" w:color="FFFFFF" w:fill="FFFFFF"/>
            <w:vAlign w:val="bottom"/>
          </w:tcPr>
          <w:p>
            <w:pPr>
              <w:rPr>
                <w:rFonts w:hint="eastAsia" w:ascii="宋体" w:hAnsi="宋体" w:eastAsia="宋体" w:cs="宋体"/>
                <w:i w:val="0"/>
                <w:iCs w:val="0"/>
                <w:color w:val="000000"/>
                <w:sz w:val="28"/>
                <w:szCs w:val="28"/>
                <w:u w:val="none"/>
              </w:rPr>
            </w:pPr>
          </w:p>
        </w:tc>
      </w:tr>
    </w:tbl>
    <w:p>
      <w:pPr>
        <w:bidi w:val="0"/>
        <w:rPr>
          <w:rFonts w:hint="eastAsia" w:ascii="宋体" w:hAnsi="宋体" w:eastAsia="宋体" w:cs="宋体"/>
          <w:lang w:val="zh-CN" w:eastAsia="zh-CN"/>
        </w:rPr>
        <w:sectPr>
          <w:pgSz w:w="11911" w:h="16843"/>
          <w:pgMar w:top="1304" w:right="1304" w:bottom="1304" w:left="1304" w:header="720" w:footer="720" w:gutter="0"/>
          <w:pgNumType w:fmt="decimal"/>
          <w:cols w:space="720" w:num="1"/>
          <w:rtlGutter w:val="0"/>
          <w:docGrid w:linePitch="381" w:charSpace="0"/>
        </w:sectPr>
      </w:pPr>
    </w:p>
    <w:tbl>
      <w:tblPr>
        <w:tblStyle w:val="25"/>
        <w:tblW w:w="97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1800"/>
        <w:gridCol w:w="2565"/>
        <w:gridCol w:w="1515"/>
        <w:gridCol w:w="915"/>
        <w:gridCol w:w="195"/>
        <w:gridCol w:w="1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714"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29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工程名称：府谷县黄甫镇段寨村口至村委会道路提升改造工程</w:t>
            </w:r>
          </w:p>
        </w:tc>
        <w:tc>
          <w:tcPr>
            <w:tcW w:w="24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1989"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408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794"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040801003001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拆除人行道面层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1.材质:面包砖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2.厚度:5cm</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040801002001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拆除人行道基层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1.材质:混凝土垫层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2.厚度:10cm</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040801004001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拆除树池石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1.材质:混凝土树池石</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040801004002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拆除侧缘石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1.材质:混凝土路缘石</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拆除路面（原有部分路面）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1.材质:混凝土路面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2.厚度:20cm</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040103002001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余方弃置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1.废弃料品种:旧路材料(道碴)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2.运距:2KM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3.运输方式:农用车外运</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010401006001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路面基层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1.混凝土强度等级:C30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2.混凝土拌和料要求:商品混凝土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3.部位:路基处理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4.厚度:200mm</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040204003001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安砌侧（平、缘）石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1.材料:混凝土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2.尺寸:600*300*150mm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3.垫层、基础：材料品种、厚度、强度:2CM厚M5水泥砂浆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4、C20混凝土路缘石挡块</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040801001002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混凝土路面机械铣刨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1.材质:混凝土路面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2.厚度:铣刨深度3cm</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040501006001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塑料管道铺设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1.管道材料名称:双臂波纹管带钢圈</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040504001001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砌筑漏水井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1.材料:普通粘土砖砌筑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2.井深、尺寸:450*750*100mm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3.垫层、基础：厚度、材料品种、强度:垫层材料品种、厚度、强度:C20商品混凝土、厚度10cm</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040101002001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挖沟槽土方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1.土壤类别:综合土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2.挖土深度:1.2M</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010302001001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人行道外侧砖砌筑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1.砖品种、规格、强度等级:普通粘土砖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2.墙体类型:人行道外侧砖砌筑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3.墙体厚度:240cm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4.墙体高度:240cm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5.砂浆强度等级、配合比:M7.5水泥砂浆</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020201001001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墙面一般抹灰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1.墙体类型:外墙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2.底层厚度、砂浆配合比:1:2.5水泥砂浆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3.面层厚度、砂浆配合比:20mm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4.部位:人行道外侧砖墙</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040204001001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人行道块料铺设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1.材质:人行道面包砖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2.尺寸:200*100*50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3.图形:灰色、红色拼图铺设</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3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80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040204006001</w:t>
            </w:r>
          </w:p>
        </w:tc>
        <w:tc>
          <w:tcPr>
            <w:tcW w:w="408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树池砌筑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1.材料品种、规格:树池石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2.树池尺寸:500*500mm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3.树池盖材料品种:混凝土</w:t>
            </w:r>
          </w:p>
        </w:tc>
        <w:tc>
          <w:tcPr>
            <w:tcW w:w="111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79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714"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29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工程名称：府谷县黄甫镇段寨村口至村委会道路提升改造工程</w:t>
            </w:r>
          </w:p>
        </w:tc>
        <w:tc>
          <w:tcPr>
            <w:tcW w:w="24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1989"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408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794"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010401006002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垫层（人行道垫层）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1.混凝土强度等级:C20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2.混凝土拌和料要求:商品混凝土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3.部位:人行道垫层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4.厚度:100mm</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040203001001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1.沥青品种:改性沥青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2.层数:1遍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3.喷洒量:喷洒改性沥青,喷油量(1kg/m2)</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040203001002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粘层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1.沥青品种:改性沥青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2.层数:1遍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3.喷洒量:喷洒改性沥青,喷油量(0.5kg/m2)</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040203004001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沥青混凝土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1.沥青品种:AC-16粗粒式沥青混凝土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2.摊铺方式:机械摊铺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3.厚度:4cm</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040203004002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沥青混凝土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1.沥青品种:AC-13细粒式沥青混凝土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2.摊铺方式:机械摊铺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3.厚度:3cm</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040203004003</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沥青混凝土（厂拌沥青混合料运输）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1.沥青品种:道路沥青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2.运距:35KM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3.厚度:7cm</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79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bl>
    <w:p>
      <w:pPr>
        <w:pStyle w:val="2"/>
        <w:ind w:left="0" w:leftChars="0" w:firstLine="0" w:firstLineChars="0"/>
        <w:rPr>
          <w:rFonts w:hint="eastAsia"/>
          <w:lang w:val="zh-CN" w:eastAsia="zh-CN"/>
        </w:rPr>
        <w:sectPr>
          <w:pgSz w:w="11911" w:h="16843"/>
          <w:pgMar w:top="1304" w:right="1304" w:bottom="1304" w:left="1304" w:header="720" w:footer="720" w:gutter="0"/>
          <w:pgNumType w:fmt="decimal"/>
          <w:cols w:space="720" w:num="1"/>
          <w:rtlGutter w:val="0"/>
          <w:docGrid w:linePitch="381" w:charSpace="0"/>
        </w:sectPr>
      </w:pPr>
    </w:p>
    <w:tbl>
      <w:tblPr>
        <w:tblStyle w:val="25"/>
        <w:tblW w:w="972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5"/>
        <w:gridCol w:w="3915"/>
        <w:gridCol w:w="900"/>
        <w:gridCol w:w="1620"/>
        <w:gridCol w:w="18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729"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措施项目清单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31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工程名称：府谷县黄甫镇段寨村口至村委会道路提升改造工程</w:t>
            </w:r>
          </w:p>
        </w:tc>
        <w:tc>
          <w:tcPr>
            <w:tcW w:w="252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1899"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481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6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89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通用项目</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安全文明施工(含环境保护、文明施工、安全施工、临时设施、扬尘污染治理)</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安全文明施工费</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环境保护(含工程排污费)</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临时设施</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扬尘污染治理费(建筑工程)</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扬尘污染治理费(装饰工程)</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冬雨季、夜间施工措施费</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一般土建</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装饰装修</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二次搬运</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一般土建</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装饰装修</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测量放线、定位复测、检测试验</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一般土建</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装饰装修</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大型机械设备进出场及安拆</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施工排水</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施工降水</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施工影响场地周边地上、地下设施及建筑物安全的临时保护设施</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已完工程及设备保护</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建筑工程</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混凝土、钢筋混凝土模板及支架</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81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建筑工程垂直运输机械、超高降效</w:t>
            </w:r>
          </w:p>
        </w:tc>
        <w:tc>
          <w:tcPr>
            <w:tcW w:w="162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729" w:type="dxa"/>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注：安全文明施工措施费为不可竞争费用，应按规定在规费、税金项目清单计价表计算。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729"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措施项目清单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531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工程名称：府谷县黄甫镇段寨村口至村委会道路提升改造工程</w:t>
            </w:r>
          </w:p>
        </w:tc>
        <w:tc>
          <w:tcPr>
            <w:tcW w:w="252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1899"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9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481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6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89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装饰工程</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装饰工程垂直运输机械、超高降效</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室内空气污染测试</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8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95"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81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9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729" w:type="dxa"/>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注：安全文明施工措施费为不可竞争费用，应按规定在规费、税金项目清单计价表计算。</w:t>
            </w:r>
          </w:p>
        </w:tc>
      </w:tr>
    </w:tbl>
    <w:p>
      <w:pPr>
        <w:pStyle w:val="2"/>
        <w:rPr>
          <w:rFonts w:hint="eastAsia" w:ascii="宋体" w:hAnsi="宋体" w:eastAsia="宋体" w:cs="宋体"/>
          <w:lang w:val="zh-CN" w:eastAsia="zh-CN"/>
        </w:rPr>
      </w:pPr>
    </w:p>
    <w:tbl>
      <w:tblPr>
        <w:tblStyle w:val="25"/>
        <w:tblW w:w="974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5"/>
        <w:gridCol w:w="3960"/>
        <w:gridCol w:w="1230"/>
        <w:gridCol w:w="1185"/>
        <w:gridCol w:w="330"/>
        <w:gridCol w:w="18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744"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14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工程名称：府谷县黄甫镇段寨村口至村委会道路提升改造工程</w:t>
            </w:r>
          </w:p>
        </w:tc>
        <w:tc>
          <w:tcPr>
            <w:tcW w:w="241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18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1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51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854"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   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社会保障费</w:t>
            </w: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养老保险</w:t>
            </w: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失业保险</w:t>
            </w: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医疗保险</w:t>
            </w: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工伤保险</w:t>
            </w: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残疾人就业保险</w:t>
            </w: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女工生育保险</w:t>
            </w: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住房公积金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5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85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bl>
    <w:p>
      <w:pPr>
        <w:pStyle w:val="2"/>
        <w:ind w:left="0" w:leftChars="0" w:firstLine="0" w:firstLineChars="0"/>
        <w:rPr>
          <w:rFonts w:hint="eastAsia" w:ascii="宋体" w:hAnsi="宋体" w:eastAsia="宋体" w:cs="宋体"/>
          <w:lang w:val="zh-CN" w:eastAsia="zh-CN"/>
        </w:rPr>
      </w:pPr>
      <w:bookmarkStart w:id="160" w:name="_Toc15147"/>
    </w:p>
    <w:p>
      <w:pPr>
        <w:tabs>
          <w:tab w:val="center" w:pos="4651"/>
        </w:tabs>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8"/>
      <w:bookmarkEnd w:id="159"/>
      <w:bookmarkEnd w:id="160"/>
    </w:p>
    <w:p>
      <w:pPr>
        <w:pStyle w:val="4"/>
        <w:spacing w:line="480" w:lineRule="exact"/>
        <w:ind w:firstLine="482"/>
        <w:rPr>
          <w:rFonts w:hint="eastAsia" w:ascii="宋体" w:hAnsi="宋体" w:eastAsia="宋体" w:cs="宋体"/>
          <w:color w:val="auto"/>
          <w:sz w:val="24"/>
          <w:szCs w:val="24"/>
          <w:highlight w:val="none"/>
        </w:rPr>
      </w:pPr>
      <w:bookmarkStart w:id="161" w:name="_Toc31644"/>
      <w:bookmarkStart w:id="162" w:name="_Toc31247"/>
      <w:bookmarkStart w:id="163" w:name="_Toc20491"/>
      <w:bookmarkStart w:id="164" w:name="_Toc20670"/>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61"/>
      <w:bookmarkEnd w:id="162"/>
      <w:bookmarkEnd w:id="163"/>
      <w:bookmarkEnd w:id="164"/>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662"/>
        <w:gridCol w:w="7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供应商为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供应商应具备市政公用工程施工总承包三级及其以上资质的独立企业法人，并在人员、设备、资金等方面具有相应的施工能力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安全生产许可证</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1"/>
                <w:rFonts w:hint="eastAsia" w:ascii="宋体" w:hAnsi="宋体" w:eastAsia="宋体" w:cs="宋体"/>
                <w:kern w:val="2"/>
                <w:sz w:val="24"/>
                <w:szCs w:val="24"/>
                <w:lang w:val="en-US" w:eastAsia="zh-CN" w:bidi="ar-SA"/>
              </w:rPr>
              <w:t>项目负责人</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项目负责人具备市政公用工程专业二级及其以上注册建造师注册证书和有效的安全生产考核合格证书（B类），以及2022年7月、8月或9月份至少一个月的社保经办机构出具的本企业社保缴纳证明材料（五险一金其中一项即可，应可查询），且未担任其他在建工程的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财务状况良好，提供2021年度财务审计报告（公司成立不足一年的需提供基本存款账户开户银行出具的资信证明）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提供2022年1月1日至投标截止时间已缴纳的至少一个月的纳税证明或完税证明，依法免税的单位应提供相关证明材料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提供2022年1月1日至投标截止时间已缴纳的至少一个月的社会保障资金缴存单据或社保机构开具的社会保险参保缴费情况证明。依法不需要缴纳社会保障资金的供应商应提供相关文件证明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信用要求</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供应商在中国政府采购网（www.ccgp.gov.cn）中未被列入政府采购严重违法失信行为记录名单；投标供应商、法定代表人及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供应商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书面声明</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参加本次政府采购活动前三年内在经营活动中没有重大违法记录的声明函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政府采购信用承诺</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投标保证金</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用投标信用承诺书代替（提供投标信用承诺书原件及信用中国（陕西榆林）主动承诺网页截图）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企业关联情况</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单位负责人为同一人或者存在直接控股、管理关系的不同供应商，不得同时参加本项目投标活动，提供《供应商企业关系关联承诺书》原件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中小企业声明函</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14</w:t>
            </w:r>
          </w:p>
        </w:tc>
        <w:tc>
          <w:tcPr>
            <w:tcW w:w="1662"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rPr>
              <w:t>拟投入项目管理人员</w:t>
            </w:r>
          </w:p>
        </w:tc>
        <w:tc>
          <w:tcPr>
            <w:tcW w:w="7326"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拟投入项目管理人员情况应配备合理，包括但不限于：质量员、材料员、施工员、资料员、安全员。</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1）质量员、材料员、施工员、资料员应持有</w:t>
            </w:r>
            <w:r>
              <w:rPr>
                <w:rFonts w:hint="eastAsia" w:ascii="宋体" w:hAnsi="宋体" w:eastAsia="宋体" w:cs="宋体"/>
                <w:color w:val="000000"/>
                <w:sz w:val="24"/>
                <w:szCs w:val="24"/>
                <w:lang w:val="en-US" w:eastAsia="zh-CN"/>
              </w:rPr>
              <w:t>有效的</w:t>
            </w:r>
            <w:r>
              <w:rPr>
                <w:rFonts w:hint="eastAsia" w:ascii="宋体" w:hAnsi="宋体" w:eastAsia="宋体" w:cs="宋体"/>
                <w:color w:val="000000"/>
                <w:sz w:val="24"/>
                <w:szCs w:val="24"/>
                <w:lang w:val="en-US"/>
              </w:rPr>
              <w:t>岗位证书</w:t>
            </w:r>
            <w:r>
              <w:rPr>
                <w:rFonts w:hint="eastAsia" w:ascii="宋体" w:hAnsi="宋体" w:eastAsia="宋体" w:cs="宋体"/>
                <w:color w:val="000000"/>
                <w:sz w:val="24"/>
                <w:szCs w:val="24"/>
                <w:lang w:val="en-US" w:eastAsia="zh-CN"/>
              </w:rPr>
              <w:t>原件</w:t>
            </w:r>
            <w:r>
              <w:rPr>
                <w:rFonts w:hint="eastAsia" w:ascii="宋体" w:hAnsi="宋体" w:eastAsia="宋体" w:cs="宋体"/>
                <w:color w:val="000000"/>
                <w:sz w:val="24"/>
                <w:szCs w:val="24"/>
                <w:lang w:val="en-US"/>
              </w:rPr>
              <w:t xml:space="preserve">； </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rPr>
              <w:t>2）安全员应持</w:t>
            </w:r>
            <w:r>
              <w:rPr>
                <w:rFonts w:hint="eastAsia" w:ascii="宋体" w:hAnsi="宋体" w:eastAsia="宋体" w:cs="宋体"/>
                <w:color w:val="000000"/>
                <w:sz w:val="24"/>
                <w:szCs w:val="24"/>
                <w:lang w:val="en-US" w:eastAsia="zh-CN"/>
              </w:rPr>
              <w:t>有</w:t>
            </w:r>
            <w:r>
              <w:rPr>
                <w:rFonts w:hint="eastAsia" w:ascii="宋体" w:hAnsi="宋体" w:eastAsia="宋体" w:cs="宋体"/>
                <w:color w:val="000000"/>
                <w:sz w:val="24"/>
                <w:szCs w:val="24"/>
                <w:lang w:val="en-US"/>
              </w:rPr>
              <w:t>有效的安全生产考核合格证书（</w:t>
            </w:r>
            <w:r>
              <w:rPr>
                <w:rFonts w:hint="eastAsia" w:ascii="宋体" w:hAnsi="宋体" w:eastAsia="宋体" w:cs="宋体"/>
                <w:color w:val="000000"/>
                <w:sz w:val="24"/>
                <w:szCs w:val="24"/>
                <w:lang w:val="en-US" w:eastAsia="zh-CN"/>
              </w:rPr>
              <w:t>C</w:t>
            </w:r>
            <w:r>
              <w:rPr>
                <w:rFonts w:hint="eastAsia" w:ascii="宋体" w:hAnsi="宋体" w:eastAsia="宋体" w:cs="宋体"/>
                <w:color w:val="000000"/>
                <w:sz w:val="24"/>
                <w:szCs w:val="24"/>
                <w:lang w:val="en-US"/>
              </w:rPr>
              <w:t>类）</w:t>
            </w:r>
            <w:r>
              <w:rPr>
                <w:rFonts w:hint="eastAsia" w:ascii="宋体" w:hAnsi="宋体" w:eastAsia="宋体" w:cs="宋体"/>
                <w:color w:val="000000"/>
                <w:sz w:val="24"/>
                <w:szCs w:val="24"/>
                <w:lang w:val="en-US" w:eastAsia="zh-CN"/>
              </w:rPr>
              <w:t>原件</w:t>
            </w:r>
            <w:r>
              <w:rPr>
                <w:rFonts w:hint="eastAsia"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778"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lang w:val="en-US"/>
              </w:rPr>
              <w:t>已换电子证书的，可提供加盖企业原色印章的有效电子证书</w:t>
            </w:r>
            <w:r>
              <w:rPr>
                <w:rFonts w:hint="eastAsia" w:ascii="宋体" w:hAnsi="宋体" w:eastAsia="宋体" w:cs="宋体"/>
                <w:i w:val="0"/>
                <w:iCs w:val="0"/>
                <w:caps w:val="0"/>
                <w:color w:val="auto"/>
                <w:spacing w:val="0"/>
                <w:sz w:val="24"/>
                <w:szCs w:val="24"/>
                <w:shd w:val="clear" w:color="auto" w:fill="FFFFFF"/>
                <w:lang w:val="en-US" w:eastAsia="zh-CN"/>
              </w:rPr>
              <w:t>。</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2、其他相关的证明材料（除所提供的资格证件原件）均需加盖企业原色印章。</w:t>
            </w:r>
          </w:p>
        </w:tc>
      </w:tr>
    </w:tbl>
    <w:p>
      <w:pPr>
        <w:pStyle w:val="2"/>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p>
    <w:p>
      <w:pPr>
        <w:pStyle w:val="2"/>
        <w:rPr>
          <w:rFonts w:hint="eastAsia" w:ascii="宋体" w:hAnsi="宋体" w:eastAsia="宋体" w:cs="宋体"/>
          <w:b/>
          <w:bCs/>
          <w:sz w:val="24"/>
          <w:szCs w:val="24"/>
          <w:highlight w:val="none"/>
          <w:lang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5"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5"/>
      <w:bookmarkStart w:id="166" w:name="_Toc15325"/>
    </w:p>
    <w:p>
      <w:pPr>
        <w:pStyle w:val="2"/>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pStyle w:val="2"/>
        <w:rPr>
          <w:rStyle w:val="40"/>
          <w:rFonts w:hint="eastAsia" w:ascii="宋体" w:hAnsi="宋体" w:eastAsia="宋体" w:cs="宋体"/>
          <w:color w:val="auto"/>
          <w:sz w:val="28"/>
          <w:szCs w:val="40"/>
          <w:lang w:eastAsia="zh-CN"/>
        </w:rPr>
      </w:pPr>
    </w:p>
    <w:p>
      <w:pPr>
        <w:pStyle w:val="2"/>
        <w:rPr>
          <w:rStyle w:val="40"/>
          <w:rFonts w:hint="eastAsia" w:ascii="宋体" w:hAnsi="宋体" w:eastAsia="宋体" w:cs="宋体"/>
          <w:color w:val="auto"/>
          <w:sz w:val="28"/>
          <w:szCs w:val="40"/>
          <w:lang w:eastAsia="zh-CN"/>
        </w:rPr>
      </w:pPr>
    </w:p>
    <w:p>
      <w:pPr>
        <w:pStyle w:val="2"/>
        <w:rPr>
          <w:rStyle w:val="40"/>
          <w:rFonts w:hint="eastAsia" w:ascii="宋体" w:hAnsi="宋体" w:eastAsia="宋体" w:cs="宋体"/>
          <w:color w:val="auto"/>
          <w:sz w:val="28"/>
          <w:szCs w:val="40"/>
          <w:lang w:eastAsia="zh-CN"/>
        </w:rPr>
      </w:pPr>
    </w:p>
    <w:p>
      <w:pPr>
        <w:pStyle w:val="2"/>
        <w:rPr>
          <w:rStyle w:val="40"/>
          <w:rFonts w:hint="eastAsia" w:ascii="宋体" w:hAnsi="宋体" w:eastAsia="宋体" w:cs="宋体"/>
          <w:color w:val="auto"/>
          <w:sz w:val="28"/>
          <w:szCs w:val="40"/>
          <w:lang w:eastAsia="zh-CN"/>
        </w:rPr>
      </w:pPr>
    </w:p>
    <w:p>
      <w:pPr>
        <w:pStyle w:val="2"/>
        <w:rPr>
          <w:rStyle w:val="40"/>
          <w:rFonts w:hint="eastAsia" w:ascii="宋体" w:hAnsi="宋体" w:eastAsia="宋体" w:cs="宋体"/>
          <w:color w:val="auto"/>
          <w:sz w:val="28"/>
          <w:szCs w:val="40"/>
          <w:lang w:eastAsia="zh-CN"/>
        </w:rPr>
      </w:pPr>
    </w:p>
    <w:p>
      <w:pPr>
        <w:pStyle w:val="2"/>
        <w:rPr>
          <w:rStyle w:val="40"/>
          <w:rFonts w:hint="eastAsia" w:ascii="宋体" w:hAnsi="宋体" w:eastAsia="宋体" w:cs="宋体"/>
          <w:color w:val="auto"/>
          <w:sz w:val="28"/>
          <w:szCs w:val="40"/>
          <w:lang w:eastAsia="zh-CN"/>
        </w:rPr>
      </w:pPr>
    </w:p>
    <w:p>
      <w:pPr>
        <w:pStyle w:val="2"/>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both"/>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bookmarkStart w:id="167" w:name="_Toc12962"/>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6"/>
      <w:bookmarkEnd w:id="167"/>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8" w:name="_Toc13560"/>
    </w:p>
    <w:p>
      <w:pPr>
        <w:spacing w:line="480" w:lineRule="auto"/>
        <w:jc w:val="center"/>
        <w:rPr>
          <w:rFonts w:hint="eastAsia" w:ascii="宋体" w:hAnsi="宋体" w:eastAsia="宋体" w:cs="宋体"/>
          <w:color w:val="auto"/>
          <w:sz w:val="28"/>
          <w:szCs w:val="28"/>
        </w:rPr>
      </w:pPr>
      <w:r>
        <w:rPr>
          <w:rFonts w:hint="eastAsia" w:hAnsi="宋体" w:cs="宋体"/>
          <w:b/>
          <w:bCs/>
          <w:color w:val="auto"/>
          <w:sz w:val="28"/>
          <w:szCs w:val="28"/>
          <w:u w:val="none"/>
          <w:lang w:val="en-US" w:eastAsia="zh-CN"/>
        </w:rPr>
        <w:t>府谷县黄甫镇段寨村口至村委会道路提升改造工程</w:t>
      </w:r>
      <w:r>
        <w:rPr>
          <w:rFonts w:hint="eastAsia" w:ascii="宋体" w:hAnsi="宋体" w:eastAsia="宋体" w:cs="宋体"/>
          <w:b/>
          <w:bCs/>
          <w:color w:val="auto"/>
          <w:sz w:val="28"/>
          <w:szCs w:val="28"/>
          <w:u w:val="none"/>
          <w:lang w:val="en-US" w:eastAsia="zh-CN"/>
        </w:rPr>
        <w:t>采</w:t>
      </w:r>
      <w:r>
        <w:rPr>
          <w:rFonts w:hint="eastAsia" w:ascii="宋体" w:hAnsi="宋体" w:eastAsia="宋体" w:cs="宋体"/>
          <w:b/>
          <w:bCs/>
          <w:color w:val="auto"/>
          <w:sz w:val="28"/>
          <w:szCs w:val="28"/>
          <w:lang w:val="en-US" w:eastAsia="zh-CN"/>
        </w:rPr>
        <w:t>购</w:t>
      </w:r>
      <w:r>
        <w:rPr>
          <w:rFonts w:hint="eastAsia" w:ascii="宋体" w:hAnsi="宋体" w:eastAsia="宋体" w:cs="宋体"/>
          <w:b/>
          <w:bCs/>
          <w:color w:val="auto"/>
          <w:sz w:val="28"/>
          <w:szCs w:val="28"/>
        </w:rPr>
        <w:t>合同</w:t>
      </w:r>
    </w:p>
    <w:p>
      <w:pPr>
        <w:autoSpaceDN w:val="0"/>
        <w:adjustRightInd w:val="0"/>
        <w:snapToGrid w:val="0"/>
        <w:spacing w:line="480" w:lineRule="auto"/>
        <w:ind w:firstLine="480" w:firstLineChars="200"/>
        <w:jc w:val="left"/>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u w:val="single"/>
          <w:lang w:val="en-US" w:eastAsia="zh-CN"/>
        </w:rPr>
        <w:t xml:space="preserve">                                          </w:t>
      </w:r>
      <w:r>
        <w:rPr>
          <w:rFonts w:hint="eastAsia" w:ascii="宋体" w:hAnsi="宋体" w:eastAsia="宋体" w:cs="宋体"/>
          <w:snapToGrid w:val="0"/>
          <w:color w:val="auto"/>
          <w:kern w:val="0"/>
          <w:sz w:val="24"/>
          <w:szCs w:val="24"/>
        </w:rPr>
        <w:t xml:space="preserve">                                      </w:t>
      </w:r>
    </w:p>
    <w:p>
      <w:pPr>
        <w:autoSpaceDN w:val="0"/>
        <w:adjustRightInd w:val="0"/>
        <w:snapToGrid w:val="0"/>
        <w:spacing w:line="480" w:lineRule="auto"/>
        <w:ind w:firstLine="480" w:firstLineChars="200"/>
        <w:jc w:val="left"/>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u w:val="single"/>
          <w:lang w:val="en-US" w:eastAsia="zh-CN"/>
        </w:rPr>
        <w:t xml:space="preserve">                                          </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autoSpaceDN w:val="0"/>
        <w:adjustRightInd w:val="0"/>
        <w:snapToGrid w:val="0"/>
        <w:spacing w:line="480" w:lineRule="auto"/>
        <w:ind w:firstLine="480" w:firstLineChars="200"/>
        <w:jc w:val="left"/>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ascii="宋体" w:hAnsi="宋体" w:eastAsia="宋体" w:cs="宋体"/>
          <w:snapToGrid w:val="0"/>
          <w:color w:val="auto"/>
          <w:kern w:val="0"/>
          <w:sz w:val="24"/>
          <w:szCs w:val="24"/>
          <w:lang w:eastAsia="zh-CN"/>
        </w:rPr>
        <w:t>本项目</w:t>
      </w:r>
      <w:r>
        <w:rPr>
          <w:rFonts w:hint="eastAsia" w:ascii="宋体" w:hAnsi="宋体" w:eastAsia="宋体" w:cs="宋体"/>
          <w:snapToGrid w:val="0"/>
          <w:color w:val="auto"/>
          <w:kern w:val="0"/>
          <w:sz w:val="24"/>
          <w:szCs w:val="24"/>
        </w:rPr>
        <w:t xml:space="preserve">达成合同如下：                       </w:t>
      </w:r>
    </w:p>
    <w:p>
      <w:pPr>
        <w:adjustRightInd w:val="0"/>
        <w:snapToGrid w:val="0"/>
        <w:spacing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 </w:t>
      </w:r>
      <w:r>
        <w:rPr>
          <w:rFonts w:hint="eastAsia" w:ascii="宋体" w:hAnsi="宋体" w:eastAsia="宋体" w:cs="宋体"/>
          <w:color w:val="auto"/>
          <w:sz w:val="24"/>
          <w:szCs w:val="24"/>
          <w:lang w:val="en-US" w:eastAsia="zh-CN"/>
        </w:rPr>
        <w:t>成交</w:t>
      </w:r>
      <w:r>
        <w:rPr>
          <w:rFonts w:hint="eastAsia" w:ascii="宋体" w:hAnsi="宋体" w:eastAsia="宋体" w:cs="宋体"/>
          <w:color w:val="auto"/>
          <w:sz w:val="24"/>
          <w:szCs w:val="24"/>
        </w:rPr>
        <w:t>通知书</w:t>
      </w:r>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3. </w:t>
      </w:r>
      <w:r>
        <w:rPr>
          <w:rFonts w:hint="eastAsia" w:ascii="宋体" w:hAnsi="宋体" w:eastAsia="宋体" w:cs="宋体"/>
          <w:color w:val="auto"/>
          <w:sz w:val="24"/>
          <w:szCs w:val="24"/>
          <w:lang w:val="en-US" w:eastAsia="zh-CN"/>
        </w:rPr>
        <w:t>成交供应商</w:t>
      </w:r>
      <w:r>
        <w:rPr>
          <w:rFonts w:hint="eastAsia" w:ascii="宋体" w:hAnsi="宋体" w:eastAsia="宋体" w:cs="宋体"/>
          <w:color w:val="auto"/>
          <w:sz w:val="24"/>
          <w:szCs w:val="24"/>
        </w:rPr>
        <w:t>在</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过程中做出的有关澄清、说明、承诺或者补正文件</w:t>
      </w:r>
    </w:p>
    <w:p>
      <w:pPr>
        <w:adjustRightInd w:val="0"/>
        <w:snapToGrid w:val="0"/>
        <w:spacing w:line="48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4. </w:t>
      </w:r>
      <w:r>
        <w:rPr>
          <w:rFonts w:hint="eastAsia" w:ascii="宋体" w:hAnsi="宋体" w:eastAsia="宋体" w:cs="宋体"/>
          <w:color w:val="auto"/>
          <w:sz w:val="24"/>
          <w:szCs w:val="24"/>
          <w:lang w:val="en-US" w:eastAsia="zh-CN"/>
        </w:rPr>
        <w:t>竞争性谈判文件</w:t>
      </w:r>
    </w:p>
    <w:p>
      <w:pPr>
        <w:adjustRightInd w:val="0"/>
        <w:snapToGrid w:val="0"/>
        <w:spacing w:line="48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5. </w:t>
      </w:r>
      <w:r>
        <w:rPr>
          <w:rFonts w:hint="eastAsia" w:ascii="宋体" w:hAnsi="宋体" w:eastAsia="宋体" w:cs="宋体"/>
          <w:color w:val="auto"/>
          <w:sz w:val="24"/>
          <w:szCs w:val="24"/>
          <w:lang w:val="en-US" w:eastAsia="zh-CN"/>
        </w:rPr>
        <w:t>成交供应商</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谈判响应文件</w:t>
      </w:r>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adjustRightInd w:val="0"/>
        <w:snapToGrid w:val="0"/>
        <w:spacing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adjustRightInd w:val="0"/>
        <w:snapToGrid w:val="0"/>
        <w:spacing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三、工程概况</w:t>
      </w:r>
    </w:p>
    <w:p>
      <w:pPr>
        <w:adjustRightInd w:val="0"/>
        <w:snapToGrid w:val="0"/>
        <w:spacing w:line="48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工程名称：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                                </w:t>
      </w:r>
    </w:p>
    <w:p>
      <w:pPr>
        <w:adjustRightInd w:val="0"/>
        <w:snapToGrid w:val="0"/>
        <w:spacing w:line="48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工程地点：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                                          </w:t>
      </w:r>
    </w:p>
    <w:p>
      <w:pPr>
        <w:adjustRightInd w:val="0"/>
        <w:snapToGrid w:val="0"/>
        <w:spacing w:line="480" w:lineRule="auto"/>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工程内容：</w:t>
      </w:r>
      <w:r>
        <w:rPr>
          <w:rFonts w:hint="eastAsia" w:ascii="宋体" w:hAnsi="宋体" w:eastAsia="宋体" w:cs="宋体"/>
          <w:color w:val="auto"/>
          <w:sz w:val="24"/>
          <w:szCs w:val="24"/>
          <w:u w:val="single"/>
          <w:lang w:val="en-US" w:eastAsia="zh-CN"/>
        </w:rPr>
        <w:t xml:space="preserve">                          </w:t>
      </w:r>
    </w:p>
    <w:p>
      <w:pPr>
        <w:pStyle w:val="2"/>
        <w:rPr>
          <w:rFonts w:hint="eastAsia" w:ascii="宋体" w:hAnsi="宋体" w:eastAsia="宋体" w:cs="宋体"/>
          <w:lang w:val="en-US" w:eastAsia="zh-CN"/>
        </w:rPr>
      </w:pPr>
    </w:p>
    <w:p>
      <w:pPr>
        <w:adjustRightInd w:val="0"/>
        <w:snapToGrid w:val="0"/>
        <w:spacing w:line="480" w:lineRule="auto"/>
        <w:ind w:firstLine="720" w:firstLineChars="3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合同工期：</w:t>
      </w:r>
    </w:p>
    <w:p>
      <w:pPr>
        <w:adjustRightInd w:val="0"/>
        <w:snapToGrid w:val="0"/>
        <w:spacing w:line="480" w:lineRule="auto"/>
        <w:ind w:firstLine="1440" w:firstLineChars="6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开工日期：</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                       </w:t>
      </w:r>
    </w:p>
    <w:p>
      <w:pPr>
        <w:adjustRightInd w:val="0"/>
        <w:snapToGrid w:val="0"/>
        <w:spacing w:line="480" w:lineRule="auto"/>
        <w:ind w:firstLine="1440" w:firstLineChars="6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竣工日期：</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                       </w:t>
      </w:r>
    </w:p>
    <w:p>
      <w:pPr>
        <w:adjustRightInd w:val="0"/>
        <w:snapToGrid w:val="0"/>
        <w:spacing w:line="480" w:lineRule="auto"/>
        <w:ind w:firstLine="1440" w:firstLineChars="600"/>
        <w:rPr>
          <w:rFonts w:hint="eastAsia" w:ascii="宋体" w:hAnsi="宋体" w:eastAsia="宋体" w:cs="宋体"/>
          <w:lang w:val="en-US" w:eastAsia="zh-CN"/>
        </w:rPr>
      </w:pPr>
      <w:r>
        <w:rPr>
          <w:rFonts w:hint="eastAsia" w:ascii="宋体" w:hAnsi="宋体" w:eastAsia="宋体" w:cs="宋体"/>
          <w:color w:val="auto"/>
          <w:sz w:val="24"/>
          <w:szCs w:val="24"/>
          <w:lang w:val="en-US" w:eastAsia="zh-CN"/>
        </w:rPr>
        <w:t>合同工期总日历天数：</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 xml:space="preserve"> 日历天 </w:t>
      </w:r>
      <w:r>
        <w:rPr>
          <w:rFonts w:hint="eastAsia" w:ascii="宋体" w:hAnsi="宋体" w:eastAsia="宋体" w:cs="宋体"/>
          <w:lang w:val="en-US" w:eastAsia="zh-CN"/>
        </w:rPr>
        <w:t xml:space="preserve">   </w:t>
      </w:r>
    </w:p>
    <w:p>
      <w:pPr>
        <w:pStyle w:val="3"/>
        <w:spacing w:line="360" w:lineRule="auto"/>
        <w:rPr>
          <w:rFonts w:hint="eastAsia" w:ascii="宋体" w:hAnsi="宋体" w:eastAsia="宋体" w:cs="宋体"/>
          <w:b/>
          <w:color w:val="auto"/>
          <w:sz w:val="24"/>
          <w:szCs w:val="24"/>
          <w:lang w:val="en-US" w:eastAsia="zh-CN"/>
        </w:rPr>
      </w:pPr>
      <w:r>
        <w:rPr>
          <w:rFonts w:hint="eastAsia" w:ascii="宋体" w:hAnsi="宋体" w:eastAsia="宋体" w:cs="宋体"/>
          <w:sz w:val="28"/>
          <w:szCs w:val="28"/>
          <w:lang w:val="en-US" w:eastAsia="zh-CN"/>
        </w:rPr>
        <w:t xml:space="preserve">   </w:t>
      </w:r>
      <w:bookmarkStart w:id="169" w:name="_Toc2607"/>
      <w:r>
        <w:rPr>
          <w:rFonts w:hint="eastAsia" w:ascii="宋体" w:hAnsi="宋体" w:eastAsia="宋体" w:cs="宋体"/>
          <w:b/>
          <w:color w:val="auto"/>
          <w:sz w:val="24"/>
          <w:szCs w:val="24"/>
        </w:rPr>
        <w:t>四、合同金额</w:t>
      </w:r>
      <w:r>
        <w:rPr>
          <w:rFonts w:hint="eastAsia" w:ascii="宋体" w:hAnsi="宋体" w:eastAsia="宋体" w:cs="宋体"/>
          <w:b/>
          <w:color w:val="auto"/>
          <w:sz w:val="24"/>
          <w:szCs w:val="24"/>
          <w:lang w:val="en-US" w:eastAsia="zh-CN"/>
        </w:rPr>
        <w:t>及项目经理</w:t>
      </w:r>
      <w:bookmarkEnd w:id="169"/>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Style w:val="2"/>
        <w:spacing w:line="480" w:lineRule="auto"/>
        <w:rPr>
          <w:rFonts w:hint="eastAsia" w:ascii="宋体" w:hAnsi="宋体" w:eastAsia="宋体" w:cs="宋体"/>
          <w:sz w:val="32"/>
          <w:szCs w:val="18"/>
          <w:u w:val="single"/>
          <w:lang w:val="en-US" w:eastAsia="zh-CN"/>
        </w:rPr>
      </w:pPr>
      <w:r>
        <w:rPr>
          <w:rFonts w:hint="eastAsia" w:ascii="宋体" w:hAnsi="宋体" w:eastAsia="宋体" w:cs="宋体"/>
          <w:color w:val="auto"/>
          <w:sz w:val="24"/>
          <w:szCs w:val="24"/>
          <w:lang w:val="en-US" w:eastAsia="zh-CN"/>
        </w:rPr>
        <w:t>项目负责人：</w:t>
      </w:r>
      <w:r>
        <w:rPr>
          <w:rFonts w:hint="eastAsia" w:ascii="宋体" w:hAnsi="宋体" w:eastAsia="宋体" w:cs="宋体"/>
          <w:color w:val="auto"/>
          <w:sz w:val="24"/>
          <w:szCs w:val="24"/>
          <w:u w:val="single"/>
          <w:lang w:val="en-US" w:eastAsia="zh-CN"/>
        </w:rPr>
        <w:t xml:space="preserve">                  </w:t>
      </w:r>
    </w:p>
    <w:p>
      <w:pPr>
        <w:adjustRightInd w:val="0"/>
        <w:snapToGrid w:val="0"/>
        <w:spacing w:line="480" w:lineRule="auto"/>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adjustRightInd w:val="0"/>
        <w:snapToGrid w:val="0"/>
        <w:spacing w:line="480" w:lineRule="auto"/>
        <w:ind w:firstLine="482" w:firstLineChars="200"/>
        <w:rPr>
          <w:rFonts w:hint="eastAsia" w:ascii="宋体" w:hAnsi="宋体" w:eastAsia="宋体" w:cs="宋体"/>
          <w:b/>
          <w:bCs/>
          <w:color w:val="auto"/>
          <w:sz w:val="24"/>
          <w:szCs w:val="24"/>
          <w:u w:val="single"/>
          <w:lang w:val="en-US" w:eastAsia="zh-CN"/>
        </w:rPr>
      </w:pPr>
      <w:r>
        <w:rPr>
          <w:rFonts w:hint="eastAsia" w:ascii="宋体" w:hAnsi="宋体" w:eastAsia="宋体" w:cs="宋体"/>
          <w:b/>
          <w:color w:val="auto"/>
          <w:sz w:val="24"/>
          <w:szCs w:val="24"/>
        </w:rPr>
        <w:t>六、付款方式</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付款方式：按工程进度付款，待工程完工经决算验收合格后付80%，待审计后按审计价格为准予以支付尾款</w:t>
      </w:r>
      <w:r>
        <w:rPr>
          <w:rFonts w:hint="eastAsia" w:ascii="宋体" w:hAnsi="宋体" w:eastAsia="宋体" w:cs="宋体"/>
          <w:color w:val="auto"/>
          <w:sz w:val="24"/>
          <w:szCs w:val="24"/>
          <w:lang w:val="en-US" w:eastAsia="zh-CN"/>
        </w:rPr>
        <w:t xml:space="preserve">。   </w:t>
      </w:r>
    </w:p>
    <w:p>
      <w:pPr>
        <w:adjustRightInd w:val="0"/>
        <w:snapToGrid w:val="0"/>
        <w:spacing w:line="48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七、工程进度</w:t>
      </w:r>
    </w:p>
    <w:p>
      <w:pPr>
        <w:adjustRightInd w:val="0"/>
        <w:snapToGrid w:val="0"/>
        <w:spacing w:line="48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乙方必须在      年    月   日进场开工，必须接受甲方和丙方在工程实施方面的管理和监督。乙方在开工后如果由于自身原因不能按照规定的时间进场开工、规定的进度施工，或拒不接受甲方施工管理，甲方有权终止本合同，清退并更换施工方，乙方必须支付甲方工程总造价10%的违约赔偿金.</w:t>
      </w:r>
    </w:p>
    <w:p>
      <w:pPr>
        <w:adjustRightInd w:val="0"/>
        <w:snapToGrid w:val="0"/>
        <w:spacing w:line="48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八、质量保修</w:t>
      </w:r>
    </w:p>
    <w:p>
      <w:pPr>
        <w:adjustRightInd w:val="0"/>
        <w:snapToGrid w:val="0"/>
        <w:spacing w:line="48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质量保修期从工程竣工验收合格起算，保修期按国家相关行业标准规定执行，保修期内工程出现质量问题全部由乙方负责出资维修。如乙方拖延推诿或拒不执行，甲方将视为乙方放弃保修责任，有权自行解决，由乙方承担所有费用并加收10%劳务费。</w:t>
      </w:r>
    </w:p>
    <w:p>
      <w:pPr>
        <w:adjustRightInd w:val="0"/>
        <w:snapToGrid w:val="0"/>
        <w:spacing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九</w:t>
      </w:r>
      <w:r>
        <w:rPr>
          <w:rFonts w:hint="eastAsia" w:ascii="宋体" w:hAnsi="宋体" w:eastAsia="宋体" w:cs="宋体"/>
          <w:b/>
          <w:color w:val="auto"/>
          <w:sz w:val="24"/>
          <w:szCs w:val="24"/>
        </w:rPr>
        <w:t>、知识产权</w:t>
      </w:r>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adjustRightInd w:val="0"/>
        <w:snapToGrid w:val="0"/>
        <w:spacing w:line="480" w:lineRule="auto"/>
        <w:ind w:firstLine="482" w:firstLineChars="200"/>
        <w:rPr>
          <w:rFonts w:hint="eastAsia" w:ascii="宋体" w:hAnsi="宋体" w:eastAsia="宋体" w:cs="宋体"/>
          <w:b/>
          <w:bCs/>
          <w:color w:val="auto"/>
          <w:sz w:val="24"/>
          <w:szCs w:val="24"/>
        </w:rPr>
      </w:pPr>
      <w:bookmarkStart w:id="170" w:name="_Toc223404485"/>
      <w:r>
        <w:rPr>
          <w:rFonts w:hint="eastAsia" w:ascii="宋体" w:hAnsi="宋体" w:eastAsia="宋体" w:cs="宋体"/>
          <w:b/>
          <w:bCs/>
          <w:color w:val="auto"/>
          <w:sz w:val="24"/>
          <w:szCs w:val="24"/>
          <w:lang w:val="en-US" w:eastAsia="zh-CN"/>
        </w:rPr>
        <w:t>十</w:t>
      </w:r>
      <w:r>
        <w:rPr>
          <w:rFonts w:hint="eastAsia" w:ascii="宋体" w:hAnsi="宋体" w:eastAsia="宋体" w:cs="宋体"/>
          <w:b/>
          <w:bCs/>
          <w:color w:val="auto"/>
          <w:sz w:val="24"/>
          <w:szCs w:val="24"/>
        </w:rPr>
        <w:t>、违约条款</w:t>
      </w:r>
      <w:bookmarkEnd w:id="170"/>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 7 日内，按银行规定或双方商定的结算办法付清，否则按逾期付款处理。</w:t>
      </w:r>
    </w:p>
    <w:p>
      <w:pPr>
        <w:pStyle w:val="4"/>
        <w:spacing w:line="480" w:lineRule="auto"/>
        <w:ind w:left="0" w:leftChars="0" w:firstLine="482" w:firstLineChars="200"/>
        <w:rPr>
          <w:rFonts w:hint="eastAsia" w:ascii="宋体" w:hAnsi="宋体" w:eastAsia="宋体" w:cs="宋体"/>
          <w:b/>
          <w:bCs/>
          <w:color w:val="auto"/>
          <w:kern w:val="2"/>
          <w:sz w:val="24"/>
          <w:szCs w:val="24"/>
          <w:lang w:val="en-US" w:eastAsia="zh-CN" w:bidi="ar-SA"/>
        </w:rPr>
      </w:pPr>
      <w:bookmarkStart w:id="171" w:name="_Toc31057"/>
      <w:bookmarkStart w:id="172" w:name="_Toc56066561"/>
      <w:bookmarkStart w:id="173" w:name="_Toc31953"/>
      <w:r>
        <w:rPr>
          <w:rFonts w:hint="eastAsia" w:ascii="宋体" w:hAnsi="宋体" w:eastAsia="宋体" w:cs="宋体"/>
          <w:b/>
          <w:bCs/>
          <w:color w:val="auto"/>
          <w:kern w:val="2"/>
          <w:sz w:val="24"/>
          <w:szCs w:val="24"/>
          <w:lang w:val="en-US" w:eastAsia="zh-CN" w:bidi="ar-SA"/>
        </w:rPr>
        <w:t>十一、履约验收</w:t>
      </w:r>
      <w:bookmarkEnd w:id="171"/>
      <w:bookmarkEnd w:id="172"/>
      <w:r>
        <w:rPr>
          <w:rFonts w:hint="eastAsia" w:ascii="宋体" w:hAnsi="宋体" w:eastAsia="宋体" w:cs="宋体"/>
          <w:b/>
          <w:bCs/>
          <w:color w:val="auto"/>
          <w:kern w:val="2"/>
          <w:sz w:val="24"/>
          <w:szCs w:val="24"/>
          <w:lang w:val="en-US" w:eastAsia="zh-CN" w:bidi="ar-SA"/>
        </w:rPr>
        <w:t>标准和方式</w:t>
      </w:r>
      <w:bookmarkEnd w:id="173"/>
    </w:p>
    <w:p>
      <w:pPr>
        <w:adjustRightInd w:val="0"/>
        <w:snapToGrid w:val="0"/>
        <w:spacing w:line="480" w:lineRule="auto"/>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adjustRightInd w:val="0"/>
        <w:snapToGrid w:val="0"/>
        <w:spacing w:line="480" w:lineRule="auto"/>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adjustRightInd w:val="0"/>
        <w:snapToGrid w:val="0"/>
        <w:spacing w:line="480" w:lineRule="auto"/>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w:t>
      </w:r>
    </w:p>
    <w:p>
      <w:pPr>
        <w:adjustRightInd w:val="0"/>
        <w:snapToGrid w:val="0"/>
        <w:spacing w:line="480" w:lineRule="auto"/>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adjustRightInd w:val="0"/>
        <w:snapToGrid w:val="0"/>
        <w:spacing w:line="480" w:lineRule="auto"/>
        <w:ind w:firstLine="480" w:firstLineChars="200"/>
        <w:rPr>
          <w:rFonts w:hint="eastAsia" w:ascii="宋体" w:hAnsi="宋体" w:eastAsia="宋体" w:cs="宋体"/>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w:t>
      </w:r>
    </w:p>
    <w:p>
      <w:pPr>
        <w:adjustRightInd w:val="0"/>
        <w:snapToGrid w:val="0"/>
        <w:spacing w:line="480" w:lineRule="auto"/>
        <w:ind w:firstLine="482" w:firstLineChars="200"/>
        <w:rPr>
          <w:rFonts w:hint="eastAsia" w:ascii="宋体" w:hAnsi="宋体" w:eastAsia="宋体" w:cs="宋体"/>
          <w:b/>
          <w:bCs/>
          <w:color w:val="auto"/>
          <w:sz w:val="24"/>
          <w:szCs w:val="24"/>
        </w:rPr>
      </w:pPr>
      <w:bookmarkStart w:id="174" w:name="_Toc223404486"/>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lang w:val="en-US" w:eastAsia="zh-CN"/>
        </w:rPr>
        <w:t>二</w:t>
      </w:r>
      <w:r>
        <w:rPr>
          <w:rFonts w:hint="eastAsia" w:ascii="宋体" w:hAnsi="宋体" w:eastAsia="宋体" w:cs="宋体"/>
          <w:b/>
          <w:bCs/>
          <w:color w:val="auto"/>
          <w:sz w:val="24"/>
          <w:szCs w:val="24"/>
        </w:rPr>
        <w:t>、不可抗力条款</w:t>
      </w:r>
      <w:bookmarkEnd w:id="174"/>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pPr>
        <w:adjustRightInd w:val="0"/>
        <w:snapToGrid w:val="0"/>
        <w:spacing w:line="480" w:lineRule="auto"/>
        <w:ind w:firstLine="482" w:firstLineChars="200"/>
        <w:rPr>
          <w:rFonts w:hint="eastAsia" w:ascii="宋体" w:hAnsi="宋体" w:eastAsia="宋体" w:cs="宋体"/>
          <w:b/>
          <w:bCs/>
          <w:color w:val="auto"/>
          <w:sz w:val="24"/>
          <w:szCs w:val="24"/>
        </w:rPr>
      </w:pPr>
      <w:bookmarkStart w:id="175" w:name="_Toc223404487"/>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val="en-US" w:eastAsia="zh-CN"/>
        </w:rPr>
        <w:t>三</w:t>
      </w:r>
      <w:r>
        <w:rPr>
          <w:rFonts w:hint="eastAsia" w:ascii="宋体" w:hAnsi="宋体" w:eastAsia="宋体" w:cs="宋体"/>
          <w:b/>
          <w:bCs/>
          <w:color w:val="auto"/>
          <w:sz w:val="24"/>
          <w:szCs w:val="24"/>
        </w:rPr>
        <w:t>、争议的解决方式</w:t>
      </w:r>
      <w:bookmarkEnd w:id="175"/>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adjustRightInd w:val="0"/>
        <w:snapToGrid w:val="0"/>
        <w:spacing w:line="480" w:lineRule="auto"/>
        <w:ind w:firstLine="482" w:firstLineChars="200"/>
        <w:rPr>
          <w:rFonts w:hint="eastAsia" w:ascii="宋体" w:hAnsi="宋体" w:eastAsia="宋体" w:cs="宋体"/>
          <w:b/>
          <w:bCs/>
          <w:color w:val="auto"/>
          <w:sz w:val="24"/>
          <w:szCs w:val="24"/>
        </w:rPr>
      </w:pPr>
      <w:bookmarkStart w:id="176" w:name="_Toc223404488"/>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val="en-US" w:eastAsia="zh-CN"/>
        </w:rPr>
        <w:t>四</w:t>
      </w:r>
      <w:r>
        <w:rPr>
          <w:rFonts w:hint="eastAsia" w:ascii="宋体" w:hAnsi="宋体" w:eastAsia="宋体" w:cs="宋体"/>
          <w:b/>
          <w:bCs/>
          <w:color w:val="auto"/>
          <w:sz w:val="24"/>
          <w:szCs w:val="24"/>
        </w:rPr>
        <w:t>、补充协议</w:t>
      </w:r>
      <w:bookmarkEnd w:id="176"/>
    </w:p>
    <w:p>
      <w:pPr>
        <w:adjustRightInd w:val="0"/>
        <w:snapToGrid w:val="0"/>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spacing w:line="480" w:lineRule="auto"/>
        <w:ind w:firstLine="663" w:firstLineChars="300"/>
        <w:rPr>
          <w:rFonts w:hint="eastAsia" w:ascii="宋体" w:hAnsi="宋体" w:eastAsia="宋体" w:cs="宋体"/>
          <w:color w:val="auto"/>
          <w:sz w:val="22"/>
          <w:szCs w:val="22"/>
        </w:rPr>
      </w:pPr>
      <w:r>
        <w:rPr>
          <w:rFonts w:hint="eastAsia" w:ascii="宋体" w:hAnsi="宋体" w:eastAsia="宋体" w:cs="宋体"/>
          <w:b/>
          <w:bCs/>
          <w:color w:val="auto"/>
          <w:sz w:val="22"/>
          <w:szCs w:val="22"/>
        </w:rPr>
        <w:t>十</w:t>
      </w:r>
      <w:r>
        <w:rPr>
          <w:rFonts w:hint="eastAsia" w:ascii="宋体" w:hAnsi="宋体" w:eastAsia="宋体" w:cs="宋体"/>
          <w:b/>
          <w:bCs/>
          <w:color w:val="auto"/>
          <w:sz w:val="22"/>
          <w:szCs w:val="22"/>
          <w:lang w:val="en-US" w:eastAsia="zh-CN"/>
        </w:rPr>
        <w:t>五</w:t>
      </w:r>
      <w:r>
        <w:rPr>
          <w:rFonts w:hint="eastAsia" w:ascii="宋体" w:hAnsi="宋体" w:eastAsia="宋体" w:cs="宋体"/>
          <w:b/>
          <w:bCs/>
          <w:color w:val="auto"/>
          <w:sz w:val="22"/>
          <w:szCs w:val="22"/>
        </w:rPr>
        <w:t>、本合同一式</w:t>
      </w:r>
      <w:r>
        <w:rPr>
          <w:rFonts w:hint="eastAsia" w:ascii="宋体" w:hAnsi="宋体" w:eastAsia="宋体" w:cs="宋体"/>
          <w:b/>
          <w:bCs/>
          <w:color w:val="auto"/>
          <w:sz w:val="22"/>
          <w:szCs w:val="22"/>
          <w:lang w:eastAsia="zh-CN"/>
        </w:rPr>
        <w:t>四份</w:t>
      </w:r>
      <w:r>
        <w:rPr>
          <w:rFonts w:hint="eastAsia" w:ascii="宋体" w:hAnsi="宋体" w:eastAsia="宋体" w:cs="宋体"/>
          <w:b/>
          <w:bCs/>
          <w:color w:val="auto"/>
          <w:sz w:val="22"/>
          <w:szCs w:val="22"/>
        </w:rPr>
        <w:t>，甲方执</w:t>
      </w:r>
      <w:r>
        <w:rPr>
          <w:rFonts w:hint="eastAsia" w:ascii="宋体" w:hAnsi="宋体" w:eastAsia="宋体" w:cs="宋体"/>
          <w:b/>
          <w:bCs/>
          <w:color w:val="auto"/>
          <w:sz w:val="22"/>
          <w:szCs w:val="22"/>
          <w:lang w:eastAsia="zh-CN"/>
        </w:rPr>
        <w:t>两</w:t>
      </w:r>
      <w:r>
        <w:rPr>
          <w:rFonts w:hint="eastAsia" w:ascii="宋体" w:hAnsi="宋体" w:eastAsia="宋体" w:cs="宋体"/>
          <w:b/>
          <w:bCs/>
          <w:color w:val="auto"/>
          <w:sz w:val="22"/>
          <w:szCs w:val="22"/>
        </w:rPr>
        <w:t>份，乙方执</w:t>
      </w:r>
      <w:r>
        <w:rPr>
          <w:rFonts w:hint="eastAsia" w:ascii="宋体" w:hAnsi="宋体" w:eastAsia="宋体" w:cs="宋体"/>
          <w:b/>
          <w:bCs/>
          <w:color w:val="auto"/>
          <w:sz w:val="22"/>
          <w:szCs w:val="22"/>
          <w:lang w:eastAsia="zh-CN"/>
        </w:rPr>
        <w:t>两</w:t>
      </w:r>
      <w:r>
        <w:rPr>
          <w:rFonts w:hint="eastAsia" w:ascii="宋体" w:hAnsi="宋体" w:eastAsia="宋体" w:cs="宋体"/>
          <w:b/>
          <w:bCs/>
          <w:color w:val="auto"/>
          <w:sz w:val="22"/>
          <w:szCs w:val="22"/>
        </w:rPr>
        <w:t>份。本合同自双方签订之日起生效。</w:t>
      </w:r>
    </w:p>
    <w:p>
      <w:pPr>
        <w:spacing w:line="480" w:lineRule="auto"/>
        <w:ind w:firstLine="220" w:firstLineChars="100"/>
        <w:rPr>
          <w:rFonts w:hint="eastAsia" w:ascii="宋体" w:hAnsi="宋体" w:eastAsia="宋体" w:cs="宋体"/>
          <w:color w:val="auto"/>
          <w:sz w:val="22"/>
          <w:szCs w:val="22"/>
        </w:rPr>
      </w:pPr>
    </w:p>
    <w:p>
      <w:pPr>
        <w:adjustRightInd w:val="0"/>
        <w:snapToGrid w:val="0"/>
        <w:spacing w:line="360" w:lineRule="auto"/>
        <w:ind w:firstLine="480" w:firstLineChars="200"/>
        <w:rPr>
          <w:rFonts w:hint="eastAsia" w:ascii="宋体" w:hAnsi="宋体" w:eastAsia="宋体" w:cs="宋体"/>
          <w:color w:val="auto"/>
          <w:sz w:val="24"/>
          <w:szCs w:val="24"/>
        </w:rPr>
      </w:pP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建设单位(甲方)：</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pStyle w:val="5"/>
        <w:rPr>
          <w:rFonts w:hint="eastAsia" w:ascii="宋体" w:hAnsi="宋体" w:eastAsia="宋体" w:cs="宋体"/>
          <w:sz w:val="32"/>
          <w:szCs w:val="18"/>
        </w:rPr>
      </w:pP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施工单位(乙方)：</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080" w:firstLineChars="1400"/>
        <w:rPr>
          <w:rFonts w:hint="eastAsia" w:ascii="宋体" w:hAnsi="宋体" w:eastAsia="宋体" w:cs="宋体"/>
          <w:color w:val="auto"/>
          <w:sz w:val="22"/>
          <w:szCs w:val="22"/>
        </w:rPr>
      </w:pPr>
    </w:p>
    <w:p>
      <w:pPr>
        <w:spacing w:line="360" w:lineRule="auto"/>
        <w:ind w:firstLine="5060" w:firstLineChars="2300"/>
        <w:rPr>
          <w:rFonts w:hint="eastAsia" w:ascii="宋体" w:hAnsi="宋体" w:eastAsia="宋体" w:cs="宋体"/>
          <w:color w:val="auto"/>
          <w:sz w:val="22"/>
          <w:szCs w:val="22"/>
        </w:rPr>
      </w:pPr>
      <w:r>
        <w:rPr>
          <w:rFonts w:hint="eastAsia" w:ascii="宋体" w:hAnsi="宋体" w:eastAsia="宋体" w:cs="宋体"/>
          <w:color w:val="auto"/>
          <w:sz w:val="22"/>
          <w:szCs w:val="22"/>
        </w:rPr>
        <w:t>签订日期：    年    月    日</w:t>
      </w:r>
    </w:p>
    <w:p>
      <w:pPr>
        <w:spacing w:line="360" w:lineRule="auto"/>
        <w:ind w:firstLine="3520" w:firstLineChars="1600"/>
        <w:rPr>
          <w:rFonts w:hint="eastAsia" w:ascii="宋体" w:hAnsi="宋体" w:eastAsia="宋体" w:cs="宋体"/>
          <w:color w:val="auto"/>
          <w:sz w:val="22"/>
          <w:szCs w:val="22"/>
        </w:rPr>
      </w:pPr>
    </w:p>
    <w:p>
      <w:pPr>
        <w:pStyle w:val="8"/>
        <w:rPr>
          <w:rFonts w:hint="eastAsia" w:ascii="宋体" w:hAnsi="宋体" w:eastAsia="宋体" w:cs="宋体"/>
          <w:color w:val="auto"/>
          <w:sz w:val="32"/>
          <w:szCs w:val="24"/>
        </w:rPr>
      </w:pPr>
    </w:p>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-------以下无正文------</w:t>
      </w:r>
    </w:p>
    <w:p>
      <w:pPr>
        <w:spacing w:line="360" w:lineRule="auto"/>
        <w:ind w:firstLine="480" w:firstLineChars="200"/>
        <w:rPr>
          <w:rFonts w:hint="eastAsia" w:ascii="宋体" w:hAnsi="宋体" w:eastAsia="宋体" w:cs="宋体"/>
          <w:color w:val="auto"/>
          <w:sz w:val="24"/>
          <w:szCs w:val="24"/>
        </w:rPr>
      </w:pPr>
    </w:p>
    <w:p>
      <w:pPr>
        <w:spacing w:line="360" w:lineRule="auto"/>
        <w:ind w:firstLine="440" w:firstLineChars="200"/>
        <w:rPr>
          <w:rFonts w:hint="eastAsia" w:ascii="宋体" w:hAnsi="宋体" w:eastAsia="宋体" w:cs="宋体"/>
          <w:color w:val="auto"/>
          <w:sz w:val="22"/>
          <w:szCs w:val="18"/>
        </w:rPr>
      </w:pPr>
    </w:p>
    <w:p>
      <w:pPr>
        <w:spacing w:line="360" w:lineRule="auto"/>
        <w:rPr>
          <w:rFonts w:hint="eastAsia" w:ascii="宋体" w:hAnsi="宋体" w:eastAsia="宋体" w:cs="宋体"/>
          <w:b/>
          <w:color w:val="auto"/>
          <w:sz w:val="22"/>
          <w:szCs w:val="18"/>
        </w:rPr>
      </w:pPr>
      <w:r>
        <w:rPr>
          <w:rFonts w:hint="eastAsia" w:ascii="宋体" w:hAnsi="宋体" w:eastAsia="宋体" w:cs="宋体"/>
          <w:b/>
          <w:color w:val="auto"/>
          <w:sz w:val="22"/>
          <w:szCs w:val="18"/>
        </w:rPr>
        <w:t>注：本合同为简易版本</w:t>
      </w:r>
      <w:r>
        <w:rPr>
          <w:rFonts w:hint="eastAsia" w:ascii="宋体" w:hAnsi="宋体" w:eastAsia="宋体" w:cs="宋体"/>
          <w:b/>
          <w:color w:val="auto"/>
          <w:sz w:val="22"/>
          <w:szCs w:val="18"/>
          <w:lang w:eastAsia="zh-CN"/>
        </w:rPr>
        <w:t>，仅供参考</w:t>
      </w:r>
      <w:r>
        <w:rPr>
          <w:rFonts w:hint="eastAsia" w:ascii="宋体" w:hAnsi="宋体" w:eastAsia="宋体" w:cs="宋体"/>
          <w:b/>
          <w:color w:val="auto"/>
          <w:sz w:val="22"/>
          <w:szCs w:val="18"/>
        </w:rPr>
        <w:t>，使用过程中，请结合具体项目，充实细化。</w:t>
      </w:r>
    </w:p>
    <w:p>
      <w:pPr>
        <w:rPr>
          <w:rFonts w:hint="eastAsia" w:ascii="宋体" w:hAnsi="宋体" w:eastAsia="宋体" w:cs="宋体"/>
          <w:sz w:val="32"/>
          <w:szCs w:val="18"/>
        </w:rPr>
      </w:pPr>
    </w:p>
    <w:p>
      <w:pPr>
        <w:pStyle w:val="2"/>
        <w:rPr>
          <w:rFonts w:hint="eastAsia" w:ascii="宋体" w:hAnsi="宋体" w:eastAsia="宋体" w:cs="宋体"/>
          <w:sz w:val="32"/>
          <w:szCs w:val="18"/>
        </w:rPr>
      </w:pPr>
    </w:p>
    <w:p>
      <w:pPr>
        <w:pStyle w:val="2"/>
        <w:rPr>
          <w:rFonts w:hint="eastAsia" w:ascii="宋体" w:hAnsi="宋体" w:eastAsia="宋体" w:cs="宋体"/>
        </w:rPr>
      </w:pPr>
    </w:p>
    <w:p>
      <w:pPr>
        <w:spacing w:line="360" w:lineRule="auto"/>
        <w:ind w:firstLine="3840" w:firstLineChars="1600"/>
        <w:rPr>
          <w:rFonts w:hint="eastAsia" w:ascii="宋体" w:hAnsi="宋体" w:eastAsia="宋体" w:cs="宋体"/>
          <w:color w:val="auto"/>
          <w:sz w:val="24"/>
          <w:szCs w:val="24"/>
        </w:rPr>
      </w:pPr>
    </w:p>
    <w:bookmarkEnd w:id="168"/>
    <w:p>
      <w:pPr>
        <w:pStyle w:val="2"/>
        <w:rPr>
          <w:rFonts w:hint="eastAsia" w:ascii="宋体" w:hAnsi="宋体" w:eastAsia="宋体" w:cs="宋体"/>
        </w:rPr>
      </w:pPr>
      <w:bookmarkStart w:id="177" w:name="_Toc13995"/>
      <w:bookmarkStart w:id="178" w:name="_Toc12364"/>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3"/>
        <w:bidi w:val="0"/>
        <w:jc w:val="center"/>
        <w:rPr>
          <w:rFonts w:hint="eastAsia" w:ascii="宋体" w:hAnsi="宋体" w:eastAsia="宋体" w:cs="宋体"/>
          <w:color w:val="auto"/>
          <w:sz w:val="28"/>
          <w:szCs w:val="40"/>
        </w:rPr>
      </w:pPr>
      <w:bookmarkStart w:id="179" w:name="_Toc1454"/>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77"/>
      <w:bookmarkEnd w:id="178"/>
      <w:bookmarkEnd w:id="179"/>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80" w:name="_Toc3870"/>
    </w:p>
    <w:bookmarkEnd w:id="180"/>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（项目名称）</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none"/>
        </w:rPr>
        <w:t xml:space="preserve">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8"/>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8"/>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81" w:name="_Toc7119"/>
      <w:bookmarkStart w:id="182" w:name="_Toc2955"/>
      <w:bookmarkStart w:id="183"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81"/>
      <w:bookmarkEnd w:id="182"/>
      <w:bookmarkEnd w:id="183"/>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8"/>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84" w:name="_Toc146"/>
      <w:bookmarkStart w:id="185" w:name="_Toc294650221"/>
      <w:bookmarkStart w:id="186" w:name="_Toc294650361"/>
      <w:bookmarkStart w:id="187" w:name="_Toc10678"/>
      <w:bookmarkStart w:id="188" w:name="_Toc294689058"/>
      <w:bookmarkStart w:id="189" w:name="_Toc294649637"/>
      <w:bookmarkStart w:id="190" w:name="_Toc294650463"/>
      <w:bookmarkStart w:id="191" w:name="_Toc314237634"/>
      <w:bookmarkStart w:id="192" w:name="_Toc27991"/>
      <w:bookmarkStart w:id="193" w:name="_Toc1120"/>
      <w:bookmarkStart w:id="194" w:name="_Toc21622"/>
      <w:r>
        <w:rPr>
          <w:rFonts w:hint="eastAsia" w:ascii="宋体" w:hAnsi="宋体" w:eastAsia="宋体" w:cs="宋体"/>
          <w:color w:val="auto"/>
          <w:highlight w:val="none"/>
        </w:rPr>
        <w:t xml:space="preserve">第一部分   </w:t>
      </w:r>
      <w:bookmarkEnd w:id="184"/>
      <w:bookmarkEnd w:id="185"/>
      <w:bookmarkEnd w:id="186"/>
      <w:bookmarkEnd w:id="187"/>
      <w:bookmarkEnd w:id="188"/>
      <w:bookmarkEnd w:id="189"/>
      <w:bookmarkEnd w:id="190"/>
      <w:bookmarkEnd w:id="191"/>
      <w:r>
        <w:rPr>
          <w:rFonts w:hint="eastAsia" w:ascii="宋体" w:hAnsi="宋体" w:eastAsia="宋体" w:cs="宋体"/>
          <w:color w:val="auto"/>
          <w:highlight w:val="none"/>
          <w:lang w:eastAsia="zh-CN"/>
        </w:rPr>
        <w:t>响应函</w:t>
      </w:r>
      <w:bookmarkEnd w:id="192"/>
      <w:bookmarkEnd w:id="193"/>
      <w:bookmarkEnd w:id="194"/>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府谷县黄甫镇人民政府</w:t>
      </w:r>
      <w:r>
        <w:rPr>
          <w:rFonts w:hint="eastAsia" w:ascii="宋体" w:hAnsi="宋体" w:eastAsia="宋体" w:cs="宋体"/>
          <w:color w:val="auto"/>
          <w:sz w:val="24"/>
          <w:lang w:val="en-US" w:eastAsia="zh-CN"/>
        </w:rPr>
        <w:t>/陕西国中恒工程项目管理有限公司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1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2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1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ascii="宋体" w:hAnsi="宋体" w:eastAsia="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95" w:name="_Toc294650362"/>
      <w:bookmarkStart w:id="196" w:name="_Toc294649638"/>
      <w:bookmarkStart w:id="197" w:name="_Toc314237635"/>
      <w:bookmarkStart w:id="198" w:name="_Toc294650222"/>
      <w:bookmarkStart w:id="199" w:name="_Toc19904"/>
      <w:bookmarkStart w:id="200" w:name="_Toc16543"/>
      <w:bookmarkStart w:id="201" w:name="_Toc294650464"/>
      <w:bookmarkStart w:id="202" w:name="_Toc294689059"/>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95"/>
      <w:bookmarkEnd w:id="196"/>
      <w:bookmarkEnd w:id="197"/>
      <w:bookmarkEnd w:id="198"/>
      <w:bookmarkEnd w:id="199"/>
      <w:bookmarkEnd w:id="200"/>
      <w:bookmarkEnd w:id="201"/>
      <w:bookmarkEnd w:id="202"/>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val="en-US" w:eastAsia="zh-CN"/>
              </w:rPr>
            </w:pPr>
            <w:bookmarkStart w:id="203"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203"/>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204" w:name="_Hlk48720282"/>
      <w:bookmarkStart w:id="205" w:name="_Toc29740_WPSOffice_Level2"/>
      <w:bookmarkStart w:id="206" w:name="_Toc26334"/>
      <w:bookmarkStart w:id="207" w:name="_Toc29232"/>
      <w:bookmarkStart w:id="208" w:name="_Toc24699_WPSOffice_Level2"/>
      <w:bookmarkStart w:id="209" w:name="_Toc25597_WPSOffice_Level2"/>
      <w:bookmarkStart w:id="210" w:name="_Toc5592"/>
      <w:bookmarkStart w:id="211" w:name="_Toc8006"/>
      <w:bookmarkStart w:id="212" w:name="_Toc31114"/>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204"/>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Times New Roman" w:eastAsia="宋体" w:cs="Times New Roman"/>
          <w:sz w:val="34"/>
          <w:lang w:val="en-US" w:eastAsia="zh-CN" w:bidi="ar-SA"/>
        </w:rPr>
      </w:pPr>
    </w:p>
    <w:p>
      <w:pPr>
        <w:tabs>
          <w:tab w:val="left" w:pos="3486"/>
        </w:tabs>
        <w:bidi w:val="0"/>
        <w:jc w:val="left"/>
        <w:rPr>
          <w:rFonts w:hint="eastAsia"/>
          <w:lang w:val="en-US" w:eastAsia="zh-CN"/>
        </w:rPr>
        <w:sectPr>
          <w:pgSz w:w="11911" w:h="16843"/>
          <w:pgMar w:top="1304" w:right="1304" w:bottom="1304" w:left="1304" w:header="720" w:footer="720" w:gutter="0"/>
          <w:pgNumType w:fmt="decimal"/>
          <w:cols w:space="720" w:num="1"/>
          <w:rtlGutter w:val="0"/>
          <w:docGrid w:linePitch="381" w:charSpace="0"/>
        </w:sectPr>
      </w:pPr>
      <w:r>
        <w:rPr>
          <w:rFonts w:hint="eastAsia"/>
          <w:lang w:val="en-US" w:eastAsia="zh-CN"/>
        </w:rPr>
        <w:tab/>
      </w:r>
    </w:p>
    <w:bookmarkEnd w:id="205"/>
    <w:bookmarkEnd w:id="206"/>
    <w:bookmarkEnd w:id="207"/>
    <w:bookmarkEnd w:id="208"/>
    <w:bookmarkEnd w:id="209"/>
    <w:bookmarkEnd w:id="210"/>
    <w:bookmarkEnd w:id="211"/>
    <w:bookmarkEnd w:id="212"/>
    <w:p>
      <w:pPr>
        <w:numPr>
          <w:ilvl w:val="0"/>
          <w:numId w:val="0"/>
        </w:numPr>
        <w:bidi w:val="0"/>
        <w:ind w:leftChars="200"/>
        <w:jc w:val="center"/>
        <w:rPr>
          <w:rFonts w:hint="eastAsia" w:ascii="宋体" w:hAnsi="宋体" w:eastAsia="宋体" w:cs="宋体"/>
          <w:b/>
          <w:bCs/>
          <w:color w:val="auto"/>
          <w:sz w:val="28"/>
          <w:szCs w:val="28"/>
          <w:lang w:eastAsia="zh-CN"/>
        </w:rPr>
      </w:pPr>
      <w:bookmarkStart w:id="213" w:name="_Toc13567"/>
      <w:bookmarkStart w:id="214" w:name="_Toc23597"/>
      <w:r>
        <w:rPr>
          <w:rFonts w:hint="eastAsia" w:ascii="宋体" w:hAnsi="宋体" w:eastAsia="宋体" w:cs="宋体"/>
          <w:b/>
          <w:bCs/>
          <w:color w:val="auto"/>
          <w:sz w:val="28"/>
          <w:szCs w:val="28"/>
          <w:lang w:eastAsia="zh-CN"/>
        </w:rPr>
        <w:t>二、分项报价表</w:t>
      </w:r>
      <w:bookmarkEnd w:id="213"/>
      <w:bookmarkEnd w:id="214"/>
    </w:p>
    <w:p>
      <w:pPr>
        <w:pStyle w:val="43"/>
        <w:spacing w:line="500" w:lineRule="exact"/>
        <w:ind w:firstLine="0" w:firstLineChars="0"/>
        <w:jc w:val="center"/>
        <w:rPr>
          <w:rFonts w:hint="eastAsia" w:ascii="宋体" w:hAnsi="宋体" w:eastAsia="宋体" w:cs="宋体"/>
          <w:b/>
          <w:bCs/>
          <w:color w:val="auto"/>
          <w:sz w:val="24"/>
          <w:szCs w:val="24"/>
          <w:lang w:val="en-US" w:eastAsia="zh-CN"/>
        </w:rPr>
      </w:pPr>
    </w:p>
    <w:p>
      <w:pPr>
        <w:tabs>
          <w:tab w:val="left" w:pos="2431"/>
        </w:tabs>
        <w:bidi w:val="0"/>
        <w:jc w:val="both"/>
        <w:rPr>
          <w:rFonts w:hint="eastAsia" w:ascii="宋体" w:hAnsi="宋体" w:eastAsia="宋体" w:cs="宋体"/>
          <w:sz w:val="34"/>
        </w:rPr>
      </w:pPr>
      <w:r>
        <w:rPr>
          <w:sz w:val="34"/>
        </w:rPr>
        <mc:AlternateContent>
          <mc:Choice Requires="wps">
            <w:drawing>
              <wp:anchor distT="0" distB="0" distL="114300" distR="114300" simplePos="0" relativeHeight="251662336" behindDoc="0" locked="0" layoutInCell="1" allowOverlap="1">
                <wp:simplePos x="0" y="0"/>
                <wp:positionH relativeFrom="column">
                  <wp:posOffset>992505</wp:posOffset>
                </wp:positionH>
                <wp:positionV relativeFrom="paragraph">
                  <wp:posOffset>4480560</wp:posOffset>
                </wp:positionV>
                <wp:extent cx="2465070" cy="459105"/>
                <wp:effectExtent l="0" t="0" r="11430" b="17145"/>
                <wp:wrapNone/>
                <wp:docPr id="32" name="矩形 32"/>
                <wp:cNvGraphicFramePr/>
                <a:graphic xmlns:a="http://schemas.openxmlformats.org/drawingml/2006/main">
                  <a:graphicData uri="http://schemas.microsoft.com/office/word/2010/wordprocessingShape">
                    <wps:wsp>
                      <wps:cNvSpPr/>
                      <wps:spPr>
                        <a:xfrm>
                          <a:off x="1820545" y="5856605"/>
                          <a:ext cx="2465070" cy="45910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15pt;margin-top:352.8pt;height:36.15pt;width:194.1pt;z-index:251662336;v-text-anchor:middle;mso-width-relative:page;mso-height-relative:page;" fillcolor="#FFFFFF [3201]" filled="t" stroked="f" coordsize="21600,21600" o:gfxdata="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dfJTXaAAAACwEAAA8AAAAAAAAAAQAgAAAAIgAA&#10;AGRycy9kb3ducmV2LnhtbFBLAQIUABQAAAAIAIdO4kC1krAyeAIAANkEAAAOAAAAAAAAAAEAIAAA&#10;ACkBAABkcnMvZTJvRG9jLnhtbFBLBQYAAAAABgAGAFkBAAATBgAAAAA=&#10;">
                <v:fill on="t" focussize="0,0"/>
                <v:stroke on="f" weight="1pt" miterlimit="8" joinstyle="miter"/>
                <v:imagedata o:title=""/>
                <o:lock v:ext="edit" aspectratio="f"/>
              </v:rect>
            </w:pict>
          </mc:Fallback>
        </mc:AlternateContent>
      </w:r>
    </w:p>
    <w:p>
      <w:pPr>
        <w:pStyle w:val="2"/>
        <w:rPr>
          <w:rFonts w:hint="eastAsia"/>
          <w:lang w:val="en-US" w:eastAsia="zh-CN"/>
        </w:rPr>
      </w:pPr>
    </w:p>
    <w:p>
      <w:pPr>
        <w:bidi w:val="0"/>
        <w:jc w:val="left"/>
        <w:rPr>
          <w:rFonts w:hint="eastAsia" w:ascii="宋体" w:hAnsi="宋体" w:eastAsia="宋体" w:cs="宋体"/>
          <w:sz w:val="34"/>
          <w:lang w:val="en-US" w:eastAsia="zh-CN" w:bidi="ar-SA"/>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sz w:val="34"/>
          <w:lang w:val="en-US" w:eastAsia="zh-CN" w:bidi="ar-SA"/>
        </w:rPr>
        <w:t>后附根据广联达软件编制生成表格</w:t>
      </w: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15" w:name="_Toc294650223"/>
      <w:bookmarkStart w:id="216" w:name="_Toc314237640"/>
      <w:bookmarkStart w:id="217" w:name="_Toc294650363"/>
      <w:bookmarkStart w:id="218" w:name="_Toc294650465"/>
      <w:bookmarkStart w:id="219" w:name="_Toc294689060"/>
      <w:bookmarkStart w:id="220" w:name="_Toc21122"/>
      <w:bookmarkStart w:id="221" w:name="_Toc294649639"/>
      <w:bookmarkStart w:id="222" w:name="_Toc15790"/>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pStyle w:val="23"/>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333333"/>
          <w:spacing w:val="0"/>
          <w:sz w:val="24"/>
          <w:szCs w:val="24"/>
          <w:shd w:val="clear" w:fill="FFFFFF"/>
          <w:vertAlign w:val="baseline"/>
          <w:lang w:eastAsia="zh-CN"/>
        </w:rPr>
        <w:t>（提供承诺）；</w:t>
      </w:r>
    </w:p>
    <w:p>
      <w:pPr>
        <w:pStyle w:val="23"/>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.本项目的特定资格要求：</w:t>
      </w:r>
    </w:p>
    <w:p>
      <w:pPr>
        <w:spacing w:line="360" w:lineRule="auto"/>
        <w:ind w:firstLine="720" w:firstLineChars="3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供应商为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2、供应商应具备市政公用工程施工总承包三级及其以上资质的独立企业法人，且具备有效的安全生产许可证，并在人员、设备、资金等方面具有相应的施工能力；</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3、项目负责人具备市政公用工程专业二级及其以上注册建造师注册证书和有效的安全生产考核合格证书（B类），以及2022年7月、8月或9月份至少一个月的社保经办机构出具的本企业社保缴纳证明材料（五险一金其中一项即可，应可查询），且未担任其他在建工程的项目负责人；</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4、财务状况报告：财务状况良好，提供2021年度财务审计报告（公司成立不足一年的需提供基本存款账户开户银行出具的资信证明）； </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5、税收缴纳证明：提供2022年1月1日至投标截止时间已缴纳的至少一个月的纳税证明或完税证明，依法免税的单位应提供相关证明材料； </w:t>
      </w:r>
    </w:p>
    <w:p>
      <w:pPr>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社会保障资金缴纳证明：提供2022年1月1日至投标截止时间已缴纳的至少一个月的社会保障资金缴存单据或社保机构开具的社会保险参保缴费情况证明。依法不需要缴纳社会保障资金的供应商应提供相关文件证明。 </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7、信誉要求：投标供应商在中国政府采购网（www.ccgp.gov.cn）中未被列入政府采购严重违法失信行为记录名单；投标供应商、法定代表人及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供应商未被列入失信被执行人名单截图可在其“中国执行信息公开网”网站（http://zxgk.court.gov.cn）中全国范围内查询）。</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8、书面声明：参加本次政府采购活动前三年内在经营活动中没有重大违法记录的声明函；</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10、单位负责人为同一人或者存在直接控股、管理关系的不同供应商，不得同时参加本项目投标活动，提供《供应商企业关系关联承诺书》。</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11、提供榆林市政府采购工程类项目供应商信用承诺书及信用中国（陕西榆林）主动承诺网页截图；</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12、谈判保证金：用投标信用承诺书代替（提供投标信用承诺书及信用中国（陕西榆林）主动承诺网页截图）；</w:t>
      </w:r>
      <w:r>
        <w:rPr>
          <w:rFonts w:hint="eastAsia" w:ascii="宋体" w:hAnsi="宋体" w:eastAsia="宋体" w:cs="宋体"/>
          <w:kern w:val="2"/>
          <w:sz w:val="24"/>
          <w:szCs w:val="24"/>
          <w:lang w:val="en-US" w:eastAsia="zh-CN" w:bidi="ar-SA"/>
        </w:rPr>
        <w:br w:type="textWrapping"/>
      </w:r>
      <w:r>
        <w:rPr>
          <w:rFonts w:hint="eastAsia" w:hAnsi="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t xml:space="preserve"> </w:t>
      </w:r>
      <w:r>
        <w:rPr>
          <w:rFonts w:hint="eastAsia" w:hAnsi="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t>1</w:t>
      </w:r>
      <w:r>
        <w:rPr>
          <w:rFonts w:hint="eastAsia" w:hAnsi="宋体" w:cs="宋体"/>
          <w:kern w:val="2"/>
          <w:sz w:val="24"/>
          <w:szCs w:val="24"/>
          <w:lang w:val="en-US" w:eastAsia="zh-CN" w:bidi="ar-SA"/>
        </w:rPr>
        <w:t>3</w:t>
      </w:r>
      <w:r>
        <w:rPr>
          <w:rFonts w:hint="eastAsia" w:ascii="宋体" w:hAnsi="宋体" w:eastAsia="宋体" w:cs="宋体"/>
          <w:kern w:val="2"/>
          <w:sz w:val="24"/>
          <w:szCs w:val="24"/>
          <w:lang w:val="en-US" w:eastAsia="zh-CN" w:bidi="ar-SA"/>
        </w:rPr>
        <w:t>、拟投入项目管理人员情况应配备合理，包括但不限于：质量员、材料员、施工员、资料员、安全员。</w:t>
      </w:r>
    </w:p>
    <w:p>
      <w:pPr>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1）质量员、材料员、施工员、资料员应持有有效的岗位证书； </w:t>
      </w:r>
    </w:p>
    <w:p>
      <w:pPr>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2）安全员应持有有效的安全生产考核合格证书（C类）；</w:t>
      </w:r>
      <w:bookmarkStart w:id="253" w:name="_GoBack"/>
      <w:bookmarkEnd w:id="253"/>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1</w:t>
      </w:r>
      <w:r>
        <w:rPr>
          <w:rFonts w:hint="eastAsia" w:hAnsi="宋体" w:cs="宋体"/>
          <w:kern w:val="2"/>
          <w:sz w:val="24"/>
          <w:szCs w:val="24"/>
          <w:lang w:val="en-US" w:eastAsia="zh-CN" w:bidi="ar-SA"/>
        </w:rPr>
        <w:t>4</w:t>
      </w:r>
      <w:r>
        <w:rPr>
          <w:rFonts w:hint="eastAsia" w:ascii="宋体" w:hAnsi="宋体" w:eastAsia="宋体" w:cs="宋体"/>
          <w:kern w:val="2"/>
          <w:sz w:val="24"/>
          <w:szCs w:val="24"/>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2"/>
        <w:rPr>
          <w:rFonts w:hint="eastAsia"/>
          <w:lang w:val="en-US" w:eastAsia="zh-CN"/>
        </w:rPr>
      </w:pPr>
    </w:p>
    <w:p>
      <w:pPr>
        <w:pStyle w:val="8"/>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2"/>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2"/>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8"/>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5"/>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pStyle w:val="17"/>
        <w:rPr>
          <w:rFonts w:hint="eastAsia" w:ascii="宋体" w:hAnsi="宋体" w:eastAsia="宋体" w:cs="宋体"/>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23" w:name="_Toc6898"/>
      <w:bookmarkStart w:id="224" w:name="_Toc15417"/>
      <w:r>
        <w:rPr>
          <w:rFonts w:hint="eastAsia" w:ascii="宋体" w:hAnsi="宋体" w:eastAsia="宋体" w:cs="宋体"/>
          <w:b/>
          <w:sz w:val="28"/>
          <w:szCs w:val="28"/>
          <w:lang w:val="en-US" w:eastAsia="zh-CN"/>
        </w:rPr>
        <w:t>项目负责人无在建项目承诺书</w:t>
      </w:r>
      <w:bookmarkEnd w:id="223"/>
      <w:bookmarkEnd w:id="224"/>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4"/>
        <w:jc w:val="left"/>
        <w:rPr>
          <w:rFonts w:hint="eastAsia" w:ascii="宋体" w:hAnsi="宋体" w:eastAsia="宋体" w:cs="宋体"/>
          <w:b/>
          <w:color w:val="auto"/>
          <w:sz w:val="24"/>
          <w:highlight w:val="none"/>
          <w:lang w:eastAsia="zh-CN"/>
        </w:rPr>
      </w:pPr>
    </w:p>
    <w:p>
      <w:pPr>
        <w:pStyle w:val="44"/>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pStyle w:val="44"/>
        <w:jc w:val="left"/>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4"/>
        <w:jc w:val="center"/>
        <w:rPr>
          <w:rFonts w:hint="eastAsia" w:ascii="宋体" w:hAnsi="宋体" w:eastAsia="宋体" w:cs="宋体"/>
        </w:rPr>
      </w:pPr>
    </w:p>
    <w:p>
      <w:pPr>
        <w:pStyle w:val="44"/>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8"/>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4"/>
        <w:jc w:val="left"/>
        <w:rPr>
          <w:rFonts w:hint="default" w:ascii="宋体" w:hAnsi="宋体" w:eastAsia="宋体" w:cs="宋体"/>
          <w:lang w:val="en-US"/>
        </w:rPr>
      </w:pPr>
      <w:bookmarkStart w:id="225"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5"/>
        <w:ind w:left="0" w:leftChars="0" w:firstLine="0" w:firstLineChars="0"/>
        <w:jc w:val="center"/>
        <w:rPr>
          <w:rFonts w:hint="eastAsia" w:ascii="宋体" w:hAnsi="宋体" w:eastAsia="宋体" w:cs="宋体"/>
          <w:b/>
          <w:color w:val="000000"/>
          <w:sz w:val="30"/>
          <w:szCs w:val="30"/>
          <w:highlight w:val="none"/>
          <w:lang w:val="en-US" w:eastAsia="zh-CN"/>
        </w:rPr>
      </w:pPr>
    </w:p>
    <w:p>
      <w:pPr>
        <w:pStyle w:val="5"/>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5"/>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5"/>
        <w:rPr>
          <w:rFonts w:hint="eastAsia" w:ascii="宋体" w:hAnsi="宋体" w:eastAsia="宋体" w:cs="宋体"/>
          <w:lang w:val="en-US" w:eastAsia="zh-CN"/>
        </w:rPr>
      </w:pPr>
      <w:r>
        <w:rPr>
          <w:rFonts w:hint="eastAsia" w:ascii="宋体" w:hAnsi="宋体" w:eastAsia="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8"/>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25"/>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5</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榆林市政府采购工程类项目供应商信用承诺书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ind w:firstLine="520" w:firstLineChars="217"/>
        <w:rPr>
          <w:rFonts w:hint="eastAsia" w:ascii="宋体" w:hAnsi="宋体" w:eastAsia="宋体" w:cs="宋体"/>
          <w:kern w:val="0"/>
          <w:sz w:val="24"/>
          <w:szCs w:val="15"/>
        </w:rPr>
        <w:sectPr>
          <w:headerReference r:id="rId12" w:type="default"/>
          <w:footerReference r:id="rId13"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ind w:firstLine="737" w:firstLineChars="217"/>
        <w:rPr>
          <w:rFonts w:hint="eastAsia" w:ascii="宋体" w:hAnsi="宋体" w:eastAsia="宋体" w:cs="宋体"/>
          <w:kern w:val="0"/>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7政府采购政策符合情况（符合条件提供，不符合条件不提供）</w:t>
      </w:r>
    </w:p>
    <w:p>
      <w:pPr>
        <w:numPr>
          <w:ilvl w:val="0"/>
          <w:numId w:val="0"/>
        </w:numPr>
        <w:spacing w:line="500" w:lineRule="exact"/>
        <w:jc w:val="left"/>
        <w:rPr>
          <w:rFonts w:hint="eastAsia" w:ascii="宋体" w:hAnsi="宋体" w:eastAsia="宋体" w:cs="宋体"/>
          <w:b/>
          <w:color w:val="auto"/>
          <w:sz w:val="24"/>
          <w:highlight w:val="none"/>
          <w:lang w:val="en-US" w:eastAsia="zh-CN"/>
        </w:rPr>
      </w:pPr>
    </w:p>
    <w:p>
      <w:pPr>
        <w:spacing w:line="500" w:lineRule="exact"/>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中小企业声明函</w:t>
      </w:r>
    </w:p>
    <w:p>
      <w:pPr>
        <w:pStyle w:val="2"/>
        <w:rPr>
          <w:rFonts w:hint="eastAsia" w:ascii="宋体" w:hAnsi="宋体" w:eastAsia="宋体" w:cs="宋体"/>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2"/>
        <w:rPr>
          <w:rFonts w:hint="eastAsia" w:ascii="宋体" w:hAnsi="宋体" w:eastAsia="宋体" w:cs="宋体"/>
        </w:rPr>
      </w:pPr>
    </w:p>
    <w:p>
      <w:pPr>
        <w:pStyle w:val="24"/>
        <w:numPr>
          <w:ilvl w:val="0"/>
          <w:numId w:val="8"/>
        </w:numPr>
        <w:tabs>
          <w:tab w:val="left" w:pos="567"/>
          <w:tab w:val="left" w:pos="6060"/>
        </w:tabs>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8"/>
        </w:numPr>
        <w:tabs>
          <w:tab w:val="left" w:pos="567"/>
          <w:tab w:val="left" w:pos="6060"/>
        </w:tabs>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tabs>
          <w:tab w:val="left" w:pos="567"/>
          <w:tab w:val="left" w:pos="6060"/>
        </w:tabs>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tabs>
          <w:tab w:val="left" w:pos="567"/>
          <w:tab w:val="left" w:pos="6060"/>
        </w:tabs>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tabs>
          <w:tab w:val="left" w:pos="567"/>
          <w:tab w:val="left" w:pos="6060"/>
        </w:tabs>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tabs>
          <w:tab w:val="left" w:pos="567"/>
          <w:tab w:val="left" w:pos="6060"/>
        </w:tabs>
        <w:spacing w:line="500" w:lineRule="exact"/>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tabs>
          <w:tab w:val="left" w:pos="567"/>
          <w:tab w:val="left" w:pos="6060"/>
        </w:tabs>
        <w:spacing w:line="500" w:lineRule="exact"/>
        <w:ind w:firstLine="4560" w:firstLineChars="19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numPr>
          <w:ilvl w:val="0"/>
          <w:numId w:val="0"/>
        </w:numPr>
        <w:spacing w:line="500" w:lineRule="exact"/>
        <w:jc w:val="left"/>
        <w:rPr>
          <w:rFonts w:hint="eastAsia" w:ascii="宋体" w:hAnsi="宋体" w:eastAsia="宋体" w:cs="宋体"/>
          <w:b/>
          <w:color w:val="auto"/>
          <w:sz w:val="24"/>
          <w:highlight w:val="none"/>
          <w:lang w:eastAsia="zh-CN"/>
        </w:rPr>
      </w:pPr>
      <w:r>
        <w:rPr>
          <w:rFonts w:hint="eastAsia" w:ascii="宋体" w:hAnsi="宋体" w:eastAsia="宋体" w:cs="宋体"/>
          <w:color w:val="auto"/>
          <w:sz w:val="24"/>
          <w:szCs w:val="24"/>
          <w:lang w:val="en-US" w:eastAsia="zh-CN"/>
        </w:rPr>
        <w:t>备注：</w:t>
      </w:r>
      <w:r>
        <w:rPr>
          <w:rFonts w:hint="eastAsia" w:ascii="宋体" w:hAnsi="宋体" w:eastAsia="宋体" w:cs="宋体"/>
          <w:color w:val="auto"/>
          <w:sz w:val="24"/>
          <w:szCs w:val="24"/>
        </w:rPr>
        <w:t>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pStyle w:val="4"/>
        <w:rPr>
          <w:rFonts w:hint="eastAsia" w:ascii="宋体" w:hAnsi="宋体" w:eastAsia="宋体" w:cs="宋体"/>
          <w:color w:val="auto"/>
          <w:sz w:val="28"/>
          <w:szCs w:val="28"/>
        </w:rPr>
      </w:pPr>
    </w:p>
    <w:p>
      <w:pPr>
        <w:numPr>
          <w:ilvl w:val="0"/>
          <w:numId w:val="0"/>
        </w:numPr>
        <w:spacing w:line="500" w:lineRule="exact"/>
        <w:jc w:val="left"/>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spacing w:before="190" w:beforeLines="50" w:line="500" w:lineRule="exact"/>
        <w:ind w:firstLine="562" w:firstLineChars="200"/>
        <w:jc w:val="center"/>
        <w:rPr>
          <w:rFonts w:hint="eastAsia" w:ascii="宋体" w:hAnsi="宋体" w:eastAsia="宋体" w:cs="宋体"/>
          <w:b/>
          <w:color w:val="auto"/>
          <w:sz w:val="24"/>
          <w:szCs w:val="24"/>
        </w:rPr>
      </w:pPr>
      <w:bookmarkStart w:id="226" w:name="_Toc48834336"/>
      <w:r>
        <w:rPr>
          <w:rFonts w:hint="eastAsia" w:ascii="宋体" w:hAnsi="宋体" w:eastAsia="宋体" w:cs="宋体"/>
          <w:b/>
          <w:bCs/>
          <w:color w:val="auto"/>
          <w:sz w:val="28"/>
          <w:szCs w:val="28"/>
        </w:rPr>
        <w:t>残疾人福利性单位声明函</w:t>
      </w:r>
      <w:bookmarkEnd w:id="226"/>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27"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widowControl/>
        <w:spacing w:line="240" w:lineRule="auto"/>
        <w:jc w:val="left"/>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rPr>
        <w:t>注：</w:t>
      </w:r>
      <w:r>
        <w:rPr>
          <w:rFonts w:hint="eastAsia" w:ascii="宋体" w:hAnsi="宋体" w:eastAsia="宋体" w:cs="宋体"/>
          <w:b/>
          <w:bCs/>
          <w:kern w:val="0"/>
          <w:sz w:val="21"/>
          <w:szCs w:val="21"/>
        </w:rPr>
        <w:t>非残疾人福利性单位无需出具此函。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p>
    <w:bookmarkEnd w:id="215"/>
    <w:bookmarkEnd w:id="216"/>
    <w:bookmarkEnd w:id="217"/>
    <w:bookmarkEnd w:id="218"/>
    <w:bookmarkEnd w:id="219"/>
    <w:bookmarkEnd w:id="220"/>
    <w:bookmarkEnd w:id="221"/>
    <w:bookmarkEnd w:id="222"/>
    <w:bookmarkEnd w:id="227"/>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rPr>
          <w:rFonts w:hint="eastAsia" w:ascii="宋体" w:hAnsi="宋体" w:eastAsia="宋体" w:cs="宋体"/>
          <w:sz w:val="21"/>
          <w:szCs w:val="21"/>
        </w:rPr>
      </w:pPr>
      <w:r>
        <w:rPr>
          <w:rFonts w:hint="eastAsia" w:ascii="宋体" w:hAnsi="宋体" w:eastAsia="宋体" w:cs="宋体"/>
          <w:b/>
          <w:bCs/>
          <w:sz w:val="21"/>
          <w:szCs w:val="21"/>
        </w:rPr>
        <w:t>注：非监狱企业无需出具此函。</w:t>
      </w: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pPr>
    </w:p>
    <w:p>
      <w:pPr>
        <w:pStyle w:val="2"/>
        <w:rPr>
          <w:rFonts w:hint="eastAsia" w:ascii="宋体" w:hAnsi="宋体" w:eastAsia="宋体" w:cs="宋体"/>
          <w:b/>
          <w:color w:val="auto"/>
          <w:sz w:val="24"/>
          <w:highlight w:val="none"/>
          <w:lang w:eastAsia="zh-CN"/>
        </w:rPr>
        <w:sectPr>
          <w:footerReference r:id="rId14" w:type="default"/>
          <w:pgSz w:w="11911" w:h="16843"/>
          <w:pgMar w:top="1304" w:right="1304" w:bottom="1304" w:left="1304" w:header="720" w:footer="720" w:gutter="0"/>
          <w:pgNumType w:fmt="decimal"/>
          <w:cols w:space="720" w:num="1"/>
          <w:rtlGutter w:val="0"/>
          <w:docGrid w:linePitch="312" w:charSpace="0"/>
        </w:sectPr>
      </w:pPr>
    </w:p>
    <w:p>
      <w:pPr>
        <w:pStyle w:val="4"/>
        <w:numPr>
          <w:ilvl w:val="0"/>
          <w:numId w:val="9"/>
        </w:numPr>
        <w:jc w:val="center"/>
        <w:rPr>
          <w:rFonts w:hint="eastAsia" w:ascii="宋体" w:hAnsi="宋体" w:eastAsia="宋体" w:cs="宋体"/>
          <w:color w:val="auto"/>
          <w:sz w:val="28"/>
          <w:szCs w:val="28"/>
          <w:highlight w:val="none"/>
        </w:rPr>
      </w:pPr>
      <w:bookmarkStart w:id="228" w:name="_Toc9816"/>
      <w:bookmarkStart w:id="229" w:name="_Toc308451529"/>
      <w:bookmarkStart w:id="230" w:name="_Toc314237641"/>
      <w:bookmarkStart w:id="231" w:name="_Toc11393"/>
      <w:r>
        <w:rPr>
          <w:rFonts w:hint="eastAsia" w:ascii="宋体" w:hAnsi="宋体" w:eastAsia="宋体" w:cs="宋体"/>
          <w:color w:val="auto"/>
          <w:sz w:val="28"/>
          <w:szCs w:val="28"/>
          <w:highlight w:val="none"/>
        </w:rPr>
        <w:t xml:space="preserve">  </w:t>
      </w:r>
      <w:bookmarkEnd w:id="228"/>
      <w:bookmarkEnd w:id="229"/>
      <w:bookmarkEnd w:id="230"/>
      <w:bookmarkEnd w:id="231"/>
      <w:r>
        <w:rPr>
          <w:rFonts w:hint="eastAsia" w:ascii="宋体" w:hAnsi="宋体" w:eastAsia="宋体" w:cs="宋体"/>
          <w:color w:val="auto"/>
          <w:sz w:val="28"/>
          <w:szCs w:val="28"/>
          <w:highlight w:val="none"/>
        </w:rPr>
        <w:t xml:space="preserve"> </w:t>
      </w:r>
      <w:bookmarkStart w:id="232" w:name="_Toc15779"/>
      <w:bookmarkStart w:id="233" w:name="_Toc17269"/>
      <w:bookmarkStart w:id="234" w:name="_Toc5973"/>
      <w:r>
        <w:rPr>
          <w:rFonts w:hint="eastAsia" w:ascii="宋体" w:hAnsi="宋体" w:eastAsia="宋体" w:cs="宋体"/>
          <w:color w:val="auto"/>
          <w:sz w:val="28"/>
          <w:szCs w:val="28"/>
          <w:highlight w:val="none"/>
        </w:rPr>
        <w:t>供应商概况</w:t>
      </w:r>
      <w:bookmarkEnd w:id="232"/>
      <w:bookmarkEnd w:id="233"/>
      <w:bookmarkEnd w:id="234"/>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80"/>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供应商名称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2"/>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08"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1382"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账号</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资质名称</w:t>
            </w:r>
            <w:r>
              <w:rPr>
                <w:rFonts w:hint="eastAsia" w:ascii="宋体" w:hAnsi="宋体" w:eastAsia="宋体" w:cs="宋体"/>
                <w:color w:val="auto"/>
                <w:sz w:val="22"/>
                <w:szCs w:val="22"/>
                <w:highlight w:val="none"/>
                <w:lang w:eastAsia="zh-CN"/>
              </w:rPr>
              <w:t>（符合本次采购）</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0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36"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sectPr>
          <w:pgSz w:w="11911" w:h="16843"/>
          <w:pgMar w:top="1304" w:right="1304" w:bottom="1304" w:left="1304" w:header="720" w:footer="720" w:gutter="0"/>
          <w:pgNumType w:fmt="decimal"/>
          <w:cols w:space="720" w:num="1"/>
          <w:rtlGutter w:val="0"/>
          <w:docGrid w:linePitch="0" w:charSpace="0"/>
        </w:sectPr>
      </w:pPr>
    </w:p>
    <w:p>
      <w:pPr>
        <w:pStyle w:val="7"/>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35" w:name="_Toc25491"/>
      <w:bookmarkStart w:id="236" w:name="_Toc24310"/>
      <w:bookmarkStart w:id="237" w:name="_Toc21006"/>
      <w:r>
        <w:rPr>
          <w:rFonts w:hint="eastAsia" w:ascii="宋体" w:hAnsi="宋体" w:eastAsia="宋体" w:cs="宋体"/>
          <w:color w:val="auto"/>
          <w:sz w:val="28"/>
          <w:szCs w:val="28"/>
          <w:highlight w:val="none"/>
        </w:rPr>
        <w:t>法定代表人授权书</w:t>
      </w:r>
      <w:bookmarkEnd w:id="235"/>
      <w:bookmarkEnd w:id="236"/>
      <w:bookmarkEnd w:id="237"/>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府谷县黄甫镇人民政府</w:t>
      </w:r>
      <w:r>
        <w:rPr>
          <w:rFonts w:hint="eastAsia" w:ascii="宋体" w:hAnsi="宋体" w:eastAsia="宋体" w:cs="宋体"/>
          <w:color w:val="auto"/>
          <w:sz w:val="24"/>
          <w:lang w:val="en-US" w:eastAsia="zh-CN"/>
        </w:rPr>
        <w:t>/陕西国中恒工程项目管理有限公司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ascii="宋体" w:hAnsi="宋体" w:eastAsia="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38" w:name="_Toc294689061"/>
    </w:p>
    <w:bookmarkEnd w:id="238"/>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pStyle w:val="45"/>
        <w:spacing w:line="500" w:lineRule="exact"/>
        <w:jc w:val="center"/>
        <w:outlineLvl w:val="9"/>
        <w:rPr>
          <w:rFonts w:hint="eastAsia" w:ascii="宋体" w:hAnsi="宋体" w:eastAsia="宋体" w:cs="宋体"/>
          <w:b w:val="0"/>
          <w:color w:val="auto"/>
          <w:sz w:val="28"/>
          <w:szCs w:val="28"/>
        </w:rPr>
      </w:pPr>
      <w:bookmarkStart w:id="239" w:name="_Toc30708"/>
      <w:bookmarkStart w:id="240" w:name="_Toc3047"/>
      <w:bookmarkStart w:id="241" w:name="_Toc10991"/>
      <w:bookmarkStart w:id="242" w:name="_Toc15439"/>
      <w:bookmarkStart w:id="243" w:name="_Toc48834202"/>
      <w:bookmarkStart w:id="244" w:name="_Toc12234"/>
      <w:bookmarkStart w:id="245" w:name="_Toc22347"/>
      <w:bookmarkStart w:id="246" w:name="_Toc48834132"/>
      <w:bookmarkStart w:id="247" w:name="_Toc48834330"/>
      <w:r>
        <w:rPr>
          <w:rFonts w:hint="eastAsia" w:ascii="宋体" w:hAnsi="宋体" w:eastAsia="宋体" w:cs="宋体"/>
          <w:bCs w:val="0"/>
          <w:color w:val="auto"/>
        </w:rPr>
        <w:t>第五部分  供应商参加政府采购活动承诺书</w:t>
      </w:r>
      <w:bookmarkEnd w:id="239"/>
      <w:bookmarkEnd w:id="240"/>
      <w:bookmarkEnd w:id="241"/>
      <w:bookmarkEnd w:id="242"/>
      <w:bookmarkEnd w:id="243"/>
      <w:bookmarkEnd w:id="244"/>
      <w:bookmarkEnd w:id="245"/>
      <w:bookmarkEnd w:id="246"/>
      <w:bookmarkEnd w:id="247"/>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hAnsi="宋体" w:cs="宋体"/>
          <w:b/>
          <w:color w:val="auto"/>
          <w:sz w:val="28"/>
          <w:szCs w:val="36"/>
          <w:lang w:val="en-US" w:eastAsia="zh-CN"/>
        </w:rPr>
        <w:t>一</w:t>
      </w:r>
      <w:r>
        <w:rPr>
          <w:rFonts w:hint="eastAsia" w:ascii="宋体" w:hAnsi="宋体" w:eastAsia="宋体" w:cs="宋体"/>
          <w:b/>
          <w:color w:val="auto"/>
          <w:sz w:val="28"/>
          <w:szCs w:val="36"/>
        </w:rPr>
        <w:t>、拒绝政府采购领域商业贿赂承诺书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48" w:name="_Toc48834331"/>
    </w:p>
    <w:bookmarkEnd w:id="248"/>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府谷县黄甫镇人民政府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府谷县黄甫镇人民政府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府谷县黄甫镇人民政府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府谷县黄甫镇人民政府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5"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4</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rPr>
        <w:t>、安全保证措施</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49" w:name="_Toc9630"/>
      <w:bookmarkStart w:id="250"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bookmarkStart w:id="251" w:name="_Toc14958"/>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bookmarkEnd w:id="251"/>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49"/>
    <w:bookmarkEnd w:id="250"/>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7"/>
          <w:rFonts w:hint="eastAsia" w:ascii="宋体" w:hAnsi="宋体" w:eastAsia="宋体" w:cs="宋体"/>
          <w:color w:val="auto"/>
        </w:rPr>
      </w:pPr>
      <w:bookmarkStart w:id="252" w:name="_Toc68605560"/>
    </w:p>
    <w:p>
      <w:pPr>
        <w:pStyle w:val="5"/>
        <w:rPr>
          <w:rFonts w:hint="eastAsia" w:ascii="宋体" w:hAnsi="宋体" w:eastAsia="宋体" w:cs="宋体"/>
        </w:rPr>
      </w:pPr>
    </w:p>
    <w:bookmarkEnd w:id="252"/>
    <w:p>
      <w:pPr>
        <w:pStyle w:val="7"/>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hAnsi="宋体" w:cs="宋体"/>
          <w:color w:val="auto"/>
          <w:sz w:val="28"/>
          <w:szCs w:val="28"/>
          <w:lang w:val="en-US" w:eastAsia="zh-CN"/>
        </w:rPr>
      </w:pPr>
      <w:r>
        <w:rPr>
          <w:rFonts w:hint="eastAsia" w:hAnsi="宋体" w:cs="宋体"/>
          <w:color w:val="auto"/>
          <w:sz w:val="28"/>
          <w:szCs w:val="28"/>
          <w:lang w:val="en-US" w:eastAsia="zh-CN"/>
        </w:rPr>
        <w:t>附件；</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216" w:firstLineChars="1500"/>
        <w:jc w:val="both"/>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二次报价表</w:t>
      </w:r>
    </w:p>
    <w:p>
      <w:pPr>
        <w:pStyle w:val="7"/>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r>
              <w:rPr>
                <w:rFonts w:hint="eastAsia" w:hAnsi="宋体" w:cs="宋体"/>
                <w:b/>
                <w:color w:val="auto"/>
                <w:kern w:val="2"/>
                <w:sz w:val="24"/>
                <w:szCs w:val="24"/>
                <w:lang w:val="en-US" w:eastAsia="zh-CN" w:bidi="ar-SA"/>
              </w:rPr>
              <w:t>府谷县黄甫镇段寨村口至村委会道路提升改造工程</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GZH-ZB-20220962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人民币（小写￥：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（大写）：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ascii="宋体" w:hAnsi="宋体" w:eastAsia="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附件：关于信用承诺网上公示的通知及操作指南</w:t>
      </w:r>
    </w:p>
    <w:p>
      <w:pPr>
        <w:pStyle w:val="5"/>
        <w:numPr>
          <w:ilvl w:val="0"/>
          <w:numId w:val="0"/>
        </w:numPr>
        <w:spacing w:line="480" w:lineRule="auto"/>
        <w:jc w:val="center"/>
        <w:rPr>
          <w:rFonts w:hint="eastAsia" w:ascii="宋体" w:hAnsi="宋体" w:eastAsia="宋体" w:cs="宋体"/>
          <w:color w:val="auto"/>
        </w:rPr>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4"/>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5"/>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6"/>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7"/>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8"/>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9"/>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0"/>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1"/>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2"/>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3"/>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4"/>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5"/>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6"/>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rPr>
                            </w:pPr>
                            <w:r>
                              <w:rPr>
                                <w:rFonts w:hint="eastAsia" w:ascii="仿宋" w:hAnsi="仿宋" w:eastAsia="仿宋" w:cs="仿宋"/>
                                <w:sz w:val="28"/>
                                <w:szCs w:val="28"/>
                              </w:rPr>
                              <w:t>致：陕西国中恒工程项目管理有限公司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rPr>
                      </w:pPr>
                      <w:r>
                        <w:rPr>
                          <w:rFonts w:hint="eastAsia" w:ascii="仿宋" w:hAnsi="仿宋" w:eastAsia="仿宋" w:cs="仿宋"/>
                          <w:sz w:val="28"/>
                          <w:szCs w:val="28"/>
                        </w:rPr>
                        <w:t>致：陕西国中恒工程项目管理有限公司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致：陕西国中恒工程项目管理有限公司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致：陕西国中恒工程项目管理有限公司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8" w:type="default"/>
          <w:footerReference r:id="rId19"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致：陕西国中恒工程项目管理有限公司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致：陕西国中恒工程项目管理有限公司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20" w:type="default"/>
      <w:footerReference r:id="rId21"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SourceHanSansCN-Regular">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Style w:val="28"/>
      </w:rPr>
    </w:pPr>
  </w:p>
  <w:p>
    <w:pPr>
      <w:pStyle w:val="1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right" w:y="1"/>
      <w:rPr>
        <w:rStyle w:val="28"/>
      </w:rPr>
    </w:pPr>
    <w:r>
      <w:fldChar w:fldCharType="begin"/>
    </w:r>
    <w:r>
      <w:rPr>
        <w:rStyle w:val="28"/>
      </w:rPr>
      <w:instrText xml:space="preserve">PAGE  </w:instrText>
    </w:r>
    <w:r>
      <w:fldChar w:fldCharType="end"/>
    </w:r>
  </w:p>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left="0" w:leftChars="0" w:firstLine="0" w:firstLineChars="0"/>
      <w:jc w:val="both"/>
      <w:rPr>
        <w:rFonts w:hint="default" w:eastAsia="宋体"/>
        <w:lang w:val="en-US" w:eastAsia="zh-CN"/>
      </w:rPr>
    </w:pPr>
    <w:r>
      <w:rPr>
        <w:rFonts w:hint="eastAsia"/>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rPr>
        <w:rFonts w:hint="eastAsia"/>
      </w:rPr>
    </w:pPr>
  </w:p>
  <w:p>
    <w:pPr>
      <w:pBdr>
        <w:bottom w:val="none" w:color="auto" w:sz="0" w:space="0"/>
      </w:pBd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EF14C4EB"/>
    <w:multiLevelType w:val="singleLevel"/>
    <w:tmpl w:val="EF14C4EB"/>
    <w:lvl w:ilvl="0" w:tentative="0">
      <w:start w:val="5"/>
      <w:numFmt w:val="chineseCounting"/>
      <w:suff w:val="nothing"/>
      <w:lvlText w:val="%1、"/>
      <w:lvlJc w:val="left"/>
      <w:rPr>
        <w:rFonts w:hint="eastAsia"/>
      </w:rPr>
    </w:lvl>
  </w:abstractNum>
  <w:abstractNum w:abstractNumId="2">
    <w:nsid w:val="F3EF33C6"/>
    <w:multiLevelType w:val="singleLevel"/>
    <w:tmpl w:val="F3EF33C6"/>
    <w:lvl w:ilvl="0" w:tentative="0">
      <w:start w:val="1"/>
      <w:numFmt w:val="decimal"/>
      <w:suff w:val="space"/>
      <w:lvlText w:val="%1."/>
      <w:lvlJc w:val="left"/>
    </w:lvl>
  </w:abstractNum>
  <w:abstractNum w:abstractNumId="3">
    <w:nsid w:val="F94DB2E8"/>
    <w:multiLevelType w:val="singleLevel"/>
    <w:tmpl w:val="F94DB2E8"/>
    <w:lvl w:ilvl="0" w:tentative="0">
      <w:start w:val="1"/>
      <w:numFmt w:val="decimal"/>
      <w:suff w:val="nothing"/>
      <w:lvlText w:val="（%1）"/>
      <w:lvlJc w:val="left"/>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257B4E27"/>
    <w:multiLevelType w:val="singleLevel"/>
    <w:tmpl w:val="257B4E27"/>
    <w:lvl w:ilvl="0" w:tentative="0">
      <w:start w:val="1"/>
      <w:numFmt w:val="chineseCounting"/>
      <w:suff w:val="nothing"/>
      <w:lvlText w:val="%1、"/>
      <w:lvlJc w:val="left"/>
      <w:rPr>
        <w:rFonts w:hint="eastAsia"/>
      </w:rPr>
    </w:lvl>
  </w:abstractNum>
  <w:abstractNum w:abstractNumId="8">
    <w:nsid w:val="4094F02A"/>
    <w:multiLevelType w:val="singleLevel"/>
    <w:tmpl w:val="4094F02A"/>
    <w:lvl w:ilvl="0" w:tentative="0">
      <w:start w:val="1"/>
      <w:numFmt w:val="decimal"/>
      <w:suff w:val="nothing"/>
      <w:lvlText w:val="（%1）"/>
      <w:lvlJc w:val="left"/>
    </w:lvl>
  </w:abstractNum>
  <w:num w:numId="1">
    <w:abstractNumId w:val="4"/>
  </w:num>
  <w:num w:numId="2">
    <w:abstractNumId w:val="8"/>
  </w:num>
  <w:num w:numId="3">
    <w:abstractNumId w:val="5"/>
  </w:num>
  <w:num w:numId="4">
    <w:abstractNumId w:val="6"/>
  </w:num>
  <w:num w:numId="5">
    <w:abstractNumId w:val="1"/>
  </w:num>
  <w:num w:numId="6">
    <w:abstractNumId w:val="7"/>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iZTc5NmVmM2IyZGMwNDk0ZjVkNzczYTJhZDg1N2MifQ=="/>
  </w:docVars>
  <w:rsids>
    <w:rsidRoot w:val="3A2512A4"/>
    <w:rsid w:val="02A12EDC"/>
    <w:rsid w:val="03837289"/>
    <w:rsid w:val="05B36839"/>
    <w:rsid w:val="05BA3807"/>
    <w:rsid w:val="07547A25"/>
    <w:rsid w:val="0849481A"/>
    <w:rsid w:val="0B1D53B7"/>
    <w:rsid w:val="0B37609C"/>
    <w:rsid w:val="0B6A64FB"/>
    <w:rsid w:val="0CC275D1"/>
    <w:rsid w:val="0CD13A10"/>
    <w:rsid w:val="13776369"/>
    <w:rsid w:val="13BD3A2F"/>
    <w:rsid w:val="154D64BF"/>
    <w:rsid w:val="17892455"/>
    <w:rsid w:val="1A2F2650"/>
    <w:rsid w:val="1B5C1650"/>
    <w:rsid w:val="24855337"/>
    <w:rsid w:val="28700AC7"/>
    <w:rsid w:val="28D27658"/>
    <w:rsid w:val="29876A3E"/>
    <w:rsid w:val="298E46CA"/>
    <w:rsid w:val="2BD50047"/>
    <w:rsid w:val="2D1F687C"/>
    <w:rsid w:val="32D80915"/>
    <w:rsid w:val="333401D0"/>
    <w:rsid w:val="34D83C7C"/>
    <w:rsid w:val="358844D4"/>
    <w:rsid w:val="363F5281"/>
    <w:rsid w:val="389A6949"/>
    <w:rsid w:val="389D1465"/>
    <w:rsid w:val="3A2512A4"/>
    <w:rsid w:val="3A3E68BB"/>
    <w:rsid w:val="3BAF64EB"/>
    <w:rsid w:val="435630C5"/>
    <w:rsid w:val="446562E8"/>
    <w:rsid w:val="44FE0942"/>
    <w:rsid w:val="466176C6"/>
    <w:rsid w:val="4EEE304C"/>
    <w:rsid w:val="4FF7793A"/>
    <w:rsid w:val="519329CE"/>
    <w:rsid w:val="53230ED0"/>
    <w:rsid w:val="539A2537"/>
    <w:rsid w:val="58123059"/>
    <w:rsid w:val="59D22305"/>
    <w:rsid w:val="5BFC5589"/>
    <w:rsid w:val="5EA43C8C"/>
    <w:rsid w:val="60894EAB"/>
    <w:rsid w:val="614B3BDE"/>
    <w:rsid w:val="61616AD1"/>
    <w:rsid w:val="61F9695D"/>
    <w:rsid w:val="6B4D579D"/>
    <w:rsid w:val="6DF771D1"/>
    <w:rsid w:val="6F471181"/>
    <w:rsid w:val="73871F2E"/>
    <w:rsid w:val="76144D86"/>
    <w:rsid w:val="76F562AD"/>
    <w:rsid w:val="7866725B"/>
    <w:rsid w:val="7894798C"/>
    <w:rsid w:val="7B855FE1"/>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5"/>
    <w:qFormat/>
    <w:uiPriority w:val="9"/>
    <w:pPr>
      <w:keepNext/>
      <w:keepLines/>
      <w:spacing w:line="240" w:lineRule="auto"/>
      <w:outlineLvl w:val="1"/>
    </w:pPr>
    <w:rPr>
      <w:rFonts w:ascii="Cambria" w:hAnsi="Cambria" w:eastAsia="宋体" w:cs="Times New Roman"/>
      <w:b/>
      <w:bCs/>
      <w:sz w:val="32"/>
      <w:szCs w:val="32"/>
    </w:rPr>
  </w:style>
  <w:style w:type="paragraph" w:styleId="7">
    <w:name w:val="heading 3"/>
    <w:basedOn w:val="1"/>
    <w:next w:val="1"/>
    <w:link w:val="47"/>
    <w:qFormat/>
    <w:uiPriority w:val="0"/>
    <w:pPr>
      <w:keepNext/>
      <w:keepLines/>
      <w:spacing w:line="360" w:lineRule="auto"/>
      <w:outlineLvl w:val="2"/>
    </w:pPr>
    <w:rPr>
      <w:b/>
      <w:bCs/>
      <w:sz w:val="24"/>
      <w:szCs w:val="32"/>
    </w:rPr>
  </w:style>
  <w:style w:type="paragraph" w:styleId="8">
    <w:name w:val="heading 4"/>
    <w:basedOn w:val="1"/>
    <w:next w:val="1"/>
    <w:qFormat/>
    <w:uiPriority w:val="0"/>
    <w:pPr>
      <w:keepNext/>
      <w:keepLines/>
      <w:spacing w:line="360" w:lineRule="auto"/>
      <w:outlineLvl w:val="3"/>
    </w:pPr>
    <w:rPr>
      <w:rFonts w:ascii="Arial" w:hAnsi="Arial"/>
      <w:b/>
      <w:bCs/>
      <w:szCs w:val="28"/>
    </w:rPr>
  </w:style>
  <w:style w:type="paragraph" w:styleId="9">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5">
    <w:name w:val="Normal Indent"/>
    <w:basedOn w:val="1"/>
    <w:next w:val="6"/>
    <w:qFormat/>
    <w:uiPriority w:val="0"/>
    <w:pPr>
      <w:ind w:firstLine="420"/>
    </w:pPr>
    <w:rPr>
      <w:szCs w:val="20"/>
    </w:rPr>
  </w:style>
  <w:style w:type="paragraph" w:styleId="6">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character" w:styleId="27">
    <w:name w:val="Strong"/>
    <w:basedOn w:val="26"/>
    <w:qFormat/>
    <w:uiPriority w:val="22"/>
    <w:rPr>
      <w:b/>
      <w:bCs/>
    </w:rPr>
  </w:style>
  <w:style w:type="character" w:styleId="28">
    <w:name w:val="page number"/>
    <w:basedOn w:val="26"/>
    <w:qFormat/>
    <w:uiPriority w:val="0"/>
  </w:style>
  <w:style w:type="character" w:styleId="29">
    <w:name w:val="FollowedHyperlink"/>
    <w:basedOn w:val="26"/>
    <w:qFormat/>
    <w:uiPriority w:val="0"/>
    <w:rPr>
      <w:color w:val="800080"/>
      <w:u w:val="none"/>
    </w:rPr>
  </w:style>
  <w:style w:type="character" w:styleId="30">
    <w:name w:val="Emphasis"/>
    <w:basedOn w:val="26"/>
    <w:qFormat/>
    <w:uiPriority w:val="0"/>
    <w:rPr>
      <w:b/>
      <w:bCs/>
    </w:rPr>
  </w:style>
  <w:style w:type="character" w:styleId="31">
    <w:name w:val="HTML Definition"/>
    <w:basedOn w:val="26"/>
    <w:qFormat/>
    <w:uiPriority w:val="0"/>
  </w:style>
  <w:style w:type="character" w:styleId="32">
    <w:name w:val="HTML Typewriter"/>
    <w:basedOn w:val="26"/>
    <w:qFormat/>
    <w:uiPriority w:val="0"/>
    <w:rPr>
      <w:rFonts w:hint="default" w:ascii="monospace" w:hAnsi="monospace" w:eastAsia="monospace" w:cs="monospace"/>
      <w:sz w:val="20"/>
    </w:rPr>
  </w:style>
  <w:style w:type="character" w:styleId="33">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6"/>
    <w:qFormat/>
    <w:uiPriority w:val="0"/>
  </w:style>
  <w:style w:type="character" w:styleId="35">
    <w:name w:val="Hyperlink"/>
    <w:basedOn w:val="26"/>
    <w:qFormat/>
    <w:uiPriority w:val="0"/>
    <w:rPr>
      <w:color w:val="333333"/>
      <w:u w:val="none"/>
    </w:rPr>
  </w:style>
  <w:style w:type="character" w:styleId="36">
    <w:name w:val="HTML Code"/>
    <w:basedOn w:val="26"/>
    <w:qFormat/>
    <w:uiPriority w:val="0"/>
    <w:rPr>
      <w:rFonts w:hint="default" w:ascii="monospace" w:hAnsi="monospace" w:eastAsia="monospace" w:cs="monospace"/>
      <w:sz w:val="20"/>
    </w:rPr>
  </w:style>
  <w:style w:type="character" w:styleId="37">
    <w:name w:val="HTML Cite"/>
    <w:basedOn w:val="26"/>
    <w:qFormat/>
    <w:uiPriority w:val="0"/>
  </w:style>
  <w:style w:type="character" w:styleId="38">
    <w:name w:val="HTML Keyboard"/>
    <w:basedOn w:val="26"/>
    <w:qFormat/>
    <w:uiPriority w:val="0"/>
    <w:rPr>
      <w:rFonts w:ascii="monospace" w:hAnsi="monospace" w:eastAsia="monospace" w:cs="monospace"/>
      <w:sz w:val="20"/>
      <w:bdr w:val="single" w:color="DBDEC1" w:sz="4" w:space="0"/>
      <w:shd w:val="clear" w:fill="FFFFFF"/>
    </w:rPr>
  </w:style>
  <w:style w:type="character" w:styleId="39">
    <w:name w:val="HTML Sample"/>
    <w:basedOn w:val="26"/>
    <w:qFormat/>
    <w:uiPriority w:val="0"/>
    <w:rPr>
      <w:rFonts w:hint="default" w:ascii="monospace" w:hAnsi="monospace" w:eastAsia="monospace" w:cs="monospace"/>
    </w:rPr>
  </w:style>
  <w:style w:type="character" w:customStyle="1" w:styleId="40">
    <w:name w:val="标题 1 Char"/>
    <w:basedOn w:val="26"/>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7"/>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6"/>
    <w:link w:val="7"/>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6"/>
    <w:qFormat/>
    <w:uiPriority w:val="0"/>
  </w:style>
  <w:style w:type="character" w:customStyle="1" w:styleId="50">
    <w:name w:val="layui-this"/>
    <w:basedOn w:val="26"/>
    <w:qFormat/>
    <w:uiPriority w:val="0"/>
    <w:rPr>
      <w:bdr w:val="single" w:color="EEEEEE" w:sz="6" w:space="0"/>
      <w:shd w:val="clear" w:fill="FFFFFF"/>
    </w:rPr>
  </w:style>
  <w:style w:type="character" w:customStyle="1" w:styleId="51">
    <w:name w:val="titleshow"/>
    <w:basedOn w:val="26"/>
    <w:qFormat/>
    <w:uiPriority w:val="0"/>
    <w:rPr>
      <w:color w:val="3E464C"/>
    </w:rPr>
  </w:style>
  <w:style w:type="character" w:customStyle="1" w:styleId="52">
    <w:name w:val="nth-of-type(1)"/>
    <w:basedOn w:val="26"/>
    <w:qFormat/>
    <w:uiPriority w:val="0"/>
  </w:style>
  <w:style w:type="character" w:customStyle="1" w:styleId="53">
    <w:name w:val="nth-of-type(1)1"/>
    <w:basedOn w:val="26"/>
    <w:qFormat/>
    <w:uiPriority w:val="0"/>
  </w:style>
  <w:style w:type="character" w:customStyle="1" w:styleId="54">
    <w:name w:val="nth-of-type(1)2"/>
    <w:basedOn w:val="26"/>
    <w:qFormat/>
    <w:uiPriority w:val="0"/>
  </w:style>
  <w:style w:type="character" w:customStyle="1" w:styleId="55">
    <w:name w:val="nth-of-type(1)3"/>
    <w:basedOn w:val="26"/>
    <w:qFormat/>
    <w:uiPriority w:val="0"/>
  </w:style>
  <w:style w:type="character" w:customStyle="1" w:styleId="56">
    <w:name w:val="nth-of-type(1)4"/>
    <w:basedOn w:val="26"/>
    <w:qFormat/>
    <w:uiPriority w:val="0"/>
  </w:style>
  <w:style w:type="character" w:customStyle="1" w:styleId="57">
    <w:name w:val="nth-of-type(1)5"/>
    <w:basedOn w:val="26"/>
    <w:qFormat/>
    <w:uiPriority w:val="0"/>
  </w:style>
  <w:style w:type="character" w:customStyle="1" w:styleId="58">
    <w:name w:val="nth-of-type(1)6"/>
    <w:basedOn w:val="26"/>
    <w:qFormat/>
    <w:uiPriority w:val="0"/>
  </w:style>
  <w:style w:type="character" w:customStyle="1" w:styleId="59">
    <w:name w:val="nth-of-type(1)7"/>
    <w:basedOn w:val="26"/>
    <w:qFormat/>
    <w:uiPriority w:val="0"/>
  </w:style>
  <w:style w:type="character" w:customStyle="1" w:styleId="60">
    <w:name w:val="nth-of-type(1)8"/>
    <w:basedOn w:val="26"/>
    <w:qFormat/>
    <w:uiPriority w:val="0"/>
    <w:rPr>
      <w:rFonts w:ascii="SourceHanSansCN-Regular" w:hAnsi="SourceHanSansCN-Regular" w:eastAsia="SourceHanSansCN-Regular" w:cs="SourceHanSansCN-Regular"/>
      <w:color w:val="FB560A"/>
      <w:sz w:val="21"/>
      <w:szCs w:val="21"/>
    </w:rPr>
  </w:style>
  <w:style w:type="character" w:customStyle="1" w:styleId="61">
    <w:name w:val="nth-of-type(1)9"/>
    <w:basedOn w:val="26"/>
    <w:qFormat/>
    <w:uiPriority w:val="0"/>
  </w:style>
  <w:style w:type="character" w:customStyle="1" w:styleId="62">
    <w:name w:val="nth-of-type(1)10"/>
    <w:basedOn w:val="26"/>
    <w:qFormat/>
    <w:uiPriority w:val="0"/>
  </w:style>
  <w:style w:type="character" w:customStyle="1" w:styleId="63">
    <w:name w:val="nth-of-type(1)11"/>
    <w:basedOn w:val="26"/>
    <w:qFormat/>
    <w:uiPriority w:val="0"/>
  </w:style>
  <w:style w:type="character" w:customStyle="1" w:styleId="64">
    <w:name w:val="nth-of-type(5)"/>
    <w:basedOn w:val="26"/>
    <w:qFormat/>
    <w:uiPriority w:val="0"/>
  </w:style>
  <w:style w:type="character" w:customStyle="1" w:styleId="65">
    <w:name w:val="nth-of-type(5)1"/>
    <w:basedOn w:val="26"/>
    <w:qFormat/>
    <w:uiPriority w:val="0"/>
  </w:style>
  <w:style w:type="character" w:customStyle="1" w:styleId="66">
    <w:name w:val="nth-of-type(5)2"/>
    <w:basedOn w:val="26"/>
    <w:qFormat/>
    <w:uiPriority w:val="0"/>
  </w:style>
  <w:style w:type="character" w:customStyle="1" w:styleId="67">
    <w:name w:val="nth-of-type(5)3"/>
    <w:basedOn w:val="26"/>
    <w:qFormat/>
    <w:uiPriority w:val="0"/>
  </w:style>
  <w:style w:type="character" w:customStyle="1" w:styleId="68">
    <w:name w:val="nth-of-type(5)4"/>
    <w:basedOn w:val="26"/>
    <w:qFormat/>
    <w:uiPriority w:val="0"/>
  </w:style>
  <w:style w:type="character" w:customStyle="1" w:styleId="69">
    <w:name w:val="nth-of-type(5)5"/>
    <w:basedOn w:val="26"/>
    <w:qFormat/>
    <w:uiPriority w:val="0"/>
    <w:rPr>
      <w:sz w:val="21"/>
      <w:szCs w:val="21"/>
    </w:rPr>
  </w:style>
  <w:style w:type="character" w:customStyle="1" w:styleId="70">
    <w:name w:val="nth-of-type(5)6"/>
    <w:basedOn w:val="26"/>
    <w:qFormat/>
    <w:uiPriority w:val="0"/>
  </w:style>
  <w:style w:type="character" w:customStyle="1" w:styleId="71">
    <w:name w:val="nth-of-type(2)"/>
    <w:basedOn w:val="26"/>
    <w:qFormat/>
    <w:uiPriority w:val="0"/>
  </w:style>
  <w:style w:type="character" w:customStyle="1" w:styleId="72">
    <w:name w:val="nth-of-type(2)1"/>
    <w:basedOn w:val="26"/>
    <w:qFormat/>
    <w:uiPriority w:val="0"/>
  </w:style>
  <w:style w:type="character" w:customStyle="1" w:styleId="73">
    <w:name w:val="nth-of-type(2)2"/>
    <w:basedOn w:val="26"/>
    <w:qFormat/>
    <w:uiPriority w:val="0"/>
  </w:style>
  <w:style w:type="character" w:customStyle="1" w:styleId="74">
    <w:name w:val="nth-of-type(2)3"/>
    <w:basedOn w:val="26"/>
    <w:qFormat/>
    <w:uiPriority w:val="0"/>
  </w:style>
  <w:style w:type="character" w:customStyle="1" w:styleId="75">
    <w:name w:val="nth-of-type(2)4"/>
    <w:basedOn w:val="26"/>
    <w:qFormat/>
    <w:uiPriority w:val="0"/>
  </w:style>
  <w:style w:type="character" w:customStyle="1" w:styleId="76">
    <w:name w:val="nth-of-type(2)5"/>
    <w:basedOn w:val="26"/>
    <w:qFormat/>
    <w:uiPriority w:val="0"/>
  </w:style>
  <w:style w:type="character" w:customStyle="1" w:styleId="77">
    <w:name w:val="nth-of-type(2)6"/>
    <w:basedOn w:val="26"/>
    <w:qFormat/>
    <w:uiPriority w:val="0"/>
  </w:style>
  <w:style w:type="character" w:customStyle="1" w:styleId="78">
    <w:name w:val="nth-of-type(2)7"/>
    <w:basedOn w:val="26"/>
    <w:qFormat/>
    <w:uiPriority w:val="0"/>
  </w:style>
  <w:style w:type="character" w:customStyle="1" w:styleId="79">
    <w:name w:val="nth-of-type(2)8"/>
    <w:basedOn w:val="26"/>
    <w:qFormat/>
    <w:uiPriority w:val="0"/>
  </w:style>
  <w:style w:type="character" w:customStyle="1" w:styleId="80">
    <w:name w:val="nth-of-type(2)9"/>
    <w:basedOn w:val="26"/>
    <w:qFormat/>
    <w:uiPriority w:val="0"/>
  </w:style>
  <w:style w:type="character" w:customStyle="1" w:styleId="81">
    <w:name w:val="nth-of-type(2)10"/>
    <w:basedOn w:val="26"/>
    <w:qFormat/>
    <w:uiPriority w:val="0"/>
  </w:style>
  <w:style w:type="character" w:customStyle="1" w:styleId="82">
    <w:name w:val="nth-of-type(2)11"/>
    <w:basedOn w:val="26"/>
    <w:qFormat/>
    <w:uiPriority w:val="0"/>
  </w:style>
  <w:style w:type="character" w:customStyle="1" w:styleId="83">
    <w:name w:val="nth-of-type(2)12"/>
    <w:basedOn w:val="26"/>
    <w:qFormat/>
    <w:uiPriority w:val="0"/>
  </w:style>
  <w:style w:type="character" w:customStyle="1" w:styleId="84">
    <w:name w:val="nth-of-type(2)13"/>
    <w:basedOn w:val="26"/>
    <w:qFormat/>
    <w:uiPriority w:val="0"/>
    <w:rPr>
      <w:sz w:val="21"/>
      <w:szCs w:val="21"/>
    </w:rPr>
  </w:style>
  <w:style w:type="character" w:customStyle="1" w:styleId="85">
    <w:name w:val="nth-of-type(2)14"/>
    <w:basedOn w:val="26"/>
    <w:qFormat/>
    <w:uiPriority w:val="0"/>
  </w:style>
  <w:style w:type="character" w:customStyle="1" w:styleId="86">
    <w:name w:val="nth-of-type(6)"/>
    <w:basedOn w:val="26"/>
    <w:qFormat/>
    <w:uiPriority w:val="0"/>
  </w:style>
  <w:style w:type="character" w:customStyle="1" w:styleId="87">
    <w:name w:val="nth-of-type(6)1"/>
    <w:basedOn w:val="26"/>
    <w:qFormat/>
    <w:uiPriority w:val="0"/>
  </w:style>
  <w:style w:type="character" w:customStyle="1" w:styleId="88">
    <w:name w:val="nth-of-type(6)2"/>
    <w:basedOn w:val="26"/>
    <w:qFormat/>
    <w:uiPriority w:val="0"/>
  </w:style>
  <w:style w:type="character" w:customStyle="1" w:styleId="89">
    <w:name w:val="nth-of-type(6)3"/>
    <w:basedOn w:val="26"/>
    <w:qFormat/>
    <w:uiPriority w:val="0"/>
    <w:rPr>
      <w:color w:val="0082DF"/>
    </w:rPr>
  </w:style>
  <w:style w:type="character" w:customStyle="1" w:styleId="90">
    <w:name w:val="nth-of-type(6)4"/>
    <w:basedOn w:val="26"/>
    <w:qFormat/>
    <w:uiPriority w:val="0"/>
  </w:style>
  <w:style w:type="character" w:customStyle="1" w:styleId="91">
    <w:name w:val="nth-of-type(6)5"/>
    <w:basedOn w:val="26"/>
    <w:qFormat/>
    <w:uiPriority w:val="0"/>
  </w:style>
  <w:style w:type="character" w:customStyle="1" w:styleId="92">
    <w:name w:val="first-child1"/>
    <w:basedOn w:val="26"/>
    <w:qFormat/>
    <w:uiPriority w:val="0"/>
  </w:style>
  <w:style w:type="character" w:customStyle="1" w:styleId="93">
    <w:name w:val="first-child2"/>
    <w:basedOn w:val="26"/>
    <w:qFormat/>
    <w:uiPriority w:val="0"/>
  </w:style>
  <w:style w:type="character" w:customStyle="1" w:styleId="94">
    <w:name w:val="first-child3"/>
    <w:basedOn w:val="26"/>
    <w:qFormat/>
    <w:uiPriority w:val="0"/>
  </w:style>
  <w:style w:type="character" w:customStyle="1" w:styleId="95">
    <w:name w:val="nth-of-type(7)"/>
    <w:basedOn w:val="26"/>
    <w:qFormat/>
    <w:uiPriority w:val="0"/>
  </w:style>
  <w:style w:type="character" w:customStyle="1" w:styleId="96">
    <w:name w:val="nth-of-type(10)"/>
    <w:basedOn w:val="26"/>
    <w:qFormat/>
    <w:uiPriority w:val="0"/>
  </w:style>
  <w:style w:type="character" w:customStyle="1" w:styleId="97">
    <w:name w:val="nth-of-type(3)"/>
    <w:basedOn w:val="26"/>
    <w:qFormat/>
    <w:uiPriority w:val="0"/>
  </w:style>
  <w:style w:type="character" w:customStyle="1" w:styleId="98">
    <w:name w:val="nth-of-type(3)1"/>
    <w:basedOn w:val="26"/>
    <w:qFormat/>
    <w:uiPriority w:val="0"/>
  </w:style>
  <w:style w:type="character" w:customStyle="1" w:styleId="99">
    <w:name w:val="nth-of-type(3)2"/>
    <w:basedOn w:val="26"/>
    <w:qFormat/>
    <w:uiPriority w:val="0"/>
  </w:style>
  <w:style w:type="character" w:customStyle="1" w:styleId="100">
    <w:name w:val="nth-of-type(3)3"/>
    <w:basedOn w:val="26"/>
    <w:qFormat/>
    <w:uiPriority w:val="0"/>
  </w:style>
  <w:style w:type="character" w:customStyle="1" w:styleId="101">
    <w:name w:val="nth-of-type(3)4"/>
    <w:basedOn w:val="26"/>
    <w:qFormat/>
    <w:uiPriority w:val="0"/>
  </w:style>
  <w:style w:type="character" w:customStyle="1" w:styleId="102">
    <w:name w:val="nth-of-type(3)5"/>
    <w:basedOn w:val="26"/>
    <w:qFormat/>
    <w:uiPriority w:val="0"/>
  </w:style>
  <w:style w:type="character" w:customStyle="1" w:styleId="103">
    <w:name w:val="nth-of-type(3)6"/>
    <w:basedOn w:val="26"/>
    <w:qFormat/>
    <w:uiPriority w:val="0"/>
    <w:rPr>
      <w:sz w:val="21"/>
      <w:szCs w:val="21"/>
    </w:rPr>
  </w:style>
  <w:style w:type="character" w:customStyle="1" w:styleId="104">
    <w:name w:val="nth-of-type(3)7"/>
    <w:basedOn w:val="26"/>
    <w:qFormat/>
    <w:uiPriority w:val="0"/>
  </w:style>
  <w:style w:type="character" w:customStyle="1" w:styleId="105">
    <w:name w:val="nth-of-type(4)"/>
    <w:basedOn w:val="26"/>
    <w:qFormat/>
    <w:uiPriority w:val="0"/>
  </w:style>
  <w:style w:type="character" w:customStyle="1" w:styleId="106">
    <w:name w:val="nth-of-type(4)1"/>
    <w:basedOn w:val="26"/>
    <w:qFormat/>
    <w:uiPriority w:val="0"/>
  </w:style>
  <w:style w:type="character" w:customStyle="1" w:styleId="107">
    <w:name w:val="nth-of-type(4)2"/>
    <w:basedOn w:val="26"/>
    <w:qFormat/>
    <w:uiPriority w:val="0"/>
  </w:style>
  <w:style w:type="character" w:customStyle="1" w:styleId="108">
    <w:name w:val="nth-of-type(4)3"/>
    <w:basedOn w:val="26"/>
    <w:qFormat/>
    <w:uiPriority w:val="0"/>
  </w:style>
  <w:style w:type="character" w:customStyle="1" w:styleId="109">
    <w:name w:val="nth-of-type(4)4"/>
    <w:basedOn w:val="26"/>
    <w:qFormat/>
    <w:uiPriority w:val="0"/>
  </w:style>
  <w:style w:type="character" w:customStyle="1" w:styleId="110">
    <w:name w:val="nth-of-type(4)5"/>
    <w:basedOn w:val="26"/>
    <w:qFormat/>
    <w:uiPriority w:val="0"/>
  </w:style>
  <w:style w:type="character" w:customStyle="1" w:styleId="111">
    <w:name w:val="nth-of-type(4)6"/>
    <w:basedOn w:val="26"/>
    <w:qFormat/>
    <w:uiPriority w:val="0"/>
  </w:style>
  <w:style w:type="character" w:customStyle="1" w:styleId="112">
    <w:name w:val="nth-of-type(4)7"/>
    <w:basedOn w:val="26"/>
    <w:qFormat/>
    <w:uiPriority w:val="0"/>
    <w:rPr>
      <w:sz w:val="21"/>
      <w:szCs w:val="21"/>
    </w:rPr>
  </w:style>
  <w:style w:type="character" w:customStyle="1" w:styleId="113">
    <w:name w:val="nth-of-type(4)8"/>
    <w:basedOn w:val="26"/>
    <w:qFormat/>
    <w:uiPriority w:val="0"/>
  </w:style>
  <w:style w:type="character" w:customStyle="1" w:styleId="114">
    <w:name w:val="nth-child(1)"/>
    <w:basedOn w:val="26"/>
    <w:qFormat/>
    <w:uiPriority w:val="0"/>
  </w:style>
  <w:style w:type="character" w:customStyle="1" w:styleId="115">
    <w:name w:val="nth-child(2)"/>
    <w:basedOn w:val="26"/>
    <w:qFormat/>
    <w:uiPriority w:val="0"/>
  </w:style>
  <w:style w:type="character" w:customStyle="1" w:styleId="116">
    <w:name w:val="nth-child(3)"/>
    <w:basedOn w:val="26"/>
    <w:qFormat/>
    <w:uiPriority w:val="0"/>
  </w:style>
  <w:style w:type="character" w:customStyle="1" w:styleId="117">
    <w:name w:val="last-child1"/>
    <w:basedOn w:val="26"/>
    <w:qFormat/>
    <w:uiPriority w:val="0"/>
    <w:rPr>
      <w:color w:val="FFFFFF"/>
    </w:rPr>
  </w:style>
  <w:style w:type="character" w:customStyle="1" w:styleId="118">
    <w:name w:val="last-child2"/>
    <w:basedOn w:val="26"/>
    <w:qFormat/>
    <w:uiPriority w:val="0"/>
  </w:style>
  <w:style w:type="character" w:customStyle="1" w:styleId="119">
    <w:name w:val="last-child3"/>
    <w:basedOn w:val="26"/>
    <w:qFormat/>
    <w:uiPriority w:val="0"/>
  </w:style>
  <w:style w:type="character" w:customStyle="1" w:styleId="120">
    <w:name w:val="nth-of-type(9)"/>
    <w:basedOn w:val="26"/>
    <w:qFormat/>
    <w:uiPriority w:val="0"/>
  </w:style>
  <w:style w:type="character" w:customStyle="1" w:styleId="121">
    <w:name w:val="before2"/>
    <w:basedOn w:val="26"/>
    <w:qFormat/>
    <w:uiPriority w:val="0"/>
    <w:rPr>
      <w:shd w:val="clear" w:fill="C20E0C"/>
    </w:rPr>
  </w:style>
  <w:style w:type="character" w:customStyle="1" w:styleId="122">
    <w:name w:val="lineshow"/>
    <w:basedOn w:val="26"/>
    <w:qFormat/>
    <w:uiPriority w:val="0"/>
  </w:style>
  <w:style w:type="character" w:customStyle="1" w:styleId="123">
    <w:name w:val="lineshow1"/>
    <w:basedOn w:val="26"/>
    <w:qFormat/>
    <w:uiPriority w:val="0"/>
  </w:style>
  <w:style w:type="character" w:customStyle="1" w:styleId="124">
    <w:name w:val="nth-of-type(8)"/>
    <w:basedOn w:val="26"/>
    <w:qFormat/>
    <w:uiPriority w:val="0"/>
  </w:style>
  <w:style w:type="character" w:customStyle="1" w:styleId="125">
    <w:name w:val="hover25"/>
    <w:basedOn w:val="26"/>
    <w:qFormat/>
    <w:uiPriority w:val="0"/>
    <w:rPr>
      <w:color w:val="167AE0"/>
    </w:rPr>
  </w:style>
  <w:style w:type="character" w:customStyle="1" w:styleId="126">
    <w:name w:val="hover26"/>
    <w:basedOn w:val="26"/>
    <w:qFormat/>
    <w:uiPriority w:val="0"/>
  </w:style>
  <w:style w:type="character" w:customStyle="1" w:styleId="127">
    <w:name w:val="layui-laypage-curr"/>
    <w:basedOn w:val="26"/>
    <w:qFormat/>
    <w:uiPriority w:val="0"/>
  </w:style>
  <w:style w:type="character" w:customStyle="1" w:styleId="128">
    <w:name w:val="nth-of-type(1)12"/>
    <w:basedOn w:val="26"/>
    <w:qFormat/>
    <w:uiPriority w:val="0"/>
  </w:style>
  <w:style w:type="character" w:customStyle="1" w:styleId="129">
    <w:name w:val="nth-of-type(1)13"/>
    <w:basedOn w:val="26"/>
    <w:qFormat/>
    <w:uiPriority w:val="0"/>
  </w:style>
  <w:style w:type="character" w:customStyle="1" w:styleId="130">
    <w:name w:val="nth-of-type(1)14"/>
    <w:basedOn w:val="26"/>
    <w:qFormat/>
    <w:uiPriority w:val="0"/>
  </w:style>
  <w:style w:type="character" w:customStyle="1" w:styleId="131">
    <w:name w:val="nth-of-type(1)15"/>
    <w:basedOn w:val="26"/>
    <w:qFormat/>
    <w:uiPriority w:val="0"/>
  </w:style>
  <w:style w:type="character" w:customStyle="1" w:styleId="132">
    <w:name w:val="nth-of-type(1)16"/>
    <w:basedOn w:val="26"/>
    <w:qFormat/>
    <w:uiPriority w:val="0"/>
  </w:style>
  <w:style w:type="character" w:customStyle="1" w:styleId="133">
    <w:name w:val="nth-of-type(1)17"/>
    <w:basedOn w:val="26"/>
    <w:qFormat/>
    <w:uiPriority w:val="0"/>
  </w:style>
  <w:style w:type="character" w:customStyle="1" w:styleId="134">
    <w:name w:val="nth-of-type(1)18"/>
    <w:basedOn w:val="26"/>
    <w:qFormat/>
    <w:uiPriority w:val="0"/>
  </w:style>
  <w:style w:type="character" w:customStyle="1" w:styleId="135">
    <w:name w:val="first-child4"/>
    <w:basedOn w:val="26"/>
    <w:qFormat/>
    <w:uiPriority w:val="0"/>
  </w:style>
  <w:style w:type="character" w:customStyle="1" w:styleId="136">
    <w:name w:val="nth-of-type(7)1"/>
    <w:basedOn w:val="26"/>
    <w:qFormat/>
    <w:uiPriority w:val="0"/>
  </w:style>
  <w:style w:type="character" w:customStyle="1" w:styleId="137">
    <w:name w:val="nth-of-type(7)2"/>
    <w:basedOn w:val="26"/>
    <w:qFormat/>
    <w:uiPriority w:val="0"/>
  </w:style>
  <w:style w:type="character" w:customStyle="1" w:styleId="138">
    <w:name w:val="layui-this4"/>
    <w:basedOn w:val="26"/>
    <w:qFormat/>
    <w:uiPriority w:val="0"/>
    <w:rPr>
      <w:bdr w:val="single" w:color="EEEEEE"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32511</Words>
  <Characters>34591</Characters>
  <Lines>0</Lines>
  <Paragraphs>0</Paragraphs>
  <TotalTime>18</TotalTime>
  <ScaleCrop>false</ScaleCrop>
  <LinksUpToDate>false</LinksUpToDate>
  <CharactersWithSpaces>37769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小佳佳</cp:lastModifiedBy>
  <cp:lastPrinted>2022-08-19T07:48:00Z</cp:lastPrinted>
  <dcterms:modified xsi:type="dcterms:W3CDTF">2022-09-28T05:27:11Z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47F221E722964435BED6092587702B52</vt:lpwstr>
  </property>
</Properties>
</file>