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0000FF"/>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HJLCG-2023-00023</w:t>
      </w:r>
    </w:p>
    <w:p>
      <w:pPr>
        <w:pStyle w:val="3"/>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3"/>
        <w:rPr>
          <w:rFonts w:hint="eastAsia" w:ascii="宋体" w:hAnsi="宋体" w:eastAsia="宋体" w:cs="宋体"/>
          <w:b/>
          <w:bCs w:val="0"/>
          <w:color w:val="auto"/>
          <w:lang w:eastAsia="zh-CN"/>
        </w:rPr>
      </w:pPr>
    </w:p>
    <w:p>
      <w:pPr>
        <w:pStyle w:val="3"/>
        <w:rPr>
          <w:rFonts w:hint="eastAsia" w:ascii="宋体" w:hAnsi="宋体" w:eastAsia="宋体" w:cs="宋体"/>
          <w:b/>
          <w:bCs w:val="0"/>
          <w:color w:val="auto"/>
          <w:sz w:val="24"/>
          <w:szCs w:val="24"/>
          <w:highlight w:val="none"/>
          <w:lang w:eastAsia="zh-CN"/>
        </w:rPr>
      </w:pPr>
    </w:p>
    <w:p>
      <w:pPr>
        <w:rPr>
          <w:rFonts w:hint="eastAsia"/>
          <w:lang w:eastAsia="zh-CN"/>
        </w:rPr>
      </w:pPr>
    </w:p>
    <w:p>
      <w:pPr>
        <w:pStyle w:val="24"/>
        <w:rPr>
          <w:rFonts w:hint="eastAsia" w:hAnsi="宋体" w:cs="宋体"/>
          <w:b/>
          <w:bCs w:val="0"/>
          <w:color w:val="auto"/>
          <w:sz w:val="56"/>
          <w:szCs w:val="96"/>
          <w:lang w:val="en-US" w:eastAsia="zh-CN"/>
        </w:rPr>
      </w:pPr>
    </w:p>
    <w:p>
      <w:pPr>
        <w:pStyle w:val="13"/>
        <w:jc w:val="center"/>
        <w:rPr>
          <w:rFonts w:hint="eastAsia" w:ascii="宋体" w:hAnsi="宋体" w:eastAsia="宋体" w:cs="宋体"/>
          <w:b/>
          <w:bCs w:val="0"/>
          <w:color w:val="auto"/>
          <w:lang w:val="en-US" w:eastAsia="zh-CN"/>
        </w:rPr>
      </w:pPr>
      <w:r>
        <w:rPr>
          <w:rFonts w:hint="eastAsia" w:hAnsi="宋体" w:cs="宋体"/>
          <w:b/>
          <w:bCs w:val="0"/>
          <w:color w:val="auto"/>
          <w:sz w:val="72"/>
          <w:szCs w:val="144"/>
          <w:lang w:val="en-US" w:eastAsia="zh-CN"/>
        </w:rPr>
        <w:t>餐厨垃圾及粪污处理项目</w:t>
      </w:r>
    </w:p>
    <w:p>
      <w:pPr>
        <w:pStyle w:val="13"/>
        <w:tabs>
          <w:tab w:val="left" w:pos="2524"/>
        </w:tabs>
        <w:jc w:val="left"/>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ab/>
      </w:r>
      <w:r>
        <w:rPr>
          <w:rFonts w:hint="eastAsia" w:hAnsi="宋体" w:cs="宋体"/>
          <w:b/>
          <w:bCs w:val="0"/>
          <w:color w:val="auto"/>
          <w:sz w:val="72"/>
          <w:szCs w:val="144"/>
          <w:lang w:val="en-US" w:eastAsia="zh-CN"/>
        </w:rPr>
        <w:tab/>
      </w:r>
    </w:p>
    <w:p>
      <w:pPr>
        <w:pStyle w:val="13"/>
        <w:jc w:val="center"/>
        <w:rPr>
          <w:rFonts w:hint="eastAsia" w:ascii="宋体" w:hAnsi="宋体" w:eastAsia="宋体" w:cs="宋体"/>
          <w:b/>
          <w:bCs w:val="0"/>
          <w:color w:val="auto"/>
          <w:sz w:val="72"/>
          <w:szCs w:val="144"/>
          <w:lang w:val="en-US" w:eastAsia="zh-CN"/>
        </w:rPr>
      </w:pPr>
    </w:p>
    <w:p>
      <w:pPr>
        <w:pStyle w:val="13"/>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4"/>
        <w:ind w:left="0" w:leftChars="0" w:firstLine="0" w:firstLineChars="0"/>
        <w:rPr>
          <w:rFonts w:hint="eastAsia" w:ascii="宋体" w:hAnsi="宋体" w:eastAsia="宋体" w:cs="宋体"/>
          <w:b/>
          <w:bCs w:val="0"/>
          <w:color w:val="auto"/>
          <w:sz w:val="72"/>
          <w:szCs w:val="144"/>
          <w:lang w:val="en-US" w:eastAsia="zh-CN"/>
        </w:rPr>
      </w:pPr>
    </w:p>
    <w:p>
      <w:pPr>
        <w:pStyle w:val="24"/>
        <w:ind w:left="0" w:leftChars="0" w:firstLine="0" w:firstLineChars="0"/>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府谷县住房和城乡建设局</w:t>
      </w:r>
      <w:r>
        <w:rPr>
          <w:rFonts w:hint="eastAsia" w:ascii="宋体" w:hAnsi="宋体" w:eastAsia="宋体" w:cs="宋体"/>
          <w:b/>
          <w:bCs w:val="0"/>
          <w:color w:val="auto"/>
          <w:sz w:val="28"/>
          <w:szCs w:val="28"/>
          <w:lang w:val="en-US" w:eastAsia="zh-CN"/>
        </w:rPr>
        <w:t xml:space="preserve"> </w:t>
      </w:r>
    </w:p>
    <w:p>
      <w:pPr>
        <w:pStyle w:val="2"/>
        <w:rPr>
          <w:rFonts w:hint="eastAsia"/>
          <w:lang w:val="en-US" w:eastAsia="zh-CN"/>
        </w:rPr>
      </w:pP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华建联项目管理有限公司</w:t>
      </w:r>
    </w:p>
    <w:p>
      <w:pPr>
        <w:pStyle w:val="3"/>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十一</w:t>
      </w:r>
      <w:r>
        <w:rPr>
          <w:rFonts w:hint="eastAsia" w:ascii="宋体" w:hAnsi="宋体" w:eastAsia="宋体" w:cs="宋体"/>
          <w:b/>
          <w:bCs w:val="0"/>
          <w:color w:val="auto"/>
          <w:sz w:val="28"/>
          <w:szCs w:val="28"/>
          <w:lang w:val="en-US" w:eastAsia="zh-CN"/>
        </w:rPr>
        <w:t>月</w:t>
      </w:r>
    </w:p>
    <w:p>
      <w:pPr>
        <w:pStyle w:val="16"/>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7"/>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7"/>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7"/>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7"/>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7"/>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77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6"/>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80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4"/>
        <w:rPr>
          <w:rFonts w:hint="eastAsia" w:ascii="宋体" w:hAnsi="宋体" w:eastAsia="宋体" w:cs="宋体"/>
          <w:b/>
          <w:bCs/>
          <w:color w:val="auto"/>
          <w:sz w:val="28"/>
          <w:szCs w:val="28"/>
        </w:rPr>
      </w:pPr>
    </w:p>
    <w:p>
      <w:pPr>
        <w:pStyle w:val="24"/>
        <w:rPr>
          <w:rFonts w:hint="eastAsia" w:ascii="宋体" w:hAnsi="宋体" w:eastAsia="宋体" w:cs="宋体"/>
          <w:b/>
          <w:bCs/>
          <w:color w:val="auto"/>
          <w:sz w:val="28"/>
          <w:szCs w:val="28"/>
        </w:rPr>
      </w:pPr>
    </w:p>
    <w:p>
      <w:pPr>
        <w:pStyle w:val="24"/>
        <w:rPr>
          <w:rFonts w:hint="eastAsia" w:ascii="宋体" w:hAnsi="宋体" w:eastAsia="宋体" w:cs="宋体"/>
          <w:b/>
          <w:bCs/>
          <w:color w:val="auto"/>
          <w:sz w:val="28"/>
          <w:szCs w:val="28"/>
        </w:rPr>
      </w:pPr>
    </w:p>
    <w:p>
      <w:pPr>
        <w:pStyle w:val="24"/>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Style w:val="22"/>
          <w:rFonts w:hint="eastAsia" w:ascii="宋体" w:hAnsi="宋体" w:eastAsia="宋体" w:cs="宋体"/>
          <w:b/>
          <w:bCs/>
          <w:i w:val="0"/>
          <w:iCs w:val="0"/>
          <w:caps w:val="0"/>
          <w:color w:val="333333"/>
          <w:spacing w:val="0"/>
          <w:sz w:val="24"/>
          <w:szCs w:val="24"/>
          <w:shd w:val="clear" w:fill="FFFFFF"/>
          <w:vertAlign w:val="baseline"/>
        </w:rPr>
      </w:pPr>
      <w:bookmarkStart w:id="1" w:name="_Toc3948"/>
      <w:bookmarkStart w:id="2" w:name="_Toc371"/>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餐厨垃圾及粪污处理项目</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eastAsia="zh-CN"/>
        </w:rPr>
        <w:t>餐厨垃圾及粪污处理项目</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采购项目的潜在供应商应在登录全国公共资源交易中心平台（陕西省）使用CA锁投标确认后自行下载获取采购文件，并于</w:t>
      </w:r>
      <w:r>
        <w:rPr>
          <w:rFonts w:hint="eastAsia" w:cs="宋体"/>
          <w:i w:val="0"/>
          <w:iCs w:val="0"/>
          <w:caps w:val="0"/>
          <w:color w:val="auto"/>
          <w:spacing w:val="0"/>
          <w:sz w:val="24"/>
          <w:szCs w:val="24"/>
          <w:shd w:val="clear" w:fill="FFFFFF"/>
          <w:vertAlign w:val="baseline"/>
          <w:lang w:eastAsia="zh-CN"/>
        </w:rPr>
        <w:t>2023年</w:t>
      </w:r>
      <w:r>
        <w:rPr>
          <w:rFonts w:hint="eastAsia" w:cs="宋体"/>
          <w:i w:val="0"/>
          <w:iCs w:val="0"/>
          <w:caps w:val="0"/>
          <w:color w:val="auto"/>
          <w:spacing w:val="0"/>
          <w:sz w:val="24"/>
          <w:szCs w:val="24"/>
          <w:shd w:val="clear" w:fill="FFFFFF"/>
          <w:vertAlign w:val="baseline"/>
          <w:lang w:val="en-US" w:eastAsia="zh-CN"/>
        </w:rPr>
        <w:t>12</w:t>
      </w:r>
      <w:r>
        <w:rPr>
          <w:rFonts w:hint="eastAsia"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05</w:t>
      </w:r>
      <w:r>
        <w:rPr>
          <w:rFonts w:hint="eastAsia" w:cs="宋体"/>
          <w:i w:val="0"/>
          <w:iCs w:val="0"/>
          <w:caps w:val="0"/>
          <w:color w:val="auto"/>
          <w:spacing w:val="0"/>
          <w:sz w:val="24"/>
          <w:szCs w:val="24"/>
          <w:shd w:val="clear" w:fill="FFFFFF"/>
          <w:vertAlign w:val="baseline"/>
          <w:lang w:eastAsia="zh-CN"/>
        </w:rPr>
        <w:t xml:space="preserve">日 </w:t>
      </w:r>
      <w:r>
        <w:rPr>
          <w:rFonts w:hint="eastAsia" w:cs="宋体"/>
          <w:i w:val="0"/>
          <w:iCs w:val="0"/>
          <w:caps w:val="0"/>
          <w:color w:val="auto"/>
          <w:spacing w:val="0"/>
          <w:sz w:val="24"/>
          <w:szCs w:val="24"/>
          <w:shd w:val="clear" w:fill="FFFFFF"/>
          <w:vertAlign w:val="baseline"/>
          <w:lang w:val="en-US" w:eastAsia="zh-CN"/>
        </w:rPr>
        <w:t>10</w:t>
      </w:r>
      <w:r>
        <w:rPr>
          <w:rFonts w:hint="eastAsia" w:cs="宋体"/>
          <w:i w:val="0"/>
          <w:iCs w:val="0"/>
          <w:caps w:val="0"/>
          <w:color w:val="auto"/>
          <w:spacing w:val="0"/>
          <w:sz w:val="24"/>
          <w:szCs w:val="24"/>
          <w:shd w:val="clear" w:fill="FFFFFF"/>
          <w:vertAlign w:val="baseline"/>
          <w:lang w:eastAsia="zh-CN"/>
        </w:rPr>
        <w:t>时00分</w:t>
      </w:r>
      <w:r>
        <w:rPr>
          <w:rFonts w:hint="eastAsia" w:ascii="宋体" w:hAnsi="宋体" w:eastAsia="宋体" w:cs="宋体"/>
          <w:i w:val="0"/>
          <w:iCs w:val="0"/>
          <w:caps w:val="0"/>
          <w:color w:val="auto"/>
          <w:spacing w:val="0"/>
          <w:sz w:val="24"/>
          <w:szCs w:val="24"/>
          <w:shd w:val="clear" w:fill="FFFFFF"/>
          <w:vertAlign w:val="baseline"/>
        </w:rPr>
        <w:t>（北京时间）前提交响应文件。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HJLCG-2023-00023</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餐厨垃圾及粪污处理项目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eastAsia="zh-CN"/>
        </w:rPr>
        <w:t>2980434.00</w:t>
      </w:r>
      <w:r>
        <w:rPr>
          <w:rFonts w:hint="eastAsia" w:ascii="宋体" w:hAnsi="宋体" w:eastAsia="宋体" w:cs="宋体"/>
          <w:i w:val="0"/>
          <w:iCs w:val="0"/>
          <w:caps w:val="0"/>
          <w:color w:val="auto"/>
          <w:spacing w:val="0"/>
          <w:sz w:val="24"/>
          <w:szCs w:val="24"/>
          <w:shd w:val="clear" w:fill="FFFFFF"/>
          <w:vertAlign w:val="baseline"/>
        </w:rPr>
        <w:t>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餐厨垃圾及粪污处理项目</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eastAsia="zh-CN"/>
        </w:rPr>
        <w:t>2980434.00</w:t>
      </w:r>
      <w:r>
        <w:rPr>
          <w:rFonts w:hint="eastAsia" w:ascii="宋体" w:hAnsi="宋体" w:eastAsia="宋体" w:cs="宋体"/>
          <w:i w:val="0"/>
          <w:iCs w:val="0"/>
          <w:caps w:val="0"/>
          <w:color w:val="auto"/>
          <w:spacing w:val="0"/>
          <w:sz w:val="24"/>
          <w:szCs w:val="24"/>
          <w:shd w:val="clear" w:fill="FFFFFF"/>
          <w:vertAlign w:val="baseline"/>
        </w:rPr>
        <w:t>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eastAsia="zh-CN"/>
        </w:rPr>
        <w:t>2980434.00</w:t>
      </w:r>
      <w:r>
        <w:rPr>
          <w:rFonts w:hint="eastAsia" w:ascii="宋体" w:hAnsi="宋体" w:eastAsia="宋体" w:cs="宋体"/>
          <w:i w:val="0"/>
          <w:iCs w:val="0"/>
          <w:caps w:val="0"/>
          <w:color w:val="auto"/>
          <w:spacing w:val="0"/>
          <w:sz w:val="24"/>
          <w:szCs w:val="24"/>
          <w:shd w:val="clear" w:fill="FFFFFF"/>
          <w:vertAlign w:val="baseline"/>
        </w:rPr>
        <w:t>元</w:t>
      </w:r>
    </w:p>
    <w:tbl>
      <w:tblPr>
        <w:tblStyle w:val="20"/>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8"/>
        <w:gridCol w:w="1008"/>
        <w:gridCol w:w="1642"/>
        <w:gridCol w:w="1209"/>
        <w:gridCol w:w="1564"/>
        <w:gridCol w:w="1681"/>
        <w:gridCol w:w="16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28" w:hRule="atLeast"/>
          <w:tblHeader/>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品目号</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品目名称</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采购标的</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技术规格、参数及要求</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品目预算(元)</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0" w:hRule="atLeast"/>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其他建筑工程</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餐厨垃圾及粪污处理项目</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2980434.00</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2980434.00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default" w:eastAsia="宋体"/>
          <w:sz w:val="21"/>
          <w:szCs w:val="21"/>
          <w:lang w:val="en-US" w:eastAsia="zh-CN"/>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120日历天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餐厨垃圾及粪污处理项目</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餐厨垃圾及粪污处理项目</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2023年6月至投标截止时间前连续3个月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7、信誉要求：</w:t>
      </w: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pacing w:line="360" w:lineRule="auto"/>
        <w:ind w:left="16" w:leftChars="0" w:firstLine="458" w:firstLineChars="191"/>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质量员、材料员、施工员、资料员、安全员（具备建安C证）</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pStyle w:val="14"/>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 xml:space="preserve">1）质量员、材料员、施工员、资料员应持有岗位证书及身份证复印件； </w:t>
      </w:r>
    </w:p>
    <w:p>
      <w:pPr>
        <w:pStyle w:val="14"/>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2）安全员应持有有效的安全生产考核合格证书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（具备建安C证）</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及身份证复印件；</w:t>
      </w:r>
    </w:p>
    <w:p>
      <w:pPr>
        <w:pStyle w:val="14"/>
        <w:spacing w:line="360" w:lineRule="auto"/>
        <w:ind w:firstLine="480" w:firstLineChars="20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3）拟投入项目管理人员需提供在本企业缴纳 2023 年</w:t>
      </w: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ascii="宋体"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月或</w:t>
      </w:r>
      <w:r>
        <w:rPr>
          <w:rFonts w:hint="eastAsia" w:ascii="宋体" w:hAnsi="宋体" w:cs="宋体"/>
          <w:i w:val="0"/>
          <w:iCs w:val="0"/>
          <w:caps w:val="0"/>
          <w:color w:val="auto"/>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月至少一个月的社保经办机构出具的本企业社保缴纳证明材料（五险一金其中一项即可，应可查询）</w:t>
      </w:r>
    </w:p>
    <w:p>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4"/>
        <w:shd w:val="clea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numPr>
          <w:ilvl w:val="0"/>
          <w:numId w:val="0"/>
        </w:numPr>
        <w:spacing w:line="360" w:lineRule="auto"/>
        <w:ind w:left="0" w:leftChars="0" w:firstLine="679" w:firstLineChars="283"/>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spacing w:line="360" w:lineRule="auto"/>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时间：2023年</w:t>
      </w:r>
      <w:r>
        <w:rPr>
          <w:rFonts w:hint="eastAsia"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28</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日至2023年</w:t>
      </w:r>
      <w:r>
        <w:rPr>
          <w:rFonts w:hint="eastAsia"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30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 下午15:00:00至17:30:00（北京时间,法定节假日除外）</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pPr>
        <w:spacing w:line="360" w:lineRule="auto"/>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ascii="宋体" w:hAnsi="宋体" w:eastAsia="宋体" w:cs="宋体"/>
          <w:i w:val="0"/>
          <w:iCs w:val="0"/>
          <w:caps w:val="0"/>
          <w:color w:val="auto"/>
          <w:spacing w:val="0"/>
          <w:sz w:val="24"/>
          <w:szCs w:val="24"/>
          <w:shd w:val="clear" w:fill="FFFFFF"/>
          <w:vertAlign w:val="baseline"/>
        </w:rPr>
        <w:t>2</w:t>
      </w:r>
      <w:r>
        <w:rPr>
          <w:rFonts w:hint="eastAsia" w:hAnsi="宋体" w:cs="宋体"/>
          <w:i w:val="0"/>
          <w:iCs w:val="0"/>
          <w:caps w:val="0"/>
          <w:color w:val="auto"/>
          <w:spacing w:val="0"/>
          <w:sz w:val="24"/>
          <w:szCs w:val="24"/>
          <w:shd w:val="clear" w:fill="FFFFFF"/>
          <w:vertAlign w:val="baseline"/>
          <w:lang w:val="en-US" w:eastAsia="zh-CN"/>
        </w:rPr>
        <w:t>02</w:t>
      </w:r>
      <w:r>
        <w:rPr>
          <w:rFonts w:hint="eastAsia" w:ascii="宋体" w:hAnsi="宋体" w:eastAsia="宋体" w:cs="宋体"/>
          <w:i w:val="0"/>
          <w:iCs w:val="0"/>
          <w:caps w:val="0"/>
          <w:color w:val="auto"/>
          <w:spacing w:val="0"/>
          <w:sz w:val="24"/>
          <w:szCs w:val="24"/>
          <w:shd w:val="clear" w:fill="FFFFFF"/>
          <w:vertAlign w:val="baseline"/>
        </w:rPr>
        <w:t>3年</w:t>
      </w:r>
      <w:r>
        <w:rPr>
          <w:rFonts w:hint="eastAsia" w:hAnsi="宋体" w:cs="宋体"/>
          <w:i w:val="0"/>
          <w:iCs w:val="0"/>
          <w:caps w:val="0"/>
          <w:color w:val="auto"/>
          <w:spacing w:val="0"/>
          <w:sz w:val="24"/>
          <w:szCs w:val="24"/>
          <w:shd w:val="clear" w:fill="FFFFFF"/>
          <w:vertAlign w:val="baseline"/>
          <w:lang w:val="en-US" w:eastAsia="zh-CN"/>
        </w:rPr>
        <w:t>12</w:t>
      </w:r>
      <w:r>
        <w:rPr>
          <w:rFonts w:hint="eastAsia" w:ascii="宋体" w:hAnsi="宋体" w:eastAsia="宋体" w:cs="宋体"/>
          <w:i w:val="0"/>
          <w:iCs w:val="0"/>
          <w:caps w:val="0"/>
          <w:color w:val="auto"/>
          <w:spacing w:val="0"/>
          <w:sz w:val="24"/>
          <w:szCs w:val="24"/>
          <w:shd w:val="clear" w:fill="FFFFFF"/>
          <w:vertAlign w:val="baseline"/>
        </w:rPr>
        <w:t>月</w:t>
      </w:r>
      <w:r>
        <w:rPr>
          <w:rFonts w:hint="eastAsia" w:hAnsi="宋体" w:cs="宋体"/>
          <w:i w:val="0"/>
          <w:iCs w:val="0"/>
          <w:caps w:val="0"/>
          <w:color w:val="auto"/>
          <w:spacing w:val="0"/>
          <w:sz w:val="24"/>
          <w:szCs w:val="24"/>
          <w:shd w:val="clear" w:fill="FFFFFF"/>
          <w:vertAlign w:val="baseline"/>
          <w:lang w:val="en-US" w:eastAsia="zh-CN"/>
        </w:rPr>
        <w:t>05</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rPr>
        <w:t>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00秒（北京时间）</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地点：府谷县新区高家湾世纪花园三楼</w:t>
      </w:r>
    </w:p>
    <w:p>
      <w:pPr>
        <w:spacing w:line="360" w:lineRule="auto"/>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ascii="宋体" w:hAnsi="宋体" w:eastAsia="宋体" w:cs="宋体"/>
          <w:i w:val="0"/>
          <w:iCs w:val="0"/>
          <w:caps w:val="0"/>
          <w:color w:val="auto"/>
          <w:spacing w:val="0"/>
          <w:sz w:val="24"/>
          <w:szCs w:val="24"/>
          <w:shd w:val="clear" w:fill="FFFFFF"/>
          <w:vertAlign w:val="baseline"/>
        </w:rPr>
        <w:t>2</w:t>
      </w:r>
      <w:r>
        <w:rPr>
          <w:rFonts w:hint="eastAsia" w:hAnsi="宋体" w:cs="宋体"/>
          <w:i w:val="0"/>
          <w:iCs w:val="0"/>
          <w:caps w:val="0"/>
          <w:color w:val="auto"/>
          <w:spacing w:val="0"/>
          <w:sz w:val="24"/>
          <w:szCs w:val="24"/>
          <w:shd w:val="clear" w:fill="FFFFFF"/>
          <w:vertAlign w:val="baseline"/>
          <w:lang w:val="en-US" w:eastAsia="zh-CN"/>
        </w:rPr>
        <w:t>02</w:t>
      </w:r>
      <w:r>
        <w:rPr>
          <w:rFonts w:hint="eastAsia" w:ascii="宋体" w:hAnsi="宋体" w:eastAsia="宋体" w:cs="宋体"/>
          <w:i w:val="0"/>
          <w:iCs w:val="0"/>
          <w:caps w:val="0"/>
          <w:color w:val="auto"/>
          <w:spacing w:val="0"/>
          <w:sz w:val="24"/>
          <w:szCs w:val="24"/>
          <w:shd w:val="clear" w:fill="FFFFFF"/>
          <w:vertAlign w:val="baseline"/>
        </w:rPr>
        <w:t>3年</w:t>
      </w:r>
      <w:r>
        <w:rPr>
          <w:rFonts w:hint="eastAsia" w:hAnsi="宋体" w:cs="宋体"/>
          <w:i w:val="0"/>
          <w:iCs w:val="0"/>
          <w:caps w:val="0"/>
          <w:color w:val="auto"/>
          <w:spacing w:val="0"/>
          <w:sz w:val="24"/>
          <w:szCs w:val="24"/>
          <w:shd w:val="clear" w:fill="FFFFFF"/>
          <w:vertAlign w:val="baseline"/>
          <w:lang w:val="en-US" w:eastAsia="zh-CN"/>
        </w:rPr>
        <w:t>12</w:t>
      </w:r>
      <w:r>
        <w:rPr>
          <w:rFonts w:hint="eastAsia" w:ascii="宋体" w:hAnsi="宋体" w:eastAsia="宋体" w:cs="宋体"/>
          <w:i w:val="0"/>
          <w:iCs w:val="0"/>
          <w:caps w:val="0"/>
          <w:color w:val="auto"/>
          <w:spacing w:val="0"/>
          <w:sz w:val="24"/>
          <w:szCs w:val="24"/>
          <w:shd w:val="clear" w:fill="FFFFFF"/>
          <w:vertAlign w:val="baseline"/>
        </w:rPr>
        <w:t>月</w:t>
      </w:r>
      <w:r>
        <w:rPr>
          <w:rFonts w:hint="eastAsia" w:hAnsi="宋体" w:cs="宋体"/>
          <w:i w:val="0"/>
          <w:iCs w:val="0"/>
          <w:caps w:val="0"/>
          <w:color w:val="auto"/>
          <w:spacing w:val="0"/>
          <w:sz w:val="24"/>
          <w:szCs w:val="24"/>
          <w:shd w:val="clear" w:fill="FFFFFF"/>
          <w:vertAlign w:val="baseline"/>
          <w:lang w:val="en-US" w:eastAsia="zh-CN"/>
        </w:rPr>
        <w:t>05</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rPr>
        <w:t>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00秒（北京时间）</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地点：府谷县新区高家湾世纪花园三楼</w:t>
      </w:r>
    </w:p>
    <w:p>
      <w:pPr>
        <w:spacing w:line="360" w:lineRule="auto"/>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pPr>
        <w:spacing w:line="360" w:lineRule="auto"/>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线上报名与线下报名需同时进行，线上报名成功后请携带网上报名回执单、管理办法规定的《中小企业声明函》</w:t>
      </w:r>
      <w:r>
        <w:rPr>
          <w:rFonts w:hint="eastAsia" w:hAnsi="宋体" w:cs="宋体"/>
          <w:i w:val="0"/>
          <w:iCs w:val="0"/>
          <w:caps w:val="0"/>
          <w:color w:val="auto"/>
          <w:spacing w:val="0"/>
          <w:kern w:val="0"/>
          <w:sz w:val="24"/>
          <w:szCs w:val="24"/>
          <w:shd w:val="clear" w:fill="FFFFFF"/>
          <w:vertAlign w:val="baseline"/>
          <w:lang w:val="en-US" w:eastAsia="zh-CN" w:bidi="ar-SA"/>
        </w:rPr>
        <w:t>、</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单位介绍信原件、经办人身份证原件、复印件及社保经办机构出具的2023年</w:t>
      </w:r>
      <w:r>
        <w:rPr>
          <w:rFonts w:hint="eastAsia"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月或</w:t>
      </w:r>
      <w:r>
        <w:rPr>
          <w:rFonts w:hint="eastAsia" w:hAnsi="宋体" w:cs="宋体"/>
          <w:i w:val="0"/>
          <w:iCs w:val="0"/>
          <w:caps w:val="0"/>
          <w:color w:val="auto"/>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份至少一个月的本企业社保缴纳证明材料（五险一金其中一项即可，应可查询）复印件加盖公章到华建联项目管理有限公司(府谷县新区高家湾世纪花园三楼）进行线下报名，线上与线下报名信息须一致，否则视为报名无效。本工程所属行业为建筑业，报名时间：2023年</w:t>
      </w:r>
      <w:r>
        <w:rPr>
          <w:rFonts w:hint="eastAsia"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28</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日至2023年</w:t>
      </w:r>
      <w:r>
        <w:rPr>
          <w:rFonts w:hint="eastAsia"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30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日，每天上午09:00:00至11:30:00，下午15:00:00至17:30:00否则视为报名无效（谢绝邮寄）。</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 办理CA锁方式（仅供参考）：榆林市市民大厦三楼窗口,电话：0912-3452148。</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pPr>
        <w:spacing w:line="360" w:lineRule="auto"/>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名称：府谷县住房和城乡建设局</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地址：陕西省榆林市府谷县金世纪大楼东辅楼B座</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联系方式：0912-8720593</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名称：华建联项目管理有限公司</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地址：府谷县新区高家湾世纪花园三楼</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w:t>
      </w:r>
      <w:r>
        <w:rPr>
          <w:rFonts w:hint="eastAsia" w:hAnsi="宋体" w:cs="宋体"/>
          <w:i w:val="0"/>
          <w:iCs w:val="0"/>
          <w:caps w:val="0"/>
          <w:color w:val="auto"/>
          <w:spacing w:val="0"/>
          <w:kern w:val="0"/>
          <w:sz w:val="24"/>
          <w:szCs w:val="24"/>
          <w:shd w:val="clear" w:fill="FFFFFF"/>
          <w:vertAlign w:val="baseline"/>
          <w:lang w:val="en-US" w:eastAsia="zh-CN" w:bidi="ar-SA"/>
        </w:rPr>
        <w:t>郝工</w:t>
      </w:r>
    </w:p>
    <w:p>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电话：17629122091</w:t>
      </w:r>
    </w:p>
    <w:p>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华建联项目管理有限公司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2"/>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0"/>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餐厨垃圾及粪污处理项目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1.2项目编号：HJLCG-2023-00023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采购人：府谷县住房和城乡建设局</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采购代理机构：华建联项目管理有限公司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餐厨垃圾及粪污处理项目</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2023年6月至投标截止时间前连续3个月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7、信誉要求：</w:t>
            </w: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pacing w:line="360" w:lineRule="auto"/>
              <w:ind w:left="16" w:leftChars="0" w:firstLine="458" w:firstLineChars="191"/>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质量员、材料员、施工员、资料员、安全员（具备建安C证）</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pStyle w:val="14"/>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 xml:space="preserve">1）质量员、材料员、施工员、资料员应持有岗位证书及身份证复印件； </w:t>
            </w:r>
          </w:p>
          <w:p>
            <w:pPr>
              <w:pStyle w:val="14"/>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2）安全员应持有有效的安全生产考核合格证书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（具备建安C证）</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及身份证复印件；</w:t>
            </w:r>
          </w:p>
          <w:p>
            <w:pPr>
              <w:pStyle w:val="14"/>
              <w:spacing w:line="360" w:lineRule="auto"/>
              <w:ind w:firstLine="480" w:firstLineChars="20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3）拟投入项目管理人员需提供在本企业缴纳 2023 年</w:t>
            </w: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ascii="宋体"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月或</w:t>
            </w:r>
            <w:r>
              <w:rPr>
                <w:rFonts w:hint="eastAsia" w:ascii="宋体" w:hAnsi="宋体" w:cs="宋体"/>
                <w:i w:val="0"/>
                <w:iCs w:val="0"/>
                <w:caps w:val="0"/>
                <w:color w:val="auto"/>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月至少一个月的社保经办机构出具的本企业社保缴纳证明材料（五险一金其中一项即可，应可查询）</w:t>
            </w:r>
          </w:p>
          <w:p>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4"/>
              <w:shd w:val="clea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0"/>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hAnsi="宋体" w:cs="宋体"/>
                <w:color w:val="auto"/>
                <w:sz w:val="24"/>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120日历天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6.2付款方式及条件：合同签订后支付合同金额预付款</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0%，甲</w:t>
            </w:r>
            <w:bookmarkStart w:id="241" w:name="_GoBack"/>
            <w:bookmarkEnd w:id="241"/>
            <w:r>
              <w:rPr>
                <w:rFonts w:hint="eastAsia" w:ascii="宋体" w:hAnsi="宋体" w:eastAsia="宋体" w:cs="宋体"/>
                <w:color w:val="auto"/>
                <w:sz w:val="24"/>
                <w:szCs w:val="24"/>
                <w:highlight w:val="none"/>
                <w:lang w:val="en-US" w:eastAsia="zh-CN"/>
              </w:rPr>
              <w:t>方按照乙方完成的实际工程量进行决算，根据工程进度给予拨付总工程量的80%工程款，待工程竣工验收合格，审计完成后拨付剩余工程款。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color w:val="auto"/>
                <w:sz w:val="24"/>
                <w:szCs w:val="24"/>
                <w:highlight w:val="none"/>
                <w:lang w:val="en-US" w:eastAsia="zh-CN"/>
              </w:rPr>
              <w:t>2023年12月05日 10时00分00秒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府谷县新区高家湾世纪花园三楼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2980434.00</w:t>
            </w:r>
            <w:r>
              <w:rPr>
                <w:rFonts w:hint="eastAsia" w:ascii="宋体" w:hAnsi="宋体" w:eastAsia="宋体" w:cs="宋体"/>
                <w:b/>
                <w:bCs/>
                <w:color w:val="auto"/>
                <w:sz w:val="24"/>
                <w:szCs w:val="24"/>
                <w:highlight w:val="none"/>
                <w:lang w:val="en-US" w:eastAsia="zh-CN"/>
              </w:rPr>
              <w:t xml:space="preserve">元 </w:t>
            </w:r>
          </w:p>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9"/>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原件及复印件，授权代表的社保经办机构出具的2023 年</w:t>
            </w:r>
            <w:r>
              <w:rPr>
                <w:rFonts w:hint="eastAsia" w:hAnsi="宋体" w:cs="宋体"/>
                <w:b w:val="0"/>
                <w:bCs w:val="0"/>
                <w:color w:val="auto"/>
                <w:kern w:val="2"/>
                <w:sz w:val="24"/>
                <w:szCs w:val="24"/>
                <w:highlight w:val="none"/>
                <w:lang w:val="en-US" w:eastAsia="zh-CN" w:bidi="ar-SA"/>
              </w:rPr>
              <w:t>10</w:t>
            </w:r>
            <w:r>
              <w:rPr>
                <w:rFonts w:hint="eastAsia" w:ascii="宋体" w:hAnsi="宋体" w:eastAsia="宋体" w:cs="宋体"/>
                <w:b w:val="0"/>
                <w:bCs w:val="0"/>
                <w:color w:val="auto"/>
                <w:kern w:val="2"/>
                <w:sz w:val="24"/>
                <w:szCs w:val="24"/>
                <w:highlight w:val="none"/>
                <w:lang w:val="en-US" w:eastAsia="zh-CN" w:bidi="ar-SA"/>
              </w:rPr>
              <w:t xml:space="preserve"> 月、</w:t>
            </w:r>
            <w:r>
              <w:rPr>
                <w:rFonts w:hint="eastAsia" w:hAnsi="宋体" w:cs="宋体"/>
                <w:b w:val="0"/>
                <w:bCs w:val="0"/>
                <w:color w:val="auto"/>
                <w:kern w:val="2"/>
                <w:sz w:val="24"/>
                <w:szCs w:val="24"/>
                <w:highlight w:val="none"/>
                <w:lang w:val="en-US" w:eastAsia="zh-CN" w:bidi="ar-SA"/>
              </w:rPr>
              <w:t>11</w:t>
            </w:r>
            <w:r>
              <w:rPr>
                <w:rFonts w:hint="eastAsia" w:ascii="宋体" w:hAnsi="宋体" w:eastAsia="宋体" w:cs="宋体"/>
                <w:b w:val="0"/>
                <w:bCs w:val="0"/>
                <w:color w:val="auto"/>
                <w:kern w:val="2"/>
                <w:sz w:val="24"/>
                <w:szCs w:val="24"/>
                <w:highlight w:val="none"/>
                <w:lang w:val="en-US" w:eastAsia="zh-CN" w:bidi="ar-SA"/>
              </w:rPr>
              <w:t xml:space="preserve">月或 </w:t>
            </w:r>
            <w:r>
              <w:rPr>
                <w:rFonts w:hint="eastAsia" w:hAnsi="宋体" w:cs="宋体"/>
                <w:b w:val="0"/>
                <w:bCs w:val="0"/>
                <w:color w:val="auto"/>
                <w:kern w:val="2"/>
                <w:sz w:val="24"/>
                <w:szCs w:val="24"/>
                <w:highlight w:val="none"/>
                <w:lang w:val="en-US" w:eastAsia="zh-CN" w:bidi="ar-SA"/>
              </w:rPr>
              <w:t>12</w:t>
            </w:r>
            <w:r>
              <w:rPr>
                <w:rFonts w:hint="eastAsia" w:ascii="宋体" w:hAnsi="宋体" w:eastAsia="宋体" w:cs="宋体"/>
                <w:b w:val="0"/>
                <w:bCs w:val="0"/>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印章，未提供或身份核验不合格者按无效响应处理。</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pPr>
              <w:pStyle w:val="9"/>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9"/>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3"/>
        <w:bidi w:val="0"/>
        <w:jc w:val="center"/>
        <w:rPr>
          <w:rFonts w:hint="eastAsia" w:ascii="宋体" w:hAnsi="宋体" w:eastAsia="宋体" w:cs="宋体"/>
          <w:color w:val="auto"/>
          <w:sz w:val="28"/>
          <w:szCs w:val="28"/>
          <w:lang w:eastAsia="zh-CN"/>
        </w:rPr>
      </w:pPr>
      <w:bookmarkStart w:id="5" w:name="_Toc14490"/>
      <w:bookmarkStart w:id="6" w:name="_Toc25276"/>
      <w:bookmarkStart w:id="7" w:name="_Toc20762"/>
      <w:bookmarkStart w:id="8" w:name="_Toc307476822"/>
      <w:bookmarkStart w:id="9" w:name="_Toc302465479"/>
      <w:bookmarkStart w:id="10" w:name="_Toc317063964"/>
      <w:bookmarkStart w:id="11" w:name="_Toc307319708"/>
      <w:bookmarkStart w:id="12" w:name="_Toc313435089"/>
      <w:bookmarkStart w:id="13" w:name="_Toc32441"/>
      <w:bookmarkStart w:id="14" w:name="_Toc294650191"/>
      <w:bookmarkStart w:id="15" w:name="_Toc294650331"/>
      <w:bookmarkStart w:id="16" w:name="_Toc294689028"/>
      <w:bookmarkStart w:id="17" w:name="_Toc294650433"/>
      <w:bookmarkStart w:id="18"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3"/>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府谷县住房和城乡建设局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宋体" w:hAnsi="宋体" w:eastAsia="宋体" w:cs="宋体"/>
          <w:color w:val="auto"/>
          <w:sz w:val="24"/>
          <w:highlight w:val="none"/>
          <w:lang w:val="en-US" w:eastAsia="zh-CN"/>
        </w:rPr>
        <w:t>。</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授权代表身份证原件及复印件，</w:t>
      </w:r>
      <w:r>
        <w:rPr>
          <w:rFonts w:hint="eastAsia" w:ascii="宋体" w:hAnsi="宋体" w:eastAsia="宋体" w:cs="宋体"/>
          <w:b w:val="0"/>
          <w:bCs w:val="0"/>
          <w:color w:val="auto"/>
          <w:kern w:val="2"/>
          <w:sz w:val="24"/>
          <w:szCs w:val="24"/>
          <w:highlight w:val="none"/>
          <w:lang w:val="en-US" w:eastAsia="zh-CN" w:bidi="ar-SA"/>
        </w:rPr>
        <w:t>授权代表</w:t>
      </w:r>
      <w:r>
        <w:rPr>
          <w:rFonts w:hint="eastAsia" w:ascii="宋体" w:hAnsi="宋体" w:eastAsia="宋体" w:cs="宋体"/>
          <w:color w:val="auto"/>
          <w:sz w:val="24"/>
          <w:highlight w:val="none"/>
          <w:lang w:val="en-US" w:eastAsia="zh-CN"/>
        </w:rPr>
        <w:t>的社保经办机构出具的2023 年</w:t>
      </w:r>
      <w:r>
        <w:rPr>
          <w:rFonts w:hint="eastAsia"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月、</w:t>
      </w:r>
      <w:r>
        <w:rPr>
          <w:rFonts w:hint="eastAsia" w:hAnsi="宋体" w:cs="宋体"/>
          <w:color w:val="auto"/>
          <w:sz w:val="24"/>
          <w:highlight w:val="none"/>
          <w:lang w:val="en-US" w:eastAsia="zh-CN"/>
        </w:rPr>
        <w:t>11</w:t>
      </w:r>
      <w:r>
        <w:rPr>
          <w:rFonts w:hint="eastAsia" w:ascii="宋体" w:hAnsi="宋体" w:eastAsia="宋体" w:cs="宋体"/>
          <w:color w:val="auto"/>
          <w:sz w:val="24"/>
          <w:highlight w:val="none"/>
          <w:lang w:val="en-US" w:eastAsia="zh-CN"/>
        </w:rPr>
        <w:t>月或</w:t>
      </w:r>
      <w:r>
        <w:rPr>
          <w:rFonts w:hint="eastAsia" w:hAnsi="宋体" w:cs="宋体"/>
          <w:color w:val="auto"/>
          <w:sz w:val="24"/>
          <w:highlight w:val="none"/>
          <w:lang w:val="en-US" w:eastAsia="zh-CN"/>
        </w:rPr>
        <w:t>12</w:t>
      </w:r>
      <w:r>
        <w:rPr>
          <w:rFonts w:hint="eastAsia" w:ascii="宋体" w:hAnsi="宋体" w:eastAsia="宋体" w:cs="宋体"/>
          <w:color w:val="auto"/>
          <w:sz w:val="24"/>
          <w:highlight w:val="none"/>
          <w:lang w:val="en-US" w:eastAsia="zh-CN"/>
        </w:rPr>
        <w:t>月份至少一个月的本企业社保缴纳证明材料（五险一金其中一项即可，应可查询）复印件加盖公章。复印件均需加盖企业原始印章。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3"/>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17063965"/>
      <w:bookmarkStart w:id="24" w:name="_Toc14265"/>
      <w:bookmarkStart w:id="25" w:name="_Toc12296"/>
      <w:bookmarkStart w:id="26" w:name="_Toc307476823"/>
      <w:bookmarkStart w:id="27" w:name="_Toc302465480"/>
      <w:bookmarkStart w:id="28" w:name="_Toc307319709"/>
      <w:bookmarkStart w:id="29" w:name="_Toc313435090"/>
    </w:p>
    <w:p>
      <w:pPr>
        <w:pStyle w:val="3"/>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9"/>
        <w:rPr>
          <w:rFonts w:hint="eastAsia" w:ascii="宋体" w:hAnsi="宋体" w:eastAsia="宋体" w:cs="宋体"/>
          <w:color w:val="auto"/>
          <w:sz w:val="30"/>
          <w:szCs w:val="30"/>
          <w:highlight w:val="none"/>
        </w:rPr>
      </w:pPr>
      <w:bookmarkStart w:id="32" w:name="_Toc21940"/>
      <w:bookmarkStart w:id="33" w:name="_Toc313435091"/>
      <w:bookmarkStart w:id="34" w:name="_Toc307319710"/>
      <w:bookmarkStart w:id="35" w:name="_Toc307476824"/>
      <w:bookmarkStart w:id="36" w:name="_Toc317063966"/>
      <w:bookmarkStart w:id="37" w:name="_Toc302465481"/>
      <w:bookmarkStart w:id="38" w:name="_Toc15555"/>
      <w:bookmarkStart w:id="39" w:name="_Toc1775"/>
    </w:p>
    <w:p>
      <w:pPr>
        <w:pStyle w:val="3"/>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347478684"/>
      <w:bookmarkStart w:id="44" w:name="_Toc643"/>
    </w:p>
    <w:p>
      <w:pPr>
        <w:pStyle w:val="4"/>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8"/>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347478687"/>
      <w:bookmarkStart w:id="52" w:name="_Toc14873"/>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347478688"/>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30437"/>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1322"/>
      <w:bookmarkStart w:id="62" w:name="_Toc22226"/>
    </w:p>
    <w:p>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3"/>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3"/>
        <w:rPr>
          <w:rFonts w:hint="eastAsia" w:ascii="宋体" w:hAnsi="宋体" w:eastAsia="宋体" w:cs="宋体"/>
          <w:lang w:val="en-US" w:eastAsia="zh-CN"/>
        </w:rPr>
      </w:pPr>
    </w:p>
    <w:p>
      <w:pPr>
        <w:pStyle w:val="4"/>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47478694"/>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3"/>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9859"/>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both"/>
        <w:rPr>
          <w:rFonts w:hint="eastAsia" w:ascii="宋体" w:hAnsi="宋体" w:eastAsia="宋体" w:cs="宋体"/>
          <w:b/>
          <w:bCs/>
          <w:color w:val="auto"/>
          <w:sz w:val="30"/>
          <w:szCs w:val="30"/>
          <w:highlight w:val="none"/>
        </w:rPr>
      </w:pPr>
    </w:p>
    <w:p>
      <w:pPr>
        <w:pStyle w:val="3"/>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21610"/>
      <w:bookmarkStart w:id="79" w:name="_Toc13582"/>
    </w:p>
    <w:p>
      <w:pPr>
        <w:pStyle w:val="4"/>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4"/>
        <w:spacing w:line="480" w:lineRule="exact"/>
        <w:ind w:left="420"/>
        <w:jc w:val="both"/>
        <w:rPr>
          <w:rFonts w:hint="eastAsia" w:ascii="宋体" w:hAnsi="宋体" w:eastAsia="宋体" w:cs="宋体"/>
          <w:b/>
          <w:color w:val="auto"/>
          <w:sz w:val="24"/>
        </w:rPr>
      </w:pPr>
      <w:bookmarkStart w:id="80" w:name="_Toc28132"/>
      <w:bookmarkStart w:id="81" w:name="_Toc26669"/>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内容包含响应文件word版，软件版的投标预算</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r>
        <w:rPr>
          <w:rFonts w:hint="eastAsia" w:hAnsi="宋体" w:cs="宋体"/>
          <w:color w:val="auto"/>
          <w:sz w:val="24"/>
          <w:szCs w:val="24"/>
          <w:lang w:val="en-US" w:eastAsia="zh-CN"/>
        </w:rPr>
        <w:t>装入响应文件袋内</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pPr>
        <w:pStyle w:val="4"/>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3"/>
        <w:spacing w:line="480" w:lineRule="exact"/>
        <w:jc w:val="center"/>
        <w:rPr>
          <w:rFonts w:hint="eastAsia" w:ascii="宋体" w:hAnsi="宋体" w:eastAsia="宋体" w:cs="宋体"/>
          <w:color w:val="auto"/>
          <w:highlight w:val="none"/>
        </w:rPr>
      </w:pPr>
      <w:bookmarkStart w:id="83" w:name="_Toc29152"/>
      <w:bookmarkStart w:id="84" w:name="_Toc8651"/>
      <w:bookmarkStart w:id="85" w:name="_Toc22001"/>
      <w:bookmarkStart w:id="86" w:name="_Toc307319717"/>
      <w:bookmarkStart w:id="87" w:name="_Toc25888"/>
      <w:bookmarkStart w:id="88" w:name="_Toc302465488"/>
      <w:bookmarkStart w:id="89" w:name="_Toc317063973"/>
      <w:bookmarkStart w:id="90" w:name="_Toc313435098"/>
      <w:bookmarkStart w:id="91" w:name="_Toc307476831"/>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23906"/>
      <w:bookmarkStart w:id="97" w:name="_Toc48834453"/>
      <w:bookmarkStart w:id="98" w:name="_Toc48834291"/>
      <w:bookmarkStart w:id="99" w:name="_Toc48834532"/>
      <w:bookmarkStart w:id="100" w:name="_Toc48834164"/>
      <w:bookmarkStart w:id="101" w:name="_Toc48834094"/>
      <w:bookmarkStart w:id="102" w:name="_Toc48834533"/>
      <w:bookmarkStart w:id="103" w:name="_Toc48834095"/>
      <w:bookmarkStart w:id="104" w:name="_Toc48834165"/>
      <w:bookmarkStart w:id="105" w:name="_Toc48834292"/>
      <w:bookmarkStart w:id="106" w:name="_Toc14917"/>
      <w:bookmarkStart w:id="107"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0503"/>
      <w:bookmarkStart w:id="109" w:name="_Toc31809"/>
      <w:bookmarkStart w:id="110" w:name="_Toc9950"/>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14136"/>
      <w:bookmarkStart w:id="114" w:name="_Toc21732"/>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29039"/>
      <w:bookmarkStart w:id="117" w:name="_Toc932"/>
      <w:bookmarkStart w:id="118" w:name="_Toc4434"/>
      <w:bookmarkStart w:id="119" w:name="_Toc49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19340"/>
      <w:bookmarkStart w:id="121" w:name="_Toc23735"/>
      <w:bookmarkStart w:id="122" w:name="_Toc21681"/>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19"/>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19"/>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534"/>
      <w:bookmarkStart w:id="131" w:name="_Toc48834293"/>
      <w:bookmarkStart w:id="132" w:name="_Toc48834455"/>
      <w:bookmarkStart w:id="133" w:name="_Toc48834166"/>
      <w:bookmarkStart w:id="134" w:name="_Toc4883409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535"/>
      <w:bookmarkStart w:id="136" w:name="_Toc48834294"/>
      <w:bookmarkStart w:id="137" w:name="_Toc31345"/>
      <w:bookmarkStart w:id="138" w:name="_Toc48834456"/>
      <w:bookmarkStart w:id="139" w:name="_Toc48834097"/>
      <w:bookmarkStart w:id="140"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2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2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15976"/>
      <w:bookmarkStart w:id="143" w:name="_Toc4661"/>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749"/>
      <w:bookmarkStart w:id="146" w:name="_Toc22982"/>
      <w:bookmarkStart w:id="147" w:name="_Toc1993"/>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18629695755@163.com</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府谷县住房和城乡建设局</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0912-8720593</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17629122091</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府谷县新区高家湾世纪花园三楼</w:t>
      </w:r>
    </w:p>
    <w:p>
      <w:pPr>
        <w:rPr>
          <w:rFonts w:hint="eastAsia" w:ascii="宋体" w:hAnsi="宋体" w:eastAsia="宋体" w:cs="宋体"/>
          <w:color w:val="auto"/>
          <w:sz w:val="24"/>
          <w:highlight w:val="none"/>
        </w:rPr>
      </w:pPr>
    </w:p>
    <w:bookmarkEnd w:id="3"/>
    <w:bookmarkEnd w:id="4"/>
    <w:p>
      <w:pPr>
        <w:pStyle w:val="2"/>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2"/>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149"/>
      <w:bookmarkEnd w:id="150"/>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餐厨垃圾及粪污处理项目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w:t>
      </w:r>
      <w:r>
        <w:rPr>
          <w:rFonts w:hint="eastAsia" w:hAnsi="宋体" w:cs="宋体"/>
          <w:color w:val="auto"/>
          <w:sz w:val="24"/>
          <w:szCs w:val="24"/>
          <w:highlight w:val="none"/>
          <w:lang w:val="en-US" w:eastAsia="zh-CN"/>
        </w:rPr>
        <w:t>财政资金。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1、项目实施地点：府谷县府谷镇。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2、项目概况：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本项目建设地点为府谷县府谷镇。建设规模为 30t/d 的餐厨垃圾和处理规模30t/d 的粪污处理工程，包含餐厨垃圾预处理及渗滤液处理车间(36m*24m*7m)、粪污处理车间(6.5m*5.5m*4m)粪污暂存池(4m*4m*3m)、消防水池及渗滤液体(17m*4.25m*5.6m)及其他配套设施等。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（一）履约验收时间：服务期结束后15个工作日内。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（二）履约验收主体及内容：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验收主体：府谷县住房和城乡建设局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验收内容：采购人根据合同要求，对项目所包含的审查内容进行验收。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（三）验收依据：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1.招标文件、投标文件、澄清表（函）；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2.验收合格证、质检报告；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3.合同及附件文本；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4.同签订时国家及行业现行的标准和技术规范。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1.编制的服务方案应符合国家、省、市现行有关标准、规范的规定，并对检测成果承担相应的法津责任；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（五）验收方法：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采购人组织验收人员，按照相关验收标准对采购项目的履约结果进行验收。</w:t>
      </w:r>
    </w:p>
    <w:p>
      <w:pPr>
        <w:pStyle w:val="2"/>
        <w:bidi w:val="0"/>
        <w:jc w:val="center"/>
        <w:rPr>
          <w:rStyle w:val="25"/>
          <w:rFonts w:hint="eastAsia" w:ascii="宋体" w:hAnsi="宋体" w:eastAsia="宋体" w:cs="宋体"/>
          <w:b/>
          <w:bCs/>
          <w:color w:val="auto"/>
          <w:sz w:val="32"/>
          <w:szCs w:val="32"/>
          <w:highlight w:val="red"/>
          <w:lang w:val="zh-CN" w:eastAsia="zh-CN"/>
        </w:rPr>
      </w:pPr>
      <w:r>
        <w:rPr>
          <w:rFonts w:hint="eastAsia" w:ascii="宋体" w:hAnsi="宋体" w:eastAsia="宋体" w:cs="宋体"/>
          <w:b/>
          <w:bCs/>
          <w:color w:val="auto"/>
          <w:kern w:val="2"/>
          <w:sz w:val="24"/>
          <w:szCs w:val="24"/>
          <w:highlight w:val="red"/>
          <w:lang w:val="zh-CN" w:eastAsia="zh-CN" w:bidi="ar-SA"/>
        </w:rPr>
        <w:br w:type="page"/>
      </w:r>
      <w:bookmarkStart w:id="151" w:name="_Toc6088"/>
      <w:bookmarkStart w:id="152" w:name="_Toc6130"/>
      <w:r>
        <w:rPr>
          <w:rStyle w:val="25"/>
          <w:rFonts w:hint="eastAsia" w:ascii="宋体" w:hAnsi="宋体" w:eastAsia="宋体" w:cs="宋体"/>
          <w:b/>
          <w:bCs/>
          <w:color w:val="auto"/>
          <w:szCs w:val="32"/>
          <w:highlight w:val="none"/>
          <w:lang w:val="zh-CN" w:eastAsia="zh-CN" w:bidi="ar-SA"/>
        </w:rPr>
        <w:t>第</w:t>
      </w:r>
      <w:r>
        <w:rPr>
          <w:rStyle w:val="25"/>
          <w:rFonts w:hint="eastAsia" w:hAnsi="宋体" w:cs="宋体"/>
          <w:b/>
          <w:bCs/>
          <w:color w:val="auto"/>
          <w:szCs w:val="32"/>
          <w:highlight w:val="none"/>
          <w:lang w:val="en-US" w:eastAsia="zh-CN" w:bidi="ar-SA"/>
        </w:rPr>
        <w:t>四</w:t>
      </w:r>
      <w:r>
        <w:rPr>
          <w:rStyle w:val="25"/>
          <w:rFonts w:hint="eastAsia" w:ascii="宋体" w:hAnsi="宋体" w:eastAsia="宋体" w:cs="宋体"/>
          <w:b/>
          <w:bCs/>
          <w:color w:val="auto"/>
          <w:szCs w:val="32"/>
          <w:highlight w:val="none"/>
          <w:lang w:val="zh-CN" w:eastAsia="zh-CN" w:bidi="ar-SA"/>
        </w:rPr>
        <w:t xml:space="preserve">部分 </w:t>
      </w:r>
      <w:r>
        <w:rPr>
          <w:rStyle w:val="25"/>
          <w:rFonts w:hint="eastAsia" w:ascii="宋体" w:hAnsi="宋体" w:eastAsia="宋体" w:cs="宋体"/>
          <w:b/>
          <w:bCs/>
          <w:color w:val="auto"/>
          <w:sz w:val="32"/>
          <w:szCs w:val="32"/>
          <w:highlight w:val="none"/>
          <w:lang w:val="zh-CN" w:eastAsia="zh-CN"/>
        </w:rPr>
        <w:t>工程量清单</w:t>
      </w:r>
      <w:bookmarkEnd w:id="151"/>
      <w:bookmarkEnd w:id="152"/>
      <w:bookmarkStart w:id="153" w:name="_Toc4197"/>
      <w:bookmarkStart w:id="154" w:name="_Toc12128"/>
      <w:bookmarkStart w:id="155" w:name="_Toc31662"/>
    </w:p>
    <w:p>
      <w:pPr>
        <w:rPr>
          <w:rStyle w:val="25"/>
          <w:rFonts w:hint="eastAsia" w:ascii="宋体" w:hAnsi="宋体" w:eastAsia="宋体" w:cs="宋体"/>
          <w:b/>
          <w:bCs/>
          <w:color w:val="auto"/>
          <w:szCs w:val="32"/>
          <w:lang w:val="zh-CN" w:eastAsia="zh-CN" w:bidi="ar-SA"/>
        </w:rPr>
      </w:pPr>
    </w:p>
    <w:p>
      <w:pPr>
        <w:rPr>
          <w:rStyle w:val="25"/>
          <w:rFonts w:hint="eastAsia" w:ascii="宋体" w:hAnsi="宋体" w:eastAsia="宋体" w:cs="宋体"/>
          <w:b/>
          <w:bCs/>
          <w:color w:val="auto"/>
          <w:szCs w:val="32"/>
          <w:lang w:val="zh-CN" w:eastAsia="zh-CN" w:bidi="ar-SA"/>
        </w:rPr>
      </w:pP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4" name="图片 64" descr="餐厨垃圾及粪污处理项目土建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餐厨垃圾及粪污处理项目土建工程_00"/>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br w:type="page"/>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3" name="图片 63" descr="餐厨垃圾及粪污处理项目土建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餐厨垃圾及粪污处理项目土建工程_01"/>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4865" cy="4184015"/>
            <wp:effectExtent l="0" t="0" r="635" b="6985"/>
            <wp:docPr id="62" name="图片 62" descr="餐厨垃圾及粪污处理项目土建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餐厨垃圾及粪污处理项目土建工程_02"/>
                    <pic:cNvPicPr>
                      <a:picLocks noChangeAspect="1"/>
                    </pic:cNvPicPr>
                  </pic:nvPicPr>
                  <pic:blipFill>
                    <a:blip r:embed="rId23"/>
                    <a:stretch>
                      <a:fillRect/>
                    </a:stretch>
                  </pic:blipFill>
                  <pic:spPr>
                    <a:xfrm>
                      <a:off x="0" y="0"/>
                      <a:ext cx="5904865" cy="418401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1" name="图片 61" descr="餐厨垃圾及粪污处理项目土建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餐厨垃圾及粪污处理项目土建工程_03"/>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60" name="图片 60" descr="餐厨垃圾及粪污处理项目土建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餐厨垃圾及粪污处理项目土建工程_04"/>
                    <pic:cNvPicPr>
                      <a:picLocks noChangeAspect="1"/>
                    </pic:cNvPicPr>
                  </pic:nvPicPr>
                  <pic:blipFill>
                    <a:blip r:embed="rId25"/>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9" name="图片 59" descr="餐厨垃圾及粪污处理项目土建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餐厨垃圾及粪污处理项目土建工程_05"/>
                    <pic:cNvPicPr>
                      <a:picLocks noChangeAspect="1"/>
                    </pic:cNvPicPr>
                  </pic:nvPicPr>
                  <pic:blipFill>
                    <a:blip r:embed="rId26"/>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8" name="图片 58" descr="餐厨垃圾及粪污处理项目土建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餐厨垃圾及粪污处理项目土建工程_06"/>
                    <pic:cNvPicPr>
                      <a:picLocks noChangeAspect="1"/>
                    </pic:cNvPicPr>
                  </pic:nvPicPr>
                  <pic:blipFill>
                    <a:blip r:embed="rId27"/>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7" name="图片 57" descr="餐厨垃圾及粪污处理项目土建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餐厨垃圾及粪污处理项目土建工程_07"/>
                    <pic:cNvPicPr>
                      <a:picLocks noChangeAspect="1"/>
                    </pic:cNvPicPr>
                  </pic:nvPicPr>
                  <pic:blipFill>
                    <a:blip r:embed="rId28"/>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6" name="图片 56" descr="餐厨垃圾及粪污处理项目土建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餐厨垃圾及粪污处理项目土建工程_08"/>
                    <pic:cNvPicPr>
                      <a:picLocks noChangeAspect="1"/>
                    </pic:cNvPicPr>
                  </pic:nvPicPr>
                  <pic:blipFill>
                    <a:blip r:embed="rId29"/>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5" name="图片 55" descr="餐厨垃圾及粪污处理项目土建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餐厨垃圾及粪污处理项目土建工程_09"/>
                    <pic:cNvPicPr>
                      <a:picLocks noChangeAspect="1"/>
                    </pic:cNvPicPr>
                  </pic:nvPicPr>
                  <pic:blipFill>
                    <a:blip r:embed="rId30"/>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4" name="图片 54" descr="餐厨垃圾及粪污处理项目土建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餐厨垃圾及粪污处理项目土建工程_10"/>
                    <pic:cNvPicPr>
                      <a:picLocks noChangeAspect="1"/>
                    </pic:cNvPicPr>
                  </pic:nvPicPr>
                  <pic:blipFill>
                    <a:blip r:embed="rId31"/>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3" name="图片 53" descr="餐厨垃圾及粪污处理项目土建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餐厨垃圾及粪污处理项目土建工程_11"/>
                    <pic:cNvPicPr>
                      <a:picLocks noChangeAspect="1"/>
                    </pic:cNvPicPr>
                  </pic:nvPicPr>
                  <pic:blipFill>
                    <a:blip r:embed="rId32"/>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2" name="图片 52" descr="餐厨垃圾及粪污处理项目土建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餐厨垃圾及粪污处理项目土建工程_12"/>
                    <pic:cNvPicPr>
                      <a:picLocks noChangeAspect="1"/>
                    </pic:cNvPicPr>
                  </pic:nvPicPr>
                  <pic:blipFill>
                    <a:blip r:embed="rId33"/>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1" name="图片 51" descr="餐厨垃圾及粪污处理项目土建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餐厨垃圾及粪污处理项目土建工程_13"/>
                    <pic:cNvPicPr>
                      <a:picLocks noChangeAspect="1"/>
                    </pic:cNvPicPr>
                  </pic:nvPicPr>
                  <pic:blipFill>
                    <a:blip r:embed="rId34"/>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50" name="图片 50" descr="餐厨垃圾及粪污处理项目土建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餐厨垃圾及粪污处理项目土建工程_14"/>
                    <pic:cNvPicPr>
                      <a:picLocks noChangeAspect="1"/>
                    </pic:cNvPicPr>
                  </pic:nvPicPr>
                  <pic:blipFill>
                    <a:blip r:embed="rId35"/>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9" name="图片 49" descr="餐厨垃圾及粪污处理项目土建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餐厨垃圾及粪污处理项目土建工程_15"/>
                    <pic:cNvPicPr>
                      <a:picLocks noChangeAspect="1"/>
                    </pic:cNvPicPr>
                  </pic:nvPicPr>
                  <pic:blipFill>
                    <a:blip r:embed="rId36"/>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8" name="图片 48" descr="餐厨垃圾及粪污处理项目土建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餐厨垃圾及粪污处理项目土建工程_16"/>
                    <pic:cNvPicPr>
                      <a:picLocks noChangeAspect="1"/>
                    </pic:cNvPicPr>
                  </pic:nvPicPr>
                  <pic:blipFill>
                    <a:blip r:embed="rId37"/>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7" name="图片 47" descr="餐厨垃圾及粪污处理项目土建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餐厨垃圾及粪污处理项目土建工程_17"/>
                    <pic:cNvPicPr>
                      <a:picLocks noChangeAspect="1"/>
                    </pic:cNvPicPr>
                  </pic:nvPicPr>
                  <pic:blipFill>
                    <a:blip r:embed="rId38"/>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6" name="图片 46" descr="餐厨垃圾及粪污处理项目土建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餐厨垃圾及粪污处理项目土建工程_18"/>
                    <pic:cNvPicPr>
                      <a:picLocks noChangeAspect="1"/>
                    </pic:cNvPicPr>
                  </pic:nvPicPr>
                  <pic:blipFill>
                    <a:blip r:embed="rId39"/>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5" name="图片 45" descr="餐厨垃圾及粪污处理项目土建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餐厨垃圾及粪污处理项目土建工程_19"/>
                    <pic:cNvPicPr>
                      <a:picLocks noChangeAspect="1"/>
                    </pic:cNvPicPr>
                  </pic:nvPicPr>
                  <pic:blipFill>
                    <a:blip r:embed="rId40"/>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4" name="图片 44" descr="餐厨垃圾及粪污处理项目土建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餐厨垃圾及粪污处理项目土建工程_20"/>
                    <pic:cNvPicPr>
                      <a:picLocks noChangeAspect="1"/>
                    </pic:cNvPicPr>
                  </pic:nvPicPr>
                  <pic:blipFill>
                    <a:blip r:embed="rId41"/>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3" name="图片 43" descr="餐厨垃圾及粪污处理项目土建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餐厨垃圾及粪污处理项目土建工程_21"/>
                    <pic:cNvPicPr>
                      <a:picLocks noChangeAspect="1"/>
                    </pic:cNvPicPr>
                  </pic:nvPicPr>
                  <pic:blipFill>
                    <a:blip r:embed="rId42"/>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2" name="图片 42" descr="餐厨垃圾及粪污处理项目土建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餐厨垃圾及粪污处理项目土建工程_22"/>
                    <pic:cNvPicPr>
                      <a:picLocks noChangeAspect="1"/>
                    </pic:cNvPicPr>
                  </pic:nvPicPr>
                  <pic:blipFill>
                    <a:blip r:embed="rId43"/>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1" name="图片 41" descr="餐厨垃圾及粪污处理项目土建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餐厨垃圾及粪污处理项目土建工程_23"/>
                    <pic:cNvPicPr>
                      <a:picLocks noChangeAspect="1"/>
                    </pic:cNvPicPr>
                  </pic:nvPicPr>
                  <pic:blipFill>
                    <a:blip r:embed="rId44"/>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40" name="图片 40" descr="餐厨垃圾及粪污处理项目土建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餐厨垃圾及粪污处理项目土建工程_24"/>
                    <pic:cNvPicPr>
                      <a:picLocks noChangeAspect="1"/>
                    </pic:cNvPicPr>
                  </pic:nvPicPr>
                  <pic:blipFill>
                    <a:blip r:embed="rId45"/>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9" name="图片 39" descr="餐厨垃圾及粪污处理项目土建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餐厨垃圾及粪污处理项目土建工程_25"/>
                    <pic:cNvPicPr>
                      <a:picLocks noChangeAspect="1"/>
                    </pic:cNvPicPr>
                  </pic:nvPicPr>
                  <pic:blipFill>
                    <a:blip r:embed="rId46"/>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8" name="图片 38" descr="餐厨垃圾及粪污处理项目土建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餐厨垃圾及粪污处理项目土建工程_26"/>
                    <pic:cNvPicPr>
                      <a:picLocks noChangeAspect="1"/>
                    </pic:cNvPicPr>
                  </pic:nvPicPr>
                  <pic:blipFill>
                    <a:blip r:embed="rId47"/>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7" name="图片 37" descr="餐厨垃圾及粪污处理项目土建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餐厨垃圾及粪污处理项目土建工程_27"/>
                    <pic:cNvPicPr>
                      <a:picLocks noChangeAspect="1"/>
                    </pic:cNvPicPr>
                  </pic:nvPicPr>
                  <pic:blipFill>
                    <a:blip r:embed="rId48"/>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6" name="图片 36" descr="餐厨垃圾及粪污处理项目土建工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餐厨垃圾及粪污处理项目土建工程_28"/>
                    <pic:cNvPicPr>
                      <a:picLocks noChangeAspect="1"/>
                    </pic:cNvPicPr>
                  </pic:nvPicPr>
                  <pic:blipFill>
                    <a:blip r:embed="rId49"/>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5" name="图片 35" descr="餐厨垃圾及粪污处理项目土建工程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餐厨垃圾及粪污处理项目土建工程_29"/>
                    <pic:cNvPicPr>
                      <a:picLocks noChangeAspect="1"/>
                    </pic:cNvPicPr>
                  </pic:nvPicPr>
                  <pic:blipFill>
                    <a:blip r:embed="rId50"/>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4" name="图片 34" descr="餐厨垃圾及粪污处理项目土建工程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餐厨垃圾及粪污处理项目土建工程_30"/>
                    <pic:cNvPicPr>
                      <a:picLocks noChangeAspect="1"/>
                    </pic:cNvPicPr>
                  </pic:nvPicPr>
                  <pic:blipFill>
                    <a:blip r:embed="rId51"/>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3" name="图片 33" descr="餐厨垃圾及粪污处理项目土建工程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餐厨垃圾及粪污处理项目土建工程_31"/>
                    <pic:cNvPicPr>
                      <a:picLocks noChangeAspect="1"/>
                    </pic:cNvPicPr>
                  </pic:nvPicPr>
                  <pic:blipFill>
                    <a:blip r:embed="rId52"/>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2" name="图片 32" descr="餐厨垃圾及粪污处理项目土建工程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餐厨垃圾及粪污处理项目土建工程_32"/>
                    <pic:cNvPicPr>
                      <a:picLocks noChangeAspect="1"/>
                    </pic:cNvPicPr>
                  </pic:nvPicPr>
                  <pic:blipFill>
                    <a:blip r:embed="rId53"/>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31" name="图片 31" descr="餐厨垃圾及粪污处理项目土建工程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餐厨垃圾及粪污处理项目土建工程_33"/>
                    <pic:cNvPicPr>
                      <a:picLocks noChangeAspect="1"/>
                    </pic:cNvPicPr>
                  </pic:nvPicPr>
                  <pic:blipFill>
                    <a:blip r:embed="rId54"/>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29" name="图片 29" descr="餐厨垃圾及粪污处理项目土建工程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餐厨垃圾及粪污处理项目土建工程_34"/>
                    <pic:cNvPicPr>
                      <a:picLocks noChangeAspect="1"/>
                    </pic:cNvPicPr>
                  </pic:nvPicPr>
                  <pic:blipFill>
                    <a:blip r:embed="rId55"/>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28" name="图片 28" descr="餐厨垃圾及粪污处理项目土建工程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餐厨垃圾及粪污处理项目土建工程_35"/>
                    <pic:cNvPicPr>
                      <a:picLocks noChangeAspect="1"/>
                    </pic:cNvPicPr>
                  </pic:nvPicPr>
                  <pic:blipFill>
                    <a:blip r:embed="rId56"/>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27" name="图片 27" descr="餐厨垃圾及粪污处理项目土建工程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餐厨垃圾及粪污处理项目土建工程_36"/>
                    <pic:cNvPicPr>
                      <a:picLocks noChangeAspect="1"/>
                    </pic:cNvPicPr>
                  </pic:nvPicPr>
                  <pic:blipFill>
                    <a:blip r:embed="rId57"/>
                    <a:stretch>
                      <a:fillRect/>
                    </a:stretch>
                  </pic:blipFill>
                  <pic:spPr>
                    <a:xfrm>
                      <a:off x="0" y="0"/>
                      <a:ext cx="5900420" cy="8326755"/>
                    </a:xfrm>
                    <a:prstGeom prst="rect">
                      <a:avLst/>
                    </a:prstGeom>
                  </pic:spPr>
                </pic:pic>
              </a:graphicData>
            </a:graphic>
          </wp:inline>
        </w:drawing>
      </w:r>
      <w:r>
        <w:rPr>
          <w:rStyle w:val="25"/>
          <w:rFonts w:hint="eastAsia" w:ascii="宋体" w:hAnsi="宋体" w:eastAsia="宋体" w:cs="宋体"/>
          <w:b/>
          <w:bCs/>
          <w:color w:val="auto"/>
          <w:szCs w:val="32"/>
          <w:lang w:val="zh-CN" w:eastAsia="zh-CN" w:bidi="ar-SA"/>
        </w:rPr>
        <w:drawing>
          <wp:inline distT="0" distB="0" distL="114300" distR="114300">
            <wp:extent cx="5900420" cy="8326755"/>
            <wp:effectExtent l="0" t="0" r="5080" b="17145"/>
            <wp:docPr id="25" name="图片 25" descr="餐厨垃圾及粪污处理项目土建工程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餐厨垃圾及粪污处理项目土建工程_37"/>
                    <pic:cNvPicPr>
                      <a:picLocks noChangeAspect="1"/>
                    </pic:cNvPicPr>
                  </pic:nvPicPr>
                  <pic:blipFill>
                    <a:blip r:embed="rId58"/>
                    <a:stretch>
                      <a:fillRect/>
                    </a:stretch>
                  </pic:blipFill>
                  <pic:spPr>
                    <a:xfrm>
                      <a:off x="0" y="0"/>
                      <a:ext cx="5900420" cy="8326755"/>
                    </a:xfrm>
                    <a:prstGeom prst="rect">
                      <a:avLst/>
                    </a:prstGeom>
                  </pic:spPr>
                </pic:pic>
              </a:graphicData>
            </a:graphic>
          </wp:inline>
        </w:drawing>
      </w:r>
    </w:p>
    <w:p>
      <w:pPr>
        <w:pStyle w:val="2"/>
        <w:bidi w:val="0"/>
        <w:spacing w:line="240" w:lineRule="auto"/>
        <w:jc w:val="center"/>
        <w:rPr>
          <w:rStyle w:val="25"/>
          <w:rFonts w:hint="eastAsia" w:ascii="宋体" w:hAnsi="宋体" w:eastAsia="宋体" w:cs="宋体"/>
          <w:b/>
          <w:bCs/>
          <w:color w:val="auto"/>
          <w:szCs w:val="32"/>
          <w:lang w:val="zh-CN" w:eastAsia="zh-CN" w:bidi="ar-SA"/>
        </w:rPr>
      </w:pPr>
      <w:r>
        <w:rPr>
          <w:rStyle w:val="25"/>
          <w:rFonts w:hint="eastAsia" w:ascii="宋体" w:hAnsi="宋体" w:eastAsia="宋体" w:cs="宋体"/>
          <w:b/>
          <w:bCs/>
          <w:color w:val="auto"/>
          <w:szCs w:val="32"/>
          <w:lang w:val="zh-CN" w:eastAsia="zh-CN" w:bidi="ar-SA"/>
        </w:rPr>
        <w:t>第五部分 评审办法</w:t>
      </w:r>
      <w:bookmarkEnd w:id="153"/>
      <w:bookmarkEnd w:id="154"/>
      <w:bookmarkEnd w:id="155"/>
    </w:p>
    <w:p>
      <w:pPr>
        <w:pStyle w:val="3"/>
        <w:spacing w:line="480" w:lineRule="exact"/>
        <w:ind w:firstLine="482"/>
        <w:rPr>
          <w:rFonts w:hint="eastAsia" w:ascii="宋体" w:hAnsi="宋体" w:eastAsia="宋体" w:cs="宋体"/>
          <w:color w:val="auto"/>
          <w:sz w:val="24"/>
          <w:szCs w:val="24"/>
          <w:highlight w:val="none"/>
        </w:rPr>
      </w:pPr>
      <w:bookmarkStart w:id="156" w:name="_Toc20491"/>
      <w:bookmarkStart w:id="157" w:name="_Toc31247"/>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0"/>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供应商需具有独立承担民事责任能力的法人、其他组织或自然人。企业法人应提供合法有效的统一社会信用代码的营业执照</w:t>
            </w:r>
            <w:r>
              <w:rPr>
                <w:rFonts w:hint="eastAsia" w:ascii="宋体" w:hAnsi="宋体" w:eastAsia="宋体" w:cs="宋体"/>
                <w:color w:val="000000"/>
                <w:sz w:val="24"/>
                <w:szCs w:val="24"/>
                <w:lang w:eastAsia="zh-CN"/>
              </w:rPr>
              <w:t>原件</w:t>
            </w:r>
            <w:r>
              <w:rPr>
                <w:rFonts w:hint="eastAsia" w:ascii="宋体" w:hAnsi="宋体" w:eastAsia="宋体" w:cs="宋体"/>
                <w:color w:val="000000"/>
                <w:sz w:val="24"/>
                <w:szCs w:val="24"/>
              </w:rPr>
              <w:t>（附营业执照的</w:t>
            </w:r>
            <w:r>
              <w:rPr>
                <w:rFonts w:hint="eastAsia" w:ascii="宋体" w:hAnsi="宋体" w:eastAsia="宋体" w:cs="宋体"/>
                <w:color w:val="000000"/>
                <w:sz w:val="24"/>
                <w:szCs w:val="24"/>
                <w:lang w:val="en-US" w:eastAsia="zh-CN"/>
              </w:rPr>
              <w:t>2022年</w:t>
            </w:r>
            <w:r>
              <w:rPr>
                <w:rFonts w:hint="eastAsia" w:ascii="宋体" w:hAnsi="宋体" w:eastAsia="宋体" w:cs="宋体"/>
                <w:color w:val="000000"/>
                <w:sz w:val="24"/>
                <w:szCs w:val="24"/>
              </w:rPr>
              <w:t>企业年度报告书</w:t>
            </w:r>
            <w:r>
              <w:rPr>
                <w:rFonts w:hint="eastAsia" w:ascii="宋体" w:hAnsi="宋体" w:eastAsia="宋体" w:cs="宋体"/>
                <w:color w:val="000000"/>
                <w:sz w:val="24"/>
                <w:szCs w:val="24"/>
                <w:lang w:val="en-US" w:eastAsia="zh-CN"/>
              </w:rPr>
              <w:t>复印件加盖企业原色印章</w:t>
            </w:r>
            <w:r>
              <w:rPr>
                <w:rFonts w:hint="eastAsia" w:ascii="宋体" w:hAnsi="宋体" w:eastAsia="宋体" w:cs="宋体"/>
                <w:color w:val="000000"/>
                <w:sz w:val="24"/>
                <w:szCs w:val="24"/>
              </w:rPr>
              <w:t>）；事业法人应提供事业单位法人证书</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；其他组织应提供合法登记证明文件</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；自然人应提供身份证</w:t>
            </w:r>
            <w:r>
              <w:rPr>
                <w:rFonts w:hint="eastAsia" w:ascii="宋体" w:hAnsi="宋体" w:eastAsia="宋体" w:cs="宋体"/>
                <w:color w:val="000000"/>
                <w:sz w:val="24"/>
                <w:szCs w:val="24"/>
                <w:lang w:val="en-US" w:eastAsia="zh-CN"/>
              </w:rPr>
              <w:t>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eastAsia" w:ascii="宋体" w:hAnsi="宋体" w:eastAsia="宋体" w:cs="宋体"/>
                <w:i w:val="0"/>
                <w:iCs w:val="0"/>
                <w:caps w:val="0"/>
                <w:color w:val="auto"/>
                <w:spacing w:val="0"/>
                <w:sz w:val="24"/>
                <w:szCs w:val="24"/>
                <w:shd w:val="clear" w:fill="FFFFFF"/>
                <w:vertAlign w:val="baseline"/>
              </w:rPr>
              <w:t>供应商需具备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w:t>
            </w:r>
            <w:r>
              <w:rPr>
                <w:rFonts w:hint="eastAsia" w:hAnsi="宋体" w:cs="宋体"/>
                <w:color w:val="000000"/>
                <w:sz w:val="24"/>
                <w:szCs w:val="24"/>
                <w:lang w:val="en-US" w:eastAsia="zh-CN"/>
              </w:rPr>
              <w:t>（</w:t>
            </w:r>
            <w:r>
              <w:rPr>
                <w:rFonts w:hint="eastAsia" w:ascii="宋体" w:hAnsi="宋体" w:eastAsia="宋体" w:cs="宋体"/>
                <w:color w:val="000000"/>
                <w:sz w:val="24"/>
                <w:szCs w:val="24"/>
                <w:lang w:val="en-US" w:eastAsia="zh-CN"/>
              </w:rPr>
              <w:t>原件</w:t>
            </w:r>
            <w:r>
              <w:rPr>
                <w:rFonts w:hint="eastAsia" w:hAnsi="宋体" w:cs="宋体"/>
                <w:color w:val="000000"/>
                <w:sz w:val="24"/>
                <w:szCs w:val="24"/>
                <w:lang w:val="en-US" w:eastAsia="zh-CN"/>
              </w:rPr>
              <w:t>）</w:t>
            </w:r>
            <w:r>
              <w:rPr>
                <w:rFonts w:hint="eastAsia" w:ascii="宋体" w:hAnsi="宋体" w:eastAsia="宋体" w:cs="宋体"/>
                <w:i w:val="0"/>
                <w:iCs w:val="0"/>
                <w:caps w:val="0"/>
                <w:color w:val="auto"/>
                <w:spacing w:val="0"/>
                <w:sz w:val="24"/>
                <w:szCs w:val="24"/>
                <w:shd w:val="clear" w:fill="FFFFFF"/>
                <w:vertAlign w:val="baseline"/>
              </w:rPr>
              <w:t>的独立企业法人，具备有效的安全生产许可证</w:t>
            </w:r>
            <w:r>
              <w:rPr>
                <w:rFonts w:hint="eastAsia" w:hAnsi="宋体" w:cs="宋体"/>
                <w:color w:val="000000"/>
                <w:sz w:val="24"/>
                <w:szCs w:val="24"/>
                <w:lang w:val="en-US" w:eastAsia="zh-CN"/>
              </w:rPr>
              <w:t>（</w:t>
            </w:r>
            <w:r>
              <w:rPr>
                <w:rFonts w:hint="eastAsia" w:ascii="宋体" w:hAnsi="宋体" w:eastAsia="宋体" w:cs="宋体"/>
                <w:color w:val="000000"/>
                <w:sz w:val="24"/>
                <w:szCs w:val="24"/>
                <w:lang w:val="en-US" w:eastAsia="zh-CN"/>
              </w:rPr>
              <w:t>原件</w:t>
            </w:r>
            <w:r>
              <w:rPr>
                <w:rFonts w:hint="eastAsia" w:hAnsi="宋体" w:cs="宋体"/>
                <w:color w:val="000000"/>
                <w:sz w:val="24"/>
                <w:szCs w:val="24"/>
                <w:lang w:val="en-US" w:eastAsia="zh-CN"/>
              </w:rPr>
              <w:t>）</w:t>
            </w:r>
            <w:r>
              <w:rPr>
                <w:rFonts w:hint="eastAsia" w:ascii="宋体" w:hAnsi="宋体" w:eastAsia="宋体" w:cs="宋体"/>
                <w:i w:val="0"/>
                <w:iCs w:val="0"/>
                <w:caps w:val="0"/>
                <w:color w:val="auto"/>
                <w:spacing w:val="0"/>
                <w:sz w:val="24"/>
                <w:szCs w:val="24"/>
                <w:shd w:val="clear" w:fill="FFFFFF"/>
                <w:vertAlign w:val="baseline"/>
              </w:rPr>
              <w:t>，并在人员、设备、资金等方面具有相应的施工能力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26"/>
                <w:rFonts w:hint="eastAsia" w:ascii="宋体" w:hAnsi="宋体" w:eastAsia="宋体" w:cs="宋体"/>
                <w:kern w:val="2"/>
                <w:sz w:val="24"/>
                <w:szCs w:val="24"/>
                <w:lang w:val="en-US" w:eastAsia="zh-CN" w:bidi="ar-SA"/>
              </w:rPr>
              <w:t>项目负责人</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项目负责人需具备市政公用工程专业二级及其以上注册建造师注册证书和有效的安全生产考核合格证书（B类），以及2023年</w:t>
            </w:r>
            <w:r>
              <w:rPr>
                <w:rFonts w:hint="eastAsia" w:hAnsi="宋体" w:cs="宋体"/>
                <w:color w:val="000000"/>
                <w:sz w:val="24"/>
                <w:szCs w:val="24"/>
                <w:lang w:val="en-US" w:eastAsia="zh-CN"/>
              </w:rPr>
              <w:t>6</w:t>
            </w:r>
            <w:r>
              <w:rPr>
                <w:rFonts w:hint="default" w:ascii="宋体" w:hAnsi="宋体" w:eastAsia="宋体" w:cs="宋体"/>
                <w:color w:val="000000"/>
                <w:sz w:val="24"/>
                <w:szCs w:val="24"/>
                <w:lang w:val="en-US" w:eastAsia="zh-CN"/>
              </w:rPr>
              <w:t>月至投标截止时间前连续</w:t>
            </w:r>
            <w:r>
              <w:rPr>
                <w:rFonts w:hint="eastAsia" w:hAnsi="宋体" w:cs="宋体"/>
                <w:color w:val="000000"/>
                <w:sz w:val="24"/>
                <w:szCs w:val="24"/>
                <w:lang w:val="en-US" w:eastAsia="zh-CN"/>
              </w:rPr>
              <w:t>3</w:t>
            </w:r>
            <w:r>
              <w:rPr>
                <w:rFonts w:hint="default" w:ascii="宋体" w:hAnsi="宋体" w:eastAsia="宋体" w:cs="宋体"/>
                <w:color w:val="000000"/>
                <w:sz w:val="24"/>
                <w:szCs w:val="24"/>
                <w:lang w:val="en-US" w:eastAsia="zh-CN"/>
              </w:rPr>
              <w:t>个月的社保经办机构出具的本企业社保缴纳证明材料（五险一金其中一项即可，应可查询），且未担任其他在建工程的项目负责人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w:t>
            </w:r>
            <w:r>
              <w:rPr>
                <w:rFonts w:hint="eastAsia" w:ascii="宋体" w:hAnsi="宋体" w:eastAsia="宋体" w:cs="宋体"/>
                <w:i w:val="0"/>
                <w:iCs w:val="0"/>
                <w:caps w:val="0"/>
                <w:color w:val="333333"/>
                <w:spacing w:val="0"/>
                <w:sz w:val="24"/>
                <w:szCs w:val="24"/>
                <w:highlight w:val="none"/>
                <w:shd w:val="clear" w:fill="FFFFFF"/>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3"/>
              <w:pageBreakBefore w:val="0"/>
              <w:wordWrap/>
              <w:overflowPunct/>
              <w:bidi w:val="0"/>
              <w:snapToGrid/>
              <w:spacing w:line="432" w:lineRule="auto"/>
              <w:textAlignment w:val="auto"/>
              <w:rPr>
                <w:rFonts w:hint="eastAsia" w:ascii="宋体" w:hAnsi="宋体" w:eastAsia="宋体" w:cs="宋体"/>
                <w:color w:val="000000"/>
                <w:sz w:val="24"/>
                <w:szCs w:val="24"/>
              </w:rPr>
            </w:pPr>
            <w:r>
              <w:rPr>
                <w:rFonts w:hint="eastAsia" w:ascii="宋体" w:hAnsi="宋体" w:eastAsia="宋体" w:cs="宋体"/>
                <w:b w:val="0"/>
                <w:bCs w:val="0"/>
                <w:i w:val="0"/>
                <w:iCs w:val="0"/>
                <w:caps w:val="0"/>
                <w:color w:val="auto"/>
                <w:spacing w:val="0"/>
                <w:sz w:val="24"/>
                <w:szCs w:val="24"/>
                <w:shd w:val="clear" w:fill="FFFFFF"/>
                <w:vertAlign w:val="baseline"/>
                <w:lang w:val="en-US" w:eastAsia="zh-CN" w:bidi="ar-SA"/>
              </w:rPr>
              <w:t>提供榆林市政府采购工程类项目供应商信用承诺书</w:t>
            </w:r>
            <w:r>
              <w:rPr>
                <w:rFonts w:hint="eastAsia" w:ascii="宋体" w:hAnsi="宋体" w:cs="宋体"/>
                <w:b w:val="0"/>
                <w:bCs w:val="0"/>
                <w:i w:val="0"/>
                <w:iCs w:val="0"/>
                <w:caps w:val="0"/>
                <w:color w:val="auto"/>
                <w:spacing w:val="0"/>
                <w:sz w:val="24"/>
                <w:szCs w:val="24"/>
                <w:shd w:val="clear" w:fill="FFFFFF"/>
                <w:vertAlign w:val="baseline"/>
                <w:lang w:val="en-US" w:eastAsia="zh-CN" w:bidi="ar-SA"/>
              </w:rPr>
              <w:t>（原件）</w:t>
            </w:r>
            <w:r>
              <w:rPr>
                <w:rFonts w:hint="eastAsia" w:ascii="宋体" w:hAnsi="宋体" w:eastAsia="宋体" w:cs="宋体"/>
                <w:b w:val="0"/>
                <w:bCs w:val="0"/>
                <w:i w:val="0"/>
                <w:iCs w:val="0"/>
                <w:caps w:val="0"/>
                <w:color w:val="auto"/>
                <w:spacing w:val="0"/>
                <w:sz w:val="24"/>
                <w:szCs w:val="24"/>
                <w:shd w:val="clear" w:fill="FFFFFF"/>
                <w:vertAlign w:val="baseline"/>
                <w:lang w:val="en-US" w:eastAsia="zh-CN" w:bidi="ar-SA"/>
              </w:rPr>
              <w:t>（还需提供“信用中国（陕西榆林）”信用承诺网页截图）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参加本次政府采购活动前三年内在经营活动中没有重大违法记录的声明函</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本项目不接受联合体投标，单位负责人为同一人或者存在直接控股、管理关系的不同供应商，不得同时参加本项目投标活动，提供《供应商企业关系关联承诺书》原件。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拟投入项目管理人员情况应配备合理，质量员、材料员、施工员、资料员、安全员（具备建安C证）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1）质量员、材料员、施工员、资料员应持有岗位证书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i w:val="0"/>
                <w:iCs w:val="0"/>
                <w:caps w:val="0"/>
                <w:color w:val="auto"/>
                <w:spacing w:val="0"/>
                <w:sz w:val="24"/>
                <w:szCs w:val="24"/>
                <w:shd w:val="clear" w:color="auto" w:fill="FFFFFF"/>
                <w:lang w:val="en-US" w:eastAsia="zh-CN"/>
              </w:rPr>
              <w:t xml:space="preserve">及身份证复印件； </w:t>
            </w:r>
          </w:p>
          <w:p>
            <w:pPr>
              <w:pStyle w:val="14"/>
              <w:spacing w:line="360" w:lineRule="auto"/>
              <w:ind w:firstLine="480" w:firstLineChars="20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2）安全员应持有安全考核合格证书（建安C证）</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i w:val="0"/>
                <w:iCs w:val="0"/>
                <w:caps w:val="0"/>
                <w:color w:val="auto"/>
                <w:spacing w:val="0"/>
                <w:sz w:val="24"/>
                <w:szCs w:val="24"/>
                <w:shd w:val="clear" w:color="auto" w:fill="FFFFFF"/>
                <w:lang w:val="en-US" w:eastAsia="zh-CN"/>
              </w:rPr>
              <w:t>及身份证复印件</w:t>
            </w:r>
          </w:p>
          <w:p>
            <w:pPr>
              <w:pStyle w:val="14"/>
              <w:spacing w:line="360" w:lineRule="auto"/>
              <w:ind w:firstLine="480" w:firstLineChars="200"/>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年10月、11月或12月至少一个月的社保经办机构出具的本企业社保缴纳证明材料（五险一金其中一项即可，应可查询）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pPr>
              <w:pStyle w:val="14"/>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pPr>
              <w:pStyle w:val="14"/>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spacing w:line="360" w:lineRule="auto"/>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4"/>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4"/>
        <w:rPr>
          <w:rFonts w:hint="eastAsia" w:hAnsi="宋体" w:cs="宋体"/>
          <w:b/>
          <w:bCs/>
          <w:sz w:val="24"/>
          <w:szCs w:val="24"/>
          <w:highlight w:val="none"/>
          <w:lang w:val="en-US" w:eastAsia="zh-CN"/>
        </w:rPr>
      </w:pPr>
    </w:p>
    <w:p>
      <w:pPr>
        <w:pStyle w:val="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0"/>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2"/>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24"/>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rPr>
          <w:rStyle w:val="25"/>
          <w:rFonts w:hint="eastAsia" w:ascii="宋体" w:hAnsi="宋体" w:eastAsia="宋体" w:cs="宋体"/>
          <w:color w:val="auto"/>
          <w:sz w:val="28"/>
          <w:szCs w:val="40"/>
          <w:lang w:eastAsia="zh-CN"/>
        </w:rPr>
      </w:pPr>
      <w:r>
        <w:rPr>
          <w:rStyle w:val="25"/>
          <w:rFonts w:hint="eastAsia" w:ascii="宋体" w:hAnsi="宋体" w:eastAsia="宋体" w:cs="宋体"/>
          <w:color w:val="auto"/>
          <w:sz w:val="28"/>
          <w:szCs w:val="40"/>
          <w:lang w:eastAsia="zh-CN"/>
        </w:rPr>
        <w:br w:type="page"/>
      </w:r>
    </w:p>
    <w:p>
      <w:pPr>
        <w:numPr>
          <w:ilvl w:val="0"/>
          <w:numId w:val="5"/>
        </w:numPr>
        <w:adjustRightInd w:val="0"/>
        <w:snapToGrid w:val="0"/>
        <w:spacing w:before="120" w:beforeLines="50" w:line="360" w:lineRule="auto"/>
        <w:ind w:left="0" w:leftChars="0" w:right="37" w:rightChars="11" w:firstLine="562" w:firstLineChars="200"/>
        <w:jc w:val="center"/>
        <w:rPr>
          <w:rFonts w:hint="eastAsia" w:ascii="宋体" w:hAnsi="宋体" w:eastAsia="宋体" w:cs="宋体"/>
          <w:b/>
          <w:bCs/>
          <w:color w:val="auto"/>
          <w:sz w:val="28"/>
          <w:szCs w:val="28"/>
          <w:highlight w:val="none"/>
          <w:lang w:eastAsia="zh-CN"/>
        </w:rPr>
      </w:pPr>
      <w:r>
        <w:rPr>
          <w:rStyle w:val="25"/>
          <w:rFonts w:hint="eastAsia" w:ascii="宋体" w:hAnsi="宋体" w:eastAsia="宋体" w:cs="宋体"/>
          <w:color w:val="auto"/>
          <w:sz w:val="28"/>
          <w:szCs w:val="40"/>
          <w:highlight w:val="none"/>
          <w:lang w:val="en-US" w:eastAsia="zh-CN"/>
        </w:rPr>
        <w:t xml:space="preserve">  </w:t>
      </w:r>
      <w:r>
        <w:rPr>
          <w:rStyle w:val="25"/>
          <w:rFonts w:hint="eastAsia" w:ascii="宋体" w:hAnsi="宋体" w:eastAsia="宋体" w:cs="宋体"/>
          <w:color w:val="auto"/>
          <w:sz w:val="28"/>
          <w:szCs w:val="40"/>
          <w:highlight w:val="none"/>
        </w:rPr>
        <w:t>合同</w:t>
      </w:r>
      <w:r>
        <w:rPr>
          <w:rStyle w:val="25"/>
          <w:rFonts w:hint="eastAsia" w:ascii="宋体" w:hAnsi="宋体" w:eastAsia="宋体" w:cs="宋体"/>
          <w:color w:val="auto"/>
          <w:sz w:val="28"/>
          <w:szCs w:val="40"/>
          <w:highlight w:val="none"/>
          <w:lang w:eastAsia="zh-CN"/>
        </w:rPr>
        <w:t>主要</w:t>
      </w:r>
      <w:r>
        <w:rPr>
          <w:rStyle w:val="25"/>
          <w:rFonts w:hint="eastAsia" w:ascii="宋体" w:hAnsi="宋体" w:eastAsia="宋体" w:cs="宋体"/>
          <w:color w:val="auto"/>
          <w:sz w:val="28"/>
          <w:szCs w:val="40"/>
          <w:highlight w:val="none"/>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餐厨垃圾及粪污处理项目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餐厨垃圾及粪污处理项目</w:t>
      </w:r>
      <w:r>
        <w:rPr>
          <w:rFonts w:hint="eastAsia" w:ascii="宋体" w:hAnsi="宋体" w:eastAsia="宋体" w:cs="宋体"/>
          <w:snapToGrid w:val="0"/>
          <w:color w:val="auto"/>
          <w:kern w:val="0"/>
          <w:sz w:val="28"/>
          <w:szCs w:val="28"/>
        </w:rPr>
        <w:t>”承办达成合同如下：</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hAnsi="宋体" w:cs="宋体"/>
          <w:color w:val="auto"/>
          <w:sz w:val="28"/>
          <w:szCs w:val="28"/>
          <w:lang w:val="en-US" w:eastAsia="zh-CN"/>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w:t>
      </w:r>
      <w:r>
        <w:rPr>
          <w:rFonts w:hint="eastAsia" w:ascii="宋体" w:hAnsi="宋体" w:cs="宋体"/>
          <w:color w:val="auto"/>
          <w:sz w:val="28"/>
          <w:szCs w:val="28"/>
          <w:shd w:val="clear"/>
          <w:lang w:val="en-US" w:eastAsia="zh-CN"/>
        </w:rPr>
        <w:t>合同签订后</w:t>
      </w:r>
      <w:r>
        <w:rPr>
          <w:rFonts w:hint="eastAsia" w:hAnsi="宋体" w:cs="宋体"/>
          <w:color w:val="auto"/>
          <w:sz w:val="28"/>
          <w:szCs w:val="28"/>
          <w:shd w:val="clear"/>
          <w:lang w:val="en-US" w:eastAsia="zh-CN"/>
        </w:rPr>
        <w:t>支付合同金额预付款30%，甲方按照乙方完成的实际工程量进行决算，根据工程进度给予拨付总工程量的80%工程款，待工程竣工验收合格，审</w:t>
      </w:r>
      <w:r>
        <w:rPr>
          <w:rFonts w:hint="eastAsia" w:hAnsi="宋体" w:cs="宋体"/>
          <w:color w:val="auto"/>
          <w:sz w:val="28"/>
          <w:szCs w:val="28"/>
          <w:lang w:val="en-US" w:eastAsia="zh-CN"/>
        </w:rPr>
        <w:t>计完成后拨付剩余工程款。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pPr>
        <w:pStyle w:val="3"/>
        <w:spacing w:line="360" w:lineRule="auto"/>
        <w:ind w:left="0" w:leftChars="0" w:firstLine="562" w:firstLineChars="200"/>
        <w:rPr>
          <w:rFonts w:hint="eastAsia" w:ascii="宋体" w:hAnsi="宋体" w:eastAsia="宋体" w:cs="宋体"/>
          <w:b/>
          <w:bCs/>
          <w:color w:val="auto"/>
          <w:kern w:val="2"/>
          <w:sz w:val="28"/>
          <w:szCs w:val="28"/>
          <w:lang w:val="en-US" w:eastAsia="zh-CN" w:bidi="ar-SA"/>
        </w:rPr>
      </w:pPr>
      <w:bookmarkStart w:id="164" w:name="_Toc31057"/>
      <w:bookmarkStart w:id="165" w:name="_Toc56066561"/>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服务期结束后15个工作日内。</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r>
        <w:rPr>
          <w:rFonts w:hint="eastAsia" w:ascii="宋体" w:hAnsi="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pPr>
        <w:pStyle w:val="6"/>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pPr>
        <w:spacing w:line="360" w:lineRule="auto"/>
        <w:ind w:firstLine="3840" w:firstLineChars="1600"/>
        <w:rPr>
          <w:rFonts w:hint="eastAsia" w:ascii="宋体" w:hAnsi="宋体" w:eastAsia="宋体" w:cs="宋体"/>
          <w:color w:val="auto"/>
          <w:sz w:val="24"/>
          <w:szCs w:val="24"/>
        </w:rPr>
      </w:pPr>
    </w:p>
    <w:p>
      <w:pPr>
        <w:pStyle w:val="5"/>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pPr>
        <w:pStyle w:val="24"/>
        <w:ind w:left="0" w:leftChars="0" w:firstLine="562" w:firstLineChars="200"/>
        <w:rPr>
          <w:rFonts w:hint="eastAsia" w:ascii="宋体" w:hAnsi="宋体" w:eastAsia="宋体" w:cs="宋体"/>
          <w:b/>
          <w:bCs/>
          <w:color w:val="auto"/>
          <w:sz w:val="28"/>
          <w:szCs w:val="28"/>
          <w:highlight w:val="none"/>
          <w:lang w:eastAsia="zh-CN"/>
        </w:rPr>
      </w:pPr>
    </w:p>
    <w:p>
      <w:pPr>
        <w:pStyle w:val="24"/>
        <w:rPr>
          <w:rFonts w:hint="eastAsia" w:ascii="宋体" w:hAnsi="宋体" w:eastAsia="宋体" w:cs="宋体"/>
          <w:b/>
          <w:bCs/>
          <w:color w:val="auto"/>
          <w:sz w:val="28"/>
          <w:szCs w:val="28"/>
          <w:highlight w:val="none"/>
          <w:lang w:eastAsia="zh-CN"/>
        </w:rPr>
      </w:pPr>
    </w:p>
    <w:p>
      <w:pPr>
        <w:pStyle w:val="24"/>
        <w:rPr>
          <w:rFonts w:hint="eastAsia" w:ascii="宋体" w:hAnsi="宋体" w:eastAsia="宋体" w:cs="宋体"/>
          <w:b/>
          <w:bCs/>
          <w:color w:val="auto"/>
          <w:sz w:val="28"/>
          <w:szCs w:val="28"/>
          <w:highlight w:val="none"/>
          <w:lang w:eastAsia="zh-CN"/>
        </w:rPr>
      </w:pPr>
    </w:p>
    <w:p>
      <w:pPr>
        <w:pStyle w:val="24"/>
        <w:widowControl w:val="0"/>
        <w:numPr>
          <w:ilvl w:val="0"/>
          <w:numId w:val="0"/>
        </w:numPr>
        <w:jc w:val="both"/>
        <w:rPr>
          <w:rFonts w:hint="eastAsia"/>
          <w:lang w:val="en-US" w:eastAsia="zh-CN"/>
        </w:rPr>
      </w:pPr>
    </w:p>
    <w:p>
      <w:pPr>
        <w:pStyle w:val="24"/>
        <w:widowControl w:val="0"/>
        <w:numPr>
          <w:ilvl w:val="0"/>
          <w:numId w:val="0"/>
        </w:numPr>
        <w:jc w:val="both"/>
        <w:rPr>
          <w:rFonts w:hint="eastAsia"/>
          <w:lang w:val="en-US" w:eastAsia="zh-CN"/>
        </w:rPr>
      </w:pPr>
    </w:p>
    <w:p>
      <w:pPr>
        <w:pStyle w:val="24"/>
        <w:widowControl w:val="0"/>
        <w:numPr>
          <w:ilvl w:val="0"/>
          <w:numId w:val="0"/>
        </w:numPr>
        <w:jc w:val="both"/>
        <w:rPr>
          <w:rFonts w:hint="eastAsia"/>
          <w:lang w:val="en-US" w:eastAsia="zh-CN"/>
        </w:rPr>
      </w:pPr>
    </w:p>
    <w:bookmarkEnd w:id="162"/>
    <w:p>
      <w:pPr>
        <w:pStyle w:val="2"/>
        <w:bidi w:val="0"/>
        <w:jc w:val="center"/>
        <w:rPr>
          <w:rFonts w:hint="eastAsia" w:ascii="宋体" w:hAnsi="宋体" w:eastAsia="宋体" w:cs="宋体"/>
          <w:color w:val="auto"/>
          <w:sz w:val="28"/>
          <w:szCs w:val="40"/>
        </w:rPr>
      </w:pPr>
      <w:bookmarkStart w:id="169" w:name="_Toc12364"/>
      <w:bookmarkStart w:id="170" w:name="_Toc22709"/>
      <w:bookmarkStart w:id="171" w:name="_Toc13995"/>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pPr>
        <w:pStyle w:val="24"/>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5"/>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5"/>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4"/>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3"/>
        <w:spacing w:line="600" w:lineRule="auto"/>
        <w:ind w:firstLine="1405" w:firstLineChars="500"/>
        <w:jc w:val="both"/>
        <w:rPr>
          <w:rFonts w:hint="eastAsia" w:ascii="宋体" w:hAnsi="宋体" w:eastAsia="宋体" w:cs="宋体"/>
          <w:color w:val="auto"/>
          <w:lang w:val="en-US" w:eastAsia="zh-CN"/>
        </w:rPr>
      </w:pPr>
      <w:bookmarkStart w:id="173" w:name="_Toc24710"/>
      <w:bookmarkStart w:id="174"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5"/>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rPr>
      </w:pPr>
    </w:p>
    <w:p>
      <w:pPr>
        <w:rPr>
          <w:rFonts w:hint="eastAsia" w:ascii="宋体" w:hAnsi="宋体" w:eastAsia="宋体" w:cs="宋体"/>
          <w:color w:val="auto"/>
        </w:rPr>
      </w:pPr>
    </w:p>
    <w:p>
      <w:pPr>
        <w:pStyle w:val="3"/>
        <w:jc w:val="center"/>
        <w:rPr>
          <w:rFonts w:hint="eastAsia" w:ascii="宋体" w:hAnsi="宋体" w:eastAsia="宋体" w:cs="宋体"/>
          <w:color w:val="auto"/>
          <w:sz w:val="24"/>
          <w:highlight w:val="none"/>
        </w:rPr>
      </w:pPr>
      <w:bookmarkStart w:id="175" w:name="_Toc294649637"/>
      <w:bookmarkStart w:id="176" w:name="_Toc294650221"/>
      <w:bookmarkStart w:id="177" w:name="_Toc314237634"/>
      <w:bookmarkStart w:id="178" w:name="_Toc294689058"/>
      <w:bookmarkStart w:id="179" w:name="_Toc10678"/>
      <w:bookmarkStart w:id="180" w:name="_Toc294650361"/>
      <w:bookmarkStart w:id="181" w:name="_Toc294650463"/>
      <w:bookmarkStart w:id="182" w:name="_Toc146"/>
      <w:bookmarkStart w:id="183" w:name="_Toc1120"/>
      <w:bookmarkStart w:id="184" w:name="_Toc27991"/>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府谷县住房和城乡建设局</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字或盖章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4"/>
        <w:rPr>
          <w:rFonts w:hint="eastAsia" w:ascii="宋体" w:hAnsi="宋体" w:eastAsia="宋体" w:cs="宋体"/>
          <w:color w:val="auto"/>
          <w:lang w:val="en-US" w:eastAsia="zh-CN"/>
        </w:rPr>
      </w:pPr>
    </w:p>
    <w:p>
      <w:pPr>
        <w:pStyle w:val="24"/>
        <w:rPr>
          <w:rFonts w:hint="eastAsia" w:ascii="宋体" w:hAnsi="宋体" w:eastAsia="宋体" w:cs="宋体"/>
          <w:color w:val="auto"/>
          <w:lang w:val="en-US" w:eastAsia="zh-CN"/>
        </w:rPr>
      </w:pPr>
    </w:p>
    <w:p>
      <w:pPr>
        <w:pStyle w:val="24"/>
        <w:rPr>
          <w:rFonts w:hint="eastAsia" w:ascii="宋体" w:hAnsi="宋体" w:eastAsia="宋体" w:cs="宋体"/>
          <w:color w:val="auto"/>
          <w:lang w:val="en-US" w:eastAsia="zh-CN"/>
        </w:rPr>
      </w:pPr>
    </w:p>
    <w:p>
      <w:pPr>
        <w:pStyle w:val="24"/>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bookmarkStart w:id="185" w:name="_Toc16543"/>
      <w:bookmarkStart w:id="186" w:name="_Toc294689059"/>
      <w:bookmarkStart w:id="187" w:name="_Toc294650362"/>
      <w:bookmarkStart w:id="188" w:name="_Toc314237635"/>
      <w:bookmarkStart w:id="189" w:name="_Toc294650222"/>
      <w:bookmarkStart w:id="190" w:name="_Toc294649638"/>
      <w:bookmarkStart w:id="191" w:name="_Toc19904"/>
      <w:bookmarkStart w:id="192" w:name="_Toc294650464"/>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25597_WPSOffice_Level2"/>
      <w:bookmarkStart w:id="196" w:name="_Toc24699_WPSOffice_Level2"/>
      <w:bookmarkStart w:id="197" w:name="_Toc31114"/>
      <w:bookmarkStart w:id="198" w:name="_Toc29740_WPSOffice_Level2"/>
      <w:bookmarkStart w:id="199" w:name="_Toc29232"/>
      <w:bookmarkStart w:id="200" w:name="_Toc26334"/>
      <w:bookmarkStart w:id="201" w:name="_Toc5592"/>
      <w:bookmarkStart w:id="202" w:name="_Toc8006"/>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lang w:eastAsia="zh-CN"/>
        </w:rPr>
        <w:t>（签</w:t>
      </w:r>
      <w:r>
        <w:rPr>
          <w:rFonts w:hint="eastAsia" w:hAnsi="宋体" w:cs="宋体"/>
          <w:color w:val="auto"/>
          <w:sz w:val="24"/>
          <w:lang w:val="en-US" w:eastAsia="zh-CN"/>
        </w:rPr>
        <w:t>字或盖章</w:t>
      </w:r>
      <w:r>
        <w:rPr>
          <w:rFonts w:hint="eastAsia" w:ascii="宋体" w:hAnsi="宋体" w:eastAsia="宋体" w:cs="宋体"/>
          <w:color w:val="auto"/>
          <w:sz w:val="24"/>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日</w:t>
      </w:r>
    </w:p>
    <w:bookmarkEnd w:id="195"/>
    <w:bookmarkEnd w:id="196"/>
    <w:bookmarkEnd w:id="197"/>
    <w:bookmarkEnd w:id="198"/>
    <w:bookmarkEnd w:id="199"/>
    <w:bookmarkEnd w:id="200"/>
    <w:bookmarkEnd w:id="201"/>
    <w:bookmarkEnd w:id="202"/>
    <w:p>
      <w:pPr>
        <w:numPr>
          <w:ilvl w:val="0"/>
          <w:numId w:val="0"/>
        </w:numPr>
        <w:bidi w:val="0"/>
        <w:ind w:leftChars="-700"/>
        <w:jc w:val="center"/>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二、已标价工程量清单</w:t>
      </w: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3" w:name="_Toc294650363"/>
      <w:bookmarkStart w:id="204" w:name="_Toc294650465"/>
      <w:bookmarkStart w:id="205" w:name="_Toc294649639"/>
      <w:bookmarkStart w:id="206" w:name="_Toc15790"/>
      <w:bookmarkStart w:id="207" w:name="_Toc314237640"/>
      <w:bookmarkStart w:id="208" w:name="_Toc294689060"/>
      <w:bookmarkStart w:id="209" w:name="_Toc21122"/>
      <w:bookmarkStart w:id="210"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2023年6月至投标截止时间前连续3个月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7、信誉要求：</w:t>
      </w: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pacing w:line="360" w:lineRule="auto"/>
        <w:ind w:left="16" w:leftChars="0" w:firstLine="458" w:firstLineChars="191"/>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质量员、材料员、施工员、资料员、安全员（具备建安C证）</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pStyle w:val="14"/>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 xml:space="preserve">1）质量员、材料员、施工员、资料员应持有岗位证书及身份证复印件； </w:t>
      </w:r>
    </w:p>
    <w:p>
      <w:pPr>
        <w:pStyle w:val="14"/>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2）安全员应持有有效的安全生产考核合格证书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（具备建安C证）</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及身份证复印件；</w:t>
      </w:r>
    </w:p>
    <w:p>
      <w:pPr>
        <w:pStyle w:val="14"/>
        <w:spacing w:line="360" w:lineRule="auto"/>
        <w:ind w:firstLine="480" w:firstLineChars="20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3）拟投入项目管理人员需提供在本企业缴纳 2023 年</w:t>
      </w: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ascii="宋体" w:hAnsi="宋体" w:cs="宋体"/>
          <w:i w:val="0"/>
          <w:iCs w:val="0"/>
          <w:caps w:val="0"/>
          <w:color w:val="auto"/>
          <w:spacing w:val="0"/>
          <w:kern w:val="0"/>
          <w:sz w:val="24"/>
          <w:szCs w:val="24"/>
          <w:shd w:val="clear" w:fill="FFFFFF"/>
          <w:vertAlign w:val="baseline"/>
          <w:lang w:val="en-US" w:eastAsia="zh-CN" w:bidi="ar-SA"/>
        </w:rPr>
        <w:t>11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月或</w:t>
      </w:r>
      <w:r>
        <w:rPr>
          <w:rFonts w:hint="eastAsia" w:ascii="宋体" w:hAnsi="宋体" w:cs="宋体"/>
          <w:i w:val="0"/>
          <w:iCs w:val="0"/>
          <w:caps w:val="0"/>
          <w:color w:val="auto"/>
          <w:spacing w:val="0"/>
          <w:kern w:val="0"/>
          <w:sz w:val="24"/>
          <w:szCs w:val="24"/>
          <w:shd w:val="clear" w:fill="FFFFFF"/>
          <w:vertAlign w:val="baseline"/>
          <w:lang w:val="en-US" w:eastAsia="zh-CN" w:bidi="ar-SA"/>
        </w:rPr>
        <w:t>12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月至少一个月的社保经办机构出具的本企业社保缴纳证明材料（五险一金其中一项即可，应可查询）</w:t>
      </w:r>
    </w:p>
    <w:p>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5"/>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w:t>
      </w:r>
      <w:r>
        <w:rPr>
          <w:rFonts w:hint="eastAsia" w:ascii="宋体" w:hAnsi="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6"/>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w:t>
      </w:r>
      <w:r>
        <w:rPr>
          <w:rFonts w:hint="eastAsia" w:hAnsi="宋体" w:cs="宋体"/>
          <w:sz w:val="24"/>
          <w:lang w:val="en-US" w:eastAsia="zh-CN"/>
        </w:rPr>
        <w:t>和</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签字或盖章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pPr>
        <w:pStyle w:val="24"/>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4"/>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widowControl/>
        <w:adjustRightInd w:val="0"/>
        <w:snapToGrid w:val="0"/>
        <w:spacing w:after="200" w:line="360" w:lineRule="auto"/>
        <w:ind w:left="0" w:leftChars="0" w:firstLine="0" w:firstLineChars="0"/>
        <w:jc w:val="both"/>
        <w:rPr>
          <w:rFonts w:hint="eastAsia" w:ascii="宋体" w:hAnsi="宋体" w:eastAsia="宋体" w:cs="宋体"/>
          <w:color w:val="auto"/>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 xml:space="preserve">2  </w:t>
      </w: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3"/>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3"/>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3"/>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1"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1"/>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及身份证号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4"/>
        <w:rPr>
          <w:rFonts w:hint="eastAsia" w:ascii="宋体" w:hAnsi="宋体" w:eastAsia="宋体" w:cs="宋体"/>
          <w:b/>
          <w:color w:val="auto"/>
          <w:sz w:val="24"/>
          <w:highlight w:val="none"/>
        </w:rPr>
      </w:pPr>
    </w:p>
    <w:p>
      <w:pPr>
        <w:pStyle w:val="29"/>
        <w:jc w:val="left"/>
        <w:rPr>
          <w:rFonts w:hint="eastAsia" w:ascii="宋体" w:hAnsi="宋体" w:eastAsia="宋体" w:cs="宋体"/>
          <w:b/>
          <w:color w:val="auto"/>
          <w:sz w:val="24"/>
          <w:highlight w:val="none"/>
          <w:lang w:eastAsia="zh-CN"/>
        </w:rPr>
      </w:pPr>
    </w:p>
    <w:p>
      <w:pPr>
        <w:pStyle w:val="29"/>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以上人员提供本企业缴纳 2023 年</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月或</w:t>
      </w:r>
      <w:r>
        <w:rPr>
          <w:rFonts w:hint="eastAsia"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月至少一个月的社保经办机构出具的本企业社保缴纳证明材料（五险一金其中一项即可，应可查询）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p>
    <w:p>
      <w:pPr>
        <w:pStyle w:val="29"/>
        <w:jc w:val="center"/>
        <w:rPr>
          <w:rFonts w:hint="eastAsia" w:ascii="宋体" w:hAnsi="宋体" w:eastAsia="宋体" w:cs="宋体"/>
        </w:rPr>
      </w:pPr>
    </w:p>
    <w:p>
      <w:pPr>
        <w:pStyle w:val="29"/>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5"/>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bookmarkStart w:id="212"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p>
    <w:p>
      <w:pPr>
        <w:pStyle w:val="6"/>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6"/>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30"/>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4"/>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2"/>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kern w:val="0"/>
          <w:sz w:val="30"/>
          <w:szCs w:val="30"/>
          <w:highlight w:val="none"/>
          <w:lang w:eastAsia="zh-CN"/>
        </w:rPr>
      </w:pPr>
    </w:p>
    <w:p>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pPr>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3"/>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19"/>
        <w:pageBreakBefore w:val="0"/>
        <w:widowControl w:val="0"/>
        <w:numPr>
          <w:ilvl w:val="0"/>
          <w:numId w:val="6"/>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19"/>
        <w:pageBreakBefore w:val="0"/>
        <w:widowControl w:val="0"/>
        <w:numPr>
          <w:ilvl w:val="0"/>
          <w:numId w:val="6"/>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rPr>
          <w:rFonts w:hint="default"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7</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19"/>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3、附信用中国（陕西榆林）网上承诺截图，承诺必须上传附件,否则投标无效；</w:t>
      </w:r>
    </w:p>
    <w:p>
      <w:pPr>
        <w:pStyle w:val="24"/>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720" w:footer="720" w:gutter="0"/>
          <w:pgNumType w:fmt="decimal"/>
          <w:cols w:space="720" w:num="1"/>
          <w:rtlGutter w:val="0"/>
          <w:docGrid w:linePitch="312" w:charSpace="0"/>
        </w:sectPr>
      </w:pPr>
    </w:p>
    <w:p>
      <w:pPr>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3" w:name="_Toc30095"/>
      <w:bookmarkStart w:id="214" w:name="_Toc403077657"/>
      <w:bookmarkStart w:id="215" w:name="_Toc6447"/>
      <w:bookmarkStart w:id="216" w:name="_Toc363474034"/>
      <w:bookmarkStart w:id="217" w:name="_Toc11449"/>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3"/>
      <w:bookmarkEnd w:id="214"/>
      <w:bookmarkEnd w:id="215"/>
      <w:bookmarkEnd w:id="216"/>
      <w:bookmarkEnd w:id="217"/>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附信用中国（陕西榆林）网上承诺截图，承诺必须上传附件,否则投标无效。</w:t>
      </w:r>
    </w:p>
    <w:p>
      <w:pPr>
        <w:pStyle w:val="19"/>
        <w:ind w:left="0" w:leftChars="0" w:firstLine="0" w:firstLineChars="0"/>
        <w:rPr>
          <w:rFonts w:hint="eastAsia" w:ascii="宋体" w:hAnsi="宋体" w:eastAsia="宋体" w:cs="宋体"/>
          <w:color w:val="auto"/>
          <w:sz w:val="24"/>
          <w:szCs w:val="24"/>
        </w:rPr>
      </w:pPr>
    </w:p>
    <w:p>
      <w:pPr>
        <w:pStyle w:val="19"/>
        <w:ind w:left="0" w:leftChars="0" w:firstLine="0" w:firstLineChars="0"/>
        <w:rPr>
          <w:rFonts w:hint="eastAsia" w:ascii="宋体" w:hAnsi="宋体" w:eastAsia="宋体" w:cs="宋体"/>
          <w:color w:val="auto"/>
          <w:sz w:val="24"/>
          <w:szCs w:val="24"/>
        </w:rPr>
      </w:pPr>
    </w:p>
    <w:bookmarkEnd w:id="203"/>
    <w:bookmarkEnd w:id="204"/>
    <w:bookmarkEnd w:id="205"/>
    <w:bookmarkEnd w:id="206"/>
    <w:bookmarkEnd w:id="207"/>
    <w:bookmarkEnd w:id="208"/>
    <w:bookmarkEnd w:id="209"/>
    <w:bookmarkEnd w:id="210"/>
    <w:p>
      <w:pPr>
        <w:pStyle w:val="3"/>
        <w:numPr>
          <w:ilvl w:val="0"/>
          <w:numId w:val="7"/>
        </w:numPr>
        <w:jc w:val="center"/>
        <w:rPr>
          <w:rFonts w:hint="eastAsia" w:ascii="宋体" w:hAnsi="宋体" w:eastAsia="宋体" w:cs="宋体"/>
          <w:color w:val="auto"/>
          <w:sz w:val="28"/>
          <w:szCs w:val="28"/>
          <w:highlight w:val="none"/>
        </w:rPr>
      </w:pPr>
      <w:bookmarkStart w:id="218" w:name="_Toc308451529"/>
      <w:bookmarkStart w:id="219" w:name="_Toc314237641"/>
      <w:bookmarkStart w:id="220" w:name="_Toc9816"/>
      <w:bookmarkStart w:id="221" w:name="_Toc11393"/>
      <w:r>
        <w:rPr>
          <w:rFonts w:hint="eastAsia" w:ascii="宋体" w:hAnsi="宋体" w:eastAsia="宋体" w:cs="宋体"/>
          <w:color w:val="auto"/>
          <w:sz w:val="28"/>
          <w:szCs w:val="28"/>
          <w:highlight w:val="none"/>
        </w:rPr>
        <w:t xml:space="preserve">  </w:t>
      </w:r>
      <w:bookmarkEnd w:id="218"/>
      <w:bookmarkEnd w:id="219"/>
      <w:bookmarkEnd w:id="220"/>
      <w:bookmarkEnd w:id="221"/>
      <w:r>
        <w:rPr>
          <w:rFonts w:hint="eastAsia" w:ascii="宋体" w:hAnsi="宋体" w:eastAsia="宋体" w:cs="宋体"/>
          <w:color w:val="auto"/>
          <w:sz w:val="28"/>
          <w:szCs w:val="28"/>
          <w:highlight w:val="none"/>
        </w:rPr>
        <w:t xml:space="preserve"> </w:t>
      </w:r>
      <w:bookmarkStart w:id="222" w:name="_Toc5973"/>
      <w:bookmarkStart w:id="223" w:name="_Toc17269"/>
      <w:r>
        <w:rPr>
          <w:rFonts w:hint="eastAsia" w:ascii="宋体" w:hAnsi="宋体" w:eastAsia="宋体" w:cs="宋体"/>
          <w:color w:val="auto"/>
          <w:sz w:val="28"/>
          <w:szCs w:val="28"/>
          <w:highlight w:val="none"/>
        </w:rPr>
        <w:t>供应商概况</w:t>
      </w:r>
      <w:bookmarkEnd w:id="222"/>
      <w:bookmarkEnd w:id="223"/>
    </w:p>
    <w:p>
      <w:pPr>
        <w:numPr>
          <w:ilvl w:val="0"/>
          <w:numId w:val="8"/>
        </w:num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供应商基本情况表</w:t>
      </w:r>
    </w:p>
    <w:p>
      <w:pPr>
        <w:pStyle w:val="24"/>
        <w:numPr>
          <w:ilvl w:val="0"/>
          <w:numId w:val="0"/>
        </w:numPr>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20"/>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31"/>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7"/>
              <w:jc w:val="center"/>
              <w:outlineLvl w:val="9"/>
              <w:rPr>
                <w:rFonts w:hint="eastAsia" w:ascii="宋体" w:hAnsi="宋体" w:eastAsia="宋体" w:cs="宋体"/>
                <w:color w:val="auto"/>
                <w:sz w:val="21"/>
                <w:szCs w:val="21"/>
              </w:rPr>
            </w:pPr>
          </w:p>
          <w:p>
            <w:pPr>
              <w:pStyle w:val="31"/>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31"/>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31"/>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31"/>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31"/>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31"/>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31"/>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jc w:val="center"/>
              <w:outlineLvl w:val="9"/>
              <w:rPr>
                <w:rFonts w:hint="eastAsia" w:ascii="宋体" w:hAnsi="宋体" w:eastAsia="宋体" w:cs="宋体"/>
                <w:color w:val="auto"/>
                <w:sz w:val="21"/>
                <w:szCs w:val="21"/>
              </w:rPr>
            </w:pPr>
          </w:p>
          <w:p>
            <w:pPr>
              <w:pStyle w:val="31"/>
              <w:kinsoku w:val="0"/>
              <w:overflowPunct w:val="0"/>
              <w:jc w:val="center"/>
              <w:outlineLvl w:val="9"/>
              <w:rPr>
                <w:rFonts w:hint="eastAsia" w:ascii="宋体" w:hAnsi="宋体" w:eastAsia="宋体" w:cs="宋体"/>
                <w:color w:val="auto"/>
                <w:sz w:val="21"/>
                <w:szCs w:val="21"/>
              </w:rPr>
            </w:pPr>
          </w:p>
          <w:p>
            <w:pPr>
              <w:pStyle w:val="31"/>
              <w:kinsoku w:val="0"/>
              <w:overflowPunct w:val="0"/>
              <w:spacing w:before="5"/>
              <w:jc w:val="center"/>
              <w:outlineLvl w:val="9"/>
              <w:rPr>
                <w:rFonts w:hint="eastAsia" w:ascii="宋体" w:hAnsi="宋体" w:eastAsia="宋体" w:cs="宋体"/>
                <w:color w:val="auto"/>
                <w:sz w:val="21"/>
                <w:szCs w:val="21"/>
              </w:rPr>
            </w:pPr>
          </w:p>
          <w:p>
            <w:pPr>
              <w:pStyle w:val="31"/>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31"/>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31"/>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31"/>
              <w:kinsoku w:val="0"/>
              <w:overflowPunct w:val="0"/>
              <w:spacing w:before="11"/>
              <w:jc w:val="center"/>
              <w:outlineLvl w:val="9"/>
              <w:rPr>
                <w:rFonts w:hint="eastAsia" w:ascii="宋体" w:hAnsi="宋体" w:eastAsia="宋体" w:cs="宋体"/>
                <w:color w:val="auto"/>
                <w:sz w:val="21"/>
                <w:szCs w:val="21"/>
              </w:rPr>
            </w:pPr>
          </w:p>
          <w:p>
            <w:pPr>
              <w:pStyle w:val="31"/>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31"/>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31"/>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31"/>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jc w:val="center"/>
              <w:outlineLvl w:val="9"/>
              <w:rPr>
                <w:rFonts w:hint="eastAsia" w:ascii="宋体" w:hAnsi="宋体" w:eastAsia="宋体" w:cs="宋体"/>
                <w:color w:val="auto"/>
                <w:sz w:val="21"/>
                <w:szCs w:val="21"/>
              </w:rPr>
            </w:pPr>
          </w:p>
          <w:p>
            <w:pPr>
              <w:pStyle w:val="31"/>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none"/>
          <w:lang w:eastAsia="zh-CN"/>
        </w:rPr>
        <w:t>（</w:t>
      </w:r>
      <w:r>
        <w:rPr>
          <w:rFonts w:hint="eastAsia" w:hAnsi="宋体" w:cs="宋体"/>
          <w:color w:val="auto"/>
          <w:sz w:val="24"/>
          <w:u w:val="none"/>
          <w:lang w:val="en-US" w:eastAsia="zh-CN"/>
        </w:rPr>
        <w:t>签字</w:t>
      </w:r>
      <w:r>
        <w:rPr>
          <w:rFonts w:hint="eastAsia" w:hAnsi="宋体" w:cs="宋体"/>
          <w:color w:val="auto"/>
          <w:sz w:val="24"/>
          <w:u w:val="none"/>
          <w:lang w:eastAsia="zh-CN"/>
        </w:rPr>
        <w:t>）</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宋体" w:hAnsi="宋体" w:eastAsia="宋体" w:cs="宋体"/>
          <w:color w:val="auto"/>
          <w:sz w:val="28"/>
          <w:szCs w:val="28"/>
          <w:highlight w:val="none"/>
        </w:rPr>
      </w:pPr>
      <w:bookmarkStart w:id="224" w:name="_Toc21006"/>
      <w:bookmarkStart w:id="225" w:name="_Toc24310"/>
      <w:r>
        <w:rPr>
          <w:rFonts w:hint="eastAsia" w:ascii="宋体" w:hAnsi="宋体" w:eastAsia="宋体" w:cs="宋体"/>
          <w:color w:val="auto"/>
          <w:sz w:val="28"/>
          <w:szCs w:val="28"/>
          <w:highlight w:val="none"/>
        </w:rPr>
        <w:t>法定代表人授权书</w:t>
      </w:r>
      <w:bookmarkEnd w:id="224"/>
      <w:bookmarkEnd w:id="225"/>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府谷县住房和城乡建设局</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szCs w:val="24"/>
          <w:lang w:val="en-US" w:eastAsia="zh-CN"/>
        </w:rPr>
        <w:t>委托代理人</w:t>
      </w:r>
      <w:r>
        <w:rPr>
          <w:rFonts w:hint="eastAsia" w:hAnsi="宋体" w:cs="宋体"/>
          <w:color w:val="auto"/>
          <w:sz w:val="24"/>
          <w:highlight w:val="none"/>
          <w:lang w:val="en-US" w:eastAsia="zh-CN"/>
        </w:rPr>
        <w:t>签字</w:t>
      </w:r>
      <w:r>
        <w:rPr>
          <w:rFonts w:hint="eastAsia" w:ascii="宋体" w:hAnsi="宋体" w:eastAsia="宋体" w:cs="宋体"/>
          <w:color w:val="auto"/>
          <w:sz w:val="24"/>
          <w:highlight w:val="none"/>
        </w:rPr>
        <w:t>、</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（项目名称、项目编号）</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hAnsi="宋体" w:cs="宋体"/>
          <w:color w:val="auto"/>
          <w:sz w:val="24"/>
          <w:highlight w:val="none"/>
          <w:lang w:val="en-US" w:eastAsia="zh-CN"/>
        </w:rPr>
        <w:t>姓名</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2023年10月、11月或12月份</w:t>
      </w:r>
      <w:r>
        <w:rPr>
          <w:rFonts w:hint="eastAsia" w:ascii="宋体" w:hAnsi="宋体" w:eastAsia="宋体" w:cs="宋体"/>
          <w:color w:val="auto"/>
          <w:sz w:val="24"/>
          <w:szCs w:val="24"/>
          <w:lang w:val="en-US" w:eastAsia="zh-CN"/>
        </w:rPr>
        <w:t>至少一个月的社保缴纳证明材料（五险一金其中一项即可，应可查询）复印件。</w:t>
      </w:r>
    </w:p>
    <w:tbl>
      <w:tblPr>
        <w:tblStyle w:val="20"/>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6" w:name="_Toc294689061"/>
    </w:p>
    <w:bookmarkEnd w:id="226"/>
    <w:p>
      <w:pPr>
        <w:rPr>
          <w:rFonts w:hint="eastAsia" w:ascii="宋体" w:hAnsi="宋体" w:eastAsia="宋体" w:cs="宋体"/>
          <w:color w:val="auto"/>
          <w:highlight w:val="none"/>
        </w:rPr>
      </w:pPr>
    </w:p>
    <w:p>
      <w:pPr>
        <w:pStyle w:val="13"/>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3"/>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4"/>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7" w:name="_Toc48834336"/>
      <w:r>
        <w:rPr>
          <w:rFonts w:hint="eastAsia" w:ascii="宋体" w:hAnsi="宋体" w:eastAsia="宋体" w:cs="宋体"/>
          <w:b/>
          <w:bCs/>
          <w:color w:val="auto"/>
          <w:sz w:val="28"/>
          <w:szCs w:val="28"/>
        </w:rPr>
        <w:t>残疾人福利性单位声明函</w:t>
      </w:r>
      <w:bookmarkEnd w:id="227"/>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8"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8"/>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19"/>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32"/>
        <w:spacing w:line="500" w:lineRule="exact"/>
        <w:jc w:val="center"/>
        <w:outlineLvl w:val="9"/>
        <w:rPr>
          <w:rFonts w:hint="eastAsia" w:ascii="宋体" w:hAnsi="宋体" w:eastAsia="宋体" w:cs="宋体"/>
          <w:b w:val="0"/>
          <w:color w:val="auto"/>
          <w:sz w:val="28"/>
          <w:szCs w:val="28"/>
        </w:rPr>
      </w:pPr>
      <w:bookmarkStart w:id="229" w:name="_Toc15439"/>
      <w:bookmarkStart w:id="230" w:name="_Toc22347"/>
      <w:bookmarkStart w:id="231" w:name="_Toc10991"/>
      <w:bookmarkStart w:id="232" w:name="_Toc30708"/>
      <w:bookmarkStart w:id="233" w:name="_Toc48834202"/>
      <w:bookmarkStart w:id="234" w:name="_Toc48834132"/>
      <w:bookmarkStart w:id="235" w:name="_Toc12234"/>
      <w:bookmarkStart w:id="236" w:name="_Toc48834330"/>
      <w:r>
        <w:rPr>
          <w:rFonts w:hint="eastAsia" w:ascii="宋体" w:hAnsi="宋体" w:eastAsia="宋体" w:cs="宋体"/>
          <w:bCs w:val="0"/>
          <w:color w:val="auto"/>
        </w:rPr>
        <w:t>第五部分  供应商参加政府采购活动承诺书</w:t>
      </w:r>
      <w:bookmarkEnd w:id="229"/>
      <w:bookmarkEnd w:id="230"/>
      <w:bookmarkEnd w:id="231"/>
      <w:bookmarkEnd w:id="232"/>
      <w:bookmarkEnd w:id="233"/>
      <w:bookmarkEnd w:id="234"/>
      <w:bookmarkEnd w:id="235"/>
      <w:bookmarkEnd w:id="236"/>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2"/>
        <w:rPr>
          <w:rFonts w:hint="eastAsia" w:ascii="宋体" w:hAnsi="宋体" w:eastAsia="宋体" w:cs="宋体"/>
          <w:color w:val="auto"/>
          <w:sz w:val="31"/>
          <w:szCs w:val="31"/>
          <w:shd w:val="clear" w:color="auto" w:fill="FFFFFF"/>
        </w:rPr>
      </w:pPr>
      <w:bookmarkStart w:id="237" w:name="_Toc48834331"/>
    </w:p>
    <w:p>
      <w:pPr>
        <w:spacing w:line="500" w:lineRule="exact"/>
        <w:ind w:firstLine="200"/>
        <w:rPr>
          <w:rFonts w:hint="eastAsia" w:ascii="宋体" w:hAnsi="宋体" w:eastAsia="宋体" w:cs="宋体"/>
          <w:b/>
          <w:color w:val="auto"/>
          <w:sz w:val="32"/>
          <w:szCs w:val="32"/>
        </w:rPr>
      </w:pPr>
    </w:p>
    <w:bookmarkEnd w:id="237"/>
    <w:p>
      <w:pPr>
        <w:spacing w:line="500" w:lineRule="exact"/>
        <w:jc w:val="both"/>
        <w:rPr>
          <w:rFonts w:hint="eastAsia" w:ascii="宋体" w:hAnsi="宋体" w:eastAsia="宋体" w:cs="宋体"/>
          <w:b/>
          <w:bCs/>
          <w:color w:val="auto"/>
          <w:sz w:val="32"/>
          <w:szCs w:val="32"/>
        </w:rPr>
      </w:pPr>
    </w:p>
    <w:p>
      <w:pPr>
        <w:pStyle w:val="13"/>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33"/>
              <w:widowControl/>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pPr>
        <w:pStyle w:val="19"/>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13"/>
        <w:rPr>
          <w:rFonts w:hint="eastAsia" w:ascii="宋体" w:hAnsi="宋体" w:eastAsia="宋体" w:cs="宋体"/>
          <w:color w:val="auto"/>
          <w:sz w:val="24"/>
          <w:highlight w:val="none"/>
        </w:rPr>
      </w:pPr>
    </w:p>
    <w:p>
      <w:pPr>
        <w:pStyle w:val="13"/>
        <w:rPr>
          <w:rFonts w:hint="eastAsia" w:ascii="宋体" w:hAnsi="宋体" w:eastAsia="宋体" w:cs="宋体"/>
          <w:color w:val="auto"/>
          <w:sz w:val="24"/>
          <w:highlight w:val="none"/>
        </w:rPr>
      </w:pPr>
    </w:p>
    <w:p>
      <w:pPr>
        <w:rPr>
          <w:rFonts w:hint="eastAsia" w:ascii="宋体" w:hAnsi="宋体" w:eastAsia="宋体" w:cs="宋体"/>
          <w:b/>
          <w:bCs/>
          <w:color w:val="auto"/>
          <w:kern w:val="2"/>
          <w:sz w:val="32"/>
          <w:szCs w:val="32"/>
          <w:highlight w:val="none"/>
          <w:lang w:val="en-US" w:eastAsia="zh-CN" w:bidi="ar-SA"/>
        </w:rPr>
      </w:pPr>
      <w:bookmarkStart w:id="238" w:name="_Toc1084"/>
      <w:bookmarkStart w:id="239" w:name="_Toc9630"/>
      <w:r>
        <w:rPr>
          <w:rFonts w:hint="eastAsia" w:ascii="宋体" w:hAnsi="宋体" w:eastAsia="宋体" w:cs="宋体"/>
          <w:b/>
          <w:bCs/>
          <w:color w:val="auto"/>
          <w:kern w:val="2"/>
          <w:sz w:val="32"/>
          <w:szCs w:val="32"/>
          <w:highlight w:val="none"/>
          <w:lang w:val="en-US" w:eastAsia="zh-CN" w:bidi="ar-SA"/>
        </w:rPr>
        <w:br w:type="page"/>
      </w: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3"/>
        <w:jc w:val="center"/>
        <w:rPr>
          <w:rFonts w:hint="eastAsia" w:ascii="宋体" w:hAnsi="宋体" w:eastAsia="宋体" w:cs="宋体"/>
          <w:color w:val="auto"/>
          <w:highlight w:val="none"/>
        </w:rPr>
      </w:pPr>
    </w:p>
    <w:p>
      <w:pPr>
        <w:pStyle w:val="3"/>
        <w:jc w:val="both"/>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8"/>
    <w:bookmarkEnd w:id="239"/>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rPr>
          <w:rStyle w:val="34"/>
          <w:rFonts w:hint="eastAsia" w:ascii="宋体" w:hAnsi="宋体" w:eastAsia="宋体" w:cs="宋体"/>
          <w:color w:val="auto"/>
        </w:rPr>
      </w:pPr>
      <w:bookmarkStart w:id="240" w:name="_Toc68605560"/>
    </w:p>
    <w:p>
      <w:pPr>
        <w:pStyle w:val="6"/>
        <w:rPr>
          <w:rFonts w:hint="eastAsia"/>
        </w:rPr>
      </w:pPr>
    </w:p>
    <w:bookmarkEnd w:id="240"/>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p>
    <w:p>
      <w:pPr>
        <w:pStyle w:val="6"/>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6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6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6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6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6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7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7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rPr>
          <w:rFonts w:hint="eastAsia" w:ascii="宋体" w:hAnsi="宋体" w:eastAsia="宋体" w:cs="宋体"/>
          <w:b/>
          <w:bCs/>
          <w:color w:val="auto"/>
          <w:sz w:val="32"/>
        </w:rPr>
      </w:pPr>
      <w:r>
        <w:rPr>
          <w:rFonts w:hint="eastAsia" w:ascii="宋体" w:hAnsi="宋体" w:eastAsia="宋体" w:cs="宋体"/>
          <w:b/>
          <w:bCs/>
          <w:color w:val="auto"/>
          <w:sz w:val="32"/>
        </w:rPr>
        <w:br w:type="page"/>
      </w:r>
    </w:p>
    <w:p>
      <w:pPr>
        <w:rPr>
          <w:rFonts w:hint="eastAsia" w:hAnsi="宋体" w:cs="宋体"/>
          <w:b/>
          <w:bCs/>
          <w:color w:val="auto"/>
          <w:sz w:val="32"/>
          <w:lang w:val="en-US" w:eastAsia="zh-CN"/>
        </w:rPr>
      </w:pPr>
      <w:r>
        <w:rPr>
          <w:rFonts w:hint="eastAsia" w:hAnsi="宋体" w:cs="宋体"/>
          <w:b/>
          <w:bCs/>
          <w:color w:val="auto"/>
          <w:sz w:val="32"/>
          <w:lang w:val="en-US" w:eastAsia="zh-CN"/>
        </w:rPr>
        <w:t>附件：</w:t>
      </w:r>
    </w:p>
    <w:p>
      <w:pPr>
        <w:pStyle w:val="24"/>
        <w:rPr>
          <w:rFonts w:hint="eastAsia" w:hAnsi="宋体" w:cs="宋体"/>
          <w:b/>
          <w:bCs/>
          <w:color w:val="auto"/>
          <w:sz w:val="32"/>
          <w:lang w:val="en-US" w:eastAsia="zh-CN"/>
        </w:rPr>
      </w:pPr>
    </w:p>
    <w:p>
      <w:pPr>
        <w:pStyle w:val="24"/>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pPr>
        <w:pStyle w:val="24"/>
        <w:ind w:left="0" w:leftChars="0" w:firstLine="0" w:firstLineChars="0"/>
        <w:jc w:val="center"/>
        <w:rPr>
          <w:rFonts w:hint="default" w:hAnsi="宋体" w:cs="宋体"/>
          <w:b/>
          <w:bCs/>
          <w:color w:val="auto"/>
          <w:sz w:val="32"/>
          <w:lang w:val="en-US" w:eastAsia="zh-CN"/>
        </w:rPr>
      </w:pP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pPr>
        <w:numPr>
          <w:ilvl w:val="0"/>
          <w:numId w:val="0"/>
        </w:numPr>
        <w:spacing w:line="480" w:lineRule="auto"/>
        <w:rPr>
          <w:rFonts w:hint="eastAsia" w:ascii="宋体" w:hAnsi="宋体" w:eastAsia="宋体" w:cs="宋体"/>
          <w:color w:val="auto"/>
          <w:sz w:val="15"/>
          <w:szCs w:val="15"/>
        </w:rPr>
      </w:pPr>
    </w:p>
    <w:p>
      <w:pPr>
        <w:numPr>
          <w:ilvl w:val="0"/>
          <w:numId w:val="0"/>
        </w:num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pPr>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pPr>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pPr>
        <w:pStyle w:val="18"/>
        <w:keepNext w:val="0"/>
        <w:keepLines w:val="0"/>
        <w:widowControl/>
        <w:suppressLineNumbers w:val="0"/>
        <w:spacing w:before="0" w:beforeAutospacing="0" w:after="0" w:afterAutospacing="0"/>
        <w:ind w:left="0" w:right="0" w:firstLine="0"/>
        <w:jc w:val="center"/>
      </w:pPr>
    </w:p>
    <w:p>
      <w:pPr>
        <w:pStyle w:val="18"/>
        <w:keepNext w:val="0"/>
        <w:keepLines w:val="0"/>
        <w:widowControl/>
        <w:suppressLineNumbers w:val="0"/>
        <w:spacing w:before="0" w:beforeAutospacing="0" w:after="0" w:afterAutospacing="0"/>
        <w:ind w:left="0" w:right="0" w:firstLine="0"/>
        <w:jc w:val="center"/>
      </w:pPr>
      <w:r>
        <w:t>(注：</w:t>
      </w:r>
      <w:r>
        <w:rPr>
          <w:rFonts w:hint="eastAsia"/>
        </w:rPr>
        <w:t>现场报价使用表格，供应商自行准备，不可编制</w:t>
      </w:r>
      <w:r>
        <w:t>在谈判响应文件中使用)</w:t>
      </w:r>
    </w:p>
    <w:p>
      <w:pPr>
        <w:rPr>
          <w:rFonts w:hint="eastAsia" w:ascii="宋体" w:hAnsi="宋体" w:eastAsia="宋体" w:cs="宋体"/>
          <w:b/>
          <w:bCs/>
          <w:color w:val="auto"/>
          <w:sz w:val="32"/>
        </w:rPr>
      </w:pPr>
      <w:r>
        <w:rPr>
          <w:rFonts w:hint="eastAsia" w:ascii="宋体" w:hAnsi="宋体" w:eastAsia="宋体" w:cs="宋体"/>
          <w:b/>
          <w:bCs/>
          <w:color w:val="auto"/>
          <w:sz w:val="32"/>
        </w:rPr>
        <w:br w:type="page"/>
      </w: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4"/>
        <w:rPr>
          <w:rFonts w:hint="eastAsia" w:ascii="宋体" w:hAnsi="宋体" w:eastAsia="宋体" w:cs="宋体"/>
          <w:lang w:val="en-US" w:eastAsia="zh-CN"/>
        </w:rPr>
      </w:pPr>
    </w:p>
    <w:p>
      <w:pPr>
        <w:rPr>
          <w:rFonts w:hint="eastAsia" w:ascii="宋体" w:hAnsi="宋体" w:eastAsia="宋体" w:cs="宋体"/>
        </w:rPr>
      </w:pPr>
    </w:p>
    <w:p/>
    <w:p/>
    <w:p/>
    <w:p>
      <w:pPr>
        <w:rPr>
          <w:rFonts w:hint="default"/>
          <w:lang w:val="en-US" w:eastAsia="zh-CN"/>
        </w:rPr>
      </w:pPr>
    </w:p>
    <w:p/>
    <w:p/>
    <w:p/>
    <w:sectPr>
      <w:headerReference r:id="rId18" w:type="default"/>
      <w:footerReference r:id="rId19"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2YTQ3YTc3ZDE3OWQ0ZDUyMjc1OTRmMDI0ZWNkMWIifQ=="/>
  </w:docVars>
  <w:rsids>
    <w:rsidRoot w:val="75227336"/>
    <w:rsid w:val="09E36A17"/>
    <w:rsid w:val="0BF73945"/>
    <w:rsid w:val="16457F23"/>
    <w:rsid w:val="363E3B8C"/>
    <w:rsid w:val="59C562A9"/>
    <w:rsid w:val="75227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25"/>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34"/>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toc 4"/>
    <w:basedOn w:val="1"/>
    <w:next w:val="1"/>
    <w:unhideWhenUsed/>
    <w:qFormat/>
    <w:uiPriority w:val="39"/>
    <w:pPr>
      <w:ind w:left="1260" w:leftChars="600"/>
    </w:pPr>
  </w:style>
  <w:style w:type="paragraph" w:styleId="8">
    <w:name w:val="Body Text 3"/>
    <w:basedOn w:val="1"/>
    <w:qFormat/>
    <w:uiPriority w:val="0"/>
    <w:pPr>
      <w:spacing w:after="120"/>
    </w:pPr>
    <w:rPr>
      <w:rFonts w:eastAsia="华文宋体"/>
      <w:sz w:val="16"/>
      <w:szCs w:val="16"/>
    </w:rPr>
  </w:style>
  <w:style w:type="paragraph" w:styleId="9">
    <w:name w:val="Body Text"/>
    <w:basedOn w:val="1"/>
    <w:next w:val="1"/>
    <w:qFormat/>
    <w:uiPriority w:val="0"/>
    <w:pPr>
      <w:spacing w:after="120"/>
    </w:pPr>
  </w:style>
  <w:style w:type="paragraph" w:styleId="10">
    <w:name w:val="Body Text Indent"/>
    <w:basedOn w:val="1"/>
    <w:qFormat/>
    <w:uiPriority w:val="0"/>
    <w:pPr>
      <w:spacing w:line="600" w:lineRule="exact"/>
      <w:ind w:firstLine="560" w:firstLineChars="200"/>
    </w:pPr>
    <w:rPr>
      <w:sz w:val="28"/>
      <w:szCs w:val="20"/>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next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qFormat/>
    <w:uiPriority w:val="0"/>
  </w:style>
  <w:style w:type="paragraph" w:styleId="17">
    <w:name w:val="toc 2"/>
    <w:basedOn w:val="1"/>
    <w:next w:val="1"/>
    <w:qFormat/>
    <w:uiPriority w:val="0"/>
    <w:pPr>
      <w:tabs>
        <w:tab w:val="right" w:leader="dot" w:pos="8296"/>
      </w:tabs>
      <w:spacing w:line="420" w:lineRule="exact"/>
      <w:ind w:left="420" w:leftChars="200"/>
    </w:pPr>
  </w:style>
  <w:style w:type="paragraph" w:styleId="18">
    <w:name w:val="Normal (Web)"/>
    <w:basedOn w:val="1"/>
    <w:next w:val="14"/>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9"/>
    <w:unhideWhenUsed/>
    <w:qFormat/>
    <w:uiPriority w:val="0"/>
    <w:pPr>
      <w:spacing w:afterLines="0" w:line="240" w:lineRule="auto"/>
      <w:ind w:firstLine="420" w:firstLineChars="100"/>
    </w:pPr>
    <w:rPr>
      <w:rFonts w:ascii="Times New Roman" w:hAnsi="Times New Roman"/>
      <w:color w:val="auto"/>
      <w:sz w:val="18"/>
      <w:szCs w:val="18"/>
    </w:rPr>
  </w:style>
  <w:style w:type="character" w:styleId="22">
    <w:name w:val="Strong"/>
    <w:basedOn w:val="21"/>
    <w:qFormat/>
    <w:uiPriority w:val="22"/>
    <w:rPr>
      <w:b/>
      <w:bCs/>
    </w:rPr>
  </w:style>
  <w:style w:type="character" w:styleId="23">
    <w:name w:val="Hyperlink"/>
    <w:basedOn w:val="21"/>
    <w:qFormat/>
    <w:uiPriority w:val="0"/>
    <w:rPr>
      <w:color w:val="333333"/>
      <w:u w:val="none"/>
    </w:rPr>
  </w:style>
  <w:style w:type="paragraph" w:customStyle="1" w:styleId="24">
    <w:name w:val="正文缩进1"/>
    <w:basedOn w:val="1"/>
    <w:qFormat/>
    <w:uiPriority w:val="0"/>
    <w:pPr>
      <w:ind w:firstLine="420" w:firstLineChars="200"/>
    </w:pPr>
  </w:style>
  <w:style w:type="character" w:customStyle="1" w:styleId="25">
    <w:name w:val="标题 1 Char"/>
    <w:basedOn w:val="21"/>
    <w:link w:val="2"/>
    <w:qFormat/>
    <w:uiPriority w:val="0"/>
    <w:rPr>
      <w:b/>
      <w:bCs/>
      <w:kern w:val="44"/>
      <w:sz w:val="32"/>
      <w:szCs w:val="44"/>
    </w:rPr>
  </w:style>
  <w:style w:type="character" w:customStyle="1" w:styleId="26">
    <w:name w:val="NormalCharacter"/>
    <w:link w:val="27"/>
    <w:qFormat/>
    <w:uiPriority w:val="0"/>
  </w:style>
  <w:style w:type="paragraph" w:customStyle="1" w:styleId="27">
    <w:name w:val="UserStyle_34"/>
    <w:basedOn w:val="1"/>
    <w:link w:val="26"/>
    <w:qFormat/>
    <w:uiPriority w:val="0"/>
  </w:style>
  <w:style w:type="paragraph" w:customStyle="1" w:styleId="28">
    <w:name w:val="正文（缩进 2 字符）"/>
    <w:basedOn w:val="1"/>
    <w:qFormat/>
    <w:uiPriority w:val="0"/>
    <w:pPr>
      <w:ind w:firstLine="200" w:firstLineChars="200"/>
    </w:pPr>
  </w:style>
  <w:style w:type="paragraph" w:customStyle="1" w:styleId="29">
    <w:name w:val="标题 3（投标文件）"/>
    <w:basedOn w:val="4"/>
    <w:qFormat/>
    <w:uiPriority w:val="0"/>
    <w:pPr>
      <w:jc w:val="left"/>
    </w:pPr>
    <w:rPr>
      <w:u w:val="none"/>
    </w:rPr>
  </w:style>
  <w:style w:type="paragraph" w:customStyle="1" w:styleId="30">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1">
    <w:name w:val="Table Paragraph"/>
    <w:basedOn w:val="1"/>
    <w:qFormat/>
    <w:uiPriority w:val="0"/>
    <w:rPr>
      <w:rFonts w:ascii="宋体" w:hAnsi="宋体" w:eastAsia="宋体" w:cs="宋体"/>
      <w:lang w:val="zh-CN" w:eastAsia="zh-CN" w:bidi="zh-CN"/>
    </w:rPr>
  </w:style>
  <w:style w:type="paragraph" w:customStyle="1" w:styleId="32">
    <w:name w:val="标题 2（投标文件）"/>
    <w:basedOn w:val="3"/>
    <w:qFormat/>
    <w:uiPriority w:val="0"/>
    <w:pPr>
      <w:jc w:val="center"/>
    </w:pPr>
  </w:style>
  <w:style w:type="paragraph" w:customStyle="1" w:styleId="33">
    <w:name w:val="title11"/>
    <w:basedOn w:val="1"/>
    <w:qFormat/>
    <w:uiPriority w:val="0"/>
    <w:pPr>
      <w:spacing w:before="120" w:line="360" w:lineRule="atLeast"/>
      <w:jc w:val="left"/>
    </w:pPr>
    <w:rPr>
      <w:rFonts w:cs="Times New Roman"/>
      <w:b/>
      <w:kern w:val="0"/>
      <w:sz w:val="19"/>
      <w:szCs w:val="19"/>
    </w:rPr>
  </w:style>
  <w:style w:type="character" w:customStyle="1" w:styleId="34">
    <w:name w:val="标题 3 Char"/>
    <w:basedOn w:val="21"/>
    <w:link w:val="4"/>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footer" Target="foot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2.xml"/><Relationship Id="rId59" Type="http://schemas.openxmlformats.org/officeDocument/2006/relationships/image" Target="media/image39.pn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header" Target="header2.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2023-11-27T02:20:00Z</dcterms:created>
  <dc:creator>从何说起</dc:creator>
  <cp:lastModifiedBy>从何说起</cp:lastModifiedBy>
  <dcterms:modified xsi:type="dcterms:W3CDTF">2023-12-06T02:09:50Z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456C00DA5BC849D3B228F90806BF4A00_11</vt:lpwstr>
  </property>
</Properties>
</file>