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采购项目编号：SCZK2022-JT-2457/001（R）</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44"/>
          <w:szCs w:val="44"/>
          <w:highlight w:val="none"/>
          <w:lang w:eastAsia="zh-CN"/>
        </w:rPr>
      </w:pPr>
      <w:r>
        <w:rPr>
          <w:rFonts w:hint="eastAsia" w:ascii="仿宋" w:hAnsi="仿宋" w:eastAsia="仿宋" w:cs="仿宋"/>
          <w:b/>
          <w:bCs/>
          <w:i w:val="0"/>
          <w:iCs w:val="0"/>
          <w:color w:val="auto"/>
          <w:sz w:val="44"/>
          <w:szCs w:val="44"/>
          <w:highlight w:val="none"/>
          <w:lang w:eastAsia="zh-CN"/>
        </w:rPr>
        <w:t>神木市文化旅游产业投资集团有限公司红碱淖冬季造雪机采购项目</w:t>
      </w: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二〇二二年十二月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3"/>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pPr>
        <w:pStyle w:val="6"/>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"_Toc58504659"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第一章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谈判公告</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_Toc58504659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"_Toc58504660"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第二章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供应商须知</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"_Toc58504668"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第三章</w:t>
      </w:r>
      <w:r>
        <w:rPr>
          <w:rFonts w:hint="eastAsia" w:ascii="仿宋" w:hAnsi="仿宋" w:eastAsia="仿宋" w:cs="仿宋"/>
          <w:b w:val="0"/>
          <w:bCs w:val="0"/>
          <w:i w:val="0"/>
          <w:iCs w:val="0"/>
          <w:caps w:val="0"/>
          <w:color w:val="auto"/>
          <w:szCs w:val="24"/>
          <w:highlight w:val="none"/>
        </w:rPr>
        <w:tab/>
      </w:r>
      <w:r>
        <w:rPr>
          <w:rFonts w:hint="eastAsia" w:ascii="仿宋" w:hAnsi="仿宋" w:eastAsia="仿宋" w:cs="仿宋"/>
          <w:b w:val="0"/>
          <w:bCs w:val="0"/>
          <w:i w:val="0"/>
          <w:iCs w:val="0"/>
          <w:caps w:val="0"/>
          <w:color w:val="auto"/>
          <w:szCs w:val="24"/>
          <w:highlight w:val="none"/>
        </w:rPr>
        <w:t>拟签订的合同文本</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_Toc58504668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"_Toc58504669"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第四章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采购内容及要求</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38</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i w:val="0"/>
          <w:iC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"_Toc58504670"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第五章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谈判响应文件格式</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_Toc58504670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39</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lang w:val="en-US" w:eastAsia="zh-CN" w:bidi="ar-SA"/>
        </w:rPr>
      </w:pPr>
      <w:r>
        <w:rPr>
          <w:rFonts w:hint="eastAsia" w:ascii="仿宋" w:hAnsi="仿宋" w:eastAsia="仿宋" w:cs="仿宋"/>
          <w:i w:val="0"/>
          <w:iCs w:val="0"/>
          <w:color w:val="auto"/>
          <w:szCs w:val="20"/>
          <w:highlight w:val="none"/>
        </w:rPr>
        <w:fldChar w:fldCharType="end"/>
      </w:r>
      <w:bookmarkStart w:id="0" w:name="_Toc21755"/>
      <w:bookmarkStart w:id="1" w:name="_Toc415499894"/>
      <w:bookmarkStart w:id="2" w:name="_Toc58504659"/>
      <w:bookmarkStart w:id="3" w:name="_Toc58504445"/>
      <w:bookmarkStart w:id="4" w:name="_Toc499711041"/>
      <w:bookmarkStart w:id="5" w:name="_Toc496324577"/>
      <w:bookmarkStart w:id="6" w:name="_Toc177189234"/>
      <w:bookmarkStart w:id="7" w:name="_Toc499711882"/>
      <w:bookmarkStart w:id="8" w:name="_Toc500747187"/>
      <w:bookmarkStart w:id="9" w:name="_Toc53722839"/>
      <w:bookmarkStart w:id="10" w:name="_Toc70687138"/>
      <w:bookmarkStart w:id="11" w:name="_Toc177995472"/>
      <w:bookmarkStart w:id="12" w:name="_Toc177817333"/>
      <w:bookmarkStart w:id="13" w:name="_Toc500747060"/>
      <w:bookmarkStart w:id="14" w:name="_Toc492955413"/>
      <w:bookmarkStart w:id="15" w:name="_Toc176882541"/>
      <w:bookmarkStart w:id="16" w:name="_Toc503063420"/>
      <w:bookmarkStart w:id="17" w:name="_Toc500746964"/>
      <w:bookmarkStart w:id="18" w:name="_Toc385992325"/>
      <w:bookmarkStart w:id="19" w:name="_Toc385992324"/>
      <w:r>
        <w:rPr>
          <w:rFonts w:hint="eastAsia" w:ascii="仿宋" w:hAnsi="仿宋" w:eastAsia="仿宋" w:cs="仿宋"/>
          <w:b/>
          <w:i w:val="0"/>
          <w:iCs w:val="0"/>
          <w:color w:val="auto"/>
          <w:kern w:val="0"/>
          <w:sz w:val="32"/>
          <w:szCs w:val="32"/>
          <w:highlight w:val="none"/>
          <w:lang w:val="en-US" w:eastAsia="zh-CN" w:bidi="ar-SA"/>
        </w:rPr>
        <w:t>第一章  谈判</w:t>
      </w:r>
      <w:r>
        <w:rPr>
          <w:rFonts w:hint="eastAsia" w:ascii="仿宋" w:hAnsi="仿宋" w:eastAsia="仿宋" w:cs="仿宋"/>
          <w:b/>
          <w:i w:val="0"/>
          <w:iCs w:val="0"/>
          <w:color w:val="auto"/>
          <w:kern w:val="0"/>
          <w:sz w:val="32"/>
          <w:szCs w:val="32"/>
          <w:highlight w:val="none"/>
          <w:lang w:val="en-US" w:eastAsia="zh-CN"/>
        </w:rPr>
        <w:t>公告</w:t>
      </w:r>
      <w:bookmarkEnd w:id="0"/>
      <w:bookmarkEnd w:id="1"/>
      <w:bookmarkEnd w:id="2"/>
      <w:bookmarkEnd w:id="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项目概况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color="auto" w:fill="FFFFFF"/>
          <w:lang w:eastAsia="zh-CN"/>
        </w:rPr>
        <w:t>神木市文化旅游产业投资集团有限公司红碱淖冬季造雪机采购项目</w:t>
      </w:r>
      <w:r>
        <w:rPr>
          <w:rFonts w:hint="eastAsia" w:ascii="仿宋" w:hAnsi="仿宋" w:eastAsia="仿宋" w:cs="仿宋"/>
          <w:i w:val="0"/>
          <w:iCs w:val="0"/>
          <w:caps w:val="0"/>
          <w:color w:val="auto"/>
          <w:spacing w:val="0"/>
          <w:sz w:val="24"/>
          <w:szCs w:val="24"/>
          <w:shd w:val="clear" w:color="auto" w:fill="FFFFFF"/>
        </w:rPr>
        <w:t>的潜在供应商应在</w:t>
      </w:r>
      <w:r>
        <w:rPr>
          <w:rFonts w:hint="eastAsia" w:ascii="仿宋" w:hAnsi="仿宋" w:eastAsia="仿宋" w:cs="仿宋"/>
          <w:i w:val="0"/>
          <w:iCs w:val="0"/>
          <w:caps w:val="0"/>
          <w:color w:val="auto"/>
          <w:spacing w:val="0"/>
          <w:sz w:val="24"/>
          <w:szCs w:val="24"/>
          <w:highlight w:val="none"/>
          <w:shd w:val="clear" w:color="auto" w:fill="FFFFFF"/>
        </w:rPr>
        <w:t>全国公共资源交易中心平台（陕西省）（http://www.sxggzyjy.cn/）获取采购文件，并于 2022年</w:t>
      </w:r>
      <w:r>
        <w:rPr>
          <w:rFonts w:hint="eastAsia" w:ascii="仿宋" w:hAnsi="仿宋" w:eastAsia="仿宋" w:cs="仿宋"/>
          <w:i w:val="0"/>
          <w:iCs w:val="0"/>
          <w:caps w:val="0"/>
          <w:color w:val="auto"/>
          <w:spacing w:val="0"/>
          <w:sz w:val="24"/>
          <w:szCs w:val="24"/>
          <w:highlight w:val="none"/>
          <w:shd w:val="clear" w:color="auto" w:fill="FFFFFF"/>
          <w:lang w:val="en-US" w:eastAsia="zh-CN"/>
        </w:rPr>
        <w:t>12月30日09</w:t>
      </w:r>
      <w:r>
        <w:rPr>
          <w:rFonts w:hint="eastAsia" w:ascii="仿宋" w:hAnsi="仿宋" w:eastAsia="仿宋" w:cs="仿宋"/>
          <w:i w:val="0"/>
          <w:iCs w:val="0"/>
          <w:caps w:val="0"/>
          <w:color w:val="auto"/>
          <w:spacing w:val="0"/>
          <w:sz w:val="24"/>
          <w:szCs w:val="24"/>
          <w:highlight w:val="none"/>
          <w:shd w:val="clear" w:color="auto" w:fill="FFFFFF"/>
        </w:rPr>
        <w:t>时30分 （北京时间）前提交响应文件。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一、项目基本情况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FFFFFF"/>
        </w:rPr>
        <w:t>项目编号：</w:t>
      </w:r>
      <w:r>
        <w:rPr>
          <w:rFonts w:hint="eastAsia" w:ascii="仿宋" w:hAnsi="仿宋" w:eastAsia="仿宋" w:cs="仿宋"/>
          <w:i w:val="0"/>
          <w:iCs w:val="0"/>
          <w:caps w:val="0"/>
          <w:color w:val="auto"/>
          <w:spacing w:val="0"/>
          <w:sz w:val="24"/>
          <w:szCs w:val="24"/>
          <w:highlight w:val="none"/>
          <w:shd w:val="clear" w:color="auto" w:fill="FFFFFF"/>
          <w:lang w:eastAsia="zh-CN"/>
        </w:rPr>
        <w:t>SCZK2022-JT-2457/001（R）</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项目名称：</w:t>
      </w:r>
      <w:r>
        <w:rPr>
          <w:rFonts w:hint="eastAsia" w:ascii="仿宋" w:hAnsi="仿宋" w:eastAsia="仿宋" w:cs="仿宋"/>
          <w:i w:val="0"/>
          <w:iCs w:val="0"/>
          <w:caps w:val="0"/>
          <w:color w:val="auto"/>
          <w:spacing w:val="0"/>
          <w:sz w:val="24"/>
          <w:szCs w:val="24"/>
          <w:highlight w:val="none"/>
          <w:shd w:val="clear" w:color="auto" w:fill="FFFFFF"/>
          <w:lang w:eastAsia="zh-CN"/>
        </w:rPr>
        <w:t>神木市文化旅游产业投资集团有限公司红碱淖冬季造雪机采购项目</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采购方式：竞争性谈判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1,080</w:t>
      </w:r>
      <w:r>
        <w:rPr>
          <w:rFonts w:hint="eastAsia" w:ascii="仿宋" w:hAnsi="仿宋" w:eastAsia="仿宋" w:cs="仿宋"/>
          <w:color w:val="auto"/>
          <w:sz w:val="24"/>
          <w:szCs w:val="24"/>
          <w:highlight w:val="none"/>
        </w:rPr>
        <w:t>,</w:t>
      </w:r>
      <w:r>
        <w:rPr>
          <w:rFonts w:hint="eastAsia" w:ascii="仿宋" w:hAnsi="仿宋" w:eastAsia="仿宋" w:cs="仿宋"/>
          <w:i w:val="0"/>
          <w:iCs w:val="0"/>
          <w:caps w:val="0"/>
          <w:color w:val="auto"/>
          <w:spacing w:val="0"/>
          <w:sz w:val="24"/>
          <w:szCs w:val="24"/>
          <w:highlight w:val="none"/>
          <w:shd w:val="clear" w:color="auto" w:fill="FFFFFF"/>
          <w:lang w:val="en-US" w:eastAsia="zh-CN"/>
        </w:rPr>
        <w:t>000</w:t>
      </w:r>
      <w:r>
        <w:rPr>
          <w:rFonts w:hint="eastAsia" w:ascii="仿宋" w:hAnsi="仿宋" w:eastAsia="仿宋" w:cs="仿宋"/>
          <w:i w:val="0"/>
          <w:iCs w:val="0"/>
          <w:caps w:val="0"/>
          <w:color w:val="auto"/>
          <w:spacing w:val="0"/>
          <w:sz w:val="24"/>
          <w:szCs w:val="24"/>
          <w:highlight w:val="none"/>
          <w:shd w:val="clear" w:color="auto" w:fill="FFFFFF"/>
          <w:lang w:eastAsia="zh-CN"/>
        </w:rPr>
        <w:t>.00</w:t>
      </w:r>
      <w:r>
        <w:rPr>
          <w:rFonts w:hint="eastAsia" w:ascii="仿宋" w:hAnsi="仿宋" w:eastAsia="仿宋" w:cs="仿宋"/>
          <w:i w:val="0"/>
          <w:iCs w:val="0"/>
          <w:caps w:val="0"/>
          <w:color w:val="auto"/>
          <w:spacing w:val="0"/>
          <w:sz w:val="24"/>
          <w:szCs w:val="24"/>
          <w:highlight w:val="none"/>
          <w:shd w:val="clear" w:color="auto" w:fill="FFFFFF"/>
        </w:rPr>
        <w:t>元</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采购需求：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神木市文化旅游产业投资集团有限公司红碱淖冬季造雪机采购项目</w:t>
      </w:r>
      <w:r>
        <w:rPr>
          <w:rFonts w:hint="eastAsia" w:ascii="仿宋" w:hAnsi="仿宋" w:eastAsia="仿宋" w:cs="仿宋"/>
          <w:i w:val="0"/>
          <w:iCs w:val="0"/>
          <w:caps w:val="0"/>
          <w:color w:val="auto"/>
          <w:spacing w:val="0"/>
          <w:sz w:val="24"/>
          <w:szCs w:val="24"/>
          <w:highlight w:val="none"/>
          <w:shd w:val="clear" w:color="auto" w:fill="FFFFFF"/>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1,080</w:t>
      </w:r>
      <w:r>
        <w:rPr>
          <w:rFonts w:hint="eastAsia" w:ascii="仿宋" w:hAnsi="仿宋" w:eastAsia="仿宋" w:cs="仿宋"/>
          <w:color w:val="auto"/>
          <w:sz w:val="24"/>
          <w:szCs w:val="24"/>
          <w:highlight w:val="none"/>
        </w:rPr>
        <w:t>,</w:t>
      </w:r>
      <w:r>
        <w:rPr>
          <w:rFonts w:hint="eastAsia" w:ascii="仿宋" w:hAnsi="仿宋" w:eastAsia="仿宋" w:cs="仿宋"/>
          <w:i w:val="0"/>
          <w:iCs w:val="0"/>
          <w:caps w:val="0"/>
          <w:color w:val="auto"/>
          <w:spacing w:val="0"/>
          <w:sz w:val="24"/>
          <w:szCs w:val="24"/>
          <w:highlight w:val="none"/>
          <w:shd w:val="clear" w:color="auto" w:fill="FFFFFF"/>
          <w:lang w:val="en-US" w:eastAsia="zh-CN"/>
        </w:rPr>
        <w:t>000</w:t>
      </w:r>
      <w:r>
        <w:rPr>
          <w:rFonts w:hint="eastAsia" w:ascii="仿宋" w:hAnsi="仿宋" w:eastAsia="仿宋" w:cs="仿宋"/>
          <w:i w:val="0"/>
          <w:iCs w:val="0"/>
          <w:caps w:val="0"/>
          <w:color w:val="auto"/>
          <w:spacing w:val="0"/>
          <w:sz w:val="24"/>
          <w:szCs w:val="24"/>
          <w:highlight w:val="none"/>
          <w:shd w:val="clear" w:color="auto" w:fill="FFFFFF"/>
          <w:lang w:eastAsia="zh-CN"/>
        </w:rPr>
        <w:t>.00</w:t>
      </w:r>
      <w:r>
        <w:rPr>
          <w:rFonts w:hint="eastAsia" w:ascii="仿宋" w:hAnsi="仿宋" w:eastAsia="仿宋" w:cs="仿宋"/>
          <w:i w:val="0"/>
          <w:iCs w:val="0"/>
          <w:caps w:val="0"/>
          <w:color w:val="auto"/>
          <w:spacing w:val="0"/>
          <w:sz w:val="24"/>
          <w:szCs w:val="24"/>
          <w:highlight w:val="none"/>
          <w:shd w:val="clear" w:color="auto" w:fill="FFFFFF"/>
        </w:rPr>
        <w:t>元</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合同包最高限价：</w:t>
      </w:r>
      <w:r>
        <w:rPr>
          <w:rFonts w:hint="eastAsia" w:ascii="仿宋" w:hAnsi="仿宋" w:eastAsia="仿宋" w:cs="仿宋"/>
          <w:i w:val="0"/>
          <w:iCs w:val="0"/>
          <w:caps w:val="0"/>
          <w:color w:val="auto"/>
          <w:spacing w:val="0"/>
          <w:sz w:val="24"/>
          <w:szCs w:val="24"/>
          <w:highlight w:val="none"/>
          <w:shd w:val="clear" w:color="auto" w:fill="FFFFFF"/>
          <w:lang w:val="en-US" w:eastAsia="zh-CN"/>
        </w:rPr>
        <w:t>1,080</w:t>
      </w:r>
      <w:r>
        <w:rPr>
          <w:rFonts w:hint="eastAsia" w:ascii="仿宋" w:hAnsi="仿宋" w:eastAsia="仿宋" w:cs="仿宋"/>
          <w:color w:val="auto"/>
          <w:sz w:val="24"/>
          <w:szCs w:val="24"/>
          <w:highlight w:val="none"/>
        </w:rPr>
        <w:t>,</w:t>
      </w:r>
      <w:r>
        <w:rPr>
          <w:rFonts w:hint="eastAsia" w:ascii="仿宋" w:hAnsi="仿宋" w:eastAsia="仿宋" w:cs="仿宋"/>
          <w:i w:val="0"/>
          <w:iCs w:val="0"/>
          <w:caps w:val="0"/>
          <w:color w:val="auto"/>
          <w:spacing w:val="0"/>
          <w:sz w:val="24"/>
          <w:szCs w:val="24"/>
          <w:highlight w:val="none"/>
          <w:shd w:val="clear" w:color="auto" w:fill="FFFFFF"/>
          <w:lang w:val="en-US" w:eastAsia="zh-CN"/>
        </w:rPr>
        <w:t>000</w:t>
      </w:r>
      <w:r>
        <w:rPr>
          <w:rFonts w:hint="eastAsia" w:ascii="仿宋" w:hAnsi="仿宋" w:eastAsia="仿宋" w:cs="仿宋"/>
          <w:i w:val="0"/>
          <w:iCs w:val="0"/>
          <w:caps w:val="0"/>
          <w:color w:val="auto"/>
          <w:spacing w:val="0"/>
          <w:sz w:val="24"/>
          <w:szCs w:val="24"/>
          <w:highlight w:val="none"/>
          <w:shd w:val="clear" w:color="auto" w:fill="FFFFFF"/>
          <w:lang w:eastAsia="zh-CN"/>
        </w:rPr>
        <w:t>.00</w:t>
      </w:r>
      <w:r>
        <w:rPr>
          <w:rFonts w:hint="eastAsia" w:ascii="仿宋" w:hAnsi="仿宋" w:eastAsia="仿宋" w:cs="仿宋"/>
          <w:i w:val="0"/>
          <w:iCs w:val="0"/>
          <w:caps w:val="0"/>
          <w:color w:val="auto"/>
          <w:spacing w:val="0"/>
          <w:sz w:val="24"/>
          <w:szCs w:val="24"/>
          <w:highlight w:val="none"/>
          <w:shd w:val="clear" w:color="auto" w:fill="FFFFFF"/>
        </w:rPr>
        <w:t>元</w:t>
      </w:r>
    </w:p>
    <w:tbl>
      <w:tblPr>
        <w:tblStyle w:val="51"/>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9"/>
        <w:gridCol w:w="1796"/>
        <w:gridCol w:w="1433"/>
        <w:gridCol w:w="1330"/>
        <w:gridCol w:w="1593"/>
        <w:gridCol w:w="1632"/>
        <w:gridCol w:w="100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668"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品目号</w:t>
            </w:r>
          </w:p>
        </w:tc>
        <w:tc>
          <w:tcPr>
            <w:tcW w:w="185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品目名称</w:t>
            </w:r>
          </w:p>
        </w:tc>
        <w:tc>
          <w:tcPr>
            <w:tcW w:w="147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采购标的</w:t>
            </w:r>
          </w:p>
        </w:tc>
        <w:tc>
          <w:tcPr>
            <w:tcW w:w="135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数量（单位）</w:t>
            </w:r>
          </w:p>
        </w:tc>
        <w:tc>
          <w:tcPr>
            <w:tcW w:w="1448"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163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品目预算(元)</w:t>
            </w:r>
          </w:p>
        </w:tc>
        <w:tc>
          <w:tcPr>
            <w:tcW w:w="1018"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1-1</w:t>
            </w:r>
          </w:p>
        </w:tc>
        <w:tc>
          <w:tcPr>
            <w:tcW w:w="185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雪上运动设备</w:t>
            </w:r>
          </w:p>
        </w:tc>
        <w:tc>
          <w:tcPr>
            <w:tcW w:w="147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红碱淖冬季造雪机</w:t>
            </w:r>
          </w:p>
        </w:tc>
        <w:tc>
          <w:tcPr>
            <w:tcW w:w="135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4(个)</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1,080</w:t>
            </w:r>
            <w:r>
              <w:rPr>
                <w:rFonts w:hint="eastAsia" w:ascii="仿宋" w:hAnsi="仿宋" w:eastAsia="仿宋" w:cs="仿宋"/>
                <w:color w:val="auto"/>
                <w:sz w:val="24"/>
                <w:szCs w:val="24"/>
                <w:highlight w:val="none"/>
              </w:rPr>
              <w:t>,000.00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bl>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w:t>
      </w:r>
      <w:r>
        <w:rPr>
          <w:rFonts w:hint="eastAsia" w:ascii="仿宋" w:hAnsi="仿宋" w:eastAsia="仿宋" w:cs="仿宋"/>
          <w:i w:val="0"/>
          <w:iCs w:val="0"/>
          <w:caps w:val="0"/>
          <w:color w:val="auto"/>
          <w:spacing w:val="0"/>
          <w:sz w:val="24"/>
          <w:szCs w:val="24"/>
          <w:shd w:val="clear" w:color="auto" w:fill="FFFFFF"/>
          <w:lang w:eastAsia="zh-CN"/>
        </w:rPr>
        <w:t>不</w:t>
      </w:r>
      <w:r>
        <w:rPr>
          <w:rFonts w:hint="eastAsia" w:ascii="仿宋" w:hAnsi="仿宋" w:eastAsia="仿宋" w:cs="仿宋"/>
          <w:i w:val="0"/>
          <w:iCs w:val="0"/>
          <w:caps w:val="0"/>
          <w:color w:val="auto"/>
          <w:spacing w:val="0"/>
          <w:sz w:val="24"/>
          <w:szCs w:val="24"/>
          <w:shd w:val="clear" w:color="auto" w:fill="FFFFFF"/>
        </w:rPr>
        <w:t>接受联合体投标</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color="auto" w:fill="FFFFFF"/>
        </w:rPr>
        <w:t>合同履行期</w:t>
      </w:r>
      <w:r>
        <w:rPr>
          <w:rFonts w:hint="eastAsia" w:ascii="仿宋" w:hAnsi="仿宋" w:eastAsia="仿宋" w:cs="仿宋"/>
          <w:i w:val="0"/>
          <w:iCs w:val="0"/>
          <w:caps w:val="0"/>
          <w:color w:val="auto"/>
          <w:spacing w:val="0"/>
          <w:sz w:val="24"/>
          <w:szCs w:val="24"/>
          <w:highlight w:val="none"/>
          <w:shd w:val="clear" w:color="auto" w:fill="FFFFFF"/>
        </w:rPr>
        <w:t>限：2023-01-15 00:00:00 至 2023-02-15 00:00:00（具体服务起止日期可随合同签订时间相应顺延）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二、申请人的资格要求：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1.满足《中华人民共和国政府采购法》第二十二条规定;</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2.落实政府采购政策需满足的资格要求：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神木市文化旅游产业投资集团有限公司红碱淖冬季造雪机采购项目</w:t>
      </w:r>
      <w:r>
        <w:rPr>
          <w:rFonts w:hint="eastAsia" w:ascii="仿宋" w:hAnsi="仿宋" w:eastAsia="仿宋" w:cs="仿宋"/>
          <w:i w:val="0"/>
          <w:iCs w:val="0"/>
          <w:caps w:val="0"/>
          <w:color w:val="auto"/>
          <w:spacing w:val="0"/>
          <w:sz w:val="24"/>
          <w:szCs w:val="24"/>
          <w:highlight w:val="none"/>
          <w:shd w:val="clear" w:color="auto" w:fill="FFFFFF"/>
        </w:rPr>
        <w:t>)落实政府采购政策需满足的资格要求如下:</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highlight w:val="none"/>
          <w:shd w:val="clear" w:color="auto" w:fill="FFFFFF"/>
          <w:lang w:val="en-US" w:eastAsia="zh-CN"/>
        </w:rPr>
      </w:pPr>
      <w:r>
        <w:rPr>
          <w:rFonts w:hint="eastAsia" w:ascii="仿宋" w:hAnsi="仿宋" w:eastAsia="仿宋" w:cs="仿宋"/>
          <w:i w:val="0"/>
          <w:iCs w:val="0"/>
          <w:caps w:val="0"/>
          <w:color w:val="auto"/>
          <w:spacing w:val="0"/>
          <w:sz w:val="24"/>
          <w:szCs w:val="24"/>
          <w:highlight w:val="none"/>
          <w:shd w:val="clear" w:color="auto" w:fill="FFFFFF"/>
          <w:lang w:val="en-US" w:eastAsia="zh-CN"/>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神木市文化旅游产业投资集团有限公司红碱淖冬季造雪机采购项目</w:t>
      </w:r>
      <w:r>
        <w:rPr>
          <w:rFonts w:hint="eastAsia" w:ascii="仿宋" w:hAnsi="仿宋" w:eastAsia="仿宋" w:cs="仿宋"/>
          <w:i w:val="0"/>
          <w:iCs w:val="0"/>
          <w:caps w:val="0"/>
          <w:color w:val="auto"/>
          <w:spacing w:val="0"/>
          <w:sz w:val="24"/>
          <w:szCs w:val="24"/>
          <w:shd w:val="clear" w:color="auto" w:fill="FFFFFF"/>
        </w:rPr>
        <w:t>)特定资格要求如下:</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3.1具有独立承担民事责任的能力（提供有效的营业执照或自然人的身份证明）；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3.2具有良好的商业信誉和健全的财务会计制度（提供投标供应商近一年经审计的财务报表或开标截止时间前任意三个月公司的财务报表复印件（包括资产负债表、现金流量表、利润表），或本年度基本开户银行出具的资信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3.3具有履行合同所必需的设备和专业技术能力（提供书面申明）；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3.4有依法缴纳税收和社会保障资金的良好记录；</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（1）投标供应商应提供近一年任意三个月纳税证明或完税证明（银行出具的缴税凭证或税务机关出具的证明的复印件，并加盖本单位公章），依法免税的供应商，应提供相应文件证明其依法免税；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3.5参加政府采购活动前三年内，在经营活动中没有重大违法记录（提供书面申明）；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3.6投标供应商在“信用中国”网站（www.creditchina.gov.cn）和中国政府采购网（www.ccgp.gov.cn）上未被列入失信被执行人、重大税收违法失信主体、政府采购严重违法失信行为记录名单（提供网站截图）；</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3.7供应商不得存在下列情形之一：</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（1）单位负责人为同一人或者存在直接控股、管理关系的不同供应商，不得参加本次采购活动；</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（2）为本项目提供整体设计、规范编制或者项目管理、监理、检测等服务的供应商，不得再参加本项目的采购活动；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三、获取采购文件</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2022年</w:t>
      </w:r>
      <w:r>
        <w:rPr>
          <w:rFonts w:hint="eastAsia" w:ascii="仿宋" w:hAnsi="仿宋" w:eastAsia="仿宋" w:cs="仿宋"/>
          <w:i w:val="0"/>
          <w:iCs w:val="0"/>
          <w:caps w:val="0"/>
          <w:color w:val="auto"/>
          <w:spacing w:val="0"/>
          <w:sz w:val="24"/>
          <w:szCs w:val="24"/>
          <w:highlight w:val="none"/>
          <w:shd w:val="clear" w:color="auto" w:fill="FFFFFF"/>
          <w:lang w:val="en-US" w:eastAsia="zh-CN"/>
        </w:rPr>
        <w:t>12</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22</w:t>
      </w:r>
      <w:r>
        <w:rPr>
          <w:rFonts w:hint="eastAsia" w:ascii="仿宋" w:hAnsi="仿宋" w:eastAsia="仿宋" w:cs="仿宋"/>
          <w:i w:val="0"/>
          <w:iCs w:val="0"/>
          <w:caps w:val="0"/>
          <w:color w:val="auto"/>
          <w:spacing w:val="0"/>
          <w:sz w:val="24"/>
          <w:szCs w:val="24"/>
          <w:highlight w:val="none"/>
          <w:shd w:val="clear" w:color="auto" w:fill="FFFFFF"/>
        </w:rPr>
        <w:t>日 至 2022年</w:t>
      </w:r>
      <w:r>
        <w:rPr>
          <w:rFonts w:hint="eastAsia" w:ascii="仿宋" w:hAnsi="仿宋" w:eastAsia="仿宋" w:cs="仿宋"/>
          <w:i w:val="0"/>
          <w:iCs w:val="0"/>
          <w:caps w:val="0"/>
          <w:color w:val="auto"/>
          <w:spacing w:val="0"/>
          <w:sz w:val="24"/>
          <w:szCs w:val="24"/>
          <w:highlight w:val="none"/>
          <w:shd w:val="clear" w:color="auto" w:fill="FFFFFF"/>
          <w:lang w:val="en-US" w:eastAsia="zh-CN"/>
        </w:rPr>
        <w:t>12</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26</w:t>
      </w:r>
      <w:r>
        <w:rPr>
          <w:rFonts w:hint="eastAsia" w:ascii="仿宋" w:hAnsi="仿宋" w:eastAsia="仿宋" w:cs="仿宋"/>
          <w:i w:val="0"/>
          <w:iCs w:val="0"/>
          <w:caps w:val="0"/>
          <w:color w:val="auto"/>
          <w:spacing w:val="0"/>
          <w:sz w:val="24"/>
          <w:szCs w:val="24"/>
          <w:highlight w:val="none"/>
          <w:shd w:val="clear" w:color="auto" w:fill="FFFFFF"/>
        </w:rPr>
        <w:t>日 ，每天上午 00:00:00 至 12:00:00 ，下午 12:00:00 至 23:59:00 （北京时间,法定节假日除外）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地点：全国公共资源交易中心平台（陕西省）（http://www.sxggzyjy.cn/）</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 免费获取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四、响应文件提交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截止时间： 2022年</w:t>
      </w:r>
      <w:r>
        <w:rPr>
          <w:rFonts w:hint="eastAsia" w:ascii="仿宋" w:hAnsi="仿宋" w:eastAsia="仿宋" w:cs="仿宋"/>
          <w:i w:val="0"/>
          <w:iCs w:val="0"/>
          <w:caps w:val="0"/>
          <w:color w:val="auto"/>
          <w:spacing w:val="0"/>
          <w:sz w:val="24"/>
          <w:szCs w:val="24"/>
          <w:highlight w:val="none"/>
          <w:shd w:val="clear" w:color="auto" w:fill="FFFFFF"/>
          <w:lang w:val="en-US" w:eastAsia="zh-CN"/>
        </w:rPr>
        <w:t>12月30日09</w:t>
      </w:r>
      <w:r>
        <w:rPr>
          <w:rFonts w:hint="eastAsia" w:ascii="仿宋" w:hAnsi="仿宋" w:eastAsia="仿宋" w:cs="仿宋"/>
          <w:i w:val="0"/>
          <w:iCs w:val="0"/>
          <w:caps w:val="0"/>
          <w:color w:val="auto"/>
          <w:spacing w:val="0"/>
          <w:sz w:val="24"/>
          <w:szCs w:val="24"/>
          <w:highlight w:val="none"/>
          <w:shd w:val="clear" w:color="auto" w:fill="FFFFFF"/>
        </w:rPr>
        <w:t>时30分00秒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地点：榆林市公共资源交易中心10楼开标室</w:t>
      </w:r>
      <w:r>
        <w:rPr>
          <w:rFonts w:hint="eastAsia" w:ascii="仿宋" w:hAnsi="仿宋" w:eastAsia="仿宋" w:cs="仿宋"/>
          <w:i w:val="0"/>
          <w:iCs w:val="0"/>
          <w:caps w:val="0"/>
          <w:color w:val="auto"/>
          <w:spacing w:val="0"/>
          <w:sz w:val="24"/>
          <w:szCs w:val="24"/>
          <w:highlight w:val="none"/>
          <w:shd w:val="clear" w:color="auto" w:fill="FFFFFF"/>
          <w:lang w:val="en-US" w:eastAsia="zh-CN"/>
        </w:rPr>
        <w:t>9</w:t>
      </w:r>
      <w:r>
        <w:rPr>
          <w:rFonts w:hint="eastAsia" w:ascii="仿宋" w:hAnsi="仿宋" w:eastAsia="仿宋" w:cs="仿宋"/>
          <w:i w:val="0"/>
          <w:iCs w:val="0"/>
          <w:caps w:val="0"/>
          <w:color w:val="auto"/>
          <w:spacing w:val="0"/>
          <w:sz w:val="24"/>
          <w:szCs w:val="24"/>
          <w:highlight w:val="none"/>
          <w:shd w:val="clear" w:color="auto" w:fill="FFFFFF"/>
          <w:lang w:eastAsia="zh-CN"/>
        </w:rPr>
        <w:t>（不见面开标）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五、开启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 2022年</w:t>
      </w:r>
      <w:r>
        <w:rPr>
          <w:rFonts w:hint="eastAsia" w:ascii="仿宋" w:hAnsi="仿宋" w:eastAsia="仿宋" w:cs="仿宋"/>
          <w:i w:val="0"/>
          <w:iCs w:val="0"/>
          <w:caps w:val="0"/>
          <w:color w:val="auto"/>
          <w:spacing w:val="0"/>
          <w:sz w:val="24"/>
          <w:szCs w:val="24"/>
          <w:highlight w:val="none"/>
          <w:shd w:val="clear" w:color="auto" w:fill="FFFFFF"/>
          <w:lang w:val="en-US" w:eastAsia="zh-CN"/>
        </w:rPr>
        <w:t>12</w:t>
      </w:r>
      <w:r>
        <w:rPr>
          <w:rFonts w:hint="eastAsia" w:ascii="仿宋" w:hAnsi="仿宋" w:eastAsia="仿宋" w:cs="仿宋"/>
          <w:i w:val="0"/>
          <w:iCs w:val="0"/>
          <w:caps w:val="0"/>
          <w:color w:val="auto"/>
          <w:spacing w:val="0"/>
          <w:sz w:val="24"/>
          <w:szCs w:val="24"/>
          <w:highlight w:val="none"/>
          <w:shd w:val="clear" w:color="auto" w:fill="FFFFFF"/>
          <w:lang w:eastAsia="zh-CN"/>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30</w:t>
      </w:r>
      <w:r>
        <w:rPr>
          <w:rFonts w:hint="eastAsia" w:ascii="仿宋" w:hAnsi="仿宋" w:eastAsia="仿宋" w:cs="仿宋"/>
          <w:i w:val="0"/>
          <w:iCs w:val="0"/>
          <w:caps w:val="0"/>
          <w:color w:val="auto"/>
          <w:spacing w:val="0"/>
          <w:sz w:val="24"/>
          <w:szCs w:val="24"/>
          <w:highlight w:val="none"/>
          <w:shd w:val="clear" w:color="auto" w:fill="FFFFFF"/>
          <w:lang w:eastAsia="zh-CN"/>
        </w:rPr>
        <w:t>日</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时30分00秒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地点：榆林市公共资源交易中心10楼开标室</w:t>
      </w:r>
      <w:r>
        <w:rPr>
          <w:rFonts w:hint="eastAsia" w:ascii="仿宋" w:hAnsi="仿宋" w:eastAsia="仿宋" w:cs="仿宋"/>
          <w:i w:val="0"/>
          <w:iCs w:val="0"/>
          <w:caps w:val="0"/>
          <w:color w:val="auto"/>
          <w:spacing w:val="0"/>
          <w:sz w:val="24"/>
          <w:szCs w:val="24"/>
          <w:highlight w:val="none"/>
          <w:shd w:val="clear" w:color="auto" w:fill="FFFFFF"/>
          <w:lang w:val="en-US" w:eastAsia="zh-CN"/>
        </w:rPr>
        <w:t>9</w:t>
      </w:r>
      <w:r>
        <w:rPr>
          <w:rFonts w:hint="eastAsia" w:ascii="仿宋" w:hAnsi="仿宋" w:eastAsia="仿宋" w:cs="仿宋"/>
          <w:i w:val="0"/>
          <w:iCs w:val="0"/>
          <w:caps w:val="0"/>
          <w:color w:val="auto"/>
          <w:spacing w:val="0"/>
          <w:sz w:val="24"/>
          <w:szCs w:val="24"/>
          <w:highlight w:val="none"/>
          <w:shd w:val="clear" w:color="auto" w:fill="FFFFFF"/>
          <w:lang w:eastAsia="zh-CN"/>
        </w:rPr>
        <w:t>（不见面开标）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highlight w:val="none"/>
        </w:rPr>
      </w:pPr>
      <w:r>
        <w:rPr>
          <w:rStyle w:val="54"/>
          <w:rFonts w:hint="eastAsia" w:ascii="仿宋" w:hAnsi="仿宋" w:eastAsia="仿宋" w:cs="仿宋"/>
          <w:b/>
          <w:bCs/>
          <w:i w:val="0"/>
          <w:iCs w:val="0"/>
          <w:caps w:val="0"/>
          <w:color w:val="auto"/>
          <w:spacing w:val="0"/>
          <w:sz w:val="24"/>
          <w:szCs w:val="24"/>
          <w:highlight w:val="none"/>
          <w:shd w:val="clear" w:color="auto" w:fill="FFFFFF"/>
        </w:rPr>
        <w:t>六、公告期限</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1.5 《榆林市财政局关于进一步加大政府采购支持中小企业力度的通知》（榆政财采发{2022}10号）。</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招标文件获取</w:t>
      </w:r>
      <w:r>
        <w:rPr>
          <w:rFonts w:hint="eastAsia" w:ascii="仿宋" w:hAnsi="仿宋" w:eastAsia="仿宋" w:cs="仿宋"/>
          <w:sz w:val="24"/>
        </w:rPr>
        <w:t>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w:t>
      </w:r>
      <w:r>
        <w:rPr>
          <w:rFonts w:hint="eastAsia" w:ascii="仿宋" w:hAnsi="仿宋" w:eastAsia="仿宋" w:cs="仿宋"/>
          <w:sz w:val="24"/>
          <w:highlight w:val="none"/>
        </w:rPr>
        <w:t>，投标人使用CA锁对报价文件进行制作、签封、加密、递交、解密等相关招投标事宜，投标人开标现场需携带CA锁。电子</w:t>
      </w:r>
      <w:r>
        <w:rPr>
          <w:rFonts w:hint="eastAsia" w:ascii="仿宋" w:hAnsi="仿宋" w:eastAsia="仿宋" w:cs="仿宋"/>
          <w:sz w:val="24"/>
        </w:rPr>
        <w:t>投标文件制作软件技术支持热线：400-998-0000CA锁购买：榆林市市民大厦四楼窗口,电话：0912-3515031。</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sz w:val="24"/>
          <w:lang w:val="en-US" w:eastAsia="zh-CN"/>
        </w:rPr>
        <w:t>5、</w:t>
      </w:r>
      <w:r>
        <w:rPr>
          <w:rFonts w:hint="eastAsia" w:ascii="仿宋" w:hAnsi="仿宋" w:eastAsia="仿宋" w:cs="仿宋"/>
          <w:shd w:val="clear" w:color="auto" w:fill="FFFFFF"/>
        </w:rPr>
        <w:t>本项目采用电子化不见面开标方式，</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仔细阅读操作手册，了解操作流程，熟练掌握不见面开标、不见面询标操作相关事宜，若无法正常投标，</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自行承担责任。电子投标文件制作软件技术支持热线：400-998-0000；CA锁购买：榆林市市民大厦四楼窗口,联系电话：0912-3515031。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1.采购人信息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i w:val="0"/>
          <w:iCs w:val="0"/>
          <w:caps w:val="0"/>
          <w:color w:val="auto"/>
          <w:spacing w:val="0"/>
          <w:sz w:val="24"/>
          <w:szCs w:val="24"/>
          <w:highlight w:val="none"/>
          <w:shd w:val="clear" w:color="auto" w:fill="FFFFFF"/>
          <w:lang w:eastAsia="zh-CN"/>
        </w:rPr>
      </w:pPr>
      <w:r>
        <w:rPr>
          <w:rFonts w:hint="eastAsia" w:ascii="仿宋" w:hAnsi="仿宋" w:eastAsia="仿宋" w:cs="仿宋"/>
          <w:i w:val="0"/>
          <w:iCs w:val="0"/>
          <w:caps w:val="0"/>
          <w:color w:val="auto"/>
          <w:spacing w:val="0"/>
          <w:sz w:val="24"/>
          <w:szCs w:val="24"/>
          <w:highlight w:val="none"/>
          <w:shd w:val="clear" w:color="auto" w:fill="FFFFFF"/>
        </w:rPr>
        <w:t>名称：神木市文化旅游产业投资集团有限公司</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地址：陕西省神木市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联系方式：18691229228</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color="auto" w:fill="FFFFFF"/>
        </w:rPr>
        <w:t>2.采购代理机构信息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名称：陕西省采购招标有限责任公司</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地址：西安市高新二路2号山西证券大厦21楼</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联系方式：0912-3683703</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3.项目联系方式</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项目联系人：</w:t>
      </w:r>
      <w:r>
        <w:rPr>
          <w:rFonts w:hint="eastAsia" w:ascii="仿宋" w:hAnsi="仿宋" w:eastAsia="仿宋" w:cs="仿宋"/>
          <w:i w:val="0"/>
          <w:iCs w:val="0"/>
          <w:caps w:val="0"/>
          <w:color w:val="auto"/>
          <w:spacing w:val="0"/>
          <w:sz w:val="24"/>
          <w:szCs w:val="24"/>
          <w:shd w:val="clear" w:color="auto" w:fill="FFFFFF"/>
          <w:lang w:eastAsia="zh-CN"/>
        </w:rPr>
        <w:t>尚智</w:t>
      </w:r>
    </w:p>
    <w:p>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1"/>
        <w:rPr>
          <w:rFonts w:hint="default" w:ascii="仿宋" w:hAnsi="仿宋" w:eastAsia="仿宋" w:cs="仿宋"/>
          <w:i w:val="0"/>
          <w:iCs w:val="0"/>
          <w:color w:val="auto"/>
          <w:kern w:val="0"/>
          <w:sz w:val="24"/>
          <w:highlight w:val="none"/>
          <w:lang w:val="en-US" w:eastAsia="zh-CN"/>
        </w:rPr>
      </w:pPr>
      <w:r>
        <w:rPr>
          <w:rFonts w:hint="eastAsia" w:ascii="仿宋" w:hAnsi="仿宋" w:eastAsia="仿宋" w:cs="仿宋"/>
          <w:i w:val="0"/>
          <w:iCs w:val="0"/>
          <w:caps w:val="0"/>
          <w:color w:val="auto"/>
          <w:spacing w:val="0"/>
          <w:sz w:val="24"/>
          <w:szCs w:val="24"/>
          <w:shd w:val="clear" w:color="auto" w:fill="FFFFFF"/>
        </w:rPr>
        <w:t>电话：1</w:t>
      </w:r>
      <w:r>
        <w:rPr>
          <w:rFonts w:hint="eastAsia" w:ascii="仿宋" w:hAnsi="仿宋" w:eastAsia="仿宋" w:cs="仿宋"/>
          <w:i w:val="0"/>
          <w:iCs w:val="0"/>
          <w:caps w:val="0"/>
          <w:color w:val="auto"/>
          <w:spacing w:val="0"/>
          <w:sz w:val="24"/>
          <w:szCs w:val="24"/>
          <w:shd w:val="clear" w:color="auto" w:fill="FFFFFF"/>
          <w:lang w:val="en-US" w:eastAsia="zh-CN"/>
        </w:rPr>
        <w:t>7349251183</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20" w:name="_Toc21126"/>
      <w:bookmarkStart w:id="21" w:name="_Toc230013631"/>
      <w:bookmarkStart w:id="22" w:name="_Toc58504660"/>
      <w:bookmarkStart w:id="23" w:name="_Toc230099796"/>
      <w:bookmarkStart w:id="24" w:name="_Toc58504446"/>
      <w:bookmarkStart w:id="25" w:name="_Toc415499895"/>
      <w:bookmarkStart w:id="26" w:name="_Toc232176271"/>
      <w:bookmarkStart w:id="27" w:name="_Toc249515277"/>
      <w:bookmarkStart w:id="28" w:name="_Toc184043011"/>
      <w:bookmarkStart w:id="29" w:name="_Toc230583540"/>
      <w:bookmarkStart w:id="30" w:name="_Toc249515389"/>
      <w:bookmarkStart w:id="31" w:name="_Toc232395211"/>
      <w:bookmarkStart w:id="32" w:name="_Toc249525158"/>
      <w:bookmarkStart w:id="33" w:name="_Toc256342142"/>
      <w:bookmarkStart w:id="34" w:name="_Toc499711883"/>
      <w:bookmarkStart w:id="35" w:name="_Toc496324578"/>
      <w:bookmarkStart w:id="36" w:name="_Toc249515390"/>
      <w:bookmarkStart w:id="37" w:name="_Toc492955414"/>
      <w:bookmarkStart w:id="38" w:name="_Toc177995473"/>
      <w:bookmarkStart w:id="39" w:name="_Toc503063421"/>
      <w:bookmarkStart w:id="40" w:name="_Toc230583541"/>
      <w:bookmarkStart w:id="41" w:name="_Toc177189235"/>
      <w:bookmarkStart w:id="42" w:name="_Toc232176272"/>
      <w:bookmarkStart w:id="43" w:name="_Toc500746965"/>
      <w:bookmarkStart w:id="44" w:name="_Toc249525159"/>
      <w:bookmarkStart w:id="45" w:name="_Toc70687139"/>
      <w:bookmarkStart w:id="46" w:name="_Toc230013632"/>
      <w:bookmarkStart w:id="47" w:name="_Toc500747061"/>
      <w:bookmarkStart w:id="48" w:name="_Toc230099797"/>
      <w:bookmarkStart w:id="49" w:name="_Toc500747188"/>
      <w:bookmarkStart w:id="50" w:name="_Toc177817334"/>
      <w:bookmarkStart w:id="51" w:name="_Toc249515278"/>
      <w:bookmarkStart w:id="52" w:name="_Toc499711042"/>
      <w:bookmarkStart w:id="53" w:name="_Toc232395212"/>
      <w:bookmarkStart w:id="54" w:name="_Toc53722840"/>
      <w:bookmarkStart w:id="55" w:name="_Toc256342143"/>
      <w:bookmarkStart w:id="56" w:name="_Toc184043012"/>
      <w:bookmarkStart w:id="57" w:name="_Toc176882542"/>
      <w:r>
        <w:rPr>
          <w:rFonts w:hint="eastAsia" w:ascii="仿宋" w:hAnsi="仿宋" w:eastAsia="仿宋" w:cs="仿宋"/>
          <w:b/>
          <w:i w:val="0"/>
          <w:iCs w:val="0"/>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58" w:name="_Toc58504661"/>
      <w:r>
        <w:rPr>
          <w:rFonts w:hint="eastAsia" w:ascii="仿宋" w:hAnsi="仿宋" w:eastAsia="仿宋" w:cs="仿宋"/>
          <w:b/>
          <w:i w:val="0"/>
          <w:iCs w:val="0"/>
          <w:color w:val="auto"/>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500746967"/>
            <w:bookmarkStart w:id="61" w:name="_Toc389620165"/>
            <w:bookmarkStart w:id="62" w:name="_Toc503063423"/>
            <w:bookmarkStart w:id="63" w:name="_Toc499711044"/>
            <w:bookmarkStart w:id="64" w:name="_Toc496324580"/>
            <w:bookmarkStart w:id="65" w:name="_Toc385992326"/>
            <w:bookmarkStart w:id="66" w:name="_Toc499711885"/>
            <w:bookmarkStart w:id="67" w:name="_Toc492955416"/>
            <w:bookmarkStart w:id="68" w:name="_Toc500747190"/>
            <w:bookmarkStart w:id="69" w:name="_Toc500747063"/>
            <w:r>
              <w:rPr>
                <w:rFonts w:hint="eastAsia" w:ascii="仿宋" w:hAnsi="仿宋" w:eastAsia="仿宋" w:cs="仿宋"/>
                <w:b/>
                <w:i w:val="0"/>
                <w:iCs w:val="0"/>
                <w:color w:val="auto"/>
                <w:sz w:val="24"/>
                <w:szCs w:val="24"/>
                <w:highlight w:val="none"/>
              </w:rPr>
              <w:t>条款号</w:t>
            </w:r>
          </w:p>
        </w:tc>
        <w:tc>
          <w:tcPr>
            <w:tcW w:w="765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lang w:eastAsia="zh-CN"/>
              </w:rPr>
              <w:t>神木市文化旅游产业投资集团有限公司红碱淖冬季造雪机采购项目</w:t>
            </w:r>
          </w:p>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eastAsia="zh-CN"/>
              </w:rPr>
              <w:t>SCZK2022-JT-2457/001（R）</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9"/>
              <w:adjustRightInd w:val="0"/>
              <w:snapToGrid w:val="0"/>
              <w:spacing w:line="240" w:lineRule="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olor w:val="auto"/>
                <w:sz w:val="24"/>
                <w:szCs w:val="24"/>
                <w:highlight w:val="none"/>
                <w:lang w:val="en-US" w:eastAsia="zh-CN"/>
              </w:rPr>
              <w:t>1,080，000.00元</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9"/>
              <w:adjustRightInd w:val="0"/>
              <w:snapToGrid w:val="0"/>
              <w:spacing w:line="240" w:lineRule="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项目所属行业：工业</w:t>
            </w:r>
          </w:p>
          <w:p>
            <w:pPr>
              <w:pStyle w:val="29"/>
              <w:adjustRightInd w:val="0"/>
              <w:snapToGrid w:val="0"/>
              <w:spacing w:line="240" w:lineRule="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核心产品：</w:t>
            </w:r>
            <w:r>
              <w:rPr>
                <w:rFonts w:hint="eastAsia" w:ascii="仿宋" w:hAnsi="仿宋" w:eastAsia="仿宋" w:cs="仿宋"/>
                <w:i w:val="0"/>
                <w:iCs w:val="0"/>
                <w:color w:val="auto"/>
                <w:sz w:val="24"/>
                <w:szCs w:val="24"/>
                <w:highlight w:val="none"/>
                <w:u w:val="single"/>
                <w:lang w:val="en-US" w:eastAsia="zh-CN"/>
              </w:rPr>
              <w:t>造雪机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采购人：</w:t>
            </w:r>
            <w:r>
              <w:rPr>
                <w:rFonts w:hint="eastAsia" w:ascii="仿宋" w:hAnsi="仿宋" w:eastAsia="仿宋" w:cs="仿宋"/>
                <w:i w:val="0"/>
                <w:iCs w:val="0"/>
                <w:color w:val="auto"/>
                <w:sz w:val="24"/>
                <w:szCs w:val="24"/>
                <w:highlight w:val="none"/>
                <w:lang w:eastAsia="zh-CN"/>
              </w:rPr>
              <w:t>神木市文化旅游产业投资集团有限公司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15"/>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15"/>
              <w:keepNext w:val="0"/>
              <w:keepLines w:val="0"/>
              <w:pageBreakBefore w:val="0"/>
              <w:widowControl w:val="0"/>
              <w:kinsoku/>
              <w:wordWrap/>
              <w:overflowPunct/>
              <w:topLinePunct w:val="0"/>
              <w:bidi w:val="0"/>
              <w:adjustRightInd w:val="0"/>
              <w:spacing w:line="240" w:lineRule="auto"/>
              <w:textAlignment w:val="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15"/>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15"/>
              <w:spacing w:line="360" w:lineRule="auto"/>
              <w:rPr>
                <w:rFonts w:hint="eastAsia" w:ascii="仿宋" w:hAnsi="仿宋" w:eastAsia="仿宋" w:cs="仿宋"/>
                <w:i w:val="0"/>
                <w:iCs w:val="0"/>
                <w:color w:val="auto"/>
                <w:highlight w:val="none"/>
                <w:lang w:eastAsia="zh-CN"/>
              </w:rPr>
            </w:pPr>
            <w:r>
              <w:rPr>
                <w:rFonts w:hint="eastAsia" w:ascii="仿宋" w:hAnsi="仿宋" w:eastAsia="仿宋" w:cs="仿宋"/>
                <w:i w:val="0"/>
                <w:iCs w:val="0"/>
                <w:color w:val="auto"/>
                <w:sz w:val="24"/>
                <w:highlight w:val="none"/>
              </w:rPr>
              <w:t>是否为专门面向中小企业采购：</w:t>
            </w:r>
            <w:r>
              <w:rPr>
                <w:rFonts w:hint="eastAsia" w:ascii="仿宋" w:hAnsi="仿宋" w:eastAsia="仿宋" w:cs="仿宋"/>
                <w:i w:val="0"/>
                <w:iCs w:val="0"/>
                <w:color w:val="auto"/>
                <w:sz w:val="24"/>
                <w:highlight w:val="none"/>
                <w:u w:val="singl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货物响应报价为完成本项目并达到谈判文件要求所需要的全部费用。包括产品供货、安装调试、验收、培训售后服务、以及增值税等税费、运杂保险费等）。 服务响应报价为提供谈判文件要求服务的所有费用，包括但不限于提供项目实施费、自行测试费、培训费、人工费、材料费、管理费、供应商应缴纳的所有税费、规费、保险费（如果有）、安装费、集成费等全部费用。</w:t>
            </w:r>
          </w:p>
          <w:p>
            <w:pPr>
              <w:pStyle w:val="29"/>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9"/>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9"/>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本项目须提供谈判保证金人民币</w:t>
            </w:r>
            <w:r>
              <w:rPr>
                <w:rFonts w:hint="eastAsia" w:ascii="仿宋" w:hAnsi="仿宋" w:eastAsia="仿宋" w:cs="仿宋"/>
                <w:i w:val="0"/>
                <w:iCs w:val="0"/>
                <w:color w:val="auto"/>
                <w:sz w:val="24"/>
                <w:szCs w:val="24"/>
                <w:highlight w:val="none"/>
                <w:lang w:eastAsia="zh-CN"/>
              </w:rPr>
              <w:t>壹万陆仟</w:t>
            </w:r>
            <w:r>
              <w:rPr>
                <w:rFonts w:hint="eastAsia" w:ascii="仿宋" w:hAnsi="仿宋" w:eastAsia="仿宋" w:cs="仿宋"/>
                <w:i w:val="0"/>
                <w:iCs w:val="0"/>
                <w:color w:val="auto"/>
                <w:sz w:val="24"/>
                <w:szCs w:val="24"/>
                <w:highlight w:val="none"/>
              </w:rPr>
              <w:t>元整（人民币¥</w:t>
            </w:r>
            <w:r>
              <w:rPr>
                <w:rFonts w:hint="eastAsia" w:ascii="仿宋" w:hAnsi="仿宋" w:eastAsia="仿宋" w:cs="仿宋"/>
                <w:i w:val="0"/>
                <w:iCs w:val="0"/>
                <w:color w:val="auto"/>
                <w:sz w:val="24"/>
                <w:szCs w:val="24"/>
                <w:highlight w:val="none"/>
                <w:lang w:val="en-US" w:eastAsia="zh-CN"/>
              </w:rPr>
              <w:t>16000</w:t>
            </w:r>
            <w:r>
              <w:rPr>
                <w:rFonts w:hint="eastAsia" w:ascii="仿宋" w:hAnsi="仿宋" w:eastAsia="仿宋" w:cs="仿宋"/>
                <w:i w:val="0"/>
                <w:iCs w:val="0"/>
                <w:color w:val="auto"/>
                <w:sz w:val="24"/>
                <w:szCs w:val="24"/>
                <w:highlight w:val="none"/>
              </w:rPr>
              <w:t>.00元）。</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保证金可自主选择采用电汇、银行转账、支票、汇票、本票、金融机构或担保机构出具的保函等非现金形式。</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保证金户名：陕西省采购招标有限责任公司</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开户银行：中国银行西安南郊支行营业部 </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账    号：102061558187</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联系人：侯娜  电话：029-85256853</w:t>
            </w:r>
          </w:p>
          <w:p>
            <w:pPr>
              <w:pStyle w:val="29"/>
              <w:adjustRightInd w:val="0"/>
              <w:snapToGrid w:val="0"/>
              <w:spacing w:line="240" w:lineRule="auto"/>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备注：</w:t>
            </w:r>
          </w:p>
          <w:p>
            <w:pPr>
              <w:pStyle w:val="29"/>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1、在汇款时务必注明所响应项目的项目编号，否则，因款项用途不明导致谈判无效等后果由供应商自行承担；</w:t>
            </w:r>
          </w:p>
          <w:p>
            <w:pPr>
              <w:pStyle w:val="29"/>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2、请各供应商在响应文件递交截止时间前，按文件的要求向采购代理机构递交谈判保证金；</w:t>
            </w:r>
          </w:p>
          <w:p>
            <w:pPr>
              <w:pStyle w:val="29"/>
              <w:adjustRightInd w:val="0"/>
              <w:snapToGrid w:val="0"/>
              <w:spacing w:line="240" w:lineRule="auto"/>
              <w:ind w:firstLine="422" w:firstLineChars="200"/>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highlight w:val="none"/>
              </w:rPr>
              <w:t>3、谈判保证金有效期同谈判有效期。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1.为积极响应国家疫情防控要求及榆林市公共资源交易中心的相关政策，本项目采用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2.</w:t>
            </w:r>
            <w:r>
              <w:rPr>
                <w:rFonts w:hint="eastAsia" w:ascii="仿宋" w:hAnsi="仿宋" w:eastAsia="仿宋" w:cs="仿宋"/>
                <w:sz w:val="24"/>
                <w:lang w:val="zh-CN"/>
              </w:rPr>
              <w:t>为便于采购人归档和向监管部门备案，</w:t>
            </w:r>
            <w:r>
              <w:rPr>
                <w:rFonts w:hint="eastAsia" w:ascii="仿宋" w:hAnsi="仿宋" w:eastAsia="仿宋" w:cs="仿宋"/>
                <w:sz w:val="24"/>
                <w:lang w:val="zh-CN" w:eastAsia="zh-CN"/>
              </w:rPr>
              <w:t>供应商</w:t>
            </w:r>
            <w:r>
              <w:rPr>
                <w:rFonts w:hint="eastAsia" w:ascii="仿宋" w:hAnsi="仿宋" w:eastAsia="仿宋" w:cs="仿宋"/>
                <w:sz w:val="24"/>
                <w:lang w:val="zh-CN"/>
              </w:rPr>
              <w:t>需按以下要求递交纸质版</w:t>
            </w:r>
            <w:r>
              <w:rPr>
                <w:rFonts w:hint="eastAsia" w:ascii="仿宋" w:hAnsi="仿宋" w:eastAsia="仿宋" w:cs="仿宋"/>
                <w:sz w:val="24"/>
                <w:lang w:val="zh-CN" w:eastAsia="zh-CN"/>
              </w:rPr>
              <w:t>投标</w:t>
            </w:r>
            <w:r>
              <w:rPr>
                <w:rFonts w:hint="eastAsia" w:ascii="仿宋" w:hAnsi="仿宋" w:eastAsia="仿宋" w:cs="仿宋"/>
                <w:sz w:val="24"/>
                <w:lang w:val="zh-CN"/>
              </w:rPr>
              <w:t>文件：</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谈判响应文件：正本：1份、副本：2份；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除上述文件外，还须密封递交谈判文件电子文档1份。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eastAsia="zh-CN"/>
              </w:rPr>
              <w:t>递交方式：纸质版谈判文件须在谈判截止时间前寄出，</w:t>
            </w:r>
            <w:r>
              <w:rPr>
                <w:rFonts w:hint="eastAsia" w:ascii="仿宋" w:hAnsi="仿宋" w:eastAsia="仿宋" w:cs="仿宋"/>
                <w:sz w:val="24"/>
                <w:lang w:val="zh-CN"/>
              </w:rPr>
              <w:t>以电报、传真、电子邮件形式递交的</w:t>
            </w:r>
            <w:r>
              <w:rPr>
                <w:rFonts w:hint="eastAsia" w:ascii="仿宋" w:hAnsi="仿宋" w:eastAsia="仿宋" w:cs="仿宋"/>
                <w:sz w:val="24"/>
                <w:lang w:val="zh-CN" w:eastAsia="zh-CN"/>
              </w:rPr>
              <w:t>投标</w:t>
            </w:r>
            <w:r>
              <w:rPr>
                <w:rFonts w:hint="eastAsia" w:ascii="仿宋" w:hAnsi="仿宋" w:eastAsia="仿宋" w:cs="仿宋"/>
                <w:sz w:val="24"/>
                <w:lang w:val="zh-CN"/>
              </w:rPr>
              <w:t>文件将不予接受。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注:</w:t>
            </w:r>
            <w:r>
              <w:rPr>
                <w:rFonts w:hint="eastAsia" w:ascii="仿宋" w:hAnsi="仿宋" w:eastAsia="仿宋" w:cs="仿宋"/>
                <w:sz w:val="24"/>
                <w:lang w:val="zh-CN" w:eastAsia="zh-CN"/>
              </w:rPr>
              <w:t>供应商在</w:t>
            </w:r>
            <w:r>
              <w:rPr>
                <w:rFonts w:hint="eastAsia" w:ascii="仿宋" w:hAnsi="仿宋" w:eastAsia="仿宋" w:cs="仿宋"/>
                <w:sz w:val="24"/>
                <w:lang w:val="en-US" w:eastAsia="zh-CN"/>
              </w:rPr>
              <w:t>谈判截止时间前须将快递</w:t>
            </w:r>
            <w:r>
              <w:rPr>
                <w:rFonts w:hint="eastAsia" w:ascii="仿宋" w:hAnsi="仿宋" w:eastAsia="仿宋" w:cs="仿宋"/>
                <w:sz w:val="24"/>
                <w:lang w:val="zh-CN" w:eastAsia="zh-CN"/>
              </w:rPr>
              <w:t>单号及供应商信息发送至以下邮箱：</w:t>
            </w:r>
            <w:r>
              <w:rPr>
                <w:rFonts w:hint="eastAsia" w:ascii="仿宋" w:hAnsi="仿宋" w:eastAsia="仿宋" w:cs="仿宋"/>
                <w:sz w:val="24"/>
                <w:lang w:val="en-US" w:eastAsia="zh-CN"/>
              </w:rPr>
              <w:fldChar w:fldCharType="begin"/>
            </w:r>
            <w:r>
              <w:rPr>
                <w:rFonts w:hint="eastAsia" w:ascii="仿宋" w:hAnsi="仿宋" w:eastAsia="仿宋" w:cs="仿宋"/>
                <w:sz w:val="24"/>
                <w:lang w:val="en-US" w:eastAsia="zh-CN"/>
              </w:rPr>
              <w:instrText xml:space="preserve"> HYPERLINK "mailto:1769910843@qq.com，该快递单号将作为投标人的投标依据。" </w:instrText>
            </w:r>
            <w:r>
              <w:rPr>
                <w:rFonts w:hint="eastAsia" w:ascii="仿宋" w:hAnsi="仿宋" w:eastAsia="仿宋" w:cs="仿宋"/>
                <w:sz w:val="24"/>
                <w:lang w:val="en-US" w:eastAsia="zh-CN"/>
              </w:rPr>
              <w:fldChar w:fldCharType="separate"/>
            </w:r>
            <w:r>
              <w:rPr>
                <w:rFonts w:hint="eastAsia" w:ascii="仿宋" w:hAnsi="仿宋" w:eastAsia="仿宋" w:cs="仿宋"/>
                <w:sz w:val="24"/>
                <w:lang w:val="en-US" w:eastAsia="zh-CN"/>
              </w:rPr>
              <w:t>1769910843@qq.com，该快递单号将作为</w:t>
            </w:r>
            <w:r>
              <w:rPr>
                <w:rFonts w:hint="eastAsia" w:ascii="仿宋" w:hAnsi="仿宋" w:eastAsia="仿宋" w:cs="仿宋"/>
                <w:sz w:val="24"/>
                <w:lang w:val="zh-CN" w:eastAsia="zh-CN"/>
              </w:rPr>
              <w:t>供应商</w:t>
            </w:r>
            <w:r>
              <w:rPr>
                <w:rFonts w:hint="eastAsia" w:ascii="仿宋" w:hAnsi="仿宋" w:eastAsia="仿宋" w:cs="仿宋"/>
                <w:sz w:val="24"/>
                <w:lang w:val="en-US" w:eastAsia="zh-CN"/>
              </w:rPr>
              <w:t>成功投标的依据。</w:t>
            </w:r>
            <w:r>
              <w:rPr>
                <w:rFonts w:hint="eastAsia" w:ascii="仿宋" w:hAnsi="仿宋" w:eastAsia="仿宋" w:cs="仿宋"/>
                <w:sz w:val="24"/>
                <w:lang w:val="en-US" w:eastAsia="zh-CN"/>
              </w:rPr>
              <w:fldChar w:fldCharType="end"/>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邮寄地址：榆林市金沙路泰和时代A座901，联系人：尚智   联系电话：17349251183。</w:t>
            </w:r>
          </w:p>
          <w:p>
            <w:pPr>
              <w:pStyle w:val="29"/>
              <w:adjustRightInd w:val="0"/>
              <w:snapToGrid w:val="0"/>
              <w:spacing w:line="240" w:lineRule="auto"/>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sz w:val="24"/>
                <w:lang w:val="zh-CN" w:eastAsia="zh-CN"/>
              </w:rPr>
              <w:t>供应商</w:t>
            </w:r>
            <w:r>
              <w:rPr>
                <w:rFonts w:hint="eastAsia" w:ascii="仿宋" w:hAnsi="仿宋" w:eastAsia="仿宋" w:cs="仿宋"/>
                <w:sz w:val="24"/>
                <w:lang w:val="en-US" w:eastAsia="zh-CN"/>
              </w:rPr>
              <w:t>未按要求递交</w:t>
            </w:r>
            <w:r>
              <w:rPr>
                <w:rFonts w:hint="eastAsia" w:ascii="仿宋" w:hAnsi="仿宋" w:eastAsia="仿宋" w:cs="仿宋"/>
                <w:sz w:val="24"/>
                <w:lang w:val="zh-CN" w:eastAsia="zh-CN"/>
              </w:rPr>
              <w:t>谈判</w:t>
            </w:r>
            <w:r>
              <w:rPr>
                <w:rFonts w:hint="eastAsia" w:ascii="仿宋" w:hAnsi="仿宋" w:eastAsia="仿宋" w:cs="仿宋"/>
                <w:sz w:val="24"/>
                <w:lang w:val="en-US" w:eastAsia="zh-CN"/>
              </w:rPr>
              <w:t>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17.2</w:t>
            </w:r>
          </w:p>
        </w:tc>
        <w:tc>
          <w:tcPr>
            <w:tcW w:w="7650" w:type="dxa"/>
            <w:vAlign w:val="center"/>
          </w:tcPr>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密封袋（箱）上须标注：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（l）采购编号</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（2）项目名称</w:t>
            </w:r>
          </w:p>
          <w:p>
            <w:pPr>
              <w:pStyle w:val="29"/>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（3）供应商的名称、地址、联系人、电话和传真。</w:t>
            </w:r>
          </w:p>
          <w:p>
            <w:pPr>
              <w:pStyle w:val="29"/>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（4）在  </w:t>
            </w:r>
            <w:r>
              <w:rPr>
                <w:rFonts w:hint="eastAsia" w:ascii="仿宋" w:hAnsi="仿宋" w:eastAsia="仿宋" w:cs="仿宋"/>
                <w:i w:val="0"/>
                <w:iCs w:val="0"/>
                <w:color w:val="auto"/>
                <w:sz w:val="24"/>
                <w:szCs w:val="24"/>
                <w:highlight w:val="none"/>
                <w:lang w:eastAsia="zh-CN"/>
              </w:rPr>
              <w:t>★★★★★★</w:t>
            </w:r>
            <w:r>
              <w:rPr>
                <w:rFonts w:hint="eastAsia" w:ascii="仿宋" w:hAnsi="仿宋" w:eastAsia="仿宋" w:cs="仿宋"/>
                <w:i w:val="0"/>
                <w:iCs w:val="0"/>
                <w:color w:val="auto"/>
                <w:sz w:val="24"/>
                <w:szCs w:val="24"/>
                <w:highlight w:val="none"/>
              </w:rPr>
              <w:t>（北京时间）之前不得启封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本项目不要求提交样品。</w:t>
            </w:r>
          </w:p>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□本项目要求提交样品。样品为响应文件的一部分，随响应文件同时递交。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22</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12月30日09</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3</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响应文件递交地点：榆林市公共资源交易中心10楼开标室</w:t>
            </w:r>
            <w:r>
              <w:rPr>
                <w:rFonts w:hint="eastAsia" w:ascii="仿宋" w:hAnsi="仿宋" w:eastAsia="仿宋" w:cs="仿宋"/>
                <w:i w:val="0"/>
                <w:iCs w:val="0"/>
                <w:color w:val="auto"/>
                <w:kern w:val="24"/>
                <w:sz w:val="24"/>
                <w:szCs w:val="21"/>
                <w:highlight w:val="none"/>
                <w:lang w:val="en-US" w:eastAsia="zh-CN"/>
              </w:rPr>
              <w:t>9（不见面开标）</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响应文件须于响应文件递交截止时间之前由专人密封送达响应文件递交地点，以电报、传真、电子邮件形式递交的响应文件将不予接受。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pStyle w:val="23"/>
              <w:rPr>
                <w:rFonts w:hint="eastAsia" w:ascii="仿宋" w:hAnsi="仿宋" w:eastAsia="仿宋" w:cs="仿宋"/>
                <w:i w:val="0"/>
                <w:iCs w:val="0"/>
                <w:color w:val="auto"/>
                <w:highlight w:val="none"/>
              </w:rPr>
            </w:pPr>
          </w:p>
          <w:p>
            <w:pPr>
              <w:jc w:val="left"/>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lang w:eastAsia="zh-CN"/>
              </w:rPr>
            </w:pPr>
            <w:r>
              <w:rPr>
                <w:rFonts w:hint="eastAsia" w:ascii="仿宋" w:hAnsi="仿宋" w:eastAsia="仿宋" w:cs="仿宋"/>
                <w:i w:val="0"/>
                <w:iCs w:val="0"/>
                <w:color w:val="auto"/>
                <w:kern w:val="24"/>
                <w:sz w:val="24"/>
                <w:szCs w:val="21"/>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tabs>
                <w:tab w:val="left" w:pos="588"/>
              </w:tabs>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kern w:val="24"/>
                <w:sz w:val="24"/>
                <w:szCs w:val="21"/>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33.1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响应</w:t>
            </w:r>
            <w:r>
              <w:rPr>
                <w:rFonts w:hint="eastAsia" w:ascii="仿宋" w:hAnsi="仿宋" w:eastAsia="仿宋" w:cs="仿宋"/>
                <w:sz w:val="24"/>
              </w:rPr>
              <w:t>文件，逾期提交系统将拒绝接收。</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default"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34</w:t>
            </w:r>
          </w:p>
        </w:tc>
        <w:tc>
          <w:tcPr>
            <w:tcW w:w="7650" w:type="dxa"/>
            <w:vAlign w:val="center"/>
          </w:tcPr>
          <w:p>
            <w:pPr>
              <w:adjustRightInd w:val="0"/>
              <w:snapToGrid w:val="0"/>
              <w:spacing w:line="360" w:lineRule="auto"/>
              <w:rPr>
                <w:rFonts w:hint="eastAsia" w:ascii="仿宋" w:hAnsi="仿宋" w:eastAsia="仿宋" w:cs="仿宋"/>
                <w:b/>
                <w:bCs/>
                <w:sz w:val="24"/>
              </w:rPr>
            </w:pPr>
            <w:r>
              <w:rPr>
                <w:rFonts w:hint="eastAsia" w:ascii="仿宋" w:hAnsi="仿宋" w:eastAsia="仿宋" w:cs="仿宋"/>
                <w:b/>
                <w:bCs/>
                <w:sz w:val="24"/>
              </w:rPr>
              <w:t>中小企业规模的划分标准：</w:t>
            </w:r>
          </w:p>
          <w:p>
            <w:pPr>
              <w:spacing w:line="360" w:lineRule="auto"/>
              <w:rPr>
                <w:rFonts w:hint="eastAsia" w:ascii="仿宋" w:hAnsi="仿宋" w:eastAsia="仿宋" w:cs="仿宋"/>
                <w:b/>
                <w:bCs/>
                <w:sz w:val="24"/>
              </w:rPr>
            </w:pPr>
            <w:r>
              <w:rPr>
                <w:rFonts w:hint="eastAsia" w:ascii="仿宋" w:hAnsi="仿宋" w:eastAsia="仿宋" w:cs="仿宋"/>
                <w:b/>
                <w:bCs/>
                <w:sz w:val="24"/>
              </w:rPr>
              <w:t>各行业划分标准具体为：</w:t>
            </w:r>
          </w:p>
          <w:p>
            <w:pPr>
              <w:spacing w:line="360" w:lineRule="auto"/>
              <w:rPr>
                <w:rFonts w:hint="eastAsia" w:ascii="仿宋" w:hAnsi="仿宋" w:eastAsia="仿宋" w:cs="仿宋"/>
                <w:sz w:val="24"/>
              </w:rPr>
            </w:pPr>
            <w:r>
              <w:rPr>
                <w:rFonts w:hint="eastAsia" w:ascii="仿宋" w:hAnsi="仿宋" w:eastAsia="仿宋" w:cs="仿宋"/>
                <w:sz w:val="24"/>
              </w:rPr>
              <w:t>1、农、林、牧、渔业。营业收入20000万元以下的为中小微型企业。其中，营业收入500万元及以上的为中型企业,营业收入50万元及以上的为小型企业，营业收入50万元以下的为微型企业。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16、其他未列明行业。从业人员300人以下的为中小微型企业。其中，从业人员100人及以上的为中型企业;从业人员10人及以上的为小型企业；从业人员10人以下的为微型企业。</w:t>
            </w:r>
            <w:r>
              <w:rPr>
                <w:rFonts w:ascii="宋体" w:hAnsi="宋体" w:cs="宋体"/>
                <w:sz w:val="24"/>
              </w:rPr>
              <w:t>　</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53722841"/>
      <w:bookmarkStart w:id="71" w:name="_Toc249515391"/>
      <w:bookmarkStart w:id="72" w:name="_Toc232176273"/>
      <w:bookmarkStart w:id="73" w:name="_Toc184043013"/>
      <w:bookmarkStart w:id="74" w:name="_Toc176882543"/>
      <w:bookmarkStart w:id="75" w:name="_Toc232395213"/>
      <w:bookmarkStart w:id="76" w:name="_Toc70687140"/>
      <w:bookmarkStart w:id="77" w:name="_Toc249515279"/>
      <w:bookmarkStart w:id="78" w:name="_Toc230099798"/>
      <w:bookmarkStart w:id="79" w:name="_Toc256342144"/>
      <w:bookmarkStart w:id="80" w:name="_Toc230013633"/>
      <w:bookmarkStart w:id="81" w:name="_Toc177995474"/>
      <w:bookmarkStart w:id="82" w:name="_Toc249525160"/>
      <w:bookmarkStart w:id="83" w:name="_Toc58504662"/>
      <w:bookmarkStart w:id="84" w:name="_Toc177189236"/>
      <w:bookmarkStart w:id="85" w:name="_Toc177817335"/>
      <w:bookmarkStart w:id="86" w:name="_Toc230583542"/>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（二）供应商须知</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hint="eastAsia" w:ascii="仿宋" w:hAnsi="仿宋" w:eastAsia="仿宋" w:cs="仿宋"/>
          <w:b/>
          <w:i w:val="0"/>
          <w:iCs w:val="0"/>
          <w:color w:val="auto"/>
          <w:sz w:val="24"/>
          <w:szCs w:val="21"/>
          <w:highlight w:val="none"/>
        </w:rPr>
      </w:pPr>
      <w:bookmarkStart w:id="87" w:name="_Hlt14560612"/>
      <w:bookmarkEnd w:id="87"/>
      <w:bookmarkStart w:id="88" w:name="_Toc249515392"/>
      <w:bookmarkStart w:id="89" w:name="_Toc184043014"/>
      <w:bookmarkStart w:id="90" w:name="_Toc249525161"/>
      <w:bookmarkStart w:id="91" w:name="_Toc25504"/>
      <w:bookmarkStart w:id="92" w:name="_Toc249515280"/>
      <w:r>
        <w:rPr>
          <w:rFonts w:hint="eastAsia" w:ascii="仿宋" w:hAnsi="仿宋" w:eastAsia="仿宋" w:cs="仿宋"/>
          <w:b/>
          <w:i w:val="0"/>
          <w:iCs w:val="0"/>
          <w:color w:val="auto"/>
          <w:sz w:val="24"/>
          <w:szCs w:val="21"/>
          <w:highlight w:val="none"/>
        </w:rPr>
        <w:t>1.     项目说明</w:t>
      </w:r>
      <w:bookmarkEnd w:id="88"/>
      <w:bookmarkEnd w:id="89"/>
      <w:bookmarkEnd w:id="90"/>
      <w:bookmarkEnd w:id="91"/>
      <w:bookmarkEnd w:id="92"/>
    </w:p>
    <w:p>
      <w:pPr>
        <w:pStyle w:val="64"/>
        <w:widowControl w:val="0"/>
        <w:numPr>
          <w:ilvl w:val="1"/>
          <w:numId w:val="7"/>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5"/>
        <w:rPr>
          <w:rFonts w:hint="eastAsia" w:ascii="仿宋" w:hAnsi="仿宋" w:eastAsia="仿宋" w:cs="仿宋"/>
          <w:b/>
          <w:i w:val="0"/>
          <w:iCs w:val="0"/>
          <w:color w:val="auto"/>
          <w:sz w:val="24"/>
          <w:szCs w:val="21"/>
          <w:highlight w:val="none"/>
        </w:rPr>
      </w:pPr>
      <w:bookmarkStart w:id="93" w:name="_Toc249515393"/>
      <w:bookmarkStart w:id="94" w:name="_Toc249515281"/>
      <w:bookmarkStart w:id="95" w:name="_Toc184043015"/>
      <w:bookmarkStart w:id="96" w:name="_Toc249525162"/>
      <w:bookmarkStart w:id="97" w:name="_Toc70687142"/>
      <w:bookmarkStart w:id="98" w:name="_Toc31509"/>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5"/>
        <w:rPr>
          <w:rFonts w:hint="eastAsia" w:ascii="仿宋" w:hAnsi="仿宋" w:eastAsia="仿宋" w:cs="仿宋"/>
          <w:b/>
          <w:i w:val="0"/>
          <w:iCs w:val="0"/>
          <w:color w:val="auto"/>
          <w:sz w:val="24"/>
          <w:szCs w:val="21"/>
          <w:highlight w:val="none"/>
        </w:rPr>
      </w:pPr>
      <w:bookmarkStart w:id="99" w:name="_Toc249515394"/>
      <w:bookmarkStart w:id="100" w:name="_Toc249515282"/>
      <w:bookmarkStart w:id="101" w:name="_Toc23705"/>
      <w:bookmarkStart w:id="102" w:name="_Toc184043016"/>
      <w:bookmarkStart w:id="103" w:name="_Toc70687143"/>
      <w:bookmarkStart w:id="104" w:name="_Toc385992329"/>
      <w:bookmarkStart w:id="105" w:name="_Toc249525163"/>
      <w:bookmarkStart w:id="106" w:name="_Toc389620168"/>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谈判文件，未向采购人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谈判文件的潜在供应商均无资格参加本次采购。</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3"/>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3"/>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中写明专门面向中小企业采购的，如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5"/>
        <w:rPr>
          <w:rFonts w:hint="eastAsia" w:ascii="仿宋" w:hAnsi="仿宋" w:eastAsia="仿宋" w:cs="仿宋"/>
          <w:b/>
          <w:i w:val="0"/>
          <w:iCs w:val="0"/>
          <w:color w:val="auto"/>
          <w:sz w:val="24"/>
          <w:szCs w:val="21"/>
          <w:highlight w:val="none"/>
        </w:rPr>
      </w:pPr>
      <w:bookmarkStart w:id="107" w:name="_Toc70687144"/>
      <w:bookmarkStart w:id="108" w:name="_Toc26580"/>
      <w:bookmarkStart w:id="109" w:name="_Toc184043017"/>
      <w:bookmarkStart w:id="110" w:name="_Toc385992330"/>
      <w:bookmarkStart w:id="111" w:name="_Toc249525164"/>
      <w:bookmarkStart w:id="112" w:name="_Toc389620169"/>
      <w:bookmarkStart w:id="113" w:name="_Toc249515283"/>
      <w:bookmarkStart w:id="114" w:name="_Toc249515395"/>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115" w:name="_Toc500747064"/>
      <w:bookmarkStart w:id="116" w:name="_Toc256342145"/>
      <w:bookmarkStart w:id="117" w:name="_Toc499711886"/>
      <w:bookmarkStart w:id="118" w:name="_Toc230013634"/>
      <w:bookmarkStart w:id="119" w:name="_Toc230583543"/>
      <w:bookmarkStart w:id="120" w:name="_Toc500746968"/>
      <w:bookmarkStart w:id="121" w:name="_Toc249515396"/>
      <w:bookmarkStart w:id="122" w:name="_Toc496324581"/>
      <w:bookmarkStart w:id="123" w:name="_Toc389620170"/>
      <w:bookmarkStart w:id="124" w:name="_Toc500747191"/>
      <w:bookmarkStart w:id="125" w:name="_Toc499711045"/>
      <w:bookmarkStart w:id="126" w:name="_Toc230099799"/>
      <w:bookmarkStart w:id="127" w:name="_Toc385992331"/>
      <w:bookmarkStart w:id="128" w:name="_Toc249525165"/>
      <w:bookmarkStart w:id="129" w:name="_Toc177995475"/>
      <w:bookmarkStart w:id="130" w:name="_Toc177817336"/>
      <w:bookmarkStart w:id="131" w:name="_Toc503063424"/>
      <w:bookmarkStart w:id="132" w:name="_Toc53722842"/>
      <w:bookmarkStart w:id="133" w:name="_Toc184043018"/>
      <w:bookmarkStart w:id="134" w:name="_Toc232395214"/>
      <w:bookmarkStart w:id="135" w:name="_Toc70687145"/>
      <w:bookmarkStart w:id="136" w:name="_Toc177189237"/>
      <w:bookmarkStart w:id="137" w:name="_Toc232176274"/>
      <w:bookmarkStart w:id="138" w:name="_Toc492955417"/>
      <w:bookmarkStart w:id="139" w:name="_Toc249515284"/>
      <w:bookmarkStart w:id="140" w:name="_Toc176882544"/>
      <w:bookmarkStart w:id="141" w:name="_Toc58504663"/>
      <w:r>
        <w:rPr>
          <w:rFonts w:hint="eastAsia" w:ascii="仿宋" w:hAnsi="仿宋" w:eastAsia="仿宋" w:cs="仿宋"/>
          <w:b/>
          <w:i w:val="0"/>
          <w:iCs w:val="0"/>
          <w:color w:val="auto"/>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i w:val="0"/>
          <w:iCs w:val="0"/>
          <w:color w:val="auto"/>
          <w:kern w:val="0"/>
          <w:sz w:val="28"/>
          <w:szCs w:val="28"/>
          <w:highlight w:val="none"/>
        </w:rPr>
        <w:t>谈判文件说明</w:t>
      </w:r>
      <w:bookmarkEnd w:id="141"/>
    </w:p>
    <w:p>
      <w:pPr>
        <w:pStyle w:val="5"/>
        <w:rPr>
          <w:rFonts w:hint="eastAsia" w:ascii="仿宋" w:hAnsi="仿宋" w:eastAsia="仿宋" w:cs="仿宋"/>
          <w:b/>
          <w:i w:val="0"/>
          <w:iCs w:val="0"/>
          <w:color w:val="auto"/>
          <w:sz w:val="24"/>
          <w:szCs w:val="21"/>
          <w:highlight w:val="none"/>
        </w:rPr>
      </w:pPr>
      <w:bookmarkStart w:id="142" w:name="_Toc128"/>
      <w:bookmarkStart w:id="143" w:name="_Toc184043019"/>
      <w:bookmarkStart w:id="144" w:name="_Toc249525166"/>
      <w:bookmarkStart w:id="145" w:name="_Toc249515285"/>
      <w:bookmarkStart w:id="146" w:name="_Toc70687146"/>
      <w:bookmarkStart w:id="147" w:name="_Toc249515397"/>
      <w:bookmarkStart w:id="148" w:name="_Toc385992332"/>
      <w:bookmarkStart w:id="149" w:name="_Toc389620171"/>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3"/>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hint="eastAsia" w:ascii="仿宋" w:hAnsi="仿宋" w:eastAsia="仿宋" w:cs="仿宋"/>
          <w:b/>
          <w:i w:val="0"/>
          <w:iCs w:val="0"/>
          <w:color w:val="auto"/>
          <w:sz w:val="24"/>
          <w:szCs w:val="21"/>
          <w:highlight w:val="none"/>
        </w:rPr>
      </w:pPr>
      <w:bookmarkStart w:id="151" w:name="_Toc249515398"/>
      <w:bookmarkStart w:id="152" w:name="_Toc70687147"/>
      <w:bookmarkStart w:id="153" w:name="_Toc249525167"/>
      <w:bookmarkStart w:id="154" w:name="_Toc389620172"/>
      <w:bookmarkStart w:id="155" w:name="_Toc184043020"/>
      <w:bookmarkStart w:id="156" w:name="_Toc385992333"/>
      <w:bookmarkStart w:id="157" w:name="_Toc249515286"/>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385992334"/>
      <w:bookmarkStart w:id="160" w:name="_Toc389620173"/>
      <w:bookmarkStart w:id="161" w:name="_Toc70687148"/>
      <w:r>
        <w:rPr>
          <w:rFonts w:hint="eastAsia" w:ascii="仿宋" w:hAnsi="仿宋" w:eastAsia="仿宋" w:cs="仿宋"/>
          <w:i w:val="0"/>
          <w:iCs w:val="0"/>
          <w:color w:val="auto"/>
          <w:sz w:val="24"/>
          <w:highlight w:val="none"/>
        </w:rPr>
        <w:t xml:space="preserve">7.1   </w:t>
      </w:r>
      <w:bookmarkEnd w:id="159"/>
      <w:bookmarkEnd w:id="160"/>
      <w:bookmarkEnd w:id="161"/>
      <w:bookmarkStart w:id="162" w:name="_Hlt491765710"/>
      <w:bookmarkEnd w:id="162"/>
      <w:bookmarkStart w:id="163" w:name="_Hlt497729436"/>
      <w:bookmarkEnd w:id="163"/>
      <w:bookmarkStart w:id="164" w:name="_Toc499711046"/>
      <w:bookmarkStart w:id="165" w:name="_Toc500746969"/>
      <w:bookmarkStart w:id="166" w:name="_Toc499711887"/>
      <w:bookmarkStart w:id="167" w:name="_Toc70687149"/>
      <w:bookmarkStart w:id="168" w:name="_Toc500747192"/>
      <w:bookmarkStart w:id="169" w:name="_Toc503063425"/>
      <w:bookmarkStart w:id="170" w:name="_Toc496324582"/>
      <w:bookmarkStart w:id="171" w:name="_Toc492955418"/>
      <w:bookmarkStart w:id="172" w:name="_Toc500747065"/>
      <w:bookmarkStart w:id="173" w:name="_Toc53722843"/>
      <w:bookmarkStart w:id="174" w:name="_Toc389620174"/>
      <w:bookmarkStart w:id="175" w:name="_Toc385992335"/>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28"/>
          <w:szCs w:val="28"/>
          <w:highlight w:val="none"/>
        </w:rPr>
      </w:pPr>
      <w:bookmarkStart w:id="176" w:name="_Toc184043022"/>
      <w:bookmarkStart w:id="177" w:name="_Toc177189238"/>
      <w:bookmarkStart w:id="178" w:name="_Toc249515288"/>
      <w:bookmarkStart w:id="179" w:name="_Toc249525169"/>
      <w:bookmarkStart w:id="180" w:name="_Toc177817337"/>
      <w:bookmarkStart w:id="181" w:name="_Toc249515400"/>
      <w:bookmarkStart w:id="182" w:name="_Toc232176275"/>
      <w:bookmarkStart w:id="183" w:name="_Toc230583544"/>
      <w:bookmarkStart w:id="184" w:name="_Toc230013635"/>
      <w:bookmarkStart w:id="185" w:name="_Toc230099800"/>
      <w:bookmarkStart w:id="186" w:name="_Toc58504664"/>
      <w:bookmarkStart w:id="187" w:name="_Toc232395215"/>
      <w:bookmarkStart w:id="188" w:name="_Toc176882545"/>
      <w:bookmarkStart w:id="189" w:name="_Toc256342146"/>
      <w:bookmarkStart w:id="190" w:name="_Toc177995476"/>
      <w:r>
        <w:rPr>
          <w:rFonts w:hint="eastAsia" w:ascii="仿宋" w:hAnsi="仿宋" w:eastAsia="仿宋" w:cs="仿宋"/>
          <w:b/>
          <w:i w:val="0"/>
          <w:iCs w:val="0"/>
          <w:color w:val="auto"/>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hint="eastAsia" w:ascii="仿宋" w:hAnsi="仿宋" w:eastAsia="仿宋" w:cs="仿宋"/>
          <w:b/>
          <w:i w:val="0"/>
          <w:iCs w:val="0"/>
          <w:color w:val="auto"/>
          <w:sz w:val="24"/>
          <w:szCs w:val="21"/>
          <w:highlight w:val="none"/>
        </w:rPr>
      </w:pPr>
      <w:bookmarkStart w:id="191" w:name="_Toc249515289"/>
      <w:bookmarkStart w:id="192" w:name="_Toc249515401"/>
      <w:bookmarkStart w:id="193" w:name="_Toc30150"/>
      <w:bookmarkStart w:id="194" w:name="_Toc184043023"/>
      <w:bookmarkStart w:id="195" w:name="_Toc249525170"/>
      <w:bookmarkStart w:id="196" w:name="_Toc70687150"/>
      <w:bookmarkStart w:id="197" w:name="_Toc389620176"/>
      <w:bookmarkStart w:id="198" w:name="_Toc385992337"/>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5"/>
        <w:tabs>
          <w:tab w:val="left" w:pos="360"/>
        </w:tabs>
        <w:rPr>
          <w:rFonts w:hint="eastAsia" w:ascii="仿宋" w:hAnsi="仿宋" w:eastAsia="仿宋" w:cs="仿宋"/>
          <w:b/>
          <w:i w:val="0"/>
          <w:iCs w:val="0"/>
          <w:color w:val="auto"/>
          <w:sz w:val="24"/>
          <w:szCs w:val="21"/>
          <w:highlight w:val="none"/>
        </w:rPr>
      </w:pPr>
      <w:bookmarkStart w:id="199" w:name="_Toc184043024"/>
      <w:bookmarkStart w:id="200" w:name="_Toc249525171"/>
      <w:bookmarkStart w:id="201" w:name="_Toc70687151"/>
      <w:bookmarkStart w:id="202" w:name="_Toc18327"/>
      <w:bookmarkStart w:id="203" w:name="_Toc249515290"/>
      <w:bookmarkStart w:id="204" w:name="_Toc249515402"/>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5"/>
        <w:tabs>
          <w:tab w:val="left" w:pos="360"/>
        </w:tabs>
        <w:rPr>
          <w:rFonts w:hint="eastAsia" w:ascii="仿宋" w:hAnsi="仿宋" w:eastAsia="仿宋" w:cs="仿宋"/>
          <w:b/>
          <w:i w:val="0"/>
          <w:iCs w:val="0"/>
          <w:color w:val="auto"/>
          <w:sz w:val="24"/>
          <w:szCs w:val="21"/>
          <w:highlight w:val="none"/>
        </w:rPr>
      </w:pPr>
      <w:bookmarkStart w:id="205" w:name="_Toc385992338"/>
      <w:bookmarkStart w:id="206" w:name="_Toc70687152"/>
      <w:bookmarkStart w:id="207" w:name="_Toc249525172"/>
      <w:bookmarkStart w:id="208" w:name="_Toc29318"/>
      <w:bookmarkStart w:id="209" w:name="_Toc389620177"/>
      <w:bookmarkStart w:id="210" w:name="_Toc249515403"/>
      <w:bookmarkStart w:id="211" w:name="_Toc249515291"/>
      <w:bookmarkStart w:id="212" w:name="_Toc184043025"/>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w:t>
      </w:r>
      <w:r>
        <w:rPr>
          <w:rFonts w:hint="eastAsia" w:ascii="仿宋" w:hAnsi="仿宋" w:eastAsia="仿宋" w:cs="仿宋"/>
          <w:b/>
          <w:i w:val="0"/>
          <w:iCs w:val="0"/>
          <w:color w:val="auto"/>
          <w:sz w:val="24"/>
          <w:highlight w:val="none"/>
          <w:lang w:eastAsia="zh-CN"/>
        </w:rPr>
        <w:t>谈判响应文件</w:t>
      </w:r>
      <w:r>
        <w:rPr>
          <w:rFonts w:hint="eastAsia" w:ascii="仿宋" w:hAnsi="仿宋" w:eastAsia="仿宋" w:cs="仿宋"/>
          <w:b/>
          <w:i w:val="0"/>
          <w:iCs w:val="0"/>
          <w:color w:val="auto"/>
          <w:sz w:val="24"/>
          <w:highlight w:val="none"/>
        </w:rPr>
        <w:t>》</w:t>
      </w:r>
      <w:r>
        <w:rPr>
          <w:rFonts w:hint="eastAsia" w:ascii="仿宋" w:hAnsi="仿宋" w:eastAsia="仿宋" w:cs="仿宋"/>
          <w:i w:val="0"/>
          <w:iCs w:val="0"/>
          <w:color w:val="auto"/>
          <w:sz w:val="24"/>
          <w:highlight w:val="none"/>
        </w:rPr>
        <w:t>组成。供应商应完整地按照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5"/>
        <w:tabs>
          <w:tab w:val="left" w:pos="360"/>
        </w:tabs>
        <w:rPr>
          <w:rFonts w:hint="eastAsia" w:ascii="仿宋" w:hAnsi="仿宋" w:eastAsia="仿宋" w:cs="仿宋"/>
          <w:b/>
          <w:i w:val="0"/>
          <w:iCs w:val="0"/>
          <w:color w:val="auto"/>
          <w:sz w:val="24"/>
          <w:szCs w:val="21"/>
          <w:highlight w:val="none"/>
        </w:rPr>
      </w:pPr>
      <w:bookmarkStart w:id="213" w:name="_Toc389620178"/>
      <w:bookmarkStart w:id="214" w:name="_Toc385992339"/>
      <w:bookmarkStart w:id="215" w:name="_Toc249525173"/>
      <w:bookmarkStart w:id="216" w:name="_Toc26312"/>
      <w:bookmarkStart w:id="217" w:name="_Toc184043026"/>
      <w:bookmarkStart w:id="218" w:name="_Toc70687153"/>
      <w:bookmarkStart w:id="219" w:name="_Toc249515292"/>
      <w:bookmarkStart w:id="220" w:name="_Toc249515404"/>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5"/>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 xml:space="preserve"> 产品 （或服务） </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5"/>
        <w:tabs>
          <w:tab w:val="left" w:pos="360"/>
        </w:tabs>
        <w:rPr>
          <w:rFonts w:hint="eastAsia" w:ascii="仿宋" w:hAnsi="仿宋" w:eastAsia="仿宋" w:cs="仿宋"/>
          <w:b/>
          <w:i w:val="0"/>
          <w:iCs w:val="0"/>
          <w:color w:val="auto"/>
          <w:sz w:val="24"/>
          <w:szCs w:val="21"/>
          <w:highlight w:val="none"/>
        </w:rPr>
      </w:pPr>
      <w:bookmarkStart w:id="222" w:name="_Toc249525175"/>
      <w:bookmarkStart w:id="223" w:name="_Toc249515294"/>
      <w:bookmarkStart w:id="224" w:name="_Toc70687155"/>
      <w:bookmarkStart w:id="225" w:name="_Toc20687"/>
      <w:bookmarkStart w:id="226" w:name="_Toc389620180"/>
      <w:bookmarkStart w:id="227" w:name="_Toc184043028"/>
      <w:bookmarkStart w:id="228" w:name="_Toc385992341"/>
      <w:bookmarkStart w:id="229" w:name="_Toc249515406"/>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9620181"/>
      <w:bookmarkStart w:id="231" w:name="_Toc385992342"/>
    </w:p>
    <w:bookmarkEnd w:id="230"/>
    <w:bookmarkEnd w:id="231"/>
    <w:p>
      <w:pPr>
        <w:pStyle w:val="5"/>
        <w:tabs>
          <w:tab w:val="left" w:pos="360"/>
        </w:tabs>
        <w:rPr>
          <w:rFonts w:hint="eastAsia" w:ascii="仿宋" w:hAnsi="仿宋" w:eastAsia="仿宋" w:cs="仿宋"/>
          <w:b/>
          <w:i w:val="0"/>
          <w:iCs w:val="0"/>
          <w:color w:val="auto"/>
          <w:kern w:val="24"/>
          <w:sz w:val="24"/>
          <w:szCs w:val="21"/>
          <w:highlight w:val="none"/>
        </w:rPr>
      </w:pPr>
      <w:bookmarkStart w:id="232" w:name="止观"/>
      <w:bookmarkEnd w:id="232"/>
      <w:r>
        <w:rPr>
          <w:rFonts w:hint="eastAsia" w:ascii="仿宋" w:hAnsi="仿宋" w:eastAsia="仿宋" w:cs="仿宋"/>
          <w:b/>
          <w:i w:val="0"/>
          <w:iCs w:val="0"/>
          <w:color w:val="auto"/>
          <w:sz w:val="24"/>
          <w:szCs w:val="21"/>
          <w:highlight w:val="none"/>
        </w:rPr>
        <w:t>14.    谈判保证金</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szCs w:val="21"/>
          <w:highlight w:val="none"/>
        </w:rPr>
        <w:t>14.1   本项目须在谈判前向采购代理机构提供</w:t>
      </w:r>
      <w:r>
        <w:rPr>
          <w:rFonts w:hint="eastAsia" w:ascii="仿宋" w:hAnsi="仿宋" w:eastAsia="仿宋" w:cs="仿宋"/>
          <w:b/>
          <w:i w:val="0"/>
          <w:iCs w:val="0"/>
          <w:color w:val="auto"/>
          <w:sz w:val="24"/>
          <w:szCs w:val="21"/>
          <w:highlight w:val="none"/>
        </w:rPr>
        <w:t>供应商须知前附表</w:t>
      </w:r>
      <w:r>
        <w:rPr>
          <w:rFonts w:hint="eastAsia" w:ascii="仿宋" w:hAnsi="仿宋" w:eastAsia="仿宋" w:cs="仿宋"/>
          <w:i w:val="0"/>
          <w:iCs w:val="0"/>
          <w:color w:val="auto"/>
          <w:sz w:val="24"/>
          <w:szCs w:val="21"/>
          <w:highlight w:val="none"/>
        </w:rPr>
        <w:t>规定金额的保证金，并作为其响应文件的一部分。</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14.2   保证金的货币为人民币，并采用下列任何一种非现金形式向采购代理机构递交：</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电汇；</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银行转账；</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支票、汇票、本票、金融机构或担保机构出具的保函等非现金形式。</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14.3   保证金以保函形式交纳的，供应商须按谈判文件附件1格式和内容开具保函，并将保函原件附在谈判响应文件中或随谈判响应文件同时递交，否则视为无效文件。联合体参加谈判的，可以由联合体中的一方或者共同提交保证金，以一方提交保证金的，对联合体各方均具有约束力。</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14.4   凡没有根据本须知第14.1条的规定随附保证金的响应文件，将被视为非响应予以拒绝。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14.5   未成交供应商的保证金, 采购代理机构将在成交通知书发出后5个工作日内退还。</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14.6   成交供应商的保证金在按本须知第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条规定签订合同后5个工作日退还。</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9"/>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供应商在提交响应文件截止时间后撤回响应文件的；</w:t>
      </w:r>
    </w:p>
    <w:p>
      <w:pPr>
        <w:numPr>
          <w:ilvl w:val="0"/>
          <w:numId w:val="9"/>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供应商在响应文件中提供虚假材料的；</w:t>
      </w:r>
    </w:p>
    <w:p>
      <w:pPr>
        <w:numPr>
          <w:ilvl w:val="0"/>
          <w:numId w:val="9"/>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除因不可抗力外，成交供应商在规定期限内未能根据本须知第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 xml:space="preserve">条规定签订合同； </w:t>
      </w:r>
    </w:p>
    <w:p>
      <w:pPr>
        <w:numPr>
          <w:ilvl w:val="0"/>
          <w:numId w:val="9"/>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供应商与采购人、其他供应商或者采购代理机构恶意串通的；</w:t>
      </w:r>
    </w:p>
    <w:p>
      <w:pPr>
        <w:numPr>
          <w:ilvl w:val="0"/>
          <w:numId w:val="9"/>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成交供应商未按本须知第</w:t>
      </w:r>
      <w:r>
        <w:rPr>
          <w:rFonts w:hint="eastAsia" w:ascii="仿宋" w:hAnsi="仿宋" w:eastAsia="仿宋" w:cs="仿宋"/>
          <w:i w:val="0"/>
          <w:iCs w:val="0"/>
          <w:color w:val="auto"/>
          <w:kern w:val="24"/>
          <w:sz w:val="24"/>
          <w:szCs w:val="21"/>
          <w:highlight w:val="none"/>
          <w:lang w:val="en-US" w:eastAsia="zh-CN"/>
        </w:rPr>
        <w:t>29</w:t>
      </w:r>
      <w:r>
        <w:rPr>
          <w:rFonts w:hint="eastAsia" w:ascii="仿宋" w:hAnsi="仿宋" w:eastAsia="仿宋" w:cs="仿宋"/>
          <w:i w:val="0"/>
          <w:iCs w:val="0"/>
          <w:color w:val="auto"/>
          <w:kern w:val="24"/>
          <w:sz w:val="24"/>
          <w:szCs w:val="21"/>
          <w:highlight w:val="none"/>
        </w:rPr>
        <w:t>条规定缴纳服务费。</w:t>
      </w:r>
    </w:p>
    <w:p>
      <w:pPr>
        <w:pStyle w:val="5"/>
        <w:numPr>
          <w:ilvl w:val="0"/>
          <w:numId w:val="10"/>
        </w:numPr>
        <w:tabs>
          <w:tab w:val="left" w:pos="360"/>
        </w:tabs>
        <w:rPr>
          <w:rFonts w:hint="eastAsia" w:ascii="仿宋" w:hAnsi="仿宋" w:eastAsia="仿宋" w:cs="仿宋"/>
          <w:b/>
          <w:i w:val="0"/>
          <w:iCs w:val="0"/>
          <w:color w:val="auto"/>
          <w:sz w:val="24"/>
          <w:szCs w:val="21"/>
          <w:highlight w:val="none"/>
        </w:rPr>
      </w:pPr>
      <w:bookmarkStart w:id="233" w:name="_Toc249515296"/>
      <w:bookmarkStart w:id="234" w:name="_Toc249515408"/>
      <w:bookmarkStart w:id="235" w:name="_Toc7949"/>
      <w:bookmarkStart w:id="236" w:name="_Toc249525177"/>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15.1   谈判有效期见</w:t>
      </w:r>
      <w:r>
        <w:rPr>
          <w:rFonts w:hint="eastAsia" w:ascii="仿宋" w:hAnsi="仿宋" w:eastAsia="仿宋" w:cs="仿宋"/>
          <w:b/>
          <w:i w:val="0"/>
          <w:iCs w:val="0"/>
          <w:color w:val="auto"/>
          <w:sz w:val="24"/>
          <w:highlight w:val="none"/>
        </w:rPr>
        <w:t>本须知前附表</w:t>
      </w:r>
      <w:r>
        <w:rPr>
          <w:rFonts w:hint="eastAsia" w:ascii="仿宋" w:hAnsi="仿宋" w:eastAsia="仿宋" w:cs="仿宋"/>
          <w:i w:val="0"/>
          <w:iCs w:val="0"/>
          <w:color w:val="auto"/>
          <w:sz w:val="24"/>
          <w:highlight w:val="none"/>
        </w:rPr>
        <w:t>。在谈判有效期内，所有响应文件均保持有效。响应文件的有效期比本须知规定的有效期短的，将被视为非实质响应，采购人有权拒绝。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15.2   特殊情况下，采购人可于原谈判有效期满之前要求供应商同意延长有效期，要求与答复均应为书面形式。供应商可以拒绝上述要求，其投标保证金不被没收。对于同意该要求的供应商，既不要求也不允许其修改响应文件，但将要求其相应延长投标保证金的有效期，有关退还和没收投标保证金的规定在谈判有效期的延长期内继续有效。</w:t>
      </w:r>
    </w:p>
    <w:p>
      <w:pPr>
        <w:pStyle w:val="5"/>
        <w:tabs>
          <w:tab w:val="left" w:pos="360"/>
        </w:tabs>
        <w:rPr>
          <w:rFonts w:hint="eastAsia" w:ascii="仿宋" w:hAnsi="仿宋" w:eastAsia="仿宋" w:cs="仿宋"/>
          <w:b/>
          <w:i w:val="0"/>
          <w:iCs w:val="0"/>
          <w:color w:val="auto"/>
          <w:sz w:val="24"/>
          <w:szCs w:val="21"/>
          <w:highlight w:val="none"/>
        </w:rPr>
      </w:pPr>
      <w:bookmarkStart w:id="237" w:name="_Toc249515297"/>
      <w:bookmarkStart w:id="238" w:name="_Toc16612"/>
      <w:bookmarkStart w:id="239" w:name="_Toc184043033"/>
      <w:bookmarkStart w:id="240" w:name="_Toc249515409"/>
      <w:bookmarkStart w:id="241" w:name="_Toc389620185"/>
      <w:bookmarkStart w:id="242" w:name="_Toc70687160"/>
      <w:bookmarkStart w:id="243" w:name="_Toc249525178"/>
      <w:bookmarkStart w:id="244" w:name="_Toc385992346"/>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16.1   供应商应准备一份响应文件正本和“</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”中规定数目的副本，每套响应文件须清楚地标明“正本”、“副本”。若正本和副本不符，以正本为准。</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16.2   响应文件须用中文编写，并采用A4纸张装订成册。装订须牢固，不易拆散和换页，采用软胶装，不得采用活页方式装订，封面不建议硬装。</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响应文件的正本，一律用不褪色的墨水书写或打印，签字页加盖供应商单位公章，并由供应商的法定代表人或其授权的代理人签署。响应文件的副本可采用正本的复印件。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245" w:name="_Hlt491765640"/>
      <w:bookmarkEnd w:id="245"/>
      <w:bookmarkStart w:id="246" w:name="_Toc249515410"/>
      <w:bookmarkStart w:id="247" w:name="_Toc177995477"/>
      <w:bookmarkStart w:id="248" w:name="_Toc184043034"/>
      <w:bookmarkStart w:id="249" w:name="_Toc249515298"/>
      <w:bookmarkStart w:id="250" w:name="_Toc385992347"/>
      <w:bookmarkStart w:id="251" w:name="_Toc230013636"/>
      <w:bookmarkStart w:id="252" w:name="_Toc230099801"/>
      <w:bookmarkStart w:id="253" w:name="_Toc256342147"/>
      <w:bookmarkStart w:id="254" w:name="_Toc503063426"/>
      <w:bookmarkStart w:id="255" w:name="_Toc492955419"/>
      <w:bookmarkStart w:id="256" w:name="_Toc230583545"/>
      <w:bookmarkStart w:id="257" w:name="_Toc500747193"/>
      <w:bookmarkStart w:id="258" w:name="_Toc232395216"/>
      <w:bookmarkStart w:id="259" w:name="_Toc500746970"/>
      <w:bookmarkStart w:id="260" w:name="_Toc58504665"/>
      <w:bookmarkStart w:id="261" w:name="_Toc176882546"/>
      <w:bookmarkStart w:id="262" w:name="_Toc499711047"/>
      <w:bookmarkStart w:id="263" w:name="_Toc177817338"/>
      <w:bookmarkStart w:id="264" w:name="_Toc389620186"/>
      <w:bookmarkStart w:id="265" w:name="_Toc70687161"/>
      <w:bookmarkStart w:id="266" w:name="_Toc232176276"/>
      <w:bookmarkStart w:id="267" w:name="_Toc177189239"/>
      <w:bookmarkStart w:id="268" w:name="_Toc499711888"/>
      <w:bookmarkStart w:id="269" w:name="_Toc249525179"/>
      <w:bookmarkStart w:id="270" w:name="_Toc53722844"/>
      <w:bookmarkStart w:id="271" w:name="_Toc500747066"/>
      <w:bookmarkStart w:id="272" w:name="_Toc496324583"/>
      <w:r>
        <w:rPr>
          <w:rFonts w:hint="eastAsia" w:ascii="仿宋" w:hAnsi="仿宋" w:eastAsia="仿宋" w:cs="仿宋"/>
          <w:b/>
          <w:i w:val="0"/>
          <w:iCs w:val="0"/>
          <w:color w:val="auto"/>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hint="eastAsia" w:ascii="仿宋" w:hAnsi="仿宋" w:eastAsia="仿宋" w:cs="仿宋"/>
          <w:b/>
          <w:i w:val="0"/>
          <w:iCs w:val="0"/>
          <w:color w:val="auto"/>
          <w:sz w:val="24"/>
          <w:szCs w:val="21"/>
          <w:highlight w:val="none"/>
        </w:rPr>
      </w:pPr>
      <w:bookmarkStart w:id="273" w:name="_Toc249515299"/>
      <w:bookmarkStart w:id="274" w:name="_Toc70687162"/>
      <w:bookmarkStart w:id="275" w:name="_Toc249525180"/>
      <w:bookmarkStart w:id="276" w:name="_Toc4042"/>
      <w:bookmarkStart w:id="277" w:name="_Toc249515411"/>
      <w:bookmarkStart w:id="278" w:name="_Toc184043035"/>
      <w:bookmarkStart w:id="279" w:name="_Toc389620187"/>
      <w:bookmarkStart w:id="280" w:name="_Toc385992348"/>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bookmarkStart w:id="281" w:name="_Toc389620188"/>
      <w:bookmarkStart w:id="282" w:name="_Toc385992349"/>
      <w:bookmarkStart w:id="283" w:name="_Toc70687163"/>
      <w:bookmarkStart w:id="284" w:name="_Toc184043036"/>
      <w:r>
        <w:rPr>
          <w:rFonts w:hint="eastAsia" w:ascii="仿宋" w:hAnsi="仿宋" w:eastAsia="仿宋" w:cs="仿宋"/>
          <w:i w:val="0"/>
          <w:iCs w:val="0"/>
          <w:color w:val="auto"/>
          <w:kern w:val="0"/>
          <w:sz w:val="24"/>
          <w:szCs w:val="21"/>
          <w:highlight w:val="none"/>
        </w:rPr>
        <w:t>17.1   供应商应将响应文件正本和所有副本分别密封在两个密封袋（箱）中（正本一包，副本一包），并在密封袋（箱）上标明“正本”、“副本”字样，封口处应加盖公章或授权代表签字。</w:t>
      </w:r>
    </w:p>
    <w:p>
      <w:pPr>
        <w:tabs>
          <w:tab w:val="left" w:pos="360"/>
          <w:tab w:val="left" w:pos="502"/>
          <w:tab w:val="left" w:pos="588"/>
        </w:tabs>
        <w:autoSpaceDE w:val="0"/>
        <w:autoSpaceDN w:val="0"/>
        <w:adjustRightInd w:val="0"/>
        <w:spacing w:line="360" w:lineRule="auto"/>
        <w:ind w:left="840" w:hanging="840" w:hangingChars="350"/>
        <w:rPr>
          <w:rFonts w:hint="eastAsia" w:ascii="仿宋" w:hAnsi="仿宋" w:eastAsia="仿宋" w:cs="仿宋"/>
          <w:i w:val="0"/>
          <w:iCs w:val="0"/>
          <w:color w:val="auto"/>
          <w:sz w:val="24"/>
          <w:szCs w:val="21"/>
          <w:highlight w:val="none"/>
        </w:rPr>
      </w:pPr>
      <w:r>
        <w:rPr>
          <w:rFonts w:hint="eastAsia" w:ascii="仿宋" w:hAnsi="仿宋" w:eastAsia="仿宋" w:cs="仿宋"/>
          <w:i w:val="0"/>
          <w:iCs w:val="0"/>
          <w:color w:val="auto"/>
          <w:kern w:val="0"/>
          <w:sz w:val="24"/>
          <w:szCs w:val="21"/>
          <w:highlight w:val="none"/>
        </w:rPr>
        <w:t>17.2   密封袋（箱）上标识的内容见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szCs w:val="21"/>
          <w:highlight w:val="none"/>
        </w:rPr>
        <w:t>响应文件</w:t>
      </w:r>
      <w:r>
        <w:rPr>
          <w:rFonts w:hint="eastAsia" w:ascii="仿宋" w:hAnsi="仿宋" w:eastAsia="仿宋" w:cs="仿宋"/>
          <w:i w:val="0"/>
          <w:iCs w:val="0"/>
          <w:color w:val="auto"/>
          <w:kern w:val="0"/>
          <w:sz w:val="24"/>
          <w:szCs w:val="21"/>
          <w:highlight w:val="none"/>
        </w:rPr>
        <w:t>如果</w:t>
      </w:r>
      <w:r>
        <w:rPr>
          <w:rFonts w:hint="eastAsia" w:ascii="仿宋" w:hAnsi="仿宋" w:eastAsia="仿宋" w:cs="仿宋"/>
          <w:i w:val="0"/>
          <w:iCs w:val="0"/>
          <w:color w:val="auto"/>
          <w:sz w:val="24"/>
          <w:szCs w:val="21"/>
          <w:highlight w:val="none"/>
        </w:rPr>
        <w:t>未按上述规定密封和标记，采购代理机构应当拒绝接收。</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5"/>
        <w:tabs>
          <w:tab w:val="left" w:pos="360"/>
        </w:tabs>
        <w:rPr>
          <w:rFonts w:hint="eastAsia" w:ascii="仿宋" w:hAnsi="仿宋" w:eastAsia="仿宋" w:cs="仿宋"/>
          <w:b/>
          <w:i w:val="0"/>
          <w:iCs w:val="0"/>
          <w:color w:val="auto"/>
          <w:sz w:val="24"/>
          <w:szCs w:val="21"/>
          <w:highlight w:val="none"/>
        </w:rPr>
      </w:pPr>
      <w:bookmarkStart w:id="285" w:name="_Toc31171"/>
      <w:bookmarkStart w:id="286" w:name="_Toc249515412"/>
      <w:bookmarkStart w:id="287" w:name="_Toc249515300"/>
      <w:bookmarkStart w:id="288" w:name="_Toc249525181"/>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184043037"/>
      <w:bookmarkStart w:id="290" w:name="_Toc70687164"/>
      <w:bookmarkStart w:id="291" w:name="_Toc389620189"/>
      <w:bookmarkStart w:id="292" w:name="_Toc385992350"/>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hint="eastAsia" w:ascii="仿宋" w:hAnsi="仿宋" w:eastAsia="仿宋" w:cs="仿宋"/>
          <w:b/>
          <w:i w:val="0"/>
          <w:iCs w:val="0"/>
          <w:color w:val="auto"/>
          <w:sz w:val="24"/>
          <w:szCs w:val="21"/>
          <w:highlight w:val="none"/>
        </w:rPr>
      </w:pPr>
      <w:bookmarkStart w:id="293" w:name="_Toc249525182"/>
      <w:bookmarkStart w:id="294" w:name="_Toc249515413"/>
      <w:bookmarkStart w:id="295" w:name="_Toc249515301"/>
      <w:bookmarkStart w:id="296" w:name="_Toc7175"/>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采购人将拒绝接收第18条规定的响应文件递交截止时间后递交的任何响应文件。</w:t>
      </w:r>
    </w:p>
    <w:p>
      <w:pPr>
        <w:pStyle w:val="5"/>
        <w:tabs>
          <w:tab w:val="left" w:pos="360"/>
        </w:tabs>
        <w:rPr>
          <w:rFonts w:hint="eastAsia" w:ascii="仿宋" w:hAnsi="仿宋" w:eastAsia="仿宋" w:cs="仿宋"/>
          <w:b/>
          <w:i w:val="0"/>
          <w:iCs w:val="0"/>
          <w:color w:val="auto"/>
          <w:sz w:val="24"/>
          <w:szCs w:val="21"/>
          <w:highlight w:val="none"/>
        </w:rPr>
      </w:pPr>
      <w:bookmarkStart w:id="297" w:name="_Toc389620190"/>
      <w:bookmarkStart w:id="298" w:name="_Toc70687165"/>
      <w:bookmarkStart w:id="299" w:name="_Toc385992351"/>
      <w:bookmarkStart w:id="300" w:name="_Toc184043038"/>
      <w:bookmarkStart w:id="301" w:name="_Toc249525183"/>
      <w:bookmarkStart w:id="302" w:name="_Toc249515302"/>
      <w:bookmarkStart w:id="303" w:name="_Toc249515414"/>
      <w:bookmarkStart w:id="304" w:name="_Toc10272"/>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05" w:name="_Hlt497729441"/>
      <w:bookmarkEnd w:id="305"/>
      <w:bookmarkStart w:id="306" w:name="_Hlt491765712"/>
      <w:bookmarkEnd w:id="306"/>
      <w:bookmarkStart w:id="307" w:name="_Toc232176277"/>
      <w:bookmarkStart w:id="308" w:name="_Toc214357452"/>
      <w:bookmarkStart w:id="309" w:name="_Toc232395217"/>
      <w:bookmarkStart w:id="310" w:name="_Toc249515415"/>
      <w:bookmarkStart w:id="311" w:name="_Toc249525184"/>
      <w:bookmarkStart w:id="312" w:name="_Toc249515303"/>
      <w:bookmarkStart w:id="313" w:name="_Toc256342148"/>
      <w:bookmarkStart w:id="314" w:name="_Toc58504666"/>
      <w:bookmarkStart w:id="315" w:name="_Toc500747067"/>
      <w:bookmarkStart w:id="316" w:name="_Toc177995478"/>
      <w:bookmarkStart w:id="317" w:name="_Toc177189240"/>
      <w:bookmarkStart w:id="318" w:name="_Toc70687166"/>
      <w:bookmarkStart w:id="319" w:name="_Toc177817339"/>
      <w:bookmarkStart w:id="320" w:name="_Toc385992352"/>
      <w:bookmarkStart w:id="321" w:name="_Toc53722845"/>
      <w:bookmarkStart w:id="322" w:name="_Toc496324584"/>
      <w:bookmarkStart w:id="323" w:name="_Toc176882547"/>
      <w:bookmarkStart w:id="324" w:name="_Toc500747194"/>
      <w:bookmarkStart w:id="325" w:name="_Toc492955420"/>
      <w:bookmarkStart w:id="326" w:name="_Toc499711889"/>
      <w:bookmarkStart w:id="327" w:name="_Toc500746971"/>
      <w:bookmarkStart w:id="328" w:name="_Toc184043039"/>
      <w:bookmarkStart w:id="329" w:name="_Toc503063427"/>
      <w:bookmarkStart w:id="330" w:name="_Toc389620191"/>
      <w:bookmarkStart w:id="331" w:name="_Toc499711048"/>
      <w:r>
        <w:rPr>
          <w:rFonts w:hint="eastAsia" w:ascii="仿宋" w:hAnsi="仿宋" w:eastAsia="仿宋" w:cs="仿宋"/>
          <w:b/>
          <w:i w:val="0"/>
          <w:iCs w:val="0"/>
          <w:color w:val="auto"/>
          <w:kern w:val="0"/>
          <w:sz w:val="28"/>
          <w:szCs w:val="28"/>
          <w:highlight w:val="none"/>
        </w:rPr>
        <w:t>五、</w:t>
      </w:r>
      <w:bookmarkEnd w:id="307"/>
      <w:bookmarkEnd w:id="308"/>
      <w:bookmarkEnd w:id="309"/>
      <w:r>
        <w:rPr>
          <w:rFonts w:hint="eastAsia" w:ascii="仿宋" w:hAnsi="仿宋" w:eastAsia="仿宋" w:cs="仿宋"/>
          <w:b/>
          <w:i w:val="0"/>
          <w:iCs w:val="0"/>
          <w:color w:val="auto"/>
          <w:kern w:val="0"/>
          <w:sz w:val="28"/>
          <w:szCs w:val="28"/>
          <w:highlight w:val="none"/>
        </w:rPr>
        <w:t>评审与</w:t>
      </w:r>
      <w:bookmarkEnd w:id="310"/>
      <w:bookmarkEnd w:id="311"/>
      <w:bookmarkEnd w:id="312"/>
      <w:bookmarkEnd w:id="313"/>
      <w:r>
        <w:rPr>
          <w:rFonts w:hint="eastAsia" w:ascii="仿宋" w:hAnsi="仿宋" w:eastAsia="仿宋" w:cs="仿宋"/>
          <w:b/>
          <w:i w:val="0"/>
          <w:iCs w:val="0"/>
          <w:color w:val="auto"/>
          <w:kern w:val="0"/>
          <w:sz w:val="28"/>
          <w:szCs w:val="28"/>
          <w:highlight w:val="none"/>
        </w:rPr>
        <w:t>谈判</w:t>
      </w:r>
      <w:bookmarkEnd w:id="314"/>
    </w:p>
    <w:p>
      <w:pPr>
        <w:pStyle w:val="5"/>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9"/>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9"/>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5"/>
        <w:tabs>
          <w:tab w:val="left" w:pos="360"/>
        </w:tabs>
        <w:rPr>
          <w:rFonts w:hint="eastAsia" w:ascii="仿宋" w:hAnsi="仿宋" w:eastAsia="仿宋" w:cs="仿宋"/>
          <w:b/>
          <w:i w:val="0"/>
          <w:iCs w:val="0"/>
          <w:color w:val="auto"/>
          <w:sz w:val="24"/>
          <w:szCs w:val="21"/>
          <w:highlight w:val="none"/>
        </w:rPr>
      </w:pPr>
      <w:bookmarkStart w:id="333" w:name="_Toc249515418"/>
      <w:bookmarkStart w:id="334" w:name="_Toc249515306"/>
      <w:bookmarkStart w:id="335" w:name="_Toc249525187"/>
      <w:bookmarkStart w:id="336" w:name="_Toc20608"/>
      <w:r>
        <w:rPr>
          <w:rFonts w:hint="eastAsia" w:ascii="仿宋" w:hAnsi="仿宋" w:eastAsia="仿宋" w:cs="仿宋"/>
          <w:b/>
          <w:i w:val="0"/>
          <w:iCs w:val="0"/>
          <w:color w:val="auto"/>
          <w:sz w:val="24"/>
          <w:szCs w:val="21"/>
          <w:highlight w:val="none"/>
        </w:rPr>
        <w:t>22.    谈判程序</w:t>
      </w:r>
    </w:p>
    <w:p>
      <w:pPr>
        <w:pStyle w:val="5"/>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3"/>
        <w:ind w:left="840" w:leftChars="400"/>
        <w:rPr>
          <w:rFonts w:hint="eastAsia" w:ascii="仿宋" w:hAnsi="仿宋" w:eastAsia="仿宋" w:cs="仿宋"/>
          <w:i w:val="0"/>
          <w:iCs w:val="0"/>
          <w:color w:val="auto"/>
          <w:sz w:val="24"/>
          <w:highlight w:val="none"/>
          <w:lang w:eastAsia="zh-CN"/>
        </w:rPr>
      </w:pPr>
      <w:bookmarkStart w:id="338" w:name="_Toc58504508"/>
      <w:r>
        <w:rPr>
          <w:rFonts w:hint="eastAsia" w:ascii="仿宋" w:hAnsi="仿宋" w:eastAsia="仿宋" w:cs="仿宋"/>
          <w:i w:val="0"/>
          <w:iCs w:val="0"/>
          <w:color w:val="auto"/>
          <w:sz w:val="24"/>
          <w:highlight w:val="none"/>
        </w:rPr>
        <w:t>在谈判文件规定的时间和地点，由采购代理机构组织谈判工作，</w:t>
      </w:r>
      <w:bookmarkEnd w:id="338"/>
      <w:r>
        <w:rPr>
          <w:rFonts w:hint="eastAsia" w:ascii="仿宋" w:hAnsi="仿宋" w:eastAsia="仿宋" w:cs="仿宋"/>
          <w:i w:val="0"/>
          <w:iCs w:val="0"/>
          <w:color w:val="auto"/>
          <w:sz w:val="24"/>
          <w:highlight w:val="none"/>
          <w:lang w:eastAsia="zh-CN"/>
        </w:rPr>
        <w:t>供应商根据采购代理机构所述流程进行谈判会议的开标工作。</w:t>
      </w:r>
    </w:p>
    <w:p>
      <w:pPr>
        <w:pStyle w:val="5"/>
        <w:tabs>
          <w:tab w:val="left" w:pos="360"/>
        </w:tabs>
        <w:rPr>
          <w:rFonts w:hint="eastAsia" w:ascii="仿宋" w:hAnsi="仿宋" w:eastAsia="仿宋" w:cs="仿宋"/>
          <w:b/>
          <w:i w:val="0"/>
          <w:iCs w:val="0"/>
          <w:color w:val="auto"/>
          <w:sz w:val="24"/>
          <w:szCs w:val="21"/>
          <w:highlight w:val="none"/>
        </w:rPr>
      </w:pPr>
      <w:bookmarkStart w:id="339"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39"/>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0"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（2）供应商没有经过正常渠道购买或免费领取谈判文件或供应商的名称与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（4）保证金未提交或未提交至指定账户、或提交保证金不符合谈判文件要求的。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（5）信用查询中列入失信被执行人、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（6）采购人或采购代理机构通过“信用中国”网站(www.creditchina.gov.cn)、中国政府采购网(www.ccgp.gov.cn) 等查询相关主体信用记录，并将查询网页打印、存档备查。</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（7）查询时间为谈判文件发售期至评审截止时间前，此段时间段外，网站信息发生的任何变更均不作为资格审查依据。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3"/>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（8）响应文件中技术指标达不到采购要求，降低了产品档次或影响产品性能、功能</w:t>
      </w:r>
      <w:r>
        <w:rPr>
          <w:rFonts w:hint="eastAsia" w:ascii="仿宋" w:hAnsi="仿宋" w:eastAsia="仿宋" w:cs="仿宋"/>
          <w:i w:val="0"/>
          <w:iCs w:val="0"/>
          <w:color w:val="auto"/>
          <w:sz w:val="24"/>
          <w:highlight w:val="none"/>
          <w:lang w:eastAsia="zh-CN"/>
        </w:rPr>
        <w:t>（</w:t>
      </w:r>
      <w:r>
        <w:rPr>
          <w:rFonts w:hint="eastAsia" w:ascii="宋体" w:hAnsi="宋体" w:eastAsia="宋体" w:cs="宋体"/>
          <w:i w:val="0"/>
          <w:iCs w:val="0"/>
          <w:color w:val="auto"/>
          <w:sz w:val="24"/>
          <w:highlight w:val="none"/>
          <w:lang w:eastAsia="zh-CN"/>
        </w:rPr>
        <w:t>★</w:t>
      </w:r>
      <w:r>
        <w:rPr>
          <w:rFonts w:hint="eastAsia" w:ascii="仿宋" w:hAnsi="仿宋" w:eastAsia="仿宋" w:cs="仿宋"/>
          <w:i w:val="0"/>
          <w:iCs w:val="0"/>
          <w:color w:val="auto"/>
          <w:sz w:val="24"/>
          <w:highlight w:val="none"/>
          <w:lang w:eastAsia="zh-CN"/>
        </w:rPr>
        <w:t>项为必须满足项）；</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（11）未按文件要求缴纳谈判保证金。</w:t>
      </w:r>
    </w:p>
    <w:p>
      <w:pPr>
        <w:pStyle w:val="5"/>
        <w:tabs>
          <w:tab w:val="left" w:pos="360"/>
        </w:tabs>
        <w:rPr>
          <w:rFonts w:hint="eastAsia" w:ascii="仿宋" w:hAnsi="仿宋" w:eastAsia="仿宋" w:cs="仿宋"/>
          <w:b/>
          <w:i w:val="0"/>
          <w:iCs w:val="0"/>
          <w:color w:val="auto"/>
          <w:sz w:val="24"/>
          <w:szCs w:val="21"/>
          <w:highlight w:val="none"/>
        </w:rPr>
      </w:pPr>
      <w:bookmarkStart w:id="341" w:name="_Toc58504512"/>
      <w:r>
        <w:rPr>
          <w:rFonts w:hint="eastAsia" w:ascii="仿宋" w:hAnsi="仿宋" w:eastAsia="仿宋" w:cs="仿宋"/>
          <w:b/>
          <w:i w:val="0"/>
          <w:iCs w:val="0"/>
          <w:color w:val="auto"/>
          <w:sz w:val="24"/>
          <w:szCs w:val="21"/>
          <w:highlight w:val="none"/>
        </w:rPr>
        <w:t>23.    谈判</w:t>
      </w:r>
      <w:bookmarkEnd w:id="341"/>
    </w:p>
    <w:p>
      <w:pPr>
        <w:pStyle w:val="23"/>
        <w:ind w:left="840" w:hanging="840" w:hangingChars="350"/>
        <w:rPr>
          <w:rFonts w:hint="eastAsia" w:ascii="仿宋" w:hAnsi="仿宋" w:eastAsia="仿宋" w:cs="仿宋"/>
          <w:i w:val="0"/>
          <w:iCs w:val="0"/>
          <w:color w:val="auto"/>
          <w:sz w:val="24"/>
          <w:highlight w:val="none"/>
        </w:rPr>
      </w:pPr>
      <w:bookmarkStart w:id="342"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2"/>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3"/>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hint="eastAsia" w:ascii="仿宋" w:hAnsi="仿宋" w:eastAsia="仿宋" w:cs="仿宋"/>
          <w:b/>
          <w:bCs/>
          <w:i w:val="0"/>
          <w:iCs w:val="0"/>
          <w:color w:val="auto"/>
          <w:sz w:val="24"/>
          <w:szCs w:val="21"/>
          <w:highlight w:val="none"/>
        </w:rPr>
      </w:pPr>
      <w:bookmarkStart w:id="343" w:name="_Toc150774646"/>
      <w:bookmarkStart w:id="344" w:name="_Ref467307010"/>
      <w:bookmarkStart w:id="345" w:name="_Toc520356170"/>
      <w:bookmarkStart w:id="346" w:name="_Toc164229387"/>
      <w:bookmarkStart w:id="347" w:name="_Toc164351640"/>
      <w:bookmarkStart w:id="348" w:name="_Toc127161460"/>
      <w:bookmarkStart w:id="349" w:name="_Toc151193716"/>
      <w:bookmarkStart w:id="350" w:name="_Toc151190173"/>
      <w:bookmarkStart w:id="351" w:name="_Toc127151747"/>
      <w:bookmarkStart w:id="352" w:name="_Toc142311048"/>
      <w:bookmarkStart w:id="353" w:name="_Toc249515310"/>
      <w:bookmarkStart w:id="354" w:name="_Toc127151546"/>
      <w:bookmarkStart w:id="355" w:name="_Toc151193860"/>
      <w:bookmarkStart w:id="356" w:name="_Toc150480784"/>
      <w:bookmarkStart w:id="357" w:name="_Toc150774751"/>
      <w:bookmarkStart w:id="358" w:name="_Toc249525191"/>
      <w:bookmarkStart w:id="359" w:name="_Toc164608815"/>
      <w:bookmarkStart w:id="360" w:name="_Toc164608660"/>
      <w:bookmarkStart w:id="361" w:name="_Toc149720839"/>
      <w:bookmarkStart w:id="362" w:name="_Toc151193788"/>
      <w:bookmarkStart w:id="363" w:name="_Toc164229241"/>
      <w:bookmarkStart w:id="364" w:name="_Toc249515422"/>
      <w:bookmarkStart w:id="365" w:name="_Toc151193934"/>
      <w:bookmarkStart w:id="366" w:name="_Toc13753"/>
      <w:bookmarkStart w:id="367" w:name="_Toc150509297"/>
      <w:bookmarkStart w:id="368" w:name="_Toc195842911"/>
      <w:bookmarkStart w:id="369" w:name="_Toc151193644"/>
      <w:r>
        <w:rPr>
          <w:rFonts w:hint="eastAsia" w:ascii="仿宋" w:hAnsi="仿宋" w:eastAsia="仿宋" w:cs="仿宋"/>
          <w:b/>
          <w:bCs/>
          <w:i w:val="0"/>
          <w:iCs w:val="0"/>
          <w:color w:val="auto"/>
          <w:sz w:val="24"/>
          <w:szCs w:val="21"/>
          <w:highlight w:val="none"/>
        </w:rPr>
        <w:t>24.    评审办法及</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hint="eastAsia" w:ascii="仿宋" w:hAnsi="仿宋" w:eastAsia="仿宋" w:cs="仿宋"/>
          <w:b/>
          <w:bCs/>
          <w:i w:val="0"/>
          <w:iCs w:val="0"/>
          <w:color w:val="auto"/>
          <w:sz w:val="24"/>
          <w:szCs w:val="21"/>
          <w:highlight w:val="none"/>
        </w:rPr>
        <w:t>落实政府采购政策</w:t>
      </w:r>
    </w:p>
    <w:bookmarkEnd w:id="340"/>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68"/>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hint="default"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rPr>
        <w:t xml:space="preserve">24.3   </w:t>
      </w:r>
      <w:r>
        <w:rPr>
          <w:rFonts w:hint="eastAsia" w:ascii="仿宋" w:hAnsi="仿宋" w:eastAsia="仿宋" w:cs="仿宋"/>
          <w:i w:val="0"/>
          <w:iCs w:val="0"/>
          <w:color w:val="auto"/>
          <w:sz w:val="24"/>
          <w:highlight w:val="none"/>
          <w:lang w:eastAsia="zh-CN"/>
        </w:rPr>
        <w:t>享有</w:t>
      </w:r>
      <w:r>
        <w:rPr>
          <w:rFonts w:hint="eastAsia" w:ascii="仿宋" w:hAnsi="仿宋" w:eastAsia="仿宋" w:cs="仿宋"/>
          <w:i w:val="0"/>
          <w:iCs w:val="0"/>
          <w:color w:val="auto"/>
          <w:sz w:val="24"/>
          <w:highlight w:val="none"/>
          <w:lang w:val="en-US" w:eastAsia="zh-CN"/>
        </w:rPr>
        <w:t>20%价格优惠政策，不重复享有。</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（1）根据《关于进一步加大政府采购支持中小企业力度的通知》（财库</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2022</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19号）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《政府采购促进中小企业发展管理办法》（财库〔2020〕46号），中小企业应出具《中小企业声明函》，符合工信部联企业〔201</w:t>
      </w:r>
      <w:r>
        <w:rPr>
          <w:rFonts w:hint="eastAsia" w:ascii="仿宋" w:hAnsi="仿宋" w:eastAsia="仿宋" w:cs="仿宋"/>
          <w:i w:val="0"/>
          <w:iCs w:val="0"/>
          <w:color w:val="auto"/>
          <w:sz w:val="24"/>
          <w:highlight w:val="none"/>
          <w:lang w:val="en-US" w:eastAsia="zh-CN"/>
        </w:rPr>
        <w:t>1</w:t>
      </w:r>
      <w:r>
        <w:rPr>
          <w:rFonts w:hint="eastAsia" w:ascii="仿宋" w:hAnsi="仿宋" w:eastAsia="仿宋" w:cs="仿宋"/>
          <w:i w:val="0"/>
          <w:iCs w:val="0"/>
          <w:color w:val="auto"/>
          <w:sz w:val="24"/>
          <w:highlight w:val="none"/>
        </w:rPr>
        <w:t>〕300号文件规定；监狱和戒毒企业应符合《财政部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w:t>
      </w:r>
      <w:r>
        <w:rPr>
          <w:rFonts w:hint="eastAsia" w:ascii="仿宋" w:hAnsi="仿宋" w:eastAsia="仿宋" w:cs="仿宋"/>
          <w:i w:val="0"/>
          <w:iCs w:val="0"/>
          <w:color w:val="auto"/>
          <w:sz w:val="24"/>
          <w:highlight w:val="none"/>
          <w:lang w:val="en-US" w:eastAsia="zh-CN"/>
        </w:rPr>
        <w:t>7</w:t>
      </w:r>
      <w:r>
        <w:rPr>
          <w:rFonts w:hint="eastAsia" w:ascii="仿宋" w:hAnsi="仿宋" w:eastAsia="仿宋" w:cs="仿宋"/>
          <w:i w:val="0"/>
          <w:iCs w:val="0"/>
          <w:color w:val="auto"/>
          <w:sz w:val="24"/>
          <w:highlight w:val="none"/>
        </w:rPr>
        <w:t>〕141号）文件规定，并提供《残疾人福利性单位声明函》。</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（2）对于同时属于小微企业、监狱企业或残疾人福利性单位的，不重复进行价格扣除。</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（3）如允许与小微企业组成联合体或向其分包的，且合同额占总金额30%以上的，给予</w:t>
      </w:r>
      <w:r>
        <w:rPr>
          <w:rFonts w:hint="eastAsia" w:ascii="仿宋" w:hAnsi="仿宋" w:eastAsia="仿宋" w:cs="仿宋"/>
          <w:i w:val="0"/>
          <w:iCs w:val="0"/>
          <w:color w:val="auto"/>
          <w:sz w:val="24"/>
          <w:highlight w:val="none"/>
          <w:u w:val="single"/>
          <w:lang w:val="en-US" w:eastAsia="zh-CN"/>
        </w:rPr>
        <w:t>6</w:t>
      </w:r>
      <w:r>
        <w:rPr>
          <w:rFonts w:hint="eastAsia" w:ascii="仿宋" w:hAnsi="仿宋" w:eastAsia="仿宋" w:cs="仿宋"/>
          <w:i w:val="0"/>
          <w:iCs w:val="0"/>
          <w:color w:val="auto"/>
          <w:sz w:val="24"/>
          <w:highlight w:val="none"/>
          <w:u w:val="single"/>
        </w:rPr>
        <w:t>%（工程为1%）</w:t>
      </w:r>
      <w:r>
        <w:rPr>
          <w:rFonts w:hint="eastAsia" w:ascii="仿宋" w:hAnsi="仿宋" w:eastAsia="仿宋" w:cs="仿宋"/>
          <w:i w:val="0"/>
          <w:iCs w:val="0"/>
          <w:color w:val="auto"/>
          <w:sz w:val="24"/>
          <w:highlight w:val="none"/>
        </w:rPr>
        <w:t>的扣除。联合体各方均为小型、微型企业和监狱企业的，联合体视同为小型、微型企业和监狱企业。</w:t>
      </w:r>
    </w:p>
    <w:p>
      <w:pPr>
        <w:pStyle w:val="23"/>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4</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（6）正本与副本不一致的，以正本为准；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70" w:name="_Hlt497729446"/>
      <w:bookmarkEnd w:id="370"/>
      <w:bookmarkStart w:id="371" w:name="_Hlt491765714"/>
      <w:bookmarkEnd w:id="371"/>
      <w:bookmarkStart w:id="372" w:name="_Toc256342149"/>
      <w:bookmarkStart w:id="373" w:name="_Toc249515311"/>
      <w:bookmarkStart w:id="374" w:name="_Toc249515423"/>
      <w:bookmarkStart w:id="375" w:name="_Toc232176278"/>
      <w:bookmarkStart w:id="376" w:name="_Toc249525192"/>
      <w:bookmarkStart w:id="377" w:name="_Toc58504667"/>
      <w:bookmarkStart w:id="378" w:name="_Toc232395218"/>
      <w:bookmarkStart w:id="379" w:name="_Toc500747195"/>
      <w:bookmarkStart w:id="380" w:name="_Toc184043047"/>
      <w:bookmarkStart w:id="381" w:name="_Toc385992360"/>
      <w:bookmarkStart w:id="382" w:name="_Toc492955421"/>
      <w:bookmarkStart w:id="383" w:name="_Toc70687174"/>
      <w:bookmarkStart w:id="384" w:name="_Toc177817340"/>
      <w:bookmarkStart w:id="385" w:name="_Toc177189241"/>
      <w:bookmarkStart w:id="386" w:name="_Toc176882548"/>
      <w:bookmarkStart w:id="387" w:name="_Toc500746972"/>
      <w:bookmarkStart w:id="388" w:name="_Toc389620199"/>
      <w:bookmarkStart w:id="389" w:name="_Toc503063428"/>
      <w:bookmarkStart w:id="390" w:name="_Toc177995479"/>
      <w:bookmarkStart w:id="391" w:name="_Toc499711890"/>
      <w:bookmarkStart w:id="392" w:name="_Toc53722846"/>
      <w:bookmarkStart w:id="393" w:name="_Toc499711049"/>
      <w:bookmarkStart w:id="394" w:name="_Toc496324585"/>
      <w:bookmarkStart w:id="395" w:name="_Toc500747068"/>
      <w:r>
        <w:rPr>
          <w:rFonts w:hint="eastAsia" w:ascii="仿宋" w:hAnsi="仿宋" w:eastAsia="仿宋" w:cs="仿宋"/>
          <w:b/>
          <w:i w:val="0"/>
          <w:iCs w:val="0"/>
          <w:color w:val="auto"/>
          <w:kern w:val="0"/>
          <w:sz w:val="28"/>
          <w:szCs w:val="28"/>
          <w:highlight w:val="none"/>
        </w:rPr>
        <w:t>六、确定成交单位、授予合同</w:t>
      </w:r>
      <w:bookmarkEnd w:id="372"/>
      <w:bookmarkEnd w:id="373"/>
      <w:bookmarkEnd w:id="374"/>
      <w:bookmarkEnd w:id="375"/>
      <w:bookmarkEnd w:id="376"/>
      <w:bookmarkEnd w:id="377"/>
      <w:bookmarkEnd w:id="37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Pr>
        <w:pStyle w:val="5"/>
        <w:tabs>
          <w:tab w:val="left" w:pos="360"/>
        </w:tabs>
        <w:rPr>
          <w:rFonts w:hint="eastAsia" w:ascii="仿宋" w:hAnsi="仿宋" w:eastAsia="仿宋" w:cs="仿宋"/>
          <w:b/>
          <w:bCs/>
          <w:i w:val="0"/>
          <w:iCs w:val="0"/>
          <w:color w:val="auto"/>
          <w:sz w:val="24"/>
          <w:szCs w:val="21"/>
          <w:highlight w:val="none"/>
        </w:rPr>
      </w:pPr>
      <w:bookmarkStart w:id="396" w:name="_Toc389620200"/>
      <w:bookmarkStart w:id="397" w:name="_Toc70687175"/>
      <w:bookmarkStart w:id="398" w:name="_Toc249515312"/>
      <w:bookmarkStart w:id="399" w:name="_Toc249525193"/>
      <w:bookmarkStart w:id="400" w:name="_Toc27151"/>
      <w:bookmarkStart w:id="401" w:name="_Toc249515424"/>
      <w:bookmarkStart w:id="402" w:name="_Toc385992361"/>
      <w:bookmarkStart w:id="403" w:name="_Toc184043048"/>
      <w:r>
        <w:rPr>
          <w:rFonts w:hint="eastAsia" w:ascii="仿宋" w:hAnsi="仿宋" w:eastAsia="仿宋" w:cs="仿宋"/>
          <w:b/>
          <w:bCs/>
          <w:i w:val="0"/>
          <w:iCs w:val="0"/>
          <w:color w:val="auto"/>
          <w:sz w:val="24"/>
          <w:szCs w:val="21"/>
          <w:highlight w:val="none"/>
        </w:rPr>
        <w:t>25.    确定成交</w:t>
      </w:r>
      <w:bookmarkEnd w:id="396"/>
      <w:bookmarkEnd w:id="397"/>
      <w:bookmarkEnd w:id="398"/>
      <w:bookmarkEnd w:id="399"/>
      <w:bookmarkEnd w:id="400"/>
      <w:bookmarkEnd w:id="401"/>
      <w:bookmarkEnd w:id="402"/>
      <w:bookmarkEnd w:id="403"/>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4" w:name="_Toc385992364"/>
      <w:bookmarkStart w:id="405" w:name="_Toc389620203"/>
    </w:p>
    <w:bookmarkEnd w:id="404"/>
    <w:bookmarkEnd w:id="405"/>
    <w:p>
      <w:pPr>
        <w:pStyle w:val="5"/>
        <w:tabs>
          <w:tab w:val="left" w:pos="360"/>
        </w:tabs>
        <w:rPr>
          <w:rFonts w:hint="eastAsia" w:ascii="仿宋" w:hAnsi="仿宋" w:eastAsia="仿宋" w:cs="仿宋"/>
          <w:b/>
          <w:bCs/>
          <w:i w:val="0"/>
          <w:iCs w:val="0"/>
          <w:color w:val="auto"/>
          <w:sz w:val="24"/>
          <w:szCs w:val="21"/>
          <w:highlight w:val="none"/>
        </w:rPr>
      </w:pPr>
      <w:bookmarkStart w:id="406" w:name="_Toc385992365"/>
      <w:bookmarkStart w:id="407" w:name="_Toc389620204"/>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26.3   成交供应商签订合同后，持合同原件到采购代理机构，或采购代理机构根据陕西省政府采购网合同备案结果办理保证金退还手续。</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68"/>
        <w:numPr>
          <w:ilvl w:val="0"/>
          <w:numId w:val="11"/>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68"/>
        <w:numPr>
          <w:ilvl w:val="0"/>
          <w:numId w:val="11"/>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68"/>
        <w:numPr>
          <w:ilvl w:val="0"/>
          <w:numId w:val="11"/>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68"/>
        <w:numPr>
          <w:ilvl w:val="0"/>
          <w:numId w:val="11"/>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68"/>
        <w:numPr>
          <w:ilvl w:val="0"/>
          <w:numId w:val="11"/>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68"/>
        <w:numPr>
          <w:ilvl w:val="0"/>
          <w:numId w:val="11"/>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68"/>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6"/>
    <w:bookmarkEnd w:id="407"/>
    <w:p>
      <w:pPr>
        <w:pStyle w:val="5"/>
        <w:tabs>
          <w:tab w:val="left" w:pos="360"/>
        </w:tabs>
        <w:rPr>
          <w:rFonts w:hint="eastAsia" w:ascii="仿宋" w:hAnsi="仿宋" w:eastAsia="仿宋" w:cs="仿宋"/>
          <w:b/>
          <w:bCs/>
          <w:i w:val="0"/>
          <w:iCs w:val="0"/>
          <w:color w:val="auto"/>
          <w:sz w:val="24"/>
          <w:szCs w:val="21"/>
          <w:highlight w:val="none"/>
        </w:rPr>
      </w:pPr>
      <w:bookmarkStart w:id="408"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08"/>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参照原国家计委计价格〔2002〕1980号文和国家发改委发改办价格〔2003〕857号文的计算方法（按标段）收取。</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A3"/>
      </w:r>
      <w:r>
        <w:rPr>
          <w:rFonts w:hint="eastAsia" w:ascii="仿宋" w:hAnsi="仿宋" w:eastAsia="仿宋" w:cs="仿宋"/>
          <w:i w:val="0"/>
          <w:iCs w:val="0"/>
          <w:color w:val="auto"/>
          <w:sz w:val="24"/>
          <w:highlight w:val="none"/>
        </w:rPr>
        <w:t>由采购人与采购代理机构约定，按</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5"/>
        <w:numPr>
          <w:ilvl w:val="0"/>
          <w:numId w:val="12"/>
        </w:numPr>
        <w:tabs>
          <w:tab w:val="left" w:pos="360"/>
        </w:tabs>
        <w:rPr>
          <w:rFonts w:hint="eastAsia" w:ascii="仿宋" w:hAnsi="仿宋" w:eastAsia="仿宋" w:cs="仿宋"/>
          <w:b/>
          <w:bCs/>
          <w:i w:val="0"/>
          <w:iCs w:val="0"/>
          <w:color w:val="auto"/>
          <w:sz w:val="24"/>
          <w:szCs w:val="21"/>
          <w:highlight w:val="none"/>
        </w:rPr>
      </w:pPr>
      <w:bookmarkStart w:id="409" w:name="_Toc1585"/>
      <w:r>
        <w:rPr>
          <w:rFonts w:hint="eastAsia" w:ascii="仿宋" w:hAnsi="仿宋" w:eastAsia="仿宋" w:cs="仿宋"/>
          <w:b/>
          <w:bCs/>
          <w:i w:val="0"/>
          <w:iCs w:val="0"/>
          <w:color w:val="auto"/>
          <w:sz w:val="24"/>
          <w:szCs w:val="21"/>
          <w:highlight w:val="none"/>
        </w:rPr>
        <w:t xml:space="preserve">   采购人追加采购数量的权力</w:t>
      </w:r>
      <w:bookmarkEnd w:id="409"/>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0" w:name="_Toc389620205"/>
      <w:bookmarkStart w:id="411" w:name="_Toc385992366"/>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3"/>
        <w:numPr>
          <w:ilvl w:val="0"/>
          <w:numId w:val="12"/>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3"/>
        <w:tabs>
          <w:tab w:val="left" w:pos="567"/>
        </w:tabs>
        <w:spacing w:line="360" w:lineRule="auto"/>
        <w:jc w:val="center"/>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pPr>
        <w:pStyle w:val="23"/>
        <w:shd w:val="clear" w:color="auto"/>
        <w:ind w:left="840" w:hanging="735" w:hangingChars="350"/>
        <w:jc w:val="center"/>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pPr>
        <w:pStyle w:val="23"/>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lang w:eastAsia="zh-CN"/>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w:t>
      </w:r>
      <w:r>
        <w:rPr>
          <w:rFonts w:hint="eastAsia" w:ascii="仿宋" w:hAnsi="仿宋" w:eastAsia="仿宋" w:cs="仿宋"/>
          <w:i w:val="0"/>
          <w:iCs w:val="0"/>
          <w:color w:val="auto"/>
          <w:szCs w:val="21"/>
          <w:highlight w:val="none"/>
          <w:lang w:eastAsia="zh-CN"/>
        </w:rPr>
        <w:t>1,080</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w:t>
      </w:r>
      <w:r>
        <w:rPr>
          <w:rFonts w:hint="eastAsia" w:ascii="仿宋" w:hAnsi="仿宋" w:eastAsia="仿宋" w:cs="仿宋"/>
          <w:i w:val="0"/>
          <w:iCs w:val="0"/>
          <w:color w:val="auto"/>
          <w:szCs w:val="21"/>
          <w:highlight w:val="none"/>
          <w:lang w:eastAsia="zh-CN"/>
        </w:rPr>
        <w:t>1,080</w:t>
      </w:r>
      <w:r>
        <w:rPr>
          <w:rFonts w:hint="eastAsia" w:ascii="仿宋" w:hAnsi="仿宋" w:eastAsia="仿宋" w:cs="仿宋"/>
          <w:i w:val="0"/>
          <w:iCs w:val="0"/>
          <w:color w:val="auto"/>
          <w:szCs w:val="21"/>
          <w:highlight w:val="none"/>
        </w:rPr>
        <w:t>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lang w:eastAsia="zh-CN"/>
        </w:rPr>
      </w:pPr>
      <w:r>
        <w:rPr>
          <w:rFonts w:hint="eastAsia" w:ascii="仿宋" w:hAnsi="仿宋" w:eastAsia="仿宋" w:cs="仿宋"/>
          <w:i w:val="0"/>
          <w:iCs w:val="0"/>
          <w:color w:val="auto"/>
          <w:szCs w:val="21"/>
          <w:highlight w:val="none"/>
        </w:rPr>
        <w:t>民生银行西安分行  联系人：陈经理 联系电话：61815275 /18821669199</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lang w:eastAsia="zh-CN"/>
        </w:rPr>
      </w:pPr>
      <w:r>
        <w:rPr>
          <w:rFonts w:hint="eastAsia" w:ascii="仿宋" w:hAnsi="仿宋" w:eastAsia="仿宋" w:cs="仿宋"/>
          <w:b/>
          <w:i w:val="0"/>
          <w:iCs w:val="0"/>
          <w:color w:val="auto"/>
          <w:sz w:val="21"/>
          <w:szCs w:val="21"/>
          <w:highlight w:val="none"/>
        </w:rPr>
        <w:t>十二、网商银行（合同贷）</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十三、中国邮政储蓄银行陕西省分行（政采贷）</w:t>
      </w:r>
    </w:p>
    <w:p>
      <w:pPr>
        <w:pStyle w:val="23"/>
        <w:rPr>
          <w:rFonts w:hint="eastAsia" w:ascii="仿宋" w:hAnsi="仿宋" w:eastAsia="仿宋" w:cs="仿宋"/>
          <w:highlight w:val="none"/>
        </w:rPr>
      </w:pPr>
    </w:p>
    <w:p>
      <w:pPr>
        <w:pStyle w:val="23"/>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0"/>
        <w:gridCol w:w="2210"/>
        <w:gridCol w:w="2871"/>
        <w:gridCol w:w="2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13892535580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13892383911</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18191815559</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18191356300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13028431555</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3"/>
        <w:tabs>
          <w:tab w:val="left" w:pos="567"/>
        </w:tabs>
        <w:rPr>
          <w:rFonts w:hint="eastAsia" w:ascii="仿宋" w:hAnsi="仿宋" w:eastAsia="仿宋" w:cs="仿宋"/>
          <w:i w:val="0"/>
          <w:iCs w:val="0"/>
          <w:color w:val="auto"/>
          <w:sz w:val="21"/>
          <w:szCs w:val="21"/>
          <w:highlight w:val="none"/>
          <w:lang w:val="en-US" w:eastAsia="zh-CN"/>
        </w:rPr>
      </w:pPr>
    </w:p>
    <w:p>
      <w:pPr>
        <w:pStyle w:val="23"/>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spacing w:line="360" w:lineRule="auto"/>
        <w:ind w:left="840" w:hanging="843" w:hangingChars="350"/>
        <w:rPr>
          <w:rFonts w:hint="eastAsia" w:ascii="仿宋" w:hAnsi="仿宋" w:eastAsia="仿宋" w:cs="仿宋"/>
          <w:b/>
          <w:bCs/>
          <w:sz w:val="24"/>
          <w:lang w:val="en-US" w:eastAsia="zh-CN"/>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kern w:val="2"/>
          <w:sz w:val="24"/>
          <w:szCs w:val="21"/>
          <w:highlight w:val="none"/>
          <w:lang w:val="en-US" w:eastAsia="zh-CN" w:bidi="ar-SA"/>
        </w:rPr>
        <w:t>不见面开标注意事项及流程</w:t>
      </w:r>
      <w:r>
        <w:rPr>
          <w:rFonts w:hint="eastAsia" w:ascii="仿宋" w:hAnsi="仿宋" w:eastAsia="仿宋" w:cs="仿宋"/>
          <w:b/>
          <w:bCs/>
          <w:sz w:val="24"/>
          <w:lang w:val="en-US" w:eastAsia="zh-CN"/>
        </w:rPr>
        <w:t>。</w:t>
      </w:r>
    </w:p>
    <w:p>
      <w:pPr>
        <w:pStyle w:val="23"/>
        <w:shd w:val="clear" w:color="auto"/>
        <w:ind w:left="840" w:hanging="840" w:hangingChars="350"/>
        <w:rPr>
          <w:rFonts w:hint="eastAsia" w:ascii="仿宋" w:hAnsi="仿宋" w:eastAsia="仿宋" w:cs="仿宋"/>
          <w:i w:val="0"/>
          <w:iCs w:val="0"/>
          <w:color w:val="auto"/>
          <w:sz w:val="24"/>
          <w:highlight w:val="none"/>
          <w:lang w:val="en-US" w:eastAsia="zh-CN"/>
        </w:rPr>
      </w:pPr>
      <w:r>
        <w:rPr>
          <w:rFonts w:hint="eastAsia" w:ascii="仿宋" w:hAnsi="仿宋" w:eastAsia="仿宋" w:cs="仿宋"/>
          <w:sz w:val="24"/>
          <w:lang w:val="en-US" w:eastAsia="zh-CN"/>
        </w:rPr>
        <w:t>33.1 不见面开标注意事项及流程见“供应商须知前附表”</w:t>
      </w:r>
    </w:p>
    <w:bookmarkEnd w:id="410"/>
    <w:bookmarkEnd w:id="411"/>
    <w:p>
      <w:pPr>
        <w:pStyle w:val="23"/>
        <w:numPr>
          <w:ilvl w:val="0"/>
          <w:numId w:val="0"/>
        </w:numPr>
        <w:tabs>
          <w:tab w:val="left" w:pos="360"/>
        </w:tabs>
        <w:rPr>
          <w:rFonts w:hint="eastAsia" w:ascii="仿宋" w:hAnsi="仿宋" w:eastAsia="仿宋" w:cs="仿宋"/>
          <w:i w:val="0"/>
          <w:iCs w:val="0"/>
          <w:color w:val="auto"/>
          <w:sz w:val="24"/>
          <w:highlight w:val="none"/>
        </w:rPr>
      </w:pPr>
      <w:bookmarkStart w:id="412" w:name="_Toc184114070"/>
      <w:bookmarkStart w:id="413" w:name="_Toc184025279"/>
      <w:bookmarkStart w:id="414" w:name="_Toc230099802"/>
      <w:bookmarkStart w:id="415" w:name="_Toc230013637"/>
      <w:r>
        <w:rPr>
          <w:rFonts w:hint="eastAsia" w:ascii="仿宋" w:hAnsi="仿宋" w:eastAsia="仿宋" w:cs="仿宋"/>
          <w:i w:val="0"/>
          <w:iCs w:val="0"/>
          <w:color w:val="auto"/>
          <w:sz w:val="24"/>
          <w:highlight w:val="none"/>
          <w:lang w:val="en-US" w:eastAsia="zh-CN"/>
        </w:rPr>
        <w:t xml:space="preserve">34    </w:t>
      </w:r>
      <w:r>
        <w:rPr>
          <w:rFonts w:hint="eastAsia" w:ascii="仿宋" w:hAnsi="仿宋" w:eastAsia="仿宋" w:cs="仿宋"/>
          <w:b/>
          <w:bCs/>
          <w:sz w:val="24"/>
        </w:rPr>
        <w:t>中小企业规模的划分标准</w:t>
      </w:r>
      <w:r>
        <w:rPr>
          <w:rFonts w:hint="eastAsia" w:ascii="仿宋" w:hAnsi="仿宋" w:eastAsia="仿宋" w:cs="仿宋"/>
          <w:i w:val="0"/>
          <w:iCs w:val="0"/>
          <w:color w:val="auto"/>
          <w:sz w:val="24"/>
          <w:highlight w:val="none"/>
        </w:rPr>
        <w:br w:type="page"/>
      </w:r>
    </w:p>
    <w:bookmarkEnd w:id="412"/>
    <w:bookmarkEnd w:id="413"/>
    <w:bookmarkEnd w:id="414"/>
    <w:bookmarkEnd w:id="415"/>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6" w:name="_Toc17469"/>
      <w:bookmarkStart w:id="417" w:name="_Toc58504447"/>
      <w:bookmarkStart w:id="418" w:name="_Toc58504668"/>
      <w:r>
        <w:rPr>
          <w:rFonts w:hint="eastAsia" w:ascii="仿宋" w:hAnsi="仿宋" w:eastAsia="仿宋" w:cs="仿宋"/>
          <w:b/>
          <w:i w:val="0"/>
          <w:iCs w:val="0"/>
          <w:color w:val="auto"/>
          <w:kern w:val="0"/>
          <w:sz w:val="32"/>
          <w:szCs w:val="32"/>
          <w:highlight w:val="none"/>
        </w:rPr>
        <w:t xml:space="preserve">第三章  </w:t>
      </w:r>
      <w:bookmarkEnd w:id="19"/>
      <w:bookmarkEnd w:id="416"/>
      <w:bookmarkEnd w:id="417"/>
      <w:bookmarkEnd w:id="418"/>
      <w:bookmarkStart w:id="419" w:name="_Toc500747010"/>
      <w:bookmarkStart w:id="420" w:name="_Toc249515482"/>
      <w:bookmarkStart w:id="421" w:name="_Toc177189245"/>
      <w:bookmarkStart w:id="422" w:name="_Toc500747106"/>
      <w:bookmarkStart w:id="423" w:name="_Toc230013638"/>
      <w:bookmarkStart w:id="424" w:name="_Toc499711928"/>
      <w:bookmarkStart w:id="425" w:name="_Toc70687202"/>
      <w:bookmarkStart w:id="426" w:name="_Toc177995483"/>
      <w:bookmarkStart w:id="427" w:name="_Toc492955459"/>
      <w:bookmarkStart w:id="428" w:name="_Toc177817344"/>
      <w:bookmarkStart w:id="429" w:name="_Toc230583552"/>
      <w:bookmarkStart w:id="430" w:name="_Toc496324623"/>
      <w:bookmarkStart w:id="431" w:name="_Toc53722865"/>
      <w:bookmarkStart w:id="432" w:name="_Toc176882552"/>
      <w:bookmarkStart w:id="433" w:name="_Toc230099803"/>
      <w:bookmarkStart w:id="434" w:name="_Toc184043058"/>
      <w:bookmarkStart w:id="435" w:name="_Toc28450"/>
      <w:bookmarkStart w:id="436" w:name="_Toc249525250"/>
      <w:bookmarkStart w:id="437" w:name="_Toc232176282"/>
      <w:bookmarkStart w:id="438" w:name="_Toc415499897"/>
      <w:bookmarkStart w:id="439" w:name="_Toc503063458"/>
      <w:bookmarkStart w:id="440" w:name="_Toc256342152"/>
      <w:bookmarkStart w:id="441" w:name="_Toc499711087"/>
      <w:bookmarkStart w:id="442" w:name="_Toc500747233"/>
      <w:bookmarkStart w:id="443" w:name="_Toc249515369"/>
      <w:bookmarkStart w:id="444" w:name="_Toc232395222"/>
      <w:r>
        <w:rPr>
          <w:rFonts w:hint="eastAsia" w:ascii="仿宋" w:hAnsi="仿宋" w:eastAsia="仿宋" w:cs="仿宋"/>
          <w:b/>
          <w:i w:val="0"/>
          <w:iCs w:val="0"/>
          <w:color w:val="auto"/>
          <w:kern w:val="0"/>
          <w:sz w:val="32"/>
          <w:szCs w:val="32"/>
          <w:highlight w:val="none"/>
        </w:rPr>
        <w:t>拟签订的合同文本</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甲方：</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（成交供应商名称）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一、合同内容:</w:t>
      </w:r>
    </w:p>
    <w:p>
      <w:pPr>
        <w:tabs>
          <w:tab w:val="left" w:pos="735"/>
        </w:tabs>
        <w:adjustRightInd w:val="0"/>
        <w:snapToGrid w:val="0"/>
        <w:spacing w:line="360" w:lineRule="auto"/>
        <w:ind w:firstLine="506" w:firstLineChars="210"/>
        <w:rPr>
          <w:rFonts w:hint="eastAsia" w:ascii="仿宋" w:hAnsi="仿宋" w:eastAsia="仿宋" w:cs="仿宋"/>
          <w:sz w:val="24"/>
        </w:rPr>
      </w:pPr>
      <w:r>
        <w:rPr>
          <w:rFonts w:hint="eastAsia" w:ascii="仿宋" w:hAnsi="仿宋" w:eastAsia="仿宋" w:cs="仿宋"/>
          <w:b/>
          <w:sz w:val="24"/>
        </w:rPr>
        <w:t>二、合同价款</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1、合同总价：人民币大写：</w:t>
      </w:r>
      <w:r>
        <w:rPr>
          <w:rFonts w:hint="eastAsia" w:ascii="仿宋" w:hAnsi="仿宋" w:eastAsia="仿宋" w:cs="仿宋"/>
          <w:sz w:val="24"/>
          <w:u w:val="single"/>
        </w:rPr>
        <w:t xml:space="preserve">       </w:t>
      </w:r>
      <w:r>
        <w:rPr>
          <w:rFonts w:hint="eastAsia" w:ascii="仿宋" w:hAnsi="仿宋" w:eastAsia="仿宋" w:cs="仿宋"/>
          <w:sz w:val="24"/>
        </w:rPr>
        <w:t>元，小写</w:t>
      </w:r>
      <w:r>
        <w:rPr>
          <w:rFonts w:hint="eastAsia" w:ascii="仿宋" w:hAnsi="仿宋" w:eastAsia="仿宋" w:cs="仿宋"/>
          <w:sz w:val="24"/>
          <w:u w:val="single"/>
        </w:rPr>
        <w:t xml:space="preserve">       </w:t>
      </w:r>
      <w:r>
        <w:rPr>
          <w:rFonts w:hint="eastAsia" w:ascii="仿宋" w:hAnsi="仿宋" w:eastAsia="仿宋" w:cs="仿宋"/>
          <w:sz w:val="24"/>
        </w:rPr>
        <w:t>元。</w:t>
      </w:r>
    </w:p>
    <w:p>
      <w:pPr>
        <w:adjustRightInd w:val="0"/>
        <w:snapToGrid w:val="0"/>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sz w:val="24"/>
        </w:rPr>
        <w:t>2、合同总价包括：产品总价、运杂费（含仓储费、运输费、保险费）、安装调试费、检测验收费、税金以及达到交钥匙条件的一切其他费用。</w:t>
      </w:r>
    </w:p>
    <w:p>
      <w:pPr>
        <w:tabs>
          <w:tab w:val="left" w:pos="735"/>
        </w:tabs>
        <w:adjustRightInd w:val="0"/>
        <w:snapToGrid w:val="0"/>
        <w:spacing w:line="360" w:lineRule="auto"/>
        <w:ind w:firstLine="504" w:firstLineChars="210"/>
        <w:rPr>
          <w:rFonts w:hint="eastAsia" w:ascii="仿宋" w:hAnsi="仿宋" w:eastAsia="仿宋" w:cs="仿宋"/>
          <w:sz w:val="24"/>
        </w:rPr>
      </w:pPr>
      <w:r>
        <w:rPr>
          <w:rFonts w:hint="eastAsia" w:ascii="仿宋" w:hAnsi="仿宋" w:eastAsia="仿宋" w:cs="仿宋"/>
          <w:sz w:val="24"/>
        </w:rPr>
        <w:t>3、合同总价一次包死，不受市场价变化的影响。</w:t>
      </w:r>
    </w:p>
    <w:p>
      <w:pPr>
        <w:tabs>
          <w:tab w:val="left" w:pos="735"/>
        </w:tabs>
        <w:adjustRightInd w:val="0"/>
        <w:snapToGrid w:val="0"/>
        <w:spacing w:line="360" w:lineRule="auto"/>
        <w:ind w:firstLine="506" w:firstLineChars="210"/>
        <w:rPr>
          <w:rFonts w:hint="eastAsia" w:ascii="仿宋" w:hAnsi="仿宋" w:eastAsia="仿宋" w:cs="仿宋"/>
          <w:b/>
          <w:sz w:val="24"/>
        </w:rPr>
      </w:pPr>
      <w:r>
        <w:rPr>
          <w:rFonts w:hint="eastAsia" w:ascii="仿宋" w:hAnsi="仿宋" w:eastAsia="仿宋" w:cs="仿宋"/>
          <w:b/>
          <w:sz w:val="24"/>
        </w:rPr>
        <w:t>三、合同结算</w:t>
      </w:r>
    </w:p>
    <w:p>
      <w:pPr>
        <w:autoSpaceDE w:val="0"/>
        <w:autoSpaceDN w:val="0"/>
        <w:adjustRightInd w:val="0"/>
        <w:snapToGrid w:val="0"/>
        <w:spacing w:line="360" w:lineRule="auto"/>
        <w:ind w:firstLine="645"/>
        <w:rPr>
          <w:rFonts w:hint="eastAsia" w:ascii="仿宋" w:hAnsi="仿宋" w:eastAsia="仿宋" w:cs="仿宋"/>
          <w:color w:val="000000"/>
          <w:sz w:val="24"/>
          <w:lang w:eastAsia="zh-CN"/>
        </w:rPr>
      </w:pPr>
      <w:r>
        <w:rPr>
          <w:rFonts w:hint="eastAsia" w:ascii="仿宋" w:hAnsi="仿宋" w:eastAsia="仿宋" w:cs="仿宋"/>
          <w:color w:val="000000"/>
          <w:sz w:val="24"/>
        </w:rPr>
        <w:t>1、付款比例：</w:t>
      </w:r>
      <w:r>
        <w:rPr>
          <w:rFonts w:hint="eastAsia" w:ascii="仿宋_GB2312" w:hAnsi="Times New Roman" w:eastAsia="仿宋_GB2312" w:cs="Times New Roman"/>
          <w:sz w:val="24"/>
          <w:highlight w:val="none"/>
          <w:lang w:val="en-US" w:eastAsia="zh-CN"/>
        </w:rPr>
        <w:t>货到现场，安装调试、培训完毕经验收合格并交付使用后一个月内付至合同金额的100%；</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2、结算方式：银行转账。</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甲方</w:t>
      </w:r>
      <w:r>
        <w:rPr>
          <w:rFonts w:hint="eastAsia" w:ascii="仿宋" w:hAnsi="仿宋" w:eastAsia="仿宋" w:cs="仿宋"/>
          <w:sz w:val="24"/>
        </w:rPr>
        <w:t>负责结算，乙方开具合同总价数的全额发票交采购人。</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四、交货条件:</w:t>
      </w:r>
    </w:p>
    <w:p>
      <w:pPr>
        <w:tabs>
          <w:tab w:val="left" w:pos="735"/>
        </w:tabs>
        <w:autoSpaceDE w:val="0"/>
        <w:autoSpaceDN w:val="0"/>
        <w:adjustRightInd w:val="0"/>
        <w:snapToGrid w:val="0"/>
        <w:spacing w:line="360" w:lineRule="auto"/>
        <w:ind w:firstLine="631"/>
        <w:rPr>
          <w:rFonts w:hint="eastAsia" w:ascii="仿宋" w:hAnsi="仿宋" w:eastAsia="仿宋" w:cs="仿宋"/>
          <w:bCs/>
          <w:sz w:val="24"/>
          <w:highlight w:val="none"/>
          <w:lang w:val="zh-CN"/>
        </w:rPr>
      </w:pPr>
      <w:r>
        <w:rPr>
          <w:rFonts w:hint="eastAsia" w:ascii="仿宋" w:hAnsi="仿宋" w:eastAsia="仿宋" w:cs="仿宋"/>
          <w:bCs/>
          <w:sz w:val="24"/>
          <w:lang w:val="zh-CN"/>
        </w:rPr>
        <w:t>1、交货</w:t>
      </w:r>
      <w:r>
        <w:rPr>
          <w:rFonts w:hint="eastAsia" w:ascii="仿宋" w:hAnsi="仿宋" w:eastAsia="仿宋" w:cs="仿宋"/>
          <w:bCs/>
          <w:sz w:val="24"/>
          <w:highlight w:val="none"/>
          <w:lang w:val="zh-CN"/>
        </w:rPr>
        <w:t>地点：甲方指定地点</w:t>
      </w:r>
    </w:p>
    <w:p>
      <w:pPr>
        <w:tabs>
          <w:tab w:val="left" w:pos="735"/>
        </w:tabs>
        <w:autoSpaceDE w:val="0"/>
        <w:autoSpaceDN w:val="0"/>
        <w:adjustRightInd w:val="0"/>
        <w:snapToGrid w:val="0"/>
        <w:spacing w:line="360" w:lineRule="auto"/>
        <w:ind w:firstLine="631"/>
        <w:rPr>
          <w:rFonts w:hint="eastAsia" w:ascii="仿宋" w:hAnsi="仿宋" w:eastAsia="仿宋" w:cs="仿宋"/>
          <w:bCs/>
          <w:sz w:val="24"/>
          <w:highlight w:val="none"/>
          <w:lang w:val="zh-CN"/>
        </w:rPr>
      </w:pPr>
      <w:r>
        <w:rPr>
          <w:rFonts w:hint="eastAsia" w:ascii="仿宋" w:hAnsi="仿宋" w:eastAsia="仿宋" w:cs="仿宋"/>
          <w:bCs/>
          <w:sz w:val="24"/>
          <w:highlight w:val="none"/>
          <w:lang w:val="zh-CN"/>
        </w:rPr>
        <w:t>2、交货期：合同签订后</w:t>
      </w:r>
      <w:r>
        <w:rPr>
          <w:rFonts w:hint="eastAsia" w:ascii="仿宋" w:hAnsi="仿宋" w:eastAsia="仿宋" w:cs="仿宋"/>
          <w:bCs/>
          <w:sz w:val="24"/>
          <w:highlight w:val="none"/>
          <w:lang w:val="en-US" w:eastAsia="zh-CN"/>
        </w:rPr>
        <w:t>20日内</w:t>
      </w:r>
      <w:r>
        <w:rPr>
          <w:rFonts w:hint="eastAsia" w:ascii="仿宋" w:hAnsi="仿宋" w:eastAsia="仿宋" w:cs="仿宋"/>
          <w:bCs/>
          <w:sz w:val="24"/>
          <w:highlight w:val="none"/>
          <w:lang w:val="zh-CN"/>
        </w:rPr>
        <w:t>。</w:t>
      </w:r>
    </w:p>
    <w:p>
      <w:pPr>
        <w:adjustRightInd w:val="0"/>
        <w:snapToGrid w:val="0"/>
        <w:spacing w:line="360" w:lineRule="auto"/>
        <w:ind w:firstLine="646"/>
        <w:rPr>
          <w:rFonts w:hint="eastAsia" w:ascii="仿宋" w:hAnsi="仿宋" w:eastAsia="仿宋" w:cs="仿宋"/>
          <w:b/>
          <w:sz w:val="24"/>
        </w:rPr>
      </w:pPr>
      <w:r>
        <w:rPr>
          <w:rFonts w:hint="eastAsia" w:ascii="仿宋" w:hAnsi="仿宋" w:eastAsia="仿宋" w:cs="仿宋"/>
          <w:b/>
          <w:sz w:val="24"/>
        </w:rPr>
        <w:t>五、运输</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2、所有货物在运输、搬运、安装的过程中，造成甲方损失的，由乙方为甲方修复或更新。</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六、质量保证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1、乙方提供货物必须是原品牌制造厂制造的最新工艺、生产的最新产品。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2、所供货物必须是经过办理正常手续的全新产品。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3、所供货物是经过国家法定检验、注册、准许市场销售的合法产品。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4、货物性能稳定、具有较好的使用效果，质量保证措施完善，符合国家相关标准。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5、系统的质保期为验收合格后</w:t>
      </w:r>
      <w:r>
        <w:rPr>
          <w:rFonts w:hint="eastAsia" w:ascii="仿宋" w:hAnsi="仿宋" w:eastAsia="仿宋" w:cs="仿宋"/>
          <w:sz w:val="24"/>
          <w:u w:val="single"/>
        </w:rPr>
        <w:t>12</w:t>
      </w:r>
      <w:r>
        <w:rPr>
          <w:rFonts w:hint="eastAsia" w:ascii="仿宋" w:hAnsi="仿宋" w:eastAsia="仿宋" w:cs="仿宋"/>
          <w:sz w:val="24"/>
        </w:rPr>
        <w:t>个月，终身维护保养，质保期后，只收取成本费用。</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6、包装要求</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6-1、除合同另有规定外，乙方提供的全部货物，均应按标准保护措施进行包装，并确保货物安全无损运抵甲方指定地点。</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6-2、每一个包装箱内应附一份详细装箱单和质量合格证。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7、乙方应保证甲方在使用该货物或其任何一部分时免受第三方提出侵犯其专利权·商标权或工业设计权的起诉。</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七、技术服务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1、对技术服务的要求：</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2、技术资料：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2-1、产品合格证及检验报告；</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2-2、产品使用说明书（中文）；</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2-3、中国商品检验局出具的商检合格证明；</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2-4、其它资料。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3、技术培训：</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3-1、培训内容：</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3-2、培训地点：</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3-3、培训时间：</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3-4、培训人数：</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4、售后服务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4-1、乙方在接到甲方保修电话故障通知后在</w:t>
      </w:r>
      <w:r>
        <w:rPr>
          <w:rFonts w:hint="eastAsia" w:ascii="仿宋" w:hAnsi="仿宋" w:eastAsia="仿宋" w:cs="仿宋"/>
          <w:sz w:val="24"/>
          <w:u w:val="single"/>
        </w:rPr>
        <w:t xml:space="preserve">   </w:t>
      </w:r>
      <w:r>
        <w:rPr>
          <w:rFonts w:hint="eastAsia" w:ascii="仿宋" w:hAnsi="仿宋" w:eastAsia="仿宋" w:cs="仿宋"/>
          <w:sz w:val="24"/>
        </w:rPr>
        <w:t>小时内派出合格的维修人员到达现场进行维修服务，承担相应费用，若需将产品送回生产厂，乙方应提供备用机、承担维修设备所需的往返费用。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4-2、如果乙方在收到通知后2天内没有弥补缺陷，甲方可采取必要的补救措施，但其风险和费用将由乙方承担，甲方根据合同规定对乙方行使的其它权力不受影响。甲方亦可从质保金中扣回索赔金额。</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5、伴随服务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5-1、乙方应随同每套货物提供相应的中文的技术文件。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5-1-1、完整的操作使用手册和维护、修理技术文件，图纸、保修卡等。</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5-1-2、制造厂的检验、测试报告、设备检验合格证书，计量合格等级证书，质量保证书等文件须随设备装箱提供。</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5-1-3、必须的其它技术资料。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5-2、伴随服务的费用已含在合同价中，不单独进行支付。</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八、验收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3、最终验收：最终验收结果作为付款依据，乙方填写验收单，并向甲方提交实施过程中的所有资料，以便甲方日后管理和维护。</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4、质保期满后：由乙方出具质保期运行质量报告，作为质保金支付依据，若存在质量问题，应按相应规定协商处理。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5、验收依据：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5-1、合同文本、合同附件、询价文件、响应文件。</w:t>
      </w:r>
    </w:p>
    <w:p>
      <w:pPr>
        <w:snapToGrid w:val="0"/>
        <w:spacing w:line="360" w:lineRule="auto"/>
        <w:ind w:right="893" w:firstLine="480" w:firstLineChars="200"/>
        <w:rPr>
          <w:rFonts w:hint="eastAsia" w:ascii="仿宋" w:hAnsi="仿宋" w:eastAsia="仿宋" w:cs="仿宋"/>
          <w:sz w:val="24"/>
        </w:rPr>
      </w:pPr>
      <w:r>
        <w:rPr>
          <w:rFonts w:hint="eastAsia" w:ascii="仿宋" w:hAnsi="仿宋" w:eastAsia="仿宋" w:cs="仿宋"/>
          <w:sz w:val="24"/>
        </w:rPr>
        <w:t>5-2、国内相应的标准、规范。</w:t>
      </w:r>
    </w:p>
    <w:p>
      <w:pPr>
        <w:adjustRightInd w:val="0"/>
        <w:snapToGrid w:val="0"/>
        <w:spacing w:line="360" w:lineRule="auto"/>
        <w:ind w:left="645"/>
        <w:rPr>
          <w:rFonts w:hint="eastAsia" w:ascii="仿宋" w:hAnsi="仿宋" w:eastAsia="仿宋" w:cs="仿宋"/>
          <w:b/>
          <w:sz w:val="24"/>
        </w:rPr>
      </w:pPr>
      <w:r>
        <w:rPr>
          <w:rFonts w:hint="eastAsia" w:ascii="仿宋" w:hAnsi="仿宋" w:eastAsia="仿宋" w:cs="仿宋"/>
          <w:b/>
          <w:sz w:val="24"/>
        </w:rPr>
        <w:t>九、违约责任</w:t>
      </w:r>
    </w:p>
    <w:p>
      <w:pPr>
        <w:numPr>
          <w:ilvl w:val="0"/>
          <w:numId w:val="13"/>
        </w:numPr>
        <w:adjustRightInd w:val="0"/>
        <w:snapToGrid w:val="0"/>
        <w:spacing w:line="360" w:lineRule="auto"/>
        <w:rPr>
          <w:rFonts w:hint="eastAsia" w:ascii="仿宋" w:hAnsi="仿宋" w:eastAsia="仿宋" w:cs="仿宋"/>
          <w:sz w:val="24"/>
        </w:rPr>
      </w:pPr>
      <w:r>
        <w:rPr>
          <w:rFonts w:hint="eastAsia" w:ascii="仿宋" w:hAnsi="仿宋" w:eastAsia="仿宋" w:cs="仿宋"/>
          <w:sz w:val="24"/>
        </w:rPr>
        <w:t>按《民法典》中的相关条款执行。</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2-1、如乙方事先未征得甲方同意并得到甲方的谅解而单方面延迟交货，将按违约终止合同。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3、违约终止合同：未按合同要求提供货物或质量不能满足技术要求，甲方会同监督机构有权终止合同，对乙方违约行为进行追究，同时按政府采购法的有关规定进行相应的处罚。</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十、合同组成</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4、供货设备技术规格及参数表</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eastAsia="zh-CN"/>
        </w:rPr>
        <w:t>谈判</w:t>
      </w:r>
      <w:r>
        <w:rPr>
          <w:rFonts w:hint="eastAsia" w:ascii="仿宋" w:hAnsi="仿宋" w:eastAsia="仿宋" w:cs="仿宋"/>
          <w:sz w:val="24"/>
        </w:rPr>
        <w:t>文件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6、响应文件</w:t>
      </w:r>
    </w:p>
    <w:p>
      <w:pPr>
        <w:widowControl/>
        <w:autoSpaceDE w:val="0"/>
        <w:autoSpaceDN w:val="0"/>
        <w:snapToGrid w:val="0"/>
        <w:spacing w:line="360" w:lineRule="auto"/>
        <w:ind w:right="893" w:firstLine="472" w:firstLineChars="196"/>
        <w:textAlignment w:val="bottom"/>
        <w:rPr>
          <w:rFonts w:hint="eastAsia" w:ascii="仿宋" w:hAnsi="仿宋" w:eastAsia="仿宋" w:cs="仿宋"/>
          <w:b/>
          <w:kern w:val="0"/>
          <w:sz w:val="24"/>
        </w:rPr>
      </w:pPr>
      <w:r>
        <w:rPr>
          <w:rFonts w:hint="eastAsia" w:ascii="仿宋" w:hAnsi="仿宋" w:eastAsia="仿宋" w:cs="仿宋"/>
          <w:b/>
          <w:kern w:val="0"/>
          <w:sz w:val="24"/>
        </w:rPr>
        <w:t>十一、合同生效及其它</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    年  月  日</w:t>
      </w:r>
    </w:p>
    <w:tbl>
      <w:tblPr>
        <w:tblStyle w:val="51"/>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甲方名称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乙方名称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r>
    </w:tbl>
    <w:p>
      <w:pPr>
        <w:autoSpaceDE w:val="0"/>
        <w:autoSpaceDN w:val="0"/>
        <w:adjustRightInd w:val="0"/>
        <w:spacing w:line="360" w:lineRule="auto"/>
        <w:jc w:val="left"/>
        <w:rPr>
          <w:rFonts w:hint="eastAsia" w:ascii="仿宋" w:hAnsi="仿宋" w:eastAsia="仿宋" w:cs="仿宋"/>
          <w:b/>
          <w:bCs/>
          <w:i w:val="0"/>
          <w:iCs w:val="0"/>
          <w:color w:val="auto"/>
          <w:sz w:val="32"/>
          <w:szCs w:val="32"/>
          <w:highlight w:val="none"/>
        </w:rPr>
      </w:pPr>
    </w:p>
    <w:p>
      <w:pPr>
        <w:autoSpaceDE w:val="0"/>
        <w:autoSpaceDN w:val="0"/>
        <w:adjustRightInd w:val="0"/>
        <w:jc w:val="left"/>
        <w:rPr>
          <w:rFonts w:hint="eastAsia" w:ascii="仿宋" w:hAnsi="仿宋" w:eastAsia="仿宋" w:cs="仿宋"/>
          <w:b/>
          <w:bCs/>
          <w:i w:val="0"/>
          <w:iCs w:val="0"/>
          <w:color w:val="auto"/>
          <w:sz w:val="32"/>
          <w:szCs w:val="32"/>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合同附件</w:t>
      </w:r>
    </w:p>
    <w:tbl>
      <w:tblPr>
        <w:tblStyle w:val="51"/>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32"/>
                <w:szCs w:val="32"/>
                <w:highlight w:val="none"/>
              </w:rPr>
            </w:pPr>
            <w:r>
              <w:rPr>
                <w:rFonts w:hint="eastAsia" w:ascii="仿宋" w:hAnsi="仿宋" w:eastAsia="仿宋" w:cs="仿宋"/>
                <w:b/>
                <w:bCs/>
                <w:i w:val="0"/>
                <w:iCs w:val="0"/>
                <w:color w:val="auto"/>
                <w:kern w:val="0"/>
                <w:sz w:val="32"/>
                <w:szCs w:val="32"/>
                <w:highlight w:val="none"/>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hint="eastAsia" w:ascii="仿宋" w:hAnsi="仿宋" w:eastAsia="仿宋" w:cs="仿宋"/>
                <w:b/>
                <w:bCs/>
                <w:i w:val="0"/>
                <w:iCs w:val="0"/>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i w:val="0"/>
                <w:iCs w:val="0"/>
                <w:color w:val="auto"/>
                <w:kern w:val="0"/>
                <w:sz w:val="24"/>
                <w:highlight w:val="none"/>
              </w:rPr>
            </w:pP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联系人</w:t>
            </w:r>
          </w:p>
        </w:tc>
        <w:tc>
          <w:tcPr>
            <w:tcW w:w="1349" w:type="pct"/>
            <w:tcBorders>
              <w:top w:val="nil"/>
              <w:left w:val="nil"/>
              <w:bottom w:val="nil"/>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电话</w:t>
            </w:r>
          </w:p>
        </w:tc>
        <w:tc>
          <w:tcPr>
            <w:tcW w:w="1248" w:type="pct"/>
            <w:tcBorders>
              <w:top w:val="nil"/>
              <w:left w:val="nil"/>
              <w:bottom w:val="nil"/>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使用单位验收意见：（盖章）</w:t>
            </w:r>
          </w:p>
          <w:p>
            <w:pP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签字：</w:t>
            </w:r>
          </w:p>
        </w:tc>
        <w:tc>
          <w:tcPr>
            <w:tcW w:w="1349" w:type="pct"/>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p>
        </w:tc>
        <w:tc>
          <w:tcPr>
            <w:tcW w:w="1481" w:type="pct"/>
            <w:tcBorders>
              <w:top w:val="nil"/>
              <w:left w:val="single" w:color="auto" w:sz="4"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签字：</w:t>
            </w:r>
          </w:p>
        </w:tc>
        <w:tc>
          <w:tcPr>
            <w:tcW w:w="1248" w:type="pct"/>
            <w:tcBorders>
              <w:top w:val="nil"/>
              <w:left w:val="nil"/>
              <w:bottom w:val="nil"/>
              <w:right w:val="single" w:color="auto"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349" w:type="pct"/>
            <w:tcBorders>
              <w:top w:val="nil"/>
              <w:left w:val="nil"/>
              <w:bottom w:val="single" w:color="auto" w:sz="4" w:space="0"/>
              <w:right w:val="nil"/>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hint="eastAsia" w:ascii="仿宋" w:hAnsi="仿宋" w:eastAsia="仿宋" w:cs="仿宋"/>
                <w:b/>
                <w:bCs/>
                <w:i w:val="0"/>
                <w:iCs w:val="0"/>
                <w:color w:val="auto"/>
                <w:kern w:val="0"/>
                <w:sz w:val="22"/>
                <w:szCs w:val="22"/>
                <w:highlight w:val="none"/>
              </w:rPr>
            </w:pPr>
            <w:r>
              <w:rPr>
                <w:rFonts w:hint="eastAsia" w:ascii="仿宋" w:hAnsi="仿宋" w:eastAsia="仿宋" w:cs="仿宋"/>
                <w:b/>
                <w:bCs/>
                <w:i w:val="0"/>
                <w:iCs w:val="0"/>
                <w:color w:val="auto"/>
                <w:kern w:val="0"/>
                <w:sz w:val="22"/>
                <w:szCs w:val="22"/>
                <w:highlight w:val="none"/>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hint="eastAsia" w:ascii="仿宋" w:hAnsi="仿宋" w:eastAsia="仿宋" w:cs="仿宋"/>
                <w:b/>
                <w:bCs/>
                <w:i w:val="0"/>
                <w:iCs w:val="0"/>
                <w:color w:val="auto"/>
                <w:kern w:val="0"/>
                <w:sz w:val="28"/>
                <w:szCs w:val="28"/>
                <w:highlight w:val="none"/>
              </w:rPr>
            </w:pPr>
            <w:r>
              <w:rPr>
                <w:rFonts w:hint="eastAsia" w:ascii="仿宋" w:hAnsi="仿宋" w:eastAsia="仿宋" w:cs="仿宋"/>
                <w:b/>
                <w:bCs/>
                <w:i w:val="0"/>
                <w:iCs w:val="0"/>
                <w:color w:val="auto"/>
                <w:kern w:val="0"/>
                <w:sz w:val="28"/>
                <w:szCs w:val="28"/>
                <w:highlight w:val="none"/>
              </w:rPr>
              <w:t>采购内容请列明品目、规格、型号、数量、单价、总价</w:t>
            </w:r>
          </w:p>
        </w:tc>
      </w:tr>
    </w:tbl>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8"/>
        <w:numPr>
          <w:ilvl w:val="0"/>
          <w:numId w:val="14"/>
        </w:numPr>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45" w:name="_Toc58504669"/>
      <w:bookmarkStart w:id="446" w:name="_Toc58504448"/>
      <w:r>
        <w:rPr>
          <w:rFonts w:hint="eastAsia" w:ascii="仿宋" w:hAnsi="仿宋" w:eastAsia="仿宋" w:cs="仿宋"/>
          <w:b/>
          <w:i w:val="0"/>
          <w:iCs w:val="0"/>
          <w:color w:val="auto"/>
          <w:kern w:val="0"/>
          <w:sz w:val="32"/>
          <w:szCs w:val="32"/>
          <w:highlight w:val="none"/>
        </w:rPr>
        <w:t xml:space="preserve"> 采购内容及要求</w:t>
      </w:r>
      <w:bookmarkEnd w:id="445"/>
      <w:bookmarkEnd w:id="446"/>
      <w:bookmarkStart w:id="447" w:name="_Toc385992401"/>
      <w:bookmarkStart w:id="448" w:name="_Toc31008"/>
      <w:bookmarkStart w:id="449" w:name="_Toc415499899"/>
      <w:bookmarkStart w:id="450" w:name="_Toc389620241"/>
    </w:p>
    <w:p>
      <w:pPr>
        <w:pStyle w:val="23"/>
        <w:numPr>
          <w:ilvl w:val="0"/>
          <w:numId w:val="15"/>
        </w:numP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采购清单</w:t>
      </w:r>
    </w:p>
    <w:tbl>
      <w:tblPr>
        <w:tblStyle w:val="52"/>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96"/>
        <w:gridCol w:w="1039"/>
        <w:gridCol w:w="1147"/>
        <w:gridCol w:w="5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9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596"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名      称</w:t>
            </w:r>
          </w:p>
        </w:tc>
        <w:tc>
          <w:tcPr>
            <w:tcW w:w="1039"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单 位</w:t>
            </w:r>
          </w:p>
        </w:tc>
        <w:tc>
          <w:tcPr>
            <w:tcW w:w="1147"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数 量</w:t>
            </w:r>
          </w:p>
        </w:tc>
        <w:tc>
          <w:tcPr>
            <w:tcW w:w="5845"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9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159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造雪机</w:t>
            </w:r>
          </w:p>
        </w:tc>
        <w:tc>
          <w:tcPr>
            <w:tcW w:w="1039"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台</w:t>
            </w:r>
          </w:p>
        </w:tc>
        <w:tc>
          <w:tcPr>
            <w:tcW w:w="1147"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c>
          <w:tcPr>
            <w:tcW w:w="584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提供造雪机出厂检测报告、产品合格证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417" w:type="dxa"/>
            <w:gridSpan w:val="5"/>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合计：1080000元</w:t>
            </w:r>
          </w:p>
        </w:tc>
      </w:tr>
    </w:tbl>
    <w:p>
      <w:pPr>
        <w:bidi w:val="0"/>
        <w:rPr>
          <w:rFonts w:hint="eastAsia"/>
          <w:lang w:eastAsia="zh-CN"/>
        </w:rPr>
      </w:pPr>
    </w:p>
    <w:p>
      <w:pPr>
        <w:pStyle w:val="2"/>
        <w:rPr>
          <w:rFonts w:hint="eastAsia"/>
          <w:lang w:eastAsia="zh-CN"/>
        </w:rPr>
      </w:pPr>
    </w:p>
    <w:p>
      <w:pPr>
        <w:pStyle w:val="2"/>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二、采购内容</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val="0"/>
          <w:bCs/>
          <w:i w:val="0"/>
          <w:iCs w:val="0"/>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（一）</w:t>
      </w:r>
      <w:r>
        <w:rPr>
          <w:rFonts w:hint="eastAsia" w:ascii="仿宋" w:hAnsi="仿宋" w:eastAsia="仿宋" w:cs="仿宋"/>
          <w:b w:val="0"/>
          <w:bCs/>
          <w:i w:val="0"/>
          <w:iCs w:val="0"/>
          <w:color w:val="auto"/>
          <w:kern w:val="0"/>
          <w:sz w:val="24"/>
          <w:szCs w:val="24"/>
          <w:highlight w:val="none"/>
        </w:rPr>
        <w:t>造雪机技术指标: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1</w:t>
      </w:r>
      <w:r>
        <w:rPr>
          <w:rFonts w:hint="eastAsia" w:ascii="仿宋" w:hAnsi="仿宋" w:eastAsia="仿宋" w:cs="仿宋"/>
          <w:b w:val="0"/>
          <w:bCs/>
          <w:i w:val="0"/>
          <w:iCs w:val="0"/>
          <w:color w:val="auto"/>
          <w:kern w:val="0"/>
          <w:sz w:val="24"/>
          <w:szCs w:val="24"/>
          <w:highlight w:val="none"/>
        </w:rPr>
        <w:t>、类型:三轮移动式，全尺寸前轮，带压雪机移动用挂钩及支撑杆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2</w:t>
      </w:r>
      <w:r>
        <w:rPr>
          <w:rFonts w:hint="eastAsia" w:ascii="仿宋" w:hAnsi="仿宋" w:eastAsia="仿宋" w:cs="仿宋"/>
          <w:b w:val="0"/>
          <w:bCs/>
          <w:i w:val="0"/>
          <w:iCs w:val="0"/>
          <w:color w:val="auto"/>
          <w:kern w:val="0"/>
          <w:sz w:val="24"/>
          <w:szCs w:val="24"/>
          <w:highlight w:val="none"/>
        </w:rPr>
        <w:t>、底盘：底盘及主架、轮辋、千斤顶全部热镀锌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3</w:t>
      </w:r>
      <w:r>
        <w:rPr>
          <w:rFonts w:hint="eastAsia" w:ascii="仿宋" w:hAnsi="仿宋" w:eastAsia="仿宋" w:cs="仿宋"/>
          <w:b w:val="0"/>
          <w:bCs/>
          <w:i w:val="0"/>
          <w:iCs w:val="0"/>
          <w:color w:val="auto"/>
          <w:kern w:val="0"/>
          <w:sz w:val="24"/>
          <w:szCs w:val="24"/>
          <w:highlight w:val="none"/>
        </w:rPr>
        <w:t>、供电：额定电压380V，主电源带开关及保护器，风机、压缩机控制电路需带接触器和保护器。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4</w:t>
      </w:r>
      <w:r>
        <w:rPr>
          <w:rFonts w:hint="eastAsia" w:ascii="仿宋" w:hAnsi="仿宋" w:eastAsia="仿宋" w:cs="仿宋"/>
          <w:b w:val="0"/>
          <w:bCs/>
          <w:i w:val="0"/>
          <w:iCs w:val="0"/>
          <w:color w:val="auto"/>
          <w:kern w:val="0"/>
          <w:sz w:val="24"/>
          <w:szCs w:val="24"/>
          <w:highlight w:val="none"/>
        </w:rPr>
        <w:t>、总功率：</w:t>
      </w:r>
      <w:r>
        <w:rPr>
          <w:rFonts w:hint="eastAsia" w:ascii="仿宋" w:hAnsi="仿宋" w:eastAsia="仿宋" w:cs="仿宋"/>
          <w:b w:val="0"/>
          <w:bCs/>
          <w:i w:val="0"/>
          <w:iCs w:val="0"/>
          <w:color w:val="auto"/>
          <w:kern w:val="0"/>
          <w:sz w:val="24"/>
          <w:szCs w:val="24"/>
          <w:highlight w:val="none"/>
          <w:lang w:eastAsia="zh-CN"/>
        </w:rPr>
        <w:t>≥</w:t>
      </w:r>
      <w:r>
        <w:rPr>
          <w:rFonts w:hint="eastAsia" w:ascii="仿宋" w:hAnsi="仿宋" w:eastAsia="仿宋" w:cs="仿宋"/>
          <w:b w:val="0"/>
          <w:bCs/>
          <w:i w:val="0"/>
          <w:iCs w:val="0"/>
          <w:color w:val="auto"/>
          <w:kern w:val="0"/>
          <w:sz w:val="24"/>
          <w:szCs w:val="24"/>
          <w:highlight w:val="none"/>
        </w:rPr>
        <w:t>27千瓦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5</w:t>
      </w:r>
      <w:r>
        <w:rPr>
          <w:rFonts w:hint="eastAsia" w:ascii="仿宋" w:hAnsi="仿宋" w:eastAsia="仿宋" w:cs="仿宋"/>
          <w:b w:val="0"/>
          <w:bCs/>
          <w:i w:val="0"/>
          <w:iCs w:val="0"/>
          <w:color w:val="auto"/>
          <w:kern w:val="0"/>
          <w:sz w:val="24"/>
          <w:szCs w:val="24"/>
          <w:highlight w:val="none"/>
        </w:rPr>
        <w:t>、电缆线：</w:t>
      </w:r>
      <w:r>
        <w:rPr>
          <w:rFonts w:hint="eastAsia" w:ascii="仿宋" w:hAnsi="仿宋" w:eastAsia="仿宋" w:cs="仿宋"/>
          <w:b w:val="0"/>
          <w:bCs/>
          <w:i w:val="0"/>
          <w:iCs w:val="0"/>
          <w:color w:val="auto"/>
          <w:kern w:val="0"/>
          <w:sz w:val="24"/>
          <w:szCs w:val="24"/>
          <w:highlight w:val="none"/>
          <w:lang w:eastAsia="zh-CN"/>
        </w:rPr>
        <w:t>约</w:t>
      </w:r>
      <w:r>
        <w:rPr>
          <w:rFonts w:hint="eastAsia" w:ascii="仿宋" w:hAnsi="仿宋" w:eastAsia="仿宋" w:cs="仿宋"/>
          <w:b w:val="0"/>
          <w:bCs/>
          <w:i w:val="0"/>
          <w:iCs w:val="0"/>
          <w:color w:val="auto"/>
          <w:kern w:val="0"/>
          <w:sz w:val="24"/>
          <w:szCs w:val="24"/>
          <w:highlight w:val="none"/>
        </w:rPr>
        <w:t>16平方铜缆，长度</w:t>
      </w:r>
      <w:r>
        <w:rPr>
          <w:rFonts w:hint="eastAsia" w:ascii="仿宋" w:hAnsi="仿宋" w:eastAsia="仿宋" w:cs="仿宋"/>
          <w:b w:val="0"/>
          <w:bCs/>
          <w:i w:val="0"/>
          <w:iCs w:val="0"/>
          <w:color w:val="auto"/>
          <w:kern w:val="0"/>
          <w:sz w:val="24"/>
          <w:szCs w:val="24"/>
          <w:highlight w:val="none"/>
          <w:lang w:eastAsia="zh-CN"/>
        </w:rPr>
        <w:t>≥</w:t>
      </w:r>
      <w:r>
        <w:rPr>
          <w:rFonts w:hint="eastAsia" w:ascii="仿宋" w:hAnsi="仿宋" w:eastAsia="仿宋" w:cs="仿宋"/>
          <w:b w:val="0"/>
          <w:bCs/>
          <w:i w:val="0"/>
          <w:iCs w:val="0"/>
          <w:color w:val="auto"/>
          <w:kern w:val="0"/>
          <w:sz w:val="24"/>
          <w:szCs w:val="24"/>
          <w:highlight w:val="none"/>
        </w:rPr>
        <w:t>20米，带电源插头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6</w:t>
      </w:r>
      <w:r>
        <w:rPr>
          <w:rFonts w:hint="eastAsia" w:ascii="仿宋" w:hAnsi="仿宋" w:eastAsia="仿宋" w:cs="仿宋"/>
          <w:b w:val="0"/>
          <w:bCs/>
          <w:i w:val="0"/>
          <w:iCs w:val="0"/>
          <w:color w:val="auto"/>
          <w:kern w:val="0"/>
          <w:sz w:val="24"/>
          <w:szCs w:val="24"/>
          <w:highlight w:val="none"/>
        </w:rPr>
        <w:t>、风扇电机：</w:t>
      </w:r>
      <w:r>
        <w:rPr>
          <w:rFonts w:hint="eastAsia" w:ascii="仿宋" w:hAnsi="仿宋" w:eastAsia="仿宋" w:cs="仿宋"/>
          <w:b w:val="0"/>
          <w:bCs/>
          <w:i w:val="0"/>
          <w:iCs w:val="0"/>
          <w:color w:val="auto"/>
          <w:kern w:val="0"/>
          <w:sz w:val="24"/>
          <w:szCs w:val="24"/>
          <w:highlight w:val="none"/>
          <w:lang w:eastAsia="zh-CN"/>
        </w:rPr>
        <w:t>≥</w:t>
      </w:r>
      <w:r>
        <w:rPr>
          <w:rFonts w:hint="eastAsia" w:ascii="仿宋" w:hAnsi="仿宋" w:eastAsia="仿宋" w:cs="仿宋"/>
          <w:b w:val="0"/>
          <w:bCs/>
          <w:i w:val="0"/>
          <w:iCs w:val="0"/>
          <w:color w:val="auto"/>
          <w:kern w:val="0"/>
          <w:sz w:val="24"/>
          <w:szCs w:val="24"/>
          <w:highlight w:val="none"/>
        </w:rPr>
        <w:t>18.5千瓦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7</w:t>
      </w:r>
      <w:r>
        <w:rPr>
          <w:rFonts w:hint="eastAsia" w:ascii="仿宋" w:hAnsi="仿宋" w:eastAsia="仿宋" w:cs="仿宋"/>
          <w:b w:val="0"/>
          <w:bCs/>
          <w:i w:val="0"/>
          <w:iCs w:val="0"/>
          <w:color w:val="auto"/>
          <w:kern w:val="0"/>
          <w:sz w:val="24"/>
          <w:szCs w:val="24"/>
          <w:highlight w:val="none"/>
        </w:rPr>
        <w:t>、风扇：铝合金风扇叶，可拆卸，可单独更换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8</w:t>
      </w:r>
      <w:r>
        <w:rPr>
          <w:rFonts w:hint="eastAsia" w:ascii="仿宋" w:hAnsi="仿宋" w:eastAsia="仿宋" w:cs="仿宋"/>
          <w:b w:val="0"/>
          <w:bCs/>
          <w:i w:val="0"/>
          <w:iCs w:val="0"/>
          <w:color w:val="auto"/>
          <w:kern w:val="0"/>
          <w:sz w:val="24"/>
          <w:szCs w:val="24"/>
          <w:highlight w:val="none"/>
        </w:rPr>
        <w:t>、核子器调节阀：带电加热，可手动调节阀，可根据需求随时手动调节水气混合比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lang w:val="en-US" w:eastAsia="zh-CN"/>
        </w:rPr>
        <w:t>9</w:t>
      </w:r>
      <w:r>
        <w:rPr>
          <w:rFonts w:hint="eastAsia" w:ascii="仿宋" w:hAnsi="仿宋" w:eastAsia="仿宋" w:cs="仿宋"/>
          <w:b w:val="0"/>
          <w:bCs/>
          <w:i w:val="0"/>
          <w:iCs w:val="0"/>
          <w:color w:val="auto"/>
          <w:kern w:val="0"/>
          <w:sz w:val="24"/>
          <w:szCs w:val="24"/>
          <w:highlight w:val="none"/>
        </w:rPr>
        <w:t>、水阀门：四个</w:t>
      </w:r>
      <w:r>
        <w:rPr>
          <w:rFonts w:hint="eastAsia" w:ascii="仿宋" w:hAnsi="仿宋" w:eastAsia="仿宋" w:cs="仿宋"/>
          <w:b w:val="0"/>
          <w:bCs/>
          <w:i w:val="0"/>
          <w:iCs w:val="0"/>
          <w:color w:val="auto"/>
          <w:kern w:val="0"/>
          <w:sz w:val="24"/>
          <w:szCs w:val="24"/>
          <w:highlight w:val="none"/>
          <w:lang w:eastAsia="zh-CN"/>
        </w:rPr>
        <w:t>及以上</w:t>
      </w:r>
      <w:r>
        <w:rPr>
          <w:rFonts w:hint="eastAsia" w:ascii="仿宋" w:hAnsi="仿宋" w:eastAsia="仿宋" w:cs="仿宋"/>
          <w:b w:val="0"/>
          <w:bCs/>
          <w:i w:val="0"/>
          <w:iCs w:val="0"/>
          <w:color w:val="auto"/>
          <w:kern w:val="0"/>
          <w:sz w:val="24"/>
          <w:szCs w:val="24"/>
          <w:highlight w:val="none"/>
        </w:rPr>
        <w:t>独立水阀门，带电加热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lang w:eastAsia="zh-CN"/>
        </w:rPr>
      </w:pPr>
      <w:r>
        <w:rPr>
          <w:rFonts w:hint="eastAsia" w:ascii="仿宋" w:hAnsi="仿宋" w:eastAsia="仿宋" w:cs="仿宋"/>
          <w:b w:val="0"/>
          <w:bCs/>
          <w:i w:val="0"/>
          <w:iCs w:val="0"/>
          <w:color w:val="auto"/>
          <w:kern w:val="0"/>
          <w:sz w:val="24"/>
          <w:szCs w:val="24"/>
          <w:highlight w:val="none"/>
        </w:rPr>
        <w:t>1</w:t>
      </w:r>
      <w:r>
        <w:rPr>
          <w:rFonts w:hint="eastAsia" w:ascii="仿宋" w:hAnsi="仿宋" w:eastAsia="仿宋" w:cs="仿宋"/>
          <w:b w:val="0"/>
          <w:bCs/>
          <w:i w:val="0"/>
          <w:iCs w:val="0"/>
          <w:color w:val="auto"/>
          <w:kern w:val="0"/>
          <w:sz w:val="24"/>
          <w:szCs w:val="24"/>
          <w:highlight w:val="none"/>
          <w:lang w:val="en-US" w:eastAsia="zh-CN"/>
        </w:rPr>
        <w:t>0</w:t>
      </w:r>
      <w:r>
        <w:rPr>
          <w:rFonts w:hint="eastAsia" w:ascii="仿宋" w:hAnsi="仿宋" w:eastAsia="仿宋" w:cs="仿宋"/>
          <w:b w:val="0"/>
          <w:bCs/>
          <w:i w:val="0"/>
          <w:iCs w:val="0"/>
          <w:color w:val="auto"/>
          <w:kern w:val="0"/>
          <w:sz w:val="24"/>
          <w:szCs w:val="24"/>
          <w:highlight w:val="none"/>
        </w:rPr>
        <w:t>、</w:t>
      </w:r>
      <w:r>
        <w:rPr>
          <w:rFonts w:hint="eastAsia" w:ascii="宋体" w:hAnsi="宋体" w:eastAsia="宋体" w:cs="宋体"/>
          <w:i w:val="0"/>
          <w:iCs w:val="0"/>
          <w:color w:val="auto"/>
          <w:sz w:val="24"/>
          <w:highlight w:val="none"/>
          <w:lang w:eastAsia="zh-CN"/>
        </w:rPr>
        <w:t>★</w:t>
      </w:r>
      <w:r>
        <w:rPr>
          <w:rFonts w:hint="eastAsia" w:ascii="仿宋" w:hAnsi="仿宋" w:eastAsia="仿宋" w:cs="仿宋"/>
          <w:b w:val="0"/>
          <w:bCs/>
          <w:i w:val="0"/>
          <w:iCs w:val="0"/>
          <w:color w:val="auto"/>
          <w:kern w:val="0"/>
          <w:sz w:val="24"/>
          <w:szCs w:val="24"/>
          <w:highlight w:val="none"/>
        </w:rPr>
        <w:t>水喷嘴：合金外壳、陶瓷内芯，数量</w:t>
      </w:r>
      <w:r>
        <w:rPr>
          <w:rFonts w:hint="eastAsia" w:ascii="仿宋" w:hAnsi="仿宋" w:eastAsia="仿宋" w:cs="仿宋"/>
          <w:b w:val="0"/>
          <w:bCs/>
          <w:i w:val="0"/>
          <w:iCs w:val="0"/>
          <w:color w:val="auto"/>
          <w:kern w:val="0"/>
          <w:sz w:val="24"/>
          <w:szCs w:val="24"/>
          <w:highlight w:val="none"/>
          <w:lang w:eastAsia="zh-CN"/>
        </w:rPr>
        <w:t>≤</w:t>
      </w:r>
      <w:r>
        <w:rPr>
          <w:rFonts w:hint="eastAsia" w:ascii="仿宋" w:hAnsi="仿宋" w:eastAsia="仿宋" w:cs="仿宋"/>
          <w:b w:val="0"/>
          <w:bCs/>
          <w:i w:val="0"/>
          <w:iCs w:val="0"/>
          <w:color w:val="auto"/>
          <w:kern w:val="0"/>
          <w:sz w:val="24"/>
          <w:szCs w:val="24"/>
          <w:highlight w:val="none"/>
        </w:rPr>
        <w:t>30个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lang w:eastAsia="zh-CN"/>
        </w:rPr>
      </w:pPr>
      <w:r>
        <w:rPr>
          <w:rFonts w:hint="eastAsia" w:ascii="仿宋" w:hAnsi="仿宋" w:eastAsia="仿宋" w:cs="仿宋"/>
          <w:b w:val="0"/>
          <w:bCs/>
          <w:i w:val="0"/>
          <w:iCs w:val="0"/>
          <w:color w:val="auto"/>
          <w:kern w:val="0"/>
          <w:sz w:val="24"/>
          <w:szCs w:val="24"/>
          <w:highlight w:val="none"/>
        </w:rPr>
        <w:t>1</w:t>
      </w:r>
      <w:r>
        <w:rPr>
          <w:rFonts w:hint="eastAsia" w:ascii="仿宋" w:hAnsi="仿宋" w:eastAsia="仿宋" w:cs="仿宋"/>
          <w:b w:val="0"/>
          <w:bCs/>
          <w:i w:val="0"/>
          <w:iCs w:val="0"/>
          <w:color w:val="auto"/>
          <w:kern w:val="0"/>
          <w:sz w:val="24"/>
          <w:szCs w:val="24"/>
          <w:highlight w:val="none"/>
          <w:lang w:val="en-US" w:eastAsia="zh-CN"/>
        </w:rPr>
        <w:t>1</w:t>
      </w:r>
      <w:r>
        <w:rPr>
          <w:rFonts w:hint="eastAsia" w:ascii="仿宋" w:hAnsi="仿宋" w:eastAsia="仿宋" w:cs="仿宋"/>
          <w:b w:val="0"/>
          <w:bCs/>
          <w:i w:val="0"/>
          <w:iCs w:val="0"/>
          <w:color w:val="auto"/>
          <w:kern w:val="0"/>
          <w:sz w:val="24"/>
          <w:szCs w:val="24"/>
          <w:highlight w:val="none"/>
        </w:rPr>
        <w:t>、核子器喷嘴：不锈钢材质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rPr>
        <w:t>1</w:t>
      </w:r>
      <w:r>
        <w:rPr>
          <w:rFonts w:hint="eastAsia" w:ascii="仿宋" w:hAnsi="仿宋" w:eastAsia="仿宋" w:cs="仿宋"/>
          <w:b w:val="0"/>
          <w:bCs/>
          <w:i w:val="0"/>
          <w:iCs w:val="0"/>
          <w:color w:val="auto"/>
          <w:kern w:val="0"/>
          <w:sz w:val="24"/>
          <w:szCs w:val="24"/>
          <w:highlight w:val="none"/>
          <w:lang w:val="en-US" w:eastAsia="zh-CN"/>
        </w:rPr>
        <w:t>2</w:t>
      </w:r>
      <w:r>
        <w:rPr>
          <w:rFonts w:hint="eastAsia" w:ascii="仿宋" w:hAnsi="仿宋" w:eastAsia="仿宋" w:cs="仿宋"/>
          <w:b w:val="0"/>
          <w:bCs/>
          <w:i w:val="0"/>
          <w:iCs w:val="0"/>
          <w:color w:val="auto"/>
          <w:kern w:val="0"/>
          <w:sz w:val="24"/>
          <w:szCs w:val="24"/>
          <w:highlight w:val="none"/>
        </w:rPr>
        <w:t>、最大水流量</w:t>
      </w:r>
      <w:r>
        <w:rPr>
          <w:rFonts w:hint="eastAsia" w:ascii="仿宋" w:hAnsi="仿宋" w:eastAsia="仿宋" w:cs="仿宋"/>
          <w:b w:val="0"/>
          <w:bCs/>
          <w:i w:val="0"/>
          <w:iCs w:val="0"/>
          <w:color w:val="auto"/>
          <w:kern w:val="0"/>
          <w:sz w:val="24"/>
          <w:szCs w:val="24"/>
          <w:highlight w:val="none"/>
          <w:lang w:eastAsia="zh-CN"/>
        </w:rPr>
        <w:t>：≥</w:t>
      </w:r>
      <w:r>
        <w:rPr>
          <w:rFonts w:hint="eastAsia" w:ascii="仿宋" w:hAnsi="仿宋" w:eastAsia="仿宋" w:cs="仿宋"/>
          <w:b w:val="0"/>
          <w:bCs/>
          <w:i w:val="0"/>
          <w:iCs w:val="0"/>
          <w:color w:val="auto"/>
          <w:kern w:val="0"/>
          <w:sz w:val="24"/>
          <w:szCs w:val="24"/>
          <w:highlight w:val="none"/>
        </w:rPr>
        <w:t>40立方米/小时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rPr>
        <w:t>1</w:t>
      </w:r>
      <w:r>
        <w:rPr>
          <w:rFonts w:hint="eastAsia" w:ascii="仿宋" w:hAnsi="仿宋" w:eastAsia="仿宋" w:cs="仿宋"/>
          <w:b w:val="0"/>
          <w:bCs/>
          <w:i w:val="0"/>
          <w:iCs w:val="0"/>
          <w:color w:val="auto"/>
          <w:kern w:val="0"/>
          <w:sz w:val="24"/>
          <w:szCs w:val="24"/>
          <w:highlight w:val="none"/>
          <w:lang w:val="en-US" w:eastAsia="zh-CN"/>
        </w:rPr>
        <w:t>3</w:t>
      </w:r>
      <w:r>
        <w:rPr>
          <w:rFonts w:hint="eastAsia" w:ascii="仿宋" w:hAnsi="仿宋" w:eastAsia="仿宋" w:cs="仿宋"/>
          <w:b w:val="0"/>
          <w:bCs/>
          <w:i w:val="0"/>
          <w:iCs w:val="0"/>
          <w:color w:val="auto"/>
          <w:kern w:val="0"/>
          <w:sz w:val="24"/>
          <w:szCs w:val="24"/>
          <w:highlight w:val="none"/>
        </w:rPr>
        <w:t>、摆头范围</w:t>
      </w:r>
      <w:r>
        <w:rPr>
          <w:rFonts w:hint="eastAsia" w:ascii="仿宋" w:hAnsi="仿宋" w:eastAsia="仿宋" w:cs="仿宋"/>
          <w:b w:val="0"/>
          <w:bCs/>
          <w:i w:val="0"/>
          <w:iCs w:val="0"/>
          <w:color w:val="auto"/>
          <w:kern w:val="0"/>
          <w:sz w:val="24"/>
          <w:szCs w:val="24"/>
          <w:highlight w:val="none"/>
          <w:lang w:eastAsia="zh-CN"/>
        </w:rPr>
        <w:t>：≥</w:t>
      </w:r>
      <w:r>
        <w:rPr>
          <w:rFonts w:hint="eastAsia" w:ascii="仿宋" w:hAnsi="仿宋" w:eastAsia="仿宋" w:cs="仿宋"/>
          <w:b w:val="0"/>
          <w:bCs/>
          <w:i w:val="0"/>
          <w:iCs w:val="0"/>
          <w:color w:val="auto"/>
          <w:kern w:val="0"/>
          <w:sz w:val="24"/>
          <w:szCs w:val="24"/>
          <w:highlight w:val="none"/>
        </w:rPr>
        <w:t>手动360度</w:t>
      </w:r>
      <w:r>
        <w:rPr>
          <w:rFonts w:hint="eastAsia" w:ascii="仿宋" w:hAnsi="仿宋" w:eastAsia="仿宋" w:cs="仿宋"/>
          <w:b w:val="0"/>
          <w:bCs/>
          <w:i w:val="0"/>
          <w:iCs w:val="0"/>
          <w:color w:val="auto"/>
          <w:kern w:val="0"/>
          <w:sz w:val="24"/>
          <w:szCs w:val="24"/>
          <w:highlight w:val="none"/>
          <w:lang w:eastAsia="zh-CN"/>
        </w:rPr>
        <w:t>，≥</w:t>
      </w:r>
      <w:r>
        <w:rPr>
          <w:rFonts w:hint="eastAsia" w:ascii="仿宋" w:hAnsi="仿宋" w:eastAsia="仿宋" w:cs="仿宋"/>
          <w:b w:val="0"/>
          <w:bCs/>
          <w:i w:val="0"/>
          <w:iCs w:val="0"/>
          <w:color w:val="auto"/>
          <w:kern w:val="0"/>
          <w:sz w:val="24"/>
          <w:szCs w:val="24"/>
          <w:highlight w:val="none"/>
        </w:rPr>
        <w:t>电动70度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rPr>
        <w:t>1</w:t>
      </w:r>
      <w:r>
        <w:rPr>
          <w:rFonts w:hint="eastAsia" w:ascii="仿宋" w:hAnsi="仿宋" w:eastAsia="仿宋" w:cs="仿宋"/>
          <w:b w:val="0"/>
          <w:bCs/>
          <w:i w:val="0"/>
          <w:iCs w:val="0"/>
          <w:color w:val="auto"/>
          <w:kern w:val="0"/>
          <w:sz w:val="24"/>
          <w:szCs w:val="24"/>
          <w:highlight w:val="none"/>
          <w:lang w:val="en-US" w:eastAsia="zh-CN"/>
        </w:rPr>
        <w:t>4</w:t>
      </w:r>
      <w:r>
        <w:rPr>
          <w:rFonts w:hint="eastAsia" w:ascii="仿宋" w:hAnsi="仿宋" w:eastAsia="仿宋" w:cs="仿宋"/>
          <w:b w:val="0"/>
          <w:bCs/>
          <w:i w:val="0"/>
          <w:iCs w:val="0"/>
          <w:color w:val="auto"/>
          <w:kern w:val="0"/>
          <w:sz w:val="24"/>
          <w:szCs w:val="24"/>
          <w:highlight w:val="none"/>
        </w:rPr>
        <w:t>、</w:t>
      </w:r>
      <w:r>
        <w:rPr>
          <w:rFonts w:hint="eastAsia" w:ascii="宋体" w:hAnsi="宋体" w:eastAsia="宋体" w:cs="宋体"/>
          <w:i w:val="0"/>
          <w:iCs w:val="0"/>
          <w:color w:val="auto"/>
          <w:sz w:val="24"/>
          <w:highlight w:val="none"/>
          <w:lang w:eastAsia="zh-CN"/>
        </w:rPr>
        <w:t>★</w:t>
      </w:r>
      <w:r>
        <w:rPr>
          <w:rFonts w:hint="eastAsia" w:ascii="仿宋" w:hAnsi="仿宋" w:eastAsia="仿宋" w:cs="仿宋"/>
          <w:b w:val="0"/>
          <w:bCs/>
          <w:i w:val="0"/>
          <w:iCs w:val="0"/>
          <w:color w:val="auto"/>
          <w:kern w:val="0"/>
          <w:sz w:val="24"/>
          <w:szCs w:val="24"/>
          <w:highlight w:val="none"/>
        </w:rPr>
        <w:t>空压机：</w:t>
      </w:r>
      <w:r>
        <w:rPr>
          <w:rFonts w:hint="eastAsia" w:ascii="仿宋" w:hAnsi="仿宋" w:eastAsia="仿宋" w:cs="仿宋"/>
          <w:b w:val="0"/>
          <w:bCs/>
          <w:i w:val="0"/>
          <w:iCs w:val="0"/>
          <w:color w:val="auto"/>
          <w:kern w:val="0"/>
          <w:sz w:val="24"/>
          <w:szCs w:val="24"/>
          <w:highlight w:val="none"/>
          <w:lang w:val="en-US" w:eastAsia="zh-CN"/>
        </w:rPr>
        <w:t>5</w:t>
      </w:r>
      <w:r>
        <w:rPr>
          <w:rFonts w:hint="eastAsia" w:ascii="仿宋" w:hAnsi="仿宋" w:eastAsia="仿宋" w:cs="仿宋"/>
          <w:b w:val="0"/>
          <w:bCs/>
          <w:i w:val="0"/>
          <w:iCs w:val="0"/>
          <w:color w:val="auto"/>
          <w:kern w:val="0"/>
          <w:sz w:val="24"/>
          <w:szCs w:val="24"/>
          <w:highlight w:val="none"/>
        </w:rPr>
        <w:t>马力滑片式压缩机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rPr>
      </w:pPr>
      <w:r>
        <w:rPr>
          <w:rFonts w:hint="eastAsia" w:ascii="仿宋" w:hAnsi="仿宋" w:eastAsia="仿宋" w:cs="仿宋"/>
          <w:b w:val="0"/>
          <w:bCs/>
          <w:i w:val="0"/>
          <w:iCs w:val="0"/>
          <w:color w:val="auto"/>
          <w:kern w:val="0"/>
          <w:sz w:val="24"/>
          <w:szCs w:val="24"/>
          <w:highlight w:val="none"/>
        </w:rPr>
        <w:t>1</w:t>
      </w:r>
      <w:r>
        <w:rPr>
          <w:rFonts w:hint="eastAsia" w:ascii="仿宋" w:hAnsi="仿宋" w:eastAsia="仿宋" w:cs="仿宋"/>
          <w:b w:val="0"/>
          <w:bCs/>
          <w:i w:val="0"/>
          <w:iCs w:val="0"/>
          <w:color w:val="auto"/>
          <w:kern w:val="0"/>
          <w:sz w:val="24"/>
          <w:szCs w:val="24"/>
          <w:highlight w:val="none"/>
          <w:lang w:val="en-US" w:eastAsia="zh-CN"/>
        </w:rPr>
        <w:t>5</w:t>
      </w:r>
      <w:r>
        <w:rPr>
          <w:rFonts w:hint="eastAsia" w:ascii="仿宋" w:hAnsi="仿宋" w:eastAsia="仿宋" w:cs="仿宋"/>
          <w:b w:val="0"/>
          <w:bCs/>
          <w:i w:val="0"/>
          <w:iCs w:val="0"/>
          <w:color w:val="auto"/>
          <w:kern w:val="0"/>
          <w:sz w:val="24"/>
          <w:szCs w:val="24"/>
          <w:highlight w:val="none"/>
        </w:rPr>
        <w:t>、工作水压：7—60bar</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lang w:val="en-US" w:eastAsia="zh-CN"/>
        </w:rPr>
      </w:pPr>
      <w:r>
        <w:rPr>
          <w:rFonts w:hint="eastAsia" w:ascii="仿宋" w:hAnsi="仿宋" w:eastAsia="仿宋" w:cs="仿宋"/>
          <w:b w:val="0"/>
          <w:bCs/>
          <w:i w:val="0"/>
          <w:iCs w:val="0"/>
          <w:color w:val="auto"/>
          <w:kern w:val="0"/>
          <w:sz w:val="24"/>
          <w:szCs w:val="24"/>
          <w:highlight w:val="none"/>
          <w:lang w:val="en-US" w:eastAsia="zh-CN"/>
        </w:rPr>
        <w:t>16、最大射程≥70米</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b w:val="0"/>
          <w:bCs/>
          <w:i w:val="0"/>
          <w:iCs w:val="0"/>
          <w:color w:val="auto"/>
          <w:kern w:val="0"/>
          <w:sz w:val="24"/>
          <w:szCs w:val="24"/>
          <w:highlight w:val="none"/>
          <w:lang w:val="en-US" w:eastAsia="zh-CN"/>
        </w:rPr>
      </w:pPr>
      <w:r>
        <w:rPr>
          <w:rFonts w:hint="eastAsia" w:ascii="仿宋" w:hAnsi="仿宋" w:eastAsia="仿宋" w:cs="仿宋"/>
          <w:b w:val="0"/>
          <w:bCs/>
          <w:i w:val="0"/>
          <w:iCs w:val="0"/>
          <w:color w:val="auto"/>
          <w:kern w:val="0"/>
          <w:sz w:val="24"/>
          <w:szCs w:val="24"/>
          <w:highlight w:val="none"/>
          <w:lang w:val="en-US" w:eastAsia="zh-CN"/>
        </w:rPr>
        <w:t>（二）服务指标：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lang w:val="en-US" w:eastAsia="zh-CN"/>
        </w:rPr>
      </w:pPr>
      <w:r>
        <w:rPr>
          <w:rFonts w:hint="eastAsia" w:ascii="仿宋" w:hAnsi="仿宋" w:eastAsia="仿宋" w:cs="仿宋"/>
          <w:b w:val="0"/>
          <w:bCs/>
          <w:i w:val="0"/>
          <w:iCs w:val="0"/>
          <w:color w:val="auto"/>
          <w:kern w:val="0"/>
          <w:sz w:val="24"/>
          <w:szCs w:val="24"/>
          <w:highlight w:val="none"/>
          <w:lang w:val="en-US" w:eastAsia="zh-CN"/>
        </w:rPr>
        <w:t>1、质保期：2年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lang w:val="en-US" w:eastAsia="zh-CN"/>
        </w:rPr>
      </w:pPr>
      <w:r>
        <w:rPr>
          <w:rFonts w:hint="eastAsia" w:ascii="仿宋" w:hAnsi="仿宋" w:eastAsia="仿宋" w:cs="仿宋"/>
          <w:b w:val="0"/>
          <w:bCs/>
          <w:i w:val="0"/>
          <w:iCs w:val="0"/>
          <w:color w:val="auto"/>
          <w:kern w:val="0"/>
          <w:sz w:val="24"/>
          <w:szCs w:val="24"/>
          <w:highlight w:val="none"/>
          <w:lang w:val="en-US" w:eastAsia="zh-CN"/>
        </w:rPr>
        <w:t>2、须体现出售后服务宗旨、售后服务目标、服务内容及范围、有明确的售后服务方案及维修方案说明。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i w:val="0"/>
          <w:iCs w:val="0"/>
          <w:color w:val="auto"/>
          <w:kern w:val="0"/>
          <w:sz w:val="24"/>
          <w:szCs w:val="24"/>
          <w:highlight w:val="none"/>
          <w:lang w:val="en-US" w:eastAsia="zh-CN"/>
        </w:rPr>
      </w:pPr>
      <w:r>
        <w:rPr>
          <w:rFonts w:hint="eastAsia" w:ascii="仿宋" w:hAnsi="仿宋" w:eastAsia="仿宋" w:cs="仿宋"/>
          <w:b w:val="0"/>
          <w:bCs/>
          <w:i w:val="0"/>
          <w:iCs w:val="0"/>
          <w:color w:val="auto"/>
          <w:kern w:val="0"/>
          <w:sz w:val="24"/>
          <w:szCs w:val="24"/>
          <w:highlight w:val="none"/>
          <w:lang w:val="en-US" w:eastAsia="zh-CN"/>
        </w:rPr>
        <w:t>3、应急预案：</w:t>
      </w:r>
      <w:r>
        <w:rPr>
          <w:rFonts w:hint="default" w:ascii="仿宋" w:hAnsi="仿宋" w:eastAsia="仿宋" w:cs="仿宋"/>
          <w:b w:val="0"/>
          <w:bCs/>
          <w:i w:val="0"/>
          <w:iCs w:val="0"/>
          <w:color w:val="auto"/>
          <w:kern w:val="0"/>
          <w:sz w:val="24"/>
          <w:szCs w:val="24"/>
          <w:highlight w:val="none"/>
          <w:lang w:val="en-US" w:eastAsia="zh-CN"/>
        </w:rPr>
        <w:t>恶劣性天气变化及处置</w:t>
      </w:r>
      <w:r>
        <w:rPr>
          <w:rFonts w:hint="eastAsia" w:ascii="仿宋" w:hAnsi="仿宋" w:eastAsia="仿宋" w:cs="仿宋"/>
          <w:b w:val="0"/>
          <w:bCs/>
          <w:i w:val="0"/>
          <w:iCs w:val="0"/>
          <w:color w:val="auto"/>
          <w:kern w:val="0"/>
          <w:sz w:val="24"/>
          <w:szCs w:val="24"/>
          <w:highlight w:val="none"/>
          <w:lang w:val="en-US" w:eastAsia="zh-CN"/>
        </w:rPr>
        <w:t>、重大服务质量问题处置、客户突发性产品需求等其他方案。</w:t>
      </w:r>
      <w:r>
        <w:rPr>
          <w:rFonts w:hint="eastAsia" w:ascii="仿宋" w:hAnsi="仿宋" w:eastAsia="仿宋" w:cs="仿宋"/>
          <w:b w:val="0"/>
          <w:bCs/>
          <w:i w:val="0"/>
          <w:iCs w:val="0"/>
          <w:color w:val="auto"/>
          <w:kern w:val="0"/>
          <w:sz w:val="24"/>
          <w:szCs w:val="24"/>
          <w:highlight w:val="none"/>
          <w:lang w:val="en-US" w:eastAsia="zh-CN"/>
        </w:rPr>
        <w:br w:type="page"/>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t xml:space="preserve">第五章  </w:t>
      </w:r>
      <w:bookmarkStart w:id="451" w:name="_Toc58504670"/>
      <w:bookmarkStart w:id="452" w:name="_Toc58504449"/>
      <w:r>
        <w:rPr>
          <w:rFonts w:hint="eastAsia" w:ascii="仿宋" w:hAnsi="仿宋" w:eastAsia="仿宋" w:cs="仿宋"/>
          <w:b/>
          <w:i w:val="0"/>
          <w:iCs w:val="0"/>
          <w:color w:val="auto"/>
          <w:kern w:val="0"/>
          <w:sz w:val="32"/>
          <w:szCs w:val="32"/>
          <w:highlight w:val="none"/>
        </w:rPr>
        <w:t>谈判响应文件格式</w:t>
      </w:r>
      <w:bookmarkEnd w:id="447"/>
      <w:bookmarkEnd w:id="448"/>
      <w:bookmarkEnd w:id="449"/>
      <w:bookmarkEnd w:id="450"/>
      <w:bookmarkEnd w:id="451"/>
      <w:bookmarkEnd w:id="452"/>
    </w:p>
    <w:p>
      <w:pPr>
        <w:pStyle w:val="23"/>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ascii="仿宋" w:hAnsi="仿宋" w:eastAsia="仿宋" w:cs="仿宋"/>
        </w:rPr>
      </w:pPr>
    </w:p>
    <w:p>
      <w:pPr>
        <w:autoSpaceDE w:val="0"/>
        <w:autoSpaceDN w:val="0"/>
        <w:adjustRightInd w:val="0"/>
        <w:snapToGrid w:val="0"/>
        <w:spacing w:line="360" w:lineRule="auto"/>
        <w:jc w:val="righ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正本/副本</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政府采购项目</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采购项目编号：SCZK2022-JT-2457/001（R）</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lang w:eastAsia="zh-CN"/>
        </w:rPr>
      </w:pPr>
      <w:r>
        <w:rPr>
          <w:rFonts w:hint="eastAsia" w:ascii="仿宋" w:hAnsi="仿宋" w:eastAsia="仿宋" w:cs="仿宋"/>
          <w:b/>
          <w:bCs/>
          <w:i w:val="0"/>
          <w:iCs w:val="0"/>
          <w:color w:val="auto"/>
          <w:sz w:val="44"/>
          <w:szCs w:val="44"/>
          <w:highlight w:val="none"/>
          <w:lang w:eastAsia="zh-CN"/>
        </w:rPr>
        <w:t>神木市文化旅游产业投资集团有限公司红碱淖冬季造雪机采购项目</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outlineLvl w:val="1"/>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谈判响应文件</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u w:val="single"/>
        </w:rPr>
        <w:t xml:space="preserve">           </w:t>
      </w:r>
      <w:r>
        <w:rPr>
          <w:rFonts w:hint="eastAsia" w:ascii="仿宋" w:hAnsi="仿宋" w:eastAsia="仿宋" w:cs="仿宋"/>
          <w:b/>
          <w:bCs/>
          <w:i w:val="0"/>
          <w:iCs w:val="0"/>
          <w:color w:val="auto"/>
          <w:sz w:val="32"/>
          <w:szCs w:val="32"/>
          <w:highlight w:val="none"/>
        </w:rPr>
        <w:t xml:space="preserve">   </w:t>
      </w:r>
    </w:p>
    <w:p>
      <w:pPr>
        <w:autoSpaceDE w:val="0"/>
        <w:autoSpaceDN w:val="0"/>
        <w:adjustRightInd w:val="0"/>
        <w:snapToGrid w:val="0"/>
        <w:spacing w:line="360" w:lineRule="auto"/>
        <w:rPr>
          <w:rFonts w:hint="eastAsia" w:ascii="仿宋" w:hAnsi="仿宋" w:eastAsia="仿宋" w:cs="仿宋"/>
          <w:i w:val="0"/>
          <w:iCs w:val="0"/>
          <w:color w:val="auto"/>
          <w:sz w:val="30"/>
          <w:szCs w:val="30"/>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i w:val="0"/>
          <w:iCs w:val="0"/>
          <w:color w:val="auto"/>
          <w:sz w:val="30"/>
          <w:szCs w:val="30"/>
          <w:highlight w:val="none"/>
        </w:rPr>
        <w:t xml:space="preserve">      </w:t>
      </w:r>
      <w:r>
        <w:rPr>
          <w:rFonts w:hint="eastAsia" w:ascii="仿宋" w:hAnsi="仿宋" w:eastAsia="仿宋" w:cs="仿宋"/>
          <w:b/>
          <w:bCs/>
          <w:i w:val="0"/>
          <w:iCs w:val="0"/>
          <w:color w:val="auto"/>
          <w:sz w:val="32"/>
          <w:szCs w:val="32"/>
          <w:highlight w:val="none"/>
          <w:lang w:val="zh-CN"/>
        </w:rPr>
        <w:t>供应商：</w:t>
      </w:r>
      <w:r>
        <w:rPr>
          <w:rFonts w:hint="eastAsia" w:ascii="仿宋" w:hAnsi="仿宋" w:eastAsia="仿宋" w:cs="仿宋"/>
          <w:b/>
          <w:bCs/>
          <w:i w:val="0"/>
          <w:iCs w:val="0"/>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rPr>
      </w:pPr>
    </w:p>
    <w:p>
      <w:pPr>
        <w:autoSpaceDE w:val="0"/>
        <w:autoSpaceDN w:val="0"/>
        <w:adjustRightInd w:val="0"/>
        <w:snapToGrid w:val="0"/>
        <w:spacing w:line="360" w:lineRule="auto"/>
        <w:ind w:firstLine="964" w:firstLineChars="300"/>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b/>
          <w:bCs/>
          <w:i w:val="0"/>
          <w:iCs w:val="0"/>
          <w:color w:val="auto"/>
          <w:sz w:val="32"/>
          <w:szCs w:val="32"/>
          <w:highlight w:val="none"/>
          <w:lang w:val="zh-CN"/>
        </w:rPr>
        <w:t>时</w:t>
      </w:r>
      <w:r>
        <w:rPr>
          <w:rFonts w:hint="eastAsia" w:ascii="仿宋" w:hAnsi="仿宋" w:eastAsia="仿宋" w:cs="仿宋"/>
          <w:b/>
          <w:bCs/>
          <w:i w:val="0"/>
          <w:iCs w:val="0"/>
          <w:color w:val="auto"/>
          <w:sz w:val="32"/>
          <w:szCs w:val="32"/>
          <w:highlight w:val="none"/>
        </w:rPr>
        <w:t xml:space="preserve">  </w:t>
      </w:r>
      <w:r>
        <w:rPr>
          <w:rFonts w:hint="eastAsia" w:ascii="仿宋" w:hAnsi="仿宋" w:eastAsia="仿宋" w:cs="仿宋"/>
          <w:b/>
          <w:bCs/>
          <w:i w:val="0"/>
          <w:iCs w:val="0"/>
          <w:color w:val="auto"/>
          <w:sz w:val="32"/>
          <w:szCs w:val="32"/>
          <w:highlight w:val="none"/>
          <w:lang w:val="zh-CN"/>
        </w:rPr>
        <w:t>间：</w:t>
      </w:r>
      <w:r>
        <w:rPr>
          <w:rFonts w:hint="eastAsia" w:ascii="仿宋" w:hAnsi="仿宋" w:eastAsia="仿宋" w:cs="仿宋"/>
          <w:b/>
          <w:bCs/>
          <w:i w:val="0"/>
          <w:iCs w:val="0"/>
          <w:color w:val="auto"/>
          <w:sz w:val="32"/>
          <w:szCs w:val="32"/>
          <w:highlight w:val="none"/>
          <w:u w:val="single"/>
        </w:rPr>
        <w:t xml:space="preserve">                   </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widowControl/>
        <w:jc w:val="left"/>
        <w:rPr>
          <w:rFonts w:hint="eastAsia" w:ascii="仿宋" w:hAnsi="仿宋" w:eastAsia="仿宋" w:cs="仿宋"/>
          <w:b/>
          <w:bCs/>
          <w:i w:val="0"/>
          <w:iCs w:val="0"/>
          <w:color w:val="auto"/>
          <w:sz w:val="32"/>
          <w:szCs w:val="32"/>
          <w:highlight w:val="none"/>
        </w:rPr>
      </w:pP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目  录</w:t>
      </w:r>
    </w:p>
    <w:p>
      <w:pPr>
        <w:pStyle w:val="23"/>
        <w:rPr>
          <w:rFonts w:hint="eastAsia" w:ascii="仿宋" w:hAnsi="仿宋" w:eastAsia="仿宋" w:cs="仿宋"/>
          <w:i w:val="0"/>
          <w:iCs w:val="0"/>
          <w:color w:val="auto"/>
          <w:highlight w:val="none"/>
        </w:rPr>
      </w:pPr>
    </w:p>
    <w:p>
      <w:pPr>
        <w:pStyle w:val="23"/>
        <w:ind w:firstLine="480" w:firstLineChars="200"/>
        <w:rPr>
          <w:rFonts w:hint="eastAsia" w:ascii="仿宋" w:hAnsi="仿宋" w:eastAsia="仿宋" w:cs="仿宋"/>
          <w:sz w:val="24"/>
        </w:rPr>
      </w:pPr>
      <w:r>
        <w:rPr>
          <w:rFonts w:hint="eastAsia" w:ascii="仿宋" w:hAnsi="仿宋" w:eastAsia="仿宋" w:cs="仿宋"/>
          <w:sz w:val="24"/>
        </w:rPr>
        <w:t>第一部分  谈判响应函</w:t>
      </w:r>
    </w:p>
    <w:p>
      <w:pPr>
        <w:pStyle w:val="23"/>
        <w:ind w:firstLine="480" w:firstLineChars="200"/>
        <w:rPr>
          <w:rFonts w:hint="eastAsia" w:ascii="仿宋" w:hAnsi="仿宋" w:eastAsia="仿宋" w:cs="仿宋"/>
          <w:sz w:val="24"/>
        </w:rPr>
      </w:pPr>
      <w:r>
        <w:rPr>
          <w:rFonts w:hint="eastAsia" w:ascii="仿宋" w:hAnsi="仿宋" w:eastAsia="仿宋" w:cs="仿宋"/>
          <w:sz w:val="24"/>
        </w:rPr>
        <w:t xml:space="preserve">第二部分  谈判响应报价表 </w:t>
      </w:r>
    </w:p>
    <w:p>
      <w:pPr>
        <w:pStyle w:val="23"/>
        <w:ind w:firstLine="480" w:firstLineChars="200"/>
        <w:rPr>
          <w:rFonts w:hint="eastAsia" w:ascii="仿宋" w:hAnsi="仿宋" w:eastAsia="仿宋" w:cs="仿宋"/>
          <w:sz w:val="24"/>
        </w:rPr>
      </w:pPr>
      <w:r>
        <w:rPr>
          <w:rFonts w:hint="eastAsia" w:ascii="仿宋" w:hAnsi="仿宋" w:eastAsia="仿宋" w:cs="仿宋"/>
          <w:sz w:val="24"/>
        </w:rPr>
        <w:t>第三部分  偏离表</w:t>
      </w:r>
    </w:p>
    <w:p>
      <w:pPr>
        <w:pStyle w:val="23"/>
        <w:ind w:firstLine="480" w:firstLineChars="200"/>
        <w:rPr>
          <w:rFonts w:hint="eastAsia" w:ascii="仿宋" w:hAnsi="仿宋" w:eastAsia="仿宋" w:cs="仿宋"/>
          <w:sz w:val="24"/>
        </w:rPr>
      </w:pPr>
      <w:r>
        <w:rPr>
          <w:rFonts w:hint="eastAsia" w:ascii="仿宋" w:hAnsi="仿宋" w:eastAsia="仿宋" w:cs="仿宋"/>
          <w:sz w:val="24"/>
        </w:rPr>
        <w:t>第四部分  响应方案说明</w:t>
      </w:r>
    </w:p>
    <w:p>
      <w:pPr>
        <w:pStyle w:val="23"/>
        <w:ind w:firstLine="480" w:firstLineChars="200"/>
        <w:rPr>
          <w:rFonts w:hint="eastAsia" w:ascii="仿宋" w:hAnsi="仿宋" w:eastAsia="仿宋" w:cs="仿宋"/>
          <w:sz w:val="24"/>
        </w:rPr>
      </w:pPr>
      <w:r>
        <w:rPr>
          <w:rFonts w:hint="eastAsia" w:ascii="仿宋" w:hAnsi="仿宋" w:eastAsia="仿宋" w:cs="仿宋"/>
          <w:sz w:val="24"/>
        </w:rPr>
        <w:t>第五部分  身份证明文件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第六部分  资格证明文件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第一部分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lang w:val="zh-CN"/>
        </w:rPr>
      </w:pP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、我方提交的响应文件正本一份、副本</w:t>
      </w:r>
      <w:r>
        <w:rPr>
          <w:rFonts w:hint="eastAsia" w:ascii="仿宋" w:hAnsi="仿宋" w:eastAsia="仿宋" w:cs="仿宋"/>
          <w:i w:val="0"/>
          <w:iCs w:val="0"/>
          <w:color w:val="auto"/>
          <w:sz w:val="24"/>
          <w:highlight w:val="none"/>
          <w:u w:val="single"/>
          <w:lang w:val="zh-CN"/>
        </w:rPr>
        <w:t xml:space="preserve"> 两 </w:t>
      </w:r>
      <w:r>
        <w:rPr>
          <w:rFonts w:hint="eastAsia" w:ascii="仿宋" w:hAnsi="仿宋" w:eastAsia="仿宋" w:cs="仿宋"/>
          <w:i w:val="0"/>
          <w:iCs w:val="0"/>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五、如果我方在谈判有效期内撤回响应文件，则响应保证金将被贵方不予退还。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rPr>
        <w:t xml:space="preserve">60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供应商全称（公章）：</w:t>
      </w:r>
    </w:p>
    <w:p>
      <w:pPr>
        <w:pStyle w:val="23"/>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pStyle w:val="4"/>
        <w:jc w:val="center"/>
        <w:rPr>
          <w:rFonts w:hint="eastAsia" w:ascii="仿宋" w:hAnsi="仿宋" w:eastAsia="仿宋" w:cs="仿宋"/>
          <w:b/>
          <w:bCs/>
          <w:i w:val="0"/>
          <w:iCs w:val="0"/>
          <w:color w:val="auto"/>
          <w:highlight w:val="none"/>
        </w:rPr>
      </w:pPr>
      <w:bookmarkStart w:id="453" w:name="_Hlt520356241"/>
      <w:bookmarkEnd w:id="453"/>
      <w:r>
        <w:rPr>
          <w:rFonts w:hint="eastAsia" w:ascii="仿宋" w:hAnsi="仿宋" w:eastAsia="仿宋" w:cs="仿宋"/>
          <w:i w:val="0"/>
          <w:iCs w:val="0"/>
          <w:color w:val="auto"/>
          <w:sz w:val="24"/>
          <w:highlight w:val="none"/>
        </w:rPr>
        <w:br w:type="page"/>
      </w:r>
      <w:bookmarkStart w:id="454" w:name="_Toc232176284"/>
      <w:bookmarkStart w:id="455" w:name="_Toc230583554"/>
      <w:bookmarkStart w:id="456" w:name="_Toc256342154"/>
      <w:bookmarkStart w:id="457" w:name="_Toc249525252"/>
      <w:bookmarkStart w:id="458" w:name="_Toc8496"/>
      <w:bookmarkStart w:id="459" w:name="_Toc230013640"/>
      <w:bookmarkStart w:id="460" w:name="_Toc230099805"/>
      <w:bookmarkStart w:id="461" w:name="_Toc415499901"/>
      <w:bookmarkStart w:id="462" w:name="_Toc249515371"/>
      <w:bookmarkStart w:id="463" w:name="_Toc232395224"/>
      <w:r>
        <w:rPr>
          <w:rFonts w:hint="eastAsia" w:ascii="仿宋" w:hAnsi="仿宋" w:eastAsia="仿宋" w:cs="仿宋"/>
          <w:b/>
          <w:bCs/>
          <w:i w:val="0"/>
          <w:iCs w:val="0"/>
          <w:color w:val="auto"/>
          <w:highlight w:val="none"/>
          <w:lang w:val="zh-CN"/>
        </w:rPr>
        <w:t>第二部分</w:t>
      </w:r>
      <w:r>
        <w:rPr>
          <w:rFonts w:hint="eastAsia" w:ascii="仿宋" w:hAnsi="仿宋" w:eastAsia="仿宋" w:cs="仿宋"/>
          <w:b/>
          <w:bCs/>
          <w:i w:val="0"/>
          <w:iCs w:val="0"/>
          <w:color w:val="auto"/>
          <w:highlight w:val="none"/>
        </w:rPr>
        <w:t xml:space="preserve">  谈判响应报价表 </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（首次）谈判响应报价表</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eastAsia="zh-CN"/>
              </w:rPr>
              <w:t>交货期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eastAsia="zh-CN"/>
              </w:rPr>
              <w:t>交货地点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（首次）分项报价表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品牌</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jc w:val="center"/>
        <w:rPr>
          <w:rFonts w:hint="eastAsia" w:ascii="仿宋" w:hAnsi="仿宋" w:eastAsia="仿宋" w:cs="仿宋"/>
          <w:b/>
          <w:i w:val="0"/>
          <w:iCs w:val="0"/>
          <w:color w:val="auto"/>
          <w:sz w:val="42"/>
          <w:highlight w:val="none"/>
        </w:rPr>
      </w:pP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54"/>
    <w:bookmarkEnd w:id="455"/>
    <w:bookmarkEnd w:id="456"/>
    <w:bookmarkEnd w:id="457"/>
    <w:bookmarkEnd w:id="458"/>
    <w:bookmarkEnd w:id="459"/>
    <w:bookmarkEnd w:id="460"/>
    <w:bookmarkEnd w:id="461"/>
    <w:bookmarkEnd w:id="462"/>
    <w:bookmarkEnd w:id="463"/>
    <w:p>
      <w:pPr>
        <w:pStyle w:val="4"/>
        <w:jc w:val="center"/>
        <w:rPr>
          <w:rFonts w:hint="eastAsia" w:ascii="仿宋" w:hAnsi="仿宋" w:eastAsia="仿宋" w:cs="仿宋"/>
          <w:i w:val="0"/>
          <w:iCs w:val="0"/>
          <w:color w:val="auto"/>
          <w:highlight w:val="none"/>
        </w:rPr>
      </w:pPr>
      <w:bookmarkStart w:id="464" w:name="_Toc53722866"/>
      <w:bookmarkStart w:id="465" w:name="_Toc230099806"/>
      <w:bookmarkStart w:id="466" w:name="_Toc500747107"/>
      <w:bookmarkStart w:id="467" w:name="_Toc249525253"/>
      <w:bookmarkStart w:id="468" w:name="_Toc500747011"/>
      <w:bookmarkStart w:id="469" w:name="_Toc177995484"/>
      <w:bookmarkStart w:id="470" w:name="_Toc499711929"/>
      <w:bookmarkStart w:id="471" w:name="_Toc249515372"/>
      <w:bookmarkStart w:id="472" w:name="_Toc256342155"/>
      <w:bookmarkStart w:id="473" w:name="_Toc385992402"/>
      <w:bookmarkStart w:id="474" w:name="_Toc177817345"/>
      <w:bookmarkStart w:id="475" w:name="_Toc176882553"/>
      <w:bookmarkStart w:id="476" w:name="_Toc83547687"/>
      <w:bookmarkStart w:id="477" w:name="_Toc496324624"/>
      <w:bookmarkStart w:id="478" w:name="_Toc232176285"/>
      <w:bookmarkStart w:id="479" w:name="_Toc70687203"/>
      <w:bookmarkStart w:id="480" w:name="_Toc499711088"/>
      <w:bookmarkStart w:id="481" w:name="_Toc232395225"/>
      <w:bookmarkStart w:id="482" w:name="_Toc230583555"/>
      <w:bookmarkStart w:id="483" w:name="_Toc230013641"/>
      <w:bookmarkStart w:id="484" w:name="_Toc225933091"/>
      <w:bookmarkStart w:id="485" w:name="_Toc503063459"/>
      <w:bookmarkStart w:id="486" w:name="_Toc492955460"/>
      <w:bookmarkStart w:id="487" w:name="_Toc184043059"/>
      <w:bookmarkStart w:id="488" w:name="_Toc177189246"/>
      <w:bookmarkStart w:id="489" w:name="_Toc389620242"/>
      <w:bookmarkStart w:id="490" w:name="_Toc500747234"/>
      <w:bookmarkStart w:id="491" w:name="_Toc415499902"/>
      <w:r>
        <w:rPr>
          <w:rFonts w:hint="eastAsia" w:ascii="仿宋" w:hAnsi="仿宋" w:eastAsia="仿宋" w:cs="仿宋"/>
          <w:b/>
          <w:bCs/>
          <w:i w:val="0"/>
          <w:iCs w:val="0"/>
          <w:color w:val="auto"/>
          <w:highlight w:val="none"/>
        </w:rPr>
        <w:t>第三部分  偏离表</w:t>
      </w:r>
    </w:p>
    <w:p>
      <w:pPr>
        <w:pStyle w:val="5"/>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9"/>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jc w:val="center"/>
              <w:rPr>
                <w:rFonts w:hint="eastAsia" w:ascii="仿宋" w:hAnsi="仿宋" w:eastAsia="仿宋" w:cs="仿宋"/>
                <w:i w:val="0"/>
                <w:iCs w:val="0"/>
                <w:color w:val="auto"/>
                <w:sz w:val="24"/>
                <w:szCs w:val="24"/>
                <w:highlight w:val="none"/>
              </w:rPr>
            </w:pPr>
          </w:p>
        </w:tc>
        <w:tc>
          <w:tcPr>
            <w:tcW w:w="2835" w:type="dxa"/>
          </w:tcPr>
          <w:p>
            <w:pPr>
              <w:pStyle w:val="29"/>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eastAsia="zh-CN"/>
              </w:rPr>
              <w:t>交货</w:t>
            </w:r>
            <w:r>
              <w:rPr>
                <w:rFonts w:hint="eastAsia" w:ascii="仿宋" w:hAnsi="仿宋" w:eastAsia="仿宋" w:cs="仿宋"/>
                <w:i w:val="0"/>
                <w:iCs w:val="0"/>
                <w:color w:val="auto"/>
                <w:sz w:val="24"/>
                <w:szCs w:val="24"/>
                <w:highlight w:val="none"/>
              </w:rPr>
              <w:t>地点)</w:t>
            </w:r>
          </w:p>
        </w:tc>
        <w:tc>
          <w:tcPr>
            <w:tcW w:w="1701" w:type="dxa"/>
          </w:tcPr>
          <w:p>
            <w:pPr>
              <w:pStyle w:val="29"/>
              <w:jc w:val="center"/>
              <w:rPr>
                <w:rFonts w:hint="eastAsia" w:ascii="仿宋" w:hAnsi="仿宋" w:eastAsia="仿宋" w:cs="仿宋"/>
                <w:i w:val="0"/>
                <w:iCs w:val="0"/>
                <w:color w:val="auto"/>
                <w:sz w:val="24"/>
                <w:szCs w:val="24"/>
                <w:highlight w:val="none"/>
              </w:rPr>
            </w:pPr>
          </w:p>
        </w:tc>
        <w:tc>
          <w:tcPr>
            <w:tcW w:w="1417" w:type="dxa"/>
          </w:tcPr>
          <w:p>
            <w:pPr>
              <w:pStyle w:val="29"/>
              <w:jc w:val="center"/>
              <w:rPr>
                <w:rFonts w:hint="eastAsia" w:ascii="仿宋" w:hAnsi="仿宋" w:eastAsia="仿宋" w:cs="仿宋"/>
                <w:i w:val="0"/>
                <w:iCs w:val="0"/>
                <w:color w:val="auto"/>
                <w:sz w:val="24"/>
                <w:szCs w:val="24"/>
                <w:highlight w:val="none"/>
              </w:rPr>
            </w:pPr>
          </w:p>
        </w:tc>
        <w:tc>
          <w:tcPr>
            <w:tcW w:w="2195" w:type="dxa"/>
          </w:tcPr>
          <w:p>
            <w:pPr>
              <w:pStyle w:val="29"/>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w:t>
            </w:r>
            <w:r>
              <w:rPr>
                <w:rFonts w:hint="eastAsia" w:ascii="仿宋" w:hAnsi="仿宋" w:eastAsia="仿宋" w:cs="仿宋"/>
                <w:i w:val="0"/>
                <w:iCs w:val="0"/>
                <w:color w:val="auto"/>
                <w:sz w:val="24"/>
                <w:szCs w:val="24"/>
                <w:highlight w:val="none"/>
                <w:lang w:eastAsia="zh-CN"/>
              </w:rPr>
              <w:t>交货期</w:t>
            </w:r>
            <w:r>
              <w:rPr>
                <w:rFonts w:hint="eastAsia" w:ascii="仿宋" w:hAnsi="仿宋" w:eastAsia="仿宋" w:cs="仿宋"/>
                <w:bCs/>
                <w:i w:val="0"/>
                <w:iCs w:val="0"/>
                <w:color w:val="auto"/>
                <w:sz w:val="24"/>
                <w:highlight w:val="none"/>
              </w:rPr>
              <w:t>)</w:t>
            </w:r>
          </w:p>
        </w:tc>
        <w:tc>
          <w:tcPr>
            <w:tcW w:w="1701"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质保金</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(质保期)</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bl>
    <w:p>
      <w:pPr>
        <w:pStyle w:val="29"/>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2、正偏离是指应答的条件高于谈判文件要求，负偏离是指应答的条件低于谈判文件要求，正偏离项目不作扣分处理。</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hint="eastAsia" w:ascii="仿宋" w:hAnsi="仿宋" w:eastAsia="仿宋" w:cs="仿宋"/>
          <w:b/>
          <w:bCs/>
          <w:i w:val="0"/>
          <w:iCs w:val="0"/>
          <w:color w:val="auto"/>
          <w:sz w:val="28"/>
          <w:szCs w:val="28"/>
          <w:highlight w:val="none"/>
        </w:rPr>
      </w:pPr>
      <w:bookmarkStart w:id="492" w:name="_Toc410631184"/>
      <w:bookmarkStart w:id="493" w:name="_Toc416103825"/>
      <w:bookmarkStart w:id="494" w:name="_Toc414445775"/>
      <w:bookmarkStart w:id="495" w:name="_Toc7005136"/>
      <w:r>
        <w:rPr>
          <w:rFonts w:hint="eastAsia" w:ascii="仿宋" w:hAnsi="仿宋" w:eastAsia="仿宋" w:cs="仿宋"/>
          <w:b/>
          <w:bCs/>
          <w:i w:val="0"/>
          <w:iCs w:val="0"/>
          <w:color w:val="auto"/>
          <w:sz w:val="28"/>
          <w:szCs w:val="28"/>
          <w:highlight w:val="none"/>
        </w:rPr>
        <w:t>二、技术偏离表</w:t>
      </w:r>
      <w:bookmarkEnd w:id="492"/>
      <w:bookmarkEnd w:id="493"/>
      <w:bookmarkEnd w:id="494"/>
      <w:bookmarkEnd w:id="495"/>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谈判文件条目号</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snapToGrid w:val="0"/>
        <w:spacing w:after="120" w:afterLines="50"/>
        <w:ind w:left="850" w:hanging="850" w:hangingChars="405"/>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pStyle w:val="4"/>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第四部分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响应方案说明</w:t>
      </w:r>
    </w:p>
    <w:p>
      <w:pPr>
        <w:pStyle w:val="23"/>
        <w:rPr>
          <w:rFonts w:hint="eastAsia" w:ascii="仿宋" w:hAnsi="仿宋" w:eastAsia="仿宋" w:cs="仿宋"/>
          <w:i w:val="0"/>
          <w:iCs w:val="0"/>
          <w:color w:val="auto"/>
          <w:highlight w:val="none"/>
          <w:lang w:val="zh-CN"/>
        </w:rPr>
      </w:pPr>
    </w:p>
    <w:p>
      <w:pPr>
        <w:autoSpaceDE w:val="0"/>
        <w:autoSpaceDN w:val="0"/>
        <w:adjustRightInd w:val="0"/>
        <w:spacing w:line="360" w:lineRule="auto"/>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w:t>
      </w:r>
      <w:bookmarkStart w:id="508" w:name="_GoBack"/>
      <w:bookmarkEnd w:id="508"/>
      <w:r>
        <w:rPr>
          <w:rFonts w:hint="eastAsia" w:ascii="仿宋" w:hAnsi="仿宋" w:eastAsia="仿宋" w:cs="仿宋"/>
          <w:i w:val="0"/>
          <w:iCs w:val="0"/>
          <w:color w:val="auto"/>
          <w:sz w:val="28"/>
          <w:szCs w:val="28"/>
          <w:highlight w:val="none"/>
          <w:lang w:val="zh-CN"/>
        </w:rPr>
        <w:t>）</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6"/>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                       （签字）：</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投标人（公章）：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养老保险缴纳证明或劳动合同复印件</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pStyle w:val="28"/>
        <w:jc w:val="center"/>
        <w:outlineLvl w:val="1"/>
        <w:rPr>
          <w:rFonts w:hint="eastAsia" w:ascii="仿宋" w:hAnsi="仿宋" w:eastAsia="仿宋" w:cs="仿宋"/>
          <w:lang w:val="zh-CN"/>
        </w:rPr>
      </w:pPr>
      <w:r>
        <w:rPr>
          <w:rFonts w:hint="eastAsia" w:ascii="仿宋" w:hAnsi="仿宋" w:eastAsia="仿宋" w:cs="仿宋"/>
          <w:b/>
          <w:bCs/>
          <w:sz w:val="28"/>
          <w:szCs w:val="28"/>
          <w:lang w:val="zh-CN"/>
        </w:rPr>
        <w:t>4、保证金支付凭证或担保函（复印件）</w:t>
      </w:r>
    </w:p>
    <w:p>
      <w:pPr>
        <w:numPr>
          <w:ilvl w:val="0"/>
          <w:numId w:val="0"/>
        </w:numPr>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br w:type="page"/>
      </w:r>
    </w:p>
    <w:p>
      <w:pPr>
        <w:numPr>
          <w:ilvl w:val="0"/>
          <w:numId w:val="16"/>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numPr>
          <w:ilvl w:val="1"/>
          <w:numId w:val="17"/>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7"/>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近一年</w:t>
      </w:r>
      <w:r>
        <w:rPr>
          <w:rFonts w:hint="eastAsia" w:ascii="仿宋" w:hAnsi="仿宋" w:eastAsia="仿宋" w:cs="仿宋"/>
          <w:sz w:val="24"/>
        </w:rPr>
        <w:t>经审计的财务报表或谈判截止时间前任意三个月公司的财务报表（包括资产负债表、现金流量表、利润表），或本年度基本开户银行出具的资信证明（格式要求见附件6-2）；</w:t>
      </w:r>
    </w:p>
    <w:p>
      <w:pPr>
        <w:pStyle w:val="23"/>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7"/>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7"/>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7"/>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7"/>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证明供应商符合特定资格条件的证明材料；</w:t>
      </w:r>
    </w:p>
    <w:p>
      <w:pPr>
        <w:pStyle w:val="23"/>
        <w:ind w:firstLine="480" w:firstLineChars="200"/>
        <w:rPr>
          <w:rFonts w:hint="eastAsia" w:ascii="仿宋" w:hAnsi="仿宋" w:eastAsia="仿宋" w:cs="仿宋"/>
          <w:lang w:val="en-US" w:eastAsia="zh-CN"/>
        </w:rPr>
      </w:pPr>
      <w:r>
        <w:rPr>
          <w:rFonts w:hint="eastAsia" w:ascii="仿宋" w:hAnsi="仿宋" w:eastAsia="仿宋" w:cs="仿宋"/>
          <w:kern w:val="0"/>
          <w:sz w:val="24"/>
          <w:highlight w:val="none"/>
          <w:lang w:val="en-US" w:eastAsia="zh-CN"/>
        </w:rPr>
        <w:t>附“信用中国”网站（www.creditchina.gov.cn）和中国政府采购网（www.ccgp.gov.cn）上未被列入失信被执行人、重大税收违法失信主体、政府采购严重违法失信行为记录名单的网站截图。</w:t>
      </w:r>
    </w:p>
    <w:p>
      <w:pPr>
        <w:widowControl/>
        <w:snapToGrid w:val="0"/>
        <w:spacing w:line="360" w:lineRule="auto"/>
        <w:ind w:right="-197" w:rightChars="-94"/>
        <w:jc w:val="both"/>
        <w:rPr>
          <w:rFonts w:hint="eastAsia" w:ascii="仿宋" w:hAnsi="仿宋" w:eastAsia="仿宋" w:cs="仿宋"/>
          <w:kern w:val="0"/>
          <w:sz w:val="24"/>
          <w:highlight w:val="none"/>
          <w:lang w:val="en-US" w:eastAsia="zh-CN"/>
        </w:rPr>
      </w:pPr>
    </w:p>
    <w:p>
      <w:pPr>
        <w:pStyle w:val="23"/>
        <w:rPr>
          <w:rFonts w:hint="eastAsia" w:ascii="仿宋" w:hAnsi="仿宋" w:eastAsia="仿宋" w:cs="仿宋"/>
          <w:sz w:val="24"/>
        </w:rPr>
      </w:pPr>
      <w:r>
        <w:rPr>
          <w:rFonts w:hint="eastAsia" w:ascii="仿宋" w:hAnsi="仿宋" w:eastAsia="仿宋" w:cs="仿宋"/>
        </w:rPr>
        <w:br w:type="page"/>
      </w:r>
    </w:p>
    <w:p>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r>
        <w:rPr>
          <w:rFonts w:hint="eastAsia" w:ascii="仿宋" w:hAnsi="仿宋" w:eastAsia="仿宋" w:cs="仿宋"/>
          <w:b/>
          <w:sz w:val="24"/>
        </w:rPr>
        <w:t>6-2  上一年度经审计的财务报表</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w:t>
      </w:r>
      <w:r>
        <w:rPr>
          <w:rFonts w:hint="eastAsia" w:ascii="仿宋" w:hAnsi="仿宋" w:eastAsia="仿宋" w:cs="仿宋"/>
          <w:sz w:val="24"/>
        </w:rPr>
        <w:t>年经审计的财务报表或谈判截止时间前任意三个月公司的财务报表（包括资产负债表、现金流量表、利润表）复印件或扫描件、所有复印件或扫描件需加盖单位公章。</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注：附基本帐户的“银行开户许可证”的复印件。</w:t>
      </w:r>
    </w:p>
    <w:p>
      <w:pPr>
        <w:widowControl/>
        <w:jc w:val="left"/>
        <w:rPr>
          <w:rFonts w:hint="eastAsia" w:ascii="仿宋" w:hAnsi="仿宋" w:eastAsia="仿宋" w:cs="仿宋"/>
          <w:b/>
          <w:spacing w:val="20"/>
          <w:sz w:val="24"/>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120" w:afterLines="50"/>
        <w:ind w:right="-57" w:rightChars="-27" w:firstLine="480" w:firstLineChars="200"/>
        <w:jc w:val="left"/>
        <w:textAlignment w:val="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color w:val="auto"/>
          <w:sz w:val="24"/>
          <w:szCs w:val="24"/>
        </w:rPr>
        <w:t>投标供应商应提供近一年任意三个月纳税证明或完税证明（银行出具的缴税凭证或税务机关出具的证明的复印件，并加盖本单位公章）</w:t>
      </w:r>
      <w:r>
        <w:rPr>
          <w:rFonts w:hint="eastAsia" w:ascii="仿宋" w:hAnsi="仿宋" w:eastAsia="仿宋" w:cs="仿宋"/>
          <w:sz w:val="24"/>
        </w:rPr>
        <w:t>。</w:t>
      </w:r>
    </w:p>
    <w:p>
      <w:pPr>
        <w:tabs>
          <w:tab w:val="left" w:pos="993"/>
          <w:tab w:val="left" w:pos="1030"/>
          <w:tab w:val="left" w:pos="8364"/>
        </w:tabs>
        <w:snapToGrid w:val="0"/>
        <w:spacing w:after="120" w:afterLines="50"/>
        <w:ind w:right="-57" w:rightChars="-27" w:firstLine="720" w:firstLineChars="300"/>
        <w:jc w:val="left"/>
        <w:rPr>
          <w:rFonts w:hint="eastAsia" w:ascii="仿宋" w:hAnsi="仿宋" w:eastAsia="仿宋" w:cs="仿宋"/>
          <w:sz w:val="24"/>
        </w:rPr>
      </w:pPr>
      <w:r>
        <w:rPr>
          <w:rFonts w:hint="eastAsia" w:ascii="仿宋" w:hAnsi="仿宋" w:eastAsia="仿宋" w:cs="仿宋"/>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yellow"/>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numPr>
          <w:ilvl w:val="0"/>
          <w:numId w:val="18"/>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供应商应提供近六个月中至少一个月的社会缴纳社会保险的凭据（专用收据或社会保险缴纳清单），并加盖本单位公章。</w:t>
      </w:r>
    </w:p>
    <w:p>
      <w:pPr>
        <w:numPr>
          <w:ilvl w:val="0"/>
          <w:numId w:val="18"/>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jc w:val="left"/>
        <w:outlineLvl w:val="2"/>
        <w:rPr>
          <w:rFonts w:hint="eastAsia"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hint="eastAsia" w:ascii="仿宋" w:hAnsi="仿宋" w:eastAsia="仿宋" w:cs="仿宋"/>
          <w:sz w:val="24"/>
        </w:rPr>
      </w:pPr>
    </w:p>
    <w:p>
      <w:pPr>
        <w:widowControl/>
        <w:jc w:val="left"/>
        <w:rPr>
          <w:rFonts w:hint="eastAsia" w:ascii="仿宋" w:hAnsi="仿宋" w:eastAsia="仿宋" w:cs="仿宋"/>
          <w:b/>
          <w:sz w:val="24"/>
        </w:rPr>
      </w:pPr>
    </w:p>
    <w:p>
      <w:pPr>
        <w:pStyle w:val="68"/>
        <w:numPr>
          <w:ilvl w:val="1"/>
          <w:numId w:val="19"/>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供应商参加政府采购活动前3年内在经营活动中没有重大违法记录的书面声明（格式）</w:t>
      </w:r>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至：</w:t>
      </w:r>
      <w:r>
        <w:rPr>
          <w:rFonts w:hint="eastAsia" w:ascii="仿宋" w:hAnsi="仿宋" w:eastAsia="仿宋" w:cs="仿宋"/>
          <w:sz w:val="24"/>
          <w:u w:val="single"/>
        </w:rPr>
        <w:t xml:space="preserve">   陕西省采购招标有限责任公司  </w:t>
      </w:r>
    </w:p>
    <w:p>
      <w:pPr>
        <w:tabs>
          <w:tab w:val="left" w:pos="5580"/>
        </w:tabs>
        <w:spacing w:before="120" w:line="360" w:lineRule="auto"/>
        <w:ind w:firstLine="480" w:firstLineChars="20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rPr>
      </w:pPr>
    </w:p>
    <w:p>
      <w:pPr>
        <w:pStyle w:val="23"/>
        <w:rPr>
          <w:rFonts w:hint="eastAsia" w:ascii="仿宋" w:hAnsi="仿宋" w:eastAsia="仿宋" w:cs="仿宋"/>
        </w:rPr>
      </w:pPr>
    </w:p>
    <w:p>
      <w:pPr>
        <w:spacing w:line="360" w:lineRule="auto"/>
        <w:rPr>
          <w:rFonts w:hint="eastAsia" w:ascii="仿宋" w:hAnsi="仿宋" w:eastAsia="仿宋" w:cs="仿宋"/>
          <w:sz w:val="24"/>
          <w:szCs w:val="21"/>
          <w:u w:val="single"/>
        </w:rPr>
      </w:pPr>
    </w:p>
    <w:p>
      <w:pPr>
        <w:pStyle w:val="68"/>
        <w:numPr>
          <w:ilvl w:val="1"/>
          <w:numId w:val="20"/>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hint="eastAsia" w:ascii="仿宋" w:hAnsi="仿宋" w:eastAsia="仿宋" w:cs="仿宋"/>
          <w:szCs w:val="21"/>
        </w:rPr>
      </w:pPr>
    </w:p>
    <w:p>
      <w:pPr>
        <w:rPr>
          <w:rFonts w:hint="eastAsia" w:ascii="仿宋" w:hAnsi="仿宋" w:eastAsia="仿宋" w:cs="仿宋"/>
          <w:sz w:val="24"/>
        </w:rPr>
      </w:pPr>
      <w:r>
        <w:rPr>
          <w:rFonts w:hint="eastAsia" w:ascii="仿宋" w:hAnsi="仿宋" w:eastAsia="仿宋" w:cs="仿宋"/>
          <w:sz w:val="24"/>
        </w:rPr>
        <w:t>致：陕西省采购招标有限责任公司</w:t>
      </w:r>
    </w:p>
    <w:p>
      <w:pPr>
        <w:pStyle w:val="23"/>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pStyle w:val="68"/>
        <w:numPr>
          <w:ilvl w:val="1"/>
          <w:numId w:val="20"/>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hint="eastAsia" w:ascii="仿宋" w:hAnsi="仿宋" w:eastAsia="仿宋" w:cs="仿宋"/>
          <w:szCs w:val="21"/>
        </w:rPr>
      </w:pPr>
    </w:p>
    <w:p>
      <w:pPr>
        <w:spacing w:line="360" w:lineRule="auto"/>
        <w:rPr>
          <w:rFonts w:hint="default" w:ascii="仿宋" w:hAnsi="仿宋" w:eastAsia="仿宋" w:cs="仿宋"/>
          <w:szCs w:val="21"/>
          <w:lang w:val="en-US" w:eastAsia="zh-CN"/>
        </w:rPr>
      </w:pPr>
      <w:r>
        <w:rPr>
          <w:rFonts w:hint="eastAsia" w:ascii="仿宋" w:hAnsi="仿宋" w:eastAsia="仿宋" w:cs="仿宋"/>
          <w:szCs w:val="21"/>
          <w:lang w:val="en-US" w:eastAsia="zh-CN"/>
        </w:rPr>
        <w:t xml:space="preserve">    </w:t>
      </w:r>
    </w:p>
    <w:p>
      <w:pPr>
        <w:spacing w:line="360" w:lineRule="auto"/>
        <w:rPr>
          <w:rFonts w:hint="eastAsia" w:ascii="仿宋" w:hAnsi="仿宋" w:eastAsia="仿宋" w:cs="仿宋"/>
          <w:szCs w:val="21"/>
        </w:rPr>
      </w:pPr>
      <w:r>
        <w:rPr>
          <w:rFonts w:hint="eastAsia" w:ascii="仿宋" w:hAnsi="仿宋" w:eastAsia="仿宋" w:cs="仿宋"/>
          <w:szCs w:val="21"/>
        </w:rPr>
        <w:t>致：陕西省采购招标有限责任公司</w:t>
      </w:r>
    </w:p>
    <w:p>
      <w:pPr>
        <w:ind w:firstLine="426"/>
        <w:rPr>
          <w:rFonts w:hint="eastAsia" w:ascii="仿宋" w:hAnsi="仿宋" w:eastAsia="仿宋" w:cs="仿宋"/>
          <w:sz w:val="24"/>
        </w:rPr>
      </w:pPr>
      <w:r>
        <w:rPr>
          <w:rFonts w:hint="eastAsia" w:ascii="仿宋" w:hAnsi="仿宋" w:eastAsia="仿宋" w:cs="仿宋"/>
          <w:sz w:val="24"/>
          <w:highlight w:val="none"/>
        </w:rPr>
        <w:t xml:space="preserve">我方 </w:t>
      </w:r>
      <w:r>
        <w:rPr>
          <w:rFonts w:hint="eastAsia" w:ascii="仿宋" w:hAnsi="仿宋" w:eastAsia="仿宋" w:cs="仿宋"/>
          <w:i/>
          <w:iCs/>
          <w:sz w:val="24"/>
          <w:highlight w:val="none"/>
        </w:rPr>
        <w:t>属于/不属于</w:t>
      </w:r>
      <w:r>
        <w:rPr>
          <w:rFonts w:hint="eastAsia" w:ascii="仿宋" w:hAnsi="仿宋" w:eastAsia="仿宋" w:cs="仿宋"/>
          <w:sz w:val="24"/>
          <w:highlight w:val="none"/>
        </w:rPr>
        <w:t xml:space="preserve"> 为</w:t>
      </w:r>
      <w:r>
        <w:rPr>
          <w:rFonts w:hint="eastAsia" w:ascii="仿宋" w:hAnsi="仿宋" w:eastAsia="仿宋" w:cs="仿宋"/>
          <w:sz w:val="24"/>
        </w:rPr>
        <w:t>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lang w:val="en-US" w:eastAsia="zh-CN"/>
        </w:rPr>
        <w:t xml:space="preserve">    </w:t>
      </w:r>
    </w:p>
    <w:p>
      <w:pPr>
        <w:spacing w:before="120" w:after="120" w:line="360" w:lineRule="auto"/>
        <w:ind w:firstLine="480" w:firstLineChars="200"/>
        <w:rPr>
          <w:rFonts w:hint="default" w:ascii="仿宋" w:hAnsi="仿宋" w:eastAsia="仿宋" w:cs="仿宋"/>
          <w:lang w:val="en-US" w:eastAsia="zh-CN"/>
        </w:rPr>
      </w:pPr>
      <w:r>
        <w:rPr>
          <w:rFonts w:hint="eastAsia" w:ascii="仿宋" w:hAnsi="仿宋" w:eastAsia="仿宋" w:cs="仿宋"/>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ind w:leftChars="0"/>
        <w:jc w:val="both"/>
        <w:textAlignment w:val="auto"/>
        <w:rPr>
          <w:rFonts w:hint="eastAsia" w:ascii="仿宋" w:hAnsi="仿宋" w:eastAsia="仿宋" w:cs="仿宋"/>
          <w:b/>
          <w:sz w:val="24"/>
        </w:rPr>
      </w:pPr>
      <w:r>
        <w:rPr>
          <w:rFonts w:hint="eastAsia" w:ascii="仿宋" w:hAnsi="仿宋" w:eastAsia="仿宋" w:cs="仿宋"/>
          <w:b/>
          <w:sz w:val="24"/>
        </w:rPr>
        <w:t>6-9证明供应商符合特定资格条件的证明材料：</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ind w:leftChars="0" w:firstLine="480" w:firstLineChars="200"/>
        <w:jc w:val="both"/>
        <w:textAlignment w:val="auto"/>
        <w:rPr>
          <w:rFonts w:hint="eastAsia" w:ascii="仿宋" w:hAnsi="仿宋" w:eastAsia="仿宋" w:cs="仿宋"/>
          <w:b/>
          <w:bCs/>
          <w:i w:val="0"/>
          <w:iCs w:val="0"/>
          <w:color w:val="auto"/>
          <w:highlight w:val="none"/>
          <w:lang w:val="zh-CN"/>
        </w:rPr>
      </w:pPr>
      <w:r>
        <w:rPr>
          <w:rFonts w:hint="eastAsia" w:ascii="仿宋" w:hAnsi="仿宋" w:eastAsia="仿宋" w:cs="仿宋"/>
          <w:kern w:val="0"/>
          <w:sz w:val="24"/>
          <w:highlight w:val="none"/>
          <w:lang w:val="en-US" w:eastAsia="zh-CN"/>
        </w:rPr>
        <w:t>1.附“信用中国”网站（www.creditchina.gov.cn）和中国政府采购网（www.ccgp.gov.cn）上未被列入失信被执行人、重大税收违法失信主体、政府采购严重违法失信行为记录名单的网站截图。</w:t>
      </w:r>
      <w:r>
        <w:rPr>
          <w:rFonts w:hint="eastAsia" w:ascii="仿宋" w:hAnsi="仿宋" w:eastAsia="仿宋" w:cs="仿宋"/>
          <w:b/>
          <w:bCs/>
          <w:i w:val="0"/>
          <w:iCs w:val="0"/>
          <w:color w:val="auto"/>
          <w:highlight w:val="none"/>
          <w:lang w:val="zh-CN"/>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第七部分</w:t>
      </w:r>
      <w:r>
        <w:rPr>
          <w:rFonts w:hint="eastAsia" w:ascii="仿宋" w:hAnsi="仿宋" w:eastAsia="仿宋" w:cs="仿宋"/>
          <w:b/>
          <w:bCs/>
          <w:i w:val="0"/>
          <w:iCs w:val="0"/>
          <w:color w:val="auto"/>
          <w:highlight w:val="none"/>
        </w:rPr>
        <w:t xml:space="preserve">   小微企业、监狱企业、残疾人福利单位声明函或证明</w:t>
      </w:r>
    </w:p>
    <w:p>
      <w:pPr>
        <w:widowControl/>
        <w:jc w:val="left"/>
        <w:rPr>
          <w:rFonts w:hint="eastAsia" w:ascii="仿宋" w:hAnsi="仿宋" w:eastAsia="仿宋" w:cs="仿宋"/>
          <w:b/>
          <w:bCs/>
          <w:i w:val="0"/>
          <w:iCs w:val="0"/>
          <w:color w:val="auto"/>
          <w:sz w:val="44"/>
          <w:szCs w:val="44"/>
          <w:highlight w:val="none"/>
        </w:rPr>
      </w:pPr>
    </w:p>
    <w:p>
      <w:pPr>
        <w:pStyle w:val="68"/>
        <w:numPr>
          <w:ilvl w:val="0"/>
          <w:numId w:val="21"/>
        </w:numPr>
        <w:spacing w:line="360" w:lineRule="auto"/>
        <w:ind w:firstLineChars="0"/>
        <w:jc w:val="center"/>
        <w:outlineLvl w:val="1"/>
        <w:rPr>
          <w:rFonts w:hint="eastAsia" w:ascii="仿宋" w:hAnsi="仿宋" w:eastAsia="仿宋" w:cs="仿宋"/>
          <w:b/>
          <w:i w:val="0"/>
          <w:iCs w:val="0"/>
          <w:color w:val="auto"/>
          <w:sz w:val="28"/>
          <w:szCs w:val="28"/>
          <w:highlight w:val="none"/>
        </w:rPr>
      </w:pPr>
      <w:bookmarkStart w:id="496" w:name="_Toc7005132"/>
      <w:r>
        <w:rPr>
          <w:rFonts w:hint="eastAsia" w:ascii="仿宋" w:hAnsi="仿宋" w:eastAsia="仿宋" w:cs="仿宋"/>
          <w:b/>
          <w:i w:val="0"/>
          <w:iCs w:val="0"/>
          <w:color w:val="auto"/>
          <w:sz w:val="28"/>
          <w:szCs w:val="28"/>
          <w:highlight w:val="none"/>
        </w:rPr>
        <w:t>中小企业声明函</w:t>
      </w:r>
      <w:bookmarkEnd w:id="496"/>
      <w:r>
        <w:rPr>
          <w:rFonts w:hint="eastAsia" w:ascii="仿宋" w:hAnsi="仿宋" w:eastAsia="仿宋" w:cs="仿宋"/>
          <w:b/>
          <w:i w:val="0"/>
          <w:iCs w:val="0"/>
          <w:color w:val="auto"/>
          <w:sz w:val="28"/>
          <w:szCs w:val="28"/>
          <w:highlight w:val="none"/>
        </w:rPr>
        <w:t>（货物）</w:t>
      </w:r>
    </w:p>
    <w:p>
      <w:pPr>
        <w:jc w:val="center"/>
        <w:rPr>
          <w:rFonts w:hint="eastAsia" w:ascii="仿宋" w:hAnsi="仿宋" w:eastAsia="仿宋" w:cs="仿宋"/>
          <w:i w:val="0"/>
          <w:iCs w:val="0"/>
          <w:color w:val="auto"/>
          <w:sz w:val="21"/>
          <w:szCs w:val="21"/>
          <w:highlight w:val="none"/>
        </w:rPr>
      </w:pPr>
      <w:r>
        <w:rPr>
          <w:rFonts w:hint="eastAsia" w:ascii="仿宋" w:hAnsi="仿宋" w:eastAsia="仿宋" w:cs="仿宋"/>
          <w:i w:val="0"/>
          <w:iCs w:val="0"/>
          <w:color w:val="auto"/>
          <w:sz w:val="21"/>
          <w:szCs w:val="21"/>
          <w:highlight w:val="none"/>
        </w:rPr>
        <w:t>（注：符合中小企业划型标准的企业请提供本函，不符合的不提供本函）</w:t>
      </w:r>
    </w:p>
    <w:p>
      <w:pPr>
        <w:snapToGrid w:val="0"/>
        <w:spacing w:before="120" w:beforeLines="50"/>
        <w:ind w:firstLine="480" w:firstLineChars="200"/>
        <w:rPr>
          <w:rFonts w:hint="eastAsia" w:ascii="仿宋" w:hAnsi="仿宋" w:eastAsia="仿宋" w:cs="仿宋"/>
          <w:i w:val="0"/>
          <w:iCs w:val="0"/>
          <w:color w:val="auto"/>
          <w:sz w:val="24"/>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bookmarkStart w:id="497" w:name="_Toc7005133"/>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活动，提供的货物全部由符合政策要求的中小企业制造。相关企业(含联合体中的中小企业、签订分包意向协议的中小企业)的具体情况如下：</w:t>
      </w:r>
    </w:p>
    <w:p>
      <w:pPr>
        <w:pStyle w:val="68"/>
        <w:numPr>
          <w:ilvl w:val="0"/>
          <w:numId w:val="22"/>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highlight w:val="none"/>
          <w:u w:val="single"/>
        </w:rPr>
        <w:t>(采购文件中明的所属行业)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pStyle w:val="68"/>
        <w:numPr>
          <w:ilvl w:val="0"/>
          <w:numId w:val="22"/>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highlight w:val="none"/>
          <w:u w:val="single"/>
        </w:rPr>
        <w:t>(采购文件中明的所属行业)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企业名称(盖章)：</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pStyle w:val="23"/>
        <w:ind w:firstLine="480"/>
        <w:rPr>
          <w:rFonts w:hint="eastAsia" w:ascii="仿宋" w:hAnsi="仿宋" w:eastAsia="仿宋" w:cs="仿宋"/>
          <w:i w:val="0"/>
          <w:iCs w:val="0"/>
          <w:color w:val="auto"/>
          <w:highlight w:val="none"/>
        </w:rPr>
      </w:pPr>
    </w:p>
    <w:p>
      <w:pPr>
        <w:ind w:left="450" w:hanging="450" w:hanging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18"/>
          <w:szCs w:val="18"/>
          <w:highlight w:val="none"/>
        </w:rPr>
        <w:t xml:space="preserve"> </w:t>
      </w:r>
    </w:p>
    <w:p>
      <w:pPr>
        <w:ind w:left="315" w:leftChars="150" w:firstLine="270" w:firstLine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18"/>
          <w:szCs w:val="18"/>
          <w:highlight w:val="none"/>
        </w:rPr>
        <w:t>（从业人员、营业收入、资产总额填报上一年度数据，无上一年度数据的新成立企业可不填报）</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ind w:firstLine="2560" w:firstLineChars="850"/>
        <w:rPr>
          <w:rFonts w:hint="eastAsia" w:ascii="仿宋" w:hAnsi="仿宋" w:eastAsia="仿宋" w:cs="仿宋"/>
          <w:b/>
          <w:i w:val="0"/>
          <w:iCs w:val="0"/>
          <w:color w:val="auto"/>
          <w:kern w:val="0"/>
          <w:sz w:val="30"/>
          <w:szCs w:val="30"/>
          <w:highlight w:val="none"/>
        </w:rPr>
      </w:pPr>
    </w:p>
    <w:p>
      <w:pPr>
        <w:jc w:val="center"/>
        <w:outlineLvl w:val="1"/>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中小企业声明函(工程、服务)</w:t>
      </w:r>
    </w:p>
    <w:p>
      <w:pPr>
        <w:rPr>
          <w:rFonts w:hint="eastAsia" w:ascii="仿宋" w:hAnsi="仿宋" w:eastAsia="仿宋" w:cs="仿宋"/>
          <w:i w:val="0"/>
          <w:iCs w:val="0"/>
          <w:color w:val="auto"/>
          <w:kern w:val="0"/>
          <w:sz w:val="30"/>
          <w:szCs w:val="30"/>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u w:val="single"/>
        </w:rPr>
        <w:t xml:space="preserve">1.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2. </w:t>
      </w:r>
      <w:r>
        <w:rPr>
          <w:rFonts w:hint="eastAsia" w:ascii="仿宋" w:hAnsi="仿宋" w:eastAsia="仿宋" w:cs="仿宋"/>
          <w:i w:val="0"/>
          <w:iCs w:val="0"/>
          <w:color w:val="auto"/>
          <w:kern w:val="0"/>
          <w:sz w:val="24"/>
          <w:highlight w:val="none"/>
          <w:u w:val="single"/>
        </w:rPr>
        <w:t xml:space="preserve">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企业名称(盖章):</w:t>
      </w:r>
    </w:p>
    <w:p>
      <w:pPr>
        <w:spacing w:line="560" w:lineRule="exact"/>
        <w:ind w:firstLine="4320" w:firstLineChars="18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spacing w:line="560" w:lineRule="exact"/>
        <w:ind w:firstLine="5400" w:firstLineChars="1800"/>
        <w:rPr>
          <w:rFonts w:hint="eastAsia" w:ascii="仿宋" w:hAnsi="仿宋" w:eastAsia="仿宋" w:cs="仿宋"/>
          <w:i w:val="0"/>
          <w:iCs w:val="0"/>
          <w:color w:val="auto"/>
          <w:kern w:val="0"/>
          <w:sz w:val="30"/>
          <w:szCs w:val="30"/>
          <w:highlight w:val="none"/>
        </w:rPr>
      </w:pPr>
    </w:p>
    <w:p>
      <w:pPr>
        <w:rPr>
          <w:rFonts w:hint="eastAsia" w:ascii="仿宋" w:hAnsi="仿宋" w:eastAsia="仿宋" w:cs="仿宋"/>
          <w:i w:val="0"/>
          <w:iCs w:val="0"/>
          <w:color w:val="auto"/>
          <w:kern w:val="0"/>
          <w:sz w:val="30"/>
          <w:szCs w:val="30"/>
          <w:highlight w:val="none"/>
          <w:u w:val="singl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p>
    <w:p>
      <w:pPr>
        <w:ind w:firstLine="105" w:firstLineChars="50"/>
        <w:rPr>
          <w:rFonts w:hint="eastAsia" w:ascii="仿宋" w:hAnsi="仿宋" w:eastAsia="仿宋" w:cs="仿宋"/>
          <w:i w:val="0"/>
          <w:iCs w:val="0"/>
          <w:color w:val="auto"/>
          <w:kern w:val="0"/>
          <w:szCs w:val="21"/>
          <w:highlight w:val="none"/>
        </w:rPr>
      </w:pPr>
      <w:r>
        <w:rPr>
          <w:rFonts w:hint="eastAsia" w:ascii="仿宋" w:hAnsi="仿宋" w:eastAsia="仿宋" w:cs="仿宋"/>
          <w:i w:val="0"/>
          <w:iCs w:val="0"/>
          <w:color w:val="auto"/>
          <w:kern w:val="0"/>
          <w:szCs w:val="21"/>
          <w:highlight w:val="none"/>
        </w:rPr>
        <w:t>（从业人员、营业收入、资产总额填报上一年度数据，无上一年度数据的新成立企业可不填报）</w:t>
      </w:r>
    </w:p>
    <w:p>
      <w:pPr>
        <w:ind w:left="315" w:leftChars="150" w:firstLine="270" w:firstLineChars="150"/>
        <w:rPr>
          <w:rFonts w:hint="eastAsia" w:ascii="仿宋" w:hAnsi="仿宋" w:eastAsia="仿宋" w:cs="仿宋"/>
          <w:i w:val="0"/>
          <w:iCs w:val="0"/>
          <w:color w:val="auto"/>
          <w:kern w:val="0"/>
          <w:sz w:val="18"/>
          <w:szCs w:val="18"/>
          <w:highlight w:val="none"/>
        </w:rPr>
      </w:pPr>
    </w:p>
    <w:p>
      <w:pPr>
        <w:rPr>
          <w:rFonts w:hint="eastAsia" w:ascii="仿宋" w:hAnsi="仿宋" w:eastAsia="仿宋" w:cs="仿宋"/>
          <w:i w:val="0"/>
          <w:iCs w:val="0"/>
          <w:color w:val="auto"/>
          <w:sz w:val="24"/>
          <w:highlight w:val="none"/>
        </w:rPr>
      </w:pPr>
    </w:p>
    <w:p>
      <w:pPr>
        <w:widowControl/>
        <w:jc w:val="left"/>
        <w:rPr>
          <w:rFonts w:hint="default" w:ascii="仿宋" w:hAnsi="仿宋" w:eastAsia="仿宋" w:cs="仿宋"/>
          <w:b/>
          <w:bCs/>
          <w:i w:val="0"/>
          <w:iCs w:val="0"/>
          <w:color w:val="auto"/>
          <w:sz w:val="24"/>
          <w:highlight w:val="none"/>
          <w:lang w:val="en-US" w:eastAsia="zh-CN"/>
        </w:rPr>
      </w:pPr>
      <w:r>
        <w:rPr>
          <w:rFonts w:hint="eastAsia" w:ascii="仿宋" w:hAnsi="仿宋" w:eastAsia="仿宋" w:cs="仿宋"/>
          <w:b/>
          <w:bCs/>
          <w:i w:val="0"/>
          <w:iCs w:val="0"/>
          <w:color w:val="auto"/>
          <w:sz w:val="24"/>
          <w:highlight w:val="none"/>
          <w:lang w:eastAsia="zh-CN"/>
        </w:rPr>
        <w:t>注：本页自留放置在投标文件中，无需删除。所有需填写内容均填入</w:t>
      </w:r>
      <w:r>
        <w:rPr>
          <w:rFonts w:hint="eastAsia" w:ascii="仿宋" w:hAnsi="仿宋" w:eastAsia="仿宋" w:cs="仿宋"/>
          <w:b/>
          <w:bCs/>
          <w:i w:val="0"/>
          <w:iCs w:val="0"/>
          <w:color w:val="auto"/>
          <w:sz w:val="24"/>
          <w:highlight w:val="none"/>
          <w:u w:val="single"/>
          <w:lang w:val="en-US" w:eastAsia="zh-CN"/>
        </w:rPr>
        <w:t>/</w:t>
      </w:r>
      <w:r>
        <w:rPr>
          <w:rFonts w:hint="eastAsia" w:ascii="仿宋" w:hAnsi="仿宋" w:eastAsia="仿宋" w:cs="仿宋"/>
          <w:b/>
          <w:bCs/>
          <w:i w:val="0"/>
          <w:iCs w:val="0"/>
          <w:color w:val="auto"/>
          <w:sz w:val="24"/>
          <w:highlight w:val="none"/>
          <w:lang w:val="en-US" w:eastAsia="zh-CN"/>
        </w:rPr>
        <w:t>。</w:t>
      </w:r>
    </w:p>
    <w:p>
      <w:pPr>
        <w:ind w:firstLine="3200" w:firstLineChars="1000"/>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br w:type="page"/>
      </w:r>
    </w:p>
    <w:p>
      <w:pPr>
        <w:jc w:val="center"/>
        <w:outlineLvl w:val="1"/>
        <w:rPr>
          <w:rFonts w:hint="eastAsia" w:ascii="仿宋" w:hAnsi="仿宋" w:eastAsia="仿宋" w:cs="仿宋"/>
          <w:b/>
          <w:i w:val="0"/>
          <w:iCs w:val="0"/>
          <w:color w:val="auto"/>
          <w:sz w:val="28"/>
          <w:szCs w:val="28"/>
          <w:highlight w:val="none"/>
          <w:lang w:eastAsia="zh-CN"/>
        </w:rPr>
      </w:pPr>
      <w:r>
        <w:rPr>
          <w:rFonts w:hint="eastAsia" w:ascii="仿宋" w:hAnsi="仿宋" w:eastAsia="仿宋" w:cs="仿宋"/>
          <w:b/>
          <w:i w:val="0"/>
          <w:iCs w:val="0"/>
          <w:color w:val="auto"/>
          <w:sz w:val="28"/>
          <w:szCs w:val="28"/>
          <w:highlight w:val="none"/>
        </w:rPr>
        <w:t>二、监狱企业</w:t>
      </w:r>
      <w:bookmarkEnd w:id="497"/>
      <w:r>
        <w:rPr>
          <w:rFonts w:hint="eastAsia" w:ascii="仿宋" w:hAnsi="仿宋" w:eastAsia="仿宋" w:cs="仿宋"/>
          <w:b/>
          <w:i w:val="0"/>
          <w:iCs w:val="0"/>
          <w:color w:val="auto"/>
          <w:sz w:val="28"/>
          <w:szCs w:val="28"/>
          <w:highlight w:val="none"/>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widowControl/>
        <w:jc w:val="left"/>
        <w:rPr>
          <w:rFonts w:hint="eastAsia" w:ascii="仿宋" w:hAnsi="仿宋" w:eastAsia="仿宋" w:cs="仿宋"/>
          <w:i w:val="0"/>
          <w:iCs w:val="0"/>
          <w:color w:val="auto"/>
          <w:sz w:val="32"/>
          <w:szCs w:val="32"/>
          <w:highlight w:val="none"/>
        </w:rPr>
      </w:pPr>
      <w:bookmarkStart w:id="498" w:name="_Toc7005134"/>
      <w:r>
        <w:rPr>
          <w:rFonts w:hint="eastAsia" w:ascii="仿宋" w:hAnsi="仿宋" w:eastAsia="仿宋" w:cs="仿宋"/>
          <w:i w:val="0"/>
          <w:iCs w:val="0"/>
          <w:color w:val="auto"/>
          <w:sz w:val="32"/>
          <w:szCs w:val="32"/>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三、残疾人福利性单位声明函</w:t>
      </w:r>
      <w:bookmarkEnd w:id="498"/>
    </w:p>
    <w:p>
      <w:pPr>
        <w:pStyle w:val="23"/>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上述承诺内容如有不实，我公司愿意承担由此造成的一切法律责任，并承诺以谈判保证金赔偿给采购人造成的损失。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供应商名称（公章）：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法定代表人或其授权代表（签字或加盖人名章）：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28"/>
        <w:jc w:val="center"/>
        <w:outlineLvl w:val="1"/>
        <w:rPr>
          <w:rFonts w:hint="eastAsia" w:ascii="仿宋" w:hAnsi="仿宋" w:eastAsia="仿宋" w:cs="仿宋"/>
          <w:b/>
          <w:bCs/>
          <w:i w:val="0"/>
          <w:iCs w:val="0"/>
          <w:color w:val="auto"/>
          <w:sz w:val="28"/>
          <w:szCs w:val="28"/>
          <w:highlight w:val="none"/>
          <w:lang w:val="zh-CN"/>
        </w:rPr>
      </w:pPr>
      <w:r>
        <w:rPr>
          <w:rFonts w:hint="eastAsia" w:ascii="仿宋" w:hAnsi="仿宋" w:eastAsia="仿宋" w:cs="仿宋"/>
          <w:b/>
          <w:i w:val="0"/>
          <w:iCs w:val="0"/>
          <w:color w:val="auto"/>
          <w:sz w:val="28"/>
          <w:szCs w:val="28"/>
          <w:highlight w:val="none"/>
          <w:lang w:eastAsia="zh-CN"/>
        </w:rPr>
        <w:t>五</w:t>
      </w:r>
      <w:r>
        <w:rPr>
          <w:rFonts w:hint="eastAsia" w:ascii="仿宋" w:hAnsi="仿宋" w:eastAsia="仿宋" w:cs="仿宋"/>
          <w:b/>
          <w:i w:val="0"/>
          <w:iCs w:val="0"/>
          <w:color w:val="auto"/>
          <w:sz w:val="28"/>
          <w:szCs w:val="28"/>
          <w:highlight w:val="none"/>
        </w:rPr>
        <w:t>、</w:t>
      </w:r>
      <w:r>
        <w:rPr>
          <w:rFonts w:hint="eastAsia" w:ascii="仿宋" w:hAnsi="仿宋" w:eastAsia="仿宋" w:cs="仿宋"/>
          <w:b/>
          <w:bCs/>
          <w:i w:val="0"/>
          <w:iCs w:val="0"/>
          <w:color w:val="auto"/>
          <w:sz w:val="28"/>
          <w:szCs w:val="28"/>
          <w:highlight w:val="none"/>
          <w:lang w:val="zh-CN"/>
        </w:rPr>
        <w:t>谈判保证金支付凭证或担保函（复印件）</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pStyle w:val="45"/>
        <w:snapToGrid w:val="0"/>
        <w:spacing w:line="360" w:lineRule="auto"/>
        <w:jc w:val="both"/>
        <w:outlineLvl w:val="0"/>
        <w:rPr>
          <w:rFonts w:hint="eastAsia" w:ascii="仿宋" w:hAnsi="仿宋" w:eastAsia="仿宋" w:cs="仿宋"/>
          <w:i w:val="0"/>
          <w:iCs w:val="0"/>
          <w:color w:val="auto"/>
          <w:highlight w:val="none"/>
        </w:rPr>
      </w:pPr>
      <w:r>
        <w:rPr>
          <w:rFonts w:hint="eastAsia" w:ascii="仿宋" w:hAnsi="仿宋" w:eastAsia="仿宋" w:cs="仿宋"/>
          <w:b/>
          <w:bCs/>
          <w:i w:val="0"/>
          <w:iCs w:val="0"/>
          <w:color w:val="auto"/>
          <w:sz w:val="28"/>
          <w:szCs w:val="28"/>
          <w:highlight w:val="none"/>
        </w:rPr>
        <w:t xml:space="preserve">附件1                     </w:t>
      </w:r>
      <w:r>
        <w:rPr>
          <w:rFonts w:hint="eastAsia" w:ascii="仿宋" w:hAnsi="仿宋" w:eastAsia="仿宋" w:cs="仿宋"/>
          <w:b/>
          <w:bCs/>
          <w:i w:val="0"/>
          <w:iCs w:val="0"/>
          <w:color w:val="auto"/>
          <w:sz w:val="32"/>
          <w:szCs w:val="32"/>
          <w:highlight w:val="none"/>
        </w:rPr>
        <w:t>谈判担保函</w:t>
      </w:r>
      <w:r>
        <w:rPr>
          <w:rFonts w:hint="eastAsia" w:ascii="仿宋" w:hAnsi="仿宋" w:eastAsia="仿宋" w:cs="仿宋"/>
          <w:bCs/>
          <w:i w:val="0"/>
          <w:iCs w:val="0"/>
          <w:color w:val="auto"/>
          <w:highlight w:val="none"/>
        </w:rPr>
        <w:t>（适用于保证金保函）</w:t>
      </w:r>
    </w:p>
    <w:p>
      <w:pPr>
        <w:snapToGrid w:val="0"/>
        <w:spacing w:line="288" w:lineRule="auto"/>
        <w:ind w:right="480"/>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保函编号:</w:t>
      </w:r>
    </w:p>
    <w:p>
      <w:pPr>
        <w:snapToGrid w:val="0"/>
        <w:spacing w:line="288" w:lineRule="auto"/>
        <w:jc w:val="left"/>
        <w:rPr>
          <w:rFonts w:hint="eastAsia" w:ascii="仿宋" w:hAnsi="仿宋" w:eastAsia="仿宋" w:cs="仿宋"/>
          <w:i w:val="0"/>
          <w:iCs w:val="0"/>
          <w:color w:val="auto"/>
          <w:sz w:val="24"/>
          <w:highlight w:val="none"/>
          <w:u w:val="single"/>
          <w:lang w:eastAsia="zh-CN"/>
        </w:rPr>
      </w:pPr>
    </w:p>
    <w:p>
      <w:pPr>
        <w:snapToGrid w:val="0"/>
        <w:spacing w:line="288" w:lineRule="auto"/>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u w:val="single"/>
        </w:rPr>
        <w:t>陕西省采购招标有限责任公司</w:t>
      </w:r>
      <w:r>
        <w:rPr>
          <w:rFonts w:hint="eastAsia" w:ascii="仿宋" w:hAnsi="仿宋" w:eastAsia="仿宋" w:cs="仿宋"/>
          <w:i w:val="0"/>
          <w:iCs w:val="0"/>
          <w:color w:val="auto"/>
          <w:sz w:val="24"/>
          <w:highlight w:val="none"/>
        </w:rPr>
        <w:t>(下称受益人)</w:t>
      </w:r>
      <w:r>
        <w:rPr>
          <w:rFonts w:hint="eastAsia" w:ascii="仿宋" w:hAnsi="仿宋" w:eastAsia="仿宋" w:cs="仿宋"/>
          <w:i w:val="0"/>
          <w:iCs w:val="0"/>
          <w:color w:val="auto"/>
          <w:sz w:val="24"/>
          <w:highlight w:val="none"/>
          <w:lang w:eastAsia="zh-CN"/>
        </w:rPr>
        <w:t>：</w:t>
      </w:r>
    </w:p>
    <w:p>
      <w:pPr>
        <w:snapToGrid w:val="0"/>
        <w:spacing w:line="288" w:lineRule="auto"/>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鉴于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(下称被保证人)将于</w:t>
      </w:r>
      <w:r>
        <w:rPr>
          <w:rFonts w:hint="eastAsia" w:ascii="仿宋" w:hAnsi="仿宋" w:eastAsia="仿宋" w:cs="仿宋"/>
          <w:i w:val="0"/>
          <w:iCs w:val="0"/>
          <w:color w:val="auto"/>
          <w:sz w:val="24"/>
          <w:highlight w:val="none"/>
          <w:u w:val="single"/>
        </w:rPr>
        <w:t>    年 月 日</w:t>
      </w:r>
      <w:r>
        <w:rPr>
          <w:rFonts w:hint="eastAsia" w:ascii="仿宋" w:hAnsi="仿宋" w:eastAsia="仿宋" w:cs="仿宋"/>
          <w:i w:val="0"/>
          <w:iCs w:val="0"/>
          <w:color w:val="auto"/>
          <w:sz w:val="24"/>
          <w:highlight w:val="none"/>
        </w:rPr>
        <w:t>参加贵方竞争性谈判文件编号为</w:t>
      </w:r>
      <w:r>
        <w:rPr>
          <w:rFonts w:hint="eastAsia" w:ascii="仿宋" w:hAnsi="仿宋" w:eastAsia="仿宋" w:cs="仿宋"/>
          <w:i w:val="0"/>
          <w:iCs w:val="0"/>
          <w:color w:val="auto"/>
          <w:sz w:val="24"/>
          <w:highlight w:val="none"/>
          <w:u w:val="single"/>
        </w:rPr>
        <w:t> （采购项目编号）</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（项目名称） </w:t>
      </w:r>
      <w:r>
        <w:rPr>
          <w:rFonts w:hint="eastAsia" w:ascii="仿宋" w:hAnsi="仿宋" w:eastAsia="仿宋" w:cs="仿宋"/>
          <w:i w:val="0"/>
          <w:iCs w:val="0"/>
          <w:color w:val="auto"/>
          <w:sz w:val="24"/>
          <w:highlight w:val="none"/>
        </w:rPr>
        <w:t>的竞争性谈判,我方接受被保证人的委托,在此向受益人提供不可撤销的谈判保证：</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本保证担保的担保金额为</w:t>
      </w:r>
      <w:r>
        <w:rPr>
          <w:rFonts w:hint="eastAsia" w:ascii="仿宋" w:hAnsi="仿宋" w:eastAsia="仿宋" w:cs="仿宋"/>
          <w:i w:val="0"/>
          <w:iCs w:val="0"/>
          <w:color w:val="auto"/>
          <w:sz w:val="24"/>
          <w:highlight w:val="none"/>
          <w:u w:val="single"/>
        </w:rPr>
        <w:t>人民币</w:t>
      </w:r>
      <w:r>
        <w:rPr>
          <w:rFonts w:hint="eastAsia" w:ascii="仿宋" w:hAnsi="仿宋" w:eastAsia="仿宋" w:cs="仿宋"/>
          <w:i w:val="0"/>
          <w:iCs w:val="0"/>
          <w:color w:val="auto"/>
          <w:sz w:val="24"/>
          <w:highlight w:val="none"/>
        </w:rPr>
        <w:t>(币种</w:t>
      </w:r>
      <w:r>
        <w:rPr>
          <w:rFonts w:hint="eastAsia" w:ascii="仿宋" w:hAnsi="仿宋" w:eastAsia="仿宋" w:cs="仿宋"/>
          <w:i w:val="0"/>
          <w:iCs w:val="0"/>
          <w:color w:val="auto"/>
          <w:sz w:val="24"/>
          <w:highlight w:val="none"/>
          <w:u w:val="single"/>
        </w:rPr>
        <w:t>)     </w:t>
      </w:r>
      <w:r>
        <w:rPr>
          <w:rFonts w:hint="eastAsia" w:ascii="仿宋" w:hAnsi="仿宋" w:eastAsia="仿宋" w:cs="仿宋"/>
          <w:i w:val="0"/>
          <w:iCs w:val="0"/>
          <w:color w:val="auto"/>
          <w:sz w:val="24"/>
          <w:highlight w:val="none"/>
        </w:rPr>
        <w:t>元(小写)</w:t>
      </w:r>
      <w:r>
        <w:rPr>
          <w:rFonts w:hint="eastAsia" w:ascii="仿宋" w:hAnsi="仿宋" w:eastAsia="仿宋" w:cs="仿宋"/>
          <w:i w:val="0"/>
          <w:iCs w:val="0"/>
          <w:color w:val="auto"/>
          <w:sz w:val="24"/>
          <w:highlight w:val="none"/>
          <w:u w:val="single"/>
        </w:rPr>
        <w:t xml:space="preserve">     元整</w:t>
      </w:r>
      <w:r>
        <w:rPr>
          <w:rFonts w:hint="eastAsia" w:ascii="仿宋" w:hAnsi="仿宋" w:eastAsia="仿宋" w:cs="仿宋"/>
          <w:i w:val="0"/>
          <w:iCs w:val="0"/>
          <w:color w:val="auto"/>
          <w:sz w:val="24"/>
          <w:highlight w:val="none"/>
        </w:rPr>
        <w:t>(大写）。</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二、本保证担保的保证期间为响应文件的有效期(或延长的有效期),延长有效期无须通知我方。</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三、在本保证担保的保证期间内,如果被保证人出现下列情形之一,受益人可以向我方提起索赔：</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1.被保证人在响应文件有效期内撤回其响应文件；</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2.被保证人在响应文件有效期内收到受益人发出的成交通知书后,不能或拒绝按竞争性谈判文件的要求签署合同；</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3.被保证人在有效期内收到受益人发出的成交通知书后,不能或拒绝按竞争性谈判文件的规定提交履约担保；</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4.被保证人成交后未按照竞争性谈判文件规定交纳代理服务费。</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四、在本保证担保的保证期间内,我方收到受益人经法定代表人或其授权委托代理人签字并加盖公章的书面索赔通知后,将不争辩、不挑剔、不可撤销地立即向受益人支付本保证担保的担保金额。</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五、受益人的索赔通知应当说明索赔理由,并必须在本保证担保的保证期间内送达我方。</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六、本保证担保项下的权利不得转让。</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七、本保证担保的保证期间届满,或我方已向受益人支付本保证担保的担保金额,我方的保证责任免除。</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八、本保证担保适用中华人民共和国法律。</w:t>
      </w:r>
    </w:p>
    <w:p>
      <w:pPr>
        <w:numPr>
          <w:ilvl w:val="0"/>
          <w:numId w:val="23"/>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九、本保证担保以中文文本为准,涂改无效。</w:t>
      </w:r>
    </w:p>
    <w:p>
      <w:pPr>
        <w:snapToGrid w:val="0"/>
        <w:spacing w:line="288" w:lineRule="auto"/>
        <w:rPr>
          <w:rFonts w:hint="eastAsia" w:ascii="仿宋" w:hAnsi="仿宋" w:eastAsia="仿宋" w:cs="仿宋"/>
          <w:i w:val="0"/>
          <w:iCs w:val="0"/>
          <w:color w:val="auto"/>
          <w:sz w:val="24"/>
          <w:highlight w:val="none"/>
          <w:lang w:eastAsia="zh-CN"/>
        </w:rPr>
      </w:pP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保证人(盖章):</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 xml:space="preserve">法定代表人或其授权委托代理人(签字或盖章）： </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单位地址:</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电话:</w:t>
      </w:r>
      <w:r>
        <w:rPr>
          <w:rFonts w:hint="eastAsia" w:ascii="仿宋" w:hAnsi="仿宋" w:eastAsia="仿宋" w:cs="仿宋"/>
          <w:i w:val="0"/>
          <w:iCs w:val="0"/>
          <w:color w:val="auto"/>
          <w:sz w:val="24"/>
          <w:highlight w:val="none"/>
          <w:u w:val="single"/>
        </w:rPr>
        <w:t xml:space="preserve">     </w:t>
      </w:r>
    </w:p>
    <w:p>
      <w:pPr>
        <w:pStyle w:val="45"/>
        <w:snapToGrid w:val="0"/>
        <w:spacing w:line="288" w:lineRule="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日期:</w:t>
      </w:r>
      <w:r>
        <w:rPr>
          <w:rFonts w:hint="eastAsia" w:ascii="仿宋" w:hAnsi="仿宋" w:eastAsia="仿宋" w:cs="仿宋"/>
          <w:i w:val="0"/>
          <w:iCs w:val="0"/>
          <w:color w:val="auto"/>
          <w:highlight w:val="none"/>
          <w:u w:val="single"/>
        </w:rPr>
        <w:t xml:space="preserve">     年    月    日</w:t>
      </w:r>
    </w:p>
    <w:p>
      <w:pPr>
        <w:pStyle w:val="45"/>
        <w:snapToGrid w:val="0"/>
        <w:spacing w:line="360" w:lineRule="auto"/>
        <w:jc w:val="both"/>
        <w:outlineLvl w:val="0"/>
        <w:rPr>
          <w:rFonts w:hint="eastAsia" w:ascii="仿宋" w:hAnsi="仿宋" w:eastAsia="仿宋" w:cs="仿宋"/>
          <w:b/>
          <w:bCs/>
          <w:i w:val="0"/>
          <w:iCs w:val="0"/>
          <w:color w:val="auto"/>
          <w:sz w:val="32"/>
          <w:szCs w:val="32"/>
          <w:highlight w:val="none"/>
        </w:rPr>
      </w:pPr>
      <w:bookmarkStart w:id="499" w:name="_Toc532473491"/>
      <w:bookmarkStart w:id="500" w:name="_Toc16186"/>
      <w:bookmarkStart w:id="501" w:name="_Toc21748"/>
      <w:bookmarkStart w:id="502" w:name="_Toc515647799"/>
      <w:r>
        <w:rPr>
          <w:rFonts w:hint="eastAsia" w:ascii="仿宋" w:hAnsi="仿宋" w:eastAsia="仿宋" w:cs="仿宋"/>
          <w:i w:val="0"/>
          <w:iCs w:val="0"/>
          <w:color w:val="auto"/>
          <w:highlight w:val="none"/>
        </w:rPr>
        <w:br w:type="page"/>
      </w:r>
      <w:bookmarkEnd w:id="499"/>
      <w:bookmarkEnd w:id="500"/>
      <w:bookmarkEnd w:id="501"/>
      <w:bookmarkEnd w:id="502"/>
      <w:bookmarkStart w:id="503" w:name="_Toc10951"/>
      <w:bookmarkStart w:id="504" w:name="_Toc532473492"/>
      <w:bookmarkStart w:id="505" w:name="_Toc6548"/>
      <w:bookmarkStart w:id="506" w:name="_Toc20660404"/>
      <w:bookmarkStart w:id="507" w:name="_Toc515647800"/>
      <w:r>
        <w:rPr>
          <w:rFonts w:hint="eastAsia" w:ascii="仿宋" w:hAnsi="仿宋" w:eastAsia="仿宋" w:cs="仿宋"/>
          <w:b/>
          <w:bCs/>
          <w:i w:val="0"/>
          <w:iCs w:val="0"/>
          <w:color w:val="auto"/>
          <w:sz w:val="28"/>
          <w:szCs w:val="28"/>
          <w:highlight w:val="none"/>
        </w:rPr>
        <w:t>附件2</w:t>
      </w:r>
    </w:p>
    <w:p>
      <w:pPr>
        <w:pStyle w:val="45"/>
        <w:snapToGrid w:val="0"/>
        <w:spacing w:line="360" w:lineRule="auto"/>
        <w:jc w:val="center"/>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rPr>
        <w:t>履约担保函格式</w:t>
      </w:r>
      <w:bookmarkEnd w:id="503"/>
      <w:bookmarkEnd w:id="504"/>
      <w:bookmarkEnd w:id="505"/>
      <w:bookmarkEnd w:id="506"/>
      <w:bookmarkEnd w:id="507"/>
    </w:p>
    <w:p>
      <w:pPr>
        <w:snapToGrid w:val="0"/>
        <w:spacing w:line="336"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编号：</w:t>
      </w:r>
    </w:p>
    <w:p>
      <w:pPr>
        <w:snapToGrid w:val="0"/>
        <w:spacing w:line="336" w:lineRule="auto"/>
        <w:rPr>
          <w:rFonts w:hint="eastAsia" w:ascii="仿宋" w:hAnsi="仿宋" w:eastAsia="仿宋" w:cs="仿宋"/>
          <w:i w:val="0"/>
          <w:iCs w:val="0"/>
          <w:color w:val="auto"/>
          <w:sz w:val="28"/>
          <w:szCs w:val="28"/>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（采购人名称）：</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鉴于你方与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（以下简称供应商）于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日签定编号为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政府采购合同》（以下简称主合同），且依据该合同的约定，供应商应在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一、保证责任的情形及保证金额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（一）在供应商出现下列情形之一时，我方承担保证责任：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1．将成交项目转让给他人，或者在谈判响应文件中未说明，且未经采购人同意，将成交项目分包给他人的；</w:t>
      </w: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2．主合同约定的应当缴纳履约保证金的情形: </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（1）未按主合同约定的质量、数量和期限供应货物/提供服务/完成工程的；</w:t>
      </w:r>
    </w:p>
    <w:p>
      <w:pPr>
        <w:snapToGrid w:val="0"/>
        <w:spacing w:line="336" w:lineRule="auto"/>
        <w:ind w:firstLine="480" w:firstLineChars="20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（二）我方的保证范围是主合同约定的合同价款总额的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%数额为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），币种为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。（即主合同履约保证金金额）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二、保证的方式及保证期间</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我方保证的方式为：连带责任保证。</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我方保证的期间为：自本合同生效之日起至供应商按照主合同约定的供货/完工期限届满后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日内。</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如果供应商未按主合同约定向贵方供应货物/提供服务/完成工程的，由我方在保证金额内向你方支付上述款项。</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三、承担保证责任的程序</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1．你方要求我方承担保证责任的，应在本保函保证期间内向我方发出书面索赔通知。索赔通知应写明要求索赔的金额，支付款项应到达的</w:t>
      </w:r>
      <w:r>
        <w:rPr>
          <w:rFonts w:hint="eastAsia" w:ascii="仿宋" w:hAnsi="仿宋" w:eastAsia="仿宋" w:cs="仿宋"/>
          <w:i w:val="0"/>
          <w:iCs w:val="0"/>
          <w:color w:val="auto"/>
          <w:sz w:val="24"/>
          <w:highlight w:val="none"/>
          <w:lang w:eastAsia="zh-CN"/>
        </w:rPr>
        <w:t>账号</w:t>
      </w:r>
      <w:r>
        <w:rPr>
          <w:rFonts w:hint="eastAsia" w:ascii="仿宋" w:hAnsi="仿宋" w:eastAsia="仿宋" w:cs="仿宋"/>
          <w:i w:val="0"/>
          <w:iCs w:val="0"/>
          <w:color w:val="auto"/>
          <w:sz w:val="24"/>
          <w:highlight w:val="none"/>
        </w:rPr>
        <w:t>。并附有证明供应商违约事实的证明材料。</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如果你方与供应商因货物质量问题产生争议，你方还需同时提供</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我方收到你方的书面索赔通知及相应证明材料，在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工作日内进行核定后按照本保函的承诺承担保证责任。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四、保证责任的终止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2．我方按照本保函向你方履行了保证责任后，自我方向你方支付款项（支付款项从我方账户划出）之日起，保证责任即终止。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3．按照法律法规的规定或出现应终止我方保证责任的其它情形的，我方在本保函项下的保证责任亦终止。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五、免责条款</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1．因你方违反主合同约定致使供应商不能履行义务的，我方不承担保证责任。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3．因不可抗力造成供应商不能履行供货义务的，我方不承担保证责任。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六、争议的解决</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因本保函发生的纠纷，由你我双方协商解决，协商不成的，通过诉讼程序解决，诉讼管辖地法院为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法院。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七、保函的生效</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本保函自我方加盖公章之日起生效。</w:t>
      </w:r>
    </w:p>
    <w:p>
      <w:pPr>
        <w:snapToGrid w:val="0"/>
        <w:spacing w:line="336" w:lineRule="auto"/>
        <w:rPr>
          <w:rFonts w:hint="eastAsia" w:ascii="仿宋" w:hAnsi="仿宋" w:eastAsia="仿宋" w:cs="仿宋"/>
          <w:i w:val="0"/>
          <w:iCs w:val="0"/>
          <w:color w:val="auto"/>
          <w:sz w:val="24"/>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pStyle w:val="29"/>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出具保函单位名称（盖公章）：</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签字人姓名和职务：</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签字人签名：</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8"/>
          <w:szCs w:val="28"/>
          <w:highlight w:val="none"/>
          <w:u w:val="single"/>
        </w:rPr>
      </w:pPr>
      <w:r>
        <w:rPr>
          <w:rFonts w:hint="eastAsia" w:ascii="仿宋" w:hAnsi="仿宋" w:eastAsia="仿宋" w:cs="仿宋"/>
          <w:i w:val="0"/>
          <w:iCs w:val="0"/>
          <w:color w:val="auto"/>
          <w:sz w:val="24"/>
          <w:szCs w:val="24"/>
          <w:highlight w:val="none"/>
        </w:rPr>
        <w:t>时间：</w:t>
      </w:r>
      <w:r>
        <w:rPr>
          <w:rFonts w:hint="eastAsia" w:ascii="仿宋" w:hAnsi="仿宋" w:eastAsia="仿宋" w:cs="仿宋"/>
          <w:i w:val="0"/>
          <w:iCs w:val="0"/>
          <w:color w:val="auto"/>
          <w:sz w:val="24"/>
          <w:szCs w:val="24"/>
          <w:highlight w:val="none"/>
          <w:u w:val="single"/>
        </w:rPr>
        <w:t xml:space="preserve">         年      月      日    </w:t>
      </w:r>
      <w:r>
        <w:rPr>
          <w:rFonts w:hint="eastAsia" w:ascii="仿宋" w:hAnsi="仿宋" w:eastAsia="仿宋" w:cs="仿宋"/>
          <w:i w:val="0"/>
          <w:iCs w:val="0"/>
          <w:color w:val="auto"/>
          <w:sz w:val="28"/>
          <w:szCs w:val="28"/>
          <w:highlight w:val="none"/>
          <w:u w:val="single"/>
        </w:rPr>
        <w:t xml:space="preserve">                </w:t>
      </w:r>
    </w:p>
    <w:p>
      <w:pPr>
        <w:pStyle w:val="23"/>
        <w:ind w:firstLine="480"/>
        <w:rPr>
          <w:rFonts w:hint="eastAsia" w:ascii="仿宋" w:hAnsi="仿宋" w:eastAsia="仿宋" w:cs="仿宋"/>
          <w:i w:val="0"/>
          <w:iCs w:val="0"/>
          <w:color w:val="auto"/>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3"/>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r>
        <w:rPr>
          <w:rFonts w:hint="eastAsia" w:ascii="仿宋" w:hAnsi="仿宋" w:eastAsia="仿宋" w:cs="仿宋"/>
          <w:i w:val="0"/>
          <w:iCs w:val="0"/>
          <w:color w:val="auto"/>
          <w:highlight w:val="none"/>
          <w:lang w:val="zh-CN"/>
        </w:rPr>
        <w:t>（随身携带，单独提供，无需装订在响应文件中）</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eastAsia="zh-CN"/>
              </w:rPr>
              <w:t>交货期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lang w:eastAsia="zh-CN"/>
              </w:rPr>
            </w:pPr>
            <w:r>
              <w:rPr>
                <w:rFonts w:hint="eastAsia" w:ascii="仿宋" w:hAnsi="仿宋" w:eastAsia="仿宋" w:cs="仿宋"/>
                <w:b/>
                <w:i w:val="0"/>
                <w:iCs w:val="0"/>
                <w:color w:val="auto"/>
                <w:sz w:val="24"/>
                <w:highlight w:val="none"/>
                <w:lang w:eastAsia="zh-CN"/>
              </w:rPr>
              <w:t>交货地点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（公章）：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（随身携带，单独提供，无需装订在响应文件中）</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1"/>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品牌</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widowControl/>
        <w:jc w:val="left"/>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br w:type="page"/>
      </w:r>
    </w:p>
    <w:p>
      <w:pPr>
        <w:widowControl/>
        <w:jc w:val="left"/>
        <w:rPr>
          <w:rFonts w:hint="eastAsia" w:ascii="仿宋" w:hAnsi="仿宋" w:eastAsia="仿宋" w:cs="仿宋"/>
          <w:b/>
          <w:bCs/>
          <w:i w:val="0"/>
          <w:iCs w:val="0"/>
          <w:color w:val="auto"/>
          <w:sz w:val="30"/>
          <w:szCs w:val="30"/>
          <w:highlight w:val="none"/>
        </w:rPr>
        <w:sectPr>
          <w:footerReference r:id="rId9" w:type="first"/>
          <w:headerReference r:id="rId7" w:type="default"/>
          <w:footerReference r:id="rId8" w:type="default"/>
          <w:pgSz w:w="11906" w:h="16838"/>
          <w:pgMar w:top="1418" w:right="1418" w:bottom="1418" w:left="1418" w:header="851" w:footer="992" w:gutter="0"/>
          <w:pgNumType w:start="1"/>
          <w:cols w:space="720" w:num="1"/>
          <w:docGrid w:linePitch="312" w:charSpace="0"/>
        </w:sectPr>
      </w:pPr>
    </w:p>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kern w:val="0"/>
          <w:sz w:val="32"/>
          <w:szCs w:val="32"/>
          <w:shd w:val="clear" w:color="auto" w:fill="FFFFFF"/>
          <w:lang w:val="en-US" w:eastAsia="zh-CN" w:bidi="ar-SA"/>
        </w:rPr>
        <w:t>附件4：信用承诺书（须上传至信用中国（陕西榆林）附件中进行公示）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3"/>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23"/>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p>
      <w:pP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p>
    <w:p>
      <w:pPr>
        <w:pStyle w:val="4"/>
        <w:spacing w:line="240" w:lineRule="auto"/>
        <w:rPr>
          <w:rFonts w:hint="eastAsia" w:ascii="仿宋" w:hAnsi="仿宋" w:eastAsia="仿宋" w:cs="仿宋"/>
        </w:rPr>
      </w:pPr>
      <w:r>
        <w:rPr>
          <w:rFonts w:hint="eastAsia" w:ascii="仿宋" w:hAnsi="仿宋" w:eastAsia="仿宋" w:cs="仿宋"/>
          <w:b/>
          <w:kern w:val="0"/>
          <w:shd w:val="clear" w:color="auto" w:fill="FFFFFF"/>
          <w:lang w:val="zh-CN"/>
        </w:rPr>
        <w:t>附件</w:t>
      </w:r>
      <w:r>
        <w:rPr>
          <w:rFonts w:hint="eastAsia" w:ascii="仿宋" w:hAnsi="仿宋" w:eastAsia="仿宋" w:cs="仿宋"/>
          <w:b/>
          <w:kern w:val="0"/>
          <w:shd w:val="clear" w:color="auto" w:fill="FFFFFF"/>
        </w:rPr>
        <w:t>5：</w:t>
      </w:r>
      <w:r>
        <w:rPr>
          <w:rFonts w:hint="eastAsia" w:ascii="仿宋" w:hAnsi="仿宋" w:eastAsia="仿宋" w:cs="仿宋"/>
        </w:rPr>
        <w:t>关于信用承诺网上公示的通知及操作指南</w:t>
      </w:r>
    </w:p>
    <w:p>
      <w:pPr>
        <w:rPr>
          <w:rFonts w:hint="eastAsia" w:ascii="仿宋" w:hAnsi="仿宋" w:eastAsia="仿宋" w:cs="仿宋"/>
        </w:rPr>
      </w:pPr>
      <w:r>
        <w:rPr>
          <w:rFonts w:hint="eastAsia" w:ascii="仿宋" w:hAnsi="仿宋" w:eastAsia="仿宋" w:cs="仿宋"/>
        </w:rP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753100" cy="778192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343525" cy="77533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p>
      <w:pPr>
        <w:rPr>
          <w:rFonts w:hint="eastAsia" w:ascii="仿宋" w:hAnsi="仿宋" w:eastAsia="仿宋" w:cs="仿宋"/>
        </w:rPr>
      </w:pPr>
    </w:p>
    <w:sectPr>
      <w:footerReference r:id="rId11" w:type="first"/>
      <w:footerReference r:id="rId10"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t>58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A97CBCDA"/>
    <w:multiLevelType w:val="singleLevel"/>
    <w:tmpl w:val="A97CBCDA"/>
    <w:lvl w:ilvl="0" w:tentative="0">
      <w:start w:val="4"/>
      <w:numFmt w:val="chineseCounting"/>
      <w:suff w:val="space"/>
      <w:lvlText w:val="第%1章"/>
      <w:lvlJc w:val="left"/>
      <w:rPr>
        <w:rFonts w:hint="eastAsia"/>
      </w:rPr>
    </w:lvl>
  </w:abstractNum>
  <w:abstractNum w:abstractNumId="2">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5">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8777306"/>
    <w:multiLevelType w:val="multilevel"/>
    <w:tmpl w:val="08777306"/>
    <w:lvl w:ilvl="0" w:tentative="0">
      <w:start w:val="1"/>
      <w:numFmt w:val="decimal"/>
      <w:pStyle w:val="297"/>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0">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2">
    <w:nsid w:val="30CD642B"/>
    <w:multiLevelType w:val="multilevel"/>
    <w:tmpl w:val="30CD642B"/>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339CA047"/>
    <w:multiLevelType w:val="singleLevel"/>
    <w:tmpl w:val="339CA047"/>
    <w:lvl w:ilvl="0" w:tentative="0">
      <w:start w:val="15"/>
      <w:numFmt w:val="decimal"/>
      <w:suff w:val="space"/>
      <w:lvlText w:val="%1."/>
      <w:lvlJc w:val="left"/>
    </w:lvl>
  </w:abstractNum>
  <w:abstractNum w:abstractNumId="14">
    <w:nsid w:val="359CB8E8"/>
    <w:multiLevelType w:val="singleLevel"/>
    <w:tmpl w:val="359CB8E8"/>
    <w:lvl w:ilvl="0" w:tentative="0">
      <w:start w:val="1"/>
      <w:numFmt w:val="chineseCounting"/>
      <w:suff w:val="nothing"/>
      <w:lvlText w:val="%1、"/>
      <w:lvlJc w:val="left"/>
      <w:rPr>
        <w:rFonts w:hint="eastAsia"/>
      </w:rPr>
    </w:lvl>
  </w:abstractNum>
  <w:abstractNum w:abstractNumId="15">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17">
    <w:nsid w:val="5AA8DCB0"/>
    <w:multiLevelType w:val="singleLevel"/>
    <w:tmpl w:val="5AA8DCB0"/>
    <w:lvl w:ilvl="0" w:tentative="0">
      <w:start w:val="1"/>
      <w:numFmt w:val="decimal"/>
      <w:suff w:val="nothing"/>
      <w:lvlText w:val="%1、"/>
      <w:lvlJc w:val="left"/>
    </w:lvl>
  </w:abstractNum>
  <w:abstractNum w:abstractNumId="18">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19">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1">
    <w:nsid w:val="6E159317"/>
    <w:multiLevelType w:val="singleLevel"/>
    <w:tmpl w:val="6E159317"/>
    <w:lvl w:ilvl="0" w:tentative="0">
      <w:start w:val="1"/>
      <w:numFmt w:val="chineseCounting"/>
      <w:suff w:val="nothing"/>
      <w:lvlText w:val="%1、"/>
      <w:lvlJc w:val="left"/>
      <w:rPr>
        <w:rFonts w:hint="eastAsia"/>
      </w:rPr>
    </w:lvl>
  </w:abstractNum>
  <w:abstractNum w:abstractNumId="22">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5"/>
  </w:num>
  <w:num w:numId="3">
    <w:abstractNumId w:val="19"/>
  </w:num>
  <w:num w:numId="4">
    <w:abstractNumId w:val="22"/>
  </w:num>
  <w:num w:numId="5">
    <w:abstractNumId w:val="8"/>
  </w:num>
  <w:num w:numId="6">
    <w:abstractNumId w:val="15"/>
  </w:num>
  <w:num w:numId="7">
    <w:abstractNumId w:val="11"/>
  </w:num>
  <w:num w:numId="8">
    <w:abstractNumId w:val="16"/>
  </w:num>
  <w:num w:numId="9">
    <w:abstractNumId w:val="4"/>
  </w:num>
  <w:num w:numId="10">
    <w:abstractNumId w:val="13"/>
  </w:num>
  <w:num w:numId="11">
    <w:abstractNumId w:val="9"/>
  </w:num>
  <w:num w:numId="12">
    <w:abstractNumId w:val="3"/>
  </w:num>
  <w:num w:numId="13">
    <w:abstractNumId w:val="18"/>
  </w:num>
  <w:num w:numId="14">
    <w:abstractNumId w:val="1"/>
  </w:num>
  <w:num w:numId="15">
    <w:abstractNumId w:val="21"/>
  </w:num>
  <w:num w:numId="16">
    <w:abstractNumId w:val="0"/>
  </w:num>
  <w:num w:numId="17">
    <w:abstractNumId w:val="2"/>
  </w:num>
  <w:num w:numId="18">
    <w:abstractNumId w:val="17"/>
  </w:num>
  <w:num w:numId="19">
    <w:abstractNumId w:val="10"/>
  </w:num>
  <w:num w:numId="20">
    <w:abstractNumId w:val="20"/>
  </w:num>
  <w:num w:numId="21">
    <w:abstractNumId w:val="7"/>
  </w:num>
  <w:num w:numId="22">
    <w:abstractNumId w:val="1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GE0MWY2Zjc5YWNjMWU3YTZlYjhlNTM1NzFkNjMxZjQ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F85948"/>
    <w:rsid w:val="027D1EDC"/>
    <w:rsid w:val="02AA6F17"/>
    <w:rsid w:val="02AF2A63"/>
    <w:rsid w:val="02E6429D"/>
    <w:rsid w:val="032E5AB3"/>
    <w:rsid w:val="04131CA3"/>
    <w:rsid w:val="043D799D"/>
    <w:rsid w:val="04874841"/>
    <w:rsid w:val="04AF0DC0"/>
    <w:rsid w:val="05CA3B1B"/>
    <w:rsid w:val="05D40F8A"/>
    <w:rsid w:val="05E97CB2"/>
    <w:rsid w:val="060D6A3B"/>
    <w:rsid w:val="06193B1E"/>
    <w:rsid w:val="06383C8B"/>
    <w:rsid w:val="06C6067E"/>
    <w:rsid w:val="06FC43AA"/>
    <w:rsid w:val="0707497A"/>
    <w:rsid w:val="07394A3D"/>
    <w:rsid w:val="07416329"/>
    <w:rsid w:val="07501B9E"/>
    <w:rsid w:val="08253BBC"/>
    <w:rsid w:val="082A539E"/>
    <w:rsid w:val="0838785B"/>
    <w:rsid w:val="084C7436"/>
    <w:rsid w:val="087D0B78"/>
    <w:rsid w:val="087F5296"/>
    <w:rsid w:val="0920129B"/>
    <w:rsid w:val="09823E4D"/>
    <w:rsid w:val="09B81740"/>
    <w:rsid w:val="0A1D1D54"/>
    <w:rsid w:val="0A4B18CE"/>
    <w:rsid w:val="0AB974EA"/>
    <w:rsid w:val="0AC800D5"/>
    <w:rsid w:val="0AFA19A7"/>
    <w:rsid w:val="0B181252"/>
    <w:rsid w:val="0B2543AA"/>
    <w:rsid w:val="0B651CEF"/>
    <w:rsid w:val="0BB92B3C"/>
    <w:rsid w:val="0C275A89"/>
    <w:rsid w:val="0C5178DA"/>
    <w:rsid w:val="0C7D78EA"/>
    <w:rsid w:val="0CBB5882"/>
    <w:rsid w:val="0D1A60CC"/>
    <w:rsid w:val="0D20436B"/>
    <w:rsid w:val="0D531CDF"/>
    <w:rsid w:val="0DC6629D"/>
    <w:rsid w:val="0DCA3125"/>
    <w:rsid w:val="0E0E36CF"/>
    <w:rsid w:val="0E416A77"/>
    <w:rsid w:val="0E7B7367"/>
    <w:rsid w:val="0E837ECC"/>
    <w:rsid w:val="0EA34036"/>
    <w:rsid w:val="0EB63F9D"/>
    <w:rsid w:val="0F0770E4"/>
    <w:rsid w:val="0F307456"/>
    <w:rsid w:val="0F54794B"/>
    <w:rsid w:val="0F6631E1"/>
    <w:rsid w:val="0F6A354E"/>
    <w:rsid w:val="0F88478D"/>
    <w:rsid w:val="0FAC41C6"/>
    <w:rsid w:val="0FB73DA5"/>
    <w:rsid w:val="0FD74C8E"/>
    <w:rsid w:val="0FDE2587"/>
    <w:rsid w:val="0FE34F72"/>
    <w:rsid w:val="101D1679"/>
    <w:rsid w:val="10507757"/>
    <w:rsid w:val="10704ACD"/>
    <w:rsid w:val="107A1082"/>
    <w:rsid w:val="109E7189"/>
    <w:rsid w:val="111D1ABB"/>
    <w:rsid w:val="112B3E2A"/>
    <w:rsid w:val="11433684"/>
    <w:rsid w:val="115206FB"/>
    <w:rsid w:val="117B2614"/>
    <w:rsid w:val="11B40613"/>
    <w:rsid w:val="11BE2022"/>
    <w:rsid w:val="11D83EA2"/>
    <w:rsid w:val="122510EE"/>
    <w:rsid w:val="12405481"/>
    <w:rsid w:val="128D1331"/>
    <w:rsid w:val="12C1355D"/>
    <w:rsid w:val="12C21534"/>
    <w:rsid w:val="12EF7289"/>
    <w:rsid w:val="130044B9"/>
    <w:rsid w:val="134D5A81"/>
    <w:rsid w:val="136E44BE"/>
    <w:rsid w:val="13B2147E"/>
    <w:rsid w:val="13BF6991"/>
    <w:rsid w:val="13F95DC4"/>
    <w:rsid w:val="14084BC5"/>
    <w:rsid w:val="140E4047"/>
    <w:rsid w:val="141C612A"/>
    <w:rsid w:val="142A3E2D"/>
    <w:rsid w:val="144A7973"/>
    <w:rsid w:val="14AD546B"/>
    <w:rsid w:val="14FB7DA2"/>
    <w:rsid w:val="158710F3"/>
    <w:rsid w:val="15C772F3"/>
    <w:rsid w:val="15CE4C34"/>
    <w:rsid w:val="15F0775C"/>
    <w:rsid w:val="160A00B1"/>
    <w:rsid w:val="160A0AD0"/>
    <w:rsid w:val="165B6F79"/>
    <w:rsid w:val="166E5EB0"/>
    <w:rsid w:val="169F7CD8"/>
    <w:rsid w:val="16D127A1"/>
    <w:rsid w:val="16F50974"/>
    <w:rsid w:val="173D2841"/>
    <w:rsid w:val="176F3A30"/>
    <w:rsid w:val="1820060E"/>
    <w:rsid w:val="18205BA9"/>
    <w:rsid w:val="18370FAA"/>
    <w:rsid w:val="188D7D42"/>
    <w:rsid w:val="1890336F"/>
    <w:rsid w:val="18C45643"/>
    <w:rsid w:val="18FB6F8B"/>
    <w:rsid w:val="195E155B"/>
    <w:rsid w:val="19AA702C"/>
    <w:rsid w:val="19E24CAD"/>
    <w:rsid w:val="1A0C41D1"/>
    <w:rsid w:val="1A336BE7"/>
    <w:rsid w:val="1A4572C8"/>
    <w:rsid w:val="1A612D7C"/>
    <w:rsid w:val="1A6E1E7E"/>
    <w:rsid w:val="1A807E72"/>
    <w:rsid w:val="1A8A2A47"/>
    <w:rsid w:val="1AA72BF2"/>
    <w:rsid w:val="1B16166A"/>
    <w:rsid w:val="1B5E3332"/>
    <w:rsid w:val="1BB93E83"/>
    <w:rsid w:val="1BC644B6"/>
    <w:rsid w:val="1C1A14B0"/>
    <w:rsid w:val="1C613AB1"/>
    <w:rsid w:val="1C804421"/>
    <w:rsid w:val="1C8C0466"/>
    <w:rsid w:val="1D0121D0"/>
    <w:rsid w:val="1D5B524F"/>
    <w:rsid w:val="1D6D3522"/>
    <w:rsid w:val="1D930211"/>
    <w:rsid w:val="1DA674A9"/>
    <w:rsid w:val="1DBE7F5B"/>
    <w:rsid w:val="1DCA2EF0"/>
    <w:rsid w:val="1DFA7416"/>
    <w:rsid w:val="1E5459C8"/>
    <w:rsid w:val="1E852BA7"/>
    <w:rsid w:val="1F0028D1"/>
    <w:rsid w:val="1F474868"/>
    <w:rsid w:val="1F883C9F"/>
    <w:rsid w:val="1FB94E27"/>
    <w:rsid w:val="1FC167FC"/>
    <w:rsid w:val="1FF41576"/>
    <w:rsid w:val="20AF20C5"/>
    <w:rsid w:val="20ED7306"/>
    <w:rsid w:val="20F96916"/>
    <w:rsid w:val="211106C5"/>
    <w:rsid w:val="21431785"/>
    <w:rsid w:val="219E251A"/>
    <w:rsid w:val="21A32365"/>
    <w:rsid w:val="21AD0E84"/>
    <w:rsid w:val="21C24F4B"/>
    <w:rsid w:val="22071464"/>
    <w:rsid w:val="222731C9"/>
    <w:rsid w:val="2232235C"/>
    <w:rsid w:val="22E66E75"/>
    <w:rsid w:val="232272BA"/>
    <w:rsid w:val="23291785"/>
    <w:rsid w:val="235B40E2"/>
    <w:rsid w:val="23710488"/>
    <w:rsid w:val="23BB002C"/>
    <w:rsid w:val="23C33515"/>
    <w:rsid w:val="23F1680C"/>
    <w:rsid w:val="23FA0B3C"/>
    <w:rsid w:val="243E15D5"/>
    <w:rsid w:val="24551238"/>
    <w:rsid w:val="25224672"/>
    <w:rsid w:val="25250089"/>
    <w:rsid w:val="25252A8D"/>
    <w:rsid w:val="254A5A9B"/>
    <w:rsid w:val="25787665"/>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9257BC"/>
    <w:rsid w:val="2BB024B4"/>
    <w:rsid w:val="2BC60F98"/>
    <w:rsid w:val="2BE131CE"/>
    <w:rsid w:val="2BE66FCE"/>
    <w:rsid w:val="2C066A1A"/>
    <w:rsid w:val="2C0B4AE6"/>
    <w:rsid w:val="2C4542D3"/>
    <w:rsid w:val="2C8165FA"/>
    <w:rsid w:val="2C830AA3"/>
    <w:rsid w:val="2CAC7CBD"/>
    <w:rsid w:val="2CCC08A3"/>
    <w:rsid w:val="2CE9585D"/>
    <w:rsid w:val="2D0A514C"/>
    <w:rsid w:val="2D50069C"/>
    <w:rsid w:val="2DB235BF"/>
    <w:rsid w:val="2DC6496F"/>
    <w:rsid w:val="2DCF77B8"/>
    <w:rsid w:val="2E577392"/>
    <w:rsid w:val="2E8B1B62"/>
    <w:rsid w:val="2E970AE4"/>
    <w:rsid w:val="2EB227A5"/>
    <w:rsid w:val="2EF42F7F"/>
    <w:rsid w:val="2F5E00A3"/>
    <w:rsid w:val="2F822BAC"/>
    <w:rsid w:val="301F6139"/>
    <w:rsid w:val="30641E74"/>
    <w:rsid w:val="30810E1D"/>
    <w:rsid w:val="30B639B5"/>
    <w:rsid w:val="30D70D5B"/>
    <w:rsid w:val="314067D8"/>
    <w:rsid w:val="314256C4"/>
    <w:rsid w:val="31C84451"/>
    <w:rsid w:val="32613622"/>
    <w:rsid w:val="329F04E5"/>
    <w:rsid w:val="32D54349"/>
    <w:rsid w:val="32EB7033"/>
    <w:rsid w:val="32F9755F"/>
    <w:rsid w:val="331B2806"/>
    <w:rsid w:val="333214D1"/>
    <w:rsid w:val="3370495E"/>
    <w:rsid w:val="339B55AD"/>
    <w:rsid w:val="33A7303A"/>
    <w:rsid w:val="33CC0FC6"/>
    <w:rsid w:val="33DD0EAC"/>
    <w:rsid w:val="340A165C"/>
    <w:rsid w:val="34143D51"/>
    <w:rsid w:val="34302898"/>
    <w:rsid w:val="345B460B"/>
    <w:rsid w:val="34655037"/>
    <w:rsid w:val="348E2B4F"/>
    <w:rsid w:val="34C128E4"/>
    <w:rsid w:val="35482A8B"/>
    <w:rsid w:val="35C97D56"/>
    <w:rsid w:val="35EE5D6B"/>
    <w:rsid w:val="3637765B"/>
    <w:rsid w:val="363A3F05"/>
    <w:rsid w:val="365311E6"/>
    <w:rsid w:val="367112A8"/>
    <w:rsid w:val="370C260B"/>
    <w:rsid w:val="375445E4"/>
    <w:rsid w:val="376964D6"/>
    <w:rsid w:val="377B454E"/>
    <w:rsid w:val="379C3619"/>
    <w:rsid w:val="38B60778"/>
    <w:rsid w:val="38CC73F3"/>
    <w:rsid w:val="395B66C1"/>
    <w:rsid w:val="39AE15AC"/>
    <w:rsid w:val="39C50F72"/>
    <w:rsid w:val="39DF70D6"/>
    <w:rsid w:val="39E83FB4"/>
    <w:rsid w:val="3A153790"/>
    <w:rsid w:val="3A1F11A7"/>
    <w:rsid w:val="3A66582B"/>
    <w:rsid w:val="3A86575A"/>
    <w:rsid w:val="3B115AB0"/>
    <w:rsid w:val="3B341FC1"/>
    <w:rsid w:val="3B6F11E8"/>
    <w:rsid w:val="3B732683"/>
    <w:rsid w:val="3B851216"/>
    <w:rsid w:val="3BBB7913"/>
    <w:rsid w:val="3C274A6B"/>
    <w:rsid w:val="3C8B7E22"/>
    <w:rsid w:val="3D0B4A9A"/>
    <w:rsid w:val="3DA349DC"/>
    <w:rsid w:val="3DDA07CA"/>
    <w:rsid w:val="3E3457B0"/>
    <w:rsid w:val="3E9753EA"/>
    <w:rsid w:val="3EE41CB3"/>
    <w:rsid w:val="3F002F99"/>
    <w:rsid w:val="3F192702"/>
    <w:rsid w:val="3F5E71A0"/>
    <w:rsid w:val="3FAA346A"/>
    <w:rsid w:val="3FAB317E"/>
    <w:rsid w:val="3FEF5D91"/>
    <w:rsid w:val="40602185"/>
    <w:rsid w:val="406D3C7A"/>
    <w:rsid w:val="40DD4529"/>
    <w:rsid w:val="40EC4756"/>
    <w:rsid w:val="41C041B9"/>
    <w:rsid w:val="41E371A6"/>
    <w:rsid w:val="42603601"/>
    <w:rsid w:val="427D695B"/>
    <w:rsid w:val="42B01A80"/>
    <w:rsid w:val="42B540C6"/>
    <w:rsid w:val="43124DBF"/>
    <w:rsid w:val="431B5DA8"/>
    <w:rsid w:val="435C4BA0"/>
    <w:rsid w:val="43B613AF"/>
    <w:rsid w:val="43D625E1"/>
    <w:rsid w:val="44781DAA"/>
    <w:rsid w:val="44CA357E"/>
    <w:rsid w:val="452A12B9"/>
    <w:rsid w:val="455C4456"/>
    <w:rsid w:val="45CF460B"/>
    <w:rsid w:val="45D445C1"/>
    <w:rsid w:val="45DB35CC"/>
    <w:rsid w:val="45E27E1E"/>
    <w:rsid w:val="461D562C"/>
    <w:rsid w:val="468D60ED"/>
    <w:rsid w:val="470316C4"/>
    <w:rsid w:val="471C4580"/>
    <w:rsid w:val="47647DBB"/>
    <w:rsid w:val="476F4FDA"/>
    <w:rsid w:val="47802EE5"/>
    <w:rsid w:val="47AC7367"/>
    <w:rsid w:val="47BA5BC1"/>
    <w:rsid w:val="47C7285C"/>
    <w:rsid w:val="487519F9"/>
    <w:rsid w:val="48994A57"/>
    <w:rsid w:val="48CD3A8B"/>
    <w:rsid w:val="490421D8"/>
    <w:rsid w:val="497F756E"/>
    <w:rsid w:val="49AB459C"/>
    <w:rsid w:val="49FF2B43"/>
    <w:rsid w:val="4A0A5885"/>
    <w:rsid w:val="4ACA0315"/>
    <w:rsid w:val="4AD6576E"/>
    <w:rsid w:val="4B045CDA"/>
    <w:rsid w:val="4B073A5C"/>
    <w:rsid w:val="4B304A73"/>
    <w:rsid w:val="4B44760D"/>
    <w:rsid w:val="4B5C5D27"/>
    <w:rsid w:val="4B5E326D"/>
    <w:rsid w:val="4B840ACD"/>
    <w:rsid w:val="4B8C42AD"/>
    <w:rsid w:val="4BF72474"/>
    <w:rsid w:val="4C4F0B45"/>
    <w:rsid w:val="4C892141"/>
    <w:rsid w:val="4D2E0486"/>
    <w:rsid w:val="4D775CC7"/>
    <w:rsid w:val="4DA969FC"/>
    <w:rsid w:val="4DB73FDD"/>
    <w:rsid w:val="4E16053E"/>
    <w:rsid w:val="4F066320"/>
    <w:rsid w:val="4F0C4606"/>
    <w:rsid w:val="4F4E6EBF"/>
    <w:rsid w:val="4F7D4C71"/>
    <w:rsid w:val="4FA26F09"/>
    <w:rsid w:val="4FCA7073"/>
    <w:rsid w:val="4FE259E9"/>
    <w:rsid w:val="501D7C2E"/>
    <w:rsid w:val="5082200D"/>
    <w:rsid w:val="50A218B6"/>
    <w:rsid w:val="50EA43CA"/>
    <w:rsid w:val="511B523C"/>
    <w:rsid w:val="512C7508"/>
    <w:rsid w:val="51D5089E"/>
    <w:rsid w:val="52321D93"/>
    <w:rsid w:val="52533FC1"/>
    <w:rsid w:val="52F538E2"/>
    <w:rsid w:val="532F7F67"/>
    <w:rsid w:val="53DA43C4"/>
    <w:rsid w:val="53E267AB"/>
    <w:rsid w:val="54136627"/>
    <w:rsid w:val="54D02C4B"/>
    <w:rsid w:val="550F29EB"/>
    <w:rsid w:val="55112B45"/>
    <w:rsid w:val="55351206"/>
    <w:rsid w:val="55547DEE"/>
    <w:rsid w:val="55653C63"/>
    <w:rsid w:val="558F79BB"/>
    <w:rsid w:val="55A25C04"/>
    <w:rsid w:val="55A649AE"/>
    <w:rsid w:val="55D93627"/>
    <w:rsid w:val="561F4D2F"/>
    <w:rsid w:val="56602AF8"/>
    <w:rsid w:val="56661590"/>
    <w:rsid w:val="56941CA1"/>
    <w:rsid w:val="569D1848"/>
    <w:rsid w:val="56B13A64"/>
    <w:rsid w:val="56BA3AA0"/>
    <w:rsid w:val="56CF6D97"/>
    <w:rsid w:val="56D66689"/>
    <w:rsid w:val="56F117C3"/>
    <w:rsid w:val="570E46A2"/>
    <w:rsid w:val="572823EA"/>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B455AB"/>
    <w:rsid w:val="5FD8479E"/>
    <w:rsid w:val="5FEF4FD0"/>
    <w:rsid w:val="5FF11588"/>
    <w:rsid w:val="60585DBB"/>
    <w:rsid w:val="61374D95"/>
    <w:rsid w:val="61394E2C"/>
    <w:rsid w:val="61B056D3"/>
    <w:rsid w:val="61C8132B"/>
    <w:rsid w:val="621C7A8F"/>
    <w:rsid w:val="62737F77"/>
    <w:rsid w:val="62F475B6"/>
    <w:rsid w:val="630C6A64"/>
    <w:rsid w:val="63167999"/>
    <w:rsid w:val="633F433F"/>
    <w:rsid w:val="63847100"/>
    <w:rsid w:val="63964CCA"/>
    <w:rsid w:val="6399764D"/>
    <w:rsid w:val="63F44853"/>
    <w:rsid w:val="64E14B8D"/>
    <w:rsid w:val="652A2E44"/>
    <w:rsid w:val="654E4849"/>
    <w:rsid w:val="65686657"/>
    <w:rsid w:val="65BD69EB"/>
    <w:rsid w:val="664977CF"/>
    <w:rsid w:val="66C719F1"/>
    <w:rsid w:val="66EC4975"/>
    <w:rsid w:val="67016B09"/>
    <w:rsid w:val="671431D5"/>
    <w:rsid w:val="67881188"/>
    <w:rsid w:val="681B27B3"/>
    <w:rsid w:val="683116BC"/>
    <w:rsid w:val="683410E1"/>
    <w:rsid w:val="688F3871"/>
    <w:rsid w:val="68D47E36"/>
    <w:rsid w:val="68E74072"/>
    <w:rsid w:val="68E76ADD"/>
    <w:rsid w:val="69173BDC"/>
    <w:rsid w:val="692E081B"/>
    <w:rsid w:val="69396C1E"/>
    <w:rsid w:val="69BD4674"/>
    <w:rsid w:val="69D1025B"/>
    <w:rsid w:val="6A036769"/>
    <w:rsid w:val="6A2B7AAB"/>
    <w:rsid w:val="6A52291B"/>
    <w:rsid w:val="6A7B10E5"/>
    <w:rsid w:val="6A817F02"/>
    <w:rsid w:val="6AAD3E42"/>
    <w:rsid w:val="6AFD3370"/>
    <w:rsid w:val="6B351E6F"/>
    <w:rsid w:val="6B7A4051"/>
    <w:rsid w:val="6BE14999"/>
    <w:rsid w:val="6BFB5FD1"/>
    <w:rsid w:val="6D12175F"/>
    <w:rsid w:val="6D1F5AF0"/>
    <w:rsid w:val="6DC25164"/>
    <w:rsid w:val="6E254B81"/>
    <w:rsid w:val="6E3E17B2"/>
    <w:rsid w:val="6E5E2FB2"/>
    <w:rsid w:val="6F1F438F"/>
    <w:rsid w:val="6F3657AD"/>
    <w:rsid w:val="6F4034D9"/>
    <w:rsid w:val="6F59436E"/>
    <w:rsid w:val="6F927414"/>
    <w:rsid w:val="6F974373"/>
    <w:rsid w:val="6FC74058"/>
    <w:rsid w:val="70026F54"/>
    <w:rsid w:val="70040E87"/>
    <w:rsid w:val="700C0F2F"/>
    <w:rsid w:val="704871A4"/>
    <w:rsid w:val="70592DFA"/>
    <w:rsid w:val="70694F36"/>
    <w:rsid w:val="70880C5C"/>
    <w:rsid w:val="70901A28"/>
    <w:rsid w:val="70B523D0"/>
    <w:rsid w:val="70DD3906"/>
    <w:rsid w:val="71690108"/>
    <w:rsid w:val="719B076B"/>
    <w:rsid w:val="73393BC2"/>
    <w:rsid w:val="73662BEC"/>
    <w:rsid w:val="737B44DB"/>
    <w:rsid w:val="74262B1B"/>
    <w:rsid w:val="74807316"/>
    <w:rsid w:val="74A6094A"/>
    <w:rsid w:val="74B15375"/>
    <w:rsid w:val="74CC21DF"/>
    <w:rsid w:val="74E16F35"/>
    <w:rsid w:val="75062ACB"/>
    <w:rsid w:val="75532D3D"/>
    <w:rsid w:val="75B45F10"/>
    <w:rsid w:val="76164029"/>
    <w:rsid w:val="761F2330"/>
    <w:rsid w:val="763F26D5"/>
    <w:rsid w:val="764D0528"/>
    <w:rsid w:val="7688510D"/>
    <w:rsid w:val="76C82F19"/>
    <w:rsid w:val="77045A49"/>
    <w:rsid w:val="77266E5A"/>
    <w:rsid w:val="77291B31"/>
    <w:rsid w:val="77352184"/>
    <w:rsid w:val="7738346E"/>
    <w:rsid w:val="7760226B"/>
    <w:rsid w:val="77701354"/>
    <w:rsid w:val="77750DFA"/>
    <w:rsid w:val="779A189F"/>
    <w:rsid w:val="781F51BA"/>
    <w:rsid w:val="78494544"/>
    <w:rsid w:val="78497969"/>
    <w:rsid w:val="785B37DC"/>
    <w:rsid w:val="78E431C4"/>
    <w:rsid w:val="78EB4A40"/>
    <w:rsid w:val="797F672E"/>
    <w:rsid w:val="79CB3DE1"/>
    <w:rsid w:val="79F944AF"/>
    <w:rsid w:val="7A20424A"/>
    <w:rsid w:val="7A4413F9"/>
    <w:rsid w:val="7A807E04"/>
    <w:rsid w:val="7AEA0E27"/>
    <w:rsid w:val="7B720AC6"/>
    <w:rsid w:val="7BAF6112"/>
    <w:rsid w:val="7BF5648F"/>
    <w:rsid w:val="7C5859F2"/>
    <w:rsid w:val="7C735E4E"/>
    <w:rsid w:val="7D071AF5"/>
    <w:rsid w:val="7D6E4798"/>
    <w:rsid w:val="7D7E7646"/>
    <w:rsid w:val="7D952F42"/>
    <w:rsid w:val="7DC2673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1"/>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3"/>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3"/>
    <w:qFormat/>
    <w:uiPriority w:val="99"/>
    <w:pPr>
      <w:tabs>
        <w:tab w:val="left" w:pos="588"/>
      </w:tabs>
      <w:spacing w:line="360" w:lineRule="auto"/>
      <w:outlineLvl w:val="2"/>
    </w:pPr>
    <w:rPr>
      <w:rFonts w:ascii="Tahoma" w:hAnsi="Tahoma"/>
    </w:rPr>
  </w:style>
  <w:style w:type="paragraph" w:styleId="7">
    <w:name w:val="heading 4"/>
    <w:basedOn w:val="1"/>
    <w:next w:val="1"/>
    <w:link w:val="140"/>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2"/>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3"/>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3"/>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8"/>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5"/>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customStyle="1" w:styleId="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Normal Indent"/>
    <w:basedOn w:val="1"/>
    <w:link w:val="136"/>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15"/>
    <w:next w:val="15"/>
    <w:link w:val="200"/>
    <w:qFormat/>
    <w:uiPriority w:val="0"/>
    <w:rPr>
      <w:rFonts w:ascii="..ì." w:eastAsia="..ì." w:cs="Times New Roman"/>
      <w:color w:val="auto"/>
      <w:szCs w:val="20"/>
    </w:rPr>
  </w:style>
  <w:style w:type="paragraph" w:customStyle="1" w:styleId="15">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4"/>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30"/>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100"/>
    <w:qFormat/>
    <w:uiPriority w:val="0"/>
    <w:pPr>
      <w:jc w:val="left"/>
    </w:pPr>
    <w:rPr>
      <w:rFonts w:ascii="Tahoma" w:hAnsi="Tahoma"/>
    </w:rPr>
  </w:style>
  <w:style w:type="paragraph" w:styleId="21">
    <w:name w:val="Salutation"/>
    <w:basedOn w:val="15"/>
    <w:next w:val="15"/>
    <w:link w:val="199"/>
    <w:qFormat/>
    <w:uiPriority w:val="0"/>
    <w:rPr>
      <w:rFonts w:ascii="..ì." w:eastAsia="..ì." w:cs="Times New Roman"/>
      <w:color w:val="auto"/>
      <w:szCs w:val="20"/>
    </w:rPr>
  </w:style>
  <w:style w:type="paragraph" w:styleId="22">
    <w:name w:val="Body Text 3"/>
    <w:basedOn w:val="1"/>
    <w:link w:val="207"/>
    <w:qFormat/>
    <w:uiPriority w:val="99"/>
    <w:pPr>
      <w:spacing w:after="120"/>
    </w:pPr>
    <w:rPr>
      <w:rFonts w:eastAsia="宋体"/>
      <w:sz w:val="16"/>
      <w:szCs w:val="16"/>
    </w:rPr>
  </w:style>
  <w:style w:type="paragraph" w:styleId="23">
    <w:name w:val="Body Text"/>
    <w:basedOn w:val="1"/>
    <w:next w:val="1"/>
    <w:link w:val="134"/>
    <w:qFormat/>
    <w:uiPriority w:val="99"/>
    <w:pPr>
      <w:spacing w:line="360" w:lineRule="auto"/>
    </w:pPr>
    <w:rPr>
      <w:rFonts w:ascii="Tahoma" w:hAnsi="Tahoma"/>
    </w:rPr>
  </w:style>
  <w:style w:type="paragraph" w:styleId="24">
    <w:name w:val="Body Text Indent"/>
    <w:basedOn w:val="1"/>
    <w:link w:val="166"/>
    <w:qFormat/>
    <w:uiPriority w:val="99"/>
    <w:pPr>
      <w:widowControl/>
      <w:spacing w:line="360" w:lineRule="auto"/>
      <w:ind w:firstLine="709"/>
      <w:jc w:val="left"/>
    </w:pPr>
    <w:rPr>
      <w:rFonts w:ascii="Tahoma" w:hAnsi="Tahoma"/>
    </w:rPr>
  </w:style>
  <w:style w:type="paragraph" w:styleId="25">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qFormat/>
    <w:uiPriority w:val="0"/>
    <w:pPr>
      <w:numPr>
        <w:ilvl w:val="1"/>
        <w:numId w:val="1"/>
      </w:numPr>
      <w:spacing w:line="360" w:lineRule="auto"/>
    </w:pPr>
    <w:rPr>
      <w:sz w:val="24"/>
      <w:szCs w:val="28"/>
    </w:rPr>
  </w:style>
  <w:style w:type="paragraph" w:styleId="27">
    <w:name w:val="toc 5"/>
    <w:basedOn w:val="1"/>
    <w:next w:val="1"/>
    <w:qFormat/>
    <w:uiPriority w:val="39"/>
    <w:pPr>
      <w:spacing w:line="440" w:lineRule="exact"/>
      <w:ind w:left="1120"/>
      <w:jc w:val="left"/>
    </w:pPr>
    <w:rPr>
      <w:rFonts w:ascii="Calibri" w:hAnsi="Calibri"/>
      <w:sz w:val="18"/>
      <w:szCs w:val="18"/>
    </w:rPr>
  </w:style>
  <w:style w:type="paragraph" w:styleId="28">
    <w:name w:val="toc 3"/>
    <w:basedOn w:val="1"/>
    <w:next w:val="1"/>
    <w:qFormat/>
    <w:uiPriority w:val="39"/>
    <w:pPr>
      <w:tabs>
        <w:tab w:val="right" w:leader="dot" w:pos="8302"/>
      </w:tabs>
      <w:ind w:left="561"/>
      <w:jc w:val="left"/>
    </w:pPr>
    <w:rPr>
      <w:rFonts w:ascii="Calibri" w:hAnsi="Calibri"/>
      <w:iCs/>
      <w:sz w:val="20"/>
      <w:szCs w:val="20"/>
    </w:rPr>
  </w:style>
  <w:style w:type="paragraph" w:styleId="29">
    <w:name w:val="Plain Text"/>
    <w:basedOn w:val="1"/>
    <w:link w:val="221"/>
    <w:qFormat/>
    <w:uiPriority w:val="0"/>
    <w:pPr>
      <w:spacing w:line="360" w:lineRule="auto"/>
    </w:pPr>
    <w:rPr>
      <w:rFonts w:ascii="宋体" w:hAnsi="Courier New"/>
      <w:szCs w:val="21"/>
    </w:rPr>
  </w:style>
  <w:style w:type="paragraph" w:styleId="30">
    <w:name w:val="toc 8"/>
    <w:basedOn w:val="1"/>
    <w:next w:val="1"/>
    <w:qFormat/>
    <w:uiPriority w:val="39"/>
    <w:pPr>
      <w:spacing w:line="440" w:lineRule="exact"/>
      <w:ind w:left="1960"/>
      <w:jc w:val="left"/>
    </w:pPr>
    <w:rPr>
      <w:rFonts w:ascii="Calibri" w:hAnsi="Calibri"/>
      <w:sz w:val="18"/>
      <w:szCs w:val="18"/>
    </w:rPr>
  </w:style>
  <w:style w:type="paragraph" w:styleId="31">
    <w:name w:val="Date"/>
    <w:basedOn w:val="1"/>
    <w:next w:val="1"/>
    <w:link w:val="197"/>
    <w:qFormat/>
    <w:uiPriority w:val="99"/>
    <w:pPr>
      <w:spacing w:line="360" w:lineRule="auto"/>
      <w:ind w:left="2500" w:leftChars="2500"/>
    </w:pPr>
    <w:rPr>
      <w:rFonts w:ascii="Tahoma" w:hAnsi="Tahoma"/>
    </w:rPr>
  </w:style>
  <w:style w:type="paragraph" w:styleId="32">
    <w:name w:val="Body Text Indent 2"/>
    <w:basedOn w:val="1"/>
    <w:link w:val="162"/>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6"/>
    <w:qFormat/>
    <w:uiPriority w:val="0"/>
    <w:rPr>
      <w:sz w:val="18"/>
      <w:szCs w:val="18"/>
    </w:rPr>
  </w:style>
  <w:style w:type="paragraph" w:styleId="34">
    <w:name w:val="footer"/>
    <w:basedOn w:val="1"/>
    <w:link w:val="137"/>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2"/>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qFormat/>
    <w:uiPriority w:val="39"/>
    <w:pPr>
      <w:spacing w:line="440" w:lineRule="exact"/>
      <w:ind w:left="840"/>
      <w:jc w:val="left"/>
    </w:pPr>
    <w:rPr>
      <w:rFonts w:ascii="Calibri" w:hAnsi="Calibri"/>
      <w:sz w:val="18"/>
      <w:szCs w:val="18"/>
    </w:rPr>
  </w:style>
  <w:style w:type="paragraph" w:styleId="38">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qFormat/>
    <w:uiPriority w:val="39"/>
    <w:pPr>
      <w:spacing w:line="440" w:lineRule="exact"/>
      <w:ind w:left="1400"/>
      <w:jc w:val="left"/>
    </w:pPr>
    <w:rPr>
      <w:rFonts w:ascii="Calibri" w:hAnsi="Calibri"/>
      <w:sz w:val="18"/>
      <w:szCs w:val="18"/>
    </w:rPr>
  </w:style>
  <w:style w:type="paragraph" w:styleId="40">
    <w:name w:val="Body Text Indent 3"/>
    <w:basedOn w:val="1"/>
    <w:link w:val="210"/>
    <w:qFormat/>
    <w:uiPriority w:val="99"/>
    <w:pPr>
      <w:spacing w:after="120"/>
      <w:ind w:left="420" w:leftChars="200"/>
    </w:pPr>
    <w:rPr>
      <w:sz w:val="16"/>
      <w:szCs w:val="16"/>
    </w:rPr>
  </w:style>
  <w:style w:type="paragraph" w:styleId="41">
    <w:name w:val="toc 2"/>
    <w:basedOn w:val="1"/>
    <w:next w:val="1"/>
    <w:qFormat/>
    <w:uiPriority w:val="39"/>
    <w:pPr>
      <w:widowControl/>
      <w:adjustRightInd w:val="0"/>
      <w:spacing w:line="300" w:lineRule="auto"/>
      <w:jc w:val="center"/>
    </w:pPr>
    <w:rPr>
      <w:rFonts w:eastAsia="黑体"/>
      <w:smallCaps/>
      <w:kern w:val="0"/>
      <w:sz w:val="24"/>
    </w:rPr>
  </w:style>
  <w:style w:type="paragraph" w:styleId="42">
    <w:name w:val="toc 9"/>
    <w:basedOn w:val="1"/>
    <w:next w:val="1"/>
    <w:qFormat/>
    <w:uiPriority w:val="39"/>
    <w:pPr>
      <w:spacing w:line="440" w:lineRule="exact"/>
      <w:ind w:left="2240"/>
      <w:jc w:val="left"/>
    </w:pPr>
    <w:rPr>
      <w:rFonts w:ascii="Calibri" w:hAnsi="Calibri"/>
      <w:sz w:val="18"/>
      <w:szCs w:val="18"/>
    </w:rPr>
  </w:style>
  <w:style w:type="paragraph" w:styleId="43">
    <w:name w:val="Body Text 2"/>
    <w:basedOn w:val="1"/>
    <w:link w:val="168"/>
    <w:qFormat/>
    <w:uiPriority w:val="99"/>
    <w:pPr>
      <w:spacing w:line="360" w:lineRule="auto"/>
      <w:ind w:right="26"/>
    </w:pPr>
    <w:rPr>
      <w:rFonts w:ascii="宋体" w:eastAsia="宋体"/>
      <w:szCs w:val="20"/>
    </w:rPr>
  </w:style>
  <w:style w:type="paragraph" w:styleId="4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99"/>
    <w:pPr>
      <w:spacing w:line="220" w:lineRule="exact"/>
      <w:jc w:val="center"/>
    </w:pPr>
    <w:rPr>
      <w:rFonts w:ascii="仿宋_GB2312" w:eastAsia="仿宋_GB2312"/>
      <w:szCs w:val="21"/>
    </w:rPr>
  </w:style>
  <w:style w:type="paragraph" w:styleId="47">
    <w:name w:val="Title"/>
    <w:basedOn w:val="1"/>
    <w:next w:val="1"/>
    <w:link w:val="124"/>
    <w:qFormat/>
    <w:uiPriority w:val="99"/>
    <w:pPr>
      <w:spacing w:before="240" w:after="60" w:line="440" w:lineRule="exact"/>
      <w:jc w:val="center"/>
      <w:outlineLvl w:val="0"/>
    </w:pPr>
    <w:rPr>
      <w:rFonts w:ascii="Cambria" w:hAnsi="Cambria"/>
      <w:b/>
      <w:bCs/>
      <w:sz w:val="32"/>
      <w:szCs w:val="32"/>
    </w:rPr>
  </w:style>
  <w:style w:type="paragraph" w:styleId="48">
    <w:name w:val="annotation subject"/>
    <w:basedOn w:val="20"/>
    <w:next w:val="20"/>
    <w:link w:val="128"/>
    <w:unhideWhenUsed/>
    <w:qFormat/>
    <w:uiPriority w:val="99"/>
    <w:pPr>
      <w:spacing w:line="440" w:lineRule="exact"/>
    </w:pPr>
    <w:rPr>
      <w:b/>
      <w:bCs/>
      <w:sz w:val="24"/>
      <w:szCs w:val="28"/>
    </w:rPr>
  </w:style>
  <w:style w:type="paragraph" w:styleId="49">
    <w:name w:val="Body Text First Indent"/>
    <w:basedOn w:val="23"/>
    <w:link w:val="131"/>
    <w:qFormat/>
    <w:uiPriority w:val="0"/>
    <w:pPr>
      <w:spacing w:after="120" w:line="240" w:lineRule="auto"/>
      <w:ind w:firstLine="100" w:firstLineChars="100"/>
    </w:pPr>
  </w:style>
  <w:style w:type="paragraph" w:styleId="50">
    <w:name w:val="Body Text First Indent 2"/>
    <w:basedOn w:val="24"/>
    <w:link w:val="167"/>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style>
  <w:style w:type="character" w:styleId="55">
    <w:name w:val="page number"/>
    <w:basedOn w:val="53"/>
    <w:qFormat/>
    <w:uiPriority w:val="99"/>
  </w:style>
  <w:style w:type="character" w:styleId="56">
    <w:name w:val="FollowedHyperlink"/>
    <w:unhideWhenUsed/>
    <w:qFormat/>
    <w:uiPriority w:val="99"/>
    <w:rPr>
      <w:color w:val="954F72"/>
      <w:u w:val="single"/>
    </w:rPr>
  </w:style>
  <w:style w:type="character" w:styleId="57">
    <w:name w:val="Emphasis"/>
    <w:qFormat/>
    <w:uiPriority w:val="0"/>
    <w:rPr>
      <w:i/>
      <w:iCs/>
    </w:rPr>
  </w:style>
  <w:style w:type="character" w:styleId="58">
    <w:name w:val="HTML Definition"/>
    <w:unhideWhenUsed/>
    <w:qFormat/>
    <w:uiPriority w:val="0"/>
  </w:style>
  <w:style w:type="character" w:styleId="59">
    <w:name w:val="HTML Variable"/>
    <w:unhideWhenUsed/>
    <w:qFormat/>
    <w:uiPriority w:val="0"/>
  </w:style>
  <w:style w:type="character" w:styleId="60">
    <w:name w:val="Hyperlink"/>
    <w:qFormat/>
    <w:uiPriority w:val="99"/>
    <w:rPr>
      <w:rFonts w:hint="eastAsia" w:ascii="宋体" w:hAnsi="宋体" w:eastAsia="宋体" w:cs="宋体"/>
      <w:color w:val="004A85"/>
      <w:sz w:val="12"/>
      <w:szCs w:val="12"/>
      <w:u w:val="single"/>
    </w:rPr>
  </w:style>
  <w:style w:type="character" w:styleId="61">
    <w:name w:val="HTML Code"/>
    <w:unhideWhenUsed/>
    <w:qFormat/>
    <w:uiPriority w:val="0"/>
    <w:rPr>
      <w:rFonts w:ascii="Courier New" w:hAnsi="Courier New"/>
      <w:sz w:val="20"/>
    </w:rPr>
  </w:style>
  <w:style w:type="character" w:styleId="62">
    <w:name w:val="annotation reference"/>
    <w:qFormat/>
    <w:uiPriority w:val="99"/>
    <w:rPr>
      <w:sz w:val="21"/>
      <w:szCs w:val="21"/>
    </w:rPr>
  </w:style>
  <w:style w:type="character" w:styleId="63">
    <w:name w:val="HTML Cite"/>
    <w:unhideWhenUsed/>
    <w:qFormat/>
    <w:uiPriority w:val="0"/>
  </w:style>
  <w:style w:type="paragraph" w:customStyle="1" w:styleId="64">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unhideWhenUsed/>
    <w:qFormat/>
    <w:uiPriority w:val="0"/>
    <w:pPr>
      <w:ind w:firstLine="420" w:firstLineChars="200"/>
    </w:pPr>
  </w:style>
  <w:style w:type="paragraph" w:customStyle="1" w:styleId="66">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qFormat/>
    <w:uiPriority w:val="99"/>
    <w:pPr>
      <w:ind w:firstLine="420" w:firstLineChars="200"/>
    </w:pPr>
    <w:rPr>
      <w:rFonts w:ascii="Calibri" w:hAnsi="Calibri"/>
      <w:szCs w:val="22"/>
    </w:rPr>
  </w:style>
  <w:style w:type="paragraph" w:styleId="68">
    <w:name w:val="List Paragraph"/>
    <w:basedOn w:val="1"/>
    <w:qFormat/>
    <w:uiPriority w:val="34"/>
    <w:pPr>
      <w:ind w:firstLine="420" w:firstLineChars="200"/>
    </w:pPr>
    <w:rPr>
      <w:rFonts w:ascii="Calibri" w:hAnsi="Calibri" w:eastAsia="宋体"/>
      <w:szCs w:val="22"/>
    </w:rPr>
  </w:style>
  <w:style w:type="paragraph" w:customStyle="1" w:styleId="69">
    <w:name w:val="_Style 2"/>
    <w:basedOn w:val="1"/>
    <w:qFormat/>
    <w:uiPriority w:val="34"/>
    <w:pPr>
      <w:ind w:firstLine="420" w:firstLineChars="200"/>
    </w:pPr>
    <w:rPr>
      <w:rFonts w:ascii="Calibri" w:hAnsi="Calibri"/>
      <w:szCs w:val="22"/>
    </w:rPr>
  </w:style>
  <w:style w:type="paragraph" w:customStyle="1" w:styleId="70">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qFormat/>
    <w:uiPriority w:val="0"/>
    <w:pPr>
      <w:spacing w:line="360" w:lineRule="auto"/>
      <w:jc w:val="center"/>
    </w:pPr>
    <w:rPr>
      <w:rFonts w:ascii="Arial" w:hAnsi="Arial" w:eastAsia="黑体"/>
      <w:sz w:val="32"/>
      <w:szCs w:val="28"/>
    </w:rPr>
  </w:style>
  <w:style w:type="paragraph" w:customStyle="1" w:styleId="73">
    <w:name w:val="目录"/>
    <w:link w:val="105"/>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8"/>
    <w:qFormat/>
    <w:uiPriority w:val="0"/>
    <w:pPr>
      <w:tabs>
        <w:tab w:val="left" w:pos="567"/>
      </w:tabs>
      <w:wordWrap w:val="0"/>
      <w:spacing w:line="377" w:lineRule="auto"/>
      <w:ind w:left="567" w:hanging="567"/>
      <w:jc w:val="left"/>
    </w:pPr>
  </w:style>
  <w:style w:type="paragraph" w:customStyle="1" w:styleId="76">
    <w:name w:val="表格格式"/>
    <w:basedOn w:val="1"/>
    <w:qFormat/>
    <w:uiPriority w:val="0"/>
    <w:pPr>
      <w:adjustRightInd w:val="0"/>
      <w:snapToGrid w:val="0"/>
      <w:jc w:val="left"/>
      <w:textAlignment w:val="baseline"/>
    </w:pPr>
    <w:rPr>
      <w:rFonts w:ascii="宋体"/>
      <w:kern w:val="0"/>
      <w:szCs w:val="20"/>
    </w:rPr>
  </w:style>
  <w:style w:type="paragraph" w:customStyle="1" w:styleId="77">
    <w:name w:val="样式5"/>
    <w:basedOn w:val="6"/>
    <w:qFormat/>
    <w:uiPriority w:val="0"/>
    <w:pPr>
      <w:ind w:firstLine="420"/>
    </w:pPr>
    <w:rPr>
      <w:sz w:val="21"/>
      <w:szCs w:val="21"/>
    </w:rPr>
  </w:style>
  <w:style w:type="paragraph" w:customStyle="1" w:styleId="78">
    <w:name w:val="标题2"/>
    <w:basedOn w:val="4"/>
    <w:next w:val="1"/>
    <w:link w:val="95"/>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4"/>
    <w:link w:val="106"/>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qFormat/>
    <w:uiPriority w:val="0"/>
    <w:pPr>
      <w:spacing w:line="300" w:lineRule="auto"/>
      <w:jc w:val="center"/>
      <w:outlineLvl w:val="0"/>
    </w:pPr>
    <w:rPr>
      <w:b/>
      <w:sz w:val="24"/>
    </w:rPr>
  </w:style>
  <w:style w:type="paragraph" w:customStyle="1" w:styleId="81">
    <w:name w:val="Char1"/>
    <w:basedOn w:val="1"/>
    <w:qFormat/>
    <w:uiPriority w:val="0"/>
    <w:pPr>
      <w:adjustRightInd w:val="0"/>
      <w:spacing w:line="360" w:lineRule="auto"/>
    </w:pPr>
    <w:rPr>
      <w:kern w:val="0"/>
      <w:sz w:val="24"/>
      <w:szCs w:val="20"/>
    </w:rPr>
  </w:style>
  <w:style w:type="paragraph" w:customStyle="1" w:styleId="82">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6"/>
    <w:link w:val="132"/>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qFormat/>
    <w:uiPriority w:val="0"/>
    <w:pPr>
      <w:jc w:val="center"/>
    </w:pPr>
    <w:rPr>
      <w:sz w:val="28"/>
      <w:szCs w:val="28"/>
    </w:rPr>
  </w:style>
  <w:style w:type="paragraph" w:customStyle="1" w:styleId="88">
    <w:name w:val="正文首行缩进1"/>
    <w:basedOn w:val="23"/>
    <w:qFormat/>
    <w:uiPriority w:val="0"/>
    <w:pPr>
      <w:suppressAutoHyphens/>
      <w:spacing w:line="300" w:lineRule="auto"/>
      <w:ind w:left="426"/>
    </w:pPr>
    <w:rPr>
      <w:rFonts w:ascii="宋体" w:hAnsi="宋体"/>
      <w:szCs w:val="20"/>
    </w:rPr>
  </w:style>
  <w:style w:type="paragraph" w:customStyle="1" w:styleId="89">
    <w:name w:val="纯文本1"/>
    <w:basedOn w:val="1"/>
    <w:qFormat/>
    <w:uiPriority w:val="0"/>
    <w:rPr>
      <w:rFonts w:ascii="宋体" w:hAnsi="Courier New"/>
    </w:rPr>
  </w:style>
  <w:style w:type="paragraph" w:customStyle="1" w:styleId="90">
    <w:name w:val="样式 首行不缩进"/>
    <w:basedOn w:val="1"/>
    <w:qFormat/>
    <w:uiPriority w:val="0"/>
    <w:pPr>
      <w:spacing w:before="120" w:after="120" w:line="360" w:lineRule="auto"/>
      <w:jc w:val="center"/>
    </w:pPr>
    <w:rPr>
      <w:rFonts w:cs="宋体"/>
      <w:sz w:val="24"/>
      <w:szCs w:val="20"/>
    </w:rPr>
  </w:style>
  <w:style w:type="paragraph" w:customStyle="1" w:styleId="91">
    <w:name w:val="图题"/>
    <w:link w:val="114"/>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qFormat/>
    <w:uiPriority w:val="0"/>
    <w:pPr>
      <w:widowControl/>
      <w:snapToGrid w:val="0"/>
      <w:spacing w:before="60" w:after="60"/>
      <w:ind w:left="11"/>
      <w:jc w:val="center"/>
    </w:pPr>
    <w:rPr>
      <w:kern w:val="0"/>
      <w:szCs w:val="21"/>
    </w:rPr>
  </w:style>
  <w:style w:type="character" w:customStyle="1" w:styleId="94">
    <w:name w:val="题注 Char"/>
    <w:link w:val="16"/>
    <w:qFormat/>
    <w:uiPriority w:val="0"/>
    <w:rPr>
      <w:rFonts w:ascii="华文中宋" w:eastAsia="华文中宋"/>
      <w:kern w:val="2"/>
      <w:sz w:val="36"/>
    </w:rPr>
  </w:style>
  <w:style w:type="character" w:customStyle="1" w:styleId="95">
    <w:name w:val="标题2 Char Char"/>
    <w:link w:val="78"/>
    <w:qFormat/>
    <w:uiPriority w:val="0"/>
    <w:rPr>
      <w:rFonts w:eastAsia="黑体"/>
      <w:kern w:val="2"/>
      <w:sz w:val="32"/>
      <w:szCs w:val="24"/>
    </w:rPr>
  </w:style>
  <w:style w:type="character" w:customStyle="1" w:styleId="96">
    <w:name w:val="批注框文本 Char"/>
    <w:link w:val="33"/>
    <w:qFormat/>
    <w:uiPriority w:val="0"/>
    <w:rPr>
      <w:kern w:val="2"/>
      <w:sz w:val="18"/>
      <w:szCs w:val="18"/>
    </w:rPr>
  </w:style>
  <w:style w:type="character" w:customStyle="1" w:styleId="97">
    <w:name w:val="refresh"/>
    <w:basedOn w:val="53"/>
    <w:qFormat/>
    <w:uiPriority w:val="0"/>
  </w:style>
  <w:style w:type="character" w:customStyle="1" w:styleId="98">
    <w:name w:val="小列表 Char Char"/>
    <w:link w:val="92"/>
    <w:qFormat/>
    <w:uiPriority w:val="0"/>
    <w:rPr>
      <w:rFonts w:ascii="Times New Roman" w:hAnsi="Times New Roman" w:eastAsia="Arial Unicode MS" w:cs="Times New Roman"/>
      <w:kern w:val="2"/>
      <w:sz w:val="24"/>
      <w:szCs w:val="28"/>
    </w:rPr>
  </w:style>
  <w:style w:type="character" w:customStyle="1" w:styleId="99">
    <w:name w:val="del"/>
    <w:basedOn w:val="53"/>
    <w:qFormat/>
    <w:uiPriority w:val="0"/>
  </w:style>
  <w:style w:type="character" w:customStyle="1" w:styleId="100">
    <w:name w:val="批注文字 Char1"/>
    <w:link w:val="20"/>
    <w:qFormat/>
    <w:uiPriority w:val="0"/>
    <w:rPr>
      <w:rFonts w:ascii="Tahoma" w:hAnsi="Tahoma"/>
      <w:kern w:val="2"/>
      <w:sz w:val="21"/>
      <w:szCs w:val="24"/>
    </w:rPr>
  </w:style>
  <w:style w:type="character" w:customStyle="1" w:styleId="101">
    <w:name w:val="正文缩进 Char1"/>
    <w:qFormat/>
    <w:uiPriority w:val="0"/>
    <w:rPr>
      <w:rFonts w:eastAsia="宋体"/>
      <w:kern w:val="2"/>
      <w:sz w:val="21"/>
      <w:szCs w:val="24"/>
      <w:lang w:val="en-US" w:eastAsia="zh-CN" w:bidi="ar-SA"/>
    </w:rPr>
  </w:style>
  <w:style w:type="character" w:customStyle="1" w:styleId="102">
    <w:name w:val="标题 5 Char"/>
    <w:link w:val="8"/>
    <w:qFormat/>
    <w:uiPriority w:val="99"/>
    <w:rPr>
      <w:b/>
      <w:bCs/>
      <w:kern w:val="2"/>
      <w:sz w:val="24"/>
      <w:szCs w:val="28"/>
    </w:rPr>
  </w:style>
  <w:style w:type="character" w:customStyle="1" w:styleId="103">
    <w:name w:val="标题 2 Char"/>
    <w:link w:val="4"/>
    <w:qFormat/>
    <w:uiPriority w:val="99"/>
    <w:rPr>
      <w:rFonts w:ascii="Cambria" w:hAnsi="Cambria"/>
      <w:b/>
      <w:bCs/>
      <w:kern w:val="2"/>
      <w:sz w:val="32"/>
      <w:szCs w:val="32"/>
    </w:rPr>
  </w:style>
  <w:style w:type="character" w:customStyle="1" w:styleId="104">
    <w:name w:val="表格字体小四 Char Char"/>
    <w:link w:val="74"/>
    <w:qFormat/>
    <w:uiPriority w:val="0"/>
    <w:rPr>
      <w:kern w:val="2"/>
      <w:sz w:val="24"/>
      <w:szCs w:val="24"/>
      <w:lang w:val="en-US" w:eastAsia="zh-CN" w:bidi="ar-SA"/>
    </w:rPr>
  </w:style>
  <w:style w:type="character" w:customStyle="1" w:styleId="105">
    <w:name w:val="目录 Char Char"/>
    <w:link w:val="73"/>
    <w:qFormat/>
    <w:uiPriority w:val="0"/>
    <w:rPr>
      <w:rFonts w:ascii="仿宋_GB2312" w:hAnsi="宋体" w:eastAsia="仿宋_GB2312"/>
      <w:sz w:val="28"/>
      <w:szCs w:val="28"/>
      <w:lang w:val="en-US" w:eastAsia="zh-CN" w:bidi="ar-SA"/>
    </w:rPr>
  </w:style>
  <w:style w:type="character" w:customStyle="1" w:styleId="106">
    <w:name w:val="三级 Char Char"/>
    <w:link w:val="79"/>
    <w:qFormat/>
    <w:uiPriority w:val="0"/>
    <w:rPr>
      <w:rFonts w:eastAsia="黑体"/>
      <w:bCs/>
      <w:kern w:val="2"/>
      <w:sz w:val="30"/>
      <w:szCs w:val="24"/>
    </w:rPr>
  </w:style>
  <w:style w:type="character" w:customStyle="1" w:styleId="107">
    <w:name w:val="label"/>
    <w:basedOn w:val="53"/>
    <w:qFormat/>
    <w:uiPriority w:val="0"/>
  </w:style>
  <w:style w:type="character" w:customStyle="1" w:styleId="108">
    <w:name w:val="标题 8 Char"/>
    <w:link w:val="11"/>
    <w:qFormat/>
    <w:uiPriority w:val="99"/>
    <w:rPr>
      <w:rFonts w:ascii="Arial" w:hAnsi="Arial" w:eastAsia="黑体"/>
      <w:kern w:val="2"/>
      <w:sz w:val="24"/>
      <w:szCs w:val="28"/>
    </w:rPr>
  </w:style>
  <w:style w:type="character" w:customStyle="1" w:styleId="109">
    <w:name w:val="open2"/>
    <w:basedOn w:val="53"/>
    <w:qFormat/>
    <w:uiPriority w:val="0"/>
  </w:style>
  <w:style w:type="character" w:customStyle="1" w:styleId="110">
    <w:name w:val="15"/>
    <w:qFormat/>
    <w:uiPriority w:val="0"/>
    <w:rPr>
      <w:rFonts w:hint="default" w:ascii="Calibri" w:hAnsi="Calibri" w:cs="Calibri"/>
      <w:color w:val="0000FF"/>
      <w:u w:val="single"/>
    </w:rPr>
  </w:style>
  <w:style w:type="character" w:customStyle="1" w:styleId="111">
    <w:name w:val="trans"/>
    <w:basedOn w:val="53"/>
    <w:qFormat/>
    <w:uiPriority w:val="0"/>
  </w:style>
  <w:style w:type="character" w:customStyle="1" w:styleId="112">
    <w:name w:val="del2"/>
    <w:basedOn w:val="53"/>
    <w:qFormat/>
    <w:uiPriority w:val="0"/>
  </w:style>
  <w:style w:type="character" w:customStyle="1" w:styleId="113">
    <w:name w:val="标题 3 Char"/>
    <w:link w:val="5"/>
    <w:qFormat/>
    <w:uiPriority w:val="0"/>
    <w:rPr>
      <w:rFonts w:ascii="Tahoma" w:hAnsi="Tahoma"/>
      <w:b/>
      <w:bCs/>
      <w:kern w:val="2"/>
      <w:sz w:val="32"/>
      <w:szCs w:val="32"/>
    </w:rPr>
  </w:style>
  <w:style w:type="character" w:customStyle="1" w:styleId="114">
    <w:name w:val="图题 Char Char"/>
    <w:link w:val="91"/>
    <w:qFormat/>
    <w:uiPriority w:val="0"/>
    <w:rPr>
      <w:kern w:val="2"/>
      <w:sz w:val="24"/>
      <w:szCs w:val="24"/>
      <w:lang w:val="en-US" w:eastAsia="zh-CN" w:bidi="ar-SA"/>
    </w:rPr>
  </w:style>
  <w:style w:type="character" w:customStyle="1" w:styleId="115">
    <w:name w:val="pagelinks"/>
    <w:basedOn w:val="53"/>
    <w:qFormat/>
    <w:uiPriority w:val="0"/>
  </w:style>
  <w:style w:type="character" w:customStyle="1" w:styleId="116">
    <w:name w:val="morewin"/>
    <w:basedOn w:val="53"/>
    <w:qFormat/>
    <w:uiPriority w:val="0"/>
  </w:style>
  <w:style w:type="character" w:customStyle="1" w:styleId="117">
    <w:name w:val="open"/>
    <w:basedOn w:val="53"/>
    <w:qFormat/>
    <w:uiPriority w:val="0"/>
  </w:style>
  <w:style w:type="character" w:customStyle="1" w:styleId="118">
    <w:name w:val="样式2 Char Char"/>
    <w:link w:val="80"/>
    <w:qFormat/>
    <w:uiPriority w:val="0"/>
    <w:rPr>
      <w:b/>
      <w:kern w:val="2"/>
      <w:sz w:val="24"/>
      <w:szCs w:val="24"/>
    </w:rPr>
  </w:style>
  <w:style w:type="character" w:customStyle="1" w:styleId="119">
    <w:name w:val="批注文字 Char"/>
    <w:qFormat/>
    <w:uiPriority w:val="99"/>
    <w:rPr>
      <w:kern w:val="2"/>
      <w:sz w:val="24"/>
      <w:szCs w:val="28"/>
    </w:rPr>
  </w:style>
  <w:style w:type="character" w:customStyle="1" w:styleId="120">
    <w:name w:val="图片 Char Char"/>
    <w:link w:val="87"/>
    <w:qFormat/>
    <w:uiPriority w:val="0"/>
    <w:rPr>
      <w:kern w:val="2"/>
      <w:sz w:val="28"/>
      <w:szCs w:val="28"/>
    </w:rPr>
  </w:style>
  <w:style w:type="character" w:customStyle="1" w:styleId="121">
    <w:name w:val="标题 1 Char"/>
    <w:link w:val="3"/>
    <w:qFormat/>
    <w:uiPriority w:val="0"/>
    <w:rPr>
      <w:rFonts w:ascii="Tahoma" w:hAnsi="Tahoma"/>
      <w:b/>
      <w:bCs/>
      <w:kern w:val="44"/>
      <w:sz w:val="24"/>
      <w:szCs w:val="44"/>
    </w:rPr>
  </w:style>
  <w:style w:type="character" w:customStyle="1" w:styleId="122">
    <w:name w:val="页眉 Char"/>
    <w:link w:val="35"/>
    <w:qFormat/>
    <w:uiPriority w:val="99"/>
    <w:rPr>
      <w:rFonts w:ascii="Tahoma" w:hAnsi="Tahoma"/>
      <w:kern w:val="2"/>
      <w:sz w:val="18"/>
      <w:szCs w:val="18"/>
    </w:rPr>
  </w:style>
  <w:style w:type="character" w:customStyle="1" w:styleId="123">
    <w:name w:val="标题 7 Char"/>
    <w:link w:val="10"/>
    <w:qFormat/>
    <w:uiPriority w:val="99"/>
    <w:rPr>
      <w:b/>
      <w:bCs/>
      <w:kern w:val="2"/>
      <w:sz w:val="24"/>
      <w:szCs w:val="28"/>
    </w:rPr>
  </w:style>
  <w:style w:type="character" w:customStyle="1" w:styleId="124">
    <w:name w:val="标题 Char"/>
    <w:link w:val="47"/>
    <w:qFormat/>
    <w:uiPriority w:val="99"/>
    <w:rPr>
      <w:rFonts w:ascii="Cambria" w:hAnsi="Cambria"/>
      <w:b/>
      <w:bCs/>
      <w:kern w:val="2"/>
      <w:sz w:val="32"/>
      <w:szCs w:val="32"/>
    </w:rPr>
  </w:style>
  <w:style w:type="character" w:customStyle="1" w:styleId="125">
    <w:name w:val="标题 9 Char"/>
    <w:link w:val="12"/>
    <w:qFormat/>
    <w:uiPriority w:val="99"/>
    <w:rPr>
      <w:rFonts w:ascii="Arial" w:hAnsi="Arial" w:eastAsia="黑体"/>
      <w:kern w:val="2"/>
      <w:sz w:val="24"/>
      <w:szCs w:val="21"/>
    </w:rPr>
  </w:style>
  <w:style w:type="character" w:customStyle="1" w:styleId="126">
    <w:name w:val="error"/>
    <w:qFormat/>
    <w:uiPriority w:val="0"/>
    <w:rPr>
      <w:color w:val="CC0000"/>
    </w:rPr>
  </w:style>
  <w:style w:type="character" w:customStyle="1" w:styleId="127">
    <w:name w:val="add"/>
    <w:basedOn w:val="53"/>
    <w:qFormat/>
    <w:uiPriority w:val="0"/>
  </w:style>
  <w:style w:type="character" w:customStyle="1" w:styleId="128">
    <w:name w:val="批注主题 Char"/>
    <w:link w:val="48"/>
    <w:qFormat/>
    <w:uiPriority w:val="99"/>
    <w:rPr>
      <w:rFonts w:ascii="Tahoma" w:hAnsi="Tahoma"/>
      <w:b/>
      <w:bCs/>
      <w:kern w:val="2"/>
      <w:sz w:val="24"/>
      <w:szCs w:val="28"/>
    </w:rPr>
  </w:style>
  <w:style w:type="character" w:customStyle="1" w:styleId="129">
    <w:name w:val="pagebanner"/>
    <w:basedOn w:val="53"/>
    <w:qFormat/>
    <w:uiPriority w:val="0"/>
  </w:style>
  <w:style w:type="character" w:customStyle="1" w:styleId="130">
    <w:name w:val="文档结构图 Char"/>
    <w:link w:val="18"/>
    <w:qFormat/>
    <w:uiPriority w:val="99"/>
    <w:rPr>
      <w:rFonts w:ascii="宋体"/>
      <w:kern w:val="2"/>
      <w:sz w:val="18"/>
      <w:szCs w:val="18"/>
    </w:rPr>
  </w:style>
  <w:style w:type="character" w:customStyle="1" w:styleId="131">
    <w:name w:val="正文首行缩进 Char"/>
    <w:link w:val="49"/>
    <w:qFormat/>
    <w:uiPriority w:val="0"/>
    <w:rPr>
      <w:rFonts w:ascii="Tahoma" w:hAnsi="Tahoma"/>
      <w:kern w:val="2"/>
      <w:sz w:val="21"/>
      <w:szCs w:val="24"/>
    </w:rPr>
  </w:style>
  <w:style w:type="character" w:customStyle="1" w:styleId="132">
    <w:name w:val="表格标题 Char Char"/>
    <w:link w:val="85"/>
    <w:qFormat/>
    <w:uiPriority w:val="0"/>
    <w:rPr>
      <w:rFonts w:ascii="Arial" w:hAnsi="Arial" w:cs="Arial"/>
      <w:kern w:val="2"/>
      <w:sz w:val="24"/>
      <w:szCs w:val="24"/>
    </w:rPr>
  </w:style>
  <w:style w:type="character" w:customStyle="1" w:styleId="133">
    <w:name w:val="标题 6 Char"/>
    <w:link w:val="9"/>
    <w:qFormat/>
    <w:uiPriority w:val="99"/>
    <w:rPr>
      <w:rFonts w:ascii="Arial" w:hAnsi="Arial" w:eastAsia="黑体"/>
      <w:b/>
      <w:bCs/>
      <w:kern w:val="2"/>
      <w:sz w:val="24"/>
      <w:szCs w:val="28"/>
    </w:rPr>
  </w:style>
  <w:style w:type="character" w:customStyle="1" w:styleId="134">
    <w:name w:val="正文文本 Char"/>
    <w:link w:val="23"/>
    <w:qFormat/>
    <w:uiPriority w:val="99"/>
    <w:rPr>
      <w:rFonts w:ascii="Tahoma" w:hAnsi="Tahoma"/>
      <w:kern w:val="2"/>
      <w:sz w:val="21"/>
      <w:szCs w:val="24"/>
    </w:rPr>
  </w:style>
  <w:style w:type="character" w:customStyle="1" w:styleId="135">
    <w:name w:val="10"/>
    <w:qFormat/>
    <w:uiPriority w:val="0"/>
    <w:rPr>
      <w:rFonts w:hint="default" w:ascii="Calibri" w:hAnsi="Calibri" w:cs="Calibri"/>
    </w:rPr>
  </w:style>
  <w:style w:type="character" w:customStyle="1" w:styleId="136">
    <w:name w:val="正文缩进 Char"/>
    <w:link w:val="6"/>
    <w:qFormat/>
    <w:uiPriority w:val="0"/>
    <w:rPr>
      <w:kern w:val="2"/>
      <w:sz w:val="24"/>
    </w:rPr>
  </w:style>
  <w:style w:type="character" w:customStyle="1" w:styleId="137">
    <w:name w:val="页脚 Char"/>
    <w:link w:val="34"/>
    <w:qFormat/>
    <w:uiPriority w:val="99"/>
    <w:rPr>
      <w:rFonts w:ascii="Tahoma" w:hAnsi="Tahoma"/>
      <w:kern w:val="2"/>
      <w:sz w:val="18"/>
      <w:szCs w:val="18"/>
    </w:rPr>
  </w:style>
  <w:style w:type="character" w:customStyle="1" w:styleId="138">
    <w:name w:val="mod"/>
    <w:basedOn w:val="53"/>
    <w:qFormat/>
    <w:uiPriority w:val="0"/>
  </w:style>
  <w:style w:type="character" w:customStyle="1" w:styleId="139">
    <w:name w:val="标题3 Char Char"/>
    <w:link w:val="83"/>
    <w:qFormat/>
    <w:uiPriority w:val="0"/>
    <w:rPr>
      <w:rFonts w:eastAsia="黑体"/>
      <w:kern w:val="2"/>
      <w:sz w:val="28"/>
      <w:szCs w:val="32"/>
    </w:rPr>
  </w:style>
  <w:style w:type="character" w:customStyle="1" w:styleId="140">
    <w:name w:val="标题 4 Char"/>
    <w:link w:val="7"/>
    <w:qFormat/>
    <w:uiPriority w:val="99"/>
    <w:rPr>
      <w:b/>
      <w:sz w:val="24"/>
      <w:szCs w:val="24"/>
    </w:rPr>
  </w:style>
  <w:style w:type="paragraph" w:customStyle="1" w:styleId="141">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3"/>
    <w:qFormat/>
    <w:uiPriority w:val="0"/>
    <w:rPr>
      <w:color w:val="BA2636"/>
      <w:sz w:val="12"/>
      <w:szCs w:val="12"/>
    </w:rPr>
  </w:style>
  <w:style w:type="character" w:customStyle="1" w:styleId="143">
    <w:name w:val="gjfg"/>
    <w:basedOn w:val="53"/>
    <w:qFormat/>
    <w:uiPriority w:val="0"/>
  </w:style>
  <w:style w:type="character" w:customStyle="1" w:styleId="144">
    <w:name w:val="redfilenumber"/>
    <w:basedOn w:val="53"/>
    <w:qFormat/>
    <w:uiPriority w:val="0"/>
    <w:rPr>
      <w:color w:val="BA2636"/>
      <w:sz w:val="12"/>
      <w:szCs w:val="12"/>
    </w:rPr>
  </w:style>
  <w:style w:type="character" w:customStyle="1" w:styleId="145">
    <w:name w:val="qxdate"/>
    <w:basedOn w:val="53"/>
    <w:qFormat/>
    <w:uiPriority w:val="0"/>
    <w:rPr>
      <w:color w:val="333333"/>
      <w:sz w:val="12"/>
      <w:szCs w:val="12"/>
    </w:rPr>
  </w:style>
  <w:style w:type="character" w:customStyle="1" w:styleId="146">
    <w:name w:val="prev"/>
    <w:basedOn w:val="53"/>
    <w:qFormat/>
    <w:uiPriority w:val="0"/>
    <w:rPr>
      <w:rFonts w:ascii="微软雅黑" w:hAnsi="微软雅黑" w:eastAsia="微软雅黑" w:cs="微软雅黑"/>
      <w:sz w:val="14"/>
      <w:szCs w:val="14"/>
    </w:rPr>
  </w:style>
  <w:style w:type="character" w:customStyle="1" w:styleId="147">
    <w:name w:val="cfdate"/>
    <w:basedOn w:val="53"/>
    <w:qFormat/>
    <w:uiPriority w:val="0"/>
    <w:rPr>
      <w:color w:val="333333"/>
      <w:sz w:val="12"/>
      <w:szCs w:val="12"/>
    </w:rPr>
  </w:style>
  <w:style w:type="character" w:customStyle="1" w:styleId="148">
    <w:name w:val="displayarti"/>
    <w:basedOn w:val="53"/>
    <w:qFormat/>
    <w:uiPriority w:val="0"/>
    <w:rPr>
      <w:color w:val="FFFFFF"/>
      <w:shd w:val="clear" w:color="auto" w:fill="A00000"/>
    </w:rPr>
  </w:style>
  <w:style w:type="character" w:customStyle="1" w:styleId="149">
    <w:name w:val="next2"/>
    <w:basedOn w:val="53"/>
    <w:qFormat/>
    <w:uiPriority w:val="0"/>
    <w:rPr>
      <w:rFonts w:hint="eastAsia" w:ascii="微软雅黑" w:hAnsi="微软雅黑" w:eastAsia="微软雅黑" w:cs="微软雅黑"/>
      <w:sz w:val="14"/>
      <w:szCs w:val="14"/>
    </w:rPr>
  </w:style>
  <w:style w:type="character" w:customStyle="1" w:styleId="150">
    <w:name w:val="next3"/>
    <w:basedOn w:val="53"/>
    <w:qFormat/>
    <w:uiPriority w:val="0"/>
    <w:rPr>
      <w:color w:val="888888"/>
    </w:rPr>
  </w:style>
  <w:style w:type="character" w:customStyle="1" w:styleId="151">
    <w:name w:val="next"/>
    <w:basedOn w:val="53"/>
    <w:qFormat/>
    <w:uiPriority w:val="0"/>
    <w:rPr>
      <w:rFonts w:ascii="微软雅黑" w:hAnsi="微软雅黑" w:eastAsia="微软雅黑" w:cs="微软雅黑"/>
      <w:sz w:val="14"/>
      <w:szCs w:val="14"/>
    </w:rPr>
  </w:style>
  <w:style w:type="character" w:customStyle="1" w:styleId="152">
    <w:name w:val="prev1"/>
    <w:basedOn w:val="53"/>
    <w:qFormat/>
    <w:uiPriority w:val="0"/>
    <w:rPr>
      <w:color w:val="888888"/>
    </w:rPr>
  </w:style>
  <w:style w:type="paragraph" w:customStyle="1" w:styleId="153">
    <w:name w:val="Body text|21"/>
    <w:basedOn w:val="1"/>
    <w:link w:val="155"/>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3"/>
    <w:link w:val="153"/>
    <w:qFormat/>
    <w:uiPriority w:val="0"/>
    <w:rPr>
      <w:rFonts w:ascii="PMingLiU" w:hAnsi="PMingLiU" w:eastAsia="PMingLiU" w:cs="PMingLiU"/>
      <w:spacing w:val="30"/>
    </w:rPr>
  </w:style>
  <w:style w:type="character" w:customStyle="1" w:styleId="156">
    <w:name w:val="Body text|2 + Spacing 3 pt"/>
    <w:basedOn w:val="155"/>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qFormat/>
    <w:uiPriority w:val="0"/>
    <w:pPr>
      <w:adjustRightInd w:val="0"/>
      <w:snapToGrid w:val="0"/>
      <w:spacing w:after="50" w:line="360" w:lineRule="auto"/>
    </w:pPr>
    <w:rPr>
      <w:sz w:val="24"/>
    </w:rPr>
  </w:style>
  <w:style w:type="paragraph" w:customStyle="1" w:styleId="158">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qFormat/>
    <w:uiPriority w:val="0"/>
    <w:rPr>
      <w:rFonts w:ascii="仿宋_GB2312" w:eastAsia="仿宋_GB2312"/>
      <w:b/>
      <w:sz w:val="32"/>
      <w:szCs w:val="32"/>
    </w:rPr>
  </w:style>
  <w:style w:type="paragraph" w:customStyle="1" w:styleId="160">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4"/>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Char"/>
    <w:basedOn w:val="53"/>
    <w:link w:val="32"/>
    <w:qFormat/>
    <w:uiPriority w:val="99"/>
    <w:rPr>
      <w:rFonts w:ascii="Times New Roman" w:hAnsi="Times New Roman" w:eastAsia="宋体" w:cs="Times New Roman"/>
      <w:kern w:val="2"/>
      <w:sz w:val="24"/>
      <w:szCs w:val="30"/>
    </w:rPr>
  </w:style>
  <w:style w:type="paragraph" w:customStyle="1" w:styleId="16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Char"/>
    <w:basedOn w:val="53"/>
    <w:link w:val="24"/>
    <w:qFormat/>
    <w:uiPriority w:val="99"/>
    <w:rPr>
      <w:rFonts w:ascii="Tahoma" w:hAnsi="Tahoma" w:eastAsia="Arial Unicode MS" w:cs="Times New Roman"/>
      <w:kern w:val="2"/>
      <w:sz w:val="21"/>
      <w:szCs w:val="24"/>
    </w:rPr>
  </w:style>
  <w:style w:type="character" w:customStyle="1" w:styleId="167">
    <w:name w:val="正文首行缩进 2 Char"/>
    <w:basedOn w:val="166"/>
    <w:link w:val="50"/>
    <w:qFormat/>
    <w:uiPriority w:val="0"/>
    <w:rPr>
      <w:rFonts w:ascii="Times New Roman" w:hAnsi="Times New Roman" w:eastAsia="宋体" w:cs="Times New Roman"/>
      <w:kern w:val="2"/>
      <w:sz w:val="21"/>
      <w:szCs w:val="24"/>
    </w:rPr>
  </w:style>
  <w:style w:type="character" w:customStyle="1" w:styleId="168">
    <w:name w:val="正文文本 2 Char"/>
    <w:basedOn w:val="53"/>
    <w:link w:val="43"/>
    <w:qFormat/>
    <w:uiPriority w:val="99"/>
    <w:rPr>
      <w:rFonts w:ascii="宋体" w:hAnsi="Times New Roman" w:eastAsia="宋体" w:cs="Times New Roman"/>
      <w:kern w:val="2"/>
      <w:sz w:val="21"/>
    </w:rPr>
  </w:style>
  <w:style w:type="paragraph" w:customStyle="1" w:styleId="169">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1">
    <w:name w:val="Char2"/>
    <w:qFormat/>
    <w:uiPriority w:val="0"/>
    <w:rPr>
      <w:rFonts w:ascii="Arial" w:hAnsi="Arial" w:eastAsia="黑体"/>
      <w:b/>
      <w:bCs/>
      <w:kern w:val="2"/>
      <w:sz w:val="32"/>
      <w:szCs w:val="32"/>
      <w:lang w:val="en-US" w:eastAsia="zh-CN" w:bidi="ar-SA"/>
    </w:rPr>
  </w:style>
  <w:style w:type="character" w:customStyle="1" w:styleId="172">
    <w:name w:val="样式 标题 2 + (符号) 宋体 小四 Char"/>
    <w:qFormat/>
    <w:uiPriority w:val="0"/>
    <w:rPr>
      <w:rFonts w:ascii="Arial" w:hAnsi="Arial" w:eastAsia="宋体"/>
      <w:b/>
      <w:bCs/>
      <w:kern w:val="2"/>
      <w:sz w:val="24"/>
      <w:szCs w:val="32"/>
      <w:lang w:val="en-US" w:eastAsia="zh-CN" w:bidi="ar-SA"/>
    </w:rPr>
  </w:style>
  <w:style w:type="paragraph" w:customStyle="1" w:styleId="173">
    <w:name w:val="样式1"/>
    <w:basedOn w:val="1"/>
    <w:next w:val="5"/>
    <w:qFormat/>
    <w:uiPriority w:val="99"/>
    <w:rPr>
      <w:rFonts w:eastAsia="宋体"/>
      <w:sz w:val="24"/>
      <w:szCs w:val="20"/>
    </w:rPr>
  </w:style>
  <w:style w:type="paragraph" w:customStyle="1" w:styleId="174">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5">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Char"/>
    <w:link w:val="31"/>
    <w:qFormat/>
    <w:uiPriority w:val="99"/>
    <w:rPr>
      <w:rFonts w:ascii="Tahoma" w:hAnsi="Tahoma" w:eastAsia="Arial Unicode MS" w:cs="Times New Roman"/>
      <w:kern w:val="2"/>
      <w:sz w:val="21"/>
      <w:szCs w:val="24"/>
    </w:rPr>
  </w:style>
  <w:style w:type="character" w:customStyle="1" w:styleId="198">
    <w:name w:val="Char Char"/>
    <w:qFormat/>
    <w:uiPriority w:val="0"/>
    <w:rPr>
      <w:rFonts w:eastAsia="宋体"/>
      <w:kern w:val="2"/>
      <w:sz w:val="24"/>
      <w:lang w:val="en-US" w:eastAsia="zh-CN" w:bidi="ar-SA"/>
    </w:rPr>
  </w:style>
  <w:style w:type="character" w:customStyle="1" w:styleId="199">
    <w:name w:val="称呼 Char"/>
    <w:basedOn w:val="53"/>
    <w:link w:val="21"/>
    <w:qFormat/>
    <w:uiPriority w:val="0"/>
    <w:rPr>
      <w:rFonts w:ascii="..ì." w:hAnsi="Times New Roman" w:eastAsia="..ì." w:cs="Times New Roman"/>
      <w:sz w:val="24"/>
    </w:rPr>
  </w:style>
  <w:style w:type="character" w:customStyle="1" w:styleId="200">
    <w:name w:val="注释标题 Char"/>
    <w:basedOn w:val="53"/>
    <w:link w:val="14"/>
    <w:qFormat/>
    <w:uiPriority w:val="0"/>
    <w:rPr>
      <w:rFonts w:ascii="..ì." w:hAnsi="Times New Roman" w:eastAsia="..ì." w:cs="Times New Roman"/>
      <w:sz w:val="24"/>
    </w:rPr>
  </w:style>
  <w:style w:type="paragraph" w:customStyle="1" w:styleId="201">
    <w:name w:val="1 Char Char Char Char"/>
    <w:basedOn w:val="1"/>
    <w:qFormat/>
    <w:uiPriority w:val="0"/>
    <w:rPr>
      <w:rFonts w:ascii="Tahoma" w:hAnsi="Tahoma" w:eastAsia="宋体"/>
      <w:sz w:val="24"/>
      <w:szCs w:val="20"/>
    </w:rPr>
  </w:style>
  <w:style w:type="paragraph" w:customStyle="1" w:styleId="20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qFormat/>
    <w:uiPriority w:val="99"/>
    <w:rPr>
      <w:rFonts w:ascii="黑体" w:eastAsia="黑体"/>
      <w:sz w:val="52"/>
      <w:lang w:bidi="ar-SA"/>
    </w:rPr>
  </w:style>
  <w:style w:type="paragraph" w:customStyle="1" w:styleId="205">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2"/>
    <w:qFormat/>
    <w:uiPriority w:val="99"/>
    <w:rPr>
      <w:rFonts w:ascii="宋体" w:eastAsia="宋体"/>
      <w:sz w:val="24"/>
      <w:szCs w:val="20"/>
    </w:rPr>
  </w:style>
  <w:style w:type="character" w:customStyle="1" w:styleId="207">
    <w:name w:val="正文文本 3 Char"/>
    <w:basedOn w:val="53"/>
    <w:link w:val="22"/>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qFormat/>
    <w:uiPriority w:val="99"/>
    <w:pPr>
      <w:ind w:left="432"/>
    </w:pPr>
    <w:rPr>
      <w:rFonts w:eastAsia="宋体"/>
      <w:szCs w:val="20"/>
    </w:rPr>
  </w:style>
  <w:style w:type="character" w:customStyle="1" w:styleId="210">
    <w:name w:val="正文文本缩进 3 Char"/>
    <w:link w:val="40"/>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qFormat/>
    <w:uiPriority w:val="0"/>
    <w:rPr>
      <w:rFonts w:ascii="Tahoma" w:hAnsi="Tahoma" w:eastAsia="宋体"/>
      <w:sz w:val="24"/>
      <w:szCs w:val="20"/>
    </w:rPr>
  </w:style>
  <w:style w:type="character" w:customStyle="1" w:styleId="213">
    <w:name w:val="font161"/>
    <w:qFormat/>
    <w:uiPriority w:val="99"/>
    <w:rPr>
      <w:b/>
      <w:bCs/>
      <w:sz w:val="32"/>
      <w:szCs w:val="32"/>
    </w:rPr>
  </w:style>
  <w:style w:type="paragraph" w:customStyle="1" w:styleId="214">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qFormat/>
    <w:uiPriority w:val="99"/>
    <w:pPr>
      <w:jc w:val="center"/>
      <w:textAlignment w:val="center"/>
    </w:pPr>
    <w:rPr>
      <w:rFonts w:ascii="华文细黑" w:hAnsi="华文细黑" w:eastAsia="宋体"/>
      <w:kern w:val="0"/>
      <w:szCs w:val="20"/>
    </w:rPr>
  </w:style>
  <w:style w:type="paragraph" w:customStyle="1" w:styleId="216">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qFormat/>
    <w:uiPriority w:val="99"/>
    <w:rPr>
      <w:color w:val="auto"/>
      <w:u w:val="none"/>
    </w:rPr>
  </w:style>
  <w:style w:type="character" w:customStyle="1" w:styleId="220">
    <w:name w:val="Char Char1"/>
    <w:qFormat/>
    <w:uiPriority w:val="0"/>
    <w:rPr>
      <w:rFonts w:eastAsia="宋体"/>
      <w:kern w:val="2"/>
      <w:sz w:val="24"/>
      <w:lang w:val="en-US" w:eastAsia="zh-CN" w:bidi="ar-SA"/>
    </w:rPr>
  </w:style>
  <w:style w:type="character" w:customStyle="1" w:styleId="221">
    <w:name w:val="纯文本 Char"/>
    <w:link w:val="29"/>
    <w:qFormat/>
    <w:uiPriority w:val="0"/>
    <w:rPr>
      <w:rFonts w:ascii="宋体" w:hAnsi="Courier New" w:eastAsia="Arial Unicode MS" w:cs="Times New Roman"/>
      <w:kern w:val="2"/>
      <w:sz w:val="21"/>
      <w:szCs w:val="21"/>
    </w:rPr>
  </w:style>
  <w:style w:type="paragraph" w:customStyle="1" w:styleId="222">
    <w:name w:val="Char Char Char Char"/>
    <w:basedOn w:val="1"/>
    <w:qFormat/>
    <w:uiPriority w:val="0"/>
    <w:pPr>
      <w:widowControl/>
      <w:spacing w:after="160" w:line="240" w:lineRule="exact"/>
      <w:jc w:val="left"/>
    </w:pPr>
    <w:rPr>
      <w:rFonts w:eastAsia="宋体"/>
      <w:szCs w:val="20"/>
    </w:rPr>
  </w:style>
  <w:style w:type="paragraph" w:customStyle="1" w:styleId="223">
    <w:name w:val="p17"/>
    <w:basedOn w:val="1"/>
    <w:qFormat/>
    <w:uiPriority w:val="99"/>
    <w:pPr>
      <w:widowControl/>
    </w:pPr>
    <w:rPr>
      <w:rFonts w:eastAsia="宋体"/>
      <w:kern w:val="0"/>
      <w:szCs w:val="21"/>
    </w:rPr>
  </w:style>
  <w:style w:type="character" w:customStyle="1" w:styleId="224">
    <w:name w:val="H4 Char"/>
    <w:qFormat/>
    <w:uiPriority w:val="0"/>
    <w:rPr>
      <w:b/>
      <w:sz w:val="28"/>
    </w:rPr>
  </w:style>
  <w:style w:type="character" w:customStyle="1" w:styleId="225">
    <w:name w:val="Char Char2"/>
    <w:qFormat/>
    <w:uiPriority w:val="0"/>
    <w:rPr>
      <w:rFonts w:eastAsia="宋体"/>
      <w:kern w:val="2"/>
      <w:sz w:val="24"/>
      <w:lang w:val="en-US" w:eastAsia="zh-CN" w:bidi="ar-SA"/>
    </w:rPr>
  </w:style>
  <w:style w:type="character" w:customStyle="1" w:styleId="226">
    <w:name w:val="Char Char111"/>
    <w:qFormat/>
    <w:uiPriority w:val="99"/>
    <w:rPr>
      <w:rFonts w:eastAsia="宋体"/>
      <w:kern w:val="2"/>
      <w:sz w:val="24"/>
      <w:lang w:val="en-US" w:eastAsia="zh-CN" w:bidi="ar-SA"/>
    </w:rPr>
  </w:style>
  <w:style w:type="paragraph" w:customStyle="1" w:styleId="227">
    <w:name w:val="Char Char Char Char111"/>
    <w:basedOn w:val="1"/>
    <w:qFormat/>
    <w:uiPriority w:val="0"/>
    <w:pPr>
      <w:widowControl/>
      <w:spacing w:after="160" w:line="240" w:lineRule="exact"/>
      <w:jc w:val="left"/>
    </w:pPr>
    <w:rPr>
      <w:rFonts w:eastAsia="宋体"/>
      <w:szCs w:val="20"/>
    </w:rPr>
  </w:style>
  <w:style w:type="paragraph" w:customStyle="1" w:styleId="228">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qFormat/>
    <w:uiPriority w:val="0"/>
    <w:pPr>
      <w:numPr>
        <w:ilvl w:val="3"/>
      </w:numPr>
      <w:ind w:left="315"/>
      <w:outlineLvl w:val="3"/>
    </w:pPr>
  </w:style>
  <w:style w:type="paragraph" w:customStyle="1" w:styleId="244">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qFormat/>
    <w:uiPriority w:val="0"/>
    <w:pPr>
      <w:numPr>
        <w:ilvl w:val="4"/>
      </w:numPr>
      <w:tabs>
        <w:tab w:val="left" w:pos="1680"/>
        <w:tab w:val="left" w:pos="2100"/>
      </w:tabs>
      <w:ind w:left="2100" w:hanging="420"/>
      <w:outlineLvl w:val="4"/>
    </w:pPr>
  </w:style>
  <w:style w:type="paragraph" w:customStyle="1" w:styleId="246">
    <w:name w:val="四级条标题"/>
    <w:basedOn w:val="245"/>
    <w:next w:val="1"/>
    <w:qFormat/>
    <w:uiPriority w:val="0"/>
    <w:pPr>
      <w:numPr>
        <w:ilvl w:val="5"/>
      </w:numPr>
      <w:tabs>
        <w:tab w:val="left" w:pos="2520"/>
      </w:tabs>
      <w:ind w:left="2520" w:hanging="420"/>
      <w:outlineLvl w:val="5"/>
    </w:pPr>
  </w:style>
  <w:style w:type="paragraph" w:customStyle="1" w:styleId="247">
    <w:name w:val="五级条标题"/>
    <w:basedOn w:val="246"/>
    <w:next w:val="1"/>
    <w:qFormat/>
    <w:uiPriority w:val="0"/>
    <w:pPr>
      <w:numPr>
        <w:ilvl w:val="6"/>
      </w:numPr>
      <w:tabs>
        <w:tab w:val="left" w:pos="2940"/>
      </w:tabs>
      <w:ind w:left="2940" w:hanging="420"/>
      <w:outlineLvl w:val="6"/>
    </w:pPr>
  </w:style>
  <w:style w:type="character" w:customStyle="1" w:styleId="248">
    <w:name w:val="章标题 Char"/>
    <w:link w:val="241"/>
    <w:qFormat/>
    <w:uiPriority w:val="0"/>
    <w:rPr>
      <w:rFonts w:ascii="黑体" w:hAnsi="Times New Roman" w:eastAsia="黑体" w:cs="Times New Roman"/>
      <w:sz w:val="21"/>
    </w:rPr>
  </w:style>
  <w:style w:type="character" w:customStyle="1" w:styleId="249">
    <w:name w:val="一级条标题 Char"/>
    <w:link w:val="242"/>
    <w:qFormat/>
    <w:uiPriority w:val="0"/>
    <w:rPr>
      <w:rFonts w:ascii="黑体" w:hAnsi="Times New Roman" w:eastAsia="黑体" w:cs="Times New Roman"/>
      <w:sz w:val="21"/>
    </w:rPr>
  </w:style>
  <w:style w:type="character" w:customStyle="1" w:styleId="250">
    <w:name w:val="二级条标题 Char"/>
    <w:link w:val="243"/>
    <w:qFormat/>
    <w:uiPriority w:val="0"/>
    <w:rPr>
      <w:rFonts w:ascii="黑体" w:hAnsi="Times New Roman" w:eastAsia="黑体" w:cs="Times New Roman"/>
      <w:sz w:val="21"/>
    </w:rPr>
  </w:style>
  <w:style w:type="character" w:customStyle="1" w:styleId="251">
    <w:name w:val="Heading 1 Char"/>
    <w:qFormat/>
    <w:locked/>
    <w:uiPriority w:val="0"/>
    <w:rPr>
      <w:rFonts w:ascii="黑体" w:hAnsi="Times New Roman" w:eastAsia="黑体" w:cs="Times New Roman"/>
      <w:kern w:val="0"/>
      <w:sz w:val="20"/>
      <w:szCs w:val="20"/>
    </w:rPr>
  </w:style>
  <w:style w:type="character" w:customStyle="1" w:styleId="252">
    <w:name w:val="Heading 2 Char"/>
    <w:qFormat/>
    <w:locked/>
    <w:uiPriority w:val="0"/>
    <w:rPr>
      <w:rFonts w:ascii="Times New Roman" w:hAnsi="Times New Roman" w:eastAsia="宋体" w:cs="Times New Roman"/>
      <w:b/>
      <w:kern w:val="0"/>
      <w:sz w:val="32"/>
      <w:szCs w:val="32"/>
    </w:rPr>
  </w:style>
  <w:style w:type="character" w:customStyle="1" w:styleId="253">
    <w:name w:val="标题 3 Char1"/>
    <w:qFormat/>
    <w:locked/>
    <w:uiPriority w:val="99"/>
    <w:rPr>
      <w:rFonts w:eastAsia="宋体"/>
      <w:b/>
      <w:sz w:val="32"/>
      <w:lang w:val="en-US" w:eastAsia="zh-CN" w:bidi="ar-SA"/>
    </w:rPr>
  </w:style>
  <w:style w:type="character" w:customStyle="1" w:styleId="254">
    <w:name w:val="Heading 4 Char"/>
    <w:qFormat/>
    <w:locked/>
    <w:uiPriority w:val="0"/>
    <w:rPr>
      <w:rFonts w:ascii="Times New Roman" w:hAnsi="Times New Roman" w:eastAsia="宋体" w:cs="Times New Roman"/>
      <w:b/>
      <w:kern w:val="0"/>
      <w:sz w:val="20"/>
      <w:szCs w:val="20"/>
    </w:rPr>
  </w:style>
  <w:style w:type="character" w:customStyle="1" w:styleId="255">
    <w:name w:val="Heading 5 Char"/>
    <w:qFormat/>
    <w:locked/>
    <w:uiPriority w:val="0"/>
    <w:rPr>
      <w:rFonts w:ascii="Times New Roman" w:hAnsi="Times New Roman" w:eastAsia="宋体" w:cs="Times New Roman"/>
      <w:b/>
      <w:bCs/>
      <w:sz w:val="28"/>
      <w:szCs w:val="28"/>
    </w:rPr>
  </w:style>
  <w:style w:type="character" w:customStyle="1" w:styleId="256">
    <w:name w:val="Heading 6 Char"/>
    <w:qFormat/>
    <w:locked/>
    <w:uiPriority w:val="0"/>
    <w:rPr>
      <w:rFonts w:ascii="Arial" w:hAnsi="Arial" w:eastAsia="黑体" w:cs="Times New Roman"/>
      <w:b/>
      <w:bCs/>
      <w:kern w:val="0"/>
      <w:sz w:val="24"/>
      <w:szCs w:val="24"/>
    </w:rPr>
  </w:style>
  <w:style w:type="character" w:customStyle="1" w:styleId="257">
    <w:name w:val="Heading 7 Char"/>
    <w:qFormat/>
    <w:locked/>
    <w:uiPriority w:val="0"/>
    <w:rPr>
      <w:rFonts w:ascii="Times New Roman" w:hAnsi="Times New Roman" w:eastAsia="宋体" w:cs="Times New Roman"/>
      <w:b/>
      <w:bCs/>
      <w:kern w:val="0"/>
      <w:sz w:val="24"/>
      <w:szCs w:val="24"/>
    </w:rPr>
  </w:style>
  <w:style w:type="character" w:customStyle="1" w:styleId="258">
    <w:name w:val="Heading 8 Char"/>
    <w:qFormat/>
    <w:locked/>
    <w:uiPriority w:val="0"/>
    <w:rPr>
      <w:rFonts w:ascii="Arial" w:hAnsi="Arial" w:eastAsia="黑体" w:cs="Times New Roman"/>
      <w:kern w:val="0"/>
      <w:sz w:val="24"/>
      <w:szCs w:val="24"/>
    </w:rPr>
  </w:style>
  <w:style w:type="character" w:customStyle="1" w:styleId="259">
    <w:name w:val="Heading 9 Char"/>
    <w:qFormat/>
    <w:locked/>
    <w:uiPriority w:val="0"/>
    <w:rPr>
      <w:rFonts w:ascii="Arial" w:hAnsi="Arial" w:eastAsia="黑体" w:cs="Times New Roman"/>
      <w:kern w:val="0"/>
      <w:sz w:val="21"/>
      <w:szCs w:val="21"/>
    </w:rPr>
  </w:style>
  <w:style w:type="character" w:customStyle="1" w:styleId="260">
    <w:name w:val="Document Map Char"/>
    <w:qFormat/>
    <w:locked/>
    <w:uiPriority w:val="0"/>
    <w:rPr>
      <w:rFonts w:ascii="Times New Roman" w:hAnsi="Times New Roman" w:eastAsia="宋体" w:cs="Times New Roman"/>
      <w:sz w:val="24"/>
      <w:szCs w:val="24"/>
      <w:shd w:val="clear" w:color="auto" w:fill="000080"/>
    </w:rPr>
  </w:style>
  <w:style w:type="character" w:customStyle="1" w:styleId="261">
    <w:name w:val="Date Char"/>
    <w:qFormat/>
    <w:locked/>
    <w:uiPriority w:val="0"/>
    <w:rPr>
      <w:rFonts w:ascii="Times New Roman" w:hAnsi="Times New Roman" w:eastAsia="宋体" w:cs="Times New Roman"/>
      <w:sz w:val="20"/>
      <w:szCs w:val="20"/>
    </w:rPr>
  </w:style>
  <w:style w:type="character" w:customStyle="1" w:styleId="262">
    <w:name w:val="Header Char"/>
    <w:qFormat/>
    <w:locked/>
    <w:uiPriority w:val="0"/>
    <w:rPr>
      <w:rFonts w:ascii="Times New Roman" w:hAnsi="Times New Roman" w:eastAsia="宋体" w:cs="Times New Roman"/>
      <w:kern w:val="0"/>
      <w:sz w:val="20"/>
      <w:szCs w:val="20"/>
    </w:rPr>
  </w:style>
  <w:style w:type="character" w:customStyle="1" w:styleId="263">
    <w:name w:val="Footer Char"/>
    <w:qFormat/>
    <w:locked/>
    <w:uiPriority w:val="0"/>
    <w:rPr>
      <w:rFonts w:ascii="Times New Roman" w:hAnsi="Times New Roman" w:eastAsia="宋体" w:cs="Times New Roman"/>
      <w:kern w:val="0"/>
      <w:sz w:val="20"/>
      <w:szCs w:val="20"/>
    </w:rPr>
  </w:style>
  <w:style w:type="character" w:customStyle="1" w:styleId="264">
    <w:name w:val="Plain Text Char"/>
    <w:qFormat/>
    <w:locked/>
    <w:uiPriority w:val="0"/>
    <w:rPr>
      <w:rFonts w:ascii="宋体" w:hAnsi="Courier New" w:eastAsia="宋体" w:cs="Times New Roman"/>
      <w:sz w:val="20"/>
      <w:szCs w:val="20"/>
    </w:rPr>
  </w:style>
  <w:style w:type="character" w:customStyle="1" w:styleId="265">
    <w:name w:val="Body Text Indent 2 Char"/>
    <w:qFormat/>
    <w:locked/>
    <w:uiPriority w:val="0"/>
    <w:rPr>
      <w:rFonts w:ascii="Times New Roman" w:hAnsi="Times New Roman" w:eastAsia="宋体" w:cs="Times New Roman"/>
      <w:sz w:val="30"/>
      <w:szCs w:val="30"/>
    </w:rPr>
  </w:style>
  <w:style w:type="character" w:customStyle="1" w:styleId="266">
    <w:name w:val="Body Text Indent 3 Char"/>
    <w:qFormat/>
    <w:locked/>
    <w:uiPriority w:val="0"/>
    <w:rPr>
      <w:rFonts w:ascii="Times New Roman" w:hAnsi="Times New Roman" w:eastAsia="宋体" w:cs="Times New Roman"/>
      <w:sz w:val="30"/>
      <w:szCs w:val="30"/>
    </w:rPr>
  </w:style>
  <w:style w:type="character" w:customStyle="1" w:styleId="267">
    <w:name w:val="Body Text First Indent 2 Char"/>
    <w:qFormat/>
    <w:locked/>
    <w:uiPriority w:val="0"/>
    <w:rPr>
      <w:rFonts w:ascii="Times New Roman" w:hAnsi="Times New Roman" w:eastAsia="宋体" w:cs="Times New Roman"/>
      <w:kern w:val="2"/>
      <w:sz w:val="24"/>
      <w:szCs w:val="24"/>
    </w:rPr>
  </w:style>
  <w:style w:type="character" w:customStyle="1" w:styleId="268">
    <w:name w:val="Body Text 2 Char"/>
    <w:qFormat/>
    <w:locked/>
    <w:uiPriority w:val="0"/>
    <w:rPr>
      <w:rFonts w:ascii="宋体" w:hAnsi="Times New Roman" w:eastAsia="宋体" w:cs="Times New Roman"/>
      <w:sz w:val="20"/>
      <w:szCs w:val="20"/>
    </w:rPr>
  </w:style>
  <w:style w:type="character" w:customStyle="1" w:styleId="269">
    <w:name w:val="Balloon Text Char"/>
    <w:qFormat/>
    <w:locked/>
    <w:uiPriority w:val="0"/>
    <w:rPr>
      <w:rFonts w:ascii="Times New Roman" w:hAnsi="Times New Roman" w:eastAsia="宋体" w:cs="Times New Roman"/>
      <w:sz w:val="18"/>
      <w:szCs w:val="18"/>
    </w:rPr>
  </w:style>
  <w:style w:type="character" w:customStyle="1" w:styleId="270">
    <w:name w:val="Salutation Char"/>
    <w:qFormat/>
    <w:locked/>
    <w:uiPriority w:val="0"/>
    <w:rPr>
      <w:rFonts w:ascii="..ì." w:hAnsi="Times New Roman" w:eastAsia="..ì." w:cs="Times New Roman"/>
      <w:kern w:val="0"/>
      <w:sz w:val="20"/>
      <w:szCs w:val="20"/>
    </w:rPr>
  </w:style>
  <w:style w:type="character" w:customStyle="1" w:styleId="271">
    <w:name w:val="Note Heading Char"/>
    <w:qFormat/>
    <w:locked/>
    <w:uiPriority w:val="0"/>
    <w:rPr>
      <w:rFonts w:ascii="..ì." w:hAnsi="Times New Roman" w:eastAsia="..ì." w:cs="Times New Roman"/>
      <w:kern w:val="0"/>
      <w:sz w:val="20"/>
      <w:szCs w:val="20"/>
    </w:rPr>
  </w:style>
  <w:style w:type="paragraph" w:customStyle="1" w:styleId="272">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qFormat/>
    <w:locked/>
    <w:uiPriority w:val="0"/>
    <w:rPr>
      <w:rFonts w:ascii="Times New Roman" w:hAnsi="Times New Roman" w:eastAsia="宋体" w:cs="Times New Roman"/>
      <w:sz w:val="16"/>
      <w:szCs w:val="16"/>
    </w:rPr>
  </w:style>
  <w:style w:type="character" w:customStyle="1" w:styleId="275">
    <w:name w:val="Title Char"/>
    <w:qFormat/>
    <w:locked/>
    <w:uiPriority w:val="0"/>
    <w:rPr>
      <w:rFonts w:ascii="Arial" w:hAnsi="Arial" w:eastAsia="宋体" w:cs="Times New Roman"/>
      <w:b/>
      <w:kern w:val="0"/>
      <w:sz w:val="20"/>
      <w:szCs w:val="20"/>
    </w:rPr>
  </w:style>
  <w:style w:type="character" w:customStyle="1" w:styleId="276">
    <w:name w:val="Comment Subject Char"/>
    <w:qFormat/>
    <w:locked/>
    <w:uiPriority w:val="0"/>
    <w:rPr>
      <w:rFonts w:ascii="Times New Roman" w:hAnsi="Times New Roman" w:eastAsia="宋体" w:cs="Times New Roman"/>
      <w:b/>
      <w:bCs/>
      <w:sz w:val="24"/>
      <w:szCs w:val="24"/>
    </w:rPr>
  </w:style>
  <w:style w:type="character" w:customStyle="1" w:styleId="277">
    <w:name w:val="Comment Text Char"/>
    <w:qFormat/>
    <w:locked/>
    <w:uiPriority w:val="0"/>
    <w:rPr>
      <w:rFonts w:ascii="Times New Roman" w:hAnsi="Times New Roman" w:eastAsia="宋体"/>
      <w:sz w:val="24"/>
    </w:rPr>
  </w:style>
  <w:style w:type="paragraph" w:customStyle="1" w:styleId="278">
    <w:name w:val="List Paragraph1"/>
    <w:basedOn w:val="1"/>
    <w:qFormat/>
    <w:uiPriority w:val="0"/>
    <w:pPr>
      <w:ind w:firstLine="420" w:firstLineChars="200"/>
    </w:pPr>
    <w:rPr>
      <w:rFonts w:eastAsia="宋体"/>
    </w:rPr>
  </w:style>
  <w:style w:type="paragraph" w:customStyle="1" w:styleId="279">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unhideWhenUsed/>
    <w:qFormat/>
    <w:uiPriority w:val="99"/>
    <w:rPr>
      <w:color w:val="605E5C"/>
      <w:shd w:val="clear" w:color="auto" w:fill="E1DFDD"/>
    </w:rPr>
  </w:style>
  <w:style w:type="character" w:customStyle="1" w:styleId="281">
    <w:name w:val="Char Char11"/>
    <w:qFormat/>
    <w:uiPriority w:val="99"/>
    <w:rPr>
      <w:rFonts w:eastAsia="宋体"/>
      <w:kern w:val="2"/>
      <w:sz w:val="24"/>
      <w:lang w:val="en-US" w:eastAsia="zh-CN"/>
    </w:rPr>
  </w:style>
  <w:style w:type="character" w:customStyle="1" w:styleId="282">
    <w:name w:val="正文文本 Char1"/>
    <w:semiHidden/>
    <w:qFormat/>
    <w:uiPriority w:val="0"/>
    <w:rPr>
      <w:rFonts w:ascii="Times New Roman" w:hAnsi="Times New Roman" w:eastAsia="宋体" w:cs="Times New Roman"/>
      <w:szCs w:val="24"/>
    </w:rPr>
  </w:style>
  <w:style w:type="paragraph" w:customStyle="1" w:styleId="283">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qFormat/>
    <w:uiPriority w:val="99"/>
    <w:rPr>
      <w:rFonts w:ascii="Tahoma" w:hAnsi="Tahoma" w:eastAsia="宋体"/>
      <w:sz w:val="24"/>
      <w:szCs w:val="20"/>
    </w:rPr>
  </w:style>
  <w:style w:type="paragraph" w:customStyle="1" w:styleId="285">
    <w:name w:val="Char Char Char Char1"/>
    <w:basedOn w:val="1"/>
    <w:qFormat/>
    <w:uiPriority w:val="99"/>
    <w:pPr>
      <w:widowControl/>
      <w:spacing w:after="160" w:line="240" w:lineRule="exact"/>
      <w:jc w:val="left"/>
    </w:pPr>
    <w:rPr>
      <w:rFonts w:eastAsia="宋体"/>
      <w:szCs w:val="20"/>
    </w:rPr>
  </w:style>
  <w:style w:type="paragraph" w:customStyle="1" w:styleId="286">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qFormat/>
    <w:uiPriority w:val="99"/>
    <w:pPr>
      <w:widowControl/>
      <w:spacing w:after="160" w:line="240" w:lineRule="exact"/>
      <w:jc w:val="left"/>
    </w:pPr>
    <w:rPr>
      <w:rFonts w:eastAsia="宋体"/>
      <w:szCs w:val="20"/>
    </w:rPr>
  </w:style>
  <w:style w:type="paragraph" w:customStyle="1" w:styleId="289">
    <w:name w:val="Char12"/>
    <w:basedOn w:val="1"/>
    <w:qFormat/>
    <w:uiPriority w:val="99"/>
    <w:rPr>
      <w:rFonts w:ascii="Tahoma" w:hAnsi="Tahoma" w:eastAsia="宋体"/>
      <w:sz w:val="24"/>
      <w:szCs w:val="20"/>
    </w:rPr>
  </w:style>
  <w:style w:type="paragraph" w:customStyle="1" w:styleId="290">
    <w:name w:val="Char111"/>
    <w:basedOn w:val="1"/>
    <w:qFormat/>
    <w:uiPriority w:val="99"/>
    <w:rPr>
      <w:rFonts w:ascii="Tahoma" w:hAnsi="Tahoma" w:eastAsia="宋体"/>
      <w:sz w:val="24"/>
      <w:szCs w:val="20"/>
    </w:rPr>
  </w:style>
  <w:style w:type="paragraph" w:customStyle="1" w:styleId="291">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qFormat/>
    <w:uiPriority w:val="99"/>
    <w:pPr>
      <w:widowControl/>
      <w:spacing w:after="160" w:line="240" w:lineRule="exact"/>
      <w:jc w:val="left"/>
    </w:pPr>
    <w:rPr>
      <w:rFonts w:eastAsia="宋体"/>
      <w:szCs w:val="20"/>
    </w:rPr>
  </w:style>
  <w:style w:type="character" w:customStyle="1" w:styleId="293">
    <w:name w:val="正文文本 字符"/>
    <w:qFormat/>
    <w:uiPriority w:val="0"/>
    <w:rPr>
      <w:b/>
      <w:i/>
      <w:szCs w:val="24"/>
    </w:rPr>
  </w:style>
  <w:style w:type="paragraph" w:customStyle="1" w:styleId="294">
    <w:name w:val="纯文本2"/>
    <w:basedOn w:val="1"/>
    <w:qFormat/>
    <w:uiPriority w:val="0"/>
    <w:rPr>
      <w:rFonts w:ascii="宋体" w:hAnsi="Courier New" w:cs="Courier New"/>
      <w:szCs w:val="21"/>
    </w:rPr>
  </w:style>
  <w:style w:type="paragraph" w:customStyle="1" w:styleId="295">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6">
    <w:name w:val="_Style 1"/>
    <w:qFormat/>
    <w:uiPriority w:val="1"/>
    <w:pPr>
      <w:adjustRightInd w:val="0"/>
      <w:snapToGrid w:val="0"/>
    </w:pPr>
    <w:rPr>
      <w:rFonts w:ascii="Tahoma" w:hAnsi="Tahoma" w:eastAsia="宋体" w:cs="Times New Roman"/>
      <w:sz w:val="22"/>
      <w:szCs w:val="22"/>
      <w:lang w:val="en-US" w:eastAsia="zh-CN" w:bidi="ar-SA"/>
    </w:rPr>
  </w:style>
  <w:style w:type="paragraph" w:customStyle="1" w:styleId="297">
    <w:name w:val="2 heading"/>
    <w:basedOn w:val="1"/>
    <w:qFormat/>
    <w:uiPriority w:val="0"/>
    <w:pPr>
      <w:numPr>
        <w:ilvl w:val="0"/>
        <w:numId w:val="5"/>
      </w:numPr>
      <w:ind w:left="360"/>
    </w:pPr>
    <w:rPr>
      <w:rFonts w:cs="Tahoma"/>
      <w:b/>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76</Pages>
  <Words>31414</Words>
  <Characters>35368</Characters>
  <Lines>215</Lines>
  <Paragraphs>60</Paragraphs>
  <TotalTime>21</TotalTime>
  <ScaleCrop>false</ScaleCrop>
  <LinksUpToDate>false</LinksUpToDate>
  <CharactersWithSpaces>40211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2022-12-22T13:04:39Z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6EA884A0744B462CBC88023945501FCF</vt:lpwstr>
  </property>
</Properties>
</file>