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9"/>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大柳塔城投供热公司采购锅炉、换热站辅助设备备件项目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auto"/>
          <w:sz w:val="24"/>
          <w:szCs w:val="24"/>
          <w:highlight w:val="none"/>
        </w:rPr>
        <w:t>202</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02</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val="en-US" w:eastAsia="zh-CN"/>
        </w:rPr>
        <w:t>13</w:t>
      </w:r>
      <w:r>
        <w:rPr>
          <w:rFonts w:hint="eastAsia" w:ascii="宋体" w:hAnsi="宋体" w:eastAsia="宋体" w:cs="宋体"/>
          <w:color w:val="auto"/>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YGZB2023-</w:t>
      </w:r>
      <w:bookmarkStart w:id="0" w:name="_GoBack"/>
      <w:bookmarkEnd w:id="0"/>
      <w:r>
        <w:rPr>
          <w:rFonts w:hint="eastAsia" w:ascii="宋体" w:hAnsi="宋体" w:cs="宋体"/>
          <w:lang w:eastAsia="zh-CN"/>
        </w:rPr>
        <w:t>SM002</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大柳塔城投供热公司采购锅炉、换热站辅助设备备件项目</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2289462.00</w:t>
      </w:r>
      <w:r>
        <w:rPr>
          <w:rFonts w:hint="eastAsia"/>
        </w:rPr>
        <w:t>元</w:t>
      </w:r>
    </w:p>
    <w:p>
      <w:pPr>
        <w:bidi w:val="0"/>
        <w:ind w:firstLine="480" w:firstLineChars="200"/>
      </w:pPr>
      <w:r>
        <w:rPr>
          <w:rFonts w:hint="eastAsia"/>
        </w:rPr>
        <w:t>4、最高限价：</w:t>
      </w:r>
      <w:r>
        <w:rPr>
          <w:rFonts w:hint="eastAsia" w:ascii="宋体" w:hAnsi="宋体" w:cs="宋体"/>
          <w:lang w:val="en-US" w:eastAsia="zh-CN"/>
        </w:rPr>
        <w:t>2289462.00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大柳塔城投供热公司采购锅炉、换热站辅助设备备件项目</w:t>
      </w:r>
      <w:r>
        <w:rPr>
          <w:rFonts w:hint="eastAsia"/>
        </w:rPr>
        <w:t>，1批，采购预算：</w:t>
      </w:r>
      <w:r>
        <w:rPr>
          <w:rFonts w:hint="eastAsia" w:ascii="宋体" w:hAnsi="宋体" w:cs="宋体"/>
          <w:lang w:val="en-US" w:eastAsia="zh-CN"/>
        </w:rPr>
        <w:t>2289462.00</w:t>
      </w:r>
      <w:r>
        <w:rPr>
          <w:rFonts w:hint="eastAsia"/>
        </w:rPr>
        <w:t>元，项目概况：</w:t>
      </w:r>
      <w:r>
        <w:rPr>
          <w:rFonts w:hint="eastAsia"/>
          <w:lang w:val="en-US" w:eastAsia="zh-CN"/>
        </w:rPr>
        <w:t>大柳塔城投供热公司采购锅炉、换热站辅助设备备件项目，</w:t>
      </w:r>
      <w:r>
        <w:rPr>
          <w:rFonts w:hint="eastAsia"/>
        </w:rPr>
        <w:t>详见《</w:t>
      </w:r>
      <w:r>
        <w:rPr>
          <w:rFonts w:hint="eastAsia"/>
          <w:lang w:val="en-US" w:eastAsia="zh-CN"/>
        </w:rPr>
        <w:t>招标</w:t>
      </w:r>
      <w:r>
        <w:rPr>
          <w:rFonts w:hint="eastAsia"/>
        </w:rPr>
        <w:t>文件》，简要技术要求、用途</w:t>
      </w:r>
      <w:r>
        <w:rPr>
          <w:rFonts w:hint="eastAsia"/>
          <w:lang w:val="en-US" w:eastAsia="zh-CN"/>
        </w:rPr>
        <w:t>：辅助设备备件</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02</w:t>
      </w:r>
      <w:r>
        <w:rPr>
          <w:rFonts w:hint="eastAsia"/>
          <w:color w:val="auto"/>
          <w:highlight w:val="none"/>
        </w:rPr>
        <w:t>-</w:t>
      </w:r>
      <w:r>
        <w:rPr>
          <w:rFonts w:hint="eastAsia"/>
          <w:color w:val="auto"/>
          <w:highlight w:val="none"/>
          <w:lang w:val="en-US" w:eastAsia="zh-CN"/>
        </w:rPr>
        <w:t xml:space="preserve">24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03</w:t>
      </w:r>
      <w:r>
        <w:rPr>
          <w:rFonts w:hint="eastAsia"/>
          <w:color w:val="auto"/>
          <w:highlight w:val="none"/>
        </w:rPr>
        <w:t>-</w:t>
      </w:r>
      <w:r>
        <w:rPr>
          <w:rFonts w:hint="eastAsia"/>
          <w:color w:val="auto"/>
          <w:highlight w:val="none"/>
          <w:lang w:val="en-US" w:eastAsia="zh-CN"/>
        </w:rPr>
        <w:t>15</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color w:val="auto"/>
        </w:rPr>
        <w:t>3、本项目的特定资格要求：</w:t>
      </w:r>
      <w:r>
        <w:rPr>
          <w:rFonts w:hint="eastAsia"/>
          <w:lang w:val="en-US" w:eastAsia="zh-CN"/>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Calibri" w:hAnsi="Calibri"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（2）法定代表人参加投标的，提供法定代表人身份证明书并出示身份证复印件；法定代表人授权他人参加投</w:t>
      </w:r>
      <w:r>
        <w:rPr>
          <w:rFonts w:hint="eastAsia"/>
          <w:lang w:val="en-US" w:eastAsia="zh-CN"/>
        </w:rPr>
        <w:t>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（3）提供2022年度经会计事务所审计出具的财务审计报告（成立时间至提交投标文件截止时间不足一年的可提供其基本存款账户开户银行出具的资信证明，资信证明开具时间在本项目开标前一个月内）；</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lang w:val="en-US" w:eastAsia="zh-CN"/>
        </w:rPr>
        <w:t>（</w:t>
      </w:r>
      <w:r>
        <w:rPr>
          <w:rFonts w:hint="eastAsia" w:ascii="Calibri" w:hAnsi="Calibri" w:eastAsia="宋体" w:cs="Times New Roman"/>
          <w:lang w:val="en-US" w:eastAsia="zh-CN"/>
        </w:rPr>
        <w:t>4）提供开标前半年内已缴纳的至少3个月的纳税证明或完税证明，依法免税的单位应提供相关证明材料，成立时间不足的的提供相关证明资料；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ascii="Calibri" w:hAnsi="Calibri" w:eastAsia="宋体" w:cs="Times New Roman"/>
          <w:lang w:val="en-US" w:eastAsia="zh-CN"/>
        </w:rPr>
        <w:t>（5）提供开标前半年内已缴纳的至少3个月的社会保障资金缴存单据或社保机构开具的社会保险参保缴费情况证明，依法不需要缴纳社会保障资金的单位应提供相关证明材料；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（6）参加政府采购活动前3年</w:t>
      </w:r>
      <w:r>
        <w:rPr>
          <w:rFonts w:hint="eastAsia"/>
          <w:lang w:val="en-US" w:eastAsia="zh-CN"/>
        </w:rPr>
        <w:t>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（9）非联合体投标声明（格式自拟）。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lang w:val="en-US" w:eastAsia="zh-CN"/>
        </w:rPr>
      </w:pPr>
      <w:r>
        <w:rPr>
          <w:rFonts w:hint="eastAsia"/>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01</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30</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03</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2" w:firstLineChars="200"/>
        <w:textAlignment w:val="auto"/>
        <w:rPr>
          <w:rFonts w:hint="eastAsia" w:eastAsia="宋体"/>
          <w:b/>
          <w:bCs/>
          <w:lang w:eastAsia="zh-CN"/>
        </w:rPr>
      </w:pPr>
      <w:r>
        <w:rPr>
          <w:rFonts w:hint="eastAsia"/>
          <w:b/>
          <w:bCs/>
        </w:rPr>
        <w:t>注：</w:t>
      </w:r>
      <w:r>
        <w:rPr>
          <w:rFonts w:hint="eastAsia"/>
          <w:b/>
          <w:bCs/>
          <w:lang w:eastAsia="zh-CN"/>
        </w:rPr>
        <w:t>（</w:t>
      </w:r>
      <w:r>
        <w:rPr>
          <w:rFonts w:hint="eastAsia"/>
          <w:b/>
          <w:bCs/>
          <w:lang w:val="en-US" w:eastAsia="zh-CN"/>
        </w:rPr>
        <w:t>1</w:t>
      </w:r>
      <w:r>
        <w:rPr>
          <w:rFonts w:hint="eastAsia"/>
          <w:b/>
          <w:bCs/>
          <w:lang w:eastAsia="zh-CN"/>
        </w:rPr>
        <w:t>）</w:t>
      </w:r>
      <w:r>
        <w:rPr>
          <w:rFonts w:hint="eastAsia"/>
          <w:b/>
          <w:bCs/>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bCs/>
          <w:lang w:eastAsia="zh-CN"/>
        </w:rPr>
        <w:t>招标</w:t>
      </w:r>
      <w:r>
        <w:rPr>
          <w:rFonts w:hint="eastAsia"/>
          <w:b/>
          <w:bCs/>
        </w:rPr>
        <w:t>文件</w:t>
      </w:r>
      <w:r>
        <w:rPr>
          <w:rFonts w:hint="eastAsia"/>
          <w:b/>
          <w:bCs/>
          <w:lang w:eastAsia="zh-CN"/>
        </w:rPr>
        <w:t>，</w:t>
      </w:r>
      <w:r>
        <w:rPr>
          <w:rFonts w:hint="eastAsia"/>
          <w:b/>
          <w:bCs/>
        </w:rPr>
        <w:t>报名以网上报名为准</w:t>
      </w:r>
      <w:r>
        <w:rPr>
          <w:rFonts w:hint="eastAsia"/>
          <w:b/>
          <w:bCs/>
          <w:lang w:eastAsia="zh-CN"/>
        </w:rPr>
        <w:t>；</w:t>
      </w:r>
      <w:r>
        <w:rPr>
          <w:rFonts w:hint="eastAsia"/>
          <w:b/>
          <w:bCs/>
        </w:rPr>
        <w:t>电子招标文件在获取期内进行下载，逾期下载通道将关闭，未及时下载招标文件将会影响后续开评标活动，其后果自负</w:t>
      </w:r>
      <w:r>
        <w:rPr>
          <w:rFonts w:hint="eastAsia"/>
          <w:b/>
          <w:bCs/>
          <w:lang w:eastAsia="zh-CN"/>
        </w:rPr>
        <w:t>；</w:t>
      </w:r>
      <w:r>
        <w:rPr>
          <w:rFonts w:hint="eastAsia"/>
          <w:b/>
          <w:bCs/>
        </w:rPr>
        <w:t>（</w:t>
      </w:r>
      <w:r>
        <w:rPr>
          <w:rFonts w:hint="eastAsia"/>
          <w:b/>
          <w:bCs/>
          <w:lang w:val="en-US" w:eastAsia="zh-CN"/>
        </w:rPr>
        <w:t>2</w:t>
      </w:r>
      <w:r>
        <w:rPr>
          <w:rFonts w:hint="eastAsia"/>
          <w:b/>
          <w:bCs/>
        </w:rPr>
        <w:t>）供应商须按照陕西省财政厅关于政府采购供应商注册登记有关事项的通知中的要求，通过陕西省政府采购网</w:t>
      </w:r>
      <w:r>
        <w:rPr>
          <w:rFonts w:hint="eastAsia" w:ascii="宋体" w:hAnsi="宋体" w:eastAsia="宋体" w:cs="宋体"/>
          <w:b/>
          <w:bCs/>
          <w:sz w:val="24"/>
          <w:szCs w:val="24"/>
        </w:rPr>
        <w:t>（http://www.ccgp-shaanxi.gov.cn/</w:t>
      </w:r>
      <w:r>
        <w:rPr>
          <w:rFonts w:hint="eastAsia"/>
          <w:b/>
          <w:bCs/>
        </w:rPr>
        <w:t>）注册登记加入陕西省政府采购供应商库</w:t>
      </w:r>
      <w:r>
        <w:rPr>
          <w:rFonts w:hint="eastAsia"/>
          <w:b/>
          <w:bCs/>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color w:val="auto"/>
          <w:highlight w:val="none"/>
        </w:rPr>
        <w:t xml:space="preserve"> </w:t>
      </w:r>
      <w:r>
        <w:rPr>
          <w:rFonts w:hint="eastAsia"/>
          <w:color w:val="auto"/>
          <w:highlight w:val="none"/>
          <w:lang w:eastAsia="zh-CN"/>
        </w:rPr>
        <w:t>202</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02</w:t>
      </w:r>
      <w:r>
        <w:rPr>
          <w:rFonts w:hint="eastAsia"/>
          <w:color w:val="auto"/>
          <w:highlight w:val="none"/>
          <w:lang w:eastAsia="zh-CN"/>
        </w:rPr>
        <w:t>-</w:t>
      </w:r>
      <w:r>
        <w:rPr>
          <w:rFonts w:hint="eastAsia"/>
          <w:color w:val="auto"/>
          <w:highlight w:val="none"/>
          <w:lang w:val="en-US" w:eastAsia="zh-CN"/>
        </w:rPr>
        <w:t>20 13</w:t>
      </w:r>
      <w:r>
        <w:rPr>
          <w:rFonts w:hint="eastAsia"/>
          <w:color w:val="auto"/>
          <w:highlight w:val="none"/>
          <w:lang w:eastAsia="zh-CN"/>
        </w:rPr>
        <w:t>:30:00</w:t>
      </w:r>
      <w:r>
        <w:rPr>
          <w:rFonts w:hint="eastAsia"/>
          <w:color w:val="auto"/>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榆林市公共资源交易中心十楼开标室1</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神木市大柳塔试验区城投供热有限公司</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神木市大柳塔试验区城投供热有限公司</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 xml:space="preserve"> 陕西省榆林市陕西省榆林市神木市大柳塔镇李家畔村</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09128300966</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jc w:val="right"/>
      </w:pPr>
      <w:r>
        <w:rPr>
          <w:rFonts w:hint="eastAsia"/>
          <w:b/>
          <w:bCs/>
          <w:sz w:val="24"/>
          <w:szCs w:val="20"/>
        </w:rPr>
        <w:t>陕西银冠工程项目管理有限公司</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mNkNWE2MGRkYTg0NGY2MzE3NzgzOTY1NDE2M2UifQ=="/>
  </w:docVars>
  <w:rsids>
    <w:rsidRoot w:val="7047688A"/>
    <w:rsid w:val="030817E1"/>
    <w:rsid w:val="7047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line="360" w:lineRule="auto"/>
      <w:ind w:firstLine="602" w:firstLineChars="200"/>
    </w:pPr>
    <w:rPr>
      <w:rFonts w:ascii="宋体" w:hAnsi="宋体"/>
      <w:szCs w:val="24"/>
    </w:rPr>
  </w:style>
  <w:style w:type="paragraph" w:styleId="4">
    <w:name w:val="Body Text Indent"/>
    <w:basedOn w:val="1"/>
    <w:qFormat/>
    <w:uiPriority w:val="0"/>
    <w:pPr>
      <w:spacing w:after="120"/>
      <w:ind w:left="420" w:leftChars="200"/>
    </w:pPr>
  </w:style>
  <w:style w:type="paragraph" w:styleId="5">
    <w:name w:val="toc 2"/>
    <w:basedOn w:val="1"/>
    <w:next w:val="1"/>
    <w:qFormat/>
    <w:uiPriority w:val="39"/>
    <w:pPr>
      <w:tabs>
        <w:tab w:val="right" w:leader="dot" w:pos="8777"/>
      </w:tabs>
      <w:spacing w:line="500" w:lineRule="exact"/>
      <w:ind w:left="-280" w:leftChars="-100"/>
      <w:jc w:val="right"/>
    </w:pPr>
    <w:rPr>
      <w:rFonts w:ascii="Times New Roman"/>
      <w:sz w:val="24"/>
    </w:rPr>
  </w:style>
  <w:style w:type="paragraph" w:styleId="6">
    <w:name w:val="Body Text First Indent 2"/>
    <w:basedOn w:val="4"/>
    <w:qFormat/>
    <w:uiPriority w:val="99"/>
    <w:pPr>
      <w:ind w:firstLine="420"/>
    </w:pPr>
    <w:rPr>
      <w:rFonts w:ascii="Calibri" w:hAnsi="Calibri"/>
    </w:rPr>
  </w:style>
  <w:style w:type="paragraph" w:customStyle="1" w:styleId="9">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2596</Words>
  <Characters>2942</Characters>
  <Lines>0</Lines>
  <Paragraphs>0</Paragraphs>
  <TotalTime>0</TotalTime>
  <ScaleCrop>false</ScaleCrop>
  <LinksUpToDate>false</LinksUpToDate>
  <CharactersWithSpaces>2962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2023-01-29T06:47:00Z</dcterms:created>
  <dc:creator>WPS_1659425208</dc:creator>
  <cp:lastModifiedBy>WPS_1659425208</cp:lastModifiedBy>
  <dcterms:modified xsi:type="dcterms:W3CDTF">2023-01-29T06:57:38Z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C116C025389E4380B0611306A16E4443</vt:lpwstr>
  </property>
</Properties>
</file>