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napToGrid w:val="0"/>
        <w:spacing w:line="360" w:lineRule="auto"/>
        <w:jc w:val="left"/>
        <w:rPr>
          <w:rFonts w:hint="eastAsia" w:ascii="仿宋" w:hAnsi="仿宋" w:eastAsia="仿宋" w:cs="仿宋"/>
          <w:b/>
          <w:bCs/>
          <w:i w:val="0"/>
          <w:iCs w:val="0"/>
          <w:color w:val="auto"/>
          <w:sz w:val="30"/>
          <w:szCs w:val="30"/>
          <w:highlight w:val="none"/>
          <w:lang w:val="zh-CN"/>
        </w:rPr>
      </w:pPr>
      <w:r>
        <w:rPr>
          <w:rFonts w:hint="eastAsia" w:ascii="仿宋" w:hAnsi="仿宋" w:eastAsia="仿宋" w:cs="仿宋"/>
          <w:b/>
          <w:bCs/>
          <w:i w:val="0"/>
          <w:iCs w:val="0"/>
          <w:color w:val="auto"/>
          <w:sz w:val="30"/>
          <w:szCs w:val="30"/>
          <w:highlight w:val="none"/>
          <w:lang w:val="zh-CN"/>
        </w:rPr>
        <w:t>政府采购项目</w:t>
      </w:r>
    </w:p>
    <w:p>
      <w:pPr>
        <w:autoSpaceDE w:val="0"/>
        <w:autoSpaceDN w:val="0"/>
        <w:adjustRightInd w:val="0"/>
        <w:snapToGrid w:val="0"/>
        <w:spacing w:line="360" w:lineRule="auto"/>
        <w:jc w:val="left"/>
        <w:rPr>
          <w:rFonts w:hint="eastAsia" w:ascii="仿宋" w:hAnsi="仿宋" w:eastAsia="仿宋" w:cs="仿宋"/>
          <w:b/>
          <w:bCs/>
          <w:i w:val="0"/>
          <w:iCs w:val="0"/>
          <w:color w:val="auto"/>
          <w:sz w:val="30"/>
          <w:szCs w:val="30"/>
          <w:highlight w:val="none"/>
          <w:lang w:val="zh-CN" w:eastAsia="zh-CN"/>
        </w:rPr>
      </w:pPr>
      <w:r>
        <w:rPr>
          <w:rFonts w:hint="eastAsia" w:ascii="仿宋" w:hAnsi="仿宋" w:eastAsia="仿宋" w:cs="仿宋"/>
          <w:b/>
          <w:bCs/>
          <w:i w:val="0"/>
          <w:iCs w:val="0"/>
          <w:color w:val="auto"/>
          <w:sz w:val="30"/>
          <w:szCs w:val="30"/>
          <w:highlight w:val="none"/>
          <w:lang w:val="zh-CN"/>
        </w:rPr>
        <w:t>采购项目编号：SCZK2022-JT-1273/002</w:t>
      </w: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30"/>
          <w:szCs w:val="3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32"/>
          <w:szCs w:val="32"/>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32"/>
          <w:szCs w:val="32"/>
          <w:highlight w:val="none"/>
        </w:rPr>
      </w:pPr>
      <w:r>
        <w:rPr>
          <w:rFonts w:hint="eastAsia" w:ascii="仿宋" w:hAnsi="仿宋" w:eastAsia="仿宋" w:cs="仿宋"/>
          <w:i w:val="0"/>
          <w:iCs w:val="0"/>
          <w:color w:val="auto"/>
          <w:sz w:val="32"/>
          <w:szCs w:val="32"/>
          <w:highlight w:val="none"/>
        </w:rPr>
        <w:t xml:space="preserve"> </w:t>
      </w: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32"/>
          <w:szCs w:val="32"/>
          <w:highlight w:val="none"/>
        </w:rPr>
      </w:pPr>
    </w:p>
    <w:p>
      <w:pPr>
        <w:autoSpaceDE w:val="0"/>
        <w:autoSpaceDN w:val="0"/>
        <w:adjustRightInd w:val="0"/>
        <w:snapToGrid w:val="0"/>
        <w:spacing w:line="360" w:lineRule="auto"/>
        <w:jc w:val="center"/>
        <w:rPr>
          <w:rFonts w:hint="eastAsia" w:ascii="仿宋" w:hAnsi="仿宋" w:eastAsia="仿宋" w:cs="仿宋"/>
          <w:b/>
          <w:bCs/>
          <w:i w:val="0"/>
          <w:iCs w:val="0"/>
          <w:color w:val="auto"/>
          <w:sz w:val="44"/>
          <w:szCs w:val="44"/>
          <w:highlight w:val="none"/>
        </w:rPr>
      </w:pPr>
      <w:r>
        <w:rPr>
          <w:rFonts w:hint="eastAsia" w:ascii="仿宋" w:hAnsi="仿宋" w:eastAsia="仿宋" w:cs="仿宋"/>
          <w:b/>
          <w:bCs/>
          <w:i w:val="0"/>
          <w:iCs w:val="0"/>
          <w:color w:val="auto"/>
          <w:sz w:val="44"/>
          <w:szCs w:val="44"/>
          <w:highlight w:val="none"/>
        </w:rPr>
        <w:t>神木市卫生健康局疫情防控物资采购项目（</w:t>
      </w:r>
      <w:r>
        <w:rPr>
          <w:rFonts w:hint="eastAsia" w:ascii="仿宋" w:hAnsi="仿宋" w:eastAsia="仿宋" w:cs="仿宋"/>
          <w:b/>
          <w:bCs/>
          <w:i w:val="0"/>
          <w:iCs w:val="0"/>
          <w:color w:val="auto"/>
          <w:sz w:val="44"/>
          <w:szCs w:val="44"/>
          <w:highlight w:val="none"/>
          <w:lang w:eastAsia="zh-CN"/>
        </w:rPr>
        <w:t>第二批</w:t>
      </w:r>
      <w:r>
        <w:rPr>
          <w:rFonts w:hint="eastAsia" w:ascii="仿宋" w:hAnsi="仿宋" w:eastAsia="仿宋" w:cs="仿宋"/>
          <w:b/>
          <w:bCs/>
          <w:i w:val="0"/>
          <w:iCs w:val="0"/>
          <w:color w:val="auto"/>
          <w:sz w:val="44"/>
          <w:szCs w:val="44"/>
          <w:highlight w:val="none"/>
        </w:rPr>
        <w:t>）</w:t>
      </w: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36"/>
          <w:szCs w:val="36"/>
          <w:highlight w:val="none"/>
          <w:lang w:val="zh-CN"/>
        </w:rPr>
      </w:pP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52"/>
          <w:szCs w:val="52"/>
          <w:highlight w:val="none"/>
          <w:lang w:val="zh-CN"/>
        </w:rPr>
      </w:pPr>
      <w:r>
        <w:rPr>
          <w:rFonts w:hint="eastAsia" w:ascii="仿宋" w:hAnsi="仿宋" w:eastAsia="仿宋" w:cs="仿宋"/>
          <w:b/>
          <w:bCs/>
          <w:i w:val="0"/>
          <w:iCs w:val="0"/>
          <w:color w:val="auto"/>
          <w:sz w:val="52"/>
          <w:szCs w:val="52"/>
          <w:highlight w:val="none"/>
          <w:lang w:val="zh-CN"/>
        </w:rPr>
        <w:t>竞争性谈判文件</w:t>
      </w: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50"/>
          <w:szCs w:val="5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50"/>
          <w:szCs w:val="5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50"/>
          <w:szCs w:val="5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rPr>
      </w:pPr>
      <w:r>
        <w:rPr>
          <w:rFonts w:hint="eastAsia" w:ascii="仿宋" w:hAnsi="仿宋" w:eastAsia="仿宋" w:cs="仿宋"/>
          <w:b/>
          <w:bCs/>
          <w:i w:val="0"/>
          <w:iCs w:val="0"/>
          <w:color w:val="auto"/>
          <w:sz w:val="30"/>
          <w:szCs w:val="30"/>
          <w:highlight w:val="none"/>
          <w:lang w:val="zh-CN"/>
        </w:rPr>
        <w:t xml:space="preserve"> 陕西省采购招标有限责任公司</w:t>
      </w:r>
      <w:r>
        <w:rPr>
          <w:rFonts w:hint="eastAsia" w:ascii="仿宋" w:hAnsi="仿宋" w:eastAsia="仿宋" w:cs="仿宋"/>
          <w:b/>
          <w:bCs/>
          <w:i w:val="0"/>
          <w:iCs w:val="0"/>
          <w:color w:val="auto"/>
          <w:sz w:val="30"/>
          <w:szCs w:val="30"/>
          <w:highlight w:val="none"/>
        </w:rPr>
        <w:t xml:space="preserve"> </w:t>
      </w:r>
    </w:p>
    <w:p>
      <w:pPr>
        <w:tabs>
          <w:tab w:val="left" w:pos="5460"/>
        </w:tabs>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lang w:val="zh-CN"/>
        </w:rPr>
      </w:pPr>
      <w:r>
        <w:rPr>
          <w:rFonts w:hint="eastAsia" w:ascii="仿宋" w:hAnsi="仿宋" w:eastAsia="仿宋" w:cs="仿宋"/>
          <w:b/>
          <w:bCs/>
          <w:i w:val="0"/>
          <w:iCs w:val="0"/>
          <w:color w:val="auto"/>
          <w:sz w:val="30"/>
          <w:szCs w:val="30"/>
          <w:highlight w:val="none"/>
          <w:lang w:val="zh-CN"/>
        </w:rPr>
        <w:t>二〇二二年八月</w:t>
      </w:r>
    </w:p>
    <w:p>
      <w:pPr>
        <w:tabs>
          <w:tab w:val="left" w:pos="3739"/>
        </w:tabs>
        <w:jc w:val="left"/>
        <w:rPr>
          <w:rFonts w:hint="eastAsia" w:ascii="仿宋" w:hAnsi="仿宋" w:eastAsia="仿宋" w:cs="仿宋"/>
          <w:i w:val="0"/>
          <w:iCs w:val="0"/>
          <w:color w:val="auto"/>
          <w:sz w:val="32"/>
          <w:szCs w:val="32"/>
          <w:highlight w:val="none"/>
        </w:rPr>
      </w:pPr>
      <w:r>
        <w:rPr>
          <w:rFonts w:hint="eastAsia" w:ascii="仿宋" w:hAnsi="仿宋" w:eastAsia="仿宋" w:cs="仿宋"/>
          <w:i w:val="0"/>
          <w:iCs w:val="0"/>
          <w:color w:val="auto"/>
          <w:sz w:val="32"/>
          <w:szCs w:val="32"/>
          <w:highlight w:val="none"/>
        </w:rPr>
        <w:tab/>
      </w:r>
    </w:p>
    <w:p>
      <w:pPr>
        <w:rPr>
          <w:rFonts w:hint="eastAsia" w:ascii="仿宋" w:hAnsi="仿宋" w:eastAsia="仿宋" w:cs="仿宋"/>
          <w:i w:val="0"/>
          <w:iCs w:val="0"/>
          <w:color w:val="auto"/>
          <w:sz w:val="32"/>
          <w:szCs w:val="32"/>
          <w:highlight w:val="none"/>
        </w:rPr>
      </w:pPr>
      <w:r>
        <w:rPr>
          <w:rFonts w:hint="eastAsia" w:ascii="仿宋" w:hAnsi="仿宋" w:eastAsia="仿宋" w:cs="仿宋"/>
          <w:i w:val="0"/>
          <w:iCs w:val="0"/>
          <w:color w:val="auto"/>
          <w:sz w:val="32"/>
          <w:szCs w:val="32"/>
          <w:highlight w:val="none"/>
        </w:rPr>
        <w:br w:type="page"/>
      </w:r>
    </w:p>
    <w:p>
      <w:pPr>
        <w:pStyle w:val="22"/>
        <w:rPr>
          <w:rFonts w:hint="eastAsia" w:ascii="仿宋" w:hAnsi="仿宋" w:eastAsia="仿宋" w:cs="仿宋"/>
          <w:i w:val="0"/>
          <w:iCs w:val="0"/>
          <w:color w:val="auto"/>
          <w:highlight w:val="none"/>
        </w:rPr>
        <w:sectPr>
          <w:headerReference r:id="rId5" w:type="first"/>
          <w:headerReference r:id="rId3" w:type="default"/>
          <w:headerReference r:id="rId4" w:type="even"/>
          <w:footerReference r:id="rId6" w:type="even"/>
          <w:pgSz w:w="11906" w:h="16838"/>
          <w:pgMar w:top="1440" w:right="1083" w:bottom="1440" w:left="1083" w:header="851" w:footer="992" w:gutter="0"/>
          <w:pgNumType w:start="0"/>
          <w:cols w:space="720" w:num="1"/>
          <w:titlePg/>
          <w:docGrid w:linePitch="312" w:charSpace="0"/>
        </w:sectPr>
      </w:pPr>
    </w:p>
    <w:p>
      <w:pPr>
        <w:pStyle w:val="6"/>
        <w:ind w:firstLine="0" w:firstLineChars="0"/>
        <w:jc w:val="center"/>
        <w:rPr>
          <w:rFonts w:hint="eastAsia" w:ascii="仿宋" w:hAnsi="仿宋" w:eastAsia="仿宋" w:cs="仿宋"/>
          <w:b/>
          <w:i w:val="0"/>
          <w:iCs w:val="0"/>
          <w:color w:val="auto"/>
          <w:sz w:val="32"/>
          <w:szCs w:val="32"/>
          <w:highlight w:val="none"/>
        </w:rPr>
      </w:pPr>
      <w:r>
        <w:rPr>
          <w:rFonts w:hint="eastAsia" w:ascii="仿宋" w:hAnsi="仿宋" w:eastAsia="仿宋" w:cs="仿宋"/>
          <w:b/>
          <w:i w:val="0"/>
          <w:iCs w:val="0"/>
          <w:color w:val="auto"/>
          <w:sz w:val="32"/>
          <w:szCs w:val="32"/>
          <w:highlight w:val="none"/>
        </w:rPr>
        <w:t>目  录</w:t>
      </w:r>
    </w:p>
    <w:p>
      <w:pPr>
        <w:pStyle w:val="35"/>
        <w:tabs>
          <w:tab w:val="left" w:pos="1120"/>
          <w:tab w:val="right" w:leader="dot" w:pos="8300"/>
          <w:tab w:val="clear" w:pos="9344"/>
        </w:tabs>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sz w:val="20"/>
          <w:highlight w:val="none"/>
        </w:rPr>
        <w:fldChar w:fldCharType="begin"/>
      </w:r>
      <w:r>
        <w:rPr>
          <w:rFonts w:hint="eastAsia" w:ascii="仿宋" w:hAnsi="仿宋" w:eastAsia="仿宋" w:cs="仿宋"/>
          <w:i w:val="0"/>
          <w:iCs w:val="0"/>
          <w:color w:val="auto"/>
          <w:sz w:val="20"/>
          <w:highlight w:val="none"/>
        </w:rPr>
        <w:instrText xml:space="preserve"> TOC \o "1-2" \h \z \u </w:instrText>
      </w:r>
      <w:r>
        <w:rPr>
          <w:rFonts w:hint="eastAsia" w:ascii="仿宋" w:hAnsi="仿宋" w:eastAsia="仿宋" w:cs="仿宋"/>
          <w:i w:val="0"/>
          <w:iCs w:val="0"/>
          <w:color w:val="auto"/>
          <w:sz w:val="20"/>
          <w:highlight w:val="none"/>
        </w:rPr>
        <w:fldChar w:fldCharType="separate"/>
      </w: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"_Toc58504659" </w:instrText>
      </w:r>
      <w:r>
        <w:rPr>
          <w:rFonts w:hint="eastAsia" w:ascii="仿宋" w:hAnsi="仿宋" w:eastAsia="仿宋" w:cs="仿宋"/>
          <w:i w:val="0"/>
          <w:iCs w:val="0"/>
          <w:color w:val="auto"/>
          <w:highlight w:val="none"/>
        </w:rPr>
        <w:fldChar w:fldCharType="separate"/>
      </w:r>
      <w:r>
        <w:rPr>
          <w:rStyle w:val="59"/>
          <w:rFonts w:hint="eastAsia" w:ascii="仿宋" w:hAnsi="仿宋" w:eastAsia="仿宋" w:cs="仿宋"/>
          <w:b w:val="0"/>
          <w:bCs w:val="0"/>
          <w:i w:val="0"/>
          <w:iCs w:val="0"/>
          <w:color w:val="auto"/>
          <w:kern w:val="0"/>
          <w:sz w:val="24"/>
          <w:szCs w:val="24"/>
          <w:highlight w:val="none"/>
        </w:rPr>
        <w:t>第一章</w:t>
      </w:r>
      <w:r>
        <w:rPr>
          <w:rFonts w:hint="eastAsia" w:ascii="仿宋" w:hAnsi="仿宋" w:eastAsia="仿宋" w:cs="仿宋"/>
          <w:b w:val="0"/>
          <w:bCs w:val="0"/>
          <w:i w:val="0"/>
          <w:iCs w:val="0"/>
          <w:caps w:val="0"/>
          <w:color w:val="auto"/>
          <w:szCs w:val="24"/>
          <w:highlight w:val="none"/>
        </w:rPr>
        <w:tab/>
      </w:r>
      <w:r>
        <w:rPr>
          <w:rStyle w:val="59"/>
          <w:rFonts w:hint="eastAsia" w:ascii="仿宋" w:hAnsi="仿宋" w:eastAsia="仿宋" w:cs="仿宋"/>
          <w:b w:val="0"/>
          <w:bCs w:val="0"/>
          <w:i w:val="0"/>
          <w:iCs w:val="0"/>
          <w:color w:val="auto"/>
          <w:kern w:val="0"/>
          <w:sz w:val="24"/>
          <w:szCs w:val="24"/>
          <w:highlight w:val="none"/>
        </w:rPr>
        <w:t>谈判公告</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_Toc58504659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2</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5"/>
        <w:tabs>
          <w:tab w:val="left" w:pos="1120"/>
          <w:tab w:val="right" w:leader="dot" w:pos="8300"/>
          <w:tab w:val="clear" w:pos="9344"/>
        </w:tabs>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"_Toc58504660" </w:instrText>
      </w:r>
      <w:r>
        <w:rPr>
          <w:rFonts w:hint="eastAsia" w:ascii="仿宋" w:hAnsi="仿宋" w:eastAsia="仿宋" w:cs="仿宋"/>
          <w:i w:val="0"/>
          <w:iCs w:val="0"/>
          <w:color w:val="auto"/>
          <w:highlight w:val="none"/>
        </w:rPr>
        <w:fldChar w:fldCharType="separate"/>
      </w:r>
      <w:r>
        <w:rPr>
          <w:rStyle w:val="59"/>
          <w:rFonts w:hint="eastAsia" w:ascii="仿宋" w:hAnsi="仿宋" w:eastAsia="仿宋" w:cs="仿宋"/>
          <w:b w:val="0"/>
          <w:bCs w:val="0"/>
          <w:i w:val="0"/>
          <w:iCs w:val="0"/>
          <w:color w:val="auto"/>
          <w:kern w:val="0"/>
          <w:sz w:val="24"/>
          <w:szCs w:val="24"/>
          <w:highlight w:val="none"/>
        </w:rPr>
        <w:t>第二章</w:t>
      </w:r>
      <w:r>
        <w:rPr>
          <w:rFonts w:hint="eastAsia" w:ascii="仿宋" w:hAnsi="仿宋" w:eastAsia="仿宋" w:cs="仿宋"/>
          <w:b w:val="0"/>
          <w:bCs w:val="0"/>
          <w:i w:val="0"/>
          <w:iCs w:val="0"/>
          <w:caps w:val="0"/>
          <w:color w:val="auto"/>
          <w:szCs w:val="24"/>
          <w:highlight w:val="none"/>
        </w:rPr>
        <w:tab/>
      </w:r>
      <w:r>
        <w:rPr>
          <w:rStyle w:val="59"/>
          <w:rFonts w:hint="eastAsia" w:ascii="仿宋" w:hAnsi="仿宋" w:eastAsia="仿宋" w:cs="仿宋"/>
          <w:b w:val="0"/>
          <w:bCs w:val="0"/>
          <w:i w:val="0"/>
          <w:iCs w:val="0"/>
          <w:color w:val="auto"/>
          <w:kern w:val="0"/>
          <w:sz w:val="24"/>
          <w:szCs w:val="24"/>
          <w:highlight w:val="none"/>
        </w:rPr>
        <w:t>供应商须知</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_Toc58504660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7</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5"/>
        <w:tabs>
          <w:tab w:val="right" w:leader="dot" w:pos="8300"/>
          <w:tab w:val="clear" w:pos="9344"/>
        </w:tabs>
        <w:ind w:firstLine="482" w:firstLineChars="200"/>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"_Toc58504661" </w:instrText>
      </w:r>
      <w:r>
        <w:rPr>
          <w:rFonts w:hint="eastAsia" w:ascii="仿宋" w:hAnsi="仿宋" w:eastAsia="仿宋" w:cs="仿宋"/>
          <w:i w:val="0"/>
          <w:iCs w:val="0"/>
          <w:color w:val="auto"/>
          <w:highlight w:val="none"/>
        </w:rPr>
        <w:fldChar w:fldCharType="separate"/>
      </w:r>
      <w:r>
        <w:rPr>
          <w:rStyle w:val="59"/>
          <w:rFonts w:hint="eastAsia" w:ascii="仿宋" w:hAnsi="仿宋" w:eastAsia="仿宋" w:cs="仿宋"/>
          <w:b w:val="0"/>
          <w:bCs w:val="0"/>
          <w:i w:val="0"/>
          <w:iCs w:val="0"/>
          <w:color w:val="auto"/>
          <w:kern w:val="0"/>
          <w:sz w:val="24"/>
          <w:szCs w:val="24"/>
          <w:highlight w:val="none"/>
        </w:rPr>
        <w:t>供应商须知前附表</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_Toc58504661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7</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5"/>
        <w:tabs>
          <w:tab w:val="right" w:leader="dot" w:pos="8300"/>
          <w:tab w:val="clear" w:pos="9344"/>
        </w:tabs>
        <w:ind w:firstLine="482" w:firstLineChars="200"/>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"_Toc58504662" </w:instrText>
      </w:r>
      <w:r>
        <w:rPr>
          <w:rFonts w:hint="eastAsia" w:ascii="仿宋" w:hAnsi="仿宋" w:eastAsia="仿宋" w:cs="仿宋"/>
          <w:i w:val="0"/>
          <w:iCs w:val="0"/>
          <w:color w:val="auto"/>
          <w:highlight w:val="none"/>
        </w:rPr>
        <w:fldChar w:fldCharType="separate"/>
      </w:r>
      <w:r>
        <w:rPr>
          <w:rStyle w:val="59"/>
          <w:rFonts w:hint="eastAsia" w:ascii="仿宋" w:hAnsi="仿宋" w:eastAsia="仿宋" w:cs="仿宋"/>
          <w:b w:val="0"/>
          <w:bCs w:val="0"/>
          <w:i w:val="0"/>
          <w:iCs w:val="0"/>
          <w:color w:val="auto"/>
          <w:kern w:val="0"/>
          <w:sz w:val="24"/>
          <w:szCs w:val="24"/>
          <w:highlight w:val="none"/>
        </w:rPr>
        <w:t>一、总则</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_Toc58504662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12</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5"/>
        <w:tabs>
          <w:tab w:val="right" w:leader="dot" w:pos="8300"/>
          <w:tab w:val="clear" w:pos="9344"/>
        </w:tabs>
        <w:ind w:firstLine="482" w:firstLineChars="200"/>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"_Toc58504663" </w:instrText>
      </w:r>
      <w:r>
        <w:rPr>
          <w:rFonts w:hint="eastAsia" w:ascii="仿宋" w:hAnsi="仿宋" w:eastAsia="仿宋" w:cs="仿宋"/>
          <w:i w:val="0"/>
          <w:iCs w:val="0"/>
          <w:color w:val="auto"/>
          <w:highlight w:val="none"/>
        </w:rPr>
        <w:fldChar w:fldCharType="separate"/>
      </w:r>
      <w:r>
        <w:rPr>
          <w:rStyle w:val="59"/>
          <w:rFonts w:hint="eastAsia" w:ascii="仿宋" w:hAnsi="仿宋" w:eastAsia="仿宋" w:cs="仿宋"/>
          <w:b w:val="0"/>
          <w:bCs w:val="0"/>
          <w:i w:val="0"/>
          <w:iCs w:val="0"/>
          <w:color w:val="auto"/>
          <w:kern w:val="0"/>
          <w:sz w:val="24"/>
          <w:szCs w:val="24"/>
          <w:highlight w:val="none"/>
        </w:rPr>
        <w:t>二、谈判文件说明</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_Toc58504663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13</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5"/>
        <w:tabs>
          <w:tab w:val="right" w:leader="dot" w:pos="8300"/>
          <w:tab w:val="clear" w:pos="9344"/>
        </w:tabs>
        <w:ind w:firstLine="482" w:firstLineChars="200"/>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"_Toc58504664" </w:instrText>
      </w:r>
      <w:r>
        <w:rPr>
          <w:rFonts w:hint="eastAsia" w:ascii="仿宋" w:hAnsi="仿宋" w:eastAsia="仿宋" w:cs="仿宋"/>
          <w:i w:val="0"/>
          <w:iCs w:val="0"/>
          <w:color w:val="auto"/>
          <w:highlight w:val="none"/>
        </w:rPr>
        <w:fldChar w:fldCharType="separate"/>
      </w:r>
      <w:r>
        <w:rPr>
          <w:rStyle w:val="59"/>
          <w:rFonts w:hint="eastAsia" w:ascii="仿宋" w:hAnsi="仿宋" w:eastAsia="仿宋" w:cs="仿宋"/>
          <w:b w:val="0"/>
          <w:bCs w:val="0"/>
          <w:i w:val="0"/>
          <w:iCs w:val="0"/>
          <w:color w:val="auto"/>
          <w:kern w:val="0"/>
          <w:sz w:val="24"/>
          <w:szCs w:val="24"/>
          <w:highlight w:val="none"/>
        </w:rPr>
        <w:t>三、响应文件的编写</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_Toc58504664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14</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5"/>
        <w:tabs>
          <w:tab w:val="right" w:leader="dot" w:pos="8300"/>
          <w:tab w:val="clear" w:pos="9344"/>
        </w:tabs>
        <w:ind w:firstLine="482" w:firstLineChars="200"/>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"_Toc58504665" </w:instrText>
      </w:r>
      <w:r>
        <w:rPr>
          <w:rFonts w:hint="eastAsia" w:ascii="仿宋" w:hAnsi="仿宋" w:eastAsia="仿宋" w:cs="仿宋"/>
          <w:i w:val="0"/>
          <w:iCs w:val="0"/>
          <w:color w:val="auto"/>
          <w:highlight w:val="none"/>
        </w:rPr>
        <w:fldChar w:fldCharType="separate"/>
      </w:r>
      <w:r>
        <w:rPr>
          <w:rStyle w:val="59"/>
          <w:rFonts w:hint="eastAsia" w:ascii="仿宋" w:hAnsi="仿宋" w:eastAsia="仿宋" w:cs="仿宋"/>
          <w:b w:val="0"/>
          <w:bCs w:val="0"/>
          <w:i w:val="0"/>
          <w:iCs w:val="0"/>
          <w:color w:val="auto"/>
          <w:kern w:val="0"/>
          <w:sz w:val="24"/>
          <w:szCs w:val="24"/>
          <w:highlight w:val="none"/>
        </w:rPr>
        <w:t>四、响应文件的密封和递交</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_Toc58504665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17</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5"/>
        <w:tabs>
          <w:tab w:val="right" w:leader="dot" w:pos="8300"/>
          <w:tab w:val="clear" w:pos="9344"/>
        </w:tabs>
        <w:ind w:firstLine="482" w:firstLineChars="200"/>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"_Toc58504666" </w:instrText>
      </w:r>
      <w:r>
        <w:rPr>
          <w:rFonts w:hint="eastAsia" w:ascii="仿宋" w:hAnsi="仿宋" w:eastAsia="仿宋" w:cs="仿宋"/>
          <w:i w:val="0"/>
          <w:iCs w:val="0"/>
          <w:color w:val="auto"/>
          <w:highlight w:val="none"/>
        </w:rPr>
        <w:fldChar w:fldCharType="separate"/>
      </w:r>
      <w:r>
        <w:rPr>
          <w:rStyle w:val="59"/>
          <w:rFonts w:hint="eastAsia" w:ascii="仿宋" w:hAnsi="仿宋" w:eastAsia="仿宋" w:cs="仿宋"/>
          <w:b w:val="0"/>
          <w:bCs w:val="0"/>
          <w:i w:val="0"/>
          <w:iCs w:val="0"/>
          <w:color w:val="auto"/>
          <w:kern w:val="0"/>
          <w:sz w:val="24"/>
          <w:szCs w:val="24"/>
          <w:highlight w:val="none"/>
        </w:rPr>
        <w:t>五、评审与谈判</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_Toc58504666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19</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5"/>
        <w:tabs>
          <w:tab w:val="right" w:leader="dot" w:pos="8300"/>
          <w:tab w:val="clear" w:pos="9344"/>
        </w:tabs>
        <w:ind w:firstLine="482" w:firstLineChars="200"/>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"_Toc58504667" </w:instrText>
      </w:r>
      <w:r>
        <w:rPr>
          <w:rFonts w:hint="eastAsia" w:ascii="仿宋" w:hAnsi="仿宋" w:eastAsia="仿宋" w:cs="仿宋"/>
          <w:i w:val="0"/>
          <w:iCs w:val="0"/>
          <w:color w:val="auto"/>
          <w:highlight w:val="none"/>
        </w:rPr>
        <w:fldChar w:fldCharType="separate"/>
      </w:r>
      <w:r>
        <w:rPr>
          <w:rStyle w:val="59"/>
          <w:rFonts w:hint="eastAsia" w:ascii="仿宋" w:hAnsi="仿宋" w:eastAsia="仿宋" w:cs="仿宋"/>
          <w:b w:val="0"/>
          <w:bCs w:val="0"/>
          <w:i w:val="0"/>
          <w:iCs w:val="0"/>
          <w:color w:val="auto"/>
          <w:kern w:val="0"/>
          <w:sz w:val="24"/>
          <w:szCs w:val="24"/>
          <w:highlight w:val="none"/>
        </w:rPr>
        <w:t>六、确定成交单位、授予合同</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_Toc58504667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24</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5"/>
        <w:tabs>
          <w:tab w:val="left" w:pos="1120"/>
          <w:tab w:val="right" w:leader="dot" w:pos="8300"/>
          <w:tab w:val="clear" w:pos="9344"/>
        </w:tabs>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"_Toc58504668" </w:instrText>
      </w:r>
      <w:r>
        <w:rPr>
          <w:rFonts w:hint="eastAsia" w:ascii="仿宋" w:hAnsi="仿宋" w:eastAsia="仿宋" w:cs="仿宋"/>
          <w:i w:val="0"/>
          <w:iCs w:val="0"/>
          <w:color w:val="auto"/>
          <w:highlight w:val="none"/>
        </w:rPr>
        <w:fldChar w:fldCharType="separate"/>
      </w:r>
      <w:r>
        <w:rPr>
          <w:rStyle w:val="59"/>
          <w:rFonts w:hint="eastAsia" w:ascii="仿宋" w:hAnsi="仿宋" w:eastAsia="仿宋" w:cs="仿宋"/>
          <w:b w:val="0"/>
          <w:bCs w:val="0"/>
          <w:i w:val="0"/>
          <w:iCs w:val="0"/>
          <w:color w:val="auto"/>
          <w:kern w:val="0"/>
          <w:sz w:val="24"/>
          <w:szCs w:val="24"/>
          <w:highlight w:val="none"/>
        </w:rPr>
        <w:t>第三章</w:t>
      </w:r>
      <w:r>
        <w:rPr>
          <w:rFonts w:hint="eastAsia" w:ascii="仿宋" w:hAnsi="仿宋" w:eastAsia="仿宋" w:cs="仿宋"/>
          <w:b w:val="0"/>
          <w:bCs w:val="0"/>
          <w:i w:val="0"/>
          <w:iCs w:val="0"/>
          <w:caps w:val="0"/>
          <w:color w:val="auto"/>
          <w:szCs w:val="24"/>
          <w:highlight w:val="none"/>
        </w:rPr>
        <w:tab/>
      </w:r>
      <w:r>
        <w:rPr>
          <w:rFonts w:hint="eastAsia" w:ascii="仿宋" w:hAnsi="仿宋" w:eastAsia="仿宋" w:cs="仿宋"/>
          <w:b w:val="0"/>
          <w:bCs w:val="0"/>
          <w:i w:val="0"/>
          <w:iCs w:val="0"/>
          <w:caps w:val="0"/>
          <w:color w:val="auto"/>
          <w:szCs w:val="24"/>
          <w:highlight w:val="none"/>
        </w:rPr>
        <w:t>拟签订的合同文本</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_Toc58504668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31</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5"/>
        <w:tabs>
          <w:tab w:val="left" w:pos="1120"/>
          <w:tab w:val="right" w:leader="dot" w:pos="8300"/>
          <w:tab w:val="clear" w:pos="9344"/>
        </w:tabs>
        <w:rPr>
          <w:rFonts w:hint="eastAsia" w:ascii="仿宋" w:hAnsi="仿宋" w:eastAsia="仿宋" w:cs="仿宋"/>
          <w:b w:val="0"/>
          <w:bCs w:val="0"/>
          <w:i w:val="0"/>
          <w:iCs w:val="0"/>
          <w:cap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"_Toc58504669" </w:instrText>
      </w:r>
      <w:r>
        <w:rPr>
          <w:rFonts w:hint="eastAsia" w:ascii="仿宋" w:hAnsi="仿宋" w:eastAsia="仿宋" w:cs="仿宋"/>
          <w:i w:val="0"/>
          <w:iCs w:val="0"/>
          <w:color w:val="auto"/>
          <w:highlight w:val="none"/>
        </w:rPr>
        <w:fldChar w:fldCharType="separate"/>
      </w:r>
      <w:r>
        <w:rPr>
          <w:rStyle w:val="59"/>
          <w:rFonts w:hint="eastAsia" w:ascii="仿宋" w:hAnsi="仿宋" w:eastAsia="仿宋" w:cs="仿宋"/>
          <w:b w:val="0"/>
          <w:bCs w:val="0"/>
          <w:i w:val="0"/>
          <w:iCs w:val="0"/>
          <w:color w:val="auto"/>
          <w:kern w:val="0"/>
          <w:sz w:val="24"/>
          <w:szCs w:val="24"/>
          <w:highlight w:val="none"/>
        </w:rPr>
        <w:t>第四章</w:t>
      </w:r>
      <w:r>
        <w:rPr>
          <w:rFonts w:hint="eastAsia" w:ascii="仿宋" w:hAnsi="仿宋" w:eastAsia="仿宋" w:cs="仿宋"/>
          <w:b w:val="0"/>
          <w:bCs w:val="0"/>
          <w:i w:val="0"/>
          <w:iCs w:val="0"/>
          <w:caps w:val="0"/>
          <w:color w:val="auto"/>
          <w:szCs w:val="24"/>
          <w:highlight w:val="none"/>
        </w:rPr>
        <w:tab/>
      </w:r>
      <w:r>
        <w:rPr>
          <w:rStyle w:val="59"/>
          <w:rFonts w:hint="eastAsia" w:ascii="仿宋" w:hAnsi="仿宋" w:eastAsia="仿宋" w:cs="仿宋"/>
          <w:b w:val="0"/>
          <w:bCs w:val="0"/>
          <w:i w:val="0"/>
          <w:iCs w:val="0"/>
          <w:color w:val="auto"/>
          <w:kern w:val="0"/>
          <w:sz w:val="24"/>
          <w:szCs w:val="24"/>
          <w:highlight w:val="none"/>
        </w:rPr>
        <w:t>采购内容及要求</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_Toc58504669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35</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pStyle w:val="35"/>
        <w:tabs>
          <w:tab w:val="left" w:pos="1120"/>
          <w:tab w:val="right" w:leader="dot" w:pos="8300"/>
          <w:tab w:val="clear" w:pos="9344"/>
        </w:tabs>
        <w:rPr>
          <w:rFonts w:hint="eastAsia" w:ascii="仿宋" w:hAnsi="仿宋" w:eastAsia="仿宋" w:cs="仿宋"/>
          <w:i w:val="0"/>
          <w:iCs w:val="0"/>
          <w:color w:val="auto"/>
          <w:szCs w:val="24"/>
          <w:highlight w:val="none"/>
        </w:rPr>
      </w:pPr>
      <w:r>
        <w:rPr>
          <w:rFonts w:hint="eastAsia" w:ascii="仿宋" w:hAnsi="仿宋" w:eastAsia="仿宋" w:cs="仿宋"/>
          <w:i w:val="0"/>
          <w:iCs w:val="0"/>
          <w:color w:val="auto"/>
          <w:highlight w:val="none"/>
        </w:rPr>
        <w:fldChar w:fldCharType="begin"/>
      </w:r>
      <w:r>
        <w:rPr>
          <w:rFonts w:hint="eastAsia" w:ascii="仿宋" w:hAnsi="仿宋" w:eastAsia="仿宋" w:cs="仿宋"/>
          <w:i w:val="0"/>
          <w:iCs w:val="0"/>
          <w:color w:val="auto"/>
          <w:highlight w:val="none"/>
        </w:rPr>
        <w:instrText xml:space="preserve"> HYPERLINK \l "_Toc58504670" </w:instrText>
      </w:r>
      <w:r>
        <w:rPr>
          <w:rFonts w:hint="eastAsia" w:ascii="仿宋" w:hAnsi="仿宋" w:eastAsia="仿宋" w:cs="仿宋"/>
          <w:i w:val="0"/>
          <w:iCs w:val="0"/>
          <w:color w:val="auto"/>
          <w:highlight w:val="none"/>
        </w:rPr>
        <w:fldChar w:fldCharType="separate"/>
      </w:r>
      <w:r>
        <w:rPr>
          <w:rStyle w:val="59"/>
          <w:rFonts w:hint="eastAsia" w:ascii="仿宋" w:hAnsi="仿宋" w:eastAsia="仿宋" w:cs="仿宋"/>
          <w:b w:val="0"/>
          <w:bCs w:val="0"/>
          <w:i w:val="0"/>
          <w:iCs w:val="0"/>
          <w:color w:val="auto"/>
          <w:kern w:val="0"/>
          <w:sz w:val="24"/>
          <w:szCs w:val="24"/>
          <w:highlight w:val="none"/>
        </w:rPr>
        <w:t>第五章</w:t>
      </w:r>
      <w:r>
        <w:rPr>
          <w:rFonts w:hint="eastAsia" w:ascii="仿宋" w:hAnsi="仿宋" w:eastAsia="仿宋" w:cs="仿宋"/>
          <w:b w:val="0"/>
          <w:bCs w:val="0"/>
          <w:i w:val="0"/>
          <w:iCs w:val="0"/>
          <w:caps w:val="0"/>
          <w:color w:val="auto"/>
          <w:szCs w:val="24"/>
          <w:highlight w:val="none"/>
        </w:rPr>
        <w:tab/>
      </w:r>
      <w:r>
        <w:rPr>
          <w:rStyle w:val="59"/>
          <w:rFonts w:hint="eastAsia" w:ascii="仿宋" w:hAnsi="仿宋" w:eastAsia="仿宋" w:cs="仿宋"/>
          <w:b w:val="0"/>
          <w:bCs w:val="0"/>
          <w:i w:val="0"/>
          <w:iCs w:val="0"/>
          <w:color w:val="auto"/>
          <w:kern w:val="0"/>
          <w:sz w:val="24"/>
          <w:szCs w:val="24"/>
          <w:highlight w:val="none"/>
        </w:rPr>
        <w:t>谈判响应文件格式</w:t>
      </w:r>
      <w:r>
        <w:rPr>
          <w:rFonts w:hint="eastAsia" w:ascii="仿宋" w:hAnsi="仿宋" w:eastAsia="仿宋" w:cs="仿宋"/>
          <w:b w:val="0"/>
          <w:bCs w:val="0"/>
          <w:i w:val="0"/>
          <w:iCs w:val="0"/>
          <w:color w:val="auto"/>
          <w:szCs w:val="24"/>
          <w:highlight w:val="none"/>
        </w:rPr>
        <w:tab/>
      </w:r>
      <w:r>
        <w:rPr>
          <w:rFonts w:hint="eastAsia" w:ascii="仿宋" w:hAnsi="仿宋" w:eastAsia="仿宋" w:cs="仿宋"/>
          <w:b w:val="0"/>
          <w:bCs w:val="0"/>
          <w:i w:val="0"/>
          <w:iCs w:val="0"/>
          <w:color w:val="auto"/>
          <w:szCs w:val="24"/>
          <w:highlight w:val="none"/>
        </w:rPr>
        <w:fldChar w:fldCharType="begin"/>
      </w:r>
      <w:r>
        <w:rPr>
          <w:rFonts w:hint="eastAsia" w:ascii="仿宋" w:hAnsi="仿宋" w:eastAsia="仿宋" w:cs="仿宋"/>
          <w:b w:val="0"/>
          <w:bCs w:val="0"/>
          <w:i w:val="0"/>
          <w:iCs w:val="0"/>
          <w:color w:val="auto"/>
          <w:szCs w:val="24"/>
          <w:highlight w:val="none"/>
        </w:rPr>
        <w:instrText xml:space="preserve"> PAGEREF _Toc58504670 \h </w:instrText>
      </w:r>
      <w:r>
        <w:rPr>
          <w:rFonts w:hint="eastAsia" w:ascii="仿宋" w:hAnsi="仿宋" w:eastAsia="仿宋" w:cs="仿宋"/>
          <w:b w:val="0"/>
          <w:bCs w:val="0"/>
          <w:i w:val="0"/>
          <w:iCs w:val="0"/>
          <w:color w:val="auto"/>
          <w:szCs w:val="24"/>
          <w:highlight w:val="none"/>
        </w:rPr>
        <w:fldChar w:fldCharType="separate"/>
      </w:r>
      <w:r>
        <w:rPr>
          <w:rFonts w:hint="eastAsia" w:ascii="仿宋" w:hAnsi="仿宋" w:eastAsia="仿宋" w:cs="仿宋"/>
          <w:b w:val="0"/>
          <w:bCs w:val="0"/>
          <w:i w:val="0"/>
          <w:iCs w:val="0"/>
          <w:color w:val="auto"/>
          <w:szCs w:val="24"/>
          <w:highlight w:val="none"/>
        </w:rPr>
        <w:t>42</w:t>
      </w:r>
      <w:r>
        <w:rPr>
          <w:rFonts w:hint="eastAsia" w:ascii="仿宋" w:hAnsi="仿宋" w:eastAsia="仿宋" w:cs="仿宋"/>
          <w:b w:val="0"/>
          <w:bCs w:val="0"/>
          <w:i w:val="0"/>
          <w:iCs w:val="0"/>
          <w:color w:val="auto"/>
          <w:szCs w:val="24"/>
          <w:highlight w:val="none"/>
        </w:rPr>
        <w:fldChar w:fldCharType="end"/>
      </w:r>
      <w:r>
        <w:rPr>
          <w:rFonts w:hint="eastAsia" w:ascii="仿宋" w:hAnsi="仿宋" w:eastAsia="仿宋" w:cs="仿宋"/>
          <w:b w:val="0"/>
          <w:bCs w:val="0"/>
          <w:i w:val="0"/>
          <w:iCs w:val="0"/>
          <w:color w:val="auto"/>
          <w:szCs w:val="24"/>
          <w:highlight w:val="none"/>
        </w:rPr>
        <w:fldChar w:fldCharType="end"/>
      </w:r>
    </w:p>
    <w:p>
      <w:pPr>
        <w:rPr>
          <w:rFonts w:hint="eastAsia" w:ascii="仿宋" w:hAnsi="仿宋" w:eastAsia="仿宋" w:cs="仿宋"/>
          <w:i w:val="0"/>
          <w:iCs w:val="0"/>
          <w:color w:val="auto"/>
          <w:sz w:val="24"/>
          <w:highlight w:val="none"/>
        </w:rPr>
      </w:pPr>
    </w:p>
    <w:p>
      <w:pPr>
        <w:pStyle w:val="22"/>
        <w:rPr>
          <w:rFonts w:hint="eastAsia" w:ascii="仿宋" w:hAnsi="仿宋" w:eastAsia="仿宋" w:cs="仿宋"/>
          <w:i w:val="0"/>
          <w:iCs w:val="0"/>
          <w:color w:val="auto"/>
          <w:sz w:val="24"/>
          <w:highlight w:val="none"/>
        </w:rPr>
      </w:pPr>
    </w:p>
    <w:p>
      <w:pPr>
        <w:pStyle w:val="22"/>
        <w:rPr>
          <w:rFonts w:hint="eastAsia" w:ascii="仿宋" w:hAnsi="仿宋" w:eastAsia="仿宋" w:cs="仿宋"/>
          <w:i w:val="0"/>
          <w:iCs w:val="0"/>
          <w:color w:val="auto"/>
          <w:highlight w:val="none"/>
        </w:rPr>
      </w:pPr>
    </w:p>
    <w:p>
      <w:pPr>
        <w:pStyle w:val="22"/>
        <w:rPr>
          <w:rFonts w:hint="eastAsia" w:ascii="仿宋" w:hAnsi="仿宋" w:eastAsia="仿宋" w:cs="仿宋"/>
          <w:i w:val="0"/>
          <w:iCs w:val="0"/>
          <w:color w:val="auto"/>
          <w:highlight w:val="none"/>
        </w:rPr>
      </w:pPr>
    </w:p>
    <w:p>
      <w:pPr>
        <w:pStyle w:val="22"/>
        <w:rPr>
          <w:rFonts w:hint="eastAsia" w:ascii="仿宋" w:hAnsi="仿宋" w:eastAsia="仿宋" w:cs="仿宋"/>
          <w:i w:val="0"/>
          <w:iCs w:val="0"/>
          <w:color w:val="auto"/>
          <w:highlight w:val="none"/>
        </w:rPr>
      </w:pPr>
    </w:p>
    <w:p>
      <w:pPr>
        <w:pStyle w:val="22"/>
        <w:rPr>
          <w:rFonts w:hint="eastAsia" w:ascii="仿宋" w:hAnsi="仿宋" w:eastAsia="仿宋" w:cs="仿宋"/>
          <w:i w:val="0"/>
          <w:iCs w:val="0"/>
          <w:color w:val="auto"/>
          <w:highlight w:val="none"/>
        </w:rPr>
      </w:pPr>
    </w:p>
    <w:p>
      <w:pPr>
        <w:pStyle w:val="22"/>
        <w:rPr>
          <w:rFonts w:hint="eastAsia" w:ascii="仿宋" w:hAnsi="仿宋" w:eastAsia="仿宋" w:cs="仿宋"/>
          <w:i w:val="0"/>
          <w:iCs w:val="0"/>
          <w:color w:val="auto"/>
          <w:highlight w:val="none"/>
        </w:rPr>
      </w:pPr>
    </w:p>
    <w:p>
      <w:pPr>
        <w:pStyle w:val="22"/>
        <w:rPr>
          <w:rFonts w:hint="eastAsia" w:ascii="仿宋" w:hAnsi="仿宋" w:eastAsia="仿宋" w:cs="仿宋"/>
          <w:i w:val="0"/>
          <w:iCs w:val="0"/>
          <w:color w:val="auto"/>
          <w:highlight w:val="none"/>
        </w:rPr>
      </w:pPr>
    </w:p>
    <w:p>
      <w:pPr>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pStyle w:val="67"/>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auto"/>
          <w:kern w:val="0"/>
          <w:sz w:val="32"/>
          <w:szCs w:val="32"/>
          <w:highlight w:val="none"/>
          <w:lang w:val="en-US" w:eastAsia="zh-CN" w:bidi="ar-SA"/>
        </w:rPr>
      </w:pPr>
      <w:r>
        <w:rPr>
          <w:rFonts w:hint="eastAsia" w:ascii="仿宋" w:hAnsi="仿宋" w:eastAsia="仿宋" w:cs="仿宋"/>
          <w:i w:val="0"/>
          <w:iCs w:val="0"/>
          <w:color w:val="auto"/>
          <w:szCs w:val="20"/>
          <w:highlight w:val="none"/>
        </w:rPr>
        <w:fldChar w:fldCharType="end"/>
      </w:r>
      <w:bookmarkStart w:id="0" w:name="_Toc58504445"/>
      <w:bookmarkStart w:id="1" w:name="_Toc21755"/>
      <w:bookmarkStart w:id="2" w:name="_Toc58504659"/>
      <w:bookmarkStart w:id="3" w:name="_Toc415499894"/>
      <w:bookmarkStart w:id="4" w:name="_Toc177995472"/>
      <w:bookmarkStart w:id="5" w:name="_Toc500746964"/>
      <w:bookmarkStart w:id="6" w:name="_Toc53722839"/>
      <w:bookmarkStart w:id="7" w:name="_Toc176882541"/>
      <w:bookmarkStart w:id="8" w:name="_Toc492955413"/>
      <w:bookmarkStart w:id="9" w:name="_Toc500747187"/>
      <w:bookmarkStart w:id="10" w:name="_Toc500747060"/>
      <w:bookmarkStart w:id="11" w:name="_Toc177189234"/>
      <w:bookmarkStart w:id="12" w:name="_Toc499711882"/>
      <w:bookmarkStart w:id="13" w:name="_Toc70687138"/>
      <w:bookmarkStart w:id="14" w:name="_Toc496324577"/>
      <w:bookmarkStart w:id="15" w:name="_Toc499711041"/>
      <w:bookmarkStart w:id="16" w:name="_Toc177817333"/>
      <w:bookmarkStart w:id="17" w:name="_Toc503063420"/>
      <w:bookmarkStart w:id="18" w:name="_Toc385992325"/>
      <w:bookmarkStart w:id="19" w:name="_Toc385992324"/>
      <w:r>
        <w:rPr>
          <w:rFonts w:hint="eastAsia" w:ascii="仿宋" w:hAnsi="仿宋" w:eastAsia="仿宋" w:cs="仿宋"/>
          <w:b/>
          <w:i w:val="0"/>
          <w:iCs w:val="0"/>
          <w:color w:val="auto"/>
          <w:kern w:val="0"/>
          <w:sz w:val="32"/>
          <w:szCs w:val="32"/>
          <w:highlight w:val="none"/>
          <w:lang w:val="en-US" w:eastAsia="zh-CN" w:bidi="ar-SA"/>
        </w:rPr>
        <w:t>第一章  谈判</w:t>
      </w:r>
      <w:r>
        <w:rPr>
          <w:rFonts w:hint="eastAsia" w:ascii="仿宋" w:hAnsi="仿宋" w:eastAsia="仿宋" w:cs="仿宋"/>
          <w:b/>
          <w:i w:val="0"/>
          <w:iCs w:val="0"/>
          <w:color w:val="auto"/>
          <w:kern w:val="0"/>
          <w:sz w:val="32"/>
          <w:szCs w:val="32"/>
          <w:highlight w:val="none"/>
          <w:lang w:val="en-US" w:eastAsia="zh-CN"/>
        </w:rPr>
        <w:t>公告</w:t>
      </w:r>
      <w:bookmarkEnd w:id="0"/>
      <w:bookmarkEnd w:id="1"/>
      <w:bookmarkEnd w:id="2"/>
      <w:bookmarkEnd w:id="3"/>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120" w:afterAutospacing="0" w:line="360" w:lineRule="auto"/>
        <w:ind w:left="0" w:leftChars="0" w:right="0" w:firstLine="0" w:firstLineChars="0"/>
        <w:jc w:val="left"/>
        <w:rPr>
          <w:rFonts w:hint="eastAsia" w:ascii="仿宋" w:hAnsi="仿宋" w:eastAsia="仿宋" w:cs="仿宋"/>
          <w:b w:val="0"/>
          <w:bCs w:val="0"/>
          <w:color w:val="auto"/>
          <w:sz w:val="24"/>
          <w:szCs w:val="24"/>
        </w:rPr>
      </w:pPr>
      <w:r>
        <w:rPr>
          <w:rStyle w:val="53"/>
          <w:rFonts w:hint="eastAsia" w:ascii="仿宋" w:hAnsi="仿宋" w:eastAsia="仿宋" w:cs="仿宋"/>
          <w:b/>
          <w:bCs/>
          <w:i w:val="0"/>
          <w:iCs w:val="0"/>
          <w:caps w:val="0"/>
          <w:color w:val="auto"/>
          <w:spacing w:val="0"/>
          <w:sz w:val="24"/>
          <w:szCs w:val="24"/>
          <w:shd w:val="clear" w:color="auto" w:fill="FFFFFF"/>
        </w:rPr>
        <w:t>项目概况</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12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lang w:eastAsia="zh-CN"/>
        </w:rPr>
        <w:t>疫情防控物资采购项目（第二批）</w:t>
      </w:r>
      <w:r>
        <w:rPr>
          <w:rFonts w:hint="eastAsia" w:ascii="仿宋" w:hAnsi="仿宋" w:eastAsia="仿宋" w:cs="仿宋"/>
          <w:i w:val="0"/>
          <w:iCs w:val="0"/>
          <w:caps w:val="0"/>
          <w:color w:val="auto"/>
          <w:spacing w:val="0"/>
          <w:sz w:val="24"/>
          <w:szCs w:val="24"/>
          <w:shd w:val="clear" w:color="auto" w:fill="FFFFFF"/>
        </w:rPr>
        <w:t>的潜在供应商应在全国公共资源交易中心平台（陕西省）（http://www.sxggzyjy.cn/）获取采购文件，并于 2022年</w:t>
      </w:r>
      <w:r>
        <w:rPr>
          <w:rFonts w:hint="eastAsia" w:ascii="仿宋" w:hAnsi="仿宋" w:eastAsia="仿宋" w:cs="仿宋"/>
          <w:i w:val="0"/>
          <w:iCs w:val="0"/>
          <w:caps w:val="0"/>
          <w:color w:val="auto"/>
          <w:spacing w:val="0"/>
          <w:sz w:val="24"/>
          <w:szCs w:val="24"/>
          <w:shd w:val="clear" w:color="auto" w:fill="FFFFFF"/>
          <w:lang w:val="en-US" w:eastAsia="zh-CN"/>
        </w:rPr>
        <w:t>08</w:t>
      </w:r>
      <w:r>
        <w:rPr>
          <w:rFonts w:hint="eastAsia" w:ascii="仿宋" w:hAnsi="仿宋" w:eastAsia="仿宋" w:cs="仿宋"/>
          <w:i w:val="0"/>
          <w:iCs w:val="0"/>
          <w:caps w:val="0"/>
          <w:color w:val="auto"/>
          <w:spacing w:val="0"/>
          <w:sz w:val="24"/>
          <w:szCs w:val="24"/>
          <w:shd w:val="clear" w:color="auto" w:fill="FFFFFF"/>
        </w:rPr>
        <w:t>月</w:t>
      </w:r>
      <w:r>
        <w:rPr>
          <w:rFonts w:hint="eastAsia" w:ascii="仿宋" w:hAnsi="仿宋" w:eastAsia="仿宋" w:cs="仿宋"/>
          <w:i w:val="0"/>
          <w:iCs w:val="0"/>
          <w:caps w:val="0"/>
          <w:color w:val="auto"/>
          <w:spacing w:val="0"/>
          <w:sz w:val="24"/>
          <w:szCs w:val="24"/>
          <w:shd w:val="clear" w:color="auto" w:fill="FFFFFF"/>
          <w:lang w:val="en-US" w:eastAsia="zh-CN"/>
        </w:rPr>
        <w:t>31</w:t>
      </w:r>
      <w:r>
        <w:rPr>
          <w:rFonts w:hint="eastAsia" w:ascii="仿宋" w:hAnsi="仿宋" w:eastAsia="仿宋" w:cs="仿宋"/>
          <w:i w:val="0"/>
          <w:iCs w:val="0"/>
          <w:caps w:val="0"/>
          <w:color w:val="auto"/>
          <w:spacing w:val="0"/>
          <w:sz w:val="24"/>
          <w:szCs w:val="24"/>
          <w:shd w:val="clear" w:color="auto" w:fill="FFFFFF"/>
        </w:rPr>
        <w:t>日 1</w:t>
      </w:r>
      <w:r>
        <w:rPr>
          <w:rFonts w:hint="eastAsia" w:ascii="仿宋" w:hAnsi="仿宋" w:eastAsia="仿宋" w:cs="仿宋"/>
          <w:i w:val="0"/>
          <w:iCs w:val="0"/>
          <w:caps w:val="0"/>
          <w:color w:val="auto"/>
          <w:spacing w:val="0"/>
          <w:sz w:val="24"/>
          <w:szCs w:val="24"/>
          <w:shd w:val="clear" w:color="auto" w:fill="FFFFFF"/>
          <w:lang w:val="en-US" w:eastAsia="zh-CN"/>
        </w:rPr>
        <w:t>4</w:t>
      </w:r>
      <w:r>
        <w:rPr>
          <w:rFonts w:hint="eastAsia" w:ascii="仿宋" w:hAnsi="仿宋" w:eastAsia="仿宋" w:cs="仿宋"/>
          <w:i w:val="0"/>
          <w:iCs w:val="0"/>
          <w:caps w:val="0"/>
          <w:color w:val="auto"/>
          <w:spacing w:val="0"/>
          <w:sz w:val="24"/>
          <w:szCs w:val="24"/>
          <w:shd w:val="clear" w:color="auto" w:fill="FFFFFF"/>
        </w:rPr>
        <w:t>时</w:t>
      </w:r>
      <w:r>
        <w:rPr>
          <w:rFonts w:hint="eastAsia" w:ascii="仿宋" w:hAnsi="仿宋" w:eastAsia="仿宋" w:cs="仿宋"/>
          <w:i w:val="0"/>
          <w:iCs w:val="0"/>
          <w:caps w:val="0"/>
          <w:color w:val="auto"/>
          <w:spacing w:val="0"/>
          <w:sz w:val="24"/>
          <w:szCs w:val="24"/>
          <w:shd w:val="clear" w:color="auto" w:fill="FFFFFF"/>
          <w:lang w:val="en-US" w:eastAsia="zh-CN"/>
        </w:rPr>
        <w:t>0</w:t>
      </w:r>
      <w:r>
        <w:rPr>
          <w:rFonts w:hint="eastAsia" w:ascii="仿宋" w:hAnsi="仿宋" w:eastAsia="仿宋" w:cs="仿宋"/>
          <w:i w:val="0"/>
          <w:iCs w:val="0"/>
          <w:caps w:val="0"/>
          <w:color w:val="auto"/>
          <w:spacing w:val="0"/>
          <w:sz w:val="24"/>
          <w:szCs w:val="24"/>
          <w:shd w:val="clear" w:color="auto" w:fill="FFFFFF"/>
        </w:rPr>
        <w:t>0分 （北京时间）前提交响应文件。</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3"/>
          <w:rFonts w:hint="eastAsia" w:ascii="仿宋" w:hAnsi="仿宋" w:eastAsia="仿宋" w:cs="仿宋"/>
          <w:b/>
          <w:bCs/>
          <w:i w:val="0"/>
          <w:iCs w:val="0"/>
          <w:caps w:val="0"/>
          <w:color w:val="auto"/>
          <w:spacing w:val="0"/>
          <w:sz w:val="24"/>
          <w:szCs w:val="24"/>
          <w:shd w:val="clear" w:color="auto" w:fill="FFFFFF"/>
        </w:rPr>
        <w:t>一、项目基本情况</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lang w:eastAsia="zh-CN"/>
        </w:rPr>
      </w:pPr>
      <w:r>
        <w:rPr>
          <w:rFonts w:hint="eastAsia" w:ascii="仿宋" w:hAnsi="仿宋" w:eastAsia="仿宋" w:cs="仿宋"/>
          <w:i w:val="0"/>
          <w:iCs w:val="0"/>
          <w:caps w:val="0"/>
          <w:color w:val="auto"/>
          <w:spacing w:val="0"/>
          <w:sz w:val="24"/>
          <w:szCs w:val="24"/>
          <w:shd w:val="clear" w:color="auto" w:fill="FFFFFF"/>
        </w:rPr>
        <w:t>项目编号：SCZK2022-</w:t>
      </w:r>
      <w:r>
        <w:rPr>
          <w:rFonts w:hint="eastAsia" w:ascii="仿宋" w:hAnsi="仿宋" w:eastAsia="仿宋" w:cs="仿宋"/>
          <w:i w:val="0"/>
          <w:iCs w:val="0"/>
          <w:caps w:val="0"/>
          <w:color w:val="auto"/>
          <w:spacing w:val="0"/>
          <w:sz w:val="24"/>
          <w:szCs w:val="24"/>
          <w:shd w:val="clear" w:color="auto" w:fill="FFFFFF"/>
          <w:lang w:val="en-US" w:eastAsia="zh-CN"/>
        </w:rPr>
        <w:t>JT</w:t>
      </w:r>
      <w:r>
        <w:rPr>
          <w:rFonts w:hint="eastAsia" w:ascii="仿宋" w:hAnsi="仿宋" w:eastAsia="仿宋" w:cs="仿宋"/>
          <w:i w:val="0"/>
          <w:iCs w:val="0"/>
          <w:caps w:val="0"/>
          <w:color w:val="auto"/>
          <w:spacing w:val="0"/>
          <w:sz w:val="24"/>
          <w:szCs w:val="24"/>
          <w:shd w:val="clear" w:color="auto" w:fill="FFFFFF"/>
        </w:rPr>
        <w:t>-</w:t>
      </w:r>
      <w:r>
        <w:rPr>
          <w:rFonts w:hint="eastAsia" w:ascii="仿宋" w:hAnsi="仿宋" w:eastAsia="仿宋" w:cs="仿宋"/>
          <w:i w:val="0"/>
          <w:iCs w:val="0"/>
          <w:caps w:val="0"/>
          <w:color w:val="auto"/>
          <w:spacing w:val="0"/>
          <w:sz w:val="24"/>
          <w:szCs w:val="24"/>
          <w:shd w:val="clear" w:color="auto" w:fill="FFFFFF"/>
          <w:lang w:eastAsia="zh-CN"/>
        </w:rPr>
        <w:t>1273-002</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项目名称：</w:t>
      </w:r>
      <w:r>
        <w:rPr>
          <w:rFonts w:hint="eastAsia" w:ascii="仿宋" w:hAnsi="仿宋" w:eastAsia="仿宋" w:cs="仿宋"/>
          <w:i w:val="0"/>
          <w:iCs w:val="0"/>
          <w:caps w:val="0"/>
          <w:color w:val="auto"/>
          <w:spacing w:val="0"/>
          <w:sz w:val="24"/>
          <w:szCs w:val="24"/>
          <w:shd w:val="clear" w:color="auto" w:fill="FFFFFF"/>
          <w:lang w:eastAsia="zh-CN"/>
        </w:rPr>
        <w:t>疫情防控物资采购项目（第二批）</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采购方式：竞争性谈判</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预算金额：</w:t>
      </w:r>
      <w:r>
        <w:rPr>
          <w:rFonts w:hint="eastAsia" w:ascii="仿宋" w:hAnsi="仿宋" w:eastAsia="仿宋" w:cs="仿宋"/>
          <w:i w:val="0"/>
          <w:iCs w:val="0"/>
          <w:caps w:val="0"/>
          <w:color w:val="auto"/>
          <w:spacing w:val="0"/>
          <w:sz w:val="24"/>
          <w:szCs w:val="24"/>
          <w:shd w:val="clear" w:color="auto" w:fill="FFFFFF"/>
          <w:lang w:eastAsia="zh-CN"/>
        </w:rPr>
        <w:t>876400.00</w:t>
      </w:r>
      <w:r>
        <w:rPr>
          <w:rFonts w:hint="eastAsia" w:ascii="仿宋" w:hAnsi="仿宋" w:eastAsia="仿宋" w:cs="仿宋"/>
          <w:i w:val="0"/>
          <w:iCs w:val="0"/>
          <w:caps w:val="0"/>
          <w:color w:val="auto"/>
          <w:spacing w:val="0"/>
          <w:sz w:val="24"/>
          <w:szCs w:val="24"/>
          <w:shd w:val="clear" w:color="auto" w:fill="FFFFFF"/>
        </w:rPr>
        <w:t>元</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采购需求：</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合同包1(</w:t>
      </w:r>
      <w:r>
        <w:rPr>
          <w:rFonts w:hint="eastAsia" w:ascii="仿宋" w:hAnsi="仿宋" w:eastAsia="仿宋" w:cs="仿宋"/>
          <w:i w:val="0"/>
          <w:iCs w:val="0"/>
          <w:caps w:val="0"/>
          <w:color w:val="auto"/>
          <w:spacing w:val="0"/>
          <w:sz w:val="24"/>
          <w:szCs w:val="24"/>
          <w:shd w:val="clear" w:color="auto" w:fill="FFFFFF"/>
          <w:lang w:eastAsia="zh-CN"/>
        </w:rPr>
        <w:t>神木市卫生健康局疫情防控物资采购项目（第二批）</w:t>
      </w:r>
      <w:r>
        <w:rPr>
          <w:rFonts w:hint="eastAsia" w:ascii="仿宋" w:hAnsi="仿宋" w:eastAsia="仿宋" w:cs="仿宋"/>
          <w:i w:val="0"/>
          <w:iCs w:val="0"/>
          <w:caps w:val="0"/>
          <w:color w:val="auto"/>
          <w:spacing w:val="0"/>
          <w:sz w:val="24"/>
          <w:szCs w:val="24"/>
          <w:shd w:val="clear" w:color="auto" w:fill="FFFFFF"/>
        </w:rPr>
        <w:t>):</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50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合同包预算金额：</w:t>
      </w:r>
      <w:r>
        <w:rPr>
          <w:rFonts w:hint="eastAsia" w:ascii="仿宋" w:hAnsi="仿宋" w:eastAsia="仿宋" w:cs="仿宋"/>
          <w:i w:val="0"/>
          <w:iCs w:val="0"/>
          <w:caps w:val="0"/>
          <w:color w:val="auto"/>
          <w:spacing w:val="0"/>
          <w:sz w:val="24"/>
          <w:szCs w:val="24"/>
          <w:shd w:val="clear" w:color="auto" w:fill="FFFFFF"/>
          <w:lang w:eastAsia="zh-CN"/>
        </w:rPr>
        <w:t>876400.00</w:t>
      </w:r>
      <w:r>
        <w:rPr>
          <w:rFonts w:hint="eastAsia" w:ascii="仿宋" w:hAnsi="仿宋" w:eastAsia="仿宋" w:cs="仿宋"/>
          <w:i w:val="0"/>
          <w:iCs w:val="0"/>
          <w:caps w:val="0"/>
          <w:color w:val="auto"/>
          <w:spacing w:val="0"/>
          <w:sz w:val="24"/>
          <w:szCs w:val="24"/>
          <w:shd w:val="clear" w:color="auto" w:fill="FFFFFF"/>
        </w:rPr>
        <w:t>元</w:t>
      </w:r>
    </w:p>
    <w:tbl>
      <w:tblPr>
        <w:tblStyle w:val="50"/>
        <w:tblW w:w="944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87"/>
        <w:gridCol w:w="1963"/>
        <w:gridCol w:w="1963"/>
        <w:gridCol w:w="928"/>
        <w:gridCol w:w="1508"/>
        <w:gridCol w:w="1353"/>
        <w:gridCol w:w="104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960"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品目号</w:t>
            </w:r>
          </w:p>
        </w:tc>
        <w:tc>
          <w:tcPr>
            <w:tcW w:w="3600"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品目名称</w:t>
            </w:r>
          </w:p>
        </w:tc>
        <w:tc>
          <w:tcPr>
            <w:tcW w:w="3600"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采购标的</w:t>
            </w:r>
          </w:p>
        </w:tc>
        <w:tc>
          <w:tcPr>
            <w:tcW w:w="1200"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数量（单位）</w:t>
            </w:r>
          </w:p>
        </w:tc>
        <w:tc>
          <w:tcPr>
            <w:tcW w:w="2400"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技术规格、参数及要求</w:t>
            </w:r>
          </w:p>
        </w:tc>
        <w:tc>
          <w:tcPr>
            <w:tcW w:w="1440"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品目预算(元)</w:t>
            </w:r>
          </w:p>
        </w:tc>
        <w:tc>
          <w:tcPr>
            <w:tcW w:w="1440" w:type="dxa"/>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84" w:hRule="atLeast"/>
        </w:trPr>
        <w:tc>
          <w:tcPr>
            <w:tcW w:w="0" w:type="auto"/>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1-1</w:t>
            </w:r>
          </w:p>
        </w:tc>
        <w:tc>
          <w:tcPr>
            <w:tcW w:w="0" w:type="auto"/>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其他医用材料</w:t>
            </w:r>
          </w:p>
        </w:tc>
        <w:tc>
          <w:tcPr>
            <w:tcW w:w="0" w:type="auto"/>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防疫物资</w:t>
            </w:r>
          </w:p>
        </w:tc>
        <w:tc>
          <w:tcPr>
            <w:tcW w:w="0" w:type="auto"/>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1(批)</w:t>
            </w:r>
          </w:p>
        </w:tc>
        <w:tc>
          <w:tcPr>
            <w:tcW w:w="0" w:type="auto"/>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val="0"/>
              <w:overflowPunct/>
              <w:topLinePunct w:val="0"/>
              <w:autoSpaceDE/>
              <w:autoSpaceDN/>
              <w:bidi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详见采购文件</w:t>
            </w:r>
          </w:p>
        </w:tc>
        <w:tc>
          <w:tcPr>
            <w:tcW w:w="0" w:type="auto"/>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jc w:val="right"/>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876400.00</w:t>
            </w:r>
          </w:p>
        </w:tc>
        <w:tc>
          <w:tcPr>
            <w:tcW w:w="0" w:type="auto"/>
            <w:tcBorders>
              <w:top w:val="single" w:color="333333" w:sz="4" w:space="0"/>
              <w:left w:val="single" w:color="333333" w:sz="4" w:space="0"/>
              <w:bottom w:val="single" w:color="333333" w:sz="4" w:space="0"/>
              <w:right w:val="single" w:color="333333" w:sz="4" w:space="0"/>
            </w:tcBorders>
            <w:noWrap w:val="0"/>
            <w:tcMar>
              <w:top w:w="60" w:type="dxa"/>
              <w:left w:w="96" w:type="dxa"/>
              <w:bottom w:w="60" w:type="dxa"/>
              <w:right w:w="96" w:type="dxa"/>
            </w:tcMar>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jc w:val="right"/>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w:t>
            </w:r>
          </w:p>
        </w:tc>
      </w:tr>
    </w:tbl>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50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本合同包接受联合体投标</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50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合同履行期限：2022-09-10 00:00:00 至 2022-10-10  00:00:00（具体服务起止日期可随合同签订时间相应顺延）</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3"/>
          <w:rFonts w:hint="eastAsia" w:ascii="仿宋" w:hAnsi="仿宋" w:eastAsia="仿宋" w:cs="仿宋"/>
          <w:b/>
          <w:bCs/>
          <w:i w:val="0"/>
          <w:iCs w:val="0"/>
          <w:caps w:val="0"/>
          <w:color w:val="auto"/>
          <w:spacing w:val="0"/>
          <w:sz w:val="24"/>
          <w:szCs w:val="24"/>
          <w:shd w:val="clear" w:color="auto" w:fill="FFFFFF"/>
        </w:rPr>
        <w:t>二、申请人的资格要求：</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1.满足《中华人民共和国政府采购法》第二十二条规定;</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2.落实政府采购政策需满足的资格要求：</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lang w:eastAsia="zh-CN"/>
        </w:rPr>
      </w:pPr>
      <w:r>
        <w:rPr>
          <w:rFonts w:hint="eastAsia" w:ascii="仿宋" w:hAnsi="仿宋" w:eastAsia="仿宋" w:cs="仿宋"/>
          <w:i w:val="0"/>
          <w:iCs w:val="0"/>
          <w:caps w:val="0"/>
          <w:color w:val="auto"/>
          <w:spacing w:val="0"/>
          <w:sz w:val="24"/>
          <w:szCs w:val="24"/>
          <w:shd w:val="clear" w:color="auto" w:fill="FFFFFF"/>
        </w:rPr>
        <w:t>合同包1(</w:t>
      </w:r>
      <w:r>
        <w:rPr>
          <w:rFonts w:hint="eastAsia" w:ascii="仿宋" w:hAnsi="仿宋" w:eastAsia="仿宋" w:cs="仿宋"/>
          <w:i w:val="0"/>
          <w:iCs w:val="0"/>
          <w:caps w:val="0"/>
          <w:color w:val="auto"/>
          <w:spacing w:val="0"/>
          <w:sz w:val="24"/>
          <w:szCs w:val="24"/>
          <w:shd w:val="clear" w:color="auto" w:fill="FFFFFF"/>
          <w:lang w:eastAsia="zh-CN"/>
        </w:rPr>
        <w:t>神木市卫生健康局疫情防控物资采购项目（第二批）</w:t>
      </w:r>
      <w:r>
        <w:rPr>
          <w:rFonts w:hint="eastAsia" w:ascii="仿宋" w:hAnsi="仿宋" w:eastAsia="仿宋" w:cs="仿宋"/>
          <w:i w:val="0"/>
          <w:iCs w:val="0"/>
          <w:caps w:val="0"/>
          <w:color w:val="auto"/>
          <w:spacing w:val="0"/>
          <w:sz w:val="24"/>
          <w:szCs w:val="24"/>
          <w:shd w:val="clear" w:color="auto" w:fill="FFFFFF"/>
        </w:rPr>
        <w:t>)落实政府采购政策需满足的资格要求如下:本项目为非专门面向中小企业的项目</w:t>
      </w:r>
      <w:r>
        <w:rPr>
          <w:rFonts w:hint="eastAsia" w:ascii="仿宋" w:hAnsi="仿宋" w:eastAsia="仿宋" w:cs="仿宋"/>
          <w:i w:val="0"/>
          <w:iCs w:val="0"/>
          <w:caps w:val="0"/>
          <w:color w:val="auto"/>
          <w:spacing w:val="0"/>
          <w:sz w:val="24"/>
          <w:szCs w:val="24"/>
          <w:shd w:val="clear" w:color="auto" w:fill="FFFFFF"/>
          <w:lang w:eastAsia="zh-CN"/>
        </w:rPr>
        <w:t>。</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3.本项目的特定资格要求：</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合同包1(</w:t>
      </w:r>
      <w:r>
        <w:rPr>
          <w:rFonts w:hint="eastAsia" w:ascii="仿宋" w:hAnsi="仿宋" w:eastAsia="仿宋" w:cs="仿宋"/>
          <w:i w:val="0"/>
          <w:iCs w:val="0"/>
          <w:caps w:val="0"/>
          <w:color w:val="auto"/>
          <w:spacing w:val="0"/>
          <w:sz w:val="24"/>
          <w:szCs w:val="24"/>
          <w:shd w:val="clear" w:color="auto" w:fill="FFFFFF"/>
          <w:lang w:eastAsia="zh-CN"/>
        </w:rPr>
        <w:t>神木市卫生健康局疫情防控物资采购项目（第二批）</w:t>
      </w:r>
      <w:r>
        <w:rPr>
          <w:rFonts w:hint="eastAsia" w:ascii="仿宋" w:hAnsi="仿宋" w:eastAsia="仿宋" w:cs="仿宋"/>
          <w:i w:val="0"/>
          <w:iCs w:val="0"/>
          <w:caps w:val="0"/>
          <w:color w:val="auto"/>
          <w:spacing w:val="0"/>
          <w:sz w:val="24"/>
          <w:szCs w:val="24"/>
          <w:shd w:val="clear" w:color="auto" w:fill="FFFFFF"/>
        </w:rPr>
        <w:t>)特定资格要求如下:</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384" w:right="0" w:firstLine="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3.1供应商在递交响应文件截止时间前被“信用中国”网站（www.creditchina.gov.cn）和中国政府采购网（www.ccgp.gov.cn）上被列入失信被执行人、</w:t>
      </w:r>
      <w:r>
        <w:rPr>
          <w:rFonts w:hint="eastAsia" w:ascii="仿宋" w:hAnsi="仿宋" w:eastAsia="仿宋" w:cs="仿宋"/>
          <w:i w:val="0"/>
          <w:iCs w:val="0"/>
          <w:caps w:val="0"/>
          <w:color w:val="auto"/>
          <w:spacing w:val="0"/>
          <w:sz w:val="24"/>
          <w:szCs w:val="24"/>
          <w:shd w:val="clear" w:color="auto" w:fill="FFFFFF"/>
          <w:lang w:eastAsia="zh-CN"/>
        </w:rPr>
        <w:t>重大税收违法失信主体</w:t>
      </w:r>
      <w:r>
        <w:rPr>
          <w:rFonts w:hint="eastAsia" w:ascii="仿宋" w:hAnsi="仿宋" w:eastAsia="仿宋" w:cs="仿宋"/>
          <w:i w:val="0"/>
          <w:iCs w:val="0"/>
          <w:caps w:val="0"/>
          <w:color w:val="auto"/>
          <w:spacing w:val="0"/>
          <w:sz w:val="24"/>
          <w:szCs w:val="24"/>
          <w:shd w:val="clear" w:color="auto" w:fill="FFFFFF"/>
        </w:rPr>
        <w:t>、政府采购严重违法失信行为记录名单的，不得参加谈判；</w:t>
      </w:r>
      <w:r>
        <w:rPr>
          <w:rFonts w:hint="eastAsia" w:ascii="仿宋" w:hAnsi="仿宋" w:eastAsia="仿宋" w:cs="仿宋"/>
          <w:i w:val="0"/>
          <w:iCs w:val="0"/>
          <w:caps w:val="0"/>
          <w:color w:val="auto"/>
          <w:spacing w:val="0"/>
          <w:sz w:val="24"/>
          <w:szCs w:val="24"/>
          <w:shd w:val="clear" w:color="auto" w:fill="FFFFFF"/>
        </w:rPr>
        <w:br w:type="textWrapping"/>
      </w:r>
      <w:r>
        <w:rPr>
          <w:rFonts w:hint="eastAsia" w:ascii="仿宋" w:hAnsi="仿宋" w:eastAsia="仿宋" w:cs="仿宋"/>
          <w:i w:val="0"/>
          <w:iCs w:val="0"/>
          <w:caps w:val="0"/>
          <w:color w:val="auto"/>
          <w:spacing w:val="0"/>
          <w:sz w:val="24"/>
          <w:szCs w:val="24"/>
          <w:shd w:val="clear" w:color="auto" w:fill="FFFFFF"/>
        </w:rPr>
        <w:t>3.2 产品属于医疗器械的须提供医疗器械注册证；</w:t>
      </w:r>
      <w:r>
        <w:rPr>
          <w:rFonts w:hint="eastAsia" w:ascii="仿宋" w:hAnsi="仿宋" w:eastAsia="仿宋" w:cs="仿宋"/>
          <w:i w:val="0"/>
          <w:iCs w:val="0"/>
          <w:caps w:val="0"/>
          <w:color w:val="auto"/>
          <w:spacing w:val="0"/>
          <w:sz w:val="24"/>
          <w:szCs w:val="24"/>
          <w:shd w:val="clear" w:color="auto" w:fill="FFFFFF"/>
        </w:rPr>
        <w:br w:type="textWrapping"/>
      </w:r>
      <w:r>
        <w:rPr>
          <w:rFonts w:hint="eastAsia" w:ascii="仿宋" w:hAnsi="仿宋" w:eastAsia="仿宋" w:cs="仿宋"/>
          <w:i w:val="0"/>
          <w:iCs w:val="0"/>
          <w:caps w:val="0"/>
          <w:color w:val="auto"/>
          <w:spacing w:val="0"/>
          <w:sz w:val="24"/>
          <w:szCs w:val="24"/>
          <w:shd w:val="clear" w:color="auto" w:fill="FFFFFF"/>
        </w:rPr>
        <w:t>3.3 供应商为生产厂家的，须提供医疗器械生产许可证；供应商为经销商的，须提供医疗器械经营许可证（投标产品须在其经营范围内）；</w:t>
      </w:r>
      <w:r>
        <w:rPr>
          <w:rFonts w:hint="eastAsia" w:ascii="仿宋" w:hAnsi="仿宋" w:eastAsia="仿宋" w:cs="仿宋"/>
          <w:i w:val="0"/>
          <w:iCs w:val="0"/>
          <w:caps w:val="0"/>
          <w:color w:val="auto"/>
          <w:spacing w:val="0"/>
          <w:sz w:val="24"/>
          <w:szCs w:val="24"/>
          <w:shd w:val="clear" w:color="auto" w:fill="FFFFFF"/>
        </w:rPr>
        <w:br w:type="textWrapping"/>
      </w:r>
      <w:r>
        <w:rPr>
          <w:rFonts w:hint="eastAsia" w:ascii="仿宋" w:hAnsi="仿宋" w:eastAsia="仿宋" w:cs="仿宋"/>
          <w:i w:val="0"/>
          <w:iCs w:val="0"/>
          <w:caps w:val="0"/>
          <w:color w:val="auto"/>
          <w:spacing w:val="0"/>
          <w:sz w:val="24"/>
          <w:szCs w:val="24"/>
          <w:shd w:val="clear" w:color="auto" w:fill="FFFFFF"/>
        </w:rPr>
        <w:t>3.4供应商不得存在下列情形之一：</w:t>
      </w:r>
      <w:r>
        <w:rPr>
          <w:rFonts w:hint="eastAsia" w:ascii="仿宋" w:hAnsi="仿宋" w:eastAsia="仿宋" w:cs="仿宋"/>
          <w:i w:val="0"/>
          <w:iCs w:val="0"/>
          <w:caps w:val="0"/>
          <w:color w:val="auto"/>
          <w:spacing w:val="0"/>
          <w:sz w:val="24"/>
          <w:szCs w:val="24"/>
          <w:shd w:val="clear" w:color="auto" w:fill="FFFFFF"/>
        </w:rPr>
        <w:br w:type="textWrapping"/>
      </w:r>
      <w:r>
        <w:rPr>
          <w:rFonts w:hint="eastAsia" w:ascii="仿宋" w:hAnsi="仿宋" w:eastAsia="仿宋" w:cs="仿宋"/>
          <w:i w:val="0"/>
          <w:iCs w:val="0"/>
          <w:caps w:val="0"/>
          <w:color w:val="auto"/>
          <w:spacing w:val="0"/>
          <w:sz w:val="24"/>
          <w:szCs w:val="24"/>
          <w:shd w:val="clear" w:color="auto" w:fill="FFFFFF"/>
        </w:rPr>
        <w:t>（1）单位负责人为同一人或者存在直接控股、管理关系的不同供应商，不得参加本次采购活动；</w:t>
      </w:r>
      <w:r>
        <w:rPr>
          <w:rFonts w:hint="eastAsia" w:ascii="仿宋" w:hAnsi="仿宋" w:eastAsia="仿宋" w:cs="仿宋"/>
          <w:i w:val="0"/>
          <w:iCs w:val="0"/>
          <w:caps w:val="0"/>
          <w:color w:val="auto"/>
          <w:spacing w:val="0"/>
          <w:sz w:val="24"/>
          <w:szCs w:val="24"/>
          <w:shd w:val="clear" w:color="auto" w:fill="FFFFFF"/>
        </w:rPr>
        <w:br w:type="textWrapping"/>
      </w:r>
      <w:r>
        <w:rPr>
          <w:rFonts w:hint="eastAsia" w:ascii="仿宋" w:hAnsi="仿宋" w:eastAsia="仿宋" w:cs="仿宋"/>
          <w:i w:val="0"/>
          <w:iCs w:val="0"/>
          <w:caps w:val="0"/>
          <w:color w:val="auto"/>
          <w:spacing w:val="0"/>
          <w:sz w:val="24"/>
          <w:szCs w:val="24"/>
          <w:shd w:val="clear" w:color="auto" w:fill="FFFFFF"/>
        </w:rPr>
        <w:t>（2）为本项目提供整体设计、规范编制或者项目管理、监理、检测等服务的供应商，不得再参加本项目的采购活动；</w:t>
      </w:r>
      <w:r>
        <w:rPr>
          <w:rFonts w:hint="eastAsia" w:ascii="仿宋" w:hAnsi="仿宋" w:eastAsia="仿宋" w:cs="仿宋"/>
          <w:i w:val="0"/>
          <w:iCs w:val="0"/>
          <w:caps w:val="0"/>
          <w:color w:val="auto"/>
          <w:spacing w:val="0"/>
          <w:sz w:val="24"/>
          <w:szCs w:val="24"/>
          <w:shd w:val="clear" w:color="auto" w:fill="FFFFFF"/>
        </w:rPr>
        <w:br w:type="textWrapping"/>
      </w:r>
      <w:r>
        <w:rPr>
          <w:rFonts w:hint="eastAsia" w:ascii="仿宋" w:hAnsi="仿宋" w:eastAsia="仿宋" w:cs="仿宋"/>
          <w:i w:val="0"/>
          <w:iCs w:val="0"/>
          <w:caps w:val="0"/>
          <w:color w:val="auto"/>
          <w:spacing w:val="0"/>
          <w:sz w:val="24"/>
          <w:szCs w:val="24"/>
          <w:shd w:val="clear" w:color="auto" w:fill="FFFFFF"/>
        </w:rPr>
        <w:t>3.</w:t>
      </w:r>
      <w:r>
        <w:rPr>
          <w:rFonts w:hint="eastAsia" w:ascii="仿宋" w:hAnsi="仿宋" w:eastAsia="仿宋" w:cs="仿宋"/>
          <w:i w:val="0"/>
          <w:iCs w:val="0"/>
          <w:caps w:val="0"/>
          <w:color w:val="auto"/>
          <w:spacing w:val="0"/>
          <w:sz w:val="24"/>
          <w:szCs w:val="24"/>
          <w:shd w:val="clear" w:color="auto" w:fill="FFFFFF"/>
          <w:lang w:val="en-US" w:eastAsia="zh-CN"/>
        </w:rPr>
        <w:t>5</w:t>
      </w:r>
      <w:r>
        <w:rPr>
          <w:rFonts w:hint="eastAsia" w:ascii="仿宋" w:hAnsi="仿宋" w:eastAsia="仿宋" w:cs="仿宋"/>
          <w:i w:val="0"/>
          <w:iCs w:val="0"/>
          <w:caps w:val="0"/>
          <w:color w:val="auto"/>
          <w:spacing w:val="0"/>
          <w:sz w:val="24"/>
          <w:szCs w:val="24"/>
          <w:shd w:val="clear" w:color="auto" w:fill="FFFFFF"/>
        </w:rPr>
        <w:t>需向采购代理机构购买（或免费领取）谈判文件并登记备案，未向采购代理机构购买（或免费领取）谈判文件并登记备案的供应商均无资格参加投标。</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3"/>
          <w:rFonts w:hint="eastAsia" w:ascii="仿宋" w:hAnsi="仿宋" w:eastAsia="仿宋" w:cs="仿宋"/>
          <w:b/>
          <w:bCs/>
          <w:i w:val="0"/>
          <w:iCs w:val="0"/>
          <w:caps w:val="0"/>
          <w:color w:val="auto"/>
          <w:spacing w:val="0"/>
          <w:sz w:val="24"/>
          <w:szCs w:val="24"/>
          <w:shd w:val="clear" w:color="auto" w:fill="FFFFFF"/>
        </w:rPr>
        <w:t>三、获取采购文件</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时间： 2022年</w:t>
      </w:r>
      <w:r>
        <w:rPr>
          <w:rFonts w:hint="eastAsia" w:ascii="仿宋" w:hAnsi="仿宋" w:eastAsia="仿宋" w:cs="仿宋"/>
          <w:i w:val="0"/>
          <w:iCs w:val="0"/>
          <w:caps w:val="0"/>
          <w:color w:val="auto"/>
          <w:spacing w:val="0"/>
          <w:sz w:val="24"/>
          <w:szCs w:val="24"/>
          <w:shd w:val="clear" w:color="auto" w:fill="FFFFFF"/>
          <w:lang w:val="en-US" w:eastAsia="zh-CN"/>
        </w:rPr>
        <w:t>08</w:t>
      </w:r>
      <w:r>
        <w:rPr>
          <w:rFonts w:hint="eastAsia" w:ascii="仿宋" w:hAnsi="仿宋" w:eastAsia="仿宋" w:cs="仿宋"/>
          <w:i w:val="0"/>
          <w:iCs w:val="0"/>
          <w:caps w:val="0"/>
          <w:color w:val="auto"/>
          <w:spacing w:val="0"/>
          <w:sz w:val="24"/>
          <w:szCs w:val="24"/>
          <w:shd w:val="clear" w:color="auto" w:fill="FFFFFF"/>
        </w:rPr>
        <w:t>月2</w:t>
      </w:r>
      <w:r>
        <w:rPr>
          <w:rFonts w:hint="eastAsia" w:ascii="仿宋" w:hAnsi="仿宋" w:eastAsia="仿宋" w:cs="仿宋"/>
          <w:i w:val="0"/>
          <w:iCs w:val="0"/>
          <w:caps w:val="0"/>
          <w:color w:val="auto"/>
          <w:spacing w:val="0"/>
          <w:sz w:val="24"/>
          <w:szCs w:val="24"/>
          <w:shd w:val="clear" w:color="auto" w:fill="FFFFFF"/>
          <w:lang w:val="en-US" w:eastAsia="zh-CN"/>
        </w:rPr>
        <w:t>4</w:t>
      </w:r>
      <w:r>
        <w:rPr>
          <w:rFonts w:hint="eastAsia" w:ascii="仿宋" w:hAnsi="仿宋" w:eastAsia="仿宋" w:cs="仿宋"/>
          <w:i w:val="0"/>
          <w:iCs w:val="0"/>
          <w:caps w:val="0"/>
          <w:color w:val="auto"/>
          <w:spacing w:val="0"/>
          <w:sz w:val="24"/>
          <w:szCs w:val="24"/>
          <w:shd w:val="clear" w:color="auto" w:fill="FFFFFF"/>
        </w:rPr>
        <w:t>日 至 2022年</w:t>
      </w:r>
      <w:r>
        <w:rPr>
          <w:rFonts w:hint="eastAsia" w:ascii="仿宋" w:hAnsi="仿宋" w:eastAsia="仿宋" w:cs="仿宋"/>
          <w:i w:val="0"/>
          <w:iCs w:val="0"/>
          <w:caps w:val="0"/>
          <w:color w:val="auto"/>
          <w:spacing w:val="0"/>
          <w:sz w:val="24"/>
          <w:szCs w:val="24"/>
          <w:shd w:val="clear" w:color="auto" w:fill="FFFFFF"/>
          <w:lang w:val="en-US" w:eastAsia="zh-CN"/>
        </w:rPr>
        <w:t>08</w:t>
      </w:r>
      <w:r>
        <w:rPr>
          <w:rFonts w:hint="eastAsia" w:ascii="仿宋" w:hAnsi="仿宋" w:eastAsia="仿宋" w:cs="仿宋"/>
          <w:i w:val="0"/>
          <w:iCs w:val="0"/>
          <w:caps w:val="0"/>
          <w:color w:val="auto"/>
          <w:spacing w:val="0"/>
          <w:sz w:val="24"/>
          <w:szCs w:val="24"/>
          <w:shd w:val="clear" w:color="auto" w:fill="FFFFFF"/>
        </w:rPr>
        <w:t>月2</w:t>
      </w:r>
      <w:r>
        <w:rPr>
          <w:rFonts w:hint="eastAsia" w:ascii="仿宋" w:hAnsi="仿宋" w:eastAsia="仿宋" w:cs="仿宋"/>
          <w:i w:val="0"/>
          <w:iCs w:val="0"/>
          <w:caps w:val="0"/>
          <w:color w:val="auto"/>
          <w:spacing w:val="0"/>
          <w:sz w:val="24"/>
          <w:szCs w:val="24"/>
          <w:shd w:val="clear" w:color="auto" w:fill="FFFFFF"/>
          <w:lang w:val="en-US" w:eastAsia="zh-CN"/>
        </w:rPr>
        <w:t>6</w:t>
      </w:r>
      <w:r>
        <w:rPr>
          <w:rFonts w:hint="eastAsia" w:ascii="仿宋" w:hAnsi="仿宋" w:eastAsia="仿宋" w:cs="仿宋"/>
          <w:i w:val="0"/>
          <w:iCs w:val="0"/>
          <w:caps w:val="0"/>
          <w:color w:val="auto"/>
          <w:spacing w:val="0"/>
          <w:sz w:val="24"/>
          <w:szCs w:val="24"/>
          <w:shd w:val="clear" w:color="auto" w:fill="FFFFFF"/>
        </w:rPr>
        <w:t>日 ，每天上午 00:00:00 至 12:00:00 ，下午 12:00:00 至 23:59:00 （北京时间,法定节假日除外）</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地点：全国公共资源交易中心平台（陕西省）（http://www.sxggzyjy.cn/）</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方式：在线获取</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售价： 免费获取</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3"/>
          <w:rFonts w:hint="eastAsia" w:ascii="仿宋" w:hAnsi="仿宋" w:eastAsia="仿宋" w:cs="仿宋"/>
          <w:b/>
          <w:bCs/>
          <w:i w:val="0"/>
          <w:iCs w:val="0"/>
          <w:caps w:val="0"/>
          <w:color w:val="auto"/>
          <w:spacing w:val="0"/>
          <w:sz w:val="24"/>
          <w:szCs w:val="24"/>
          <w:shd w:val="clear" w:color="auto" w:fill="FFFFFF"/>
        </w:rPr>
        <w:t>四、响应文件提交</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截止时间： 2022年</w:t>
      </w:r>
      <w:r>
        <w:rPr>
          <w:rFonts w:hint="eastAsia" w:ascii="仿宋" w:hAnsi="仿宋" w:eastAsia="仿宋" w:cs="仿宋"/>
          <w:i w:val="0"/>
          <w:iCs w:val="0"/>
          <w:caps w:val="0"/>
          <w:color w:val="auto"/>
          <w:spacing w:val="0"/>
          <w:sz w:val="24"/>
          <w:szCs w:val="24"/>
          <w:shd w:val="clear" w:color="auto" w:fill="FFFFFF"/>
          <w:lang w:val="en-US" w:eastAsia="zh-CN"/>
        </w:rPr>
        <w:t>08</w:t>
      </w:r>
      <w:r>
        <w:rPr>
          <w:rFonts w:hint="eastAsia" w:ascii="仿宋" w:hAnsi="仿宋" w:eastAsia="仿宋" w:cs="仿宋"/>
          <w:i w:val="0"/>
          <w:iCs w:val="0"/>
          <w:caps w:val="0"/>
          <w:color w:val="auto"/>
          <w:spacing w:val="0"/>
          <w:sz w:val="24"/>
          <w:szCs w:val="24"/>
          <w:shd w:val="clear" w:color="auto" w:fill="FFFFFF"/>
        </w:rPr>
        <w:t>月</w:t>
      </w:r>
      <w:r>
        <w:rPr>
          <w:rFonts w:hint="eastAsia" w:ascii="仿宋" w:hAnsi="仿宋" w:eastAsia="仿宋" w:cs="仿宋"/>
          <w:i w:val="0"/>
          <w:iCs w:val="0"/>
          <w:caps w:val="0"/>
          <w:color w:val="auto"/>
          <w:spacing w:val="0"/>
          <w:sz w:val="24"/>
          <w:szCs w:val="24"/>
          <w:shd w:val="clear" w:color="auto" w:fill="FFFFFF"/>
          <w:lang w:val="en-US" w:eastAsia="zh-CN"/>
        </w:rPr>
        <w:t>31</w:t>
      </w:r>
      <w:r>
        <w:rPr>
          <w:rFonts w:hint="eastAsia" w:ascii="仿宋" w:hAnsi="仿宋" w:eastAsia="仿宋" w:cs="仿宋"/>
          <w:i w:val="0"/>
          <w:iCs w:val="0"/>
          <w:caps w:val="0"/>
          <w:color w:val="auto"/>
          <w:spacing w:val="0"/>
          <w:sz w:val="24"/>
          <w:szCs w:val="24"/>
          <w:shd w:val="clear" w:color="auto" w:fill="FFFFFF"/>
        </w:rPr>
        <w:t>日</w:t>
      </w:r>
      <w:r>
        <w:rPr>
          <w:rFonts w:hint="eastAsia" w:ascii="仿宋" w:hAnsi="仿宋" w:eastAsia="仿宋" w:cs="仿宋"/>
          <w:i w:val="0"/>
          <w:iCs w:val="0"/>
          <w:caps w:val="0"/>
          <w:color w:val="auto"/>
          <w:spacing w:val="0"/>
          <w:sz w:val="24"/>
          <w:szCs w:val="24"/>
          <w:shd w:val="clear" w:color="auto" w:fill="FFFFFF"/>
          <w:lang w:val="en-US" w:eastAsia="zh-CN"/>
        </w:rPr>
        <w:t>14</w:t>
      </w:r>
      <w:r>
        <w:rPr>
          <w:rFonts w:hint="eastAsia" w:ascii="仿宋" w:hAnsi="仿宋" w:eastAsia="仿宋" w:cs="仿宋"/>
          <w:i w:val="0"/>
          <w:iCs w:val="0"/>
          <w:caps w:val="0"/>
          <w:color w:val="auto"/>
          <w:spacing w:val="0"/>
          <w:sz w:val="24"/>
          <w:szCs w:val="24"/>
          <w:shd w:val="clear" w:color="auto" w:fill="FFFFFF"/>
        </w:rPr>
        <w:t>时</w:t>
      </w:r>
      <w:r>
        <w:rPr>
          <w:rFonts w:hint="eastAsia" w:ascii="仿宋" w:hAnsi="仿宋" w:eastAsia="仿宋" w:cs="仿宋"/>
          <w:i w:val="0"/>
          <w:iCs w:val="0"/>
          <w:caps w:val="0"/>
          <w:color w:val="auto"/>
          <w:spacing w:val="0"/>
          <w:sz w:val="24"/>
          <w:szCs w:val="24"/>
          <w:shd w:val="clear" w:color="auto" w:fill="FFFFFF"/>
          <w:lang w:val="en-US" w:eastAsia="zh-CN"/>
        </w:rPr>
        <w:t>00</w:t>
      </w:r>
      <w:r>
        <w:rPr>
          <w:rFonts w:hint="eastAsia" w:ascii="仿宋" w:hAnsi="仿宋" w:eastAsia="仿宋" w:cs="仿宋"/>
          <w:i w:val="0"/>
          <w:iCs w:val="0"/>
          <w:caps w:val="0"/>
          <w:color w:val="auto"/>
          <w:spacing w:val="0"/>
          <w:sz w:val="24"/>
          <w:szCs w:val="24"/>
          <w:shd w:val="clear" w:color="auto" w:fill="FFFFFF"/>
        </w:rPr>
        <w:t>分00秒 （北京时间）</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地点：榆林市公共资源交易中心10楼5开标室</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3"/>
          <w:rFonts w:hint="eastAsia" w:ascii="仿宋" w:hAnsi="仿宋" w:eastAsia="仿宋" w:cs="仿宋"/>
          <w:b/>
          <w:bCs/>
          <w:i w:val="0"/>
          <w:iCs w:val="0"/>
          <w:caps w:val="0"/>
          <w:color w:val="auto"/>
          <w:spacing w:val="0"/>
          <w:sz w:val="24"/>
          <w:szCs w:val="24"/>
          <w:shd w:val="clear" w:color="auto" w:fill="FFFFFF"/>
        </w:rPr>
        <w:t>五、开启</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时间： 2022年</w:t>
      </w:r>
      <w:r>
        <w:rPr>
          <w:rFonts w:hint="eastAsia" w:ascii="仿宋" w:hAnsi="仿宋" w:eastAsia="仿宋" w:cs="仿宋"/>
          <w:i w:val="0"/>
          <w:iCs w:val="0"/>
          <w:caps w:val="0"/>
          <w:color w:val="auto"/>
          <w:spacing w:val="0"/>
          <w:sz w:val="24"/>
          <w:szCs w:val="24"/>
          <w:shd w:val="clear" w:color="auto" w:fill="FFFFFF"/>
          <w:lang w:val="en-US" w:eastAsia="zh-CN"/>
        </w:rPr>
        <w:t>08</w:t>
      </w:r>
      <w:r>
        <w:rPr>
          <w:rFonts w:hint="eastAsia" w:ascii="仿宋" w:hAnsi="仿宋" w:eastAsia="仿宋" w:cs="仿宋"/>
          <w:i w:val="0"/>
          <w:iCs w:val="0"/>
          <w:caps w:val="0"/>
          <w:color w:val="auto"/>
          <w:spacing w:val="0"/>
          <w:sz w:val="24"/>
          <w:szCs w:val="24"/>
          <w:shd w:val="clear" w:color="auto" w:fill="FFFFFF"/>
        </w:rPr>
        <w:t>月</w:t>
      </w:r>
      <w:r>
        <w:rPr>
          <w:rFonts w:hint="eastAsia" w:ascii="仿宋" w:hAnsi="仿宋" w:eastAsia="仿宋" w:cs="仿宋"/>
          <w:i w:val="0"/>
          <w:iCs w:val="0"/>
          <w:caps w:val="0"/>
          <w:color w:val="auto"/>
          <w:spacing w:val="0"/>
          <w:sz w:val="24"/>
          <w:szCs w:val="24"/>
          <w:shd w:val="clear" w:color="auto" w:fill="FFFFFF"/>
          <w:lang w:val="en-US" w:eastAsia="zh-CN"/>
        </w:rPr>
        <w:t>31</w:t>
      </w:r>
      <w:r>
        <w:rPr>
          <w:rFonts w:hint="eastAsia" w:ascii="仿宋" w:hAnsi="仿宋" w:eastAsia="仿宋" w:cs="仿宋"/>
          <w:i w:val="0"/>
          <w:iCs w:val="0"/>
          <w:caps w:val="0"/>
          <w:color w:val="auto"/>
          <w:spacing w:val="0"/>
          <w:sz w:val="24"/>
          <w:szCs w:val="24"/>
          <w:shd w:val="clear" w:color="auto" w:fill="FFFFFF"/>
        </w:rPr>
        <w:t>日</w:t>
      </w:r>
      <w:r>
        <w:rPr>
          <w:rFonts w:hint="eastAsia" w:ascii="仿宋" w:hAnsi="仿宋" w:eastAsia="仿宋" w:cs="仿宋"/>
          <w:i w:val="0"/>
          <w:iCs w:val="0"/>
          <w:caps w:val="0"/>
          <w:color w:val="auto"/>
          <w:spacing w:val="0"/>
          <w:sz w:val="24"/>
          <w:szCs w:val="24"/>
          <w:shd w:val="clear" w:color="auto" w:fill="FFFFFF"/>
          <w:lang w:val="en-US" w:eastAsia="zh-CN"/>
        </w:rPr>
        <w:t>14</w:t>
      </w:r>
      <w:r>
        <w:rPr>
          <w:rFonts w:hint="eastAsia" w:ascii="仿宋" w:hAnsi="仿宋" w:eastAsia="仿宋" w:cs="仿宋"/>
          <w:i w:val="0"/>
          <w:iCs w:val="0"/>
          <w:caps w:val="0"/>
          <w:color w:val="auto"/>
          <w:spacing w:val="0"/>
          <w:sz w:val="24"/>
          <w:szCs w:val="24"/>
          <w:shd w:val="clear" w:color="auto" w:fill="FFFFFF"/>
        </w:rPr>
        <w:t>时</w:t>
      </w:r>
      <w:r>
        <w:rPr>
          <w:rFonts w:hint="eastAsia" w:ascii="仿宋" w:hAnsi="仿宋" w:eastAsia="仿宋" w:cs="仿宋"/>
          <w:i w:val="0"/>
          <w:iCs w:val="0"/>
          <w:caps w:val="0"/>
          <w:color w:val="auto"/>
          <w:spacing w:val="0"/>
          <w:sz w:val="24"/>
          <w:szCs w:val="24"/>
          <w:shd w:val="clear" w:color="auto" w:fill="FFFFFF"/>
          <w:lang w:val="en-US" w:eastAsia="zh-CN"/>
        </w:rPr>
        <w:t>00</w:t>
      </w:r>
      <w:r>
        <w:rPr>
          <w:rFonts w:hint="eastAsia" w:ascii="仿宋" w:hAnsi="仿宋" w:eastAsia="仿宋" w:cs="仿宋"/>
          <w:i w:val="0"/>
          <w:iCs w:val="0"/>
          <w:caps w:val="0"/>
          <w:color w:val="auto"/>
          <w:spacing w:val="0"/>
          <w:sz w:val="24"/>
          <w:szCs w:val="24"/>
          <w:shd w:val="clear" w:color="auto" w:fill="FFFFFF"/>
        </w:rPr>
        <w:t>分00秒 （北京时间）</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地点：榆林市公共资源交易中心10楼5开标室</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3"/>
          <w:rFonts w:hint="eastAsia" w:ascii="仿宋" w:hAnsi="仿宋" w:eastAsia="仿宋" w:cs="仿宋"/>
          <w:b/>
          <w:bCs/>
          <w:i w:val="0"/>
          <w:iCs w:val="0"/>
          <w:caps w:val="0"/>
          <w:color w:val="auto"/>
          <w:spacing w:val="0"/>
          <w:sz w:val="24"/>
          <w:szCs w:val="24"/>
          <w:shd w:val="clear" w:color="auto" w:fill="FFFFFF"/>
        </w:rPr>
        <w:t>六、公告期限</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自本公告发布之日起3个工作日。</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3"/>
          <w:rFonts w:hint="eastAsia" w:ascii="仿宋" w:hAnsi="仿宋" w:eastAsia="仿宋" w:cs="仿宋"/>
          <w:b/>
          <w:bCs/>
          <w:i w:val="0"/>
          <w:iCs w:val="0"/>
          <w:caps w:val="0"/>
          <w:color w:val="auto"/>
          <w:spacing w:val="0"/>
          <w:sz w:val="24"/>
          <w:szCs w:val="24"/>
          <w:shd w:val="clear" w:color="auto" w:fill="FFFFFF"/>
        </w:rPr>
        <w:t>七、其他补充事宜</w:t>
      </w:r>
    </w:p>
    <w:p>
      <w:pPr>
        <w:widowControl/>
        <w:snapToGrid w:val="0"/>
        <w:spacing w:line="500" w:lineRule="exact"/>
        <w:ind w:right="-197" w:rightChars="-94" w:firstLine="480" w:firstLineChars="200"/>
        <w:jc w:val="left"/>
        <w:rPr>
          <w:rFonts w:hint="eastAsia" w:ascii="仿宋" w:hAnsi="仿宋" w:eastAsia="仿宋" w:cs="仿宋"/>
          <w:sz w:val="24"/>
        </w:rPr>
      </w:pPr>
      <w:r>
        <w:rPr>
          <w:rFonts w:hint="eastAsia" w:ascii="仿宋" w:hAnsi="仿宋" w:eastAsia="仿宋" w:cs="仿宋"/>
          <w:sz w:val="24"/>
        </w:rPr>
        <w:t>1、落实政府采购政策：</w:t>
      </w:r>
    </w:p>
    <w:p>
      <w:pPr>
        <w:widowControl/>
        <w:snapToGrid w:val="0"/>
        <w:spacing w:line="500" w:lineRule="exact"/>
        <w:ind w:right="-197" w:rightChars="-94" w:firstLine="480" w:firstLineChars="200"/>
        <w:jc w:val="left"/>
        <w:rPr>
          <w:rFonts w:hint="eastAsia" w:ascii="仿宋" w:hAnsi="仿宋" w:eastAsia="仿宋" w:cs="仿宋"/>
          <w:sz w:val="24"/>
        </w:rPr>
      </w:pPr>
      <w:r>
        <w:rPr>
          <w:rFonts w:hint="eastAsia" w:ascii="仿宋" w:hAnsi="仿宋" w:eastAsia="仿宋" w:cs="仿宋"/>
          <w:sz w:val="24"/>
        </w:rPr>
        <w:t>1.1 《关于进一步加大政府采购支持中小企业力度的通知》（财库〔2022〕19号）、《政府采购促进中小企业发展管理办法》（财库〔2020〕46号）、《关于政府采购支持监狱企业发展有关问题的通知》（财库〔2014〕68号）、《关于促进残疾人就业政府采购政策的通知》（财库〔2017〕141号）。</w:t>
      </w:r>
    </w:p>
    <w:p>
      <w:pPr>
        <w:widowControl/>
        <w:snapToGrid w:val="0"/>
        <w:spacing w:line="500" w:lineRule="exact"/>
        <w:ind w:right="-197" w:rightChars="-94" w:firstLine="480" w:firstLineChars="200"/>
        <w:jc w:val="left"/>
        <w:rPr>
          <w:rFonts w:hint="eastAsia" w:ascii="仿宋" w:hAnsi="仿宋" w:eastAsia="仿宋" w:cs="仿宋"/>
          <w:sz w:val="24"/>
        </w:rPr>
      </w:pPr>
      <w:r>
        <w:rPr>
          <w:rFonts w:hint="eastAsia" w:ascii="仿宋" w:hAnsi="仿宋" w:eastAsia="仿宋" w:cs="仿宋"/>
          <w:sz w:val="24"/>
        </w:rPr>
        <w:t>1.2 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督总局联合印发《关于调整优化节能产品、环境标志产品政府采购执行机制的通知》（财库〔2019〕9号）、《关于印发环境标志产品政府采购品目清单的通知》（财库〔2019〕18号）、《关于印发节能产品政府采购品目清单的通知》（财库〔2019〕19号）。</w:t>
      </w:r>
    </w:p>
    <w:p>
      <w:pPr>
        <w:widowControl/>
        <w:snapToGrid w:val="0"/>
        <w:spacing w:line="500" w:lineRule="exact"/>
        <w:ind w:right="-197" w:rightChars="-94" w:firstLine="480" w:firstLineChars="200"/>
        <w:jc w:val="left"/>
        <w:rPr>
          <w:rFonts w:hint="eastAsia" w:ascii="仿宋" w:hAnsi="仿宋" w:eastAsia="仿宋" w:cs="仿宋"/>
          <w:sz w:val="24"/>
        </w:rPr>
      </w:pPr>
      <w:r>
        <w:rPr>
          <w:rFonts w:hint="eastAsia" w:ascii="仿宋" w:hAnsi="仿宋" w:eastAsia="仿宋" w:cs="仿宋"/>
          <w:sz w:val="24"/>
        </w:rPr>
        <w:t>1.3  《财政部 农业农村部 国家乡村振兴局关于运用政府采购政策支持乡村产业振兴的通知》（财库〔2021〕19 号）、《财政部农业农村部国家乡村振兴局 中华全国供销合作总社关于印发&lt;关于深入开展政府采购脱贫地区农副产品工作推进乡村产业振兴的实施意见&gt;的通知》（财库〔2021〕20 号）。</w:t>
      </w:r>
    </w:p>
    <w:p>
      <w:pPr>
        <w:widowControl/>
        <w:snapToGrid w:val="0"/>
        <w:spacing w:line="500" w:lineRule="exact"/>
        <w:ind w:right="-197" w:rightChars="-94" w:firstLine="480" w:firstLineChars="200"/>
        <w:jc w:val="left"/>
        <w:rPr>
          <w:rFonts w:hint="eastAsia" w:ascii="仿宋" w:hAnsi="仿宋" w:eastAsia="仿宋" w:cs="仿宋"/>
          <w:sz w:val="24"/>
        </w:rPr>
      </w:pPr>
      <w:r>
        <w:rPr>
          <w:rFonts w:hint="eastAsia" w:ascii="仿宋" w:hAnsi="仿宋" w:eastAsia="仿宋" w:cs="仿宋"/>
          <w:sz w:val="24"/>
        </w:rPr>
        <w:t>1.4  《陕西省财政厅关于加快推进我省中小企业政府采购信用融资工作的通知》（陕财办采〔2020〕15 号）、陕西省财政厅关于印发《陕西省中小企业政府采购信用融资办法》（陕财办采〔2018〕23 号）。</w:t>
      </w:r>
    </w:p>
    <w:p>
      <w:pPr>
        <w:widowControl/>
        <w:snapToGrid w:val="0"/>
        <w:spacing w:line="500" w:lineRule="exact"/>
        <w:ind w:right="-197" w:rightChars="-94" w:firstLine="480" w:firstLineChars="200"/>
        <w:jc w:val="left"/>
        <w:rPr>
          <w:rFonts w:hint="eastAsia" w:ascii="仿宋" w:hAnsi="仿宋" w:eastAsia="仿宋" w:cs="仿宋"/>
          <w:sz w:val="24"/>
          <w:lang w:val="en-US" w:eastAsia="zh-CN"/>
        </w:rPr>
      </w:pPr>
      <w:r>
        <w:rPr>
          <w:rFonts w:hint="eastAsia" w:ascii="仿宋" w:hAnsi="仿宋" w:eastAsia="仿宋" w:cs="仿宋"/>
          <w:sz w:val="24"/>
          <w:lang w:val="en-US" w:eastAsia="zh-CN"/>
        </w:rPr>
        <w:t>1.5 《榆林市财政局关于进一步加大政府采购支持中小企业力度的通知》（榆政财采发{2022}10号）。</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若享受以上政策优惠的企业，提供相应声明函或品目清单范围内产品的有效认证证书。</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highlight w:val="none"/>
        </w:rPr>
        <w:t>招标文件获取</w:t>
      </w:r>
      <w:r>
        <w:rPr>
          <w:rFonts w:hint="eastAsia" w:ascii="仿宋" w:hAnsi="仿宋" w:eastAsia="仿宋" w:cs="仿宋"/>
          <w:sz w:val="24"/>
        </w:rPr>
        <w:t>方式：投标人可登录全国公共资源交易中心平台（陕西省）（http://www.sxggzyjy.cn/）,选择“电子交易平台-陕西政府采购交易系统-陕西省公共资源交易平台-投标人”进行登录，登录后选择“交易乙方”身份进入投标人界面进行报名并免费下载采购文件。</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3、投标人初次使用交易平台，须先完成诚信入库登记、CA锁认证及企业信息绑定。相关操作流程详见全国公共资源交易平台（陕西省）网站【首页、服务指南、下载专区】中的《陕西省公共资源交易中心政府采购项目投标指南》。特别提醒：本项目采用电子化招投标的方式</w:t>
      </w:r>
      <w:r>
        <w:rPr>
          <w:rFonts w:hint="eastAsia" w:ascii="仿宋" w:hAnsi="仿宋" w:eastAsia="仿宋" w:cs="仿宋"/>
          <w:sz w:val="24"/>
          <w:highlight w:val="none"/>
        </w:rPr>
        <w:t>，投标人使用CA锁对报价文件进行制作、签封、加密、递交、解密等相关招投标事宜，投标人开标现场需携带CA锁。电子</w:t>
      </w:r>
      <w:r>
        <w:rPr>
          <w:rFonts w:hint="eastAsia" w:ascii="仿宋" w:hAnsi="仿宋" w:eastAsia="仿宋" w:cs="仿宋"/>
          <w:sz w:val="24"/>
        </w:rPr>
        <w:t>投标文件制作软件技术支持热线：400-998-0000CA锁购买：榆林市市民大厦四楼窗口,电话：0912-3515031。</w:t>
      </w:r>
    </w:p>
    <w:p>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4、请投标人按照陕西省财政厅关于政府采购投标人注册登记有关事项的通知中的要求，通过陕西省政府采购网（http://www.ccgp-shaanxi.gov.cn/）注册登记加入陕西省政府采购投标人库。</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sz w:val="24"/>
          <w:lang w:val="en-US" w:eastAsia="zh-CN"/>
        </w:rPr>
        <w:t>5、</w:t>
      </w:r>
      <w:r>
        <w:rPr>
          <w:rFonts w:hint="eastAsia" w:ascii="仿宋" w:hAnsi="仿宋" w:eastAsia="仿宋" w:cs="仿宋"/>
          <w:shd w:val="clear" w:color="auto" w:fill="FFFFFF"/>
        </w:rPr>
        <w:t>本项目采用电子化不见面开标方式，</w:t>
      </w:r>
      <w:r>
        <w:rPr>
          <w:rFonts w:hint="eastAsia" w:ascii="仿宋" w:hAnsi="仿宋" w:eastAsia="仿宋" w:cs="仿宋"/>
          <w:shd w:val="clear" w:color="auto" w:fill="FFFFFF"/>
          <w:lang w:eastAsia="zh-CN"/>
        </w:rPr>
        <w:t>投标供应商</w:t>
      </w:r>
      <w:r>
        <w:rPr>
          <w:rFonts w:hint="eastAsia" w:ascii="仿宋" w:hAnsi="仿宋" w:eastAsia="仿宋" w:cs="仿宋"/>
          <w:shd w:val="clear" w:color="auto" w:fill="FFFFFF"/>
        </w:rPr>
        <w:t>使用数字认证证书（CA锁）对响应文件进行签章、加密、上传、签到、解密。不见面开标系统的签到和投标文件解密事宜请登录全国公共资源交易平台（陕西省˙榆林市）（http://yl.sxggzyjy.cn/），选择“服务指南”，点击“下载专区”，点击榆林不见面开标系统操作手册（供应商）、榆林不见面开标大厅供应商询标操作手册V1.0，请</w:t>
      </w:r>
      <w:r>
        <w:rPr>
          <w:rFonts w:hint="eastAsia" w:ascii="仿宋" w:hAnsi="仿宋" w:eastAsia="仿宋" w:cs="仿宋"/>
          <w:shd w:val="clear" w:color="auto" w:fill="FFFFFF"/>
          <w:lang w:eastAsia="zh-CN"/>
        </w:rPr>
        <w:t>投标供应商</w:t>
      </w:r>
      <w:r>
        <w:rPr>
          <w:rFonts w:hint="eastAsia" w:ascii="仿宋" w:hAnsi="仿宋" w:eastAsia="仿宋" w:cs="仿宋"/>
          <w:shd w:val="clear" w:color="auto" w:fill="FFFFFF"/>
        </w:rPr>
        <w:t>仔细阅读操作手册，了解操作流程，熟练掌握不见面开标、不见面询标操作相关事宜，若无法正常投标，</w:t>
      </w:r>
      <w:r>
        <w:rPr>
          <w:rFonts w:hint="eastAsia" w:ascii="仿宋" w:hAnsi="仿宋" w:eastAsia="仿宋" w:cs="仿宋"/>
          <w:shd w:val="clear" w:color="auto" w:fill="FFFFFF"/>
          <w:lang w:eastAsia="zh-CN"/>
        </w:rPr>
        <w:t>投标供应商</w:t>
      </w:r>
      <w:r>
        <w:rPr>
          <w:rFonts w:hint="eastAsia" w:ascii="仿宋" w:hAnsi="仿宋" w:eastAsia="仿宋" w:cs="仿宋"/>
          <w:shd w:val="clear" w:color="auto" w:fill="FFFFFF"/>
        </w:rPr>
        <w:t>自行承担责任。电子投标文件制作软件技术支持热线：400-998-0000；CA锁购买：榆林市市民大厦四楼窗口,联系电话：0912-3515031。</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120" w:beforeAutospacing="0" w:after="0" w:afterAutospacing="0" w:line="360" w:lineRule="auto"/>
        <w:ind w:left="0" w:right="0"/>
        <w:jc w:val="left"/>
        <w:rPr>
          <w:rFonts w:hint="eastAsia" w:ascii="仿宋" w:hAnsi="仿宋" w:eastAsia="仿宋" w:cs="仿宋"/>
          <w:b w:val="0"/>
          <w:bCs w:val="0"/>
          <w:color w:val="auto"/>
          <w:sz w:val="24"/>
          <w:szCs w:val="24"/>
        </w:rPr>
      </w:pPr>
      <w:r>
        <w:rPr>
          <w:rStyle w:val="53"/>
          <w:rFonts w:hint="eastAsia" w:ascii="仿宋" w:hAnsi="仿宋" w:eastAsia="仿宋" w:cs="仿宋"/>
          <w:b/>
          <w:bCs/>
          <w:i w:val="0"/>
          <w:iCs w:val="0"/>
          <w:caps w:val="0"/>
          <w:color w:val="auto"/>
          <w:spacing w:val="0"/>
          <w:sz w:val="24"/>
          <w:szCs w:val="24"/>
          <w:shd w:val="clear" w:color="auto" w:fill="FFFFFF"/>
        </w:rPr>
        <w:t>八、凡对本次采购提出询问，请按以下方式联系。</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leftChars="0" w:right="0" w:firstLine="0" w:firstLineChars="0"/>
        <w:jc w:val="left"/>
        <w:rPr>
          <w:rFonts w:hint="eastAsia" w:ascii="仿宋" w:hAnsi="仿宋" w:eastAsia="仿宋" w:cs="仿宋"/>
          <w:b w:val="0"/>
          <w:bCs w:val="0"/>
          <w:color w:val="auto"/>
          <w:sz w:val="24"/>
          <w:szCs w:val="24"/>
        </w:rPr>
      </w:pPr>
      <w:r>
        <w:rPr>
          <w:rFonts w:hint="eastAsia" w:ascii="仿宋" w:hAnsi="仿宋" w:eastAsia="仿宋" w:cs="仿宋"/>
          <w:b w:val="0"/>
          <w:bCs w:val="0"/>
          <w:i w:val="0"/>
          <w:iCs w:val="0"/>
          <w:caps w:val="0"/>
          <w:color w:val="auto"/>
          <w:spacing w:val="0"/>
          <w:sz w:val="24"/>
          <w:szCs w:val="24"/>
          <w:shd w:val="clear" w:color="auto" w:fill="FFFFFF"/>
        </w:rPr>
        <w:t>1.采购人信息</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lang w:eastAsia="zh-CN"/>
        </w:rPr>
      </w:pPr>
      <w:r>
        <w:rPr>
          <w:rFonts w:hint="eastAsia" w:ascii="仿宋" w:hAnsi="仿宋" w:eastAsia="仿宋" w:cs="仿宋"/>
          <w:i w:val="0"/>
          <w:iCs w:val="0"/>
          <w:caps w:val="0"/>
          <w:color w:val="auto"/>
          <w:spacing w:val="0"/>
          <w:sz w:val="24"/>
          <w:szCs w:val="24"/>
          <w:shd w:val="clear" w:color="auto" w:fill="FFFFFF"/>
        </w:rPr>
        <w:t>名称：</w:t>
      </w:r>
      <w:r>
        <w:rPr>
          <w:rFonts w:hint="eastAsia" w:ascii="仿宋" w:hAnsi="仿宋" w:eastAsia="仿宋" w:cs="仿宋"/>
          <w:i w:val="0"/>
          <w:iCs w:val="0"/>
          <w:caps w:val="0"/>
          <w:color w:val="auto"/>
          <w:spacing w:val="0"/>
          <w:sz w:val="24"/>
          <w:szCs w:val="24"/>
          <w:shd w:val="clear" w:color="auto" w:fill="FFFFFF"/>
          <w:lang w:eastAsia="zh-CN"/>
        </w:rPr>
        <w:t>神木市卫生健康局</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地址：榆林市神木市府阳路1号</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联系方式：0912-8331113</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leftChars="0" w:right="0" w:firstLine="0" w:firstLineChars="0"/>
        <w:jc w:val="left"/>
        <w:rPr>
          <w:rFonts w:hint="eastAsia" w:ascii="仿宋" w:hAnsi="仿宋" w:eastAsia="仿宋" w:cs="仿宋"/>
          <w:b w:val="0"/>
          <w:bCs w:val="0"/>
          <w:color w:val="auto"/>
          <w:sz w:val="24"/>
          <w:szCs w:val="24"/>
        </w:rPr>
      </w:pPr>
      <w:r>
        <w:rPr>
          <w:rFonts w:hint="eastAsia" w:ascii="仿宋" w:hAnsi="仿宋" w:eastAsia="仿宋" w:cs="仿宋"/>
          <w:b w:val="0"/>
          <w:bCs w:val="0"/>
          <w:i w:val="0"/>
          <w:iCs w:val="0"/>
          <w:caps w:val="0"/>
          <w:color w:val="auto"/>
          <w:spacing w:val="0"/>
          <w:sz w:val="24"/>
          <w:szCs w:val="24"/>
          <w:shd w:val="clear" w:color="auto" w:fill="FFFFFF"/>
        </w:rPr>
        <w:t>2.采购代理机构信息</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名称：陕西省采购招标有限责任公司</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地址：西安市高新二路2号山西证券大厦21楼</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联系方式：0912-3683703</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leftChars="0" w:right="0" w:firstLine="0" w:firstLineChars="0"/>
        <w:jc w:val="left"/>
        <w:rPr>
          <w:rFonts w:hint="eastAsia" w:ascii="仿宋" w:hAnsi="仿宋" w:eastAsia="仿宋" w:cs="仿宋"/>
          <w:b w:val="0"/>
          <w:bCs w:val="0"/>
          <w:color w:val="auto"/>
          <w:sz w:val="24"/>
          <w:szCs w:val="24"/>
        </w:rPr>
      </w:pPr>
      <w:r>
        <w:rPr>
          <w:rFonts w:hint="eastAsia" w:ascii="仿宋" w:hAnsi="仿宋" w:eastAsia="仿宋" w:cs="仿宋"/>
          <w:b w:val="0"/>
          <w:bCs w:val="0"/>
          <w:i w:val="0"/>
          <w:iCs w:val="0"/>
          <w:caps w:val="0"/>
          <w:color w:val="auto"/>
          <w:spacing w:val="0"/>
          <w:sz w:val="24"/>
          <w:szCs w:val="24"/>
          <w:shd w:val="clear" w:color="auto" w:fill="FFFFFF"/>
        </w:rPr>
        <w:t>3.项目联系方式</w:t>
      </w:r>
    </w:p>
    <w:p>
      <w:pPr>
        <w:pStyle w:val="4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pacing w:before="0" w:beforeAutospacing="0" w:after="0" w:afterAutospacing="0" w:line="360" w:lineRule="auto"/>
        <w:ind w:left="0" w:right="0" w:firstLine="384"/>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项目联系人：田同林</w:t>
      </w:r>
    </w:p>
    <w:p>
      <w:pPr>
        <w:keepNext w:val="0"/>
        <w:keepLines w:val="0"/>
        <w:pageBreakBefore w:val="0"/>
        <w:widowControl/>
        <w:kinsoku/>
        <w:wordWrap/>
        <w:overflowPunct/>
        <w:topLinePunct w:val="0"/>
        <w:autoSpaceDE/>
        <w:autoSpaceDN/>
        <w:bidi w:val="0"/>
        <w:adjustRightInd/>
        <w:snapToGrid w:val="0"/>
        <w:spacing w:line="500" w:lineRule="exact"/>
        <w:ind w:firstLine="480" w:firstLineChars="200"/>
        <w:jc w:val="left"/>
        <w:textAlignment w:val="auto"/>
        <w:outlineLvl w:val="1"/>
        <w:rPr>
          <w:rFonts w:hint="eastAsia" w:ascii="仿宋" w:hAnsi="仿宋" w:eastAsia="仿宋" w:cs="仿宋"/>
          <w:i w:val="0"/>
          <w:iCs w:val="0"/>
          <w:color w:val="auto"/>
          <w:kern w:val="0"/>
          <w:sz w:val="24"/>
          <w:highlight w:val="none"/>
        </w:rPr>
      </w:pPr>
      <w:r>
        <w:rPr>
          <w:rFonts w:hint="eastAsia" w:ascii="仿宋" w:hAnsi="仿宋" w:eastAsia="仿宋" w:cs="仿宋"/>
          <w:i w:val="0"/>
          <w:iCs w:val="0"/>
          <w:caps w:val="0"/>
          <w:color w:val="auto"/>
          <w:spacing w:val="0"/>
          <w:sz w:val="24"/>
          <w:szCs w:val="24"/>
          <w:shd w:val="clear" w:color="auto" w:fill="FFFFFF"/>
        </w:rPr>
        <w:t>电话：13309228551</w:t>
      </w:r>
    </w:p>
    <w:p>
      <w:pPr>
        <w:pStyle w:val="22"/>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bookmarkEnd w:id="4"/>
    <w:bookmarkEnd w:id="5"/>
    <w:bookmarkEnd w:id="6"/>
    <w:bookmarkEnd w:id="7"/>
    <w:bookmarkEnd w:id="8"/>
    <w:bookmarkEnd w:id="9"/>
    <w:bookmarkEnd w:id="10"/>
    <w:bookmarkEnd w:id="11"/>
    <w:bookmarkEnd w:id="12"/>
    <w:bookmarkEnd w:id="13"/>
    <w:bookmarkEnd w:id="14"/>
    <w:bookmarkEnd w:id="15"/>
    <w:bookmarkEnd w:id="16"/>
    <w:bookmarkEnd w:id="17"/>
    <w:p>
      <w:pPr>
        <w:pStyle w:val="67"/>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auto"/>
          <w:kern w:val="0"/>
          <w:sz w:val="32"/>
          <w:szCs w:val="32"/>
          <w:highlight w:val="none"/>
        </w:rPr>
      </w:pPr>
      <w:bookmarkStart w:id="20" w:name="_Toc249525158"/>
      <w:bookmarkStart w:id="21" w:name="_Toc230013631"/>
      <w:bookmarkStart w:id="22" w:name="_Toc249515389"/>
      <w:bookmarkStart w:id="23" w:name="_Toc256342142"/>
      <w:bookmarkStart w:id="24" w:name="_Toc21126"/>
      <w:bookmarkStart w:id="25" w:name="_Toc230583540"/>
      <w:bookmarkStart w:id="26" w:name="_Toc230099796"/>
      <w:bookmarkStart w:id="27" w:name="_Toc232395211"/>
      <w:bookmarkStart w:id="28" w:name="_Toc249515277"/>
      <w:bookmarkStart w:id="29" w:name="_Toc58504446"/>
      <w:bookmarkStart w:id="30" w:name="_Toc58504660"/>
      <w:bookmarkStart w:id="31" w:name="_Toc184043011"/>
      <w:bookmarkStart w:id="32" w:name="_Toc415499895"/>
      <w:bookmarkStart w:id="33" w:name="_Toc232176271"/>
      <w:bookmarkStart w:id="34" w:name="_Toc230013632"/>
      <w:bookmarkStart w:id="35" w:name="_Toc176882542"/>
      <w:bookmarkStart w:id="36" w:name="_Toc492955414"/>
      <w:bookmarkStart w:id="37" w:name="_Toc503063421"/>
      <w:bookmarkStart w:id="38" w:name="_Toc232176272"/>
      <w:bookmarkStart w:id="39" w:name="_Toc53722840"/>
      <w:bookmarkStart w:id="40" w:name="_Toc499711883"/>
      <w:bookmarkStart w:id="41" w:name="_Toc256342143"/>
      <w:bookmarkStart w:id="42" w:name="_Toc177817334"/>
      <w:bookmarkStart w:id="43" w:name="_Toc230583541"/>
      <w:bookmarkStart w:id="44" w:name="_Toc499711042"/>
      <w:bookmarkStart w:id="45" w:name="_Toc500746965"/>
      <w:bookmarkStart w:id="46" w:name="_Toc230099797"/>
      <w:bookmarkStart w:id="47" w:name="_Toc249525159"/>
      <w:bookmarkStart w:id="48" w:name="_Toc232395212"/>
      <w:bookmarkStart w:id="49" w:name="_Toc500747188"/>
      <w:bookmarkStart w:id="50" w:name="_Toc177995473"/>
      <w:bookmarkStart w:id="51" w:name="_Toc70687139"/>
      <w:bookmarkStart w:id="52" w:name="_Toc249515390"/>
      <w:bookmarkStart w:id="53" w:name="_Toc249515278"/>
      <w:bookmarkStart w:id="54" w:name="_Toc177189235"/>
      <w:bookmarkStart w:id="55" w:name="_Toc496324578"/>
      <w:bookmarkStart w:id="56" w:name="_Toc500747061"/>
      <w:bookmarkStart w:id="57" w:name="_Toc184043012"/>
      <w:r>
        <w:rPr>
          <w:rFonts w:hint="eastAsia" w:ascii="仿宋" w:hAnsi="仿宋" w:eastAsia="仿宋" w:cs="仿宋"/>
          <w:b/>
          <w:i w:val="0"/>
          <w:iCs w:val="0"/>
          <w:color w:val="auto"/>
          <w:kern w:val="0"/>
          <w:sz w:val="32"/>
          <w:szCs w:val="32"/>
          <w:highlight w:val="none"/>
        </w:rPr>
        <w:t>第二章  供应商须知</w:t>
      </w:r>
      <w:bookmarkEnd w:id="20"/>
      <w:bookmarkEnd w:id="21"/>
      <w:bookmarkEnd w:id="22"/>
      <w:bookmarkEnd w:id="23"/>
      <w:bookmarkEnd w:id="24"/>
      <w:bookmarkEnd w:id="25"/>
      <w:bookmarkEnd w:id="26"/>
      <w:bookmarkEnd w:id="27"/>
      <w:bookmarkEnd w:id="28"/>
      <w:bookmarkEnd w:id="29"/>
      <w:bookmarkEnd w:id="30"/>
      <w:bookmarkEnd w:id="31"/>
      <w:bookmarkEnd w:id="32"/>
      <w:bookmarkEnd w:id="33"/>
    </w:p>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bookmarkStart w:id="58" w:name="_Toc58504661"/>
      <w:r>
        <w:rPr>
          <w:rFonts w:hint="eastAsia" w:ascii="仿宋" w:hAnsi="仿宋" w:eastAsia="仿宋" w:cs="仿宋"/>
          <w:b/>
          <w:i w:val="0"/>
          <w:iCs w:val="0"/>
          <w:color w:val="auto"/>
          <w:kern w:val="0"/>
          <w:sz w:val="28"/>
          <w:szCs w:val="28"/>
          <w:highlight w:val="none"/>
        </w:rPr>
        <w:t>（一）供应商须知前附表</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本表是对供应商须知的具体补充和修改，如有矛盾，均以本表为准。</w:t>
      </w:r>
    </w:p>
    <w:p>
      <w:pPr>
        <w:ind w:left="720" w:hanging="720" w:hangingChars="343"/>
        <w:rPr>
          <w:rFonts w:hint="eastAsia" w:ascii="仿宋" w:hAnsi="仿宋" w:eastAsia="仿宋" w:cs="仿宋"/>
          <w:b/>
          <w:i w:val="0"/>
          <w:iCs w:val="0"/>
          <w:color w:val="auto"/>
          <w:sz w:val="20"/>
          <w:szCs w:val="20"/>
          <w:highlight w:val="none"/>
        </w:rPr>
      </w:pPr>
      <w:r>
        <w:rPr>
          <w:rFonts w:hint="eastAsia" w:ascii="仿宋" w:hAnsi="仿宋" w:eastAsia="仿宋" w:cs="仿宋"/>
          <w:i w:val="0"/>
          <w:iCs w:val="0"/>
          <w:color w:val="auto"/>
          <w:szCs w:val="21"/>
          <w:highlight w:val="none"/>
        </w:rPr>
        <w:t xml:space="preserve">   </w:t>
      </w:r>
    </w:p>
    <w:bookmarkEnd w:id="18"/>
    <w:tbl>
      <w:tblPr>
        <w:tblStyle w:val="50"/>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jc w:val="center"/>
        </w:trPr>
        <w:tc>
          <w:tcPr>
            <w:tcW w:w="1080" w:type="dxa"/>
            <w:vAlign w:val="center"/>
          </w:tcPr>
          <w:p>
            <w:pPr>
              <w:pStyle w:val="28"/>
              <w:adjustRightInd w:val="0"/>
              <w:snapToGrid w:val="0"/>
              <w:spacing w:line="240" w:lineRule="auto"/>
              <w:jc w:val="center"/>
              <w:rPr>
                <w:rFonts w:hint="eastAsia" w:ascii="仿宋" w:hAnsi="仿宋" w:eastAsia="仿宋" w:cs="仿宋"/>
                <w:b/>
                <w:i w:val="0"/>
                <w:iCs w:val="0"/>
                <w:color w:val="auto"/>
                <w:sz w:val="24"/>
                <w:szCs w:val="24"/>
                <w:highlight w:val="none"/>
              </w:rPr>
            </w:pPr>
            <w:bookmarkStart w:id="59" w:name="_Hlt14560610"/>
            <w:bookmarkEnd w:id="59"/>
            <w:bookmarkStart w:id="60" w:name="_Toc385992326"/>
            <w:bookmarkStart w:id="61" w:name="_Toc500746967"/>
            <w:bookmarkStart w:id="62" w:name="_Toc499711044"/>
            <w:bookmarkStart w:id="63" w:name="_Toc492955416"/>
            <w:bookmarkStart w:id="64" w:name="_Toc389620165"/>
            <w:bookmarkStart w:id="65" w:name="_Toc500747190"/>
            <w:bookmarkStart w:id="66" w:name="_Toc503063423"/>
            <w:bookmarkStart w:id="67" w:name="_Toc499711885"/>
            <w:bookmarkStart w:id="68" w:name="_Toc496324580"/>
            <w:bookmarkStart w:id="69" w:name="_Toc500747063"/>
            <w:r>
              <w:rPr>
                <w:rFonts w:hint="eastAsia" w:ascii="仿宋" w:hAnsi="仿宋" w:eastAsia="仿宋" w:cs="仿宋"/>
                <w:b/>
                <w:i w:val="0"/>
                <w:iCs w:val="0"/>
                <w:color w:val="auto"/>
                <w:sz w:val="24"/>
                <w:szCs w:val="24"/>
                <w:highlight w:val="none"/>
              </w:rPr>
              <w:t>条款号</w:t>
            </w:r>
          </w:p>
        </w:tc>
        <w:tc>
          <w:tcPr>
            <w:tcW w:w="7650" w:type="dxa"/>
            <w:vAlign w:val="center"/>
          </w:tcPr>
          <w:p>
            <w:pPr>
              <w:pStyle w:val="28"/>
              <w:adjustRightInd w:val="0"/>
              <w:snapToGrid w:val="0"/>
              <w:spacing w:line="240" w:lineRule="auto"/>
              <w:jc w:val="center"/>
              <w:rPr>
                <w:rFonts w:hint="eastAsia" w:ascii="仿宋" w:hAnsi="仿宋" w:eastAsia="仿宋" w:cs="仿宋"/>
                <w:b/>
                <w:i w:val="0"/>
                <w:iCs w:val="0"/>
                <w:color w:val="auto"/>
                <w:sz w:val="24"/>
                <w:szCs w:val="24"/>
                <w:highlight w:val="none"/>
              </w:rPr>
            </w:pPr>
            <w:r>
              <w:rPr>
                <w:rFonts w:hint="eastAsia" w:ascii="仿宋" w:hAnsi="仿宋" w:eastAsia="仿宋" w:cs="仿宋"/>
                <w:b/>
                <w:i w:val="0"/>
                <w:iCs w:val="0"/>
                <w:color w:val="auto"/>
                <w:sz w:val="24"/>
                <w:szCs w:val="24"/>
                <w:highlight w:val="none"/>
              </w:rPr>
              <w:t>内容说明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1.1</w:t>
            </w:r>
          </w:p>
        </w:tc>
        <w:tc>
          <w:tcPr>
            <w:tcW w:w="7650" w:type="dxa"/>
            <w:vAlign w:val="center"/>
          </w:tcPr>
          <w:p>
            <w:pPr>
              <w:pStyle w:val="28"/>
              <w:adjustRightInd w:val="0"/>
              <w:snapToGrid w:val="0"/>
              <w:spacing w:line="240" w:lineRule="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项目名称：神木市卫生健康局疫情防控物资采购项目（</w:t>
            </w:r>
            <w:r>
              <w:rPr>
                <w:rFonts w:hint="eastAsia" w:ascii="仿宋" w:hAnsi="仿宋" w:eastAsia="仿宋" w:cs="仿宋"/>
                <w:i w:val="0"/>
                <w:iCs w:val="0"/>
                <w:color w:val="auto"/>
                <w:sz w:val="24"/>
                <w:szCs w:val="24"/>
                <w:highlight w:val="none"/>
                <w:lang w:eastAsia="zh-CN"/>
              </w:rPr>
              <w:t>第二批</w:t>
            </w:r>
            <w:r>
              <w:rPr>
                <w:rFonts w:hint="eastAsia" w:ascii="仿宋" w:hAnsi="仿宋" w:eastAsia="仿宋" w:cs="仿宋"/>
                <w:i w:val="0"/>
                <w:iCs w:val="0"/>
                <w:color w:val="auto"/>
                <w:sz w:val="24"/>
                <w:szCs w:val="24"/>
                <w:highlight w:val="none"/>
              </w:rPr>
              <w:t>）</w:t>
            </w:r>
          </w:p>
          <w:p>
            <w:pPr>
              <w:pStyle w:val="28"/>
              <w:adjustRightInd w:val="0"/>
              <w:snapToGrid w:val="0"/>
              <w:spacing w:line="240" w:lineRule="auto"/>
              <w:rPr>
                <w:rFonts w:hint="eastAsia" w:ascii="仿宋" w:hAnsi="仿宋" w:eastAsia="仿宋" w:cs="仿宋"/>
                <w:i w:val="0"/>
                <w:iCs w:val="0"/>
                <w:color w:val="auto"/>
                <w:sz w:val="24"/>
                <w:szCs w:val="24"/>
                <w:highlight w:val="none"/>
                <w:lang w:eastAsia="zh-CN"/>
              </w:rPr>
            </w:pPr>
            <w:r>
              <w:rPr>
                <w:rFonts w:hint="eastAsia" w:ascii="仿宋" w:hAnsi="仿宋" w:eastAsia="仿宋" w:cs="仿宋"/>
                <w:i w:val="0"/>
                <w:iCs w:val="0"/>
                <w:color w:val="auto"/>
                <w:sz w:val="24"/>
                <w:szCs w:val="24"/>
                <w:highlight w:val="none"/>
              </w:rPr>
              <w:t>项目编号：SCZK2022-JT-</w:t>
            </w:r>
            <w:r>
              <w:rPr>
                <w:rFonts w:hint="eastAsia" w:ascii="仿宋" w:hAnsi="仿宋" w:eastAsia="仿宋" w:cs="仿宋"/>
                <w:i w:val="0"/>
                <w:iCs w:val="0"/>
                <w:color w:val="auto"/>
                <w:sz w:val="24"/>
                <w:szCs w:val="24"/>
                <w:highlight w:val="none"/>
                <w:lang w:eastAsia="zh-CN"/>
              </w:rPr>
              <w:t>1273/002</w:t>
            </w:r>
          </w:p>
          <w:p>
            <w:pPr>
              <w:pStyle w:val="28"/>
              <w:adjustRightInd w:val="0"/>
              <w:snapToGrid w:val="0"/>
              <w:spacing w:line="240" w:lineRule="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资金来源：财政资金</w:t>
            </w:r>
          </w:p>
          <w:p>
            <w:pPr>
              <w:pStyle w:val="28"/>
              <w:adjustRightInd w:val="0"/>
              <w:snapToGrid w:val="0"/>
              <w:spacing w:line="240" w:lineRule="auto"/>
              <w:rPr>
                <w:rFonts w:hint="eastAsia" w:ascii="仿宋" w:hAnsi="仿宋" w:eastAsia="仿宋" w:cs="仿宋"/>
                <w:i w:val="0"/>
                <w:iCs w:val="0"/>
                <w:color w:val="auto"/>
                <w:sz w:val="24"/>
                <w:szCs w:val="24"/>
                <w:highlight w:val="none"/>
                <w:lang w:val="en-US" w:eastAsia="zh-CN"/>
              </w:rPr>
            </w:pPr>
            <w:r>
              <w:rPr>
                <w:rFonts w:hint="eastAsia" w:ascii="仿宋" w:hAnsi="仿宋" w:eastAsia="仿宋" w:cs="仿宋"/>
                <w:i w:val="0"/>
                <w:iCs w:val="0"/>
                <w:color w:val="auto"/>
                <w:sz w:val="24"/>
                <w:szCs w:val="24"/>
                <w:highlight w:val="none"/>
              </w:rPr>
              <w:t>预算金额：</w:t>
            </w:r>
            <w:r>
              <w:rPr>
                <w:rFonts w:hint="eastAsia" w:ascii="仿宋" w:hAnsi="仿宋" w:eastAsia="仿宋" w:cs="仿宋"/>
                <w:i w:val="0"/>
                <w:iCs w:val="0"/>
                <w:color w:val="auto"/>
                <w:sz w:val="24"/>
                <w:szCs w:val="24"/>
                <w:highlight w:val="none"/>
                <w:lang w:val="en-US" w:eastAsia="zh-CN"/>
              </w:rPr>
              <w:t>876400.00元</w:t>
            </w:r>
          </w:p>
          <w:p>
            <w:pPr>
              <w:pStyle w:val="28"/>
              <w:adjustRightInd w:val="0"/>
              <w:snapToGrid w:val="0"/>
              <w:spacing w:line="240" w:lineRule="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采购方式：竞争性谈判</w:t>
            </w:r>
          </w:p>
          <w:p>
            <w:pPr>
              <w:pStyle w:val="28"/>
              <w:adjustRightInd w:val="0"/>
              <w:snapToGrid w:val="0"/>
              <w:spacing w:line="240" w:lineRule="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采购内容：详见本谈判文件第四章</w:t>
            </w:r>
          </w:p>
          <w:p>
            <w:pPr>
              <w:pStyle w:val="28"/>
              <w:adjustRightInd w:val="0"/>
              <w:snapToGrid w:val="0"/>
              <w:spacing w:line="240" w:lineRule="auto"/>
              <w:rPr>
                <w:rFonts w:hint="eastAsia" w:ascii="仿宋" w:hAnsi="仿宋" w:eastAsia="仿宋" w:cs="仿宋"/>
                <w:i w:val="0"/>
                <w:iCs w:val="0"/>
                <w:color w:val="auto"/>
                <w:sz w:val="24"/>
                <w:szCs w:val="24"/>
                <w:highlight w:val="none"/>
                <w:lang w:val="en-US"/>
              </w:rPr>
            </w:pPr>
            <w:r>
              <w:rPr>
                <w:rFonts w:hint="eastAsia" w:ascii="仿宋" w:hAnsi="仿宋" w:eastAsia="仿宋" w:cs="仿宋"/>
                <w:i w:val="0"/>
                <w:iCs w:val="0"/>
                <w:color w:val="auto"/>
                <w:sz w:val="24"/>
                <w:szCs w:val="24"/>
                <w:highlight w:val="none"/>
                <w:lang w:val="en-US" w:eastAsia="zh-CN"/>
              </w:rPr>
              <w:t>项目所属行业：零售业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w:t>
            </w:r>
          </w:p>
        </w:tc>
        <w:tc>
          <w:tcPr>
            <w:tcW w:w="7650" w:type="dxa"/>
            <w:vAlign w:val="center"/>
          </w:tcPr>
          <w:p>
            <w:pPr>
              <w:pStyle w:val="28"/>
              <w:adjustRightInd w:val="0"/>
              <w:snapToGrid w:val="0"/>
              <w:spacing w:line="240" w:lineRule="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采购人：神木市卫生健康局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2.2</w:t>
            </w:r>
          </w:p>
        </w:tc>
        <w:tc>
          <w:tcPr>
            <w:tcW w:w="7650" w:type="dxa"/>
            <w:vAlign w:val="center"/>
          </w:tcPr>
          <w:p>
            <w:pPr>
              <w:pStyle w:val="28"/>
              <w:adjustRightInd w:val="0"/>
              <w:snapToGrid w:val="0"/>
              <w:spacing w:line="240" w:lineRule="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采购代理机构：陕西省采购招标有限责任公司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2.3</w:t>
            </w:r>
          </w:p>
        </w:tc>
        <w:tc>
          <w:tcPr>
            <w:tcW w:w="7650" w:type="dxa"/>
            <w:vAlign w:val="center"/>
          </w:tcPr>
          <w:p>
            <w:pPr>
              <w:pStyle w:val="28"/>
              <w:adjustRightInd w:val="0"/>
              <w:snapToGrid w:val="0"/>
              <w:spacing w:line="240" w:lineRule="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邀请供应商的方式：</w:t>
            </w:r>
            <w:r>
              <w:rPr>
                <w:rFonts w:hint="eastAsia" w:ascii="仿宋" w:hAnsi="仿宋" w:eastAsia="仿宋" w:cs="仿宋"/>
                <w:sz w:val="24"/>
                <w:szCs w:val="24"/>
                <w:highlight w:val="none"/>
              </w:rPr>
              <w:t>发布谈判公告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3.1</w:t>
            </w:r>
          </w:p>
        </w:tc>
        <w:tc>
          <w:tcPr>
            <w:tcW w:w="7650" w:type="dxa"/>
            <w:vAlign w:val="center"/>
          </w:tcPr>
          <w:p>
            <w:pPr>
              <w:pStyle w:val="2"/>
              <w:spacing w:line="360" w:lineRule="auto"/>
              <w:rPr>
                <w:rFonts w:hint="eastAsia" w:ascii="仿宋" w:hAnsi="仿宋" w:eastAsia="仿宋" w:cs="仿宋"/>
                <w:i w:val="0"/>
                <w:iCs w:val="0"/>
                <w:color w:val="auto"/>
                <w:highlight w:val="none"/>
              </w:rPr>
            </w:pPr>
            <w:r>
              <w:rPr>
                <w:rFonts w:hint="eastAsia" w:ascii="仿宋" w:hAnsi="仿宋" w:eastAsia="仿宋" w:cs="仿宋"/>
                <w:i w:val="0"/>
                <w:iCs w:val="0"/>
                <w:color w:val="auto"/>
                <w:kern w:val="2"/>
                <w:highlight w:val="none"/>
              </w:rPr>
              <w:t xml:space="preserve">对供应商的资格要求：见谈判公告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sz w:val="24"/>
                <w:szCs w:val="24"/>
                <w:highlight w:val="none"/>
              </w:rPr>
              <w:t>3.</w:t>
            </w:r>
            <w:r>
              <w:rPr>
                <w:rFonts w:hint="eastAsia" w:ascii="仿宋" w:hAnsi="仿宋" w:eastAsia="仿宋" w:cs="仿宋"/>
                <w:i w:val="0"/>
                <w:iCs w:val="0"/>
                <w:color w:val="auto"/>
                <w:sz w:val="24"/>
                <w:szCs w:val="24"/>
                <w:highlight w:val="none"/>
                <w:lang w:val="en-US" w:eastAsia="zh-CN"/>
              </w:rPr>
              <w:t>5</w:t>
            </w:r>
          </w:p>
        </w:tc>
        <w:tc>
          <w:tcPr>
            <w:tcW w:w="7650" w:type="dxa"/>
            <w:vAlign w:val="center"/>
          </w:tcPr>
          <w:p>
            <w:pPr>
              <w:pStyle w:val="2"/>
              <w:spacing w:line="360" w:lineRule="auto"/>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highlight w:val="none"/>
              </w:rPr>
              <w:t>是否允许采购进口产品：</w:t>
            </w:r>
            <w:r>
              <w:rPr>
                <w:rFonts w:hint="eastAsia" w:ascii="仿宋" w:hAnsi="仿宋" w:eastAsia="仿宋" w:cs="仿宋"/>
                <w:i w:val="0"/>
                <w:iCs w:val="0"/>
                <w:color w:val="auto"/>
                <w:kern w:val="2"/>
                <w:highlight w:val="none"/>
                <w:u w:val="singl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sz w:val="24"/>
                <w:szCs w:val="24"/>
                <w:highlight w:val="none"/>
              </w:rPr>
              <w:t>3.</w:t>
            </w:r>
            <w:r>
              <w:rPr>
                <w:rFonts w:hint="eastAsia" w:ascii="仿宋" w:hAnsi="仿宋" w:eastAsia="仿宋" w:cs="仿宋"/>
                <w:i w:val="0"/>
                <w:iCs w:val="0"/>
                <w:color w:val="auto"/>
                <w:sz w:val="24"/>
                <w:szCs w:val="24"/>
                <w:highlight w:val="none"/>
                <w:lang w:val="en-US" w:eastAsia="zh-CN"/>
              </w:rPr>
              <w:t>6</w:t>
            </w:r>
          </w:p>
        </w:tc>
        <w:tc>
          <w:tcPr>
            <w:tcW w:w="7650" w:type="dxa"/>
            <w:vAlign w:val="center"/>
          </w:tcPr>
          <w:p>
            <w:pPr>
              <w:pStyle w:val="2"/>
              <w:spacing w:line="360" w:lineRule="auto"/>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highlight w:val="none"/>
              </w:rPr>
              <w:t>是否允许联合体</w:t>
            </w:r>
            <w:r>
              <w:rPr>
                <w:rFonts w:hint="eastAsia" w:ascii="仿宋" w:hAnsi="仿宋" w:eastAsia="仿宋" w:cs="仿宋"/>
                <w:i w:val="0"/>
                <w:iCs w:val="0"/>
                <w:color w:val="auto"/>
                <w:kern w:val="2"/>
                <w:highlight w:val="none"/>
                <w:lang w:val="en-US" w:eastAsia="zh-CN"/>
              </w:rPr>
              <w:t>谈判</w:t>
            </w:r>
            <w:r>
              <w:rPr>
                <w:rFonts w:hint="eastAsia" w:ascii="仿宋" w:hAnsi="仿宋" w:eastAsia="仿宋" w:cs="仿宋"/>
                <w:i w:val="0"/>
                <w:iCs w:val="0"/>
                <w:color w:val="auto"/>
                <w:kern w:val="2"/>
                <w:highlight w:val="none"/>
              </w:rPr>
              <w:t>：</w:t>
            </w:r>
            <w:r>
              <w:rPr>
                <w:rFonts w:hint="eastAsia" w:ascii="仿宋" w:hAnsi="仿宋" w:eastAsia="仿宋" w:cs="仿宋"/>
                <w:i w:val="0"/>
                <w:iCs w:val="0"/>
                <w:color w:val="auto"/>
                <w:kern w:val="2"/>
                <w:highlight w:val="none"/>
                <w:u w:val="singl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sz w:val="24"/>
                <w:szCs w:val="24"/>
                <w:highlight w:val="none"/>
                <w:lang w:val="en-US" w:eastAsia="zh-CN"/>
              </w:rPr>
            </w:pPr>
            <w:r>
              <w:rPr>
                <w:rFonts w:hint="eastAsia" w:ascii="仿宋" w:hAnsi="仿宋" w:eastAsia="仿宋" w:cs="仿宋"/>
                <w:i w:val="0"/>
                <w:iCs w:val="0"/>
                <w:color w:val="auto"/>
                <w:sz w:val="24"/>
                <w:szCs w:val="24"/>
                <w:highlight w:val="none"/>
                <w:lang w:val="en-US" w:eastAsia="zh-CN"/>
              </w:rPr>
              <w:t>3.7</w:t>
            </w:r>
          </w:p>
        </w:tc>
        <w:tc>
          <w:tcPr>
            <w:tcW w:w="7650" w:type="dxa"/>
            <w:vAlign w:val="center"/>
          </w:tcPr>
          <w:p>
            <w:pPr>
              <w:pStyle w:val="2"/>
              <w:spacing w:line="360" w:lineRule="auto"/>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是否为专门面向中小企业采购：</w:t>
            </w:r>
            <w:r>
              <w:rPr>
                <w:rFonts w:hint="eastAsia" w:ascii="仿宋" w:hAnsi="仿宋" w:eastAsia="仿宋" w:cs="仿宋"/>
                <w:i w:val="0"/>
                <w:iCs w:val="0"/>
                <w:color w:val="auto"/>
                <w:sz w:val="24"/>
                <w:highlight w:val="none"/>
                <w:u w:val="single"/>
              </w:rPr>
              <w:t xml:space="preserve">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7"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12.1</w:t>
            </w:r>
          </w:p>
        </w:tc>
        <w:tc>
          <w:tcPr>
            <w:tcW w:w="7650" w:type="dxa"/>
            <w:vAlign w:val="center"/>
          </w:tcPr>
          <w:p>
            <w:pPr>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货物响应报价为完成本项目并达到谈判文件要求所需要的全部费用。包括产品供货、安装调试、验收、培训售后服务、以及增值税等税费、运杂保险费等）。 服务响应报价为提供谈判文件要求服务的所有费用，包括但不限于提供项目实施费、自行测试费、培训费、人工费、材料费、管理费、供应商应缴纳的所有税费、规费、保险费（如果有）、安装费、集成费等全部费用。</w:t>
            </w:r>
          </w:p>
          <w:p>
            <w:pPr>
              <w:pStyle w:val="28"/>
              <w:adjustRightInd w:val="0"/>
              <w:snapToGrid w:val="0"/>
              <w:spacing w:line="24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（1）报价货币：人民币；</w:t>
            </w:r>
          </w:p>
          <w:p>
            <w:pPr>
              <w:pStyle w:val="28"/>
              <w:adjustRightInd w:val="0"/>
              <w:snapToGrid w:val="0"/>
              <w:spacing w:line="24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（2）严格按照分项报价表进行分项报价。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7"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sz w:val="24"/>
                <w:szCs w:val="24"/>
                <w:highlight w:val="none"/>
              </w:rPr>
            </w:pPr>
          </w:p>
          <w:p>
            <w:pPr>
              <w:pStyle w:val="28"/>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14.1</w:t>
            </w:r>
          </w:p>
          <w:p>
            <w:pPr>
              <w:pStyle w:val="28"/>
              <w:adjustRightInd w:val="0"/>
              <w:snapToGrid w:val="0"/>
              <w:spacing w:line="240" w:lineRule="auto"/>
              <w:rPr>
                <w:rFonts w:hint="eastAsia" w:ascii="仿宋" w:hAnsi="仿宋" w:eastAsia="仿宋" w:cs="仿宋"/>
                <w:i w:val="0"/>
                <w:iCs w:val="0"/>
                <w:color w:val="auto"/>
                <w:sz w:val="24"/>
                <w:szCs w:val="24"/>
                <w:highlight w:val="none"/>
              </w:rPr>
            </w:pPr>
          </w:p>
        </w:tc>
        <w:tc>
          <w:tcPr>
            <w:tcW w:w="7650" w:type="dxa"/>
            <w:vAlign w:val="center"/>
          </w:tcPr>
          <w:p>
            <w:pPr>
              <w:pStyle w:val="28"/>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本项目须提供谈判保证金人民币</w:t>
            </w:r>
            <w:r>
              <w:rPr>
                <w:rFonts w:hint="eastAsia" w:ascii="仿宋" w:hAnsi="仿宋" w:eastAsia="仿宋" w:cs="仿宋"/>
                <w:i w:val="0"/>
                <w:iCs w:val="0"/>
                <w:color w:val="auto"/>
                <w:sz w:val="24"/>
                <w:szCs w:val="24"/>
                <w:highlight w:val="none"/>
                <w:lang w:eastAsia="zh-CN"/>
              </w:rPr>
              <w:t>壹万伍仟</w:t>
            </w:r>
            <w:r>
              <w:rPr>
                <w:rFonts w:hint="eastAsia" w:ascii="仿宋" w:hAnsi="仿宋" w:eastAsia="仿宋" w:cs="仿宋"/>
                <w:i w:val="0"/>
                <w:iCs w:val="0"/>
                <w:color w:val="auto"/>
                <w:sz w:val="24"/>
                <w:szCs w:val="24"/>
                <w:highlight w:val="none"/>
              </w:rPr>
              <w:t xml:space="preserve">元整（人民币¥ </w:t>
            </w:r>
            <w:r>
              <w:rPr>
                <w:rFonts w:hint="eastAsia" w:ascii="仿宋" w:hAnsi="仿宋" w:eastAsia="仿宋" w:cs="仿宋"/>
                <w:i w:val="0"/>
                <w:iCs w:val="0"/>
                <w:color w:val="auto"/>
                <w:sz w:val="24"/>
                <w:szCs w:val="24"/>
                <w:highlight w:val="none"/>
                <w:lang w:val="en-US" w:eastAsia="zh-CN"/>
              </w:rPr>
              <w:t>15000</w:t>
            </w:r>
            <w:r>
              <w:rPr>
                <w:rFonts w:hint="eastAsia" w:ascii="仿宋" w:hAnsi="仿宋" w:eastAsia="仿宋" w:cs="仿宋"/>
                <w:i w:val="0"/>
                <w:iCs w:val="0"/>
                <w:color w:val="auto"/>
                <w:sz w:val="24"/>
                <w:szCs w:val="24"/>
                <w:highlight w:val="none"/>
              </w:rPr>
              <w:t>.00元）。（有分包的，按包号缴纳保证金）</w:t>
            </w:r>
          </w:p>
          <w:p>
            <w:pPr>
              <w:pStyle w:val="28"/>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保证金可自主选择采用电汇、银行转账、支票、汇票、本票、金融机构或担保机构出具的保函等非现金形式。</w:t>
            </w:r>
          </w:p>
          <w:p>
            <w:pPr>
              <w:pStyle w:val="28"/>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保证金户名：陕西省采购招标有限责任公司</w:t>
            </w:r>
          </w:p>
          <w:p>
            <w:pPr>
              <w:pStyle w:val="28"/>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 xml:space="preserve">开户银行：中国银行西安南郊支行营业部 </w:t>
            </w:r>
          </w:p>
          <w:p>
            <w:pPr>
              <w:pStyle w:val="28"/>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账    号：</w:t>
            </w:r>
            <w:r>
              <w:rPr>
                <w:rFonts w:hint="eastAsia" w:ascii="仿宋" w:hAnsi="仿宋" w:eastAsia="仿宋" w:cs="仿宋"/>
                <w:i w:val="0"/>
                <w:iCs w:val="0"/>
                <w:color w:val="0000FF"/>
                <w:sz w:val="24"/>
                <w:szCs w:val="24"/>
                <w:highlight w:val="none"/>
              </w:rPr>
              <w:t>103261192068</w:t>
            </w:r>
          </w:p>
          <w:p>
            <w:pPr>
              <w:pStyle w:val="28"/>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联系人：侯娜  电话：029-85256853</w:t>
            </w:r>
          </w:p>
          <w:p>
            <w:pPr>
              <w:pStyle w:val="28"/>
              <w:adjustRightInd w:val="0"/>
              <w:snapToGrid w:val="0"/>
              <w:spacing w:line="240" w:lineRule="auto"/>
              <w:rPr>
                <w:rFonts w:hint="eastAsia" w:ascii="仿宋" w:hAnsi="仿宋" w:eastAsia="仿宋" w:cs="仿宋"/>
                <w:b/>
                <w:bCs/>
                <w:i w:val="0"/>
                <w:iCs w:val="0"/>
                <w:color w:val="auto"/>
                <w:highlight w:val="none"/>
              </w:rPr>
            </w:pPr>
            <w:r>
              <w:rPr>
                <w:rFonts w:hint="eastAsia" w:ascii="仿宋" w:hAnsi="仿宋" w:eastAsia="仿宋" w:cs="仿宋"/>
                <w:b/>
                <w:bCs/>
                <w:i w:val="0"/>
                <w:iCs w:val="0"/>
                <w:color w:val="auto"/>
                <w:highlight w:val="none"/>
              </w:rPr>
              <w:t>备注：</w:t>
            </w:r>
          </w:p>
          <w:p>
            <w:pPr>
              <w:pStyle w:val="28"/>
              <w:adjustRightInd w:val="0"/>
              <w:snapToGrid w:val="0"/>
              <w:spacing w:line="240" w:lineRule="auto"/>
              <w:ind w:firstLine="422" w:firstLineChars="200"/>
              <w:rPr>
                <w:rFonts w:hint="eastAsia" w:ascii="仿宋" w:hAnsi="仿宋" w:eastAsia="仿宋" w:cs="仿宋"/>
                <w:b/>
                <w:bCs/>
                <w:i w:val="0"/>
                <w:iCs w:val="0"/>
                <w:color w:val="auto"/>
                <w:highlight w:val="none"/>
              </w:rPr>
            </w:pPr>
            <w:r>
              <w:rPr>
                <w:rFonts w:hint="eastAsia" w:ascii="仿宋" w:hAnsi="仿宋" w:eastAsia="仿宋" w:cs="仿宋"/>
                <w:b/>
                <w:bCs/>
                <w:i w:val="0"/>
                <w:iCs w:val="0"/>
                <w:color w:val="auto"/>
                <w:highlight w:val="none"/>
              </w:rPr>
              <w:t>1、在汇款时务必注明所响应项目的项目编号，否则，因款项用途不明导致谈判无效等后果由供应商自行承担；</w:t>
            </w:r>
          </w:p>
          <w:p>
            <w:pPr>
              <w:pStyle w:val="28"/>
              <w:adjustRightInd w:val="0"/>
              <w:snapToGrid w:val="0"/>
              <w:spacing w:line="240" w:lineRule="auto"/>
              <w:ind w:firstLine="422" w:firstLineChars="200"/>
              <w:rPr>
                <w:rFonts w:hint="eastAsia" w:ascii="仿宋" w:hAnsi="仿宋" w:eastAsia="仿宋" w:cs="仿宋"/>
                <w:b/>
                <w:bCs/>
                <w:i w:val="0"/>
                <w:iCs w:val="0"/>
                <w:color w:val="auto"/>
                <w:highlight w:val="none"/>
              </w:rPr>
            </w:pPr>
            <w:r>
              <w:rPr>
                <w:rFonts w:hint="eastAsia" w:ascii="仿宋" w:hAnsi="仿宋" w:eastAsia="仿宋" w:cs="仿宋"/>
                <w:b/>
                <w:bCs/>
                <w:i w:val="0"/>
                <w:iCs w:val="0"/>
                <w:color w:val="auto"/>
                <w:highlight w:val="none"/>
              </w:rPr>
              <w:t>2、请各供应商在响应文件递交截止时间前，按文件的要求向采购代理机构递交谈判保证金；</w:t>
            </w:r>
          </w:p>
          <w:p>
            <w:pPr>
              <w:pStyle w:val="28"/>
              <w:adjustRightInd w:val="0"/>
              <w:snapToGrid w:val="0"/>
              <w:spacing w:line="240" w:lineRule="auto"/>
              <w:ind w:firstLine="422" w:firstLineChars="200"/>
              <w:rPr>
                <w:rFonts w:hint="eastAsia" w:ascii="仿宋" w:hAnsi="仿宋" w:eastAsia="仿宋" w:cs="仿宋"/>
                <w:i w:val="0"/>
                <w:iCs w:val="0"/>
                <w:color w:val="auto"/>
                <w:sz w:val="24"/>
                <w:highlight w:val="none"/>
              </w:rPr>
            </w:pPr>
            <w:r>
              <w:rPr>
                <w:rFonts w:hint="eastAsia" w:ascii="仿宋" w:hAnsi="仿宋" w:eastAsia="仿宋" w:cs="仿宋"/>
                <w:b/>
                <w:bCs/>
                <w:i w:val="0"/>
                <w:iCs w:val="0"/>
                <w:color w:val="auto"/>
                <w:highlight w:val="none"/>
              </w:rPr>
              <w:t>3、谈判保证金有效期同谈判有效期。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15.1</w:t>
            </w:r>
          </w:p>
        </w:tc>
        <w:tc>
          <w:tcPr>
            <w:tcW w:w="7650" w:type="dxa"/>
            <w:vAlign w:val="center"/>
          </w:tcPr>
          <w:p>
            <w:pPr>
              <w:pStyle w:val="28"/>
              <w:adjustRightInd w:val="0"/>
              <w:snapToGrid w:val="0"/>
              <w:spacing w:line="240" w:lineRule="auto"/>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谈判有效期：自响应文件递交之日起</w:t>
            </w:r>
            <w:r>
              <w:rPr>
                <w:rFonts w:hint="eastAsia" w:ascii="仿宋" w:hAnsi="仿宋" w:eastAsia="仿宋" w:cs="仿宋"/>
                <w:i w:val="0"/>
                <w:iCs w:val="0"/>
                <w:color w:val="auto"/>
                <w:sz w:val="24"/>
                <w:szCs w:val="24"/>
                <w:highlight w:val="none"/>
                <w:u w:val="single"/>
              </w:rPr>
              <w:t xml:space="preserve">  60  </w:t>
            </w:r>
            <w:r>
              <w:rPr>
                <w:rFonts w:hint="eastAsia" w:ascii="仿宋" w:hAnsi="仿宋" w:eastAsia="仿宋" w:cs="仿宋"/>
                <w:i w:val="0"/>
                <w:iCs w:val="0"/>
                <w:color w:val="auto"/>
                <w:sz w:val="24"/>
                <w:szCs w:val="24"/>
                <w:highlight w:val="none"/>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16.1</w:t>
            </w:r>
          </w:p>
        </w:tc>
        <w:tc>
          <w:tcPr>
            <w:tcW w:w="7650" w:type="dxa"/>
            <w:vAlign w:val="center"/>
          </w:tcPr>
          <w:p>
            <w:pPr>
              <w:spacing w:line="360" w:lineRule="auto"/>
              <w:rPr>
                <w:rFonts w:hint="eastAsia" w:ascii="仿宋" w:hAnsi="仿宋" w:eastAsia="仿宋" w:cs="仿宋"/>
                <w:sz w:val="24"/>
                <w:lang w:val="zh-CN"/>
              </w:rPr>
            </w:pPr>
            <w:r>
              <w:rPr>
                <w:rFonts w:hint="eastAsia" w:ascii="仿宋" w:hAnsi="仿宋" w:eastAsia="仿宋" w:cs="仿宋"/>
                <w:sz w:val="24"/>
                <w:lang w:val="en-US" w:eastAsia="zh-CN"/>
              </w:rPr>
              <w:t>1.为积极响应国家疫情防控要求及榆林市公共资源交易中心的相关政策，本项目采用</w:t>
            </w:r>
            <w:r>
              <w:rPr>
                <w:rFonts w:hint="eastAsia" w:ascii="仿宋" w:hAnsi="仿宋" w:eastAsia="仿宋" w:cs="仿宋"/>
                <w:sz w:val="24"/>
                <w:lang w:val="zh-CN"/>
              </w:rPr>
              <w:t>电子化招</w:t>
            </w:r>
            <w:r>
              <w:rPr>
                <w:rFonts w:hint="eastAsia" w:ascii="仿宋" w:hAnsi="仿宋" w:eastAsia="仿宋" w:cs="仿宋"/>
                <w:sz w:val="24"/>
                <w:lang w:val="zh-CN" w:eastAsia="zh-CN"/>
              </w:rPr>
              <w:t>投标，电子投标</w:t>
            </w:r>
            <w:r>
              <w:rPr>
                <w:rFonts w:hint="eastAsia" w:ascii="仿宋" w:hAnsi="仿宋" w:eastAsia="仿宋" w:cs="仿宋"/>
                <w:sz w:val="24"/>
                <w:lang w:val="zh-CN"/>
              </w:rPr>
              <w:t>文件需在投标截止时间之前在陕西省公共资源交易中心平台（http://xxxq.sxggzyjy.cn/）递交；</w:t>
            </w:r>
          </w:p>
          <w:p>
            <w:pPr>
              <w:spacing w:line="360" w:lineRule="auto"/>
              <w:rPr>
                <w:rFonts w:hint="eastAsia" w:ascii="仿宋" w:hAnsi="仿宋" w:eastAsia="仿宋" w:cs="仿宋"/>
                <w:sz w:val="24"/>
                <w:lang w:val="zh-CN"/>
              </w:rPr>
            </w:pPr>
            <w:r>
              <w:rPr>
                <w:rFonts w:hint="eastAsia" w:ascii="仿宋" w:hAnsi="仿宋" w:eastAsia="仿宋" w:cs="仿宋"/>
                <w:sz w:val="24"/>
                <w:lang w:val="en-US" w:eastAsia="zh-CN"/>
              </w:rPr>
              <w:t>2.</w:t>
            </w:r>
            <w:r>
              <w:rPr>
                <w:rFonts w:hint="eastAsia" w:ascii="仿宋" w:hAnsi="仿宋" w:eastAsia="仿宋" w:cs="仿宋"/>
                <w:sz w:val="24"/>
                <w:lang w:val="zh-CN"/>
              </w:rPr>
              <w:t>为便于采购人归档和向监管部门备案，</w:t>
            </w:r>
            <w:r>
              <w:rPr>
                <w:rFonts w:hint="eastAsia" w:ascii="仿宋" w:hAnsi="仿宋" w:eastAsia="仿宋" w:cs="仿宋"/>
                <w:sz w:val="24"/>
                <w:lang w:val="zh-CN" w:eastAsia="zh-CN"/>
              </w:rPr>
              <w:t>供应商</w:t>
            </w:r>
            <w:r>
              <w:rPr>
                <w:rFonts w:hint="eastAsia" w:ascii="仿宋" w:hAnsi="仿宋" w:eastAsia="仿宋" w:cs="仿宋"/>
                <w:sz w:val="24"/>
                <w:lang w:val="zh-CN"/>
              </w:rPr>
              <w:t>需按以下要求递交纸质版</w:t>
            </w:r>
            <w:r>
              <w:rPr>
                <w:rFonts w:hint="eastAsia" w:ascii="仿宋" w:hAnsi="仿宋" w:eastAsia="仿宋" w:cs="仿宋"/>
                <w:sz w:val="24"/>
                <w:lang w:val="zh-CN" w:eastAsia="zh-CN"/>
              </w:rPr>
              <w:t>投标</w:t>
            </w:r>
            <w:r>
              <w:rPr>
                <w:rFonts w:hint="eastAsia" w:ascii="仿宋" w:hAnsi="仿宋" w:eastAsia="仿宋" w:cs="仿宋"/>
                <w:sz w:val="24"/>
                <w:lang w:val="zh-CN"/>
              </w:rPr>
              <w:t>文件：</w:t>
            </w:r>
          </w:p>
          <w:p>
            <w:pPr>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谈判响应文件：正本：1份、副本：2份；</w:t>
            </w:r>
          </w:p>
          <w:p>
            <w:pPr>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除上述文件外，还须密封递交谈判文件电子文档1份。</w:t>
            </w:r>
          </w:p>
          <w:p>
            <w:pPr>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lang w:val="zh-CN" w:eastAsia="zh-CN"/>
              </w:rPr>
              <w:t>递交方式：纸质版谈判文件须在谈判截止时间前寄出，</w:t>
            </w:r>
            <w:r>
              <w:rPr>
                <w:rFonts w:hint="eastAsia" w:ascii="仿宋" w:hAnsi="仿宋" w:eastAsia="仿宋" w:cs="仿宋"/>
                <w:sz w:val="24"/>
                <w:lang w:val="zh-CN"/>
              </w:rPr>
              <w:t>以电报、传真、电子邮件形式递交的</w:t>
            </w:r>
            <w:r>
              <w:rPr>
                <w:rFonts w:hint="eastAsia" w:ascii="仿宋" w:hAnsi="仿宋" w:eastAsia="仿宋" w:cs="仿宋"/>
                <w:sz w:val="24"/>
                <w:lang w:val="zh-CN" w:eastAsia="zh-CN"/>
              </w:rPr>
              <w:t>投标</w:t>
            </w:r>
            <w:r>
              <w:rPr>
                <w:rFonts w:hint="eastAsia" w:ascii="仿宋" w:hAnsi="仿宋" w:eastAsia="仿宋" w:cs="仿宋"/>
                <w:sz w:val="24"/>
                <w:lang w:val="zh-CN"/>
              </w:rPr>
              <w:t>文件将不予接受。</w:t>
            </w:r>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注:</w:t>
            </w:r>
            <w:r>
              <w:rPr>
                <w:rFonts w:hint="eastAsia" w:ascii="仿宋" w:hAnsi="仿宋" w:eastAsia="仿宋" w:cs="仿宋"/>
                <w:sz w:val="24"/>
                <w:lang w:val="zh-CN" w:eastAsia="zh-CN"/>
              </w:rPr>
              <w:t>供应商在</w:t>
            </w:r>
            <w:r>
              <w:rPr>
                <w:rFonts w:hint="eastAsia" w:ascii="仿宋" w:hAnsi="仿宋" w:eastAsia="仿宋" w:cs="仿宋"/>
                <w:sz w:val="24"/>
                <w:lang w:val="en-US" w:eastAsia="zh-CN"/>
              </w:rPr>
              <w:t>谈判截止时间前须将快递</w:t>
            </w:r>
            <w:r>
              <w:rPr>
                <w:rFonts w:hint="eastAsia" w:ascii="仿宋" w:hAnsi="仿宋" w:eastAsia="仿宋" w:cs="仿宋"/>
                <w:sz w:val="24"/>
                <w:lang w:val="zh-CN" w:eastAsia="zh-CN"/>
              </w:rPr>
              <w:t>单号及供应商信息发送至以下邮箱：</w:t>
            </w:r>
            <w:r>
              <w:rPr>
                <w:rFonts w:hint="eastAsia" w:ascii="仿宋" w:hAnsi="仿宋" w:eastAsia="仿宋" w:cs="仿宋"/>
                <w:sz w:val="24"/>
                <w:lang w:val="en-US" w:eastAsia="zh-CN"/>
              </w:rPr>
              <w:fldChar w:fldCharType="begin"/>
            </w:r>
            <w:r>
              <w:rPr>
                <w:rFonts w:hint="eastAsia" w:ascii="仿宋" w:hAnsi="仿宋" w:eastAsia="仿宋" w:cs="仿宋"/>
                <w:sz w:val="24"/>
                <w:lang w:val="en-US" w:eastAsia="zh-CN"/>
              </w:rPr>
              <w:instrText xml:space="preserve"> HYPERLINK "mailto:1769910843@qq.com，该快递单号将作为投标人的投标依据。" </w:instrText>
            </w:r>
            <w:r>
              <w:rPr>
                <w:rFonts w:hint="eastAsia" w:ascii="仿宋" w:hAnsi="仿宋" w:eastAsia="仿宋" w:cs="仿宋"/>
                <w:sz w:val="24"/>
                <w:lang w:val="en-US" w:eastAsia="zh-CN"/>
              </w:rPr>
              <w:fldChar w:fldCharType="separate"/>
            </w:r>
            <w:r>
              <w:rPr>
                <w:rFonts w:hint="eastAsia" w:ascii="仿宋" w:hAnsi="仿宋" w:eastAsia="仿宋" w:cs="仿宋"/>
                <w:sz w:val="24"/>
                <w:lang w:val="en-US" w:eastAsia="zh-CN"/>
              </w:rPr>
              <w:t>2430945594@qq.com，该快递单号将作为</w:t>
            </w:r>
            <w:r>
              <w:rPr>
                <w:rFonts w:hint="eastAsia" w:ascii="仿宋" w:hAnsi="仿宋" w:eastAsia="仿宋" w:cs="仿宋"/>
                <w:sz w:val="24"/>
                <w:lang w:val="zh-CN" w:eastAsia="zh-CN"/>
              </w:rPr>
              <w:t>供应商</w:t>
            </w:r>
            <w:r>
              <w:rPr>
                <w:rFonts w:hint="eastAsia" w:ascii="仿宋" w:hAnsi="仿宋" w:eastAsia="仿宋" w:cs="仿宋"/>
                <w:sz w:val="24"/>
                <w:lang w:val="en-US" w:eastAsia="zh-CN"/>
              </w:rPr>
              <w:t>成功投标的依据。</w:t>
            </w:r>
            <w:r>
              <w:rPr>
                <w:rFonts w:hint="eastAsia" w:ascii="仿宋" w:hAnsi="仿宋" w:eastAsia="仿宋" w:cs="仿宋"/>
                <w:sz w:val="24"/>
                <w:lang w:val="en-US" w:eastAsia="zh-CN"/>
              </w:rPr>
              <w:fldChar w:fldCharType="end"/>
            </w:r>
          </w:p>
          <w:p>
            <w:pPr>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邮寄地址：榆林市金沙路泰和时代A座901，联系人：尚智   联系电话：17349251183。</w:t>
            </w:r>
          </w:p>
          <w:p>
            <w:pPr>
              <w:pStyle w:val="28"/>
              <w:adjustRightInd w:val="0"/>
              <w:snapToGrid w:val="0"/>
              <w:spacing w:line="240" w:lineRule="auto"/>
              <w:ind w:firstLine="480" w:firstLineChars="200"/>
              <w:rPr>
                <w:rFonts w:hint="eastAsia" w:ascii="仿宋" w:hAnsi="仿宋" w:eastAsia="仿宋" w:cs="仿宋"/>
                <w:i w:val="0"/>
                <w:iCs w:val="0"/>
                <w:color w:val="auto"/>
                <w:sz w:val="24"/>
                <w:szCs w:val="24"/>
                <w:highlight w:val="none"/>
              </w:rPr>
            </w:pPr>
            <w:r>
              <w:rPr>
                <w:rFonts w:hint="eastAsia" w:ascii="仿宋" w:hAnsi="仿宋" w:eastAsia="仿宋" w:cs="仿宋"/>
                <w:sz w:val="24"/>
                <w:lang w:val="zh-CN" w:eastAsia="zh-CN"/>
              </w:rPr>
              <w:t>供应商</w:t>
            </w:r>
            <w:r>
              <w:rPr>
                <w:rFonts w:hint="eastAsia" w:ascii="仿宋" w:hAnsi="仿宋" w:eastAsia="仿宋" w:cs="仿宋"/>
                <w:sz w:val="24"/>
                <w:lang w:val="en-US" w:eastAsia="zh-CN"/>
              </w:rPr>
              <w:t>未按要求递交</w:t>
            </w:r>
            <w:r>
              <w:rPr>
                <w:rFonts w:hint="eastAsia" w:ascii="仿宋" w:hAnsi="仿宋" w:eastAsia="仿宋" w:cs="仿宋"/>
                <w:sz w:val="24"/>
                <w:lang w:val="zh-CN" w:eastAsia="zh-CN"/>
              </w:rPr>
              <w:t>谈判</w:t>
            </w:r>
            <w:r>
              <w:rPr>
                <w:rFonts w:hint="eastAsia" w:ascii="仿宋" w:hAnsi="仿宋" w:eastAsia="仿宋" w:cs="仿宋"/>
                <w:sz w:val="24"/>
                <w:lang w:val="en-US" w:eastAsia="zh-CN"/>
              </w:rPr>
              <w:t>文件的，由此产生的后果均由供应商自行承担。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17.2</w:t>
            </w:r>
          </w:p>
        </w:tc>
        <w:tc>
          <w:tcPr>
            <w:tcW w:w="7650" w:type="dxa"/>
            <w:vAlign w:val="center"/>
          </w:tcPr>
          <w:p>
            <w:pPr>
              <w:pStyle w:val="28"/>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密封袋（箱）上须标注：</w:t>
            </w:r>
          </w:p>
          <w:p>
            <w:pPr>
              <w:pStyle w:val="28"/>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 xml:space="preserve">    （l）采购编号</w:t>
            </w:r>
          </w:p>
          <w:p>
            <w:pPr>
              <w:pStyle w:val="28"/>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 xml:space="preserve">    （2）项目名称</w:t>
            </w:r>
          </w:p>
          <w:p>
            <w:pPr>
              <w:pStyle w:val="28"/>
              <w:adjustRightInd w:val="0"/>
              <w:snapToGrid w:val="0"/>
              <w:ind w:firstLine="480" w:firstLineChars="2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（3）供应商的名称、地址、联系人、电话和传真。</w:t>
            </w:r>
          </w:p>
          <w:p>
            <w:pPr>
              <w:pStyle w:val="28"/>
              <w:adjustRightInd w:val="0"/>
              <w:snapToGrid w:val="0"/>
              <w:ind w:firstLine="480" w:firstLineChars="2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（4）在  ******（北京时间）之前不得启封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17.3</w:t>
            </w:r>
          </w:p>
        </w:tc>
        <w:tc>
          <w:tcPr>
            <w:tcW w:w="7650" w:type="dxa"/>
            <w:vAlign w:val="center"/>
          </w:tcPr>
          <w:p>
            <w:pPr>
              <w:pStyle w:val="28"/>
              <w:adjustRightInd w:val="0"/>
              <w:snapToGrid w:val="0"/>
              <w:ind w:firstLine="120" w:firstLineChars="5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 本项目不要求提交样品。</w:t>
            </w:r>
          </w:p>
          <w:p>
            <w:pPr>
              <w:pStyle w:val="28"/>
              <w:adjustRightInd w:val="0"/>
              <w:snapToGrid w:val="0"/>
              <w:ind w:firstLine="120" w:firstLineChars="5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□本项目要求提交样品。样品为响应文件的一部分，随响应文件同时递交。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8"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18.1</w:t>
            </w:r>
          </w:p>
        </w:tc>
        <w:tc>
          <w:tcPr>
            <w:tcW w:w="7650" w:type="dxa"/>
            <w:vAlign w:val="center"/>
          </w:tcPr>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响应文件递交截止时间：20</w:t>
            </w:r>
            <w:r>
              <w:rPr>
                <w:rFonts w:hint="eastAsia" w:ascii="仿宋" w:hAnsi="仿宋" w:eastAsia="仿宋" w:cs="仿宋"/>
                <w:i w:val="0"/>
                <w:iCs w:val="0"/>
                <w:color w:val="auto"/>
                <w:kern w:val="24"/>
                <w:sz w:val="24"/>
                <w:szCs w:val="21"/>
                <w:highlight w:val="none"/>
                <w:lang w:val="en-US" w:eastAsia="zh-CN"/>
              </w:rPr>
              <w:t>22</w:t>
            </w:r>
            <w:r>
              <w:rPr>
                <w:rFonts w:hint="eastAsia" w:ascii="仿宋" w:hAnsi="仿宋" w:eastAsia="仿宋" w:cs="仿宋"/>
                <w:i w:val="0"/>
                <w:iCs w:val="0"/>
                <w:color w:val="auto"/>
                <w:kern w:val="24"/>
                <w:sz w:val="24"/>
                <w:szCs w:val="21"/>
                <w:highlight w:val="none"/>
              </w:rPr>
              <w:t>年</w:t>
            </w:r>
            <w:r>
              <w:rPr>
                <w:rFonts w:hint="eastAsia" w:ascii="仿宋" w:hAnsi="仿宋" w:eastAsia="仿宋" w:cs="仿宋"/>
                <w:i w:val="0"/>
                <w:iCs w:val="0"/>
                <w:color w:val="auto"/>
                <w:kern w:val="24"/>
                <w:sz w:val="24"/>
                <w:szCs w:val="21"/>
                <w:highlight w:val="none"/>
                <w:lang w:val="en-US" w:eastAsia="zh-CN"/>
              </w:rPr>
              <w:t>08</w:t>
            </w:r>
            <w:r>
              <w:rPr>
                <w:rFonts w:hint="eastAsia" w:ascii="仿宋" w:hAnsi="仿宋" w:eastAsia="仿宋" w:cs="仿宋"/>
                <w:i w:val="0"/>
                <w:iCs w:val="0"/>
                <w:color w:val="auto"/>
                <w:kern w:val="24"/>
                <w:sz w:val="24"/>
                <w:szCs w:val="21"/>
                <w:highlight w:val="none"/>
              </w:rPr>
              <w:t>月</w:t>
            </w:r>
            <w:r>
              <w:rPr>
                <w:rFonts w:hint="eastAsia" w:ascii="仿宋" w:hAnsi="仿宋" w:eastAsia="仿宋" w:cs="仿宋"/>
                <w:i w:val="0"/>
                <w:iCs w:val="0"/>
                <w:color w:val="auto"/>
                <w:kern w:val="24"/>
                <w:sz w:val="24"/>
                <w:szCs w:val="21"/>
                <w:highlight w:val="none"/>
                <w:lang w:val="en-US" w:eastAsia="zh-CN"/>
              </w:rPr>
              <w:t>31</w:t>
            </w:r>
            <w:r>
              <w:rPr>
                <w:rFonts w:hint="eastAsia" w:ascii="仿宋" w:hAnsi="仿宋" w:eastAsia="仿宋" w:cs="仿宋"/>
                <w:i w:val="0"/>
                <w:iCs w:val="0"/>
                <w:color w:val="auto"/>
                <w:kern w:val="24"/>
                <w:sz w:val="24"/>
                <w:szCs w:val="21"/>
                <w:highlight w:val="none"/>
              </w:rPr>
              <w:t>日</w:t>
            </w:r>
            <w:r>
              <w:rPr>
                <w:rFonts w:hint="eastAsia" w:ascii="仿宋" w:hAnsi="仿宋" w:eastAsia="仿宋" w:cs="仿宋"/>
                <w:i w:val="0"/>
                <w:iCs w:val="0"/>
                <w:color w:val="auto"/>
                <w:kern w:val="24"/>
                <w:sz w:val="24"/>
                <w:szCs w:val="21"/>
                <w:highlight w:val="none"/>
                <w:lang w:val="en-US" w:eastAsia="zh-CN"/>
              </w:rPr>
              <w:t>14</w:t>
            </w:r>
            <w:r>
              <w:rPr>
                <w:rFonts w:hint="eastAsia" w:ascii="仿宋" w:hAnsi="仿宋" w:eastAsia="仿宋" w:cs="仿宋"/>
                <w:i w:val="0"/>
                <w:iCs w:val="0"/>
                <w:color w:val="auto"/>
                <w:kern w:val="24"/>
                <w:sz w:val="24"/>
                <w:szCs w:val="21"/>
                <w:highlight w:val="none"/>
              </w:rPr>
              <w:t>:</w:t>
            </w:r>
            <w:r>
              <w:rPr>
                <w:rFonts w:hint="eastAsia" w:ascii="仿宋" w:hAnsi="仿宋" w:eastAsia="仿宋" w:cs="仿宋"/>
                <w:i w:val="0"/>
                <w:iCs w:val="0"/>
                <w:color w:val="auto"/>
                <w:kern w:val="24"/>
                <w:sz w:val="24"/>
                <w:szCs w:val="21"/>
                <w:highlight w:val="none"/>
                <w:lang w:val="en-US" w:eastAsia="zh-CN"/>
              </w:rPr>
              <w:t>0</w:t>
            </w:r>
            <w:r>
              <w:rPr>
                <w:rFonts w:hint="eastAsia" w:ascii="仿宋" w:hAnsi="仿宋" w:eastAsia="仿宋" w:cs="仿宋"/>
                <w:i w:val="0"/>
                <w:iCs w:val="0"/>
                <w:color w:val="auto"/>
                <w:kern w:val="24"/>
                <w:sz w:val="24"/>
                <w:szCs w:val="21"/>
                <w:highlight w:val="none"/>
              </w:rPr>
              <w:t>0（北京时间）。</w:t>
            </w:r>
          </w:p>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响应文件递交地点：榆林市公共资源交易中心10楼5开标室。</w:t>
            </w:r>
          </w:p>
          <w:p>
            <w:pPr>
              <w:tabs>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kern w:val="24"/>
                <w:sz w:val="24"/>
                <w:szCs w:val="21"/>
                <w:highlight w:val="none"/>
              </w:rPr>
              <w:t>响应文件须于响应文件递交截止时间之前由专人密封送达响应文件递交地点，以电报、传真、电子邮件形式递交的响应文件将不予接受。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pPr>
              <w:pStyle w:val="28"/>
              <w:adjustRightInd w:val="0"/>
              <w:snapToGrid w:val="0"/>
              <w:spacing w:line="240" w:lineRule="auto"/>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21.1</w:t>
            </w:r>
          </w:p>
        </w:tc>
        <w:tc>
          <w:tcPr>
            <w:tcW w:w="7650" w:type="dxa"/>
            <w:vAlign w:val="center"/>
          </w:tcPr>
          <w:p>
            <w:pPr>
              <w:spacing w:line="360" w:lineRule="exact"/>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谈判小组由</w:t>
            </w:r>
            <w:r>
              <w:rPr>
                <w:rFonts w:hint="eastAsia" w:ascii="仿宋" w:hAnsi="仿宋" w:eastAsia="仿宋" w:cs="仿宋"/>
                <w:i w:val="0"/>
                <w:iCs w:val="0"/>
                <w:color w:val="auto"/>
                <w:sz w:val="24"/>
                <w:highlight w:val="none"/>
                <w:u w:val="single"/>
                <w:lang w:val="en-US" w:eastAsia="zh-CN"/>
              </w:rPr>
              <w:t xml:space="preserve">  </w:t>
            </w:r>
            <w:r>
              <w:rPr>
                <w:rFonts w:hint="eastAsia" w:ascii="仿宋" w:hAnsi="仿宋" w:eastAsia="仿宋" w:cs="仿宋"/>
                <w:i w:val="0"/>
                <w:iCs w:val="0"/>
                <w:color w:val="auto"/>
                <w:sz w:val="24"/>
                <w:highlight w:val="none"/>
                <w:u w:val="single"/>
              </w:rPr>
              <w:t xml:space="preserve">3 </w:t>
            </w:r>
            <w:r>
              <w:rPr>
                <w:rFonts w:hint="eastAsia" w:ascii="仿宋" w:hAnsi="仿宋" w:eastAsia="仿宋" w:cs="仿宋"/>
                <w:i w:val="0"/>
                <w:iCs w:val="0"/>
                <w:color w:val="auto"/>
                <w:sz w:val="24"/>
                <w:highlight w:val="none"/>
              </w:rPr>
              <w:t>人组成，其中评审专家</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u w:val="single"/>
                <w:lang w:val="en-US" w:eastAsia="zh-CN"/>
              </w:rPr>
              <w:t>2</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人，采购人代表</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u w:val="single"/>
                <w:lang w:val="en-US" w:eastAsia="zh-CN"/>
              </w:rPr>
              <w:t>1</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pPr>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28.1</w:t>
            </w:r>
          </w:p>
        </w:tc>
        <w:tc>
          <w:tcPr>
            <w:tcW w:w="7650" w:type="dxa"/>
            <w:vAlign w:val="center"/>
          </w:tcPr>
          <w:p>
            <w:pPr>
              <w:jc w:val="left"/>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本项目要求履约保证金，金额为成交合同金额的</w:t>
            </w:r>
            <w:r>
              <w:rPr>
                <w:rFonts w:hint="eastAsia" w:ascii="仿宋" w:hAnsi="仿宋" w:eastAsia="仿宋" w:cs="仿宋"/>
                <w:i w:val="0"/>
                <w:iCs w:val="0"/>
                <w:color w:val="auto"/>
                <w:sz w:val="24"/>
                <w:highlight w:val="none"/>
                <w:u w:val="single"/>
                <w:lang w:val="en-US" w:eastAsia="zh-CN"/>
              </w:rPr>
              <w:t>/</w:t>
            </w:r>
          </w:p>
          <w:p>
            <w:pPr>
              <w:pStyle w:val="22"/>
              <w:rPr>
                <w:rFonts w:hint="eastAsia" w:ascii="仿宋" w:hAnsi="仿宋" w:eastAsia="仿宋" w:cs="仿宋"/>
                <w:i w:val="0"/>
                <w:iCs w:val="0"/>
                <w:color w:val="auto"/>
                <w:highlight w:val="none"/>
              </w:rPr>
            </w:pPr>
          </w:p>
          <w:p>
            <w:pPr>
              <w:jc w:val="left"/>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rPr>
              <w:t>本项目不要求履约保证金。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pPr>
              <w:jc w:val="center"/>
              <w:rPr>
                <w:rFonts w:hint="eastAsia" w:ascii="仿宋" w:hAnsi="仿宋" w:eastAsia="仿宋" w:cs="仿宋"/>
                <w:i w:val="0"/>
                <w:iCs w:val="0"/>
                <w:color w:val="auto"/>
                <w:sz w:val="24"/>
                <w:highlight w:val="none"/>
                <w:lang w:val="en-US" w:eastAsia="zh-CN"/>
              </w:rPr>
            </w:pPr>
            <w:r>
              <w:rPr>
                <w:rFonts w:hint="eastAsia" w:ascii="仿宋" w:hAnsi="仿宋" w:eastAsia="仿宋" w:cs="仿宋"/>
                <w:i w:val="0"/>
                <w:iCs w:val="0"/>
                <w:color w:val="auto"/>
                <w:sz w:val="24"/>
                <w:highlight w:val="none"/>
                <w:lang w:val="en-US" w:eastAsia="zh-CN"/>
              </w:rPr>
              <w:t>32</w:t>
            </w:r>
          </w:p>
        </w:tc>
        <w:tc>
          <w:tcPr>
            <w:tcW w:w="7650" w:type="dxa"/>
            <w:vAlign w:val="center"/>
          </w:tcPr>
          <w:p>
            <w:pPr>
              <w:jc w:val="left"/>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lang w:eastAsia="zh-CN"/>
              </w:rPr>
              <w:t>进入公共资源交易平台的各投标人，均应在“信用中国（陕西榆林）”网站进行注册、登录、自主上报信用承诺书（网址：https://credit.yl.gov.cn/）。各投标人注册、登录后根据承诺事项选择相应的模板填写《信用承诺书》，并载明承诺事由，投标人、投标人委托代理人员、投标信用的承诺事由为“项目名称及标段”。操作指南见附件。如信用承诺公示迟报、漏报的列入不良行为记录。</w:t>
            </w:r>
          </w:p>
          <w:p>
            <w:pPr>
              <w:jc w:val="left"/>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lang w:eastAsia="zh-CN"/>
              </w:rPr>
              <w:t>投标人请将申报截图附在投标文件中。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pPr>
              <w:jc w:val="center"/>
              <w:rPr>
                <w:rFonts w:hint="eastAsia" w:ascii="仿宋" w:hAnsi="仿宋" w:eastAsia="仿宋" w:cs="仿宋"/>
                <w:i w:val="0"/>
                <w:iCs w:val="0"/>
                <w:color w:val="auto"/>
                <w:sz w:val="24"/>
                <w:highlight w:val="none"/>
                <w:lang w:val="en-US" w:eastAsia="zh-CN"/>
              </w:rPr>
            </w:pPr>
            <w:r>
              <w:rPr>
                <w:rFonts w:hint="eastAsia" w:ascii="仿宋" w:hAnsi="仿宋" w:eastAsia="仿宋" w:cs="仿宋"/>
                <w:i w:val="0"/>
                <w:iCs w:val="0"/>
                <w:color w:val="auto"/>
                <w:sz w:val="24"/>
                <w:highlight w:val="none"/>
                <w:lang w:val="en-US" w:eastAsia="zh-CN"/>
              </w:rPr>
              <w:t>33.1</w:t>
            </w:r>
          </w:p>
        </w:tc>
        <w:tc>
          <w:tcPr>
            <w:tcW w:w="7650" w:type="dxa"/>
            <w:vAlign w:val="center"/>
          </w:tcPr>
          <w:p>
            <w:pPr>
              <w:numPr>
                <w:ilvl w:val="0"/>
                <w:numId w:val="0"/>
              </w:numPr>
              <w:spacing w:line="360" w:lineRule="auto"/>
              <w:ind w:leftChars="0"/>
              <w:rPr>
                <w:rFonts w:hint="eastAsia" w:ascii="仿宋" w:hAnsi="仿宋" w:eastAsia="仿宋" w:cs="仿宋"/>
                <w:sz w:val="24"/>
              </w:rPr>
            </w:pPr>
            <w:r>
              <w:rPr>
                <w:rFonts w:hint="eastAsia" w:ascii="仿宋" w:hAnsi="仿宋" w:eastAsia="仿宋" w:cs="仿宋"/>
                <w:sz w:val="24"/>
              </w:rPr>
              <w:t>本项目</w:t>
            </w:r>
            <w:r>
              <w:rPr>
                <w:rFonts w:hint="eastAsia" w:ascii="仿宋" w:hAnsi="仿宋" w:eastAsia="仿宋" w:cs="仿宋"/>
                <w:sz w:val="24"/>
                <w:lang w:eastAsia="zh-CN"/>
              </w:rPr>
              <w:t>是否为不见面开标：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若为不见面开标，须严格按照以下要求及内容进行执行，因供应商自身原因导致在开标现场无法顺利进行的，后果自负。</w:t>
            </w:r>
          </w:p>
          <w:p>
            <w:pPr>
              <w:spacing w:line="360" w:lineRule="auto"/>
              <w:rPr>
                <w:rFonts w:hint="eastAsia" w:ascii="仿宋" w:hAnsi="仿宋" w:eastAsia="仿宋" w:cs="仿宋"/>
                <w:b/>
                <w:sz w:val="24"/>
              </w:rPr>
            </w:pPr>
            <w:r>
              <w:rPr>
                <w:rFonts w:hint="eastAsia" w:ascii="仿宋" w:hAnsi="仿宋" w:eastAsia="仿宋" w:cs="仿宋"/>
                <w:b/>
                <w:sz w:val="24"/>
              </w:rPr>
              <w:t>采用不见面</w:t>
            </w:r>
            <w:r>
              <w:rPr>
                <w:rFonts w:hint="eastAsia" w:ascii="仿宋" w:hAnsi="仿宋" w:eastAsia="仿宋" w:cs="仿宋"/>
                <w:b/>
                <w:sz w:val="24"/>
                <w:lang w:eastAsia="zh-CN"/>
              </w:rPr>
              <w:t>开标</w:t>
            </w:r>
            <w:r>
              <w:rPr>
                <w:rFonts w:hint="eastAsia" w:ascii="仿宋" w:hAnsi="仿宋" w:eastAsia="仿宋" w:cs="仿宋"/>
                <w:b/>
                <w:sz w:val="24"/>
              </w:rPr>
              <w:t>的方式进行；</w:t>
            </w:r>
          </w:p>
          <w:p>
            <w:pPr>
              <w:numPr>
                <w:ilvl w:val="0"/>
                <w:numId w:val="5"/>
              </w:numPr>
              <w:spacing w:line="360" w:lineRule="auto"/>
              <w:rPr>
                <w:rFonts w:hint="eastAsia" w:ascii="仿宋" w:hAnsi="仿宋" w:eastAsia="仿宋" w:cs="仿宋"/>
                <w:sz w:val="24"/>
              </w:rPr>
            </w:pPr>
            <w:r>
              <w:rPr>
                <w:rFonts w:hint="eastAsia" w:ascii="仿宋" w:hAnsi="仿宋" w:eastAsia="仿宋" w:cs="仿宋"/>
                <w:sz w:val="24"/>
              </w:rPr>
              <w:t>供应商应于提交</w:t>
            </w:r>
            <w:r>
              <w:rPr>
                <w:rFonts w:hint="eastAsia" w:ascii="仿宋" w:hAnsi="仿宋" w:eastAsia="仿宋" w:cs="仿宋"/>
                <w:sz w:val="24"/>
                <w:lang w:eastAsia="zh-CN"/>
              </w:rPr>
              <w:t>响应</w:t>
            </w:r>
            <w:r>
              <w:rPr>
                <w:rFonts w:hint="eastAsia" w:ascii="仿宋" w:hAnsi="仿宋" w:eastAsia="仿宋" w:cs="仿宋"/>
                <w:sz w:val="24"/>
              </w:rPr>
              <w:t>文件截止时间前任意时段登录交易平台〖首页〉电子交易平台〉企业端〗在线提交</w:t>
            </w:r>
            <w:r>
              <w:rPr>
                <w:rFonts w:hint="eastAsia" w:ascii="仿宋" w:hAnsi="仿宋" w:eastAsia="仿宋" w:cs="仿宋"/>
                <w:sz w:val="24"/>
                <w:lang w:eastAsia="zh-CN"/>
              </w:rPr>
              <w:t>响应</w:t>
            </w:r>
            <w:r>
              <w:rPr>
                <w:rFonts w:hint="eastAsia" w:ascii="仿宋" w:hAnsi="仿宋" w:eastAsia="仿宋" w:cs="仿宋"/>
                <w:sz w:val="24"/>
              </w:rPr>
              <w:t>文件，逾期提交系统将拒绝接收。</w:t>
            </w:r>
          </w:p>
          <w:p>
            <w:pPr>
              <w:numPr>
                <w:ilvl w:val="0"/>
                <w:numId w:val="5"/>
              </w:numPr>
              <w:spacing w:line="360" w:lineRule="auto"/>
              <w:rPr>
                <w:rFonts w:hint="eastAsia" w:ascii="仿宋" w:hAnsi="仿宋" w:eastAsia="仿宋" w:cs="仿宋"/>
                <w:sz w:val="24"/>
              </w:rPr>
            </w:pPr>
            <w:r>
              <w:rPr>
                <w:rFonts w:hint="eastAsia" w:ascii="仿宋" w:hAnsi="仿宋" w:eastAsia="仿宋" w:cs="仿宋"/>
                <w:sz w:val="24"/>
              </w:rPr>
              <w:t>供应商可登录榆林交易平台〖首页〉不见面开标〗在线参与开评标过程，详见文件以及交易平台〖首页〉服务指南〉下载专区〗中的《榆林市不见面开标大厅操作手册（供应商）》</w:t>
            </w:r>
          </w:p>
          <w:p>
            <w:pPr>
              <w:numPr>
                <w:ilvl w:val="0"/>
                <w:numId w:val="5"/>
              </w:numPr>
              <w:spacing w:line="360" w:lineRule="auto"/>
              <w:rPr>
                <w:rFonts w:hint="eastAsia" w:ascii="仿宋" w:hAnsi="仿宋" w:eastAsia="仿宋" w:cs="仿宋"/>
                <w:sz w:val="24"/>
              </w:rPr>
            </w:pPr>
            <w:r>
              <w:rPr>
                <w:rFonts w:hint="eastAsia" w:ascii="仿宋" w:hAnsi="仿宋" w:eastAsia="仿宋" w:cs="仿宋"/>
                <w:sz w:val="24"/>
              </w:rPr>
              <w:t>纸质版</w:t>
            </w:r>
            <w:r>
              <w:rPr>
                <w:rFonts w:hint="eastAsia" w:ascii="仿宋" w:hAnsi="仿宋" w:eastAsia="仿宋" w:cs="仿宋"/>
                <w:sz w:val="24"/>
                <w:lang w:eastAsia="zh-CN"/>
              </w:rPr>
              <w:t>响应</w:t>
            </w:r>
            <w:r>
              <w:rPr>
                <w:rFonts w:hint="eastAsia" w:ascii="仿宋" w:hAnsi="仿宋" w:eastAsia="仿宋" w:cs="仿宋"/>
                <w:sz w:val="24"/>
              </w:rPr>
              <w:t>文件将在开标过程中同步开启，供应商可通过不见面开标系统确认</w:t>
            </w:r>
            <w:r>
              <w:rPr>
                <w:rFonts w:hint="eastAsia" w:ascii="仿宋" w:hAnsi="仿宋" w:eastAsia="仿宋" w:cs="仿宋"/>
                <w:sz w:val="24"/>
                <w:lang w:eastAsia="zh-CN"/>
              </w:rPr>
              <w:t>响应</w:t>
            </w:r>
            <w:r>
              <w:rPr>
                <w:rFonts w:hint="eastAsia" w:ascii="仿宋" w:hAnsi="仿宋" w:eastAsia="仿宋" w:cs="仿宋"/>
                <w:sz w:val="24"/>
              </w:rPr>
              <w:t>文件密封情况。</w:t>
            </w:r>
          </w:p>
          <w:p>
            <w:pPr>
              <w:numPr>
                <w:ilvl w:val="0"/>
                <w:numId w:val="5"/>
              </w:numPr>
              <w:spacing w:line="360" w:lineRule="auto"/>
              <w:rPr>
                <w:rFonts w:hint="eastAsia" w:ascii="仿宋" w:hAnsi="仿宋" w:eastAsia="仿宋" w:cs="仿宋"/>
                <w:b/>
                <w:sz w:val="24"/>
              </w:rPr>
            </w:pPr>
            <w:r>
              <w:rPr>
                <w:rFonts w:hint="eastAsia" w:ascii="仿宋" w:hAnsi="仿宋" w:eastAsia="仿宋" w:cs="仿宋"/>
                <w:b/>
                <w:sz w:val="24"/>
              </w:rPr>
              <w:t>不见面开标流程</w:t>
            </w:r>
          </w:p>
          <w:p>
            <w:pPr>
              <w:spacing w:line="360" w:lineRule="auto"/>
              <w:rPr>
                <w:rFonts w:hint="eastAsia" w:ascii="仿宋" w:hAnsi="仿宋" w:eastAsia="仿宋" w:cs="仿宋"/>
                <w:sz w:val="24"/>
              </w:rPr>
            </w:pPr>
            <w:r>
              <w:rPr>
                <w:rFonts w:hint="eastAsia" w:ascii="仿宋" w:hAnsi="仿宋" w:eastAsia="仿宋" w:cs="仿宋"/>
                <w:sz w:val="24"/>
              </w:rPr>
              <w:t>疫情防控期间，为减少人员流动、避免交叉感染，该项目将采取“不见面”开标的形式，供应商无须到达开标现场，即可在网上直接参与开标活动。相关注意事项如下：</w:t>
            </w:r>
          </w:p>
          <w:p>
            <w:pPr>
              <w:spacing w:line="360" w:lineRule="auto"/>
              <w:rPr>
                <w:rFonts w:hint="eastAsia" w:ascii="仿宋" w:hAnsi="仿宋" w:eastAsia="仿宋" w:cs="仿宋"/>
                <w:sz w:val="24"/>
              </w:rPr>
            </w:pPr>
            <w:r>
              <w:rPr>
                <w:rFonts w:hint="eastAsia" w:ascii="仿宋" w:hAnsi="仿宋" w:eastAsia="仿宋" w:cs="仿宋"/>
                <w:sz w:val="24"/>
              </w:rPr>
              <w:t>4.1开标当日，请各供应商在开标截止时间前至少提前半小时登录“不见面”开标系统登录方式有以下几种：</w:t>
            </w:r>
          </w:p>
          <w:p>
            <w:pPr>
              <w:spacing w:line="360" w:lineRule="auto"/>
              <w:rPr>
                <w:rFonts w:hint="eastAsia" w:ascii="仿宋" w:hAnsi="仿宋" w:eastAsia="仿宋" w:cs="仿宋"/>
                <w:sz w:val="24"/>
              </w:rPr>
            </w:pPr>
            <w:r>
              <w:rPr>
                <w:rFonts w:hint="eastAsia" w:ascii="仿宋" w:hAnsi="仿宋" w:eastAsia="仿宋" w:cs="仿宋"/>
                <w:sz w:val="24"/>
              </w:rPr>
              <w:t>4.2 IE浏览器输入网址：</w:t>
            </w:r>
          </w:p>
          <w:p>
            <w:pPr>
              <w:spacing w:line="360" w:lineRule="auto"/>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HYPERLINK "http://219.145.120.168:8082/BidOpeningHall/bidhall/default/login），" </w:instrText>
            </w:r>
            <w:r>
              <w:rPr>
                <w:rFonts w:hint="eastAsia" w:ascii="仿宋" w:hAnsi="仿宋" w:eastAsia="仿宋" w:cs="仿宋"/>
                <w:sz w:val="24"/>
              </w:rPr>
              <w:fldChar w:fldCharType="separate"/>
            </w:r>
            <w:r>
              <w:rPr>
                <w:rFonts w:hint="eastAsia" w:ascii="仿宋" w:hAnsi="仿宋" w:eastAsia="仿宋" w:cs="仿宋"/>
              </w:rPr>
              <w:t>http://111.20.184.126:8081/BidOpeningHallCS/bidhall/default/login；</w:t>
            </w:r>
            <w:r>
              <w:rPr>
                <w:rFonts w:hint="eastAsia" w:ascii="仿宋" w:hAnsi="仿宋" w:eastAsia="仿宋" w:cs="仿宋"/>
                <w:sz w:val="24"/>
              </w:rPr>
              <w:fldChar w:fldCharType="end"/>
            </w:r>
          </w:p>
          <w:p>
            <w:pPr>
              <w:spacing w:line="360" w:lineRule="auto"/>
              <w:rPr>
                <w:rFonts w:hint="eastAsia" w:ascii="仿宋" w:hAnsi="仿宋" w:eastAsia="仿宋" w:cs="仿宋"/>
                <w:sz w:val="24"/>
              </w:rPr>
            </w:pPr>
            <w:r>
              <w:rPr>
                <w:rFonts w:hint="eastAsia" w:ascii="仿宋" w:hAnsi="仿宋" w:eastAsia="仿宋" w:cs="仿宋"/>
                <w:sz w:val="24"/>
              </w:rPr>
              <w:t>4.3在【全国公共资源交易平台（陕西省·榆林市）】网站首页点击不见面开标模块进入；</w:t>
            </w:r>
          </w:p>
          <w:p>
            <w:pPr>
              <w:spacing w:line="360" w:lineRule="auto"/>
              <w:rPr>
                <w:rFonts w:hint="eastAsia" w:ascii="仿宋" w:hAnsi="仿宋" w:eastAsia="仿宋" w:cs="仿宋"/>
                <w:sz w:val="24"/>
              </w:rPr>
            </w:pPr>
            <w:r>
              <w:rPr>
                <w:rFonts w:hint="eastAsia" w:ascii="仿宋" w:hAnsi="仿宋" w:eastAsia="仿宋" w:cs="仿宋"/>
                <w:sz w:val="24"/>
              </w:rPr>
              <w:t>4.4在【全国公共资源交易平台（陕西省）】网站首页点击不见面开标模块选择榆林市进入。</w:t>
            </w:r>
          </w:p>
          <w:p>
            <w:pPr>
              <w:spacing w:line="360" w:lineRule="auto"/>
              <w:rPr>
                <w:rFonts w:hint="eastAsia" w:ascii="仿宋" w:hAnsi="仿宋" w:eastAsia="仿宋" w:cs="仿宋"/>
                <w:sz w:val="24"/>
              </w:rPr>
            </w:pPr>
            <w:r>
              <w:rPr>
                <w:rFonts w:hint="eastAsia" w:ascii="仿宋" w:hAnsi="仿宋" w:eastAsia="仿宋" w:cs="仿宋"/>
                <w:sz w:val="24"/>
              </w:rPr>
              <w:t>4.5注：登录不见面开标系统请选择IE11浏览器</w:t>
            </w:r>
          </w:p>
          <w:p>
            <w:pPr>
              <w:spacing w:line="360" w:lineRule="auto"/>
              <w:rPr>
                <w:rFonts w:hint="eastAsia" w:ascii="仿宋" w:hAnsi="仿宋" w:eastAsia="仿宋" w:cs="仿宋"/>
                <w:sz w:val="24"/>
              </w:rPr>
            </w:pPr>
            <w:r>
              <w:rPr>
                <w:rFonts w:hint="eastAsia" w:ascii="仿宋" w:hAnsi="仿宋" w:eastAsia="仿宋" w:cs="仿宋"/>
                <w:sz w:val="24"/>
              </w:rPr>
              <w:t>4.6供应商应按要求及时签到</w:t>
            </w:r>
            <w:r>
              <w:rPr>
                <w:rFonts w:hint="eastAsia" w:ascii="仿宋" w:hAnsi="仿宋" w:eastAsia="仿宋" w:cs="仿宋"/>
                <w:b/>
                <w:sz w:val="24"/>
              </w:rPr>
              <w:t>（签到时间为投标截止时间前1小时内，如果未签到将视为放弃投标资格）</w:t>
            </w:r>
            <w:r>
              <w:rPr>
                <w:rFonts w:hint="eastAsia" w:ascii="仿宋" w:hAnsi="仿宋" w:eastAsia="仿宋" w:cs="仿宋"/>
                <w:sz w:val="24"/>
              </w:rPr>
              <w:t>，评审过程中，评标委员会可能会就某些问题要求供应商进行在线澄清，请供应商保持在线直到评审结束；</w:t>
            </w:r>
          </w:p>
          <w:p>
            <w:pPr>
              <w:spacing w:line="360" w:lineRule="auto"/>
              <w:rPr>
                <w:rFonts w:hint="eastAsia" w:ascii="仿宋" w:hAnsi="仿宋" w:eastAsia="仿宋" w:cs="仿宋"/>
                <w:sz w:val="24"/>
              </w:rPr>
            </w:pPr>
            <w:r>
              <w:rPr>
                <w:rFonts w:hint="eastAsia" w:ascii="仿宋" w:hAnsi="仿宋" w:eastAsia="仿宋" w:cs="仿宋"/>
                <w:sz w:val="24"/>
              </w:rPr>
              <w:t>4.7开标过程中，供应商在收到工作人员“开始解密”指令后，请及时使用CA对电子</w:t>
            </w:r>
            <w:r>
              <w:rPr>
                <w:rFonts w:hint="eastAsia" w:ascii="仿宋" w:hAnsi="仿宋" w:eastAsia="仿宋" w:cs="仿宋"/>
                <w:sz w:val="24"/>
                <w:lang w:eastAsia="zh-CN"/>
              </w:rPr>
              <w:t>响应</w:t>
            </w:r>
            <w:r>
              <w:rPr>
                <w:rFonts w:hint="eastAsia" w:ascii="仿宋" w:hAnsi="仿宋" w:eastAsia="仿宋" w:cs="仿宋"/>
                <w:sz w:val="24"/>
              </w:rPr>
              <w:t>文件进行解密。解密时所用CA应与加密</w:t>
            </w:r>
            <w:r>
              <w:rPr>
                <w:rFonts w:hint="eastAsia" w:ascii="仿宋" w:hAnsi="仿宋" w:eastAsia="仿宋" w:cs="仿宋"/>
                <w:sz w:val="24"/>
                <w:lang w:eastAsia="zh-CN"/>
              </w:rPr>
              <w:t>响应</w:t>
            </w:r>
            <w:r>
              <w:rPr>
                <w:rFonts w:hint="eastAsia" w:ascii="仿宋" w:hAnsi="仿宋" w:eastAsia="仿宋" w:cs="仿宋"/>
                <w:sz w:val="24"/>
              </w:rPr>
              <w:t>文件时所用CA相同；注：解密时间为30分钟，在解密时间内供应商全部解密完成后，可提前进入开标下一阶段。</w:t>
            </w:r>
          </w:p>
          <w:p>
            <w:pPr>
              <w:spacing w:line="360" w:lineRule="auto"/>
              <w:rPr>
                <w:rFonts w:hint="eastAsia" w:ascii="仿宋" w:hAnsi="仿宋" w:eastAsia="仿宋" w:cs="仿宋"/>
                <w:sz w:val="24"/>
              </w:rPr>
            </w:pPr>
            <w:r>
              <w:rPr>
                <w:rFonts w:hint="eastAsia" w:ascii="仿宋" w:hAnsi="仿宋" w:eastAsia="仿宋" w:cs="仿宋"/>
                <w:sz w:val="24"/>
              </w:rPr>
              <w:t>4.8相关技术问题，请咨询软件开发商：</w:t>
            </w:r>
          </w:p>
          <w:p>
            <w:pPr>
              <w:spacing w:line="360" w:lineRule="auto"/>
              <w:rPr>
                <w:rFonts w:hint="eastAsia" w:ascii="仿宋" w:hAnsi="仿宋" w:eastAsia="仿宋" w:cs="仿宋"/>
                <w:sz w:val="24"/>
              </w:rPr>
            </w:pPr>
            <w:r>
              <w:rPr>
                <w:rFonts w:hint="eastAsia" w:ascii="仿宋" w:hAnsi="仿宋" w:eastAsia="仿宋" w:cs="仿宋"/>
                <w:sz w:val="24"/>
              </w:rPr>
              <w:t>（1）技术支持热线：400-998-0000/400-928-0095</w:t>
            </w:r>
          </w:p>
          <w:p>
            <w:pPr>
              <w:jc w:val="left"/>
              <w:rPr>
                <w:rFonts w:hint="eastAsia" w:ascii="仿宋" w:hAnsi="仿宋" w:eastAsia="仿宋" w:cs="仿宋"/>
                <w:i w:val="0"/>
                <w:iCs w:val="0"/>
                <w:color w:val="auto"/>
                <w:sz w:val="24"/>
                <w:highlight w:val="none"/>
                <w:lang w:eastAsia="zh-CN"/>
              </w:rPr>
            </w:pPr>
            <w:r>
              <w:rPr>
                <w:rFonts w:hint="eastAsia" w:ascii="仿宋" w:hAnsi="仿宋" w:eastAsia="仿宋" w:cs="仿宋"/>
                <w:sz w:val="24"/>
              </w:rPr>
              <w:t>（2）榆林不见面开标系统操作手册下载方式：登录【全国公共资源交易平台（陕西省·榆林市）】网站首页选择【服务指南】-【下载专区】-点击【</w:t>
            </w:r>
            <w:r>
              <w:rPr>
                <w:rFonts w:hint="eastAsia" w:ascii="仿宋" w:hAnsi="仿宋" w:eastAsia="仿宋" w:cs="仿宋"/>
                <w:sz w:val="24"/>
              </w:rPr>
              <w:fldChar w:fldCharType="begin"/>
            </w:r>
            <w:r>
              <w:rPr>
                <w:rFonts w:hint="eastAsia" w:ascii="仿宋" w:hAnsi="仿宋" w:eastAsia="仿宋" w:cs="仿宋"/>
                <w:sz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仿宋" w:hAnsi="仿宋" w:eastAsia="仿宋" w:cs="仿宋"/>
                <w:sz w:val="24"/>
              </w:rPr>
              <w:fldChar w:fldCharType="separate"/>
            </w:r>
            <w:r>
              <w:rPr>
                <w:rFonts w:hint="eastAsia" w:ascii="仿宋" w:hAnsi="仿宋" w:eastAsia="仿宋" w:cs="仿宋"/>
                <w:sz w:val="24"/>
              </w:rPr>
              <w:t>榆林不见面开标系统操作手册（供应商）</w:t>
            </w:r>
            <w:r>
              <w:rPr>
                <w:rFonts w:hint="eastAsia" w:ascii="仿宋" w:hAnsi="仿宋" w:eastAsia="仿宋" w:cs="仿宋"/>
                <w:sz w:val="24"/>
              </w:rPr>
              <w:fldChar w:fldCharType="end"/>
            </w:r>
            <w:r>
              <w:rPr>
                <w:rFonts w:hint="eastAsia" w:ascii="仿宋" w:hAnsi="仿宋" w:eastAsia="仿宋" w:cs="仿宋"/>
                <w:sz w:val="24"/>
              </w:rPr>
              <w:t>】进行下载。</w:t>
            </w:r>
          </w:p>
        </w:tc>
      </w:tr>
    </w:tbl>
    <w:p>
      <w:pPr>
        <w:adjustRightInd w:val="0"/>
        <w:spacing w:before="240" w:beforeLines="100" w:line="360" w:lineRule="auto"/>
        <w:ind w:right="-22"/>
        <w:jc w:val="center"/>
        <w:textAlignment w:val="baseline"/>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bookmarkStart w:id="70" w:name="_Toc230013633"/>
      <w:bookmarkStart w:id="71" w:name="_Toc256342144"/>
      <w:bookmarkStart w:id="72" w:name="_Toc230583542"/>
      <w:bookmarkStart w:id="73" w:name="_Toc232176273"/>
      <w:bookmarkStart w:id="74" w:name="_Toc249515391"/>
      <w:bookmarkStart w:id="75" w:name="_Toc184043013"/>
      <w:bookmarkStart w:id="76" w:name="_Toc232395213"/>
      <w:bookmarkStart w:id="77" w:name="_Toc230099798"/>
      <w:bookmarkStart w:id="78" w:name="_Toc249525160"/>
      <w:bookmarkStart w:id="79" w:name="_Toc58504662"/>
      <w:bookmarkStart w:id="80" w:name="_Toc176882543"/>
      <w:bookmarkStart w:id="81" w:name="_Toc177995474"/>
      <w:bookmarkStart w:id="82" w:name="_Toc177817335"/>
      <w:bookmarkStart w:id="83" w:name="_Toc53722841"/>
      <w:bookmarkStart w:id="84" w:name="_Toc249515279"/>
      <w:bookmarkStart w:id="85" w:name="_Toc70687140"/>
      <w:bookmarkStart w:id="86" w:name="_Toc177189236"/>
    </w:p>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r>
        <w:rPr>
          <w:rFonts w:hint="eastAsia" w:ascii="仿宋" w:hAnsi="仿宋" w:eastAsia="仿宋" w:cs="仿宋"/>
          <w:b/>
          <w:i w:val="0"/>
          <w:iCs w:val="0"/>
          <w:color w:val="auto"/>
          <w:kern w:val="0"/>
          <w:sz w:val="28"/>
          <w:szCs w:val="28"/>
          <w:highlight w:val="none"/>
        </w:rPr>
        <w:t>（二）供应商须知</w:t>
      </w:r>
    </w:p>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r>
        <w:rPr>
          <w:rFonts w:hint="eastAsia" w:ascii="仿宋" w:hAnsi="仿宋" w:eastAsia="仿宋" w:cs="仿宋"/>
          <w:b/>
          <w:i w:val="0"/>
          <w:iCs w:val="0"/>
          <w:color w:val="auto"/>
          <w:kern w:val="0"/>
          <w:sz w:val="28"/>
          <w:szCs w:val="28"/>
          <w:highlight w:val="none"/>
        </w:rPr>
        <w:t>一、总则</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pPr>
        <w:pStyle w:val="5"/>
        <w:rPr>
          <w:rFonts w:hint="eastAsia" w:ascii="仿宋" w:hAnsi="仿宋" w:eastAsia="仿宋" w:cs="仿宋"/>
          <w:b/>
          <w:i w:val="0"/>
          <w:iCs w:val="0"/>
          <w:color w:val="auto"/>
          <w:sz w:val="24"/>
          <w:szCs w:val="21"/>
          <w:highlight w:val="none"/>
        </w:rPr>
      </w:pPr>
      <w:bookmarkStart w:id="87" w:name="_Hlt14560612"/>
      <w:bookmarkEnd w:id="87"/>
      <w:bookmarkStart w:id="88" w:name="_Toc25504"/>
      <w:bookmarkStart w:id="89" w:name="_Toc249515392"/>
      <w:bookmarkStart w:id="90" w:name="_Toc184043014"/>
      <w:bookmarkStart w:id="91" w:name="_Toc249515280"/>
      <w:bookmarkStart w:id="92" w:name="_Toc249525161"/>
      <w:r>
        <w:rPr>
          <w:rFonts w:hint="eastAsia" w:ascii="仿宋" w:hAnsi="仿宋" w:eastAsia="仿宋" w:cs="仿宋"/>
          <w:b/>
          <w:i w:val="0"/>
          <w:iCs w:val="0"/>
          <w:color w:val="auto"/>
          <w:sz w:val="24"/>
          <w:szCs w:val="21"/>
          <w:highlight w:val="none"/>
        </w:rPr>
        <w:t>1.     项目说明</w:t>
      </w:r>
      <w:bookmarkEnd w:id="88"/>
      <w:bookmarkEnd w:id="89"/>
      <w:bookmarkEnd w:id="90"/>
      <w:bookmarkEnd w:id="91"/>
      <w:bookmarkEnd w:id="92"/>
    </w:p>
    <w:p>
      <w:pPr>
        <w:pStyle w:val="63"/>
        <w:widowControl w:val="0"/>
        <w:numPr>
          <w:ilvl w:val="1"/>
          <w:numId w:val="6"/>
        </w:numPr>
        <w:tabs>
          <w:tab w:val="left" w:pos="588"/>
        </w:tabs>
        <w:spacing w:before="0" w:beforeAutospacing="0" w:after="0" w:afterAutospacing="0"/>
        <w:textAlignment w:val="auto"/>
        <w:rPr>
          <w:rFonts w:hint="eastAsia" w:ascii="仿宋" w:hAnsi="仿宋" w:eastAsia="仿宋" w:cs="仿宋"/>
          <w:i w:val="0"/>
          <w:iCs w:val="0"/>
          <w:color w:val="auto"/>
          <w:kern w:val="24"/>
          <w:szCs w:val="21"/>
          <w:highlight w:val="none"/>
        </w:rPr>
      </w:pPr>
      <w:r>
        <w:rPr>
          <w:rFonts w:hint="eastAsia" w:ascii="仿宋" w:hAnsi="仿宋" w:eastAsia="仿宋" w:cs="仿宋"/>
          <w:i w:val="0"/>
          <w:iCs w:val="0"/>
          <w:color w:val="auto"/>
          <w:kern w:val="24"/>
          <w:szCs w:val="21"/>
          <w:highlight w:val="none"/>
        </w:rPr>
        <w:t xml:space="preserve">    项目说明：</w:t>
      </w:r>
      <w:r>
        <w:rPr>
          <w:rFonts w:hint="eastAsia" w:ascii="仿宋" w:hAnsi="仿宋" w:eastAsia="仿宋" w:cs="仿宋"/>
          <w:b/>
          <w:i w:val="0"/>
          <w:iCs w:val="0"/>
          <w:color w:val="auto"/>
          <w:kern w:val="24"/>
          <w:szCs w:val="21"/>
          <w:highlight w:val="none"/>
        </w:rPr>
        <w:t>见供应商须知前附表</w:t>
      </w:r>
      <w:r>
        <w:rPr>
          <w:rFonts w:hint="eastAsia" w:ascii="仿宋" w:hAnsi="仿宋" w:eastAsia="仿宋" w:cs="仿宋"/>
          <w:i w:val="0"/>
          <w:iCs w:val="0"/>
          <w:color w:val="auto"/>
          <w:kern w:val="24"/>
          <w:szCs w:val="21"/>
          <w:highlight w:val="none"/>
        </w:rPr>
        <w:t>。</w:t>
      </w:r>
    </w:p>
    <w:p>
      <w:pPr>
        <w:pStyle w:val="5"/>
        <w:rPr>
          <w:rFonts w:hint="eastAsia" w:ascii="仿宋" w:hAnsi="仿宋" w:eastAsia="仿宋" w:cs="仿宋"/>
          <w:b/>
          <w:i w:val="0"/>
          <w:iCs w:val="0"/>
          <w:color w:val="auto"/>
          <w:sz w:val="24"/>
          <w:szCs w:val="21"/>
          <w:highlight w:val="none"/>
        </w:rPr>
      </w:pPr>
      <w:bookmarkStart w:id="93" w:name="_Toc249515393"/>
      <w:bookmarkStart w:id="94" w:name="_Toc31509"/>
      <w:bookmarkStart w:id="95" w:name="_Toc249515281"/>
      <w:bookmarkStart w:id="96" w:name="_Toc184043015"/>
      <w:bookmarkStart w:id="97" w:name="_Toc70687142"/>
      <w:bookmarkStart w:id="98" w:name="_Toc249525162"/>
      <w:r>
        <w:rPr>
          <w:rFonts w:hint="eastAsia" w:ascii="仿宋" w:hAnsi="仿宋" w:eastAsia="仿宋" w:cs="仿宋"/>
          <w:b/>
          <w:i w:val="0"/>
          <w:iCs w:val="0"/>
          <w:color w:val="auto"/>
          <w:sz w:val="24"/>
          <w:szCs w:val="21"/>
          <w:highlight w:val="none"/>
        </w:rPr>
        <w:t>2.     定义</w:t>
      </w:r>
      <w:bookmarkEnd w:id="93"/>
      <w:bookmarkEnd w:id="94"/>
      <w:bookmarkEnd w:id="95"/>
      <w:bookmarkEnd w:id="96"/>
      <w:bookmarkEnd w:id="97"/>
      <w:bookmarkEnd w:id="98"/>
    </w:p>
    <w:p>
      <w:pPr>
        <w:tabs>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2.1    采购人：</w:t>
      </w:r>
      <w:r>
        <w:rPr>
          <w:rFonts w:hint="eastAsia" w:ascii="仿宋" w:hAnsi="仿宋" w:eastAsia="仿宋" w:cs="仿宋"/>
          <w:b/>
          <w:i w:val="0"/>
          <w:iCs w:val="0"/>
          <w:color w:val="auto"/>
          <w:sz w:val="24"/>
          <w:highlight w:val="none"/>
        </w:rPr>
        <w:t>见供应商须知前附表</w:t>
      </w:r>
      <w:r>
        <w:rPr>
          <w:rFonts w:hint="eastAsia" w:ascii="仿宋" w:hAnsi="仿宋" w:eastAsia="仿宋" w:cs="仿宋"/>
          <w:i w:val="0"/>
          <w:iCs w:val="0"/>
          <w:color w:val="auto"/>
          <w:sz w:val="24"/>
          <w:highlight w:val="none"/>
        </w:rPr>
        <w:t>。</w:t>
      </w:r>
    </w:p>
    <w:p>
      <w:pPr>
        <w:pStyle w:val="22"/>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2.2    采购代理机构：</w:t>
      </w:r>
      <w:r>
        <w:rPr>
          <w:rFonts w:hint="eastAsia" w:ascii="仿宋" w:hAnsi="仿宋" w:eastAsia="仿宋" w:cs="仿宋"/>
          <w:b/>
          <w:i w:val="0"/>
          <w:iCs w:val="0"/>
          <w:color w:val="auto"/>
          <w:kern w:val="24"/>
          <w:sz w:val="24"/>
          <w:szCs w:val="21"/>
          <w:highlight w:val="none"/>
        </w:rPr>
        <w:t>见供应商须知前附表</w:t>
      </w:r>
      <w:r>
        <w:rPr>
          <w:rFonts w:hint="eastAsia" w:ascii="仿宋" w:hAnsi="仿宋" w:eastAsia="仿宋" w:cs="仿宋"/>
          <w:i w:val="0"/>
          <w:iCs w:val="0"/>
          <w:color w:val="auto"/>
          <w:kern w:val="24"/>
          <w:sz w:val="24"/>
          <w:szCs w:val="21"/>
          <w:highlight w:val="none"/>
        </w:rPr>
        <w:t>。</w:t>
      </w:r>
    </w:p>
    <w:p>
      <w:pPr>
        <w:pStyle w:val="22"/>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2.3    供应商：指响应谈判文件要求、参加竞争性谈判采购的法人、其他组织或者自然人。本次政府采购项目邀请供应商方式</w:t>
      </w:r>
      <w:r>
        <w:rPr>
          <w:rFonts w:hint="eastAsia" w:ascii="仿宋" w:hAnsi="仿宋" w:eastAsia="仿宋" w:cs="仿宋"/>
          <w:b/>
          <w:bCs/>
          <w:i w:val="0"/>
          <w:iCs w:val="0"/>
          <w:color w:val="auto"/>
          <w:kern w:val="24"/>
          <w:sz w:val="24"/>
          <w:szCs w:val="21"/>
          <w:highlight w:val="none"/>
        </w:rPr>
        <w:t>见供应商须知前附表</w:t>
      </w:r>
      <w:r>
        <w:rPr>
          <w:rFonts w:hint="eastAsia" w:ascii="仿宋" w:hAnsi="仿宋" w:eastAsia="仿宋" w:cs="仿宋"/>
          <w:i w:val="0"/>
          <w:iCs w:val="0"/>
          <w:color w:val="auto"/>
          <w:kern w:val="24"/>
          <w:sz w:val="24"/>
          <w:szCs w:val="21"/>
          <w:highlight w:val="none"/>
        </w:rPr>
        <w:t>。</w:t>
      </w:r>
    </w:p>
    <w:p>
      <w:pPr>
        <w:pStyle w:val="22"/>
        <w:tabs>
          <w:tab w:val="left" w:pos="360"/>
        </w:tabs>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2.4    谈判小组：指依据《中华人民共和国政府采购法》和财政部《政府采购非招标采购方式管理办法》有关规定组建，依法依规履行其职责和义务的机构。</w:t>
      </w:r>
    </w:p>
    <w:p>
      <w:pPr>
        <w:pStyle w:val="5"/>
        <w:rPr>
          <w:rFonts w:hint="eastAsia" w:ascii="仿宋" w:hAnsi="仿宋" w:eastAsia="仿宋" w:cs="仿宋"/>
          <w:b/>
          <w:i w:val="0"/>
          <w:iCs w:val="0"/>
          <w:color w:val="auto"/>
          <w:sz w:val="24"/>
          <w:szCs w:val="21"/>
          <w:highlight w:val="none"/>
        </w:rPr>
      </w:pPr>
      <w:bookmarkStart w:id="99" w:name="_Toc389620168"/>
      <w:bookmarkStart w:id="100" w:name="_Toc249525163"/>
      <w:bookmarkStart w:id="101" w:name="_Toc184043016"/>
      <w:bookmarkStart w:id="102" w:name="_Toc23705"/>
      <w:bookmarkStart w:id="103" w:name="_Toc249515282"/>
      <w:bookmarkStart w:id="104" w:name="_Toc70687143"/>
      <w:bookmarkStart w:id="105" w:name="_Toc385992329"/>
      <w:bookmarkStart w:id="106" w:name="_Toc249515394"/>
      <w:r>
        <w:rPr>
          <w:rFonts w:hint="eastAsia" w:ascii="仿宋" w:hAnsi="仿宋" w:eastAsia="仿宋" w:cs="仿宋"/>
          <w:b/>
          <w:i w:val="0"/>
          <w:iCs w:val="0"/>
          <w:color w:val="auto"/>
          <w:sz w:val="24"/>
          <w:szCs w:val="21"/>
          <w:highlight w:val="none"/>
        </w:rPr>
        <w:t>3.     合格的供应商</w:t>
      </w:r>
      <w:bookmarkEnd w:id="99"/>
      <w:bookmarkEnd w:id="100"/>
      <w:bookmarkEnd w:id="101"/>
      <w:bookmarkEnd w:id="102"/>
      <w:bookmarkEnd w:id="103"/>
      <w:bookmarkEnd w:id="104"/>
      <w:bookmarkEnd w:id="105"/>
      <w:bookmarkEnd w:id="106"/>
    </w:p>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3.1    供应商基本资质要求详见</w:t>
      </w:r>
      <w:r>
        <w:rPr>
          <w:rFonts w:hint="eastAsia" w:ascii="仿宋" w:hAnsi="仿宋" w:eastAsia="仿宋" w:cs="仿宋"/>
          <w:b/>
          <w:i w:val="0"/>
          <w:iCs w:val="0"/>
          <w:color w:val="auto"/>
          <w:kern w:val="24"/>
          <w:sz w:val="24"/>
          <w:szCs w:val="21"/>
          <w:highlight w:val="none"/>
        </w:rPr>
        <w:t>供应商须知前附表</w:t>
      </w:r>
      <w:r>
        <w:rPr>
          <w:rFonts w:hint="eastAsia" w:ascii="仿宋" w:hAnsi="仿宋" w:eastAsia="仿宋" w:cs="仿宋"/>
          <w:i w:val="0"/>
          <w:iCs w:val="0"/>
          <w:color w:val="auto"/>
          <w:kern w:val="24"/>
          <w:sz w:val="24"/>
          <w:szCs w:val="21"/>
          <w:highlight w:val="none"/>
        </w:rPr>
        <w:t>。</w:t>
      </w:r>
    </w:p>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3.2    本项目将执行在政府采购活动中查询及使用信用记录的规定，具体要求为：</w:t>
      </w:r>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3.2.1  供应商应当未被列入失信被执行人、</w:t>
      </w:r>
      <w:r>
        <w:rPr>
          <w:rFonts w:hint="eastAsia" w:ascii="仿宋" w:hAnsi="仿宋" w:eastAsia="仿宋" w:cs="仿宋"/>
          <w:i w:val="0"/>
          <w:iCs w:val="0"/>
          <w:color w:val="auto"/>
          <w:sz w:val="24"/>
          <w:highlight w:val="none"/>
        </w:rPr>
        <w:t>税收违法黑名单</w:t>
      </w:r>
      <w:r>
        <w:rPr>
          <w:rFonts w:hint="eastAsia" w:ascii="仿宋" w:hAnsi="仿宋" w:eastAsia="仿宋" w:cs="仿宋"/>
          <w:i w:val="0"/>
          <w:iCs w:val="0"/>
          <w:color w:val="auto"/>
          <w:kern w:val="24"/>
          <w:sz w:val="24"/>
          <w:szCs w:val="21"/>
          <w:highlight w:val="none"/>
        </w:rPr>
        <w:t>、政府采购严重违法失信行为记录名单，否则不得参与政府采购活动。</w:t>
      </w:r>
    </w:p>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3.2.2  信用信息查询的时间：响应文件递交截止时间之后至谈判</w:t>
      </w:r>
      <w:r>
        <w:rPr>
          <w:rFonts w:hint="eastAsia" w:ascii="仿宋" w:hAnsi="仿宋" w:eastAsia="仿宋" w:cs="仿宋"/>
          <w:i w:val="0"/>
          <w:iCs w:val="0"/>
          <w:color w:val="auto"/>
          <w:sz w:val="24"/>
          <w:highlight w:val="none"/>
        </w:rPr>
        <w:t>资格性检查结束</w:t>
      </w:r>
      <w:r>
        <w:rPr>
          <w:rFonts w:hint="eastAsia" w:ascii="仿宋" w:hAnsi="仿宋" w:eastAsia="仿宋" w:cs="仿宋"/>
          <w:i w:val="0"/>
          <w:iCs w:val="0"/>
          <w:color w:val="auto"/>
          <w:kern w:val="24"/>
          <w:sz w:val="24"/>
          <w:szCs w:val="21"/>
          <w:highlight w:val="none"/>
        </w:rPr>
        <w:t xml:space="preserve">。 </w:t>
      </w:r>
    </w:p>
    <w:p>
      <w:pPr>
        <w:tabs>
          <w:tab w:val="left" w:pos="588"/>
        </w:tabs>
        <w:spacing w:line="360" w:lineRule="auto"/>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3.2.3  查询渠道：“信用中国”网站（www.creditchina.gov.cn）和中国政府采购网（www.ccgp.gov.cn）。</w:t>
      </w:r>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2</w:t>
      </w:r>
      <w:r>
        <w:rPr>
          <w:rFonts w:hint="eastAsia" w:ascii="仿宋" w:hAnsi="仿宋" w:eastAsia="仿宋" w:cs="仿宋"/>
          <w:i w:val="0"/>
          <w:iCs w:val="0"/>
          <w:color w:val="auto"/>
          <w:kern w:val="24"/>
          <w:sz w:val="24"/>
          <w:szCs w:val="21"/>
          <w:highlight w:val="none"/>
        </w:rPr>
        <w:t>.4  信用信息查询记录和证据留存具体方式：将经查询存在不良信用记录的潜在供应商的查询结果网页截图作为查询记录和证据，与其他采购文件一并保存。</w:t>
      </w:r>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2</w:t>
      </w:r>
      <w:r>
        <w:rPr>
          <w:rFonts w:hint="eastAsia" w:ascii="仿宋" w:hAnsi="仿宋" w:eastAsia="仿宋" w:cs="仿宋"/>
          <w:i w:val="0"/>
          <w:iCs w:val="0"/>
          <w:color w:val="auto"/>
          <w:kern w:val="24"/>
          <w:sz w:val="24"/>
          <w:szCs w:val="21"/>
          <w:highlight w:val="none"/>
        </w:rPr>
        <w:t>.5  信用信息的使用规则：采购人或采购代理机构若发现参与本项目政府采购活动的供应商在存在不良信用记录的，将信用信息查询记录提交给谈判小组，作无效文件进行处理。</w:t>
      </w:r>
    </w:p>
    <w:p>
      <w:pPr>
        <w:tabs>
          <w:tab w:val="left" w:pos="588"/>
        </w:tabs>
        <w:spacing w:line="360" w:lineRule="auto"/>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3.3    供应商必须向采购人</w:t>
      </w:r>
      <w:r>
        <w:rPr>
          <w:rFonts w:hint="eastAsia" w:ascii="仿宋" w:hAnsi="仿宋" w:eastAsia="仿宋" w:cs="仿宋"/>
          <w:i w:val="0"/>
          <w:iCs w:val="0"/>
          <w:color w:val="auto"/>
          <w:kern w:val="24"/>
          <w:sz w:val="24"/>
          <w:szCs w:val="21"/>
          <w:highlight w:val="none"/>
          <w:lang w:val="en-US" w:eastAsia="zh-CN"/>
        </w:rPr>
        <w:t>或采购代理机构获取</w:t>
      </w:r>
      <w:r>
        <w:rPr>
          <w:rFonts w:hint="eastAsia" w:ascii="仿宋" w:hAnsi="仿宋" w:eastAsia="仿宋" w:cs="仿宋"/>
          <w:i w:val="0"/>
          <w:iCs w:val="0"/>
          <w:color w:val="auto"/>
          <w:kern w:val="24"/>
          <w:sz w:val="24"/>
          <w:szCs w:val="21"/>
          <w:highlight w:val="none"/>
        </w:rPr>
        <w:t>谈判文件，未向采购人</w:t>
      </w:r>
      <w:r>
        <w:rPr>
          <w:rFonts w:hint="eastAsia" w:ascii="仿宋" w:hAnsi="仿宋" w:eastAsia="仿宋" w:cs="仿宋"/>
          <w:i w:val="0"/>
          <w:iCs w:val="0"/>
          <w:color w:val="auto"/>
          <w:kern w:val="24"/>
          <w:sz w:val="24"/>
          <w:szCs w:val="21"/>
          <w:highlight w:val="none"/>
          <w:lang w:val="en-US" w:eastAsia="zh-CN"/>
        </w:rPr>
        <w:t>或采购代理机构获取</w:t>
      </w:r>
      <w:r>
        <w:rPr>
          <w:rFonts w:hint="eastAsia" w:ascii="仿宋" w:hAnsi="仿宋" w:eastAsia="仿宋" w:cs="仿宋"/>
          <w:i w:val="0"/>
          <w:iCs w:val="0"/>
          <w:color w:val="auto"/>
          <w:kern w:val="24"/>
          <w:sz w:val="24"/>
          <w:szCs w:val="21"/>
          <w:highlight w:val="none"/>
        </w:rPr>
        <w:t>谈判文件的潜在供应商均无资格参加本次采购。</w:t>
      </w:r>
    </w:p>
    <w:p>
      <w:pPr>
        <w:tabs>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4</w:t>
      </w:r>
      <w:r>
        <w:rPr>
          <w:rFonts w:hint="eastAsia" w:ascii="仿宋" w:hAnsi="仿宋" w:eastAsia="仿宋" w:cs="仿宋"/>
          <w:i w:val="0"/>
          <w:iCs w:val="0"/>
          <w:color w:val="auto"/>
          <w:kern w:val="24"/>
          <w:sz w:val="24"/>
          <w:szCs w:val="21"/>
          <w:highlight w:val="none"/>
        </w:rPr>
        <w:t xml:space="preserve">    供应商应遵守《中华人民共和国政府采购法》及其它有关的中国法律和法规。</w:t>
      </w:r>
    </w:p>
    <w:p>
      <w:pPr>
        <w:pStyle w:val="22"/>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5</w:t>
      </w:r>
      <w:r>
        <w:rPr>
          <w:rFonts w:hint="eastAsia" w:ascii="仿宋" w:hAnsi="仿宋" w:eastAsia="仿宋" w:cs="仿宋"/>
          <w:i w:val="0"/>
          <w:iCs w:val="0"/>
          <w:color w:val="auto"/>
          <w:kern w:val="24"/>
          <w:sz w:val="24"/>
          <w:szCs w:val="21"/>
          <w:highlight w:val="none"/>
        </w:rPr>
        <w:t xml:space="preserve">    若前附表中写明允许采购进口产品，供应商应保证所投产品可履行合法报通关手续进入中国关境内。</w:t>
      </w:r>
    </w:p>
    <w:p>
      <w:pPr>
        <w:pStyle w:val="22"/>
        <w:ind w:left="838" w:leftChars="399" w:firstLine="0" w:firstLineChars="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若前附表中不允许采购进口产品，如供应商所投产品为进口产品，其响应文件将被认定为无效。</w:t>
      </w:r>
    </w:p>
    <w:p>
      <w:pPr>
        <w:pStyle w:val="22"/>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 xml:space="preserve">    如须知前附表中允许联合体投标，对联合体规定如下：</w:t>
      </w:r>
    </w:p>
    <w:p>
      <w:pPr>
        <w:pStyle w:val="22"/>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.1  两个及以上供应商可以组成一个投标联合体，以一个供应商的身份投标。</w:t>
      </w:r>
    </w:p>
    <w:p>
      <w:pPr>
        <w:pStyle w:val="22"/>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.2  联合体各方均应符合本须知规定。</w:t>
      </w:r>
    </w:p>
    <w:p>
      <w:pPr>
        <w:pStyle w:val="22"/>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.3  采购人根据采购项目对供应商的特殊要求，联合体中至少应当有一方符合相关规定。</w:t>
      </w:r>
    </w:p>
    <w:p>
      <w:pPr>
        <w:pStyle w:val="22"/>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.4  联合体各方应签订共同</w:t>
      </w:r>
      <w:r>
        <w:rPr>
          <w:rFonts w:hint="eastAsia" w:ascii="仿宋" w:hAnsi="仿宋" w:eastAsia="仿宋" w:cs="仿宋"/>
          <w:i w:val="0"/>
          <w:iCs w:val="0"/>
          <w:color w:val="auto"/>
          <w:kern w:val="24"/>
          <w:sz w:val="24"/>
          <w:szCs w:val="21"/>
          <w:highlight w:val="none"/>
          <w:lang w:val="en-US" w:eastAsia="zh-CN"/>
        </w:rPr>
        <w:t>谈判</w:t>
      </w:r>
      <w:r>
        <w:rPr>
          <w:rFonts w:hint="eastAsia" w:ascii="仿宋" w:hAnsi="仿宋" w:eastAsia="仿宋" w:cs="仿宋"/>
          <w:i w:val="0"/>
          <w:iCs w:val="0"/>
          <w:color w:val="auto"/>
          <w:kern w:val="24"/>
          <w:sz w:val="24"/>
          <w:szCs w:val="21"/>
          <w:highlight w:val="none"/>
        </w:rPr>
        <w:t>响应协议，明确约定联合体各方承担的工作和相应的责任，并将共同响应协议作为响应文件的内容提交。</w:t>
      </w:r>
    </w:p>
    <w:p>
      <w:pPr>
        <w:pStyle w:val="22"/>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.5  大中型企业、其他自然人、法人或者其他组织与小型、微型企业组成联合体共同参加磋商，共同响应协议中应写明小型、微型企业的协议合同金额占到共同响应协议报价总金额的比例。</w:t>
      </w:r>
    </w:p>
    <w:p>
      <w:pPr>
        <w:pStyle w:val="22"/>
        <w:ind w:left="840" w:leftChars="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.6  以联合体形式参加政府采购活动的，联合体各方不得再单独参加或者与其他供应商另外组成联合体参加本项目同一合同项下的</w:t>
      </w:r>
      <w:r>
        <w:rPr>
          <w:rFonts w:hint="eastAsia" w:ascii="仿宋" w:hAnsi="仿宋" w:eastAsia="仿宋" w:cs="仿宋"/>
          <w:i w:val="0"/>
          <w:iCs w:val="0"/>
          <w:color w:val="auto"/>
          <w:kern w:val="24"/>
          <w:sz w:val="24"/>
          <w:szCs w:val="21"/>
          <w:highlight w:val="none"/>
          <w:lang w:val="en-US" w:eastAsia="zh-CN"/>
        </w:rPr>
        <w:t>谈判</w:t>
      </w:r>
      <w:r>
        <w:rPr>
          <w:rFonts w:hint="eastAsia" w:ascii="仿宋" w:hAnsi="仿宋" w:eastAsia="仿宋" w:cs="仿宋"/>
          <w:i w:val="0"/>
          <w:iCs w:val="0"/>
          <w:color w:val="auto"/>
          <w:kern w:val="24"/>
          <w:sz w:val="24"/>
          <w:szCs w:val="21"/>
          <w:highlight w:val="none"/>
        </w:rPr>
        <w:t>，否则相关响应文件将被认定为无效。</w:t>
      </w:r>
    </w:p>
    <w:p>
      <w:pPr>
        <w:pStyle w:val="22"/>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3.</w:t>
      </w:r>
      <w:r>
        <w:rPr>
          <w:rFonts w:hint="eastAsia" w:ascii="仿宋" w:hAnsi="仿宋" w:eastAsia="仿宋" w:cs="仿宋"/>
          <w:i w:val="0"/>
          <w:iCs w:val="0"/>
          <w:color w:val="auto"/>
          <w:kern w:val="24"/>
          <w:sz w:val="24"/>
          <w:szCs w:val="21"/>
          <w:highlight w:val="none"/>
          <w:lang w:val="en-US" w:eastAsia="zh-CN"/>
        </w:rPr>
        <w:t>6</w:t>
      </w:r>
      <w:r>
        <w:rPr>
          <w:rFonts w:hint="eastAsia" w:ascii="仿宋" w:hAnsi="仿宋" w:eastAsia="仿宋" w:cs="仿宋"/>
          <w:i w:val="0"/>
          <w:iCs w:val="0"/>
          <w:color w:val="auto"/>
          <w:kern w:val="24"/>
          <w:sz w:val="24"/>
          <w:szCs w:val="21"/>
          <w:highlight w:val="none"/>
        </w:rPr>
        <w:t>.7  对联合体</w:t>
      </w:r>
      <w:r>
        <w:rPr>
          <w:rFonts w:hint="eastAsia" w:ascii="仿宋" w:hAnsi="仿宋" w:eastAsia="仿宋" w:cs="仿宋"/>
          <w:i w:val="0"/>
          <w:iCs w:val="0"/>
          <w:color w:val="auto"/>
          <w:kern w:val="24"/>
          <w:sz w:val="24"/>
          <w:szCs w:val="21"/>
          <w:highlight w:val="none"/>
          <w:lang w:val="en-US" w:eastAsia="zh-CN"/>
        </w:rPr>
        <w:t>谈判</w:t>
      </w:r>
      <w:r>
        <w:rPr>
          <w:rFonts w:hint="eastAsia" w:ascii="仿宋" w:hAnsi="仿宋" w:eastAsia="仿宋" w:cs="仿宋"/>
          <w:i w:val="0"/>
          <w:iCs w:val="0"/>
          <w:color w:val="auto"/>
          <w:kern w:val="24"/>
          <w:sz w:val="24"/>
          <w:szCs w:val="21"/>
          <w:highlight w:val="none"/>
        </w:rPr>
        <w:t>的其他资格要求见须知前附表。</w:t>
      </w:r>
    </w:p>
    <w:p>
      <w:pPr>
        <w:pStyle w:val="22"/>
        <w:ind w:left="840" w:leftChars="0" w:hanging="840" w:hangingChars="350"/>
        <w:rPr>
          <w:rFonts w:hint="eastAsia" w:ascii="仿宋" w:hAnsi="仿宋" w:eastAsia="仿宋" w:cs="仿宋"/>
          <w:i w:val="0"/>
          <w:iCs w:val="0"/>
          <w:color w:val="auto"/>
          <w:highlight w:val="none"/>
        </w:rPr>
      </w:pPr>
      <w:r>
        <w:rPr>
          <w:rFonts w:hint="eastAsia" w:ascii="仿宋" w:hAnsi="仿宋" w:eastAsia="仿宋" w:cs="仿宋"/>
          <w:i w:val="0"/>
          <w:iCs w:val="0"/>
          <w:color w:val="auto"/>
          <w:kern w:val="24"/>
          <w:sz w:val="24"/>
          <w:szCs w:val="21"/>
          <w:highlight w:val="none"/>
          <w:lang w:val="en-US" w:eastAsia="zh-CN"/>
        </w:rPr>
        <w:t xml:space="preserve">3.7    </w:t>
      </w:r>
      <w:r>
        <w:rPr>
          <w:rFonts w:hint="eastAsia" w:ascii="仿宋" w:hAnsi="仿宋" w:eastAsia="仿宋" w:cs="仿宋"/>
          <w:i w:val="0"/>
          <w:iCs w:val="0"/>
          <w:color w:val="auto"/>
          <w:sz w:val="24"/>
          <w:highlight w:val="none"/>
        </w:rPr>
        <w:t>若</w:t>
      </w:r>
      <w:r>
        <w:rPr>
          <w:rFonts w:hint="eastAsia" w:ascii="仿宋" w:hAnsi="仿宋" w:eastAsia="仿宋" w:cs="仿宋"/>
          <w:i w:val="0"/>
          <w:iCs w:val="0"/>
          <w:color w:val="auto"/>
          <w:sz w:val="24"/>
          <w:highlight w:val="none"/>
          <w:u w:val="none"/>
        </w:rPr>
        <w:t>前附表</w:t>
      </w:r>
      <w:r>
        <w:rPr>
          <w:rFonts w:hint="eastAsia" w:ascii="仿宋" w:hAnsi="仿宋" w:eastAsia="仿宋" w:cs="仿宋"/>
          <w:i w:val="0"/>
          <w:iCs w:val="0"/>
          <w:color w:val="auto"/>
          <w:sz w:val="24"/>
          <w:highlight w:val="none"/>
        </w:rPr>
        <w:t>中写明专门面向中小企业采购的，如</w:t>
      </w:r>
      <w:r>
        <w:rPr>
          <w:rFonts w:hint="eastAsia" w:ascii="仿宋" w:hAnsi="仿宋" w:eastAsia="仿宋" w:cs="仿宋"/>
          <w:i w:val="0"/>
          <w:iCs w:val="0"/>
          <w:color w:val="auto"/>
          <w:sz w:val="24"/>
          <w:highlight w:val="none"/>
          <w:lang w:eastAsia="zh-CN"/>
        </w:rPr>
        <w:t>供应商</w:t>
      </w:r>
      <w:r>
        <w:rPr>
          <w:rFonts w:hint="eastAsia" w:ascii="仿宋" w:hAnsi="仿宋" w:eastAsia="仿宋" w:cs="仿宋"/>
          <w:i w:val="0"/>
          <w:iCs w:val="0"/>
          <w:color w:val="auto"/>
          <w:sz w:val="24"/>
          <w:highlight w:val="none"/>
        </w:rPr>
        <w:t>为非中小企业或所投产品为非中小企业产品，其</w:t>
      </w:r>
      <w:r>
        <w:rPr>
          <w:rFonts w:hint="eastAsia" w:ascii="仿宋" w:hAnsi="仿宋" w:eastAsia="仿宋" w:cs="仿宋"/>
          <w:i w:val="0"/>
          <w:iCs w:val="0"/>
          <w:color w:val="auto"/>
          <w:sz w:val="24"/>
          <w:highlight w:val="none"/>
          <w:lang w:eastAsia="zh-CN"/>
        </w:rPr>
        <w:t>响应文件</w:t>
      </w:r>
      <w:r>
        <w:rPr>
          <w:rFonts w:hint="eastAsia" w:ascii="仿宋" w:hAnsi="仿宋" w:eastAsia="仿宋" w:cs="仿宋"/>
          <w:i w:val="0"/>
          <w:iCs w:val="0"/>
          <w:color w:val="auto"/>
          <w:sz w:val="24"/>
          <w:highlight w:val="none"/>
        </w:rPr>
        <w:t>将被认定为</w:t>
      </w:r>
      <w:r>
        <w:rPr>
          <w:rFonts w:hint="eastAsia" w:ascii="仿宋" w:hAnsi="仿宋" w:eastAsia="仿宋" w:cs="仿宋"/>
          <w:b w:val="0"/>
          <w:bCs w:val="0"/>
          <w:i w:val="0"/>
          <w:iCs w:val="0"/>
          <w:color w:val="auto"/>
          <w:sz w:val="24"/>
          <w:highlight w:val="none"/>
        </w:rPr>
        <w:t>无效。</w:t>
      </w:r>
    </w:p>
    <w:p>
      <w:pPr>
        <w:pStyle w:val="5"/>
        <w:rPr>
          <w:rFonts w:hint="eastAsia" w:ascii="仿宋" w:hAnsi="仿宋" w:eastAsia="仿宋" w:cs="仿宋"/>
          <w:b/>
          <w:i w:val="0"/>
          <w:iCs w:val="0"/>
          <w:color w:val="auto"/>
          <w:sz w:val="24"/>
          <w:szCs w:val="21"/>
          <w:highlight w:val="none"/>
        </w:rPr>
      </w:pPr>
      <w:bookmarkStart w:id="107" w:name="_Toc249515283"/>
      <w:bookmarkStart w:id="108" w:name="_Toc389620169"/>
      <w:bookmarkStart w:id="109" w:name="_Toc249525164"/>
      <w:bookmarkStart w:id="110" w:name="_Toc184043017"/>
      <w:bookmarkStart w:id="111" w:name="_Toc26580"/>
      <w:bookmarkStart w:id="112" w:name="_Toc70687144"/>
      <w:bookmarkStart w:id="113" w:name="_Toc249515395"/>
      <w:bookmarkStart w:id="114" w:name="_Toc385992330"/>
      <w:r>
        <w:rPr>
          <w:rFonts w:hint="eastAsia" w:ascii="仿宋" w:hAnsi="仿宋" w:eastAsia="仿宋" w:cs="仿宋"/>
          <w:b/>
          <w:i w:val="0"/>
          <w:iCs w:val="0"/>
          <w:color w:val="auto"/>
          <w:sz w:val="24"/>
          <w:szCs w:val="21"/>
          <w:highlight w:val="none"/>
        </w:rPr>
        <w:t>4.     响应费用</w:t>
      </w:r>
      <w:bookmarkEnd w:id="107"/>
      <w:bookmarkEnd w:id="108"/>
      <w:bookmarkEnd w:id="109"/>
      <w:bookmarkEnd w:id="110"/>
      <w:bookmarkEnd w:id="111"/>
      <w:bookmarkEnd w:id="112"/>
      <w:bookmarkEnd w:id="113"/>
      <w:bookmarkEnd w:id="114"/>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4.1    供应商应承担所有与编写和提交响应文件有关的费用，无论响应过程和结果如何，采购人在任何情况下均无义务和责任承担这些费用。</w:t>
      </w:r>
    </w:p>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bookmarkStart w:id="115" w:name="_Toc232176274"/>
      <w:bookmarkStart w:id="116" w:name="_Toc256342145"/>
      <w:bookmarkStart w:id="117" w:name="_Toc70687145"/>
      <w:bookmarkStart w:id="118" w:name="_Toc500746968"/>
      <w:bookmarkStart w:id="119" w:name="_Toc177189237"/>
      <w:bookmarkStart w:id="120" w:name="_Toc249515396"/>
      <w:bookmarkStart w:id="121" w:name="_Toc177817336"/>
      <w:bookmarkStart w:id="122" w:name="_Toc176882544"/>
      <w:bookmarkStart w:id="123" w:name="_Toc503063424"/>
      <w:bookmarkStart w:id="124" w:name="_Toc499711886"/>
      <w:bookmarkStart w:id="125" w:name="_Toc230013634"/>
      <w:bookmarkStart w:id="126" w:name="_Toc389620170"/>
      <w:bookmarkStart w:id="127" w:name="_Toc230583543"/>
      <w:bookmarkStart w:id="128" w:name="_Toc500747191"/>
      <w:bookmarkStart w:id="129" w:name="_Toc500747064"/>
      <w:bookmarkStart w:id="130" w:name="_Toc492955417"/>
      <w:bookmarkStart w:id="131" w:name="_Toc385992331"/>
      <w:bookmarkStart w:id="132" w:name="_Toc53722842"/>
      <w:bookmarkStart w:id="133" w:name="_Toc184043018"/>
      <w:bookmarkStart w:id="134" w:name="_Toc249515284"/>
      <w:bookmarkStart w:id="135" w:name="_Toc230099799"/>
      <w:bookmarkStart w:id="136" w:name="_Toc499711045"/>
      <w:bookmarkStart w:id="137" w:name="_Toc496324581"/>
      <w:bookmarkStart w:id="138" w:name="_Toc232395214"/>
      <w:bookmarkStart w:id="139" w:name="_Toc249525165"/>
      <w:bookmarkStart w:id="140" w:name="_Toc177995475"/>
      <w:bookmarkStart w:id="141" w:name="_Toc58504663"/>
      <w:r>
        <w:rPr>
          <w:rFonts w:hint="eastAsia" w:ascii="仿宋" w:hAnsi="仿宋" w:eastAsia="仿宋" w:cs="仿宋"/>
          <w:b/>
          <w:i w:val="0"/>
          <w:iCs w:val="0"/>
          <w:color w:val="auto"/>
          <w:kern w:val="0"/>
          <w:sz w:val="28"/>
          <w:szCs w:val="28"/>
          <w:highlight w:val="none"/>
        </w:rPr>
        <w:t>二、</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Pr>
          <w:rFonts w:hint="eastAsia" w:ascii="仿宋" w:hAnsi="仿宋" w:eastAsia="仿宋" w:cs="仿宋"/>
          <w:b/>
          <w:i w:val="0"/>
          <w:iCs w:val="0"/>
          <w:color w:val="auto"/>
          <w:kern w:val="0"/>
          <w:sz w:val="28"/>
          <w:szCs w:val="28"/>
          <w:highlight w:val="none"/>
        </w:rPr>
        <w:t>谈判文件说明</w:t>
      </w:r>
      <w:bookmarkEnd w:id="141"/>
    </w:p>
    <w:p>
      <w:pPr>
        <w:pStyle w:val="5"/>
        <w:rPr>
          <w:rFonts w:hint="eastAsia" w:ascii="仿宋" w:hAnsi="仿宋" w:eastAsia="仿宋" w:cs="仿宋"/>
          <w:b/>
          <w:i w:val="0"/>
          <w:iCs w:val="0"/>
          <w:color w:val="auto"/>
          <w:sz w:val="24"/>
          <w:szCs w:val="21"/>
          <w:highlight w:val="none"/>
        </w:rPr>
      </w:pPr>
      <w:bookmarkStart w:id="142" w:name="_Toc128"/>
      <w:bookmarkStart w:id="143" w:name="_Toc249515397"/>
      <w:bookmarkStart w:id="144" w:name="_Toc70687146"/>
      <w:bookmarkStart w:id="145" w:name="_Toc249525166"/>
      <w:bookmarkStart w:id="146" w:name="_Toc389620171"/>
      <w:bookmarkStart w:id="147" w:name="_Toc385992332"/>
      <w:bookmarkStart w:id="148" w:name="_Toc184043019"/>
      <w:bookmarkStart w:id="149" w:name="_Toc249515285"/>
      <w:r>
        <w:rPr>
          <w:rFonts w:hint="eastAsia" w:ascii="仿宋" w:hAnsi="仿宋" w:eastAsia="仿宋" w:cs="仿宋"/>
          <w:b/>
          <w:i w:val="0"/>
          <w:iCs w:val="0"/>
          <w:color w:val="auto"/>
          <w:sz w:val="24"/>
          <w:szCs w:val="21"/>
          <w:highlight w:val="none"/>
        </w:rPr>
        <w:t>5.     通知</w:t>
      </w:r>
      <w:bookmarkEnd w:id="142"/>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5.1    对与本项目有关的通知，采购人或采购代理机构将以书面（包括书面材料、信函、传真、电子邮件等，下同）的形式，送达所有与通知有关的已</w:t>
      </w:r>
      <w:r>
        <w:rPr>
          <w:rFonts w:hint="eastAsia" w:ascii="仿宋" w:hAnsi="仿宋" w:eastAsia="仿宋" w:cs="仿宋"/>
          <w:i w:val="0"/>
          <w:iCs w:val="0"/>
          <w:color w:val="auto"/>
          <w:kern w:val="24"/>
          <w:sz w:val="24"/>
          <w:szCs w:val="21"/>
          <w:highlight w:val="none"/>
          <w:lang w:val="en-US" w:eastAsia="zh-CN"/>
        </w:rPr>
        <w:t>获取</w:t>
      </w:r>
      <w:r>
        <w:rPr>
          <w:rFonts w:hint="eastAsia" w:ascii="仿宋" w:hAnsi="仿宋" w:eastAsia="仿宋" w:cs="仿宋"/>
          <w:i w:val="0"/>
          <w:iCs w:val="0"/>
          <w:color w:val="auto"/>
          <w:kern w:val="24"/>
          <w:sz w:val="24"/>
          <w:szCs w:val="21"/>
          <w:highlight w:val="none"/>
        </w:rPr>
        <w:t>了谈判文件的供应商（潜在供应商）。供应商应于收到通知后按规定时间以书面方式予以回复确认。因登记有误或传真线路故障导致通知延迟送达或无法送达，采购人或采购代理机构不承担责任。</w:t>
      </w:r>
    </w:p>
    <w:p>
      <w:pPr>
        <w:pStyle w:val="5"/>
        <w:rPr>
          <w:rFonts w:hint="eastAsia" w:ascii="仿宋" w:hAnsi="仿宋" w:eastAsia="仿宋" w:cs="仿宋"/>
          <w:b/>
          <w:i w:val="0"/>
          <w:iCs w:val="0"/>
          <w:color w:val="auto"/>
          <w:sz w:val="24"/>
          <w:szCs w:val="21"/>
          <w:highlight w:val="none"/>
        </w:rPr>
      </w:pPr>
      <w:bookmarkStart w:id="150" w:name="_Toc27223"/>
      <w:r>
        <w:rPr>
          <w:rFonts w:hint="eastAsia" w:ascii="仿宋" w:hAnsi="仿宋" w:eastAsia="仿宋" w:cs="仿宋"/>
          <w:b/>
          <w:i w:val="0"/>
          <w:iCs w:val="0"/>
          <w:color w:val="auto"/>
          <w:sz w:val="24"/>
          <w:szCs w:val="21"/>
          <w:highlight w:val="none"/>
        </w:rPr>
        <w:t>6.     谈判文件的构成</w:t>
      </w:r>
      <w:bookmarkEnd w:id="143"/>
      <w:bookmarkEnd w:id="144"/>
      <w:bookmarkEnd w:id="145"/>
      <w:bookmarkEnd w:id="146"/>
      <w:bookmarkEnd w:id="147"/>
      <w:bookmarkEnd w:id="148"/>
      <w:bookmarkEnd w:id="149"/>
      <w:bookmarkEnd w:id="150"/>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6.1    谈判文件用以阐明供应商所需提供的服务以及其它类似的义务、采购响应程序和合同条款。谈判文件包括如下五章内容：</w:t>
      </w:r>
    </w:p>
    <w:p>
      <w:pPr>
        <w:pStyle w:val="22"/>
        <w:ind w:left="838" w:leftChars="399"/>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第一章 谈判</w:t>
      </w:r>
      <w:r>
        <w:rPr>
          <w:rFonts w:hint="eastAsia" w:ascii="仿宋" w:hAnsi="仿宋" w:eastAsia="仿宋" w:cs="仿宋"/>
          <w:i w:val="0"/>
          <w:iCs w:val="0"/>
          <w:color w:val="auto"/>
          <w:sz w:val="24"/>
          <w:highlight w:val="none"/>
          <w:lang w:eastAsia="zh-CN"/>
        </w:rPr>
        <w:t>公告</w:t>
      </w:r>
    </w:p>
    <w:p>
      <w:pPr>
        <w:pStyle w:val="22"/>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第二章 供应商须知</w:t>
      </w:r>
    </w:p>
    <w:p>
      <w:pPr>
        <w:pStyle w:val="22"/>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第三章 合同草案条款</w:t>
      </w:r>
    </w:p>
    <w:p>
      <w:pPr>
        <w:pStyle w:val="22"/>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第四章 采购内容及要求</w:t>
      </w:r>
    </w:p>
    <w:p>
      <w:pPr>
        <w:pStyle w:val="22"/>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第五章 谈判响应文件格式</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6.2    供应商应认真阅读谈判文件中所有的事项、格式条款和规范要求等。供应商没有对谈判文件做出全面的实质性响应是供应商的风险。采购人有权拒绝没有对谈判文件要求做出实质性响应的响应文件。</w:t>
      </w:r>
    </w:p>
    <w:p>
      <w:pPr>
        <w:pStyle w:val="5"/>
        <w:rPr>
          <w:rFonts w:hint="eastAsia" w:ascii="仿宋" w:hAnsi="仿宋" w:eastAsia="仿宋" w:cs="仿宋"/>
          <w:b/>
          <w:i w:val="0"/>
          <w:iCs w:val="0"/>
          <w:color w:val="auto"/>
          <w:sz w:val="24"/>
          <w:szCs w:val="21"/>
          <w:highlight w:val="none"/>
        </w:rPr>
      </w:pPr>
      <w:bookmarkStart w:id="151" w:name="_Toc385992333"/>
      <w:bookmarkStart w:id="152" w:name="_Toc249515398"/>
      <w:bookmarkStart w:id="153" w:name="_Toc184043020"/>
      <w:bookmarkStart w:id="154" w:name="_Toc249525167"/>
      <w:bookmarkStart w:id="155" w:name="_Toc249515286"/>
      <w:bookmarkStart w:id="156" w:name="_Toc70687147"/>
      <w:bookmarkStart w:id="157" w:name="_Toc389620172"/>
      <w:bookmarkStart w:id="158" w:name="_Toc10350"/>
      <w:r>
        <w:rPr>
          <w:rFonts w:hint="eastAsia" w:ascii="仿宋" w:hAnsi="仿宋" w:eastAsia="仿宋" w:cs="仿宋"/>
          <w:b/>
          <w:i w:val="0"/>
          <w:iCs w:val="0"/>
          <w:color w:val="auto"/>
          <w:sz w:val="24"/>
          <w:szCs w:val="21"/>
          <w:highlight w:val="none"/>
        </w:rPr>
        <w:t xml:space="preserve">7.    </w:t>
      </w:r>
      <w:r>
        <w:rPr>
          <w:rFonts w:hint="eastAsia" w:ascii="仿宋" w:hAnsi="仿宋" w:eastAsia="仿宋" w:cs="仿宋"/>
          <w:b/>
          <w:i w:val="0"/>
          <w:iCs w:val="0"/>
          <w:color w:val="auto"/>
          <w:sz w:val="24"/>
          <w:szCs w:val="21"/>
          <w:highlight w:val="none"/>
          <w:lang w:val="en-US" w:eastAsia="zh-CN"/>
        </w:rPr>
        <w:t xml:space="preserve"> </w:t>
      </w:r>
      <w:r>
        <w:rPr>
          <w:rFonts w:hint="eastAsia" w:ascii="仿宋" w:hAnsi="仿宋" w:eastAsia="仿宋" w:cs="仿宋"/>
          <w:b/>
          <w:i w:val="0"/>
          <w:iCs w:val="0"/>
          <w:color w:val="auto"/>
          <w:sz w:val="24"/>
          <w:szCs w:val="21"/>
          <w:highlight w:val="none"/>
        </w:rPr>
        <w:t>谈判文件的澄清</w:t>
      </w:r>
      <w:bookmarkEnd w:id="151"/>
      <w:bookmarkEnd w:id="152"/>
      <w:bookmarkEnd w:id="153"/>
      <w:bookmarkEnd w:id="154"/>
      <w:bookmarkEnd w:id="155"/>
      <w:bookmarkEnd w:id="156"/>
      <w:bookmarkEnd w:id="157"/>
      <w:r>
        <w:rPr>
          <w:rFonts w:hint="eastAsia" w:ascii="仿宋" w:hAnsi="仿宋" w:eastAsia="仿宋" w:cs="仿宋"/>
          <w:b/>
          <w:i w:val="0"/>
          <w:iCs w:val="0"/>
          <w:color w:val="auto"/>
          <w:sz w:val="24"/>
          <w:szCs w:val="21"/>
          <w:highlight w:val="none"/>
        </w:rPr>
        <w:t>和修改</w:t>
      </w:r>
      <w:bookmarkEnd w:id="158"/>
    </w:p>
    <w:p>
      <w:pPr>
        <w:tabs>
          <w:tab w:val="left" w:pos="588"/>
        </w:tabs>
        <w:spacing w:line="360" w:lineRule="auto"/>
        <w:ind w:left="840" w:hanging="840" w:hangingChars="350"/>
        <w:rPr>
          <w:rFonts w:hint="eastAsia" w:ascii="仿宋" w:hAnsi="仿宋" w:eastAsia="仿宋" w:cs="仿宋"/>
          <w:i w:val="0"/>
          <w:iCs w:val="0"/>
          <w:color w:val="auto"/>
          <w:sz w:val="24"/>
          <w:highlight w:val="none"/>
        </w:rPr>
      </w:pPr>
      <w:bookmarkStart w:id="159" w:name="_Toc389620173"/>
      <w:bookmarkStart w:id="160" w:name="_Toc385992334"/>
      <w:bookmarkStart w:id="161" w:name="_Toc70687148"/>
      <w:r>
        <w:rPr>
          <w:rFonts w:hint="eastAsia" w:ascii="仿宋" w:hAnsi="仿宋" w:eastAsia="仿宋" w:cs="仿宋"/>
          <w:i w:val="0"/>
          <w:iCs w:val="0"/>
          <w:color w:val="auto"/>
          <w:sz w:val="24"/>
          <w:highlight w:val="none"/>
        </w:rPr>
        <w:t xml:space="preserve">7.1   </w:t>
      </w:r>
      <w:bookmarkEnd w:id="159"/>
      <w:bookmarkEnd w:id="160"/>
      <w:bookmarkEnd w:id="161"/>
      <w:bookmarkStart w:id="162" w:name="_Hlt497729436"/>
      <w:bookmarkEnd w:id="162"/>
      <w:bookmarkStart w:id="163" w:name="_Hlt491765710"/>
      <w:bookmarkEnd w:id="163"/>
      <w:bookmarkStart w:id="164" w:name="_Toc503063425"/>
      <w:bookmarkStart w:id="165" w:name="_Toc496324582"/>
      <w:bookmarkStart w:id="166" w:name="_Toc500746969"/>
      <w:bookmarkStart w:id="167" w:name="_Toc70687149"/>
      <w:bookmarkStart w:id="168" w:name="_Toc499711046"/>
      <w:bookmarkStart w:id="169" w:name="_Toc53722843"/>
      <w:bookmarkStart w:id="170" w:name="_Toc500747192"/>
      <w:bookmarkStart w:id="171" w:name="_Toc389620174"/>
      <w:bookmarkStart w:id="172" w:name="_Toc500747065"/>
      <w:bookmarkStart w:id="173" w:name="_Toc499711887"/>
      <w:bookmarkStart w:id="174" w:name="_Toc385992335"/>
      <w:bookmarkStart w:id="175" w:name="_Toc492955418"/>
      <w:r>
        <w:rPr>
          <w:rFonts w:hint="eastAsia" w:ascii="仿宋" w:hAnsi="仿宋" w:eastAsia="仿宋" w:cs="仿宋"/>
          <w:i w:val="0"/>
          <w:iCs w:val="0"/>
          <w:color w:val="auto"/>
          <w:sz w:val="24"/>
          <w:highlight w:val="none"/>
        </w:rPr>
        <w:t xml:space="preserve"> 在首次响应文件递交截止时间前，采购人或采购代理机构可主动地或在解答供应商提出的澄清问题时对谈判文件进行必要的澄清或修改，澄清或修改的内容为谈判文件的组成部分。</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7.2    谈判文件的修改将以书面形式通知所有</w:t>
      </w:r>
      <w:r>
        <w:rPr>
          <w:rFonts w:hint="eastAsia" w:ascii="仿宋" w:hAnsi="仿宋" w:eastAsia="仿宋" w:cs="仿宋"/>
          <w:i w:val="0"/>
          <w:iCs w:val="0"/>
          <w:color w:val="auto"/>
          <w:sz w:val="24"/>
          <w:highlight w:val="none"/>
          <w:lang w:val="en-US" w:eastAsia="zh-CN"/>
        </w:rPr>
        <w:t>获取</w:t>
      </w:r>
      <w:r>
        <w:rPr>
          <w:rFonts w:hint="eastAsia" w:ascii="仿宋" w:hAnsi="仿宋" w:eastAsia="仿宋" w:cs="仿宋"/>
          <w:i w:val="0"/>
          <w:iCs w:val="0"/>
          <w:color w:val="auto"/>
          <w:sz w:val="24"/>
          <w:highlight w:val="none"/>
        </w:rPr>
        <w:t>谈判文件的供应商，并对其具有约束力。供应商在收到上述通知后，应立即向采购人回函确认。</w:t>
      </w:r>
    </w:p>
    <w:p>
      <w:pPr>
        <w:tabs>
          <w:tab w:val="left" w:pos="588"/>
        </w:tabs>
        <w:spacing w:line="360" w:lineRule="auto"/>
        <w:ind w:left="840" w:hanging="840" w:hangingChars="350"/>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7.3    澄清或修改的内容可能影响响应文件编制的，采购人或采购代理机构可适当延长首次响应文件递交截止时间，并以书面形式通知所有</w:t>
      </w:r>
      <w:r>
        <w:rPr>
          <w:rFonts w:hint="eastAsia" w:ascii="仿宋" w:hAnsi="仿宋" w:eastAsia="仿宋" w:cs="仿宋"/>
          <w:i w:val="0"/>
          <w:iCs w:val="0"/>
          <w:color w:val="auto"/>
          <w:sz w:val="24"/>
          <w:highlight w:val="none"/>
          <w:lang w:val="en-US" w:eastAsia="zh-CN"/>
        </w:rPr>
        <w:t>获取</w:t>
      </w:r>
      <w:r>
        <w:rPr>
          <w:rFonts w:hint="eastAsia" w:ascii="仿宋" w:hAnsi="仿宋" w:eastAsia="仿宋" w:cs="仿宋"/>
          <w:i w:val="0"/>
          <w:iCs w:val="0"/>
          <w:color w:val="auto"/>
          <w:sz w:val="24"/>
          <w:highlight w:val="none"/>
        </w:rPr>
        <w:t>谈判文件的供应商。</w:t>
      </w:r>
    </w:p>
    <w:p>
      <w:pPr>
        <w:pStyle w:val="67"/>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auto"/>
          <w:kern w:val="0"/>
          <w:sz w:val="28"/>
          <w:szCs w:val="28"/>
          <w:highlight w:val="none"/>
        </w:rPr>
      </w:pPr>
      <w:bookmarkStart w:id="176" w:name="_Toc176882545"/>
      <w:bookmarkStart w:id="177" w:name="_Toc230583544"/>
      <w:bookmarkStart w:id="178" w:name="_Toc177995476"/>
      <w:bookmarkStart w:id="179" w:name="_Toc230099800"/>
      <w:bookmarkStart w:id="180" w:name="_Toc249525169"/>
      <w:bookmarkStart w:id="181" w:name="_Toc256342146"/>
      <w:bookmarkStart w:id="182" w:name="_Toc232395215"/>
      <w:bookmarkStart w:id="183" w:name="_Toc232176275"/>
      <w:bookmarkStart w:id="184" w:name="_Toc184043022"/>
      <w:bookmarkStart w:id="185" w:name="_Toc249515400"/>
      <w:bookmarkStart w:id="186" w:name="_Toc177817337"/>
      <w:bookmarkStart w:id="187" w:name="_Toc177189238"/>
      <w:bookmarkStart w:id="188" w:name="_Toc58504664"/>
      <w:bookmarkStart w:id="189" w:name="_Toc230013635"/>
      <w:bookmarkStart w:id="190" w:name="_Toc249515288"/>
      <w:r>
        <w:rPr>
          <w:rFonts w:hint="eastAsia" w:ascii="仿宋" w:hAnsi="仿宋" w:eastAsia="仿宋" w:cs="仿宋"/>
          <w:b/>
          <w:i w:val="0"/>
          <w:iCs w:val="0"/>
          <w:color w:val="auto"/>
          <w:kern w:val="0"/>
          <w:sz w:val="28"/>
          <w:szCs w:val="28"/>
          <w:highlight w:val="none"/>
        </w:rPr>
        <w:t>三、响应文件的编写</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pPr>
        <w:pStyle w:val="5"/>
        <w:tabs>
          <w:tab w:val="left" w:pos="360"/>
        </w:tabs>
        <w:rPr>
          <w:rFonts w:hint="eastAsia" w:ascii="仿宋" w:hAnsi="仿宋" w:eastAsia="仿宋" w:cs="仿宋"/>
          <w:b/>
          <w:i w:val="0"/>
          <w:iCs w:val="0"/>
          <w:color w:val="auto"/>
          <w:sz w:val="24"/>
          <w:szCs w:val="21"/>
          <w:highlight w:val="none"/>
        </w:rPr>
      </w:pPr>
      <w:bookmarkStart w:id="191" w:name="_Toc249515401"/>
      <w:bookmarkStart w:id="192" w:name="_Toc249525170"/>
      <w:bookmarkStart w:id="193" w:name="_Toc70687150"/>
      <w:bookmarkStart w:id="194" w:name="_Toc249515289"/>
      <w:bookmarkStart w:id="195" w:name="_Toc184043023"/>
      <w:bookmarkStart w:id="196" w:name="_Toc30150"/>
      <w:bookmarkStart w:id="197" w:name="_Toc389620176"/>
      <w:bookmarkStart w:id="198" w:name="_Toc385992337"/>
      <w:r>
        <w:rPr>
          <w:rFonts w:hint="eastAsia" w:ascii="仿宋" w:hAnsi="仿宋" w:eastAsia="仿宋" w:cs="仿宋"/>
          <w:b/>
          <w:i w:val="0"/>
          <w:iCs w:val="0"/>
          <w:color w:val="auto"/>
          <w:sz w:val="24"/>
          <w:szCs w:val="21"/>
          <w:highlight w:val="none"/>
        </w:rPr>
        <w:t>8.     响应文件语言</w:t>
      </w:r>
      <w:bookmarkEnd w:id="191"/>
      <w:bookmarkEnd w:id="192"/>
      <w:bookmarkEnd w:id="193"/>
      <w:bookmarkEnd w:id="194"/>
      <w:bookmarkEnd w:id="195"/>
      <w:bookmarkEnd w:id="196"/>
    </w:p>
    <w:p>
      <w:pPr>
        <w:tabs>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8.1    响应文件及与响应相关的所有文件均应以中文书写。</w:t>
      </w:r>
    </w:p>
    <w:p>
      <w:pPr>
        <w:pStyle w:val="5"/>
        <w:tabs>
          <w:tab w:val="left" w:pos="360"/>
        </w:tabs>
        <w:rPr>
          <w:rFonts w:hint="eastAsia" w:ascii="仿宋" w:hAnsi="仿宋" w:eastAsia="仿宋" w:cs="仿宋"/>
          <w:b/>
          <w:i w:val="0"/>
          <w:iCs w:val="0"/>
          <w:color w:val="auto"/>
          <w:sz w:val="24"/>
          <w:szCs w:val="21"/>
          <w:highlight w:val="none"/>
        </w:rPr>
      </w:pPr>
      <w:bookmarkStart w:id="199" w:name="_Toc249515290"/>
      <w:bookmarkStart w:id="200" w:name="_Toc249525171"/>
      <w:bookmarkStart w:id="201" w:name="_Toc70687151"/>
      <w:bookmarkStart w:id="202" w:name="_Toc249515402"/>
      <w:bookmarkStart w:id="203" w:name="_Toc184043024"/>
      <w:bookmarkStart w:id="204" w:name="_Toc18327"/>
      <w:r>
        <w:rPr>
          <w:rFonts w:hint="eastAsia" w:ascii="仿宋" w:hAnsi="仿宋" w:eastAsia="仿宋" w:cs="仿宋"/>
          <w:b/>
          <w:i w:val="0"/>
          <w:iCs w:val="0"/>
          <w:color w:val="auto"/>
          <w:sz w:val="24"/>
          <w:szCs w:val="21"/>
          <w:highlight w:val="none"/>
        </w:rPr>
        <w:t>9.     计量单位</w:t>
      </w:r>
      <w:bookmarkEnd w:id="197"/>
      <w:bookmarkEnd w:id="198"/>
      <w:bookmarkEnd w:id="199"/>
      <w:bookmarkEnd w:id="200"/>
      <w:bookmarkEnd w:id="201"/>
      <w:bookmarkEnd w:id="202"/>
      <w:bookmarkEnd w:id="203"/>
      <w:bookmarkEnd w:id="204"/>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9.1    除在谈判文件的技术规格中另有规定外，计量单位应使用中华人民共和国法定计量单位。</w:t>
      </w:r>
    </w:p>
    <w:p>
      <w:pPr>
        <w:pStyle w:val="5"/>
        <w:tabs>
          <w:tab w:val="left" w:pos="360"/>
        </w:tabs>
        <w:rPr>
          <w:rFonts w:hint="eastAsia" w:ascii="仿宋" w:hAnsi="仿宋" w:eastAsia="仿宋" w:cs="仿宋"/>
          <w:b/>
          <w:i w:val="0"/>
          <w:iCs w:val="0"/>
          <w:color w:val="auto"/>
          <w:sz w:val="24"/>
          <w:szCs w:val="21"/>
          <w:highlight w:val="none"/>
        </w:rPr>
      </w:pPr>
      <w:bookmarkStart w:id="205" w:name="_Toc70687152"/>
      <w:bookmarkStart w:id="206" w:name="_Toc385992338"/>
      <w:bookmarkStart w:id="207" w:name="_Toc184043025"/>
      <w:bookmarkStart w:id="208" w:name="_Toc249515403"/>
      <w:bookmarkStart w:id="209" w:name="_Toc29318"/>
      <w:bookmarkStart w:id="210" w:name="_Toc249515291"/>
      <w:bookmarkStart w:id="211" w:name="_Toc249525172"/>
      <w:bookmarkStart w:id="212" w:name="_Toc389620177"/>
      <w:r>
        <w:rPr>
          <w:rFonts w:hint="eastAsia" w:ascii="仿宋" w:hAnsi="仿宋" w:eastAsia="仿宋" w:cs="仿宋"/>
          <w:b/>
          <w:i w:val="0"/>
          <w:iCs w:val="0"/>
          <w:color w:val="auto"/>
          <w:sz w:val="24"/>
          <w:szCs w:val="21"/>
          <w:highlight w:val="none"/>
        </w:rPr>
        <w:t>10.    响应文件的组成</w:t>
      </w:r>
      <w:bookmarkEnd w:id="205"/>
      <w:bookmarkEnd w:id="206"/>
      <w:bookmarkEnd w:id="207"/>
      <w:bookmarkEnd w:id="208"/>
      <w:bookmarkEnd w:id="209"/>
      <w:bookmarkEnd w:id="210"/>
      <w:bookmarkEnd w:id="211"/>
      <w:bookmarkEnd w:id="212"/>
    </w:p>
    <w:p>
      <w:pPr>
        <w:tabs>
          <w:tab w:val="left" w:pos="588"/>
        </w:tabs>
        <w:spacing w:line="360" w:lineRule="auto"/>
        <w:ind w:left="840" w:leftChars="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10.1   供应商编写的响应文件</w:t>
      </w:r>
      <w:r>
        <w:rPr>
          <w:rFonts w:hint="eastAsia" w:ascii="仿宋" w:hAnsi="仿宋" w:eastAsia="仿宋" w:cs="仿宋"/>
          <w:b/>
          <w:i w:val="0"/>
          <w:iCs w:val="0"/>
          <w:color w:val="auto"/>
          <w:sz w:val="24"/>
          <w:highlight w:val="none"/>
        </w:rPr>
        <w:t>由《资格证明文件》、《商务及技术文件》两部分</w:t>
      </w:r>
      <w:r>
        <w:rPr>
          <w:rFonts w:hint="eastAsia" w:ascii="仿宋" w:hAnsi="仿宋" w:eastAsia="仿宋" w:cs="仿宋"/>
          <w:i w:val="0"/>
          <w:iCs w:val="0"/>
          <w:color w:val="auto"/>
          <w:sz w:val="24"/>
          <w:highlight w:val="none"/>
        </w:rPr>
        <w:t>组成。供应商应完整地按照磋商文件提供的响应文件格式及要求编写响应文件。响应文件中资格审查和符合性审查涉及的事项不满足要求的，其响应文件将被认定为无效。</w:t>
      </w:r>
    </w:p>
    <w:p>
      <w:pPr>
        <w:tabs>
          <w:tab w:val="left" w:pos="360"/>
          <w:tab w:val="left" w:pos="502"/>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en-US" w:eastAsia="zh-CN"/>
        </w:rPr>
        <w:t xml:space="preserve">10.2    </w:t>
      </w:r>
      <w:r>
        <w:rPr>
          <w:rFonts w:hint="eastAsia" w:ascii="仿宋" w:hAnsi="仿宋" w:eastAsia="仿宋" w:cs="仿宋"/>
          <w:i w:val="0"/>
          <w:iCs w:val="0"/>
          <w:color w:val="auto"/>
          <w:sz w:val="24"/>
          <w:highlight w:val="none"/>
        </w:rPr>
        <w:t>供应商编写的响应文件由以下</w:t>
      </w:r>
      <w:r>
        <w:rPr>
          <w:rFonts w:hint="eastAsia" w:ascii="仿宋" w:hAnsi="仿宋" w:eastAsia="仿宋" w:cs="仿宋"/>
          <w:i w:val="0"/>
          <w:iCs w:val="0"/>
          <w:color w:val="auto"/>
          <w:sz w:val="24"/>
          <w:highlight w:val="none"/>
          <w:lang w:eastAsia="zh-CN"/>
        </w:rPr>
        <w:t>七</w:t>
      </w:r>
      <w:r>
        <w:rPr>
          <w:rFonts w:hint="eastAsia" w:ascii="仿宋" w:hAnsi="仿宋" w:eastAsia="仿宋" w:cs="仿宋"/>
          <w:i w:val="0"/>
          <w:iCs w:val="0"/>
          <w:color w:val="auto"/>
          <w:sz w:val="24"/>
          <w:highlight w:val="none"/>
        </w:rPr>
        <w:t>部分组成，应包括但不限于以下内容：</w:t>
      </w:r>
    </w:p>
    <w:p>
      <w:pPr>
        <w:pStyle w:val="22"/>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第一部分  谈判响应函</w:t>
      </w:r>
    </w:p>
    <w:p>
      <w:pPr>
        <w:pStyle w:val="22"/>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第二部分  谈判响应报价表 </w:t>
      </w:r>
    </w:p>
    <w:p>
      <w:pPr>
        <w:pStyle w:val="22"/>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第三部分  偏离表</w:t>
      </w:r>
    </w:p>
    <w:p>
      <w:pPr>
        <w:pStyle w:val="22"/>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第四部分  响应方案说明</w:t>
      </w:r>
    </w:p>
    <w:p>
      <w:pPr>
        <w:pStyle w:val="22"/>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第五部分  授权委托书及法定代表人证明</w:t>
      </w:r>
    </w:p>
    <w:p>
      <w:pPr>
        <w:pStyle w:val="22"/>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第六部分  资格证明文件</w:t>
      </w:r>
    </w:p>
    <w:p>
      <w:pPr>
        <w:pStyle w:val="22"/>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第七部分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小微企业、监狱企业、残疾人福利单位声明函或证明</w:t>
      </w:r>
    </w:p>
    <w:p>
      <w:pPr>
        <w:tabs>
          <w:tab w:val="left" w:pos="360"/>
          <w:tab w:val="left" w:pos="502"/>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10.</w:t>
      </w:r>
      <w:r>
        <w:rPr>
          <w:rFonts w:hint="eastAsia" w:ascii="仿宋" w:hAnsi="仿宋" w:eastAsia="仿宋" w:cs="仿宋"/>
          <w:i w:val="0"/>
          <w:iCs w:val="0"/>
          <w:color w:val="auto"/>
          <w:sz w:val="24"/>
          <w:highlight w:val="none"/>
          <w:lang w:val="en-US" w:eastAsia="zh-CN"/>
        </w:rPr>
        <w:t>3</w:t>
      </w:r>
      <w:r>
        <w:rPr>
          <w:rFonts w:hint="eastAsia" w:ascii="仿宋" w:hAnsi="仿宋" w:eastAsia="仿宋" w:cs="仿宋"/>
          <w:i w:val="0"/>
          <w:iCs w:val="0"/>
          <w:color w:val="auto"/>
          <w:sz w:val="24"/>
          <w:highlight w:val="none"/>
        </w:rPr>
        <w:t xml:space="preserve">   供应商提供的以上材料必须真实有效，任何一项的虚假将导致其响应被拒绝。</w:t>
      </w:r>
    </w:p>
    <w:p>
      <w:pPr>
        <w:pStyle w:val="5"/>
        <w:tabs>
          <w:tab w:val="left" w:pos="360"/>
        </w:tabs>
        <w:rPr>
          <w:rFonts w:hint="eastAsia" w:ascii="仿宋" w:hAnsi="仿宋" w:eastAsia="仿宋" w:cs="仿宋"/>
          <w:b/>
          <w:i w:val="0"/>
          <w:iCs w:val="0"/>
          <w:color w:val="auto"/>
          <w:sz w:val="24"/>
          <w:szCs w:val="21"/>
          <w:highlight w:val="none"/>
        </w:rPr>
      </w:pPr>
      <w:bookmarkStart w:id="213" w:name="_Toc249525173"/>
      <w:bookmarkStart w:id="214" w:name="_Toc70687153"/>
      <w:bookmarkStart w:id="215" w:name="_Toc389620178"/>
      <w:bookmarkStart w:id="216" w:name="_Toc184043026"/>
      <w:bookmarkStart w:id="217" w:name="_Toc385992339"/>
      <w:bookmarkStart w:id="218" w:name="_Toc249515292"/>
      <w:bookmarkStart w:id="219" w:name="_Toc249515404"/>
      <w:bookmarkStart w:id="220" w:name="_Toc26312"/>
      <w:r>
        <w:rPr>
          <w:rFonts w:hint="eastAsia" w:ascii="仿宋" w:hAnsi="仿宋" w:eastAsia="仿宋" w:cs="仿宋"/>
          <w:b/>
          <w:i w:val="0"/>
          <w:iCs w:val="0"/>
          <w:color w:val="auto"/>
          <w:sz w:val="24"/>
          <w:highlight w:val="none"/>
        </w:rPr>
        <w:t>11.    响应文件格式</w:t>
      </w:r>
      <w:bookmarkEnd w:id="213"/>
      <w:bookmarkEnd w:id="214"/>
      <w:bookmarkEnd w:id="215"/>
      <w:bookmarkEnd w:id="216"/>
      <w:bookmarkEnd w:id="217"/>
      <w:bookmarkEnd w:id="218"/>
      <w:bookmarkEnd w:id="219"/>
      <w:bookmarkEnd w:id="220"/>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11.1   对于谈判文件第五章中已经提供了格式的响应文件内容，供应商必须按提供的响应文件格式进行填写和编制，没有提供格式的可自行设计。</w:t>
      </w:r>
    </w:p>
    <w:p>
      <w:pPr>
        <w:pStyle w:val="5"/>
        <w:tabs>
          <w:tab w:val="left" w:pos="360"/>
        </w:tabs>
        <w:rPr>
          <w:rFonts w:hint="eastAsia" w:ascii="仿宋" w:hAnsi="仿宋" w:eastAsia="仿宋" w:cs="仿宋"/>
          <w:b/>
          <w:i w:val="0"/>
          <w:iCs w:val="0"/>
          <w:color w:val="auto"/>
          <w:sz w:val="24"/>
          <w:szCs w:val="21"/>
          <w:highlight w:val="none"/>
        </w:rPr>
      </w:pPr>
      <w:bookmarkStart w:id="221" w:name="_Toc26688"/>
      <w:r>
        <w:rPr>
          <w:rFonts w:hint="eastAsia" w:ascii="仿宋" w:hAnsi="仿宋" w:eastAsia="仿宋" w:cs="仿宋"/>
          <w:b/>
          <w:i w:val="0"/>
          <w:iCs w:val="0"/>
          <w:color w:val="auto"/>
          <w:sz w:val="24"/>
          <w:szCs w:val="21"/>
          <w:highlight w:val="none"/>
        </w:rPr>
        <w:t>12.    响应报价</w:t>
      </w:r>
      <w:bookmarkEnd w:id="221"/>
    </w:p>
    <w:p>
      <w:pPr>
        <w:tabs>
          <w:tab w:val="left" w:pos="540"/>
          <w:tab w:val="left" w:pos="720"/>
        </w:tabs>
        <w:spacing w:line="360" w:lineRule="auto"/>
        <w:ind w:left="840" w:hanging="840" w:hangingChars="350"/>
        <w:rPr>
          <w:rFonts w:hint="eastAsia" w:ascii="仿宋" w:hAnsi="仿宋" w:eastAsia="仿宋" w:cs="仿宋"/>
          <w:i w:val="0"/>
          <w:iCs w:val="0"/>
          <w:color w:val="auto"/>
          <w:highlight w:val="none"/>
        </w:rPr>
      </w:pPr>
      <w:r>
        <w:rPr>
          <w:rFonts w:hint="eastAsia" w:ascii="仿宋" w:hAnsi="仿宋" w:eastAsia="仿宋" w:cs="仿宋"/>
          <w:i w:val="0"/>
          <w:iCs w:val="0"/>
          <w:color w:val="auto"/>
          <w:kern w:val="24"/>
          <w:sz w:val="24"/>
          <w:szCs w:val="21"/>
          <w:highlight w:val="none"/>
        </w:rPr>
        <w:t>12.1   响应报价应包括供应商为完成谈判文件中规定的本项目采购内容和范围所需要的全部费用，以及与所报货物、服务相关的所有税费，具体包括但不限于第四章列出的内容。供应商估算错误或漏项的风险一律由供应商承担。见</w:t>
      </w:r>
      <w:r>
        <w:rPr>
          <w:rFonts w:hint="eastAsia" w:ascii="仿宋" w:hAnsi="仿宋" w:eastAsia="仿宋" w:cs="仿宋"/>
          <w:b/>
          <w:i w:val="0"/>
          <w:iCs w:val="0"/>
          <w:color w:val="auto"/>
          <w:kern w:val="24"/>
          <w:sz w:val="24"/>
          <w:szCs w:val="21"/>
          <w:highlight w:val="none"/>
        </w:rPr>
        <w:t>供应商须知前附表。</w:t>
      </w:r>
    </w:p>
    <w:p>
      <w:pPr>
        <w:tabs>
          <w:tab w:val="left" w:pos="540"/>
          <w:tab w:val="left" w:pos="840"/>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12.2   供应商应在响应分项报价表中详细列出所报货物和</w:t>
      </w:r>
      <w:r>
        <w:rPr>
          <w:rFonts w:hint="eastAsia" w:ascii="仿宋" w:hAnsi="仿宋" w:eastAsia="仿宋" w:cs="仿宋"/>
          <w:i w:val="0"/>
          <w:iCs w:val="0"/>
          <w:color w:val="auto"/>
          <w:sz w:val="24"/>
          <w:highlight w:val="none"/>
        </w:rPr>
        <w:t>服务</w:t>
      </w:r>
      <w:r>
        <w:rPr>
          <w:rFonts w:hint="eastAsia" w:ascii="仿宋" w:hAnsi="仿宋" w:eastAsia="仿宋" w:cs="仿宋"/>
          <w:i w:val="0"/>
          <w:iCs w:val="0"/>
          <w:color w:val="auto"/>
          <w:kern w:val="24"/>
          <w:sz w:val="24"/>
          <w:szCs w:val="21"/>
          <w:highlight w:val="none"/>
        </w:rPr>
        <w:t>的单价（如适用）和总价，并由法定代表人或其授权代表签署并加盖公章。响应分项报价表上的价格应按谈判文件第五章的格式填写。</w:t>
      </w:r>
    </w:p>
    <w:p>
      <w:pPr>
        <w:tabs>
          <w:tab w:val="left" w:pos="180"/>
          <w:tab w:val="left" w:pos="540"/>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12.3   响应分项报价表的总价应和响应报价一览表的响应报价相一致，也包括供应商为完成本项目所发生的一切费用且已包括与所报服务相关的所有税费。若响应分项报价表的总价和响应报价一览表的响应报价不一致，则供应商的报价以《响应报价一览表》的响应报价为准。</w:t>
      </w:r>
    </w:p>
    <w:p>
      <w:pPr>
        <w:tabs>
          <w:tab w:val="left" w:pos="180"/>
          <w:tab w:val="left" w:pos="540"/>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12.4   供应商的所报单价在合同执行过程中是固定不变的，未经采购人许可不得以任何理由予以变更。以可调整的价格提交的响应文件将作为非实质性响应而予以拒绝。</w:t>
      </w:r>
    </w:p>
    <w:p>
      <w:pPr>
        <w:tabs>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12.5   供应商每次对每种</w:t>
      </w:r>
      <w:r>
        <w:rPr>
          <w:rFonts w:hint="eastAsia" w:ascii="仿宋" w:hAnsi="仿宋" w:eastAsia="仿宋" w:cs="仿宋"/>
          <w:i w:val="0"/>
          <w:iCs w:val="0"/>
          <w:color w:val="auto"/>
          <w:kern w:val="24"/>
          <w:sz w:val="24"/>
          <w:szCs w:val="21"/>
          <w:highlight w:val="none"/>
          <w:u w:val="single"/>
        </w:rPr>
        <w:t xml:space="preserve">   产品 （或服务）   </w:t>
      </w:r>
      <w:r>
        <w:rPr>
          <w:rFonts w:hint="eastAsia" w:ascii="仿宋" w:hAnsi="仿宋" w:eastAsia="仿宋" w:cs="仿宋"/>
          <w:i w:val="0"/>
          <w:iCs w:val="0"/>
          <w:color w:val="auto"/>
          <w:kern w:val="24"/>
          <w:sz w:val="24"/>
          <w:szCs w:val="21"/>
          <w:highlight w:val="none"/>
        </w:rPr>
        <w:t>只允许有一个报价，采购人不接受有任何选择的报价。</w:t>
      </w:r>
    </w:p>
    <w:p>
      <w:pPr>
        <w:tabs>
          <w:tab w:val="left" w:pos="180"/>
          <w:tab w:val="left" w:pos="540"/>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sz w:val="24"/>
          <w:highlight w:val="none"/>
        </w:rPr>
        <w:t>12.6   供应商根据本须知12.2条规定将响应报价分成几部分并按</w:t>
      </w:r>
      <w:r>
        <w:rPr>
          <w:rFonts w:hint="eastAsia" w:ascii="仿宋" w:hAnsi="仿宋" w:eastAsia="仿宋" w:cs="仿宋"/>
          <w:i w:val="0"/>
          <w:iCs w:val="0"/>
          <w:color w:val="auto"/>
          <w:kern w:val="24"/>
          <w:sz w:val="24"/>
          <w:szCs w:val="21"/>
          <w:highlight w:val="none"/>
        </w:rPr>
        <w:t>谈判文件第五章提供的格式填写“响应分项报价表”，只是为了方便采购人对响应文件进行比较，并不限制采购人以其它方式签订合同的权力。</w:t>
      </w:r>
    </w:p>
    <w:p>
      <w:pPr>
        <w:pStyle w:val="5"/>
        <w:tabs>
          <w:tab w:val="left" w:pos="360"/>
        </w:tabs>
        <w:rPr>
          <w:rFonts w:hint="eastAsia" w:ascii="仿宋" w:hAnsi="仿宋" w:eastAsia="仿宋" w:cs="仿宋"/>
          <w:b/>
          <w:i w:val="0"/>
          <w:iCs w:val="0"/>
          <w:color w:val="auto"/>
          <w:sz w:val="24"/>
          <w:szCs w:val="21"/>
          <w:highlight w:val="none"/>
        </w:rPr>
      </w:pPr>
      <w:bookmarkStart w:id="222" w:name="_Toc20687"/>
      <w:bookmarkStart w:id="223" w:name="_Toc249525175"/>
      <w:bookmarkStart w:id="224" w:name="_Toc184043028"/>
      <w:bookmarkStart w:id="225" w:name="_Toc385992341"/>
      <w:bookmarkStart w:id="226" w:name="_Toc70687155"/>
      <w:bookmarkStart w:id="227" w:name="_Toc249515294"/>
      <w:bookmarkStart w:id="228" w:name="_Toc249515406"/>
      <w:bookmarkStart w:id="229" w:name="_Toc389620180"/>
      <w:r>
        <w:rPr>
          <w:rFonts w:hint="eastAsia" w:ascii="仿宋" w:hAnsi="仿宋" w:eastAsia="仿宋" w:cs="仿宋"/>
          <w:b/>
          <w:i w:val="0"/>
          <w:iCs w:val="0"/>
          <w:color w:val="auto"/>
          <w:sz w:val="24"/>
          <w:szCs w:val="21"/>
          <w:highlight w:val="none"/>
        </w:rPr>
        <w:t>13.    报价货币</w:t>
      </w:r>
      <w:bookmarkEnd w:id="222"/>
      <w:bookmarkEnd w:id="223"/>
      <w:bookmarkEnd w:id="224"/>
      <w:bookmarkEnd w:id="225"/>
      <w:bookmarkEnd w:id="226"/>
      <w:bookmarkEnd w:id="227"/>
      <w:bookmarkEnd w:id="228"/>
      <w:bookmarkEnd w:id="229"/>
    </w:p>
    <w:p>
      <w:pPr>
        <w:tabs>
          <w:tab w:val="left" w:pos="180"/>
          <w:tab w:val="left" w:pos="540"/>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13.1   谈判响应函、响应报价一览表、响应分项报价表、最后报价表等所有报价一律用人民币填报。采购人不接受任何非人民币币种的报价。</w:t>
      </w:r>
      <w:bookmarkStart w:id="230" w:name="_Toc389620181"/>
      <w:bookmarkStart w:id="231" w:name="_Toc385992342"/>
    </w:p>
    <w:bookmarkEnd w:id="230"/>
    <w:bookmarkEnd w:id="231"/>
    <w:p>
      <w:pPr>
        <w:pStyle w:val="5"/>
        <w:tabs>
          <w:tab w:val="left" w:pos="360"/>
        </w:tabs>
        <w:rPr>
          <w:rFonts w:hint="eastAsia" w:ascii="仿宋" w:hAnsi="仿宋" w:eastAsia="仿宋" w:cs="仿宋"/>
          <w:b/>
          <w:i w:val="0"/>
          <w:iCs w:val="0"/>
          <w:color w:val="auto"/>
          <w:kern w:val="24"/>
          <w:sz w:val="24"/>
          <w:szCs w:val="21"/>
          <w:highlight w:val="none"/>
        </w:rPr>
      </w:pPr>
      <w:bookmarkStart w:id="232" w:name="止观"/>
      <w:bookmarkEnd w:id="232"/>
      <w:r>
        <w:rPr>
          <w:rFonts w:hint="eastAsia" w:ascii="仿宋" w:hAnsi="仿宋" w:eastAsia="仿宋" w:cs="仿宋"/>
          <w:b/>
          <w:i w:val="0"/>
          <w:iCs w:val="0"/>
          <w:color w:val="auto"/>
          <w:sz w:val="24"/>
          <w:szCs w:val="21"/>
          <w:highlight w:val="none"/>
        </w:rPr>
        <w:t>14.    谈判保证金</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sz w:val="24"/>
          <w:szCs w:val="21"/>
          <w:highlight w:val="none"/>
        </w:rPr>
        <w:t>14.1   本项目须在谈判前向采购代理机构提供</w:t>
      </w:r>
      <w:r>
        <w:rPr>
          <w:rFonts w:hint="eastAsia" w:ascii="仿宋" w:hAnsi="仿宋" w:eastAsia="仿宋" w:cs="仿宋"/>
          <w:b/>
          <w:i w:val="0"/>
          <w:iCs w:val="0"/>
          <w:color w:val="auto"/>
          <w:sz w:val="24"/>
          <w:szCs w:val="21"/>
          <w:highlight w:val="none"/>
        </w:rPr>
        <w:t>供应商须知前附表</w:t>
      </w:r>
      <w:r>
        <w:rPr>
          <w:rFonts w:hint="eastAsia" w:ascii="仿宋" w:hAnsi="仿宋" w:eastAsia="仿宋" w:cs="仿宋"/>
          <w:i w:val="0"/>
          <w:iCs w:val="0"/>
          <w:color w:val="auto"/>
          <w:sz w:val="24"/>
          <w:szCs w:val="21"/>
          <w:highlight w:val="none"/>
        </w:rPr>
        <w:t>规定金额的保证金，并作为其响应文件的一部分。</w:t>
      </w:r>
    </w:p>
    <w:p>
      <w:pPr>
        <w:tabs>
          <w:tab w:val="left" w:pos="360"/>
          <w:tab w:val="left" w:pos="502"/>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14.2   保证金的货币为人民币，并采用下列任何一种非现金形式向采购代理机构递交：</w:t>
      </w:r>
    </w:p>
    <w:p>
      <w:pPr>
        <w:numPr>
          <w:ilvl w:val="0"/>
          <w:numId w:val="7"/>
        </w:numPr>
        <w:tabs>
          <w:tab w:val="left" w:pos="425"/>
          <w:tab w:val="left" w:pos="588"/>
          <w:tab w:val="clear" w:pos="420"/>
        </w:tabs>
        <w:spacing w:line="360" w:lineRule="auto"/>
        <w:ind w:hanging="5"/>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电汇；</w:t>
      </w:r>
    </w:p>
    <w:p>
      <w:pPr>
        <w:numPr>
          <w:ilvl w:val="0"/>
          <w:numId w:val="7"/>
        </w:numPr>
        <w:tabs>
          <w:tab w:val="left" w:pos="425"/>
          <w:tab w:val="left" w:pos="588"/>
          <w:tab w:val="clear" w:pos="420"/>
        </w:tabs>
        <w:spacing w:line="360" w:lineRule="auto"/>
        <w:ind w:hanging="5"/>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银行转账；</w:t>
      </w:r>
    </w:p>
    <w:p>
      <w:pPr>
        <w:numPr>
          <w:ilvl w:val="0"/>
          <w:numId w:val="7"/>
        </w:numPr>
        <w:tabs>
          <w:tab w:val="left" w:pos="425"/>
          <w:tab w:val="left" w:pos="588"/>
          <w:tab w:val="clear" w:pos="420"/>
        </w:tabs>
        <w:spacing w:line="360" w:lineRule="auto"/>
        <w:ind w:hanging="5"/>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支票、汇票、本票、金融机构或担保机构出具的保函等非现金形式。</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14.3   保证金以保函形式交纳的，供应商须按谈判文件附件1格式和内容开具保函，并将保函原件附在谈判响应文件中或随谈判响应文件同时递交，否则视为无效文件。联合体参加谈判的，可以由联合体中的一方或者共同提交保证金，以一方提交保证金的，对联合体各方均具有约束力。</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14.4   凡没有根据本须知第14.1条的规定随附保证金的响应文件，将被视为非响应予以拒绝。</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14.5   未成交供应商的保证金, 采购代理机构将在成交通知书发出后5个工作日内退还。</w:t>
      </w:r>
    </w:p>
    <w:p>
      <w:pPr>
        <w:tabs>
          <w:tab w:val="left" w:pos="360"/>
          <w:tab w:val="left" w:pos="502"/>
          <w:tab w:val="left" w:pos="588"/>
        </w:tabs>
        <w:spacing w:line="360" w:lineRule="auto"/>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14.6   成交供应商的保证金在按本须知第</w:t>
      </w:r>
      <w:r>
        <w:rPr>
          <w:rFonts w:hint="eastAsia" w:ascii="仿宋" w:hAnsi="仿宋" w:eastAsia="仿宋" w:cs="仿宋"/>
          <w:i w:val="0"/>
          <w:iCs w:val="0"/>
          <w:color w:val="auto"/>
          <w:kern w:val="24"/>
          <w:sz w:val="24"/>
          <w:szCs w:val="21"/>
          <w:highlight w:val="none"/>
          <w:lang w:val="en-US" w:eastAsia="zh-CN"/>
        </w:rPr>
        <w:t>26</w:t>
      </w:r>
      <w:r>
        <w:rPr>
          <w:rFonts w:hint="eastAsia" w:ascii="仿宋" w:hAnsi="仿宋" w:eastAsia="仿宋" w:cs="仿宋"/>
          <w:i w:val="0"/>
          <w:iCs w:val="0"/>
          <w:color w:val="auto"/>
          <w:kern w:val="24"/>
          <w:sz w:val="24"/>
          <w:szCs w:val="21"/>
          <w:highlight w:val="none"/>
        </w:rPr>
        <w:t>条规定签订合同后5个工作日退还。</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14.7   成交供应商有下列情形之一的，采购代理机构不予退还其交纳的保证金，并在项目财政主管部门备案；情节严重的，由财政部门将其列入不良行为纪录名单予以通报，在一至三年内禁止参加政府采购活动：</w:t>
      </w:r>
    </w:p>
    <w:p>
      <w:pPr>
        <w:numPr>
          <w:ilvl w:val="0"/>
          <w:numId w:val="8"/>
        </w:numPr>
        <w:tabs>
          <w:tab w:val="left" w:pos="425"/>
          <w:tab w:val="left" w:pos="588"/>
          <w:tab w:val="clear" w:pos="420"/>
        </w:tabs>
        <w:spacing w:line="360" w:lineRule="auto"/>
        <w:ind w:hanging="5"/>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供应商在提交响应文件截止时间后撤回响应文件的；</w:t>
      </w:r>
    </w:p>
    <w:p>
      <w:pPr>
        <w:numPr>
          <w:ilvl w:val="0"/>
          <w:numId w:val="8"/>
        </w:numPr>
        <w:tabs>
          <w:tab w:val="left" w:pos="425"/>
          <w:tab w:val="left" w:pos="588"/>
          <w:tab w:val="clear" w:pos="420"/>
        </w:tabs>
        <w:spacing w:line="360" w:lineRule="auto"/>
        <w:ind w:hanging="5"/>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供应商在响应文件中提供虚假材料的；</w:t>
      </w:r>
    </w:p>
    <w:p>
      <w:pPr>
        <w:numPr>
          <w:ilvl w:val="0"/>
          <w:numId w:val="8"/>
        </w:numPr>
        <w:tabs>
          <w:tab w:val="left" w:pos="425"/>
          <w:tab w:val="left" w:pos="588"/>
          <w:tab w:val="clear" w:pos="420"/>
        </w:tabs>
        <w:spacing w:line="360" w:lineRule="auto"/>
        <w:ind w:hanging="5"/>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除因不可抗力外，成交供应商在规定期限内未能根据本须知第</w:t>
      </w:r>
      <w:r>
        <w:rPr>
          <w:rFonts w:hint="eastAsia" w:ascii="仿宋" w:hAnsi="仿宋" w:eastAsia="仿宋" w:cs="仿宋"/>
          <w:i w:val="0"/>
          <w:iCs w:val="0"/>
          <w:color w:val="auto"/>
          <w:kern w:val="24"/>
          <w:sz w:val="24"/>
          <w:szCs w:val="21"/>
          <w:highlight w:val="none"/>
          <w:lang w:val="en-US" w:eastAsia="zh-CN"/>
        </w:rPr>
        <w:t>26</w:t>
      </w:r>
      <w:r>
        <w:rPr>
          <w:rFonts w:hint="eastAsia" w:ascii="仿宋" w:hAnsi="仿宋" w:eastAsia="仿宋" w:cs="仿宋"/>
          <w:i w:val="0"/>
          <w:iCs w:val="0"/>
          <w:color w:val="auto"/>
          <w:kern w:val="24"/>
          <w:sz w:val="24"/>
          <w:szCs w:val="21"/>
          <w:highlight w:val="none"/>
        </w:rPr>
        <w:t xml:space="preserve">条规定签订合同； </w:t>
      </w:r>
    </w:p>
    <w:p>
      <w:pPr>
        <w:numPr>
          <w:ilvl w:val="0"/>
          <w:numId w:val="8"/>
        </w:numPr>
        <w:tabs>
          <w:tab w:val="left" w:pos="425"/>
          <w:tab w:val="left" w:pos="588"/>
          <w:tab w:val="clear" w:pos="420"/>
        </w:tabs>
        <w:spacing w:line="360" w:lineRule="auto"/>
        <w:ind w:hanging="5"/>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供应商与采购人、其他供应商或者采购代理机构恶意串通的；</w:t>
      </w:r>
    </w:p>
    <w:p>
      <w:pPr>
        <w:numPr>
          <w:ilvl w:val="0"/>
          <w:numId w:val="8"/>
        </w:numPr>
        <w:tabs>
          <w:tab w:val="left" w:pos="425"/>
          <w:tab w:val="left" w:pos="588"/>
          <w:tab w:val="clear" w:pos="420"/>
        </w:tabs>
        <w:spacing w:line="360" w:lineRule="auto"/>
        <w:ind w:hanging="5"/>
        <w:rPr>
          <w:rFonts w:hint="eastAsia" w:ascii="仿宋" w:hAnsi="仿宋" w:eastAsia="仿宋" w:cs="仿宋"/>
          <w:i w:val="0"/>
          <w:iCs w:val="0"/>
          <w:color w:val="auto"/>
          <w:kern w:val="24"/>
          <w:sz w:val="24"/>
          <w:szCs w:val="21"/>
          <w:highlight w:val="none"/>
        </w:rPr>
      </w:pPr>
      <w:r>
        <w:rPr>
          <w:rFonts w:hint="eastAsia" w:ascii="仿宋" w:hAnsi="仿宋" w:eastAsia="仿宋" w:cs="仿宋"/>
          <w:i w:val="0"/>
          <w:iCs w:val="0"/>
          <w:color w:val="auto"/>
          <w:kern w:val="24"/>
          <w:sz w:val="24"/>
          <w:szCs w:val="21"/>
          <w:highlight w:val="none"/>
        </w:rPr>
        <w:t>成交供应商未按本须知第</w:t>
      </w:r>
      <w:r>
        <w:rPr>
          <w:rFonts w:hint="eastAsia" w:ascii="仿宋" w:hAnsi="仿宋" w:eastAsia="仿宋" w:cs="仿宋"/>
          <w:i w:val="0"/>
          <w:iCs w:val="0"/>
          <w:color w:val="auto"/>
          <w:kern w:val="24"/>
          <w:sz w:val="24"/>
          <w:szCs w:val="21"/>
          <w:highlight w:val="none"/>
          <w:lang w:val="en-US" w:eastAsia="zh-CN"/>
        </w:rPr>
        <w:t>29</w:t>
      </w:r>
      <w:r>
        <w:rPr>
          <w:rFonts w:hint="eastAsia" w:ascii="仿宋" w:hAnsi="仿宋" w:eastAsia="仿宋" w:cs="仿宋"/>
          <w:i w:val="0"/>
          <w:iCs w:val="0"/>
          <w:color w:val="auto"/>
          <w:kern w:val="24"/>
          <w:sz w:val="24"/>
          <w:szCs w:val="21"/>
          <w:highlight w:val="none"/>
        </w:rPr>
        <w:t>条规定缴纳服务费。</w:t>
      </w:r>
    </w:p>
    <w:p>
      <w:pPr>
        <w:pStyle w:val="5"/>
        <w:numPr>
          <w:ilvl w:val="0"/>
          <w:numId w:val="9"/>
        </w:numPr>
        <w:tabs>
          <w:tab w:val="left" w:pos="360"/>
        </w:tabs>
        <w:rPr>
          <w:rFonts w:hint="eastAsia" w:ascii="仿宋" w:hAnsi="仿宋" w:eastAsia="仿宋" w:cs="仿宋"/>
          <w:b/>
          <w:i w:val="0"/>
          <w:iCs w:val="0"/>
          <w:color w:val="auto"/>
          <w:sz w:val="24"/>
          <w:szCs w:val="21"/>
          <w:highlight w:val="none"/>
        </w:rPr>
      </w:pPr>
      <w:bookmarkStart w:id="233" w:name="_Toc249525177"/>
      <w:bookmarkStart w:id="234" w:name="_Toc249515296"/>
      <w:bookmarkStart w:id="235" w:name="_Toc7949"/>
      <w:bookmarkStart w:id="236" w:name="_Toc249515408"/>
      <w:r>
        <w:rPr>
          <w:rFonts w:hint="eastAsia" w:ascii="仿宋" w:hAnsi="仿宋" w:eastAsia="仿宋" w:cs="仿宋"/>
          <w:b/>
          <w:i w:val="0"/>
          <w:iCs w:val="0"/>
          <w:color w:val="auto"/>
          <w:sz w:val="24"/>
          <w:szCs w:val="21"/>
          <w:highlight w:val="none"/>
        </w:rPr>
        <w:t xml:space="preserve">   谈判有效期</w:t>
      </w:r>
      <w:bookmarkEnd w:id="233"/>
      <w:bookmarkEnd w:id="234"/>
      <w:bookmarkEnd w:id="235"/>
      <w:bookmarkEnd w:id="236"/>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15.1   谈判有效期见</w:t>
      </w:r>
      <w:r>
        <w:rPr>
          <w:rFonts w:hint="eastAsia" w:ascii="仿宋" w:hAnsi="仿宋" w:eastAsia="仿宋" w:cs="仿宋"/>
          <w:b/>
          <w:i w:val="0"/>
          <w:iCs w:val="0"/>
          <w:color w:val="auto"/>
          <w:sz w:val="24"/>
          <w:highlight w:val="none"/>
        </w:rPr>
        <w:t>本须知前附表</w:t>
      </w:r>
      <w:r>
        <w:rPr>
          <w:rFonts w:hint="eastAsia" w:ascii="仿宋" w:hAnsi="仿宋" w:eastAsia="仿宋" w:cs="仿宋"/>
          <w:i w:val="0"/>
          <w:iCs w:val="0"/>
          <w:color w:val="auto"/>
          <w:sz w:val="24"/>
          <w:highlight w:val="none"/>
        </w:rPr>
        <w:t>。在谈判有效期内，所有响应文件均保持有效。响应文件的有效期比本须知规定的有效期短的，将被视为非实质响应，采购人有权拒绝。</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15.2   特殊情况下，采购人可于原谈判有效期满之前要求供应商同意延长有效期，要求与答复均应为书面形式。供应商可以拒绝上述要求，其投标保证金不被没收。对于同意该要求的供应商，既不要求也不允许其修改响应文件，但将要求其相应延长投标保证金的有效期，有关退还和没收投标保证金的规定在谈判有效期的延长期内继续有效。</w:t>
      </w:r>
    </w:p>
    <w:p>
      <w:pPr>
        <w:pStyle w:val="5"/>
        <w:tabs>
          <w:tab w:val="left" w:pos="360"/>
        </w:tabs>
        <w:rPr>
          <w:rFonts w:hint="eastAsia" w:ascii="仿宋" w:hAnsi="仿宋" w:eastAsia="仿宋" w:cs="仿宋"/>
          <w:b/>
          <w:i w:val="0"/>
          <w:iCs w:val="0"/>
          <w:color w:val="auto"/>
          <w:sz w:val="24"/>
          <w:szCs w:val="21"/>
          <w:highlight w:val="none"/>
        </w:rPr>
      </w:pPr>
      <w:bookmarkStart w:id="237" w:name="_Toc249515297"/>
      <w:bookmarkStart w:id="238" w:name="_Toc389620185"/>
      <w:bookmarkStart w:id="239" w:name="_Toc184043033"/>
      <w:bookmarkStart w:id="240" w:name="_Toc249525178"/>
      <w:bookmarkStart w:id="241" w:name="_Toc385992346"/>
      <w:bookmarkStart w:id="242" w:name="_Toc249515409"/>
      <w:bookmarkStart w:id="243" w:name="_Toc70687160"/>
      <w:bookmarkStart w:id="244" w:name="_Toc16612"/>
      <w:r>
        <w:rPr>
          <w:rFonts w:hint="eastAsia" w:ascii="仿宋" w:hAnsi="仿宋" w:eastAsia="仿宋" w:cs="仿宋"/>
          <w:b/>
          <w:i w:val="0"/>
          <w:iCs w:val="0"/>
          <w:color w:val="auto"/>
          <w:sz w:val="24"/>
          <w:szCs w:val="21"/>
          <w:highlight w:val="none"/>
        </w:rPr>
        <w:t>16.    响应文件的制作和签署</w:t>
      </w:r>
      <w:bookmarkEnd w:id="237"/>
      <w:bookmarkEnd w:id="238"/>
      <w:bookmarkEnd w:id="239"/>
      <w:bookmarkEnd w:id="240"/>
      <w:bookmarkEnd w:id="241"/>
      <w:bookmarkEnd w:id="242"/>
      <w:bookmarkEnd w:id="243"/>
      <w:bookmarkEnd w:id="244"/>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16.1   供应商应准备一份响应文件正本和“</w:t>
      </w:r>
      <w:r>
        <w:rPr>
          <w:rFonts w:hint="eastAsia" w:ascii="仿宋" w:hAnsi="仿宋" w:eastAsia="仿宋" w:cs="仿宋"/>
          <w:b/>
          <w:i w:val="0"/>
          <w:iCs w:val="0"/>
          <w:color w:val="auto"/>
          <w:sz w:val="24"/>
          <w:highlight w:val="none"/>
        </w:rPr>
        <w:t>供应商须知前附表</w:t>
      </w:r>
      <w:r>
        <w:rPr>
          <w:rFonts w:hint="eastAsia" w:ascii="仿宋" w:hAnsi="仿宋" w:eastAsia="仿宋" w:cs="仿宋"/>
          <w:i w:val="0"/>
          <w:iCs w:val="0"/>
          <w:color w:val="auto"/>
          <w:sz w:val="24"/>
          <w:highlight w:val="none"/>
        </w:rPr>
        <w:t>”中规定数目的副本，每套响应文件须清楚地标明“正本”、“副本”。若正本和副本不符，以正本为准。</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16.2   响应文件须用中文编写，并采用A4纸张装订成册。装订须牢固，不易拆散和换页，采用软胶装，不得采用活页方式装订，封面不建议硬装。</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16.3   响应文件的正本，一律用不褪色的墨水书写或打印，签字页加盖供应商单位公章，并由供应商的法定代表人或其授权的代理人签署。响应文件的副本可采用正本的复印件。</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16.4   任何行间插字、涂改或增删，必须由响应文件签字人将姓或首字母在旁边签字才有效。</w:t>
      </w:r>
    </w:p>
    <w:p>
      <w:pPr>
        <w:tabs>
          <w:tab w:val="left" w:pos="360"/>
          <w:tab w:val="left" w:pos="502"/>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16.5   采购人不接受以电报、电话、传真、电子邮件形式递交的响应文件。</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16.6   供应商在谈判过程中，签订、履行、通知等事项的书面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16.7   响应文件应按照“资格证明文件”和“商务及技术文件”分成两部分，并用不可拆装的方式分别装订成册。</w:t>
      </w:r>
    </w:p>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bookmarkStart w:id="245" w:name="_Hlt491765640"/>
      <w:bookmarkEnd w:id="245"/>
      <w:bookmarkStart w:id="246" w:name="_Toc500746970"/>
      <w:bookmarkStart w:id="247" w:name="_Toc492955419"/>
      <w:bookmarkStart w:id="248" w:name="_Toc58504665"/>
      <w:bookmarkStart w:id="249" w:name="_Toc385992347"/>
      <w:bookmarkStart w:id="250" w:name="_Toc177817338"/>
      <w:bookmarkStart w:id="251" w:name="_Toc499711888"/>
      <w:bookmarkStart w:id="252" w:name="_Toc70687161"/>
      <w:bookmarkStart w:id="253" w:name="_Toc256342147"/>
      <w:bookmarkStart w:id="254" w:name="_Toc230013636"/>
      <w:bookmarkStart w:id="255" w:name="_Toc176882546"/>
      <w:bookmarkStart w:id="256" w:name="_Toc184043034"/>
      <w:bookmarkStart w:id="257" w:name="_Toc249525179"/>
      <w:bookmarkStart w:id="258" w:name="_Toc249515410"/>
      <w:bookmarkStart w:id="259" w:name="_Toc500747066"/>
      <w:bookmarkStart w:id="260" w:name="_Toc496324583"/>
      <w:bookmarkStart w:id="261" w:name="_Toc177995477"/>
      <w:bookmarkStart w:id="262" w:name="_Toc500747193"/>
      <w:bookmarkStart w:id="263" w:name="_Toc232176276"/>
      <w:bookmarkStart w:id="264" w:name="_Toc232395216"/>
      <w:bookmarkStart w:id="265" w:name="_Toc230099801"/>
      <w:bookmarkStart w:id="266" w:name="_Toc499711047"/>
      <w:bookmarkStart w:id="267" w:name="_Toc230583545"/>
      <w:bookmarkStart w:id="268" w:name="_Toc177189239"/>
      <w:bookmarkStart w:id="269" w:name="_Toc249515298"/>
      <w:bookmarkStart w:id="270" w:name="_Toc389620186"/>
      <w:bookmarkStart w:id="271" w:name="_Toc503063426"/>
      <w:bookmarkStart w:id="272" w:name="_Toc53722844"/>
      <w:r>
        <w:rPr>
          <w:rFonts w:hint="eastAsia" w:ascii="仿宋" w:hAnsi="仿宋" w:eastAsia="仿宋" w:cs="仿宋"/>
          <w:b/>
          <w:i w:val="0"/>
          <w:iCs w:val="0"/>
          <w:color w:val="auto"/>
          <w:kern w:val="0"/>
          <w:sz w:val="28"/>
          <w:szCs w:val="28"/>
          <w:highlight w:val="none"/>
        </w:rPr>
        <w:t>四、响应文件的密封和递交</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pPr>
        <w:pStyle w:val="5"/>
        <w:tabs>
          <w:tab w:val="left" w:pos="360"/>
        </w:tabs>
        <w:rPr>
          <w:rFonts w:hint="eastAsia" w:ascii="仿宋" w:hAnsi="仿宋" w:eastAsia="仿宋" w:cs="仿宋"/>
          <w:b/>
          <w:i w:val="0"/>
          <w:iCs w:val="0"/>
          <w:color w:val="auto"/>
          <w:sz w:val="24"/>
          <w:szCs w:val="21"/>
          <w:highlight w:val="none"/>
        </w:rPr>
      </w:pPr>
      <w:bookmarkStart w:id="273" w:name="_Toc385992348"/>
      <w:bookmarkStart w:id="274" w:name="_Toc249525180"/>
      <w:bookmarkStart w:id="275" w:name="_Toc249515411"/>
      <w:bookmarkStart w:id="276" w:name="_Toc4042"/>
      <w:bookmarkStart w:id="277" w:name="_Toc249515299"/>
      <w:bookmarkStart w:id="278" w:name="_Toc184043035"/>
      <w:bookmarkStart w:id="279" w:name="_Toc389620187"/>
      <w:bookmarkStart w:id="280" w:name="_Toc70687162"/>
      <w:r>
        <w:rPr>
          <w:rFonts w:hint="eastAsia" w:ascii="仿宋" w:hAnsi="仿宋" w:eastAsia="仿宋" w:cs="仿宋"/>
          <w:b/>
          <w:i w:val="0"/>
          <w:iCs w:val="0"/>
          <w:color w:val="auto"/>
          <w:sz w:val="24"/>
          <w:szCs w:val="21"/>
          <w:highlight w:val="none"/>
        </w:rPr>
        <w:t>17.    响应文件的密封和标记</w:t>
      </w:r>
      <w:bookmarkEnd w:id="273"/>
      <w:bookmarkEnd w:id="274"/>
      <w:bookmarkEnd w:id="275"/>
      <w:bookmarkEnd w:id="276"/>
      <w:bookmarkEnd w:id="277"/>
      <w:bookmarkEnd w:id="278"/>
      <w:bookmarkEnd w:id="279"/>
      <w:bookmarkEnd w:id="280"/>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bookmarkStart w:id="281" w:name="_Toc385992349"/>
      <w:bookmarkStart w:id="282" w:name="_Toc389620188"/>
      <w:bookmarkStart w:id="283" w:name="_Toc184043036"/>
      <w:bookmarkStart w:id="284" w:name="_Toc70687163"/>
      <w:r>
        <w:rPr>
          <w:rFonts w:hint="eastAsia" w:ascii="仿宋" w:hAnsi="仿宋" w:eastAsia="仿宋" w:cs="仿宋"/>
          <w:i w:val="0"/>
          <w:iCs w:val="0"/>
          <w:color w:val="auto"/>
          <w:kern w:val="0"/>
          <w:sz w:val="24"/>
          <w:szCs w:val="21"/>
          <w:highlight w:val="none"/>
        </w:rPr>
        <w:t>17.1   供应商应将响应文件的两个部分分开单独密封，并在封皮正面标明“资格证明文件”或“商务及技术文件”字样。供应商应承担封装失误产生的任何后果。供应商应将响应文件正本和所有副本分别密封在两个密封袋（箱）中（正本一包，副本一包），并在密封袋（箱）上标明“正本”、“副本”字样，封口处应加盖公章或授权代表签字。</w:t>
      </w:r>
    </w:p>
    <w:p>
      <w:pPr>
        <w:tabs>
          <w:tab w:val="left" w:pos="360"/>
          <w:tab w:val="left" w:pos="502"/>
          <w:tab w:val="left" w:pos="588"/>
        </w:tabs>
        <w:autoSpaceDE w:val="0"/>
        <w:autoSpaceDN w:val="0"/>
        <w:adjustRightInd w:val="0"/>
        <w:spacing w:line="360" w:lineRule="auto"/>
        <w:ind w:left="840" w:hanging="840" w:hangingChars="350"/>
        <w:rPr>
          <w:rFonts w:hint="eastAsia" w:ascii="仿宋" w:hAnsi="仿宋" w:eastAsia="仿宋" w:cs="仿宋"/>
          <w:i w:val="0"/>
          <w:iCs w:val="0"/>
          <w:color w:val="auto"/>
          <w:sz w:val="24"/>
          <w:szCs w:val="21"/>
          <w:highlight w:val="none"/>
        </w:rPr>
      </w:pPr>
      <w:r>
        <w:rPr>
          <w:rFonts w:hint="eastAsia" w:ascii="仿宋" w:hAnsi="仿宋" w:eastAsia="仿宋" w:cs="仿宋"/>
          <w:i w:val="0"/>
          <w:iCs w:val="0"/>
          <w:color w:val="auto"/>
          <w:kern w:val="0"/>
          <w:sz w:val="24"/>
          <w:szCs w:val="21"/>
          <w:highlight w:val="none"/>
        </w:rPr>
        <w:t>17.2   密封袋（箱）上标识的内容见</w:t>
      </w:r>
      <w:r>
        <w:rPr>
          <w:rFonts w:hint="eastAsia" w:ascii="仿宋" w:hAnsi="仿宋" w:eastAsia="仿宋" w:cs="仿宋"/>
          <w:b/>
          <w:i w:val="0"/>
          <w:iCs w:val="0"/>
          <w:color w:val="auto"/>
          <w:sz w:val="24"/>
          <w:highlight w:val="none"/>
        </w:rPr>
        <w:t>供应商须知前附表。</w:t>
      </w:r>
      <w:r>
        <w:rPr>
          <w:rFonts w:hint="eastAsia" w:ascii="仿宋" w:hAnsi="仿宋" w:eastAsia="仿宋" w:cs="仿宋"/>
          <w:i w:val="0"/>
          <w:iCs w:val="0"/>
          <w:color w:val="auto"/>
          <w:sz w:val="24"/>
          <w:szCs w:val="21"/>
          <w:highlight w:val="none"/>
        </w:rPr>
        <w:t>响应文件</w:t>
      </w:r>
      <w:r>
        <w:rPr>
          <w:rFonts w:hint="eastAsia" w:ascii="仿宋" w:hAnsi="仿宋" w:eastAsia="仿宋" w:cs="仿宋"/>
          <w:i w:val="0"/>
          <w:iCs w:val="0"/>
          <w:color w:val="auto"/>
          <w:kern w:val="0"/>
          <w:sz w:val="24"/>
          <w:szCs w:val="21"/>
          <w:highlight w:val="none"/>
        </w:rPr>
        <w:t>如果</w:t>
      </w:r>
      <w:r>
        <w:rPr>
          <w:rFonts w:hint="eastAsia" w:ascii="仿宋" w:hAnsi="仿宋" w:eastAsia="仿宋" w:cs="仿宋"/>
          <w:i w:val="0"/>
          <w:iCs w:val="0"/>
          <w:color w:val="auto"/>
          <w:sz w:val="24"/>
          <w:szCs w:val="21"/>
          <w:highlight w:val="none"/>
        </w:rPr>
        <w:t>未按上述规定密封和标记，采购代理机构应当拒绝接收。</w:t>
      </w:r>
    </w:p>
    <w:p>
      <w:pPr>
        <w:pStyle w:val="22"/>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17.3   书面方式不能准确描述采购需求或者需要对样品进行主观判断以确认是否满足采购需求的情况下需提交样品。成交单位样品不予退还，成为合同内容的一部分，做为验收依据。样品的要求见</w:t>
      </w:r>
      <w:r>
        <w:rPr>
          <w:rFonts w:hint="eastAsia" w:ascii="仿宋" w:hAnsi="仿宋" w:eastAsia="仿宋" w:cs="仿宋"/>
          <w:b/>
          <w:i w:val="0"/>
          <w:iCs w:val="0"/>
          <w:color w:val="auto"/>
          <w:sz w:val="24"/>
          <w:highlight w:val="none"/>
        </w:rPr>
        <w:t>供应商须知前附表</w:t>
      </w:r>
      <w:r>
        <w:rPr>
          <w:rFonts w:hint="eastAsia" w:ascii="仿宋" w:hAnsi="仿宋" w:eastAsia="仿宋" w:cs="仿宋"/>
          <w:i w:val="0"/>
          <w:iCs w:val="0"/>
          <w:color w:val="auto"/>
          <w:sz w:val="24"/>
          <w:highlight w:val="none"/>
        </w:rPr>
        <w:t>。</w:t>
      </w:r>
    </w:p>
    <w:bookmarkEnd w:id="281"/>
    <w:bookmarkEnd w:id="282"/>
    <w:p>
      <w:pPr>
        <w:pStyle w:val="5"/>
        <w:tabs>
          <w:tab w:val="left" w:pos="360"/>
        </w:tabs>
        <w:rPr>
          <w:rFonts w:hint="eastAsia" w:ascii="仿宋" w:hAnsi="仿宋" w:eastAsia="仿宋" w:cs="仿宋"/>
          <w:b/>
          <w:i w:val="0"/>
          <w:iCs w:val="0"/>
          <w:color w:val="auto"/>
          <w:sz w:val="24"/>
          <w:szCs w:val="21"/>
          <w:highlight w:val="none"/>
        </w:rPr>
      </w:pPr>
      <w:bookmarkStart w:id="285" w:name="_Toc31171"/>
      <w:bookmarkStart w:id="286" w:name="_Toc249515412"/>
      <w:bookmarkStart w:id="287" w:name="_Toc249515300"/>
      <w:bookmarkStart w:id="288" w:name="_Toc249525181"/>
      <w:r>
        <w:rPr>
          <w:rFonts w:hint="eastAsia" w:ascii="仿宋" w:hAnsi="仿宋" w:eastAsia="仿宋" w:cs="仿宋"/>
          <w:b/>
          <w:i w:val="0"/>
          <w:iCs w:val="0"/>
          <w:color w:val="auto"/>
          <w:sz w:val="24"/>
          <w:szCs w:val="21"/>
          <w:highlight w:val="none"/>
        </w:rPr>
        <w:t>18.    响应文件递交截止时间</w:t>
      </w:r>
      <w:bookmarkEnd w:id="283"/>
      <w:bookmarkEnd w:id="284"/>
      <w:bookmarkEnd w:id="285"/>
      <w:bookmarkEnd w:id="286"/>
      <w:bookmarkEnd w:id="287"/>
      <w:bookmarkEnd w:id="288"/>
    </w:p>
    <w:p>
      <w:pPr>
        <w:tabs>
          <w:tab w:val="left" w:pos="360"/>
          <w:tab w:val="left" w:pos="502"/>
          <w:tab w:val="left" w:pos="588"/>
        </w:tabs>
        <w:spacing w:line="360" w:lineRule="auto"/>
        <w:rPr>
          <w:rFonts w:hint="eastAsia" w:ascii="仿宋" w:hAnsi="仿宋" w:eastAsia="仿宋" w:cs="仿宋"/>
          <w:i w:val="0"/>
          <w:iCs w:val="0"/>
          <w:color w:val="auto"/>
          <w:sz w:val="24"/>
          <w:highlight w:val="none"/>
        </w:rPr>
      </w:pPr>
      <w:bookmarkStart w:id="289" w:name="_Toc184043037"/>
      <w:bookmarkStart w:id="290" w:name="_Toc389620189"/>
      <w:bookmarkStart w:id="291" w:name="_Toc70687164"/>
      <w:bookmarkStart w:id="292" w:name="_Toc385992350"/>
      <w:r>
        <w:rPr>
          <w:rFonts w:hint="eastAsia" w:ascii="仿宋" w:hAnsi="仿宋" w:eastAsia="仿宋" w:cs="仿宋"/>
          <w:i w:val="0"/>
          <w:iCs w:val="0"/>
          <w:color w:val="auto"/>
          <w:sz w:val="24"/>
          <w:highlight w:val="none"/>
        </w:rPr>
        <w:t>18.1   响应文件递交截止时间和地点见</w:t>
      </w:r>
      <w:r>
        <w:rPr>
          <w:rFonts w:hint="eastAsia" w:ascii="仿宋" w:hAnsi="仿宋" w:eastAsia="仿宋" w:cs="仿宋"/>
          <w:b/>
          <w:i w:val="0"/>
          <w:iCs w:val="0"/>
          <w:color w:val="auto"/>
          <w:sz w:val="24"/>
          <w:highlight w:val="none"/>
        </w:rPr>
        <w:t>供应商须知前附表</w:t>
      </w:r>
      <w:r>
        <w:rPr>
          <w:rFonts w:hint="eastAsia" w:ascii="仿宋" w:hAnsi="仿宋" w:eastAsia="仿宋" w:cs="仿宋"/>
          <w:i w:val="0"/>
          <w:iCs w:val="0"/>
          <w:color w:val="auto"/>
          <w:sz w:val="24"/>
          <w:highlight w:val="none"/>
        </w:rPr>
        <w:t>。</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18.2   供应商须由其合法的授权人在响应文件递交截止时间之前将响应文件在响应文件递交地点送达采购人并签字确认。供应商须承担因未送达并签字所造成的一切责任。</w:t>
      </w:r>
    </w:p>
    <w:p>
      <w:pPr>
        <w:tabs>
          <w:tab w:val="left" w:pos="360"/>
          <w:tab w:val="left" w:pos="502"/>
          <w:tab w:val="left" w:pos="588"/>
        </w:tabs>
        <w:spacing w:line="360" w:lineRule="auto"/>
        <w:ind w:left="854" w:hanging="854"/>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18.3   采购人可以按本须知第7条规定，通知修改谈判文件，适当延长响应文件递交截止时间。在此情况下，采购人和供应商受响应文件递交截止时间制约的所有权利和义务均应延长至新的截止期。</w:t>
      </w:r>
    </w:p>
    <w:p>
      <w:pPr>
        <w:pStyle w:val="5"/>
        <w:tabs>
          <w:tab w:val="left" w:pos="360"/>
        </w:tabs>
        <w:rPr>
          <w:rFonts w:hint="eastAsia" w:ascii="仿宋" w:hAnsi="仿宋" w:eastAsia="仿宋" w:cs="仿宋"/>
          <w:b/>
          <w:i w:val="0"/>
          <w:iCs w:val="0"/>
          <w:color w:val="auto"/>
          <w:sz w:val="24"/>
          <w:szCs w:val="21"/>
          <w:highlight w:val="none"/>
        </w:rPr>
      </w:pPr>
      <w:bookmarkStart w:id="293" w:name="_Toc249525182"/>
      <w:bookmarkStart w:id="294" w:name="_Toc249515413"/>
      <w:bookmarkStart w:id="295" w:name="_Toc7175"/>
      <w:bookmarkStart w:id="296" w:name="_Toc249515301"/>
      <w:r>
        <w:rPr>
          <w:rFonts w:hint="eastAsia" w:ascii="仿宋" w:hAnsi="仿宋" w:eastAsia="仿宋" w:cs="仿宋"/>
          <w:b/>
          <w:i w:val="0"/>
          <w:iCs w:val="0"/>
          <w:color w:val="auto"/>
          <w:sz w:val="24"/>
          <w:szCs w:val="21"/>
          <w:highlight w:val="none"/>
        </w:rPr>
        <w:t>19.    迟交的响应文件</w:t>
      </w:r>
      <w:bookmarkEnd w:id="289"/>
      <w:bookmarkEnd w:id="290"/>
      <w:bookmarkEnd w:id="291"/>
      <w:bookmarkEnd w:id="292"/>
      <w:bookmarkEnd w:id="293"/>
      <w:bookmarkEnd w:id="294"/>
      <w:bookmarkEnd w:id="295"/>
      <w:bookmarkEnd w:id="296"/>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19.1   采购人将拒绝接收第18条规定的响应文件递交截止时间后递交的任何响应文件。</w:t>
      </w:r>
    </w:p>
    <w:p>
      <w:pPr>
        <w:pStyle w:val="5"/>
        <w:tabs>
          <w:tab w:val="left" w:pos="360"/>
        </w:tabs>
        <w:rPr>
          <w:rFonts w:hint="eastAsia" w:ascii="仿宋" w:hAnsi="仿宋" w:eastAsia="仿宋" w:cs="仿宋"/>
          <w:b/>
          <w:i w:val="0"/>
          <w:iCs w:val="0"/>
          <w:color w:val="auto"/>
          <w:sz w:val="24"/>
          <w:szCs w:val="21"/>
          <w:highlight w:val="none"/>
        </w:rPr>
      </w:pPr>
      <w:bookmarkStart w:id="297" w:name="_Toc184043038"/>
      <w:bookmarkStart w:id="298" w:name="_Toc10272"/>
      <w:bookmarkStart w:id="299" w:name="_Toc385992351"/>
      <w:bookmarkStart w:id="300" w:name="_Toc389620190"/>
      <w:bookmarkStart w:id="301" w:name="_Toc249525183"/>
      <w:bookmarkStart w:id="302" w:name="_Toc70687165"/>
      <w:bookmarkStart w:id="303" w:name="_Toc249515302"/>
      <w:bookmarkStart w:id="304" w:name="_Toc249515414"/>
      <w:r>
        <w:rPr>
          <w:rFonts w:hint="eastAsia" w:ascii="仿宋" w:hAnsi="仿宋" w:eastAsia="仿宋" w:cs="仿宋"/>
          <w:b/>
          <w:i w:val="0"/>
          <w:iCs w:val="0"/>
          <w:color w:val="auto"/>
          <w:sz w:val="24"/>
          <w:szCs w:val="21"/>
          <w:highlight w:val="none"/>
        </w:rPr>
        <w:t>20.    响应文件的修改和撤</w:t>
      </w:r>
      <w:bookmarkEnd w:id="297"/>
      <w:bookmarkEnd w:id="298"/>
      <w:bookmarkEnd w:id="299"/>
      <w:bookmarkEnd w:id="300"/>
      <w:bookmarkEnd w:id="301"/>
      <w:bookmarkEnd w:id="302"/>
      <w:bookmarkEnd w:id="303"/>
      <w:bookmarkEnd w:id="304"/>
      <w:r>
        <w:rPr>
          <w:rFonts w:hint="eastAsia" w:ascii="仿宋" w:hAnsi="仿宋" w:eastAsia="仿宋" w:cs="仿宋"/>
          <w:b/>
          <w:i w:val="0"/>
          <w:iCs w:val="0"/>
          <w:color w:val="auto"/>
          <w:sz w:val="24"/>
          <w:szCs w:val="21"/>
          <w:highlight w:val="none"/>
        </w:rPr>
        <w:t>回</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20.1   供应商在提交响应文件后可对其响应文件进行修改或撤回，但该修改或撤回的书面通知须在响应文件递交截止时间之前送达响应文件递交地点，且该通知需其法定代表人或经正式授权的供应商代表签字方为有效。</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20.2   供应商对响应文件修改的书面材料或撤回的通知应按第16和17条规定进行编写、密封、标注和递送，并注明“修改响应文件”或“撤回响应文件”字样。</w:t>
      </w:r>
    </w:p>
    <w:p>
      <w:pPr>
        <w:tabs>
          <w:tab w:val="left" w:pos="360"/>
          <w:tab w:val="left" w:pos="502"/>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20.3   在响应文件递交截止时间之后，供应商不得对其响应文件做任何修改。</w:t>
      </w:r>
    </w:p>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20.4   供应商不得在响应文件递交截止时间起至响应文件有效期期满前撤销其响应文件。</w:t>
      </w:r>
    </w:p>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bookmarkStart w:id="305" w:name="_Hlt491765712"/>
      <w:bookmarkEnd w:id="305"/>
      <w:bookmarkStart w:id="306" w:name="_Hlt497729441"/>
      <w:bookmarkEnd w:id="306"/>
      <w:bookmarkStart w:id="307" w:name="_Toc232395217"/>
      <w:bookmarkStart w:id="308" w:name="_Toc214357452"/>
      <w:bookmarkStart w:id="309" w:name="_Toc232176277"/>
      <w:bookmarkStart w:id="310" w:name="_Toc249515303"/>
      <w:bookmarkStart w:id="311" w:name="_Toc249515415"/>
      <w:bookmarkStart w:id="312" w:name="_Toc249525184"/>
      <w:bookmarkStart w:id="313" w:name="_Toc256342148"/>
      <w:bookmarkStart w:id="314" w:name="_Toc58504666"/>
      <w:bookmarkStart w:id="315" w:name="_Toc500746971"/>
      <w:bookmarkStart w:id="316" w:name="_Toc177817339"/>
      <w:bookmarkStart w:id="317" w:name="_Toc184043039"/>
      <w:bookmarkStart w:id="318" w:name="_Toc496324584"/>
      <w:bookmarkStart w:id="319" w:name="_Toc500747067"/>
      <w:bookmarkStart w:id="320" w:name="_Toc177189240"/>
      <w:bookmarkStart w:id="321" w:name="_Toc53722845"/>
      <w:bookmarkStart w:id="322" w:name="_Toc177995478"/>
      <w:bookmarkStart w:id="323" w:name="_Toc70687166"/>
      <w:bookmarkStart w:id="324" w:name="_Toc389620191"/>
      <w:bookmarkStart w:id="325" w:name="_Toc499711048"/>
      <w:bookmarkStart w:id="326" w:name="_Toc176882547"/>
      <w:bookmarkStart w:id="327" w:name="_Toc385992352"/>
      <w:bookmarkStart w:id="328" w:name="_Toc503063427"/>
      <w:bookmarkStart w:id="329" w:name="_Toc492955420"/>
      <w:bookmarkStart w:id="330" w:name="_Toc499711889"/>
      <w:bookmarkStart w:id="331" w:name="_Toc500747194"/>
      <w:r>
        <w:rPr>
          <w:rFonts w:hint="eastAsia" w:ascii="仿宋" w:hAnsi="仿宋" w:eastAsia="仿宋" w:cs="仿宋"/>
          <w:b/>
          <w:i w:val="0"/>
          <w:iCs w:val="0"/>
          <w:color w:val="auto"/>
          <w:kern w:val="0"/>
          <w:sz w:val="28"/>
          <w:szCs w:val="28"/>
          <w:highlight w:val="none"/>
        </w:rPr>
        <w:t>五、</w:t>
      </w:r>
      <w:bookmarkEnd w:id="307"/>
      <w:bookmarkEnd w:id="308"/>
      <w:bookmarkEnd w:id="309"/>
      <w:r>
        <w:rPr>
          <w:rFonts w:hint="eastAsia" w:ascii="仿宋" w:hAnsi="仿宋" w:eastAsia="仿宋" w:cs="仿宋"/>
          <w:b/>
          <w:i w:val="0"/>
          <w:iCs w:val="0"/>
          <w:color w:val="auto"/>
          <w:kern w:val="0"/>
          <w:sz w:val="28"/>
          <w:szCs w:val="28"/>
          <w:highlight w:val="none"/>
        </w:rPr>
        <w:t>评审与</w:t>
      </w:r>
      <w:bookmarkEnd w:id="310"/>
      <w:bookmarkEnd w:id="311"/>
      <w:bookmarkEnd w:id="312"/>
      <w:bookmarkEnd w:id="313"/>
      <w:r>
        <w:rPr>
          <w:rFonts w:hint="eastAsia" w:ascii="仿宋" w:hAnsi="仿宋" w:eastAsia="仿宋" w:cs="仿宋"/>
          <w:b/>
          <w:i w:val="0"/>
          <w:iCs w:val="0"/>
          <w:color w:val="auto"/>
          <w:kern w:val="0"/>
          <w:sz w:val="28"/>
          <w:szCs w:val="28"/>
          <w:highlight w:val="none"/>
        </w:rPr>
        <w:t>谈判</w:t>
      </w:r>
      <w:bookmarkEnd w:id="314"/>
    </w:p>
    <w:p>
      <w:pPr>
        <w:pStyle w:val="5"/>
        <w:tabs>
          <w:tab w:val="left" w:pos="360"/>
        </w:tabs>
        <w:rPr>
          <w:rFonts w:hint="eastAsia" w:ascii="仿宋" w:hAnsi="仿宋" w:eastAsia="仿宋" w:cs="仿宋"/>
          <w:b/>
          <w:i w:val="0"/>
          <w:iCs w:val="0"/>
          <w:color w:val="auto"/>
          <w:sz w:val="24"/>
          <w:szCs w:val="21"/>
          <w:highlight w:val="none"/>
        </w:rPr>
      </w:pPr>
      <w:r>
        <w:rPr>
          <w:rFonts w:hint="eastAsia" w:ascii="仿宋" w:hAnsi="仿宋" w:eastAsia="仿宋" w:cs="仿宋"/>
          <w:b/>
          <w:i w:val="0"/>
          <w:iCs w:val="0"/>
          <w:color w:val="auto"/>
          <w:sz w:val="24"/>
          <w:szCs w:val="21"/>
          <w:highlight w:val="none"/>
        </w:rPr>
        <w:t>21.    谈判小组</w:t>
      </w:r>
    </w:p>
    <w:p>
      <w:pPr>
        <w:pStyle w:val="28"/>
        <w:adjustRightInd w:val="0"/>
        <w:snapToGrid w:val="0"/>
        <w:ind w:left="840" w:hanging="840" w:hangingChars="35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21.1   在谈判开始前组建谈判小组，谈判小组由采购人代表及有关专家组成。专家从政府采购评审专家库相关专业中随机抽取。谈判小组组成见</w:t>
      </w:r>
      <w:r>
        <w:rPr>
          <w:rFonts w:hint="eastAsia" w:ascii="仿宋" w:hAnsi="仿宋" w:eastAsia="仿宋" w:cs="仿宋"/>
          <w:b/>
          <w:i w:val="0"/>
          <w:iCs w:val="0"/>
          <w:color w:val="auto"/>
          <w:sz w:val="24"/>
          <w:highlight w:val="none"/>
        </w:rPr>
        <w:t>供应商须知前附表。</w:t>
      </w:r>
    </w:p>
    <w:p>
      <w:pPr>
        <w:pStyle w:val="28"/>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21.2   谈判小组职责</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（1）确认竞争性谈判文件。审阅谈判文件，无修改进行签字确认。有修改，修改内容经采购人确认后，谈判小组以书面形式通知所有供应商。</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（2）确定符合要求的供应商参加谈判；</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（3）审查供应商的响应文件并做出评价；</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（4）要求供应商解释或者澄清其响应文件；</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（5）编写评审报告；</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（6）告知采购人、采购代理机构在评审过程中发现的供应商的违法违规行为。</w:t>
      </w:r>
    </w:p>
    <w:p>
      <w:pPr>
        <w:pStyle w:val="28"/>
        <w:adjustRightInd w:val="0"/>
        <w:snapToGrid w:val="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21.3   谈判小组义务</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（1）遵纪守法、客观、公正、廉洁地履行职责；</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（2）根据谈判文件的规定独立进行评审，对个人的评审意见承担法律责任；</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（3）参与评审报告的起草；</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（4）配合采购人、采购代理机构答复供应商提出的质疑；</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（5）配合财政部门的投诉处理和监督检查工作。</w:t>
      </w:r>
    </w:p>
    <w:p>
      <w:pPr>
        <w:pStyle w:val="28"/>
        <w:adjustRightInd w:val="0"/>
        <w:snapToGrid w:val="0"/>
        <w:rPr>
          <w:rFonts w:hint="eastAsia" w:ascii="仿宋" w:hAnsi="仿宋" w:eastAsia="仿宋" w:cs="仿宋"/>
          <w:i w:val="0"/>
          <w:iCs w:val="0"/>
          <w:color w:val="auto"/>
          <w:sz w:val="24"/>
          <w:szCs w:val="24"/>
          <w:highlight w:val="none"/>
        </w:rPr>
      </w:pPr>
      <w:bookmarkStart w:id="332" w:name="_Toc83547667"/>
      <w:r>
        <w:rPr>
          <w:rFonts w:hint="eastAsia" w:ascii="仿宋" w:hAnsi="仿宋" w:eastAsia="仿宋" w:cs="仿宋"/>
          <w:i w:val="0"/>
          <w:iCs w:val="0"/>
          <w:color w:val="auto"/>
          <w:sz w:val="24"/>
          <w:szCs w:val="24"/>
          <w:highlight w:val="none"/>
        </w:rPr>
        <w:t>21.4   谈判小组成员有下列情形之一的，应当回避：</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（1）参加采购活动前3年内与供应商存在劳动关系；</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（2）参加采购活动前3年内担任供应商的董事、监事；</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（3）参加采购活动前3年内是供应商的控股股东或者实际控制人；</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（4）与供应商的法定代表人或者负责人有夫妻、直系血亲、三代以内旁系血亲或者近姻亲关系；</w:t>
      </w:r>
    </w:p>
    <w:p>
      <w:pPr>
        <w:pStyle w:val="28"/>
        <w:adjustRightInd w:val="0"/>
        <w:snapToGrid w:val="0"/>
        <w:ind w:left="840" w:leftChars="40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（5）与供应商有其他可能影响政府采购活动公平、公正进行的关系。</w:t>
      </w:r>
    </w:p>
    <w:p>
      <w:pPr>
        <w:pStyle w:val="5"/>
        <w:tabs>
          <w:tab w:val="left" w:pos="360"/>
        </w:tabs>
        <w:rPr>
          <w:rFonts w:hint="eastAsia" w:ascii="仿宋" w:hAnsi="仿宋" w:eastAsia="仿宋" w:cs="仿宋"/>
          <w:b/>
          <w:i w:val="0"/>
          <w:iCs w:val="0"/>
          <w:color w:val="auto"/>
          <w:sz w:val="24"/>
          <w:szCs w:val="21"/>
          <w:highlight w:val="none"/>
        </w:rPr>
      </w:pPr>
      <w:bookmarkStart w:id="333" w:name="_Toc20608"/>
      <w:bookmarkStart w:id="334" w:name="_Toc249515418"/>
      <w:bookmarkStart w:id="335" w:name="_Toc249515306"/>
      <w:bookmarkStart w:id="336" w:name="_Toc249525187"/>
      <w:r>
        <w:rPr>
          <w:rFonts w:hint="eastAsia" w:ascii="仿宋" w:hAnsi="仿宋" w:eastAsia="仿宋" w:cs="仿宋"/>
          <w:b/>
          <w:i w:val="0"/>
          <w:iCs w:val="0"/>
          <w:color w:val="auto"/>
          <w:sz w:val="24"/>
          <w:szCs w:val="21"/>
          <w:highlight w:val="none"/>
        </w:rPr>
        <w:t>22.    谈判程序</w:t>
      </w:r>
    </w:p>
    <w:p>
      <w:pPr>
        <w:pStyle w:val="5"/>
        <w:tabs>
          <w:tab w:val="left" w:pos="360"/>
        </w:tabs>
        <w:rPr>
          <w:rFonts w:hint="eastAsia" w:ascii="仿宋" w:hAnsi="仿宋" w:eastAsia="仿宋" w:cs="仿宋"/>
          <w:b/>
          <w:i w:val="0"/>
          <w:iCs w:val="0"/>
          <w:color w:val="auto"/>
          <w:sz w:val="24"/>
          <w:szCs w:val="21"/>
          <w:highlight w:val="none"/>
        </w:rPr>
      </w:pPr>
      <w:bookmarkStart w:id="337" w:name="_Toc58504507"/>
      <w:r>
        <w:rPr>
          <w:rFonts w:hint="eastAsia" w:ascii="仿宋" w:hAnsi="仿宋" w:eastAsia="仿宋" w:cs="仿宋"/>
          <w:b/>
          <w:i w:val="0"/>
          <w:iCs w:val="0"/>
          <w:color w:val="auto"/>
          <w:sz w:val="24"/>
          <w:szCs w:val="21"/>
          <w:highlight w:val="none"/>
        </w:rPr>
        <w:t>22.1   谈判会议</w:t>
      </w:r>
      <w:bookmarkEnd w:id="337"/>
    </w:p>
    <w:p>
      <w:pPr>
        <w:pStyle w:val="22"/>
        <w:ind w:left="840" w:leftChars="400"/>
        <w:rPr>
          <w:rFonts w:hint="eastAsia" w:ascii="仿宋" w:hAnsi="仿宋" w:eastAsia="仿宋" w:cs="仿宋"/>
          <w:i w:val="0"/>
          <w:iCs w:val="0"/>
          <w:color w:val="auto"/>
          <w:sz w:val="24"/>
          <w:highlight w:val="none"/>
        </w:rPr>
      </w:pPr>
      <w:bookmarkStart w:id="338" w:name="_Toc58504508"/>
      <w:r>
        <w:rPr>
          <w:rFonts w:hint="eastAsia" w:ascii="仿宋" w:hAnsi="仿宋" w:eastAsia="仿宋" w:cs="仿宋"/>
          <w:i w:val="0"/>
          <w:iCs w:val="0"/>
          <w:color w:val="auto"/>
          <w:sz w:val="24"/>
          <w:highlight w:val="none"/>
        </w:rPr>
        <w:t>（1）在谈判文件规定的时间和地点，由采购代理机构组织谈判工作，供应商须委派代表参加，签名以证明其出席。</w:t>
      </w:r>
      <w:bookmarkEnd w:id="338"/>
    </w:p>
    <w:p>
      <w:pPr>
        <w:pStyle w:val="22"/>
        <w:ind w:left="840" w:leftChars="400"/>
        <w:rPr>
          <w:rFonts w:hint="eastAsia" w:ascii="仿宋" w:hAnsi="仿宋" w:eastAsia="仿宋" w:cs="仿宋"/>
          <w:i w:val="0"/>
          <w:iCs w:val="0"/>
          <w:color w:val="auto"/>
          <w:sz w:val="24"/>
          <w:highlight w:val="none"/>
        </w:rPr>
      </w:pPr>
      <w:bookmarkStart w:id="339" w:name="_Toc58504509"/>
      <w:r>
        <w:rPr>
          <w:rFonts w:hint="eastAsia" w:ascii="仿宋" w:hAnsi="仿宋" w:eastAsia="仿宋" w:cs="仿宋"/>
          <w:i w:val="0"/>
          <w:iCs w:val="0"/>
          <w:color w:val="auto"/>
          <w:sz w:val="24"/>
          <w:highlight w:val="none"/>
        </w:rPr>
        <w:t>（2）各供应商或其推荐的代表与采购监督人共同检查响应文件的密封情况，经检查无误后，签字确认。</w:t>
      </w:r>
      <w:bookmarkEnd w:id="339"/>
    </w:p>
    <w:p>
      <w:pPr>
        <w:pStyle w:val="22"/>
        <w:ind w:left="840" w:leftChars="400"/>
        <w:rPr>
          <w:rFonts w:hint="eastAsia" w:ascii="仿宋" w:hAnsi="仿宋" w:eastAsia="仿宋" w:cs="仿宋"/>
          <w:i w:val="0"/>
          <w:iCs w:val="0"/>
          <w:color w:val="auto"/>
          <w:sz w:val="24"/>
          <w:highlight w:val="none"/>
        </w:rPr>
      </w:pPr>
      <w:bookmarkStart w:id="340" w:name="_Toc58504510"/>
      <w:r>
        <w:rPr>
          <w:rFonts w:hint="eastAsia" w:ascii="仿宋" w:hAnsi="仿宋" w:eastAsia="仿宋" w:cs="仿宋"/>
          <w:i w:val="0"/>
          <w:iCs w:val="0"/>
          <w:color w:val="auto"/>
          <w:sz w:val="24"/>
          <w:highlight w:val="none"/>
        </w:rPr>
        <w:t>（3）采购代理机构工作人员按照顺序，将各供应商首次响应文件的份数等内容公布，无异议后，由供应商法定代表人（或授权代表人）和监督人签字确认。</w:t>
      </w:r>
      <w:bookmarkEnd w:id="340"/>
    </w:p>
    <w:p>
      <w:pPr>
        <w:pStyle w:val="5"/>
        <w:tabs>
          <w:tab w:val="left" w:pos="360"/>
        </w:tabs>
        <w:rPr>
          <w:rFonts w:hint="eastAsia" w:ascii="仿宋" w:hAnsi="仿宋" w:eastAsia="仿宋" w:cs="仿宋"/>
          <w:b/>
          <w:i w:val="0"/>
          <w:iCs w:val="0"/>
          <w:color w:val="auto"/>
          <w:sz w:val="24"/>
          <w:szCs w:val="21"/>
          <w:highlight w:val="none"/>
        </w:rPr>
      </w:pPr>
      <w:bookmarkStart w:id="341" w:name="_Toc58504511"/>
      <w:r>
        <w:rPr>
          <w:rFonts w:hint="eastAsia" w:ascii="仿宋" w:hAnsi="仿宋" w:eastAsia="仿宋" w:cs="仿宋"/>
          <w:b/>
          <w:i w:val="0"/>
          <w:iCs w:val="0"/>
          <w:color w:val="auto"/>
          <w:sz w:val="24"/>
          <w:szCs w:val="21"/>
          <w:highlight w:val="none"/>
        </w:rPr>
        <w:t>22.2   响应文件</w:t>
      </w:r>
      <w:bookmarkEnd w:id="332"/>
      <w:bookmarkEnd w:id="333"/>
      <w:bookmarkEnd w:id="334"/>
      <w:bookmarkEnd w:id="335"/>
      <w:bookmarkEnd w:id="336"/>
      <w:r>
        <w:rPr>
          <w:rFonts w:hint="eastAsia" w:ascii="仿宋" w:hAnsi="仿宋" w:eastAsia="仿宋" w:cs="仿宋"/>
          <w:b/>
          <w:i w:val="0"/>
          <w:iCs w:val="0"/>
          <w:color w:val="auto"/>
          <w:sz w:val="24"/>
          <w:szCs w:val="21"/>
          <w:highlight w:val="none"/>
        </w:rPr>
        <w:t>评审</w:t>
      </w:r>
      <w:bookmarkEnd w:id="341"/>
    </w:p>
    <w:p>
      <w:pPr>
        <w:tabs>
          <w:tab w:val="left" w:pos="360"/>
          <w:tab w:val="left" w:pos="588"/>
        </w:tabs>
        <w:spacing w:line="360" w:lineRule="auto"/>
        <w:ind w:left="843" w:hanging="843" w:hangingChars="350"/>
        <w:rPr>
          <w:rFonts w:hint="eastAsia" w:ascii="仿宋" w:hAnsi="仿宋" w:eastAsia="仿宋" w:cs="仿宋"/>
          <w:i w:val="0"/>
          <w:iCs w:val="0"/>
          <w:color w:val="auto"/>
          <w:sz w:val="24"/>
          <w:highlight w:val="none"/>
        </w:rPr>
      </w:pPr>
      <w:bookmarkStart w:id="342" w:name="_Toc83547671"/>
      <w:r>
        <w:rPr>
          <w:rFonts w:hint="eastAsia" w:ascii="仿宋" w:hAnsi="仿宋" w:eastAsia="仿宋" w:cs="仿宋"/>
          <w:b/>
          <w:i w:val="0"/>
          <w:iCs w:val="0"/>
          <w:color w:val="auto"/>
          <w:sz w:val="24"/>
          <w:highlight w:val="none"/>
        </w:rPr>
        <w:t>22.2.1 响应文件的资格性审查</w:t>
      </w:r>
      <w:r>
        <w:rPr>
          <w:rFonts w:hint="eastAsia" w:ascii="仿宋" w:hAnsi="仿宋" w:eastAsia="仿宋" w:cs="仿宋"/>
          <w:i w:val="0"/>
          <w:iCs w:val="0"/>
          <w:color w:val="auto"/>
          <w:sz w:val="24"/>
          <w:highlight w:val="none"/>
        </w:rPr>
        <w:t>。依据《政府采购法》第二十三条和谈判文件的规定，</w:t>
      </w:r>
      <w:r>
        <w:rPr>
          <w:rFonts w:hint="eastAsia" w:ascii="仿宋" w:hAnsi="仿宋" w:eastAsia="仿宋" w:cs="仿宋"/>
          <w:b/>
          <w:i w:val="0"/>
          <w:iCs w:val="0"/>
          <w:color w:val="auto"/>
          <w:sz w:val="24"/>
          <w:highlight w:val="none"/>
        </w:rPr>
        <w:t>采购人或采购代理机构</w:t>
      </w:r>
      <w:r>
        <w:rPr>
          <w:rFonts w:hint="eastAsia" w:ascii="仿宋" w:hAnsi="仿宋" w:eastAsia="仿宋" w:cs="仿宋"/>
          <w:i w:val="0"/>
          <w:iCs w:val="0"/>
          <w:color w:val="auto"/>
          <w:sz w:val="24"/>
          <w:highlight w:val="none"/>
        </w:rPr>
        <w:t>负责对响应文件中的资格证明文件、信用查询记录等进行审查，以确认供应商具备相应资格。资格性审查出现下列情况者（但不限于），按无效文件处理：</w:t>
      </w:r>
    </w:p>
    <w:p>
      <w:pPr>
        <w:pStyle w:val="22"/>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（1）供应商资格不符合《中华人民共和国政府采购法》第二十二条的规定和特定资格条件要求的。</w:t>
      </w:r>
    </w:p>
    <w:p>
      <w:pPr>
        <w:pStyle w:val="22"/>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（2）供应商没有经过正常渠道购买或免费领取谈判文件或供应商的名称与</w:t>
      </w:r>
      <w:r>
        <w:rPr>
          <w:rFonts w:hint="eastAsia" w:ascii="仿宋" w:hAnsi="仿宋" w:eastAsia="仿宋" w:cs="仿宋"/>
          <w:i w:val="0"/>
          <w:iCs w:val="0"/>
          <w:color w:val="auto"/>
          <w:sz w:val="24"/>
          <w:szCs w:val="32"/>
          <w:highlight w:val="none"/>
          <w:lang w:val="en-US" w:eastAsia="zh-CN"/>
        </w:rPr>
        <w:t>获取</w:t>
      </w:r>
      <w:r>
        <w:rPr>
          <w:rFonts w:hint="eastAsia" w:ascii="仿宋" w:hAnsi="仿宋" w:eastAsia="仿宋" w:cs="仿宋"/>
          <w:i w:val="0"/>
          <w:iCs w:val="0"/>
          <w:color w:val="auto"/>
          <w:sz w:val="24"/>
          <w:szCs w:val="32"/>
          <w:highlight w:val="none"/>
        </w:rPr>
        <w:t>谈判文件单位的名称不符。</w:t>
      </w:r>
    </w:p>
    <w:p>
      <w:pPr>
        <w:pStyle w:val="22"/>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（3）谈判响应文件中未提交法定代表人授权书（法定代表人直接参加谈判未按要求提交其有效身份证）或授权书的合法性或有效性不符合谈判文件规定。授权代表本单位证明的有效性或符合性不符合要求的。</w:t>
      </w:r>
    </w:p>
    <w:p>
      <w:pPr>
        <w:pStyle w:val="22"/>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（4）保证金未提交或未提交至指定账户、或提交保证金不符合谈判文件要求的。</w:t>
      </w:r>
    </w:p>
    <w:p>
      <w:pPr>
        <w:pStyle w:val="22"/>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（5）信用查询中列入失信被执行人、</w:t>
      </w:r>
      <w:r>
        <w:rPr>
          <w:rFonts w:hint="eastAsia" w:ascii="仿宋" w:hAnsi="仿宋" w:eastAsia="仿宋" w:cs="仿宋"/>
          <w:i w:val="0"/>
          <w:iCs w:val="0"/>
          <w:color w:val="auto"/>
          <w:sz w:val="24"/>
          <w:szCs w:val="32"/>
          <w:highlight w:val="none"/>
          <w:lang w:eastAsia="zh-CN"/>
        </w:rPr>
        <w:t>重大税收违法失信主体</w:t>
      </w:r>
      <w:r>
        <w:rPr>
          <w:rFonts w:hint="eastAsia" w:ascii="仿宋" w:hAnsi="仿宋" w:eastAsia="仿宋" w:cs="仿宋"/>
          <w:i w:val="0"/>
          <w:iCs w:val="0"/>
          <w:color w:val="auto"/>
          <w:sz w:val="24"/>
          <w:szCs w:val="32"/>
          <w:highlight w:val="none"/>
        </w:rPr>
        <w:t>、政府采购严重违法失信行为记录名单及其他不符合《中华人民共和国政府采购法》第二十二条规定条件的供应商，拒绝参与政府采购活动。</w:t>
      </w:r>
    </w:p>
    <w:p>
      <w:pPr>
        <w:pStyle w:val="22"/>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（6）采购人或采购代理机构通过“信用中国”网站(www.creditchina.gov.cn)、中国政府采购网(www.ccgp.gov.cn) 等查询相关主体信用记录，并将查询网页打印、存档备查。</w:t>
      </w:r>
    </w:p>
    <w:p>
      <w:pPr>
        <w:pStyle w:val="22"/>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（7）查询时间为谈判文件发售期至评审截止时间前，此段时间段外，网站信息发生的任何变更均不作为资格审查依据。</w:t>
      </w:r>
    </w:p>
    <w:p>
      <w:pPr>
        <w:pStyle w:val="22"/>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供应商不良信用记录以采购人或采购代理机构查询结果为准。供应商自行提供的与网站信息不一致的其他证明材料亦不作为资格审查依据。</w:t>
      </w:r>
    </w:p>
    <w:p>
      <w:pPr>
        <w:pStyle w:val="22"/>
        <w:ind w:left="840" w:leftChars="400"/>
        <w:rPr>
          <w:rFonts w:hint="eastAsia" w:ascii="仿宋" w:hAnsi="仿宋" w:eastAsia="仿宋" w:cs="仿宋"/>
          <w:i w:val="0"/>
          <w:iCs w:val="0"/>
          <w:color w:val="auto"/>
          <w:sz w:val="24"/>
          <w:szCs w:val="32"/>
          <w:highlight w:val="none"/>
        </w:rPr>
      </w:pPr>
      <w:r>
        <w:rPr>
          <w:rFonts w:hint="eastAsia" w:ascii="仿宋" w:hAnsi="仿宋" w:eastAsia="仿宋" w:cs="仿宋"/>
          <w:i w:val="0"/>
          <w:iCs w:val="0"/>
          <w:color w:val="auto"/>
          <w:sz w:val="24"/>
          <w:szCs w:val="32"/>
          <w:highlight w:val="none"/>
        </w:rPr>
        <w:t>（8）(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pStyle w:val="22"/>
        <w:ind w:left="843" w:hanging="843" w:hangingChars="350"/>
        <w:rPr>
          <w:rFonts w:hint="eastAsia" w:ascii="仿宋" w:hAnsi="仿宋" w:eastAsia="仿宋" w:cs="仿宋"/>
          <w:i w:val="0"/>
          <w:iCs w:val="0"/>
          <w:color w:val="auto"/>
          <w:sz w:val="24"/>
          <w:highlight w:val="none"/>
        </w:rPr>
      </w:pPr>
      <w:r>
        <w:rPr>
          <w:rFonts w:hint="eastAsia" w:ascii="仿宋" w:hAnsi="仿宋" w:eastAsia="仿宋" w:cs="仿宋"/>
          <w:b/>
          <w:i w:val="0"/>
          <w:iCs w:val="0"/>
          <w:color w:val="auto"/>
          <w:sz w:val="24"/>
          <w:highlight w:val="none"/>
        </w:rPr>
        <w:t>22.2.2 谈判响应文件有效性、完整性和响应程度审查：谈判小组</w:t>
      </w:r>
      <w:r>
        <w:rPr>
          <w:rFonts w:hint="eastAsia" w:ascii="仿宋" w:hAnsi="仿宋" w:eastAsia="仿宋" w:cs="仿宋"/>
          <w:i w:val="0"/>
          <w:iCs w:val="0"/>
          <w:color w:val="auto"/>
          <w:sz w:val="24"/>
          <w:highlight w:val="none"/>
        </w:rPr>
        <w:t>依据谈判文件的规定，对响应文件的有效性、完整性和响应性进行审查，以确定是否满足谈判文件要求，出现下列情况者（但不限于），按无效文件处理。</w:t>
      </w:r>
    </w:p>
    <w:p>
      <w:pPr>
        <w:pStyle w:val="22"/>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（1）供应商未按谈判文件要求加盖单位公章；</w:t>
      </w:r>
    </w:p>
    <w:p>
      <w:pPr>
        <w:pStyle w:val="22"/>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（2）谈判响应文件未按谈判文件要求法定代表人或其授权代表签字；</w:t>
      </w:r>
    </w:p>
    <w:p>
      <w:pPr>
        <w:pStyle w:val="22"/>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（3）无有效期或有效期达不到谈判文件的要求</w:t>
      </w:r>
      <w:r>
        <w:rPr>
          <w:rFonts w:hint="eastAsia" w:ascii="仿宋" w:hAnsi="仿宋" w:eastAsia="仿宋" w:cs="仿宋"/>
          <w:i w:val="0"/>
          <w:iCs w:val="0"/>
          <w:color w:val="auto"/>
          <w:sz w:val="24"/>
          <w:highlight w:val="none"/>
          <w:lang w:eastAsia="zh-CN"/>
        </w:rPr>
        <w:t>；</w:t>
      </w:r>
    </w:p>
    <w:p>
      <w:pPr>
        <w:pStyle w:val="22"/>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（4）供应商首次谈判报价出现选择性报价</w:t>
      </w:r>
      <w:r>
        <w:rPr>
          <w:rFonts w:hint="eastAsia" w:ascii="仿宋" w:hAnsi="仿宋" w:eastAsia="仿宋" w:cs="仿宋"/>
          <w:i w:val="0"/>
          <w:iCs w:val="0"/>
          <w:color w:val="auto"/>
          <w:sz w:val="24"/>
          <w:highlight w:val="none"/>
          <w:lang w:eastAsia="zh-CN"/>
        </w:rPr>
        <w:t>；</w:t>
      </w:r>
    </w:p>
    <w:p>
      <w:pPr>
        <w:pStyle w:val="22"/>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（5）首次谈判报价超出采购预算；</w:t>
      </w:r>
    </w:p>
    <w:p>
      <w:pPr>
        <w:pStyle w:val="22"/>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（6）响应文件中对合同草案条款附加了采购人难以接受的条件</w:t>
      </w:r>
      <w:r>
        <w:rPr>
          <w:rFonts w:hint="eastAsia" w:ascii="仿宋" w:hAnsi="仿宋" w:eastAsia="仿宋" w:cs="仿宋"/>
          <w:i w:val="0"/>
          <w:iCs w:val="0"/>
          <w:color w:val="auto"/>
          <w:sz w:val="24"/>
          <w:highlight w:val="none"/>
          <w:lang w:eastAsia="zh-CN"/>
        </w:rPr>
        <w:t>；</w:t>
      </w:r>
    </w:p>
    <w:p>
      <w:pPr>
        <w:pStyle w:val="22"/>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（7）谈判内容出现漏项或数量与要求不符，出现重大负偏差</w:t>
      </w:r>
      <w:r>
        <w:rPr>
          <w:rFonts w:hint="eastAsia" w:ascii="仿宋" w:hAnsi="仿宋" w:eastAsia="仿宋" w:cs="仿宋"/>
          <w:i w:val="0"/>
          <w:iCs w:val="0"/>
          <w:color w:val="auto"/>
          <w:sz w:val="24"/>
          <w:highlight w:val="none"/>
          <w:lang w:eastAsia="zh-CN"/>
        </w:rPr>
        <w:t>；</w:t>
      </w:r>
    </w:p>
    <w:p>
      <w:pPr>
        <w:pStyle w:val="22"/>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（8）响应文件中技术指标达不到采购要求，降低了产品档次或影响产品性能、功能</w:t>
      </w:r>
      <w:r>
        <w:rPr>
          <w:rFonts w:hint="eastAsia" w:ascii="仿宋" w:hAnsi="仿宋" w:eastAsia="仿宋" w:cs="仿宋"/>
          <w:i w:val="0"/>
          <w:iCs w:val="0"/>
          <w:color w:val="auto"/>
          <w:sz w:val="24"/>
          <w:highlight w:val="none"/>
          <w:lang w:eastAsia="zh-CN"/>
        </w:rPr>
        <w:t>；</w:t>
      </w:r>
    </w:p>
    <w:p>
      <w:pPr>
        <w:pStyle w:val="22"/>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（9）响应报价与市场价偏离较大，低于成本，形成不正当竞争</w:t>
      </w:r>
      <w:r>
        <w:rPr>
          <w:rFonts w:hint="eastAsia" w:ascii="仿宋" w:hAnsi="仿宋" w:eastAsia="仿宋" w:cs="仿宋"/>
          <w:i w:val="0"/>
          <w:iCs w:val="0"/>
          <w:color w:val="auto"/>
          <w:sz w:val="24"/>
          <w:highlight w:val="none"/>
          <w:lang w:eastAsia="zh-CN"/>
        </w:rPr>
        <w:t>；</w:t>
      </w:r>
    </w:p>
    <w:p>
      <w:pPr>
        <w:pStyle w:val="22"/>
        <w:ind w:left="840" w:leftChars="40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（10）供应商提供虚假证明，开具虚假资质，出现虚假应答或故意隐瞒行为</w:t>
      </w:r>
      <w:r>
        <w:rPr>
          <w:rFonts w:hint="eastAsia" w:ascii="仿宋" w:hAnsi="仿宋" w:eastAsia="仿宋" w:cs="仿宋"/>
          <w:i w:val="0"/>
          <w:iCs w:val="0"/>
          <w:color w:val="auto"/>
          <w:sz w:val="24"/>
          <w:highlight w:val="none"/>
          <w:lang w:eastAsia="zh-CN"/>
        </w:rPr>
        <w:t>；</w:t>
      </w:r>
    </w:p>
    <w:p>
      <w:pPr>
        <w:pStyle w:val="22"/>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（11）未按文件要求缴纳谈判保证金。</w:t>
      </w:r>
    </w:p>
    <w:p>
      <w:pPr>
        <w:pStyle w:val="5"/>
        <w:tabs>
          <w:tab w:val="left" w:pos="360"/>
        </w:tabs>
        <w:rPr>
          <w:rFonts w:hint="eastAsia" w:ascii="仿宋" w:hAnsi="仿宋" w:eastAsia="仿宋" w:cs="仿宋"/>
          <w:b/>
          <w:i w:val="0"/>
          <w:iCs w:val="0"/>
          <w:color w:val="auto"/>
          <w:sz w:val="24"/>
          <w:szCs w:val="21"/>
          <w:highlight w:val="none"/>
        </w:rPr>
      </w:pPr>
      <w:bookmarkStart w:id="343" w:name="_Toc58504512"/>
      <w:r>
        <w:rPr>
          <w:rFonts w:hint="eastAsia" w:ascii="仿宋" w:hAnsi="仿宋" w:eastAsia="仿宋" w:cs="仿宋"/>
          <w:b/>
          <w:i w:val="0"/>
          <w:iCs w:val="0"/>
          <w:color w:val="auto"/>
          <w:sz w:val="24"/>
          <w:szCs w:val="21"/>
          <w:highlight w:val="none"/>
        </w:rPr>
        <w:t>23.    谈判</w:t>
      </w:r>
      <w:bookmarkEnd w:id="343"/>
    </w:p>
    <w:p>
      <w:pPr>
        <w:pStyle w:val="22"/>
        <w:ind w:left="840" w:hanging="840" w:hangingChars="350"/>
        <w:rPr>
          <w:rFonts w:hint="eastAsia" w:ascii="仿宋" w:hAnsi="仿宋" w:eastAsia="仿宋" w:cs="仿宋"/>
          <w:i w:val="0"/>
          <w:iCs w:val="0"/>
          <w:color w:val="auto"/>
          <w:sz w:val="24"/>
          <w:highlight w:val="none"/>
        </w:rPr>
      </w:pPr>
      <w:bookmarkStart w:id="344" w:name="_Toc58504513"/>
      <w:r>
        <w:rPr>
          <w:rFonts w:hint="eastAsia" w:ascii="仿宋" w:hAnsi="仿宋" w:eastAsia="仿宋" w:cs="仿宋"/>
          <w:i w:val="0"/>
          <w:iCs w:val="0"/>
          <w:color w:val="auto"/>
          <w:sz w:val="24"/>
          <w:highlight w:val="none"/>
        </w:rPr>
        <w:t>23.3.1 谈判小组集中与各供应商分别进行谈判，并给所有参加谈判供应商平等的谈判机会。</w:t>
      </w:r>
      <w:bookmarkEnd w:id="344"/>
    </w:p>
    <w:p>
      <w:pPr>
        <w:pStyle w:val="22"/>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23.3.2 谈判小组在对响应文件的有效性、完整性和响应程度进行审核时，以书面形式要求供应商对响应文件中含义不明确、同类问题表述不一致、或者明显文字和计算错误的内容在约定时间内做出必要的澄清、说明或更正。供应商澄清、说明或者更正应当由法定代表人或者授权代表签字或者加盖公章。澄清、说明或者更正不得超出响应范围，或者改变响应文件的实质性内容。</w:t>
      </w:r>
    </w:p>
    <w:p>
      <w:pPr>
        <w:pStyle w:val="22"/>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23.3.3 谈判过程中，谈判小组可以根据谈判文件和谈判情况实质性变动采购需求中的技术、服务要求以及合同草案条款，但不得变动谈判文件中的其他内容。实质性变动的内容，须经采购人代表确认，并成为谈判文件的有效组成部分。</w:t>
      </w:r>
    </w:p>
    <w:p>
      <w:pPr>
        <w:pStyle w:val="22"/>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23.3.4 如出现下述情形之一的，视为供应商主动退出谈判，其响应将被拒绝：</w:t>
      </w:r>
    </w:p>
    <w:p>
      <w:pPr>
        <w:pStyle w:val="22"/>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（1）供应商未按要求确认谈判小组确定的本项目最终技术需求的；</w:t>
      </w:r>
    </w:p>
    <w:p>
      <w:pPr>
        <w:pStyle w:val="22"/>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（2）最后报价未实质性响应谈判小组确定的本项目最终技术需求的，或附有采购人无法接受的条件的。</w:t>
      </w:r>
    </w:p>
    <w:p>
      <w:pPr>
        <w:pStyle w:val="22"/>
        <w:rPr>
          <w:rFonts w:hint="eastAsia" w:ascii="仿宋" w:hAnsi="仿宋" w:eastAsia="仿宋" w:cs="仿宋"/>
          <w:b/>
          <w:i w:val="0"/>
          <w:iCs w:val="0"/>
          <w:color w:val="auto"/>
          <w:sz w:val="24"/>
          <w:szCs w:val="21"/>
          <w:highlight w:val="none"/>
        </w:rPr>
      </w:pPr>
      <w:r>
        <w:rPr>
          <w:rFonts w:hint="eastAsia" w:ascii="仿宋" w:hAnsi="仿宋" w:eastAsia="仿宋" w:cs="仿宋"/>
          <w:b/>
          <w:i w:val="0"/>
          <w:iCs w:val="0"/>
          <w:color w:val="auto"/>
          <w:sz w:val="24"/>
          <w:szCs w:val="21"/>
          <w:highlight w:val="none"/>
        </w:rPr>
        <w:t>23.4   最后报价</w:t>
      </w:r>
    </w:p>
    <w:p>
      <w:pPr>
        <w:pStyle w:val="22"/>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23.4.1 谈判结束后，有效响应供应商不少于3家。谈判小组要求供应商在规定时间内提交最后报价，最后报价是供应商响应文件的有效组成部分。</w:t>
      </w:r>
    </w:p>
    <w:p>
      <w:pPr>
        <w:pStyle w:val="22"/>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23.4.2 最后报价应按附件中报价的格式内容填写，并且同时提交最后响应报价表、最后报价明细表、最后节能、环境标志产品明细表等内容。各供应商在提交响应文件时，应对最后报价加盖供应商红色公章，且由法定代表人（或授权代表人）签字。</w:t>
      </w:r>
    </w:p>
    <w:p>
      <w:pPr>
        <w:pStyle w:val="5"/>
        <w:tabs>
          <w:tab w:val="left" w:pos="360"/>
        </w:tabs>
        <w:rPr>
          <w:rFonts w:hint="eastAsia" w:ascii="仿宋" w:hAnsi="仿宋" w:eastAsia="仿宋" w:cs="仿宋"/>
          <w:b/>
          <w:bCs/>
          <w:i w:val="0"/>
          <w:iCs w:val="0"/>
          <w:color w:val="auto"/>
          <w:sz w:val="24"/>
          <w:szCs w:val="21"/>
          <w:highlight w:val="none"/>
        </w:rPr>
      </w:pPr>
      <w:bookmarkStart w:id="345" w:name="_Toc13753"/>
      <w:bookmarkStart w:id="346" w:name="_Toc249515422"/>
      <w:bookmarkStart w:id="347" w:name="_Toc150774751"/>
      <w:bookmarkStart w:id="348" w:name="_Toc520356170"/>
      <w:bookmarkStart w:id="349" w:name="_Toc151190173"/>
      <w:bookmarkStart w:id="350" w:name="_Toc150509297"/>
      <w:bookmarkStart w:id="351" w:name="_Toc151193934"/>
      <w:bookmarkStart w:id="352" w:name="_Toc195842911"/>
      <w:bookmarkStart w:id="353" w:name="_Toc151193788"/>
      <w:bookmarkStart w:id="354" w:name="_Toc164229241"/>
      <w:bookmarkStart w:id="355" w:name="_Toc150774646"/>
      <w:bookmarkStart w:id="356" w:name="_Toc151193716"/>
      <w:bookmarkStart w:id="357" w:name="_Toc249525191"/>
      <w:bookmarkStart w:id="358" w:name="_Toc164351640"/>
      <w:bookmarkStart w:id="359" w:name="_Ref467307010"/>
      <w:bookmarkStart w:id="360" w:name="_Toc164608815"/>
      <w:bookmarkStart w:id="361" w:name="_Toc127151546"/>
      <w:bookmarkStart w:id="362" w:name="_Toc164608660"/>
      <w:bookmarkStart w:id="363" w:name="_Toc249515310"/>
      <w:bookmarkStart w:id="364" w:name="_Toc164229387"/>
      <w:bookmarkStart w:id="365" w:name="_Toc151193860"/>
      <w:bookmarkStart w:id="366" w:name="_Toc151193644"/>
      <w:bookmarkStart w:id="367" w:name="_Toc142311048"/>
      <w:bookmarkStart w:id="368" w:name="_Toc149720839"/>
      <w:bookmarkStart w:id="369" w:name="_Toc150480784"/>
      <w:bookmarkStart w:id="370" w:name="_Toc127151747"/>
      <w:bookmarkStart w:id="371" w:name="_Toc127161460"/>
      <w:r>
        <w:rPr>
          <w:rFonts w:hint="eastAsia" w:ascii="仿宋" w:hAnsi="仿宋" w:eastAsia="仿宋" w:cs="仿宋"/>
          <w:b/>
          <w:bCs/>
          <w:i w:val="0"/>
          <w:iCs w:val="0"/>
          <w:color w:val="auto"/>
          <w:sz w:val="24"/>
          <w:szCs w:val="21"/>
          <w:highlight w:val="none"/>
        </w:rPr>
        <w:t>24.    评审办法及</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Pr>
          <w:rFonts w:hint="eastAsia" w:ascii="仿宋" w:hAnsi="仿宋" w:eastAsia="仿宋" w:cs="仿宋"/>
          <w:b/>
          <w:bCs/>
          <w:i w:val="0"/>
          <w:iCs w:val="0"/>
          <w:color w:val="auto"/>
          <w:sz w:val="24"/>
          <w:szCs w:val="21"/>
          <w:highlight w:val="none"/>
        </w:rPr>
        <w:t>落实政府采购政策</w:t>
      </w:r>
    </w:p>
    <w:bookmarkEnd w:id="342"/>
    <w:p>
      <w:pPr>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24.1   谈判小组按照谈判文件规定的评审方法和标准，对审查合格的文件进行商务和技术评审，比较和评价。</w:t>
      </w:r>
    </w:p>
    <w:p>
      <w:pPr>
        <w:pStyle w:val="67"/>
        <w:tabs>
          <w:tab w:val="left" w:pos="360"/>
          <w:tab w:val="left" w:pos="502"/>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24.2   评审办法：比照最低评标价法，在质量和服务均能满足谈判文件实质性响应要求的供应商中，按照最后报价由低到高的顺序提出3名以上成交候选人，并编写评审报告。</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24.3   本项目对小微型企业、监狱企业、残疾人福利性单位产品的价格给予</w:t>
      </w:r>
      <w:r>
        <w:rPr>
          <w:rFonts w:hint="eastAsia" w:ascii="仿宋" w:hAnsi="仿宋" w:eastAsia="仿宋" w:cs="仿宋"/>
          <w:i w:val="0"/>
          <w:iCs w:val="0"/>
          <w:color w:val="auto"/>
          <w:highlight w:val="none"/>
          <w:u w:val="single"/>
        </w:rPr>
        <w:t>（货物服务10%（通用）、15%（渭南）、20%（榆林）</w:t>
      </w:r>
      <w:r>
        <w:rPr>
          <w:rFonts w:hint="eastAsia" w:ascii="仿宋" w:hAnsi="仿宋" w:eastAsia="仿宋" w:cs="仿宋"/>
          <w:i w:val="0"/>
          <w:iCs w:val="0"/>
          <w:color w:val="auto"/>
          <w:highlight w:val="none"/>
          <w:u w:val="single"/>
          <w:lang w:eastAsia="zh-CN"/>
        </w:rPr>
        <w:t>（</w:t>
      </w:r>
      <w:r>
        <w:rPr>
          <w:rFonts w:hint="eastAsia" w:ascii="仿宋" w:hAnsi="仿宋" w:eastAsia="仿宋" w:cs="仿宋"/>
          <w:i w:val="0"/>
          <w:iCs w:val="0"/>
          <w:color w:val="auto"/>
          <w:highlight w:val="none"/>
          <w:u w:val="single"/>
          <w:lang w:val="en-US" w:eastAsia="zh-CN"/>
        </w:rPr>
        <w:t>工程3%</w:t>
      </w:r>
      <w:r>
        <w:rPr>
          <w:rFonts w:hint="eastAsia" w:ascii="仿宋" w:hAnsi="仿宋" w:eastAsia="仿宋" w:cs="仿宋"/>
          <w:i w:val="0"/>
          <w:iCs w:val="0"/>
          <w:color w:val="auto"/>
          <w:highlight w:val="none"/>
          <w:u w:val="single"/>
          <w:lang w:eastAsia="zh-CN"/>
        </w:rPr>
        <w:t>）</w:t>
      </w:r>
      <w:r>
        <w:rPr>
          <w:rFonts w:hint="eastAsia" w:ascii="仿宋" w:hAnsi="仿宋" w:eastAsia="仿宋" w:cs="仿宋"/>
          <w:i w:val="0"/>
          <w:iCs w:val="0"/>
          <w:color w:val="auto"/>
          <w:highlight w:val="none"/>
          <w:u w:val="single"/>
        </w:rPr>
        <w:t xml:space="preserve"> </w:t>
      </w:r>
      <w:r>
        <w:rPr>
          <w:rFonts w:hint="eastAsia" w:ascii="仿宋" w:hAnsi="仿宋" w:eastAsia="仿宋" w:cs="仿宋"/>
          <w:i w:val="0"/>
          <w:iCs w:val="0"/>
          <w:color w:val="auto"/>
          <w:sz w:val="24"/>
          <w:highlight w:val="none"/>
        </w:rPr>
        <w:t>的扣除，用扣除后的价格参与评审。</w:t>
      </w:r>
    </w:p>
    <w:p>
      <w:pPr>
        <w:pStyle w:val="22"/>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（1）根据《关于进一步加大政府采购支持中小企业力度的通知》（财库</w:t>
      </w:r>
      <w:r>
        <w:rPr>
          <w:rFonts w:hint="eastAsia" w:ascii="仿宋" w:hAnsi="仿宋" w:eastAsia="仿宋" w:cs="仿宋"/>
          <w:i w:val="0"/>
          <w:iCs w:val="0"/>
          <w:color w:val="auto"/>
          <w:highlight w:val="none"/>
        </w:rPr>
        <w:t>〔</w:t>
      </w:r>
      <w:r>
        <w:rPr>
          <w:rFonts w:hint="eastAsia" w:ascii="仿宋" w:hAnsi="仿宋" w:eastAsia="仿宋" w:cs="仿宋"/>
          <w:i w:val="0"/>
          <w:iCs w:val="0"/>
          <w:color w:val="auto"/>
          <w:sz w:val="24"/>
          <w:highlight w:val="none"/>
        </w:rPr>
        <w:t>2022</w:t>
      </w:r>
      <w:r>
        <w:rPr>
          <w:rFonts w:hint="eastAsia" w:ascii="仿宋" w:hAnsi="仿宋" w:eastAsia="仿宋" w:cs="仿宋"/>
          <w:i w:val="0"/>
          <w:iCs w:val="0"/>
          <w:color w:val="auto"/>
          <w:highlight w:val="none"/>
        </w:rPr>
        <w:t>〕</w:t>
      </w:r>
      <w:r>
        <w:rPr>
          <w:rFonts w:hint="eastAsia" w:ascii="仿宋" w:hAnsi="仿宋" w:eastAsia="仿宋" w:cs="仿宋"/>
          <w:i w:val="0"/>
          <w:iCs w:val="0"/>
          <w:color w:val="auto"/>
          <w:sz w:val="24"/>
          <w:highlight w:val="none"/>
        </w:rPr>
        <w:t>19号）</w:t>
      </w: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rPr>
        <w:t>《政府采购促进中小企业发展管理办法》（财库〔2020〕46号），中小企业应出具《中小企业声明函》，符合工信部联企业〔201</w:t>
      </w:r>
      <w:r>
        <w:rPr>
          <w:rFonts w:hint="eastAsia" w:ascii="仿宋" w:hAnsi="仿宋" w:eastAsia="仿宋" w:cs="仿宋"/>
          <w:i w:val="0"/>
          <w:iCs w:val="0"/>
          <w:color w:val="auto"/>
          <w:sz w:val="24"/>
          <w:highlight w:val="none"/>
          <w:lang w:val="en-US" w:eastAsia="zh-CN"/>
        </w:rPr>
        <w:t>1</w:t>
      </w:r>
      <w:r>
        <w:rPr>
          <w:rFonts w:hint="eastAsia" w:ascii="仿宋" w:hAnsi="仿宋" w:eastAsia="仿宋" w:cs="仿宋"/>
          <w:i w:val="0"/>
          <w:iCs w:val="0"/>
          <w:color w:val="auto"/>
          <w:sz w:val="24"/>
          <w:highlight w:val="none"/>
        </w:rPr>
        <w:t>〕300号文件规定；监狱和戒毒企业应符合《财政部 司法部关于政府采购支持监狱企业发展有关问题的通知》（财库〔2014〕68号），并提供由省级以上监狱管理局、戒毒管理局(含新疆生产建设兵团)出具的属于监狱企业的证明；残疾人福利性单位应符合《财政部、民政部、中国残疾人联合会关于促进残疾人就业政府采购政策的通知》（财库〔201</w:t>
      </w:r>
      <w:r>
        <w:rPr>
          <w:rFonts w:hint="eastAsia" w:ascii="仿宋" w:hAnsi="仿宋" w:eastAsia="仿宋" w:cs="仿宋"/>
          <w:i w:val="0"/>
          <w:iCs w:val="0"/>
          <w:color w:val="auto"/>
          <w:sz w:val="24"/>
          <w:highlight w:val="none"/>
          <w:lang w:val="en-US" w:eastAsia="zh-CN"/>
        </w:rPr>
        <w:t>7</w:t>
      </w:r>
      <w:r>
        <w:rPr>
          <w:rFonts w:hint="eastAsia" w:ascii="仿宋" w:hAnsi="仿宋" w:eastAsia="仿宋" w:cs="仿宋"/>
          <w:i w:val="0"/>
          <w:iCs w:val="0"/>
          <w:color w:val="auto"/>
          <w:sz w:val="24"/>
          <w:highlight w:val="none"/>
        </w:rPr>
        <w:t>〕141号）文件规定，并提供《残疾人福利性单位声明函》。</w:t>
      </w:r>
    </w:p>
    <w:p>
      <w:pPr>
        <w:pStyle w:val="22"/>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（2）对于同时属于小微企业、监狱企业或残疾人福利性单位的，不重复进行价格扣除。</w:t>
      </w:r>
    </w:p>
    <w:p>
      <w:pPr>
        <w:pStyle w:val="22"/>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（3）如允许与小微企业组成联合体或向其分包的，且合同额占总金额30%以上的，给予</w:t>
      </w:r>
      <w:r>
        <w:rPr>
          <w:rFonts w:hint="eastAsia" w:ascii="仿宋" w:hAnsi="仿宋" w:eastAsia="仿宋" w:cs="仿宋"/>
          <w:i w:val="0"/>
          <w:iCs w:val="0"/>
          <w:color w:val="auto"/>
          <w:sz w:val="24"/>
          <w:highlight w:val="none"/>
          <w:u w:val="single"/>
          <w:lang w:val="en-US" w:eastAsia="zh-CN"/>
        </w:rPr>
        <w:t>4</w:t>
      </w:r>
      <w:r>
        <w:rPr>
          <w:rFonts w:hint="eastAsia" w:ascii="仿宋" w:hAnsi="仿宋" w:eastAsia="仿宋" w:cs="仿宋"/>
          <w:i w:val="0"/>
          <w:iCs w:val="0"/>
          <w:color w:val="auto"/>
          <w:sz w:val="24"/>
          <w:highlight w:val="none"/>
          <w:u w:val="single"/>
        </w:rPr>
        <w:t>%（工程为1%）</w:t>
      </w:r>
      <w:r>
        <w:rPr>
          <w:rFonts w:hint="eastAsia" w:ascii="仿宋" w:hAnsi="仿宋" w:eastAsia="仿宋" w:cs="仿宋"/>
          <w:i w:val="0"/>
          <w:iCs w:val="0"/>
          <w:color w:val="auto"/>
          <w:sz w:val="24"/>
          <w:highlight w:val="none"/>
        </w:rPr>
        <w:t>的扣除。联合体各方均为小型、微型企业和监狱企业的，联合体视同为小型、微型企业和监狱企业。</w:t>
      </w:r>
    </w:p>
    <w:p>
      <w:pPr>
        <w:pStyle w:val="22"/>
        <w:tabs>
          <w:tab w:val="left" w:pos="840"/>
        </w:tabs>
        <w:ind w:left="840" w:leftChars="400" w:firstLine="0" w:firstLineChars="0"/>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lang w:val="en-US" w:eastAsia="zh-CN"/>
        </w:rPr>
        <w:t>4</w:t>
      </w: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rPr>
        <w:t>为缓解中小企业融资困难，</w:t>
      </w:r>
      <w:r>
        <w:rPr>
          <w:rFonts w:hint="eastAsia" w:ascii="仿宋" w:hAnsi="仿宋" w:eastAsia="仿宋" w:cs="仿宋"/>
          <w:i w:val="0"/>
          <w:iCs w:val="0"/>
          <w:color w:val="auto"/>
          <w:sz w:val="24"/>
          <w:highlight w:val="none"/>
          <w:lang w:eastAsia="zh-CN"/>
        </w:rPr>
        <w:t>陕西省财政厅</w:t>
      </w:r>
      <w:r>
        <w:rPr>
          <w:rFonts w:hint="eastAsia" w:ascii="仿宋" w:hAnsi="仿宋" w:eastAsia="仿宋" w:cs="仿宋"/>
          <w:i w:val="0"/>
          <w:iCs w:val="0"/>
          <w:color w:val="auto"/>
          <w:sz w:val="24"/>
          <w:highlight w:val="none"/>
        </w:rPr>
        <w:t>出台了</w:t>
      </w:r>
      <w:r>
        <w:rPr>
          <w:rFonts w:hint="eastAsia" w:ascii="仿宋" w:hAnsi="仿宋" w:eastAsia="仿宋" w:cs="仿宋"/>
          <w:i w:val="0"/>
          <w:iCs w:val="0"/>
          <w:color w:val="auto"/>
          <w:sz w:val="24"/>
          <w:highlight w:val="none"/>
          <w:lang w:eastAsia="zh-CN"/>
        </w:rPr>
        <w:t>《陕西省中小企业政府采购信用融资办法》（陕财办采﹝</w:t>
      </w:r>
      <w:r>
        <w:rPr>
          <w:rFonts w:hint="eastAsia" w:ascii="仿宋" w:hAnsi="仿宋" w:eastAsia="仿宋" w:cs="仿宋"/>
          <w:i w:val="0"/>
          <w:iCs w:val="0"/>
          <w:color w:val="auto"/>
          <w:sz w:val="24"/>
          <w:highlight w:val="none"/>
          <w:lang w:val="en-US" w:eastAsia="zh-CN"/>
        </w:rPr>
        <w:t>2018</w:t>
      </w: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lang w:val="en-US" w:eastAsia="zh-CN"/>
        </w:rPr>
        <w:t>23号</w:t>
      </w: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rPr>
        <w:t>，成交供应商如有融资需求，可登录“陕西省政府采购网-陕西省政府采购信用融资平台”了解详情。</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24.4   谈判产品为节能、环境标志产品，符合谈判文件要求的，可优先采购，价格扣除百分比计算公式为：节能、环境标志产品清单中的产品价格占谈判响应总价的</w:t>
      </w:r>
      <w:r>
        <w:rPr>
          <w:rFonts w:hint="eastAsia" w:ascii="仿宋" w:hAnsi="仿宋" w:eastAsia="仿宋" w:cs="仿宋"/>
          <w:b/>
          <w:i w:val="0"/>
          <w:iCs w:val="0"/>
          <w:color w:val="auto"/>
          <w:sz w:val="24"/>
          <w:highlight w:val="none"/>
        </w:rPr>
        <w:t>百分比×5%</w:t>
      </w:r>
      <w:r>
        <w:rPr>
          <w:rFonts w:hint="eastAsia" w:ascii="仿宋" w:hAnsi="仿宋" w:eastAsia="仿宋" w:cs="仿宋"/>
          <w:i w:val="0"/>
          <w:iCs w:val="0"/>
          <w:color w:val="auto"/>
          <w:sz w:val="24"/>
          <w:highlight w:val="none"/>
        </w:rPr>
        <w:t>，用扣除后的价格参与评审。</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根据《关于调整优化节能产品、环境标志产品政府采购执行机制的通知》（财库〔2019〕9号）、《国务院办公厅关于建立政府强制采购节能产品制度的通知》（国办发〔2007〕51号）、环境标志产品根据《环境标志产品政府采购实施的意见》（财库〔2006〕90号）的规定，节能</w:t>
      </w:r>
      <w:r>
        <w:rPr>
          <w:rFonts w:hint="eastAsia" w:ascii="仿宋" w:hAnsi="仿宋" w:eastAsia="仿宋" w:cs="仿宋"/>
          <w:i w:val="0"/>
          <w:iCs w:val="0"/>
          <w:color w:val="auto"/>
          <w:sz w:val="24"/>
          <w:highlight w:val="none"/>
          <w:lang w:eastAsia="zh-CN"/>
        </w:rPr>
        <w:t>、</w:t>
      </w:r>
      <w:r>
        <w:rPr>
          <w:rFonts w:hint="eastAsia" w:ascii="仿宋" w:hAnsi="仿宋" w:eastAsia="仿宋" w:cs="仿宋"/>
          <w:i w:val="0"/>
          <w:iCs w:val="0"/>
          <w:color w:val="auto"/>
          <w:sz w:val="24"/>
          <w:highlight w:val="none"/>
          <w:lang w:val="en-US" w:eastAsia="zh-CN"/>
        </w:rPr>
        <w:t>环境标志</w:t>
      </w:r>
      <w:r>
        <w:rPr>
          <w:rFonts w:hint="eastAsia" w:ascii="仿宋" w:hAnsi="仿宋" w:eastAsia="仿宋" w:cs="仿宋"/>
          <w:i w:val="0"/>
          <w:iCs w:val="0"/>
          <w:color w:val="auto"/>
          <w:sz w:val="24"/>
          <w:highlight w:val="none"/>
        </w:rPr>
        <w:t>产品依据品目清单和认证证书实施政府采购优先采购和强制采购。</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（2）以在有效期之内的，国家确定的认证机构出具的节能产品、环境标志产品认证证书为依据，复印件须加盖供应商公章，否则不予扣除。</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（3）供应商在响应文件中对所响应产品为节能、环境标志</w:t>
      </w:r>
      <w:r>
        <w:rPr>
          <w:rFonts w:hint="eastAsia" w:ascii="仿宋" w:hAnsi="仿宋" w:eastAsia="仿宋" w:cs="仿宋"/>
          <w:i w:val="0"/>
          <w:iCs w:val="0"/>
          <w:color w:val="auto"/>
          <w:sz w:val="24"/>
          <w:highlight w:val="none"/>
          <w:lang w:val="en-US" w:eastAsia="zh-CN"/>
        </w:rPr>
        <w:t>品目</w:t>
      </w:r>
      <w:r>
        <w:rPr>
          <w:rFonts w:hint="eastAsia" w:ascii="仿宋" w:hAnsi="仿宋" w:eastAsia="仿宋" w:cs="仿宋"/>
          <w:i w:val="0"/>
          <w:iCs w:val="0"/>
          <w:color w:val="auto"/>
          <w:sz w:val="24"/>
          <w:highlight w:val="none"/>
        </w:rPr>
        <w:t>清单中的产品，在谈判报价时必须对此类产品单独分项报价，未提供节能、环境标志产品计分明细表不予扣除。 </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（4）若节能、环境标志清单内的产品仅是构成响应产品的部件、组件或零件的，则该产品不享受鼓励优惠政策。</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（5）同一包内的节能、环境标志产品部分计分只对属于清单内的非强制类产品进行计分，强制类产品不给予扣除。 </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（6）节能、环境标志产品不重复扣除；同时列入国家级清单和省级清单的产品不重复扣除。</w:t>
      </w:r>
    </w:p>
    <w:p>
      <w:pPr>
        <w:tabs>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24.5   响应文件出现下列情况之一者，谈判小组在评审过程中按以下原则修正：</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（1）大写金额与小写金额不一致的，以大写金额为准；</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（2）总价金额与按单价汇总金额不一致的，以单价金额计算结果为准；</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（3）单价金额小数点有明显错位的，应以总价为准，并修改单价；</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（4）对不同文字文本响应文件的解释发生异议的，以中文文本为准；</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（5）文字与图表不一致的，以文字为准；</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（6）正本与副本不一致的，以正本为准；</w:t>
      </w:r>
    </w:p>
    <w:p>
      <w:pPr>
        <w:tabs>
          <w:tab w:val="left" w:pos="588"/>
        </w:tabs>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（7）响应文件的文字叙述与制造厂商的产品样本/检测报告不符时，以产品样本/检测报告为准。</w:t>
      </w:r>
    </w:p>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Pr>
        <w:adjustRightInd w:val="0"/>
        <w:spacing w:before="240" w:beforeLines="100" w:line="360" w:lineRule="auto"/>
        <w:ind w:right="-22"/>
        <w:jc w:val="center"/>
        <w:textAlignment w:val="baseline"/>
        <w:outlineLvl w:val="0"/>
        <w:rPr>
          <w:rFonts w:hint="eastAsia" w:ascii="仿宋" w:hAnsi="仿宋" w:eastAsia="仿宋" w:cs="仿宋"/>
          <w:b/>
          <w:i w:val="0"/>
          <w:iCs w:val="0"/>
          <w:color w:val="auto"/>
          <w:kern w:val="0"/>
          <w:sz w:val="28"/>
          <w:szCs w:val="28"/>
          <w:highlight w:val="none"/>
        </w:rPr>
      </w:pPr>
      <w:bookmarkStart w:id="372" w:name="_Hlt491765714"/>
      <w:bookmarkEnd w:id="372"/>
      <w:bookmarkStart w:id="373" w:name="_Hlt497729446"/>
      <w:bookmarkEnd w:id="373"/>
      <w:bookmarkStart w:id="374" w:name="_Toc249515423"/>
      <w:bookmarkStart w:id="375" w:name="_Toc58504667"/>
      <w:bookmarkStart w:id="376" w:name="_Toc249515311"/>
      <w:bookmarkStart w:id="377" w:name="_Toc249525192"/>
      <w:bookmarkStart w:id="378" w:name="_Toc232395218"/>
      <w:bookmarkStart w:id="379" w:name="_Toc256342149"/>
      <w:bookmarkStart w:id="380" w:name="_Toc232176278"/>
      <w:bookmarkStart w:id="381" w:name="_Toc176882548"/>
      <w:bookmarkStart w:id="382" w:name="_Toc499711049"/>
      <w:bookmarkStart w:id="383" w:name="_Toc70687174"/>
      <w:bookmarkStart w:id="384" w:name="_Toc496324585"/>
      <w:bookmarkStart w:id="385" w:name="_Toc184043047"/>
      <w:bookmarkStart w:id="386" w:name="_Toc53722846"/>
      <w:bookmarkStart w:id="387" w:name="_Toc492955421"/>
      <w:bookmarkStart w:id="388" w:name="_Toc500747068"/>
      <w:bookmarkStart w:id="389" w:name="_Toc385992360"/>
      <w:bookmarkStart w:id="390" w:name="_Toc500746972"/>
      <w:bookmarkStart w:id="391" w:name="_Toc389620199"/>
      <w:bookmarkStart w:id="392" w:name="_Toc177189241"/>
      <w:bookmarkStart w:id="393" w:name="_Toc177995479"/>
      <w:bookmarkStart w:id="394" w:name="_Toc499711890"/>
      <w:bookmarkStart w:id="395" w:name="_Toc503063428"/>
      <w:bookmarkStart w:id="396" w:name="_Toc177817340"/>
      <w:bookmarkStart w:id="397" w:name="_Toc500747195"/>
      <w:r>
        <w:rPr>
          <w:rFonts w:hint="eastAsia" w:ascii="仿宋" w:hAnsi="仿宋" w:eastAsia="仿宋" w:cs="仿宋"/>
          <w:b/>
          <w:i w:val="0"/>
          <w:iCs w:val="0"/>
          <w:color w:val="auto"/>
          <w:kern w:val="0"/>
          <w:sz w:val="28"/>
          <w:szCs w:val="28"/>
          <w:highlight w:val="none"/>
        </w:rPr>
        <w:t>六、确定成交单位、授予合同</w:t>
      </w:r>
      <w:bookmarkEnd w:id="374"/>
      <w:bookmarkEnd w:id="375"/>
      <w:bookmarkEnd w:id="376"/>
      <w:bookmarkEnd w:id="377"/>
      <w:bookmarkEnd w:id="378"/>
      <w:bookmarkEnd w:id="379"/>
      <w:bookmarkEnd w:id="380"/>
    </w:p>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Pr>
        <w:pStyle w:val="5"/>
        <w:tabs>
          <w:tab w:val="left" w:pos="360"/>
        </w:tabs>
        <w:rPr>
          <w:rFonts w:hint="eastAsia" w:ascii="仿宋" w:hAnsi="仿宋" w:eastAsia="仿宋" w:cs="仿宋"/>
          <w:b/>
          <w:bCs/>
          <w:i w:val="0"/>
          <w:iCs w:val="0"/>
          <w:color w:val="auto"/>
          <w:sz w:val="24"/>
          <w:szCs w:val="21"/>
          <w:highlight w:val="none"/>
        </w:rPr>
      </w:pPr>
      <w:bookmarkStart w:id="398" w:name="_Toc27151"/>
      <w:bookmarkStart w:id="399" w:name="_Toc249515312"/>
      <w:bookmarkStart w:id="400" w:name="_Toc70687175"/>
      <w:bookmarkStart w:id="401" w:name="_Toc249525193"/>
      <w:bookmarkStart w:id="402" w:name="_Toc389620200"/>
      <w:bookmarkStart w:id="403" w:name="_Toc184043048"/>
      <w:bookmarkStart w:id="404" w:name="_Toc385992361"/>
      <w:bookmarkStart w:id="405" w:name="_Toc249515424"/>
      <w:r>
        <w:rPr>
          <w:rFonts w:hint="eastAsia" w:ascii="仿宋" w:hAnsi="仿宋" w:eastAsia="仿宋" w:cs="仿宋"/>
          <w:b/>
          <w:bCs/>
          <w:i w:val="0"/>
          <w:iCs w:val="0"/>
          <w:color w:val="auto"/>
          <w:sz w:val="24"/>
          <w:szCs w:val="21"/>
          <w:highlight w:val="none"/>
        </w:rPr>
        <w:t>25.    确定成交</w:t>
      </w:r>
      <w:bookmarkEnd w:id="398"/>
      <w:bookmarkEnd w:id="399"/>
      <w:bookmarkEnd w:id="400"/>
      <w:bookmarkEnd w:id="401"/>
      <w:bookmarkEnd w:id="402"/>
      <w:bookmarkEnd w:id="403"/>
      <w:bookmarkEnd w:id="404"/>
      <w:bookmarkEnd w:id="405"/>
      <w:r>
        <w:rPr>
          <w:rFonts w:hint="eastAsia" w:ascii="仿宋" w:hAnsi="仿宋" w:eastAsia="仿宋" w:cs="仿宋"/>
          <w:b/>
          <w:bCs/>
          <w:i w:val="0"/>
          <w:iCs w:val="0"/>
          <w:color w:val="auto"/>
          <w:sz w:val="24"/>
          <w:szCs w:val="21"/>
          <w:highlight w:val="none"/>
        </w:rPr>
        <w:t>单位</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25.1   采购代理机构应在评审结束后两个工作日内，将评审报告送采购人。</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25.2   采购人在收到评审报告后五个工作日内，根据评审报告对评审过程及结果进行严格审核后确定成交供应商，复函采购代理机构。</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25.3   采购代理机构在接到采购人的成交复函后，</w:t>
      </w:r>
      <w:r>
        <w:rPr>
          <w:rFonts w:hint="eastAsia" w:ascii="仿宋" w:hAnsi="仿宋" w:eastAsia="仿宋" w:cs="仿宋"/>
          <w:i w:val="0"/>
          <w:iCs w:val="0"/>
          <w:color w:val="auto"/>
          <w:sz w:val="24"/>
          <w:highlight w:val="none"/>
          <w:lang w:val="en-US" w:eastAsia="zh-CN"/>
        </w:rPr>
        <w:t>两个工作日内</w:t>
      </w:r>
      <w:r>
        <w:rPr>
          <w:rFonts w:hint="eastAsia" w:ascii="仿宋" w:hAnsi="仿宋" w:eastAsia="仿宋" w:cs="仿宋"/>
          <w:i w:val="0"/>
          <w:iCs w:val="0"/>
          <w:color w:val="auto"/>
          <w:sz w:val="24"/>
          <w:highlight w:val="none"/>
        </w:rPr>
        <w:t>在财政部门指定的政府采购信息发布媒体上公告，公告期限为一个工作日，并向成交供应商发出“成交通知书”。《成交通知书》是合同文件的组成部分。</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25.4   采购代理机构将评审过程及成交供应商情况书面报监督机构备案。</w:t>
      </w:r>
      <w:bookmarkStart w:id="406" w:name="_Toc385992364"/>
      <w:bookmarkStart w:id="407" w:name="_Toc389620203"/>
    </w:p>
    <w:bookmarkEnd w:id="406"/>
    <w:bookmarkEnd w:id="407"/>
    <w:p>
      <w:pPr>
        <w:pStyle w:val="5"/>
        <w:tabs>
          <w:tab w:val="left" w:pos="360"/>
        </w:tabs>
        <w:rPr>
          <w:rFonts w:hint="eastAsia" w:ascii="仿宋" w:hAnsi="仿宋" w:eastAsia="仿宋" w:cs="仿宋"/>
          <w:b/>
          <w:bCs/>
          <w:i w:val="0"/>
          <w:iCs w:val="0"/>
          <w:color w:val="auto"/>
          <w:sz w:val="24"/>
          <w:szCs w:val="21"/>
          <w:highlight w:val="none"/>
        </w:rPr>
      </w:pPr>
      <w:bookmarkStart w:id="408" w:name="_Toc385992365"/>
      <w:bookmarkStart w:id="409" w:name="_Toc389620204"/>
      <w:r>
        <w:rPr>
          <w:rFonts w:hint="eastAsia" w:ascii="仿宋" w:hAnsi="仿宋" w:eastAsia="仿宋" w:cs="仿宋"/>
          <w:b/>
          <w:bCs/>
          <w:i w:val="0"/>
          <w:iCs w:val="0"/>
          <w:color w:val="auto"/>
          <w:sz w:val="24"/>
          <w:szCs w:val="21"/>
          <w:highlight w:val="none"/>
        </w:rPr>
        <w:t>26.    合同</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26.1   自成交通知书发出后三十日内，按照谈判文件和成交供应商响应文件的约定，采购人与成交供应商洽谈合同条款，并签订合同。谈判文件及成交供应商的响应文件均作为合同的组成部分。</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26.2   确定成交单位后，成交供应商因自身原因未按程序签订合同，采购人将取消其成交资格，同时报请监督机构备案，没收其保证金。在此情况下，采购人可按评审结果顺序将合同授予下一成交候选人或重新采购。</w:t>
      </w:r>
    </w:p>
    <w:p>
      <w:pPr>
        <w:tabs>
          <w:tab w:val="left" w:pos="360"/>
          <w:tab w:val="left" w:pos="588"/>
        </w:tabs>
        <w:spacing w:line="360" w:lineRule="auto"/>
        <w:ind w:left="840" w:hanging="840" w:hangingChars="350"/>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26.3   成交供应商签订合同后，持合同原件到采购代理机构，或采购代理机构根据陕西省政府采购网合同备案结果办理保证金退还手续。</w:t>
      </w:r>
    </w:p>
    <w:p>
      <w:pPr>
        <w:pStyle w:val="5"/>
        <w:tabs>
          <w:tab w:val="left" w:pos="360"/>
        </w:tabs>
        <w:rPr>
          <w:rFonts w:hint="eastAsia" w:ascii="仿宋" w:hAnsi="仿宋" w:eastAsia="仿宋" w:cs="仿宋"/>
          <w:b/>
          <w:bCs/>
          <w:i w:val="0"/>
          <w:iCs w:val="0"/>
          <w:color w:val="auto"/>
          <w:sz w:val="24"/>
          <w:szCs w:val="21"/>
          <w:highlight w:val="none"/>
        </w:rPr>
      </w:pPr>
      <w:r>
        <w:rPr>
          <w:rFonts w:hint="eastAsia" w:ascii="仿宋" w:hAnsi="仿宋" w:eastAsia="仿宋" w:cs="仿宋"/>
          <w:b/>
          <w:bCs/>
          <w:i w:val="0"/>
          <w:iCs w:val="0"/>
          <w:color w:val="auto"/>
          <w:sz w:val="24"/>
          <w:szCs w:val="21"/>
          <w:highlight w:val="none"/>
        </w:rPr>
        <w:t>27.    询问与质疑</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27.1   供应商对政府采购活动事项有疑问的，可以向采购人提出询问。</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27.2   供应商认为采购文件、采购过程和中标、成交结果使自己的权益受到损害的，可以在知道或者应知其权益受到损害之日起七个工作日内，以书面形式向采购人提出质疑。</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27.3   质疑供应商在法定质疑期内须一次性提出针对同一采购程序环节的质疑。</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27.4   供应商提出质疑应当提交质疑函和必要的证明材料。质疑函应当包括下列内容：</w:t>
      </w:r>
    </w:p>
    <w:p>
      <w:pPr>
        <w:pStyle w:val="67"/>
        <w:numPr>
          <w:ilvl w:val="0"/>
          <w:numId w:val="10"/>
        </w:numPr>
        <w:tabs>
          <w:tab w:val="left" w:pos="588"/>
        </w:tabs>
        <w:spacing w:line="360" w:lineRule="auto"/>
        <w:ind w:left="846" w:hanging="6" w:firstLineChars="0"/>
        <w:jc w:val="left"/>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供应商的姓名或者名称、地址、邮编、联系人及联系电话；</w:t>
      </w:r>
    </w:p>
    <w:p>
      <w:pPr>
        <w:pStyle w:val="67"/>
        <w:numPr>
          <w:ilvl w:val="0"/>
          <w:numId w:val="10"/>
        </w:numPr>
        <w:tabs>
          <w:tab w:val="left" w:pos="588"/>
        </w:tabs>
        <w:spacing w:line="360" w:lineRule="auto"/>
        <w:ind w:left="846" w:hanging="6" w:firstLineChars="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质疑项目的名称、编号；</w:t>
      </w:r>
    </w:p>
    <w:p>
      <w:pPr>
        <w:pStyle w:val="67"/>
        <w:numPr>
          <w:ilvl w:val="0"/>
          <w:numId w:val="10"/>
        </w:numPr>
        <w:tabs>
          <w:tab w:val="left" w:pos="588"/>
        </w:tabs>
        <w:spacing w:line="360" w:lineRule="auto"/>
        <w:ind w:left="846" w:hanging="6" w:firstLineChars="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具体、明确的质疑事项和与质疑事项相关的请求；</w:t>
      </w:r>
    </w:p>
    <w:p>
      <w:pPr>
        <w:pStyle w:val="67"/>
        <w:numPr>
          <w:ilvl w:val="0"/>
          <w:numId w:val="10"/>
        </w:numPr>
        <w:tabs>
          <w:tab w:val="left" w:pos="588"/>
        </w:tabs>
        <w:spacing w:line="360" w:lineRule="auto"/>
        <w:ind w:left="846" w:hanging="6" w:firstLineChars="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事实依据；</w:t>
      </w:r>
    </w:p>
    <w:p>
      <w:pPr>
        <w:pStyle w:val="67"/>
        <w:numPr>
          <w:ilvl w:val="0"/>
          <w:numId w:val="10"/>
        </w:numPr>
        <w:tabs>
          <w:tab w:val="left" w:pos="588"/>
        </w:tabs>
        <w:spacing w:line="360" w:lineRule="auto"/>
        <w:ind w:left="846" w:hanging="6" w:firstLineChars="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必要的法律依据；</w:t>
      </w:r>
    </w:p>
    <w:p>
      <w:pPr>
        <w:pStyle w:val="67"/>
        <w:numPr>
          <w:ilvl w:val="0"/>
          <w:numId w:val="10"/>
        </w:numPr>
        <w:tabs>
          <w:tab w:val="left" w:pos="588"/>
        </w:tabs>
        <w:spacing w:line="360" w:lineRule="auto"/>
        <w:ind w:left="846" w:hanging="6" w:firstLineChars="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提出质疑的日期。</w:t>
      </w:r>
    </w:p>
    <w:p>
      <w:pPr>
        <w:pStyle w:val="67"/>
        <w:tabs>
          <w:tab w:val="left" w:pos="840"/>
        </w:tabs>
        <w:spacing w:line="360" w:lineRule="auto"/>
        <w:ind w:left="838" w:leftChars="399" w:firstLine="0" w:firstLineChars="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供应商为自然人的，应当由本人签字；供应商为法人或者其他组织的，应当由法定代表人或负责人签字或盖章，同时其授权代表签字，并加盖公章。</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27.5   符合要求的质疑，采购代理机构将予以受理并答复。联系电话：029-85235014，联系人：李萍、王亚宁</w:t>
      </w:r>
    </w:p>
    <w:p>
      <w:pPr>
        <w:tabs>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27.6   供应商进行虚假和恶意质疑的，采购代理机构将提供相关资料报监督机构，按其情况进行相应处理。</w:t>
      </w:r>
    </w:p>
    <w:bookmarkEnd w:id="408"/>
    <w:bookmarkEnd w:id="409"/>
    <w:p>
      <w:pPr>
        <w:pStyle w:val="5"/>
        <w:tabs>
          <w:tab w:val="left" w:pos="360"/>
        </w:tabs>
        <w:rPr>
          <w:rFonts w:hint="eastAsia" w:ascii="仿宋" w:hAnsi="仿宋" w:eastAsia="仿宋" w:cs="仿宋"/>
          <w:b/>
          <w:bCs/>
          <w:i w:val="0"/>
          <w:iCs w:val="0"/>
          <w:color w:val="auto"/>
          <w:sz w:val="24"/>
          <w:szCs w:val="21"/>
          <w:highlight w:val="none"/>
        </w:rPr>
      </w:pPr>
      <w:bookmarkStart w:id="410" w:name="_Toc25547"/>
      <w:r>
        <w:rPr>
          <w:rFonts w:hint="eastAsia" w:ascii="仿宋" w:hAnsi="仿宋" w:eastAsia="仿宋" w:cs="仿宋"/>
          <w:b/>
          <w:bCs/>
          <w:i w:val="0"/>
          <w:iCs w:val="0"/>
          <w:color w:val="auto"/>
          <w:sz w:val="24"/>
          <w:szCs w:val="21"/>
          <w:highlight w:val="none"/>
        </w:rPr>
        <w:t>28.    履约保证金</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28.1   履约保证金金额见</w:t>
      </w:r>
      <w:r>
        <w:rPr>
          <w:rFonts w:hint="eastAsia" w:ascii="仿宋" w:hAnsi="仿宋" w:eastAsia="仿宋" w:cs="仿宋"/>
          <w:b/>
          <w:i w:val="0"/>
          <w:iCs w:val="0"/>
          <w:color w:val="auto"/>
          <w:sz w:val="24"/>
          <w:highlight w:val="none"/>
        </w:rPr>
        <w:t>供应商须知前附表</w:t>
      </w:r>
      <w:r>
        <w:rPr>
          <w:rFonts w:hint="eastAsia" w:ascii="仿宋" w:hAnsi="仿宋" w:eastAsia="仿宋" w:cs="仿宋"/>
          <w:i w:val="0"/>
          <w:iCs w:val="0"/>
          <w:color w:val="auto"/>
          <w:sz w:val="24"/>
          <w:highlight w:val="none"/>
        </w:rPr>
        <w:t>。</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28.2   履约保证金缴纳时间：合同签订前必须交纳至（采购人）。</w:t>
      </w:r>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28.3   履约保证金缴纳形式：成交供应商应当以支票、汇票、本票、保函（格式见附件2）等非现金形式缴纳。</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28.4   履约保证金收取单位名称：</w:t>
      </w:r>
    </w:p>
    <w:p>
      <w:pPr>
        <w:tabs>
          <w:tab w:val="left" w:pos="588"/>
        </w:tabs>
        <w:spacing w:line="360" w:lineRule="auto"/>
        <w:ind w:firstLine="840" w:firstLine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开户银行：</w:t>
      </w:r>
    </w:p>
    <w:p>
      <w:pPr>
        <w:tabs>
          <w:tab w:val="left" w:pos="588"/>
        </w:tabs>
        <w:spacing w:line="360" w:lineRule="auto"/>
        <w:ind w:firstLine="840" w:firstLine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账号：</w:t>
      </w:r>
    </w:p>
    <w:p>
      <w:pPr>
        <w:tabs>
          <w:tab w:val="left" w:pos="588"/>
        </w:tabs>
        <w:spacing w:line="360" w:lineRule="auto"/>
        <w:ind w:firstLine="840" w:firstLine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联系人：               联系电话：</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28.5   履约保证金退还的方式、时间、条件：</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28.6   履约保证金不予退还的情况：</w:t>
      </w:r>
    </w:p>
    <w:p>
      <w:pPr>
        <w:tabs>
          <w:tab w:val="left" w:pos="360"/>
          <w:tab w:val="left" w:pos="588"/>
        </w:tabs>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28.7   逾期退还履约保证金的违约责任：</w:t>
      </w:r>
    </w:p>
    <w:p>
      <w:pPr>
        <w:pStyle w:val="5"/>
        <w:tabs>
          <w:tab w:val="left" w:pos="360"/>
        </w:tabs>
        <w:rPr>
          <w:rFonts w:hint="eastAsia" w:ascii="仿宋" w:hAnsi="仿宋" w:eastAsia="仿宋" w:cs="仿宋"/>
          <w:b/>
          <w:bCs/>
          <w:i w:val="0"/>
          <w:iCs w:val="0"/>
          <w:color w:val="auto"/>
          <w:sz w:val="24"/>
          <w:szCs w:val="21"/>
          <w:highlight w:val="none"/>
        </w:rPr>
      </w:pPr>
      <w:r>
        <w:rPr>
          <w:rFonts w:hint="eastAsia" w:ascii="仿宋" w:hAnsi="仿宋" w:eastAsia="仿宋" w:cs="仿宋"/>
          <w:b/>
          <w:bCs/>
          <w:i w:val="0"/>
          <w:iCs w:val="0"/>
          <w:color w:val="auto"/>
          <w:sz w:val="24"/>
          <w:szCs w:val="21"/>
          <w:highlight w:val="none"/>
        </w:rPr>
        <w:t>29.    成交服务费</w:t>
      </w:r>
      <w:bookmarkEnd w:id="410"/>
    </w:p>
    <w:p>
      <w:pPr>
        <w:tabs>
          <w:tab w:val="left" w:pos="360"/>
          <w:tab w:val="left" w:pos="588"/>
        </w:tabs>
        <w:spacing w:line="360" w:lineRule="auto"/>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29.1   成交供应商在领取成交通知书前，须向采购代理机构支付代理服务费，代理服务费由采购人与采购代理机构约定：</w:t>
      </w:r>
    </w:p>
    <w:p>
      <w:pPr>
        <w:snapToGrid w:val="0"/>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sym w:font="Wingdings 2" w:char="0052"/>
      </w:r>
      <w:r>
        <w:rPr>
          <w:rFonts w:hint="eastAsia" w:ascii="仿宋" w:hAnsi="仿宋" w:eastAsia="仿宋" w:cs="仿宋"/>
          <w:i w:val="0"/>
          <w:iCs w:val="0"/>
          <w:color w:val="auto"/>
          <w:sz w:val="24"/>
          <w:highlight w:val="none"/>
        </w:rPr>
        <w:t>参照原国家计委计价格〔2002〕1980号文和国家发改委发改办价格〔2003〕857号文的计算方法（按标段）收取。</w:t>
      </w:r>
    </w:p>
    <w:p>
      <w:pPr>
        <w:snapToGrid w:val="0"/>
        <w:spacing w:line="360" w:lineRule="auto"/>
        <w:ind w:left="840" w:leftChars="4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sym w:font="Wingdings 2" w:char="00A3"/>
      </w:r>
      <w:r>
        <w:rPr>
          <w:rFonts w:hint="eastAsia" w:ascii="仿宋" w:hAnsi="仿宋" w:eastAsia="仿宋" w:cs="仿宋"/>
          <w:i w:val="0"/>
          <w:iCs w:val="0"/>
          <w:color w:val="auto"/>
          <w:sz w:val="24"/>
          <w:highlight w:val="none"/>
        </w:rPr>
        <w:t>由采购人与采购代理机构约定，按</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元收取。</w:t>
      </w:r>
    </w:p>
    <w:p>
      <w:pPr>
        <w:snapToGrid w:val="0"/>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29.2   成交单位的代理服务费交纳信息</w:t>
      </w:r>
    </w:p>
    <w:p>
      <w:pPr>
        <w:snapToGrid w:val="0"/>
        <w:spacing w:line="360" w:lineRule="auto"/>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银行户名：陕西省采购招标有限责任公司</w:t>
      </w:r>
    </w:p>
    <w:p>
      <w:pPr>
        <w:snapToGrid w:val="0"/>
        <w:spacing w:line="360" w:lineRule="auto"/>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开户银行：中国光大银行西安友谊路支行</w:t>
      </w:r>
    </w:p>
    <w:p>
      <w:pPr>
        <w:snapToGrid w:val="0"/>
        <w:spacing w:line="360" w:lineRule="auto"/>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账    号：78560188000095264</w:t>
      </w:r>
    </w:p>
    <w:p>
      <w:pPr>
        <w:snapToGrid w:val="0"/>
        <w:spacing w:line="360" w:lineRule="auto"/>
        <w:ind w:left="838" w:leftChars="399"/>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联系人：张婕   联系电话：029-85263975</w:t>
      </w:r>
    </w:p>
    <w:p>
      <w:pPr>
        <w:pStyle w:val="5"/>
        <w:numPr>
          <w:ilvl w:val="0"/>
          <w:numId w:val="11"/>
        </w:numPr>
        <w:tabs>
          <w:tab w:val="left" w:pos="360"/>
        </w:tabs>
        <w:rPr>
          <w:rFonts w:hint="eastAsia" w:ascii="仿宋" w:hAnsi="仿宋" w:eastAsia="仿宋" w:cs="仿宋"/>
          <w:b/>
          <w:bCs/>
          <w:i w:val="0"/>
          <w:iCs w:val="0"/>
          <w:color w:val="auto"/>
          <w:sz w:val="24"/>
          <w:szCs w:val="21"/>
          <w:highlight w:val="none"/>
        </w:rPr>
      </w:pPr>
      <w:bookmarkStart w:id="411" w:name="_Toc1585"/>
      <w:r>
        <w:rPr>
          <w:rFonts w:hint="eastAsia" w:ascii="仿宋" w:hAnsi="仿宋" w:eastAsia="仿宋" w:cs="仿宋"/>
          <w:b/>
          <w:bCs/>
          <w:i w:val="0"/>
          <w:iCs w:val="0"/>
          <w:color w:val="auto"/>
          <w:sz w:val="24"/>
          <w:szCs w:val="21"/>
          <w:highlight w:val="none"/>
        </w:rPr>
        <w:t xml:space="preserve">   采购人追加采购数量的权力</w:t>
      </w:r>
      <w:bookmarkEnd w:id="411"/>
    </w:p>
    <w:p>
      <w:pPr>
        <w:tabs>
          <w:tab w:val="left" w:pos="588"/>
        </w:tabs>
        <w:spacing w:line="360" w:lineRule="auto"/>
        <w:ind w:left="840" w:leftChars="400"/>
        <w:rPr>
          <w:rFonts w:hint="eastAsia" w:ascii="仿宋" w:hAnsi="仿宋" w:eastAsia="仿宋" w:cs="仿宋"/>
          <w:i w:val="0"/>
          <w:iCs w:val="0"/>
          <w:color w:val="auto"/>
          <w:sz w:val="24"/>
          <w:highlight w:val="none"/>
        </w:rPr>
      </w:pPr>
      <w:bookmarkStart w:id="412" w:name="_Toc389620205"/>
      <w:bookmarkStart w:id="413" w:name="_Toc385992366"/>
      <w:r>
        <w:rPr>
          <w:rFonts w:hint="eastAsia" w:ascii="仿宋" w:hAnsi="仿宋" w:eastAsia="仿宋" w:cs="仿宋"/>
          <w:i w:val="0"/>
          <w:iCs w:val="0"/>
          <w:color w:val="auto"/>
          <w:sz w:val="24"/>
          <w:highlight w:val="none"/>
        </w:rPr>
        <w:t>在合同履行中，采购人需追加与合同标的相同服务的，在不改变合同其他条款的前提下，采购人有权与成交供应商协商签订补充合同，但所有补充合同的采购金额不得超过原合同采购金额的10%。</w:t>
      </w:r>
    </w:p>
    <w:p>
      <w:pPr>
        <w:pStyle w:val="22"/>
        <w:numPr>
          <w:ilvl w:val="0"/>
          <w:numId w:val="11"/>
        </w:numPr>
        <w:tabs>
          <w:tab w:val="left" w:pos="360"/>
        </w:tabs>
        <w:rPr>
          <w:rFonts w:hint="eastAsia" w:ascii="仿宋" w:hAnsi="仿宋" w:eastAsia="仿宋" w:cs="仿宋"/>
          <w:b/>
          <w:bCs/>
          <w:i w:val="0"/>
          <w:iCs w:val="0"/>
          <w:color w:val="auto"/>
          <w:sz w:val="24"/>
          <w:szCs w:val="21"/>
          <w:highlight w:val="none"/>
        </w:rPr>
      </w:pPr>
      <w:r>
        <w:rPr>
          <w:rFonts w:hint="eastAsia" w:ascii="仿宋" w:hAnsi="仿宋" w:eastAsia="仿宋" w:cs="仿宋"/>
          <w:b/>
          <w:bCs/>
          <w:i w:val="0"/>
          <w:iCs w:val="0"/>
          <w:color w:val="auto"/>
          <w:sz w:val="24"/>
          <w:szCs w:val="21"/>
          <w:highlight w:val="none"/>
        </w:rPr>
        <w:t xml:space="preserve">   其他情况</w:t>
      </w:r>
    </w:p>
    <w:p>
      <w:pPr>
        <w:pStyle w:val="22"/>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31.1   谈判截止时间结束后，递交响应文件或者经评审的实质性响应谈判文件的供应商不足三家，采购代理机构应当终止竞争性谈判活动，发布项目终止公告并说明原因，重新开展采购活动。</w:t>
      </w:r>
    </w:p>
    <w:p>
      <w:pPr>
        <w:pStyle w:val="22"/>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31.2   连续两次进行竞争性谈判活动，因符合谈判要求供应商不足3家，经请示政府采购管理部门同意后，可继续进行竞争性谈判活动。 </w:t>
      </w:r>
    </w:p>
    <w:p>
      <w:pPr>
        <w:pStyle w:val="22"/>
        <w:ind w:left="840" w:hanging="840" w:hangingChars="3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31.3   政府采购信用担保</w:t>
      </w:r>
    </w:p>
    <w:p>
      <w:pPr>
        <w:pStyle w:val="22"/>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31.3.1 供应商递交的履约担保函应符合本谈判文件的规定。</w:t>
      </w:r>
    </w:p>
    <w:p>
      <w:pPr>
        <w:spacing w:line="360" w:lineRule="auto"/>
        <w:ind w:left="850" w:hanging="849" w:hangingChars="354"/>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sz w:val="24"/>
          <w:highlight w:val="none"/>
          <w:lang w:val="en-US" w:eastAsia="zh-CN"/>
        </w:rPr>
        <w:t xml:space="preserve">31.3.2 </w:t>
      </w:r>
      <w:r>
        <w:rPr>
          <w:rFonts w:hint="eastAsia" w:ascii="仿宋" w:hAnsi="仿宋" w:eastAsia="仿宋" w:cs="仿宋"/>
          <w:i w:val="0"/>
          <w:iCs w:val="0"/>
          <w:color w:val="auto"/>
          <w:sz w:val="24"/>
          <w:highlight w:val="none"/>
        </w:rPr>
        <w:t>为缓解中小企业融资困难，陕西省财政厅出台了《陕西省中小企业政府采购信用融资办法》（陕财办采﹝2018﹞23号），中标供应商如有融资需求，可登录“陕西省政府采购网-陕西省政府采购信用融资平台</w:t>
      </w:r>
      <w:r>
        <w:rPr>
          <w:rFonts w:hint="eastAsia" w:ascii="仿宋" w:hAnsi="仿宋" w:eastAsia="仿宋" w:cs="仿宋"/>
          <w:i w:val="0"/>
          <w:iCs w:val="0"/>
          <w:color w:val="auto"/>
          <w:sz w:val="24"/>
          <w:highlight w:val="none"/>
          <w:lang w:eastAsia="zh-CN"/>
        </w:rPr>
        <w:t>（http://www.ccgp-shaanxi.gov.cn/zcdservice/zcd/shanxi/）</w:t>
      </w:r>
      <w:r>
        <w:rPr>
          <w:rFonts w:hint="eastAsia" w:ascii="仿宋" w:hAnsi="仿宋" w:eastAsia="仿宋" w:cs="仿宋"/>
          <w:i w:val="0"/>
          <w:iCs w:val="0"/>
          <w:color w:val="auto"/>
          <w:sz w:val="24"/>
          <w:highlight w:val="none"/>
        </w:rPr>
        <w:t>”了解详情。</w:t>
      </w:r>
    </w:p>
    <w:p>
      <w:pPr>
        <w:pStyle w:val="22"/>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政府采购信用融资，是指银行业金融机构（以下简称银行）以政府采购诚信考核和信用审查为基础，凭借政府采购合同，按优于一般中小企业的贷款利率直接向申请贷款的供应商发放贷款的一种融资方式。</w:t>
      </w:r>
    </w:p>
    <w:p>
      <w:pPr>
        <w:pStyle w:val="22"/>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政府采购供应商申请信用融资时，如融资金额未超过政府采购合同金额的，银行原则上不得要求供应商提供财产抵押或第三方担保，或附加其他任何形式的担保条件，切实做到以政府采购信用为基础，简化手续，提高效率，降低供应商融资成本。</w:t>
      </w:r>
    </w:p>
    <w:p>
      <w:pPr>
        <w:pStyle w:val="22"/>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银行为参与政府采购融资的中小企业提供的产品，应以信用贷款为主，贷款利率应当优于一般中小企业的贷款利率水平，并将产品信息（包括贷款发放条件、利率优惠、贷款金额）等在陕西政府采购网予以展示。</w:t>
      </w:r>
    </w:p>
    <w:p>
      <w:pPr>
        <w:pStyle w:val="22"/>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p>
    <w:p>
      <w:pPr>
        <w:pStyle w:val="22"/>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对拟用于信用融资的政府采购合同，供应商在签署合同时应当向采购单位或采购代理机构申明或提示该合同将用于申请信用融资，并在合同中注明融资银行名称及在该银行开设的收款账号信息。采购单位或采购代理机构在进行政府采购合同备案时，应当将上述信息在政府采购合同中予以特别标记。</w:t>
      </w:r>
    </w:p>
    <w:p>
      <w:pPr>
        <w:pStyle w:val="22"/>
        <w:tabs>
          <w:tab w:val="left" w:pos="567"/>
        </w:tabs>
        <w:spacing w:line="360" w:lineRule="auto"/>
        <w:ind w:left="840" w:leftChars="400" w:firstLine="0" w:firstLineChars="0"/>
        <w:rPr>
          <w:rFonts w:hint="eastAsia" w:ascii="仿宋" w:hAnsi="仿宋" w:eastAsia="仿宋" w:cs="仿宋"/>
          <w:i w:val="0"/>
          <w:iCs w:val="0"/>
          <w:color w:val="auto"/>
          <w:kern w:val="2"/>
          <w:sz w:val="24"/>
          <w:szCs w:val="24"/>
          <w:highlight w:val="none"/>
          <w:lang w:val="en-US" w:eastAsia="zh-CN" w:bidi="ar-SA"/>
        </w:rPr>
      </w:pPr>
      <w:r>
        <w:rPr>
          <w:rFonts w:hint="eastAsia" w:ascii="仿宋" w:hAnsi="仿宋" w:eastAsia="仿宋" w:cs="仿宋"/>
          <w:i w:val="0"/>
          <w:iCs w:val="0"/>
          <w:color w:val="auto"/>
          <w:kern w:val="2"/>
          <w:sz w:val="24"/>
          <w:szCs w:val="24"/>
          <w:highlight w:val="none"/>
          <w:lang w:val="en-US" w:eastAsia="zh-CN" w:bidi="ar-SA"/>
        </w:rPr>
        <w:t>业务流程简图如下：</w:t>
      </w:r>
    </w:p>
    <w:p>
      <w:pPr>
        <w:pStyle w:val="22"/>
        <w:tabs>
          <w:tab w:val="left" w:pos="567"/>
        </w:tabs>
        <w:spacing w:line="360" w:lineRule="auto"/>
        <w:ind w:left="840" w:leftChars="400" w:firstLine="0" w:firstLineChars="0"/>
        <w:rPr>
          <w:rFonts w:hint="eastAsia" w:ascii="仿宋" w:hAnsi="仿宋" w:eastAsia="仿宋" w:cs="仿宋"/>
        </w:rPr>
      </w:pPr>
      <w:r>
        <w:rPr>
          <w:rFonts w:hint="eastAsia" w:ascii="仿宋" w:hAnsi="仿宋" w:eastAsia="仿宋" w:cs="仿宋"/>
        </w:rPr>
        <w:drawing>
          <wp:inline distT="0" distB="0" distL="114300" distR="114300">
            <wp:extent cx="5756275" cy="3310255"/>
            <wp:effectExtent l="0" t="0" r="15875"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tretch>
                      <a:fillRect/>
                    </a:stretch>
                  </pic:blipFill>
                  <pic:spPr>
                    <a:xfrm>
                      <a:off x="0" y="0"/>
                      <a:ext cx="5756275" cy="3310255"/>
                    </a:xfrm>
                    <a:prstGeom prst="rect">
                      <a:avLst/>
                    </a:prstGeom>
                    <a:noFill/>
                    <a:ln>
                      <a:noFill/>
                    </a:ln>
                  </pic:spPr>
                </pic:pic>
              </a:graphicData>
            </a:graphic>
          </wp:inline>
        </w:drawing>
      </w:r>
    </w:p>
    <w:p>
      <w:pPr>
        <w:pStyle w:val="22"/>
        <w:shd w:val="clear" w:color="auto"/>
        <w:ind w:left="840" w:hanging="735" w:hangingChars="350"/>
        <w:rPr>
          <w:rFonts w:hint="eastAsia" w:ascii="仿宋" w:hAnsi="仿宋" w:eastAsia="仿宋" w:cs="仿宋"/>
          <w:i w:val="0"/>
          <w:iCs w:val="0"/>
          <w:color w:val="auto"/>
          <w:sz w:val="24"/>
          <w:highlight w:val="none"/>
        </w:rPr>
      </w:pPr>
      <w:r>
        <w:rPr>
          <w:rFonts w:hint="eastAsia" w:ascii="仿宋" w:hAnsi="仿宋" w:eastAsia="仿宋" w:cs="仿宋"/>
        </w:rPr>
        <w:drawing>
          <wp:inline distT="0" distB="0" distL="114300" distR="114300">
            <wp:extent cx="5758815" cy="3242310"/>
            <wp:effectExtent l="0" t="0" r="13335" b="152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4"/>
                    <a:stretch>
                      <a:fillRect/>
                    </a:stretch>
                  </pic:blipFill>
                  <pic:spPr>
                    <a:xfrm>
                      <a:off x="0" y="0"/>
                      <a:ext cx="5758815" cy="3242310"/>
                    </a:xfrm>
                    <a:prstGeom prst="rect">
                      <a:avLst/>
                    </a:prstGeom>
                    <a:noFill/>
                    <a:ln>
                      <a:noFill/>
                    </a:ln>
                  </pic:spPr>
                </pic:pic>
              </a:graphicData>
            </a:graphic>
          </wp:inline>
        </w:drawing>
      </w:r>
    </w:p>
    <w:p>
      <w:pPr>
        <w:pStyle w:val="22"/>
        <w:tabs>
          <w:tab w:val="left" w:pos="567"/>
        </w:tabs>
        <w:rPr>
          <w:rFonts w:hint="eastAsia" w:ascii="仿宋" w:hAnsi="仿宋" w:eastAsia="仿宋" w:cs="仿宋"/>
          <w:i w:val="0"/>
          <w:iCs w:val="0"/>
          <w:color w:val="auto"/>
          <w:sz w:val="24"/>
          <w:szCs w:val="32"/>
          <w:highlight w:val="none"/>
          <w:lang w:eastAsia="zh-CN"/>
        </w:rPr>
      </w:pPr>
      <w:r>
        <w:rPr>
          <w:rFonts w:hint="eastAsia" w:ascii="仿宋" w:hAnsi="仿宋" w:eastAsia="仿宋" w:cs="仿宋"/>
          <w:i w:val="0"/>
          <w:iCs w:val="0"/>
          <w:color w:val="auto"/>
          <w:sz w:val="24"/>
          <w:szCs w:val="32"/>
          <w:highlight w:val="none"/>
          <w:lang w:val="en-US" w:eastAsia="zh-CN"/>
        </w:rPr>
        <w:t>省级政府采购项目</w:t>
      </w:r>
      <w:r>
        <w:rPr>
          <w:rFonts w:hint="eastAsia" w:ascii="仿宋" w:hAnsi="仿宋" w:eastAsia="仿宋" w:cs="仿宋"/>
          <w:i w:val="0"/>
          <w:iCs w:val="0"/>
          <w:color w:val="auto"/>
          <w:sz w:val="24"/>
          <w:szCs w:val="32"/>
          <w:highlight w:val="none"/>
        </w:rPr>
        <w:t>贷款银行信息</w:t>
      </w:r>
      <w:r>
        <w:rPr>
          <w:rFonts w:hint="eastAsia" w:ascii="仿宋" w:hAnsi="仿宋" w:eastAsia="仿宋" w:cs="仿宋"/>
          <w:i w:val="0"/>
          <w:iCs w:val="0"/>
          <w:color w:val="auto"/>
          <w:sz w:val="24"/>
          <w:szCs w:val="32"/>
          <w:highlight w:val="none"/>
          <w:lang w:eastAsia="zh-CN"/>
        </w:rPr>
        <w:t>：</w:t>
      </w:r>
    </w:p>
    <w:p>
      <w:pPr>
        <w:rPr>
          <w:rFonts w:hint="eastAsia" w:ascii="仿宋" w:hAnsi="仿宋" w:eastAsia="仿宋" w:cs="仿宋"/>
          <w:b/>
          <w:i w:val="0"/>
          <w:iCs w:val="0"/>
          <w:color w:val="auto"/>
          <w:szCs w:val="21"/>
          <w:highlight w:val="none"/>
        </w:rPr>
      </w:pPr>
      <w:r>
        <w:rPr>
          <w:rFonts w:hint="eastAsia" w:ascii="仿宋" w:hAnsi="仿宋" w:eastAsia="仿宋" w:cs="仿宋"/>
          <w:i w:val="0"/>
          <w:iCs w:val="0"/>
          <w:color w:val="auto"/>
          <w:highlight w:val="none"/>
          <w:lang w:val="en-US" w:eastAsia="zh-CN"/>
        </w:rPr>
        <w:t xml:space="preserve"> </w:t>
      </w:r>
      <w:r>
        <w:rPr>
          <w:rFonts w:hint="eastAsia" w:ascii="仿宋" w:hAnsi="仿宋" w:eastAsia="仿宋" w:cs="仿宋"/>
          <w:b/>
          <w:i w:val="0"/>
          <w:iCs w:val="0"/>
          <w:color w:val="auto"/>
          <w:szCs w:val="21"/>
          <w:highlight w:val="none"/>
        </w:rPr>
        <w:t>一、陕西建行（E政通）</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陕西省分行营业部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西安市南广济街38号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白玉皓</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13201603166</w:t>
      </w:r>
    </w:p>
    <w:p>
      <w:pPr>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lang w:val="en-US" w:eastAsia="zh-CN"/>
        </w:rPr>
        <w:t xml:space="preserve">    </w:t>
      </w:r>
      <w:r>
        <w:rPr>
          <w:rFonts w:hint="eastAsia" w:ascii="仿宋" w:hAnsi="仿宋" w:eastAsia="仿宋" w:cs="仿宋"/>
          <w:i w:val="0"/>
          <w:iCs w:val="0"/>
          <w:color w:val="auto"/>
          <w:szCs w:val="21"/>
          <w:highlight w:val="none"/>
        </w:rPr>
        <w:t>西安莲湖路支行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西安市莲湖路35号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刘  冲</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17702902131</w:t>
      </w:r>
    </w:p>
    <w:p>
      <w:pPr>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lang w:val="en-US" w:eastAsia="zh-CN"/>
        </w:rPr>
        <w:t xml:space="preserve">    </w:t>
      </w:r>
      <w:r>
        <w:rPr>
          <w:rFonts w:hint="eastAsia" w:ascii="仿宋" w:hAnsi="仿宋" w:eastAsia="仿宋" w:cs="仿宋"/>
          <w:i w:val="0"/>
          <w:iCs w:val="0"/>
          <w:color w:val="auto"/>
          <w:szCs w:val="21"/>
          <w:highlight w:val="none"/>
        </w:rPr>
        <w:t>西安曲江支行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西安市雁塔南路2216号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樊理君</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18691568151</w:t>
      </w:r>
    </w:p>
    <w:p>
      <w:pPr>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lang w:val="en-US" w:eastAsia="zh-CN"/>
        </w:rPr>
        <w:t xml:space="preserve">    </w:t>
      </w:r>
      <w:r>
        <w:rPr>
          <w:rFonts w:hint="eastAsia" w:ascii="仿宋" w:hAnsi="仿宋" w:eastAsia="仿宋" w:cs="仿宋"/>
          <w:i w:val="0"/>
          <w:iCs w:val="0"/>
          <w:color w:val="auto"/>
          <w:szCs w:val="21"/>
          <w:highlight w:val="none"/>
        </w:rPr>
        <w:t>西安高新区支行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西安市高新路42号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卞斯超</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15191075651</w:t>
      </w:r>
    </w:p>
    <w:p>
      <w:pPr>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lang w:val="en-US" w:eastAsia="zh-CN"/>
        </w:rPr>
        <w:t xml:space="preserve">    </w:t>
      </w:r>
      <w:r>
        <w:rPr>
          <w:rFonts w:hint="eastAsia" w:ascii="仿宋" w:hAnsi="仿宋" w:eastAsia="仿宋" w:cs="仿宋"/>
          <w:i w:val="0"/>
          <w:iCs w:val="0"/>
          <w:color w:val="auto"/>
          <w:szCs w:val="21"/>
          <w:highlight w:val="none"/>
        </w:rPr>
        <w:t>西安经开区支行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西安市未央路125号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惠  媛</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17792256100</w:t>
      </w:r>
    </w:p>
    <w:p>
      <w:pPr>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lang w:val="en-US" w:eastAsia="zh-CN"/>
        </w:rPr>
        <w:t xml:space="preserve">    </w:t>
      </w:r>
      <w:r>
        <w:rPr>
          <w:rFonts w:hint="eastAsia" w:ascii="仿宋" w:hAnsi="仿宋" w:eastAsia="仿宋" w:cs="仿宋"/>
          <w:i w:val="0"/>
          <w:iCs w:val="0"/>
          <w:color w:val="auto"/>
          <w:szCs w:val="21"/>
          <w:highlight w:val="none"/>
        </w:rPr>
        <w:t>西安南大街支行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西安市南大街15号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乔  鉴</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18089136919</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西安和平路支行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西安市和平路101号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  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18691816821</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西安兴庆路支行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西安市兴庆路61号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李  妍</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13892880386</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西安新城支行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西安市南新街29号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朱子君</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18629286269</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西安长安区支行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西安市长安区青年街2号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王淑芸</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13572289603</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咸阳分行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咸阳市西兰路4号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邰  洋</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13299079906</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宝鸡市红旗路36号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李  倩</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18629019817</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铜川分行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铜川市新区正阳路与长虹路十字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张小波</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18691932636</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榆林市高新技术产业园区创业大厦</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张君君</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15991929275</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延安分行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延安市宝塔区中心街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陈进佃</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15609110557</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汉中分行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汉中市石灰巷21号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王晨旭</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15319375850</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安康分行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安康市育才路102号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张少帅</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13165762680</w:t>
      </w:r>
    </w:p>
    <w:p>
      <w:pPr>
        <w:ind w:firstLine="42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商洛分行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商洛市名人街广电大楼下</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郭  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17809267188</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二、北京银行（政府订单贷）</w:t>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西安分行营业部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刘晓伟</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总经理助理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029-61828763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18066630518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西安高新开发区支行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梁凡</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行长助理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029-61828531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18681945597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西安曲江文创支行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蒋超</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室经理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029-65667366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15891737329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西安经济技术开发区支行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孟庆龙</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行长助理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029-61828272</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13991990373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西安长缨路支行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范凯</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副行长</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029-68717760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13991315609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 xml:space="preserve">长安区西长安街支行   </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陈明</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行长助理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029-85724301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18149209660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泾渭工业园支行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杨奕</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室经理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029-68213773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15934802021</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北客站科技支行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周洁</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副行长</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029-61828129</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18629518636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解放路支行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王莉</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行长助理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029-61828185</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15802966196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延安分行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            奥宝森</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室经理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0911-8076038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15592925222</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三、工商银行（政采贷）</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张岭</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0912-6183827</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15353386777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郭进</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0917-3238282</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18991749262</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安康分行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郑婕</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0915-3236275</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15667856663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铜川分行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彭东东</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0919-2151878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17392898832</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延安分行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党莹</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经理助理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0911-2380826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15291142933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汉中分行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杨薇薇</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部门副经理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0916-2606773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18591607453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渭南分行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张欢</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09132095066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15229730006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咸阳分行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袁霖</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029-33259370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18591006506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商洛分行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张铮</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经理助理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0914-2310908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18691410305</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商洛分行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余勇博</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0914-2310908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18092802280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巩越</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029-87609419</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18629450680</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四、中信银行 （政采e贷）</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西安市朱雀大街中段1号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曹晓聪</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13759957407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咸阳分行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秦皇中路绿苑大厦</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杭群</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13992016859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宝鸡市高新大道50号财富大厦B座</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王尧</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13636762976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渭南分行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渭南市朝阳大街中段信达广场世纪明珠大厦</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杨阳</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18191815559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榆林市高新区长兴路248号中信银行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刘洪巍</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13636885556</w:t>
      </w:r>
    </w:p>
    <w:p>
      <w:pPr>
        <w:ind w:left="1680" w:leftChars="200" w:hanging="1260" w:hangingChars="6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汉中分行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汉中市汉台区西二环路与劳动西路东南汉中滨江•公园壹号（产业孵化区）3B号楼</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陈真</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18509165068</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五、中国光大银行（阳光政采贷）</w:t>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r>
        <w:rPr>
          <w:rFonts w:hint="eastAsia" w:ascii="仿宋" w:hAnsi="仿宋" w:eastAsia="仿宋" w:cs="仿宋"/>
          <w:b/>
          <w:i w:val="0"/>
          <w:iCs w:val="0"/>
          <w:color w:val="auto"/>
          <w:szCs w:val="21"/>
          <w:highlight w:val="none"/>
        </w:rPr>
        <w:tab/>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杨 欢</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0917-3451055</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18329677163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尚云鹏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0912-3548019</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18690473126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延安分行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汪昊田</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0911-8011831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13509115500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咸阳分行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侯 佳</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32100021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15229500088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营销一部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李 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87236311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13772031109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营销二部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朱翰辰</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87236201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17791788078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营业部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张翔琮</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87236306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18829235568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电子城支行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张曼玉</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88247071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18009298787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明德门支行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 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85350770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13991249430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东大街支行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刘 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87438914</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15029673754</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经济开发区支行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陆家俊</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86525176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18629303397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凤城九路支行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宋 宜</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89155022</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18966911622</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兴庆路支行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司 洋</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83290033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18629251819</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长乐西路支行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 超</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82566208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15877390201</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友谊路支行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贠程敏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88422067</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18792795210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边家村支行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 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85251673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15309223048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北关支行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菅新培</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86248203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18092169361</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南郊支行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程 拓</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85265234</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13772491661</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西关正街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马 瑜</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89548109</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13772337373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丈八东路支行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杨筱凡</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81026910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15129044185</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雁塔路支行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闫梓闶</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82222501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18691561524</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唐延路支行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尉二宝</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88329478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13991930150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枫林绿洲支行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杨 嘉</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87302120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13609199490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南关正街支行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郭 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85230722</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18066610983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南二环支行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刘 超</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88362861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18192080396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曲江支行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田 鹏</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81205890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13991937977</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太白路支行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马振林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68912880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15353736656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明光路支行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刘二渭</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81623506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13201793405</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凤城二路支行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 洋</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86680267</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13720423343</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昆明路支行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 洁</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84592506</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13991821278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丈八北路支行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郭 浩</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81875192</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15667087662</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新城支行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余振东</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87251680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18066617238</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六、浦发银行 （政采e贷）</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吴晨雨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029-63603803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15991724645</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陈福全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029-63603441</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17782511994</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韩瑾</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029-63603443</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18202909790</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李瑞雪</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客户经理</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029-63603445</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18220862398</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陈晓晓</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0912-2216068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15691269965</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榆林分行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郭小东</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0912-2216008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15291820586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张一岚</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0917-8662919 </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18690008816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宝鸡分行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朱强</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 xml:space="preserve">0917-8662926 </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13909176381</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渭南分行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王晓峰</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0913-3357080</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13992363166</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咸阳分行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薛晗</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公司业务部</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029-32083788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15109226216</w:t>
      </w:r>
    </w:p>
    <w:p>
      <w:pPr>
        <w:rPr>
          <w:rFonts w:hint="eastAsia" w:ascii="仿宋" w:hAnsi="仿宋" w:eastAsia="仿宋" w:cs="仿宋"/>
          <w:i w:val="0"/>
          <w:iCs w:val="0"/>
          <w:color w:val="auto"/>
          <w:szCs w:val="21"/>
          <w:highlight w:val="none"/>
        </w:rPr>
      </w:pP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七、兴业银行（政采贷）</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朱靖</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总监</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029-87482998</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13363979983</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八、中国民生银行（政采贷）</w:t>
      </w:r>
    </w:p>
    <w:p>
      <w:pPr>
        <w:ind w:left="2310" w:leftChars="200" w:hanging="1890" w:hangingChars="9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民生银行西安分行  联系人：陈经理 联系电话：61815275 /18821669199</w:t>
      </w:r>
      <w:r>
        <w:rPr>
          <w:rFonts w:hint="eastAsia" w:ascii="仿宋" w:hAnsi="仿宋" w:eastAsia="仿宋" w:cs="仿宋"/>
          <w:i w:val="0"/>
          <w:iCs w:val="0"/>
          <w:color w:val="auto"/>
          <w:szCs w:val="21"/>
          <w:highlight w:val="none"/>
        </w:rPr>
        <w:br w:type="textWrapping"/>
      </w:r>
      <w:r>
        <w:rPr>
          <w:rFonts w:hint="eastAsia" w:ascii="仿宋" w:hAnsi="仿宋" w:eastAsia="仿宋" w:cs="仿宋"/>
          <w:i w:val="0"/>
          <w:iCs w:val="0"/>
          <w:color w:val="auto"/>
          <w:szCs w:val="21"/>
          <w:highlight w:val="none"/>
        </w:rPr>
        <w:t xml:space="preserve">联系人：王经理 联系电话：61815280 /18591953690 </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九、浙商银行 （政采贷）</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西安分行</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西安市雁塔区科技路259号</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曹金辉</w:t>
      </w:r>
      <w:r>
        <w:rPr>
          <w:rFonts w:hint="eastAsia" w:ascii="仿宋" w:hAnsi="仿宋" w:eastAsia="仿宋" w:cs="仿宋"/>
          <w:i w:val="0"/>
          <w:iCs w:val="0"/>
          <w:color w:val="auto"/>
          <w:szCs w:val="21"/>
          <w:highlight w:val="none"/>
        </w:rPr>
        <w:tab/>
      </w:r>
      <w:r>
        <w:rPr>
          <w:rFonts w:hint="eastAsia" w:ascii="仿宋" w:hAnsi="仿宋" w:eastAsia="仿宋" w:cs="仿宋"/>
          <w:i w:val="0"/>
          <w:iCs w:val="0"/>
          <w:color w:val="auto"/>
          <w:szCs w:val="21"/>
          <w:highlight w:val="none"/>
        </w:rPr>
        <w:t>18710993980</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 xml:space="preserve">十、 招商银行（政采贷） </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招商银行西安分行   联系人：任瑾；85438988</w:t>
      </w:r>
    </w:p>
    <w:p>
      <w:pPr>
        <w:rPr>
          <w:rFonts w:hint="eastAsia" w:ascii="仿宋" w:hAnsi="仿宋" w:eastAsia="仿宋" w:cs="仿宋"/>
          <w:b/>
          <w:i w:val="0"/>
          <w:iCs w:val="0"/>
          <w:color w:val="auto"/>
          <w:szCs w:val="21"/>
          <w:highlight w:val="none"/>
        </w:rPr>
      </w:pPr>
      <w:r>
        <w:rPr>
          <w:rFonts w:hint="eastAsia" w:ascii="仿宋" w:hAnsi="仿宋" w:eastAsia="仿宋" w:cs="仿宋"/>
          <w:b/>
          <w:i w:val="0"/>
          <w:iCs w:val="0"/>
          <w:color w:val="auto"/>
          <w:szCs w:val="21"/>
          <w:highlight w:val="none"/>
        </w:rPr>
        <w:t xml:space="preserve">十一、 长安银行（小微贷） </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 xml:space="preserve">长安银行西安曲江新区支行 地址：西安市曲江新区雁南一路3号  </w:t>
      </w:r>
    </w:p>
    <w:p>
      <w:pPr>
        <w:ind w:firstLine="420" w:firstLineChars="200"/>
        <w:rPr>
          <w:rFonts w:hint="eastAsia" w:ascii="仿宋" w:hAnsi="仿宋" w:eastAsia="仿宋" w:cs="仿宋"/>
          <w:i w:val="0"/>
          <w:iCs w:val="0"/>
          <w:color w:val="auto"/>
          <w:szCs w:val="21"/>
          <w:highlight w:val="none"/>
        </w:rPr>
      </w:pPr>
      <w:r>
        <w:rPr>
          <w:rFonts w:hint="eastAsia" w:ascii="仿宋" w:hAnsi="仿宋" w:eastAsia="仿宋" w:cs="仿宋"/>
          <w:i w:val="0"/>
          <w:iCs w:val="0"/>
          <w:color w:val="auto"/>
          <w:szCs w:val="21"/>
          <w:highlight w:val="none"/>
        </w:rPr>
        <w:t xml:space="preserve">联系人：陈瑶 13629266833 </w:t>
      </w:r>
    </w:p>
    <w:p>
      <w:pPr>
        <w:rPr>
          <w:rFonts w:hint="eastAsia" w:ascii="仿宋" w:hAnsi="仿宋" w:eastAsia="仿宋" w:cs="仿宋"/>
          <w:b/>
          <w:i w:val="0"/>
          <w:iCs w:val="0"/>
          <w:color w:val="auto"/>
          <w:sz w:val="21"/>
          <w:szCs w:val="21"/>
          <w:highlight w:val="none"/>
        </w:rPr>
      </w:pPr>
      <w:r>
        <w:rPr>
          <w:rFonts w:hint="eastAsia" w:ascii="仿宋" w:hAnsi="仿宋" w:eastAsia="仿宋" w:cs="仿宋"/>
          <w:b/>
          <w:i w:val="0"/>
          <w:iCs w:val="0"/>
          <w:color w:val="auto"/>
          <w:sz w:val="21"/>
          <w:szCs w:val="21"/>
          <w:highlight w:val="none"/>
        </w:rPr>
        <w:t>十二、网商银行（合同贷）</w:t>
      </w:r>
      <w:r>
        <w:rPr>
          <w:rFonts w:hint="eastAsia" w:ascii="仿宋" w:hAnsi="仿宋" w:eastAsia="仿宋" w:cs="仿宋"/>
          <w:b/>
          <w:i w:val="0"/>
          <w:iCs w:val="0"/>
          <w:color w:val="auto"/>
          <w:sz w:val="21"/>
          <w:szCs w:val="21"/>
          <w:highlight w:val="none"/>
        </w:rPr>
        <w:br w:type="textWrapping"/>
      </w:r>
      <w:r>
        <w:rPr>
          <w:rFonts w:hint="eastAsia" w:ascii="仿宋" w:hAnsi="仿宋" w:eastAsia="仿宋" w:cs="仿宋"/>
          <w:b/>
          <w:i w:val="0"/>
          <w:iCs w:val="0"/>
          <w:color w:val="auto"/>
          <w:sz w:val="21"/>
          <w:szCs w:val="21"/>
          <w:highlight w:val="none"/>
        </w:rPr>
        <w:t>十三、中国邮政储蓄银行陕西省分行（政采贷）</w:t>
      </w:r>
    </w:p>
    <w:p>
      <w:pPr>
        <w:pStyle w:val="22"/>
        <w:rPr>
          <w:rFonts w:hint="eastAsia" w:ascii="仿宋" w:hAnsi="仿宋" w:eastAsia="仿宋" w:cs="仿宋"/>
          <w:highlight w:val="none"/>
        </w:rPr>
      </w:pPr>
    </w:p>
    <w:p>
      <w:pPr>
        <w:pStyle w:val="22"/>
        <w:tabs>
          <w:tab w:val="left" w:pos="567"/>
        </w:tabs>
        <w:rPr>
          <w:rFonts w:hint="eastAsia" w:ascii="仿宋" w:hAnsi="仿宋" w:eastAsia="仿宋" w:cs="仿宋"/>
          <w:i w:val="0"/>
          <w:iCs w:val="0"/>
          <w:color w:val="auto"/>
          <w:sz w:val="24"/>
          <w:szCs w:val="24"/>
          <w:highlight w:val="none"/>
          <w:lang w:eastAsia="zh-CN"/>
        </w:rPr>
      </w:pPr>
      <w:r>
        <w:rPr>
          <w:rFonts w:hint="eastAsia" w:ascii="仿宋" w:hAnsi="仿宋" w:eastAsia="仿宋" w:cs="仿宋"/>
          <w:i w:val="0"/>
          <w:iCs w:val="0"/>
          <w:color w:val="auto"/>
          <w:sz w:val="24"/>
          <w:szCs w:val="24"/>
          <w:highlight w:val="none"/>
          <w:lang w:val="en-US" w:eastAsia="zh-CN"/>
        </w:rPr>
        <w:t>渭南市政府采购</w:t>
      </w:r>
      <w:r>
        <w:rPr>
          <w:rFonts w:hint="eastAsia" w:ascii="仿宋" w:hAnsi="仿宋" w:eastAsia="仿宋" w:cs="仿宋"/>
          <w:i w:val="0"/>
          <w:iCs w:val="0"/>
          <w:color w:val="auto"/>
          <w:sz w:val="24"/>
          <w:szCs w:val="24"/>
          <w:highlight w:val="none"/>
        </w:rPr>
        <w:t>贷款银行信息</w:t>
      </w:r>
      <w:r>
        <w:rPr>
          <w:rFonts w:hint="eastAsia" w:ascii="仿宋" w:hAnsi="仿宋" w:eastAsia="仿宋" w:cs="仿宋"/>
          <w:i w:val="0"/>
          <w:iCs w:val="0"/>
          <w:color w:val="auto"/>
          <w:sz w:val="24"/>
          <w:szCs w:val="24"/>
          <w:highlight w:val="none"/>
          <w:lang w:eastAsia="zh-CN"/>
        </w:rPr>
        <w:t>：</w:t>
      </w:r>
    </w:p>
    <w:tbl>
      <w:tblPr>
        <w:tblStyle w:val="5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30"/>
        <w:gridCol w:w="2210"/>
        <w:gridCol w:w="2871"/>
        <w:gridCol w:w="28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序号</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单位名称</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联系人</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建设银行</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郭煜庆 田宇</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13892535580</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17797059890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浦发银行</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孙哲龙 蒙波</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13892383911</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15249035320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中信银行</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杨洋 耿浩</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18191815559</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13193388328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兴业银行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权奥星</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15706090239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工商银行</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张剑 张欢</w:t>
            </w:r>
          </w:p>
        </w:tc>
        <w:tc>
          <w:tcPr>
            <w:tcW w:w="154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18191356300</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15229730006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1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190"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长安银行</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李华</w:t>
            </w:r>
          </w:p>
        </w:tc>
        <w:tc>
          <w:tcPr>
            <w:tcW w:w="154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13335331958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190"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c>
          <w:tcPr>
            <w:tcW w:w="15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71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邮储银行</w:t>
            </w:r>
          </w:p>
        </w:tc>
        <w:tc>
          <w:tcPr>
            <w:tcW w:w="154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张萱</w:t>
            </w:r>
          </w:p>
        </w:tc>
        <w:tc>
          <w:tcPr>
            <w:tcW w:w="15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13028431555</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18091365182</w:t>
            </w:r>
          </w:p>
        </w:tc>
      </w:tr>
    </w:tbl>
    <w:p>
      <w:pPr>
        <w:pStyle w:val="22"/>
        <w:tabs>
          <w:tab w:val="left" w:pos="567"/>
        </w:tabs>
        <w:rPr>
          <w:rFonts w:hint="eastAsia" w:ascii="仿宋" w:hAnsi="仿宋" w:eastAsia="仿宋" w:cs="仿宋"/>
          <w:i w:val="0"/>
          <w:iCs w:val="0"/>
          <w:color w:val="auto"/>
          <w:sz w:val="21"/>
          <w:szCs w:val="21"/>
          <w:highlight w:val="none"/>
          <w:lang w:val="en-US" w:eastAsia="zh-CN"/>
        </w:rPr>
      </w:pPr>
    </w:p>
    <w:p>
      <w:pPr>
        <w:pStyle w:val="22"/>
        <w:tabs>
          <w:tab w:val="left" w:pos="567"/>
        </w:tabs>
        <w:rPr>
          <w:rFonts w:hint="eastAsia" w:ascii="仿宋" w:hAnsi="仿宋" w:eastAsia="仿宋" w:cs="仿宋"/>
          <w:i w:val="0"/>
          <w:iCs w:val="0"/>
          <w:color w:val="auto"/>
          <w:sz w:val="21"/>
          <w:szCs w:val="21"/>
          <w:highlight w:val="none"/>
          <w:lang w:val="en-US" w:eastAsia="zh-CN"/>
        </w:rPr>
      </w:pPr>
      <w:r>
        <w:rPr>
          <w:rFonts w:hint="eastAsia" w:ascii="仿宋" w:hAnsi="仿宋" w:eastAsia="仿宋" w:cs="仿宋"/>
          <w:i w:val="0"/>
          <w:iCs w:val="0"/>
          <w:color w:val="auto"/>
          <w:sz w:val="21"/>
          <w:szCs w:val="21"/>
          <w:highlight w:val="none"/>
          <w:lang w:val="en-US" w:eastAsia="zh-CN"/>
        </w:rPr>
        <w:t>延安市政府采购</w:t>
      </w:r>
      <w:r>
        <w:rPr>
          <w:rFonts w:hint="eastAsia" w:ascii="仿宋" w:hAnsi="仿宋" w:eastAsia="仿宋" w:cs="仿宋"/>
          <w:i w:val="0"/>
          <w:iCs w:val="0"/>
          <w:color w:val="auto"/>
          <w:sz w:val="21"/>
          <w:szCs w:val="21"/>
          <w:highlight w:val="none"/>
        </w:rPr>
        <w:t>贷款银行信息</w:t>
      </w:r>
      <w:r>
        <w:rPr>
          <w:rFonts w:hint="eastAsia" w:ascii="仿宋" w:hAnsi="仿宋" w:eastAsia="仿宋" w:cs="仿宋"/>
          <w:i w:val="0"/>
          <w:iCs w:val="0"/>
          <w:color w:val="auto"/>
          <w:sz w:val="21"/>
          <w:szCs w:val="21"/>
          <w:highlight w:val="none"/>
          <w:lang w:eastAsia="zh-CN"/>
        </w:rPr>
        <w:t>：</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2316"/>
        <w:gridCol w:w="3786"/>
        <w:gridCol w:w="849"/>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t>序号</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t>银行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t>地址</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t>联系人</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b/>
                <w:bCs/>
                <w:i w:val="0"/>
                <w:iCs w:val="0"/>
                <w:caps w:val="0"/>
                <w:color w:val="auto"/>
                <w:spacing w:val="0"/>
                <w:kern w:val="0"/>
                <w:sz w:val="21"/>
                <w:szCs w:val="21"/>
                <w:highlight w:val="none"/>
                <w:shd w:val="clear" w:color="auto" w:fill="FFFFFF"/>
                <w:vertAlign w:val="baseline"/>
                <w:lang w:val="en-US" w:eastAsia="zh-CN" w:bidi="ar-SA"/>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lang w:val="en-US" w:eastAsia="zh-CN" w:bidi="ar-SA"/>
              </w:rPr>
              <w:t>中国建设银行延安分行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lang w:val="en-US" w:eastAsia="zh-CN" w:bidi="ar-SA"/>
              </w:rPr>
              <w:t>延安市宝塔区中心街</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惠玉</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13892179302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2</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中国工商银行延安分行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延安市宝塔区师范路</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姬悦</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18391156580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3</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北京银行延安分行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延安市宝塔区双拥大道</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奥宝森</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15592925222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4</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邮储银行延安分行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延安市宝塔区枣园路志丹大厦</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杨慧花</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13909113843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5</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光大银行延安分行</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延安市宝塔区卷烟厂东信时代一、二层</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汪昊田</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1"/>
                <w:szCs w:val="21"/>
                <w:highlight w:val="none"/>
                <w:shd w:val="clear" w:color="auto" w:fill="FFFFFF"/>
                <w:vertAlign w:val="baseline"/>
                <w:lang w:val="en-US" w:eastAsia="zh-CN" w:bidi="ar-SA"/>
              </w:rPr>
              <w:t>13509115500</w:t>
            </w:r>
          </w:p>
        </w:tc>
      </w:tr>
    </w:tbl>
    <w:p>
      <w:pPr>
        <w:spacing w:line="360" w:lineRule="auto"/>
        <w:ind w:left="840" w:hanging="843" w:hangingChars="350"/>
        <w:rPr>
          <w:rFonts w:hint="eastAsia" w:ascii="仿宋" w:hAnsi="仿宋" w:eastAsia="仿宋" w:cs="仿宋"/>
          <w:b/>
          <w:bCs/>
          <w:i w:val="0"/>
          <w:iCs w:val="0"/>
          <w:color w:val="auto"/>
          <w:kern w:val="2"/>
          <w:sz w:val="24"/>
          <w:szCs w:val="21"/>
          <w:highlight w:val="none"/>
          <w:lang w:val="en-US" w:eastAsia="zh-CN" w:bidi="ar-SA"/>
        </w:rPr>
      </w:pPr>
    </w:p>
    <w:p>
      <w:pPr>
        <w:spacing w:line="360" w:lineRule="auto"/>
        <w:ind w:left="840" w:hanging="843" w:hangingChars="350"/>
        <w:rPr>
          <w:rFonts w:hint="eastAsia" w:ascii="仿宋" w:hAnsi="仿宋" w:eastAsia="仿宋" w:cs="仿宋"/>
          <w:b/>
          <w:bCs/>
          <w:i w:val="0"/>
          <w:iCs w:val="0"/>
          <w:color w:val="auto"/>
          <w:kern w:val="2"/>
          <w:sz w:val="24"/>
          <w:szCs w:val="21"/>
          <w:highlight w:val="none"/>
          <w:lang w:val="en-US" w:eastAsia="zh-CN" w:bidi="ar-SA"/>
        </w:rPr>
      </w:pPr>
      <w:r>
        <w:rPr>
          <w:rFonts w:hint="eastAsia" w:ascii="仿宋" w:hAnsi="仿宋" w:eastAsia="仿宋" w:cs="仿宋"/>
          <w:b/>
          <w:bCs/>
          <w:i w:val="0"/>
          <w:iCs w:val="0"/>
          <w:color w:val="auto"/>
          <w:kern w:val="2"/>
          <w:sz w:val="24"/>
          <w:szCs w:val="21"/>
          <w:highlight w:val="none"/>
          <w:lang w:val="en-US" w:eastAsia="zh-CN" w:bidi="ar-SA"/>
        </w:rPr>
        <w:t>32   信用承诺：详见投标须知前附表</w:t>
      </w:r>
    </w:p>
    <w:p>
      <w:pPr>
        <w:spacing w:line="360" w:lineRule="auto"/>
        <w:ind w:left="840" w:hanging="843" w:hangingChars="350"/>
        <w:rPr>
          <w:rFonts w:hint="eastAsia" w:ascii="仿宋" w:hAnsi="仿宋" w:eastAsia="仿宋" w:cs="仿宋"/>
          <w:b/>
          <w:bCs/>
          <w:sz w:val="24"/>
          <w:lang w:val="en-US" w:eastAsia="zh-CN"/>
        </w:rPr>
      </w:pPr>
      <w:r>
        <w:rPr>
          <w:rFonts w:hint="eastAsia" w:ascii="仿宋" w:hAnsi="仿宋" w:eastAsia="仿宋" w:cs="仿宋"/>
          <w:b/>
          <w:bCs/>
          <w:i w:val="0"/>
          <w:iCs w:val="0"/>
          <w:color w:val="auto"/>
          <w:kern w:val="2"/>
          <w:sz w:val="24"/>
          <w:szCs w:val="21"/>
          <w:highlight w:val="none"/>
          <w:lang w:val="en-US" w:eastAsia="zh-CN" w:bidi="ar-SA"/>
        </w:rPr>
        <w:t>33</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b/>
          <w:bCs/>
          <w:i w:val="0"/>
          <w:iCs w:val="0"/>
          <w:color w:val="auto"/>
          <w:kern w:val="2"/>
          <w:sz w:val="24"/>
          <w:szCs w:val="21"/>
          <w:highlight w:val="none"/>
          <w:lang w:val="en-US" w:eastAsia="zh-CN" w:bidi="ar-SA"/>
        </w:rPr>
        <w:t>不见面开标注意事项及流程</w:t>
      </w:r>
      <w:r>
        <w:rPr>
          <w:rFonts w:hint="eastAsia" w:ascii="仿宋" w:hAnsi="仿宋" w:eastAsia="仿宋" w:cs="仿宋"/>
          <w:b/>
          <w:bCs/>
          <w:sz w:val="24"/>
          <w:lang w:val="en-US" w:eastAsia="zh-CN"/>
        </w:rPr>
        <w:t>。</w:t>
      </w:r>
    </w:p>
    <w:p>
      <w:pPr>
        <w:pStyle w:val="22"/>
        <w:shd w:val="clear" w:color="auto"/>
        <w:ind w:left="840" w:hanging="840" w:hangingChars="350"/>
        <w:rPr>
          <w:rFonts w:hint="eastAsia" w:ascii="仿宋" w:hAnsi="仿宋" w:eastAsia="仿宋" w:cs="仿宋"/>
          <w:i w:val="0"/>
          <w:iCs w:val="0"/>
          <w:color w:val="auto"/>
          <w:sz w:val="24"/>
          <w:highlight w:val="none"/>
          <w:lang w:val="en-US" w:eastAsia="zh-CN"/>
        </w:rPr>
      </w:pPr>
      <w:r>
        <w:rPr>
          <w:rFonts w:hint="eastAsia" w:ascii="仿宋" w:hAnsi="仿宋" w:eastAsia="仿宋" w:cs="仿宋"/>
          <w:sz w:val="24"/>
          <w:lang w:val="en-US" w:eastAsia="zh-CN"/>
        </w:rPr>
        <w:t>33.1 不见面开标注意事项及流程见“供应商须知前附表”</w:t>
      </w:r>
    </w:p>
    <w:bookmarkEnd w:id="412"/>
    <w:bookmarkEnd w:id="413"/>
    <w:p>
      <w:pPr>
        <w:pStyle w:val="22"/>
        <w:numPr>
          <w:ilvl w:val="0"/>
          <w:numId w:val="11"/>
        </w:numPr>
        <w:tabs>
          <w:tab w:val="left" w:pos="360"/>
        </w:tabs>
        <w:rPr>
          <w:rFonts w:hint="eastAsia" w:ascii="仿宋" w:hAnsi="仿宋" w:eastAsia="仿宋" w:cs="仿宋"/>
          <w:i w:val="0"/>
          <w:iCs w:val="0"/>
          <w:color w:val="auto"/>
          <w:sz w:val="24"/>
          <w:highlight w:val="none"/>
        </w:rPr>
      </w:pPr>
      <w:bookmarkStart w:id="414" w:name="_Toc230099802"/>
      <w:bookmarkStart w:id="415" w:name="_Toc230013637"/>
      <w:bookmarkStart w:id="416" w:name="_Toc184114070"/>
      <w:bookmarkStart w:id="417" w:name="_Toc184025279"/>
      <w:r>
        <w:rPr>
          <w:rFonts w:hint="eastAsia" w:ascii="仿宋" w:hAnsi="仿宋" w:eastAsia="仿宋" w:cs="仿宋"/>
          <w:i w:val="0"/>
          <w:iCs w:val="0"/>
          <w:color w:val="auto"/>
          <w:sz w:val="24"/>
          <w:highlight w:val="none"/>
        </w:rPr>
        <w:br w:type="page"/>
      </w:r>
    </w:p>
    <w:bookmarkEnd w:id="414"/>
    <w:bookmarkEnd w:id="415"/>
    <w:bookmarkEnd w:id="416"/>
    <w:bookmarkEnd w:id="417"/>
    <w:p>
      <w:pPr>
        <w:pStyle w:val="67"/>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auto"/>
          <w:kern w:val="0"/>
          <w:sz w:val="32"/>
          <w:szCs w:val="32"/>
          <w:highlight w:val="none"/>
        </w:rPr>
      </w:pPr>
      <w:bookmarkStart w:id="418" w:name="_Toc58504447"/>
      <w:bookmarkStart w:id="419" w:name="_Toc58504668"/>
      <w:bookmarkStart w:id="420" w:name="_Toc17469"/>
      <w:r>
        <w:rPr>
          <w:rFonts w:hint="eastAsia" w:ascii="仿宋" w:hAnsi="仿宋" w:eastAsia="仿宋" w:cs="仿宋"/>
          <w:b/>
          <w:i w:val="0"/>
          <w:iCs w:val="0"/>
          <w:color w:val="auto"/>
          <w:kern w:val="0"/>
          <w:sz w:val="32"/>
          <w:szCs w:val="32"/>
          <w:highlight w:val="none"/>
        </w:rPr>
        <w:t xml:space="preserve">第三章  </w:t>
      </w:r>
      <w:bookmarkEnd w:id="19"/>
      <w:bookmarkEnd w:id="418"/>
      <w:bookmarkEnd w:id="419"/>
      <w:bookmarkEnd w:id="420"/>
      <w:bookmarkStart w:id="421" w:name="_Toc177995483"/>
      <w:bookmarkStart w:id="422" w:name="_Toc177817344"/>
      <w:bookmarkStart w:id="423" w:name="_Toc500747010"/>
      <w:bookmarkStart w:id="424" w:name="_Toc499711087"/>
      <w:bookmarkStart w:id="425" w:name="_Toc70687202"/>
      <w:bookmarkStart w:id="426" w:name="_Toc249515369"/>
      <w:bookmarkStart w:id="427" w:name="_Toc232176282"/>
      <w:bookmarkStart w:id="428" w:name="_Toc503063458"/>
      <w:bookmarkStart w:id="429" w:name="_Toc232395222"/>
      <w:bookmarkStart w:id="430" w:name="_Toc230013638"/>
      <w:bookmarkStart w:id="431" w:name="_Toc492955459"/>
      <w:bookmarkStart w:id="432" w:name="_Toc496324623"/>
      <w:bookmarkStart w:id="433" w:name="_Toc500747106"/>
      <w:bookmarkStart w:id="434" w:name="_Toc177189245"/>
      <w:bookmarkStart w:id="435" w:name="_Toc500747233"/>
      <w:bookmarkStart w:id="436" w:name="_Toc249525250"/>
      <w:bookmarkStart w:id="437" w:name="_Toc230099803"/>
      <w:bookmarkStart w:id="438" w:name="_Toc499711928"/>
      <w:bookmarkStart w:id="439" w:name="_Toc230583552"/>
      <w:bookmarkStart w:id="440" w:name="_Toc415499897"/>
      <w:bookmarkStart w:id="441" w:name="_Toc184043058"/>
      <w:bookmarkStart w:id="442" w:name="_Toc256342152"/>
      <w:bookmarkStart w:id="443" w:name="_Toc176882552"/>
      <w:bookmarkStart w:id="444" w:name="_Toc28450"/>
      <w:bookmarkStart w:id="445" w:name="_Toc249515482"/>
      <w:bookmarkStart w:id="446" w:name="_Toc53722865"/>
      <w:r>
        <w:rPr>
          <w:rFonts w:hint="eastAsia" w:ascii="仿宋" w:hAnsi="仿宋" w:eastAsia="仿宋" w:cs="仿宋"/>
          <w:b/>
          <w:i w:val="0"/>
          <w:iCs w:val="0"/>
          <w:color w:val="auto"/>
          <w:kern w:val="0"/>
          <w:sz w:val="32"/>
          <w:szCs w:val="32"/>
          <w:highlight w:val="none"/>
        </w:rPr>
        <w:t>拟签订的合同文本</w:t>
      </w:r>
    </w:p>
    <w:p>
      <w:pPr>
        <w:tabs>
          <w:tab w:val="left" w:pos="735"/>
        </w:tabs>
        <w:autoSpaceDE w:val="0"/>
        <w:autoSpaceDN w:val="0"/>
        <w:adjustRightInd w:val="0"/>
        <w:snapToGrid w:val="0"/>
        <w:spacing w:line="360" w:lineRule="auto"/>
        <w:ind w:firstLine="631"/>
        <w:rPr>
          <w:rFonts w:hint="eastAsia" w:ascii="仿宋" w:hAnsi="仿宋" w:eastAsia="仿宋" w:cs="仿宋"/>
          <w:b/>
          <w:bCs/>
          <w:sz w:val="24"/>
          <w:szCs w:val="24"/>
          <w:lang w:val="zh-CN"/>
        </w:rPr>
      </w:pPr>
      <w:r>
        <w:rPr>
          <w:rFonts w:hint="eastAsia" w:ascii="仿宋" w:hAnsi="仿宋" w:eastAsia="仿宋" w:cs="仿宋"/>
          <w:b/>
          <w:bCs/>
          <w:sz w:val="24"/>
          <w:szCs w:val="24"/>
          <w:lang w:val="zh-CN"/>
        </w:rPr>
        <w:t>甲方：</w:t>
      </w:r>
    </w:p>
    <w:p>
      <w:pPr>
        <w:tabs>
          <w:tab w:val="left" w:pos="735"/>
        </w:tabs>
        <w:autoSpaceDE w:val="0"/>
        <w:autoSpaceDN w:val="0"/>
        <w:adjustRightInd w:val="0"/>
        <w:snapToGrid w:val="0"/>
        <w:spacing w:line="360" w:lineRule="auto"/>
        <w:ind w:firstLine="631"/>
        <w:rPr>
          <w:rFonts w:hint="eastAsia" w:ascii="仿宋" w:hAnsi="仿宋" w:eastAsia="仿宋" w:cs="仿宋"/>
          <w:bCs/>
          <w:sz w:val="24"/>
          <w:szCs w:val="24"/>
          <w:lang w:val="zh-CN"/>
        </w:rPr>
      </w:pPr>
      <w:r>
        <w:rPr>
          <w:rFonts w:hint="eastAsia" w:ascii="仿宋" w:hAnsi="仿宋" w:eastAsia="仿宋" w:cs="仿宋"/>
          <w:b/>
          <w:bCs/>
          <w:sz w:val="24"/>
          <w:szCs w:val="24"/>
          <w:lang w:val="zh-CN"/>
        </w:rPr>
        <w:t>乙方：</w:t>
      </w:r>
      <w:r>
        <w:rPr>
          <w:rFonts w:hint="eastAsia" w:ascii="仿宋" w:hAnsi="仿宋" w:eastAsia="仿宋" w:cs="仿宋"/>
          <w:bCs/>
          <w:sz w:val="24"/>
          <w:szCs w:val="24"/>
          <w:lang w:val="zh-CN"/>
        </w:rPr>
        <w:t>（成交供应商名称）</w:t>
      </w:r>
    </w:p>
    <w:p>
      <w:pPr>
        <w:tabs>
          <w:tab w:val="left" w:pos="735"/>
        </w:tabs>
        <w:autoSpaceDE w:val="0"/>
        <w:autoSpaceDN w:val="0"/>
        <w:adjustRightInd w:val="0"/>
        <w:snapToGrid w:val="0"/>
        <w:spacing w:line="360" w:lineRule="auto"/>
        <w:ind w:firstLine="631"/>
        <w:rPr>
          <w:rFonts w:hint="eastAsia" w:ascii="仿宋" w:hAnsi="仿宋" w:eastAsia="仿宋" w:cs="仿宋"/>
          <w:b/>
          <w:bCs/>
          <w:sz w:val="24"/>
          <w:szCs w:val="24"/>
          <w:lang w:val="zh-CN"/>
        </w:rPr>
      </w:pPr>
      <w:r>
        <w:rPr>
          <w:rFonts w:hint="eastAsia" w:ascii="仿宋" w:hAnsi="仿宋" w:eastAsia="仿宋" w:cs="仿宋"/>
          <w:b/>
          <w:bCs/>
          <w:sz w:val="24"/>
          <w:szCs w:val="24"/>
          <w:lang w:val="zh-CN"/>
        </w:rPr>
        <w:t>一、合同内容:</w:t>
      </w:r>
    </w:p>
    <w:p>
      <w:pPr>
        <w:tabs>
          <w:tab w:val="left" w:pos="735"/>
        </w:tabs>
        <w:adjustRightInd w:val="0"/>
        <w:snapToGrid w:val="0"/>
        <w:spacing w:line="360" w:lineRule="auto"/>
        <w:ind w:firstLine="506" w:firstLineChars="210"/>
        <w:rPr>
          <w:rFonts w:hint="eastAsia" w:ascii="仿宋" w:hAnsi="仿宋" w:eastAsia="仿宋" w:cs="仿宋"/>
          <w:sz w:val="24"/>
          <w:szCs w:val="24"/>
        </w:rPr>
      </w:pPr>
      <w:r>
        <w:rPr>
          <w:rFonts w:hint="eastAsia" w:ascii="仿宋" w:hAnsi="仿宋" w:eastAsia="仿宋" w:cs="仿宋"/>
          <w:b/>
          <w:sz w:val="24"/>
          <w:szCs w:val="24"/>
        </w:rPr>
        <w:t>二、合同价款</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1、合同总价：人民币大写：</w:t>
      </w:r>
      <w:r>
        <w:rPr>
          <w:rFonts w:hint="eastAsia" w:ascii="仿宋" w:hAnsi="仿宋" w:eastAsia="仿宋" w:cs="仿宋"/>
          <w:sz w:val="24"/>
          <w:szCs w:val="24"/>
          <w:u w:val="single"/>
        </w:rPr>
        <w:t xml:space="preserve">       </w:t>
      </w:r>
      <w:r>
        <w:rPr>
          <w:rFonts w:hint="eastAsia" w:ascii="仿宋" w:hAnsi="仿宋" w:eastAsia="仿宋" w:cs="仿宋"/>
          <w:sz w:val="24"/>
          <w:szCs w:val="24"/>
        </w:rPr>
        <w:t>元，小写</w:t>
      </w:r>
      <w:r>
        <w:rPr>
          <w:rFonts w:hint="eastAsia" w:ascii="仿宋" w:hAnsi="仿宋" w:eastAsia="仿宋" w:cs="仿宋"/>
          <w:sz w:val="24"/>
          <w:szCs w:val="24"/>
          <w:u w:val="single"/>
        </w:rPr>
        <w:t xml:space="preserve">       </w:t>
      </w:r>
      <w:r>
        <w:rPr>
          <w:rFonts w:hint="eastAsia" w:ascii="仿宋" w:hAnsi="仿宋" w:eastAsia="仿宋" w:cs="仿宋"/>
          <w:sz w:val="24"/>
          <w:szCs w:val="24"/>
        </w:rPr>
        <w:t>元。</w:t>
      </w:r>
    </w:p>
    <w:p>
      <w:pPr>
        <w:adjustRightInd w:val="0"/>
        <w:snapToGrid w:val="0"/>
        <w:spacing w:line="360" w:lineRule="auto"/>
        <w:ind w:firstLine="480" w:firstLineChars="200"/>
        <w:rPr>
          <w:rFonts w:hint="eastAsia" w:ascii="仿宋" w:hAnsi="仿宋" w:eastAsia="仿宋" w:cs="仿宋"/>
          <w:kern w:val="0"/>
          <w:sz w:val="24"/>
          <w:szCs w:val="24"/>
          <w:u w:val="single"/>
        </w:rPr>
      </w:pPr>
      <w:r>
        <w:rPr>
          <w:rFonts w:hint="eastAsia" w:ascii="仿宋" w:hAnsi="仿宋" w:eastAsia="仿宋" w:cs="仿宋"/>
          <w:sz w:val="24"/>
          <w:szCs w:val="24"/>
        </w:rPr>
        <w:t>2、合同总价包括：产品总价、运杂费（含仓储费、运输费、保险费）、安装调试费、检测验收费、税金以及达到交钥匙条件的一切其他费用。</w:t>
      </w:r>
    </w:p>
    <w:p>
      <w:pPr>
        <w:tabs>
          <w:tab w:val="left" w:pos="735"/>
        </w:tabs>
        <w:adjustRightInd w:val="0"/>
        <w:snapToGrid w:val="0"/>
        <w:spacing w:line="360" w:lineRule="auto"/>
        <w:ind w:firstLine="504" w:firstLineChars="210"/>
        <w:rPr>
          <w:rFonts w:hint="eastAsia" w:ascii="仿宋" w:hAnsi="仿宋" w:eastAsia="仿宋" w:cs="仿宋"/>
          <w:sz w:val="24"/>
          <w:szCs w:val="24"/>
        </w:rPr>
      </w:pPr>
      <w:r>
        <w:rPr>
          <w:rFonts w:hint="eastAsia" w:ascii="仿宋" w:hAnsi="仿宋" w:eastAsia="仿宋" w:cs="仿宋"/>
          <w:sz w:val="24"/>
          <w:szCs w:val="24"/>
        </w:rPr>
        <w:t>3、合同总价一次包死，不受市场价变化的影响。</w:t>
      </w:r>
    </w:p>
    <w:p>
      <w:pPr>
        <w:tabs>
          <w:tab w:val="left" w:pos="735"/>
        </w:tabs>
        <w:adjustRightInd w:val="0"/>
        <w:snapToGrid w:val="0"/>
        <w:spacing w:line="360" w:lineRule="auto"/>
        <w:ind w:firstLine="506" w:firstLineChars="210"/>
        <w:rPr>
          <w:rFonts w:hint="eastAsia" w:ascii="仿宋" w:hAnsi="仿宋" w:eastAsia="仿宋" w:cs="仿宋"/>
          <w:b/>
          <w:sz w:val="24"/>
          <w:szCs w:val="24"/>
        </w:rPr>
      </w:pPr>
      <w:r>
        <w:rPr>
          <w:rFonts w:hint="eastAsia" w:ascii="仿宋" w:hAnsi="仿宋" w:eastAsia="仿宋" w:cs="仿宋"/>
          <w:b/>
          <w:sz w:val="24"/>
          <w:szCs w:val="24"/>
        </w:rPr>
        <w:t>三、合同结算</w:t>
      </w:r>
    </w:p>
    <w:p>
      <w:pPr>
        <w:autoSpaceDE w:val="0"/>
        <w:autoSpaceDN w:val="0"/>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1、付款比例：</w:t>
      </w:r>
      <w:r>
        <w:rPr>
          <w:rFonts w:hint="eastAsia" w:ascii="仿宋" w:hAnsi="仿宋" w:eastAsia="仿宋" w:cs="仿宋"/>
          <w:sz w:val="24"/>
        </w:rPr>
        <w:t>货到现场，安装调试、培训完毕经验收合格后付至合同金额的9</w:t>
      </w:r>
      <w:r>
        <w:rPr>
          <w:rFonts w:hint="eastAsia" w:ascii="仿宋" w:hAnsi="仿宋" w:eastAsia="仿宋" w:cs="仿宋"/>
          <w:sz w:val="24"/>
          <w:lang w:val="en-US" w:eastAsia="zh-CN"/>
        </w:rPr>
        <w:t>5</w:t>
      </w:r>
      <w:r>
        <w:rPr>
          <w:rFonts w:hint="eastAsia" w:ascii="仿宋" w:hAnsi="仿宋" w:eastAsia="仿宋" w:cs="仿宋"/>
          <w:sz w:val="24"/>
        </w:rPr>
        <w:t>%，留</w:t>
      </w:r>
      <w:r>
        <w:rPr>
          <w:rFonts w:hint="eastAsia" w:ascii="仿宋" w:hAnsi="仿宋" w:eastAsia="仿宋" w:cs="仿宋"/>
          <w:sz w:val="24"/>
          <w:lang w:val="en-US" w:eastAsia="zh-CN"/>
        </w:rPr>
        <w:t>5</w:t>
      </w:r>
      <w:r>
        <w:rPr>
          <w:rFonts w:hint="eastAsia" w:ascii="仿宋" w:hAnsi="仿宋" w:eastAsia="仿宋" w:cs="仿宋"/>
          <w:sz w:val="24"/>
        </w:rPr>
        <w:t>%质保金，质保期满后30个工作日内一次性付清</w:t>
      </w:r>
      <w:r>
        <w:rPr>
          <w:rFonts w:hint="eastAsia" w:ascii="仿宋" w:hAnsi="仿宋" w:eastAsia="仿宋" w:cs="仿宋"/>
          <w:sz w:val="24"/>
          <w:szCs w:val="24"/>
        </w:rPr>
        <w:t>。</w:t>
      </w:r>
    </w:p>
    <w:p>
      <w:pPr>
        <w:autoSpaceDE w:val="0"/>
        <w:autoSpaceDN w:val="0"/>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2、结算方式：银行转账。</w:t>
      </w:r>
    </w:p>
    <w:p>
      <w:pPr>
        <w:autoSpaceDE w:val="0"/>
        <w:autoSpaceDN w:val="0"/>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3、结算单位：由</w:t>
      </w:r>
      <w:r>
        <w:rPr>
          <w:rFonts w:hint="eastAsia" w:ascii="仿宋" w:hAnsi="仿宋" w:eastAsia="仿宋" w:cs="仿宋"/>
          <w:sz w:val="24"/>
          <w:szCs w:val="24"/>
          <w:u w:val="single"/>
        </w:rPr>
        <w:t>甲方</w:t>
      </w:r>
      <w:r>
        <w:rPr>
          <w:rFonts w:hint="eastAsia" w:ascii="仿宋" w:hAnsi="仿宋" w:eastAsia="仿宋" w:cs="仿宋"/>
          <w:sz w:val="24"/>
          <w:szCs w:val="24"/>
        </w:rPr>
        <w:t>负责结算，乙方开具合同总价数的全额发票交采购人。</w:t>
      </w:r>
    </w:p>
    <w:p>
      <w:pPr>
        <w:tabs>
          <w:tab w:val="left" w:pos="735"/>
        </w:tabs>
        <w:autoSpaceDE w:val="0"/>
        <w:autoSpaceDN w:val="0"/>
        <w:adjustRightInd w:val="0"/>
        <w:snapToGrid w:val="0"/>
        <w:spacing w:line="360" w:lineRule="auto"/>
        <w:ind w:firstLine="631"/>
        <w:rPr>
          <w:rFonts w:hint="eastAsia" w:ascii="仿宋" w:hAnsi="仿宋" w:eastAsia="仿宋" w:cs="仿宋"/>
          <w:b/>
          <w:bCs/>
          <w:sz w:val="24"/>
          <w:szCs w:val="24"/>
          <w:lang w:val="zh-CN"/>
        </w:rPr>
      </w:pPr>
      <w:r>
        <w:rPr>
          <w:rFonts w:hint="eastAsia" w:ascii="仿宋" w:hAnsi="仿宋" w:eastAsia="仿宋" w:cs="仿宋"/>
          <w:b/>
          <w:bCs/>
          <w:sz w:val="24"/>
          <w:szCs w:val="24"/>
          <w:lang w:val="zh-CN"/>
        </w:rPr>
        <w:t>四、交货条件:</w:t>
      </w:r>
    </w:p>
    <w:p>
      <w:pPr>
        <w:tabs>
          <w:tab w:val="left" w:pos="735"/>
        </w:tabs>
        <w:autoSpaceDE w:val="0"/>
        <w:autoSpaceDN w:val="0"/>
        <w:adjustRightInd w:val="0"/>
        <w:snapToGrid w:val="0"/>
        <w:spacing w:line="360" w:lineRule="auto"/>
        <w:ind w:firstLine="631"/>
        <w:rPr>
          <w:rFonts w:hint="eastAsia" w:ascii="仿宋" w:hAnsi="仿宋" w:eastAsia="仿宋" w:cs="仿宋"/>
          <w:bCs/>
          <w:sz w:val="24"/>
          <w:szCs w:val="24"/>
          <w:lang w:val="zh-CN"/>
        </w:rPr>
      </w:pPr>
      <w:r>
        <w:rPr>
          <w:rFonts w:hint="eastAsia" w:ascii="仿宋" w:hAnsi="仿宋" w:eastAsia="仿宋" w:cs="仿宋"/>
          <w:bCs/>
          <w:sz w:val="24"/>
          <w:szCs w:val="24"/>
          <w:lang w:val="zh-CN"/>
        </w:rPr>
        <w:t>1、交货地点：神木市卫生健康局指定地点</w:t>
      </w:r>
    </w:p>
    <w:p>
      <w:pPr>
        <w:tabs>
          <w:tab w:val="left" w:pos="735"/>
        </w:tabs>
        <w:autoSpaceDE w:val="0"/>
        <w:autoSpaceDN w:val="0"/>
        <w:adjustRightInd w:val="0"/>
        <w:snapToGrid w:val="0"/>
        <w:spacing w:line="360" w:lineRule="auto"/>
        <w:ind w:firstLine="631"/>
        <w:rPr>
          <w:rFonts w:hint="eastAsia" w:ascii="仿宋" w:hAnsi="仿宋" w:eastAsia="仿宋" w:cs="仿宋"/>
          <w:bCs/>
          <w:sz w:val="24"/>
          <w:szCs w:val="24"/>
          <w:highlight w:val="none"/>
          <w:lang w:val="zh-CN"/>
        </w:rPr>
      </w:pPr>
      <w:r>
        <w:rPr>
          <w:rFonts w:hint="eastAsia" w:ascii="仿宋" w:hAnsi="仿宋" w:eastAsia="仿宋" w:cs="仿宋"/>
          <w:bCs/>
          <w:sz w:val="24"/>
          <w:szCs w:val="24"/>
          <w:lang w:val="zh-CN"/>
        </w:rPr>
        <w:t>2、交货</w:t>
      </w:r>
      <w:r>
        <w:rPr>
          <w:rFonts w:hint="eastAsia" w:ascii="仿宋" w:hAnsi="仿宋" w:eastAsia="仿宋" w:cs="仿宋"/>
          <w:bCs/>
          <w:sz w:val="24"/>
          <w:szCs w:val="24"/>
          <w:highlight w:val="none"/>
          <w:lang w:val="zh-CN"/>
        </w:rPr>
        <w:t>期：</w:t>
      </w:r>
      <w:r>
        <w:rPr>
          <w:rFonts w:hint="eastAsia" w:ascii="仿宋" w:hAnsi="仿宋" w:eastAsia="仿宋" w:cs="仿宋"/>
          <w:bCs/>
          <w:sz w:val="24"/>
          <w:szCs w:val="24"/>
          <w:highlight w:val="none"/>
          <w:lang w:val="en-US" w:eastAsia="zh-CN"/>
        </w:rPr>
        <w:t>30天内完成供货，安装调试到位，并到达使用要求</w:t>
      </w:r>
      <w:r>
        <w:rPr>
          <w:rFonts w:hint="eastAsia" w:ascii="仿宋" w:hAnsi="仿宋" w:eastAsia="仿宋" w:cs="仿宋"/>
          <w:bCs/>
          <w:sz w:val="24"/>
          <w:szCs w:val="24"/>
          <w:highlight w:val="none"/>
          <w:lang w:val="zh-CN"/>
        </w:rPr>
        <w:t>。</w:t>
      </w:r>
    </w:p>
    <w:p>
      <w:pPr>
        <w:adjustRightInd w:val="0"/>
        <w:snapToGrid w:val="0"/>
        <w:spacing w:line="360" w:lineRule="auto"/>
        <w:ind w:firstLine="646"/>
        <w:rPr>
          <w:rFonts w:hint="eastAsia" w:ascii="仿宋" w:hAnsi="仿宋" w:eastAsia="仿宋" w:cs="仿宋"/>
          <w:b/>
          <w:sz w:val="24"/>
          <w:szCs w:val="24"/>
          <w:highlight w:val="none"/>
        </w:rPr>
      </w:pPr>
      <w:r>
        <w:rPr>
          <w:rFonts w:hint="eastAsia" w:ascii="仿宋" w:hAnsi="仿宋" w:eastAsia="仿宋" w:cs="仿宋"/>
          <w:b/>
          <w:sz w:val="24"/>
          <w:szCs w:val="24"/>
          <w:highlight w:val="none"/>
        </w:rPr>
        <w:t>五、运输</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1、乙方负责所有货物的运输。确保货物安全、完整到达使用地点，运杂费用包含在总价内，包括货物从供货地点到使用地点的运输费、保险费、搬运费等。</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2、所有货物在运输、搬运、安装的过程中，造成甲方损失的，由乙方为甲方修复或更新。</w:t>
      </w:r>
    </w:p>
    <w:p>
      <w:pPr>
        <w:adjustRightInd w:val="0"/>
        <w:snapToGrid w:val="0"/>
        <w:spacing w:line="360" w:lineRule="auto"/>
        <w:ind w:firstLine="645"/>
        <w:rPr>
          <w:rFonts w:hint="eastAsia" w:ascii="仿宋" w:hAnsi="仿宋" w:eastAsia="仿宋" w:cs="仿宋"/>
          <w:b/>
          <w:sz w:val="24"/>
          <w:szCs w:val="24"/>
        </w:rPr>
      </w:pPr>
      <w:r>
        <w:rPr>
          <w:rFonts w:hint="eastAsia" w:ascii="仿宋" w:hAnsi="仿宋" w:eastAsia="仿宋" w:cs="仿宋"/>
          <w:b/>
          <w:sz w:val="24"/>
          <w:szCs w:val="24"/>
        </w:rPr>
        <w:t>六、质量保证</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1、乙方提供货物必须是原品牌制造厂制造的最新工艺、生产的最新产品。</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2、所供货物必须是经过办理正常手续的全新产品。</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3、所供货物是经过国家法定检验、注册、准许市场销售的合法产品。</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4、货物性能稳定、具有较好的使用效果，质量保证措施完善，符合国家相关标准。</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5、货物的质保期为验收合格后</w:t>
      </w:r>
      <w:r>
        <w:rPr>
          <w:rFonts w:hint="eastAsia" w:ascii="仿宋" w:hAnsi="仿宋" w:eastAsia="仿宋" w:cs="仿宋"/>
          <w:sz w:val="24"/>
          <w:szCs w:val="24"/>
          <w:u w:val="single"/>
          <w:lang w:val="en-US" w:eastAsia="zh-CN"/>
        </w:rPr>
        <w:t>12</w:t>
      </w:r>
      <w:r>
        <w:rPr>
          <w:rFonts w:hint="eastAsia" w:ascii="仿宋" w:hAnsi="仿宋" w:eastAsia="仿宋" w:cs="仿宋"/>
          <w:sz w:val="24"/>
          <w:szCs w:val="24"/>
        </w:rPr>
        <w:t>个月，终身维护保养，质保期后，只收取成本费用。</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6、包装要求</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6-1、除合同另有规定外，乙方提供的全部货物，均应按标准保护措施进行包装，并确保货物安全无损运抵甲方指定地点。</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6-2、每一个包装箱内应附一份详细装箱单和质量合格证。</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7、乙方应保证甲方在使用该货物或其任何一部分时免受第三方提出侵犯其专利权·商标权或工业设计权的起诉。</w:t>
      </w:r>
    </w:p>
    <w:p>
      <w:pPr>
        <w:adjustRightInd w:val="0"/>
        <w:snapToGrid w:val="0"/>
        <w:spacing w:line="360" w:lineRule="auto"/>
        <w:ind w:firstLine="645"/>
        <w:rPr>
          <w:rFonts w:hint="eastAsia" w:ascii="仿宋" w:hAnsi="仿宋" w:eastAsia="仿宋" w:cs="仿宋"/>
          <w:b/>
          <w:sz w:val="24"/>
          <w:szCs w:val="24"/>
        </w:rPr>
      </w:pPr>
      <w:r>
        <w:rPr>
          <w:rFonts w:hint="eastAsia" w:ascii="仿宋" w:hAnsi="仿宋" w:eastAsia="仿宋" w:cs="仿宋"/>
          <w:b/>
          <w:sz w:val="24"/>
          <w:szCs w:val="24"/>
        </w:rPr>
        <w:t>七、技术服务</w:t>
      </w:r>
    </w:p>
    <w:p>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1、对技术服务的要求：</w:t>
      </w:r>
    </w:p>
    <w:p>
      <w:pPr>
        <w:snapToGrid w:val="0"/>
        <w:spacing w:line="360" w:lineRule="auto"/>
        <w:ind w:left="645"/>
        <w:rPr>
          <w:rFonts w:hint="eastAsia" w:ascii="仿宋" w:hAnsi="仿宋" w:eastAsia="仿宋" w:cs="仿宋"/>
          <w:sz w:val="24"/>
          <w:szCs w:val="24"/>
        </w:rPr>
      </w:pPr>
      <w:r>
        <w:rPr>
          <w:rFonts w:hint="eastAsia" w:ascii="仿宋" w:hAnsi="仿宋" w:eastAsia="仿宋" w:cs="仿宋"/>
          <w:sz w:val="24"/>
          <w:szCs w:val="24"/>
        </w:rPr>
        <w:t>2、技术资料：</w:t>
      </w:r>
    </w:p>
    <w:p>
      <w:pPr>
        <w:snapToGrid w:val="0"/>
        <w:spacing w:line="360" w:lineRule="auto"/>
        <w:ind w:left="645"/>
        <w:rPr>
          <w:rFonts w:hint="eastAsia" w:ascii="仿宋" w:hAnsi="仿宋" w:eastAsia="仿宋" w:cs="仿宋"/>
          <w:sz w:val="24"/>
          <w:szCs w:val="24"/>
        </w:rPr>
      </w:pPr>
      <w:r>
        <w:rPr>
          <w:rFonts w:hint="eastAsia" w:ascii="仿宋" w:hAnsi="仿宋" w:eastAsia="仿宋" w:cs="仿宋"/>
          <w:sz w:val="24"/>
          <w:szCs w:val="24"/>
        </w:rPr>
        <w:t>2-1、产品合格证及检验报告；</w:t>
      </w:r>
    </w:p>
    <w:p>
      <w:pPr>
        <w:snapToGrid w:val="0"/>
        <w:spacing w:line="360" w:lineRule="auto"/>
        <w:ind w:left="645"/>
        <w:rPr>
          <w:rFonts w:hint="eastAsia" w:ascii="仿宋" w:hAnsi="仿宋" w:eastAsia="仿宋" w:cs="仿宋"/>
          <w:sz w:val="24"/>
          <w:szCs w:val="24"/>
        </w:rPr>
      </w:pPr>
      <w:r>
        <w:rPr>
          <w:rFonts w:hint="eastAsia" w:ascii="仿宋" w:hAnsi="仿宋" w:eastAsia="仿宋" w:cs="仿宋"/>
          <w:sz w:val="24"/>
          <w:szCs w:val="24"/>
        </w:rPr>
        <w:t>2-2、产品使用说明书（中文）；</w:t>
      </w:r>
    </w:p>
    <w:p>
      <w:pPr>
        <w:snapToGrid w:val="0"/>
        <w:spacing w:line="360" w:lineRule="auto"/>
        <w:ind w:left="645"/>
        <w:rPr>
          <w:rFonts w:hint="eastAsia" w:ascii="仿宋" w:hAnsi="仿宋" w:eastAsia="仿宋" w:cs="仿宋"/>
          <w:sz w:val="24"/>
          <w:szCs w:val="24"/>
        </w:rPr>
      </w:pPr>
      <w:r>
        <w:rPr>
          <w:rFonts w:hint="eastAsia" w:ascii="仿宋" w:hAnsi="仿宋" w:eastAsia="仿宋" w:cs="仿宋"/>
          <w:sz w:val="24"/>
          <w:szCs w:val="24"/>
        </w:rPr>
        <w:t>2-3、中国商品检验局出具的商检合格证明；</w:t>
      </w:r>
    </w:p>
    <w:p>
      <w:pPr>
        <w:snapToGrid w:val="0"/>
        <w:spacing w:line="360" w:lineRule="auto"/>
        <w:ind w:left="645"/>
        <w:rPr>
          <w:rFonts w:hint="eastAsia" w:ascii="仿宋" w:hAnsi="仿宋" w:eastAsia="仿宋" w:cs="仿宋"/>
          <w:sz w:val="24"/>
          <w:szCs w:val="24"/>
        </w:rPr>
      </w:pPr>
      <w:r>
        <w:rPr>
          <w:rFonts w:hint="eastAsia" w:ascii="仿宋" w:hAnsi="仿宋" w:eastAsia="仿宋" w:cs="仿宋"/>
          <w:sz w:val="24"/>
          <w:szCs w:val="24"/>
        </w:rPr>
        <w:t>2-4、其它资料。</w:t>
      </w:r>
    </w:p>
    <w:p>
      <w:pPr>
        <w:snapToGrid w:val="0"/>
        <w:spacing w:line="360" w:lineRule="auto"/>
        <w:ind w:left="645"/>
        <w:rPr>
          <w:rFonts w:hint="eastAsia" w:ascii="仿宋" w:hAnsi="仿宋" w:eastAsia="仿宋" w:cs="仿宋"/>
          <w:sz w:val="24"/>
          <w:szCs w:val="24"/>
        </w:rPr>
      </w:pPr>
      <w:r>
        <w:rPr>
          <w:rFonts w:hint="eastAsia" w:ascii="仿宋" w:hAnsi="仿宋" w:eastAsia="仿宋" w:cs="仿宋"/>
          <w:sz w:val="24"/>
          <w:szCs w:val="24"/>
        </w:rPr>
        <w:t>3、技术培训：</w:t>
      </w:r>
    </w:p>
    <w:p>
      <w:pPr>
        <w:snapToGrid w:val="0"/>
        <w:spacing w:line="360" w:lineRule="auto"/>
        <w:ind w:left="645"/>
        <w:rPr>
          <w:rFonts w:hint="eastAsia" w:ascii="仿宋" w:hAnsi="仿宋" w:eastAsia="仿宋" w:cs="仿宋"/>
          <w:sz w:val="24"/>
          <w:szCs w:val="24"/>
        </w:rPr>
      </w:pPr>
      <w:r>
        <w:rPr>
          <w:rFonts w:hint="eastAsia" w:ascii="仿宋" w:hAnsi="仿宋" w:eastAsia="仿宋" w:cs="仿宋"/>
          <w:sz w:val="24"/>
          <w:szCs w:val="24"/>
        </w:rPr>
        <w:t>3-1、培训内容：</w:t>
      </w:r>
    </w:p>
    <w:p>
      <w:pPr>
        <w:snapToGrid w:val="0"/>
        <w:spacing w:line="360" w:lineRule="auto"/>
        <w:ind w:left="645"/>
        <w:rPr>
          <w:rFonts w:hint="eastAsia" w:ascii="仿宋" w:hAnsi="仿宋" w:eastAsia="仿宋" w:cs="仿宋"/>
          <w:sz w:val="24"/>
          <w:szCs w:val="24"/>
        </w:rPr>
      </w:pPr>
      <w:r>
        <w:rPr>
          <w:rFonts w:hint="eastAsia" w:ascii="仿宋" w:hAnsi="仿宋" w:eastAsia="仿宋" w:cs="仿宋"/>
          <w:sz w:val="24"/>
          <w:szCs w:val="24"/>
        </w:rPr>
        <w:t>3-2、培训地点：</w:t>
      </w:r>
    </w:p>
    <w:p>
      <w:pPr>
        <w:snapToGrid w:val="0"/>
        <w:spacing w:line="360" w:lineRule="auto"/>
        <w:ind w:left="645"/>
        <w:rPr>
          <w:rFonts w:hint="eastAsia" w:ascii="仿宋" w:hAnsi="仿宋" w:eastAsia="仿宋" w:cs="仿宋"/>
          <w:sz w:val="24"/>
          <w:szCs w:val="24"/>
        </w:rPr>
      </w:pPr>
      <w:r>
        <w:rPr>
          <w:rFonts w:hint="eastAsia" w:ascii="仿宋" w:hAnsi="仿宋" w:eastAsia="仿宋" w:cs="仿宋"/>
          <w:sz w:val="24"/>
          <w:szCs w:val="24"/>
        </w:rPr>
        <w:t>3-3、培训时间：</w:t>
      </w:r>
    </w:p>
    <w:p>
      <w:pPr>
        <w:snapToGrid w:val="0"/>
        <w:spacing w:line="360" w:lineRule="auto"/>
        <w:ind w:left="645"/>
        <w:rPr>
          <w:rFonts w:hint="eastAsia" w:ascii="仿宋" w:hAnsi="仿宋" w:eastAsia="仿宋" w:cs="仿宋"/>
          <w:sz w:val="24"/>
          <w:szCs w:val="24"/>
        </w:rPr>
      </w:pPr>
      <w:r>
        <w:rPr>
          <w:rFonts w:hint="eastAsia" w:ascii="仿宋" w:hAnsi="仿宋" w:eastAsia="仿宋" w:cs="仿宋"/>
          <w:sz w:val="24"/>
          <w:szCs w:val="24"/>
        </w:rPr>
        <w:t>3-4、培训人数：</w:t>
      </w:r>
    </w:p>
    <w:p>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3-5、培训费用：受训人员的食宿费、资料费、培训场地费、耗材（包括水电费等）费等已包含在合同总价中，甲方不再另行支付。</w:t>
      </w:r>
    </w:p>
    <w:p>
      <w:pPr>
        <w:snapToGrid w:val="0"/>
        <w:spacing w:line="360" w:lineRule="auto"/>
        <w:ind w:left="645"/>
        <w:rPr>
          <w:rFonts w:hint="eastAsia" w:ascii="仿宋" w:hAnsi="仿宋" w:eastAsia="仿宋" w:cs="仿宋"/>
          <w:sz w:val="24"/>
          <w:szCs w:val="24"/>
        </w:rPr>
      </w:pPr>
      <w:r>
        <w:rPr>
          <w:rFonts w:hint="eastAsia" w:ascii="仿宋" w:hAnsi="仿宋" w:eastAsia="仿宋" w:cs="仿宋"/>
          <w:sz w:val="24"/>
          <w:szCs w:val="24"/>
        </w:rPr>
        <w:t>4、售后服务</w:t>
      </w:r>
    </w:p>
    <w:p>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4-1、乙方在接到甲方保修电话故障通知后在</w:t>
      </w:r>
      <w:r>
        <w:rPr>
          <w:rFonts w:hint="eastAsia" w:ascii="仿宋" w:hAnsi="仿宋" w:eastAsia="仿宋" w:cs="仿宋"/>
          <w:sz w:val="24"/>
          <w:szCs w:val="24"/>
          <w:u w:val="single"/>
        </w:rPr>
        <w:t xml:space="preserve">   </w:t>
      </w:r>
      <w:r>
        <w:rPr>
          <w:rFonts w:hint="eastAsia" w:ascii="仿宋" w:hAnsi="仿宋" w:eastAsia="仿宋" w:cs="仿宋"/>
          <w:sz w:val="24"/>
          <w:szCs w:val="24"/>
        </w:rPr>
        <w:t>小时内派出合格的维修人员到达现场进行维修服务，承担相应费用，若需将产品送回生产厂，乙方应提供备用机、承担维修设备所需的往返费用。</w:t>
      </w:r>
    </w:p>
    <w:p>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4-2、如果乙方在收到通知后2天内没有弥补缺陷，甲方可采取必要的补救措施，但其风险和费用将由乙方承担，甲方根据合同规定对乙方行使的其它权力不受影响。甲方亦可从质保金中扣回索赔金额。</w:t>
      </w:r>
    </w:p>
    <w:p>
      <w:pPr>
        <w:snapToGrid w:val="0"/>
        <w:spacing w:line="360" w:lineRule="auto"/>
        <w:ind w:left="645"/>
        <w:rPr>
          <w:rFonts w:hint="eastAsia" w:ascii="仿宋" w:hAnsi="仿宋" w:eastAsia="仿宋" w:cs="仿宋"/>
          <w:sz w:val="24"/>
          <w:szCs w:val="24"/>
        </w:rPr>
      </w:pPr>
      <w:r>
        <w:rPr>
          <w:rFonts w:hint="eastAsia" w:ascii="仿宋" w:hAnsi="仿宋" w:eastAsia="仿宋" w:cs="仿宋"/>
          <w:sz w:val="24"/>
          <w:szCs w:val="24"/>
        </w:rPr>
        <w:t>5、伴随服务</w:t>
      </w:r>
    </w:p>
    <w:p>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5-1、乙方应随同每套货物提供相应的中文的技术文件。</w:t>
      </w:r>
    </w:p>
    <w:p>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5-1-1、完整的操作使用手册和维护、修理技术文件，图纸、保修卡等。</w:t>
      </w:r>
    </w:p>
    <w:p>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5-1-2、制造厂的检验、测试报告、设备检验合格证书，计量合格等级证书，质量保证书等文件须随设备装箱提供。</w:t>
      </w:r>
    </w:p>
    <w:p>
      <w:pPr>
        <w:snapToGrid w:val="0"/>
        <w:spacing w:line="360" w:lineRule="auto"/>
        <w:ind w:left="645"/>
        <w:rPr>
          <w:rFonts w:hint="eastAsia" w:ascii="仿宋" w:hAnsi="仿宋" w:eastAsia="仿宋" w:cs="仿宋"/>
          <w:sz w:val="24"/>
          <w:szCs w:val="24"/>
        </w:rPr>
      </w:pPr>
      <w:r>
        <w:rPr>
          <w:rFonts w:hint="eastAsia" w:ascii="仿宋" w:hAnsi="仿宋" w:eastAsia="仿宋" w:cs="仿宋"/>
          <w:sz w:val="24"/>
          <w:szCs w:val="24"/>
        </w:rPr>
        <w:t>5-1-3、必须的其它技术资料。</w:t>
      </w:r>
    </w:p>
    <w:p>
      <w:pPr>
        <w:snapToGrid w:val="0"/>
        <w:spacing w:line="360" w:lineRule="auto"/>
        <w:ind w:left="645"/>
        <w:rPr>
          <w:rFonts w:hint="eastAsia" w:ascii="仿宋" w:hAnsi="仿宋" w:eastAsia="仿宋" w:cs="仿宋"/>
          <w:sz w:val="24"/>
          <w:szCs w:val="24"/>
        </w:rPr>
      </w:pPr>
      <w:r>
        <w:rPr>
          <w:rFonts w:hint="eastAsia" w:ascii="仿宋" w:hAnsi="仿宋" w:eastAsia="仿宋" w:cs="仿宋"/>
          <w:sz w:val="24"/>
          <w:szCs w:val="24"/>
        </w:rPr>
        <w:t>5-2、伴随服务的费用已含在合同价中，不单独进行支付。</w:t>
      </w:r>
    </w:p>
    <w:p>
      <w:pPr>
        <w:adjustRightInd w:val="0"/>
        <w:snapToGrid w:val="0"/>
        <w:spacing w:line="360" w:lineRule="auto"/>
        <w:ind w:firstLine="645"/>
        <w:rPr>
          <w:rFonts w:hint="eastAsia" w:ascii="仿宋" w:hAnsi="仿宋" w:eastAsia="仿宋" w:cs="仿宋"/>
          <w:b/>
          <w:sz w:val="24"/>
          <w:szCs w:val="24"/>
        </w:rPr>
      </w:pPr>
      <w:r>
        <w:rPr>
          <w:rFonts w:hint="eastAsia" w:ascii="仿宋" w:hAnsi="仿宋" w:eastAsia="仿宋" w:cs="仿宋"/>
          <w:b/>
          <w:sz w:val="24"/>
          <w:szCs w:val="24"/>
        </w:rPr>
        <w:t>八、验收</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1、到货验收：货物到货后，由甲方与乙方共同进行外观验收，验收内容包括，外包装的完好性，货物品牌、规格、数量及产地与合同要求的一致性。</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2、货物运行验收：乙方安装调试合格后，向甲方提出验收申请，甲方接到乙方验收申请后组织验收（必要时可聘请相应专家或委托相应部门验收），验收合格后，出具使用验收合格证明。</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3、最终验收：最终验收结果作为付款依据，乙方填写验收单，并向甲方提交实施过程中的所有资料，以便甲方日后管理和维护。</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4、质保期满后：由乙方出具质保期运行质量报告，作为质保金支付依据，若存在质量问题，应按相应规定协商处理。</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5、验收依据：</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5-1、合同文本、合同附件、询价文件、响应文件。</w:t>
      </w:r>
    </w:p>
    <w:p>
      <w:pPr>
        <w:snapToGrid w:val="0"/>
        <w:spacing w:line="360" w:lineRule="auto"/>
        <w:ind w:right="893" w:firstLine="480" w:firstLineChars="200"/>
        <w:rPr>
          <w:rFonts w:hint="eastAsia" w:ascii="仿宋" w:hAnsi="仿宋" w:eastAsia="仿宋" w:cs="仿宋"/>
          <w:sz w:val="24"/>
          <w:szCs w:val="24"/>
        </w:rPr>
      </w:pPr>
      <w:r>
        <w:rPr>
          <w:rFonts w:hint="eastAsia" w:ascii="仿宋" w:hAnsi="仿宋" w:eastAsia="仿宋" w:cs="仿宋"/>
          <w:sz w:val="24"/>
          <w:szCs w:val="24"/>
        </w:rPr>
        <w:t>5-2、国内相应的标准、规范。</w:t>
      </w:r>
    </w:p>
    <w:p>
      <w:pPr>
        <w:adjustRightInd w:val="0"/>
        <w:snapToGrid w:val="0"/>
        <w:spacing w:line="360" w:lineRule="auto"/>
        <w:ind w:left="645"/>
        <w:rPr>
          <w:rFonts w:hint="eastAsia" w:ascii="仿宋" w:hAnsi="仿宋" w:eastAsia="仿宋" w:cs="仿宋"/>
          <w:b/>
          <w:sz w:val="24"/>
          <w:szCs w:val="24"/>
        </w:rPr>
      </w:pPr>
      <w:r>
        <w:rPr>
          <w:rFonts w:hint="eastAsia" w:ascii="仿宋" w:hAnsi="仿宋" w:eastAsia="仿宋" w:cs="仿宋"/>
          <w:b/>
          <w:sz w:val="24"/>
          <w:szCs w:val="24"/>
        </w:rPr>
        <w:t>九、违约责任</w:t>
      </w:r>
    </w:p>
    <w:p>
      <w:pPr>
        <w:numPr>
          <w:ilvl w:val="0"/>
          <w:numId w:val="12"/>
        </w:num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按《</w:t>
      </w:r>
      <w:r>
        <w:rPr>
          <w:rFonts w:hint="eastAsia" w:ascii="仿宋" w:hAnsi="仿宋" w:eastAsia="仿宋" w:cs="仿宋"/>
          <w:sz w:val="24"/>
          <w:szCs w:val="24"/>
          <w:lang w:eastAsia="zh-CN"/>
        </w:rPr>
        <w:t>民法典</w:t>
      </w:r>
      <w:r>
        <w:rPr>
          <w:rFonts w:hint="eastAsia" w:ascii="仿宋" w:hAnsi="仿宋" w:eastAsia="仿宋" w:cs="仿宋"/>
          <w:sz w:val="24"/>
          <w:szCs w:val="24"/>
        </w:rPr>
        <w:t>》中的相关条款执行。</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2、乙方履约延误</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2-1、如乙方事先未征得甲方同意并得到甲方的谅解而单方面延迟交货，将按违约终止合同。</w:t>
      </w:r>
    </w:p>
    <w:p>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-2、在履行合同过程中，如果乙方遇到可能妨碍按时交货和提供服务的情况，应及时以书面形式将拖延的事实，可能拖延的期限和理由通知甲方。甲方在收到乙方通知后，应尽快对情况进行评价，并确定是否通过修改合同，酌情延长交货时间或对乙方加收误期赔偿金。每延误一周的赔偿费按迟交货物交货价或未提供服务的服务费用的百分之零点五（0.5%）计收，直至交货或提供服务为止。误期赔偿费的最高限额为合同价格的百分之五（5%）。一旦达到误期赔偿费的最高限额，甲方可终止合同。</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3、违约终止合同：未按合同要求提供货物或质量不能满足技术要求，甲方会同监督机构有权终止合同，对乙方违约行为进行追究，同时按政府采购法的有关规定进行相应的处罚。</w:t>
      </w:r>
    </w:p>
    <w:p>
      <w:pPr>
        <w:adjustRightInd w:val="0"/>
        <w:snapToGrid w:val="0"/>
        <w:spacing w:line="360" w:lineRule="auto"/>
        <w:ind w:firstLine="645"/>
        <w:rPr>
          <w:rFonts w:hint="eastAsia" w:ascii="仿宋" w:hAnsi="仿宋" w:eastAsia="仿宋" w:cs="仿宋"/>
          <w:b/>
          <w:sz w:val="24"/>
          <w:szCs w:val="24"/>
        </w:rPr>
      </w:pPr>
      <w:r>
        <w:rPr>
          <w:rFonts w:hint="eastAsia" w:ascii="仿宋" w:hAnsi="仿宋" w:eastAsia="仿宋" w:cs="仿宋"/>
          <w:b/>
          <w:sz w:val="24"/>
          <w:szCs w:val="24"/>
        </w:rPr>
        <w:t>十、合同组成</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1、成交通知书</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2、合同文件</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3、国家相关规范及标准</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4、供货设备技术规格及参数表</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5、询价文件</w:t>
      </w:r>
    </w:p>
    <w:p>
      <w:pPr>
        <w:adjustRightInd w:val="0"/>
        <w:snapToGrid w:val="0"/>
        <w:spacing w:line="360" w:lineRule="auto"/>
        <w:ind w:firstLine="645"/>
        <w:rPr>
          <w:rFonts w:hint="eastAsia" w:ascii="仿宋" w:hAnsi="仿宋" w:eastAsia="仿宋" w:cs="仿宋"/>
          <w:sz w:val="24"/>
          <w:szCs w:val="24"/>
        </w:rPr>
      </w:pPr>
      <w:r>
        <w:rPr>
          <w:rFonts w:hint="eastAsia" w:ascii="仿宋" w:hAnsi="仿宋" w:eastAsia="仿宋" w:cs="仿宋"/>
          <w:sz w:val="24"/>
          <w:szCs w:val="24"/>
        </w:rPr>
        <w:t>6、响应文件</w:t>
      </w:r>
    </w:p>
    <w:p>
      <w:pPr>
        <w:widowControl/>
        <w:autoSpaceDE w:val="0"/>
        <w:autoSpaceDN w:val="0"/>
        <w:snapToGrid w:val="0"/>
        <w:spacing w:line="360" w:lineRule="auto"/>
        <w:ind w:right="893" w:firstLine="472" w:firstLineChars="196"/>
        <w:textAlignment w:val="bottom"/>
        <w:rPr>
          <w:rFonts w:hint="eastAsia" w:ascii="仿宋" w:hAnsi="仿宋" w:eastAsia="仿宋" w:cs="仿宋"/>
          <w:b/>
          <w:kern w:val="0"/>
          <w:sz w:val="24"/>
          <w:szCs w:val="24"/>
        </w:rPr>
      </w:pPr>
      <w:r>
        <w:rPr>
          <w:rFonts w:hint="eastAsia" w:ascii="仿宋" w:hAnsi="仿宋" w:eastAsia="仿宋" w:cs="仿宋"/>
          <w:b/>
          <w:kern w:val="0"/>
          <w:sz w:val="24"/>
          <w:szCs w:val="24"/>
        </w:rPr>
        <w:t>十一、合同生效及其它</w:t>
      </w:r>
    </w:p>
    <w:p>
      <w:pPr>
        <w:widowControl/>
        <w:autoSpaceDE w:val="0"/>
        <w:autoSpaceDN w:val="0"/>
        <w:snapToGrid w:val="0"/>
        <w:spacing w:line="360" w:lineRule="auto"/>
        <w:ind w:right="-110" w:firstLine="480" w:firstLineChars="200"/>
        <w:textAlignment w:val="bottom"/>
        <w:rPr>
          <w:rFonts w:hint="eastAsia" w:ascii="仿宋" w:hAnsi="仿宋" w:eastAsia="仿宋" w:cs="仿宋"/>
          <w:kern w:val="0"/>
          <w:sz w:val="24"/>
          <w:szCs w:val="24"/>
        </w:rPr>
      </w:pPr>
      <w:r>
        <w:rPr>
          <w:rFonts w:hint="eastAsia" w:ascii="仿宋" w:hAnsi="仿宋" w:eastAsia="仿宋" w:cs="仿宋"/>
          <w:kern w:val="0"/>
          <w:sz w:val="24"/>
          <w:szCs w:val="24"/>
        </w:rPr>
        <w:t>1、合同未尽事宜、由甲、乙双方协商，作为合同补充，与原合同具有同等法律效力。</w:t>
      </w:r>
    </w:p>
    <w:p>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szCs w:val="24"/>
        </w:rPr>
      </w:pPr>
      <w:r>
        <w:rPr>
          <w:rFonts w:hint="eastAsia" w:ascii="仿宋" w:hAnsi="仿宋" w:eastAsia="仿宋" w:cs="仿宋"/>
          <w:kern w:val="0"/>
          <w:sz w:val="24"/>
          <w:szCs w:val="24"/>
        </w:rPr>
        <w:t>2、 本合同正本一式</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份，甲方、乙方双方分别执</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份，</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备案</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份。</w:t>
      </w:r>
    </w:p>
    <w:p>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szCs w:val="24"/>
        </w:rPr>
      </w:pPr>
      <w:r>
        <w:rPr>
          <w:rFonts w:hint="eastAsia" w:ascii="仿宋" w:hAnsi="仿宋" w:eastAsia="仿宋" w:cs="仿宋"/>
          <w:kern w:val="0"/>
          <w:sz w:val="24"/>
          <w:szCs w:val="24"/>
        </w:rPr>
        <w:t>3、合同经甲乙双方盖章、签字后生效，合同签订地点为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w:t>
      </w:r>
    </w:p>
    <w:p>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szCs w:val="24"/>
        </w:rPr>
      </w:pPr>
      <w:r>
        <w:rPr>
          <w:rFonts w:hint="eastAsia" w:ascii="仿宋" w:hAnsi="仿宋" w:eastAsia="仿宋" w:cs="仿宋"/>
          <w:kern w:val="0"/>
          <w:sz w:val="24"/>
          <w:szCs w:val="24"/>
        </w:rPr>
        <w:t>4、生效时间：    年  月  日</w:t>
      </w:r>
    </w:p>
    <w:p>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i w:val="0"/>
          <w:iCs w:val="0"/>
          <w:color w:val="auto"/>
          <w:kern w:val="0"/>
          <w:sz w:val="24"/>
          <w:highlight w:val="none"/>
        </w:rPr>
      </w:pPr>
    </w:p>
    <w:p>
      <w:pPr>
        <w:widowControl/>
        <w:tabs>
          <w:tab w:val="left" w:pos="8391"/>
        </w:tabs>
        <w:autoSpaceDE w:val="0"/>
        <w:autoSpaceDN w:val="0"/>
        <w:snapToGrid w:val="0"/>
        <w:spacing w:line="360" w:lineRule="auto"/>
        <w:ind w:right="-69" w:firstLine="840" w:firstLineChars="350"/>
        <w:textAlignment w:val="bottom"/>
        <w:rPr>
          <w:rFonts w:hint="eastAsia" w:ascii="仿宋" w:hAnsi="仿宋" w:eastAsia="仿宋" w:cs="仿宋"/>
          <w:i w:val="0"/>
          <w:iCs w:val="0"/>
          <w:color w:val="auto"/>
          <w:kern w:val="0"/>
          <w:sz w:val="24"/>
          <w:highlight w:val="none"/>
        </w:rPr>
      </w:pPr>
    </w:p>
    <w:tbl>
      <w:tblPr>
        <w:tblStyle w:val="50"/>
        <w:tblW w:w="0" w:type="auto"/>
        <w:jc w:val="center"/>
        <w:tblLayout w:type="fixed"/>
        <w:tblCellMar>
          <w:top w:w="0" w:type="dxa"/>
          <w:left w:w="108" w:type="dxa"/>
          <w:bottom w:w="0" w:type="dxa"/>
          <w:right w:w="108" w:type="dxa"/>
        </w:tblCellMar>
      </w:tblPr>
      <w:tblGrid>
        <w:gridCol w:w="4643"/>
        <w:gridCol w:w="4643"/>
      </w:tblGrid>
      <w:tr>
        <w:tblPrEx>
          <w:tblCellMar>
            <w:top w:w="0" w:type="dxa"/>
            <w:left w:w="108" w:type="dxa"/>
            <w:bottom w:w="0" w:type="dxa"/>
            <w:right w:w="108" w:type="dxa"/>
          </w:tblCellMar>
        </w:tblPrEx>
        <w:trPr>
          <w:jc w:val="center"/>
        </w:trPr>
        <w:tc>
          <w:tcPr>
            <w:tcW w:w="4643" w:type="dxa"/>
            <w:noWrap w:val="0"/>
            <w:vAlign w:val="top"/>
          </w:tcPr>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甲方名称</w:t>
            </w:r>
            <w:r>
              <w:rPr>
                <w:rFonts w:hint="eastAsia" w:ascii="仿宋" w:hAnsi="仿宋" w:eastAsia="仿宋" w:cs="仿宋"/>
                <w:i w:val="0"/>
                <w:iCs w:val="0"/>
                <w:color w:val="auto"/>
                <w:spacing w:val="-20"/>
                <w:kern w:val="0"/>
                <w:sz w:val="24"/>
                <w:highlight w:val="none"/>
              </w:rPr>
              <w:t>（盖章）</w:t>
            </w:r>
            <w:r>
              <w:rPr>
                <w:rFonts w:hint="eastAsia" w:ascii="仿宋" w:hAnsi="仿宋" w:eastAsia="仿宋" w:cs="仿宋"/>
                <w:i w:val="0"/>
                <w:iCs w:val="0"/>
                <w:color w:val="auto"/>
                <w:kern w:val="0"/>
                <w:sz w:val="24"/>
                <w:highlight w:val="none"/>
              </w:rPr>
              <w:t>:</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地址：</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代表人（签字）：</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电话：</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开户银行：</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账号：</w:t>
            </w:r>
          </w:p>
        </w:tc>
        <w:tc>
          <w:tcPr>
            <w:tcW w:w="4643" w:type="dxa"/>
            <w:noWrap w:val="0"/>
            <w:vAlign w:val="top"/>
          </w:tcPr>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乙方名称</w:t>
            </w:r>
            <w:r>
              <w:rPr>
                <w:rFonts w:hint="eastAsia" w:ascii="仿宋" w:hAnsi="仿宋" w:eastAsia="仿宋" w:cs="仿宋"/>
                <w:i w:val="0"/>
                <w:iCs w:val="0"/>
                <w:color w:val="auto"/>
                <w:spacing w:val="-20"/>
                <w:kern w:val="0"/>
                <w:sz w:val="24"/>
                <w:highlight w:val="none"/>
              </w:rPr>
              <w:t>（盖章）</w:t>
            </w:r>
            <w:r>
              <w:rPr>
                <w:rFonts w:hint="eastAsia" w:ascii="仿宋" w:hAnsi="仿宋" w:eastAsia="仿宋" w:cs="仿宋"/>
                <w:i w:val="0"/>
                <w:iCs w:val="0"/>
                <w:color w:val="auto"/>
                <w:kern w:val="0"/>
                <w:sz w:val="24"/>
                <w:highlight w:val="none"/>
              </w:rPr>
              <w:t>:</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地址：</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代表人（签字）：</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电话：</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开户银行：</w:t>
            </w:r>
          </w:p>
          <w:p>
            <w:pPr>
              <w:widowControl/>
              <w:autoSpaceDE w:val="0"/>
              <w:autoSpaceDN w:val="0"/>
              <w:snapToGrid w:val="0"/>
              <w:spacing w:line="360" w:lineRule="auto"/>
              <w:ind w:right="-154"/>
              <w:textAlignment w:val="bottom"/>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账号：</w:t>
            </w:r>
          </w:p>
        </w:tc>
      </w:tr>
    </w:tbl>
    <w:p>
      <w:pPr>
        <w:autoSpaceDE w:val="0"/>
        <w:autoSpaceDN w:val="0"/>
        <w:adjustRightInd w:val="0"/>
        <w:spacing w:line="360" w:lineRule="auto"/>
        <w:jc w:val="left"/>
        <w:rPr>
          <w:rFonts w:hint="eastAsia" w:ascii="仿宋" w:hAnsi="仿宋" w:eastAsia="仿宋" w:cs="仿宋"/>
          <w:b/>
          <w:bCs/>
          <w:i w:val="0"/>
          <w:iCs w:val="0"/>
          <w:color w:val="auto"/>
          <w:sz w:val="32"/>
          <w:szCs w:val="32"/>
          <w:highlight w:val="none"/>
        </w:rPr>
      </w:pPr>
    </w:p>
    <w:p>
      <w:pPr>
        <w:autoSpaceDE w:val="0"/>
        <w:autoSpaceDN w:val="0"/>
        <w:adjustRightInd w:val="0"/>
        <w:jc w:val="left"/>
        <w:rPr>
          <w:rFonts w:hint="eastAsia" w:ascii="仿宋" w:hAnsi="仿宋" w:eastAsia="仿宋" w:cs="仿宋"/>
          <w:b/>
          <w:bCs/>
          <w:i w:val="0"/>
          <w:iCs w:val="0"/>
          <w:color w:val="auto"/>
          <w:sz w:val="32"/>
          <w:szCs w:val="32"/>
          <w:highlight w:val="none"/>
        </w:rPr>
      </w:pPr>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br w:type="page"/>
      </w:r>
    </w:p>
    <w:p>
      <w:pPr>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合同附件</w:t>
      </w:r>
    </w:p>
    <w:tbl>
      <w:tblPr>
        <w:tblStyle w:val="50"/>
        <w:tblW w:w="5000" w:type="pct"/>
        <w:tblInd w:w="0" w:type="dxa"/>
        <w:tblLayout w:type="autofit"/>
        <w:tblCellMar>
          <w:top w:w="0" w:type="dxa"/>
          <w:left w:w="108" w:type="dxa"/>
          <w:bottom w:w="0" w:type="dxa"/>
          <w:right w:w="108" w:type="dxa"/>
        </w:tblCellMar>
      </w:tblPr>
      <w:tblGrid>
        <w:gridCol w:w="1712"/>
        <w:gridCol w:w="2505"/>
        <w:gridCol w:w="2751"/>
        <w:gridCol w:w="2318"/>
      </w:tblGrid>
      <w:tr>
        <w:tblPrEx>
          <w:tblCellMar>
            <w:top w:w="0" w:type="dxa"/>
            <w:left w:w="108" w:type="dxa"/>
            <w:bottom w:w="0" w:type="dxa"/>
            <w:right w:w="108" w:type="dxa"/>
          </w:tblCellMar>
        </w:tblPrEx>
        <w:trPr>
          <w:trHeight w:val="900" w:hRule="atLeast"/>
        </w:trPr>
        <w:tc>
          <w:tcPr>
            <w:tcW w:w="5000" w:type="pct"/>
            <w:gridSpan w:val="4"/>
            <w:tcBorders>
              <w:top w:val="nil"/>
              <w:left w:val="nil"/>
              <w:bottom w:val="nil"/>
              <w:right w:val="nil"/>
            </w:tcBorders>
            <w:noWrap/>
            <w:vAlign w:val="center"/>
          </w:tcPr>
          <w:p>
            <w:pPr>
              <w:widowControl/>
              <w:jc w:val="center"/>
              <w:rPr>
                <w:rFonts w:hint="eastAsia" w:ascii="仿宋" w:hAnsi="仿宋" w:eastAsia="仿宋" w:cs="仿宋"/>
                <w:b/>
                <w:bCs/>
                <w:i w:val="0"/>
                <w:iCs w:val="0"/>
                <w:color w:val="auto"/>
                <w:kern w:val="0"/>
                <w:sz w:val="32"/>
                <w:szCs w:val="32"/>
                <w:highlight w:val="none"/>
              </w:rPr>
            </w:pPr>
            <w:r>
              <w:rPr>
                <w:rFonts w:hint="eastAsia" w:ascii="仿宋" w:hAnsi="仿宋" w:eastAsia="仿宋" w:cs="仿宋"/>
                <w:b/>
                <w:bCs/>
                <w:i w:val="0"/>
                <w:iCs w:val="0"/>
                <w:color w:val="auto"/>
                <w:kern w:val="0"/>
                <w:sz w:val="32"/>
                <w:szCs w:val="32"/>
                <w:highlight w:val="none"/>
              </w:rPr>
              <w:t>政府采购项目货物（服务）验收入库报告单</w:t>
            </w:r>
          </w:p>
        </w:tc>
      </w:tr>
      <w:tr>
        <w:tblPrEx>
          <w:tblCellMar>
            <w:top w:w="0" w:type="dxa"/>
            <w:left w:w="108" w:type="dxa"/>
            <w:bottom w:w="0" w:type="dxa"/>
            <w:right w:w="108" w:type="dxa"/>
          </w:tblCellMar>
        </w:tblPrEx>
        <w:trPr>
          <w:trHeight w:val="540" w:hRule="atLeast"/>
        </w:trPr>
        <w:tc>
          <w:tcPr>
            <w:tcW w:w="922" w:type="pct"/>
            <w:tcBorders>
              <w:top w:val="single" w:color="auto" w:sz="8" w:space="0"/>
              <w:left w:val="single" w:color="auto" w:sz="8" w:space="0"/>
              <w:bottom w:val="single" w:color="auto" w:sz="4" w:space="0"/>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采购单位</w:t>
            </w:r>
          </w:p>
        </w:tc>
        <w:tc>
          <w:tcPr>
            <w:tcW w:w="4078" w:type="pct"/>
            <w:gridSpan w:val="3"/>
            <w:tcBorders>
              <w:top w:val="single" w:color="auto" w:sz="8" w:space="0"/>
              <w:left w:val="nil"/>
              <w:bottom w:val="single" w:color="auto" w:sz="4" w:space="0"/>
              <w:right w:val="single" w:color="000000" w:sz="8"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r>
      <w:tr>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采购项目</w:t>
            </w:r>
          </w:p>
        </w:tc>
        <w:tc>
          <w:tcPr>
            <w:tcW w:w="4078" w:type="pct"/>
            <w:gridSpan w:val="3"/>
            <w:tcBorders>
              <w:top w:val="single" w:color="auto" w:sz="4" w:space="0"/>
              <w:left w:val="nil"/>
              <w:bottom w:val="single" w:color="auto" w:sz="4" w:space="0"/>
              <w:right w:val="single" w:color="000000" w:sz="8"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r>
      <w:tr>
        <w:tblPrEx>
          <w:tblCellMar>
            <w:top w:w="0" w:type="dxa"/>
            <w:left w:w="108" w:type="dxa"/>
            <w:bottom w:w="0" w:type="dxa"/>
            <w:right w:w="108" w:type="dxa"/>
          </w:tblCellMar>
        </w:tblPrEx>
        <w:trPr>
          <w:trHeight w:val="540" w:hRule="atLeast"/>
        </w:trPr>
        <w:tc>
          <w:tcPr>
            <w:tcW w:w="922" w:type="pct"/>
            <w:vMerge w:val="restart"/>
            <w:tcBorders>
              <w:top w:val="nil"/>
              <w:left w:val="single" w:color="auto" w:sz="8" w:space="0"/>
              <w:bottom w:val="single" w:color="auto" w:sz="4" w:space="0"/>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项目编号</w:t>
            </w:r>
          </w:p>
        </w:tc>
        <w:tc>
          <w:tcPr>
            <w:tcW w:w="1349" w:type="pct"/>
            <w:vMerge w:val="restart"/>
            <w:tcBorders>
              <w:top w:val="nil"/>
              <w:left w:val="single" w:color="auto" w:sz="4" w:space="0"/>
              <w:bottom w:val="single" w:color="auto" w:sz="4" w:space="0"/>
              <w:right w:val="single" w:color="auto" w:sz="4"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c>
          <w:tcPr>
            <w:tcW w:w="1481" w:type="pct"/>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合同金额</w:t>
            </w:r>
          </w:p>
        </w:tc>
        <w:tc>
          <w:tcPr>
            <w:tcW w:w="1248" w:type="pct"/>
            <w:tcBorders>
              <w:top w:val="nil"/>
              <w:left w:val="nil"/>
              <w:bottom w:val="single" w:color="auto" w:sz="4" w:space="0"/>
              <w:right w:val="single" w:color="auto" w:sz="8" w:space="0"/>
            </w:tcBorders>
            <w:noWrap/>
            <w:vAlign w:val="center"/>
          </w:tcPr>
          <w:p>
            <w:pPr>
              <w:widowControl/>
              <w:jc w:val="left"/>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w:t>
            </w:r>
          </w:p>
        </w:tc>
      </w:tr>
      <w:tr>
        <w:tblPrEx>
          <w:tblCellMar>
            <w:top w:w="0" w:type="dxa"/>
            <w:left w:w="108" w:type="dxa"/>
            <w:bottom w:w="0" w:type="dxa"/>
            <w:right w:w="108" w:type="dxa"/>
          </w:tblCellMar>
        </w:tblPrEx>
        <w:trPr>
          <w:trHeight w:val="540" w:hRule="atLeast"/>
        </w:trPr>
        <w:tc>
          <w:tcPr>
            <w:tcW w:w="922" w:type="pct"/>
            <w:vMerge w:val="continue"/>
            <w:tcBorders>
              <w:top w:val="nil"/>
              <w:left w:val="single" w:color="auto" w:sz="8" w:space="0"/>
              <w:bottom w:val="single" w:color="auto" w:sz="4" w:space="0"/>
              <w:right w:val="single" w:color="auto" w:sz="4" w:space="0"/>
            </w:tcBorders>
            <w:vAlign w:val="center"/>
          </w:tcPr>
          <w:p>
            <w:pPr>
              <w:widowControl/>
              <w:jc w:val="left"/>
              <w:rPr>
                <w:rFonts w:hint="eastAsia" w:ascii="仿宋" w:hAnsi="仿宋" w:eastAsia="仿宋" w:cs="仿宋"/>
                <w:b/>
                <w:bCs/>
                <w:i w:val="0"/>
                <w:iCs w:val="0"/>
                <w:color w:val="auto"/>
                <w:kern w:val="0"/>
                <w:sz w:val="24"/>
                <w:highlight w:val="none"/>
              </w:rPr>
            </w:pPr>
          </w:p>
        </w:tc>
        <w:tc>
          <w:tcPr>
            <w:tcW w:w="1349" w:type="pct"/>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i w:val="0"/>
                <w:iCs w:val="0"/>
                <w:color w:val="auto"/>
                <w:kern w:val="0"/>
                <w:sz w:val="24"/>
                <w:highlight w:val="none"/>
              </w:rPr>
            </w:pPr>
          </w:p>
        </w:tc>
        <w:tc>
          <w:tcPr>
            <w:tcW w:w="1481" w:type="pct"/>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验收时间/地点</w:t>
            </w:r>
          </w:p>
        </w:tc>
        <w:tc>
          <w:tcPr>
            <w:tcW w:w="1248" w:type="pct"/>
            <w:tcBorders>
              <w:top w:val="nil"/>
              <w:left w:val="nil"/>
              <w:bottom w:val="single" w:color="auto" w:sz="4" w:space="0"/>
              <w:right w:val="single" w:color="auto" w:sz="8"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r>
      <w:tr>
        <w:tblPrEx>
          <w:tblCellMar>
            <w:top w:w="0" w:type="dxa"/>
            <w:left w:w="108" w:type="dxa"/>
            <w:bottom w:w="0" w:type="dxa"/>
            <w:right w:w="108" w:type="dxa"/>
          </w:tblCellMar>
        </w:tblPrEx>
        <w:trPr>
          <w:trHeight w:val="471" w:hRule="atLeast"/>
        </w:trPr>
        <w:tc>
          <w:tcPr>
            <w:tcW w:w="922" w:type="pct"/>
            <w:tcBorders>
              <w:top w:val="nil"/>
              <w:left w:val="single" w:color="auto" w:sz="8" w:space="0"/>
              <w:bottom w:val="single" w:color="auto" w:sz="4" w:space="0"/>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供货单位</w:t>
            </w:r>
          </w:p>
        </w:tc>
        <w:tc>
          <w:tcPr>
            <w:tcW w:w="4078" w:type="pct"/>
            <w:gridSpan w:val="3"/>
            <w:tcBorders>
              <w:top w:val="single" w:color="auto" w:sz="4" w:space="0"/>
              <w:left w:val="nil"/>
              <w:bottom w:val="single" w:color="auto" w:sz="4" w:space="0"/>
              <w:right w:val="single" w:color="000000" w:sz="8"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r>
      <w:tr>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开户行</w:t>
            </w:r>
          </w:p>
        </w:tc>
        <w:tc>
          <w:tcPr>
            <w:tcW w:w="1349" w:type="pct"/>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c>
          <w:tcPr>
            <w:tcW w:w="1481" w:type="pct"/>
            <w:tcBorders>
              <w:top w:val="nil"/>
              <w:left w:val="nil"/>
              <w:bottom w:val="single" w:color="auto" w:sz="4" w:space="0"/>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账号</w:t>
            </w:r>
          </w:p>
        </w:tc>
        <w:tc>
          <w:tcPr>
            <w:tcW w:w="1248" w:type="pct"/>
            <w:tcBorders>
              <w:top w:val="nil"/>
              <w:left w:val="nil"/>
              <w:bottom w:val="single" w:color="auto" w:sz="4" w:space="0"/>
              <w:right w:val="single" w:color="auto" w:sz="8"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r>
      <w:tr>
        <w:tblPrEx>
          <w:tblCellMar>
            <w:top w:w="0" w:type="dxa"/>
            <w:left w:w="108" w:type="dxa"/>
            <w:bottom w:w="0" w:type="dxa"/>
            <w:right w:w="108" w:type="dxa"/>
          </w:tblCellMar>
        </w:tblPrEx>
        <w:trPr>
          <w:trHeight w:val="540" w:hRule="atLeast"/>
        </w:trPr>
        <w:tc>
          <w:tcPr>
            <w:tcW w:w="922" w:type="pct"/>
            <w:tcBorders>
              <w:top w:val="nil"/>
              <w:left w:val="single" w:color="auto" w:sz="8" w:space="0"/>
              <w:bottom w:val="nil"/>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联系人</w:t>
            </w:r>
          </w:p>
        </w:tc>
        <w:tc>
          <w:tcPr>
            <w:tcW w:w="1349" w:type="pct"/>
            <w:tcBorders>
              <w:top w:val="nil"/>
              <w:left w:val="nil"/>
              <w:bottom w:val="nil"/>
              <w:right w:val="single" w:color="auto" w:sz="4"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c>
          <w:tcPr>
            <w:tcW w:w="1481" w:type="pct"/>
            <w:tcBorders>
              <w:top w:val="nil"/>
              <w:left w:val="nil"/>
              <w:bottom w:val="nil"/>
              <w:right w:val="single" w:color="auto" w:sz="4" w:space="0"/>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电话</w:t>
            </w:r>
          </w:p>
        </w:tc>
        <w:tc>
          <w:tcPr>
            <w:tcW w:w="1248" w:type="pct"/>
            <w:tcBorders>
              <w:top w:val="nil"/>
              <w:left w:val="nil"/>
              <w:bottom w:val="nil"/>
              <w:right w:val="single" w:color="auto" w:sz="8" w:space="0"/>
            </w:tcBorders>
            <w:noWrap/>
            <w:vAlign w:val="center"/>
          </w:tcPr>
          <w:p>
            <w:pPr>
              <w:widowControl/>
              <w:jc w:val="center"/>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w:t>
            </w:r>
          </w:p>
        </w:tc>
      </w:tr>
      <w:tr>
        <w:tblPrEx>
          <w:tblCellMar>
            <w:top w:w="0" w:type="dxa"/>
            <w:left w:w="108" w:type="dxa"/>
            <w:bottom w:w="0" w:type="dxa"/>
            <w:right w:w="108" w:type="dxa"/>
          </w:tblCellMar>
        </w:tblPrEx>
        <w:trPr>
          <w:trHeight w:val="880" w:hRule="atLeast"/>
        </w:trPr>
        <w:tc>
          <w:tcPr>
            <w:tcW w:w="2271" w:type="pct"/>
            <w:gridSpan w:val="2"/>
            <w:tcBorders>
              <w:top w:val="single" w:color="auto" w:sz="4" w:space="0"/>
              <w:left w:val="single" w:color="auto" w:sz="8" w:space="0"/>
              <w:bottom w:val="nil"/>
              <w:right w:val="nil"/>
            </w:tcBorders>
          </w:tcPr>
          <w:p>
            <w:pPr>
              <w:widowControl/>
              <w:jc w:val="left"/>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 xml:space="preserve">  供货单位：（盖章）</w:t>
            </w:r>
          </w:p>
        </w:tc>
        <w:tc>
          <w:tcPr>
            <w:tcW w:w="2729" w:type="pct"/>
            <w:gridSpan w:val="2"/>
            <w:tcBorders>
              <w:top w:val="single" w:color="auto" w:sz="4" w:space="0"/>
              <w:left w:val="single" w:color="auto" w:sz="4" w:space="0"/>
              <w:bottom w:val="nil"/>
              <w:right w:val="single" w:color="000000" w:sz="8" w:space="0"/>
            </w:tcBorders>
          </w:tcPr>
          <w:p>
            <w:pPr>
              <w:widowControl/>
              <w:jc w:val="left"/>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 xml:space="preserve">   使用单位验收意见：（盖章）</w:t>
            </w:r>
          </w:p>
          <w:p>
            <w:pPr>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480" w:hRule="atLeast"/>
        </w:trPr>
        <w:tc>
          <w:tcPr>
            <w:tcW w:w="922" w:type="pct"/>
            <w:tcBorders>
              <w:top w:val="nil"/>
              <w:left w:val="single" w:color="auto" w:sz="8" w:space="0"/>
              <w:bottom w:val="nil"/>
              <w:right w:val="nil"/>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 xml:space="preserve"> 签字：</w:t>
            </w:r>
          </w:p>
        </w:tc>
        <w:tc>
          <w:tcPr>
            <w:tcW w:w="1349" w:type="pct"/>
            <w:tcBorders>
              <w:top w:val="nil"/>
              <w:left w:val="nil"/>
              <w:bottom w:val="nil"/>
              <w:right w:val="nil"/>
            </w:tcBorders>
            <w:noWrap/>
            <w:vAlign w:val="center"/>
          </w:tcPr>
          <w:p>
            <w:pPr>
              <w:widowControl/>
              <w:jc w:val="center"/>
              <w:rPr>
                <w:rFonts w:hint="eastAsia" w:ascii="仿宋" w:hAnsi="仿宋" w:eastAsia="仿宋" w:cs="仿宋"/>
                <w:b/>
                <w:bCs/>
                <w:i w:val="0"/>
                <w:iCs w:val="0"/>
                <w:color w:val="auto"/>
                <w:kern w:val="0"/>
                <w:sz w:val="24"/>
                <w:highlight w:val="none"/>
              </w:rPr>
            </w:pPr>
          </w:p>
        </w:tc>
        <w:tc>
          <w:tcPr>
            <w:tcW w:w="1481" w:type="pct"/>
            <w:tcBorders>
              <w:top w:val="nil"/>
              <w:left w:val="single" w:color="auto" w:sz="4" w:space="0"/>
              <w:bottom w:val="nil"/>
              <w:right w:val="nil"/>
            </w:tcBorders>
            <w:noWrap/>
            <w:vAlign w:val="center"/>
          </w:tcPr>
          <w:p>
            <w:pPr>
              <w:widowControl/>
              <w:jc w:val="center"/>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签字：</w:t>
            </w:r>
          </w:p>
        </w:tc>
        <w:tc>
          <w:tcPr>
            <w:tcW w:w="1248" w:type="pct"/>
            <w:tcBorders>
              <w:top w:val="nil"/>
              <w:left w:val="nil"/>
              <w:bottom w:val="nil"/>
              <w:right w:val="single" w:color="auto" w:sz="8" w:space="0"/>
            </w:tcBorders>
          </w:tcPr>
          <w:p>
            <w:pPr>
              <w:widowControl/>
              <w:jc w:val="left"/>
              <w:rPr>
                <w:rFonts w:hint="eastAsia" w:ascii="仿宋" w:hAnsi="仿宋" w:eastAsia="仿宋" w:cs="仿宋"/>
                <w:b/>
                <w:bCs/>
                <w:i w:val="0"/>
                <w:iCs w:val="0"/>
                <w:color w:val="auto"/>
                <w:kern w:val="0"/>
                <w:sz w:val="24"/>
                <w:highlight w:val="none"/>
              </w:rPr>
            </w:pPr>
            <w:r>
              <w:rPr>
                <w:rFonts w:hint="eastAsia" w:ascii="仿宋" w:hAnsi="仿宋" w:eastAsia="仿宋" w:cs="仿宋"/>
                <w:b/>
                <w:bCs/>
                <w:i w:val="0"/>
                <w:iCs w:val="0"/>
                <w:color w:val="auto"/>
                <w:kern w:val="0"/>
                <w:sz w:val="24"/>
                <w:highlight w:val="none"/>
              </w:rPr>
              <w:t>　</w:t>
            </w:r>
          </w:p>
        </w:tc>
      </w:tr>
      <w:tr>
        <w:tblPrEx>
          <w:tblCellMar>
            <w:top w:w="0" w:type="dxa"/>
            <w:left w:w="108" w:type="dxa"/>
            <w:bottom w:w="0" w:type="dxa"/>
            <w:right w:w="108" w:type="dxa"/>
          </w:tblCellMar>
        </w:tblPrEx>
        <w:trPr>
          <w:trHeight w:val="78" w:hRule="atLeast"/>
        </w:trPr>
        <w:tc>
          <w:tcPr>
            <w:tcW w:w="922" w:type="pct"/>
            <w:tcBorders>
              <w:top w:val="nil"/>
              <w:left w:val="single" w:color="auto" w:sz="8" w:space="0"/>
              <w:bottom w:val="single" w:color="auto" w:sz="4" w:space="0"/>
              <w:right w:val="nil"/>
            </w:tcBorders>
            <w:noWrap/>
            <w:vAlign w:val="center"/>
          </w:tcPr>
          <w:p>
            <w:pPr>
              <w:widowControl/>
              <w:jc w:val="left"/>
              <w:rPr>
                <w:rFonts w:hint="eastAsia" w:ascii="仿宋" w:hAnsi="仿宋" w:eastAsia="仿宋" w:cs="仿宋"/>
                <w:i w:val="0"/>
                <w:iCs w:val="0"/>
                <w:color w:val="auto"/>
                <w:kern w:val="0"/>
                <w:sz w:val="22"/>
                <w:szCs w:val="22"/>
                <w:highlight w:val="none"/>
              </w:rPr>
            </w:pPr>
            <w:r>
              <w:rPr>
                <w:rFonts w:hint="eastAsia" w:ascii="仿宋" w:hAnsi="仿宋" w:eastAsia="仿宋" w:cs="仿宋"/>
                <w:i w:val="0"/>
                <w:iCs w:val="0"/>
                <w:color w:val="auto"/>
                <w:kern w:val="0"/>
                <w:sz w:val="22"/>
                <w:szCs w:val="22"/>
                <w:highlight w:val="none"/>
              </w:rPr>
              <w:t>　</w:t>
            </w:r>
          </w:p>
        </w:tc>
        <w:tc>
          <w:tcPr>
            <w:tcW w:w="1349" w:type="pct"/>
            <w:tcBorders>
              <w:top w:val="nil"/>
              <w:left w:val="nil"/>
              <w:bottom w:val="single" w:color="auto" w:sz="4" w:space="0"/>
              <w:right w:val="nil"/>
            </w:tcBorders>
            <w:vAlign w:val="bottom"/>
          </w:tcPr>
          <w:p>
            <w:pPr>
              <w:widowControl/>
              <w:jc w:val="right"/>
              <w:rPr>
                <w:rFonts w:hint="eastAsia" w:ascii="仿宋" w:hAnsi="仿宋" w:eastAsia="仿宋" w:cs="仿宋"/>
                <w:i w:val="0"/>
                <w:iCs w:val="0"/>
                <w:color w:val="auto"/>
                <w:kern w:val="0"/>
                <w:sz w:val="22"/>
                <w:szCs w:val="22"/>
                <w:highlight w:val="none"/>
              </w:rPr>
            </w:pPr>
            <w:r>
              <w:rPr>
                <w:rFonts w:hint="eastAsia" w:ascii="仿宋" w:hAnsi="仿宋" w:eastAsia="仿宋" w:cs="仿宋"/>
                <w:i w:val="0"/>
                <w:iCs w:val="0"/>
                <w:color w:val="auto"/>
                <w:kern w:val="0"/>
                <w:sz w:val="22"/>
                <w:szCs w:val="22"/>
                <w:highlight w:val="none"/>
              </w:rPr>
              <w:t>年     月   日</w:t>
            </w:r>
          </w:p>
        </w:tc>
        <w:tc>
          <w:tcPr>
            <w:tcW w:w="1481" w:type="pct"/>
            <w:tcBorders>
              <w:top w:val="nil"/>
              <w:left w:val="single" w:color="auto" w:sz="4" w:space="0"/>
              <w:bottom w:val="single" w:color="auto" w:sz="4" w:space="0"/>
              <w:right w:val="nil"/>
            </w:tcBorders>
            <w:noWrap/>
            <w:vAlign w:val="center"/>
          </w:tcPr>
          <w:p>
            <w:pPr>
              <w:widowControl/>
              <w:jc w:val="left"/>
              <w:rPr>
                <w:rFonts w:hint="eastAsia" w:ascii="仿宋" w:hAnsi="仿宋" w:eastAsia="仿宋" w:cs="仿宋"/>
                <w:i w:val="0"/>
                <w:iCs w:val="0"/>
                <w:color w:val="auto"/>
                <w:kern w:val="0"/>
                <w:sz w:val="22"/>
                <w:szCs w:val="22"/>
                <w:highlight w:val="none"/>
              </w:rPr>
            </w:pPr>
            <w:r>
              <w:rPr>
                <w:rFonts w:hint="eastAsia" w:ascii="仿宋" w:hAnsi="仿宋" w:eastAsia="仿宋" w:cs="仿宋"/>
                <w:i w:val="0"/>
                <w:iCs w:val="0"/>
                <w:color w:val="auto"/>
                <w:kern w:val="0"/>
                <w:sz w:val="22"/>
                <w:szCs w:val="22"/>
                <w:highlight w:val="none"/>
              </w:rPr>
              <w:t>　</w:t>
            </w:r>
          </w:p>
        </w:tc>
        <w:tc>
          <w:tcPr>
            <w:tcW w:w="1248" w:type="pct"/>
            <w:tcBorders>
              <w:top w:val="nil"/>
              <w:left w:val="nil"/>
              <w:bottom w:val="single" w:color="auto" w:sz="4" w:space="0"/>
              <w:right w:val="single" w:color="auto" w:sz="8" w:space="0"/>
            </w:tcBorders>
            <w:vAlign w:val="bottom"/>
          </w:tcPr>
          <w:p>
            <w:pPr>
              <w:widowControl/>
              <w:jc w:val="right"/>
              <w:rPr>
                <w:rFonts w:hint="eastAsia" w:ascii="仿宋" w:hAnsi="仿宋" w:eastAsia="仿宋" w:cs="仿宋"/>
                <w:i w:val="0"/>
                <w:iCs w:val="0"/>
                <w:color w:val="auto"/>
                <w:kern w:val="0"/>
                <w:sz w:val="22"/>
                <w:szCs w:val="22"/>
                <w:highlight w:val="none"/>
              </w:rPr>
            </w:pPr>
            <w:r>
              <w:rPr>
                <w:rFonts w:hint="eastAsia" w:ascii="仿宋" w:hAnsi="仿宋" w:eastAsia="仿宋" w:cs="仿宋"/>
                <w:i w:val="0"/>
                <w:iCs w:val="0"/>
                <w:color w:val="auto"/>
                <w:kern w:val="0"/>
                <w:sz w:val="22"/>
                <w:szCs w:val="22"/>
                <w:highlight w:val="none"/>
              </w:rPr>
              <w:t>年   月   日</w:t>
            </w:r>
          </w:p>
        </w:tc>
      </w:tr>
      <w:tr>
        <w:tblPrEx>
          <w:tblCellMar>
            <w:top w:w="0" w:type="dxa"/>
            <w:left w:w="108" w:type="dxa"/>
            <w:bottom w:w="0" w:type="dxa"/>
            <w:right w:w="108" w:type="dxa"/>
          </w:tblCellMar>
        </w:tblPrEx>
        <w:trPr>
          <w:trHeight w:val="603" w:hRule="atLeast"/>
        </w:trPr>
        <w:tc>
          <w:tcPr>
            <w:tcW w:w="5000" w:type="pct"/>
            <w:gridSpan w:val="4"/>
            <w:tcBorders>
              <w:top w:val="single" w:color="auto" w:sz="4" w:space="0"/>
              <w:left w:val="single" w:color="auto" w:sz="8" w:space="0"/>
              <w:bottom w:val="single" w:color="auto" w:sz="4" w:space="0"/>
              <w:right w:val="single" w:color="000000" w:sz="8" w:space="0"/>
            </w:tcBorders>
            <w:noWrap/>
            <w:vAlign w:val="center"/>
          </w:tcPr>
          <w:p>
            <w:pPr>
              <w:widowControl/>
              <w:jc w:val="center"/>
              <w:rPr>
                <w:rFonts w:hint="eastAsia" w:ascii="仿宋" w:hAnsi="仿宋" w:eastAsia="仿宋" w:cs="仿宋"/>
                <w:b/>
                <w:bCs/>
                <w:i w:val="0"/>
                <w:iCs w:val="0"/>
                <w:color w:val="auto"/>
                <w:kern w:val="0"/>
                <w:sz w:val="22"/>
                <w:szCs w:val="22"/>
                <w:highlight w:val="none"/>
              </w:rPr>
            </w:pPr>
            <w:r>
              <w:rPr>
                <w:rFonts w:hint="eastAsia" w:ascii="仿宋" w:hAnsi="仿宋" w:eastAsia="仿宋" w:cs="仿宋"/>
                <w:b/>
                <w:bCs/>
                <w:i w:val="0"/>
                <w:iCs w:val="0"/>
                <w:color w:val="auto"/>
                <w:kern w:val="0"/>
                <w:sz w:val="22"/>
                <w:szCs w:val="22"/>
                <w:highlight w:val="none"/>
              </w:rPr>
              <w:t>采购内容</w:t>
            </w:r>
          </w:p>
        </w:tc>
      </w:tr>
      <w:tr>
        <w:tblPrEx>
          <w:tblCellMar>
            <w:top w:w="0" w:type="dxa"/>
            <w:left w:w="108" w:type="dxa"/>
            <w:bottom w:w="0" w:type="dxa"/>
            <w:right w:w="108" w:type="dxa"/>
          </w:tblCellMar>
        </w:tblPrEx>
        <w:trPr>
          <w:trHeight w:val="1975" w:hRule="atLeast"/>
        </w:trPr>
        <w:tc>
          <w:tcPr>
            <w:tcW w:w="5000" w:type="pct"/>
            <w:gridSpan w:val="4"/>
            <w:tcBorders>
              <w:top w:val="single" w:color="auto" w:sz="4" w:space="0"/>
              <w:left w:val="single" w:color="auto" w:sz="8" w:space="0"/>
              <w:bottom w:val="single" w:color="auto" w:sz="8" w:space="0"/>
              <w:right w:val="single" w:color="000000" w:sz="8" w:space="0"/>
            </w:tcBorders>
          </w:tcPr>
          <w:p>
            <w:pPr>
              <w:widowControl/>
              <w:jc w:val="center"/>
              <w:rPr>
                <w:rFonts w:hint="eastAsia" w:ascii="仿宋" w:hAnsi="仿宋" w:eastAsia="仿宋" w:cs="仿宋"/>
                <w:b/>
                <w:bCs/>
                <w:i w:val="0"/>
                <w:iCs w:val="0"/>
                <w:color w:val="auto"/>
                <w:kern w:val="0"/>
                <w:sz w:val="28"/>
                <w:szCs w:val="28"/>
                <w:highlight w:val="none"/>
              </w:rPr>
            </w:pPr>
            <w:r>
              <w:rPr>
                <w:rFonts w:hint="eastAsia" w:ascii="仿宋" w:hAnsi="仿宋" w:eastAsia="仿宋" w:cs="仿宋"/>
                <w:b/>
                <w:bCs/>
                <w:i w:val="0"/>
                <w:iCs w:val="0"/>
                <w:color w:val="auto"/>
                <w:kern w:val="0"/>
                <w:sz w:val="28"/>
                <w:szCs w:val="28"/>
                <w:highlight w:val="none"/>
              </w:rPr>
              <w:t>采购内容请列明品目、规格、型号、数量、单价、总价</w:t>
            </w:r>
          </w:p>
        </w:tc>
      </w:tr>
    </w:tbl>
    <w:p>
      <w:pPr>
        <w:pStyle w:val="22"/>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pStyle w:val="67"/>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auto"/>
          <w:kern w:val="0"/>
          <w:sz w:val="32"/>
          <w:szCs w:val="32"/>
          <w:highlight w:val="none"/>
        </w:rPr>
      </w:pPr>
      <w:bookmarkStart w:id="447" w:name="_Toc58504448"/>
      <w:bookmarkStart w:id="448" w:name="_Toc58504669"/>
      <w:r>
        <w:rPr>
          <w:rFonts w:hint="eastAsia" w:ascii="仿宋" w:hAnsi="仿宋" w:eastAsia="仿宋" w:cs="仿宋"/>
          <w:b/>
          <w:i w:val="0"/>
          <w:iCs w:val="0"/>
          <w:color w:val="auto"/>
          <w:kern w:val="0"/>
          <w:sz w:val="32"/>
          <w:szCs w:val="32"/>
          <w:highlight w:val="none"/>
        </w:rPr>
        <w:t>第四章  采购内容及要求</w:t>
      </w:r>
      <w:bookmarkEnd w:id="447"/>
      <w:bookmarkEnd w:id="448"/>
    </w:p>
    <w:tbl>
      <w:tblPr>
        <w:tblStyle w:val="50"/>
        <w:tblpPr w:leftFromText="180" w:rightFromText="180" w:vertAnchor="page" w:horzAnchor="page" w:tblpXSpec="center" w:tblpY="2676"/>
        <w:tblOverlap w:val="never"/>
        <w:tblW w:w="861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108" w:type="dxa"/>
          <w:bottom w:w="0" w:type="dxa"/>
          <w:right w:w="108" w:type="dxa"/>
        </w:tblCellMar>
      </w:tblPr>
      <w:tblGrid>
        <w:gridCol w:w="1223"/>
        <w:gridCol w:w="3234"/>
        <w:gridCol w:w="1879"/>
        <w:gridCol w:w="1295"/>
        <w:gridCol w:w="9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rPr>
          <w:trHeight w:val="902" w:hRule="atLeast"/>
          <w:jc w:val="center"/>
        </w:trPr>
        <w:tc>
          <w:tcPr>
            <w:tcW w:w="12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32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物品名称</w:t>
            </w:r>
          </w:p>
        </w:tc>
        <w:tc>
          <w:tcPr>
            <w:tcW w:w="18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规格</w:t>
            </w:r>
          </w:p>
        </w:tc>
        <w:tc>
          <w:tcPr>
            <w:tcW w:w="12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数量</w:t>
            </w:r>
          </w:p>
        </w:tc>
        <w:tc>
          <w:tcPr>
            <w:tcW w:w="9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rPr>
          <w:trHeight w:val="618" w:hRule="atLeast"/>
          <w:jc w:val="center"/>
        </w:trPr>
        <w:tc>
          <w:tcPr>
            <w:tcW w:w="12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32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eastAsia="zh-CN"/>
              </w:rPr>
            </w:pPr>
            <w:r>
              <w:rPr>
                <w:rFonts w:hint="eastAsia" w:ascii="仿宋" w:hAnsi="仿宋" w:eastAsia="仿宋" w:cs="仿宋"/>
                <w:i w:val="0"/>
                <w:iCs w:val="0"/>
                <w:color w:val="000000"/>
                <w:sz w:val="24"/>
                <w:szCs w:val="24"/>
                <w:u w:val="none"/>
                <w:lang w:eastAsia="zh-CN"/>
              </w:rPr>
              <w:t>橡胶手套</w:t>
            </w:r>
          </w:p>
        </w:tc>
        <w:tc>
          <w:tcPr>
            <w:tcW w:w="18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外科橡胶手套</w:t>
            </w:r>
          </w:p>
        </w:tc>
        <w:tc>
          <w:tcPr>
            <w:tcW w:w="12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16000</w:t>
            </w:r>
          </w:p>
        </w:tc>
        <w:tc>
          <w:tcPr>
            <w:tcW w:w="9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rPr>
          <w:trHeight w:val="590" w:hRule="atLeast"/>
          <w:jc w:val="center"/>
        </w:trPr>
        <w:tc>
          <w:tcPr>
            <w:tcW w:w="12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32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eastAsia="zh-CN"/>
              </w:rPr>
            </w:pPr>
            <w:r>
              <w:rPr>
                <w:rFonts w:hint="eastAsia" w:ascii="仿宋" w:hAnsi="仿宋" w:eastAsia="仿宋" w:cs="仿宋"/>
                <w:i w:val="0"/>
                <w:iCs w:val="0"/>
                <w:color w:val="000000"/>
                <w:sz w:val="24"/>
                <w:szCs w:val="24"/>
                <w:u w:val="none"/>
                <w:lang w:eastAsia="zh-CN"/>
              </w:rPr>
              <w:t>生物转运箱</w:t>
            </w:r>
          </w:p>
        </w:tc>
        <w:tc>
          <w:tcPr>
            <w:tcW w:w="18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14L</w:t>
            </w:r>
          </w:p>
        </w:tc>
        <w:tc>
          <w:tcPr>
            <w:tcW w:w="12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300</w:t>
            </w:r>
          </w:p>
        </w:tc>
        <w:tc>
          <w:tcPr>
            <w:tcW w:w="9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rPr>
          <w:trHeight w:val="590" w:hRule="atLeast"/>
          <w:jc w:val="center"/>
        </w:trPr>
        <w:tc>
          <w:tcPr>
            <w:tcW w:w="12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32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生物转运箱</w:t>
            </w:r>
          </w:p>
        </w:tc>
        <w:tc>
          <w:tcPr>
            <w:tcW w:w="18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50升</w:t>
            </w:r>
          </w:p>
        </w:tc>
        <w:tc>
          <w:tcPr>
            <w:tcW w:w="12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100</w:t>
            </w:r>
          </w:p>
        </w:tc>
        <w:tc>
          <w:tcPr>
            <w:tcW w:w="9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108" w:type="dxa"/>
            <w:bottom w:w="0" w:type="dxa"/>
            <w:right w:w="108" w:type="dxa"/>
          </w:tblCellMar>
        </w:tblPrEx>
        <w:trPr>
          <w:trHeight w:val="590" w:hRule="atLeast"/>
          <w:jc w:val="center"/>
        </w:trPr>
        <w:tc>
          <w:tcPr>
            <w:tcW w:w="12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32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eastAsia="zh-CN"/>
              </w:rPr>
              <w:t>样本转运袋（单支）</w:t>
            </w:r>
          </w:p>
        </w:tc>
        <w:tc>
          <w:tcPr>
            <w:tcW w:w="18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5*14cm</w:t>
            </w:r>
          </w:p>
        </w:tc>
        <w:tc>
          <w:tcPr>
            <w:tcW w:w="12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30000</w:t>
            </w:r>
          </w:p>
        </w:tc>
        <w:tc>
          <w:tcPr>
            <w:tcW w:w="9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12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32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eastAsia="zh-CN"/>
              </w:rPr>
            </w:pPr>
            <w:r>
              <w:rPr>
                <w:rFonts w:hint="eastAsia" w:ascii="仿宋" w:hAnsi="仿宋" w:eastAsia="仿宋" w:cs="仿宋"/>
                <w:i w:val="0"/>
                <w:iCs w:val="0"/>
                <w:color w:val="000000"/>
                <w:sz w:val="24"/>
                <w:szCs w:val="24"/>
                <w:u w:val="none"/>
                <w:lang w:eastAsia="zh-CN"/>
              </w:rPr>
              <w:t>样本转运袋（混）</w:t>
            </w:r>
          </w:p>
        </w:tc>
        <w:tc>
          <w:tcPr>
            <w:tcW w:w="18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10*16装5支病毒采样管</w:t>
            </w:r>
          </w:p>
        </w:tc>
        <w:tc>
          <w:tcPr>
            <w:tcW w:w="12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5000</w:t>
            </w:r>
          </w:p>
        </w:tc>
        <w:tc>
          <w:tcPr>
            <w:tcW w:w="9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12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32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eastAsia="zh-CN"/>
              </w:rPr>
            </w:pPr>
            <w:r>
              <w:rPr>
                <w:rFonts w:hint="eastAsia" w:ascii="仿宋" w:hAnsi="仿宋" w:eastAsia="仿宋" w:cs="仿宋"/>
                <w:i w:val="0"/>
                <w:iCs w:val="0"/>
                <w:color w:val="000000"/>
                <w:sz w:val="24"/>
                <w:szCs w:val="24"/>
                <w:u w:val="none"/>
                <w:lang w:eastAsia="zh-CN"/>
              </w:rPr>
              <w:t>耐酸手套</w:t>
            </w:r>
          </w:p>
        </w:tc>
        <w:tc>
          <w:tcPr>
            <w:tcW w:w="18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rPr>
            </w:pPr>
          </w:p>
        </w:tc>
        <w:tc>
          <w:tcPr>
            <w:tcW w:w="12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5000</w:t>
            </w:r>
          </w:p>
        </w:tc>
        <w:tc>
          <w:tcPr>
            <w:tcW w:w="9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12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3234" w:type="dxa"/>
            <w:tcBorders>
              <w:top w:val="single" w:color="000000" w:sz="4" w:space="0"/>
              <w:left w:val="single" w:color="000000" w:sz="4" w:space="0"/>
              <w:bottom w:val="single" w:color="000000" w:sz="4" w:space="0"/>
              <w:right w:val="single" w:color="auto"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eastAsia="zh-CN"/>
              </w:rPr>
            </w:pPr>
            <w:r>
              <w:rPr>
                <w:rFonts w:hint="eastAsia" w:ascii="仿宋" w:hAnsi="仿宋" w:eastAsia="仿宋" w:cs="仿宋"/>
                <w:i w:val="0"/>
                <w:iCs w:val="0"/>
                <w:color w:val="000000"/>
                <w:sz w:val="24"/>
                <w:szCs w:val="24"/>
                <w:u w:val="none"/>
                <w:lang w:eastAsia="zh-CN"/>
              </w:rPr>
              <w:t>免洗手凝胶</w:t>
            </w:r>
          </w:p>
        </w:tc>
        <w:tc>
          <w:tcPr>
            <w:tcW w:w="1879" w:type="dxa"/>
            <w:tcBorders>
              <w:top w:val="single" w:color="000000" w:sz="4" w:space="0"/>
              <w:left w:val="single" w:color="auto"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500ml</w:t>
            </w:r>
          </w:p>
        </w:tc>
        <w:tc>
          <w:tcPr>
            <w:tcW w:w="12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5000</w:t>
            </w:r>
          </w:p>
        </w:tc>
        <w:tc>
          <w:tcPr>
            <w:tcW w:w="9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12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8</w:t>
            </w:r>
          </w:p>
        </w:tc>
        <w:tc>
          <w:tcPr>
            <w:tcW w:w="3234" w:type="dxa"/>
            <w:tcBorders>
              <w:top w:val="single" w:color="000000" w:sz="4" w:space="0"/>
              <w:left w:val="single" w:color="000000" w:sz="4" w:space="0"/>
              <w:bottom w:val="single" w:color="000000" w:sz="4" w:space="0"/>
              <w:right w:val="single" w:color="auto"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小喷壶</w:t>
            </w:r>
          </w:p>
        </w:tc>
        <w:tc>
          <w:tcPr>
            <w:tcW w:w="1879" w:type="dxa"/>
            <w:tcBorders>
              <w:top w:val="single" w:color="000000" w:sz="4" w:space="0"/>
              <w:left w:val="single" w:color="auto"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3L</w:t>
            </w:r>
          </w:p>
        </w:tc>
        <w:tc>
          <w:tcPr>
            <w:tcW w:w="12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500</w:t>
            </w:r>
          </w:p>
        </w:tc>
        <w:tc>
          <w:tcPr>
            <w:tcW w:w="9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12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9</w:t>
            </w:r>
          </w:p>
        </w:tc>
        <w:tc>
          <w:tcPr>
            <w:tcW w:w="3234" w:type="dxa"/>
            <w:tcBorders>
              <w:top w:val="single" w:color="000000" w:sz="4" w:space="0"/>
              <w:left w:val="single" w:color="000000" w:sz="4" w:space="0"/>
              <w:bottom w:val="single" w:color="000000" w:sz="4" w:space="0"/>
              <w:right w:val="single" w:color="auto"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电动喷雾器</w:t>
            </w:r>
          </w:p>
        </w:tc>
        <w:tc>
          <w:tcPr>
            <w:tcW w:w="1879" w:type="dxa"/>
            <w:tcBorders>
              <w:top w:val="single" w:color="000000" w:sz="4" w:space="0"/>
              <w:left w:val="single" w:color="auto"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电动</w:t>
            </w:r>
          </w:p>
        </w:tc>
        <w:tc>
          <w:tcPr>
            <w:tcW w:w="12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100</w:t>
            </w:r>
          </w:p>
        </w:tc>
        <w:tc>
          <w:tcPr>
            <w:tcW w:w="9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12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10</w:t>
            </w:r>
          </w:p>
        </w:tc>
        <w:tc>
          <w:tcPr>
            <w:tcW w:w="3234" w:type="dxa"/>
            <w:tcBorders>
              <w:top w:val="single" w:color="000000" w:sz="4" w:space="0"/>
              <w:left w:val="single" w:color="000000" w:sz="4" w:space="0"/>
              <w:bottom w:val="single" w:color="000000" w:sz="4" w:space="0"/>
              <w:right w:val="single" w:color="auto"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烟雾，水雾机</w:t>
            </w:r>
          </w:p>
        </w:tc>
        <w:tc>
          <w:tcPr>
            <w:tcW w:w="1879" w:type="dxa"/>
            <w:tcBorders>
              <w:top w:val="single" w:color="000000" w:sz="4" w:space="0"/>
              <w:left w:val="single" w:color="auto"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HRY280</w:t>
            </w:r>
          </w:p>
        </w:tc>
        <w:tc>
          <w:tcPr>
            <w:tcW w:w="12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6</w:t>
            </w:r>
          </w:p>
        </w:tc>
        <w:tc>
          <w:tcPr>
            <w:tcW w:w="9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12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11</w:t>
            </w:r>
          </w:p>
        </w:tc>
        <w:tc>
          <w:tcPr>
            <w:tcW w:w="3234" w:type="dxa"/>
            <w:tcBorders>
              <w:top w:val="single" w:color="000000" w:sz="4" w:space="0"/>
              <w:left w:val="single" w:color="000000" w:sz="4" w:space="0"/>
              <w:bottom w:val="single" w:color="000000" w:sz="4" w:space="0"/>
              <w:right w:val="single" w:color="auto"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超低容量喷雾器</w:t>
            </w:r>
          </w:p>
        </w:tc>
        <w:tc>
          <w:tcPr>
            <w:tcW w:w="1879" w:type="dxa"/>
            <w:tcBorders>
              <w:top w:val="single" w:color="000000" w:sz="4" w:space="0"/>
              <w:left w:val="single" w:color="auto"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606</w:t>
            </w:r>
          </w:p>
        </w:tc>
        <w:tc>
          <w:tcPr>
            <w:tcW w:w="12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20</w:t>
            </w:r>
          </w:p>
        </w:tc>
        <w:tc>
          <w:tcPr>
            <w:tcW w:w="9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12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12</w:t>
            </w:r>
          </w:p>
        </w:tc>
        <w:tc>
          <w:tcPr>
            <w:tcW w:w="3234" w:type="dxa"/>
            <w:tcBorders>
              <w:top w:val="single" w:color="000000" w:sz="4" w:space="0"/>
              <w:left w:val="single" w:color="000000" w:sz="4" w:space="0"/>
              <w:bottom w:val="single" w:color="000000" w:sz="4" w:space="0"/>
              <w:right w:val="single" w:color="auto"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消毒湿巾（酒精）</w:t>
            </w:r>
          </w:p>
        </w:tc>
        <w:tc>
          <w:tcPr>
            <w:tcW w:w="1879" w:type="dxa"/>
            <w:tcBorders>
              <w:top w:val="single" w:color="000000" w:sz="4" w:space="0"/>
              <w:left w:val="single" w:color="auto"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40抽/包</w:t>
            </w:r>
          </w:p>
        </w:tc>
        <w:tc>
          <w:tcPr>
            <w:tcW w:w="12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5000</w:t>
            </w:r>
          </w:p>
        </w:tc>
        <w:tc>
          <w:tcPr>
            <w:tcW w:w="9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12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13</w:t>
            </w:r>
          </w:p>
        </w:tc>
        <w:tc>
          <w:tcPr>
            <w:tcW w:w="3234" w:type="dxa"/>
            <w:tcBorders>
              <w:top w:val="single" w:color="000000" w:sz="4" w:space="0"/>
              <w:left w:val="single" w:color="000000" w:sz="4" w:space="0"/>
              <w:bottom w:val="single" w:color="000000" w:sz="4" w:space="0"/>
              <w:right w:val="single" w:color="auto"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防化鞋套</w:t>
            </w:r>
          </w:p>
        </w:tc>
        <w:tc>
          <w:tcPr>
            <w:tcW w:w="1879" w:type="dxa"/>
            <w:tcBorders>
              <w:top w:val="single" w:color="000000" w:sz="4" w:space="0"/>
              <w:left w:val="single" w:color="auto"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w:t>
            </w:r>
          </w:p>
        </w:tc>
        <w:tc>
          <w:tcPr>
            <w:tcW w:w="12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3000</w:t>
            </w:r>
          </w:p>
        </w:tc>
        <w:tc>
          <w:tcPr>
            <w:tcW w:w="9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12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14</w:t>
            </w:r>
          </w:p>
        </w:tc>
        <w:tc>
          <w:tcPr>
            <w:tcW w:w="3234" w:type="dxa"/>
            <w:tcBorders>
              <w:top w:val="single" w:color="000000" w:sz="4" w:space="0"/>
              <w:left w:val="single" w:color="000000" w:sz="4" w:space="0"/>
              <w:bottom w:val="single" w:color="000000" w:sz="4" w:space="0"/>
              <w:right w:val="single" w:color="auto"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除颤仪</w:t>
            </w:r>
          </w:p>
        </w:tc>
        <w:tc>
          <w:tcPr>
            <w:tcW w:w="1879" w:type="dxa"/>
            <w:tcBorders>
              <w:top w:val="single" w:color="000000" w:sz="4" w:space="0"/>
              <w:left w:val="single" w:color="auto"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附后</w:t>
            </w:r>
          </w:p>
        </w:tc>
        <w:tc>
          <w:tcPr>
            <w:tcW w:w="129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w:t>
            </w:r>
          </w:p>
        </w:tc>
        <w:tc>
          <w:tcPr>
            <w:tcW w:w="9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2" w:hRule="atLeast"/>
          <w:jc w:val="center"/>
        </w:trPr>
        <w:tc>
          <w:tcPr>
            <w:tcW w:w="8611"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预算价：876400.00元</w:t>
            </w:r>
          </w:p>
        </w:tc>
      </w:tr>
    </w:tbl>
    <w:p>
      <w:pPr>
        <w:jc w:val="center"/>
        <w:rPr>
          <w:rFonts w:hint="eastAsia" w:ascii="仿宋" w:hAnsi="仿宋" w:eastAsia="仿宋" w:cs="仿宋"/>
          <w:b/>
          <w:bCs w:val="0"/>
          <w:i w:val="0"/>
          <w:iCs w:val="0"/>
          <w:color w:val="auto"/>
          <w:sz w:val="28"/>
          <w:szCs w:val="36"/>
          <w:highlight w:val="none"/>
          <w:lang w:eastAsia="zh-CN"/>
        </w:rPr>
      </w:pPr>
      <w:r>
        <w:rPr>
          <w:rFonts w:hint="eastAsia" w:ascii="仿宋" w:hAnsi="仿宋" w:eastAsia="仿宋" w:cs="仿宋"/>
          <w:b/>
          <w:bCs w:val="0"/>
          <w:i w:val="0"/>
          <w:iCs w:val="0"/>
          <w:color w:val="auto"/>
          <w:sz w:val="28"/>
          <w:szCs w:val="36"/>
          <w:highlight w:val="none"/>
          <w:lang w:eastAsia="zh-CN"/>
        </w:rPr>
        <w:t>采购一览表</w:t>
      </w:r>
    </w:p>
    <w:p>
      <w:pPr>
        <w:jc w:val="center"/>
        <w:rPr>
          <w:rFonts w:hint="eastAsia" w:ascii="仿宋" w:hAnsi="仿宋" w:eastAsia="仿宋" w:cs="仿宋"/>
          <w:bCs/>
          <w:i w:val="0"/>
          <w:iCs w:val="0"/>
          <w:color w:val="auto"/>
          <w:highlight w:val="none"/>
        </w:rPr>
      </w:pPr>
    </w:p>
    <w:p>
      <w:pPr>
        <w:pStyle w:val="33"/>
        <w:rPr>
          <w:rFonts w:hint="eastAsia" w:ascii="仿宋" w:hAnsi="仿宋" w:eastAsia="仿宋" w:cs="仿宋"/>
        </w:rPr>
      </w:pPr>
    </w:p>
    <w:p>
      <w:pPr>
        <w:jc w:val="center"/>
        <w:rPr>
          <w:rFonts w:hint="eastAsia" w:ascii="仿宋" w:hAnsi="仿宋" w:eastAsia="仿宋" w:cs="仿宋"/>
          <w:bCs/>
          <w:i w:val="0"/>
          <w:iCs w:val="0"/>
          <w:color w:val="auto"/>
          <w:highlight w:val="none"/>
        </w:rPr>
      </w:pPr>
    </w:p>
    <w:p>
      <w:pPr>
        <w:rPr>
          <w:rFonts w:hint="eastAsia" w:ascii="仿宋" w:hAnsi="仿宋" w:eastAsia="仿宋" w:cs="仿宋"/>
          <w:bCs/>
          <w:i w:val="0"/>
          <w:iCs w:val="0"/>
          <w:color w:val="auto"/>
          <w:highlight w:val="none"/>
        </w:rPr>
      </w:pPr>
      <w:r>
        <w:rPr>
          <w:rFonts w:hint="eastAsia" w:ascii="仿宋" w:hAnsi="仿宋" w:eastAsia="仿宋" w:cs="仿宋"/>
          <w:bCs/>
          <w:i w:val="0"/>
          <w:iCs w:val="0"/>
          <w:color w:val="auto"/>
          <w:highlight w:val="none"/>
        </w:rPr>
        <w:br w:type="page"/>
      </w:r>
    </w:p>
    <w:tbl>
      <w:tblPr>
        <w:tblStyle w:val="51"/>
        <w:tblW w:w="9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9"/>
        <w:gridCol w:w="7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9" w:type="dxa"/>
          </w:tcPr>
          <w:p>
            <w:pPr>
              <w:keepNext w:val="0"/>
              <w:keepLines w:val="0"/>
              <w:suppressLineNumbers w:val="0"/>
              <w:spacing w:before="0" w:beforeAutospacing="0" w:after="0" w:afterAutospacing="0"/>
              <w:ind w:left="0" w:right="0"/>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产品名称</w:t>
            </w:r>
          </w:p>
        </w:tc>
        <w:tc>
          <w:tcPr>
            <w:tcW w:w="7300" w:type="dxa"/>
          </w:tcPr>
          <w:p>
            <w:pPr>
              <w:keepNext w:val="0"/>
              <w:keepLines w:val="0"/>
              <w:suppressLineNumbers w:val="0"/>
              <w:spacing w:before="0" w:beforeAutospacing="0" w:after="0" w:afterAutospacing="0"/>
              <w:ind w:left="0" w:right="0"/>
              <w:rPr>
                <w:rFonts w:hint="eastAsia" w:ascii="仿宋" w:hAnsi="仿宋" w:eastAsia="仿宋" w:cs="仿宋"/>
                <w:sz w:val="24"/>
                <w:szCs w:val="24"/>
                <w:vertAlign w:val="baseline"/>
                <w:lang w:val="en-US" w:eastAsia="zh-CN"/>
              </w:rPr>
            </w:pPr>
            <w:r>
              <w:rPr>
                <w:rFonts w:hint="eastAsia" w:ascii="仿宋" w:hAnsi="仿宋" w:eastAsia="仿宋" w:cs="仿宋"/>
                <w:b/>
                <w:bCs/>
                <w:sz w:val="24"/>
                <w:szCs w:val="24"/>
                <w:vertAlign w:val="baseline"/>
                <w:lang w:val="en-US" w:eastAsia="zh-CN"/>
              </w:rPr>
              <w:t>橡胶外科手套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9" w:type="dxa"/>
          </w:tcPr>
          <w:p>
            <w:pPr>
              <w:keepNext w:val="0"/>
              <w:keepLines w:val="0"/>
              <w:suppressLineNumbers w:val="0"/>
              <w:spacing w:before="0" w:beforeAutospacing="0" w:after="0" w:afterAutospacing="0"/>
              <w:ind w:left="0" w:right="0"/>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产品型号</w:t>
            </w:r>
          </w:p>
        </w:tc>
        <w:tc>
          <w:tcPr>
            <w:tcW w:w="7300" w:type="dxa"/>
          </w:tcPr>
          <w:p>
            <w:pPr>
              <w:keepNext w:val="0"/>
              <w:keepLines w:val="0"/>
              <w:suppressLineNumbers w:val="0"/>
              <w:spacing w:before="0" w:beforeAutospacing="0" w:after="0" w:afterAutospacing="0"/>
              <w:ind w:left="0" w:right="0"/>
              <w:rPr>
                <w:rFonts w:hint="eastAsia" w:ascii="仿宋" w:hAnsi="仿宋" w:eastAsia="仿宋" w:cs="仿宋"/>
                <w:sz w:val="24"/>
                <w:szCs w:val="24"/>
                <w:vertAlign w:val="baseline"/>
              </w:rPr>
            </w:pPr>
            <w:r>
              <w:rPr>
                <w:rFonts w:hint="eastAsia" w:ascii="仿宋" w:hAnsi="仿宋" w:eastAsia="仿宋" w:cs="仿宋"/>
                <w:color w:val="000000"/>
                <w:sz w:val="24"/>
                <w:szCs w:val="24"/>
              </w:rPr>
              <w:t>麻面，光面：有粉表面、无粉表面；已灭菌、未灭菌：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9" w:type="dxa"/>
          </w:tcPr>
          <w:p>
            <w:pPr>
              <w:keepNext w:val="0"/>
              <w:keepLines w:val="0"/>
              <w:suppressLineNumbers w:val="0"/>
              <w:spacing w:before="0" w:beforeAutospacing="0" w:after="0" w:afterAutospacing="0"/>
              <w:ind w:left="0" w:right="0"/>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规格</w:t>
            </w:r>
          </w:p>
        </w:tc>
        <w:tc>
          <w:tcPr>
            <w:tcW w:w="7300" w:type="dxa"/>
          </w:tcPr>
          <w:p>
            <w:pPr>
              <w:keepNext w:val="0"/>
              <w:keepLines w:val="0"/>
              <w:suppressLineNumbers w:val="0"/>
              <w:spacing w:before="0" w:beforeAutospacing="0" w:after="0" w:afterAutospacing="0"/>
              <w:ind w:left="0" w:right="0"/>
              <w:rPr>
                <w:rFonts w:hint="eastAsia" w:ascii="仿宋" w:hAnsi="仿宋" w:eastAsia="仿宋" w:cs="仿宋"/>
                <w:sz w:val="24"/>
                <w:szCs w:val="24"/>
                <w:vertAlign w:val="baseline"/>
              </w:rPr>
            </w:pPr>
            <w:r>
              <w:rPr>
                <w:rFonts w:hint="eastAsia" w:ascii="仿宋" w:hAnsi="仿宋" w:eastAsia="仿宋" w:cs="仿宋"/>
                <w:color w:val="000000"/>
                <w:sz w:val="24"/>
                <w:szCs w:val="24"/>
              </w:rPr>
              <w:t>5、5.5、6、6.5、7、7.5,8.8.5.9.9.5．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9" w:type="dxa"/>
          </w:tcPr>
          <w:p>
            <w:pPr>
              <w:keepNext w:val="0"/>
              <w:keepLines w:val="0"/>
              <w:suppressLineNumbers w:val="0"/>
              <w:spacing w:before="0" w:beforeAutospacing="0" w:after="0" w:afterAutospacing="0"/>
              <w:ind w:left="0" w:right="0"/>
              <w:rPr>
                <w:rFonts w:hint="eastAsia" w:ascii="仿宋" w:hAnsi="仿宋" w:eastAsia="仿宋" w:cs="仿宋"/>
                <w:sz w:val="24"/>
                <w:szCs w:val="24"/>
                <w:vertAlign w:val="baseline"/>
              </w:rPr>
            </w:pPr>
            <w:r>
              <w:rPr>
                <w:rFonts w:hint="eastAsia" w:ascii="仿宋" w:hAnsi="仿宋" w:eastAsia="仿宋" w:cs="仿宋"/>
                <w:sz w:val="24"/>
                <w:szCs w:val="24"/>
                <w:vertAlign w:val="baseline"/>
              </w:rPr>
              <w:t>设计分为两种</w:t>
            </w:r>
          </w:p>
        </w:tc>
        <w:tc>
          <w:tcPr>
            <w:tcW w:w="7300" w:type="dxa"/>
          </w:tcPr>
          <w:p>
            <w:pPr>
              <w:keepNext w:val="0"/>
              <w:keepLines w:val="0"/>
              <w:suppressLineNumbers w:val="0"/>
              <w:spacing w:before="0" w:beforeAutospacing="0" w:after="0" w:afterAutospacing="0"/>
              <w:ind w:left="0" w:right="0"/>
              <w:rPr>
                <w:rFonts w:hint="eastAsia" w:ascii="仿宋" w:hAnsi="仿宋" w:eastAsia="仿宋" w:cs="仿宋"/>
                <w:sz w:val="24"/>
                <w:szCs w:val="24"/>
                <w:vertAlign w:val="baseline"/>
                <w:lang w:eastAsia="zh-CN"/>
              </w:rPr>
            </w:pPr>
            <w:r>
              <w:rPr>
                <w:rFonts w:hint="eastAsia" w:ascii="仿宋" w:hAnsi="仿宋" w:eastAsia="仿宋" w:cs="仿宋"/>
                <w:sz w:val="24"/>
                <w:szCs w:val="24"/>
                <w:vertAlign w:val="baseline"/>
              </w:rPr>
              <w:t>直型手套</w:t>
            </w:r>
            <w:r>
              <w:rPr>
                <w:rFonts w:hint="eastAsia" w:ascii="仿宋" w:hAnsi="仿宋" w:eastAsia="仿宋" w:cs="仿宋"/>
                <w:sz w:val="24"/>
                <w:szCs w:val="24"/>
                <w:vertAlign w:val="baseline"/>
                <w:lang w:eastAsia="zh-CN"/>
              </w:rPr>
              <w:t>、表面型式</w:t>
            </w:r>
          </w:p>
        </w:tc>
      </w:tr>
    </w:tbl>
    <w:p>
      <w:pPr>
        <w:jc w:val="left"/>
        <w:rPr>
          <w:rFonts w:hint="eastAsia" w:ascii="仿宋" w:hAnsi="仿宋" w:eastAsia="仿宋" w:cs="仿宋"/>
          <w:bCs/>
          <w:i w:val="0"/>
          <w:iCs w:val="0"/>
          <w:color w:val="auto"/>
          <w:highlight w:val="none"/>
        </w:rPr>
      </w:pPr>
    </w:p>
    <w:p>
      <w:pPr>
        <w:rPr>
          <w:rFonts w:hint="eastAsia" w:ascii="仿宋" w:hAnsi="仿宋" w:eastAsia="仿宋" w:cs="仿宋"/>
          <w:b/>
          <w:i w:val="0"/>
          <w:iCs w:val="0"/>
          <w:color w:val="auto"/>
          <w:kern w:val="0"/>
          <w:sz w:val="32"/>
          <w:szCs w:val="32"/>
          <w:highlight w:val="none"/>
        </w:rPr>
      </w:pPr>
      <w:bookmarkStart w:id="449" w:name="_Toc31008"/>
      <w:bookmarkStart w:id="450" w:name="_Toc415499899"/>
      <w:bookmarkStart w:id="451" w:name="_Toc389620241"/>
      <w:bookmarkStart w:id="452" w:name="_Toc385992401"/>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6"/>
        <w:gridCol w:w="7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Align w:val="center"/>
          </w:tcPr>
          <w:p>
            <w:pPr>
              <w:keepNext w:val="0"/>
              <w:keepLines w:val="0"/>
              <w:suppressLineNumbers w:val="0"/>
              <w:spacing w:before="0" w:beforeAutospacing="0" w:after="0" w:afterAutospacing="0"/>
              <w:ind w:left="0" w:right="0"/>
              <w:jc w:val="both"/>
              <w:rPr>
                <w:rFonts w:hint="eastAsia" w:ascii="仿宋" w:hAnsi="仿宋" w:eastAsia="仿宋" w:cs="仿宋"/>
                <w:sz w:val="24"/>
                <w:szCs w:val="24"/>
              </w:rPr>
            </w:pPr>
            <w:r>
              <w:rPr>
                <w:rFonts w:hint="eastAsia" w:ascii="仿宋" w:hAnsi="仿宋" w:eastAsia="仿宋" w:cs="仿宋"/>
                <w:sz w:val="24"/>
                <w:szCs w:val="24"/>
              </w:rPr>
              <w:t>产品名称</w:t>
            </w:r>
          </w:p>
        </w:tc>
        <w:tc>
          <w:tcPr>
            <w:tcW w:w="7320" w:type="dxa"/>
            <w:vAlign w:val="center"/>
          </w:tcPr>
          <w:p>
            <w:pPr>
              <w:keepNext w:val="0"/>
              <w:keepLines w:val="0"/>
              <w:suppressLineNumbers w:val="0"/>
              <w:spacing w:before="0" w:beforeAutospacing="0" w:after="0" w:afterAutospacing="0"/>
              <w:ind w:left="0" w:right="0"/>
              <w:jc w:val="both"/>
              <w:rPr>
                <w:rFonts w:hint="eastAsia" w:ascii="仿宋" w:hAnsi="仿宋" w:eastAsia="仿宋" w:cs="仿宋"/>
                <w:sz w:val="24"/>
                <w:szCs w:val="24"/>
                <w:lang w:eastAsia="zh-CN"/>
              </w:rPr>
            </w:pPr>
            <w:r>
              <w:rPr>
                <w:rFonts w:hint="eastAsia" w:ascii="仿宋" w:hAnsi="仿宋" w:eastAsia="仿宋" w:cs="仿宋"/>
                <w:b/>
                <w:bCs/>
                <w:sz w:val="24"/>
                <w:szCs w:val="24"/>
              </w:rPr>
              <w:t>生物样本运输箱</w:t>
            </w:r>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50L</w:t>
            </w:r>
            <w:r>
              <w:rPr>
                <w:rFonts w:hint="eastAsia" w:ascii="仿宋" w:hAnsi="仿宋" w:eastAsia="仿宋" w:cs="仿宋"/>
                <w:b/>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Align w:val="center"/>
          </w:tcPr>
          <w:p>
            <w:pPr>
              <w:keepNext w:val="0"/>
              <w:keepLines w:val="0"/>
              <w:suppressLineNumbers w:val="0"/>
              <w:spacing w:before="0" w:beforeAutospacing="0" w:after="0" w:afterAutospacing="0"/>
              <w:ind w:left="0" w:right="0"/>
              <w:jc w:val="both"/>
              <w:rPr>
                <w:rFonts w:hint="eastAsia" w:ascii="仿宋" w:hAnsi="仿宋" w:eastAsia="仿宋" w:cs="仿宋"/>
                <w:sz w:val="24"/>
                <w:szCs w:val="24"/>
              </w:rPr>
            </w:pPr>
            <w:r>
              <w:rPr>
                <w:rFonts w:hint="eastAsia" w:ascii="仿宋" w:hAnsi="仿宋" w:eastAsia="仿宋" w:cs="仿宋"/>
                <w:sz w:val="24"/>
                <w:szCs w:val="24"/>
              </w:rPr>
              <w:t>产品类别</w:t>
            </w:r>
          </w:p>
        </w:tc>
        <w:tc>
          <w:tcPr>
            <w:tcW w:w="7320" w:type="dxa"/>
            <w:vAlign w:val="center"/>
          </w:tcPr>
          <w:p>
            <w:pPr>
              <w:keepNext w:val="0"/>
              <w:keepLines w:val="0"/>
              <w:suppressLineNumbers w:val="0"/>
              <w:spacing w:before="0" w:beforeAutospacing="0" w:after="0" w:afterAutospacing="0"/>
              <w:ind w:left="0" w:right="0"/>
              <w:jc w:val="both"/>
              <w:rPr>
                <w:rFonts w:hint="eastAsia" w:ascii="仿宋" w:hAnsi="仿宋" w:eastAsia="仿宋" w:cs="仿宋"/>
                <w:sz w:val="24"/>
                <w:szCs w:val="24"/>
              </w:rPr>
            </w:pPr>
            <w:r>
              <w:rPr>
                <w:rFonts w:hint="eastAsia" w:ascii="仿宋" w:hAnsi="仿宋" w:eastAsia="仿宋" w:cs="仿宋"/>
                <w:sz w:val="24"/>
                <w:szCs w:val="24"/>
              </w:rPr>
              <w:t>生物安全运输箱（A类）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Align w:val="center"/>
          </w:tcPr>
          <w:p>
            <w:pPr>
              <w:keepNext w:val="0"/>
              <w:keepLines w:val="0"/>
              <w:suppressLineNumbers w:val="0"/>
              <w:spacing w:before="0" w:beforeAutospacing="0" w:after="0" w:afterAutospacing="0"/>
              <w:ind w:left="0" w:right="0"/>
              <w:jc w:val="both"/>
              <w:rPr>
                <w:rFonts w:hint="eastAsia" w:ascii="仿宋" w:hAnsi="仿宋" w:eastAsia="仿宋" w:cs="仿宋"/>
                <w:sz w:val="24"/>
                <w:szCs w:val="24"/>
              </w:rPr>
            </w:pPr>
            <w:r>
              <w:rPr>
                <w:rFonts w:hint="eastAsia" w:ascii="仿宋" w:hAnsi="仿宋" w:eastAsia="仿宋" w:cs="仿宋"/>
                <w:sz w:val="24"/>
                <w:szCs w:val="24"/>
              </w:rPr>
              <w:t>适用范围</w:t>
            </w:r>
          </w:p>
        </w:tc>
        <w:tc>
          <w:tcPr>
            <w:tcW w:w="7320" w:type="dxa"/>
            <w:vAlign w:val="center"/>
          </w:tcPr>
          <w:p>
            <w:pPr>
              <w:keepNext w:val="0"/>
              <w:keepLines w:val="0"/>
              <w:suppressLineNumbers w:val="0"/>
              <w:spacing w:before="0" w:beforeAutospacing="0" w:after="0" w:afterAutospacing="0"/>
              <w:ind w:left="0" w:right="0"/>
              <w:jc w:val="both"/>
              <w:rPr>
                <w:rFonts w:hint="eastAsia" w:ascii="仿宋" w:hAnsi="仿宋" w:eastAsia="仿宋" w:cs="仿宋"/>
                <w:sz w:val="24"/>
                <w:szCs w:val="24"/>
              </w:rPr>
            </w:pPr>
            <w:r>
              <w:rPr>
                <w:rFonts w:hint="eastAsia" w:ascii="仿宋" w:hAnsi="仿宋" w:eastAsia="仿宋" w:cs="仿宋"/>
                <w:sz w:val="24"/>
                <w:szCs w:val="24"/>
              </w:rPr>
              <w:t>用于新冠核酸样本转运，适用于运输2814/2900/3373可致病性病毒、菌株、传染性样本如：2019新冠病毒、HIV血液样本、禽流感样本、口蹄疫样本、鼠疫样本、SARS样本、埃博拉样本等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Align w:val="center"/>
          </w:tcPr>
          <w:p>
            <w:pPr>
              <w:keepNext w:val="0"/>
              <w:keepLines w:val="0"/>
              <w:suppressLineNumbers w:val="0"/>
              <w:spacing w:before="0" w:beforeAutospacing="0" w:after="0" w:afterAutospacing="0"/>
              <w:ind w:left="0" w:right="0"/>
              <w:jc w:val="both"/>
              <w:rPr>
                <w:rFonts w:hint="eastAsia" w:ascii="仿宋" w:hAnsi="仿宋" w:eastAsia="仿宋" w:cs="仿宋"/>
                <w:sz w:val="24"/>
                <w:szCs w:val="24"/>
              </w:rPr>
            </w:pPr>
            <w:r>
              <w:rPr>
                <w:rFonts w:hint="eastAsia" w:ascii="仿宋" w:hAnsi="仿宋" w:eastAsia="仿宋" w:cs="仿宋"/>
                <w:sz w:val="24"/>
                <w:szCs w:val="24"/>
              </w:rPr>
              <w:t>箱体材质、组件</w:t>
            </w:r>
          </w:p>
        </w:tc>
        <w:tc>
          <w:tcPr>
            <w:tcW w:w="7320" w:type="dxa"/>
            <w:vAlign w:val="center"/>
          </w:tcPr>
          <w:p>
            <w:pPr>
              <w:keepNext w:val="0"/>
              <w:keepLines w:val="0"/>
              <w:suppressLineNumbers w:val="0"/>
              <w:spacing w:before="0" w:beforeAutospacing="0" w:after="0" w:afterAutospacing="0"/>
              <w:ind w:left="0" w:right="0"/>
              <w:jc w:val="both"/>
              <w:rPr>
                <w:rFonts w:hint="eastAsia" w:ascii="仿宋" w:hAnsi="仿宋" w:eastAsia="仿宋" w:cs="仿宋"/>
                <w:sz w:val="24"/>
                <w:szCs w:val="24"/>
              </w:rPr>
            </w:pPr>
            <w:r>
              <w:rPr>
                <w:rFonts w:hint="eastAsia" w:ascii="仿宋" w:hAnsi="仿宋" w:eastAsia="仿宋" w:cs="仿宋"/>
                <w:sz w:val="24"/>
                <w:szCs w:val="24"/>
              </w:rPr>
              <w:t>包涵主容器、次级容器、辅助包装材料、外层硬质包装。箱体高强度工程塑料，橡胶密封圈，高密度聚氨酯保温材料，内置生物安全运输罐，符合高致病生物样品的安全要求。箱体保温层：高密度保温材料，保证了优秀的保温性 箱体镶嵌温度计，温度探头内置，实时显示箱体温度 箱体贴有送检专用标签全防泄漏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Align w:val="center"/>
          </w:tcPr>
          <w:p>
            <w:pPr>
              <w:keepNext w:val="0"/>
              <w:keepLines w:val="0"/>
              <w:suppressLineNumbers w:val="0"/>
              <w:spacing w:before="0" w:beforeAutospacing="0" w:after="0" w:afterAutospacing="0"/>
              <w:ind w:left="0" w:right="0"/>
              <w:jc w:val="both"/>
              <w:rPr>
                <w:rFonts w:hint="eastAsia" w:ascii="仿宋" w:hAnsi="仿宋" w:eastAsia="仿宋" w:cs="仿宋"/>
                <w:sz w:val="24"/>
                <w:szCs w:val="24"/>
              </w:rPr>
            </w:pPr>
            <w:r>
              <w:rPr>
                <w:rFonts w:hint="eastAsia" w:ascii="仿宋" w:hAnsi="仿宋" w:eastAsia="仿宋" w:cs="仿宋"/>
                <w:sz w:val="24"/>
                <w:szCs w:val="24"/>
              </w:rPr>
              <w:t>有效保温时长</w:t>
            </w:r>
          </w:p>
        </w:tc>
        <w:tc>
          <w:tcPr>
            <w:tcW w:w="7320" w:type="dxa"/>
            <w:vAlign w:val="center"/>
          </w:tcPr>
          <w:p>
            <w:pPr>
              <w:keepNext w:val="0"/>
              <w:keepLines w:val="0"/>
              <w:suppressLineNumbers w:val="0"/>
              <w:spacing w:before="0" w:beforeAutospacing="0" w:after="0" w:afterAutospacing="0"/>
              <w:ind w:left="0" w:right="0"/>
              <w:jc w:val="both"/>
              <w:rPr>
                <w:rFonts w:hint="eastAsia" w:ascii="仿宋" w:hAnsi="仿宋" w:eastAsia="仿宋" w:cs="仿宋"/>
                <w:sz w:val="24"/>
                <w:szCs w:val="24"/>
              </w:rPr>
            </w:pPr>
            <w:r>
              <w:rPr>
                <w:rFonts w:hint="eastAsia" w:ascii="仿宋" w:hAnsi="仿宋" w:eastAsia="仿宋" w:cs="仿宋"/>
                <w:sz w:val="24"/>
                <w:szCs w:val="24"/>
              </w:rPr>
              <w:t>＞12小时（35℃以下）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Align w:val="center"/>
          </w:tcPr>
          <w:p>
            <w:pPr>
              <w:keepNext w:val="0"/>
              <w:keepLines w:val="0"/>
              <w:suppressLineNumbers w:val="0"/>
              <w:spacing w:before="0" w:beforeAutospacing="0" w:after="0" w:afterAutospacing="0"/>
              <w:ind w:left="0" w:right="0"/>
              <w:jc w:val="both"/>
              <w:rPr>
                <w:rFonts w:hint="eastAsia" w:ascii="仿宋" w:hAnsi="仿宋" w:eastAsia="仿宋" w:cs="仿宋"/>
                <w:sz w:val="24"/>
                <w:szCs w:val="24"/>
              </w:rPr>
            </w:pPr>
            <w:r>
              <w:rPr>
                <w:rFonts w:hint="eastAsia" w:ascii="仿宋" w:hAnsi="仿宋" w:eastAsia="仿宋" w:cs="仿宋"/>
                <w:sz w:val="24"/>
                <w:szCs w:val="24"/>
              </w:rPr>
              <w:t>控温范围</w:t>
            </w:r>
          </w:p>
        </w:tc>
        <w:tc>
          <w:tcPr>
            <w:tcW w:w="7320" w:type="dxa"/>
            <w:vAlign w:val="center"/>
          </w:tcPr>
          <w:p>
            <w:pPr>
              <w:keepNext w:val="0"/>
              <w:keepLines w:val="0"/>
              <w:suppressLineNumbers w:val="0"/>
              <w:spacing w:before="0" w:beforeAutospacing="0" w:after="0" w:afterAutospacing="0"/>
              <w:ind w:left="0" w:right="0"/>
              <w:jc w:val="both"/>
              <w:rPr>
                <w:rFonts w:hint="eastAsia" w:ascii="仿宋" w:hAnsi="仿宋" w:eastAsia="仿宋" w:cs="仿宋"/>
                <w:sz w:val="24"/>
                <w:szCs w:val="24"/>
              </w:rPr>
            </w:pPr>
            <w:r>
              <w:rPr>
                <w:rFonts w:hint="eastAsia" w:ascii="仿宋" w:hAnsi="仿宋" w:eastAsia="仿宋" w:cs="仿宋"/>
                <w:sz w:val="24"/>
                <w:szCs w:val="24"/>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Align w:val="center"/>
          </w:tcPr>
          <w:p>
            <w:pPr>
              <w:keepNext w:val="0"/>
              <w:keepLines w:val="0"/>
              <w:suppressLineNumbers w:val="0"/>
              <w:spacing w:before="0" w:beforeAutospacing="0" w:after="0" w:afterAutospacing="0"/>
              <w:ind w:left="0" w:right="0"/>
              <w:jc w:val="both"/>
              <w:rPr>
                <w:rFonts w:hint="eastAsia" w:ascii="仿宋" w:hAnsi="仿宋" w:eastAsia="仿宋" w:cs="仿宋"/>
                <w:sz w:val="24"/>
                <w:szCs w:val="24"/>
              </w:rPr>
            </w:pPr>
            <w:r>
              <w:rPr>
                <w:rFonts w:hint="eastAsia" w:ascii="仿宋" w:hAnsi="仿宋" w:eastAsia="仿宋" w:cs="仿宋"/>
                <w:sz w:val="24"/>
                <w:szCs w:val="24"/>
              </w:rPr>
              <w:t>配置</w:t>
            </w:r>
          </w:p>
        </w:tc>
        <w:tc>
          <w:tcPr>
            <w:tcW w:w="7320" w:type="dxa"/>
            <w:vAlign w:val="center"/>
          </w:tcPr>
          <w:p>
            <w:pPr>
              <w:keepNext w:val="0"/>
              <w:keepLines w:val="0"/>
              <w:suppressLineNumbers w:val="0"/>
              <w:spacing w:before="0" w:beforeAutospacing="0" w:after="0" w:afterAutospacing="0"/>
              <w:ind w:left="0" w:right="0"/>
              <w:jc w:val="both"/>
              <w:rPr>
                <w:rFonts w:hint="eastAsia" w:ascii="仿宋" w:hAnsi="仿宋" w:eastAsia="仿宋" w:cs="仿宋"/>
                <w:sz w:val="24"/>
                <w:szCs w:val="24"/>
              </w:rPr>
            </w:pPr>
            <w:r>
              <w:rPr>
                <w:rFonts w:hint="eastAsia" w:ascii="仿宋" w:hAnsi="仿宋" w:eastAsia="仿宋" w:cs="仿宋"/>
                <w:sz w:val="24"/>
                <w:szCs w:val="24"/>
              </w:rPr>
              <w:t>冰排6个，</w:t>
            </w:r>
          </w:p>
          <w:p>
            <w:pPr>
              <w:keepNext w:val="0"/>
              <w:keepLines w:val="0"/>
              <w:suppressLineNumbers w:val="0"/>
              <w:spacing w:before="0" w:beforeAutospacing="0" w:after="0" w:afterAutospacing="0"/>
              <w:ind w:left="0" w:right="0"/>
              <w:jc w:val="both"/>
              <w:rPr>
                <w:rFonts w:hint="eastAsia" w:ascii="仿宋" w:hAnsi="仿宋" w:eastAsia="仿宋" w:cs="仿宋"/>
                <w:sz w:val="24"/>
                <w:szCs w:val="24"/>
                <w:lang w:val="en-US"/>
              </w:rPr>
            </w:pPr>
            <w:r>
              <w:rPr>
                <w:rFonts w:hint="eastAsia" w:ascii="仿宋" w:hAnsi="仿宋" w:eastAsia="仿宋" w:cs="仿宋"/>
                <w:sz w:val="24"/>
                <w:szCs w:val="24"/>
                <w:lang w:val="en-US"/>
              </w:rPr>
              <w:t>95kpa运输罐：8个</w:t>
            </w:r>
          </w:p>
          <w:p>
            <w:pPr>
              <w:keepNext w:val="0"/>
              <w:keepLines w:val="0"/>
              <w:suppressLineNumbers w:val="0"/>
              <w:spacing w:before="0" w:beforeAutospacing="0" w:after="0" w:afterAutospacing="0"/>
              <w:ind w:left="0" w:right="0"/>
              <w:jc w:val="both"/>
              <w:rPr>
                <w:rFonts w:hint="eastAsia" w:ascii="仿宋" w:hAnsi="仿宋" w:eastAsia="仿宋" w:cs="仿宋"/>
                <w:sz w:val="24"/>
                <w:szCs w:val="24"/>
              </w:rPr>
            </w:pPr>
            <w:r>
              <w:rPr>
                <w:rFonts w:hint="eastAsia" w:ascii="仿宋" w:hAnsi="仿宋" w:eastAsia="仿宋" w:cs="仿宋"/>
                <w:sz w:val="24"/>
                <w:szCs w:val="24"/>
              </w:rPr>
              <w:t>吸附垫片：8个</w:t>
            </w:r>
          </w:p>
          <w:p>
            <w:pPr>
              <w:keepNext w:val="0"/>
              <w:keepLines w:val="0"/>
              <w:suppressLineNumbers w:val="0"/>
              <w:spacing w:before="0" w:beforeAutospacing="0" w:after="0" w:afterAutospacing="0"/>
              <w:ind w:left="0" w:right="0"/>
              <w:jc w:val="both"/>
              <w:rPr>
                <w:rFonts w:hint="eastAsia" w:ascii="仿宋" w:hAnsi="仿宋" w:eastAsia="仿宋" w:cs="仿宋"/>
                <w:sz w:val="24"/>
                <w:szCs w:val="24"/>
              </w:rPr>
            </w:pPr>
            <w:r>
              <w:rPr>
                <w:rFonts w:hint="eastAsia" w:ascii="仿宋" w:hAnsi="仿宋" w:eastAsia="仿宋" w:cs="仿宋"/>
                <w:sz w:val="24"/>
                <w:szCs w:val="24"/>
              </w:rPr>
              <w:t>送检标识：1套</w:t>
            </w:r>
          </w:p>
          <w:p>
            <w:pPr>
              <w:keepNext w:val="0"/>
              <w:keepLines w:val="0"/>
              <w:suppressLineNumbers w:val="0"/>
              <w:spacing w:before="0" w:beforeAutospacing="0" w:after="0" w:afterAutospacing="0"/>
              <w:ind w:left="0" w:right="0"/>
              <w:jc w:val="both"/>
              <w:rPr>
                <w:rFonts w:hint="eastAsia" w:ascii="仿宋" w:hAnsi="仿宋" w:eastAsia="仿宋" w:cs="仿宋"/>
                <w:sz w:val="24"/>
                <w:szCs w:val="24"/>
              </w:rPr>
            </w:pPr>
            <w:r>
              <w:rPr>
                <w:rFonts w:hint="eastAsia" w:ascii="仿宋" w:hAnsi="仿宋" w:eastAsia="仿宋" w:cs="仿宋"/>
                <w:sz w:val="24"/>
                <w:szCs w:val="24"/>
              </w:rPr>
              <w:t>检测报告：1份</w:t>
            </w:r>
          </w:p>
          <w:p>
            <w:pPr>
              <w:keepNext w:val="0"/>
              <w:keepLines w:val="0"/>
              <w:suppressLineNumbers w:val="0"/>
              <w:spacing w:before="0" w:beforeAutospacing="0" w:after="0" w:afterAutospacing="0"/>
              <w:ind w:left="0" w:right="0"/>
              <w:jc w:val="both"/>
              <w:rPr>
                <w:rFonts w:hint="eastAsia" w:ascii="仿宋" w:hAnsi="仿宋" w:eastAsia="仿宋" w:cs="仿宋"/>
                <w:sz w:val="24"/>
                <w:szCs w:val="24"/>
              </w:rPr>
            </w:pPr>
            <w:r>
              <w:rPr>
                <w:rFonts w:hint="eastAsia" w:ascii="仿宋" w:hAnsi="仿宋" w:eastAsia="仿宋" w:cs="仿宋"/>
                <w:sz w:val="24"/>
                <w:szCs w:val="24"/>
              </w:rPr>
              <w:t>合格证：1张</w:t>
            </w:r>
          </w:p>
          <w:p>
            <w:pPr>
              <w:keepNext w:val="0"/>
              <w:keepLines w:val="0"/>
              <w:suppressLineNumbers w:val="0"/>
              <w:spacing w:before="0" w:beforeAutospacing="0" w:after="0" w:afterAutospacing="0"/>
              <w:ind w:left="0" w:right="0"/>
              <w:jc w:val="both"/>
              <w:rPr>
                <w:rFonts w:hint="eastAsia" w:ascii="仿宋" w:hAnsi="仿宋" w:eastAsia="仿宋" w:cs="仿宋"/>
                <w:sz w:val="24"/>
                <w:szCs w:val="24"/>
              </w:rPr>
            </w:pPr>
            <w:r>
              <w:rPr>
                <w:rFonts w:hint="eastAsia" w:ascii="仿宋" w:hAnsi="仿宋" w:eastAsia="仿宋" w:cs="仿宋"/>
                <w:sz w:val="24"/>
                <w:szCs w:val="24"/>
              </w:rPr>
              <w:t>使用说明书：1份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Align w:val="center"/>
          </w:tcPr>
          <w:p>
            <w:pPr>
              <w:keepNext w:val="0"/>
              <w:keepLines w:val="0"/>
              <w:suppressLineNumbers w:val="0"/>
              <w:spacing w:before="0" w:beforeAutospacing="0" w:after="0" w:afterAutospacing="0"/>
              <w:ind w:left="0" w:right="0"/>
              <w:jc w:val="both"/>
              <w:rPr>
                <w:rFonts w:hint="eastAsia" w:ascii="仿宋" w:hAnsi="仿宋" w:eastAsia="仿宋" w:cs="仿宋"/>
                <w:sz w:val="24"/>
                <w:szCs w:val="24"/>
              </w:rPr>
            </w:pPr>
            <w:r>
              <w:rPr>
                <w:rFonts w:hint="eastAsia" w:ascii="仿宋" w:hAnsi="仿宋" w:eastAsia="仿宋" w:cs="仿宋"/>
                <w:sz w:val="24"/>
                <w:szCs w:val="24"/>
              </w:rPr>
              <w:t>权威性</w:t>
            </w:r>
          </w:p>
        </w:tc>
        <w:tc>
          <w:tcPr>
            <w:tcW w:w="7320" w:type="dxa"/>
            <w:vAlign w:val="center"/>
          </w:tcPr>
          <w:p>
            <w:pPr>
              <w:keepNext w:val="0"/>
              <w:keepLines w:val="0"/>
              <w:suppressLineNumbers w:val="0"/>
              <w:spacing w:before="0" w:beforeAutospacing="0" w:after="0" w:afterAutospacing="0"/>
              <w:ind w:left="0" w:right="0"/>
              <w:jc w:val="both"/>
              <w:rPr>
                <w:rFonts w:hint="eastAsia" w:ascii="仿宋" w:hAnsi="仿宋" w:eastAsia="仿宋" w:cs="仿宋"/>
                <w:sz w:val="24"/>
                <w:szCs w:val="24"/>
              </w:rPr>
            </w:pPr>
            <w:r>
              <w:rPr>
                <w:rFonts w:hint="eastAsia" w:ascii="仿宋" w:hAnsi="仿宋" w:eastAsia="仿宋" w:cs="仿宋"/>
                <w:sz w:val="24"/>
                <w:szCs w:val="24"/>
              </w:rPr>
              <w:t>由国家包装科研测试中心出具整体检测报告，符合IATA危险品运输规则62版 ，方便生物样本安全快速高效运送各疾控中心及检测实验室。，通过了国家级的第三方检测机构检测，检测证书真实可靠，检测项目均符合CLASS6.2类感染性物质运输中跌落、堆码、密封、穿孔实验等各项检测。</w:t>
            </w:r>
          </w:p>
          <w:p>
            <w:pPr>
              <w:keepNext w:val="0"/>
              <w:keepLines w:val="0"/>
              <w:suppressLineNumbers w:val="0"/>
              <w:spacing w:before="0" w:beforeAutospacing="0" w:after="0" w:afterAutospacing="0"/>
              <w:ind w:left="0" w:right="0"/>
              <w:jc w:val="both"/>
              <w:rPr>
                <w:rFonts w:hint="eastAsia" w:ascii="仿宋" w:hAnsi="仿宋" w:eastAsia="仿宋" w:cs="仿宋"/>
                <w:sz w:val="24"/>
                <w:szCs w:val="24"/>
              </w:rPr>
            </w:pPr>
          </w:p>
        </w:tc>
      </w:tr>
    </w:tbl>
    <w:p>
      <w:pPr>
        <w:rPr>
          <w:rFonts w:hint="eastAsia" w:ascii="仿宋" w:hAnsi="仿宋" w:eastAsia="仿宋" w:cs="仿宋"/>
          <w:sz w:val="24"/>
          <w:szCs w:val="24"/>
        </w:rPr>
      </w:pPr>
    </w:p>
    <w:p>
      <w:pPr>
        <w:rPr>
          <w:rFonts w:hint="eastAsia" w:ascii="仿宋" w:hAnsi="仿宋" w:eastAsia="仿宋" w:cs="仿宋"/>
          <w:sz w:val="24"/>
          <w:szCs w:val="24"/>
        </w:rPr>
      </w:pPr>
    </w:p>
    <w:p>
      <w:pPr>
        <w:rPr>
          <w:rFonts w:hint="eastAsia" w:ascii="仿宋" w:hAnsi="仿宋" w:eastAsia="仿宋" w:cs="仿宋"/>
          <w:sz w:val="24"/>
          <w:szCs w:val="24"/>
        </w:rPr>
      </w:pPr>
    </w:p>
    <w:tbl>
      <w:tblPr>
        <w:tblStyle w:val="50"/>
        <w:tblW w:w="9120" w:type="dxa"/>
        <w:tblInd w:w="-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767"/>
        <w:gridCol w:w="73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18" w:hRule="atLeast"/>
        </w:trPr>
        <w:tc>
          <w:tcPr>
            <w:tcW w:w="1767" w:type="dxa"/>
            <w:shd w:val="clear" w:color="auto" w:fill="FFFFFF"/>
            <w:vAlign w:val="center"/>
          </w:tcPr>
          <w:p>
            <w:pPr>
              <w:keepNext w:val="0"/>
              <w:keepLines w:val="0"/>
              <w:widowControl w:val="0"/>
              <w:suppressLineNumbers w:val="0"/>
              <w:spacing w:before="0" w:beforeLines="0" w:beforeAutospacing="0" w:after="0" w:afterLines="0" w:afterAutospacing="0"/>
              <w:ind w:left="0" w:right="0"/>
              <w:jc w:val="both"/>
              <w:rPr>
                <w:rFonts w:hint="eastAsia" w:ascii="仿宋" w:hAnsi="仿宋" w:eastAsia="仿宋" w:cs="仿宋"/>
                <w:spacing w:val="-4"/>
                <w:kern w:val="2"/>
                <w:sz w:val="24"/>
                <w:szCs w:val="24"/>
              </w:rPr>
            </w:pPr>
            <w:r>
              <w:rPr>
                <w:rFonts w:hint="eastAsia" w:ascii="仿宋" w:hAnsi="仿宋" w:eastAsia="仿宋" w:cs="仿宋"/>
                <w:spacing w:val="-4"/>
                <w:kern w:val="2"/>
                <w:sz w:val="24"/>
                <w:szCs w:val="24"/>
                <w:lang w:val="en-US" w:eastAsia="zh-CN" w:bidi="ar"/>
              </w:rPr>
              <w:t>产</w:t>
            </w:r>
            <w:r>
              <w:rPr>
                <w:rFonts w:hint="eastAsia" w:ascii="仿宋" w:hAnsi="仿宋" w:eastAsia="仿宋" w:cs="仿宋"/>
                <w:spacing w:val="-2"/>
                <w:kern w:val="2"/>
                <w:sz w:val="24"/>
                <w:szCs w:val="24"/>
                <w:lang w:val="en-US" w:eastAsia="zh-CN" w:bidi="ar"/>
              </w:rPr>
              <w:t>品名称</w:t>
            </w:r>
          </w:p>
        </w:tc>
        <w:tc>
          <w:tcPr>
            <w:tcW w:w="7353" w:type="dxa"/>
            <w:shd w:val="clear" w:color="auto" w:fill="FFFFFF"/>
            <w:vAlign w:val="center"/>
          </w:tcPr>
          <w:p>
            <w:pPr>
              <w:keepNext w:val="0"/>
              <w:keepLines w:val="0"/>
              <w:widowControl w:val="0"/>
              <w:suppressLineNumbers w:val="0"/>
              <w:spacing w:before="0" w:beforeLines="0" w:beforeAutospacing="0" w:after="0" w:afterLines="0" w:afterAutospacing="0"/>
              <w:ind w:left="0" w:right="0"/>
              <w:jc w:val="both"/>
              <w:rPr>
                <w:rFonts w:hint="eastAsia" w:ascii="仿宋" w:hAnsi="仿宋" w:eastAsia="仿宋" w:cs="仿宋"/>
                <w:spacing w:val="-2"/>
                <w:kern w:val="2"/>
                <w:sz w:val="24"/>
                <w:szCs w:val="24"/>
              </w:rPr>
            </w:pPr>
            <w:r>
              <w:rPr>
                <w:rFonts w:hint="eastAsia" w:ascii="仿宋" w:hAnsi="仿宋" w:eastAsia="仿宋" w:cs="仿宋"/>
                <w:b/>
                <w:bCs w:val="0"/>
                <w:spacing w:val="-2"/>
                <w:kern w:val="2"/>
                <w:sz w:val="24"/>
                <w:szCs w:val="24"/>
                <w:lang w:val="en-US" w:eastAsia="zh-CN" w:bidi="ar"/>
              </w:rPr>
              <w:t>生物样本运</w:t>
            </w:r>
            <w:r>
              <w:rPr>
                <w:rFonts w:hint="eastAsia" w:ascii="仿宋" w:hAnsi="仿宋" w:eastAsia="仿宋" w:cs="仿宋"/>
                <w:b/>
                <w:bCs w:val="0"/>
                <w:spacing w:val="-1"/>
                <w:kern w:val="2"/>
                <w:sz w:val="24"/>
                <w:szCs w:val="24"/>
                <w:lang w:val="en-US" w:eastAsia="zh-CN" w:bidi="ar"/>
              </w:rPr>
              <w:t>输箱（14L）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2" w:hRule="atLeast"/>
        </w:trPr>
        <w:tc>
          <w:tcPr>
            <w:tcW w:w="1767" w:type="dxa"/>
            <w:shd w:val="clear" w:color="auto" w:fill="FFFFFF"/>
            <w:vAlign w:val="center"/>
          </w:tcPr>
          <w:p>
            <w:pPr>
              <w:keepNext w:val="0"/>
              <w:keepLines w:val="0"/>
              <w:widowControl w:val="0"/>
              <w:suppressLineNumbers w:val="0"/>
              <w:spacing w:before="40" w:beforeLines="0" w:beforeAutospacing="0" w:after="0" w:afterLines="0" w:afterAutospacing="0"/>
              <w:ind w:left="124" w:right="0"/>
              <w:jc w:val="both"/>
              <w:rPr>
                <w:rFonts w:hint="eastAsia" w:ascii="仿宋" w:hAnsi="仿宋" w:eastAsia="仿宋" w:cs="仿宋"/>
                <w:kern w:val="2"/>
                <w:sz w:val="24"/>
                <w:szCs w:val="24"/>
              </w:rPr>
            </w:pPr>
            <w:r>
              <w:rPr>
                <w:rFonts w:hint="eastAsia" w:ascii="仿宋" w:hAnsi="仿宋" w:eastAsia="仿宋" w:cs="仿宋"/>
                <w:spacing w:val="-4"/>
                <w:kern w:val="2"/>
                <w:sz w:val="24"/>
                <w:szCs w:val="24"/>
                <w:lang w:val="en-US" w:eastAsia="zh-CN" w:bidi="ar"/>
              </w:rPr>
              <w:t>产</w:t>
            </w:r>
            <w:r>
              <w:rPr>
                <w:rFonts w:hint="eastAsia" w:ascii="仿宋" w:hAnsi="仿宋" w:eastAsia="仿宋" w:cs="仿宋"/>
                <w:spacing w:val="-2"/>
                <w:kern w:val="2"/>
                <w:sz w:val="24"/>
                <w:szCs w:val="24"/>
                <w:lang w:val="en-US" w:eastAsia="zh-CN" w:bidi="ar"/>
              </w:rPr>
              <w:t>品类别</w:t>
            </w:r>
          </w:p>
        </w:tc>
        <w:tc>
          <w:tcPr>
            <w:tcW w:w="7353" w:type="dxa"/>
            <w:shd w:val="clear" w:color="auto" w:fill="FFFFFF"/>
            <w:vAlign w:val="center"/>
          </w:tcPr>
          <w:p>
            <w:pPr>
              <w:keepNext w:val="0"/>
              <w:keepLines w:val="0"/>
              <w:widowControl w:val="0"/>
              <w:suppressLineNumbers w:val="0"/>
              <w:spacing w:before="40" w:beforeLines="0" w:beforeAutospacing="0" w:after="0" w:afterLines="0" w:afterAutospacing="0"/>
              <w:ind w:right="0"/>
              <w:jc w:val="both"/>
              <w:rPr>
                <w:rFonts w:hint="eastAsia" w:ascii="仿宋" w:hAnsi="仿宋" w:eastAsia="仿宋" w:cs="仿宋"/>
                <w:kern w:val="2"/>
                <w:sz w:val="24"/>
                <w:szCs w:val="24"/>
              </w:rPr>
            </w:pPr>
            <w:r>
              <w:rPr>
                <w:rFonts w:hint="eastAsia" w:ascii="仿宋" w:hAnsi="仿宋" w:eastAsia="仿宋" w:cs="仿宋"/>
                <w:spacing w:val="-1"/>
                <w:kern w:val="2"/>
                <w:sz w:val="24"/>
                <w:szCs w:val="24"/>
                <w:lang w:val="en-US" w:eastAsia="zh-CN" w:bidi="ar"/>
              </w:rPr>
              <w:t>生物安</w:t>
            </w:r>
            <w:r>
              <w:rPr>
                <w:rFonts w:hint="eastAsia" w:ascii="仿宋" w:hAnsi="仿宋" w:eastAsia="仿宋" w:cs="仿宋"/>
                <w:kern w:val="2"/>
                <w:sz w:val="24"/>
                <w:szCs w:val="24"/>
                <w:lang w:val="en-US" w:eastAsia="zh-CN" w:bidi="ar"/>
              </w:rPr>
              <w:t>全运输箱 (A 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634" w:hRule="atLeast"/>
        </w:trPr>
        <w:tc>
          <w:tcPr>
            <w:tcW w:w="1767" w:type="dxa"/>
            <w:shd w:val="clear" w:color="auto" w:fill="FFFFFF"/>
            <w:vAlign w:val="center"/>
          </w:tcPr>
          <w:p>
            <w:pPr>
              <w:keepNext w:val="0"/>
              <w:keepLines w:val="0"/>
              <w:widowControl w:val="0"/>
              <w:suppressLineNumbers w:val="0"/>
              <w:spacing w:before="33" w:beforeLines="0" w:beforeAutospacing="0" w:after="0" w:afterLines="0" w:afterAutospacing="0"/>
              <w:ind w:left="124" w:right="0"/>
              <w:jc w:val="both"/>
              <w:rPr>
                <w:rFonts w:hint="eastAsia" w:ascii="仿宋" w:hAnsi="仿宋" w:eastAsia="仿宋" w:cs="仿宋"/>
                <w:kern w:val="2"/>
                <w:sz w:val="24"/>
                <w:szCs w:val="24"/>
              </w:rPr>
            </w:pPr>
            <w:r>
              <w:rPr>
                <w:rFonts w:hint="eastAsia" w:ascii="仿宋" w:hAnsi="仿宋" w:eastAsia="仿宋" w:cs="仿宋"/>
                <w:spacing w:val="-4"/>
                <w:kern w:val="2"/>
                <w:sz w:val="24"/>
                <w:szCs w:val="24"/>
                <w:lang w:val="en-US" w:eastAsia="zh-CN" w:bidi="ar"/>
              </w:rPr>
              <w:t>适</w:t>
            </w:r>
            <w:r>
              <w:rPr>
                <w:rFonts w:hint="eastAsia" w:ascii="仿宋" w:hAnsi="仿宋" w:eastAsia="仿宋" w:cs="仿宋"/>
                <w:spacing w:val="-2"/>
                <w:kern w:val="2"/>
                <w:sz w:val="24"/>
                <w:szCs w:val="24"/>
                <w:lang w:val="en-US" w:eastAsia="zh-CN" w:bidi="ar"/>
              </w:rPr>
              <w:t>用范围</w:t>
            </w:r>
          </w:p>
        </w:tc>
        <w:tc>
          <w:tcPr>
            <w:tcW w:w="7353" w:type="dxa"/>
            <w:shd w:val="clear" w:color="auto" w:fill="FFFFFF"/>
            <w:vAlign w:val="center"/>
          </w:tcPr>
          <w:p>
            <w:pPr>
              <w:keepNext w:val="0"/>
              <w:keepLines w:val="0"/>
              <w:widowControl w:val="0"/>
              <w:suppressLineNumbers w:val="0"/>
              <w:spacing w:before="35" w:beforeLines="0" w:beforeAutospacing="0" w:after="0" w:afterLines="0" w:afterAutospacing="0"/>
              <w:ind w:left="120" w:right="80" w:firstLine="3"/>
              <w:jc w:val="both"/>
              <w:rPr>
                <w:rFonts w:hint="eastAsia" w:ascii="仿宋" w:hAnsi="仿宋" w:eastAsia="仿宋" w:cs="仿宋"/>
                <w:kern w:val="2"/>
                <w:sz w:val="24"/>
                <w:szCs w:val="24"/>
              </w:rPr>
            </w:pPr>
            <w:r>
              <w:rPr>
                <w:rFonts w:hint="eastAsia" w:ascii="仿宋" w:hAnsi="仿宋" w:eastAsia="仿宋" w:cs="仿宋"/>
                <w:spacing w:val="21"/>
                <w:kern w:val="2"/>
                <w:sz w:val="24"/>
                <w:szCs w:val="24"/>
                <w:lang w:val="en-US" w:eastAsia="zh-CN" w:bidi="ar"/>
              </w:rPr>
              <w:t>用</w:t>
            </w:r>
            <w:r>
              <w:rPr>
                <w:rFonts w:hint="eastAsia" w:ascii="仿宋" w:hAnsi="仿宋" w:eastAsia="仿宋" w:cs="仿宋"/>
                <w:spacing w:val="12"/>
                <w:kern w:val="2"/>
                <w:sz w:val="24"/>
                <w:szCs w:val="24"/>
                <w:lang w:val="en-US" w:eastAsia="zh-CN" w:bidi="ar"/>
              </w:rPr>
              <w:t>于新冠核酸样本转运，适用于运输</w:t>
            </w:r>
            <w:r>
              <w:rPr>
                <w:rFonts w:hint="eastAsia" w:ascii="仿宋" w:hAnsi="仿宋" w:eastAsia="仿宋" w:cs="仿宋"/>
                <w:kern w:val="2"/>
                <w:sz w:val="24"/>
                <w:szCs w:val="24"/>
                <w:lang w:val="en-US" w:eastAsia="zh-CN" w:bidi="ar"/>
              </w:rPr>
              <w:t xml:space="preserve"> </w:t>
            </w:r>
            <w:r>
              <w:rPr>
                <w:rFonts w:hint="eastAsia" w:ascii="仿宋" w:hAnsi="仿宋" w:eastAsia="仿宋" w:cs="仿宋"/>
                <w:spacing w:val="-2"/>
                <w:kern w:val="2"/>
                <w:sz w:val="24"/>
                <w:szCs w:val="24"/>
                <w:lang w:val="en-US" w:eastAsia="zh-CN" w:bidi="ar"/>
              </w:rPr>
              <w:t>2814/2900/33</w:t>
            </w:r>
            <w:r>
              <w:rPr>
                <w:rFonts w:hint="eastAsia" w:ascii="仿宋" w:hAnsi="仿宋" w:eastAsia="仿宋" w:cs="仿宋"/>
                <w:spacing w:val="-1"/>
                <w:kern w:val="2"/>
                <w:sz w:val="24"/>
                <w:szCs w:val="24"/>
                <w:lang w:val="en-US" w:eastAsia="zh-CN" w:bidi="ar"/>
              </w:rPr>
              <w:t>73 可致病性病毒、菌株、</w:t>
            </w:r>
            <w:r>
              <w:rPr>
                <w:rFonts w:hint="eastAsia" w:ascii="仿宋" w:hAnsi="仿宋" w:eastAsia="仿宋" w:cs="仿宋"/>
                <w:kern w:val="2"/>
                <w:sz w:val="24"/>
                <w:szCs w:val="24"/>
                <w:lang w:val="en-US" w:eastAsia="zh-CN" w:bidi="ar"/>
              </w:rPr>
              <w:t xml:space="preserve"> </w:t>
            </w:r>
            <w:r>
              <w:rPr>
                <w:rFonts w:hint="eastAsia" w:ascii="仿宋" w:hAnsi="仿宋" w:eastAsia="仿宋" w:cs="仿宋"/>
                <w:spacing w:val="-1"/>
                <w:kern w:val="2"/>
                <w:sz w:val="24"/>
                <w:szCs w:val="24"/>
                <w:lang w:val="en-US" w:eastAsia="zh-CN" w:bidi="ar"/>
              </w:rPr>
              <w:t>传染性样本如：2019 新冠病毒、</w:t>
            </w:r>
            <w:r>
              <w:rPr>
                <w:rFonts w:hint="eastAsia" w:ascii="仿宋" w:hAnsi="仿宋" w:eastAsia="仿宋" w:cs="仿宋"/>
                <w:kern w:val="2"/>
                <w:sz w:val="24"/>
                <w:szCs w:val="24"/>
                <w:lang w:val="en-US" w:eastAsia="zh-CN" w:bidi="ar"/>
              </w:rPr>
              <w:t>HIV</w:t>
            </w:r>
            <w:r>
              <w:rPr>
                <w:rFonts w:hint="eastAsia" w:ascii="仿宋" w:hAnsi="仿宋" w:eastAsia="仿宋" w:cs="仿宋"/>
                <w:spacing w:val="-1"/>
                <w:kern w:val="2"/>
                <w:sz w:val="24"/>
                <w:szCs w:val="24"/>
                <w:lang w:val="en-US" w:eastAsia="zh-CN" w:bidi="ar"/>
              </w:rPr>
              <w:t xml:space="preserve"> 血</w:t>
            </w:r>
            <w:r>
              <w:rPr>
                <w:rFonts w:hint="eastAsia" w:ascii="仿宋" w:hAnsi="仿宋" w:eastAsia="仿宋" w:cs="仿宋"/>
                <w:kern w:val="2"/>
                <w:sz w:val="24"/>
                <w:szCs w:val="24"/>
                <w:lang w:val="en-US" w:eastAsia="zh-CN" w:bidi="ar"/>
              </w:rPr>
              <w:t xml:space="preserve"> </w:t>
            </w:r>
            <w:r>
              <w:rPr>
                <w:rFonts w:hint="eastAsia" w:ascii="仿宋" w:hAnsi="仿宋" w:eastAsia="仿宋" w:cs="仿宋"/>
                <w:spacing w:val="-2"/>
                <w:kern w:val="2"/>
                <w:sz w:val="24"/>
                <w:szCs w:val="24"/>
                <w:lang w:val="en-US" w:eastAsia="zh-CN" w:bidi="ar"/>
              </w:rPr>
              <w:t>液样本、禽流感样本、口蹄疫样本、</w:t>
            </w:r>
            <w:r>
              <w:rPr>
                <w:rFonts w:hint="eastAsia" w:ascii="仿宋" w:hAnsi="仿宋" w:eastAsia="仿宋" w:cs="仿宋"/>
                <w:kern w:val="2"/>
                <w:sz w:val="24"/>
                <w:szCs w:val="24"/>
                <w:lang w:val="en-US" w:eastAsia="zh-CN" w:bidi="ar"/>
              </w:rPr>
              <w:t xml:space="preserve">鼠 </w:t>
            </w:r>
            <w:r>
              <w:rPr>
                <w:rFonts w:hint="eastAsia" w:ascii="仿宋" w:hAnsi="仿宋" w:eastAsia="仿宋" w:cs="仿宋"/>
                <w:spacing w:val="1"/>
                <w:kern w:val="2"/>
                <w:sz w:val="24"/>
                <w:szCs w:val="24"/>
                <w:lang w:val="en-US" w:eastAsia="zh-CN" w:bidi="ar"/>
              </w:rPr>
              <w:t>疫</w:t>
            </w:r>
            <w:r>
              <w:rPr>
                <w:rFonts w:hint="eastAsia" w:ascii="仿宋" w:hAnsi="仿宋" w:eastAsia="仿宋" w:cs="仿宋"/>
                <w:kern w:val="2"/>
                <w:sz w:val="24"/>
                <w:szCs w:val="24"/>
                <w:lang w:val="en-US" w:eastAsia="zh-CN" w:bidi="ar"/>
              </w:rPr>
              <w:t>样本、SARS 样本、埃博拉样本等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934" w:hRule="atLeast"/>
        </w:trPr>
        <w:tc>
          <w:tcPr>
            <w:tcW w:w="1767" w:type="dxa"/>
            <w:shd w:val="clear" w:color="auto" w:fill="FFFFFF"/>
            <w:vAlign w:val="center"/>
          </w:tcPr>
          <w:p>
            <w:pPr>
              <w:keepNext w:val="0"/>
              <w:keepLines w:val="0"/>
              <w:widowControl w:val="0"/>
              <w:suppressLineNumbers w:val="0"/>
              <w:spacing w:before="33" w:beforeLines="0" w:beforeAutospacing="0" w:after="0" w:afterLines="0" w:afterAutospacing="0"/>
              <w:ind w:left="126" w:right="0"/>
              <w:jc w:val="both"/>
              <w:rPr>
                <w:rFonts w:hint="eastAsia" w:ascii="仿宋" w:hAnsi="仿宋" w:eastAsia="仿宋" w:cs="仿宋"/>
                <w:kern w:val="2"/>
                <w:sz w:val="24"/>
                <w:szCs w:val="24"/>
              </w:rPr>
            </w:pPr>
            <w:r>
              <w:rPr>
                <w:rFonts w:hint="eastAsia" w:ascii="仿宋" w:hAnsi="仿宋" w:eastAsia="仿宋" w:cs="仿宋"/>
                <w:spacing w:val="-2"/>
                <w:kern w:val="2"/>
                <w:sz w:val="24"/>
                <w:szCs w:val="24"/>
                <w:lang w:val="en-US" w:eastAsia="zh-CN" w:bidi="ar"/>
              </w:rPr>
              <w:t>箱体材质、</w:t>
            </w:r>
            <w:r>
              <w:rPr>
                <w:rFonts w:hint="eastAsia" w:ascii="仿宋" w:hAnsi="仿宋" w:eastAsia="仿宋" w:cs="仿宋"/>
                <w:spacing w:val="-1"/>
                <w:kern w:val="2"/>
                <w:sz w:val="24"/>
                <w:szCs w:val="24"/>
                <w:lang w:val="en-US" w:eastAsia="zh-CN" w:bidi="ar"/>
              </w:rPr>
              <w:t>组件</w:t>
            </w:r>
          </w:p>
        </w:tc>
        <w:tc>
          <w:tcPr>
            <w:tcW w:w="7353" w:type="dxa"/>
            <w:shd w:val="clear" w:color="auto" w:fill="FFFFFF"/>
            <w:vAlign w:val="center"/>
          </w:tcPr>
          <w:p>
            <w:pPr>
              <w:keepNext w:val="0"/>
              <w:keepLines w:val="0"/>
              <w:widowControl w:val="0"/>
              <w:suppressLineNumbers w:val="0"/>
              <w:spacing w:before="38" w:beforeLines="0" w:beforeAutospacing="0" w:after="0" w:afterLines="0" w:afterAutospacing="0"/>
              <w:ind w:left="121" w:right="24"/>
              <w:jc w:val="both"/>
              <w:rPr>
                <w:rFonts w:hint="eastAsia" w:ascii="仿宋" w:hAnsi="仿宋" w:eastAsia="仿宋" w:cs="仿宋"/>
                <w:kern w:val="2"/>
                <w:sz w:val="24"/>
                <w:szCs w:val="24"/>
              </w:rPr>
            </w:pPr>
            <w:r>
              <w:rPr>
                <w:rFonts w:hint="eastAsia" w:ascii="仿宋" w:hAnsi="仿宋" w:eastAsia="仿宋" w:cs="仿宋"/>
                <w:spacing w:val="-17"/>
                <w:kern w:val="2"/>
                <w:sz w:val="24"/>
                <w:szCs w:val="24"/>
                <w:lang w:val="en-US" w:eastAsia="zh-CN" w:bidi="ar"/>
              </w:rPr>
              <w:t>包</w:t>
            </w:r>
            <w:r>
              <w:rPr>
                <w:rFonts w:hint="eastAsia" w:ascii="仿宋" w:hAnsi="仿宋" w:eastAsia="仿宋" w:cs="仿宋"/>
                <w:spacing w:val="-11"/>
                <w:kern w:val="2"/>
                <w:sz w:val="24"/>
                <w:szCs w:val="24"/>
                <w:lang w:val="en-US" w:eastAsia="zh-CN" w:bidi="ar"/>
              </w:rPr>
              <w:t>涵主容器、次级容器、辅助包装材料、</w:t>
            </w:r>
            <w:r>
              <w:rPr>
                <w:rFonts w:hint="eastAsia" w:ascii="仿宋" w:hAnsi="仿宋" w:eastAsia="仿宋" w:cs="仿宋"/>
                <w:kern w:val="2"/>
                <w:sz w:val="24"/>
                <w:szCs w:val="24"/>
                <w:lang w:val="en-US" w:eastAsia="zh-CN" w:bidi="ar"/>
              </w:rPr>
              <w:t xml:space="preserve"> </w:t>
            </w:r>
            <w:r>
              <w:rPr>
                <w:rFonts w:hint="eastAsia" w:ascii="仿宋" w:hAnsi="仿宋" w:eastAsia="仿宋" w:cs="仿宋"/>
                <w:spacing w:val="2"/>
                <w:kern w:val="2"/>
                <w:sz w:val="24"/>
                <w:szCs w:val="24"/>
                <w:lang w:val="en-US" w:eastAsia="zh-CN" w:bidi="ar"/>
              </w:rPr>
              <w:t>外层</w:t>
            </w:r>
            <w:r>
              <w:rPr>
                <w:rFonts w:hint="eastAsia" w:ascii="仿宋" w:hAnsi="仿宋" w:eastAsia="仿宋" w:cs="仿宋"/>
                <w:spacing w:val="1"/>
                <w:kern w:val="2"/>
                <w:sz w:val="24"/>
                <w:szCs w:val="24"/>
                <w:lang w:val="en-US" w:eastAsia="zh-CN" w:bidi="ar"/>
              </w:rPr>
              <w:t>硬质包装。箱体高强度工程塑料，</w:t>
            </w:r>
            <w:r>
              <w:rPr>
                <w:rFonts w:hint="eastAsia" w:ascii="仿宋" w:hAnsi="仿宋" w:eastAsia="仿宋" w:cs="仿宋"/>
                <w:kern w:val="2"/>
                <w:sz w:val="24"/>
                <w:szCs w:val="24"/>
                <w:lang w:val="en-US" w:eastAsia="zh-CN" w:bidi="ar"/>
              </w:rPr>
              <w:t xml:space="preserve"> </w:t>
            </w:r>
            <w:r>
              <w:rPr>
                <w:rFonts w:hint="eastAsia" w:ascii="仿宋" w:hAnsi="仿宋" w:eastAsia="仿宋" w:cs="仿宋"/>
                <w:spacing w:val="2"/>
                <w:kern w:val="2"/>
                <w:sz w:val="24"/>
                <w:szCs w:val="24"/>
                <w:lang w:val="en-US" w:eastAsia="zh-CN" w:bidi="ar"/>
              </w:rPr>
              <w:t>橡胶</w:t>
            </w:r>
            <w:r>
              <w:rPr>
                <w:rFonts w:hint="eastAsia" w:ascii="仿宋" w:hAnsi="仿宋" w:eastAsia="仿宋" w:cs="仿宋"/>
                <w:spacing w:val="1"/>
                <w:kern w:val="2"/>
                <w:sz w:val="24"/>
                <w:szCs w:val="24"/>
                <w:lang w:val="en-US" w:eastAsia="zh-CN" w:bidi="ar"/>
              </w:rPr>
              <w:t>密封圈，高密度聚氨酯保温材料，</w:t>
            </w:r>
            <w:r>
              <w:rPr>
                <w:rFonts w:hint="eastAsia" w:ascii="仿宋" w:hAnsi="仿宋" w:eastAsia="仿宋" w:cs="仿宋"/>
                <w:kern w:val="2"/>
                <w:sz w:val="24"/>
                <w:szCs w:val="24"/>
                <w:lang w:val="en-US" w:eastAsia="zh-CN" w:bidi="ar"/>
              </w:rPr>
              <w:t xml:space="preserve"> </w:t>
            </w:r>
            <w:r>
              <w:rPr>
                <w:rFonts w:hint="eastAsia" w:ascii="仿宋" w:hAnsi="仿宋" w:eastAsia="仿宋" w:cs="仿宋"/>
                <w:spacing w:val="-4"/>
                <w:kern w:val="2"/>
                <w:sz w:val="24"/>
                <w:szCs w:val="24"/>
                <w:lang w:val="en-US" w:eastAsia="zh-CN" w:bidi="ar"/>
              </w:rPr>
              <w:t>内置生</w:t>
            </w:r>
            <w:r>
              <w:rPr>
                <w:rFonts w:hint="eastAsia" w:ascii="仿宋" w:hAnsi="仿宋" w:eastAsia="仿宋" w:cs="仿宋"/>
                <w:spacing w:val="-3"/>
                <w:kern w:val="2"/>
                <w:sz w:val="24"/>
                <w:szCs w:val="24"/>
                <w:lang w:val="en-US" w:eastAsia="zh-CN" w:bidi="ar"/>
              </w:rPr>
              <w:t>物</w:t>
            </w:r>
            <w:r>
              <w:rPr>
                <w:rFonts w:hint="eastAsia" w:ascii="仿宋" w:hAnsi="仿宋" w:eastAsia="仿宋" w:cs="仿宋"/>
                <w:spacing w:val="-2"/>
                <w:kern w:val="2"/>
                <w:sz w:val="24"/>
                <w:szCs w:val="24"/>
                <w:lang w:val="en-US" w:eastAsia="zh-CN" w:bidi="ar"/>
              </w:rPr>
              <w:t>安全运输罐，符合高致病生物</w:t>
            </w:r>
            <w:r>
              <w:rPr>
                <w:rFonts w:hint="eastAsia" w:ascii="仿宋" w:hAnsi="仿宋" w:eastAsia="仿宋" w:cs="仿宋"/>
                <w:kern w:val="2"/>
                <w:sz w:val="24"/>
                <w:szCs w:val="24"/>
                <w:lang w:val="en-US" w:eastAsia="zh-CN" w:bidi="ar"/>
              </w:rPr>
              <w:t xml:space="preserve"> </w:t>
            </w:r>
            <w:r>
              <w:rPr>
                <w:rFonts w:hint="eastAsia" w:ascii="仿宋" w:hAnsi="仿宋" w:eastAsia="仿宋" w:cs="仿宋"/>
                <w:spacing w:val="-4"/>
                <w:kern w:val="2"/>
                <w:sz w:val="24"/>
                <w:szCs w:val="24"/>
                <w:lang w:val="en-US" w:eastAsia="zh-CN" w:bidi="ar"/>
              </w:rPr>
              <w:t>样品的</w:t>
            </w:r>
            <w:r>
              <w:rPr>
                <w:rFonts w:hint="eastAsia" w:ascii="仿宋" w:hAnsi="仿宋" w:eastAsia="仿宋" w:cs="仿宋"/>
                <w:spacing w:val="-2"/>
                <w:kern w:val="2"/>
                <w:sz w:val="24"/>
                <w:szCs w:val="24"/>
                <w:lang w:val="en-US" w:eastAsia="zh-CN" w:bidi="ar"/>
              </w:rPr>
              <w:t>安全要求。箱体保温层：高密度</w:t>
            </w:r>
            <w:r>
              <w:rPr>
                <w:rFonts w:hint="eastAsia" w:ascii="仿宋" w:hAnsi="仿宋" w:eastAsia="仿宋" w:cs="仿宋"/>
                <w:kern w:val="2"/>
                <w:sz w:val="24"/>
                <w:szCs w:val="24"/>
                <w:lang w:val="en-US" w:eastAsia="zh-CN" w:bidi="ar"/>
              </w:rPr>
              <w:t xml:space="preserve"> </w:t>
            </w:r>
            <w:r>
              <w:rPr>
                <w:rFonts w:hint="eastAsia" w:ascii="仿宋" w:hAnsi="仿宋" w:eastAsia="仿宋" w:cs="仿宋"/>
                <w:spacing w:val="10"/>
                <w:kern w:val="2"/>
                <w:sz w:val="24"/>
                <w:szCs w:val="24"/>
                <w:lang w:val="en-US" w:eastAsia="zh-CN" w:bidi="ar"/>
              </w:rPr>
              <w:t>保</w:t>
            </w:r>
            <w:r>
              <w:rPr>
                <w:rFonts w:hint="eastAsia" w:ascii="仿宋" w:hAnsi="仿宋" w:eastAsia="仿宋" w:cs="仿宋"/>
                <w:spacing w:val="5"/>
                <w:kern w:val="2"/>
                <w:sz w:val="24"/>
                <w:szCs w:val="24"/>
                <w:lang w:val="en-US" w:eastAsia="zh-CN" w:bidi="ar"/>
              </w:rPr>
              <w:t>温材料，保证了优秀的保温性 箱体</w:t>
            </w:r>
            <w:r>
              <w:rPr>
                <w:rFonts w:hint="eastAsia" w:ascii="仿宋" w:hAnsi="仿宋" w:eastAsia="仿宋" w:cs="仿宋"/>
                <w:kern w:val="2"/>
                <w:sz w:val="24"/>
                <w:szCs w:val="24"/>
                <w:lang w:val="en-US" w:eastAsia="zh-CN" w:bidi="ar"/>
              </w:rPr>
              <w:t xml:space="preserve"> </w:t>
            </w:r>
            <w:r>
              <w:rPr>
                <w:rFonts w:hint="eastAsia" w:ascii="仿宋" w:hAnsi="仿宋" w:eastAsia="仿宋" w:cs="仿宋"/>
                <w:spacing w:val="-4"/>
                <w:kern w:val="2"/>
                <w:sz w:val="24"/>
                <w:szCs w:val="24"/>
                <w:lang w:val="en-US" w:eastAsia="zh-CN" w:bidi="ar"/>
              </w:rPr>
              <w:t>镶嵌温</w:t>
            </w:r>
            <w:r>
              <w:rPr>
                <w:rFonts w:hint="eastAsia" w:ascii="仿宋" w:hAnsi="仿宋" w:eastAsia="仿宋" w:cs="仿宋"/>
                <w:spacing w:val="-3"/>
                <w:kern w:val="2"/>
                <w:sz w:val="24"/>
                <w:szCs w:val="24"/>
                <w:lang w:val="en-US" w:eastAsia="zh-CN" w:bidi="ar"/>
              </w:rPr>
              <w:t>度</w:t>
            </w:r>
            <w:r>
              <w:rPr>
                <w:rFonts w:hint="eastAsia" w:ascii="仿宋" w:hAnsi="仿宋" w:eastAsia="仿宋" w:cs="仿宋"/>
                <w:spacing w:val="-2"/>
                <w:kern w:val="2"/>
                <w:sz w:val="24"/>
                <w:szCs w:val="24"/>
                <w:lang w:val="en-US" w:eastAsia="zh-CN" w:bidi="ar"/>
              </w:rPr>
              <w:t>计，温度探头内置，实时显示</w:t>
            </w:r>
            <w:r>
              <w:rPr>
                <w:rFonts w:hint="eastAsia" w:ascii="仿宋" w:hAnsi="仿宋" w:eastAsia="仿宋" w:cs="仿宋"/>
                <w:kern w:val="2"/>
                <w:sz w:val="24"/>
                <w:szCs w:val="24"/>
                <w:lang w:val="en-US" w:eastAsia="zh-CN" w:bidi="ar"/>
              </w:rPr>
              <w:t xml:space="preserve"> </w:t>
            </w:r>
            <w:r>
              <w:rPr>
                <w:rFonts w:hint="eastAsia" w:ascii="仿宋" w:hAnsi="仿宋" w:eastAsia="仿宋" w:cs="仿宋"/>
                <w:spacing w:val="10"/>
                <w:kern w:val="2"/>
                <w:sz w:val="24"/>
                <w:szCs w:val="24"/>
                <w:lang w:val="en-US" w:eastAsia="zh-CN" w:bidi="ar"/>
              </w:rPr>
              <w:t>箱</w:t>
            </w:r>
            <w:r>
              <w:rPr>
                <w:rFonts w:hint="eastAsia" w:ascii="仿宋" w:hAnsi="仿宋" w:eastAsia="仿宋" w:cs="仿宋"/>
                <w:spacing w:val="5"/>
                <w:kern w:val="2"/>
                <w:sz w:val="24"/>
                <w:szCs w:val="24"/>
                <w:lang w:val="en-US" w:eastAsia="zh-CN" w:bidi="ar"/>
              </w:rPr>
              <w:t>体温度 箱体贴有送检专用标签全防</w:t>
            </w:r>
            <w:r>
              <w:rPr>
                <w:rFonts w:hint="eastAsia" w:ascii="仿宋" w:hAnsi="仿宋" w:eastAsia="仿宋" w:cs="仿宋"/>
                <w:kern w:val="2"/>
                <w:sz w:val="24"/>
                <w:szCs w:val="24"/>
                <w:lang w:val="en-US" w:eastAsia="zh-CN" w:bidi="ar"/>
              </w:rPr>
              <w:t xml:space="preserve"> </w:t>
            </w:r>
            <w:r>
              <w:rPr>
                <w:rFonts w:hint="eastAsia" w:ascii="仿宋" w:hAnsi="仿宋" w:eastAsia="仿宋" w:cs="仿宋"/>
                <w:spacing w:val="-5"/>
                <w:kern w:val="2"/>
                <w:sz w:val="24"/>
                <w:szCs w:val="24"/>
                <w:lang w:val="en-US" w:eastAsia="zh-CN" w:bidi="ar"/>
              </w:rPr>
              <w:t>泄</w:t>
            </w:r>
            <w:r>
              <w:rPr>
                <w:rFonts w:hint="eastAsia" w:ascii="仿宋" w:hAnsi="仿宋" w:eastAsia="仿宋" w:cs="仿宋"/>
                <w:spacing w:val="-4"/>
                <w:kern w:val="2"/>
                <w:sz w:val="24"/>
                <w:szCs w:val="24"/>
                <w:lang w:val="en-US" w:eastAsia="zh-CN" w:bidi="ar"/>
              </w:rPr>
              <w:t>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76" w:hRule="atLeast"/>
        </w:trPr>
        <w:tc>
          <w:tcPr>
            <w:tcW w:w="1767" w:type="dxa"/>
            <w:shd w:val="clear" w:color="auto" w:fill="FFFFFF"/>
            <w:vAlign w:val="center"/>
          </w:tcPr>
          <w:p>
            <w:pPr>
              <w:keepNext w:val="0"/>
              <w:keepLines w:val="0"/>
              <w:widowControl w:val="0"/>
              <w:suppressLineNumbers w:val="0"/>
              <w:spacing w:before="44" w:beforeLines="0" w:beforeAutospacing="0" w:after="0" w:afterLines="0" w:afterAutospacing="0"/>
              <w:ind w:left="125" w:right="0"/>
              <w:jc w:val="both"/>
              <w:rPr>
                <w:rFonts w:hint="eastAsia" w:ascii="仿宋" w:hAnsi="仿宋" w:eastAsia="仿宋" w:cs="仿宋"/>
                <w:kern w:val="2"/>
                <w:sz w:val="24"/>
                <w:szCs w:val="24"/>
              </w:rPr>
            </w:pPr>
            <w:r>
              <w:rPr>
                <w:rFonts w:hint="eastAsia" w:ascii="仿宋" w:hAnsi="仿宋" w:eastAsia="仿宋" w:cs="仿宋"/>
                <w:spacing w:val="-2"/>
                <w:kern w:val="2"/>
                <w:sz w:val="24"/>
                <w:szCs w:val="24"/>
                <w:lang w:val="en-US" w:eastAsia="zh-CN" w:bidi="ar"/>
              </w:rPr>
              <w:t>有效保温时</w:t>
            </w:r>
            <w:r>
              <w:rPr>
                <w:rFonts w:hint="eastAsia" w:ascii="仿宋" w:hAnsi="仿宋" w:eastAsia="仿宋" w:cs="仿宋"/>
                <w:spacing w:val="-1"/>
                <w:kern w:val="2"/>
                <w:sz w:val="24"/>
                <w:szCs w:val="24"/>
                <w:lang w:val="en-US" w:eastAsia="zh-CN" w:bidi="ar"/>
              </w:rPr>
              <w:t>长</w:t>
            </w:r>
          </w:p>
        </w:tc>
        <w:tc>
          <w:tcPr>
            <w:tcW w:w="7353" w:type="dxa"/>
            <w:shd w:val="clear" w:color="auto" w:fill="FFFFFF"/>
            <w:vAlign w:val="center"/>
          </w:tcPr>
          <w:p>
            <w:pPr>
              <w:keepNext w:val="0"/>
              <w:keepLines w:val="0"/>
              <w:widowControl w:val="0"/>
              <w:suppressLineNumbers w:val="0"/>
              <w:spacing w:before="44" w:beforeLines="0" w:beforeAutospacing="0" w:after="0" w:afterLines="0" w:afterAutospacing="0"/>
              <w:ind w:left="936" w:right="0"/>
              <w:jc w:val="both"/>
              <w:rPr>
                <w:rFonts w:hint="eastAsia" w:ascii="仿宋" w:hAnsi="仿宋" w:eastAsia="仿宋" w:cs="仿宋"/>
                <w:kern w:val="2"/>
                <w:sz w:val="24"/>
                <w:szCs w:val="24"/>
              </w:rPr>
            </w:pPr>
            <w:r>
              <w:rPr>
                <w:rFonts w:hint="eastAsia" w:ascii="仿宋" w:hAnsi="仿宋" w:eastAsia="仿宋" w:cs="仿宋"/>
                <w:spacing w:val="-2"/>
                <w:kern w:val="2"/>
                <w:sz w:val="24"/>
                <w:szCs w:val="24"/>
                <w:lang w:val="en-US" w:eastAsia="zh-CN" w:bidi="ar"/>
              </w:rPr>
              <w:t>＞12 小时 (35℃以下</w:t>
            </w:r>
            <w:r>
              <w:rPr>
                <w:rFonts w:hint="eastAsia" w:ascii="仿宋" w:hAnsi="仿宋" w:eastAsia="仿宋" w:cs="仿宋"/>
                <w:spacing w:val="-1"/>
                <w:kern w:val="2"/>
                <w:sz w:val="24"/>
                <w:szCs w:val="24"/>
                <w:lang w:val="en-US"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1767" w:type="dxa"/>
            <w:shd w:val="clear" w:color="auto" w:fill="FFFFFF"/>
            <w:vAlign w:val="center"/>
          </w:tcPr>
          <w:p>
            <w:pPr>
              <w:keepNext w:val="0"/>
              <w:keepLines w:val="0"/>
              <w:widowControl w:val="0"/>
              <w:suppressLineNumbers w:val="0"/>
              <w:spacing w:before="36" w:beforeLines="0" w:beforeAutospacing="0" w:after="0" w:afterLines="0" w:afterAutospacing="0"/>
              <w:ind w:left="123" w:right="0"/>
              <w:jc w:val="both"/>
              <w:rPr>
                <w:rFonts w:hint="eastAsia" w:ascii="仿宋" w:hAnsi="仿宋" w:eastAsia="仿宋" w:cs="仿宋"/>
                <w:kern w:val="2"/>
                <w:sz w:val="24"/>
                <w:szCs w:val="24"/>
              </w:rPr>
            </w:pPr>
            <w:r>
              <w:rPr>
                <w:rFonts w:hint="eastAsia" w:ascii="仿宋" w:hAnsi="仿宋" w:eastAsia="仿宋" w:cs="仿宋"/>
                <w:spacing w:val="-3"/>
                <w:kern w:val="2"/>
                <w:sz w:val="24"/>
                <w:szCs w:val="24"/>
                <w:lang w:val="en-US" w:eastAsia="zh-CN" w:bidi="ar"/>
              </w:rPr>
              <w:t>控</w:t>
            </w:r>
            <w:r>
              <w:rPr>
                <w:rFonts w:hint="eastAsia" w:ascii="仿宋" w:hAnsi="仿宋" w:eastAsia="仿宋" w:cs="仿宋"/>
                <w:spacing w:val="-2"/>
                <w:kern w:val="2"/>
                <w:sz w:val="24"/>
                <w:szCs w:val="24"/>
                <w:lang w:val="en-US" w:eastAsia="zh-CN" w:bidi="ar"/>
              </w:rPr>
              <w:t>温范围</w:t>
            </w:r>
          </w:p>
        </w:tc>
        <w:tc>
          <w:tcPr>
            <w:tcW w:w="7353" w:type="dxa"/>
            <w:shd w:val="clear" w:color="auto" w:fill="FFFFFF"/>
            <w:vAlign w:val="center"/>
          </w:tcPr>
          <w:p>
            <w:pPr>
              <w:keepNext w:val="0"/>
              <w:keepLines w:val="0"/>
              <w:widowControl w:val="0"/>
              <w:suppressLineNumbers w:val="0"/>
              <w:spacing w:before="36" w:beforeLines="0" w:beforeAutospacing="0" w:after="0" w:afterLines="0" w:afterAutospacing="0"/>
              <w:ind w:left="1871" w:right="0"/>
              <w:jc w:val="both"/>
              <w:rPr>
                <w:rFonts w:hint="eastAsia" w:ascii="仿宋" w:hAnsi="仿宋" w:eastAsia="仿宋" w:cs="仿宋"/>
                <w:kern w:val="2"/>
                <w:sz w:val="24"/>
                <w:szCs w:val="24"/>
              </w:rPr>
            </w:pPr>
            <w:r>
              <w:rPr>
                <w:rFonts w:hint="eastAsia" w:ascii="仿宋" w:hAnsi="仿宋" w:eastAsia="仿宋" w:cs="仿宋"/>
                <w:spacing w:val="-5"/>
                <w:kern w:val="2"/>
                <w:sz w:val="24"/>
                <w:szCs w:val="24"/>
                <w:lang w:val="en-US" w:eastAsia="zh-CN" w:bidi="ar"/>
              </w:rPr>
              <w:t>2</w:t>
            </w:r>
            <w:r>
              <w:rPr>
                <w:rFonts w:hint="eastAsia" w:ascii="仿宋" w:hAnsi="仿宋" w:eastAsia="仿宋" w:cs="仿宋"/>
                <w:spacing w:val="-4"/>
                <w:kern w:val="2"/>
                <w:sz w:val="24"/>
                <w:szCs w:val="24"/>
                <w:lang w:val="en-US" w:eastAsia="zh-CN" w:bidi="a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0" w:hRule="atLeast"/>
        </w:trPr>
        <w:tc>
          <w:tcPr>
            <w:tcW w:w="1767" w:type="dxa"/>
            <w:shd w:val="clear" w:color="auto" w:fill="FFFFFF"/>
            <w:vAlign w:val="center"/>
          </w:tcPr>
          <w:p>
            <w:pPr>
              <w:keepNext w:val="0"/>
              <w:keepLines w:val="0"/>
              <w:widowControl w:val="0"/>
              <w:suppressLineNumbers w:val="0"/>
              <w:spacing w:before="36" w:beforeLines="0" w:beforeAutospacing="0" w:after="0" w:afterLines="0" w:afterAutospacing="0"/>
              <w:ind w:left="124" w:right="0"/>
              <w:jc w:val="both"/>
              <w:rPr>
                <w:rFonts w:hint="eastAsia" w:ascii="仿宋" w:hAnsi="仿宋" w:eastAsia="仿宋" w:cs="仿宋"/>
                <w:kern w:val="2"/>
                <w:sz w:val="24"/>
                <w:szCs w:val="24"/>
              </w:rPr>
            </w:pPr>
            <w:r>
              <w:rPr>
                <w:rFonts w:hint="eastAsia" w:ascii="仿宋" w:hAnsi="仿宋" w:eastAsia="仿宋" w:cs="仿宋"/>
                <w:spacing w:val="-6"/>
                <w:kern w:val="2"/>
                <w:sz w:val="24"/>
                <w:szCs w:val="24"/>
                <w:lang w:val="en-US" w:eastAsia="zh-CN" w:bidi="ar"/>
              </w:rPr>
              <w:t>配</w:t>
            </w:r>
            <w:r>
              <w:rPr>
                <w:rFonts w:hint="eastAsia" w:ascii="仿宋" w:hAnsi="仿宋" w:eastAsia="仿宋" w:cs="仿宋"/>
                <w:spacing w:val="-4"/>
                <w:kern w:val="2"/>
                <w:sz w:val="24"/>
                <w:szCs w:val="24"/>
                <w:lang w:val="en-US" w:eastAsia="zh-CN" w:bidi="ar"/>
              </w:rPr>
              <w:t>置</w:t>
            </w:r>
          </w:p>
        </w:tc>
        <w:tc>
          <w:tcPr>
            <w:tcW w:w="7353" w:type="dxa"/>
            <w:shd w:val="clear" w:color="auto" w:fill="FFFFFF"/>
            <w:vAlign w:val="center"/>
          </w:tcPr>
          <w:p>
            <w:pPr>
              <w:keepNext w:val="0"/>
              <w:keepLines w:val="0"/>
              <w:widowControl w:val="0"/>
              <w:suppressLineNumbers w:val="0"/>
              <w:spacing w:before="42" w:beforeLines="0" w:beforeAutospacing="0" w:after="0" w:afterLines="0" w:afterAutospacing="0"/>
              <w:ind w:left="121" w:right="0"/>
              <w:jc w:val="both"/>
              <w:rPr>
                <w:rFonts w:hint="eastAsia" w:ascii="仿宋" w:hAnsi="仿宋" w:eastAsia="仿宋" w:cs="仿宋"/>
                <w:kern w:val="2"/>
                <w:sz w:val="24"/>
                <w:szCs w:val="24"/>
              </w:rPr>
            </w:pPr>
            <w:r>
              <w:rPr>
                <w:rFonts w:hint="eastAsia" w:ascii="仿宋" w:hAnsi="仿宋" w:eastAsia="仿宋" w:cs="仿宋"/>
                <w:spacing w:val="-9"/>
                <w:kern w:val="2"/>
                <w:sz w:val="24"/>
                <w:szCs w:val="24"/>
                <w:lang w:val="en-US" w:eastAsia="zh-CN" w:bidi="ar"/>
              </w:rPr>
              <w:t>冰</w:t>
            </w:r>
            <w:r>
              <w:rPr>
                <w:rFonts w:hint="eastAsia" w:ascii="仿宋" w:hAnsi="仿宋" w:eastAsia="仿宋" w:cs="仿宋"/>
                <w:spacing w:val="-8"/>
                <w:kern w:val="2"/>
                <w:sz w:val="24"/>
                <w:szCs w:val="24"/>
                <w:lang w:val="en-US" w:eastAsia="zh-CN" w:bidi="ar"/>
              </w:rPr>
              <w:t>排 6个，</w:t>
            </w:r>
          </w:p>
          <w:p>
            <w:pPr>
              <w:keepNext w:val="0"/>
              <w:keepLines w:val="0"/>
              <w:widowControl w:val="0"/>
              <w:suppressLineNumbers w:val="0"/>
              <w:spacing w:before="46" w:beforeLines="0" w:beforeAutospacing="0" w:after="0" w:afterLines="0" w:afterAutospacing="0" w:line="296" w:lineRule="exact"/>
              <w:ind w:left="146" w:right="0"/>
              <w:jc w:val="both"/>
              <w:rPr>
                <w:rFonts w:hint="eastAsia" w:ascii="仿宋" w:hAnsi="仿宋" w:eastAsia="仿宋" w:cs="仿宋"/>
                <w:kern w:val="2"/>
                <w:sz w:val="24"/>
                <w:szCs w:val="24"/>
              </w:rPr>
            </w:pPr>
            <w:r>
              <w:rPr>
                <w:rFonts w:hint="eastAsia" w:ascii="仿宋" w:hAnsi="仿宋" w:eastAsia="仿宋" w:cs="仿宋"/>
                <w:spacing w:val="-10"/>
                <w:kern w:val="2"/>
                <w:position w:val="4"/>
                <w:sz w:val="24"/>
                <w:szCs w:val="24"/>
                <w:lang w:val="en-US" w:eastAsia="zh-CN" w:bidi="ar"/>
              </w:rPr>
              <w:t>9</w:t>
            </w:r>
            <w:r>
              <w:rPr>
                <w:rFonts w:hint="eastAsia" w:ascii="仿宋" w:hAnsi="仿宋" w:eastAsia="仿宋" w:cs="仿宋"/>
                <w:spacing w:val="-8"/>
                <w:kern w:val="2"/>
                <w:position w:val="4"/>
                <w:sz w:val="24"/>
                <w:szCs w:val="24"/>
                <w:lang w:val="en-US" w:eastAsia="zh-CN" w:bidi="ar"/>
              </w:rPr>
              <w:t>5</w:t>
            </w:r>
            <w:r>
              <w:rPr>
                <w:rFonts w:hint="eastAsia" w:ascii="仿宋" w:hAnsi="仿宋" w:eastAsia="仿宋" w:cs="仿宋"/>
                <w:spacing w:val="-5"/>
                <w:kern w:val="2"/>
                <w:position w:val="4"/>
                <w:sz w:val="24"/>
                <w:szCs w:val="24"/>
                <w:lang w:val="en-US" w:eastAsia="zh-CN" w:bidi="ar"/>
              </w:rPr>
              <w:t>kpa 运输罐：2个</w:t>
            </w:r>
          </w:p>
          <w:p>
            <w:pPr>
              <w:keepNext w:val="0"/>
              <w:keepLines w:val="0"/>
              <w:widowControl w:val="0"/>
              <w:suppressLineNumbers w:val="0"/>
              <w:spacing w:before="0" w:beforeLines="0" w:beforeAutospacing="0" w:after="0" w:afterLines="0" w:afterAutospacing="0"/>
              <w:ind w:left="154" w:right="0"/>
              <w:jc w:val="both"/>
              <w:rPr>
                <w:rFonts w:hint="eastAsia" w:ascii="仿宋" w:hAnsi="仿宋" w:eastAsia="仿宋" w:cs="仿宋"/>
                <w:kern w:val="2"/>
                <w:sz w:val="24"/>
                <w:szCs w:val="24"/>
              </w:rPr>
            </w:pPr>
            <w:r>
              <w:rPr>
                <w:rFonts w:hint="eastAsia" w:ascii="仿宋" w:hAnsi="仿宋" w:eastAsia="仿宋" w:cs="仿宋"/>
                <w:spacing w:val="-1"/>
                <w:kern w:val="2"/>
                <w:sz w:val="24"/>
                <w:szCs w:val="24"/>
                <w:lang w:val="en-US" w:eastAsia="zh-CN" w:bidi="ar"/>
              </w:rPr>
              <w:t>吸附垫片：2片</w:t>
            </w:r>
          </w:p>
          <w:p>
            <w:pPr>
              <w:keepNext w:val="0"/>
              <w:keepLines w:val="0"/>
              <w:widowControl w:val="0"/>
              <w:suppressLineNumbers w:val="0"/>
              <w:spacing w:before="47" w:beforeLines="0" w:beforeAutospacing="0" w:after="0" w:afterLines="0" w:afterAutospacing="0"/>
              <w:ind w:left="145" w:right="0"/>
              <w:jc w:val="both"/>
              <w:rPr>
                <w:rFonts w:hint="eastAsia" w:ascii="仿宋" w:hAnsi="仿宋" w:eastAsia="仿宋" w:cs="仿宋"/>
                <w:kern w:val="2"/>
                <w:sz w:val="24"/>
                <w:szCs w:val="24"/>
              </w:rPr>
            </w:pPr>
            <w:r>
              <w:rPr>
                <w:rFonts w:hint="eastAsia" w:ascii="仿宋" w:hAnsi="仿宋" w:eastAsia="仿宋" w:cs="仿宋"/>
                <w:spacing w:val="1"/>
                <w:kern w:val="2"/>
                <w:sz w:val="24"/>
                <w:szCs w:val="24"/>
                <w:lang w:val="en-US" w:eastAsia="zh-CN" w:bidi="ar"/>
              </w:rPr>
              <w:t>海绵试管架：2</w:t>
            </w:r>
            <w:r>
              <w:rPr>
                <w:rFonts w:hint="eastAsia" w:ascii="仿宋" w:hAnsi="仿宋" w:eastAsia="仿宋" w:cs="仿宋"/>
                <w:kern w:val="2"/>
                <w:sz w:val="24"/>
                <w:szCs w:val="24"/>
                <w:lang w:val="en-US" w:eastAsia="zh-CN" w:bidi="ar"/>
              </w:rPr>
              <w:t>个</w:t>
            </w:r>
          </w:p>
          <w:p>
            <w:pPr>
              <w:keepNext w:val="0"/>
              <w:keepLines w:val="0"/>
              <w:widowControl w:val="0"/>
              <w:suppressLineNumbers w:val="0"/>
              <w:spacing w:before="46" w:beforeLines="0" w:beforeAutospacing="0" w:after="0" w:afterLines="0" w:afterAutospacing="0"/>
              <w:ind w:left="144" w:right="0"/>
              <w:jc w:val="both"/>
              <w:rPr>
                <w:rFonts w:hint="eastAsia" w:ascii="仿宋" w:hAnsi="仿宋" w:eastAsia="仿宋" w:cs="仿宋"/>
                <w:kern w:val="2"/>
                <w:sz w:val="24"/>
                <w:szCs w:val="24"/>
              </w:rPr>
            </w:pPr>
            <w:r>
              <w:rPr>
                <w:rFonts w:hint="eastAsia" w:ascii="仿宋" w:hAnsi="仿宋" w:eastAsia="仿宋" w:cs="仿宋"/>
                <w:spacing w:val="2"/>
                <w:kern w:val="2"/>
                <w:sz w:val="24"/>
                <w:szCs w:val="24"/>
                <w:lang w:val="en-US" w:eastAsia="zh-CN" w:bidi="ar"/>
              </w:rPr>
              <w:t xml:space="preserve">送检标识：1 </w:t>
            </w:r>
            <w:r>
              <w:rPr>
                <w:rFonts w:hint="eastAsia" w:ascii="仿宋" w:hAnsi="仿宋" w:eastAsia="仿宋" w:cs="仿宋"/>
                <w:kern w:val="2"/>
                <w:sz w:val="24"/>
                <w:szCs w:val="24"/>
                <w:lang w:val="en-US" w:eastAsia="zh-CN" w:bidi="ar"/>
              </w:rPr>
              <w:t>套</w:t>
            </w:r>
          </w:p>
          <w:p>
            <w:pPr>
              <w:keepNext w:val="0"/>
              <w:keepLines w:val="0"/>
              <w:widowControl w:val="0"/>
              <w:suppressLineNumbers w:val="0"/>
              <w:spacing w:before="46" w:beforeLines="0" w:beforeAutospacing="0" w:after="0" w:afterLines="0" w:afterAutospacing="0"/>
              <w:ind w:left="146" w:right="0"/>
              <w:jc w:val="both"/>
              <w:rPr>
                <w:rFonts w:hint="eastAsia" w:ascii="仿宋" w:hAnsi="仿宋" w:eastAsia="仿宋" w:cs="仿宋"/>
                <w:kern w:val="2"/>
                <w:sz w:val="24"/>
                <w:szCs w:val="24"/>
              </w:rPr>
            </w:pPr>
            <w:r>
              <w:rPr>
                <w:rFonts w:hint="eastAsia" w:ascii="仿宋" w:hAnsi="仿宋" w:eastAsia="仿宋" w:cs="仿宋"/>
                <w:spacing w:val="2"/>
                <w:kern w:val="2"/>
                <w:sz w:val="24"/>
                <w:szCs w:val="24"/>
                <w:lang w:val="en-US" w:eastAsia="zh-CN" w:bidi="ar"/>
              </w:rPr>
              <w:t>检测报</w:t>
            </w:r>
            <w:r>
              <w:rPr>
                <w:rFonts w:hint="eastAsia" w:ascii="仿宋" w:hAnsi="仿宋" w:eastAsia="仿宋" w:cs="仿宋"/>
                <w:spacing w:val="1"/>
                <w:kern w:val="2"/>
                <w:sz w:val="24"/>
                <w:szCs w:val="24"/>
                <w:lang w:val="en-US" w:eastAsia="zh-CN" w:bidi="ar"/>
              </w:rPr>
              <w:t>告：1 份</w:t>
            </w:r>
          </w:p>
          <w:p>
            <w:pPr>
              <w:keepNext w:val="0"/>
              <w:keepLines w:val="0"/>
              <w:widowControl w:val="0"/>
              <w:suppressLineNumbers w:val="0"/>
              <w:spacing w:before="48" w:beforeLines="0" w:beforeAutospacing="0" w:after="0" w:afterLines="0" w:afterAutospacing="0"/>
              <w:ind w:left="147" w:right="0"/>
              <w:jc w:val="both"/>
              <w:rPr>
                <w:rFonts w:hint="eastAsia" w:ascii="仿宋" w:hAnsi="仿宋" w:eastAsia="仿宋" w:cs="仿宋"/>
                <w:kern w:val="2"/>
                <w:sz w:val="24"/>
                <w:szCs w:val="24"/>
              </w:rPr>
            </w:pPr>
            <w:r>
              <w:rPr>
                <w:rFonts w:hint="eastAsia" w:ascii="仿宋" w:hAnsi="仿宋" w:eastAsia="仿宋" w:cs="仿宋"/>
                <w:spacing w:val="2"/>
                <w:kern w:val="2"/>
                <w:sz w:val="24"/>
                <w:szCs w:val="24"/>
                <w:lang w:val="en-US" w:eastAsia="zh-CN" w:bidi="ar"/>
              </w:rPr>
              <w:t>合格证：1</w:t>
            </w:r>
            <w:r>
              <w:rPr>
                <w:rFonts w:hint="eastAsia" w:ascii="仿宋" w:hAnsi="仿宋" w:eastAsia="仿宋" w:cs="仿宋"/>
                <w:spacing w:val="1"/>
                <w:kern w:val="2"/>
                <w:sz w:val="24"/>
                <w:szCs w:val="24"/>
                <w:lang w:val="en-US" w:eastAsia="zh-CN" w:bidi="ar"/>
              </w:rPr>
              <w:t xml:space="preserve"> 张</w:t>
            </w:r>
          </w:p>
          <w:p>
            <w:pPr>
              <w:keepNext w:val="0"/>
              <w:keepLines w:val="0"/>
              <w:widowControl w:val="0"/>
              <w:suppressLineNumbers w:val="0"/>
              <w:spacing w:before="47" w:beforeLines="0" w:beforeAutospacing="0" w:after="0" w:afterLines="0" w:afterAutospacing="0"/>
              <w:ind w:left="147" w:right="0"/>
              <w:jc w:val="both"/>
              <w:rPr>
                <w:rFonts w:hint="eastAsia" w:ascii="仿宋" w:hAnsi="仿宋" w:eastAsia="仿宋" w:cs="仿宋"/>
                <w:kern w:val="2"/>
                <w:sz w:val="24"/>
                <w:szCs w:val="24"/>
              </w:rPr>
            </w:pPr>
            <w:r>
              <w:rPr>
                <w:rFonts w:hint="eastAsia" w:ascii="仿宋" w:hAnsi="仿宋" w:eastAsia="仿宋" w:cs="仿宋"/>
                <w:spacing w:val="1"/>
                <w:kern w:val="2"/>
                <w:sz w:val="24"/>
                <w:szCs w:val="24"/>
                <w:lang w:val="en-US" w:eastAsia="zh-CN" w:bidi="ar"/>
              </w:rPr>
              <w:t>使用说明书：</w:t>
            </w:r>
            <w:r>
              <w:rPr>
                <w:rFonts w:hint="eastAsia" w:ascii="仿宋" w:hAnsi="仿宋" w:eastAsia="仿宋" w:cs="仿宋"/>
                <w:kern w:val="2"/>
                <w:sz w:val="24"/>
                <w:szCs w:val="24"/>
                <w:lang w:val="en-US" w:eastAsia="zh-CN" w:bidi="ar"/>
              </w:rPr>
              <w:t>1 份</w:t>
            </w:r>
          </w:p>
        </w:tc>
      </w:tr>
    </w:tbl>
    <w:p>
      <w:pPr>
        <w:rPr>
          <w:rFonts w:hint="eastAsia" w:ascii="仿宋" w:hAnsi="仿宋" w:eastAsia="仿宋" w:cs="仿宋"/>
          <w:b/>
          <w:i w:val="0"/>
          <w:iCs w:val="0"/>
          <w:color w:val="auto"/>
          <w:kern w:val="0"/>
          <w:sz w:val="32"/>
          <w:szCs w:val="32"/>
          <w:highlight w:val="none"/>
        </w:rPr>
      </w:pPr>
      <w:r>
        <w:rPr>
          <w:rFonts w:hint="eastAsia" w:ascii="仿宋" w:hAnsi="仿宋" w:eastAsia="仿宋" w:cs="仿宋"/>
          <w:b/>
          <w:i w:val="0"/>
          <w:iCs w:val="0"/>
          <w:color w:val="auto"/>
          <w:kern w:val="0"/>
          <w:sz w:val="32"/>
          <w:szCs w:val="32"/>
          <w:highlight w:val="none"/>
        </w:rPr>
        <w:br w:type="page"/>
      </w:r>
    </w:p>
    <w:p>
      <w:pPr>
        <w:pStyle w:val="33"/>
        <w:rPr>
          <w:rFonts w:hint="eastAsia" w:ascii="仿宋" w:hAnsi="仿宋" w:eastAsia="仿宋" w:cs="仿宋"/>
        </w:rPr>
      </w:pPr>
    </w:p>
    <w:tbl>
      <w:tblPr>
        <w:tblStyle w:val="51"/>
        <w:tblW w:w="8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1"/>
        <w:gridCol w:w="6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1" w:type="dxa"/>
            <w:vAlign w:val="center"/>
          </w:tcPr>
          <w:p>
            <w:pPr>
              <w:keepNext w:val="0"/>
              <w:keepLines w:val="0"/>
              <w:suppressLineNumbers w:val="0"/>
              <w:spacing w:before="0" w:beforeAutospacing="0" w:after="0" w:afterAutospacing="0"/>
              <w:ind w:left="0" w:right="0"/>
              <w:jc w:val="both"/>
              <w:rPr>
                <w:rFonts w:hint="eastAsia" w:ascii="仿宋" w:hAnsi="仿宋" w:eastAsia="仿宋" w:cs="仿宋"/>
                <w:sz w:val="24"/>
                <w:szCs w:val="24"/>
                <w:vertAlign w:val="baseline"/>
              </w:rPr>
            </w:pPr>
            <w:r>
              <w:rPr>
                <w:rFonts w:hint="eastAsia" w:ascii="仿宋" w:hAnsi="仿宋" w:eastAsia="仿宋" w:cs="仿宋"/>
                <w:sz w:val="24"/>
                <w:szCs w:val="24"/>
              </w:rPr>
              <w:t>品名</w:t>
            </w:r>
          </w:p>
        </w:tc>
        <w:tc>
          <w:tcPr>
            <w:tcW w:w="6808" w:type="dxa"/>
            <w:vAlign w:val="center"/>
          </w:tcPr>
          <w:p>
            <w:pPr>
              <w:keepNext w:val="0"/>
              <w:keepLines w:val="0"/>
              <w:suppressLineNumbers w:val="0"/>
              <w:spacing w:before="0" w:beforeAutospacing="0" w:after="0" w:afterAutospacing="0"/>
              <w:ind w:left="0" w:right="0"/>
              <w:jc w:val="both"/>
              <w:rPr>
                <w:rFonts w:hint="eastAsia" w:ascii="仿宋" w:hAnsi="仿宋" w:eastAsia="仿宋" w:cs="仿宋"/>
                <w:sz w:val="24"/>
                <w:szCs w:val="24"/>
                <w:vertAlign w:val="baseline"/>
                <w:lang w:eastAsia="zh-CN"/>
              </w:rPr>
            </w:pPr>
            <w:r>
              <w:rPr>
                <w:rFonts w:hint="eastAsia" w:ascii="仿宋" w:hAnsi="仿宋" w:eastAsia="仿宋" w:cs="仿宋"/>
                <w:b/>
                <w:bCs/>
                <w:sz w:val="24"/>
                <w:szCs w:val="24"/>
              </w:rPr>
              <w:t>标本</w:t>
            </w:r>
            <w:r>
              <w:rPr>
                <w:rFonts w:hint="eastAsia" w:ascii="仿宋" w:hAnsi="仿宋" w:eastAsia="仿宋" w:cs="仿宋"/>
                <w:b/>
                <w:bCs/>
                <w:sz w:val="24"/>
                <w:szCs w:val="24"/>
                <w:lang w:eastAsia="zh-CN"/>
              </w:rPr>
              <w:t>转运袋（单只）、</w:t>
            </w:r>
            <w:r>
              <w:rPr>
                <w:rFonts w:hint="eastAsia" w:ascii="仿宋" w:hAnsi="仿宋" w:eastAsia="仿宋" w:cs="仿宋"/>
                <w:b/>
                <w:bCs/>
                <w:sz w:val="24"/>
                <w:szCs w:val="24"/>
              </w:rPr>
              <w:t>标本</w:t>
            </w:r>
            <w:r>
              <w:rPr>
                <w:rFonts w:hint="eastAsia" w:ascii="仿宋" w:hAnsi="仿宋" w:eastAsia="仿宋" w:cs="仿宋"/>
                <w:b/>
                <w:bCs/>
                <w:sz w:val="24"/>
                <w:szCs w:val="24"/>
                <w:lang w:eastAsia="zh-CN"/>
              </w:rPr>
              <w:t>转运袋（混）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71" w:type="dxa"/>
            <w:vAlign w:val="center"/>
          </w:tcPr>
          <w:p>
            <w:pPr>
              <w:keepNext w:val="0"/>
              <w:keepLines w:val="0"/>
              <w:suppressLineNumbers w:val="0"/>
              <w:spacing w:before="0" w:beforeAutospacing="0" w:after="0" w:afterAutospacing="0"/>
              <w:ind w:left="0" w:right="0"/>
              <w:jc w:val="both"/>
              <w:rPr>
                <w:rFonts w:hint="eastAsia" w:ascii="仿宋" w:hAnsi="仿宋" w:eastAsia="仿宋" w:cs="仿宋"/>
                <w:sz w:val="24"/>
                <w:szCs w:val="24"/>
                <w:vertAlign w:val="baseline"/>
              </w:rPr>
            </w:pPr>
            <w:r>
              <w:rPr>
                <w:rFonts w:hint="eastAsia" w:ascii="仿宋" w:hAnsi="仿宋" w:eastAsia="仿宋" w:cs="仿宋"/>
                <w:sz w:val="24"/>
                <w:szCs w:val="24"/>
              </w:rPr>
              <w:t>材质</w:t>
            </w:r>
          </w:p>
        </w:tc>
        <w:tc>
          <w:tcPr>
            <w:tcW w:w="6808" w:type="dxa"/>
            <w:vAlign w:val="center"/>
          </w:tcPr>
          <w:p>
            <w:pPr>
              <w:keepNext w:val="0"/>
              <w:keepLines w:val="0"/>
              <w:suppressLineNumbers w:val="0"/>
              <w:spacing w:before="0" w:beforeAutospacing="0" w:after="0" w:afterAutospacing="0"/>
              <w:ind w:left="0" w:right="0"/>
              <w:jc w:val="both"/>
              <w:rPr>
                <w:rFonts w:hint="eastAsia" w:ascii="仿宋" w:hAnsi="仿宋" w:eastAsia="仿宋" w:cs="仿宋"/>
                <w:sz w:val="24"/>
                <w:szCs w:val="24"/>
                <w:vertAlign w:val="baseline"/>
              </w:rPr>
            </w:pPr>
            <w:r>
              <w:rPr>
                <w:rFonts w:hint="eastAsia" w:ascii="仿宋" w:hAnsi="仿宋" w:eastAsia="仿宋" w:cs="仿宋"/>
                <w:sz w:val="24"/>
                <w:szCs w:val="24"/>
              </w:rPr>
              <w:t>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1" w:type="dxa"/>
            <w:vAlign w:val="center"/>
          </w:tcPr>
          <w:p>
            <w:pPr>
              <w:keepNext w:val="0"/>
              <w:keepLines w:val="0"/>
              <w:suppressLineNumbers w:val="0"/>
              <w:spacing w:before="0" w:beforeAutospacing="0" w:after="0" w:afterAutospacing="0"/>
              <w:ind w:left="0" w:right="0"/>
              <w:jc w:val="both"/>
              <w:rPr>
                <w:rFonts w:hint="eastAsia" w:ascii="仿宋" w:hAnsi="仿宋" w:eastAsia="仿宋" w:cs="仿宋"/>
                <w:sz w:val="24"/>
                <w:szCs w:val="24"/>
                <w:vertAlign w:val="baseline"/>
              </w:rPr>
            </w:pPr>
            <w:r>
              <w:rPr>
                <w:rFonts w:hint="eastAsia" w:ascii="仿宋" w:hAnsi="仿宋" w:eastAsia="仿宋" w:cs="仿宋"/>
                <w:sz w:val="24"/>
                <w:szCs w:val="24"/>
              </w:rPr>
              <w:t>用途</w:t>
            </w:r>
          </w:p>
        </w:tc>
        <w:tc>
          <w:tcPr>
            <w:tcW w:w="6808" w:type="dxa"/>
            <w:vAlign w:val="center"/>
          </w:tcPr>
          <w:p>
            <w:pPr>
              <w:keepNext w:val="0"/>
              <w:keepLines w:val="0"/>
              <w:suppressLineNumbers w:val="0"/>
              <w:spacing w:before="0" w:beforeAutospacing="0" w:after="0" w:afterAutospacing="0"/>
              <w:ind w:left="0" w:right="0"/>
              <w:jc w:val="both"/>
              <w:rPr>
                <w:rFonts w:hint="eastAsia" w:ascii="仿宋" w:hAnsi="仿宋" w:eastAsia="仿宋" w:cs="仿宋"/>
                <w:sz w:val="24"/>
                <w:szCs w:val="24"/>
                <w:vertAlign w:val="baseline"/>
              </w:rPr>
            </w:pPr>
            <w:r>
              <w:rPr>
                <w:rFonts w:hint="eastAsia" w:ascii="仿宋" w:hAnsi="仿宋" w:eastAsia="仿宋" w:cs="仿宋"/>
                <w:sz w:val="24"/>
                <w:szCs w:val="24"/>
              </w:rPr>
              <w:t>用于核酸检测，把样本放入采样管后，再放入标本接收袋中运输到实验室。</w:t>
            </w:r>
          </w:p>
        </w:tc>
      </w:tr>
    </w:tbl>
    <w:p>
      <w:pPr>
        <w:rPr>
          <w:rFonts w:hint="eastAsia" w:ascii="仿宋" w:hAnsi="仿宋" w:eastAsia="仿宋" w:cs="仿宋"/>
          <w:b/>
          <w:i w:val="0"/>
          <w:iCs w:val="0"/>
          <w:color w:val="auto"/>
          <w:kern w:val="0"/>
          <w:sz w:val="32"/>
          <w:szCs w:val="32"/>
          <w:highlight w:val="none"/>
        </w:rPr>
      </w:pPr>
    </w:p>
    <w:p>
      <w:pPr>
        <w:pStyle w:val="33"/>
        <w:rPr>
          <w:rFonts w:hint="eastAsia" w:ascii="仿宋" w:hAnsi="仿宋" w:eastAsia="仿宋" w:cs="仿宋"/>
        </w:rPr>
      </w:pPr>
    </w:p>
    <w:tbl>
      <w:tblPr>
        <w:tblStyle w:val="51"/>
        <w:tblpPr w:leftFromText="180" w:rightFromText="180" w:vertAnchor="text" w:horzAnchor="page" w:tblpXSpec="center" w:tblpY="283"/>
        <w:tblOverlap w:val="never"/>
        <w:tblW w:w="89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8"/>
        <w:gridCol w:w="6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8" w:type="dxa"/>
            <w:vAlign w:val="top"/>
          </w:tcPr>
          <w:p>
            <w:pPr>
              <w:keepNext w:val="0"/>
              <w:keepLines w:val="0"/>
              <w:suppressLineNumbers w:val="0"/>
              <w:spacing w:before="0" w:beforeAutospacing="0" w:after="0" w:afterAutospacing="0"/>
              <w:ind w:left="0" w:right="0"/>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品名</w:t>
            </w:r>
          </w:p>
        </w:tc>
        <w:tc>
          <w:tcPr>
            <w:tcW w:w="6803" w:type="dxa"/>
            <w:vAlign w:val="top"/>
          </w:tcPr>
          <w:p>
            <w:pPr>
              <w:keepNext w:val="0"/>
              <w:keepLines w:val="0"/>
              <w:suppressLineNumbers w:val="0"/>
              <w:spacing w:before="0" w:beforeAutospacing="0" w:after="0" w:afterAutospacing="0"/>
              <w:ind w:left="0" w:right="0"/>
              <w:jc w:val="both"/>
              <w:rPr>
                <w:rFonts w:hint="eastAsia" w:ascii="仿宋" w:hAnsi="仿宋" w:eastAsia="仿宋" w:cs="仿宋"/>
                <w:sz w:val="24"/>
                <w:szCs w:val="24"/>
                <w:vertAlign w:val="baseline"/>
              </w:rPr>
            </w:pPr>
            <w:r>
              <w:rPr>
                <w:rFonts w:hint="eastAsia" w:ascii="仿宋" w:hAnsi="仿宋" w:eastAsia="仿宋" w:cs="仿宋"/>
                <w:b/>
                <w:bCs/>
                <w:sz w:val="24"/>
                <w:szCs w:val="24"/>
              </w:rPr>
              <w:t>耐酸手套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8" w:type="dxa"/>
            <w:vAlign w:val="top"/>
          </w:tcPr>
          <w:p>
            <w:pPr>
              <w:keepNext w:val="0"/>
              <w:keepLines w:val="0"/>
              <w:suppressLineNumbers w:val="0"/>
              <w:spacing w:before="0" w:beforeAutospacing="0" w:after="0" w:afterAutospacing="0"/>
              <w:ind w:left="0" w:right="0"/>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材质</w:t>
            </w:r>
          </w:p>
        </w:tc>
        <w:tc>
          <w:tcPr>
            <w:tcW w:w="6803" w:type="dxa"/>
            <w:vAlign w:val="top"/>
          </w:tcPr>
          <w:p>
            <w:pPr>
              <w:keepNext w:val="0"/>
              <w:keepLines w:val="0"/>
              <w:suppressLineNumbers w:val="0"/>
              <w:spacing w:before="0" w:beforeAutospacing="0" w:after="0" w:afterAutospacing="0"/>
              <w:ind w:left="0" w:right="0"/>
              <w:jc w:val="both"/>
              <w:rPr>
                <w:rFonts w:hint="eastAsia" w:ascii="仿宋" w:hAnsi="仿宋" w:eastAsia="仿宋" w:cs="仿宋"/>
                <w:sz w:val="24"/>
                <w:szCs w:val="24"/>
                <w:vertAlign w:val="baseline"/>
              </w:rPr>
            </w:pPr>
            <w:r>
              <w:rPr>
                <w:rFonts w:hint="eastAsia" w:ascii="仿宋" w:hAnsi="仿宋" w:eastAsia="仿宋" w:cs="仿宋"/>
                <w:sz w:val="24"/>
                <w:szCs w:val="24"/>
              </w:rPr>
              <w:t>特性加厚牛筋，耐酸碱</w:t>
            </w:r>
          </w:p>
        </w:tc>
      </w:tr>
    </w:tbl>
    <w:p>
      <w:pPr>
        <w:bidi w:val="0"/>
        <w:rPr>
          <w:rFonts w:hint="eastAsia" w:ascii="仿宋" w:hAnsi="仿宋" w:eastAsia="仿宋" w:cs="仿宋"/>
        </w:rPr>
      </w:pPr>
    </w:p>
    <w:p>
      <w:pPr>
        <w:pStyle w:val="67"/>
        <w:adjustRightInd w:val="0"/>
        <w:spacing w:before="240" w:beforeLines="100" w:line="360" w:lineRule="auto"/>
        <w:ind w:right="-22" w:firstLine="0" w:firstLineChars="0"/>
        <w:jc w:val="both"/>
        <w:textAlignment w:val="baseline"/>
        <w:outlineLvl w:val="0"/>
        <w:rPr>
          <w:rFonts w:hint="eastAsia" w:ascii="仿宋" w:hAnsi="仿宋" w:eastAsia="仿宋" w:cs="仿宋"/>
          <w:b/>
          <w:i w:val="0"/>
          <w:iCs w:val="0"/>
          <w:color w:val="auto"/>
          <w:kern w:val="0"/>
          <w:sz w:val="32"/>
          <w:szCs w:val="32"/>
          <w:highlight w:val="none"/>
        </w:rPr>
      </w:pPr>
    </w:p>
    <w:tbl>
      <w:tblPr>
        <w:tblStyle w:val="51"/>
        <w:tblpPr w:leftFromText="180" w:rightFromText="180" w:vertAnchor="text" w:horzAnchor="page" w:tblpXSpec="center" w:tblpY="300"/>
        <w:tblOverlap w:val="never"/>
        <w:tblW w:w="8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0"/>
        <w:gridCol w:w="6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210" w:type="dxa"/>
          </w:tcPr>
          <w:p>
            <w:pPr>
              <w:keepNext w:val="0"/>
              <w:keepLines w:val="0"/>
              <w:suppressLineNumbers w:val="0"/>
              <w:spacing w:before="0" w:beforeAutospacing="0" w:after="0" w:afterAutospacing="0"/>
              <w:ind w:left="0" w:right="0"/>
              <w:rPr>
                <w:rFonts w:hint="eastAsia" w:ascii="仿宋" w:hAnsi="仿宋" w:eastAsia="仿宋" w:cs="仿宋"/>
                <w:sz w:val="24"/>
                <w:szCs w:val="24"/>
                <w:vertAlign w:val="baseline"/>
              </w:rPr>
            </w:pPr>
            <w:r>
              <w:rPr>
                <w:rFonts w:hint="eastAsia" w:ascii="仿宋" w:hAnsi="仿宋" w:eastAsia="仿宋" w:cs="仿宋"/>
                <w:color w:val="000000"/>
                <w:sz w:val="24"/>
                <w:szCs w:val="24"/>
              </w:rPr>
              <w:t>产品名称</w:t>
            </w:r>
          </w:p>
        </w:tc>
        <w:tc>
          <w:tcPr>
            <w:tcW w:w="6768" w:type="dxa"/>
          </w:tcPr>
          <w:p>
            <w:pPr>
              <w:keepNext w:val="0"/>
              <w:keepLines w:val="0"/>
              <w:suppressLineNumbers w:val="0"/>
              <w:spacing w:before="0" w:beforeAutospacing="0" w:after="0" w:afterAutospacing="0"/>
              <w:ind w:left="0" w:right="0"/>
              <w:rPr>
                <w:rFonts w:hint="eastAsia" w:ascii="仿宋" w:hAnsi="仿宋" w:eastAsia="仿宋" w:cs="仿宋"/>
                <w:sz w:val="24"/>
                <w:szCs w:val="24"/>
                <w:vertAlign w:val="baseline"/>
              </w:rPr>
            </w:pPr>
            <w:r>
              <w:rPr>
                <w:rFonts w:hint="eastAsia" w:ascii="仿宋" w:hAnsi="仿宋" w:eastAsia="仿宋" w:cs="仿宋"/>
                <w:b/>
                <w:bCs/>
                <w:color w:val="000000"/>
                <w:sz w:val="24"/>
                <w:szCs w:val="24"/>
              </w:rPr>
              <w:t>免洗手消毒凝胶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2210" w:type="dxa"/>
          </w:tcPr>
          <w:p>
            <w:pPr>
              <w:keepNext w:val="0"/>
              <w:keepLines w:val="0"/>
              <w:suppressLineNumbers w:val="0"/>
              <w:spacing w:before="0" w:beforeAutospacing="0" w:after="0" w:afterAutospacing="0" w:line="560" w:lineRule="exact"/>
              <w:ind w:left="0" w:right="0" w:firstLine="0" w:firstLineChars="0"/>
              <w:jc w:val="left"/>
              <w:rPr>
                <w:rFonts w:hint="eastAsia" w:ascii="仿宋" w:hAnsi="仿宋" w:eastAsia="仿宋" w:cs="仿宋"/>
                <w:sz w:val="24"/>
                <w:szCs w:val="24"/>
                <w:vertAlign w:val="baseline"/>
              </w:rPr>
            </w:pPr>
            <w:r>
              <w:rPr>
                <w:rFonts w:hint="eastAsia" w:ascii="仿宋" w:hAnsi="仿宋" w:eastAsia="仿宋" w:cs="仿宋"/>
                <w:color w:val="000000"/>
                <w:sz w:val="24"/>
                <w:szCs w:val="24"/>
              </w:rPr>
              <w:t>产品类型</w:t>
            </w:r>
          </w:p>
        </w:tc>
        <w:tc>
          <w:tcPr>
            <w:tcW w:w="6768" w:type="dxa"/>
          </w:tcPr>
          <w:p>
            <w:pPr>
              <w:keepNext w:val="0"/>
              <w:keepLines w:val="0"/>
              <w:suppressLineNumbers w:val="0"/>
              <w:spacing w:before="0" w:beforeAutospacing="0" w:after="0" w:afterAutospacing="0" w:line="560" w:lineRule="exact"/>
              <w:ind w:left="0" w:right="0" w:firstLine="0" w:firstLineChars="0"/>
              <w:jc w:val="left"/>
              <w:rPr>
                <w:rFonts w:hint="eastAsia" w:ascii="仿宋" w:hAnsi="仿宋" w:eastAsia="仿宋" w:cs="仿宋"/>
                <w:sz w:val="24"/>
                <w:szCs w:val="24"/>
                <w:vertAlign w:val="baseline"/>
              </w:rPr>
            </w:pPr>
            <w:r>
              <w:rPr>
                <w:rFonts w:hint="eastAsia" w:ascii="仿宋" w:hAnsi="仿宋" w:eastAsia="仿宋" w:cs="仿宋"/>
                <w:color w:val="000000"/>
                <w:sz w:val="24"/>
                <w:szCs w:val="24"/>
              </w:rPr>
              <w:t>凝胶（外用）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2210" w:type="dxa"/>
          </w:tcPr>
          <w:p>
            <w:pPr>
              <w:keepNext w:val="0"/>
              <w:keepLines w:val="0"/>
              <w:suppressLineNumbers w:val="0"/>
              <w:spacing w:before="0" w:beforeAutospacing="0" w:after="0" w:afterAutospacing="0"/>
              <w:ind w:left="0" w:right="0"/>
              <w:rPr>
                <w:rFonts w:hint="eastAsia" w:ascii="仿宋" w:hAnsi="仿宋" w:eastAsia="仿宋" w:cs="仿宋"/>
                <w:sz w:val="24"/>
                <w:szCs w:val="24"/>
                <w:vertAlign w:val="baseline"/>
              </w:rPr>
            </w:pPr>
            <w:r>
              <w:rPr>
                <w:rFonts w:hint="eastAsia" w:ascii="仿宋" w:hAnsi="仿宋" w:eastAsia="仿宋" w:cs="仿宋"/>
                <w:sz w:val="24"/>
                <w:szCs w:val="24"/>
              </w:rPr>
              <w:t>主要成份及其含量</w:t>
            </w:r>
          </w:p>
        </w:tc>
        <w:tc>
          <w:tcPr>
            <w:tcW w:w="6768" w:type="dxa"/>
          </w:tcPr>
          <w:p>
            <w:pPr>
              <w:keepNext w:val="0"/>
              <w:keepLines w:val="0"/>
              <w:suppressLineNumbers w:val="0"/>
              <w:spacing w:before="0" w:beforeAutospacing="0" w:after="0" w:afterAutospacing="0"/>
              <w:ind w:left="0" w:right="0"/>
              <w:rPr>
                <w:rFonts w:hint="eastAsia" w:ascii="仿宋" w:hAnsi="仿宋" w:eastAsia="仿宋" w:cs="仿宋"/>
                <w:sz w:val="24"/>
                <w:szCs w:val="24"/>
                <w:vertAlign w:val="baseline"/>
              </w:rPr>
            </w:pPr>
            <w:r>
              <w:rPr>
                <w:rFonts w:hint="eastAsia" w:ascii="仿宋" w:hAnsi="仿宋" w:eastAsia="仿宋" w:cs="仿宋"/>
                <w:sz w:val="24"/>
                <w:szCs w:val="24"/>
              </w:rPr>
              <w:t>乙醇、卡波姆、水、三乙醇胺、芦荟叶提取物、甘油为原料，乙醇含量为70％-80％［v／v）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2210" w:type="dxa"/>
          </w:tcPr>
          <w:p>
            <w:pPr>
              <w:keepNext w:val="0"/>
              <w:keepLines w:val="0"/>
              <w:suppressLineNumbers w:val="0"/>
              <w:spacing w:before="0" w:beforeAutospacing="0" w:after="0" w:afterAutospacing="0"/>
              <w:ind w:left="0" w:right="0"/>
              <w:rPr>
                <w:rFonts w:hint="eastAsia" w:ascii="仿宋" w:hAnsi="仿宋" w:eastAsia="仿宋" w:cs="仿宋"/>
                <w:sz w:val="24"/>
                <w:szCs w:val="24"/>
              </w:rPr>
            </w:pPr>
            <w:r>
              <w:rPr>
                <w:rFonts w:hint="eastAsia" w:ascii="仿宋" w:hAnsi="仿宋" w:eastAsia="仿宋" w:cs="仿宋"/>
                <w:sz w:val="24"/>
                <w:szCs w:val="24"/>
              </w:rPr>
              <w:t>杀灭微生物类别</w:t>
            </w:r>
          </w:p>
          <w:p>
            <w:pPr>
              <w:keepNext w:val="0"/>
              <w:keepLines w:val="0"/>
              <w:suppressLineNumbers w:val="0"/>
              <w:spacing w:before="0" w:beforeAutospacing="0" w:after="0" w:afterAutospacing="0"/>
              <w:ind w:left="0" w:right="0"/>
              <w:rPr>
                <w:rFonts w:hint="eastAsia" w:ascii="仿宋" w:hAnsi="仿宋" w:eastAsia="仿宋" w:cs="仿宋"/>
                <w:sz w:val="24"/>
                <w:szCs w:val="24"/>
                <w:vertAlign w:val="baseline"/>
              </w:rPr>
            </w:pPr>
          </w:p>
        </w:tc>
        <w:tc>
          <w:tcPr>
            <w:tcW w:w="6768" w:type="dxa"/>
          </w:tcPr>
          <w:p>
            <w:pPr>
              <w:keepNext w:val="0"/>
              <w:keepLines w:val="0"/>
              <w:suppressLineNumbers w:val="0"/>
              <w:spacing w:before="0" w:beforeAutospacing="0" w:after="0" w:afterAutospacing="0"/>
              <w:ind w:left="0" w:right="0"/>
              <w:rPr>
                <w:rFonts w:hint="eastAsia" w:ascii="仿宋" w:hAnsi="仿宋" w:eastAsia="仿宋" w:cs="仿宋"/>
                <w:sz w:val="24"/>
                <w:szCs w:val="24"/>
                <w:vertAlign w:val="baseline"/>
              </w:rPr>
            </w:pPr>
            <w:r>
              <w:rPr>
                <w:rFonts w:hint="eastAsia" w:ascii="仿宋" w:hAnsi="仿宋" w:eastAsia="仿宋" w:cs="仿宋"/>
                <w:sz w:val="24"/>
                <w:szCs w:val="24"/>
              </w:rPr>
              <w:t>对大肠杆菌、金黄色葡萄球菌、念珠菌及常见细菌有较好的灭杀作用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210" w:type="dxa"/>
          </w:tcPr>
          <w:p>
            <w:pPr>
              <w:keepNext w:val="0"/>
              <w:keepLines w:val="0"/>
              <w:suppressLineNumbers w:val="0"/>
              <w:spacing w:before="0" w:beforeAutospacing="0" w:after="0" w:afterAutospacing="0"/>
              <w:ind w:left="0" w:right="0"/>
              <w:rPr>
                <w:rFonts w:hint="eastAsia" w:ascii="仿宋" w:hAnsi="仿宋" w:eastAsia="仿宋" w:cs="仿宋"/>
                <w:sz w:val="24"/>
                <w:szCs w:val="24"/>
                <w:vertAlign w:val="baseline"/>
              </w:rPr>
            </w:pPr>
            <w:r>
              <w:rPr>
                <w:rFonts w:hint="eastAsia" w:ascii="仿宋" w:hAnsi="仿宋" w:eastAsia="仿宋" w:cs="仿宋"/>
                <w:sz w:val="24"/>
                <w:szCs w:val="24"/>
              </w:rPr>
              <w:t>使用范围</w:t>
            </w:r>
          </w:p>
        </w:tc>
        <w:tc>
          <w:tcPr>
            <w:tcW w:w="6768" w:type="dxa"/>
          </w:tcPr>
          <w:p>
            <w:pPr>
              <w:keepNext w:val="0"/>
              <w:keepLines w:val="0"/>
              <w:suppressLineNumbers w:val="0"/>
              <w:spacing w:before="0" w:beforeAutospacing="0" w:after="0" w:afterAutospacing="0"/>
              <w:ind w:left="0" w:right="0"/>
              <w:rPr>
                <w:rFonts w:hint="eastAsia" w:ascii="仿宋" w:hAnsi="仿宋" w:eastAsia="仿宋" w:cs="仿宋"/>
                <w:sz w:val="24"/>
                <w:szCs w:val="24"/>
                <w:vertAlign w:val="baseline"/>
              </w:rPr>
            </w:pPr>
            <w:r>
              <w:rPr>
                <w:rFonts w:hint="eastAsia" w:ascii="仿宋" w:hAnsi="仿宋" w:eastAsia="仿宋" w:cs="仿宋"/>
                <w:sz w:val="24"/>
                <w:szCs w:val="24"/>
              </w:rPr>
              <w:t>适用于日常手部卫生消毒</w:t>
            </w:r>
          </w:p>
        </w:tc>
      </w:tr>
    </w:tbl>
    <w:p>
      <w:pPr>
        <w:pStyle w:val="67"/>
        <w:adjustRightInd w:val="0"/>
        <w:spacing w:before="240" w:beforeLines="100" w:line="360" w:lineRule="auto"/>
        <w:ind w:right="-22" w:firstLine="0" w:firstLineChars="0"/>
        <w:jc w:val="both"/>
        <w:textAlignment w:val="baseline"/>
        <w:outlineLvl w:val="0"/>
        <w:rPr>
          <w:rFonts w:hint="eastAsia" w:ascii="仿宋" w:hAnsi="仿宋" w:eastAsia="仿宋" w:cs="仿宋"/>
          <w:b/>
          <w:i w:val="0"/>
          <w:iCs w:val="0"/>
          <w:color w:val="auto"/>
          <w:kern w:val="0"/>
          <w:sz w:val="32"/>
          <w:szCs w:val="32"/>
          <w:highlight w:val="none"/>
        </w:rPr>
      </w:pPr>
    </w:p>
    <w:tbl>
      <w:tblPr>
        <w:tblStyle w:val="51"/>
        <w:tblW w:w="89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4"/>
        <w:gridCol w:w="6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4" w:type="dxa"/>
          </w:tcPr>
          <w:p>
            <w:pPr>
              <w:keepNext w:val="0"/>
              <w:keepLines w:val="0"/>
              <w:suppressLineNumbers w:val="0"/>
              <w:spacing w:before="0" w:beforeAutospacing="0" w:after="0" w:afterAutospacing="0"/>
              <w:ind w:left="0" w:right="0"/>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产品名称</w:t>
            </w:r>
          </w:p>
        </w:tc>
        <w:tc>
          <w:tcPr>
            <w:tcW w:w="6741" w:type="dxa"/>
          </w:tcPr>
          <w:p>
            <w:pPr>
              <w:keepNext w:val="0"/>
              <w:keepLines w:val="0"/>
              <w:suppressLineNumbers w:val="0"/>
              <w:spacing w:before="0" w:beforeAutospacing="0" w:after="0" w:afterAutospacing="0"/>
              <w:ind w:left="0" w:right="0"/>
              <w:rPr>
                <w:rFonts w:hint="eastAsia" w:ascii="仿宋" w:hAnsi="仿宋" w:eastAsia="仿宋" w:cs="仿宋"/>
                <w:sz w:val="24"/>
                <w:szCs w:val="24"/>
                <w:vertAlign w:val="baseline"/>
              </w:rPr>
            </w:pPr>
            <w:r>
              <w:rPr>
                <w:rFonts w:hint="eastAsia" w:ascii="仿宋" w:hAnsi="仿宋" w:eastAsia="仿宋" w:cs="仿宋"/>
                <w:b/>
                <w:bCs/>
                <w:sz w:val="24"/>
                <w:szCs w:val="24"/>
                <w:vertAlign w:val="baseline"/>
                <w:lang w:eastAsia="zh-CN"/>
              </w:rPr>
              <w:t>小喷壶（</w:t>
            </w:r>
            <w:r>
              <w:rPr>
                <w:rFonts w:hint="eastAsia" w:ascii="仿宋" w:hAnsi="仿宋" w:eastAsia="仿宋" w:cs="仿宋"/>
                <w:b/>
                <w:bCs/>
                <w:sz w:val="24"/>
                <w:szCs w:val="24"/>
                <w:vertAlign w:val="baseline"/>
              </w:rPr>
              <w:t>消杀手动喷雾壶</w:t>
            </w:r>
            <w:r>
              <w:rPr>
                <w:rFonts w:hint="eastAsia" w:ascii="仿宋" w:hAnsi="仿宋" w:eastAsia="仿宋" w:cs="仿宋"/>
                <w:b/>
                <w:bCs/>
                <w:sz w:val="24"/>
                <w:szCs w:val="24"/>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4" w:type="dxa"/>
          </w:tcPr>
          <w:p>
            <w:pPr>
              <w:keepNext w:val="0"/>
              <w:keepLines w:val="0"/>
              <w:suppressLineNumbers w:val="0"/>
              <w:spacing w:before="0" w:beforeAutospacing="0" w:after="0" w:afterAutospacing="0"/>
              <w:ind w:left="0" w:right="0"/>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型号</w:t>
            </w:r>
          </w:p>
        </w:tc>
        <w:tc>
          <w:tcPr>
            <w:tcW w:w="6741" w:type="dxa"/>
          </w:tcPr>
          <w:p>
            <w:pPr>
              <w:keepNext w:val="0"/>
              <w:keepLines w:val="0"/>
              <w:suppressLineNumbers w:val="0"/>
              <w:spacing w:before="0" w:beforeAutospacing="0" w:after="0" w:afterAutospacing="0"/>
              <w:ind w:left="0" w:right="0"/>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4" w:type="dxa"/>
          </w:tcPr>
          <w:p>
            <w:pPr>
              <w:keepNext w:val="0"/>
              <w:keepLines w:val="0"/>
              <w:suppressLineNumbers w:val="0"/>
              <w:spacing w:before="0" w:beforeAutospacing="0" w:after="0" w:afterAutospacing="0"/>
              <w:ind w:left="0" w:right="0"/>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材质</w:t>
            </w:r>
          </w:p>
        </w:tc>
        <w:tc>
          <w:tcPr>
            <w:tcW w:w="6741" w:type="dxa"/>
          </w:tcPr>
          <w:p>
            <w:pPr>
              <w:keepNext w:val="0"/>
              <w:keepLines w:val="0"/>
              <w:suppressLineNumbers w:val="0"/>
              <w:spacing w:before="0" w:beforeAutospacing="0" w:after="0" w:afterAutospacing="0"/>
              <w:ind w:left="0" w:right="0"/>
              <w:rPr>
                <w:rFonts w:hint="eastAsia" w:ascii="仿宋" w:hAnsi="仿宋" w:eastAsia="仿宋" w:cs="仿宋"/>
                <w:sz w:val="24"/>
                <w:szCs w:val="24"/>
                <w:vertAlign w:val="baseline"/>
              </w:rPr>
            </w:pPr>
            <w:r>
              <w:rPr>
                <w:rFonts w:hint="eastAsia" w:ascii="仿宋" w:hAnsi="仿宋" w:eastAsia="仿宋" w:cs="仿宋"/>
                <w:sz w:val="24"/>
                <w:szCs w:val="24"/>
                <w:vertAlign w:val="baseline"/>
              </w:rPr>
              <w:t>喷头PP聚丙+ 喷壶PE聚乙烯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4" w:type="dxa"/>
          </w:tcPr>
          <w:p>
            <w:pPr>
              <w:keepNext w:val="0"/>
              <w:keepLines w:val="0"/>
              <w:suppressLineNumbers w:val="0"/>
              <w:spacing w:before="0" w:beforeAutospacing="0" w:after="0" w:afterAutospacing="0"/>
              <w:ind w:left="0" w:right="0"/>
              <w:rPr>
                <w:rFonts w:hint="eastAsia" w:ascii="仿宋" w:hAnsi="仿宋" w:eastAsia="仿宋" w:cs="仿宋"/>
                <w:sz w:val="24"/>
                <w:szCs w:val="24"/>
                <w:vertAlign w:val="baseline"/>
              </w:rPr>
            </w:pPr>
            <w:r>
              <w:rPr>
                <w:rFonts w:hint="eastAsia" w:ascii="仿宋" w:hAnsi="仿宋" w:eastAsia="仿宋" w:cs="仿宋"/>
                <w:sz w:val="24"/>
                <w:szCs w:val="24"/>
                <w:vertAlign w:val="baseline"/>
              </w:rPr>
              <w:t>包装数量（个/箱）</w:t>
            </w:r>
          </w:p>
        </w:tc>
        <w:tc>
          <w:tcPr>
            <w:tcW w:w="6741" w:type="dxa"/>
          </w:tcPr>
          <w:p>
            <w:pPr>
              <w:keepNext w:val="0"/>
              <w:keepLines w:val="0"/>
              <w:suppressLineNumbers w:val="0"/>
              <w:spacing w:before="0" w:beforeAutospacing="0" w:after="0" w:afterAutospacing="0"/>
              <w:ind w:left="0" w:right="0"/>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20</w:t>
            </w:r>
          </w:p>
        </w:tc>
      </w:tr>
    </w:tbl>
    <w:p>
      <w:pPr>
        <w:pStyle w:val="67"/>
        <w:adjustRightInd w:val="0"/>
        <w:spacing w:before="240" w:beforeLines="100" w:line="360" w:lineRule="auto"/>
        <w:ind w:right="-22" w:firstLine="0" w:firstLineChars="0"/>
        <w:jc w:val="both"/>
        <w:textAlignment w:val="baseline"/>
        <w:outlineLvl w:val="0"/>
        <w:rPr>
          <w:rFonts w:hint="eastAsia" w:ascii="仿宋" w:hAnsi="仿宋" w:eastAsia="仿宋" w:cs="仿宋"/>
          <w:b/>
          <w:i w:val="0"/>
          <w:iCs w:val="0"/>
          <w:color w:val="auto"/>
          <w:kern w:val="0"/>
          <w:sz w:val="32"/>
          <w:szCs w:val="32"/>
          <w:highlight w:val="none"/>
        </w:rPr>
      </w:pPr>
    </w:p>
    <w:tbl>
      <w:tblPr>
        <w:tblStyle w:val="51"/>
        <w:tblpPr w:leftFromText="180" w:rightFromText="180" w:vertAnchor="text" w:horzAnchor="page" w:tblpXSpec="center" w:tblpY="296"/>
        <w:tblOverlap w:val="never"/>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4"/>
        <w:gridCol w:w="6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4" w:type="dxa"/>
          </w:tcPr>
          <w:p>
            <w:pPr>
              <w:keepNext w:val="0"/>
              <w:keepLines w:val="0"/>
              <w:suppressLineNumbers w:val="0"/>
              <w:spacing w:before="0" w:beforeAutospacing="0" w:after="0" w:afterAutospacing="0"/>
              <w:ind w:left="0" w:right="0"/>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产品名称</w:t>
            </w:r>
          </w:p>
        </w:tc>
        <w:tc>
          <w:tcPr>
            <w:tcW w:w="6742" w:type="dxa"/>
          </w:tcPr>
          <w:p>
            <w:pPr>
              <w:keepNext w:val="0"/>
              <w:keepLines w:val="0"/>
              <w:suppressLineNumbers w:val="0"/>
              <w:spacing w:before="0" w:beforeAutospacing="0" w:after="0" w:afterAutospacing="0"/>
              <w:ind w:left="0" w:right="0"/>
              <w:rPr>
                <w:rFonts w:hint="eastAsia" w:ascii="仿宋" w:hAnsi="仿宋" w:eastAsia="仿宋" w:cs="仿宋"/>
                <w:sz w:val="24"/>
                <w:szCs w:val="24"/>
                <w:vertAlign w:val="baseline"/>
              </w:rPr>
            </w:pPr>
            <w:r>
              <w:rPr>
                <w:rFonts w:hint="eastAsia" w:ascii="仿宋" w:hAnsi="仿宋" w:eastAsia="仿宋" w:cs="仿宋"/>
                <w:b/>
                <w:bCs/>
                <w:sz w:val="24"/>
                <w:szCs w:val="24"/>
                <w:vertAlign w:val="baseline"/>
                <w:lang w:val="en-US" w:eastAsia="zh-CN"/>
              </w:rPr>
              <w:t>电动喷雾器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4" w:type="dxa"/>
          </w:tcPr>
          <w:p>
            <w:pPr>
              <w:keepNext w:val="0"/>
              <w:keepLines w:val="0"/>
              <w:suppressLineNumbers w:val="0"/>
              <w:spacing w:before="0" w:beforeAutospacing="0" w:after="0" w:afterAutospacing="0"/>
              <w:ind w:left="0" w:right="0"/>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类型</w:t>
            </w:r>
          </w:p>
        </w:tc>
        <w:tc>
          <w:tcPr>
            <w:tcW w:w="6742" w:type="dxa"/>
          </w:tcPr>
          <w:p>
            <w:pPr>
              <w:keepNext w:val="0"/>
              <w:keepLines w:val="0"/>
              <w:suppressLineNumbers w:val="0"/>
              <w:spacing w:before="0" w:beforeAutospacing="0" w:after="0" w:afterAutospacing="0"/>
              <w:ind w:left="0" w:right="0"/>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便携式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4" w:type="dxa"/>
          </w:tcPr>
          <w:p>
            <w:pPr>
              <w:keepNext w:val="0"/>
              <w:keepLines w:val="0"/>
              <w:suppressLineNumbers w:val="0"/>
              <w:spacing w:before="0" w:beforeAutospacing="0" w:after="0" w:afterAutospacing="0"/>
              <w:ind w:left="0" w:right="0"/>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电池</w:t>
            </w:r>
          </w:p>
        </w:tc>
        <w:tc>
          <w:tcPr>
            <w:tcW w:w="6742" w:type="dxa"/>
          </w:tcPr>
          <w:p>
            <w:pPr>
              <w:keepNext w:val="0"/>
              <w:keepLines w:val="0"/>
              <w:suppressLineNumbers w:val="0"/>
              <w:spacing w:before="0" w:beforeAutospacing="0" w:after="0" w:afterAutospacing="0"/>
              <w:ind w:left="0" w:right="0"/>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锂电池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4" w:type="dxa"/>
          </w:tcPr>
          <w:p>
            <w:pPr>
              <w:keepNext w:val="0"/>
              <w:keepLines w:val="0"/>
              <w:suppressLineNumbers w:val="0"/>
              <w:spacing w:before="0" w:beforeAutospacing="0" w:after="0" w:afterAutospacing="0"/>
              <w:ind w:left="0" w:right="0"/>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适用范围</w:t>
            </w:r>
          </w:p>
        </w:tc>
        <w:tc>
          <w:tcPr>
            <w:tcW w:w="6742" w:type="dxa"/>
          </w:tcPr>
          <w:p>
            <w:pPr>
              <w:keepNext w:val="0"/>
              <w:keepLines w:val="0"/>
              <w:suppressLineNumbers w:val="0"/>
              <w:spacing w:before="0" w:beforeAutospacing="0" w:after="0" w:afterAutospacing="0"/>
              <w:ind w:left="0" w:right="0"/>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医院、学校、各种场合杀菌消毒</w:t>
            </w:r>
          </w:p>
        </w:tc>
      </w:tr>
    </w:tbl>
    <w:p>
      <w:pPr>
        <w:pStyle w:val="67"/>
        <w:adjustRightInd w:val="0"/>
        <w:spacing w:before="240" w:beforeLines="100" w:line="360" w:lineRule="auto"/>
        <w:ind w:right="-22" w:firstLine="0" w:firstLineChars="0"/>
        <w:jc w:val="both"/>
        <w:textAlignment w:val="baseline"/>
        <w:outlineLvl w:val="0"/>
        <w:rPr>
          <w:rFonts w:hint="eastAsia" w:ascii="仿宋" w:hAnsi="仿宋" w:eastAsia="仿宋" w:cs="仿宋"/>
          <w:b/>
          <w:i w:val="0"/>
          <w:iCs w:val="0"/>
          <w:color w:val="auto"/>
          <w:kern w:val="0"/>
          <w:sz w:val="32"/>
          <w:szCs w:val="32"/>
          <w:highlight w:val="none"/>
        </w:rPr>
      </w:pPr>
    </w:p>
    <w:tbl>
      <w:tblPr>
        <w:tblStyle w:val="50"/>
        <w:tblpPr w:leftFromText="180" w:rightFromText="180" w:vertAnchor="text" w:horzAnchor="page" w:tblpXSpec="center" w:tblpY="9"/>
        <w:tblOverlap w:val="never"/>
        <w:tblW w:w="89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6"/>
        <w:gridCol w:w="6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6" w:type="dxa"/>
            <w:shd w:val="clear" w:color="auto" w:fill="auto"/>
            <w:vAlign w:val="center"/>
          </w:tcPr>
          <w:p>
            <w:pPr>
              <w:keepNext w:val="0"/>
              <w:keepLines w:val="0"/>
              <w:suppressLineNumbers w:val="0"/>
              <w:spacing w:before="0" w:beforeAutospacing="0" w:after="0" w:afterAutospacing="0"/>
              <w:ind w:left="0" w:right="0"/>
              <w:jc w:val="both"/>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产品名称</w:t>
            </w:r>
          </w:p>
        </w:tc>
        <w:tc>
          <w:tcPr>
            <w:tcW w:w="6735" w:type="dxa"/>
            <w:shd w:val="clear" w:color="auto" w:fill="auto"/>
            <w:vAlign w:val="center"/>
          </w:tcPr>
          <w:p>
            <w:pPr>
              <w:keepNext w:val="0"/>
              <w:keepLines w:val="0"/>
              <w:suppressLineNumbers w:val="0"/>
              <w:spacing w:before="0" w:beforeAutospacing="0" w:after="0" w:afterAutospacing="0"/>
              <w:ind w:left="0" w:right="0"/>
              <w:jc w:val="both"/>
              <w:rPr>
                <w:rFonts w:hint="eastAsia" w:ascii="仿宋" w:hAnsi="仿宋" w:eastAsia="仿宋" w:cs="仿宋"/>
                <w:b w:val="0"/>
                <w:bCs w:val="0"/>
                <w:sz w:val="24"/>
                <w:szCs w:val="24"/>
              </w:rPr>
            </w:pPr>
            <w:r>
              <w:rPr>
                <w:rFonts w:hint="eastAsia" w:ascii="仿宋" w:hAnsi="仿宋" w:eastAsia="仿宋" w:cs="仿宋"/>
                <w:b/>
                <w:bCs/>
                <w:sz w:val="24"/>
                <w:szCs w:val="24"/>
              </w:rPr>
              <w:t>烟雾水雾两用机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6" w:type="dxa"/>
            <w:shd w:val="clear" w:color="auto" w:fill="auto"/>
            <w:vAlign w:val="center"/>
          </w:tcPr>
          <w:p>
            <w:pPr>
              <w:keepNext w:val="0"/>
              <w:keepLines w:val="0"/>
              <w:suppressLineNumbers w:val="0"/>
              <w:spacing w:before="0" w:beforeAutospacing="0" w:after="0" w:afterAutospacing="0"/>
              <w:ind w:left="0" w:right="0"/>
              <w:jc w:val="both"/>
              <w:rPr>
                <w:rFonts w:hint="eastAsia" w:ascii="仿宋" w:hAnsi="仿宋" w:eastAsia="仿宋" w:cs="仿宋"/>
                <w:b w:val="0"/>
                <w:bCs w:val="0"/>
                <w:sz w:val="24"/>
                <w:szCs w:val="24"/>
              </w:rPr>
            </w:pPr>
            <w:r>
              <w:rPr>
                <w:rFonts w:hint="eastAsia" w:ascii="仿宋" w:hAnsi="仿宋" w:eastAsia="仿宋" w:cs="仿宋"/>
                <w:b w:val="0"/>
                <w:bCs w:val="0"/>
                <w:sz w:val="24"/>
                <w:szCs w:val="24"/>
              </w:rPr>
              <w:t>电池规格</w:t>
            </w:r>
          </w:p>
        </w:tc>
        <w:tc>
          <w:tcPr>
            <w:tcW w:w="6735" w:type="dxa"/>
            <w:shd w:val="clear" w:color="auto" w:fill="auto"/>
            <w:vAlign w:val="center"/>
          </w:tcPr>
          <w:p>
            <w:pPr>
              <w:keepNext w:val="0"/>
              <w:keepLines w:val="0"/>
              <w:suppressLineNumbers w:val="0"/>
              <w:spacing w:before="0" w:beforeAutospacing="0" w:after="0" w:afterAutospacing="0"/>
              <w:ind w:left="0" w:right="0"/>
              <w:jc w:val="both"/>
              <w:rPr>
                <w:rFonts w:hint="eastAsia" w:ascii="仿宋" w:hAnsi="仿宋" w:eastAsia="仿宋" w:cs="仿宋"/>
                <w:b w:val="0"/>
                <w:bCs w:val="0"/>
                <w:sz w:val="24"/>
                <w:szCs w:val="24"/>
              </w:rPr>
            </w:pPr>
            <w:r>
              <w:rPr>
                <w:rFonts w:hint="eastAsia" w:ascii="仿宋" w:hAnsi="仿宋" w:eastAsia="仿宋" w:cs="仿宋"/>
                <w:b w:val="0"/>
                <w:bCs w:val="0"/>
                <w:sz w:val="24"/>
                <w:szCs w:val="24"/>
              </w:rPr>
              <w:t>锂子电池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6" w:type="dxa"/>
            <w:shd w:val="clear" w:color="auto" w:fill="auto"/>
            <w:vAlign w:val="center"/>
          </w:tcPr>
          <w:p>
            <w:pPr>
              <w:keepNext w:val="0"/>
              <w:keepLines w:val="0"/>
              <w:suppressLineNumbers w:val="0"/>
              <w:spacing w:before="0" w:beforeAutospacing="0" w:after="0" w:afterAutospacing="0"/>
              <w:ind w:left="0" w:right="0"/>
              <w:jc w:val="both"/>
              <w:rPr>
                <w:rFonts w:hint="eastAsia" w:ascii="仿宋" w:hAnsi="仿宋" w:eastAsia="仿宋" w:cs="仿宋"/>
                <w:b w:val="0"/>
                <w:bCs w:val="0"/>
                <w:sz w:val="24"/>
                <w:szCs w:val="24"/>
              </w:rPr>
            </w:pPr>
            <w:r>
              <w:rPr>
                <w:rFonts w:hint="eastAsia" w:ascii="仿宋" w:hAnsi="仿宋" w:eastAsia="仿宋" w:cs="仿宋"/>
                <w:b w:val="0"/>
                <w:bCs w:val="0"/>
                <w:sz w:val="24"/>
                <w:szCs w:val="24"/>
              </w:rPr>
              <w:t>爆发管</w:t>
            </w:r>
          </w:p>
        </w:tc>
        <w:tc>
          <w:tcPr>
            <w:tcW w:w="6735" w:type="dxa"/>
            <w:shd w:val="clear" w:color="auto" w:fill="auto"/>
            <w:vAlign w:val="center"/>
          </w:tcPr>
          <w:p>
            <w:pPr>
              <w:keepNext w:val="0"/>
              <w:keepLines w:val="0"/>
              <w:suppressLineNumbers w:val="0"/>
              <w:spacing w:before="0" w:beforeAutospacing="0" w:after="0" w:afterAutospacing="0"/>
              <w:ind w:left="0" w:right="0"/>
              <w:jc w:val="both"/>
              <w:rPr>
                <w:rFonts w:hint="eastAsia" w:ascii="仿宋" w:hAnsi="仿宋" w:eastAsia="仿宋" w:cs="仿宋"/>
                <w:b w:val="0"/>
                <w:bCs w:val="0"/>
                <w:sz w:val="24"/>
                <w:szCs w:val="24"/>
              </w:rPr>
            </w:pPr>
            <w:r>
              <w:rPr>
                <w:rFonts w:hint="eastAsia" w:ascii="仿宋" w:hAnsi="仿宋" w:eastAsia="仿宋" w:cs="仿宋"/>
                <w:b w:val="0"/>
                <w:bCs w:val="0"/>
                <w:sz w:val="24"/>
                <w:szCs w:val="24"/>
              </w:rPr>
              <w:t>70*38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6" w:type="dxa"/>
            <w:shd w:val="clear" w:color="auto" w:fill="auto"/>
            <w:vAlign w:val="center"/>
          </w:tcPr>
          <w:p>
            <w:pPr>
              <w:keepNext w:val="0"/>
              <w:keepLines w:val="0"/>
              <w:suppressLineNumbers w:val="0"/>
              <w:spacing w:before="0" w:beforeAutospacing="0" w:after="0" w:afterAutospacing="0"/>
              <w:ind w:left="0" w:right="0"/>
              <w:jc w:val="both"/>
              <w:rPr>
                <w:rFonts w:hint="eastAsia" w:ascii="仿宋" w:hAnsi="仿宋" w:eastAsia="仿宋" w:cs="仿宋"/>
                <w:b w:val="0"/>
                <w:bCs w:val="0"/>
                <w:sz w:val="24"/>
                <w:szCs w:val="24"/>
              </w:rPr>
            </w:pPr>
            <w:r>
              <w:rPr>
                <w:rFonts w:hint="eastAsia" w:ascii="仿宋" w:hAnsi="仿宋" w:eastAsia="仿宋" w:cs="仿宋"/>
                <w:b w:val="0"/>
                <w:bCs w:val="0"/>
                <w:sz w:val="24"/>
                <w:szCs w:val="24"/>
              </w:rPr>
              <w:t>点火器</w:t>
            </w:r>
          </w:p>
        </w:tc>
        <w:tc>
          <w:tcPr>
            <w:tcW w:w="6735" w:type="dxa"/>
            <w:shd w:val="clear" w:color="auto" w:fill="auto"/>
            <w:vAlign w:val="center"/>
          </w:tcPr>
          <w:p>
            <w:pPr>
              <w:keepNext w:val="0"/>
              <w:keepLines w:val="0"/>
              <w:suppressLineNumbers w:val="0"/>
              <w:spacing w:before="0" w:beforeAutospacing="0" w:after="0" w:afterAutospacing="0"/>
              <w:ind w:left="0" w:right="0"/>
              <w:jc w:val="both"/>
              <w:rPr>
                <w:rFonts w:hint="eastAsia" w:ascii="仿宋" w:hAnsi="仿宋" w:eastAsia="仿宋" w:cs="仿宋"/>
                <w:b w:val="0"/>
                <w:bCs w:val="0"/>
                <w:sz w:val="24"/>
                <w:szCs w:val="24"/>
              </w:rPr>
            </w:pPr>
            <w:r>
              <w:rPr>
                <w:rFonts w:hint="eastAsia" w:ascii="仿宋" w:hAnsi="仿宋" w:eastAsia="仿宋" w:cs="仿宋"/>
                <w:b w:val="0"/>
                <w:bCs w:val="0"/>
                <w:sz w:val="24"/>
                <w:szCs w:val="24"/>
              </w:rPr>
              <w:t>锂电专用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6" w:type="dxa"/>
            <w:shd w:val="clear" w:color="auto" w:fill="auto"/>
            <w:vAlign w:val="center"/>
          </w:tcPr>
          <w:p>
            <w:pPr>
              <w:keepNext w:val="0"/>
              <w:keepLines w:val="0"/>
              <w:suppressLineNumbers w:val="0"/>
              <w:spacing w:before="0" w:beforeAutospacing="0" w:after="0" w:afterAutospacing="0"/>
              <w:ind w:left="0" w:right="0"/>
              <w:jc w:val="both"/>
              <w:rPr>
                <w:rFonts w:hint="eastAsia" w:ascii="仿宋" w:hAnsi="仿宋" w:eastAsia="仿宋" w:cs="仿宋"/>
                <w:b w:val="0"/>
                <w:bCs w:val="0"/>
                <w:sz w:val="24"/>
                <w:szCs w:val="24"/>
              </w:rPr>
            </w:pPr>
            <w:r>
              <w:rPr>
                <w:rFonts w:hint="eastAsia" w:ascii="仿宋" w:hAnsi="仿宋" w:eastAsia="仿宋" w:cs="仿宋"/>
                <w:b w:val="0"/>
                <w:bCs w:val="0"/>
                <w:sz w:val="24"/>
                <w:szCs w:val="24"/>
              </w:rPr>
              <w:t>耗油量（L/H）</w:t>
            </w:r>
          </w:p>
        </w:tc>
        <w:tc>
          <w:tcPr>
            <w:tcW w:w="6735" w:type="dxa"/>
            <w:shd w:val="clear" w:color="auto" w:fill="auto"/>
            <w:vAlign w:val="center"/>
          </w:tcPr>
          <w:p>
            <w:pPr>
              <w:keepNext w:val="0"/>
              <w:keepLines w:val="0"/>
              <w:suppressLineNumbers w:val="0"/>
              <w:spacing w:before="0" w:beforeAutospacing="0" w:after="0" w:afterAutospacing="0"/>
              <w:ind w:left="0" w:right="0"/>
              <w:jc w:val="both"/>
              <w:rPr>
                <w:rFonts w:hint="eastAsia" w:ascii="仿宋" w:hAnsi="仿宋" w:eastAsia="仿宋" w:cs="仿宋"/>
                <w:b w:val="0"/>
                <w:bCs w:val="0"/>
                <w:sz w:val="24"/>
                <w:szCs w:val="24"/>
              </w:rPr>
            </w:pP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6" w:type="dxa"/>
            <w:shd w:val="clear" w:color="auto" w:fill="auto"/>
            <w:vAlign w:val="center"/>
          </w:tcPr>
          <w:p>
            <w:pPr>
              <w:keepNext w:val="0"/>
              <w:keepLines w:val="0"/>
              <w:suppressLineNumbers w:val="0"/>
              <w:spacing w:before="0" w:beforeAutospacing="0" w:after="0" w:afterAutospacing="0"/>
              <w:ind w:left="0" w:right="0"/>
              <w:jc w:val="both"/>
              <w:rPr>
                <w:rFonts w:hint="eastAsia" w:ascii="仿宋" w:hAnsi="仿宋" w:eastAsia="仿宋" w:cs="仿宋"/>
                <w:b w:val="0"/>
                <w:bCs w:val="0"/>
                <w:sz w:val="24"/>
                <w:szCs w:val="24"/>
              </w:rPr>
            </w:pPr>
            <w:r>
              <w:rPr>
                <w:rFonts w:hint="eastAsia" w:ascii="仿宋" w:hAnsi="仿宋" w:eastAsia="仿宋" w:cs="仿宋"/>
                <w:b w:val="0"/>
                <w:bCs w:val="0"/>
                <w:sz w:val="24"/>
                <w:szCs w:val="24"/>
              </w:rPr>
              <w:t>机架材质</w:t>
            </w:r>
          </w:p>
        </w:tc>
        <w:tc>
          <w:tcPr>
            <w:tcW w:w="6735" w:type="dxa"/>
            <w:shd w:val="clear" w:color="auto" w:fill="auto"/>
            <w:vAlign w:val="center"/>
          </w:tcPr>
          <w:p>
            <w:pPr>
              <w:keepNext w:val="0"/>
              <w:keepLines w:val="0"/>
              <w:suppressLineNumbers w:val="0"/>
              <w:spacing w:before="0" w:beforeAutospacing="0" w:after="0" w:afterAutospacing="0"/>
              <w:ind w:left="0" w:right="0"/>
              <w:jc w:val="both"/>
              <w:rPr>
                <w:rFonts w:hint="eastAsia" w:ascii="仿宋" w:hAnsi="仿宋" w:eastAsia="仿宋" w:cs="仿宋"/>
                <w:b w:val="0"/>
                <w:bCs w:val="0"/>
                <w:sz w:val="24"/>
                <w:szCs w:val="24"/>
              </w:rPr>
            </w:pPr>
            <w:r>
              <w:rPr>
                <w:rFonts w:hint="eastAsia" w:ascii="仿宋" w:hAnsi="仿宋" w:eastAsia="仿宋" w:cs="仿宋"/>
                <w:b w:val="0"/>
                <w:bCs w:val="0"/>
                <w:sz w:val="24"/>
                <w:szCs w:val="24"/>
              </w:rPr>
              <w:t>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6" w:type="dxa"/>
            <w:shd w:val="clear" w:color="auto" w:fill="auto"/>
            <w:vAlign w:val="center"/>
          </w:tcPr>
          <w:p>
            <w:pPr>
              <w:keepNext w:val="0"/>
              <w:keepLines w:val="0"/>
              <w:suppressLineNumbers w:val="0"/>
              <w:spacing w:before="0" w:beforeAutospacing="0" w:after="0" w:afterAutospacing="0"/>
              <w:ind w:left="0" w:right="0"/>
              <w:jc w:val="both"/>
              <w:rPr>
                <w:rFonts w:hint="eastAsia" w:ascii="仿宋" w:hAnsi="仿宋" w:eastAsia="仿宋" w:cs="仿宋"/>
                <w:b w:val="0"/>
                <w:bCs w:val="0"/>
                <w:sz w:val="24"/>
                <w:szCs w:val="24"/>
              </w:rPr>
            </w:pPr>
            <w:r>
              <w:rPr>
                <w:rFonts w:hint="eastAsia" w:ascii="仿宋" w:hAnsi="仿宋" w:eastAsia="仿宋" w:cs="仿宋"/>
                <w:b w:val="0"/>
                <w:bCs w:val="0"/>
                <w:sz w:val="24"/>
                <w:szCs w:val="24"/>
              </w:rPr>
              <w:t>爆发管材质</w:t>
            </w:r>
          </w:p>
        </w:tc>
        <w:tc>
          <w:tcPr>
            <w:tcW w:w="6735" w:type="dxa"/>
            <w:shd w:val="clear" w:color="auto" w:fill="auto"/>
            <w:vAlign w:val="center"/>
          </w:tcPr>
          <w:p>
            <w:pPr>
              <w:keepNext w:val="0"/>
              <w:keepLines w:val="0"/>
              <w:suppressLineNumbers w:val="0"/>
              <w:spacing w:before="0" w:beforeAutospacing="0" w:after="0" w:afterAutospacing="0"/>
              <w:ind w:left="0" w:right="0"/>
              <w:jc w:val="both"/>
              <w:rPr>
                <w:rFonts w:hint="eastAsia" w:ascii="仿宋" w:hAnsi="仿宋" w:eastAsia="仿宋" w:cs="仿宋"/>
                <w:b w:val="0"/>
                <w:bCs w:val="0"/>
                <w:sz w:val="24"/>
                <w:szCs w:val="24"/>
              </w:rPr>
            </w:pPr>
            <w:r>
              <w:rPr>
                <w:rFonts w:hint="eastAsia" w:ascii="仿宋" w:hAnsi="仿宋" w:eastAsia="仿宋" w:cs="仿宋"/>
                <w:b w:val="0"/>
                <w:bCs w:val="0"/>
                <w:sz w:val="24"/>
                <w:szCs w:val="24"/>
              </w:rPr>
              <w:t>316不锈钢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6" w:type="dxa"/>
            <w:shd w:val="clear" w:color="auto" w:fill="auto"/>
            <w:vAlign w:val="center"/>
          </w:tcPr>
          <w:p>
            <w:pPr>
              <w:keepNext w:val="0"/>
              <w:keepLines w:val="0"/>
              <w:suppressLineNumbers w:val="0"/>
              <w:spacing w:before="0" w:beforeAutospacing="0" w:after="0" w:afterAutospacing="0"/>
              <w:ind w:left="0" w:right="0"/>
              <w:jc w:val="both"/>
              <w:rPr>
                <w:rFonts w:hint="eastAsia" w:ascii="仿宋" w:hAnsi="仿宋" w:eastAsia="仿宋" w:cs="仿宋"/>
                <w:b w:val="0"/>
                <w:bCs w:val="0"/>
                <w:sz w:val="24"/>
                <w:szCs w:val="24"/>
              </w:rPr>
            </w:pPr>
            <w:r>
              <w:rPr>
                <w:rFonts w:hint="eastAsia" w:ascii="仿宋" w:hAnsi="仿宋" w:eastAsia="仿宋" w:cs="仿宋"/>
                <w:b w:val="0"/>
                <w:bCs w:val="0"/>
                <w:sz w:val="24"/>
                <w:szCs w:val="24"/>
              </w:rPr>
              <w:t>启动方式</w:t>
            </w:r>
          </w:p>
        </w:tc>
        <w:tc>
          <w:tcPr>
            <w:tcW w:w="6735" w:type="dxa"/>
            <w:shd w:val="clear" w:color="auto" w:fill="auto"/>
            <w:vAlign w:val="center"/>
          </w:tcPr>
          <w:p>
            <w:pPr>
              <w:keepNext w:val="0"/>
              <w:keepLines w:val="0"/>
              <w:suppressLineNumbers w:val="0"/>
              <w:spacing w:before="0" w:beforeAutospacing="0" w:after="0" w:afterAutospacing="0"/>
              <w:ind w:left="0" w:right="0"/>
              <w:jc w:val="both"/>
              <w:rPr>
                <w:rFonts w:hint="eastAsia" w:ascii="仿宋" w:hAnsi="仿宋" w:eastAsia="仿宋" w:cs="仿宋"/>
                <w:b w:val="0"/>
                <w:bCs w:val="0"/>
                <w:sz w:val="24"/>
                <w:szCs w:val="24"/>
              </w:rPr>
            </w:pPr>
            <w:r>
              <w:rPr>
                <w:rFonts w:hint="eastAsia" w:ascii="仿宋" w:hAnsi="仿宋" w:eastAsia="仿宋" w:cs="仿宋"/>
                <w:b w:val="0"/>
                <w:bCs w:val="0"/>
                <w:sz w:val="24"/>
                <w:szCs w:val="24"/>
              </w:rPr>
              <w:t>双启动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6" w:type="dxa"/>
            <w:shd w:val="clear" w:color="auto" w:fill="auto"/>
            <w:vAlign w:val="center"/>
          </w:tcPr>
          <w:p>
            <w:pPr>
              <w:keepNext w:val="0"/>
              <w:keepLines w:val="0"/>
              <w:suppressLineNumbers w:val="0"/>
              <w:spacing w:before="0" w:beforeAutospacing="0" w:after="0" w:afterAutospacing="0"/>
              <w:ind w:left="0" w:right="0"/>
              <w:jc w:val="both"/>
              <w:rPr>
                <w:rFonts w:hint="eastAsia" w:ascii="仿宋" w:hAnsi="仿宋" w:eastAsia="仿宋" w:cs="仿宋"/>
                <w:b w:val="0"/>
                <w:bCs w:val="0"/>
                <w:sz w:val="24"/>
                <w:szCs w:val="24"/>
              </w:rPr>
            </w:pPr>
            <w:r>
              <w:rPr>
                <w:rFonts w:hint="eastAsia" w:ascii="仿宋" w:hAnsi="仿宋" w:eastAsia="仿宋" w:cs="仿宋"/>
                <w:b w:val="0"/>
                <w:bCs w:val="0"/>
                <w:sz w:val="24"/>
                <w:szCs w:val="24"/>
              </w:rPr>
              <w:t>药箱容积L</w:t>
            </w:r>
          </w:p>
        </w:tc>
        <w:tc>
          <w:tcPr>
            <w:tcW w:w="6735" w:type="dxa"/>
            <w:shd w:val="clear" w:color="auto" w:fill="auto"/>
            <w:vAlign w:val="center"/>
          </w:tcPr>
          <w:p>
            <w:pPr>
              <w:keepNext w:val="0"/>
              <w:keepLines w:val="0"/>
              <w:suppressLineNumbers w:val="0"/>
              <w:spacing w:before="0" w:beforeAutospacing="0" w:after="0" w:afterAutospacing="0"/>
              <w:ind w:left="0" w:right="0"/>
              <w:jc w:val="both"/>
              <w:rPr>
                <w:rFonts w:hint="eastAsia" w:ascii="仿宋" w:hAnsi="仿宋" w:eastAsia="仿宋" w:cs="仿宋"/>
                <w:lang w:val="en-US" w:eastAsia="zh-CN"/>
              </w:rPr>
            </w:pPr>
            <w:r>
              <w:rPr>
                <w:rFonts w:hint="eastAsia" w:ascii="仿宋" w:hAnsi="仿宋" w:eastAsia="仿宋" w:cs="仿宋"/>
                <w:lang w:eastAsia="zh-CN"/>
              </w:rPr>
              <w:t>≥</w:t>
            </w:r>
            <w:r>
              <w:rPr>
                <w:rFonts w:hint="eastAsia" w:ascii="仿宋" w:hAnsi="仿宋" w:eastAsia="仿宋" w:cs="仿宋"/>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6" w:type="dxa"/>
            <w:shd w:val="clear" w:color="auto" w:fill="auto"/>
            <w:vAlign w:val="center"/>
          </w:tcPr>
          <w:p>
            <w:pPr>
              <w:keepNext w:val="0"/>
              <w:keepLines w:val="0"/>
              <w:suppressLineNumbers w:val="0"/>
              <w:spacing w:before="0" w:beforeAutospacing="0" w:after="0" w:afterAutospacing="0"/>
              <w:ind w:left="0" w:right="0"/>
              <w:jc w:val="both"/>
              <w:rPr>
                <w:rFonts w:hint="eastAsia" w:ascii="仿宋" w:hAnsi="仿宋" w:eastAsia="仿宋" w:cs="仿宋"/>
                <w:b w:val="0"/>
                <w:bCs w:val="0"/>
                <w:sz w:val="24"/>
                <w:szCs w:val="24"/>
              </w:rPr>
            </w:pPr>
            <w:r>
              <w:rPr>
                <w:rFonts w:hint="eastAsia" w:ascii="仿宋" w:hAnsi="仿宋" w:eastAsia="仿宋" w:cs="仿宋"/>
                <w:b w:val="0"/>
                <w:bCs w:val="0"/>
                <w:sz w:val="24"/>
                <w:szCs w:val="24"/>
              </w:rPr>
              <w:t>油箱容积L</w:t>
            </w:r>
          </w:p>
        </w:tc>
        <w:tc>
          <w:tcPr>
            <w:tcW w:w="6735" w:type="dxa"/>
            <w:shd w:val="clear" w:color="auto" w:fill="auto"/>
            <w:vAlign w:val="center"/>
          </w:tcPr>
          <w:p>
            <w:pPr>
              <w:keepNext w:val="0"/>
              <w:keepLines w:val="0"/>
              <w:suppressLineNumbers w:val="0"/>
              <w:spacing w:before="0" w:beforeAutospacing="0" w:after="0" w:afterAutospacing="0"/>
              <w:ind w:left="0" w:right="0"/>
              <w:jc w:val="both"/>
              <w:rPr>
                <w:rFonts w:hint="eastAsia" w:ascii="仿宋" w:hAnsi="仿宋" w:eastAsia="仿宋" w:cs="仿宋"/>
                <w:b w:val="0"/>
                <w:bCs w:val="0"/>
                <w:sz w:val="24"/>
                <w:szCs w:val="24"/>
              </w:rPr>
            </w:pP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rPr>
              <w:t>3（铝合金）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6" w:type="dxa"/>
            <w:shd w:val="clear" w:color="auto" w:fill="auto"/>
            <w:vAlign w:val="center"/>
          </w:tcPr>
          <w:p>
            <w:pPr>
              <w:keepNext w:val="0"/>
              <w:keepLines w:val="0"/>
              <w:suppressLineNumbers w:val="0"/>
              <w:spacing w:before="0" w:beforeAutospacing="0" w:after="0" w:afterAutospacing="0"/>
              <w:ind w:left="0" w:right="0"/>
              <w:jc w:val="both"/>
              <w:rPr>
                <w:rFonts w:hint="eastAsia" w:ascii="仿宋" w:hAnsi="仿宋" w:eastAsia="仿宋" w:cs="仿宋"/>
                <w:b w:val="0"/>
                <w:bCs w:val="0"/>
                <w:sz w:val="24"/>
                <w:szCs w:val="24"/>
              </w:rPr>
            </w:pPr>
            <w:r>
              <w:rPr>
                <w:rFonts w:hint="eastAsia" w:ascii="仿宋" w:hAnsi="仿宋" w:eastAsia="仿宋" w:cs="仿宋"/>
                <w:b w:val="0"/>
                <w:bCs w:val="0"/>
                <w:sz w:val="24"/>
                <w:szCs w:val="24"/>
              </w:rPr>
              <w:t>排量（CC）</w:t>
            </w:r>
          </w:p>
        </w:tc>
        <w:tc>
          <w:tcPr>
            <w:tcW w:w="6735" w:type="dxa"/>
            <w:shd w:val="clear" w:color="auto" w:fill="auto"/>
            <w:vAlign w:val="center"/>
          </w:tcPr>
          <w:p>
            <w:pPr>
              <w:keepNext w:val="0"/>
              <w:keepLines w:val="0"/>
              <w:suppressLineNumbers w:val="0"/>
              <w:spacing w:before="0" w:beforeAutospacing="0" w:after="0" w:afterAutospacing="0"/>
              <w:ind w:left="0" w:right="0"/>
              <w:jc w:val="both"/>
              <w:rPr>
                <w:rFonts w:hint="eastAsia" w:ascii="仿宋" w:hAnsi="仿宋" w:eastAsia="仿宋" w:cs="仿宋"/>
                <w:b w:val="0"/>
                <w:bCs w:val="0"/>
                <w:sz w:val="24"/>
                <w:szCs w:val="24"/>
              </w:rPr>
            </w:pP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6" w:type="dxa"/>
            <w:shd w:val="clear" w:color="auto" w:fill="auto"/>
            <w:vAlign w:val="center"/>
          </w:tcPr>
          <w:p>
            <w:pPr>
              <w:keepNext w:val="0"/>
              <w:keepLines w:val="0"/>
              <w:suppressLineNumbers w:val="0"/>
              <w:spacing w:before="0" w:beforeAutospacing="0" w:after="0" w:afterAutospacing="0"/>
              <w:ind w:left="0" w:right="0"/>
              <w:jc w:val="both"/>
              <w:rPr>
                <w:rFonts w:hint="eastAsia" w:ascii="仿宋" w:hAnsi="仿宋" w:eastAsia="仿宋" w:cs="仿宋"/>
                <w:b w:val="0"/>
                <w:bCs w:val="0"/>
                <w:sz w:val="24"/>
                <w:szCs w:val="24"/>
              </w:rPr>
            </w:pPr>
            <w:r>
              <w:rPr>
                <w:rFonts w:hint="eastAsia" w:ascii="仿宋" w:hAnsi="仿宋" w:eastAsia="仿宋" w:cs="仿宋"/>
                <w:b w:val="0"/>
                <w:bCs w:val="0"/>
                <w:sz w:val="24"/>
                <w:szCs w:val="24"/>
              </w:rPr>
              <w:t>流量（L/min）</w:t>
            </w:r>
          </w:p>
        </w:tc>
        <w:tc>
          <w:tcPr>
            <w:tcW w:w="6735" w:type="dxa"/>
            <w:shd w:val="clear" w:color="auto" w:fill="auto"/>
            <w:vAlign w:val="center"/>
          </w:tcPr>
          <w:p>
            <w:pPr>
              <w:keepNext w:val="0"/>
              <w:keepLines w:val="0"/>
              <w:suppressLineNumbers w:val="0"/>
              <w:spacing w:before="0" w:beforeAutospacing="0" w:after="0" w:afterAutospacing="0"/>
              <w:ind w:left="0" w:right="0"/>
              <w:jc w:val="both"/>
              <w:rPr>
                <w:rFonts w:hint="eastAsia" w:ascii="仿宋" w:hAnsi="仿宋" w:eastAsia="仿宋" w:cs="仿宋"/>
                <w:b w:val="0"/>
                <w:bCs w:val="0"/>
                <w:sz w:val="24"/>
                <w:szCs w:val="24"/>
              </w:rPr>
            </w:pP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rPr>
              <w:t>2.5</w:t>
            </w:r>
          </w:p>
        </w:tc>
      </w:tr>
    </w:tbl>
    <w:p>
      <w:pPr>
        <w:pStyle w:val="67"/>
        <w:adjustRightInd w:val="0"/>
        <w:spacing w:before="240" w:beforeLines="100" w:line="360" w:lineRule="auto"/>
        <w:ind w:right="-22" w:firstLine="0" w:firstLineChars="0"/>
        <w:jc w:val="both"/>
        <w:textAlignment w:val="baseline"/>
        <w:outlineLvl w:val="0"/>
        <w:rPr>
          <w:rFonts w:hint="eastAsia" w:ascii="仿宋" w:hAnsi="仿宋" w:eastAsia="仿宋" w:cs="仿宋"/>
          <w:b/>
          <w:i w:val="0"/>
          <w:iCs w:val="0"/>
          <w:color w:val="auto"/>
          <w:kern w:val="0"/>
          <w:sz w:val="32"/>
          <w:szCs w:val="32"/>
          <w:highlight w:val="none"/>
        </w:rPr>
      </w:pPr>
    </w:p>
    <w:tbl>
      <w:tblPr>
        <w:tblStyle w:val="51"/>
        <w:tblpPr w:leftFromText="180" w:rightFromText="180" w:vertAnchor="text" w:horzAnchor="page" w:tblpXSpec="center" w:tblpY="530"/>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6"/>
        <w:gridCol w:w="6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pct"/>
            <w:vAlign w:val="center"/>
          </w:tcPr>
          <w:p>
            <w:pPr>
              <w:keepNext w:val="0"/>
              <w:keepLines w:val="0"/>
              <w:suppressLineNumbers w:val="0"/>
              <w:spacing w:before="0" w:beforeAutospacing="0" w:after="0" w:afterAutospacing="0"/>
              <w:ind w:left="0" w:right="0"/>
              <w:jc w:val="both"/>
              <w:rPr>
                <w:rFonts w:hint="eastAsia" w:ascii="仿宋" w:hAnsi="仿宋" w:eastAsia="仿宋" w:cs="仿宋"/>
                <w:sz w:val="24"/>
                <w:szCs w:val="24"/>
                <w:vertAlign w:val="baseline"/>
              </w:rPr>
            </w:pPr>
            <w:r>
              <w:rPr>
                <w:rFonts w:hint="eastAsia" w:ascii="仿宋" w:hAnsi="仿宋" w:eastAsia="仿宋" w:cs="仿宋"/>
                <w:color w:val="000000"/>
                <w:sz w:val="24"/>
                <w:szCs w:val="24"/>
              </w:rPr>
              <w:t>产品名称：</w:t>
            </w:r>
          </w:p>
        </w:tc>
        <w:tc>
          <w:tcPr>
            <w:tcW w:w="3709" w:type="pct"/>
            <w:vAlign w:val="center"/>
          </w:tcPr>
          <w:p>
            <w:pPr>
              <w:keepNext w:val="0"/>
              <w:keepLines w:val="0"/>
              <w:suppressLineNumbers w:val="0"/>
              <w:spacing w:before="0" w:beforeAutospacing="0" w:after="0" w:afterAutospacing="0"/>
              <w:ind w:left="0" w:right="0"/>
              <w:jc w:val="both"/>
              <w:rPr>
                <w:rFonts w:hint="eastAsia" w:ascii="仿宋" w:hAnsi="仿宋" w:eastAsia="仿宋" w:cs="仿宋"/>
                <w:sz w:val="24"/>
                <w:szCs w:val="24"/>
                <w:vertAlign w:val="baseline"/>
              </w:rPr>
            </w:pPr>
            <w:r>
              <w:rPr>
                <w:rFonts w:hint="eastAsia" w:ascii="仿宋" w:hAnsi="仿宋" w:eastAsia="仿宋" w:cs="仿宋"/>
                <w:b/>
                <w:bCs/>
                <w:color w:val="000000"/>
                <w:sz w:val="24"/>
                <w:szCs w:val="24"/>
              </w:rPr>
              <w:t>超低容量喷雾机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pct"/>
            <w:vAlign w:val="center"/>
          </w:tcPr>
          <w:p>
            <w:pPr>
              <w:keepNext w:val="0"/>
              <w:keepLines w:val="0"/>
              <w:suppressLineNumbers w:val="0"/>
              <w:spacing w:before="0" w:beforeAutospacing="0" w:after="0" w:afterAutospacing="0" w:line="300" w:lineRule="exact"/>
              <w:ind w:left="0" w:right="0" w:firstLine="0" w:firstLineChars="0"/>
              <w:jc w:val="both"/>
              <w:rPr>
                <w:rFonts w:hint="eastAsia" w:ascii="仿宋" w:hAnsi="仿宋" w:eastAsia="仿宋" w:cs="仿宋"/>
                <w:sz w:val="24"/>
                <w:szCs w:val="24"/>
                <w:vertAlign w:val="baseline"/>
              </w:rPr>
            </w:pPr>
            <w:r>
              <w:rPr>
                <w:rFonts w:hint="eastAsia" w:ascii="仿宋" w:hAnsi="仿宋" w:eastAsia="仿宋" w:cs="仿宋"/>
                <w:color w:val="000000"/>
                <w:sz w:val="24"/>
                <w:szCs w:val="24"/>
              </w:rPr>
              <w:t>粒子直径：≤50μm</w:t>
            </w:r>
          </w:p>
        </w:tc>
        <w:tc>
          <w:tcPr>
            <w:tcW w:w="3709" w:type="pct"/>
            <w:vAlign w:val="center"/>
          </w:tcPr>
          <w:p>
            <w:pPr>
              <w:keepNext w:val="0"/>
              <w:keepLines w:val="0"/>
              <w:suppressLineNumbers w:val="0"/>
              <w:spacing w:before="0" w:beforeAutospacing="0" w:after="0" w:afterAutospacing="0" w:line="300" w:lineRule="exact"/>
              <w:ind w:left="0" w:right="0" w:firstLine="0" w:firstLineChars="0"/>
              <w:jc w:val="both"/>
              <w:rPr>
                <w:rFonts w:hint="eastAsia" w:ascii="仿宋" w:hAnsi="仿宋" w:eastAsia="仿宋" w:cs="仿宋"/>
                <w:sz w:val="24"/>
                <w:szCs w:val="24"/>
                <w:vertAlign w:val="baseline"/>
              </w:rPr>
            </w:pPr>
            <w:r>
              <w:rPr>
                <w:rFonts w:hint="eastAsia" w:ascii="仿宋" w:hAnsi="仿宋" w:eastAsia="仿宋" w:cs="仿宋"/>
                <w:color w:val="000000"/>
                <w:sz w:val="24"/>
                <w:szCs w:val="24"/>
              </w:rPr>
              <w:t>粒子直径：≤50μm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pct"/>
            <w:vAlign w:val="center"/>
          </w:tcPr>
          <w:p>
            <w:pPr>
              <w:keepNext w:val="0"/>
              <w:keepLines w:val="0"/>
              <w:suppressLineNumbers w:val="0"/>
              <w:spacing w:before="0" w:beforeAutospacing="0" w:after="0" w:afterAutospacing="0" w:line="300" w:lineRule="exact"/>
              <w:ind w:left="0" w:right="0" w:firstLine="0" w:firstLineChars="0"/>
              <w:jc w:val="both"/>
              <w:rPr>
                <w:rFonts w:hint="eastAsia" w:ascii="仿宋" w:hAnsi="仿宋" w:eastAsia="仿宋" w:cs="仿宋"/>
                <w:sz w:val="24"/>
                <w:szCs w:val="24"/>
                <w:vertAlign w:val="baseline"/>
              </w:rPr>
            </w:pPr>
            <w:r>
              <w:rPr>
                <w:rFonts w:hint="eastAsia" w:ascii="仿宋" w:hAnsi="仿宋" w:eastAsia="仿宋" w:cs="仿宋"/>
                <w:color w:val="000000"/>
                <w:sz w:val="24"/>
                <w:szCs w:val="24"/>
              </w:rPr>
              <w:t>静风喷距：8m</w:t>
            </w:r>
          </w:p>
        </w:tc>
        <w:tc>
          <w:tcPr>
            <w:tcW w:w="3709" w:type="pct"/>
            <w:vAlign w:val="center"/>
          </w:tcPr>
          <w:p>
            <w:pPr>
              <w:keepNext w:val="0"/>
              <w:keepLines w:val="0"/>
              <w:suppressLineNumbers w:val="0"/>
              <w:spacing w:before="0" w:beforeAutospacing="0" w:after="0" w:afterAutospacing="0" w:line="300" w:lineRule="exact"/>
              <w:ind w:left="0" w:right="0" w:firstLine="0" w:firstLineChars="0"/>
              <w:jc w:val="both"/>
              <w:rPr>
                <w:rFonts w:hint="eastAsia" w:ascii="仿宋" w:hAnsi="仿宋" w:eastAsia="仿宋" w:cs="仿宋"/>
                <w:sz w:val="24"/>
                <w:szCs w:val="24"/>
                <w:vertAlign w:val="baseline"/>
              </w:rPr>
            </w:pPr>
            <w:r>
              <w:rPr>
                <w:rFonts w:hint="eastAsia" w:ascii="仿宋" w:hAnsi="仿宋" w:eastAsia="仿宋" w:cs="仿宋"/>
                <w:color w:val="000000"/>
                <w:sz w:val="24"/>
                <w:szCs w:val="24"/>
              </w:rPr>
              <w:t>静风喷距：8m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pct"/>
            <w:vAlign w:val="center"/>
          </w:tcPr>
          <w:p>
            <w:pPr>
              <w:keepNext w:val="0"/>
              <w:keepLines w:val="0"/>
              <w:suppressLineNumbers w:val="0"/>
              <w:spacing w:before="0" w:beforeAutospacing="0" w:after="0" w:afterAutospacing="0" w:line="300" w:lineRule="exact"/>
              <w:ind w:left="0" w:right="0" w:firstLine="0" w:firstLineChars="0"/>
              <w:jc w:val="both"/>
              <w:rPr>
                <w:rFonts w:hint="eastAsia" w:ascii="仿宋" w:hAnsi="仿宋" w:eastAsia="仿宋" w:cs="仿宋"/>
                <w:sz w:val="24"/>
                <w:szCs w:val="24"/>
                <w:vertAlign w:val="baseline"/>
              </w:rPr>
            </w:pPr>
            <w:r>
              <w:rPr>
                <w:rFonts w:hint="eastAsia" w:ascii="仿宋" w:hAnsi="仿宋" w:eastAsia="仿宋" w:cs="仿宋"/>
                <w:color w:val="000000"/>
                <w:sz w:val="24"/>
                <w:szCs w:val="24"/>
              </w:rPr>
              <w:t>动力方式：24V蓄电池（可连续工作2小时）</w:t>
            </w:r>
          </w:p>
        </w:tc>
        <w:tc>
          <w:tcPr>
            <w:tcW w:w="3709" w:type="pct"/>
            <w:vAlign w:val="center"/>
          </w:tcPr>
          <w:p>
            <w:pPr>
              <w:keepNext w:val="0"/>
              <w:keepLines w:val="0"/>
              <w:suppressLineNumbers w:val="0"/>
              <w:spacing w:before="0" w:beforeAutospacing="0" w:after="0" w:afterAutospacing="0" w:line="300" w:lineRule="exact"/>
              <w:ind w:left="0" w:right="0" w:firstLine="0" w:firstLineChars="0"/>
              <w:jc w:val="both"/>
              <w:rPr>
                <w:rFonts w:hint="eastAsia" w:ascii="仿宋" w:hAnsi="仿宋" w:eastAsia="仿宋" w:cs="仿宋"/>
                <w:sz w:val="24"/>
                <w:szCs w:val="24"/>
                <w:vertAlign w:val="baseline"/>
              </w:rPr>
            </w:pPr>
            <w:r>
              <w:rPr>
                <w:rFonts w:hint="eastAsia" w:ascii="仿宋" w:hAnsi="仿宋" w:eastAsia="仿宋" w:cs="仿宋"/>
                <w:color w:val="000000"/>
                <w:sz w:val="24"/>
                <w:szCs w:val="24"/>
              </w:rPr>
              <w:t>动力方式：24V蓄电池（可连续工作2小时）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pct"/>
            <w:vAlign w:val="center"/>
          </w:tcPr>
          <w:p>
            <w:pPr>
              <w:keepNext w:val="0"/>
              <w:keepLines w:val="0"/>
              <w:suppressLineNumbers w:val="0"/>
              <w:spacing w:before="0" w:beforeAutospacing="0" w:after="0" w:afterAutospacing="0" w:line="300" w:lineRule="exact"/>
              <w:ind w:left="0" w:right="0" w:firstLine="0" w:firstLineChars="0"/>
              <w:jc w:val="both"/>
              <w:rPr>
                <w:rFonts w:hint="eastAsia" w:ascii="仿宋" w:hAnsi="仿宋" w:eastAsia="仿宋" w:cs="仿宋"/>
                <w:sz w:val="24"/>
                <w:szCs w:val="24"/>
                <w:vertAlign w:val="baseline"/>
              </w:rPr>
            </w:pPr>
            <w:r>
              <w:rPr>
                <w:rFonts w:hint="eastAsia" w:ascii="仿宋" w:hAnsi="仿宋" w:eastAsia="仿宋" w:cs="仿宋"/>
                <w:color w:val="000000"/>
                <w:sz w:val="24"/>
                <w:szCs w:val="24"/>
              </w:rPr>
              <w:t>药箱容量</w:t>
            </w:r>
          </w:p>
        </w:tc>
        <w:tc>
          <w:tcPr>
            <w:tcW w:w="3709" w:type="pct"/>
            <w:vAlign w:val="center"/>
          </w:tcPr>
          <w:p>
            <w:pPr>
              <w:keepNext w:val="0"/>
              <w:keepLines w:val="0"/>
              <w:suppressLineNumbers w:val="0"/>
              <w:spacing w:before="0" w:beforeAutospacing="0" w:after="0" w:afterAutospacing="0" w:line="300" w:lineRule="exact"/>
              <w:ind w:left="0" w:right="0" w:firstLine="0" w:firstLineChars="0"/>
              <w:jc w:val="both"/>
              <w:rPr>
                <w:rFonts w:hint="eastAsia" w:ascii="仿宋" w:hAnsi="仿宋" w:eastAsia="仿宋" w:cs="仿宋"/>
                <w:sz w:val="24"/>
                <w:szCs w:val="24"/>
                <w:vertAlign w:val="baseline"/>
              </w:rPr>
            </w:pP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pct"/>
            <w:vAlign w:val="center"/>
          </w:tcPr>
          <w:p>
            <w:pPr>
              <w:keepNext w:val="0"/>
              <w:keepLines w:val="0"/>
              <w:suppressLineNumbers w:val="0"/>
              <w:spacing w:before="0" w:beforeAutospacing="0" w:after="0" w:afterAutospacing="0" w:line="300" w:lineRule="exact"/>
              <w:ind w:left="0" w:right="0" w:firstLine="0" w:firstLineChars="0"/>
              <w:jc w:val="both"/>
              <w:rPr>
                <w:rFonts w:hint="eastAsia" w:ascii="仿宋" w:hAnsi="仿宋" w:eastAsia="仿宋" w:cs="仿宋"/>
                <w:sz w:val="24"/>
                <w:szCs w:val="24"/>
                <w:vertAlign w:val="baseline"/>
              </w:rPr>
            </w:pPr>
            <w:r>
              <w:rPr>
                <w:rFonts w:hint="eastAsia" w:ascii="仿宋" w:hAnsi="仿宋" w:eastAsia="仿宋" w:cs="仿宋"/>
                <w:color w:val="000000"/>
                <w:sz w:val="24"/>
                <w:szCs w:val="24"/>
              </w:rPr>
              <w:t>工作形式</w:t>
            </w:r>
          </w:p>
        </w:tc>
        <w:tc>
          <w:tcPr>
            <w:tcW w:w="3709" w:type="pct"/>
            <w:vAlign w:val="center"/>
          </w:tcPr>
          <w:p>
            <w:pPr>
              <w:keepNext w:val="0"/>
              <w:keepLines w:val="0"/>
              <w:suppressLineNumbers w:val="0"/>
              <w:spacing w:before="0" w:beforeAutospacing="0" w:after="0" w:afterAutospacing="0" w:line="300" w:lineRule="exact"/>
              <w:ind w:left="0" w:right="0" w:firstLine="0" w:firstLineChars="0"/>
              <w:jc w:val="both"/>
              <w:rPr>
                <w:rFonts w:hint="eastAsia" w:ascii="仿宋" w:hAnsi="仿宋" w:eastAsia="仿宋" w:cs="仿宋"/>
                <w:sz w:val="24"/>
                <w:szCs w:val="24"/>
                <w:vertAlign w:val="baseline"/>
              </w:rPr>
            </w:pPr>
            <w:r>
              <w:rPr>
                <w:rFonts w:hint="eastAsia" w:ascii="仿宋" w:hAnsi="仿宋" w:eastAsia="仿宋" w:cs="仿宋"/>
                <w:color w:val="000000"/>
                <w:sz w:val="24"/>
                <w:szCs w:val="24"/>
              </w:rPr>
              <w:t>背负式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pct"/>
            <w:vAlign w:val="center"/>
          </w:tcPr>
          <w:p>
            <w:pPr>
              <w:keepNext w:val="0"/>
              <w:keepLines w:val="0"/>
              <w:suppressLineNumbers w:val="0"/>
              <w:spacing w:before="0" w:beforeAutospacing="0" w:after="0" w:afterAutospacing="0"/>
              <w:ind w:left="0" w:right="0"/>
              <w:jc w:val="both"/>
              <w:rPr>
                <w:rFonts w:hint="eastAsia" w:ascii="仿宋" w:hAnsi="仿宋" w:eastAsia="仿宋" w:cs="仿宋"/>
                <w:sz w:val="24"/>
                <w:szCs w:val="24"/>
                <w:vertAlign w:val="baseline"/>
              </w:rPr>
            </w:pPr>
            <w:r>
              <w:rPr>
                <w:rFonts w:hint="eastAsia" w:ascii="仿宋" w:hAnsi="仿宋" w:eastAsia="仿宋" w:cs="仿宋"/>
                <w:color w:val="000000"/>
                <w:sz w:val="24"/>
                <w:szCs w:val="24"/>
              </w:rPr>
              <w:t>电机功率</w:t>
            </w:r>
          </w:p>
        </w:tc>
        <w:tc>
          <w:tcPr>
            <w:tcW w:w="3709" w:type="pct"/>
            <w:tcBorders>
              <w:bottom w:val="single" w:color="auto" w:sz="4" w:space="0"/>
            </w:tcBorders>
            <w:vAlign w:val="center"/>
          </w:tcPr>
          <w:p>
            <w:pPr>
              <w:keepNext w:val="0"/>
              <w:keepLines w:val="0"/>
              <w:suppressLineNumbers w:val="0"/>
              <w:spacing w:before="0" w:beforeAutospacing="0" w:after="0" w:afterAutospacing="0"/>
              <w:ind w:left="0" w:right="0"/>
              <w:jc w:val="both"/>
              <w:rPr>
                <w:rFonts w:hint="eastAsia" w:ascii="仿宋" w:hAnsi="仿宋" w:eastAsia="仿宋" w:cs="仿宋"/>
                <w:sz w:val="24"/>
                <w:szCs w:val="24"/>
                <w:vertAlign w:val="baseline"/>
              </w:rPr>
            </w:pP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450W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290" w:type="pct"/>
            <w:tcBorders>
              <w:right w:val="single" w:color="auto" w:sz="4" w:space="0"/>
            </w:tcBorders>
            <w:vAlign w:val="center"/>
          </w:tcPr>
          <w:p>
            <w:pPr>
              <w:keepNext w:val="0"/>
              <w:keepLines w:val="0"/>
              <w:suppressLineNumbers w:val="0"/>
              <w:spacing w:before="0" w:beforeAutospacing="0" w:after="0" w:afterAutospacing="0" w:line="300" w:lineRule="exact"/>
              <w:ind w:left="0" w:right="0" w:firstLine="0" w:firstLineChars="0"/>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配置</w:t>
            </w:r>
          </w:p>
        </w:tc>
        <w:tc>
          <w:tcPr>
            <w:tcW w:w="370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300" w:lineRule="exact"/>
              <w:ind w:left="0" w:right="0" w:firstLine="0"/>
              <w:jc w:val="both"/>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充电器：1个</w:t>
            </w:r>
          </w:p>
          <w:p>
            <w:pPr>
              <w:keepNext w:val="0"/>
              <w:keepLines w:val="0"/>
              <w:suppressLineNumbers w:val="0"/>
              <w:spacing w:before="0" w:beforeAutospacing="0" w:after="0" w:afterAutospacing="0" w:line="300" w:lineRule="exact"/>
              <w:ind w:left="0" w:right="0" w:firstLine="0"/>
              <w:jc w:val="both"/>
              <w:rPr>
                <w:rFonts w:hint="eastAsia" w:ascii="仿宋" w:hAnsi="仿宋" w:eastAsia="仿宋" w:cs="仿宋"/>
                <w:sz w:val="24"/>
                <w:szCs w:val="24"/>
                <w:lang w:val="en-US" w:eastAsia="zh-CN"/>
              </w:rPr>
            </w:pPr>
            <w:r>
              <w:rPr>
                <w:rFonts w:hint="eastAsia" w:ascii="仿宋" w:hAnsi="仿宋" w:eastAsia="仿宋" w:cs="仿宋"/>
                <w:color w:val="000000"/>
                <w:sz w:val="24"/>
                <w:szCs w:val="24"/>
              </w:rPr>
              <w:t>加药漏斗</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1个</w:t>
            </w:r>
            <w:r>
              <w:rPr>
                <w:rFonts w:hint="eastAsia" w:ascii="仿宋" w:hAnsi="仿宋" w:eastAsia="仿宋" w:cs="仿宋"/>
                <w:color w:val="000000"/>
                <w:sz w:val="24"/>
                <w:szCs w:val="24"/>
                <w:lang w:val="en-US" w:eastAsia="zh-CN"/>
              </w:rPr>
              <w:t xml:space="preserve"> </w:t>
            </w:r>
          </w:p>
          <w:p>
            <w:pPr>
              <w:keepNext w:val="0"/>
              <w:keepLines w:val="0"/>
              <w:suppressLineNumbers w:val="0"/>
              <w:spacing w:before="0" w:beforeAutospacing="0" w:after="0" w:afterAutospacing="0" w:line="340" w:lineRule="exact"/>
              <w:ind w:left="0" w:right="0" w:firstLine="0"/>
              <w:jc w:val="both"/>
              <w:rPr>
                <w:rFonts w:hint="eastAsia" w:ascii="仿宋" w:hAnsi="仿宋" w:eastAsia="仿宋" w:cs="仿宋"/>
                <w:sz w:val="24"/>
                <w:szCs w:val="24"/>
              </w:rPr>
            </w:pPr>
            <w:r>
              <w:rPr>
                <w:rFonts w:hint="eastAsia" w:ascii="仿宋" w:hAnsi="仿宋" w:eastAsia="仿宋" w:cs="仿宋"/>
                <w:color w:val="000000"/>
                <w:sz w:val="24"/>
                <w:szCs w:val="24"/>
              </w:rPr>
              <w:t>耳</w:t>
            </w:r>
            <w:r>
              <w:rPr>
                <w:rFonts w:hint="eastAsia" w:ascii="仿宋" w:hAnsi="仿宋" w:eastAsia="仿宋" w:cs="仿宋"/>
                <w:color w:val="000000"/>
                <w:sz w:val="24"/>
                <w:szCs w:val="24"/>
              </w:rPr>
              <w:tab/>
            </w:r>
            <w:r>
              <w:rPr>
                <w:rFonts w:hint="eastAsia" w:ascii="仿宋" w:hAnsi="仿宋" w:eastAsia="仿宋" w:cs="仿宋"/>
                <w:color w:val="000000"/>
                <w:sz w:val="24"/>
                <w:szCs w:val="24"/>
              </w:rPr>
              <w:t>塞</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1付</w:t>
            </w:r>
          </w:p>
          <w:p>
            <w:pPr>
              <w:keepNext w:val="0"/>
              <w:keepLines w:val="0"/>
              <w:suppressLineNumbers w:val="0"/>
              <w:spacing w:before="0" w:beforeAutospacing="0" w:after="0" w:afterAutospacing="0" w:line="300" w:lineRule="exact"/>
              <w:ind w:left="0" w:right="0" w:firstLine="0"/>
              <w:jc w:val="both"/>
              <w:rPr>
                <w:rFonts w:hint="eastAsia" w:ascii="仿宋" w:hAnsi="仿宋" w:eastAsia="仿宋" w:cs="仿宋"/>
                <w:sz w:val="24"/>
                <w:szCs w:val="24"/>
              </w:rPr>
            </w:pPr>
            <w:r>
              <w:rPr>
                <w:rFonts w:hint="eastAsia" w:ascii="仿宋" w:hAnsi="仿宋" w:eastAsia="仿宋" w:cs="仿宋"/>
                <w:color w:val="000000"/>
                <w:sz w:val="24"/>
                <w:szCs w:val="24"/>
              </w:rPr>
              <w:t>用户手册</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1份</w:t>
            </w:r>
          </w:p>
          <w:p>
            <w:pPr>
              <w:keepNext w:val="0"/>
              <w:keepLines w:val="0"/>
              <w:suppressLineNumbers w:val="0"/>
              <w:spacing w:before="0" w:beforeAutospacing="0" w:after="0" w:afterAutospacing="0" w:line="280" w:lineRule="exact"/>
              <w:ind w:left="0" w:right="0"/>
              <w:jc w:val="both"/>
              <w:rPr>
                <w:rFonts w:hint="eastAsia" w:ascii="仿宋" w:hAnsi="仿宋" w:eastAsia="仿宋" w:cs="仿宋"/>
                <w:color w:val="000000"/>
                <w:sz w:val="24"/>
                <w:szCs w:val="24"/>
              </w:rPr>
            </w:pPr>
            <w:r>
              <w:rPr>
                <w:rFonts w:hint="eastAsia" w:ascii="仿宋" w:hAnsi="仿宋" w:eastAsia="仿宋" w:cs="仿宋"/>
                <w:color w:val="000000"/>
                <w:sz w:val="24"/>
                <w:szCs w:val="24"/>
              </w:rPr>
              <w:t>装箱单</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1份</w:t>
            </w:r>
          </w:p>
          <w:p>
            <w:pPr>
              <w:keepNext w:val="0"/>
              <w:keepLines w:val="0"/>
              <w:suppressLineNumbers w:val="0"/>
              <w:spacing w:before="0" w:beforeAutospacing="0" w:after="0" w:afterAutospacing="0" w:line="280" w:lineRule="exact"/>
              <w:ind w:left="0" w:right="0" w:firstLine="0"/>
              <w:jc w:val="both"/>
              <w:rPr>
                <w:rFonts w:hint="eastAsia" w:ascii="仿宋" w:hAnsi="仿宋" w:eastAsia="仿宋" w:cs="仿宋"/>
                <w:sz w:val="24"/>
                <w:szCs w:val="24"/>
                <w:lang w:val="en-US" w:eastAsia="zh-CN"/>
              </w:rPr>
            </w:pPr>
            <w:r>
              <w:rPr>
                <w:rFonts w:hint="eastAsia" w:ascii="仿宋" w:hAnsi="仿宋" w:eastAsia="仿宋" w:cs="仿宋"/>
                <w:color w:val="000000"/>
                <w:sz w:val="24"/>
                <w:szCs w:val="24"/>
              </w:rPr>
              <w:t>双肩背带</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1条</w:t>
            </w:r>
          </w:p>
          <w:p>
            <w:pPr>
              <w:keepNext w:val="0"/>
              <w:keepLines w:val="0"/>
              <w:suppressLineNumbers w:val="0"/>
              <w:spacing w:before="0" w:beforeAutospacing="0" w:after="0" w:afterAutospacing="0" w:line="360" w:lineRule="exact"/>
              <w:ind w:left="0" w:right="0" w:firstLine="0"/>
              <w:jc w:val="both"/>
              <w:rPr>
                <w:rFonts w:hint="eastAsia" w:ascii="仿宋" w:hAnsi="仿宋" w:eastAsia="仿宋" w:cs="仿宋"/>
                <w:sz w:val="24"/>
                <w:szCs w:val="24"/>
                <w:lang w:val="en-US" w:eastAsia="zh-CN"/>
              </w:rPr>
            </w:pPr>
            <w:r>
              <w:rPr>
                <w:rFonts w:hint="eastAsia" w:ascii="仿宋" w:hAnsi="仿宋" w:eastAsia="仿宋" w:cs="仿宋"/>
                <w:color w:val="000000"/>
                <w:sz w:val="24"/>
                <w:szCs w:val="24"/>
              </w:rPr>
              <w:t>口</w:t>
            </w:r>
            <w:r>
              <w:rPr>
                <w:rFonts w:hint="eastAsia" w:ascii="仿宋" w:hAnsi="仿宋" w:eastAsia="仿宋" w:cs="仿宋"/>
                <w:color w:val="000000"/>
                <w:sz w:val="24"/>
                <w:szCs w:val="24"/>
              </w:rPr>
              <w:tab/>
            </w:r>
            <w:r>
              <w:rPr>
                <w:rFonts w:hint="eastAsia" w:ascii="仿宋" w:hAnsi="仿宋" w:eastAsia="仿宋" w:cs="仿宋"/>
                <w:color w:val="000000"/>
                <w:sz w:val="24"/>
                <w:szCs w:val="24"/>
              </w:rPr>
              <w:t>罩</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1付</w:t>
            </w:r>
          </w:p>
          <w:p>
            <w:pPr>
              <w:keepNext w:val="0"/>
              <w:keepLines w:val="0"/>
              <w:suppressLineNumbers w:val="0"/>
              <w:spacing w:before="0" w:beforeAutospacing="0" w:after="0" w:afterAutospacing="0" w:line="280" w:lineRule="exact"/>
              <w:ind w:left="0" w:right="0" w:firstLine="0"/>
              <w:jc w:val="both"/>
              <w:rPr>
                <w:rFonts w:hint="eastAsia" w:ascii="仿宋" w:hAnsi="仿宋" w:eastAsia="仿宋" w:cs="仿宋"/>
                <w:sz w:val="24"/>
                <w:szCs w:val="24"/>
                <w:lang w:val="en-US" w:eastAsia="zh-CN"/>
              </w:rPr>
            </w:pPr>
            <w:r>
              <w:rPr>
                <w:rFonts w:hint="eastAsia" w:ascii="仿宋" w:hAnsi="仿宋" w:eastAsia="仿宋" w:cs="仿宋"/>
                <w:color w:val="000000"/>
                <w:sz w:val="24"/>
                <w:szCs w:val="24"/>
              </w:rPr>
              <w:t>合格证</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1份</w:t>
            </w:r>
          </w:p>
          <w:p>
            <w:pPr>
              <w:keepNext w:val="0"/>
              <w:keepLines w:val="0"/>
              <w:suppressLineNumbers w:val="0"/>
              <w:spacing w:before="0" w:beforeAutospacing="0" w:after="0" w:afterAutospacing="0" w:line="280" w:lineRule="exact"/>
              <w:ind w:left="0" w:right="0" w:firstLine="0"/>
              <w:jc w:val="both"/>
              <w:rPr>
                <w:rFonts w:hint="eastAsia" w:ascii="仿宋" w:hAnsi="仿宋" w:eastAsia="仿宋" w:cs="仿宋"/>
                <w:sz w:val="24"/>
                <w:szCs w:val="24"/>
                <w:vertAlign w:val="baseline"/>
              </w:rPr>
            </w:pPr>
            <w:r>
              <w:rPr>
                <w:rFonts w:hint="eastAsia" w:ascii="仿宋" w:hAnsi="仿宋" w:eastAsia="仿宋" w:cs="仿宋"/>
                <w:color w:val="000000"/>
                <w:sz w:val="24"/>
                <w:szCs w:val="24"/>
              </w:rPr>
              <w:t>保修证</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pct"/>
            <w:vAlign w:val="center"/>
          </w:tcPr>
          <w:p>
            <w:pPr>
              <w:keepNext w:val="0"/>
              <w:keepLines w:val="0"/>
              <w:suppressLineNumbers w:val="0"/>
              <w:spacing w:before="0" w:beforeAutospacing="0" w:after="0" w:afterAutospacing="0" w:line="300" w:lineRule="exact"/>
              <w:ind w:left="0" w:right="0" w:firstLine="0" w:firstLineChars="0"/>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rPr>
              <w:t>应用领域：</w:t>
            </w:r>
          </w:p>
        </w:tc>
        <w:tc>
          <w:tcPr>
            <w:tcW w:w="3709" w:type="pct"/>
            <w:tcBorders>
              <w:top w:val="single" w:color="auto" w:sz="4" w:space="0"/>
            </w:tcBorders>
            <w:vAlign w:val="center"/>
          </w:tcPr>
          <w:p>
            <w:pPr>
              <w:keepNext w:val="0"/>
              <w:keepLines w:val="0"/>
              <w:suppressLineNumbers w:val="0"/>
              <w:spacing w:before="0" w:beforeAutospacing="0" w:after="0" w:afterAutospacing="0" w:line="300" w:lineRule="exact"/>
              <w:ind w:left="0" w:right="0" w:firstLine="0" w:firstLineChars="0"/>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rPr>
              <w:t>办公室、会议室、餐厅、商场、居家室内的消毒杀菌。</w:t>
            </w:r>
          </w:p>
          <w:p>
            <w:pPr>
              <w:keepNext w:val="0"/>
              <w:keepLines w:val="0"/>
              <w:suppressLineNumbers w:val="0"/>
              <w:spacing w:before="0" w:beforeAutospacing="0" w:after="0" w:afterAutospacing="0" w:line="300" w:lineRule="exact"/>
              <w:ind w:left="0" w:right="0" w:firstLine="0" w:firstLineChars="0"/>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rPr>
              <w:t>医院、学校、宾馆、影剧院、娱乐中心等场所的消毒杀菌。</w:t>
            </w:r>
          </w:p>
          <w:p>
            <w:pPr>
              <w:keepNext w:val="0"/>
              <w:keepLines w:val="0"/>
              <w:suppressLineNumbers w:val="0"/>
              <w:spacing w:before="0" w:beforeAutospacing="0" w:after="0" w:afterAutospacing="0" w:line="300" w:lineRule="exact"/>
              <w:ind w:left="0" w:right="0" w:firstLine="0" w:firstLineChars="0"/>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rPr>
              <w:t>汽车、火车、飞机、轮船等交通工具的消毒杀菌。</w:t>
            </w:r>
          </w:p>
          <w:p>
            <w:pPr>
              <w:keepNext w:val="0"/>
              <w:keepLines w:val="0"/>
              <w:suppressLineNumbers w:val="0"/>
              <w:spacing w:before="0" w:beforeAutospacing="0" w:after="0" w:afterAutospacing="0" w:line="300" w:lineRule="exact"/>
              <w:ind w:left="0" w:right="0" w:firstLine="0" w:firstLineChars="0"/>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rPr>
              <w:t>温室、大棚、畜牧养殖场、仓库等场所的消毒杀菌。</w:t>
            </w:r>
          </w:p>
          <w:p>
            <w:pPr>
              <w:keepNext w:val="0"/>
              <w:keepLines w:val="0"/>
              <w:suppressLineNumbers w:val="0"/>
              <w:spacing w:before="0" w:beforeAutospacing="0" w:after="0" w:afterAutospacing="0" w:line="300" w:lineRule="exact"/>
              <w:ind w:left="0" w:right="0" w:firstLine="0" w:firstLineChars="0"/>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rPr>
              <w:t>国家珍稀动物护理中心、食品加工厂、休闲度假山庄、旅游景点等场所消毒杀菌。</w:t>
            </w:r>
          </w:p>
          <w:p>
            <w:pPr>
              <w:keepNext w:val="0"/>
              <w:keepLines w:val="0"/>
              <w:suppressLineNumbers w:val="0"/>
              <w:spacing w:before="0" w:beforeAutospacing="0" w:after="0" w:afterAutospacing="0" w:line="300" w:lineRule="exact"/>
              <w:ind w:left="0" w:right="0" w:firstLine="0" w:firstLineChars="0"/>
              <w:jc w:val="both"/>
              <w:rPr>
                <w:rFonts w:hint="eastAsia" w:ascii="仿宋" w:hAnsi="仿宋" w:eastAsia="仿宋" w:cs="仿宋"/>
                <w:sz w:val="24"/>
                <w:szCs w:val="24"/>
                <w:vertAlign w:val="baseline"/>
              </w:rPr>
            </w:pPr>
            <w:r>
              <w:rPr>
                <w:rFonts w:hint="eastAsia" w:ascii="仿宋" w:hAnsi="仿宋" w:eastAsia="仿宋" w:cs="仿宋"/>
                <w:sz w:val="24"/>
                <w:szCs w:val="24"/>
                <w:vertAlign w:val="baseline"/>
              </w:rPr>
              <w:t>公园、绿化带等室外环境的消毒杀虫。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pct"/>
            <w:vAlign w:val="center"/>
          </w:tcPr>
          <w:p>
            <w:pPr>
              <w:keepNext w:val="0"/>
              <w:keepLines w:val="0"/>
              <w:suppressLineNumbers w:val="0"/>
              <w:spacing w:before="0" w:beforeAutospacing="0" w:after="0" w:afterAutospacing="0"/>
              <w:ind w:left="0" w:right="0"/>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产品名称</w:t>
            </w:r>
          </w:p>
        </w:tc>
        <w:tc>
          <w:tcPr>
            <w:tcW w:w="3709" w:type="pct"/>
            <w:vAlign w:val="center"/>
          </w:tcPr>
          <w:p>
            <w:pPr>
              <w:keepNext w:val="0"/>
              <w:keepLines w:val="0"/>
              <w:suppressLineNumbers w:val="0"/>
              <w:spacing w:before="0" w:beforeAutospacing="0" w:after="0" w:afterAutospacing="0"/>
              <w:ind w:left="0" w:right="0"/>
              <w:jc w:val="both"/>
              <w:rPr>
                <w:rFonts w:hint="eastAsia" w:ascii="仿宋" w:hAnsi="仿宋" w:eastAsia="仿宋" w:cs="仿宋"/>
                <w:sz w:val="24"/>
                <w:szCs w:val="24"/>
              </w:rPr>
            </w:pPr>
            <w:r>
              <w:rPr>
                <w:rFonts w:hint="eastAsia" w:ascii="仿宋" w:hAnsi="仿宋" w:eastAsia="仿宋" w:cs="仿宋"/>
                <w:sz w:val="24"/>
                <w:szCs w:val="24"/>
              </w:rPr>
              <w:t>防化靴套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pct"/>
            <w:vAlign w:val="center"/>
          </w:tcPr>
          <w:p>
            <w:pPr>
              <w:keepNext w:val="0"/>
              <w:keepLines w:val="0"/>
              <w:suppressLineNumbers w:val="0"/>
              <w:spacing w:before="0" w:beforeAutospacing="0" w:after="0" w:afterAutospacing="0"/>
              <w:ind w:left="0" w:right="0"/>
              <w:jc w:val="both"/>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材质</w:t>
            </w:r>
          </w:p>
        </w:tc>
        <w:tc>
          <w:tcPr>
            <w:tcW w:w="3709" w:type="pct"/>
            <w:vAlign w:val="center"/>
          </w:tcPr>
          <w:p>
            <w:pPr>
              <w:keepNext w:val="0"/>
              <w:keepLines w:val="0"/>
              <w:suppressLineNumbers w:val="0"/>
              <w:spacing w:before="0" w:beforeAutospacing="0" w:after="0" w:afterAutospacing="0"/>
              <w:ind w:left="0" w:right="0"/>
              <w:jc w:val="both"/>
              <w:rPr>
                <w:rFonts w:hint="eastAsia" w:ascii="仿宋" w:hAnsi="仿宋" w:eastAsia="仿宋" w:cs="仿宋"/>
                <w:sz w:val="24"/>
                <w:szCs w:val="24"/>
                <w:vertAlign w:val="baseline"/>
              </w:rPr>
            </w:pPr>
            <w:r>
              <w:rPr>
                <w:rFonts w:hint="eastAsia" w:ascii="仿宋" w:hAnsi="仿宋" w:eastAsia="仿宋" w:cs="仿宋"/>
                <w:sz w:val="24"/>
                <w:szCs w:val="24"/>
              </w:rPr>
              <w:t>面料为外层多微孔PF膜＋内层防粘聚丙烯无纺布防粘P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pct"/>
            <w:vAlign w:val="center"/>
          </w:tcPr>
          <w:p>
            <w:pPr>
              <w:keepNext w:val="0"/>
              <w:keepLines w:val="0"/>
              <w:suppressLineNumbers w:val="0"/>
              <w:spacing w:before="0" w:beforeAutospacing="0" w:after="0" w:afterAutospacing="0"/>
              <w:ind w:left="0" w:right="0"/>
              <w:jc w:val="both"/>
              <w:rPr>
                <w:rFonts w:hint="eastAsia" w:ascii="仿宋" w:hAnsi="仿宋" w:eastAsia="仿宋" w:cs="仿宋"/>
                <w:sz w:val="24"/>
                <w:szCs w:val="24"/>
                <w:vertAlign w:val="baseline"/>
              </w:rPr>
            </w:pPr>
            <w:r>
              <w:rPr>
                <w:rFonts w:hint="eastAsia" w:ascii="仿宋" w:hAnsi="仿宋" w:eastAsia="仿宋" w:cs="仿宋"/>
                <w:sz w:val="24"/>
                <w:szCs w:val="24"/>
              </w:rPr>
              <w:t>边缝结构</w:t>
            </w:r>
          </w:p>
        </w:tc>
        <w:tc>
          <w:tcPr>
            <w:tcW w:w="3709" w:type="pct"/>
            <w:vAlign w:val="center"/>
          </w:tcPr>
          <w:p>
            <w:pPr>
              <w:keepNext w:val="0"/>
              <w:keepLines w:val="0"/>
              <w:suppressLineNumbers w:val="0"/>
              <w:spacing w:before="0" w:beforeAutospacing="0" w:after="0" w:afterAutospacing="0"/>
              <w:ind w:left="0" w:right="0"/>
              <w:jc w:val="both"/>
              <w:rPr>
                <w:rFonts w:hint="eastAsia" w:ascii="仿宋" w:hAnsi="仿宋" w:eastAsia="仿宋" w:cs="仿宋"/>
                <w:sz w:val="24"/>
                <w:szCs w:val="24"/>
                <w:vertAlign w:val="baseline"/>
              </w:rPr>
            </w:pPr>
            <w:r>
              <w:rPr>
                <w:rFonts w:hint="eastAsia" w:ascii="仿宋" w:hAnsi="仿宋" w:eastAsia="仿宋" w:cs="仿宋"/>
                <w:sz w:val="24"/>
                <w:szCs w:val="24"/>
              </w:rPr>
              <w:t>包边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1290" w:type="pct"/>
            <w:vAlign w:val="center"/>
          </w:tcPr>
          <w:p>
            <w:pPr>
              <w:keepNext w:val="0"/>
              <w:keepLines w:val="0"/>
              <w:suppressLineNumbers w:val="0"/>
              <w:spacing w:before="0" w:beforeAutospacing="0" w:after="0" w:afterAutospacing="0"/>
              <w:ind w:left="0" w:right="0"/>
              <w:jc w:val="both"/>
              <w:rPr>
                <w:rFonts w:hint="eastAsia" w:ascii="仿宋" w:hAnsi="仿宋" w:eastAsia="仿宋" w:cs="仿宋"/>
                <w:sz w:val="24"/>
                <w:szCs w:val="24"/>
              </w:rPr>
            </w:pPr>
            <w:r>
              <w:rPr>
                <w:rFonts w:hint="eastAsia" w:ascii="仿宋" w:hAnsi="仿宋" w:eastAsia="仿宋" w:cs="仿宋"/>
                <w:sz w:val="24"/>
                <w:szCs w:val="24"/>
              </w:rPr>
              <w:t>防滑靴底</w:t>
            </w:r>
          </w:p>
          <w:p>
            <w:pPr>
              <w:keepNext w:val="0"/>
              <w:keepLines w:val="0"/>
              <w:suppressLineNumbers w:val="0"/>
              <w:spacing w:before="0" w:beforeAutospacing="0" w:after="0" w:afterAutospacing="0"/>
              <w:ind w:left="0" w:right="0"/>
              <w:jc w:val="both"/>
              <w:rPr>
                <w:rFonts w:hint="eastAsia" w:ascii="仿宋" w:hAnsi="仿宋" w:eastAsia="仿宋" w:cs="仿宋"/>
                <w:sz w:val="24"/>
                <w:szCs w:val="24"/>
                <w:vertAlign w:val="baseline"/>
              </w:rPr>
            </w:pPr>
          </w:p>
        </w:tc>
        <w:tc>
          <w:tcPr>
            <w:tcW w:w="3709" w:type="pct"/>
            <w:vAlign w:val="center"/>
          </w:tcPr>
          <w:p>
            <w:pPr>
              <w:keepNext w:val="0"/>
              <w:keepLines w:val="0"/>
              <w:suppressLineNumbers w:val="0"/>
              <w:spacing w:before="0" w:beforeAutospacing="0" w:after="0" w:afterAutospacing="0"/>
              <w:ind w:left="0" w:right="0"/>
              <w:jc w:val="both"/>
              <w:rPr>
                <w:rFonts w:hint="eastAsia" w:ascii="仿宋" w:hAnsi="仿宋" w:eastAsia="仿宋" w:cs="仿宋"/>
                <w:sz w:val="24"/>
                <w:szCs w:val="24"/>
                <w:vertAlign w:val="baseline"/>
              </w:rPr>
            </w:pPr>
            <w:r>
              <w:rPr>
                <w:rFonts w:hint="eastAsia" w:ascii="仿宋" w:hAnsi="仿宋" w:eastAsia="仿宋" w:cs="仿宋"/>
                <w:sz w:val="24"/>
                <w:szCs w:val="24"/>
              </w:rPr>
              <w:t>脚踝及顶部橡筋收口</w:t>
            </w:r>
          </w:p>
          <w:p>
            <w:pPr>
              <w:keepNext w:val="0"/>
              <w:keepLines w:val="0"/>
              <w:suppressLineNumbers w:val="0"/>
              <w:spacing w:before="0" w:beforeAutospacing="0" w:after="0" w:afterAutospacing="0"/>
              <w:ind w:left="0" w:right="0"/>
              <w:jc w:val="both"/>
              <w:rPr>
                <w:rFonts w:hint="eastAsia" w:ascii="仿宋" w:hAnsi="仿宋" w:eastAsia="仿宋" w:cs="仿宋"/>
                <w:sz w:val="24"/>
                <w:szCs w:val="24"/>
                <w:vertAlign w:val="baseline"/>
              </w:rPr>
            </w:pPr>
            <w:r>
              <w:rPr>
                <w:rFonts w:hint="eastAsia" w:ascii="仿宋" w:hAnsi="仿宋" w:eastAsia="仿宋" w:cs="仿宋"/>
                <w:sz w:val="24"/>
                <w:szCs w:val="24"/>
              </w:rPr>
              <w:t>筒高39cm，脚长30cm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0" w:type="pct"/>
            <w:vAlign w:val="center"/>
          </w:tcPr>
          <w:p>
            <w:pPr>
              <w:keepNext w:val="0"/>
              <w:keepLines w:val="0"/>
              <w:suppressLineNumbers w:val="0"/>
              <w:spacing w:before="0" w:beforeAutospacing="0" w:after="0" w:afterAutospacing="0"/>
              <w:ind w:left="0" w:right="0"/>
              <w:jc w:val="both"/>
              <w:rPr>
                <w:rFonts w:hint="eastAsia" w:ascii="仿宋" w:hAnsi="仿宋" w:eastAsia="仿宋" w:cs="仿宋"/>
                <w:sz w:val="24"/>
                <w:szCs w:val="24"/>
                <w:vertAlign w:val="baseline"/>
              </w:rPr>
            </w:pPr>
            <w:r>
              <w:rPr>
                <w:rFonts w:hint="eastAsia" w:ascii="仿宋" w:hAnsi="仿宋" w:eastAsia="仿宋" w:cs="仿宋"/>
                <w:sz w:val="24"/>
                <w:szCs w:val="24"/>
              </w:rPr>
              <w:t>典型应用</w:t>
            </w:r>
          </w:p>
        </w:tc>
        <w:tc>
          <w:tcPr>
            <w:tcW w:w="3709" w:type="pct"/>
            <w:vAlign w:val="center"/>
          </w:tcPr>
          <w:p>
            <w:pPr>
              <w:keepNext w:val="0"/>
              <w:keepLines w:val="0"/>
              <w:suppressLineNumbers w:val="0"/>
              <w:spacing w:before="0" w:beforeAutospacing="0" w:after="0" w:afterAutospacing="0"/>
              <w:ind w:left="0" w:right="0"/>
              <w:jc w:val="both"/>
              <w:rPr>
                <w:rFonts w:hint="eastAsia" w:ascii="仿宋" w:hAnsi="仿宋" w:eastAsia="仿宋" w:cs="仿宋"/>
                <w:sz w:val="24"/>
                <w:szCs w:val="24"/>
                <w:vertAlign w:val="baseline"/>
              </w:rPr>
            </w:pPr>
            <w:r>
              <w:rPr>
                <w:rFonts w:hint="eastAsia" w:ascii="仿宋" w:hAnsi="仿宋" w:eastAsia="仿宋" w:cs="仿宋"/>
                <w:sz w:val="24"/>
                <w:szCs w:val="24"/>
              </w:rPr>
              <w:t>油漆喷涂作业，洁净室，医药，电子等</w:t>
            </w:r>
          </w:p>
        </w:tc>
      </w:tr>
    </w:tbl>
    <w:p>
      <w:pPr>
        <w:pStyle w:val="67"/>
        <w:adjustRightInd w:val="0"/>
        <w:spacing w:before="240" w:beforeLines="100" w:line="360" w:lineRule="auto"/>
        <w:ind w:right="-22" w:firstLine="0" w:firstLineChars="0"/>
        <w:jc w:val="left"/>
        <w:textAlignment w:val="baseline"/>
        <w:outlineLvl w:val="0"/>
        <w:rPr>
          <w:rFonts w:hint="eastAsia" w:ascii="仿宋" w:hAnsi="仿宋" w:eastAsia="仿宋" w:cs="仿宋"/>
          <w:b/>
          <w:i w:val="0"/>
          <w:iCs w:val="0"/>
          <w:color w:val="auto"/>
          <w:kern w:val="0"/>
          <w:sz w:val="32"/>
          <w:szCs w:val="32"/>
          <w:highlight w:val="none"/>
        </w:rPr>
      </w:pPr>
    </w:p>
    <w:tbl>
      <w:tblPr>
        <w:tblStyle w:val="51"/>
        <w:tblW w:w="8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1"/>
        <w:gridCol w:w="6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281" w:type="dxa"/>
            <w:vAlign w:val="top"/>
          </w:tcPr>
          <w:p>
            <w:pPr>
              <w:keepNext w:val="0"/>
              <w:keepLines w:val="0"/>
              <w:suppressLineNumbers w:val="0"/>
              <w:spacing w:before="0" w:beforeAutospacing="0" w:after="0" w:afterAutospacing="0"/>
              <w:ind w:left="0" w:right="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品名</w:t>
            </w:r>
          </w:p>
        </w:tc>
        <w:tc>
          <w:tcPr>
            <w:tcW w:w="6718" w:type="dxa"/>
            <w:vAlign w:val="top"/>
          </w:tcPr>
          <w:p>
            <w:pPr>
              <w:keepNext w:val="0"/>
              <w:keepLines w:val="0"/>
              <w:suppressLineNumbers w:val="0"/>
              <w:spacing w:before="0" w:beforeAutospacing="0" w:after="0" w:afterAutospacing="0"/>
              <w:ind w:left="0" w:right="0"/>
              <w:jc w:val="left"/>
              <w:rPr>
                <w:rFonts w:hint="eastAsia" w:ascii="仿宋" w:hAnsi="仿宋" w:eastAsia="仿宋" w:cs="仿宋"/>
                <w:sz w:val="24"/>
                <w:szCs w:val="24"/>
              </w:rPr>
            </w:pPr>
            <w:r>
              <w:rPr>
                <w:rFonts w:hint="eastAsia" w:ascii="仿宋" w:hAnsi="仿宋" w:eastAsia="仿宋" w:cs="仿宋"/>
                <w:b/>
                <w:bCs/>
                <w:sz w:val="24"/>
                <w:szCs w:val="24"/>
              </w:rPr>
              <w:t>消毒湿巾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281" w:type="dxa"/>
            <w:vAlign w:val="top"/>
          </w:tcPr>
          <w:p>
            <w:pPr>
              <w:keepNext w:val="0"/>
              <w:keepLines w:val="0"/>
              <w:suppressLineNumbers w:val="0"/>
              <w:spacing w:before="0" w:beforeAutospacing="0" w:after="0" w:afterAutospacing="0"/>
              <w:ind w:left="0" w:right="0"/>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材质</w:t>
            </w:r>
          </w:p>
        </w:tc>
        <w:tc>
          <w:tcPr>
            <w:tcW w:w="6718" w:type="dxa"/>
            <w:vAlign w:val="top"/>
          </w:tcPr>
          <w:p>
            <w:pPr>
              <w:keepNext w:val="0"/>
              <w:keepLines w:val="0"/>
              <w:suppressLineNumbers w:val="0"/>
              <w:spacing w:before="0" w:beforeAutospacing="0" w:after="0" w:afterAutospacing="0"/>
              <w:ind w:left="0" w:right="0"/>
              <w:jc w:val="left"/>
              <w:rPr>
                <w:rFonts w:hint="eastAsia" w:ascii="仿宋" w:hAnsi="仿宋" w:eastAsia="仿宋" w:cs="仿宋"/>
                <w:sz w:val="24"/>
                <w:szCs w:val="24"/>
                <w:vertAlign w:val="baseline"/>
              </w:rPr>
            </w:pPr>
            <w:r>
              <w:rPr>
                <w:rFonts w:hint="eastAsia" w:ascii="仿宋" w:hAnsi="仿宋" w:eastAsia="仿宋" w:cs="仿宋"/>
                <w:sz w:val="24"/>
                <w:szCs w:val="24"/>
              </w:rPr>
              <w:t>精选无纺布、75%酒精、RC纯水，复合双链季铵盐和苯扎氯氨。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281" w:type="dxa"/>
            <w:vAlign w:val="top"/>
          </w:tcPr>
          <w:p>
            <w:pPr>
              <w:keepNext w:val="0"/>
              <w:keepLines w:val="0"/>
              <w:suppressLineNumbers w:val="0"/>
              <w:spacing w:before="0" w:beforeAutospacing="0" w:after="0" w:afterAutospacing="0"/>
              <w:ind w:left="0" w:right="0"/>
              <w:jc w:val="left"/>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用途</w:t>
            </w:r>
          </w:p>
        </w:tc>
        <w:tc>
          <w:tcPr>
            <w:tcW w:w="6718" w:type="dxa"/>
            <w:vAlign w:val="top"/>
          </w:tcPr>
          <w:p>
            <w:pPr>
              <w:keepNext w:val="0"/>
              <w:keepLines w:val="0"/>
              <w:suppressLineNumbers w:val="0"/>
              <w:spacing w:before="0" w:beforeAutospacing="0" w:after="0" w:afterAutospacing="0"/>
              <w:ind w:left="0" w:right="0"/>
              <w:jc w:val="left"/>
              <w:rPr>
                <w:rFonts w:hint="eastAsia" w:ascii="仿宋" w:hAnsi="仿宋" w:eastAsia="仿宋" w:cs="仿宋"/>
                <w:sz w:val="24"/>
                <w:szCs w:val="24"/>
                <w:vertAlign w:val="baseline"/>
              </w:rPr>
            </w:pPr>
            <w:r>
              <w:rPr>
                <w:rFonts w:hint="eastAsia" w:ascii="仿宋" w:hAnsi="仿宋" w:eastAsia="仿宋" w:cs="仿宋"/>
                <w:sz w:val="24"/>
                <w:szCs w:val="24"/>
              </w:rPr>
              <w:t>对金黄色葡萄球菌，大肠杆菌均有杀灭作用</w:t>
            </w:r>
          </w:p>
        </w:tc>
      </w:tr>
    </w:tbl>
    <w:p>
      <w:pPr>
        <w:jc w:val="left"/>
        <w:rPr>
          <w:rFonts w:hint="eastAsia" w:ascii="仿宋" w:hAnsi="仿宋" w:eastAsia="仿宋" w:cs="仿宋"/>
          <w:b/>
          <w:i w:val="0"/>
          <w:iCs w:val="0"/>
          <w:color w:val="auto"/>
          <w:kern w:val="0"/>
          <w:sz w:val="24"/>
          <w:szCs w:val="24"/>
          <w:highlight w:val="none"/>
        </w:rPr>
      </w:pPr>
    </w:p>
    <w:p>
      <w:pPr>
        <w:pStyle w:val="33"/>
        <w:rPr>
          <w:rFonts w:hint="eastAsia" w:ascii="仿宋" w:hAnsi="仿宋" w:eastAsia="仿宋" w:cs="仿宋"/>
          <w:sz w:val="24"/>
          <w:szCs w:val="24"/>
        </w:rPr>
      </w:pPr>
    </w:p>
    <w:tbl>
      <w:tblPr>
        <w:tblStyle w:val="51"/>
        <w:tblW w:w="9013"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0"/>
        <w:gridCol w:w="6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0" w:type="dxa"/>
            <w:vAlign w:val="top"/>
          </w:tcPr>
          <w:p>
            <w:pPr>
              <w:keepNext w:val="0"/>
              <w:keepLines w:val="0"/>
              <w:suppressLineNumbers w:val="0"/>
              <w:spacing w:before="0" w:beforeAutospacing="0" w:after="0" w:afterAutospacing="0"/>
              <w:ind w:left="0" w:right="0"/>
              <w:rPr>
                <w:rFonts w:hint="eastAsia" w:ascii="仿宋" w:hAnsi="仿宋" w:eastAsia="仿宋" w:cs="仿宋"/>
                <w:sz w:val="24"/>
                <w:szCs w:val="24"/>
                <w:vertAlign w:val="baseline"/>
              </w:rPr>
            </w:pPr>
            <w:r>
              <w:rPr>
                <w:rFonts w:hint="eastAsia" w:ascii="仿宋" w:hAnsi="仿宋" w:eastAsia="仿宋" w:cs="仿宋"/>
                <w:sz w:val="24"/>
                <w:szCs w:val="24"/>
                <w:lang w:val="en-US" w:eastAsia="zh-CN"/>
              </w:rPr>
              <w:t>产品名称</w:t>
            </w:r>
          </w:p>
        </w:tc>
        <w:tc>
          <w:tcPr>
            <w:tcW w:w="6733" w:type="dxa"/>
            <w:vAlign w:val="top"/>
          </w:tcPr>
          <w:p>
            <w:pPr>
              <w:keepNext w:val="0"/>
              <w:keepLines w:val="0"/>
              <w:suppressLineNumbers w:val="0"/>
              <w:spacing w:before="0" w:beforeAutospacing="0" w:after="0" w:afterAutospacing="0"/>
              <w:ind w:left="0" w:right="0"/>
              <w:rPr>
                <w:rFonts w:hint="eastAsia" w:ascii="仿宋" w:hAnsi="仿宋" w:eastAsia="仿宋" w:cs="仿宋"/>
                <w:sz w:val="24"/>
                <w:szCs w:val="24"/>
                <w:vertAlign w:val="baseline"/>
              </w:rPr>
            </w:pPr>
            <w:r>
              <w:rPr>
                <w:rFonts w:hint="eastAsia" w:ascii="仿宋" w:hAnsi="仿宋" w:eastAsia="仿宋" w:cs="仿宋"/>
                <w:b/>
                <w:bCs/>
                <w:sz w:val="24"/>
                <w:szCs w:val="24"/>
              </w:rPr>
              <w:t>防化靴套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0" w:type="dxa"/>
            <w:vAlign w:val="top"/>
          </w:tcPr>
          <w:p>
            <w:pPr>
              <w:keepNext w:val="0"/>
              <w:keepLines w:val="0"/>
              <w:suppressLineNumbers w:val="0"/>
              <w:spacing w:before="0" w:beforeAutospacing="0" w:after="0" w:afterAutospacing="0"/>
              <w:ind w:left="0" w:right="0"/>
              <w:rPr>
                <w:rFonts w:hint="eastAsia" w:ascii="仿宋" w:hAnsi="仿宋" w:eastAsia="仿宋" w:cs="仿宋"/>
                <w:sz w:val="24"/>
                <w:szCs w:val="24"/>
                <w:vertAlign w:val="baseline"/>
              </w:rPr>
            </w:pPr>
            <w:r>
              <w:rPr>
                <w:rFonts w:hint="eastAsia" w:ascii="仿宋" w:hAnsi="仿宋" w:eastAsia="仿宋" w:cs="仿宋"/>
                <w:sz w:val="24"/>
                <w:szCs w:val="24"/>
                <w:vertAlign w:val="baseline"/>
                <w:lang w:val="en-US" w:eastAsia="zh-CN"/>
              </w:rPr>
              <w:t>材质</w:t>
            </w:r>
          </w:p>
        </w:tc>
        <w:tc>
          <w:tcPr>
            <w:tcW w:w="6733" w:type="dxa"/>
            <w:vAlign w:val="top"/>
          </w:tcPr>
          <w:p>
            <w:pPr>
              <w:keepNext w:val="0"/>
              <w:keepLines w:val="0"/>
              <w:suppressLineNumbers w:val="0"/>
              <w:spacing w:before="0" w:beforeAutospacing="0" w:after="0" w:afterAutospacing="0"/>
              <w:ind w:left="0" w:right="0"/>
              <w:rPr>
                <w:rFonts w:hint="eastAsia" w:ascii="仿宋" w:hAnsi="仿宋" w:eastAsia="仿宋" w:cs="仿宋"/>
                <w:sz w:val="24"/>
                <w:szCs w:val="24"/>
                <w:vertAlign w:val="baseline"/>
              </w:rPr>
            </w:pPr>
            <w:r>
              <w:rPr>
                <w:rFonts w:hint="eastAsia" w:ascii="仿宋" w:hAnsi="仿宋" w:eastAsia="仿宋" w:cs="仿宋"/>
                <w:sz w:val="24"/>
                <w:szCs w:val="24"/>
              </w:rPr>
              <w:t>面料为外层多微孔PF膜＋内层防粘聚丙烯无纺布防粘P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0" w:type="dxa"/>
            <w:vAlign w:val="top"/>
          </w:tcPr>
          <w:p>
            <w:pPr>
              <w:keepNext w:val="0"/>
              <w:keepLines w:val="0"/>
              <w:suppressLineNumbers w:val="0"/>
              <w:spacing w:before="0" w:beforeAutospacing="0" w:after="0" w:afterAutospacing="0"/>
              <w:ind w:left="0" w:right="0"/>
              <w:rPr>
                <w:rFonts w:hint="eastAsia" w:ascii="仿宋" w:hAnsi="仿宋" w:eastAsia="仿宋" w:cs="仿宋"/>
                <w:sz w:val="24"/>
                <w:szCs w:val="24"/>
                <w:vertAlign w:val="baseline"/>
              </w:rPr>
            </w:pPr>
            <w:r>
              <w:rPr>
                <w:rFonts w:hint="eastAsia" w:ascii="仿宋" w:hAnsi="仿宋" w:eastAsia="仿宋" w:cs="仿宋"/>
                <w:sz w:val="24"/>
                <w:szCs w:val="24"/>
              </w:rPr>
              <w:t>边缝结构</w:t>
            </w:r>
          </w:p>
        </w:tc>
        <w:tc>
          <w:tcPr>
            <w:tcW w:w="6733" w:type="dxa"/>
            <w:vAlign w:val="top"/>
          </w:tcPr>
          <w:p>
            <w:pPr>
              <w:keepNext w:val="0"/>
              <w:keepLines w:val="0"/>
              <w:suppressLineNumbers w:val="0"/>
              <w:spacing w:before="0" w:beforeAutospacing="0" w:after="0" w:afterAutospacing="0"/>
              <w:ind w:left="0" w:right="0"/>
              <w:rPr>
                <w:rFonts w:hint="eastAsia" w:ascii="仿宋" w:hAnsi="仿宋" w:eastAsia="仿宋" w:cs="仿宋"/>
                <w:sz w:val="24"/>
                <w:szCs w:val="24"/>
                <w:vertAlign w:val="baseline"/>
              </w:rPr>
            </w:pPr>
            <w:r>
              <w:rPr>
                <w:rFonts w:hint="eastAsia" w:ascii="仿宋" w:hAnsi="仿宋" w:eastAsia="仿宋" w:cs="仿宋"/>
                <w:sz w:val="24"/>
                <w:szCs w:val="24"/>
              </w:rPr>
              <w:t>包边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0" w:type="dxa"/>
            <w:vAlign w:val="top"/>
          </w:tcPr>
          <w:p>
            <w:pPr>
              <w:keepNext w:val="0"/>
              <w:keepLines w:val="0"/>
              <w:suppressLineNumbers w:val="0"/>
              <w:spacing w:before="0" w:beforeAutospacing="0" w:after="0" w:afterAutospacing="0"/>
              <w:ind w:left="0" w:right="0"/>
              <w:rPr>
                <w:rFonts w:hint="eastAsia" w:ascii="仿宋" w:hAnsi="仿宋" w:eastAsia="仿宋" w:cs="仿宋"/>
                <w:sz w:val="24"/>
                <w:szCs w:val="24"/>
              </w:rPr>
            </w:pPr>
            <w:r>
              <w:rPr>
                <w:rFonts w:hint="eastAsia" w:ascii="仿宋" w:hAnsi="仿宋" w:eastAsia="仿宋" w:cs="仿宋"/>
                <w:sz w:val="24"/>
                <w:szCs w:val="24"/>
              </w:rPr>
              <w:t>防滑靴底</w:t>
            </w:r>
          </w:p>
          <w:p>
            <w:pPr>
              <w:keepNext w:val="0"/>
              <w:keepLines w:val="0"/>
              <w:suppressLineNumbers w:val="0"/>
              <w:spacing w:before="0" w:beforeAutospacing="0" w:after="0" w:afterAutospacing="0"/>
              <w:ind w:left="0" w:right="0"/>
              <w:rPr>
                <w:rFonts w:hint="eastAsia" w:ascii="仿宋" w:hAnsi="仿宋" w:eastAsia="仿宋" w:cs="仿宋"/>
                <w:sz w:val="24"/>
                <w:szCs w:val="24"/>
                <w:vertAlign w:val="baseline"/>
              </w:rPr>
            </w:pPr>
          </w:p>
        </w:tc>
        <w:tc>
          <w:tcPr>
            <w:tcW w:w="6733" w:type="dxa"/>
            <w:vAlign w:val="top"/>
          </w:tcPr>
          <w:p>
            <w:pPr>
              <w:keepNext w:val="0"/>
              <w:keepLines w:val="0"/>
              <w:suppressLineNumbers w:val="0"/>
              <w:spacing w:before="0" w:beforeAutospacing="0" w:after="0" w:afterAutospacing="0"/>
              <w:ind w:left="0" w:right="0"/>
              <w:rPr>
                <w:rFonts w:hint="eastAsia" w:ascii="仿宋" w:hAnsi="仿宋" w:eastAsia="仿宋" w:cs="仿宋"/>
                <w:sz w:val="24"/>
                <w:szCs w:val="24"/>
                <w:vertAlign w:val="baseline"/>
              </w:rPr>
            </w:pPr>
            <w:r>
              <w:rPr>
                <w:rFonts w:hint="eastAsia" w:ascii="仿宋" w:hAnsi="仿宋" w:eastAsia="仿宋" w:cs="仿宋"/>
                <w:sz w:val="24"/>
                <w:szCs w:val="24"/>
              </w:rPr>
              <w:t>脚踝及顶部橡筋收口</w:t>
            </w:r>
          </w:p>
          <w:p>
            <w:pPr>
              <w:keepNext w:val="0"/>
              <w:keepLines w:val="0"/>
              <w:suppressLineNumbers w:val="0"/>
              <w:spacing w:before="0" w:beforeAutospacing="0" w:after="0" w:afterAutospacing="0"/>
              <w:ind w:left="0" w:right="0"/>
              <w:rPr>
                <w:rFonts w:hint="eastAsia" w:ascii="仿宋" w:hAnsi="仿宋" w:eastAsia="仿宋" w:cs="仿宋"/>
                <w:sz w:val="24"/>
                <w:szCs w:val="24"/>
                <w:vertAlign w:val="baseline"/>
              </w:rPr>
            </w:pPr>
            <w:r>
              <w:rPr>
                <w:rFonts w:hint="eastAsia" w:ascii="仿宋" w:hAnsi="仿宋" w:eastAsia="仿宋" w:cs="仿宋"/>
                <w:sz w:val="24"/>
                <w:szCs w:val="24"/>
              </w:rPr>
              <w:t>筒高39cm，脚长30cm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0" w:type="dxa"/>
            <w:vAlign w:val="top"/>
          </w:tcPr>
          <w:p>
            <w:pPr>
              <w:keepNext w:val="0"/>
              <w:keepLines w:val="0"/>
              <w:suppressLineNumbers w:val="0"/>
              <w:spacing w:before="0" w:beforeAutospacing="0" w:after="0" w:afterAutospacing="0"/>
              <w:ind w:left="0" w:right="0"/>
              <w:rPr>
                <w:rFonts w:hint="eastAsia" w:ascii="仿宋" w:hAnsi="仿宋" w:eastAsia="仿宋" w:cs="仿宋"/>
                <w:sz w:val="24"/>
                <w:szCs w:val="24"/>
                <w:vertAlign w:val="baseline"/>
              </w:rPr>
            </w:pPr>
            <w:r>
              <w:rPr>
                <w:rFonts w:hint="eastAsia" w:ascii="仿宋" w:hAnsi="仿宋" w:eastAsia="仿宋" w:cs="仿宋"/>
                <w:sz w:val="24"/>
                <w:szCs w:val="24"/>
              </w:rPr>
              <w:t>典型应用</w:t>
            </w:r>
          </w:p>
        </w:tc>
        <w:tc>
          <w:tcPr>
            <w:tcW w:w="6733" w:type="dxa"/>
            <w:vAlign w:val="top"/>
          </w:tcPr>
          <w:p>
            <w:pPr>
              <w:keepNext w:val="0"/>
              <w:keepLines w:val="0"/>
              <w:suppressLineNumbers w:val="0"/>
              <w:spacing w:before="0" w:beforeAutospacing="0" w:after="0" w:afterAutospacing="0"/>
              <w:ind w:left="0" w:right="0"/>
              <w:rPr>
                <w:rFonts w:hint="eastAsia" w:ascii="仿宋" w:hAnsi="仿宋" w:eastAsia="仿宋" w:cs="仿宋"/>
                <w:sz w:val="24"/>
                <w:szCs w:val="24"/>
                <w:vertAlign w:val="baseline"/>
              </w:rPr>
            </w:pPr>
            <w:r>
              <w:rPr>
                <w:rFonts w:hint="eastAsia" w:ascii="仿宋" w:hAnsi="仿宋" w:eastAsia="仿宋" w:cs="仿宋"/>
                <w:sz w:val="24"/>
                <w:szCs w:val="24"/>
              </w:rPr>
              <w:t>油漆喷涂作业，洁净室，医药，电子等</w:t>
            </w:r>
          </w:p>
        </w:tc>
      </w:tr>
    </w:tbl>
    <w:p>
      <w:pPr>
        <w:jc w:val="left"/>
        <w:rPr>
          <w:rFonts w:hint="eastAsia" w:ascii="仿宋" w:hAnsi="仿宋" w:eastAsia="仿宋" w:cs="仿宋"/>
          <w:b/>
          <w:i w:val="0"/>
          <w:iCs w:val="0"/>
          <w:color w:val="auto"/>
          <w:kern w:val="0"/>
          <w:sz w:val="24"/>
          <w:szCs w:val="24"/>
          <w:highlight w:val="none"/>
        </w:rPr>
      </w:pPr>
    </w:p>
    <w:p>
      <w:pPr>
        <w:rPr>
          <w:rFonts w:hint="eastAsia" w:ascii="仿宋" w:hAnsi="仿宋" w:eastAsia="仿宋" w:cs="仿宋"/>
          <w:b/>
          <w:i w:val="0"/>
          <w:iCs w:val="0"/>
          <w:color w:val="auto"/>
          <w:kern w:val="0"/>
          <w:sz w:val="24"/>
          <w:szCs w:val="24"/>
          <w:highlight w:val="none"/>
          <w:lang w:eastAsia="zh-CN"/>
        </w:rPr>
      </w:pPr>
    </w:p>
    <w:p>
      <w:pPr>
        <w:rPr>
          <w:rFonts w:hint="eastAsia" w:ascii="仿宋" w:hAnsi="仿宋" w:eastAsia="仿宋" w:cs="仿宋"/>
          <w:b/>
          <w:i w:val="0"/>
          <w:iCs w:val="0"/>
          <w:color w:val="auto"/>
          <w:kern w:val="0"/>
          <w:sz w:val="24"/>
          <w:szCs w:val="24"/>
          <w:highlight w:val="none"/>
          <w:lang w:eastAsia="zh-CN"/>
        </w:rPr>
      </w:pPr>
    </w:p>
    <w:p>
      <w:pPr>
        <w:jc w:val="center"/>
        <w:rPr>
          <w:rFonts w:hint="eastAsia" w:ascii="仿宋" w:hAnsi="仿宋" w:eastAsia="仿宋" w:cs="仿宋"/>
          <w:b/>
          <w:i w:val="0"/>
          <w:iCs w:val="0"/>
          <w:color w:val="auto"/>
          <w:kern w:val="0"/>
          <w:sz w:val="32"/>
          <w:szCs w:val="32"/>
          <w:highlight w:val="none"/>
          <w:lang w:eastAsia="zh-CN"/>
        </w:rPr>
      </w:pPr>
      <w:r>
        <w:rPr>
          <w:rFonts w:hint="eastAsia" w:ascii="仿宋" w:hAnsi="仿宋" w:eastAsia="仿宋" w:cs="仿宋"/>
          <w:b/>
          <w:i w:val="0"/>
          <w:iCs w:val="0"/>
          <w:color w:val="auto"/>
          <w:kern w:val="0"/>
          <w:sz w:val="24"/>
          <w:szCs w:val="24"/>
          <w:highlight w:val="none"/>
          <w:lang w:eastAsia="zh-CN"/>
        </w:rPr>
        <w:t>除颤仪技术参数</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1.尺寸≤100mm (高) × 210 mm (宽) × 300 mm (长) ±10mm，机器自身具备便携把手，便于携带 。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2.重量≤2.6kg（含电极片和电池）。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themeColor="text1"/>
        </w:rPr>
      </w:pPr>
      <w:r>
        <w:rPr>
          <w:rFonts w:hint="eastAsia" w:ascii="仿宋" w:hAnsi="仿宋" w:eastAsia="仿宋" w:cs="仿宋"/>
          <w:color w:val="000000"/>
          <w:kern w:val="0"/>
          <w:sz w:val="24"/>
          <w:szCs w:val="24"/>
          <w:lang w:val="en-US" w:eastAsia="zh-CN" w:bidi="ar"/>
        </w:rPr>
        <w:t>3.在需要除颤时</w:t>
      </w:r>
      <w:r>
        <w:rPr>
          <w:rFonts w:hint="eastAsia" w:ascii="仿宋" w:hAnsi="仿宋" w:eastAsia="仿宋" w:cs="仿宋"/>
          <w:color w:val="000000" w:themeColor="text1"/>
          <w:kern w:val="0"/>
          <w:sz w:val="24"/>
          <w:szCs w:val="24"/>
          <w:lang w:val="en-US" w:eastAsia="zh-CN" w:bidi="ar"/>
        </w:rPr>
        <w:t xml:space="preserve">，除颤按钮必须有醒目的闪烁提示。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themeColor="text1"/>
        </w:rPr>
      </w:pPr>
      <w:r>
        <w:rPr>
          <w:rFonts w:hint="eastAsia" w:ascii="仿宋" w:hAnsi="仿宋" w:eastAsia="仿宋" w:cs="仿宋"/>
          <w:color w:val="000000" w:themeColor="text1"/>
          <w:kern w:val="0"/>
          <w:sz w:val="24"/>
          <w:szCs w:val="24"/>
          <w:lang w:val="en-US" w:eastAsia="zh-CN" w:bidi="ar"/>
        </w:rPr>
        <w:t xml:space="preserve">4.提供中英文双语语音提示，可一键快速切换中英文，无需重新启动。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themeColor="text1"/>
        </w:rPr>
      </w:pPr>
      <w:r>
        <w:rPr>
          <w:rFonts w:hint="eastAsia" w:ascii="仿宋" w:hAnsi="仿宋" w:eastAsia="仿宋" w:cs="仿宋"/>
          <w:color w:val="000000" w:themeColor="text1"/>
          <w:kern w:val="0"/>
          <w:sz w:val="24"/>
          <w:szCs w:val="24"/>
          <w:lang w:val="en-US" w:eastAsia="zh-CN" w:bidi="ar"/>
        </w:rPr>
        <w:t>5.有清晰的语音提示指导贴放多功能电极片，放电，心肺复苏（CPR)等操作。</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themeColor="text1"/>
        </w:rPr>
      </w:pPr>
      <w:r>
        <w:rPr>
          <w:rFonts w:hint="eastAsia" w:ascii="仿宋" w:hAnsi="仿宋" w:eastAsia="仿宋" w:cs="仿宋"/>
          <w:b/>
          <w:bCs/>
          <w:color w:val="000000" w:themeColor="text1"/>
          <w:kern w:val="0"/>
          <w:sz w:val="24"/>
          <w:szCs w:val="24"/>
          <w:lang w:val="en-US" w:eastAsia="zh-CN" w:bidi="ar"/>
        </w:rPr>
        <w:t xml:space="preserve">性能参数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themeColor="text1"/>
        </w:rPr>
      </w:pPr>
      <w:r>
        <w:rPr>
          <w:rFonts w:hint="eastAsia" w:ascii="仿宋" w:hAnsi="仿宋" w:eastAsia="仿宋" w:cs="仿宋"/>
          <w:color w:val="000000" w:themeColor="text1"/>
          <w:kern w:val="0"/>
          <w:sz w:val="24"/>
          <w:szCs w:val="24"/>
          <w:lang w:val="en-US" w:eastAsia="zh-CN" w:bidi="ar"/>
        </w:rPr>
        <w:t>设备</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themeColor="text1"/>
        </w:rPr>
      </w:pPr>
      <w:r>
        <w:rPr>
          <w:rFonts w:hint="eastAsia" w:ascii="仿宋" w:hAnsi="仿宋" w:eastAsia="仿宋" w:cs="仿宋"/>
          <w:color w:val="000000" w:themeColor="text1"/>
          <w:kern w:val="0"/>
          <w:sz w:val="24"/>
          <w:szCs w:val="24"/>
          <w:lang w:val="en-US" w:eastAsia="zh-CN" w:bidi="ar"/>
        </w:rPr>
        <w:t xml:space="preserve">1.在待机状态下，电极片和自动体外除颤仪预先连接，且电极片可放在机器上。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themeColor="text1"/>
        </w:rPr>
      </w:pPr>
      <w:r>
        <w:rPr>
          <w:rFonts w:hint="eastAsia" w:ascii="仿宋" w:hAnsi="仿宋" w:eastAsia="仿宋" w:cs="仿宋"/>
          <w:color w:val="000000" w:themeColor="text1"/>
          <w:kern w:val="0"/>
          <w:sz w:val="24"/>
          <w:szCs w:val="24"/>
          <w:lang w:val="en-US" w:eastAsia="zh-CN" w:bidi="ar"/>
        </w:rPr>
        <w:t xml:space="preserve">2.在CPR仅按压过程中持续提供操作指导和剩余按压次数提示。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themeColor="text1"/>
        </w:rPr>
      </w:pPr>
      <w:r>
        <w:rPr>
          <w:rFonts w:hint="eastAsia" w:ascii="仿宋" w:hAnsi="仿宋" w:eastAsia="仿宋" w:cs="仿宋"/>
          <w:color w:val="000000" w:themeColor="text1"/>
          <w:kern w:val="0"/>
          <w:sz w:val="24"/>
          <w:szCs w:val="24"/>
          <w:lang w:val="en-US" w:eastAsia="zh-CN" w:bidi="ar"/>
        </w:rPr>
        <w:t xml:space="preserve">3.智能环境除噪：根据环境自动调整音量，适应急救现场嘈杂环境下使用。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themeColor="text1"/>
        </w:rPr>
      </w:pPr>
      <w:r>
        <w:rPr>
          <w:rFonts w:hint="eastAsia" w:ascii="仿宋" w:hAnsi="仿宋" w:eastAsia="仿宋" w:cs="仿宋"/>
          <w:color w:val="000000" w:themeColor="text1"/>
          <w:kern w:val="0"/>
          <w:sz w:val="24"/>
          <w:szCs w:val="24"/>
          <w:lang w:val="en-US" w:eastAsia="zh-CN" w:bidi="ar"/>
        </w:rPr>
        <w:t xml:space="preserve">4.提供智能语音播报。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themeColor="text1"/>
        </w:rPr>
      </w:pPr>
      <w:r>
        <w:rPr>
          <w:rFonts w:hint="eastAsia" w:ascii="仿宋" w:hAnsi="仿宋" w:eastAsia="仿宋" w:cs="仿宋"/>
          <w:color w:val="000000" w:themeColor="text1"/>
          <w:kern w:val="0"/>
          <w:sz w:val="24"/>
          <w:szCs w:val="24"/>
          <w:lang w:val="en-US" w:eastAsia="zh-CN" w:bidi="ar"/>
        </w:rPr>
        <w:t xml:space="preserve">5.除颤采用双相波技术，除颤波形：双相指数截断波形（BTE），。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themeColor="text1"/>
        </w:rPr>
      </w:pPr>
      <w:r>
        <w:rPr>
          <w:rFonts w:hint="eastAsia" w:ascii="仿宋" w:hAnsi="仿宋" w:eastAsia="仿宋" w:cs="仿宋"/>
          <w:color w:val="000000" w:themeColor="text1"/>
          <w:kern w:val="0"/>
          <w:sz w:val="24"/>
          <w:szCs w:val="24"/>
          <w:lang w:val="en-US" w:eastAsia="zh-CN" w:bidi="ar"/>
        </w:rPr>
        <w:t xml:space="preserve">6.能量可递增，首次除颤没有消除室颤时，第二次和第三次电击自动使用更高级别能量。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themeColor="text1"/>
        </w:rPr>
      </w:pPr>
      <w:r>
        <w:rPr>
          <w:rFonts w:hint="eastAsia" w:ascii="仿宋" w:hAnsi="仿宋" w:eastAsia="仿宋" w:cs="仿宋"/>
          <w:color w:val="000000" w:themeColor="text1"/>
          <w:kern w:val="0"/>
          <w:sz w:val="24"/>
          <w:szCs w:val="24"/>
          <w:lang w:val="en-US" w:eastAsia="zh-CN" w:bidi="ar"/>
        </w:rPr>
        <w:t xml:space="preserve">7.成人最大除颤能量可达 360J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themeColor="text1"/>
        </w:rPr>
      </w:pPr>
      <w:r>
        <w:rPr>
          <w:rFonts w:hint="eastAsia" w:ascii="仿宋" w:hAnsi="仿宋" w:eastAsia="仿宋" w:cs="仿宋"/>
          <w:color w:val="000000" w:themeColor="text1"/>
          <w:kern w:val="0"/>
          <w:sz w:val="24"/>
          <w:szCs w:val="24"/>
          <w:lang w:val="en-US" w:eastAsia="zh-CN" w:bidi="ar"/>
        </w:rPr>
        <w:t xml:space="preserve">8.支持成人/小儿模式，且模式可一键切换。切换后机器根据选择的病人类型自动切换提示信息、除颤能量和 CPR 按压模式。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themeColor="text1"/>
        </w:rPr>
      </w:pPr>
      <w:r>
        <w:rPr>
          <w:rFonts w:hint="eastAsia" w:ascii="仿宋" w:hAnsi="仿宋" w:eastAsia="仿宋" w:cs="仿宋"/>
          <w:color w:val="000000" w:themeColor="text1"/>
          <w:kern w:val="0"/>
          <w:sz w:val="24"/>
          <w:szCs w:val="24"/>
          <w:lang w:val="en-US" w:eastAsia="zh-CN" w:bidi="ar"/>
        </w:rPr>
        <w:t xml:space="preserve">9.从开机到充电至 200J 能量准备放电的时间≤8.5 秒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themeColor="text1"/>
        </w:rPr>
      </w:pPr>
      <w:r>
        <w:rPr>
          <w:rFonts w:hint="eastAsia" w:ascii="仿宋" w:hAnsi="仿宋" w:eastAsia="仿宋" w:cs="仿宋"/>
          <w:color w:val="000000" w:themeColor="text1"/>
          <w:kern w:val="0"/>
          <w:sz w:val="24"/>
          <w:szCs w:val="24"/>
          <w:lang w:val="en-US" w:eastAsia="zh-CN" w:bidi="ar"/>
        </w:rPr>
        <w:t xml:space="preserve">10.具有内部自动放电功能；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themeColor="text1"/>
        </w:rPr>
      </w:pPr>
      <w:r>
        <w:rPr>
          <w:rFonts w:hint="eastAsia" w:ascii="仿宋" w:hAnsi="仿宋" w:eastAsia="仿宋" w:cs="仿宋"/>
          <w:color w:val="000000" w:themeColor="text1"/>
          <w:kern w:val="0"/>
          <w:sz w:val="24"/>
          <w:szCs w:val="24"/>
          <w:lang w:val="en-US" w:eastAsia="zh-CN" w:bidi="ar"/>
        </w:rPr>
        <w:t xml:space="preserve">11.自检功能：具备每日、每周、每月、每季度的设备自检和用户手动自检，可及时判断机器状态是否正常。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themeColor="text1"/>
        </w:rPr>
      </w:pPr>
      <w:r>
        <w:rPr>
          <w:rFonts w:hint="eastAsia" w:ascii="仿宋" w:hAnsi="仿宋" w:eastAsia="仿宋" w:cs="仿宋"/>
          <w:color w:val="000000" w:themeColor="text1"/>
          <w:kern w:val="0"/>
          <w:sz w:val="24"/>
          <w:szCs w:val="24"/>
          <w:lang w:val="en-US" w:eastAsia="zh-CN" w:bidi="ar"/>
        </w:rPr>
        <w:t xml:space="preserve">11.1 自检内容：主控模块、治疗模块、电源模块的状态；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themeColor="text1"/>
          <w:kern w:val="0"/>
          <w:sz w:val="24"/>
          <w:szCs w:val="24"/>
          <w:lang w:val="en-US" w:eastAsia="zh-CN" w:bidi="ar"/>
        </w:rPr>
      </w:pPr>
      <w:r>
        <w:rPr>
          <w:rFonts w:hint="eastAsia" w:ascii="仿宋" w:hAnsi="仿宋" w:eastAsia="仿宋" w:cs="仿宋"/>
          <w:color w:val="000000" w:themeColor="text1"/>
          <w:kern w:val="0"/>
          <w:sz w:val="24"/>
          <w:szCs w:val="24"/>
          <w:lang w:val="en-US" w:eastAsia="zh-CN" w:bidi="ar"/>
        </w:rPr>
        <w:t>11.2 自检反馈：根据自检结果，红灯/绿灯显示设备状态。不开机情况下可提示故障。</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themeColor="text1"/>
        </w:rPr>
      </w:pPr>
      <w:r>
        <w:rPr>
          <w:rFonts w:hint="eastAsia" w:ascii="仿宋" w:hAnsi="仿宋" w:eastAsia="仿宋" w:cs="仿宋"/>
          <w:color w:val="000000" w:themeColor="text1"/>
          <w:kern w:val="0"/>
          <w:sz w:val="24"/>
          <w:szCs w:val="24"/>
          <w:lang w:val="en-US" w:eastAsia="zh-CN" w:bidi="ar"/>
        </w:rPr>
        <w:t xml:space="preserve">11.3 内置自检程序，自动检测电池状况，不开机可提示电池剩余电量低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themeColor="text1"/>
        </w:rPr>
      </w:pPr>
      <w:r>
        <w:rPr>
          <w:rFonts w:hint="eastAsia" w:ascii="仿宋" w:hAnsi="仿宋" w:eastAsia="仿宋" w:cs="仿宋"/>
          <w:color w:val="000000" w:themeColor="text1"/>
          <w:kern w:val="0"/>
          <w:sz w:val="24"/>
          <w:szCs w:val="24"/>
          <w:lang w:val="en-US" w:eastAsia="zh-CN" w:bidi="ar"/>
        </w:rPr>
        <w:t xml:space="preserve">12.1 数据存储：可存储 ECG 波形数据、事件数据、录音数据、急救数据（须有急救时间、CPR 持续时间、放电次数等要素）、录音数据等。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themeColor="text1"/>
        </w:rPr>
      </w:pPr>
      <w:r>
        <w:rPr>
          <w:rFonts w:hint="eastAsia" w:ascii="仿宋" w:hAnsi="仿宋" w:eastAsia="仿宋" w:cs="仿宋"/>
          <w:color w:val="000000" w:themeColor="text1"/>
          <w:kern w:val="0"/>
          <w:sz w:val="24"/>
          <w:szCs w:val="24"/>
          <w:lang w:val="en-US" w:eastAsia="zh-CN" w:bidi="ar"/>
        </w:rPr>
        <w:t xml:space="preserve">12.2 存储容量：设备的内部存储容量≥ 1Gb，可存储≥ 999 份自检报告；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themeColor="text1"/>
        </w:rPr>
      </w:pPr>
      <w:r>
        <w:rPr>
          <w:rFonts w:hint="eastAsia" w:ascii="仿宋" w:hAnsi="仿宋" w:eastAsia="仿宋" w:cs="仿宋"/>
          <w:color w:val="000000" w:themeColor="text1"/>
          <w:kern w:val="0"/>
          <w:sz w:val="24"/>
          <w:szCs w:val="24"/>
          <w:lang w:val="en-US" w:eastAsia="zh-CN" w:bidi="ar"/>
        </w:rPr>
        <w:t xml:space="preserve">12.3 数据导出：支持 USB 接口，可通过外部 USB 闪存设备导出抢救记录数据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themeColor="text1"/>
        </w:rPr>
      </w:pPr>
      <w:r>
        <w:rPr>
          <w:rFonts w:hint="eastAsia" w:ascii="仿宋" w:hAnsi="仿宋" w:eastAsia="仿宋" w:cs="仿宋"/>
          <w:color w:val="000000" w:themeColor="text1"/>
          <w:kern w:val="0"/>
          <w:sz w:val="24"/>
          <w:szCs w:val="24"/>
          <w:lang w:val="en-US" w:eastAsia="zh-CN" w:bidi="ar"/>
        </w:rPr>
        <w:t xml:space="preserve">13 具备录音功能，可保存 60 分钟抢救现场录音。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themeColor="text1"/>
        </w:rPr>
      </w:pPr>
      <w:r>
        <w:rPr>
          <w:rFonts w:hint="eastAsia" w:ascii="仿宋" w:hAnsi="仿宋" w:eastAsia="仿宋" w:cs="仿宋"/>
          <w:color w:val="000000" w:themeColor="text1"/>
          <w:kern w:val="0"/>
          <w:sz w:val="24"/>
          <w:szCs w:val="24"/>
          <w:lang w:val="en-US" w:eastAsia="zh-CN" w:bidi="ar"/>
        </w:rPr>
        <w:t xml:space="preserve">14.抗冲击/跌落性能：具备优异的抗冲击/跌落性能，机器六面均可承受≥1.5m 跌落冲击. 提供说明书等证明文件。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themeColor="text1"/>
        </w:rPr>
      </w:pPr>
      <w:r>
        <w:rPr>
          <w:rFonts w:hint="eastAsia" w:ascii="仿宋" w:hAnsi="仿宋" w:eastAsia="仿宋" w:cs="仿宋"/>
          <w:color w:val="000000" w:themeColor="text1"/>
          <w:kern w:val="0"/>
          <w:sz w:val="24"/>
          <w:szCs w:val="24"/>
          <w:lang w:val="en-US" w:eastAsia="zh-CN" w:bidi="ar"/>
        </w:rPr>
        <w:t xml:space="preserve">15.防水防尘性能：具备良好的防水防尘性能，防水防尘级别 IP55。提供说明书等证明文件。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themeColor="text1"/>
        </w:rPr>
      </w:pPr>
      <w:r>
        <w:rPr>
          <w:rFonts w:hint="eastAsia" w:ascii="仿宋" w:hAnsi="仿宋" w:eastAsia="仿宋" w:cs="仿宋"/>
          <w:color w:val="000000" w:themeColor="text1"/>
          <w:kern w:val="0"/>
          <w:sz w:val="24"/>
          <w:szCs w:val="24"/>
          <w:lang w:val="en-US" w:eastAsia="zh-CN" w:bidi="ar"/>
        </w:rPr>
        <w:t xml:space="preserve">16.工作温度范围：满足 -5ºC ～ 50ºC，且从室温环境下进入-20ºC 环境后，至少能工作 60 分钟。提供说明书等证明文件。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themeColor="text1"/>
        </w:rPr>
      </w:pPr>
      <w:r>
        <w:rPr>
          <w:rFonts w:hint="eastAsia" w:ascii="仿宋" w:hAnsi="仿宋" w:eastAsia="仿宋" w:cs="仿宋"/>
          <w:color w:val="000000" w:themeColor="text1"/>
          <w:kern w:val="0"/>
          <w:sz w:val="24"/>
          <w:szCs w:val="24"/>
          <w:lang w:val="en-US" w:eastAsia="zh-CN" w:bidi="ar"/>
        </w:rPr>
        <w:t xml:space="preserve">17.工作海拔高度（大气压力）范围：-381 m ～ +4575 m.（57.0 kPa ～ 106.2kPa） </w:t>
      </w:r>
    </w:p>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themeColor="text1"/>
          <w:kern w:val="0"/>
          <w:sz w:val="24"/>
          <w:szCs w:val="24"/>
          <w:lang w:val="en-US" w:eastAsia="zh-CN" w:bidi="ar"/>
        </w:rPr>
      </w:pPr>
      <w:r>
        <w:rPr>
          <w:rFonts w:hint="eastAsia" w:ascii="仿宋" w:hAnsi="仿宋" w:eastAsia="仿宋" w:cs="仿宋"/>
          <w:color w:val="000000" w:themeColor="text1"/>
          <w:kern w:val="0"/>
          <w:sz w:val="24"/>
          <w:szCs w:val="24"/>
          <w:lang w:val="en-US" w:eastAsia="zh-CN" w:bidi="ar"/>
        </w:rPr>
        <w:t>工作湿度范围：满足 5% ～ 90% 非冷凝。</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themeColor="text1"/>
          <w:kern w:val="0"/>
          <w:sz w:val="24"/>
          <w:szCs w:val="24"/>
          <w:lang w:val="en-US" w:eastAsia="zh-CN" w:bidi="ar"/>
        </w:rPr>
      </w:pPr>
      <w:r>
        <w:rPr>
          <w:rFonts w:hint="eastAsia" w:ascii="仿宋" w:hAnsi="仿宋" w:eastAsia="仿宋" w:cs="仿宋"/>
          <w:color w:val="000000" w:themeColor="text1"/>
          <w:kern w:val="0"/>
          <w:sz w:val="24"/>
          <w:szCs w:val="24"/>
          <w:lang w:val="en-US" w:eastAsia="zh-CN" w:bidi="ar"/>
        </w:rPr>
        <w:t>19.投标产品须为该厂家同类产品中最新研发注册上市产品，以该医疗器械注册证批准日期为准。</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themeColor="text1"/>
          <w:kern w:val="0"/>
          <w:sz w:val="24"/>
          <w:szCs w:val="24"/>
          <w:lang w:val="en-US" w:eastAsia="zh-CN" w:bidi="ar"/>
        </w:rPr>
      </w:pPr>
      <w:r>
        <w:rPr>
          <w:rFonts w:hint="eastAsia" w:ascii="仿宋" w:hAnsi="仿宋" w:eastAsia="仿宋" w:cs="仿宋"/>
          <w:color w:val="000000" w:themeColor="text1"/>
          <w:kern w:val="0"/>
          <w:sz w:val="24"/>
          <w:szCs w:val="24"/>
          <w:lang w:val="en-US" w:eastAsia="zh-CN" w:bidi="ar"/>
        </w:rPr>
        <w:t>20.为保证产品质量稳定性，投标产品须为上市时间一年以上产品，以该医疗器械注册证批准日期为准。</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仿宋" w:hAnsi="仿宋" w:eastAsia="仿宋" w:cs="仿宋"/>
          <w:b/>
          <w:bCs/>
          <w:color w:val="000000" w:themeColor="text1"/>
        </w:rPr>
      </w:pPr>
      <w:r>
        <w:rPr>
          <w:rFonts w:hint="eastAsia" w:ascii="仿宋" w:hAnsi="仿宋" w:eastAsia="仿宋" w:cs="仿宋"/>
          <w:b/>
          <w:bCs/>
          <w:color w:val="000000" w:themeColor="text1"/>
          <w:kern w:val="0"/>
          <w:sz w:val="24"/>
          <w:szCs w:val="24"/>
          <w:lang w:val="en-US" w:eastAsia="zh-CN" w:bidi="ar"/>
        </w:rPr>
        <w:t xml:space="preserve">耗材：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themeColor="text1"/>
        </w:rPr>
      </w:pPr>
      <w:r>
        <w:rPr>
          <w:rFonts w:hint="eastAsia" w:ascii="仿宋" w:hAnsi="仿宋" w:eastAsia="仿宋" w:cs="仿宋"/>
          <w:color w:val="000000" w:themeColor="text1"/>
          <w:kern w:val="0"/>
          <w:sz w:val="24"/>
          <w:szCs w:val="24"/>
          <w:lang w:val="en-US" w:eastAsia="zh-CN" w:bidi="ar"/>
        </w:rPr>
        <w:t xml:space="preserve">1.一次性电极片及一次性电池出厂有效期≥60 个月。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themeColor="text1"/>
        </w:rPr>
      </w:pPr>
      <w:r>
        <w:rPr>
          <w:rFonts w:hint="eastAsia" w:ascii="仿宋" w:hAnsi="仿宋" w:eastAsia="仿宋" w:cs="仿宋"/>
          <w:color w:val="000000" w:themeColor="text1"/>
          <w:kern w:val="0"/>
          <w:sz w:val="24"/>
          <w:szCs w:val="24"/>
          <w:lang w:val="en-US" w:eastAsia="zh-CN" w:bidi="ar"/>
        </w:rPr>
        <w:t xml:space="preserve">2.一次性电池：在适合条件下，可以支持≥350 次 200J 放电或≥200 次 360J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000000" w:themeColor="text1"/>
        </w:rPr>
      </w:pPr>
      <w:r>
        <w:rPr>
          <w:rFonts w:hint="eastAsia" w:ascii="仿宋" w:hAnsi="仿宋" w:eastAsia="仿宋" w:cs="仿宋"/>
          <w:color w:val="000000" w:themeColor="text1"/>
          <w:kern w:val="0"/>
          <w:sz w:val="24"/>
          <w:szCs w:val="24"/>
          <w:lang w:val="en-US" w:eastAsia="zh-CN" w:bidi="ar"/>
        </w:rPr>
        <w:t>放电</w:t>
      </w:r>
    </w:p>
    <w:p>
      <w:pPr>
        <w:rPr>
          <w:rFonts w:hint="eastAsia" w:ascii="仿宋" w:hAnsi="仿宋" w:eastAsia="仿宋" w:cs="仿宋"/>
          <w:b/>
          <w:i w:val="0"/>
          <w:iCs w:val="0"/>
          <w:color w:val="auto"/>
          <w:kern w:val="0"/>
          <w:sz w:val="32"/>
          <w:szCs w:val="32"/>
          <w:highlight w:val="none"/>
        </w:rPr>
      </w:pPr>
      <w:r>
        <w:rPr>
          <w:rFonts w:hint="eastAsia" w:ascii="仿宋" w:hAnsi="仿宋" w:eastAsia="仿宋" w:cs="仿宋"/>
          <w:color w:val="000000" w:themeColor="text1"/>
          <w:kern w:val="0"/>
          <w:sz w:val="24"/>
          <w:szCs w:val="24"/>
          <w:lang w:val="en-US" w:eastAsia="zh-CN" w:bidi="ar"/>
        </w:rPr>
        <w:t>3. 低电量报警后至少还可持 25 分钟工作时间和至少 10 次 200J 除颤充</w:t>
      </w:r>
      <w:r>
        <w:rPr>
          <w:rFonts w:hint="eastAsia" w:ascii="仿宋" w:hAnsi="仿宋" w:eastAsia="仿宋" w:cs="仿宋"/>
          <w:color w:val="000000"/>
          <w:kern w:val="0"/>
          <w:sz w:val="24"/>
          <w:szCs w:val="24"/>
          <w:lang w:val="en-US" w:eastAsia="zh-CN" w:bidi="ar"/>
        </w:rPr>
        <w:t>放电。</w:t>
      </w:r>
      <w:r>
        <w:rPr>
          <w:rFonts w:hint="eastAsia" w:ascii="仿宋" w:hAnsi="仿宋" w:eastAsia="仿宋" w:cs="仿宋"/>
          <w:b/>
          <w:i w:val="0"/>
          <w:iCs w:val="0"/>
          <w:color w:val="auto"/>
          <w:kern w:val="0"/>
          <w:sz w:val="32"/>
          <w:szCs w:val="32"/>
          <w:highlight w:val="none"/>
        </w:rPr>
        <w:br w:type="page"/>
      </w:r>
    </w:p>
    <w:p>
      <w:pPr>
        <w:pStyle w:val="67"/>
        <w:adjustRightInd w:val="0"/>
        <w:spacing w:before="240" w:beforeLines="100" w:line="360" w:lineRule="auto"/>
        <w:ind w:right="-22" w:firstLine="0" w:firstLineChars="0"/>
        <w:jc w:val="center"/>
        <w:textAlignment w:val="baseline"/>
        <w:outlineLvl w:val="0"/>
        <w:rPr>
          <w:rFonts w:hint="eastAsia" w:ascii="仿宋" w:hAnsi="仿宋" w:eastAsia="仿宋" w:cs="仿宋"/>
          <w:b/>
          <w:i w:val="0"/>
          <w:iCs w:val="0"/>
          <w:color w:val="auto"/>
          <w:kern w:val="0"/>
          <w:sz w:val="32"/>
          <w:szCs w:val="32"/>
          <w:highlight w:val="none"/>
        </w:rPr>
      </w:pPr>
      <w:r>
        <w:rPr>
          <w:rFonts w:hint="eastAsia" w:ascii="仿宋" w:hAnsi="仿宋" w:eastAsia="仿宋" w:cs="仿宋"/>
          <w:b/>
          <w:i w:val="0"/>
          <w:iCs w:val="0"/>
          <w:color w:val="auto"/>
          <w:kern w:val="0"/>
          <w:sz w:val="32"/>
          <w:szCs w:val="32"/>
          <w:highlight w:val="none"/>
        </w:rPr>
        <w:t xml:space="preserve">第五章  </w:t>
      </w:r>
      <w:bookmarkStart w:id="453" w:name="_Toc58504449"/>
      <w:bookmarkStart w:id="454" w:name="_Toc58504670"/>
      <w:r>
        <w:rPr>
          <w:rFonts w:hint="eastAsia" w:ascii="仿宋" w:hAnsi="仿宋" w:eastAsia="仿宋" w:cs="仿宋"/>
          <w:b/>
          <w:i w:val="0"/>
          <w:iCs w:val="0"/>
          <w:color w:val="auto"/>
          <w:kern w:val="0"/>
          <w:sz w:val="32"/>
          <w:szCs w:val="32"/>
          <w:highlight w:val="none"/>
        </w:rPr>
        <w:t>谈判响应文件格式</w:t>
      </w:r>
      <w:bookmarkEnd w:id="449"/>
      <w:bookmarkEnd w:id="450"/>
      <w:bookmarkEnd w:id="451"/>
      <w:bookmarkEnd w:id="452"/>
      <w:bookmarkEnd w:id="453"/>
      <w:bookmarkEnd w:id="454"/>
    </w:p>
    <w:p>
      <w:pPr>
        <w:pStyle w:val="22"/>
        <w:rPr>
          <w:rFonts w:hint="eastAsia" w:ascii="仿宋" w:hAnsi="仿宋" w:eastAsia="仿宋" w:cs="仿宋"/>
          <w:b/>
          <w:i w:val="0"/>
          <w:iCs w:val="0"/>
          <w:color w:val="auto"/>
          <w:kern w:val="0"/>
          <w:sz w:val="30"/>
          <w:szCs w:val="30"/>
          <w:highlight w:val="none"/>
        </w:rPr>
      </w:pPr>
      <w:r>
        <w:rPr>
          <w:rFonts w:hint="eastAsia" w:ascii="仿宋" w:hAnsi="仿宋" w:eastAsia="仿宋" w:cs="仿宋"/>
          <w:i w:val="0"/>
          <w:iCs w:val="0"/>
          <w:color w:val="auto"/>
          <w:highlight w:val="none"/>
        </w:rPr>
        <w:br w:type="page"/>
      </w:r>
    </w:p>
    <w:p>
      <w:pPr>
        <w:rPr>
          <w:rFonts w:hint="eastAsia" w:ascii="仿宋" w:hAnsi="仿宋" w:eastAsia="仿宋" w:cs="仿宋"/>
        </w:rPr>
      </w:pPr>
    </w:p>
    <w:p>
      <w:pPr>
        <w:autoSpaceDE w:val="0"/>
        <w:autoSpaceDN w:val="0"/>
        <w:adjustRightInd w:val="0"/>
        <w:snapToGrid w:val="0"/>
        <w:spacing w:line="360" w:lineRule="auto"/>
        <w:jc w:val="right"/>
        <w:outlineLvl w:val="0"/>
        <w:rPr>
          <w:rFonts w:hint="eastAsia" w:ascii="仿宋" w:hAnsi="仿宋" w:eastAsia="仿宋" w:cs="仿宋"/>
          <w:b/>
          <w:bCs/>
          <w:i w:val="0"/>
          <w:iCs w:val="0"/>
          <w:color w:val="auto"/>
          <w:sz w:val="32"/>
          <w:szCs w:val="32"/>
          <w:highlight w:val="none"/>
          <w:lang w:val="zh-CN"/>
        </w:rPr>
      </w:pPr>
      <w:r>
        <w:rPr>
          <w:rFonts w:hint="eastAsia" w:ascii="仿宋" w:hAnsi="仿宋" w:eastAsia="仿宋" w:cs="仿宋"/>
          <w:b/>
          <w:bCs/>
          <w:i w:val="0"/>
          <w:iCs w:val="0"/>
          <w:color w:val="auto"/>
          <w:sz w:val="32"/>
          <w:szCs w:val="32"/>
          <w:highlight w:val="none"/>
          <w:lang w:val="zh-CN"/>
        </w:rPr>
        <w:t>正本/副本</w:t>
      </w:r>
    </w:p>
    <w:p>
      <w:pPr>
        <w:autoSpaceDE w:val="0"/>
        <w:autoSpaceDN w:val="0"/>
        <w:adjustRightInd w:val="0"/>
        <w:snapToGrid w:val="0"/>
        <w:spacing w:line="360" w:lineRule="auto"/>
        <w:jc w:val="left"/>
        <w:outlineLvl w:val="0"/>
        <w:rPr>
          <w:rFonts w:hint="eastAsia" w:ascii="仿宋" w:hAnsi="仿宋" w:eastAsia="仿宋" w:cs="仿宋"/>
          <w:b/>
          <w:bCs/>
          <w:i w:val="0"/>
          <w:iCs w:val="0"/>
          <w:color w:val="auto"/>
          <w:sz w:val="32"/>
          <w:szCs w:val="32"/>
          <w:highlight w:val="none"/>
          <w:lang w:val="zh-CN"/>
        </w:rPr>
      </w:pPr>
      <w:r>
        <w:rPr>
          <w:rFonts w:hint="eastAsia" w:ascii="仿宋" w:hAnsi="仿宋" w:eastAsia="仿宋" w:cs="仿宋"/>
          <w:b/>
          <w:bCs/>
          <w:i w:val="0"/>
          <w:iCs w:val="0"/>
          <w:color w:val="auto"/>
          <w:sz w:val="32"/>
          <w:szCs w:val="32"/>
          <w:highlight w:val="none"/>
          <w:lang w:val="zh-CN"/>
        </w:rPr>
        <w:t>政府采购项目</w:t>
      </w:r>
    </w:p>
    <w:p>
      <w:pPr>
        <w:autoSpaceDE w:val="0"/>
        <w:autoSpaceDN w:val="0"/>
        <w:adjustRightInd w:val="0"/>
        <w:snapToGrid w:val="0"/>
        <w:spacing w:line="360" w:lineRule="auto"/>
        <w:jc w:val="left"/>
        <w:outlineLvl w:val="0"/>
        <w:rPr>
          <w:rFonts w:hint="eastAsia" w:ascii="仿宋" w:hAnsi="仿宋" w:eastAsia="仿宋" w:cs="仿宋"/>
          <w:b/>
          <w:bCs/>
          <w:i w:val="0"/>
          <w:iCs w:val="0"/>
          <w:color w:val="auto"/>
          <w:sz w:val="32"/>
          <w:szCs w:val="32"/>
          <w:highlight w:val="none"/>
          <w:lang w:val="zh-CN"/>
        </w:rPr>
      </w:pPr>
      <w:r>
        <w:rPr>
          <w:rFonts w:hint="eastAsia" w:ascii="仿宋" w:hAnsi="仿宋" w:eastAsia="仿宋" w:cs="仿宋"/>
          <w:b/>
          <w:bCs/>
          <w:i w:val="0"/>
          <w:iCs w:val="0"/>
          <w:color w:val="auto"/>
          <w:sz w:val="32"/>
          <w:szCs w:val="32"/>
          <w:highlight w:val="none"/>
          <w:lang w:val="zh-CN"/>
        </w:rPr>
        <w:t>采购项目编号：SCZK2022-JT-1273/002</w:t>
      </w: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19"/>
          <w:szCs w:val="19"/>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19"/>
          <w:szCs w:val="19"/>
          <w:highlight w:val="none"/>
        </w:rPr>
      </w:pPr>
    </w:p>
    <w:p>
      <w:pPr>
        <w:tabs>
          <w:tab w:val="left" w:pos="5670"/>
        </w:tabs>
        <w:autoSpaceDE w:val="0"/>
        <w:autoSpaceDN w:val="0"/>
        <w:adjustRightInd w:val="0"/>
        <w:snapToGrid w:val="0"/>
        <w:spacing w:line="360" w:lineRule="auto"/>
        <w:jc w:val="center"/>
        <w:rPr>
          <w:rFonts w:hint="eastAsia" w:ascii="仿宋" w:hAnsi="仿宋" w:eastAsia="仿宋" w:cs="仿宋"/>
          <w:i w:val="0"/>
          <w:iCs w:val="0"/>
          <w:color w:val="auto"/>
          <w:sz w:val="19"/>
          <w:szCs w:val="19"/>
          <w:highlight w:val="none"/>
        </w:rPr>
      </w:pPr>
    </w:p>
    <w:p>
      <w:pPr>
        <w:autoSpaceDE w:val="0"/>
        <w:autoSpaceDN w:val="0"/>
        <w:adjustRightInd w:val="0"/>
        <w:snapToGrid w:val="0"/>
        <w:spacing w:line="360" w:lineRule="auto"/>
        <w:jc w:val="center"/>
        <w:outlineLvl w:val="1"/>
        <w:rPr>
          <w:rFonts w:hint="eastAsia" w:ascii="仿宋" w:hAnsi="仿宋" w:eastAsia="仿宋" w:cs="仿宋"/>
          <w:b/>
          <w:bCs/>
          <w:i w:val="0"/>
          <w:iCs w:val="0"/>
          <w:color w:val="auto"/>
          <w:sz w:val="44"/>
          <w:szCs w:val="44"/>
          <w:highlight w:val="none"/>
        </w:rPr>
      </w:pPr>
      <w:r>
        <w:rPr>
          <w:rFonts w:hint="eastAsia" w:ascii="仿宋" w:hAnsi="仿宋" w:eastAsia="仿宋" w:cs="仿宋"/>
          <w:b/>
          <w:bCs/>
          <w:i w:val="0"/>
          <w:iCs w:val="0"/>
          <w:color w:val="auto"/>
          <w:sz w:val="44"/>
          <w:szCs w:val="44"/>
          <w:highlight w:val="none"/>
        </w:rPr>
        <w:t>神木市卫生健康局疫情防控物资采购项目</w:t>
      </w:r>
    </w:p>
    <w:p>
      <w:pPr>
        <w:autoSpaceDE w:val="0"/>
        <w:autoSpaceDN w:val="0"/>
        <w:adjustRightInd w:val="0"/>
        <w:snapToGrid w:val="0"/>
        <w:spacing w:line="360" w:lineRule="auto"/>
        <w:jc w:val="center"/>
        <w:outlineLvl w:val="1"/>
        <w:rPr>
          <w:rFonts w:hint="eastAsia" w:ascii="仿宋" w:hAnsi="仿宋" w:eastAsia="仿宋" w:cs="仿宋"/>
          <w:b/>
          <w:bCs/>
          <w:i w:val="0"/>
          <w:iCs w:val="0"/>
          <w:color w:val="auto"/>
          <w:sz w:val="44"/>
          <w:szCs w:val="44"/>
          <w:highlight w:val="none"/>
        </w:rPr>
      </w:pPr>
      <w:r>
        <w:rPr>
          <w:rFonts w:hint="eastAsia" w:ascii="仿宋" w:hAnsi="仿宋" w:eastAsia="仿宋" w:cs="仿宋"/>
          <w:b/>
          <w:bCs/>
          <w:i w:val="0"/>
          <w:iCs w:val="0"/>
          <w:color w:val="auto"/>
          <w:sz w:val="44"/>
          <w:szCs w:val="44"/>
          <w:highlight w:val="none"/>
        </w:rPr>
        <w:t>（</w:t>
      </w:r>
      <w:r>
        <w:rPr>
          <w:rFonts w:hint="eastAsia" w:ascii="仿宋" w:hAnsi="仿宋" w:eastAsia="仿宋" w:cs="仿宋"/>
          <w:b/>
          <w:bCs/>
          <w:i w:val="0"/>
          <w:iCs w:val="0"/>
          <w:color w:val="auto"/>
          <w:sz w:val="44"/>
          <w:szCs w:val="44"/>
          <w:highlight w:val="none"/>
          <w:lang w:eastAsia="zh-CN"/>
        </w:rPr>
        <w:t>第二批</w:t>
      </w:r>
      <w:r>
        <w:rPr>
          <w:rFonts w:hint="eastAsia" w:ascii="仿宋" w:hAnsi="仿宋" w:eastAsia="仿宋" w:cs="仿宋"/>
          <w:b/>
          <w:bCs/>
          <w:i w:val="0"/>
          <w:iCs w:val="0"/>
          <w:color w:val="auto"/>
          <w:sz w:val="44"/>
          <w:szCs w:val="44"/>
          <w:highlight w:val="none"/>
        </w:rPr>
        <w:t>）</w:t>
      </w:r>
    </w:p>
    <w:p>
      <w:pPr>
        <w:tabs>
          <w:tab w:val="left" w:pos="5670"/>
        </w:tabs>
        <w:autoSpaceDE w:val="0"/>
        <w:autoSpaceDN w:val="0"/>
        <w:adjustRightInd w:val="0"/>
        <w:snapToGrid w:val="0"/>
        <w:spacing w:line="360" w:lineRule="auto"/>
        <w:jc w:val="center"/>
        <w:rPr>
          <w:rFonts w:hint="eastAsia" w:ascii="仿宋" w:hAnsi="仿宋" w:eastAsia="仿宋" w:cs="仿宋"/>
          <w:b/>
          <w:bCs/>
          <w:i w:val="0"/>
          <w:iCs w:val="0"/>
          <w:color w:val="auto"/>
          <w:sz w:val="36"/>
          <w:szCs w:val="36"/>
          <w:highlight w:val="none"/>
          <w:lang w:val="zh-CN"/>
        </w:rPr>
      </w:pPr>
    </w:p>
    <w:p>
      <w:pPr>
        <w:tabs>
          <w:tab w:val="left" w:pos="5670"/>
        </w:tabs>
        <w:autoSpaceDE w:val="0"/>
        <w:autoSpaceDN w:val="0"/>
        <w:adjustRightInd w:val="0"/>
        <w:snapToGrid w:val="0"/>
        <w:spacing w:line="360" w:lineRule="auto"/>
        <w:jc w:val="center"/>
        <w:outlineLvl w:val="1"/>
        <w:rPr>
          <w:rFonts w:hint="eastAsia" w:ascii="仿宋" w:hAnsi="仿宋" w:eastAsia="仿宋" w:cs="仿宋"/>
          <w:b/>
          <w:bCs/>
          <w:i w:val="0"/>
          <w:iCs w:val="0"/>
          <w:color w:val="auto"/>
          <w:sz w:val="52"/>
          <w:szCs w:val="52"/>
          <w:highlight w:val="none"/>
          <w:lang w:val="zh-CN"/>
        </w:rPr>
      </w:pPr>
      <w:r>
        <w:rPr>
          <w:rFonts w:hint="eastAsia" w:ascii="仿宋" w:hAnsi="仿宋" w:eastAsia="仿宋" w:cs="仿宋"/>
          <w:b/>
          <w:bCs/>
          <w:i w:val="0"/>
          <w:iCs w:val="0"/>
          <w:color w:val="auto"/>
          <w:sz w:val="52"/>
          <w:szCs w:val="52"/>
          <w:highlight w:val="none"/>
          <w:lang w:val="zh-CN"/>
        </w:rPr>
        <w:t>谈判响应文件</w:t>
      </w:r>
    </w:p>
    <w:p>
      <w:pPr>
        <w:autoSpaceDE w:val="0"/>
        <w:autoSpaceDN w:val="0"/>
        <w:adjustRightInd w:val="0"/>
        <w:snapToGrid w:val="0"/>
        <w:spacing w:line="360" w:lineRule="auto"/>
        <w:rPr>
          <w:rFonts w:hint="eastAsia" w:ascii="仿宋" w:hAnsi="仿宋" w:eastAsia="仿宋" w:cs="仿宋"/>
          <w:b/>
          <w:bCs/>
          <w:i w:val="0"/>
          <w:iCs w:val="0"/>
          <w:color w:val="auto"/>
          <w:sz w:val="32"/>
          <w:szCs w:val="32"/>
          <w:highlight w:val="none"/>
          <w:lang w:val="zh-CN"/>
        </w:rPr>
      </w:pPr>
      <w:r>
        <w:rPr>
          <w:rFonts w:hint="eastAsia" w:ascii="仿宋" w:hAnsi="仿宋" w:eastAsia="仿宋" w:cs="仿宋"/>
          <w:b/>
          <w:bCs/>
          <w:i w:val="0"/>
          <w:iCs w:val="0"/>
          <w:color w:val="auto"/>
          <w:sz w:val="32"/>
          <w:szCs w:val="32"/>
          <w:highlight w:val="none"/>
          <w:lang w:val="zh-CN"/>
        </w:rPr>
        <w:t xml:space="preserve">                  </w:t>
      </w:r>
    </w:p>
    <w:p>
      <w:pPr>
        <w:autoSpaceDE w:val="0"/>
        <w:autoSpaceDN w:val="0"/>
        <w:adjustRightInd w:val="0"/>
        <w:snapToGrid w:val="0"/>
        <w:spacing w:line="360" w:lineRule="auto"/>
        <w:rPr>
          <w:rFonts w:hint="eastAsia" w:ascii="仿宋" w:hAnsi="仿宋" w:eastAsia="仿宋" w:cs="仿宋"/>
          <w:b/>
          <w:bCs/>
          <w:i w:val="0"/>
          <w:iCs w:val="0"/>
          <w:color w:val="auto"/>
          <w:sz w:val="32"/>
          <w:szCs w:val="32"/>
          <w:highlight w:val="none"/>
          <w:lang w:val="zh-CN"/>
        </w:rPr>
      </w:pPr>
    </w:p>
    <w:p>
      <w:pPr>
        <w:autoSpaceDE w:val="0"/>
        <w:autoSpaceDN w:val="0"/>
        <w:adjustRightInd w:val="0"/>
        <w:snapToGrid w:val="0"/>
        <w:spacing w:line="360" w:lineRule="auto"/>
        <w:outlineLvl w:val="0"/>
        <w:rPr>
          <w:rFonts w:hint="eastAsia" w:ascii="仿宋" w:hAnsi="仿宋" w:eastAsia="仿宋" w:cs="仿宋"/>
          <w:b/>
          <w:bCs/>
          <w:i w:val="0"/>
          <w:iCs w:val="0"/>
          <w:color w:val="auto"/>
          <w:sz w:val="32"/>
          <w:szCs w:val="32"/>
          <w:highlight w:val="none"/>
        </w:rPr>
      </w:pPr>
      <w:r>
        <w:rPr>
          <w:rFonts w:hint="eastAsia" w:ascii="仿宋" w:hAnsi="仿宋" w:eastAsia="仿宋" w:cs="仿宋"/>
          <w:b/>
          <w:bCs/>
          <w:i w:val="0"/>
          <w:iCs w:val="0"/>
          <w:color w:val="auto"/>
          <w:sz w:val="32"/>
          <w:szCs w:val="32"/>
          <w:highlight w:val="none"/>
          <w:u w:val="single"/>
        </w:rPr>
        <w:t xml:space="preserve">           </w:t>
      </w:r>
      <w:r>
        <w:rPr>
          <w:rFonts w:hint="eastAsia" w:ascii="仿宋" w:hAnsi="仿宋" w:eastAsia="仿宋" w:cs="仿宋"/>
          <w:b/>
          <w:bCs/>
          <w:i w:val="0"/>
          <w:iCs w:val="0"/>
          <w:color w:val="auto"/>
          <w:sz w:val="32"/>
          <w:szCs w:val="32"/>
          <w:highlight w:val="none"/>
        </w:rPr>
        <w:t xml:space="preserve">   </w:t>
      </w:r>
    </w:p>
    <w:p>
      <w:pPr>
        <w:autoSpaceDE w:val="0"/>
        <w:autoSpaceDN w:val="0"/>
        <w:adjustRightInd w:val="0"/>
        <w:snapToGrid w:val="0"/>
        <w:spacing w:line="360" w:lineRule="auto"/>
        <w:rPr>
          <w:rFonts w:hint="eastAsia" w:ascii="仿宋" w:hAnsi="仿宋" w:eastAsia="仿宋" w:cs="仿宋"/>
          <w:i w:val="0"/>
          <w:iCs w:val="0"/>
          <w:color w:val="auto"/>
          <w:sz w:val="30"/>
          <w:szCs w:val="30"/>
          <w:highlight w:val="none"/>
        </w:rPr>
      </w:pPr>
    </w:p>
    <w:p>
      <w:pPr>
        <w:autoSpaceDE w:val="0"/>
        <w:autoSpaceDN w:val="0"/>
        <w:adjustRightInd w:val="0"/>
        <w:snapToGrid w:val="0"/>
        <w:spacing w:line="360" w:lineRule="auto"/>
        <w:outlineLvl w:val="0"/>
        <w:rPr>
          <w:rFonts w:hint="eastAsia" w:ascii="仿宋" w:hAnsi="仿宋" w:eastAsia="仿宋" w:cs="仿宋"/>
          <w:b/>
          <w:bCs/>
          <w:i w:val="0"/>
          <w:iCs w:val="0"/>
          <w:color w:val="auto"/>
          <w:sz w:val="32"/>
          <w:szCs w:val="32"/>
          <w:highlight w:val="none"/>
          <w:u w:val="single"/>
        </w:rPr>
      </w:pPr>
      <w:r>
        <w:rPr>
          <w:rFonts w:hint="eastAsia" w:ascii="仿宋" w:hAnsi="仿宋" w:eastAsia="仿宋" w:cs="仿宋"/>
          <w:i w:val="0"/>
          <w:iCs w:val="0"/>
          <w:color w:val="auto"/>
          <w:sz w:val="30"/>
          <w:szCs w:val="30"/>
          <w:highlight w:val="none"/>
        </w:rPr>
        <w:t xml:space="preserve">      </w:t>
      </w:r>
      <w:r>
        <w:rPr>
          <w:rFonts w:hint="eastAsia" w:ascii="仿宋" w:hAnsi="仿宋" w:eastAsia="仿宋" w:cs="仿宋"/>
          <w:b/>
          <w:bCs/>
          <w:i w:val="0"/>
          <w:iCs w:val="0"/>
          <w:color w:val="auto"/>
          <w:sz w:val="32"/>
          <w:szCs w:val="32"/>
          <w:highlight w:val="none"/>
          <w:lang w:val="zh-CN"/>
        </w:rPr>
        <w:t>供应商：</w:t>
      </w:r>
      <w:r>
        <w:rPr>
          <w:rFonts w:hint="eastAsia" w:ascii="仿宋" w:hAnsi="仿宋" w:eastAsia="仿宋" w:cs="仿宋"/>
          <w:b/>
          <w:bCs/>
          <w:i w:val="0"/>
          <w:iCs w:val="0"/>
          <w:color w:val="auto"/>
          <w:sz w:val="32"/>
          <w:szCs w:val="32"/>
          <w:highlight w:val="none"/>
          <w:u w:val="single"/>
        </w:rPr>
        <w:t xml:space="preserve">                   </w:t>
      </w:r>
    </w:p>
    <w:p>
      <w:pPr>
        <w:autoSpaceDE w:val="0"/>
        <w:autoSpaceDN w:val="0"/>
        <w:adjustRightInd w:val="0"/>
        <w:snapToGrid w:val="0"/>
        <w:spacing w:line="360" w:lineRule="auto"/>
        <w:rPr>
          <w:rFonts w:hint="eastAsia" w:ascii="仿宋" w:hAnsi="仿宋" w:eastAsia="仿宋" w:cs="仿宋"/>
          <w:b/>
          <w:bCs/>
          <w:i w:val="0"/>
          <w:iCs w:val="0"/>
          <w:color w:val="auto"/>
          <w:sz w:val="32"/>
          <w:szCs w:val="32"/>
          <w:highlight w:val="none"/>
        </w:rPr>
      </w:pPr>
    </w:p>
    <w:p>
      <w:pPr>
        <w:autoSpaceDE w:val="0"/>
        <w:autoSpaceDN w:val="0"/>
        <w:adjustRightInd w:val="0"/>
        <w:snapToGrid w:val="0"/>
        <w:spacing w:line="360" w:lineRule="auto"/>
        <w:ind w:firstLine="964" w:firstLineChars="300"/>
        <w:outlineLvl w:val="0"/>
        <w:rPr>
          <w:rFonts w:hint="eastAsia" w:ascii="仿宋" w:hAnsi="仿宋" w:eastAsia="仿宋" w:cs="仿宋"/>
          <w:b/>
          <w:bCs/>
          <w:i w:val="0"/>
          <w:iCs w:val="0"/>
          <w:color w:val="auto"/>
          <w:sz w:val="32"/>
          <w:szCs w:val="32"/>
          <w:highlight w:val="none"/>
          <w:u w:val="single"/>
        </w:rPr>
      </w:pPr>
      <w:r>
        <w:rPr>
          <w:rFonts w:hint="eastAsia" w:ascii="仿宋" w:hAnsi="仿宋" w:eastAsia="仿宋" w:cs="仿宋"/>
          <w:b/>
          <w:bCs/>
          <w:i w:val="0"/>
          <w:iCs w:val="0"/>
          <w:color w:val="auto"/>
          <w:sz w:val="32"/>
          <w:szCs w:val="32"/>
          <w:highlight w:val="none"/>
          <w:lang w:val="zh-CN"/>
        </w:rPr>
        <w:t>时</w:t>
      </w:r>
      <w:r>
        <w:rPr>
          <w:rFonts w:hint="eastAsia" w:ascii="仿宋" w:hAnsi="仿宋" w:eastAsia="仿宋" w:cs="仿宋"/>
          <w:b/>
          <w:bCs/>
          <w:i w:val="0"/>
          <w:iCs w:val="0"/>
          <w:color w:val="auto"/>
          <w:sz w:val="32"/>
          <w:szCs w:val="32"/>
          <w:highlight w:val="none"/>
        </w:rPr>
        <w:t xml:space="preserve">  </w:t>
      </w:r>
      <w:r>
        <w:rPr>
          <w:rFonts w:hint="eastAsia" w:ascii="仿宋" w:hAnsi="仿宋" w:eastAsia="仿宋" w:cs="仿宋"/>
          <w:b/>
          <w:bCs/>
          <w:i w:val="0"/>
          <w:iCs w:val="0"/>
          <w:color w:val="auto"/>
          <w:sz w:val="32"/>
          <w:szCs w:val="32"/>
          <w:highlight w:val="none"/>
          <w:lang w:val="zh-CN"/>
        </w:rPr>
        <w:t>间：</w:t>
      </w:r>
      <w:r>
        <w:rPr>
          <w:rFonts w:hint="eastAsia" w:ascii="仿宋" w:hAnsi="仿宋" w:eastAsia="仿宋" w:cs="仿宋"/>
          <w:b/>
          <w:bCs/>
          <w:i w:val="0"/>
          <w:iCs w:val="0"/>
          <w:color w:val="auto"/>
          <w:sz w:val="32"/>
          <w:szCs w:val="32"/>
          <w:highlight w:val="none"/>
          <w:u w:val="single"/>
        </w:rPr>
        <w:t xml:space="preserve">                   </w:t>
      </w:r>
    </w:p>
    <w:p>
      <w:pPr>
        <w:spacing w:after="120"/>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widowControl/>
        <w:jc w:val="left"/>
        <w:rPr>
          <w:rFonts w:hint="eastAsia" w:ascii="仿宋" w:hAnsi="仿宋" w:eastAsia="仿宋" w:cs="仿宋"/>
          <w:b/>
          <w:bCs/>
          <w:i w:val="0"/>
          <w:iCs w:val="0"/>
          <w:color w:val="auto"/>
          <w:sz w:val="32"/>
          <w:szCs w:val="32"/>
          <w:highlight w:val="none"/>
        </w:rPr>
      </w:pPr>
    </w:p>
    <w:p>
      <w:pPr>
        <w:pStyle w:val="4"/>
        <w:jc w:val="center"/>
        <w:rPr>
          <w:rFonts w:hint="eastAsia" w:ascii="仿宋" w:hAnsi="仿宋" w:eastAsia="仿宋" w:cs="仿宋"/>
          <w:b/>
          <w:bCs/>
          <w:i w:val="0"/>
          <w:iCs w:val="0"/>
          <w:color w:val="auto"/>
          <w:highlight w:val="none"/>
        </w:rPr>
      </w:pPr>
      <w:r>
        <w:rPr>
          <w:rFonts w:hint="eastAsia" w:ascii="仿宋" w:hAnsi="仿宋" w:eastAsia="仿宋" w:cs="仿宋"/>
          <w:b/>
          <w:bCs/>
          <w:i w:val="0"/>
          <w:iCs w:val="0"/>
          <w:color w:val="auto"/>
          <w:highlight w:val="none"/>
        </w:rPr>
        <w:t>目  录</w:t>
      </w:r>
    </w:p>
    <w:p>
      <w:pPr>
        <w:pStyle w:val="22"/>
        <w:rPr>
          <w:rFonts w:hint="eastAsia" w:ascii="仿宋" w:hAnsi="仿宋" w:eastAsia="仿宋" w:cs="仿宋"/>
          <w:i w:val="0"/>
          <w:iCs w:val="0"/>
          <w:color w:val="auto"/>
          <w:highlight w:val="none"/>
        </w:rPr>
      </w:pPr>
    </w:p>
    <w:p>
      <w:pPr>
        <w:pStyle w:val="22"/>
        <w:ind w:firstLine="480" w:firstLineChars="200"/>
        <w:rPr>
          <w:rFonts w:hint="eastAsia" w:ascii="仿宋" w:hAnsi="仿宋" w:eastAsia="仿宋" w:cs="仿宋"/>
          <w:sz w:val="24"/>
        </w:rPr>
      </w:pPr>
      <w:r>
        <w:rPr>
          <w:rFonts w:hint="eastAsia" w:ascii="仿宋" w:hAnsi="仿宋" w:eastAsia="仿宋" w:cs="仿宋"/>
          <w:sz w:val="24"/>
        </w:rPr>
        <w:t>第一部分  谈判响应函</w:t>
      </w:r>
    </w:p>
    <w:p>
      <w:pPr>
        <w:pStyle w:val="22"/>
        <w:ind w:firstLine="480" w:firstLineChars="200"/>
        <w:rPr>
          <w:rFonts w:hint="eastAsia" w:ascii="仿宋" w:hAnsi="仿宋" w:eastAsia="仿宋" w:cs="仿宋"/>
          <w:sz w:val="24"/>
        </w:rPr>
      </w:pPr>
      <w:r>
        <w:rPr>
          <w:rFonts w:hint="eastAsia" w:ascii="仿宋" w:hAnsi="仿宋" w:eastAsia="仿宋" w:cs="仿宋"/>
          <w:sz w:val="24"/>
        </w:rPr>
        <w:t xml:space="preserve">第二部分  谈判响应报价表 </w:t>
      </w:r>
    </w:p>
    <w:p>
      <w:pPr>
        <w:pStyle w:val="22"/>
        <w:ind w:firstLine="480" w:firstLineChars="200"/>
        <w:rPr>
          <w:rFonts w:hint="eastAsia" w:ascii="仿宋" w:hAnsi="仿宋" w:eastAsia="仿宋" w:cs="仿宋"/>
          <w:sz w:val="24"/>
        </w:rPr>
      </w:pPr>
      <w:r>
        <w:rPr>
          <w:rFonts w:hint="eastAsia" w:ascii="仿宋" w:hAnsi="仿宋" w:eastAsia="仿宋" w:cs="仿宋"/>
          <w:sz w:val="24"/>
        </w:rPr>
        <w:t>第三部分  偏离表</w:t>
      </w:r>
    </w:p>
    <w:p>
      <w:pPr>
        <w:pStyle w:val="22"/>
        <w:ind w:firstLine="480" w:firstLineChars="200"/>
        <w:rPr>
          <w:rFonts w:hint="eastAsia" w:ascii="仿宋" w:hAnsi="仿宋" w:eastAsia="仿宋" w:cs="仿宋"/>
          <w:sz w:val="24"/>
        </w:rPr>
      </w:pPr>
      <w:r>
        <w:rPr>
          <w:rFonts w:hint="eastAsia" w:ascii="仿宋" w:hAnsi="仿宋" w:eastAsia="仿宋" w:cs="仿宋"/>
          <w:sz w:val="24"/>
        </w:rPr>
        <w:t>第四部分  响应方案说明</w:t>
      </w:r>
    </w:p>
    <w:p>
      <w:pPr>
        <w:pStyle w:val="22"/>
        <w:ind w:firstLine="480" w:firstLineChars="200"/>
        <w:rPr>
          <w:rFonts w:hint="eastAsia" w:ascii="仿宋" w:hAnsi="仿宋" w:eastAsia="仿宋" w:cs="仿宋"/>
          <w:sz w:val="24"/>
        </w:rPr>
      </w:pPr>
      <w:r>
        <w:rPr>
          <w:rFonts w:hint="eastAsia" w:ascii="仿宋" w:hAnsi="仿宋" w:eastAsia="仿宋" w:cs="仿宋"/>
          <w:sz w:val="24"/>
        </w:rPr>
        <w:t>第五部分  身份证明文件</w:t>
      </w:r>
    </w:p>
    <w:p>
      <w:pPr>
        <w:pStyle w:val="22"/>
        <w:ind w:firstLine="480" w:firstLineChars="200"/>
        <w:rPr>
          <w:rFonts w:hint="eastAsia" w:ascii="仿宋" w:hAnsi="仿宋" w:eastAsia="仿宋" w:cs="仿宋"/>
          <w:sz w:val="24"/>
        </w:rPr>
      </w:pPr>
      <w:r>
        <w:rPr>
          <w:rFonts w:hint="eastAsia" w:ascii="仿宋" w:hAnsi="仿宋" w:eastAsia="仿宋" w:cs="仿宋"/>
          <w:sz w:val="24"/>
        </w:rPr>
        <w:t>第六部分  资格证明文件</w:t>
      </w:r>
    </w:p>
    <w:p>
      <w:pPr>
        <w:pStyle w:val="22"/>
        <w:ind w:firstLine="480" w:firstLineChars="200"/>
        <w:rPr>
          <w:rFonts w:hint="eastAsia" w:ascii="仿宋" w:hAnsi="仿宋" w:eastAsia="仿宋" w:cs="仿宋"/>
          <w:sz w:val="24"/>
        </w:rPr>
      </w:pPr>
      <w:r>
        <w:rPr>
          <w:rFonts w:hint="eastAsia" w:ascii="仿宋" w:hAnsi="仿宋" w:eastAsia="仿宋" w:cs="仿宋"/>
          <w:sz w:val="24"/>
        </w:rPr>
        <w:t>第七部分  小微企业、监狱企业、残疾人福利单位声明函或证明</w:t>
      </w:r>
    </w:p>
    <w:p>
      <w:pPr>
        <w:widowControl/>
        <w:jc w:val="left"/>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pStyle w:val="4"/>
        <w:jc w:val="center"/>
        <w:rPr>
          <w:rFonts w:hint="eastAsia" w:ascii="仿宋" w:hAnsi="仿宋" w:eastAsia="仿宋" w:cs="仿宋"/>
          <w:b/>
          <w:bCs/>
          <w:i w:val="0"/>
          <w:iCs w:val="0"/>
          <w:color w:val="auto"/>
          <w:highlight w:val="none"/>
        </w:rPr>
      </w:pPr>
      <w:r>
        <w:rPr>
          <w:rFonts w:hint="eastAsia" w:ascii="仿宋" w:hAnsi="仿宋" w:eastAsia="仿宋" w:cs="仿宋"/>
          <w:b/>
          <w:bCs/>
          <w:i w:val="0"/>
          <w:iCs w:val="0"/>
          <w:color w:val="auto"/>
          <w:highlight w:val="none"/>
          <w:lang w:val="zh-CN"/>
        </w:rPr>
        <w:t>第一部分</w:t>
      </w:r>
      <w:r>
        <w:rPr>
          <w:rFonts w:hint="eastAsia" w:ascii="仿宋" w:hAnsi="仿宋" w:eastAsia="仿宋" w:cs="仿宋"/>
          <w:b/>
          <w:bCs/>
          <w:i w:val="0"/>
          <w:iCs w:val="0"/>
          <w:color w:val="auto"/>
          <w:highlight w:val="none"/>
        </w:rPr>
        <w:t xml:space="preserve">  </w:t>
      </w:r>
      <w:r>
        <w:rPr>
          <w:rFonts w:hint="eastAsia" w:ascii="仿宋" w:hAnsi="仿宋" w:eastAsia="仿宋" w:cs="仿宋"/>
          <w:b/>
          <w:bCs/>
          <w:i w:val="0"/>
          <w:iCs w:val="0"/>
          <w:color w:val="auto"/>
          <w:highlight w:val="none"/>
          <w:lang w:val="zh-CN"/>
        </w:rPr>
        <w:t>谈判响应函</w:t>
      </w:r>
    </w:p>
    <w:p>
      <w:pPr>
        <w:autoSpaceDE w:val="0"/>
        <w:autoSpaceDN w:val="0"/>
        <w:adjustRightInd w:val="0"/>
        <w:snapToGrid w:val="0"/>
        <w:spacing w:line="312" w:lineRule="auto"/>
        <w:rPr>
          <w:rFonts w:hint="eastAsia" w:ascii="仿宋" w:hAnsi="仿宋" w:eastAsia="仿宋" w:cs="仿宋"/>
          <w:b/>
          <w:bCs/>
          <w:i w:val="0"/>
          <w:iCs w:val="0"/>
          <w:color w:val="auto"/>
          <w:sz w:val="24"/>
          <w:highlight w:val="none"/>
          <w:lang w:val="zh-CN"/>
        </w:rPr>
      </w:pPr>
    </w:p>
    <w:p>
      <w:pPr>
        <w:autoSpaceDE w:val="0"/>
        <w:autoSpaceDN w:val="0"/>
        <w:adjustRightInd w:val="0"/>
        <w:snapToGrid w:val="0"/>
        <w:spacing w:line="312" w:lineRule="auto"/>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lang w:val="zh-CN"/>
        </w:rPr>
        <w:t>陕西省采购招标有限责任公司：</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我单位收到贵公司</w:t>
      </w:r>
      <w:r>
        <w:rPr>
          <w:rFonts w:hint="eastAsia" w:ascii="仿宋" w:hAnsi="仿宋" w:eastAsia="仿宋" w:cs="仿宋"/>
          <w:i w:val="0"/>
          <w:iCs w:val="0"/>
          <w:color w:val="auto"/>
          <w:sz w:val="24"/>
          <w:highlight w:val="none"/>
          <w:u w:val="single"/>
          <w:lang w:val="zh-CN"/>
        </w:rPr>
        <w:t xml:space="preserve">   （项目名称    ）</w:t>
      </w:r>
      <w:r>
        <w:rPr>
          <w:rFonts w:hint="eastAsia" w:ascii="仿宋" w:hAnsi="仿宋" w:eastAsia="仿宋" w:cs="仿宋"/>
          <w:i w:val="0"/>
          <w:iCs w:val="0"/>
          <w:color w:val="auto"/>
          <w:sz w:val="24"/>
          <w:highlight w:val="none"/>
          <w:lang w:val="zh-CN"/>
        </w:rPr>
        <w:t>竞争性谈判文件，经详细研究，我们决定参加本次谈判活动。为此，我方郑重声明以下诸点，并负法律责任：</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一</w:t>
      </w:r>
      <w:r>
        <w:rPr>
          <w:rFonts w:hint="eastAsia" w:ascii="仿宋" w:hAnsi="仿宋" w:eastAsia="仿宋" w:cs="仿宋"/>
          <w:i w:val="0"/>
          <w:iCs w:val="0"/>
          <w:color w:val="auto"/>
          <w:sz w:val="24"/>
          <w:highlight w:val="none"/>
          <w:lang w:val="zh-CN"/>
        </w:rPr>
        <w:t>、愿意按照竞争性谈判文件中的要求，提供谈判产品及技术服务，完成合同的责任和义务。</w:t>
      </w:r>
    </w:p>
    <w:p>
      <w:pPr>
        <w:autoSpaceDE w:val="0"/>
        <w:autoSpaceDN w:val="0"/>
        <w:adjustRightInd w:val="0"/>
        <w:snapToGrid w:val="0"/>
        <w:spacing w:line="312" w:lineRule="auto"/>
        <w:ind w:left="885" w:leftChars="250" w:hanging="360" w:hangingChars="1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二</w:t>
      </w:r>
      <w:r>
        <w:rPr>
          <w:rFonts w:hint="eastAsia" w:ascii="仿宋" w:hAnsi="仿宋" w:eastAsia="仿宋" w:cs="仿宋"/>
          <w:i w:val="0"/>
          <w:iCs w:val="0"/>
          <w:color w:val="auto"/>
          <w:sz w:val="24"/>
          <w:highlight w:val="none"/>
          <w:lang w:val="zh-CN"/>
        </w:rPr>
        <w:t>、按竞争性谈判文件的规定，我公司的首次谈判响应报价为人民币（大写）：</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元），并对其后的谈判报价负法律责任。</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三</w:t>
      </w:r>
      <w:r>
        <w:rPr>
          <w:rFonts w:hint="eastAsia" w:ascii="仿宋" w:hAnsi="仿宋" w:eastAsia="仿宋" w:cs="仿宋"/>
          <w:i w:val="0"/>
          <w:iCs w:val="0"/>
          <w:color w:val="auto"/>
          <w:sz w:val="24"/>
          <w:highlight w:val="none"/>
          <w:lang w:val="zh-CN"/>
        </w:rPr>
        <w:t>、我方提交的响应文件正本一份、副本</w:t>
      </w:r>
      <w:r>
        <w:rPr>
          <w:rFonts w:hint="eastAsia" w:ascii="仿宋" w:hAnsi="仿宋" w:eastAsia="仿宋" w:cs="仿宋"/>
          <w:i w:val="0"/>
          <w:iCs w:val="0"/>
          <w:color w:val="auto"/>
          <w:sz w:val="24"/>
          <w:highlight w:val="none"/>
          <w:u w:val="single"/>
          <w:lang w:val="zh-CN"/>
        </w:rPr>
        <w:t xml:space="preserve"> 两 </w:t>
      </w:r>
      <w:r>
        <w:rPr>
          <w:rFonts w:hint="eastAsia" w:ascii="仿宋" w:hAnsi="仿宋" w:eastAsia="仿宋" w:cs="仿宋"/>
          <w:i w:val="0"/>
          <w:iCs w:val="0"/>
          <w:color w:val="auto"/>
          <w:sz w:val="24"/>
          <w:highlight w:val="none"/>
          <w:lang w:val="zh-CN"/>
        </w:rPr>
        <w:t>份。</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rPr>
        <w:t>四</w:t>
      </w:r>
      <w:r>
        <w:rPr>
          <w:rFonts w:hint="eastAsia" w:ascii="仿宋" w:hAnsi="仿宋" w:eastAsia="仿宋" w:cs="仿宋"/>
          <w:i w:val="0"/>
          <w:iCs w:val="0"/>
          <w:color w:val="auto"/>
          <w:sz w:val="24"/>
          <w:highlight w:val="none"/>
          <w:lang w:val="zh-CN"/>
        </w:rPr>
        <w:t>、我方已详细阅读了竞争性谈判文件，完全理解并放弃提出含糊不清或易形成歧义的表述和资料。</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五、如果我方在谈判有效期内撤回响应文件，则响应保证金将被贵方不予退还。</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rPr>
        <w:t>六</w:t>
      </w:r>
      <w:r>
        <w:rPr>
          <w:rFonts w:hint="eastAsia" w:ascii="仿宋" w:hAnsi="仿宋" w:eastAsia="仿宋" w:cs="仿宋"/>
          <w:i w:val="0"/>
          <w:iCs w:val="0"/>
          <w:color w:val="auto"/>
          <w:sz w:val="24"/>
          <w:highlight w:val="none"/>
          <w:lang w:val="zh-CN"/>
        </w:rPr>
        <w:t>、同意向贵方提供可能要求的与本次谈判有关的任何证据或资料，且尊重谈判小组的评审结论和结果。</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七、我方的响应文件有效期为自谈判之日起</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u w:val="single"/>
        </w:rPr>
        <w:t xml:space="preserve">60 </w:t>
      </w:r>
      <w:r>
        <w:rPr>
          <w:rFonts w:hint="eastAsia" w:ascii="仿宋" w:hAnsi="仿宋" w:eastAsia="仿宋" w:cs="仿宋"/>
          <w:i w:val="0"/>
          <w:iCs w:val="0"/>
          <w:color w:val="auto"/>
          <w:sz w:val="24"/>
          <w:highlight w:val="none"/>
          <w:lang w:val="zh-CN"/>
        </w:rPr>
        <w:t>个日历天。若我方成交，响应文件有效期延长至合同执行完毕。</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rPr>
        <w:t>八</w:t>
      </w:r>
      <w:r>
        <w:rPr>
          <w:rFonts w:hint="eastAsia" w:ascii="仿宋" w:hAnsi="仿宋" w:eastAsia="仿宋" w:cs="仿宋"/>
          <w:i w:val="0"/>
          <w:iCs w:val="0"/>
          <w:color w:val="auto"/>
          <w:sz w:val="24"/>
          <w:highlight w:val="none"/>
          <w:lang w:val="zh-CN"/>
        </w:rPr>
        <w:t>、如我方成交：</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（1）我方承诺在收到成交通知书后，在谈判文件规定的期限内与采购人签订合同。</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（2）我方承诺按照谈判文件规定向你方递交履约保证金。作为履行合同的担保。</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（3）我方承诺按合同约定的期限和地点，提供符合谈判文件要求的全部的货物和服务。</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（4）我方保证在领取成交通知书前按要求支付成交服务费。</w:t>
      </w:r>
    </w:p>
    <w:p>
      <w:pPr>
        <w:autoSpaceDE w:val="0"/>
        <w:autoSpaceDN w:val="0"/>
        <w:adjustRightInd w:val="0"/>
        <w:snapToGrid w:val="0"/>
        <w:spacing w:line="312" w:lineRule="auto"/>
        <w:ind w:firstLine="63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九、有关于本响应文件的函电，请按下列地址联系。</w:t>
      </w:r>
    </w:p>
    <w:p>
      <w:pPr>
        <w:autoSpaceDE w:val="0"/>
        <w:autoSpaceDN w:val="0"/>
        <w:adjustRightInd w:val="0"/>
        <w:snapToGrid w:val="0"/>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地</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址：</w:t>
      </w:r>
      <w:r>
        <w:rPr>
          <w:rFonts w:hint="eastAsia" w:ascii="仿宋" w:hAnsi="仿宋" w:eastAsia="仿宋" w:cs="仿宋"/>
          <w:i w:val="0"/>
          <w:iCs w:val="0"/>
          <w:color w:val="auto"/>
          <w:sz w:val="24"/>
          <w:highlight w:val="none"/>
        </w:rPr>
        <w:t>__________________________________________</w:t>
      </w:r>
    </w:p>
    <w:p>
      <w:pPr>
        <w:autoSpaceDE w:val="0"/>
        <w:autoSpaceDN w:val="0"/>
        <w:adjustRightInd w:val="0"/>
        <w:snapToGrid w:val="0"/>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开户银行：</w:t>
      </w:r>
      <w:r>
        <w:rPr>
          <w:rFonts w:hint="eastAsia" w:ascii="仿宋" w:hAnsi="仿宋" w:eastAsia="仿宋" w:cs="仿宋"/>
          <w:i w:val="0"/>
          <w:iCs w:val="0"/>
          <w:color w:val="auto"/>
          <w:sz w:val="24"/>
          <w:highlight w:val="none"/>
        </w:rPr>
        <w:t>__________________________________________</w:t>
      </w:r>
    </w:p>
    <w:p>
      <w:pPr>
        <w:autoSpaceDE w:val="0"/>
        <w:autoSpaceDN w:val="0"/>
        <w:adjustRightInd w:val="0"/>
        <w:snapToGrid w:val="0"/>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帐</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号：</w:t>
      </w:r>
      <w:r>
        <w:rPr>
          <w:rFonts w:hint="eastAsia" w:ascii="仿宋" w:hAnsi="仿宋" w:eastAsia="仿宋" w:cs="仿宋"/>
          <w:i w:val="0"/>
          <w:iCs w:val="0"/>
          <w:color w:val="auto"/>
          <w:sz w:val="24"/>
          <w:highlight w:val="none"/>
        </w:rPr>
        <w:t>__________________________________________</w:t>
      </w:r>
    </w:p>
    <w:p>
      <w:pPr>
        <w:autoSpaceDE w:val="0"/>
        <w:autoSpaceDN w:val="0"/>
        <w:adjustRightInd w:val="0"/>
        <w:snapToGrid w:val="0"/>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电</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话：</w:t>
      </w:r>
      <w:r>
        <w:rPr>
          <w:rFonts w:hint="eastAsia" w:ascii="仿宋" w:hAnsi="仿宋" w:eastAsia="仿宋" w:cs="仿宋"/>
          <w:i w:val="0"/>
          <w:iCs w:val="0"/>
          <w:color w:val="auto"/>
          <w:sz w:val="24"/>
          <w:highlight w:val="none"/>
        </w:rPr>
        <w:t>_____________________</w:t>
      </w:r>
      <w:r>
        <w:rPr>
          <w:rFonts w:hint="eastAsia" w:ascii="仿宋" w:hAnsi="仿宋" w:eastAsia="仿宋" w:cs="仿宋"/>
          <w:i w:val="0"/>
          <w:iCs w:val="0"/>
          <w:color w:val="auto"/>
          <w:sz w:val="24"/>
          <w:highlight w:val="none"/>
          <w:lang w:val="zh-CN"/>
        </w:rPr>
        <w:t>传</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真：</w:t>
      </w:r>
      <w:r>
        <w:rPr>
          <w:rFonts w:hint="eastAsia" w:ascii="仿宋" w:hAnsi="仿宋" w:eastAsia="仿宋" w:cs="仿宋"/>
          <w:i w:val="0"/>
          <w:iCs w:val="0"/>
          <w:color w:val="auto"/>
          <w:sz w:val="24"/>
          <w:highlight w:val="none"/>
        </w:rPr>
        <w:t>________________</w:t>
      </w:r>
    </w:p>
    <w:p>
      <w:pPr>
        <w:pStyle w:val="22"/>
        <w:rPr>
          <w:rFonts w:hint="eastAsia" w:ascii="仿宋" w:hAnsi="仿宋" w:eastAsia="仿宋" w:cs="仿宋"/>
          <w:i w:val="0"/>
          <w:iCs w:val="0"/>
          <w:color w:val="auto"/>
          <w:highlight w:val="none"/>
        </w:rPr>
      </w:pPr>
    </w:p>
    <w:p>
      <w:pPr>
        <w:autoSpaceDE w:val="0"/>
        <w:autoSpaceDN w:val="0"/>
        <w:adjustRightInd w:val="0"/>
        <w:snapToGrid w:val="0"/>
        <w:spacing w:line="312" w:lineRule="auto"/>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供应商全称（公章）：</w:t>
      </w:r>
    </w:p>
    <w:p>
      <w:pPr>
        <w:pStyle w:val="22"/>
        <w:rPr>
          <w:rFonts w:hint="eastAsia" w:ascii="仿宋" w:hAnsi="仿宋" w:eastAsia="仿宋" w:cs="仿宋"/>
          <w:i w:val="0"/>
          <w:iCs w:val="0"/>
          <w:color w:val="auto"/>
          <w:highlight w:val="none"/>
          <w:lang w:val="zh-CN"/>
        </w:rPr>
      </w:pPr>
    </w:p>
    <w:p>
      <w:pPr>
        <w:autoSpaceDE w:val="0"/>
        <w:autoSpaceDN w:val="0"/>
        <w:adjustRightInd w:val="0"/>
        <w:snapToGrid w:val="0"/>
        <w:spacing w:line="312"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法定代表人或授权代表（签字）：</w:t>
      </w:r>
      <w:r>
        <w:rPr>
          <w:rFonts w:hint="eastAsia" w:ascii="仿宋" w:hAnsi="仿宋" w:eastAsia="仿宋" w:cs="仿宋"/>
          <w:i w:val="0"/>
          <w:iCs w:val="0"/>
          <w:color w:val="auto"/>
          <w:sz w:val="24"/>
          <w:highlight w:val="none"/>
        </w:rPr>
        <w:t>______________________________</w:t>
      </w:r>
    </w:p>
    <w:p>
      <w:pPr>
        <w:pStyle w:val="22"/>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 xml:space="preserve">                 _____</w:t>
      </w:r>
      <w:r>
        <w:rPr>
          <w:rFonts w:hint="eastAsia" w:ascii="仿宋" w:hAnsi="仿宋" w:eastAsia="仿宋" w:cs="仿宋"/>
          <w:i w:val="0"/>
          <w:iCs w:val="0"/>
          <w:color w:val="auto"/>
          <w:sz w:val="24"/>
          <w:highlight w:val="none"/>
          <w:lang w:val="zh-CN"/>
        </w:rPr>
        <w:t>年</w:t>
      </w:r>
      <w:r>
        <w:rPr>
          <w:rFonts w:hint="eastAsia" w:ascii="仿宋" w:hAnsi="仿宋" w:eastAsia="仿宋" w:cs="仿宋"/>
          <w:i w:val="0"/>
          <w:iCs w:val="0"/>
          <w:color w:val="auto"/>
          <w:sz w:val="24"/>
          <w:highlight w:val="none"/>
        </w:rPr>
        <w:t>_____</w:t>
      </w:r>
      <w:r>
        <w:rPr>
          <w:rFonts w:hint="eastAsia" w:ascii="仿宋" w:hAnsi="仿宋" w:eastAsia="仿宋" w:cs="仿宋"/>
          <w:i w:val="0"/>
          <w:iCs w:val="0"/>
          <w:color w:val="auto"/>
          <w:sz w:val="24"/>
          <w:highlight w:val="none"/>
          <w:lang w:val="zh-CN"/>
        </w:rPr>
        <w:t>月</w:t>
      </w:r>
      <w:r>
        <w:rPr>
          <w:rFonts w:hint="eastAsia" w:ascii="仿宋" w:hAnsi="仿宋" w:eastAsia="仿宋" w:cs="仿宋"/>
          <w:i w:val="0"/>
          <w:iCs w:val="0"/>
          <w:color w:val="auto"/>
          <w:sz w:val="24"/>
          <w:highlight w:val="none"/>
        </w:rPr>
        <w:t>_____</w:t>
      </w:r>
      <w:r>
        <w:rPr>
          <w:rFonts w:hint="eastAsia" w:ascii="仿宋" w:hAnsi="仿宋" w:eastAsia="仿宋" w:cs="仿宋"/>
          <w:i w:val="0"/>
          <w:iCs w:val="0"/>
          <w:color w:val="auto"/>
          <w:sz w:val="24"/>
          <w:highlight w:val="none"/>
          <w:lang w:val="zh-CN"/>
        </w:rPr>
        <w:t>日</w:t>
      </w:r>
    </w:p>
    <w:p>
      <w:pPr>
        <w:pStyle w:val="4"/>
        <w:jc w:val="center"/>
        <w:rPr>
          <w:rFonts w:hint="eastAsia" w:ascii="仿宋" w:hAnsi="仿宋" w:eastAsia="仿宋" w:cs="仿宋"/>
          <w:b/>
          <w:bCs/>
          <w:i w:val="0"/>
          <w:iCs w:val="0"/>
          <w:color w:val="auto"/>
          <w:highlight w:val="none"/>
        </w:rPr>
      </w:pPr>
      <w:bookmarkStart w:id="455" w:name="_Hlt520356241"/>
      <w:bookmarkEnd w:id="455"/>
      <w:r>
        <w:rPr>
          <w:rFonts w:hint="eastAsia" w:ascii="仿宋" w:hAnsi="仿宋" w:eastAsia="仿宋" w:cs="仿宋"/>
          <w:i w:val="0"/>
          <w:iCs w:val="0"/>
          <w:color w:val="auto"/>
          <w:sz w:val="24"/>
          <w:highlight w:val="none"/>
        </w:rPr>
        <w:br w:type="page"/>
      </w:r>
      <w:bookmarkStart w:id="456" w:name="_Toc230099805"/>
      <w:bookmarkStart w:id="457" w:name="_Toc232395224"/>
      <w:bookmarkStart w:id="458" w:name="_Toc249515371"/>
      <w:bookmarkStart w:id="459" w:name="_Toc230583554"/>
      <w:bookmarkStart w:id="460" w:name="_Toc415499901"/>
      <w:bookmarkStart w:id="461" w:name="_Toc256342154"/>
      <w:bookmarkStart w:id="462" w:name="_Toc232176284"/>
      <w:bookmarkStart w:id="463" w:name="_Toc230013640"/>
      <w:bookmarkStart w:id="464" w:name="_Toc8496"/>
      <w:bookmarkStart w:id="465" w:name="_Toc249525252"/>
      <w:r>
        <w:rPr>
          <w:rFonts w:hint="eastAsia" w:ascii="仿宋" w:hAnsi="仿宋" w:eastAsia="仿宋" w:cs="仿宋"/>
          <w:b/>
          <w:bCs/>
          <w:i w:val="0"/>
          <w:iCs w:val="0"/>
          <w:color w:val="auto"/>
          <w:highlight w:val="none"/>
          <w:lang w:val="zh-CN"/>
        </w:rPr>
        <w:t>第二部分</w:t>
      </w:r>
      <w:r>
        <w:rPr>
          <w:rFonts w:hint="eastAsia" w:ascii="仿宋" w:hAnsi="仿宋" w:eastAsia="仿宋" w:cs="仿宋"/>
          <w:b/>
          <w:bCs/>
          <w:i w:val="0"/>
          <w:iCs w:val="0"/>
          <w:color w:val="auto"/>
          <w:highlight w:val="none"/>
        </w:rPr>
        <w:t xml:space="preserve">  谈判响应报价表 </w:t>
      </w:r>
    </w:p>
    <w:p>
      <w:pPr>
        <w:pStyle w:val="22"/>
        <w:rPr>
          <w:rFonts w:hint="eastAsia" w:ascii="仿宋" w:hAnsi="仿宋" w:eastAsia="仿宋" w:cs="仿宋"/>
          <w:i w:val="0"/>
          <w:iCs w:val="0"/>
          <w:color w:val="auto"/>
          <w:highlight w:val="none"/>
        </w:rPr>
      </w:pPr>
    </w:p>
    <w:p>
      <w:pPr>
        <w:autoSpaceDE w:val="0"/>
        <w:autoSpaceDN w:val="0"/>
        <w:adjustRightInd w:val="0"/>
        <w:snapToGrid w:val="0"/>
        <w:spacing w:line="360" w:lineRule="auto"/>
        <w:jc w:val="center"/>
        <w:outlineLvl w:val="1"/>
        <w:rPr>
          <w:rFonts w:hint="eastAsia" w:ascii="仿宋" w:hAnsi="仿宋" w:eastAsia="仿宋" w:cs="仿宋"/>
          <w:b/>
          <w:bCs/>
          <w:i w:val="0"/>
          <w:iCs w:val="0"/>
          <w:color w:val="auto"/>
          <w:sz w:val="30"/>
          <w:szCs w:val="30"/>
          <w:highlight w:val="none"/>
        </w:rPr>
      </w:pPr>
      <w:r>
        <w:rPr>
          <w:rFonts w:hint="eastAsia" w:ascii="仿宋" w:hAnsi="仿宋" w:eastAsia="仿宋" w:cs="仿宋"/>
          <w:b/>
          <w:bCs/>
          <w:i w:val="0"/>
          <w:iCs w:val="0"/>
          <w:color w:val="auto"/>
          <w:sz w:val="30"/>
          <w:szCs w:val="30"/>
          <w:highlight w:val="none"/>
        </w:rPr>
        <w:t>（首次）谈判响应报价表</w:t>
      </w:r>
    </w:p>
    <w:tbl>
      <w:tblPr>
        <w:tblStyle w:val="50"/>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8"/>
        <w:gridCol w:w="6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598" w:type="dxa"/>
            <w:vAlign w:val="center"/>
          </w:tcPr>
          <w:p>
            <w:pPr>
              <w:ind w:left="141" w:leftChars="67" w:right="103" w:rightChars="49"/>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项目编号及项目名称</w:t>
            </w:r>
          </w:p>
        </w:tc>
        <w:tc>
          <w:tcPr>
            <w:tcW w:w="6981" w:type="dxa"/>
            <w:vAlign w:val="center"/>
          </w:tcPr>
          <w:p>
            <w:pPr>
              <w:ind w:left="189" w:leftChars="90" w:firstLine="1"/>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ind w:left="189" w:leftChars="90" w:firstLine="1"/>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项目名称：</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8"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响应总价</w:t>
            </w:r>
          </w:p>
        </w:tc>
        <w:tc>
          <w:tcPr>
            <w:tcW w:w="6981" w:type="dxa"/>
            <w:vAlign w:val="center"/>
          </w:tcPr>
          <w:p>
            <w:pPr>
              <w:ind w:left="189" w:leftChars="90" w:firstLine="1"/>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人民币（大写）：</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 xml:space="preserve"> 整（小写：¥</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交货期</w:t>
            </w:r>
          </w:p>
        </w:tc>
        <w:tc>
          <w:tcPr>
            <w:tcW w:w="6981" w:type="dxa"/>
            <w:vAlign w:val="center"/>
          </w:tcPr>
          <w:p>
            <w:pPr>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交货地点</w:t>
            </w:r>
          </w:p>
        </w:tc>
        <w:tc>
          <w:tcPr>
            <w:tcW w:w="6981" w:type="dxa"/>
            <w:vAlign w:val="center"/>
          </w:tcPr>
          <w:p>
            <w:pPr>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598" w:type="dxa"/>
            <w:vAlign w:val="center"/>
          </w:tcPr>
          <w:p>
            <w:pPr>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备注</w:t>
            </w:r>
          </w:p>
        </w:tc>
        <w:tc>
          <w:tcPr>
            <w:tcW w:w="6981" w:type="dxa"/>
            <w:vAlign w:val="center"/>
          </w:tcPr>
          <w:p>
            <w:pPr>
              <w:rPr>
                <w:rFonts w:hint="eastAsia" w:ascii="仿宋" w:hAnsi="仿宋" w:eastAsia="仿宋" w:cs="仿宋"/>
                <w:i w:val="0"/>
                <w:iCs w:val="0"/>
                <w:color w:val="auto"/>
                <w:sz w:val="24"/>
                <w:highlight w:val="none"/>
              </w:rPr>
            </w:pPr>
          </w:p>
        </w:tc>
      </w:tr>
    </w:tbl>
    <w:p>
      <w:pPr>
        <w:autoSpaceDE w:val="0"/>
        <w:autoSpaceDN w:val="0"/>
        <w:adjustRightInd w:val="0"/>
        <w:snapToGrid w:val="0"/>
        <w:spacing w:line="360" w:lineRule="auto"/>
        <w:jc w:val="right"/>
        <w:rPr>
          <w:rFonts w:hint="eastAsia" w:ascii="仿宋" w:hAnsi="仿宋" w:eastAsia="仿宋" w:cs="仿宋"/>
          <w:i w:val="0"/>
          <w:iCs w:val="0"/>
          <w:color w:val="auto"/>
          <w:sz w:val="24"/>
          <w:highlight w:val="none"/>
        </w:rPr>
      </w:pPr>
    </w:p>
    <w:p>
      <w:pPr>
        <w:autoSpaceDE w:val="0"/>
        <w:autoSpaceDN w:val="0"/>
        <w:adjustRightInd w:val="0"/>
        <w:snapToGrid w:val="0"/>
        <w:spacing w:line="360" w:lineRule="auto"/>
        <w:rPr>
          <w:rFonts w:hint="eastAsia" w:ascii="仿宋" w:hAnsi="仿宋" w:eastAsia="仿宋" w:cs="仿宋"/>
          <w:b/>
          <w:bCs/>
          <w:i w:val="0"/>
          <w:iCs w:val="0"/>
          <w:color w:val="auto"/>
          <w:sz w:val="24"/>
          <w:highlight w:val="none"/>
        </w:rPr>
      </w:pPr>
    </w:p>
    <w:p>
      <w:pPr>
        <w:autoSpaceDE w:val="0"/>
        <w:autoSpaceDN w:val="0"/>
        <w:adjustRightInd w:val="0"/>
        <w:snapToGrid w:val="0"/>
        <w:spacing w:line="360" w:lineRule="auto"/>
        <w:rPr>
          <w:rFonts w:hint="eastAsia" w:ascii="仿宋" w:hAnsi="仿宋" w:eastAsia="仿宋" w:cs="仿宋"/>
          <w:i w:val="0"/>
          <w:iCs w:val="0"/>
          <w:color w:val="auto"/>
          <w:sz w:val="24"/>
          <w:highlight w:val="none"/>
        </w:rPr>
      </w:pPr>
      <w:r>
        <w:rPr>
          <w:rFonts w:hint="eastAsia" w:ascii="仿宋" w:hAnsi="仿宋" w:eastAsia="仿宋" w:cs="仿宋"/>
          <w:b/>
          <w:bCs/>
          <w:i w:val="0"/>
          <w:iCs w:val="0"/>
          <w:color w:val="auto"/>
          <w:sz w:val="24"/>
          <w:highlight w:val="none"/>
        </w:rPr>
        <w:t xml:space="preserve">                                                 </w:t>
      </w:r>
    </w:p>
    <w:p>
      <w:pPr>
        <w:autoSpaceDE w:val="0"/>
        <w:autoSpaceDN w:val="0"/>
        <w:adjustRightInd w:val="0"/>
        <w:snapToGrid w:val="0"/>
        <w:spacing w:line="360" w:lineRule="auto"/>
        <w:ind w:firstLine="1080" w:firstLineChars="45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供应商</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法定代表人</w:t>
      </w:r>
      <w:r>
        <w:rPr>
          <w:rFonts w:hint="eastAsia" w:ascii="仿宋" w:hAnsi="仿宋" w:eastAsia="仿宋" w:cs="仿宋"/>
          <w:i w:val="0"/>
          <w:iCs w:val="0"/>
          <w:color w:val="auto"/>
          <w:sz w:val="24"/>
          <w:highlight w:val="none"/>
        </w:rPr>
        <w:t>或</w:t>
      </w:r>
      <w:r>
        <w:rPr>
          <w:rFonts w:hint="eastAsia" w:ascii="仿宋" w:hAnsi="仿宋" w:eastAsia="仿宋" w:cs="仿宋"/>
          <w:i w:val="0"/>
          <w:iCs w:val="0"/>
          <w:color w:val="auto"/>
          <w:sz w:val="24"/>
          <w:highlight w:val="none"/>
          <w:lang w:val="zh-CN"/>
        </w:rPr>
        <w:t>授权代表</w:t>
      </w:r>
    </w:p>
    <w:p>
      <w:pPr>
        <w:autoSpaceDE w:val="0"/>
        <w:autoSpaceDN w:val="0"/>
        <w:adjustRightInd w:val="0"/>
        <w:snapToGrid w:val="0"/>
        <w:spacing w:line="360" w:lineRule="auto"/>
        <w:ind w:firstLine="960" w:firstLineChars="40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（公章）：                            （签字）：</w:t>
      </w:r>
    </w:p>
    <w:p>
      <w:pPr>
        <w:autoSpaceDE w:val="0"/>
        <w:autoSpaceDN w:val="0"/>
        <w:adjustRightInd w:val="0"/>
        <w:snapToGrid w:val="0"/>
        <w:spacing w:line="360" w:lineRule="auto"/>
        <w:rPr>
          <w:rFonts w:hint="eastAsia" w:ascii="仿宋" w:hAnsi="仿宋" w:eastAsia="仿宋" w:cs="仿宋"/>
          <w:i w:val="0"/>
          <w:iCs w:val="0"/>
          <w:color w:val="auto"/>
          <w:sz w:val="24"/>
          <w:highlight w:val="none"/>
          <w:lang w:val="zh-CN"/>
        </w:rPr>
      </w:pPr>
    </w:p>
    <w:p>
      <w:pPr>
        <w:autoSpaceDE w:val="0"/>
        <w:autoSpaceDN w:val="0"/>
        <w:adjustRightInd w:val="0"/>
        <w:snapToGrid w:val="0"/>
        <w:spacing w:line="360" w:lineRule="auto"/>
        <w:rPr>
          <w:rFonts w:hint="eastAsia" w:ascii="仿宋" w:hAnsi="仿宋" w:eastAsia="仿宋" w:cs="仿宋"/>
          <w:i w:val="0"/>
          <w:iCs w:val="0"/>
          <w:color w:val="auto"/>
          <w:sz w:val="24"/>
          <w:highlight w:val="none"/>
          <w:lang w:val="zh-CN"/>
        </w:rPr>
      </w:pPr>
    </w:p>
    <w:p>
      <w:pPr>
        <w:autoSpaceDE w:val="0"/>
        <w:autoSpaceDN w:val="0"/>
        <w:adjustRightInd w:val="0"/>
        <w:snapToGrid w:val="0"/>
        <w:spacing w:line="360" w:lineRule="auto"/>
        <w:ind w:firstLine="240" w:firstLineChars="10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 xml:space="preserve">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 xml:space="preserve">年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月</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日</w:t>
      </w:r>
    </w:p>
    <w:p>
      <w:pPr>
        <w:pStyle w:val="22"/>
        <w:rPr>
          <w:rFonts w:hint="eastAsia" w:ascii="仿宋" w:hAnsi="仿宋" w:eastAsia="仿宋" w:cs="仿宋"/>
          <w:i w:val="0"/>
          <w:iCs w:val="0"/>
          <w:color w:val="auto"/>
          <w:highlight w:val="none"/>
          <w:lang w:val="zh-CN"/>
        </w:rPr>
      </w:pPr>
      <w:r>
        <w:rPr>
          <w:rFonts w:hint="eastAsia" w:ascii="仿宋" w:hAnsi="仿宋" w:eastAsia="仿宋" w:cs="仿宋"/>
          <w:i w:val="0"/>
          <w:iCs w:val="0"/>
          <w:color w:val="auto"/>
          <w:highlight w:val="none"/>
          <w:lang w:val="zh-CN"/>
        </w:rPr>
        <w:br w:type="page"/>
      </w:r>
    </w:p>
    <w:p>
      <w:pPr>
        <w:autoSpaceDE w:val="0"/>
        <w:autoSpaceDN w:val="0"/>
        <w:adjustRightInd w:val="0"/>
        <w:snapToGrid w:val="0"/>
        <w:spacing w:line="360" w:lineRule="auto"/>
        <w:ind w:firstLine="240" w:firstLineChars="100"/>
        <w:rPr>
          <w:rFonts w:hint="eastAsia" w:ascii="仿宋" w:hAnsi="仿宋" w:eastAsia="仿宋" w:cs="仿宋"/>
          <w:i w:val="0"/>
          <w:iCs w:val="0"/>
          <w:color w:val="auto"/>
          <w:sz w:val="24"/>
          <w:highlight w:val="none"/>
          <w:lang w:val="zh-CN"/>
        </w:rPr>
      </w:pPr>
    </w:p>
    <w:p>
      <w:pPr>
        <w:keepNext/>
        <w:keepLines/>
        <w:autoSpaceDE w:val="0"/>
        <w:autoSpaceDN w:val="0"/>
        <w:adjustRightInd w:val="0"/>
        <w:spacing w:line="360" w:lineRule="auto"/>
        <w:jc w:val="center"/>
        <w:outlineLvl w:val="2"/>
        <w:rPr>
          <w:rFonts w:hint="eastAsia" w:ascii="仿宋" w:hAnsi="仿宋" w:eastAsia="仿宋" w:cs="仿宋"/>
          <w:b/>
          <w:i w:val="0"/>
          <w:iCs w:val="0"/>
          <w:color w:val="auto"/>
          <w:kern w:val="0"/>
          <w:sz w:val="32"/>
          <w:szCs w:val="32"/>
          <w:highlight w:val="none"/>
          <w:shd w:val="clear" w:color="auto" w:fill="FFFFFF"/>
        </w:rPr>
      </w:pPr>
      <w:r>
        <w:rPr>
          <w:rFonts w:hint="eastAsia" w:ascii="仿宋" w:hAnsi="仿宋" w:eastAsia="仿宋" w:cs="仿宋"/>
          <w:b/>
          <w:i w:val="0"/>
          <w:iCs w:val="0"/>
          <w:color w:val="auto"/>
          <w:kern w:val="0"/>
          <w:sz w:val="32"/>
          <w:szCs w:val="32"/>
          <w:highlight w:val="none"/>
          <w:shd w:val="clear" w:color="auto" w:fill="FFFFFF"/>
        </w:rPr>
        <w:t>（首次）分项报价表</w:t>
      </w:r>
    </w:p>
    <w:p>
      <w:pPr>
        <w:pStyle w:val="22"/>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pStyle w:val="22"/>
        <w:rPr>
          <w:rFonts w:hint="eastAsia" w:ascii="仿宋" w:hAnsi="仿宋" w:eastAsia="仿宋" w:cs="仿宋"/>
          <w:highlight w:val="none"/>
        </w:rPr>
      </w:pPr>
      <w:r>
        <w:rPr>
          <w:rFonts w:hint="eastAsia" w:ascii="仿宋" w:hAnsi="仿宋" w:eastAsia="仿宋" w:cs="仿宋"/>
          <w:i w:val="0"/>
          <w:iCs w:val="0"/>
          <w:color w:val="auto"/>
          <w:sz w:val="24"/>
          <w:highlight w:val="none"/>
        </w:rPr>
        <w:t>项目名称：</w:t>
      </w:r>
    </w:p>
    <w:tbl>
      <w:tblPr>
        <w:tblStyle w:val="50"/>
        <w:tblW w:w="90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428"/>
        <w:gridCol w:w="1188"/>
        <w:gridCol w:w="1560"/>
        <w:gridCol w:w="992"/>
        <w:gridCol w:w="1276"/>
        <w:gridCol w:w="1134"/>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序号</w:t>
            </w:r>
          </w:p>
        </w:tc>
        <w:tc>
          <w:tcPr>
            <w:tcW w:w="1428"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产品</w:t>
            </w:r>
          </w:p>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名称</w:t>
            </w:r>
          </w:p>
        </w:tc>
        <w:tc>
          <w:tcPr>
            <w:tcW w:w="1188" w:type="dxa"/>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规格</w:t>
            </w:r>
          </w:p>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型号</w:t>
            </w:r>
          </w:p>
        </w:tc>
        <w:tc>
          <w:tcPr>
            <w:tcW w:w="1560" w:type="dxa"/>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制造</w:t>
            </w:r>
          </w:p>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厂家</w:t>
            </w:r>
          </w:p>
        </w:tc>
        <w:tc>
          <w:tcPr>
            <w:tcW w:w="992"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数量</w:t>
            </w:r>
          </w:p>
        </w:tc>
        <w:tc>
          <w:tcPr>
            <w:tcW w:w="1276"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单价（元）</w:t>
            </w:r>
          </w:p>
        </w:tc>
        <w:tc>
          <w:tcPr>
            <w:tcW w:w="1134"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小计（元）</w:t>
            </w:r>
          </w:p>
        </w:tc>
        <w:tc>
          <w:tcPr>
            <w:tcW w:w="708"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bl>
    <w:p>
      <w:pPr>
        <w:autoSpaceDE w:val="0"/>
        <w:autoSpaceDN w:val="0"/>
        <w:adjustRightInd w:val="0"/>
        <w:snapToGrid w:val="0"/>
        <w:spacing w:before="120" w:line="360" w:lineRule="auto"/>
        <w:ind w:left="-206" w:leftChars="-98"/>
        <w:jc w:val="left"/>
        <w:rPr>
          <w:rFonts w:hint="eastAsia" w:ascii="仿宋" w:hAnsi="仿宋" w:eastAsia="仿宋" w:cs="仿宋"/>
          <w:i w:val="0"/>
          <w:iCs w:val="0"/>
          <w:color w:val="auto"/>
          <w:kern w:val="0"/>
          <w:sz w:val="24"/>
          <w:szCs w:val="28"/>
          <w:highlight w:val="none"/>
        </w:rPr>
      </w:pPr>
    </w:p>
    <w:p>
      <w:pPr>
        <w:adjustRightInd w:val="0"/>
        <w:snapToGrid w:val="0"/>
        <w:spacing w:line="360" w:lineRule="auto"/>
        <w:ind w:firstLine="120" w:firstLineChars="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投标人                         法定代表人或授权代表</w:t>
      </w:r>
    </w:p>
    <w:p>
      <w:pPr>
        <w:adjustRightInd w:val="0"/>
        <w:snapToGrid w:val="0"/>
        <w:spacing w:line="360" w:lineRule="auto"/>
        <w:ind w:left="-525" w:leftChars="-250" w:firstLine="720" w:firstLineChars="3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（公章）：                          （签字）：</w:t>
      </w:r>
    </w:p>
    <w:p>
      <w:pPr>
        <w:adjustRightInd w:val="0"/>
        <w:snapToGrid w:val="0"/>
        <w:spacing w:line="360" w:lineRule="auto"/>
        <w:jc w:val="center"/>
        <w:rPr>
          <w:rFonts w:hint="eastAsia" w:ascii="仿宋" w:hAnsi="仿宋" w:eastAsia="仿宋" w:cs="仿宋"/>
          <w:b/>
          <w:i w:val="0"/>
          <w:iCs w:val="0"/>
          <w:color w:val="auto"/>
          <w:sz w:val="42"/>
          <w:highlight w:val="none"/>
        </w:rPr>
      </w:pPr>
    </w:p>
    <w:p>
      <w:pPr>
        <w:rPr>
          <w:rFonts w:hint="eastAsia" w:ascii="仿宋" w:hAnsi="仿宋" w:eastAsia="仿宋" w:cs="仿宋"/>
          <w:b/>
          <w:i w:val="0"/>
          <w:iCs w:val="0"/>
          <w:color w:val="auto"/>
          <w:sz w:val="32"/>
          <w:szCs w:val="32"/>
          <w:highlight w:val="none"/>
        </w:rPr>
      </w:pPr>
      <w:r>
        <w:rPr>
          <w:rFonts w:hint="eastAsia" w:ascii="仿宋" w:hAnsi="仿宋" w:eastAsia="仿宋" w:cs="仿宋"/>
          <w:b/>
          <w:i w:val="0"/>
          <w:iCs w:val="0"/>
          <w:color w:val="auto"/>
          <w:sz w:val="32"/>
          <w:szCs w:val="32"/>
          <w:highlight w:val="none"/>
        </w:rPr>
        <w:br w:type="page"/>
      </w:r>
    </w:p>
    <w:p>
      <w:pPr>
        <w:autoSpaceDE w:val="0"/>
        <w:autoSpaceDN w:val="0"/>
        <w:adjustRightInd w:val="0"/>
        <w:snapToGrid w:val="0"/>
        <w:spacing w:line="360" w:lineRule="auto"/>
        <w:jc w:val="center"/>
        <w:outlineLvl w:val="0"/>
        <w:rPr>
          <w:rFonts w:hint="eastAsia" w:ascii="仿宋" w:hAnsi="仿宋" w:eastAsia="仿宋" w:cs="仿宋"/>
          <w:b/>
          <w:i w:val="0"/>
          <w:iCs w:val="0"/>
          <w:color w:val="auto"/>
          <w:sz w:val="32"/>
          <w:szCs w:val="32"/>
          <w:highlight w:val="none"/>
        </w:rPr>
      </w:pPr>
      <w:r>
        <w:rPr>
          <w:rFonts w:hint="eastAsia" w:ascii="仿宋" w:hAnsi="仿宋" w:eastAsia="仿宋" w:cs="仿宋"/>
          <w:b/>
          <w:i w:val="0"/>
          <w:iCs w:val="0"/>
          <w:color w:val="auto"/>
          <w:sz w:val="32"/>
          <w:szCs w:val="32"/>
          <w:highlight w:val="none"/>
        </w:rPr>
        <w:t>（首次）节能、环境标志产品明细表</w:t>
      </w:r>
    </w:p>
    <w:p>
      <w:pPr>
        <w:pStyle w:val="22"/>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autoSpaceDE w:val="0"/>
        <w:autoSpaceDN w:val="0"/>
        <w:adjustRightInd w:val="0"/>
        <w:snapToGrid w:val="0"/>
        <w:spacing w:line="360" w:lineRule="auto"/>
        <w:jc w:val="left"/>
        <w:rPr>
          <w:rFonts w:hint="eastAsia" w:ascii="仿宋" w:hAnsi="仿宋" w:eastAsia="仿宋" w:cs="仿宋"/>
          <w:b/>
          <w:bCs/>
          <w:i w:val="0"/>
          <w:iCs w:val="0"/>
          <w:color w:val="auto"/>
          <w:sz w:val="24"/>
          <w:highlight w:val="none"/>
        </w:rPr>
      </w:pPr>
      <w:r>
        <w:rPr>
          <w:rFonts w:hint="eastAsia" w:ascii="仿宋" w:hAnsi="仿宋" w:eastAsia="仿宋" w:cs="仿宋"/>
          <w:i w:val="0"/>
          <w:iCs w:val="0"/>
          <w:color w:val="auto"/>
          <w:sz w:val="24"/>
          <w:highlight w:val="none"/>
        </w:rPr>
        <w:t xml:space="preserve">项目名称：                                </w:t>
      </w:r>
    </w:p>
    <w:tbl>
      <w:tblPr>
        <w:tblStyle w:val="50"/>
        <w:tblW w:w="8882" w:type="dxa"/>
        <w:jc w:val="center"/>
        <w:tblLayout w:type="fixed"/>
        <w:tblCellMar>
          <w:top w:w="0" w:type="dxa"/>
          <w:left w:w="108" w:type="dxa"/>
          <w:bottom w:w="0" w:type="dxa"/>
          <w:right w:w="108" w:type="dxa"/>
        </w:tblCellMar>
      </w:tblPr>
      <w:tblGrid>
        <w:gridCol w:w="716"/>
        <w:gridCol w:w="1554"/>
        <w:gridCol w:w="1036"/>
        <w:gridCol w:w="1036"/>
        <w:gridCol w:w="716"/>
        <w:gridCol w:w="1676"/>
        <w:gridCol w:w="716"/>
        <w:gridCol w:w="716"/>
        <w:gridCol w:w="716"/>
      </w:tblGrid>
      <w:tr>
        <w:tblPrEx>
          <w:tblCellMar>
            <w:top w:w="0" w:type="dxa"/>
            <w:left w:w="108" w:type="dxa"/>
            <w:bottom w:w="0" w:type="dxa"/>
            <w:right w:w="108" w:type="dxa"/>
          </w:tblCellMar>
        </w:tblPrEx>
        <w:trPr>
          <w:jc w:val="center"/>
        </w:trPr>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序</w:t>
            </w:r>
          </w:p>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号</w:t>
            </w:r>
          </w:p>
        </w:tc>
        <w:tc>
          <w:tcPr>
            <w:tcW w:w="155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产品</w:t>
            </w:r>
          </w:p>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名称</w:t>
            </w:r>
          </w:p>
        </w:tc>
        <w:tc>
          <w:tcPr>
            <w:tcW w:w="1036"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制造</w:t>
            </w:r>
          </w:p>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厂家</w:t>
            </w:r>
          </w:p>
        </w:tc>
        <w:tc>
          <w:tcPr>
            <w:tcW w:w="1036"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规格</w:t>
            </w:r>
          </w:p>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型号</w:t>
            </w: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类</w:t>
            </w:r>
          </w:p>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别</w:t>
            </w:r>
          </w:p>
        </w:tc>
        <w:tc>
          <w:tcPr>
            <w:tcW w:w="167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认证证书</w:t>
            </w:r>
          </w:p>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编号</w:t>
            </w: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数</w:t>
            </w:r>
          </w:p>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量</w:t>
            </w: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单</w:t>
            </w:r>
          </w:p>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价</w:t>
            </w: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总</w:t>
            </w:r>
          </w:p>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价</w:t>
            </w:r>
          </w:p>
        </w:tc>
      </w:tr>
      <w:tr>
        <w:tblPrEx>
          <w:tblCellMar>
            <w:top w:w="0" w:type="dxa"/>
            <w:left w:w="108" w:type="dxa"/>
            <w:bottom w:w="0" w:type="dxa"/>
            <w:right w:w="108" w:type="dxa"/>
          </w:tblCellMar>
        </w:tblPrEx>
        <w:trPr>
          <w:trHeight w:val="379" w:hRule="atLeast"/>
          <w:jc w:val="center"/>
        </w:trPr>
        <w:tc>
          <w:tcPr>
            <w:tcW w:w="8882" w:type="dxa"/>
            <w:gridSpan w:val="9"/>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（1）强制类</w:t>
            </w: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375" w:hRule="atLeast"/>
          <w:jc w:val="center"/>
        </w:trPr>
        <w:tc>
          <w:tcPr>
            <w:tcW w:w="8882" w:type="dxa"/>
            <w:gridSpan w:val="9"/>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（2）非强制类</w:t>
            </w: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672" w:hRule="atLeast"/>
          <w:jc w:val="center"/>
        </w:trPr>
        <w:tc>
          <w:tcPr>
            <w:tcW w:w="5058" w:type="dxa"/>
            <w:gridSpan w:val="5"/>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合计（人民币，元）</w:t>
            </w:r>
          </w:p>
        </w:tc>
        <w:tc>
          <w:tcPr>
            <w:tcW w:w="3824" w:type="dxa"/>
            <w:gridSpan w:val="4"/>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608" w:hRule="atLeast"/>
          <w:jc w:val="center"/>
        </w:trPr>
        <w:tc>
          <w:tcPr>
            <w:tcW w:w="5058" w:type="dxa"/>
            <w:gridSpan w:val="5"/>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占</w:t>
            </w:r>
            <w:r>
              <w:rPr>
                <w:rFonts w:hint="eastAsia" w:ascii="仿宋" w:hAnsi="仿宋" w:eastAsia="仿宋" w:cs="仿宋"/>
                <w:i w:val="0"/>
                <w:iCs w:val="0"/>
                <w:color w:val="auto"/>
                <w:sz w:val="24"/>
                <w:highlight w:val="none"/>
                <w:lang w:val="en-US" w:eastAsia="zh-CN"/>
              </w:rPr>
              <w:t>谈判</w:t>
            </w:r>
            <w:r>
              <w:rPr>
                <w:rFonts w:hint="eastAsia" w:ascii="仿宋" w:hAnsi="仿宋" w:eastAsia="仿宋" w:cs="仿宋"/>
                <w:i w:val="0"/>
                <w:iCs w:val="0"/>
                <w:color w:val="auto"/>
                <w:sz w:val="24"/>
                <w:highlight w:val="none"/>
              </w:rPr>
              <w:t>响应总价的百分比（%）</w:t>
            </w:r>
          </w:p>
        </w:tc>
        <w:tc>
          <w:tcPr>
            <w:tcW w:w="3824" w:type="dxa"/>
            <w:gridSpan w:val="4"/>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p>
        </w:tc>
      </w:tr>
    </w:tbl>
    <w:p>
      <w:pPr>
        <w:autoSpaceDE w:val="0"/>
        <w:autoSpaceDN w:val="0"/>
        <w:adjustRightInd w:val="0"/>
        <w:snapToGrid w:val="0"/>
        <w:spacing w:line="360" w:lineRule="auto"/>
        <w:rPr>
          <w:rFonts w:hint="eastAsia" w:ascii="仿宋" w:hAnsi="仿宋" w:eastAsia="仿宋" w:cs="仿宋"/>
          <w:i w:val="0"/>
          <w:iCs w:val="0"/>
          <w:color w:val="auto"/>
          <w:sz w:val="24"/>
          <w:highlight w:val="none"/>
          <w:lang w:val="zh-CN"/>
        </w:rPr>
      </w:pPr>
    </w:p>
    <w:p>
      <w:pPr>
        <w:autoSpaceDE w:val="0"/>
        <w:autoSpaceDN w:val="0"/>
        <w:adjustRightInd w:val="0"/>
        <w:snapToGrid w:val="0"/>
        <w:spacing w:line="240" w:lineRule="auto"/>
        <w:rPr>
          <w:rFonts w:hint="eastAsia" w:ascii="仿宋" w:hAnsi="仿宋" w:eastAsia="仿宋" w:cs="仿宋"/>
          <w:i w:val="0"/>
          <w:iCs w:val="0"/>
          <w:color w:val="auto"/>
          <w:sz w:val="21"/>
          <w:szCs w:val="21"/>
          <w:highlight w:val="none"/>
          <w:lang w:val="zh-CN"/>
        </w:rPr>
      </w:pPr>
      <w:r>
        <w:rPr>
          <w:rFonts w:hint="eastAsia" w:ascii="仿宋" w:hAnsi="仿宋" w:eastAsia="仿宋" w:cs="仿宋"/>
          <w:i w:val="0"/>
          <w:iCs w:val="0"/>
          <w:color w:val="auto"/>
          <w:sz w:val="21"/>
          <w:szCs w:val="21"/>
          <w:highlight w:val="none"/>
          <w:lang w:val="zh-CN"/>
        </w:rPr>
        <w:t>注：1、如谈判响应产品为节能、环境标志产品，须按格式逐项填写，并附相关证明，否则评审时不予价格扣除。</w:t>
      </w:r>
    </w:p>
    <w:p>
      <w:pPr>
        <w:autoSpaceDE w:val="0"/>
        <w:autoSpaceDN w:val="0"/>
        <w:adjustRightInd w:val="0"/>
        <w:snapToGrid w:val="0"/>
        <w:spacing w:line="240" w:lineRule="auto"/>
        <w:ind w:firstLine="480"/>
        <w:rPr>
          <w:rFonts w:hint="eastAsia" w:ascii="仿宋" w:hAnsi="仿宋" w:eastAsia="仿宋" w:cs="仿宋"/>
          <w:i w:val="0"/>
          <w:iCs w:val="0"/>
          <w:color w:val="auto"/>
          <w:sz w:val="21"/>
          <w:szCs w:val="21"/>
          <w:highlight w:val="none"/>
          <w:lang w:val="zh-CN"/>
        </w:rPr>
      </w:pPr>
      <w:r>
        <w:rPr>
          <w:rFonts w:hint="eastAsia" w:ascii="仿宋" w:hAnsi="仿宋" w:eastAsia="仿宋" w:cs="仿宋"/>
          <w:i w:val="0"/>
          <w:iCs w:val="0"/>
          <w:color w:val="auto"/>
          <w:sz w:val="21"/>
          <w:szCs w:val="21"/>
          <w:highlight w:val="none"/>
          <w:lang w:val="zh-CN"/>
        </w:rPr>
        <w:t>2、类别填写：节能产品或环境标志产品。</w:t>
      </w:r>
    </w:p>
    <w:p>
      <w:pPr>
        <w:pStyle w:val="22"/>
        <w:spacing w:line="240" w:lineRule="auto"/>
        <w:ind w:firstLine="480"/>
        <w:rPr>
          <w:rFonts w:hint="eastAsia" w:ascii="仿宋" w:hAnsi="仿宋" w:eastAsia="仿宋" w:cs="仿宋"/>
          <w:sz w:val="21"/>
          <w:szCs w:val="21"/>
          <w:highlight w:val="none"/>
          <w:lang w:val="zh-CN"/>
        </w:rPr>
      </w:pPr>
      <w:r>
        <w:rPr>
          <w:rFonts w:hint="eastAsia" w:ascii="仿宋" w:hAnsi="仿宋" w:eastAsia="仿宋" w:cs="仿宋"/>
          <w:i w:val="0"/>
          <w:iCs w:val="0"/>
          <w:color w:val="auto"/>
          <w:sz w:val="21"/>
          <w:szCs w:val="21"/>
          <w:highlight w:val="none"/>
        </w:rPr>
        <w:t>3、</w:t>
      </w:r>
      <w:r>
        <w:rPr>
          <w:rFonts w:hint="eastAsia" w:ascii="仿宋" w:hAnsi="仿宋" w:eastAsia="仿宋" w:cs="仿宋"/>
          <w:i w:val="0"/>
          <w:iCs w:val="0"/>
          <w:color w:val="auto"/>
          <w:sz w:val="21"/>
          <w:szCs w:val="21"/>
          <w:highlight w:val="none"/>
          <w:lang w:val="zh-CN"/>
        </w:rPr>
        <w:t>若所投产品为政府强制采购的节能产品，需提供响应产品经国家确定的认证机构出具的、处于有效期内的节能产品认证证书。</w:t>
      </w:r>
      <w:r>
        <w:rPr>
          <w:rFonts w:hint="eastAsia" w:ascii="仿宋" w:hAnsi="仿宋" w:eastAsia="仿宋" w:cs="仿宋"/>
          <w:i w:val="0"/>
          <w:iCs w:val="0"/>
          <w:color w:val="auto"/>
          <w:sz w:val="21"/>
          <w:szCs w:val="21"/>
          <w:highlight w:val="none"/>
        </w:rPr>
        <w:t>强制类产品</w:t>
      </w:r>
      <w:r>
        <w:rPr>
          <w:rFonts w:hint="eastAsia" w:ascii="仿宋" w:hAnsi="仿宋" w:eastAsia="仿宋" w:cs="仿宋"/>
          <w:i w:val="0"/>
          <w:iCs w:val="0"/>
          <w:color w:val="auto"/>
          <w:sz w:val="21"/>
          <w:szCs w:val="21"/>
          <w:highlight w:val="none"/>
          <w:lang w:val="zh-CN"/>
        </w:rPr>
        <w:t>具体品目详见《关于印发节能产品政府采购品目清单的通知》（财库[2019]19号文）</w:t>
      </w:r>
      <w:r>
        <w:rPr>
          <w:rFonts w:hint="eastAsia" w:ascii="仿宋" w:hAnsi="仿宋" w:eastAsia="仿宋" w:cs="仿宋"/>
          <w:i w:val="0"/>
          <w:iCs w:val="0"/>
          <w:color w:val="auto"/>
          <w:sz w:val="21"/>
          <w:szCs w:val="21"/>
          <w:highlight w:val="none"/>
        </w:rPr>
        <w:t>。</w:t>
      </w:r>
    </w:p>
    <w:p>
      <w:pPr>
        <w:autoSpaceDE w:val="0"/>
        <w:autoSpaceDN w:val="0"/>
        <w:adjustRightInd w:val="0"/>
        <w:snapToGrid w:val="0"/>
        <w:spacing w:line="360" w:lineRule="auto"/>
        <w:ind w:left="645"/>
        <w:rPr>
          <w:rFonts w:hint="eastAsia" w:ascii="仿宋" w:hAnsi="仿宋" w:eastAsia="仿宋" w:cs="仿宋"/>
          <w:i w:val="0"/>
          <w:iCs w:val="0"/>
          <w:color w:val="auto"/>
          <w:sz w:val="24"/>
          <w:highlight w:val="none"/>
        </w:rPr>
      </w:pPr>
    </w:p>
    <w:p>
      <w:pPr>
        <w:adjustRightInd w:val="0"/>
        <w:snapToGrid w:val="0"/>
        <w:spacing w:line="360" w:lineRule="auto"/>
        <w:ind w:firstLine="600" w:firstLineChars="2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供应商                          法定代表人或授权代表</w:t>
      </w:r>
    </w:p>
    <w:p>
      <w:pPr>
        <w:adjustRightInd w:val="0"/>
        <w:snapToGrid w:val="0"/>
        <w:spacing w:line="360" w:lineRule="auto"/>
        <w:ind w:firstLine="480" w:firstLineChars="200"/>
        <w:rPr>
          <w:rFonts w:hint="eastAsia" w:ascii="仿宋" w:hAnsi="仿宋" w:eastAsia="仿宋" w:cs="仿宋"/>
          <w:b/>
          <w:bCs/>
          <w:i w:val="0"/>
          <w:iCs w:val="0"/>
          <w:color w:val="auto"/>
          <w:sz w:val="24"/>
          <w:highlight w:val="none"/>
        </w:rPr>
      </w:pPr>
      <w:r>
        <w:rPr>
          <w:rFonts w:hint="eastAsia" w:ascii="仿宋" w:hAnsi="仿宋" w:eastAsia="仿宋" w:cs="仿宋"/>
          <w:i w:val="0"/>
          <w:iCs w:val="0"/>
          <w:color w:val="auto"/>
          <w:sz w:val="24"/>
          <w:highlight w:val="none"/>
        </w:rPr>
        <w:t>（公章）：                            （签字或盖章）：</w:t>
      </w:r>
    </w:p>
    <w:p>
      <w:pPr>
        <w:spacing w:line="360" w:lineRule="auto"/>
        <w:rPr>
          <w:rFonts w:hint="eastAsia" w:ascii="仿宋" w:hAnsi="仿宋" w:eastAsia="仿宋" w:cs="仿宋"/>
          <w:i w:val="0"/>
          <w:iCs w:val="0"/>
          <w:color w:val="auto"/>
          <w:sz w:val="24"/>
          <w:highlight w:val="none"/>
        </w:rPr>
      </w:pPr>
    </w:p>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56"/>
    <w:bookmarkEnd w:id="457"/>
    <w:bookmarkEnd w:id="458"/>
    <w:bookmarkEnd w:id="459"/>
    <w:bookmarkEnd w:id="460"/>
    <w:bookmarkEnd w:id="461"/>
    <w:bookmarkEnd w:id="462"/>
    <w:bookmarkEnd w:id="463"/>
    <w:bookmarkEnd w:id="464"/>
    <w:bookmarkEnd w:id="465"/>
    <w:p>
      <w:pPr>
        <w:pStyle w:val="28"/>
        <w:rPr>
          <w:rFonts w:hint="eastAsia" w:ascii="仿宋" w:hAnsi="仿宋" w:eastAsia="仿宋" w:cs="仿宋"/>
          <w:i w:val="0"/>
          <w:iCs w:val="0"/>
          <w:color w:val="auto"/>
          <w:highlight w:val="none"/>
          <w:u w:val="single"/>
        </w:rPr>
      </w:pPr>
      <w:bookmarkStart w:id="466" w:name="_Toc232395225"/>
      <w:bookmarkStart w:id="467" w:name="_Toc496324624"/>
      <w:bookmarkStart w:id="468" w:name="_Toc503063459"/>
      <w:bookmarkStart w:id="469" w:name="_Toc230013641"/>
      <w:bookmarkStart w:id="470" w:name="_Toc53722866"/>
      <w:bookmarkStart w:id="471" w:name="_Toc176882553"/>
      <w:bookmarkStart w:id="472" w:name="_Toc385992402"/>
      <w:bookmarkStart w:id="473" w:name="_Toc256342155"/>
      <w:bookmarkStart w:id="474" w:name="_Toc389620242"/>
      <w:bookmarkStart w:id="475" w:name="_Toc225933091"/>
      <w:bookmarkStart w:id="476" w:name="_Toc499711929"/>
      <w:bookmarkStart w:id="477" w:name="_Toc230099806"/>
      <w:bookmarkStart w:id="478" w:name="_Toc70687203"/>
      <w:bookmarkStart w:id="479" w:name="_Toc177189246"/>
      <w:bookmarkStart w:id="480" w:name="_Toc249525253"/>
      <w:bookmarkStart w:id="481" w:name="_Toc230583555"/>
      <w:bookmarkStart w:id="482" w:name="_Toc415499902"/>
      <w:bookmarkStart w:id="483" w:name="_Toc500747011"/>
      <w:bookmarkStart w:id="484" w:name="_Toc184043059"/>
      <w:bookmarkStart w:id="485" w:name="_Toc232176285"/>
      <w:bookmarkStart w:id="486" w:name="_Toc249515372"/>
      <w:bookmarkStart w:id="487" w:name="_Toc83547687"/>
      <w:bookmarkStart w:id="488" w:name="_Toc177817345"/>
      <w:bookmarkStart w:id="489" w:name="_Toc500747234"/>
      <w:bookmarkStart w:id="490" w:name="_Toc500747107"/>
      <w:bookmarkStart w:id="491" w:name="_Toc499711088"/>
      <w:bookmarkStart w:id="492" w:name="_Toc177995484"/>
      <w:bookmarkStart w:id="493" w:name="_Toc492955460"/>
    </w:p>
    <w:p>
      <w:pPr>
        <w:rPr>
          <w:rFonts w:hint="eastAsia" w:ascii="仿宋" w:hAnsi="仿宋" w:eastAsia="仿宋" w:cs="仿宋"/>
          <w:b/>
          <w:bCs/>
          <w:i w:val="0"/>
          <w:iCs w:val="0"/>
          <w:color w:val="auto"/>
          <w:highlight w:val="none"/>
        </w:rPr>
      </w:pPr>
      <w:r>
        <w:rPr>
          <w:rFonts w:hint="eastAsia" w:ascii="仿宋" w:hAnsi="仿宋" w:eastAsia="仿宋" w:cs="仿宋"/>
          <w:b/>
          <w:bCs/>
          <w:i w:val="0"/>
          <w:iCs w:val="0"/>
          <w:color w:val="auto"/>
          <w:highlight w:val="none"/>
        </w:rPr>
        <w:br w:type="page"/>
      </w:r>
    </w:p>
    <w:p>
      <w:pPr>
        <w:pStyle w:val="4"/>
        <w:jc w:val="center"/>
        <w:rPr>
          <w:rFonts w:hint="eastAsia" w:ascii="仿宋" w:hAnsi="仿宋" w:eastAsia="仿宋" w:cs="仿宋"/>
          <w:i w:val="0"/>
          <w:iCs w:val="0"/>
          <w:color w:val="auto"/>
          <w:highlight w:val="none"/>
        </w:rPr>
      </w:pPr>
      <w:r>
        <w:rPr>
          <w:rFonts w:hint="eastAsia" w:ascii="仿宋" w:hAnsi="仿宋" w:eastAsia="仿宋" w:cs="仿宋"/>
          <w:b/>
          <w:bCs/>
          <w:i w:val="0"/>
          <w:iCs w:val="0"/>
          <w:color w:val="auto"/>
          <w:highlight w:val="none"/>
        </w:rPr>
        <w:t>第三部分  偏离表</w:t>
      </w:r>
    </w:p>
    <w:p>
      <w:pPr>
        <w:pStyle w:val="5"/>
        <w:jc w:val="center"/>
        <w:rPr>
          <w:rFonts w:hint="eastAsia" w:ascii="仿宋" w:hAnsi="仿宋" w:eastAsia="仿宋" w:cs="仿宋"/>
          <w:b/>
          <w:bCs/>
          <w:i w:val="0"/>
          <w:iCs w:val="0"/>
          <w:color w:val="auto"/>
          <w:sz w:val="28"/>
          <w:szCs w:val="28"/>
          <w:highlight w:val="none"/>
        </w:rPr>
      </w:pPr>
      <w:r>
        <w:rPr>
          <w:rFonts w:hint="eastAsia" w:ascii="仿宋" w:hAnsi="仿宋" w:eastAsia="仿宋" w:cs="仿宋"/>
          <w:b/>
          <w:bCs/>
          <w:i w:val="0"/>
          <w:iCs w:val="0"/>
          <w:color w:val="auto"/>
          <w:sz w:val="28"/>
          <w:szCs w:val="28"/>
          <w:highlight w:val="none"/>
        </w:rPr>
        <w:t>一、商务、合同条款偏离表</w:t>
      </w:r>
    </w:p>
    <w:p>
      <w:pPr>
        <w:pStyle w:val="22"/>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pStyle w:val="28"/>
        <w:ind w:right="56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highlight w:val="none"/>
        </w:rPr>
        <w:t>项目名称：</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vAlign w:val="center"/>
          </w:tcPr>
          <w:p>
            <w:pPr>
              <w:pStyle w:val="28"/>
              <w:jc w:val="center"/>
              <w:rPr>
                <w:rFonts w:hint="eastAsia" w:ascii="仿宋" w:hAnsi="仿宋" w:eastAsia="仿宋" w:cs="仿宋"/>
                <w:b/>
                <w:bCs/>
                <w:i w:val="0"/>
                <w:iCs w:val="0"/>
                <w:color w:val="auto"/>
                <w:sz w:val="24"/>
                <w:szCs w:val="24"/>
                <w:highlight w:val="none"/>
              </w:rPr>
            </w:pPr>
            <w:r>
              <w:rPr>
                <w:rFonts w:hint="eastAsia" w:ascii="仿宋" w:hAnsi="仿宋" w:eastAsia="仿宋" w:cs="仿宋"/>
                <w:b/>
                <w:bCs/>
                <w:i w:val="0"/>
                <w:iCs w:val="0"/>
                <w:color w:val="auto"/>
                <w:sz w:val="24"/>
                <w:szCs w:val="24"/>
                <w:highlight w:val="none"/>
              </w:rPr>
              <w:t>序号</w:t>
            </w:r>
          </w:p>
        </w:tc>
        <w:tc>
          <w:tcPr>
            <w:tcW w:w="2835" w:type="dxa"/>
            <w:vAlign w:val="center"/>
          </w:tcPr>
          <w:p>
            <w:pPr>
              <w:pStyle w:val="28"/>
              <w:jc w:val="center"/>
              <w:rPr>
                <w:rFonts w:hint="eastAsia" w:ascii="仿宋" w:hAnsi="仿宋" w:eastAsia="仿宋" w:cs="仿宋"/>
                <w:b/>
                <w:bCs/>
                <w:i w:val="0"/>
                <w:iCs w:val="0"/>
                <w:color w:val="auto"/>
                <w:sz w:val="24"/>
                <w:szCs w:val="24"/>
                <w:highlight w:val="none"/>
              </w:rPr>
            </w:pPr>
            <w:r>
              <w:rPr>
                <w:rFonts w:hint="eastAsia" w:ascii="仿宋" w:hAnsi="仿宋" w:eastAsia="仿宋" w:cs="仿宋"/>
                <w:b/>
                <w:bCs/>
                <w:i w:val="0"/>
                <w:iCs w:val="0"/>
                <w:color w:val="auto"/>
                <w:sz w:val="24"/>
                <w:szCs w:val="24"/>
                <w:highlight w:val="none"/>
              </w:rPr>
              <w:t>谈判文件商务、合同条款</w:t>
            </w:r>
          </w:p>
        </w:tc>
        <w:tc>
          <w:tcPr>
            <w:tcW w:w="1701" w:type="dxa"/>
            <w:vAlign w:val="center"/>
          </w:tcPr>
          <w:p>
            <w:pPr>
              <w:pStyle w:val="28"/>
              <w:jc w:val="center"/>
              <w:rPr>
                <w:rFonts w:hint="eastAsia" w:ascii="仿宋" w:hAnsi="仿宋" w:eastAsia="仿宋" w:cs="仿宋"/>
                <w:b/>
                <w:bCs/>
                <w:i w:val="0"/>
                <w:iCs w:val="0"/>
                <w:color w:val="auto"/>
                <w:sz w:val="24"/>
                <w:szCs w:val="24"/>
                <w:highlight w:val="none"/>
              </w:rPr>
            </w:pPr>
            <w:r>
              <w:rPr>
                <w:rFonts w:hint="eastAsia" w:ascii="仿宋" w:hAnsi="仿宋" w:eastAsia="仿宋" w:cs="仿宋"/>
                <w:b/>
                <w:bCs/>
                <w:i w:val="0"/>
                <w:iCs w:val="0"/>
                <w:color w:val="auto"/>
                <w:sz w:val="24"/>
                <w:szCs w:val="24"/>
                <w:highlight w:val="none"/>
              </w:rPr>
              <w:t>完全响应</w:t>
            </w:r>
          </w:p>
        </w:tc>
        <w:tc>
          <w:tcPr>
            <w:tcW w:w="1417" w:type="dxa"/>
            <w:vAlign w:val="center"/>
          </w:tcPr>
          <w:p>
            <w:pPr>
              <w:pStyle w:val="28"/>
              <w:jc w:val="center"/>
              <w:rPr>
                <w:rFonts w:hint="eastAsia" w:ascii="仿宋" w:hAnsi="仿宋" w:eastAsia="仿宋" w:cs="仿宋"/>
                <w:b/>
                <w:bCs/>
                <w:i w:val="0"/>
                <w:iCs w:val="0"/>
                <w:color w:val="auto"/>
                <w:sz w:val="24"/>
                <w:szCs w:val="24"/>
                <w:highlight w:val="none"/>
              </w:rPr>
            </w:pPr>
            <w:r>
              <w:rPr>
                <w:rFonts w:hint="eastAsia" w:ascii="仿宋" w:hAnsi="仿宋" w:eastAsia="仿宋" w:cs="仿宋"/>
                <w:b/>
                <w:bCs/>
                <w:i w:val="0"/>
                <w:iCs w:val="0"/>
                <w:color w:val="auto"/>
                <w:sz w:val="24"/>
                <w:szCs w:val="24"/>
                <w:highlight w:val="none"/>
              </w:rPr>
              <w:t>有偏离</w:t>
            </w:r>
          </w:p>
        </w:tc>
        <w:tc>
          <w:tcPr>
            <w:tcW w:w="2195" w:type="dxa"/>
            <w:vAlign w:val="center"/>
          </w:tcPr>
          <w:p>
            <w:pPr>
              <w:pStyle w:val="28"/>
              <w:jc w:val="center"/>
              <w:rPr>
                <w:rFonts w:hint="eastAsia" w:ascii="仿宋" w:hAnsi="仿宋" w:eastAsia="仿宋" w:cs="仿宋"/>
                <w:b/>
                <w:bCs/>
                <w:i w:val="0"/>
                <w:iCs w:val="0"/>
                <w:color w:val="auto"/>
                <w:sz w:val="24"/>
                <w:szCs w:val="24"/>
                <w:highlight w:val="none"/>
              </w:rPr>
            </w:pPr>
            <w:r>
              <w:rPr>
                <w:rFonts w:hint="eastAsia" w:ascii="仿宋" w:hAnsi="仿宋" w:eastAsia="仿宋" w:cs="仿宋"/>
                <w:b/>
                <w:bCs/>
                <w:i w:val="0"/>
                <w:iCs w:val="0"/>
                <w:color w:val="auto"/>
                <w:sz w:val="24"/>
                <w:szCs w:val="24"/>
                <w:highlight w:val="none"/>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jc w:val="center"/>
              <w:rPr>
                <w:rFonts w:hint="eastAsia" w:ascii="仿宋" w:hAnsi="仿宋" w:eastAsia="仿宋" w:cs="仿宋"/>
                <w:i w:val="0"/>
                <w:iCs w:val="0"/>
                <w:color w:val="auto"/>
                <w:sz w:val="24"/>
                <w:szCs w:val="24"/>
                <w:highlight w:val="none"/>
              </w:rPr>
            </w:pPr>
          </w:p>
        </w:tc>
        <w:tc>
          <w:tcPr>
            <w:tcW w:w="2835" w:type="dxa"/>
          </w:tcPr>
          <w:p>
            <w:pPr>
              <w:pStyle w:val="28"/>
              <w:jc w:val="center"/>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(交货地点)</w:t>
            </w:r>
          </w:p>
        </w:tc>
        <w:tc>
          <w:tcPr>
            <w:tcW w:w="1701" w:type="dxa"/>
          </w:tcPr>
          <w:p>
            <w:pPr>
              <w:pStyle w:val="28"/>
              <w:jc w:val="center"/>
              <w:rPr>
                <w:rFonts w:hint="eastAsia" w:ascii="仿宋" w:hAnsi="仿宋" w:eastAsia="仿宋" w:cs="仿宋"/>
                <w:i w:val="0"/>
                <w:iCs w:val="0"/>
                <w:color w:val="auto"/>
                <w:sz w:val="24"/>
                <w:szCs w:val="24"/>
                <w:highlight w:val="none"/>
              </w:rPr>
            </w:pPr>
          </w:p>
        </w:tc>
        <w:tc>
          <w:tcPr>
            <w:tcW w:w="1417" w:type="dxa"/>
          </w:tcPr>
          <w:p>
            <w:pPr>
              <w:pStyle w:val="28"/>
              <w:jc w:val="center"/>
              <w:rPr>
                <w:rFonts w:hint="eastAsia" w:ascii="仿宋" w:hAnsi="仿宋" w:eastAsia="仿宋" w:cs="仿宋"/>
                <w:i w:val="0"/>
                <w:iCs w:val="0"/>
                <w:color w:val="auto"/>
                <w:sz w:val="24"/>
                <w:szCs w:val="24"/>
                <w:highlight w:val="none"/>
              </w:rPr>
            </w:pPr>
          </w:p>
        </w:tc>
        <w:tc>
          <w:tcPr>
            <w:tcW w:w="2195" w:type="dxa"/>
          </w:tcPr>
          <w:p>
            <w:pPr>
              <w:pStyle w:val="28"/>
              <w:jc w:val="center"/>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r>
              <w:rPr>
                <w:rFonts w:hint="eastAsia" w:ascii="仿宋" w:hAnsi="仿宋" w:eastAsia="仿宋" w:cs="仿宋"/>
                <w:bCs/>
                <w:i w:val="0"/>
                <w:iCs w:val="0"/>
                <w:color w:val="auto"/>
                <w:sz w:val="24"/>
                <w:highlight w:val="none"/>
              </w:rPr>
              <w:t>(交货期)</w:t>
            </w:r>
          </w:p>
        </w:tc>
        <w:tc>
          <w:tcPr>
            <w:tcW w:w="1701" w:type="dxa"/>
          </w:tcPr>
          <w:p>
            <w:pPr>
              <w:pStyle w:val="28"/>
              <w:ind w:left="1080" w:leftChars="257" w:hanging="540"/>
              <w:jc w:val="center"/>
              <w:rPr>
                <w:rFonts w:hint="eastAsia" w:ascii="仿宋" w:hAnsi="仿宋" w:eastAsia="仿宋" w:cs="仿宋"/>
                <w:i w:val="0"/>
                <w:iCs w:val="0"/>
                <w:color w:val="auto"/>
                <w:sz w:val="24"/>
                <w:szCs w:val="24"/>
                <w:highlight w:val="none"/>
              </w:rPr>
            </w:pPr>
          </w:p>
        </w:tc>
        <w:tc>
          <w:tcPr>
            <w:tcW w:w="1417" w:type="dxa"/>
          </w:tcPr>
          <w:p>
            <w:pPr>
              <w:pStyle w:val="28"/>
              <w:ind w:left="1080" w:leftChars="257" w:hanging="540"/>
              <w:jc w:val="center"/>
              <w:rPr>
                <w:rFonts w:hint="eastAsia" w:ascii="仿宋" w:hAnsi="仿宋" w:eastAsia="仿宋" w:cs="仿宋"/>
                <w:i w:val="0"/>
                <w:iCs w:val="0"/>
                <w:color w:val="auto"/>
                <w:sz w:val="24"/>
                <w:szCs w:val="24"/>
                <w:highlight w:val="none"/>
              </w:rPr>
            </w:pPr>
          </w:p>
        </w:tc>
        <w:tc>
          <w:tcPr>
            <w:tcW w:w="2195" w:type="dxa"/>
          </w:tcPr>
          <w:p>
            <w:pPr>
              <w:pStyle w:val="28"/>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r>
              <w:rPr>
                <w:rFonts w:hint="eastAsia" w:ascii="仿宋" w:hAnsi="仿宋" w:eastAsia="仿宋" w:cs="仿宋"/>
                <w:bCs/>
                <w:i w:val="0"/>
                <w:iCs w:val="0"/>
                <w:color w:val="auto"/>
                <w:sz w:val="24"/>
                <w:highlight w:val="none"/>
              </w:rPr>
              <w:t>(付款方式)</w:t>
            </w:r>
          </w:p>
        </w:tc>
        <w:tc>
          <w:tcPr>
            <w:tcW w:w="1701" w:type="dxa"/>
          </w:tcPr>
          <w:p>
            <w:pPr>
              <w:pStyle w:val="28"/>
              <w:ind w:left="1080" w:leftChars="257" w:hanging="540"/>
              <w:rPr>
                <w:rFonts w:hint="eastAsia" w:ascii="仿宋" w:hAnsi="仿宋" w:eastAsia="仿宋" w:cs="仿宋"/>
                <w:i w:val="0"/>
                <w:iCs w:val="0"/>
                <w:color w:val="auto"/>
                <w:sz w:val="24"/>
                <w:szCs w:val="24"/>
                <w:highlight w:val="none"/>
              </w:rPr>
            </w:pPr>
          </w:p>
        </w:tc>
        <w:tc>
          <w:tcPr>
            <w:tcW w:w="1417" w:type="dxa"/>
          </w:tcPr>
          <w:p>
            <w:pPr>
              <w:pStyle w:val="28"/>
              <w:ind w:left="1080" w:leftChars="257" w:hanging="540"/>
              <w:rPr>
                <w:rFonts w:hint="eastAsia" w:ascii="仿宋" w:hAnsi="仿宋" w:eastAsia="仿宋" w:cs="仿宋"/>
                <w:i w:val="0"/>
                <w:iCs w:val="0"/>
                <w:color w:val="auto"/>
                <w:sz w:val="24"/>
                <w:szCs w:val="24"/>
                <w:highlight w:val="none"/>
              </w:rPr>
            </w:pPr>
          </w:p>
        </w:tc>
        <w:tc>
          <w:tcPr>
            <w:tcW w:w="2195" w:type="dxa"/>
          </w:tcPr>
          <w:p>
            <w:pPr>
              <w:pStyle w:val="28"/>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r>
              <w:rPr>
                <w:rFonts w:hint="eastAsia" w:ascii="仿宋" w:hAnsi="仿宋" w:eastAsia="仿宋" w:cs="仿宋"/>
                <w:bCs/>
                <w:i w:val="0"/>
                <w:iCs w:val="0"/>
                <w:color w:val="auto"/>
                <w:sz w:val="24"/>
                <w:highlight w:val="none"/>
              </w:rPr>
              <w:t>质保金</w:t>
            </w:r>
          </w:p>
        </w:tc>
        <w:tc>
          <w:tcPr>
            <w:tcW w:w="1701" w:type="dxa"/>
          </w:tcPr>
          <w:p>
            <w:pPr>
              <w:pStyle w:val="28"/>
              <w:ind w:left="1080" w:leftChars="257" w:hanging="540"/>
              <w:rPr>
                <w:rFonts w:hint="eastAsia" w:ascii="仿宋" w:hAnsi="仿宋" w:eastAsia="仿宋" w:cs="仿宋"/>
                <w:i w:val="0"/>
                <w:iCs w:val="0"/>
                <w:color w:val="auto"/>
                <w:sz w:val="24"/>
                <w:szCs w:val="24"/>
                <w:highlight w:val="none"/>
              </w:rPr>
            </w:pPr>
          </w:p>
        </w:tc>
        <w:tc>
          <w:tcPr>
            <w:tcW w:w="1417" w:type="dxa"/>
          </w:tcPr>
          <w:p>
            <w:pPr>
              <w:pStyle w:val="28"/>
              <w:ind w:left="1080" w:leftChars="257" w:hanging="540"/>
              <w:rPr>
                <w:rFonts w:hint="eastAsia" w:ascii="仿宋" w:hAnsi="仿宋" w:eastAsia="仿宋" w:cs="仿宋"/>
                <w:i w:val="0"/>
                <w:iCs w:val="0"/>
                <w:color w:val="auto"/>
                <w:sz w:val="24"/>
                <w:szCs w:val="24"/>
                <w:highlight w:val="none"/>
              </w:rPr>
            </w:pPr>
          </w:p>
        </w:tc>
        <w:tc>
          <w:tcPr>
            <w:tcW w:w="2195" w:type="dxa"/>
          </w:tcPr>
          <w:p>
            <w:pPr>
              <w:pStyle w:val="28"/>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r>
              <w:rPr>
                <w:rFonts w:hint="eastAsia" w:ascii="仿宋" w:hAnsi="仿宋" w:eastAsia="仿宋" w:cs="仿宋"/>
                <w:bCs/>
                <w:i w:val="0"/>
                <w:iCs w:val="0"/>
                <w:color w:val="auto"/>
                <w:sz w:val="24"/>
                <w:highlight w:val="none"/>
              </w:rPr>
              <w:t>(质保期)</w:t>
            </w:r>
          </w:p>
        </w:tc>
        <w:tc>
          <w:tcPr>
            <w:tcW w:w="1701" w:type="dxa"/>
          </w:tcPr>
          <w:p>
            <w:pPr>
              <w:pStyle w:val="28"/>
              <w:ind w:left="1080" w:leftChars="257" w:hanging="540"/>
              <w:rPr>
                <w:rFonts w:hint="eastAsia" w:ascii="仿宋" w:hAnsi="仿宋" w:eastAsia="仿宋" w:cs="仿宋"/>
                <w:i w:val="0"/>
                <w:iCs w:val="0"/>
                <w:color w:val="auto"/>
                <w:sz w:val="24"/>
                <w:szCs w:val="24"/>
                <w:highlight w:val="none"/>
              </w:rPr>
            </w:pPr>
          </w:p>
        </w:tc>
        <w:tc>
          <w:tcPr>
            <w:tcW w:w="1417" w:type="dxa"/>
          </w:tcPr>
          <w:p>
            <w:pPr>
              <w:pStyle w:val="28"/>
              <w:ind w:left="1080" w:leftChars="257" w:hanging="540"/>
              <w:rPr>
                <w:rFonts w:hint="eastAsia" w:ascii="仿宋" w:hAnsi="仿宋" w:eastAsia="仿宋" w:cs="仿宋"/>
                <w:i w:val="0"/>
                <w:iCs w:val="0"/>
                <w:color w:val="auto"/>
                <w:sz w:val="24"/>
                <w:szCs w:val="24"/>
                <w:highlight w:val="none"/>
              </w:rPr>
            </w:pPr>
          </w:p>
        </w:tc>
        <w:tc>
          <w:tcPr>
            <w:tcW w:w="2195" w:type="dxa"/>
          </w:tcPr>
          <w:p>
            <w:pPr>
              <w:pStyle w:val="28"/>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r>
              <w:rPr>
                <w:rFonts w:hint="eastAsia" w:ascii="仿宋" w:hAnsi="仿宋" w:eastAsia="仿宋" w:cs="仿宋"/>
                <w:i w:val="0"/>
                <w:iCs w:val="0"/>
                <w:color w:val="auto"/>
                <w:sz w:val="24"/>
                <w:highlight w:val="none"/>
              </w:rPr>
              <w:t>….</w:t>
            </w:r>
          </w:p>
        </w:tc>
        <w:tc>
          <w:tcPr>
            <w:tcW w:w="1701" w:type="dxa"/>
          </w:tcPr>
          <w:p>
            <w:pPr>
              <w:pStyle w:val="28"/>
              <w:ind w:left="1080" w:leftChars="257" w:hanging="540"/>
              <w:rPr>
                <w:rFonts w:hint="eastAsia" w:ascii="仿宋" w:hAnsi="仿宋" w:eastAsia="仿宋" w:cs="仿宋"/>
                <w:i w:val="0"/>
                <w:iCs w:val="0"/>
                <w:color w:val="auto"/>
                <w:sz w:val="24"/>
                <w:szCs w:val="24"/>
                <w:highlight w:val="none"/>
              </w:rPr>
            </w:pPr>
          </w:p>
        </w:tc>
        <w:tc>
          <w:tcPr>
            <w:tcW w:w="1417" w:type="dxa"/>
          </w:tcPr>
          <w:p>
            <w:pPr>
              <w:pStyle w:val="28"/>
              <w:ind w:left="1080" w:leftChars="257" w:hanging="540"/>
              <w:rPr>
                <w:rFonts w:hint="eastAsia" w:ascii="仿宋" w:hAnsi="仿宋" w:eastAsia="仿宋" w:cs="仿宋"/>
                <w:i w:val="0"/>
                <w:iCs w:val="0"/>
                <w:color w:val="auto"/>
                <w:sz w:val="24"/>
                <w:szCs w:val="24"/>
                <w:highlight w:val="none"/>
              </w:rPr>
            </w:pPr>
          </w:p>
        </w:tc>
        <w:tc>
          <w:tcPr>
            <w:tcW w:w="2195" w:type="dxa"/>
          </w:tcPr>
          <w:p>
            <w:pPr>
              <w:pStyle w:val="28"/>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i w:val="0"/>
                <w:iCs w:val="0"/>
                <w:color w:val="auto"/>
                <w:sz w:val="24"/>
                <w:szCs w:val="24"/>
                <w:highlight w:val="none"/>
              </w:rPr>
            </w:pPr>
          </w:p>
        </w:tc>
        <w:tc>
          <w:tcPr>
            <w:tcW w:w="2835" w:type="dxa"/>
            <w:vAlign w:val="center"/>
          </w:tcPr>
          <w:p>
            <w:pPr>
              <w:spacing w:line="360" w:lineRule="auto"/>
              <w:jc w:val="center"/>
              <w:rPr>
                <w:rFonts w:hint="eastAsia" w:ascii="仿宋" w:hAnsi="仿宋" w:eastAsia="仿宋" w:cs="仿宋"/>
                <w:bCs/>
                <w:i w:val="0"/>
                <w:iCs w:val="0"/>
                <w:color w:val="auto"/>
                <w:sz w:val="24"/>
                <w:highlight w:val="none"/>
              </w:rPr>
            </w:pPr>
          </w:p>
        </w:tc>
        <w:tc>
          <w:tcPr>
            <w:tcW w:w="1701" w:type="dxa"/>
          </w:tcPr>
          <w:p>
            <w:pPr>
              <w:pStyle w:val="28"/>
              <w:ind w:left="1080" w:leftChars="257" w:hanging="540"/>
              <w:rPr>
                <w:rFonts w:hint="eastAsia" w:ascii="仿宋" w:hAnsi="仿宋" w:eastAsia="仿宋" w:cs="仿宋"/>
                <w:i w:val="0"/>
                <w:iCs w:val="0"/>
                <w:color w:val="auto"/>
                <w:sz w:val="24"/>
                <w:szCs w:val="24"/>
                <w:highlight w:val="none"/>
              </w:rPr>
            </w:pPr>
          </w:p>
        </w:tc>
        <w:tc>
          <w:tcPr>
            <w:tcW w:w="1417" w:type="dxa"/>
          </w:tcPr>
          <w:p>
            <w:pPr>
              <w:pStyle w:val="28"/>
              <w:ind w:left="1080" w:leftChars="257" w:hanging="540"/>
              <w:rPr>
                <w:rFonts w:hint="eastAsia" w:ascii="仿宋" w:hAnsi="仿宋" w:eastAsia="仿宋" w:cs="仿宋"/>
                <w:i w:val="0"/>
                <w:iCs w:val="0"/>
                <w:color w:val="auto"/>
                <w:sz w:val="24"/>
                <w:szCs w:val="24"/>
                <w:highlight w:val="none"/>
              </w:rPr>
            </w:pPr>
          </w:p>
        </w:tc>
        <w:tc>
          <w:tcPr>
            <w:tcW w:w="2195" w:type="dxa"/>
          </w:tcPr>
          <w:p>
            <w:pPr>
              <w:pStyle w:val="28"/>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i w:val="0"/>
                <w:iCs w:val="0"/>
                <w:color w:val="auto"/>
                <w:sz w:val="24"/>
                <w:szCs w:val="24"/>
                <w:highlight w:val="none"/>
              </w:rPr>
            </w:pPr>
          </w:p>
        </w:tc>
        <w:tc>
          <w:tcPr>
            <w:tcW w:w="2835" w:type="dxa"/>
          </w:tcPr>
          <w:p>
            <w:pPr>
              <w:pStyle w:val="28"/>
              <w:ind w:left="1080" w:leftChars="257" w:hanging="540"/>
              <w:rPr>
                <w:rFonts w:hint="eastAsia" w:ascii="仿宋" w:hAnsi="仿宋" w:eastAsia="仿宋" w:cs="仿宋"/>
                <w:i w:val="0"/>
                <w:iCs w:val="0"/>
                <w:color w:val="auto"/>
                <w:sz w:val="24"/>
                <w:szCs w:val="24"/>
                <w:highlight w:val="none"/>
              </w:rPr>
            </w:pPr>
          </w:p>
        </w:tc>
        <w:tc>
          <w:tcPr>
            <w:tcW w:w="1701" w:type="dxa"/>
          </w:tcPr>
          <w:p>
            <w:pPr>
              <w:pStyle w:val="28"/>
              <w:ind w:left="1080" w:leftChars="257" w:hanging="540"/>
              <w:rPr>
                <w:rFonts w:hint="eastAsia" w:ascii="仿宋" w:hAnsi="仿宋" w:eastAsia="仿宋" w:cs="仿宋"/>
                <w:i w:val="0"/>
                <w:iCs w:val="0"/>
                <w:color w:val="auto"/>
                <w:sz w:val="24"/>
                <w:szCs w:val="24"/>
                <w:highlight w:val="none"/>
              </w:rPr>
            </w:pPr>
          </w:p>
        </w:tc>
        <w:tc>
          <w:tcPr>
            <w:tcW w:w="1417" w:type="dxa"/>
          </w:tcPr>
          <w:p>
            <w:pPr>
              <w:pStyle w:val="28"/>
              <w:ind w:left="1080" w:leftChars="257" w:hanging="540"/>
              <w:rPr>
                <w:rFonts w:hint="eastAsia" w:ascii="仿宋" w:hAnsi="仿宋" w:eastAsia="仿宋" w:cs="仿宋"/>
                <w:i w:val="0"/>
                <w:iCs w:val="0"/>
                <w:color w:val="auto"/>
                <w:sz w:val="24"/>
                <w:szCs w:val="24"/>
                <w:highlight w:val="none"/>
              </w:rPr>
            </w:pPr>
          </w:p>
        </w:tc>
        <w:tc>
          <w:tcPr>
            <w:tcW w:w="2195" w:type="dxa"/>
          </w:tcPr>
          <w:p>
            <w:pPr>
              <w:pStyle w:val="28"/>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i w:val="0"/>
                <w:iCs w:val="0"/>
                <w:color w:val="auto"/>
                <w:sz w:val="24"/>
                <w:szCs w:val="24"/>
                <w:highlight w:val="none"/>
              </w:rPr>
            </w:pPr>
          </w:p>
        </w:tc>
        <w:tc>
          <w:tcPr>
            <w:tcW w:w="2835" w:type="dxa"/>
          </w:tcPr>
          <w:p>
            <w:pPr>
              <w:pStyle w:val="28"/>
              <w:ind w:left="1080" w:leftChars="257" w:hanging="540"/>
              <w:rPr>
                <w:rFonts w:hint="eastAsia" w:ascii="仿宋" w:hAnsi="仿宋" w:eastAsia="仿宋" w:cs="仿宋"/>
                <w:i w:val="0"/>
                <w:iCs w:val="0"/>
                <w:color w:val="auto"/>
                <w:sz w:val="24"/>
                <w:szCs w:val="24"/>
                <w:highlight w:val="none"/>
              </w:rPr>
            </w:pPr>
          </w:p>
        </w:tc>
        <w:tc>
          <w:tcPr>
            <w:tcW w:w="1701" w:type="dxa"/>
          </w:tcPr>
          <w:p>
            <w:pPr>
              <w:pStyle w:val="28"/>
              <w:ind w:left="1080" w:leftChars="257" w:hanging="540"/>
              <w:rPr>
                <w:rFonts w:hint="eastAsia" w:ascii="仿宋" w:hAnsi="仿宋" w:eastAsia="仿宋" w:cs="仿宋"/>
                <w:i w:val="0"/>
                <w:iCs w:val="0"/>
                <w:color w:val="auto"/>
                <w:sz w:val="24"/>
                <w:szCs w:val="24"/>
                <w:highlight w:val="none"/>
              </w:rPr>
            </w:pPr>
          </w:p>
        </w:tc>
        <w:tc>
          <w:tcPr>
            <w:tcW w:w="1417" w:type="dxa"/>
          </w:tcPr>
          <w:p>
            <w:pPr>
              <w:pStyle w:val="28"/>
              <w:ind w:left="1080" w:leftChars="257" w:hanging="540"/>
              <w:rPr>
                <w:rFonts w:hint="eastAsia" w:ascii="仿宋" w:hAnsi="仿宋" w:eastAsia="仿宋" w:cs="仿宋"/>
                <w:i w:val="0"/>
                <w:iCs w:val="0"/>
                <w:color w:val="auto"/>
                <w:sz w:val="24"/>
                <w:szCs w:val="24"/>
                <w:highlight w:val="none"/>
              </w:rPr>
            </w:pPr>
          </w:p>
        </w:tc>
        <w:tc>
          <w:tcPr>
            <w:tcW w:w="2195" w:type="dxa"/>
          </w:tcPr>
          <w:p>
            <w:pPr>
              <w:pStyle w:val="28"/>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i w:val="0"/>
                <w:iCs w:val="0"/>
                <w:color w:val="auto"/>
                <w:sz w:val="24"/>
                <w:szCs w:val="24"/>
                <w:highlight w:val="none"/>
              </w:rPr>
            </w:pPr>
          </w:p>
        </w:tc>
        <w:tc>
          <w:tcPr>
            <w:tcW w:w="2835" w:type="dxa"/>
          </w:tcPr>
          <w:p>
            <w:pPr>
              <w:pStyle w:val="28"/>
              <w:ind w:left="1080" w:leftChars="257" w:hanging="540"/>
              <w:rPr>
                <w:rFonts w:hint="eastAsia" w:ascii="仿宋" w:hAnsi="仿宋" w:eastAsia="仿宋" w:cs="仿宋"/>
                <w:i w:val="0"/>
                <w:iCs w:val="0"/>
                <w:color w:val="auto"/>
                <w:sz w:val="24"/>
                <w:szCs w:val="24"/>
                <w:highlight w:val="none"/>
              </w:rPr>
            </w:pPr>
          </w:p>
        </w:tc>
        <w:tc>
          <w:tcPr>
            <w:tcW w:w="1701" w:type="dxa"/>
          </w:tcPr>
          <w:p>
            <w:pPr>
              <w:pStyle w:val="28"/>
              <w:ind w:left="1080" w:leftChars="257" w:hanging="540"/>
              <w:rPr>
                <w:rFonts w:hint="eastAsia" w:ascii="仿宋" w:hAnsi="仿宋" w:eastAsia="仿宋" w:cs="仿宋"/>
                <w:i w:val="0"/>
                <w:iCs w:val="0"/>
                <w:color w:val="auto"/>
                <w:sz w:val="24"/>
                <w:szCs w:val="24"/>
                <w:highlight w:val="none"/>
              </w:rPr>
            </w:pPr>
          </w:p>
        </w:tc>
        <w:tc>
          <w:tcPr>
            <w:tcW w:w="1417" w:type="dxa"/>
          </w:tcPr>
          <w:p>
            <w:pPr>
              <w:pStyle w:val="28"/>
              <w:ind w:left="1080" w:leftChars="257" w:hanging="540"/>
              <w:rPr>
                <w:rFonts w:hint="eastAsia" w:ascii="仿宋" w:hAnsi="仿宋" w:eastAsia="仿宋" w:cs="仿宋"/>
                <w:i w:val="0"/>
                <w:iCs w:val="0"/>
                <w:color w:val="auto"/>
                <w:sz w:val="24"/>
                <w:szCs w:val="24"/>
                <w:highlight w:val="none"/>
              </w:rPr>
            </w:pPr>
          </w:p>
        </w:tc>
        <w:tc>
          <w:tcPr>
            <w:tcW w:w="2195" w:type="dxa"/>
          </w:tcPr>
          <w:p>
            <w:pPr>
              <w:pStyle w:val="28"/>
              <w:ind w:left="1080" w:leftChars="257" w:hanging="540"/>
              <w:rPr>
                <w:rFonts w:hint="eastAsia" w:ascii="仿宋" w:hAnsi="仿宋" w:eastAsia="仿宋" w:cs="仿宋"/>
                <w:i w:val="0"/>
                <w:i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pPr>
              <w:pStyle w:val="28"/>
              <w:ind w:left="1080" w:leftChars="257" w:hanging="540"/>
              <w:rPr>
                <w:rFonts w:hint="eastAsia" w:ascii="仿宋" w:hAnsi="仿宋" w:eastAsia="仿宋" w:cs="仿宋"/>
                <w:i w:val="0"/>
                <w:iCs w:val="0"/>
                <w:color w:val="auto"/>
                <w:sz w:val="24"/>
                <w:szCs w:val="24"/>
                <w:highlight w:val="none"/>
              </w:rPr>
            </w:pPr>
          </w:p>
        </w:tc>
        <w:tc>
          <w:tcPr>
            <w:tcW w:w="2835" w:type="dxa"/>
          </w:tcPr>
          <w:p>
            <w:pPr>
              <w:pStyle w:val="28"/>
              <w:ind w:left="1080" w:leftChars="257" w:hanging="540"/>
              <w:rPr>
                <w:rFonts w:hint="eastAsia" w:ascii="仿宋" w:hAnsi="仿宋" w:eastAsia="仿宋" w:cs="仿宋"/>
                <w:i w:val="0"/>
                <w:iCs w:val="0"/>
                <w:color w:val="auto"/>
                <w:sz w:val="24"/>
                <w:szCs w:val="24"/>
                <w:highlight w:val="none"/>
              </w:rPr>
            </w:pPr>
          </w:p>
        </w:tc>
        <w:tc>
          <w:tcPr>
            <w:tcW w:w="1701" w:type="dxa"/>
          </w:tcPr>
          <w:p>
            <w:pPr>
              <w:pStyle w:val="28"/>
              <w:ind w:left="1080" w:leftChars="257" w:hanging="540"/>
              <w:rPr>
                <w:rFonts w:hint="eastAsia" w:ascii="仿宋" w:hAnsi="仿宋" w:eastAsia="仿宋" w:cs="仿宋"/>
                <w:i w:val="0"/>
                <w:iCs w:val="0"/>
                <w:color w:val="auto"/>
                <w:sz w:val="24"/>
                <w:szCs w:val="24"/>
                <w:highlight w:val="none"/>
              </w:rPr>
            </w:pPr>
          </w:p>
        </w:tc>
        <w:tc>
          <w:tcPr>
            <w:tcW w:w="1417" w:type="dxa"/>
          </w:tcPr>
          <w:p>
            <w:pPr>
              <w:pStyle w:val="28"/>
              <w:ind w:left="1080" w:leftChars="257" w:hanging="540"/>
              <w:rPr>
                <w:rFonts w:hint="eastAsia" w:ascii="仿宋" w:hAnsi="仿宋" w:eastAsia="仿宋" w:cs="仿宋"/>
                <w:i w:val="0"/>
                <w:iCs w:val="0"/>
                <w:color w:val="auto"/>
                <w:sz w:val="24"/>
                <w:szCs w:val="24"/>
                <w:highlight w:val="none"/>
              </w:rPr>
            </w:pPr>
          </w:p>
        </w:tc>
        <w:tc>
          <w:tcPr>
            <w:tcW w:w="2195" w:type="dxa"/>
          </w:tcPr>
          <w:p>
            <w:pPr>
              <w:pStyle w:val="28"/>
              <w:ind w:left="1080" w:leftChars="257" w:hanging="540"/>
              <w:rPr>
                <w:rFonts w:hint="eastAsia" w:ascii="仿宋" w:hAnsi="仿宋" w:eastAsia="仿宋" w:cs="仿宋"/>
                <w:i w:val="0"/>
                <w:iCs w:val="0"/>
                <w:color w:val="auto"/>
                <w:sz w:val="24"/>
                <w:szCs w:val="24"/>
                <w:highlight w:val="none"/>
              </w:rPr>
            </w:pPr>
          </w:p>
        </w:tc>
      </w:tr>
    </w:tbl>
    <w:p>
      <w:pPr>
        <w:pStyle w:val="28"/>
        <w:ind w:left="1080" w:leftChars="257" w:hanging="540"/>
        <w:rPr>
          <w:rFonts w:hint="eastAsia" w:ascii="仿宋" w:hAnsi="仿宋" w:eastAsia="仿宋" w:cs="仿宋"/>
          <w:i w:val="0"/>
          <w:iCs w:val="0"/>
          <w:color w:val="auto"/>
          <w:sz w:val="24"/>
          <w:szCs w:val="24"/>
          <w:highlight w:val="none"/>
        </w:rPr>
      </w:pPr>
    </w:p>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 xml:space="preserve">供应商（公章）： </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法定代表人或其授权代表（签字或盖章）：</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320" w:firstLineChars="1800"/>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日    期：</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年</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月</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日</w:t>
      </w:r>
    </w:p>
    <w:p>
      <w:pPr>
        <w:snapToGrid w:val="0"/>
        <w:spacing w:after="120" w:afterLines="50"/>
        <w:ind w:left="910" w:leftChars="203" w:hanging="484" w:hangingChars="202"/>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注：</w:t>
      </w:r>
      <w:r>
        <w:rPr>
          <w:rFonts w:hint="eastAsia" w:ascii="仿宋" w:hAnsi="仿宋" w:eastAsia="仿宋" w:cs="仿宋"/>
          <w:i w:val="0"/>
          <w:iCs w:val="0"/>
          <w:color w:val="auto"/>
          <w:highlight w:val="none"/>
        </w:rPr>
        <w:tab/>
      </w:r>
      <w:r>
        <w:rPr>
          <w:rFonts w:hint="eastAsia" w:ascii="仿宋" w:hAnsi="仿宋" w:eastAsia="仿宋" w:cs="仿宋"/>
          <w:i w:val="0"/>
          <w:iCs w:val="0"/>
          <w:color w:val="auto"/>
          <w:highlight w:val="none"/>
        </w:rPr>
        <w:t>1、对完全响应的，在下表相应列中标注“○”。对有偏离的条目在本表相应列中标注“正偏离”或“负偏离”，并在“偏离简述”栏中加以说明。</w:t>
      </w:r>
    </w:p>
    <w:p>
      <w:pPr>
        <w:snapToGrid w:val="0"/>
        <w:spacing w:after="120" w:afterLines="50"/>
        <w:ind w:left="842" w:leftChars="401"/>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2、正偏离是指应答的条件高于谈判文件要求，负偏离是指应答的条件低于谈判文件要求，正偏离项目不作扣分处理。</w:t>
      </w:r>
    </w:p>
    <w:p>
      <w:pPr>
        <w:snapToGrid w:val="0"/>
        <w:spacing w:after="120" w:afterLines="50"/>
        <w:ind w:left="842" w:leftChars="401"/>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3、供应商须完整填写响应表。如果未完整填写本表的各项内容则视作供应商已经对谈判文件相关要求和内容完全理解并同意，其报价为在此基础上的完全价格。</w:t>
      </w:r>
    </w:p>
    <w:p>
      <w:pPr>
        <w:snapToGrid w:val="0"/>
        <w:spacing w:after="120" w:afterLines="50"/>
        <w:ind w:left="842" w:leftChars="401"/>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4、在采购人与成交供应商签订合同时，如成交供应商未在响应文件“响应表”中列出偏离说明，无论已发生或即将发生任何情形，均视为完全符合谈判文件要求，并写入合同。若成交供应商在合同签订前，以上述事项为借口而不履行合同签订手续及执行合同，则视作拒绝与采购人签订合同。</w:t>
      </w:r>
    </w:p>
    <w:p>
      <w:pPr>
        <w:pStyle w:val="5"/>
        <w:jc w:val="center"/>
        <w:rPr>
          <w:rFonts w:hint="eastAsia" w:ascii="仿宋" w:hAnsi="仿宋" w:eastAsia="仿宋" w:cs="仿宋"/>
          <w:b/>
          <w:bCs/>
          <w:i w:val="0"/>
          <w:iCs w:val="0"/>
          <w:color w:val="auto"/>
          <w:sz w:val="28"/>
          <w:szCs w:val="28"/>
          <w:highlight w:val="none"/>
        </w:rPr>
      </w:pPr>
      <w:bookmarkStart w:id="494" w:name="_Toc414445775"/>
      <w:bookmarkStart w:id="495" w:name="_Toc416103825"/>
      <w:bookmarkStart w:id="496" w:name="_Toc410631184"/>
      <w:bookmarkStart w:id="497" w:name="_Toc7005136"/>
      <w:r>
        <w:rPr>
          <w:rFonts w:hint="eastAsia" w:ascii="仿宋" w:hAnsi="仿宋" w:eastAsia="仿宋" w:cs="仿宋"/>
          <w:b/>
          <w:bCs/>
          <w:i w:val="0"/>
          <w:iCs w:val="0"/>
          <w:color w:val="auto"/>
          <w:sz w:val="28"/>
          <w:szCs w:val="28"/>
          <w:highlight w:val="none"/>
        </w:rPr>
        <w:t>二、技术偏离表</w:t>
      </w:r>
      <w:bookmarkEnd w:id="494"/>
      <w:bookmarkEnd w:id="495"/>
      <w:bookmarkEnd w:id="496"/>
      <w:bookmarkEnd w:id="497"/>
    </w:p>
    <w:p>
      <w:pPr>
        <w:pStyle w:val="22"/>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pStyle w:val="22"/>
        <w:rPr>
          <w:rFonts w:hint="eastAsia" w:ascii="仿宋" w:hAnsi="仿宋" w:eastAsia="仿宋" w:cs="仿宋"/>
          <w:highlight w:val="none"/>
        </w:rPr>
      </w:pPr>
      <w:r>
        <w:rPr>
          <w:rFonts w:hint="eastAsia" w:ascii="仿宋" w:hAnsi="仿宋" w:eastAsia="仿宋" w:cs="仿宋"/>
          <w:i w:val="0"/>
          <w:iCs w:val="0"/>
          <w:color w:val="auto"/>
          <w:sz w:val="24"/>
          <w:highlight w:val="none"/>
        </w:rPr>
        <w:t>项目名称：</w:t>
      </w:r>
    </w:p>
    <w:tbl>
      <w:tblPr>
        <w:tblStyle w:val="50"/>
        <w:tblW w:w="906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68"/>
        <w:gridCol w:w="1932"/>
        <w:gridCol w:w="1236"/>
        <w:gridCol w:w="1236"/>
        <w:gridCol w:w="23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jc w:val="center"/>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rPr>
              <w:t>谈判文件条目号</w:t>
            </w:r>
          </w:p>
        </w:tc>
        <w:tc>
          <w:tcPr>
            <w:tcW w:w="1932" w:type="dxa"/>
          </w:tcPr>
          <w:p>
            <w:pPr>
              <w:spacing w:line="400" w:lineRule="exact"/>
              <w:jc w:val="center"/>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rPr>
              <w:t>技术条款要求</w:t>
            </w:r>
          </w:p>
        </w:tc>
        <w:tc>
          <w:tcPr>
            <w:tcW w:w="1236" w:type="dxa"/>
          </w:tcPr>
          <w:p>
            <w:pPr>
              <w:spacing w:line="400" w:lineRule="exact"/>
              <w:jc w:val="center"/>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rPr>
              <w:t>完全响应</w:t>
            </w:r>
          </w:p>
        </w:tc>
        <w:tc>
          <w:tcPr>
            <w:tcW w:w="1236" w:type="dxa"/>
          </w:tcPr>
          <w:p>
            <w:pPr>
              <w:spacing w:line="400" w:lineRule="exact"/>
              <w:jc w:val="center"/>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rPr>
              <w:t>有偏离</w:t>
            </w:r>
          </w:p>
        </w:tc>
        <w:tc>
          <w:tcPr>
            <w:tcW w:w="2394" w:type="dxa"/>
          </w:tcPr>
          <w:p>
            <w:pPr>
              <w:spacing w:line="400" w:lineRule="exact"/>
              <w:jc w:val="center"/>
              <w:rPr>
                <w:rFonts w:hint="eastAsia" w:ascii="仿宋" w:hAnsi="仿宋" w:eastAsia="仿宋" w:cs="仿宋"/>
                <w:b/>
                <w:bCs/>
                <w:i w:val="0"/>
                <w:iCs w:val="0"/>
                <w:color w:val="auto"/>
                <w:sz w:val="24"/>
                <w:highlight w:val="none"/>
              </w:rPr>
            </w:pPr>
            <w:r>
              <w:rPr>
                <w:rFonts w:hint="eastAsia" w:ascii="仿宋" w:hAnsi="仿宋" w:eastAsia="仿宋" w:cs="仿宋"/>
                <w:b/>
                <w:bCs/>
                <w:i w:val="0"/>
                <w:iCs w:val="0"/>
                <w:color w:val="auto"/>
                <w:sz w:val="24"/>
                <w:highlight w:val="none"/>
              </w:rPr>
              <w:t>偏离简述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bCs/>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pPr>
              <w:spacing w:line="400" w:lineRule="exact"/>
              <w:rPr>
                <w:rFonts w:hint="eastAsia" w:ascii="仿宋" w:hAnsi="仿宋" w:eastAsia="仿宋" w:cs="仿宋"/>
                <w:i w:val="0"/>
                <w:iCs w:val="0"/>
                <w:color w:val="auto"/>
                <w:sz w:val="24"/>
                <w:highlight w:val="none"/>
              </w:rPr>
            </w:pPr>
          </w:p>
        </w:tc>
        <w:tc>
          <w:tcPr>
            <w:tcW w:w="1932" w:type="dxa"/>
          </w:tcPr>
          <w:p>
            <w:pPr>
              <w:spacing w:line="400" w:lineRule="exact"/>
              <w:rPr>
                <w:rFonts w:hint="eastAsia" w:ascii="仿宋" w:hAnsi="仿宋" w:eastAsia="仿宋" w:cs="仿宋"/>
                <w:bCs/>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1236" w:type="dxa"/>
          </w:tcPr>
          <w:p>
            <w:pPr>
              <w:spacing w:line="400" w:lineRule="exact"/>
              <w:rPr>
                <w:rFonts w:hint="eastAsia" w:ascii="仿宋" w:hAnsi="仿宋" w:eastAsia="仿宋" w:cs="仿宋"/>
                <w:i w:val="0"/>
                <w:iCs w:val="0"/>
                <w:color w:val="auto"/>
                <w:sz w:val="24"/>
                <w:highlight w:val="none"/>
              </w:rPr>
            </w:pPr>
          </w:p>
        </w:tc>
        <w:tc>
          <w:tcPr>
            <w:tcW w:w="2394" w:type="dxa"/>
          </w:tcPr>
          <w:p>
            <w:pPr>
              <w:spacing w:line="400" w:lineRule="exact"/>
              <w:rPr>
                <w:rFonts w:hint="eastAsia" w:ascii="仿宋" w:hAnsi="仿宋" w:eastAsia="仿宋" w:cs="仿宋"/>
                <w:i w:val="0"/>
                <w:iCs w:val="0"/>
                <w:color w:val="auto"/>
                <w:sz w:val="24"/>
                <w:highlight w:val="none"/>
              </w:rPr>
            </w:pPr>
          </w:p>
        </w:tc>
      </w:tr>
    </w:tbl>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 xml:space="preserve">供应商（公章）： </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法定代表人或其授权代表（签字或盖章）：</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日    期：</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年</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月</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日</w:t>
      </w:r>
    </w:p>
    <w:p>
      <w:pPr>
        <w:spacing w:line="360" w:lineRule="auto"/>
        <w:rPr>
          <w:rFonts w:hint="eastAsia" w:ascii="仿宋" w:hAnsi="仿宋" w:eastAsia="仿宋" w:cs="仿宋"/>
          <w:i w:val="0"/>
          <w:iCs w:val="0"/>
          <w:color w:val="auto"/>
          <w:highlight w:val="none"/>
        </w:rPr>
      </w:pPr>
    </w:p>
    <w:p>
      <w:pPr>
        <w:snapToGrid w:val="0"/>
        <w:spacing w:after="120" w:afterLines="50"/>
        <w:ind w:left="850" w:hanging="850" w:hangingChars="405"/>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注：1.</w:t>
      </w:r>
      <w:r>
        <w:rPr>
          <w:rFonts w:hint="eastAsia" w:ascii="仿宋" w:hAnsi="仿宋" w:eastAsia="仿宋" w:cs="仿宋"/>
          <w:i w:val="0"/>
          <w:iCs w:val="0"/>
          <w:color w:val="auto"/>
          <w:highlight w:val="none"/>
        </w:rPr>
        <w:tab/>
      </w:r>
      <w:r>
        <w:rPr>
          <w:rFonts w:hint="eastAsia" w:ascii="仿宋" w:hAnsi="仿宋" w:eastAsia="仿宋" w:cs="仿宋"/>
          <w:i w:val="0"/>
          <w:iCs w:val="0"/>
          <w:color w:val="auto"/>
          <w:highlight w:val="none"/>
        </w:rPr>
        <w:t>对完全响应的条目在本表相应列中标注“○”。对有偏离的条目在本表相应列中标注“正偏离”或“负偏离”。并在“偏离简述”栏中加以说明。</w:t>
      </w:r>
    </w:p>
    <w:p>
      <w:pPr>
        <w:tabs>
          <w:tab w:val="left" w:pos="1200"/>
        </w:tabs>
        <w:snapToGrid w:val="0"/>
        <w:spacing w:after="120" w:afterLines="50"/>
        <w:ind w:left="850" w:leftChars="203" w:hanging="424" w:hangingChars="202"/>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2.</w:t>
      </w:r>
      <w:r>
        <w:rPr>
          <w:rFonts w:hint="eastAsia" w:ascii="仿宋" w:hAnsi="仿宋" w:eastAsia="仿宋" w:cs="仿宋"/>
          <w:i w:val="0"/>
          <w:iCs w:val="0"/>
          <w:color w:val="auto"/>
          <w:highlight w:val="none"/>
        </w:rPr>
        <w:tab/>
      </w:r>
      <w:r>
        <w:rPr>
          <w:rFonts w:hint="eastAsia" w:ascii="仿宋" w:hAnsi="仿宋" w:eastAsia="仿宋" w:cs="仿宋"/>
          <w:i w:val="0"/>
          <w:iCs w:val="0"/>
          <w:color w:val="auto"/>
          <w:highlight w:val="none"/>
        </w:rPr>
        <w:t>正偏离是指应答的条件高于谈判文件要求，负偏离是指应答的条件低于谈判文件要求，正偏离项目不作扣分处理。</w:t>
      </w:r>
    </w:p>
    <w:p>
      <w:pPr>
        <w:tabs>
          <w:tab w:val="left" w:pos="1200"/>
        </w:tabs>
        <w:snapToGrid w:val="0"/>
        <w:spacing w:after="120" w:afterLines="50"/>
        <w:ind w:left="850" w:leftChars="203" w:hanging="424" w:hangingChars="202"/>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3</w:t>
      </w:r>
      <w:r>
        <w:rPr>
          <w:rFonts w:hint="eastAsia" w:ascii="仿宋" w:hAnsi="仿宋" w:eastAsia="仿宋" w:cs="仿宋"/>
          <w:i w:val="0"/>
          <w:iCs w:val="0"/>
          <w:color w:val="auto"/>
          <w:highlight w:val="none"/>
        </w:rPr>
        <w:tab/>
      </w:r>
      <w:r>
        <w:rPr>
          <w:rFonts w:hint="eastAsia" w:ascii="仿宋" w:hAnsi="仿宋" w:eastAsia="仿宋" w:cs="仿宋"/>
          <w:i w:val="0"/>
          <w:iCs w:val="0"/>
          <w:color w:val="auto"/>
          <w:highlight w:val="none"/>
        </w:rPr>
        <w:t>供应商须按照用户需求书逐条完整填写响应表。如果未完整填写响应表的各项内容则视作供应商已经对谈判文件相关要求和内容完全理解并同意，其报价为在此基础上的完全价格。</w:t>
      </w:r>
    </w:p>
    <w:p>
      <w:pPr>
        <w:tabs>
          <w:tab w:val="left" w:pos="1200"/>
        </w:tabs>
        <w:snapToGrid w:val="0"/>
        <w:spacing w:after="120" w:afterLines="50"/>
        <w:ind w:left="850" w:leftChars="203" w:hanging="424" w:hangingChars="202"/>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4</w:t>
      </w:r>
      <w:r>
        <w:rPr>
          <w:rFonts w:hint="eastAsia" w:ascii="仿宋" w:hAnsi="仿宋" w:eastAsia="仿宋" w:cs="仿宋"/>
          <w:i w:val="0"/>
          <w:iCs w:val="0"/>
          <w:color w:val="auto"/>
          <w:highlight w:val="none"/>
        </w:rPr>
        <w:tab/>
      </w:r>
      <w:r>
        <w:rPr>
          <w:rFonts w:hint="eastAsia" w:ascii="仿宋" w:hAnsi="仿宋" w:eastAsia="仿宋" w:cs="仿宋"/>
          <w:i w:val="0"/>
          <w:iCs w:val="0"/>
          <w:color w:val="auto"/>
          <w:highlight w:val="none"/>
        </w:rPr>
        <w:t>在采购人与成交供应商签订合同时，如成交供应商未在响应文件“响应表”中列出偏离说明，无论即将发生或已发生任何情形，均视为完全符合谈判文件要求，并写入合同。若成交供应商在合同签订前，以上述事项为借口而不履行合同签订手续及执行合同，则视作拒绝与采购人签订合同。</w:t>
      </w:r>
    </w:p>
    <w:p>
      <w:pPr>
        <w:autoSpaceDE w:val="0"/>
        <w:autoSpaceDN w:val="0"/>
        <w:adjustRightInd w:val="0"/>
        <w:snapToGrid w:val="0"/>
        <w:spacing w:line="360" w:lineRule="auto"/>
        <w:jc w:val="center"/>
        <w:rPr>
          <w:rFonts w:hint="eastAsia" w:ascii="仿宋" w:hAnsi="仿宋" w:eastAsia="仿宋" w:cs="仿宋"/>
          <w:b/>
          <w:i w:val="0"/>
          <w:iCs w:val="0"/>
          <w:color w:val="auto"/>
          <w:sz w:val="32"/>
          <w:szCs w:val="32"/>
          <w:highlight w:val="none"/>
        </w:rPr>
      </w:pPr>
      <w:r>
        <w:rPr>
          <w:rFonts w:hint="eastAsia" w:ascii="仿宋" w:hAnsi="仿宋" w:eastAsia="仿宋" w:cs="仿宋"/>
          <w:b/>
          <w:i w:val="0"/>
          <w:iCs w:val="0"/>
          <w:color w:val="auto"/>
          <w:sz w:val="32"/>
          <w:szCs w:val="32"/>
          <w:highlight w:val="none"/>
        </w:rPr>
        <w:br w:type="page"/>
      </w:r>
    </w:p>
    <w:p>
      <w:pPr>
        <w:pStyle w:val="4"/>
        <w:ind w:firstLine="420" w:firstLineChars="0"/>
        <w:jc w:val="center"/>
        <w:rPr>
          <w:rFonts w:hint="eastAsia" w:ascii="仿宋" w:hAnsi="仿宋" w:eastAsia="仿宋" w:cs="仿宋"/>
          <w:b/>
          <w:bCs/>
          <w:i w:val="0"/>
          <w:iCs w:val="0"/>
          <w:color w:val="auto"/>
          <w:highlight w:val="none"/>
          <w:lang w:val="zh-CN"/>
        </w:rPr>
      </w:pPr>
      <w:r>
        <w:rPr>
          <w:rFonts w:hint="eastAsia" w:ascii="仿宋" w:hAnsi="仿宋" w:eastAsia="仿宋" w:cs="仿宋"/>
          <w:b/>
          <w:bCs/>
          <w:i w:val="0"/>
          <w:iCs w:val="0"/>
          <w:color w:val="auto"/>
          <w:highlight w:val="none"/>
          <w:lang w:val="zh-CN"/>
        </w:rPr>
        <w:t>第四部分</w:t>
      </w:r>
      <w:r>
        <w:rPr>
          <w:rFonts w:hint="eastAsia" w:ascii="仿宋" w:hAnsi="仿宋" w:eastAsia="仿宋" w:cs="仿宋"/>
          <w:b/>
          <w:bCs/>
          <w:i w:val="0"/>
          <w:iCs w:val="0"/>
          <w:color w:val="auto"/>
          <w:highlight w:val="none"/>
        </w:rPr>
        <w:t xml:space="preserve">  </w:t>
      </w:r>
      <w:r>
        <w:rPr>
          <w:rFonts w:hint="eastAsia" w:ascii="仿宋" w:hAnsi="仿宋" w:eastAsia="仿宋" w:cs="仿宋"/>
          <w:b/>
          <w:bCs/>
          <w:i w:val="0"/>
          <w:iCs w:val="0"/>
          <w:color w:val="auto"/>
          <w:highlight w:val="none"/>
          <w:lang w:val="zh-CN"/>
        </w:rPr>
        <w:t>响应方案说明</w:t>
      </w:r>
    </w:p>
    <w:p>
      <w:pPr>
        <w:pStyle w:val="22"/>
        <w:ind w:firstLine="420" w:firstLineChars="0"/>
        <w:rPr>
          <w:rFonts w:hint="eastAsia" w:ascii="仿宋" w:hAnsi="仿宋" w:eastAsia="仿宋" w:cs="仿宋"/>
          <w:i w:val="0"/>
          <w:iCs w:val="0"/>
          <w:color w:val="auto"/>
          <w:highlight w:val="none"/>
          <w:lang w:val="zh-CN"/>
        </w:rPr>
      </w:pPr>
    </w:p>
    <w:p>
      <w:pPr>
        <w:autoSpaceDE w:val="0"/>
        <w:autoSpaceDN w:val="0"/>
        <w:adjustRightInd w:val="0"/>
        <w:spacing w:line="360" w:lineRule="auto"/>
        <w:ind w:firstLine="420" w:firstLineChars="0"/>
        <w:jc w:val="center"/>
        <w:rPr>
          <w:rFonts w:hint="eastAsia" w:ascii="仿宋" w:hAnsi="仿宋" w:eastAsia="仿宋" w:cs="仿宋"/>
          <w:i w:val="0"/>
          <w:iCs w:val="0"/>
          <w:color w:val="auto"/>
          <w:sz w:val="28"/>
          <w:szCs w:val="28"/>
          <w:highlight w:val="none"/>
          <w:lang w:val="zh-CN"/>
        </w:rPr>
      </w:pPr>
      <w:r>
        <w:rPr>
          <w:rFonts w:hint="eastAsia" w:ascii="仿宋" w:hAnsi="仿宋" w:eastAsia="仿宋" w:cs="仿宋"/>
          <w:i w:val="0"/>
          <w:iCs w:val="0"/>
          <w:color w:val="auto"/>
          <w:sz w:val="28"/>
          <w:szCs w:val="28"/>
          <w:highlight w:val="none"/>
          <w:lang w:val="zh-CN"/>
        </w:rPr>
        <w:t>（格式自拟，内容需符合评审办法中要求的内容要求）</w:t>
      </w:r>
    </w:p>
    <w:p>
      <w:pPr>
        <w:pStyle w:val="22"/>
        <w:rPr>
          <w:rFonts w:hint="eastAsia" w:ascii="仿宋" w:hAnsi="仿宋" w:eastAsia="仿宋" w:cs="仿宋"/>
          <w:i w:val="0"/>
          <w:iCs w:val="0"/>
          <w:color w:val="auto"/>
          <w:highlight w:val="none"/>
          <w:lang w:val="zh-CN"/>
        </w:rPr>
      </w:pPr>
      <w:r>
        <w:rPr>
          <w:rFonts w:hint="eastAsia" w:ascii="仿宋" w:hAnsi="仿宋" w:eastAsia="仿宋" w:cs="仿宋"/>
          <w:i w:val="0"/>
          <w:iCs w:val="0"/>
          <w:color w:val="auto"/>
          <w:highlight w:val="none"/>
          <w:lang w:val="zh-CN"/>
        </w:rPr>
        <w:br w:type="page"/>
      </w:r>
    </w:p>
    <w:p>
      <w:pPr>
        <w:numPr>
          <w:ilvl w:val="0"/>
          <w:numId w:val="14"/>
        </w:numPr>
        <w:jc w:val="center"/>
        <w:rPr>
          <w:rFonts w:hint="eastAsia" w:ascii="仿宋" w:hAnsi="仿宋" w:eastAsia="仿宋" w:cs="仿宋"/>
          <w:b/>
          <w:bCs/>
          <w:i w:val="0"/>
          <w:iCs w:val="0"/>
          <w:color w:val="auto"/>
          <w:kern w:val="2"/>
          <w:sz w:val="32"/>
          <w:szCs w:val="32"/>
          <w:highlight w:val="none"/>
          <w:lang w:val="zh-CN" w:eastAsia="zh-CN" w:bidi="ar-SA"/>
        </w:rPr>
      </w:pPr>
      <w:r>
        <w:rPr>
          <w:rFonts w:hint="eastAsia" w:ascii="仿宋" w:hAnsi="仿宋" w:eastAsia="仿宋" w:cs="仿宋"/>
          <w:b/>
          <w:bCs/>
          <w:i w:val="0"/>
          <w:iCs w:val="0"/>
          <w:color w:val="auto"/>
          <w:kern w:val="2"/>
          <w:sz w:val="32"/>
          <w:szCs w:val="32"/>
          <w:highlight w:val="none"/>
          <w:lang w:val="zh-CN" w:eastAsia="zh-CN" w:bidi="ar-SA"/>
        </w:rPr>
        <w:t xml:space="preserve"> 身份证明文件</w:t>
      </w:r>
    </w:p>
    <w:p>
      <w:pPr>
        <w:tabs>
          <w:tab w:val="left" w:pos="588"/>
        </w:tabs>
        <w:spacing w:line="360" w:lineRule="auto"/>
        <w:jc w:val="center"/>
        <w:outlineLvl w:val="2"/>
        <w:rPr>
          <w:rFonts w:hint="eastAsia" w:ascii="仿宋" w:hAnsi="仿宋" w:eastAsia="仿宋" w:cs="仿宋"/>
          <w:b/>
          <w:bCs/>
          <w:i w:val="0"/>
          <w:iCs w:val="0"/>
          <w:color w:val="auto"/>
          <w:sz w:val="28"/>
          <w:szCs w:val="36"/>
          <w:highlight w:val="none"/>
          <w:lang w:val="zh-CN"/>
        </w:rPr>
      </w:pPr>
    </w:p>
    <w:p>
      <w:pPr>
        <w:tabs>
          <w:tab w:val="left" w:pos="588"/>
        </w:tabs>
        <w:spacing w:line="360" w:lineRule="auto"/>
        <w:jc w:val="center"/>
        <w:outlineLvl w:val="2"/>
        <w:rPr>
          <w:rFonts w:hint="eastAsia" w:ascii="仿宋" w:hAnsi="仿宋" w:eastAsia="仿宋" w:cs="仿宋"/>
          <w:b/>
          <w:bCs/>
          <w:i w:val="0"/>
          <w:iCs w:val="0"/>
          <w:color w:val="auto"/>
          <w:sz w:val="28"/>
          <w:szCs w:val="36"/>
          <w:highlight w:val="none"/>
        </w:rPr>
      </w:pPr>
      <w:r>
        <w:rPr>
          <w:rFonts w:hint="eastAsia" w:ascii="仿宋" w:hAnsi="仿宋" w:eastAsia="仿宋" w:cs="仿宋"/>
          <w:b/>
          <w:bCs/>
          <w:i w:val="0"/>
          <w:iCs w:val="0"/>
          <w:color w:val="auto"/>
          <w:sz w:val="28"/>
          <w:szCs w:val="36"/>
          <w:highlight w:val="none"/>
          <w:lang w:val="zh-CN"/>
        </w:rPr>
        <w:t>1、法定代表人（或单位负责人）授权书</w:t>
      </w:r>
    </w:p>
    <w:p>
      <w:pPr>
        <w:autoSpaceDE w:val="0"/>
        <w:autoSpaceDN w:val="0"/>
        <w:adjustRightInd w:val="0"/>
        <w:spacing w:line="348" w:lineRule="auto"/>
        <w:ind w:firstLine="400"/>
        <w:rPr>
          <w:rFonts w:hint="eastAsia" w:ascii="仿宋" w:hAnsi="仿宋" w:eastAsia="仿宋" w:cs="仿宋"/>
          <w:b/>
          <w:bCs/>
          <w:i w:val="0"/>
          <w:iCs w:val="0"/>
          <w:color w:val="auto"/>
          <w:sz w:val="20"/>
          <w:highlight w:val="none"/>
        </w:rPr>
      </w:pPr>
    </w:p>
    <w:p>
      <w:pPr>
        <w:autoSpaceDE w:val="0"/>
        <w:autoSpaceDN w:val="0"/>
        <w:adjustRightInd w:val="0"/>
        <w:spacing w:line="348"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陕西省采购招标有限责任公司：</w:t>
      </w:r>
    </w:p>
    <w:p>
      <w:pPr>
        <w:autoSpaceDE w:val="0"/>
        <w:autoSpaceDN w:val="0"/>
        <w:adjustRightInd w:val="0"/>
        <w:spacing w:line="348" w:lineRule="auto"/>
        <w:ind w:firstLine="64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注册于</w:t>
      </w:r>
      <w:r>
        <w:rPr>
          <w:rFonts w:hint="eastAsia" w:ascii="仿宋" w:hAnsi="仿宋" w:eastAsia="仿宋" w:cs="仿宋"/>
          <w:i w:val="0"/>
          <w:iCs w:val="0"/>
          <w:color w:val="auto"/>
          <w:sz w:val="24"/>
          <w:highlight w:val="none"/>
          <w:u w:val="single"/>
          <w:lang w:val="zh-CN"/>
        </w:rPr>
        <w:t>（工商行政管理局名称）</w:t>
      </w:r>
      <w:r>
        <w:rPr>
          <w:rFonts w:hint="eastAsia" w:ascii="仿宋" w:hAnsi="仿宋" w:eastAsia="仿宋" w:cs="仿宋"/>
          <w:i w:val="0"/>
          <w:iCs w:val="0"/>
          <w:color w:val="auto"/>
          <w:sz w:val="24"/>
          <w:highlight w:val="none"/>
          <w:lang w:val="zh-CN"/>
        </w:rPr>
        <w:t>之</w:t>
      </w:r>
      <w:r>
        <w:rPr>
          <w:rFonts w:hint="eastAsia" w:ascii="仿宋" w:hAnsi="仿宋" w:eastAsia="仿宋" w:cs="仿宋"/>
          <w:i w:val="0"/>
          <w:iCs w:val="0"/>
          <w:color w:val="auto"/>
          <w:sz w:val="24"/>
          <w:highlight w:val="none"/>
          <w:u w:val="single"/>
          <w:lang w:val="zh-CN"/>
        </w:rPr>
        <w:t>（供应商全称）</w:t>
      </w:r>
      <w:r>
        <w:rPr>
          <w:rFonts w:hint="eastAsia" w:ascii="仿宋" w:hAnsi="仿宋" w:eastAsia="仿宋" w:cs="仿宋"/>
          <w:i w:val="0"/>
          <w:iCs w:val="0"/>
          <w:color w:val="auto"/>
          <w:sz w:val="24"/>
          <w:highlight w:val="none"/>
          <w:lang w:val="zh-CN"/>
        </w:rPr>
        <w:t>法人代表</w:t>
      </w:r>
      <w:r>
        <w:rPr>
          <w:rFonts w:hint="eastAsia" w:ascii="仿宋" w:hAnsi="仿宋" w:eastAsia="仿宋" w:cs="仿宋"/>
          <w:i w:val="0"/>
          <w:iCs w:val="0"/>
          <w:color w:val="auto"/>
          <w:sz w:val="24"/>
          <w:highlight w:val="none"/>
          <w:u w:val="single"/>
          <w:lang w:val="zh-CN"/>
        </w:rPr>
        <w:t>（姓名、职务）</w:t>
      </w:r>
      <w:r>
        <w:rPr>
          <w:rFonts w:hint="eastAsia" w:ascii="仿宋" w:hAnsi="仿宋" w:eastAsia="仿宋" w:cs="仿宋"/>
          <w:i w:val="0"/>
          <w:iCs w:val="0"/>
          <w:color w:val="auto"/>
          <w:sz w:val="24"/>
          <w:highlight w:val="none"/>
          <w:lang w:val="zh-CN"/>
        </w:rPr>
        <w:t>授权</w:t>
      </w:r>
      <w:r>
        <w:rPr>
          <w:rFonts w:hint="eastAsia" w:ascii="仿宋" w:hAnsi="仿宋" w:eastAsia="仿宋" w:cs="仿宋"/>
          <w:i w:val="0"/>
          <w:iCs w:val="0"/>
          <w:color w:val="auto"/>
          <w:sz w:val="24"/>
          <w:highlight w:val="none"/>
          <w:u w:val="single"/>
          <w:lang w:val="zh-CN"/>
        </w:rPr>
        <w:t>（被授权人姓名、职务）</w:t>
      </w:r>
      <w:r>
        <w:rPr>
          <w:rFonts w:hint="eastAsia" w:ascii="仿宋" w:hAnsi="仿宋" w:eastAsia="仿宋" w:cs="仿宋"/>
          <w:i w:val="0"/>
          <w:iCs w:val="0"/>
          <w:color w:val="auto"/>
          <w:sz w:val="24"/>
          <w:highlight w:val="none"/>
          <w:lang w:val="zh-CN"/>
        </w:rPr>
        <w:t>为本公司的合法代理人，就</w:t>
      </w:r>
      <w:r>
        <w:rPr>
          <w:rFonts w:hint="eastAsia" w:ascii="仿宋" w:hAnsi="仿宋" w:eastAsia="仿宋" w:cs="仿宋"/>
          <w:i w:val="0"/>
          <w:iCs w:val="0"/>
          <w:color w:val="auto"/>
          <w:sz w:val="24"/>
          <w:highlight w:val="none"/>
          <w:u w:val="single"/>
          <w:lang w:val="zh-CN"/>
        </w:rPr>
        <w:t>（项目名称）</w:t>
      </w:r>
      <w:r>
        <w:rPr>
          <w:rFonts w:hint="eastAsia" w:ascii="仿宋" w:hAnsi="仿宋" w:eastAsia="仿宋" w:cs="仿宋"/>
          <w:i w:val="0"/>
          <w:iCs w:val="0"/>
          <w:color w:val="auto"/>
          <w:sz w:val="24"/>
          <w:highlight w:val="none"/>
          <w:lang w:val="zh-CN"/>
        </w:rPr>
        <w:t>的谈判及合同的执行和完成，以本公司的名义处理一切与之有关的事宜。</w:t>
      </w:r>
    </w:p>
    <w:p>
      <w:pPr>
        <w:snapToGrid w:val="0"/>
        <w:spacing w:line="360" w:lineRule="auto"/>
        <w:ind w:firstLine="480" w:firstLineChars="200"/>
        <w:rPr>
          <w:rFonts w:hint="eastAsia" w:ascii="仿宋" w:hAnsi="仿宋" w:eastAsia="仿宋" w:cs="仿宋"/>
          <w:b/>
          <w:bCs/>
          <w:i w:val="0"/>
          <w:iCs w:val="0"/>
          <w:color w:val="auto"/>
          <w:sz w:val="24"/>
          <w:highlight w:val="none"/>
          <w:lang w:val="zh-CN"/>
        </w:rPr>
      </w:pPr>
      <w:r>
        <w:rPr>
          <w:rFonts w:hint="eastAsia" w:ascii="仿宋" w:hAnsi="仿宋" w:eastAsia="仿宋" w:cs="仿宋"/>
          <w:i w:val="0"/>
          <w:iCs w:val="0"/>
          <w:color w:val="auto"/>
          <w:sz w:val="24"/>
          <w:highlight w:val="none"/>
          <w:lang w:val="zh-CN"/>
        </w:rPr>
        <w:t>本授权自</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年</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月</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u w:val="single"/>
          <w:lang w:val="en-US" w:eastAsia="zh-CN"/>
        </w:rPr>
        <w:t xml:space="preserve">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日起生效。（</w:t>
      </w:r>
      <w:r>
        <w:rPr>
          <w:rFonts w:hint="eastAsia" w:ascii="仿宋" w:hAnsi="仿宋" w:eastAsia="仿宋" w:cs="仿宋"/>
          <w:b/>
          <w:i w:val="0"/>
          <w:iCs w:val="0"/>
          <w:color w:val="auto"/>
          <w:sz w:val="24"/>
          <w:highlight w:val="none"/>
          <w:lang w:val="zh-CN"/>
        </w:rPr>
        <w:t>提示：此日期不应晚于谈判响应函签署日期</w:t>
      </w:r>
      <w:r>
        <w:rPr>
          <w:rFonts w:hint="eastAsia" w:ascii="仿宋" w:hAnsi="仿宋" w:eastAsia="仿宋" w:cs="仿宋"/>
          <w:i w:val="0"/>
          <w:iCs w:val="0"/>
          <w:color w:val="auto"/>
          <w:sz w:val="24"/>
          <w:highlight w:val="none"/>
          <w:lang w:val="zh-CN"/>
        </w:rPr>
        <w:t>）</w:t>
      </w:r>
    </w:p>
    <w:p>
      <w:pPr>
        <w:autoSpaceDE w:val="0"/>
        <w:autoSpaceDN w:val="0"/>
        <w:adjustRightInd w:val="0"/>
        <w:spacing w:line="348" w:lineRule="auto"/>
        <w:rPr>
          <w:rFonts w:hint="eastAsia" w:ascii="仿宋" w:hAnsi="仿宋" w:eastAsia="仿宋" w:cs="仿宋"/>
          <w:i w:val="0"/>
          <w:iCs w:val="0"/>
          <w:color w:val="auto"/>
          <w:sz w:val="24"/>
          <w:highlight w:val="none"/>
        </w:rPr>
      </w:pPr>
    </w:p>
    <w:p>
      <w:pPr>
        <w:autoSpaceDE w:val="0"/>
        <w:autoSpaceDN w:val="0"/>
        <w:adjustRightInd w:val="0"/>
        <w:spacing w:line="348" w:lineRule="auto"/>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附：</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被授权人姓名：</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lang w:val="zh-CN"/>
        </w:rPr>
        <w:t>性别：</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lang w:val="zh-CN"/>
        </w:rPr>
        <w:t>年龄：</w:t>
      </w:r>
      <w:r>
        <w:rPr>
          <w:rFonts w:hint="eastAsia" w:ascii="仿宋" w:hAnsi="仿宋" w:eastAsia="仿宋" w:cs="仿宋"/>
          <w:i w:val="0"/>
          <w:iCs w:val="0"/>
          <w:color w:val="auto"/>
          <w:sz w:val="24"/>
          <w:highlight w:val="none"/>
          <w:u w:val="single"/>
        </w:rPr>
        <w:t xml:space="preserve">        </w:t>
      </w:r>
    </w:p>
    <w:p>
      <w:pPr>
        <w:autoSpaceDE w:val="0"/>
        <w:autoSpaceDN w:val="0"/>
        <w:adjustRightInd w:val="0"/>
        <w:spacing w:line="348" w:lineRule="auto"/>
        <w:ind w:firstLine="63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职</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务：</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lang w:val="zh-CN"/>
        </w:rPr>
        <w:t>身份证号码：</w:t>
      </w:r>
      <w:r>
        <w:rPr>
          <w:rFonts w:hint="eastAsia" w:ascii="仿宋" w:hAnsi="仿宋" w:eastAsia="仿宋" w:cs="仿宋"/>
          <w:i w:val="0"/>
          <w:iCs w:val="0"/>
          <w:color w:val="auto"/>
          <w:sz w:val="24"/>
          <w:highlight w:val="none"/>
          <w:u w:val="single"/>
        </w:rPr>
        <w:t xml:space="preserve">             </w:t>
      </w:r>
    </w:p>
    <w:p>
      <w:pPr>
        <w:autoSpaceDE w:val="0"/>
        <w:autoSpaceDN w:val="0"/>
        <w:adjustRightInd w:val="0"/>
        <w:spacing w:line="348" w:lineRule="auto"/>
        <w:ind w:firstLine="63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通讯地址：</w:t>
      </w:r>
      <w:r>
        <w:rPr>
          <w:rFonts w:hint="eastAsia" w:ascii="仿宋" w:hAnsi="仿宋" w:eastAsia="仿宋" w:cs="仿宋"/>
          <w:i w:val="0"/>
          <w:iCs w:val="0"/>
          <w:color w:val="auto"/>
          <w:sz w:val="24"/>
          <w:highlight w:val="none"/>
          <w:u w:val="single"/>
        </w:rPr>
        <w:t xml:space="preserve">                                      </w:t>
      </w:r>
    </w:p>
    <w:p>
      <w:pPr>
        <w:autoSpaceDE w:val="0"/>
        <w:autoSpaceDN w:val="0"/>
        <w:adjustRightInd w:val="0"/>
        <w:spacing w:line="348" w:lineRule="auto"/>
        <w:ind w:firstLine="63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邮政编码：</w:t>
      </w:r>
      <w:r>
        <w:rPr>
          <w:rFonts w:hint="eastAsia" w:ascii="仿宋" w:hAnsi="仿宋" w:eastAsia="仿宋" w:cs="仿宋"/>
          <w:i w:val="0"/>
          <w:iCs w:val="0"/>
          <w:color w:val="auto"/>
          <w:sz w:val="24"/>
          <w:highlight w:val="none"/>
          <w:u w:val="single"/>
        </w:rPr>
        <w:t xml:space="preserve">                                      </w:t>
      </w:r>
    </w:p>
    <w:p>
      <w:pPr>
        <w:autoSpaceDE w:val="0"/>
        <w:autoSpaceDN w:val="0"/>
        <w:adjustRightInd w:val="0"/>
        <w:spacing w:line="348" w:lineRule="auto"/>
        <w:ind w:firstLine="63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电</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话：</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lang w:val="zh-CN"/>
        </w:rPr>
        <w:t>传真：</w:t>
      </w:r>
      <w:r>
        <w:rPr>
          <w:rFonts w:hint="eastAsia" w:ascii="仿宋" w:hAnsi="仿宋" w:eastAsia="仿宋" w:cs="仿宋"/>
          <w:i w:val="0"/>
          <w:iCs w:val="0"/>
          <w:color w:val="auto"/>
          <w:sz w:val="24"/>
          <w:highlight w:val="none"/>
          <w:u w:val="single"/>
        </w:rPr>
        <w:t xml:space="preserve">           </w:t>
      </w:r>
    </w:p>
    <w:p>
      <w:pPr>
        <w:autoSpaceDE w:val="0"/>
        <w:autoSpaceDN w:val="0"/>
        <w:adjustRightInd w:val="0"/>
        <w:spacing w:line="348" w:lineRule="auto"/>
        <w:rPr>
          <w:rFonts w:hint="eastAsia" w:ascii="仿宋" w:hAnsi="仿宋" w:eastAsia="仿宋" w:cs="仿宋"/>
          <w:i w:val="0"/>
          <w:iCs w:val="0"/>
          <w:color w:val="auto"/>
          <w:sz w:val="24"/>
          <w:highlight w:val="none"/>
        </w:rPr>
      </w:pPr>
    </w:p>
    <w:p>
      <w:pPr>
        <w:autoSpaceDE w:val="0"/>
        <w:autoSpaceDN w:val="0"/>
        <w:adjustRightInd w:val="0"/>
        <w:spacing w:line="34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法定代表人</w:t>
      </w:r>
      <w:r>
        <w:rPr>
          <w:rFonts w:hint="eastAsia" w:ascii="仿宋" w:hAnsi="仿宋" w:eastAsia="仿宋" w:cs="仿宋"/>
          <w:i w:val="0"/>
          <w:iCs w:val="0"/>
          <w:color w:val="auto"/>
          <w:sz w:val="24"/>
          <w:highlight w:val="none"/>
        </w:rPr>
        <w:t>及</w:t>
      </w:r>
      <w:r>
        <w:rPr>
          <w:rFonts w:hint="eastAsia" w:ascii="仿宋" w:hAnsi="仿宋" w:eastAsia="仿宋" w:cs="仿宋"/>
          <w:i w:val="0"/>
          <w:iCs w:val="0"/>
          <w:color w:val="auto"/>
          <w:sz w:val="24"/>
          <w:highlight w:val="none"/>
          <w:lang w:val="zh-CN"/>
        </w:rPr>
        <w:t>授权代表身份证复印件</w:t>
      </w:r>
    </w:p>
    <w:tbl>
      <w:tblPr>
        <w:tblStyle w:val="50"/>
        <w:tblW w:w="0" w:type="auto"/>
        <w:tblInd w:w="679" w:type="dxa"/>
        <w:tblLayout w:type="fixed"/>
        <w:tblCellMar>
          <w:top w:w="0" w:type="dxa"/>
          <w:left w:w="108" w:type="dxa"/>
          <w:bottom w:w="0" w:type="dxa"/>
          <w:right w:w="108" w:type="dxa"/>
        </w:tblCellMar>
      </w:tblPr>
      <w:tblGrid>
        <w:gridCol w:w="4049"/>
        <w:gridCol w:w="3885"/>
      </w:tblGrid>
      <w:tr>
        <w:tblPrEx>
          <w:tblCellMar>
            <w:top w:w="0" w:type="dxa"/>
            <w:left w:w="108" w:type="dxa"/>
            <w:bottom w:w="0" w:type="dxa"/>
            <w:right w:w="108" w:type="dxa"/>
          </w:tblCellMar>
        </w:tblPrEx>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8"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法定代表人身份证复印件</w:t>
            </w:r>
          </w:p>
          <w:p>
            <w:pPr>
              <w:autoSpaceDE w:val="0"/>
              <w:autoSpaceDN w:val="0"/>
              <w:adjustRightInd w:val="0"/>
              <w:spacing w:line="348" w:lineRule="auto"/>
              <w:jc w:val="center"/>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48"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授权代表身份证复印件</w:t>
            </w:r>
          </w:p>
          <w:p>
            <w:pPr>
              <w:autoSpaceDE w:val="0"/>
              <w:autoSpaceDN w:val="0"/>
              <w:adjustRightInd w:val="0"/>
              <w:spacing w:line="348" w:lineRule="auto"/>
              <w:jc w:val="center"/>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lang w:val="zh-CN"/>
              </w:rPr>
              <w:t>（正反面）</w:t>
            </w:r>
          </w:p>
        </w:tc>
      </w:tr>
    </w:tbl>
    <w:p>
      <w:pPr>
        <w:adjustRightInd w:val="0"/>
        <w:snapToGrid w:val="0"/>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p>
    <w:p>
      <w:pPr>
        <w:adjustRightInd w:val="0"/>
        <w:snapToGrid w:val="0"/>
        <w:spacing w:line="360" w:lineRule="auto"/>
        <w:rPr>
          <w:rFonts w:hint="eastAsia" w:ascii="仿宋" w:hAnsi="仿宋" w:eastAsia="仿宋" w:cs="仿宋"/>
          <w:i w:val="0"/>
          <w:iCs w:val="0"/>
          <w:color w:val="auto"/>
          <w:sz w:val="24"/>
          <w:highlight w:val="none"/>
        </w:rPr>
      </w:pPr>
    </w:p>
    <w:p>
      <w:pPr>
        <w:adjustRightInd w:val="0"/>
        <w:snapToGrid w:val="0"/>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供应商                         法定代表人</w:t>
      </w:r>
    </w:p>
    <w:p>
      <w:pPr>
        <w:adjustRightInd w:val="0"/>
        <w:snapToGrid w:val="0"/>
        <w:spacing w:line="360"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（公章）：                       （签字）：</w:t>
      </w:r>
    </w:p>
    <w:p>
      <w:pPr>
        <w:spacing w:after="120"/>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tabs>
          <w:tab w:val="left" w:pos="588"/>
        </w:tabs>
        <w:spacing w:line="360" w:lineRule="auto"/>
        <w:jc w:val="center"/>
        <w:outlineLvl w:val="2"/>
        <w:rPr>
          <w:rFonts w:hint="eastAsia" w:ascii="仿宋" w:hAnsi="仿宋" w:eastAsia="仿宋" w:cs="仿宋"/>
          <w:b/>
          <w:bCs/>
          <w:i w:val="0"/>
          <w:iCs w:val="0"/>
          <w:color w:val="auto"/>
          <w:sz w:val="28"/>
          <w:szCs w:val="36"/>
          <w:highlight w:val="none"/>
          <w:lang w:val="zh-CN"/>
        </w:rPr>
      </w:pPr>
      <w:r>
        <w:rPr>
          <w:rFonts w:hint="eastAsia" w:ascii="仿宋" w:hAnsi="仿宋" w:eastAsia="仿宋" w:cs="仿宋"/>
          <w:b/>
          <w:bCs/>
          <w:i w:val="0"/>
          <w:iCs w:val="0"/>
          <w:color w:val="auto"/>
          <w:sz w:val="28"/>
          <w:szCs w:val="36"/>
          <w:highlight w:val="none"/>
          <w:lang w:val="zh-CN"/>
        </w:rPr>
        <w:t>2、法定代表人（或单位负责人）身份证明</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供应商名称：</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 xml:space="preserve"> </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xml:space="preserve">单位性质： </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 xml:space="preserve"> </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xml:space="preserve">地    址： </w:t>
      </w:r>
      <w:r>
        <w:rPr>
          <w:rFonts w:hint="eastAsia" w:ascii="仿宋" w:hAnsi="仿宋" w:eastAsia="仿宋" w:cs="仿宋"/>
          <w:i w:val="0"/>
          <w:iCs w:val="0"/>
          <w:color w:val="auto"/>
          <w:kern w:val="0"/>
          <w:sz w:val="24"/>
          <w:highlight w:val="none"/>
          <w:u w:val="single"/>
        </w:rPr>
        <w:t xml:space="preserve">                       </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成立时间：</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 xml:space="preserve"> 年</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月</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日</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经营期限：</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姓名：</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性别：</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年龄：</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 xml:space="preserve"> 职务：</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系</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（投标人名称）的法定代表人。</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特此证明。</w:t>
      </w: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ind w:left="5399" w:leftChars="2571"/>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xml:space="preserve">投标人（公章）：           </w:t>
      </w:r>
    </w:p>
    <w:p>
      <w:pPr>
        <w:autoSpaceDE w:val="0"/>
        <w:autoSpaceDN w:val="0"/>
        <w:adjustRightInd w:val="0"/>
        <w:spacing w:line="360" w:lineRule="auto"/>
        <w:ind w:left="5399" w:leftChars="2571"/>
        <w:jc w:val="left"/>
        <w:rPr>
          <w:rFonts w:hint="eastAsia" w:ascii="仿宋" w:hAnsi="仿宋" w:eastAsia="仿宋" w:cs="仿宋"/>
          <w:i w:val="0"/>
          <w:iCs w:val="0"/>
          <w:color w:val="auto"/>
          <w:kern w:val="0"/>
          <w:sz w:val="24"/>
          <w:highlight w:val="none"/>
        </w:rPr>
      </w:pPr>
    </w:p>
    <w:p>
      <w:pPr>
        <w:autoSpaceDE w:val="0"/>
        <w:autoSpaceDN w:val="0"/>
        <w:adjustRightInd w:val="0"/>
        <w:spacing w:line="360" w:lineRule="auto"/>
        <w:ind w:left="6659" w:leftChars="3171"/>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年  月  日</w:t>
      </w:r>
    </w:p>
    <w:p>
      <w:pPr>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jc w:val="center"/>
        <w:rPr>
          <w:rFonts w:hint="eastAsia" w:ascii="仿宋" w:hAnsi="仿宋" w:eastAsia="仿宋" w:cs="仿宋"/>
          <w:b/>
          <w:i w:val="0"/>
          <w:iCs w:val="0"/>
          <w:color w:val="auto"/>
          <w:sz w:val="28"/>
          <w:szCs w:val="28"/>
          <w:highlight w:val="none"/>
        </w:rPr>
      </w:pPr>
      <w:r>
        <w:rPr>
          <w:rFonts w:hint="eastAsia" w:ascii="仿宋" w:hAnsi="仿宋" w:eastAsia="仿宋" w:cs="仿宋"/>
          <w:b/>
          <w:i w:val="0"/>
          <w:iCs w:val="0"/>
          <w:color w:val="auto"/>
          <w:sz w:val="28"/>
          <w:szCs w:val="28"/>
          <w:highlight w:val="none"/>
        </w:rPr>
        <w:t>3、授权代表本单位证明</w:t>
      </w:r>
    </w:p>
    <w:p>
      <w:pPr>
        <w:spacing w:after="120"/>
        <w:rPr>
          <w:rFonts w:hint="eastAsia" w:ascii="仿宋" w:hAnsi="仿宋" w:eastAsia="仿宋" w:cs="仿宋"/>
          <w:i w:val="0"/>
          <w:iCs w:val="0"/>
          <w:color w:val="auto"/>
          <w:highlight w:val="none"/>
        </w:rPr>
      </w:pPr>
    </w:p>
    <w:p>
      <w:pPr>
        <w:numPr>
          <w:ilvl w:val="0"/>
          <w:numId w:val="0"/>
        </w:numPr>
        <w:jc w:val="center"/>
        <w:rPr>
          <w:rFonts w:hint="eastAsia" w:ascii="仿宋" w:hAnsi="仿宋" w:eastAsia="仿宋" w:cs="仿宋"/>
          <w:i w:val="0"/>
          <w:iCs w:val="0"/>
          <w:color w:val="auto"/>
          <w:sz w:val="28"/>
          <w:szCs w:val="28"/>
          <w:highlight w:val="none"/>
          <w:lang w:val="zh-CN"/>
        </w:rPr>
      </w:pPr>
      <w:r>
        <w:rPr>
          <w:rFonts w:hint="eastAsia" w:ascii="仿宋" w:hAnsi="仿宋" w:eastAsia="仿宋" w:cs="仿宋"/>
          <w:i w:val="0"/>
          <w:iCs w:val="0"/>
          <w:color w:val="auto"/>
          <w:sz w:val="28"/>
          <w:szCs w:val="28"/>
          <w:highlight w:val="none"/>
          <w:lang w:val="zh-CN"/>
        </w:rPr>
        <w:t>（</w:t>
      </w:r>
      <w:r>
        <w:rPr>
          <w:rFonts w:hint="eastAsia" w:ascii="仿宋" w:hAnsi="仿宋" w:eastAsia="仿宋" w:cs="仿宋"/>
          <w:i w:val="0"/>
          <w:iCs w:val="0"/>
          <w:color w:val="auto"/>
          <w:sz w:val="28"/>
          <w:szCs w:val="28"/>
          <w:highlight w:val="none"/>
        </w:rPr>
        <w:t>养老保险缴纳证明或劳动合同复印件</w:t>
      </w:r>
      <w:r>
        <w:rPr>
          <w:rFonts w:hint="eastAsia" w:ascii="仿宋" w:hAnsi="仿宋" w:eastAsia="仿宋" w:cs="仿宋"/>
          <w:i w:val="0"/>
          <w:iCs w:val="0"/>
          <w:color w:val="auto"/>
          <w:sz w:val="28"/>
          <w:szCs w:val="28"/>
          <w:highlight w:val="none"/>
          <w:lang w:val="zh-CN"/>
        </w:rPr>
        <w:t>）</w:t>
      </w: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numPr>
          <w:ilvl w:val="0"/>
          <w:numId w:val="0"/>
        </w:numPr>
        <w:jc w:val="center"/>
        <w:rPr>
          <w:rFonts w:hint="eastAsia" w:ascii="仿宋" w:hAnsi="仿宋" w:eastAsia="仿宋" w:cs="仿宋"/>
          <w:i w:val="0"/>
          <w:iCs w:val="0"/>
          <w:color w:val="auto"/>
          <w:sz w:val="28"/>
          <w:szCs w:val="28"/>
          <w:highlight w:val="none"/>
          <w:lang w:val="zh-CN"/>
        </w:rPr>
      </w:pPr>
    </w:p>
    <w:p>
      <w:pPr>
        <w:pStyle w:val="27"/>
        <w:jc w:val="center"/>
        <w:outlineLvl w:val="1"/>
        <w:rPr>
          <w:rFonts w:hint="eastAsia" w:ascii="仿宋" w:hAnsi="仿宋" w:eastAsia="仿宋" w:cs="仿宋"/>
          <w:lang w:val="zh-CN"/>
        </w:rPr>
      </w:pPr>
      <w:r>
        <w:rPr>
          <w:rFonts w:hint="eastAsia" w:ascii="仿宋" w:hAnsi="仿宋" w:eastAsia="仿宋" w:cs="仿宋"/>
          <w:b/>
          <w:bCs/>
          <w:sz w:val="28"/>
          <w:szCs w:val="28"/>
          <w:lang w:val="zh-CN"/>
        </w:rPr>
        <w:t>4、保证金支付凭证或担保函（复印件）</w:t>
      </w:r>
    </w:p>
    <w:p>
      <w:pPr>
        <w:numPr>
          <w:ilvl w:val="0"/>
          <w:numId w:val="0"/>
        </w:numPr>
        <w:jc w:val="center"/>
        <w:rPr>
          <w:rFonts w:hint="eastAsia" w:ascii="仿宋" w:hAnsi="仿宋" w:eastAsia="仿宋" w:cs="仿宋"/>
          <w:b/>
          <w:bCs/>
          <w:i w:val="0"/>
          <w:iCs w:val="0"/>
          <w:color w:val="auto"/>
          <w:highlight w:val="none"/>
          <w:lang w:val="zh-CN"/>
        </w:rPr>
      </w:pPr>
      <w:r>
        <w:rPr>
          <w:rFonts w:hint="eastAsia" w:ascii="仿宋" w:hAnsi="仿宋" w:eastAsia="仿宋" w:cs="仿宋"/>
          <w:b/>
          <w:bCs/>
          <w:i w:val="0"/>
          <w:iCs w:val="0"/>
          <w:color w:val="auto"/>
          <w:highlight w:val="none"/>
          <w:lang w:val="zh-CN"/>
        </w:rPr>
        <w:br w:type="page"/>
      </w:r>
    </w:p>
    <w:p>
      <w:pPr>
        <w:numPr>
          <w:ilvl w:val="0"/>
          <w:numId w:val="14"/>
        </w:numPr>
        <w:ind w:left="0" w:leftChars="0" w:firstLine="0" w:firstLineChars="0"/>
        <w:jc w:val="center"/>
        <w:rPr>
          <w:rFonts w:hint="eastAsia" w:ascii="仿宋" w:hAnsi="仿宋" w:eastAsia="仿宋" w:cs="仿宋"/>
          <w:b/>
          <w:bCs/>
          <w:i w:val="0"/>
          <w:iCs w:val="0"/>
          <w:color w:val="auto"/>
          <w:kern w:val="2"/>
          <w:sz w:val="32"/>
          <w:szCs w:val="32"/>
          <w:highlight w:val="none"/>
          <w:lang w:val="zh-CN" w:eastAsia="zh-CN" w:bidi="ar-SA"/>
        </w:rPr>
      </w:pPr>
      <w:r>
        <w:rPr>
          <w:rFonts w:hint="eastAsia" w:ascii="仿宋" w:hAnsi="仿宋" w:eastAsia="仿宋" w:cs="仿宋"/>
          <w:b/>
          <w:bCs/>
          <w:i w:val="0"/>
          <w:iCs w:val="0"/>
          <w:color w:val="auto"/>
          <w:kern w:val="2"/>
          <w:sz w:val="32"/>
          <w:szCs w:val="32"/>
          <w:highlight w:val="none"/>
          <w:lang w:val="zh-CN" w:eastAsia="zh-CN" w:bidi="ar-SA"/>
        </w:rPr>
        <w:t xml:space="preserve"> 资格证明文件</w:t>
      </w:r>
    </w:p>
    <w:p>
      <w:pPr>
        <w:numPr>
          <w:ilvl w:val="1"/>
          <w:numId w:val="15"/>
        </w:numPr>
        <w:tabs>
          <w:tab w:val="left" w:pos="993"/>
          <w:tab w:val="left" w:pos="1030"/>
          <w:tab w:val="left" w:pos="8364"/>
        </w:tabs>
        <w:snapToGrid w:val="0"/>
        <w:spacing w:after="120" w:afterLines="50" w:line="360" w:lineRule="auto"/>
        <w:ind w:right="-57" w:rightChars="-27"/>
        <w:jc w:val="left"/>
        <w:rPr>
          <w:rFonts w:hint="eastAsia" w:ascii="仿宋" w:hAnsi="仿宋" w:eastAsia="仿宋" w:cs="仿宋"/>
          <w:sz w:val="24"/>
        </w:rPr>
      </w:pPr>
      <w:r>
        <w:rPr>
          <w:rFonts w:hint="eastAsia" w:ascii="仿宋" w:hAnsi="仿宋" w:eastAsia="仿宋" w:cs="仿宋"/>
          <w:sz w:val="24"/>
        </w:rPr>
        <w:t>供应商的企业法人营业执照副本复印件（格式要求见附件6-1）；</w:t>
      </w:r>
    </w:p>
    <w:p>
      <w:pPr>
        <w:numPr>
          <w:ilvl w:val="1"/>
          <w:numId w:val="15"/>
        </w:numPr>
        <w:tabs>
          <w:tab w:val="left" w:pos="993"/>
          <w:tab w:val="left" w:pos="1030"/>
          <w:tab w:val="left" w:pos="8364"/>
        </w:tabs>
        <w:snapToGrid w:val="0"/>
        <w:spacing w:after="120" w:afterLines="50" w:line="360" w:lineRule="auto"/>
        <w:ind w:right="-57" w:rightChars="-27"/>
        <w:jc w:val="left"/>
        <w:rPr>
          <w:rFonts w:hint="eastAsia" w:ascii="仿宋" w:hAnsi="仿宋" w:eastAsia="仿宋" w:cs="仿宋"/>
          <w:sz w:val="24"/>
        </w:rPr>
      </w:pPr>
      <w:r>
        <w:rPr>
          <w:rFonts w:hint="eastAsia" w:ascii="仿宋" w:hAnsi="仿宋" w:eastAsia="仿宋" w:cs="仿宋"/>
          <w:sz w:val="24"/>
        </w:rPr>
        <w:t>提供供应商</w:t>
      </w:r>
      <w:r>
        <w:rPr>
          <w:rFonts w:hint="eastAsia" w:ascii="仿宋" w:hAnsi="仿宋" w:eastAsia="仿宋" w:cs="仿宋"/>
          <w:sz w:val="24"/>
          <w:lang w:eastAsia="zh-CN"/>
        </w:rPr>
        <w:t>近一年</w:t>
      </w:r>
      <w:r>
        <w:rPr>
          <w:rFonts w:hint="eastAsia" w:ascii="仿宋" w:hAnsi="仿宋" w:eastAsia="仿宋" w:cs="仿宋"/>
          <w:sz w:val="24"/>
        </w:rPr>
        <w:t>经审计的财务报表或谈判截止时间前任意三个月公司的财务报表（包括资产负债表、现金流量表、利润表），或本年度基本开户银行出具的资信证明（格式要求见附件6-2）；</w:t>
      </w:r>
    </w:p>
    <w:p>
      <w:pPr>
        <w:pStyle w:val="22"/>
        <w:rPr>
          <w:rFonts w:hint="eastAsia" w:ascii="仿宋" w:hAnsi="仿宋" w:eastAsia="仿宋" w:cs="仿宋"/>
          <w:sz w:val="24"/>
        </w:rPr>
      </w:pPr>
      <w:r>
        <w:rPr>
          <w:rFonts w:hint="eastAsia" w:ascii="仿宋" w:hAnsi="仿宋" w:eastAsia="仿宋" w:cs="仿宋"/>
        </w:rPr>
        <w:t xml:space="preserve">       </w:t>
      </w:r>
      <w:r>
        <w:rPr>
          <w:rFonts w:hint="eastAsia" w:ascii="仿宋" w:hAnsi="仿宋" w:eastAsia="仿宋" w:cs="仿宋"/>
          <w:sz w:val="24"/>
        </w:rPr>
        <w:t>依法缴纳税收和社会保障资金的证明材料复印件（格式见附件6-3、6-4）</w:t>
      </w:r>
    </w:p>
    <w:p>
      <w:pPr>
        <w:numPr>
          <w:ilvl w:val="1"/>
          <w:numId w:val="15"/>
        </w:numPr>
        <w:tabs>
          <w:tab w:val="left" w:pos="993"/>
          <w:tab w:val="left" w:pos="1030"/>
          <w:tab w:val="left" w:pos="8364"/>
        </w:tabs>
        <w:snapToGrid w:val="0"/>
        <w:spacing w:after="120" w:afterLines="50" w:line="360" w:lineRule="auto"/>
        <w:ind w:left="993" w:right="-57" w:rightChars="-27" w:hanging="573"/>
        <w:jc w:val="left"/>
        <w:rPr>
          <w:rFonts w:hint="eastAsia" w:ascii="仿宋" w:hAnsi="仿宋" w:eastAsia="仿宋" w:cs="仿宋"/>
          <w:sz w:val="24"/>
        </w:rPr>
      </w:pPr>
      <w:r>
        <w:rPr>
          <w:rFonts w:hint="eastAsia" w:ascii="仿宋" w:hAnsi="仿宋" w:eastAsia="仿宋" w:cs="仿宋"/>
          <w:sz w:val="24"/>
        </w:rPr>
        <w:t>具备履行合同所必需的设备和专业技术能力的承诺原件（格式见附件6-5）；</w:t>
      </w:r>
    </w:p>
    <w:p>
      <w:pPr>
        <w:numPr>
          <w:ilvl w:val="1"/>
          <w:numId w:val="15"/>
        </w:numPr>
        <w:tabs>
          <w:tab w:val="left" w:pos="993"/>
          <w:tab w:val="left" w:pos="1030"/>
          <w:tab w:val="left" w:pos="8364"/>
        </w:tabs>
        <w:snapToGrid w:val="0"/>
        <w:spacing w:after="120" w:afterLines="50" w:line="360" w:lineRule="auto"/>
        <w:ind w:left="993" w:right="-57" w:rightChars="-27" w:hanging="573"/>
        <w:jc w:val="left"/>
        <w:rPr>
          <w:rFonts w:hint="eastAsia" w:ascii="仿宋" w:hAnsi="仿宋" w:eastAsia="仿宋" w:cs="仿宋"/>
          <w:sz w:val="24"/>
        </w:rPr>
      </w:pPr>
      <w:r>
        <w:rPr>
          <w:rFonts w:hint="eastAsia" w:ascii="仿宋" w:hAnsi="仿宋" w:eastAsia="仿宋" w:cs="仿宋"/>
          <w:sz w:val="24"/>
        </w:rPr>
        <w:t>供应商参加政府采购活动前3年内在经营活动中没有重大违法记录的书面声明原件（格式见附件6-6）</w:t>
      </w:r>
    </w:p>
    <w:p>
      <w:pPr>
        <w:numPr>
          <w:ilvl w:val="1"/>
          <w:numId w:val="15"/>
        </w:numPr>
        <w:tabs>
          <w:tab w:val="left" w:pos="993"/>
          <w:tab w:val="left" w:pos="1030"/>
          <w:tab w:val="left" w:pos="8364"/>
        </w:tabs>
        <w:snapToGrid w:val="0"/>
        <w:spacing w:after="120" w:afterLines="50" w:line="360" w:lineRule="auto"/>
        <w:ind w:left="993" w:right="-57" w:rightChars="-27" w:hanging="573"/>
        <w:jc w:val="left"/>
        <w:rPr>
          <w:rFonts w:hint="eastAsia" w:ascii="仿宋" w:hAnsi="仿宋" w:eastAsia="仿宋" w:cs="仿宋"/>
          <w:sz w:val="24"/>
        </w:rPr>
      </w:pPr>
      <w:r>
        <w:rPr>
          <w:rFonts w:hint="eastAsia" w:ascii="仿宋" w:hAnsi="仿宋" w:eastAsia="仿宋" w:cs="仿宋"/>
          <w:sz w:val="24"/>
        </w:rPr>
        <w:t>供应商控股股东名称、控股公司的名称和存在管理、被管理关系的单位名称说明（格式见附件6-7)</w:t>
      </w:r>
    </w:p>
    <w:p>
      <w:pPr>
        <w:numPr>
          <w:ilvl w:val="1"/>
          <w:numId w:val="15"/>
        </w:numPr>
        <w:tabs>
          <w:tab w:val="left" w:pos="993"/>
          <w:tab w:val="left" w:pos="1030"/>
          <w:tab w:val="left" w:pos="8364"/>
        </w:tabs>
        <w:snapToGrid w:val="0"/>
        <w:spacing w:after="120" w:afterLines="50" w:line="360" w:lineRule="auto"/>
        <w:ind w:left="993" w:right="-57" w:rightChars="-27" w:hanging="573"/>
        <w:jc w:val="left"/>
        <w:rPr>
          <w:rFonts w:hint="eastAsia" w:ascii="仿宋" w:hAnsi="仿宋" w:eastAsia="仿宋" w:cs="仿宋"/>
          <w:sz w:val="24"/>
        </w:rPr>
      </w:pPr>
      <w:r>
        <w:rPr>
          <w:rFonts w:hint="eastAsia" w:ascii="仿宋" w:hAnsi="仿宋" w:eastAsia="仿宋" w:cs="仿宋"/>
          <w:sz w:val="24"/>
        </w:rPr>
        <w:t>供应商是否属于为本项目提供整体设计、规范编制或者项目管理、监理、检测等服务的供应商声明原件（格式见附件6-8)</w:t>
      </w:r>
    </w:p>
    <w:p>
      <w:pPr>
        <w:pStyle w:val="22"/>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证明供应商符合特定资格条件的证明材料；</w:t>
      </w:r>
    </w:p>
    <w:p>
      <w:pPr>
        <w:widowControl/>
        <w:snapToGrid w:val="0"/>
        <w:spacing w:line="360" w:lineRule="auto"/>
        <w:ind w:right="-197" w:rightChars="-94" w:firstLine="480" w:firstLineChars="200"/>
        <w:jc w:val="both"/>
        <w:rPr>
          <w:rFonts w:hint="eastAsia"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（1）产品属于医疗器械的须提供医疗器械注册证；</w:t>
      </w:r>
    </w:p>
    <w:p>
      <w:pPr>
        <w:widowControl/>
        <w:snapToGrid w:val="0"/>
        <w:spacing w:line="360" w:lineRule="auto"/>
        <w:ind w:right="-197" w:rightChars="-94" w:firstLine="480" w:firstLineChars="200"/>
        <w:jc w:val="both"/>
        <w:rPr>
          <w:rFonts w:hint="eastAsia" w:ascii="仿宋" w:hAnsi="仿宋" w:eastAsia="仿宋" w:cs="仿宋"/>
          <w:kern w:val="0"/>
          <w:sz w:val="24"/>
          <w:highlight w:val="none"/>
          <w:lang w:val="en-US" w:eastAsia="zh-CN"/>
        </w:rPr>
      </w:pPr>
      <w:r>
        <w:rPr>
          <w:rFonts w:hint="eastAsia" w:ascii="仿宋" w:hAnsi="仿宋" w:eastAsia="仿宋" w:cs="仿宋"/>
          <w:sz w:val="24"/>
          <w:lang w:eastAsia="zh-CN"/>
        </w:rPr>
        <w:t>（</w:t>
      </w:r>
      <w:r>
        <w:rPr>
          <w:rFonts w:hint="eastAsia" w:ascii="仿宋" w:hAnsi="仿宋" w:eastAsia="仿宋" w:cs="仿宋"/>
          <w:sz w:val="24"/>
          <w:lang w:val="en-US" w:eastAsia="zh-CN"/>
        </w:rPr>
        <w:t>2</w:t>
      </w:r>
      <w:r>
        <w:rPr>
          <w:rFonts w:hint="eastAsia" w:ascii="仿宋" w:hAnsi="仿宋" w:eastAsia="仿宋" w:cs="仿宋"/>
          <w:sz w:val="24"/>
          <w:lang w:eastAsia="zh-CN"/>
        </w:rPr>
        <w:t>）</w:t>
      </w:r>
      <w:r>
        <w:rPr>
          <w:rFonts w:hint="eastAsia" w:ascii="仿宋" w:hAnsi="仿宋" w:eastAsia="仿宋" w:cs="仿宋"/>
          <w:sz w:val="24"/>
        </w:rPr>
        <w:t>供应商</w:t>
      </w:r>
      <w:r>
        <w:rPr>
          <w:rFonts w:hint="eastAsia" w:ascii="仿宋" w:hAnsi="仿宋" w:eastAsia="仿宋" w:cs="仿宋"/>
          <w:kern w:val="0"/>
          <w:sz w:val="24"/>
          <w:highlight w:val="none"/>
          <w:lang w:val="en-US" w:eastAsia="zh-CN"/>
        </w:rPr>
        <w:t>为生产厂家的，须提供医疗器械生产许可证；</w:t>
      </w:r>
      <w:r>
        <w:rPr>
          <w:rFonts w:hint="eastAsia" w:ascii="仿宋" w:hAnsi="仿宋" w:eastAsia="仿宋" w:cs="仿宋"/>
          <w:sz w:val="24"/>
        </w:rPr>
        <w:t>供应商</w:t>
      </w:r>
      <w:r>
        <w:rPr>
          <w:rFonts w:hint="eastAsia" w:ascii="仿宋" w:hAnsi="仿宋" w:eastAsia="仿宋" w:cs="仿宋"/>
          <w:kern w:val="0"/>
          <w:sz w:val="24"/>
          <w:highlight w:val="none"/>
          <w:lang w:val="en-US" w:eastAsia="zh-CN"/>
        </w:rPr>
        <w:t>为经销商的，须提供医疗器械经营许可证（投标产品须在其经营范围内）；</w:t>
      </w:r>
    </w:p>
    <w:p>
      <w:pPr>
        <w:pStyle w:val="22"/>
        <w:ind w:firstLine="480" w:firstLineChars="200"/>
        <w:rPr>
          <w:rFonts w:hint="eastAsia" w:ascii="仿宋" w:hAnsi="仿宋" w:eastAsia="仿宋" w:cs="仿宋"/>
          <w:lang w:val="en-US" w:eastAsia="zh-CN"/>
        </w:rPr>
      </w:pPr>
      <w:r>
        <w:rPr>
          <w:rFonts w:hint="eastAsia" w:ascii="仿宋" w:hAnsi="仿宋" w:eastAsia="仿宋" w:cs="仿宋"/>
          <w:kern w:val="0"/>
          <w:sz w:val="24"/>
          <w:highlight w:val="none"/>
          <w:lang w:val="en-US" w:eastAsia="zh-CN"/>
        </w:rPr>
        <w:t>（3）附“信用中国”网站（www.creditchina.gov.cn）和中国政府采购网（www.ccgp.gov.cn）上未被列入失信被执行人、重大税收违法失信主体、政府采购严重违法失信行为记录名单的网站截图。</w:t>
      </w:r>
    </w:p>
    <w:p>
      <w:pPr>
        <w:widowControl/>
        <w:snapToGrid w:val="0"/>
        <w:spacing w:line="360" w:lineRule="auto"/>
        <w:ind w:right="-197" w:rightChars="-94" w:firstLine="480" w:firstLineChars="200"/>
        <w:jc w:val="both"/>
        <w:rPr>
          <w:rFonts w:hint="eastAsia" w:ascii="仿宋" w:hAnsi="仿宋" w:eastAsia="仿宋" w:cs="仿宋"/>
          <w:kern w:val="0"/>
          <w:sz w:val="24"/>
          <w:highlight w:val="none"/>
          <w:lang w:val="en-US" w:eastAsia="zh-CN"/>
        </w:rPr>
      </w:pPr>
    </w:p>
    <w:p>
      <w:pPr>
        <w:pStyle w:val="22"/>
        <w:rPr>
          <w:rFonts w:hint="eastAsia" w:ascii="仿宋" w:hAnsi="仿宋" w:eastAsia="仿宋" w:cs="仿宋"/>
          <w:sz w:val="24"/>
        </w:rPr>
      </w:pPr>
      <w:r>
        <w:rPr>
          <w:rFonts w:hint="eastAsia" w:ascii="仿宋" w:hAnsi="仿宋" w:eastAsia="仿宋" w:cs="仿宋"/>
        </w:rPr>
        <w:br w:type="page"/>
      </w:r>
    </w:p>
    <w:p>
      <w:pPr>
        <w:jc w:val="left"/>
        <w:outlineLvl w:val="2"/>
        <w:rPr>
          <w:rFonts w:hint="eastAsia" w:ascii="仿宋" w:hAnsi="仿宋" w:eastAsia="仿宋" w:cs="仿宋"/>
          <w:b/>
          <w:sz w:val="24"/>
        </w:rPr>
      </w:pPr>
      <w:r>
        <w:rPr>
          <w:rFonts w:hint="eastAsia" w:ascii="仿宋" w:hAnsi="仿宋" w:eastAsia="仿宋" w:cs="仿宋"/>
          <w:b/>
          <w:sz w:val="24"/>
        </w:rPr>
        <w:t>6-1  供应商的企业法人营业执照副本复印件（加盖公章）</w:t>
      </w:r>
    </w:p>
    <w:p>
      <w:pPr>
        <w:jc w:val="left"/>
        <w:rPr>
          <w:rFonts w:hint="eastAsia" w:ascii="仿宋" w:hAnsi="仿宋" w:eastAsia="仿宋" w:cs="仿宋"/>
          <w:sz w:val="24"/>
        </w:rPr>
      </w:pPr>
    </w:p>
    <w:p>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（注：根据项目实际情况，本项内容可能要求提供“事业单位法人证书”、执业许可证、自然人身份证明等证明材料）</w:t>
      </w:r>
    </w:p>
    <w:p>
      <w:pPr>
        <w:adjustRightInd w:val="0"/>
        <w:spacing w:line="360" w:lineRule="atLeast"/>
        <w:jc w:val="left"/>
        <w:textAlignment w:val="baseline"/>
        <w:rPr>
          <w:rFonts w:hint="eastAsia" w:ascii="仿宋" w:hAnsi="仿宋" w:eastAsia="仿宋" w:cs="仿宋"/>
          <w:b/>
          <w:sz w:val="28"/>
        </w:rPr>
      </w:pPr>
    </w:p>
    <w:p>
      <w:pPr>
        <w:adjustRightInd w:val="0"/>
        <w:spacing w:line="360" w:lineRule="atLeast"/>
        <w:jc w:val="left"/>
        <w:textAlignment w:val="baseline"/>
        <w:rPr>
          <w:rFonts w:hint="eastAsia" w:ascii="仿宋" w:hAnsi="仿宋" w:eastAsia="仿宋" w:cs="仿宋"/>
          <w:b/>
          <w:sz w:val="28"/>
        </w:rPr>
      </w:pPr>
      <w:r>
        <w:rPr>
          <w:rFonts w:hint="eastAsia" w:ascii="仿宋" w:hAnsi="仿宋" w:eastAsia="仿宋" w:cs="仿宋"/>
          <w:b/>
          <w:sz w:val="28"/>
        </w:rPr>
        <w:t xml:space="preserve"> </w:t>
      </w:r>
    </w:p>
    <w:p>
      <w:pPr>
        <w:jc w:val="left"/>
        <w:outlineLvl w:val="2"/>
        <w:rPr>
          <w:rFonts w:hint="eastAsia" w:ascii="仿宋" w:hAnsi="仿宋" w:eastAsia="仿宋" w:cs="仿宋"/>
          <w:b/>
          <w:sz w:val="24"/>
        </w:rPr>
      </w:pPr>
      <w:r>
        <w:rPr>
          <w:rFonts w:hint="eastAsia" w:ascii="仿宋" w:hAnsi="仿宋" w:eastAsia="仿宋" w:cs="仿宋"/>
          <w:b/>
          <w:sz w:val="24"/>
        </w:rPr>
        <w:t>6-2  上一年度经审计的财务报表</w:t>
      </w:r>
    </w:p>
    <w:p>
      <w:pPr>
        <w:spacing w:line="360" w:lineRule="auto"/>
        <w:rPr>
          <w:rFonts w:hint="eastAsia" w:ascii="仿宋" w:hAnsi="仿宋" w:eastAsia="仿宋" w:cs="仿宋"/>
          <w:szCs w:val="21"/>
        </w:rPr>
      </w:pPr>
    </w:p>
    <w:p>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提供供应商</w:t>
      </w:r>
      <w:r>
        <w:rPr>
          <w:rFonts w:hint="eastAsia" w:ascii="仿宋" w:hAnsi="仿宋" w:eastAsia="仿宋" w:cs="仿宋"/>
          <w:sz w:val="24"/>
          <w:lang w:eastAsia="zh-CN"/>
        </w:rPr>
        <w:t>近一</w:t>
      </w:r>
      <w:r>
        <w:rPr>
          <w:rFonts w:hint="eastAsia" w:ascii="仿宋" w:hAnsi="仿宋" w:eastAsia="仿宋" w:cs="仿宋"/>
          <w:sz w:val="24"/>
        </w:rPr>
        <w:t>年经审计的财务报表或谈判截止时间前任意三个月公司的财务报表（包括资产负债表、现金流量表、利润表）复印件或扫描件、所有复印件或扫描件需加盖单位公章。</w:t>
      </w:r>
    </w:p>
    <w:p>
      <w:pPr>
        <w:spacing w:line="360" w:lineRule="auto"/>
        <w:rPr>
          <w:rFonts w:hint="eastAsia" w:ascii="仿宋" w:hAnsi="仿宋" w:eastAsia="仿宋" w:cs="仿宋"/>
          <w:szCs w:val="21"/>
        </w:rPr>
      </w:pPr>
    </w:p>
    <w:p>
      <w:pPr>
        <w:tabs>
          <w:tab w:val="left" w:pos="993"/>
          <w:tab w:val="left" w:pos="1030"/>
          <w:tab w:val="left" w:pos="8364"/>
        </w:tabs>
        <w:snapToGrid w:val="0"/>
        <w:spacing w:after="120" w:afterLines="50"/>
        <w:ind w:left="420" w:right="-57" w:rightChars="-27"/>
        <w:jc w:val="left"/>
        <w:rPr>
          <w:rFonts w:hint="eastAsia" w:ascii="仿宋" w:hAnsi="仿宋" w:eastAsia="仿宋" w:cs="仿宋"/>
          <w:b/>
          <w:spacing w:val="20"/>
          <w:sz w:val="24"/>
        </w:rPr>
      </w:pPr>
    </w:p>
    <w:p>
      <w:pPr>
        <w:jc w:val="left"/>
        <w:outlineLvl w:val="2"/>
        <w:rPr>
          <w:rFonts w:hint="eastAsia" w:ascii="仿宋" w:hAnsi="仿宋" w:eastAsia="仿宋" w:cs="仿宋"/>
          <w:b/>
          <w:sz w:val="24"/>
        </w:rPr>
      </w:pPr>
      <w:r>
        <w:rPr>
          <w:rFonts w:hint="eastAsia" w:ascii="仿宋" w:hAnsi="仿宋" w:eastAsia="仿宋" w:cs="仿宋"/>
          <w:b/>
          <w:sz w:val="24"/>
        </w:rPr>
        <w:t>或  6-2  本年度基本开户银行出具的资信证明</w:t>
      </w:r>
    </w:p>
    <w:p>
      <w:pPr>
        <w:spacing w:line="360" w:lineRule="auto"/>
        <w:rPr>
          <w:rFonts w:hint="eastAsia" w:ascii="仿宋" w:hAnsi="仿宋" w:eastAsia="仿宋" w:cs="仿宋"/>
          <w:szCs w:val="21"/>
        </w:rPr>
      </w:pPr>
    </w:p>
    <w:p>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注：附基本帐户的“银行开户许可证”的复印件。</w:t>
      </w:r>
    </w:p>
    <w:p>
      <w:pPr>
        <w:widowControl/>
        <w:jc w:val="left"/>
        <w:rPr>
          <w:rFonts w:hint="eastAsia" w:ascii="仿宋" w:hAnsi="仿宋" w:eastAsia="仿宋" w:cs="仿宋"/>
          <w:b/>
          <w:spacing w:val="20"/>
          <w:sz w:val="24"/>
        </w:rPr>
      </w:pPr>
    </w:p>
    <w:p>
      <w:pPr>
        <w:tabs>
          <w:tab w:val="left" w:pos="5580"/>
        </w:tabs>
        <w:spacing w:before="120" w:line="360" w:lineRule="auto"/>
        <w:ind w:firstLine="480" w:firstLineChars="200"/>
        <w:rPr>
          <w:rFonts w:hint="eastAsia" w:ascii="仿宋" w:hAnsi="仿宋" w:eastAsia="仿宋" w:cs="仿宋"/>
          <w:sz w:val="24"/>
        </w:rPr>
      </w:pPr>
    </w:p>
    <w:p>
      <w:pPr>
        <w:jc w:val="left"/>
        <w:outlineLvl w:val="2"/>
        <w:rPr>
          <w:rFonts w:hint="eastAsia" w:ascii="仿宋" w:hAnsi="仿宋" w:eastAsia="仿宋" w:cs="仿宋"/>
          <w:b/>
          <w:sz w:val="24"/>
        </w:rPr>
      </w:pPr>
      <w:r>
        <w:rPr>
          <w:rFonts w:hint="eastAsia" w:ascii="仿宋" w:hAnsi="仿宋" w:eastAsia="仿宋" w:cs="仿宋"/>
          <w:b/>
          <w:sz w:val="24"/>
        </w:rPr>
        <w:t>6-3 依法缴纳税收的证明</w:t>
      </w:r>
    </w:p>
    <w:p>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sz w:val="24"/>
        </w:rPr>
      </w:pPr>
    </w:p>
    <w:p>
      <w:pPr>
        <w:tabs>
          <w:tab w:val="left" w:pos="993"/>
          <w:tab w:val="left" w:pos="1030"/>
          <w:tab w:val="left" w:pos="8364"/>
        </w:tabs>
        <w:snapToGrid w:val="0"/>
        <w:spacing w:after="120" w:afterLines="50"/>
        <w:ind w:right="-57" w:rightChars="-27"/>
        <w:jc w:val="left"/>
        <w:rPr>
          <w:rFonts w:hint="eastAsia" w:ascii="仿宋" w:hAnsi="仿宋" w:eastAsia="仿宋" w:cs="仿宋"/>
          <w:sz w:val="24"/>
        </w:rPr>
      </w:pPr>
      <w:r>
        <w:rPr>
          <w:rFonts w:hint="eastAsia" w:ascii="仿宋" w:hAnsi="仿宋" w:eastAsia="仿宋" w:cs="仿宋"/>
          <w:sz w:val="24"/>
        </w:rPr>
        <w:t>说明：</w:t>
      </w:r>
    </w:p>
    <w:p>
      <w:pPr>
        <w:keepNext w:val="0"/>
        <w:keepLines w:val="0"/>
        <w:pageBreakBefore w:val="0"/>
        <w:widowControl w:val="0"/>
        <w:tabs>
          <w:tab w:val="left" w:pos="993"/>
          <w:tab w:val="left" w:pos="1030"/>
          <w:tab w:val="left" w:pos="8364"/>
        </w:tabs>
        <w:kinsoku/>
        <w:wordWrap/>
        <w:overflowPunct/>
        <w:topLinePunct w:val="0"/>
        <w:autoSpaceDE/>
        <w:autoSpaceDN/>
        <w:bidi w:val="0"/>
        <w:adjustRightInd/>
        <w:snapToGrid w:val="0"/>
        <w:spacing w:after="120" w:afterLines="50"/>
        <w:ind w:right="-57" w:rightChars="-27" w:firstLine="480" w:firstLineChars="200"/>
        <w:jc w:val="left"/>
        <w:textAlignment w:val="auto"/>
        <w:rPr>
          <w:rFonts w:hint="eastAsia" w:ascii="仿宋" w:hAnsi="仿宋" w:eastAsia="仿宋" w:cs="仿宋"/>
          <w:sz w:val="24"/>
        </w:rPr>
      </w:pPr>
      <w:r>
        <w:rPr>
          <w:rFonts w:hint="eastAsia" w:ascii="仿宋" w:hAnsi="仿宋" w:eastAsia="仿宋" w:cs="仿宋"/>
          <w:sz w:val="24"/>
        </w:rPr>
        <w:t>1、供应商应提供近六个月中任何一个月缴纳增值税和企业所得税的凭证（银行出具的缴税凭证或税务机关出具的证明的复印件，并加盖本单位公章）。</w:t>
      </w:r>
    </w:p>
    <w:p>
      <w:pPr>
        <w:tabs>
          <w:tab w:val="left" w:pos="993"/>
          <w:tab w:val="left" w:pos="1030"/>
          <w:tab w:val="left" w:pos="8364"/>
        </w:tabs>
        <w:snapToGrid w:val="0"/>
        <w:spacing w:after="120" w:afterLines="50"/>
        <w:ind w:right="-57" w:rightChars="-27" w:firstLine="720" w:firstLineChars="300"/>
        <w:jc w:val="left"/>
        <w:rPr>
          <w:rFonts w:hint="eastAsia" w:ascii="仿宋" w:hAnsi="仿宋" w:eastAsia="仿宋" w:cs="仿宋"/>
          <w:sz w:val="24"/>
        </w:rPr>
      </w:pPr>
      <w:r>
        <w:rPr>
          <w:rFonts w:hint="eastAsia" w:ascii="仿宋" w:hAnsi="仿宋" w:eastAsia="仿宋" w:cs="仿宋"/>
          <w:sz w:val="24"/>
        </w:rPr>
        <w:t>2、依法免税的供应商，应提供相应文件证明其依法免税。</w:t>
      </w:r>
    </w:p>
    <w:p>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sz w:val="24"/>
        </w:rPr>
      </w:pPr>
    </w:p>
    <w:p>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sz w:val="24"/>
        </w:rPr>
      </w:pPr>
    </w:p>
    <w:p>
      <w:pPr>
        <w:jc w:val="left"/>
        <w:outlineLvl w:val="2"/>
        <w:rPr>
          <w:rFonts w:hint="eastAsia" w:ascii="仿宋" w:hAnsi="仿宋" w:eastAsia="仿宋" w:cs="仿宋"/>
          <w:b/>
          <w:sz w:val="24"/>
        </w:rPr>
      </w:pPr>
      <w:r>
        <w:rPr>
          <w:rFonts w:hint="eastAsia" w:ascii="仿宋" w:hAnsi="仿宋" w:eastAsia="仿宋" w:cs="仿宋"/>
          <w:b/>
          <w:sz w:val="24"/>
        </w:rPr>
        <w:t>6-4社会保障资金缴纳记录</w:t>
      </w:r>
    </w:p>
    <w:p>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highlight w:val="yellow"/>
        </w:rPr>
      </w:pPr>
      <w:r>
        <w:rPr>
          <w:rFonts w:hint="eastAsia" w:ascii="仿宋" w:hAnsi="仿宋" w:eastAsia="仿宋" w:cs="仿宋"/>
          <w:sz w:val="24"/>
        </w:rPr>
        <w:cr/>
      </w:r>
    </w:p>
    <w:p>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t>说明：</w:t>
      </w:r>
    </w:p>
    <w:p>
      <w:pPr>
        <w:numPr>
          <w:ilvl w:val="0"/>
          <w:numId w:val="16"/>
        </w:num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t>供应商应提供近六个月中至少一个月的社会缴纳社会保险的凭据（专用收据或社会保险缴纳清单），并加盖本单位公章。</w:t>
      </w:r>
    </w:p>
    <w:p>
      <w:pPr>
        <w:numPr>
          <w:ilvl w:val="0"/>
          <w:numId w:val="16"/>
        </w:num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t>不需要缴纳社会保障资金的供应商，应提供相应文件证明其不需要缴纳社会保障资金。</w:t>
      </w:r>
    </w:p>
    <w:p>
      <w:pPr>
        <w:tabs>
          <w:tab w:val="left" w:pos="5580"/>
        </w:tabs>
        <w:spacing w:before="120" w:line="360" w:lineRule="auto"/>
        <w:ind w:firstLine="480" w:firstLineChars="200"/>
        <w:rPr>
          <w:rFonts w:hint="eastAsia" w:ascii="仿宋" w:hAnsi="仿宋" w:eastAsia="仿宋" w:cs="仿宋"/>
          <w:sz w:val="24"/>
        </w:rPr>
      </w:pPr>
    </w:p>
    <w:p>
      <w:pPr>
        <w:rPr>
          <w:rFonts w:hint="eastAsia" w:ascii="仿宋" w:hAnsi="仿宋" w:eastAsia="仿宋" w:cs="仿宋"/>
          <w:sz w:val="24"/>
        </w:rPr>
      </w:pPr>
      <w:r>
        <w:rPr>
          <w:rFonts w:hint="eastAsia" w:ascii="仿宋" w:hAnsi="仿宋" w:eastAsia="仿宋" w:cs="仿宋"/>
          <w:sz w:val="24"/>
        </w:rPr>
        <w:br w:type="page"/>
      </w:r>
    </w:p>
    <w:p>
      <w:pPr>
        <w:jc w:val="left"/>
        <w:outlineLvl w:val="2"/>
        <w:rPr>
          <w:rFonts w:hint="eastAsia" w:ascii="仿宋" w:hAnsi="仿宋" w:eastAsia="仿宋" w:cs="仿宋"/>
          <w:b/>
          <w:sz w:val="24"/>
        </w:rPr>
      </w:pPr>
      <w:r>
        <w:rPr>
          <w:rFonts w:hint="eastAsia" w:ascii="仿宋" w:hAnsi="仿宋" w:eastAsia="仿宋" w:cs="仿宋"/>
          <w:sz w:val="24"/>
        </w:rPr>
        <w:t xml:space="preserve">6-5 </w:t>
      </w:r>
      <w:r>
        <w:rPr>
          <w:rFonts w:hint="eastAsia" w:ascii="仿宋" w:hAnsi="仿宋" w:eastAsia="仿宋" w:cs="仿宋"/>
          <w:b/>
          <w:sz w:val="24"/>
        </w:rPr>
        <w:t xml:space="preserve">具备履行合同所必需的设备和专业技术能力承诺书                                                                                                                                                                                                                                                                                                                                                                                                                                                                                                                                                                                                                                                                                                      </w:t>
      </w:r>
    </w:p>
    <w:p>
      <w:pPr>
        <w:ind w:firstLine="480"/>
        <w:rPr>
          <w:rFonts w:hint="eastAsia" w:ascii="仿宋" w:hAnsi="仿宋" w:eastAsia="仿宋" w:cs="仿宋"/>
          <w:kern w:val="0"/>
          <w:sz w:val="24"/>
        </w:rPr>
      </w:pPr>
    </w:p>
    <w:p>
      <w:pPr>
        <w:ind w:firstLine="480"/>
        <w:rPr>
          <w:rFonts w:hint="eastAsia" w:ascii="仿宋" w:hAnsi="仿宋" w:eastAsia="仿宋" w:cs="仿宋"/>
          <w:kern w:val="0"/>
          <w:sz w:val="24"/>
        </w:rPr>
      </w:pPr>
    </w:p>
    <w:p>
      <w:pPr>
        <w:rPr>
          <w:rFonts w:hint="eastAsia" w:ascii="仿宋" w:hAnsi="仿宋" w:eastAsia="仿宋" w:cs="仿宋"/>
          <w:kern w:val="0"/>
          <w:sz w:val="24"/>
          <w:u w:val="single"/>
        </w:rPr>
      </w:pPr>
      <w:r>
        <w:rPr>
          <w:rFonts w:hint="eastAsia" w:ascii="仿宋" w:hAnsi="仿宋" w:eastAsia="仿宋" w:cs="仿宋"/>
          <w:kern w:val="0"/>
          <w:sz w:val="24"/>
          <w:u w:val="single"/>
        </w:rPr>
        <w:t xml:space="preserve">陕西省采购招标有限责任公司：   </w:t>
      </w:r>
    </w:p>
    <w:p>
      <w:pPr>
        <w:ind w:firstLine="480"/>
        <w:rPr>
          <w:rFonts w:hint="eastAsia" w:ascii="仿宋" w:hAnsi="仿宋" w:eastAsia="仿宋" w:cs="仿宋"/>
          <w:kern w:val="0"/>
          <w:sz w:val="24"/>
        </w:rPr>
      </w:pPr>
    </w:p>
    <w:p>
      <w:pPr>
        <w:ind w:firstLine="480"/>
        <w:rPr>
          <w:rFonts w:hint="eastAsia" w:ascii="仿宋" w:hAnsi="仿宋" w:eastAsia="仿宋" w:cs="仿宋"/>
          <w:kern w:val="0"/>
          <w:sz w:val="24"/>
        </w:rPr>
      </w:pPr>
      <w:r>
        <w:rPr>
          <w:rFonts w:hint="eastAsia" w:ascii="仿宋" w:hAnsi="仿宋" w:eastAsia="仿宋" w:cs="仿宋"/>
          <w:kern w:val="0"/>
          <w:sz w:val="24"/>
        </w:rPr>
        <w:t>我公司承诺</w:t>
      </w:r>
      <w:r>
        <w:rPr>
          <w:rFonts w:hint="eastAsia" w:ascii="仿宋" w:hAnsi="仿宋" w:eastAsia="仿宋" w:cs="仿宋"/>
          <w:sz w:val="24"/>
        </w:rPr>
        <w:t>具备履行合同所必需的设备和专业技术能力</w:t>
      </w:r>
      <w:r>
        <w:rPr>
          <w:rFonts w:hint="eastAsia" w:ascii="仿宋" w:hAnsi="仿宋" w:eastAsia="仿宋" w:cs="仿宋"/>
          <w:kern w:val="0"/>
          <w:sz w:val="24"/>
        </w:rPr>
        <w:t>。</w:t>
      </w:r>
    </w:p>
    <w:p>
      <w:pPr>
        <w:ind w:firstLine="480"/>
        <w:rPr>
          <w:rFonts w:hint="eastAsia" w:ascii="仿宋" w:hAnsi="仿宋" w:eastAsia="仿宋" w:cs="仿宋"/>
          <w:b/>
          <w:sz w:val="24"/>
        </w:rPr>
      </w:pPr>
    </w:p>
    <w:p>
      <w:pPr>
        <w:ind w:firstLine="480"/>
        <w:rPr>
          <w:rFonts w:hint="eastAsia" w:ascii="仿宋" w:hAnsi="仿宋" w:eastAsia="仿宋" w:cs="仿宋"/>
          <w:b/>
          <w:sz w:val="24"/>
        </w:rPr>
      </w:pPr>
    </w:p>
    <w:p>
      <w:pPr>
        <w:ind w:firstLine="480"/>
        <w:rPr>
          <w:rFonts w:hint="eastAsia" w:ascii="仿宋" w:hAnsi="仿宋" w:eastAsia="仿宋" w:cs="仿宋"/>
          <w:b/>
          <w:sz w:val="24"/>
        </w:rPr>
      </w:pP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供应商名称（公章）： </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法定代表人或其授权代表（签字或加盖人名章）：</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tabs>
          <w:tab w:val="left" w:pos="5580"/>
        </w:tabs>
        <w:spacing w:before="120" w:line="360" w:lineRule="auto"/>
        <w:rPr>
          <w:rFonts w:hint="eastAsia" w:ascii="仿宋" w:hAnsi="仿宋" w:eastAsia="仿宋" w:cs="仿宋"/>
          <w:sz w:val="24"/>
        </w:rPr>
      </w:pPr>
    </w:p>
    <w:p>
      <w:pPr>
        <w:widowControl/>
        <w:jc w:val="left"/>
        <w:rPr>
          <w:rFonts w:hint="eastAsia" w:ascii="仿宋" w:hAnsi="仿宋" w:eastAsia="仿宋" w:cs="仿宋"/>
          <w:b/>
          <w:sz w:val="24"/>
        </w:rPr>
      </w:pPr>
    </w:p>
    <w:p>
      <w:pPr>
        <w:pStyle w:val="67"/>
        <w:numPr>
          <w:ilvl w:val="1"/>
          <w:numId w:val="17"/>
        </w:numPr>
        <w:ind w:firstLineChars="0"/>
        <w:jc w:val="left"/>
        <w:outlineLvl w:val="2"/>
        <w:rPr>
          <w:rFonts w:hint="eastAsia" w:ascii="仿宋" w:hAnsi="仿宋" w:eastAsia="仿宋" w:cs="仿宋"/>
          <w:b/>
          <w:sz w:val="24"/>
        </w:rPr>
      </w:pPr>
      <w:r>
        <w:rPr>
          <w:rFonts w:hint="eastAsia" w:ascii="仿宋" w:hAnsi="仿宋" w:eastAsia="仿宋" w:cs="仿宋"/>
          <w:b/>
          <w:sz w:val="24"/>
        </w:rPr>
        <w:t xml:space="preserve">  供应商参加政府采购活动前3年内在经营活动中没有重大违法记录的书面声明（格式）</w:t>
      </w:r>
    </w:p>
    <w:p>
      <w:pPr>
        <w:jc w:val="center"/>
        <w:rPr>
          <w:rFonts w:hint="eastAsia" w:ascii="仿宋" w:hAnsi="仿宋" w:eastAsia="仿宋" w:cs="仿宋"/>
          <w:sz w:val="24"/>
        </w:rPr>
      </w:pPr>
    </w:p>
    <w:p>
      <w:pPr>
        <w:jc w:val="center"/>
        <w:rPr>
          <w:rFonts w:hint="eastAsia" w:ascii="仿宋" w:hAnsi="仿宋" w:eastAsia="仿宋" w:cs="仿宋"/>
          <w:b/>
          <w:sz w:val="24"/>
        </w:rPr>
      </w:pPr>
      <w:r>
        <w:rPr>
          <w:rFonts w:hint="eastAsia" w:ascii="仿宋" w:hAnsi="仿宋" w:eastAsia="仿宋" w:cs="仿宋"/>
          <w:b/>
          <w:sz w:val="24"/>
        </w:rPr>
        <w:t>声明函</w:t>
      </w:r>
    </w:p>
    <w:p>
      <w:pPr>
        <w:jc w:val="center"/>
        <w:rPr>
          <w:rFonts w:hint="eastAsia" w:ascii="仿宋" w:hAnsi="仿宋" w:eastAsia="仿宋" w:cs="仿宋"/>
          <w:sz w:val="24"/>
        </w:rPr>
      </w:pPr>
    </w:p>
    <w:p>
      <w:pPr>
        <w:tabs>
          <w:tab w:val="left" w:pos="5580"/>
        </w:tabs>
        <w:spacing w:before="120" w:line="360" w:lineRule="auto"/>
        <w:rPr>
          <w:rFonts w:hint="eastAsia" w:ascii="仿宋" w:hAnsi="仿宋" w:eastAsia="仿宋" w:cs="仿宋"/>
          <w:sz w:val="24"/>
        </w:rPr>
      </w:pPr>
      <w:r>
        <w:rPr>
          <w:rFonts w:hint="eastAsia" w:ascii="仿宋" w:hAnsi="仿宋" w:eastAsia="仿宋" w:cs="仿宋"/>
          <w:sz w:val="24"/>
        </w:rPr>
        <w:t>至：</w:t>
      </w:r>
      <w:r>
        <w:rPr>
          <w:rFonts w:hint="eastAsia" w:ascii="仿宋" w:hAnsi="仿宋" w:eastAsia="仿宋" w:cs="仿宋"/>
          <w:sz w:val="24"/>
          <w:u w:val="single"/>
        </w:rPr>
        <w:t xml:space="preserve">   陕西省采购招标有限责任公司  </w:t>
      </w:r>
    </w:p>
    <w:p>
      <w:pPr>
        <w:tabs>
          <w:tab w:val="left" w:pos="5580"/>
        </w:tabs>
        <w:spacing w:before="120" w:line="360" w:lineRule="auto"/>
        <w:ind w:firstLine="480" w:firstLineChars="200"/>
        <w:rPr>
          <w:rFonts w:hint="eastAsia" w:ascii="仿宋" w:hAnsi="仿宋" w:eastAsia="仿宋" w:cs="仿宋"/>
          <w:sz w:val="24"/>
        </w:rPr>
      </w:pPr>
    </w:p>
    <w:p>
      <w:pPr>
        <w:tabs>
          <w:tab w:val="left" w:pos="5580"/>
        </w:tabs>
        <w:spacing w:before="120" w:line="360" w:lineRule="auto"/>
        <w:ind w:firstLine="480" w:firstLineChars="200"/>
        <w:rPr>
          <w:rFonts w:hint="eastAsia" w:ascii="仿宋" w:hAnsi="仿宋" w:eastAsia="仿宋" w:cs="仿宋"/>
          <w:sz w:val="24"/>
        </w:rPr>
      </w:pPr>
      <w:r>
        <w:rPr>
          <w:rFonts w:hint="eastAsia" w:ascii="仿宋" w:hAnsi="仿宋" w:eastAsia="仿宋" w:cs="仿宋"/>
          <w:sz w:val="24"/>
        </w:rPr>
        <w:t>我公司郑重承诺在参加本项目政府采购活动前三年内，在经营活动中无重大违法记录。公司未受到行政处罚或责令停业、吊销许可证（或执照）；未处于财产被接管、冻结、破产状况。</w:t>
      </w:r>
    </w:p>
    <w:p>
      <w:pPr>
        <w:tabs>
          <w:tab w:val="left" w:pos="5580"/>
        </w:tabs>
        <w:spacing w:before="120" w:line="360" w:lineRule="auto"/>
        <w:ind w:firstLine="480" w:firstLineChars="200"/>
        <w:rPr>
          <w:rFonts w:hint="eastAsia" w:ascii="仿宋" w:hAnsi="仿宋" w:eastAsia="仿宋" w:cs="仿宋"/>
          <w:sz w:val="24"/>
        </w:rPr>
      </w:pPr>
      <w:r>
        <w:rPr>
          <w:rFonts w:hint="eastAsia" w:ascii="仿宋" w:hAnsi="仿宋" w:eastAsia="仿宋" w:cs="仿宋"/>
          <w:sz w:val="24"/>
        </w:rPr>
        <w:t>特此声明。</w:t>
      </w:r>
    </w:p>
    <w:p>
      <w:pPr>
        <w:tabs>
          <w:tab w:val="left" w:pos="5580"/>
        </w:tabs>
        <w:spacing w:before="120" w:line="360" w:lineRule="auto"/>
        <w:ind w:firstLine="480" w:firstLineChars="200"/>
        <w:rPr>
          <w:rFonts w:hint="eastAsia" w:ascii="仿宋" w:hAnsi="仿宋" w:eastAsia="仿宋" w:cs="仿宋"/>
          <w:sz w:val="24"/>
        </w:rPr>
      </w:pP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供应商名称（公章）： </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法定代表人或其授权代表（签字或加盖人名章）：</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pStyle w:val="22"/>
        <w:rPr>
          <w:rFonts w:hint="eastAsia" w:ascii="仿宋" w:hAnsi="仿宋" w:eastAsia="仿宋" w:cs="仿宋"/>
        </w:rPr>
      </w:pPr>
    </w:p>
    <w:p>
      <w:pPr>
        <w:pStyle w:val="22"/>
        <w:rPr>
          <w:rFonts w:hint="eastAsia" w:ascii="仿宋" w:hAnsi="仿宋" w:eastAsia="仿宋" w:cs="仿宋"/>
        </w:rPr>
      </w:pPr>
    </w:p>
    <w:p>
      <w:pPr>
        <w:spacing w:line="360" w:lineRule="auto"/>
        <w:rPr>
          <w:rFonts w:hint="eastAsia" w:ascii="仿宋" w:hAnsi="仿宋" w:eastAsia="仿宋" w:cs="仿宋"/>
          <w:sz w:val="24"/>
          <w:szCs w:val="21"/>
          <w:u w:val="single"/>
        </w:rPr>
      </w:pPr>
    </w:p>
    <w:p>
      <w:pPr>
        <w:pStyle w:val="67"/>
        <w:numPr>
          <w:ilvl w:val="1"/>
          <w:numId w:val="18"/>
        </w:numPr>
        <w:ind w:firstLineChars="0"/>
        <w:jc w:val="left"/>
        <w:outlineLvl w:val="2"/>
        <w:rPr>
          <w:rFonts w:hint="eastAsia" w:ascii="仿宋" w:hAnsi="仿宋" w:eastAsia="仿宋" w:cs="仿宋"/>
          <w:b/>
          <w:sz w:val="24"/>
        </w:rPr>
      </w:pPr>
      <w:r>
        <w:rPr>
          <w:rFonts w:hint="eastAsia" w:ascii="仿宋" w:hAnsi="仿宋" w:eastAsia="仿宋" w:cs="仿宋"/>
          <w:b/>
          <w:sz w:val="24"/>
        </w:rPr>
        <w:t xml:space="preserve"> 供应商控股股东名称、控股公司的名称和存在管理、被管理关系的单位名称说明</w:t>
      </w:r>
    </w:p>
    <w:p>
      <w:pPr>
        <w:ind w:firstLine="420"/>
        <w:rPr>
          <w:rFonts w:hint="eastAsia" w:ascii="仿宋" w:hAnsi="仿宋" w:eastAsia="仿宋" w:cs="仿宋"/>
          <w:szCs w:val="21"/>
        </w:rPr>
      </w:pPr>
    </w:p>
    <w:p>
      <w:pPr>
        <w:rPr>
          <w:rFonts w:hint="eastAsia" w:ascii="仿宋" w:hAnsi="仿宋" w:eastAsia="仿宋" w:cs="仿宋"/>
          <w:sz w:val="24"/>
        </w:rPr>
      </w:pPr>
      <w:r>
        <w:rPr>
          <w:rFonts w:hint="eastAsia" w:ascii="仿宋" w:hAnsi="仿宋" w:eastAsia="仿宋" w:cs="仿宋"/>
          <w:sz w:val="24"/>
        </w:rPr>
        <w:t>致：陕西省采购招标有限责任公司</w:t>
      </w:r>
    </w:p>
    <w:p>
      <w:pPr>
        <w:pStyle w:val="22"/>
        <w:rPr>
          <w:rFonts w:hint="eastAsia" w:ascii="仿宋" w:hAnsi="仿宋" w:eastAsia="仿宋" w:cs="仿宋"/>
        </w:rPr>
      </w:pPr>
    </w:p>
    <w:p>
      <w:pPr>
        <w:ind w:firstLine="426"/>
        <w:rPr>
          <w:rFonts w:hint="eastAsia" w:ascii="仿宋" w:hAnsi="仿宋" w:eastAsia="仿宋" w:cs="仿宋"/>
          <w:sz w:val="24"/>
        </w:rPr>
      </w:pPr>
      <w:r>
        <w:rPr>
          <w:rFonts w:hint="eastAsia" w:ascii="仿宋" w:hAnsi="仿宋" w:eastAsia="仿宋" w:cs="仿宋"/>
          <w:sz w:val="24"/>
        </w:rPr>
        <w:t>与我方的法定代表人（单位负责人）为同一人的企业如下：</w:t>
      </w:r>
    </w:p>
    <w:p>
      <w:pPr>
        <w:ind w:firstLine="426"/>
        <w:rPr>
          <w:rFonts w:hint="eastAsia" w:ascii="仿宋" w:hAnsi="仿宋" w:eastAsia="仿宋" w:cs="仿宋"/>
          <w:sz w:val="24"/>
        </w:rPr>
      </w:pPr>
    </w:p>
    <w:p>
      <w:pPr>
        <w:ind w:firstLine="426"/>
        <w:rPr>
          <w:rFonts w:hint="eastAsia" w:ascii="仿宋" w:hAnsi="仿宋" w:eastAsia="仿宋" w:cs="仿宋"/>
          <w:sz w:val="24"/>
        </w:rPr>
      </w:pPr>
      <w:r>
        <w:rPr>
          <w:rFonts w:hint="eastAsia" w:ascii="仿宋" w:hAnsi="仿宋" w:eastAsia="仿宋" w:cs="仿宋"/>
          <w:sz w:val="24"/>
        </w:rPr>
        <w:t>我方的控股股东如下：</w:t>
      </w:r>
    </w:p>
    <w:p>
      <w:pPr>
        <w:ind w:firstLine="426"/>
        <w:rPr>
          <w:rFonts w:hint="eastAsia" w:ascii="仿宋" w:hAnsi="仿宋" w:eastAsia="仿宋" w:cs="仿宋"/>
          <w:sz w:val="24"/>
        </w:rPr>
      </w:pPr>
    </w:p>
    <w:p>
      <w:pPr>
        <w:ind w:firstLine="426"/>
        <w:rPr>
          <w:rFonts w:hint="eastAsia" w:ascii="仿宋" w:hAnsi="仿宋" w:eastAsia="仿宋" w:cs="仿宋"/>
          <w:sz w:val="24"/>
        </w:rPr>
      </w:pPr>
      <w:r>
        <w:rPr>
          <w:rFonts w:hint="eastAsia" w:ascii="仿宋" w:hAnsi="仿宋" w:eastAsia="仿宋" w:cs="仿宋"/>
          <w:sz w:val="24"/>
        </w:rPr>
        <w:t>我方直接控股的企业如下：</w:t>
      </w:r>
    </w:p>
    <w:p>
      <w:pPr>
        <w:ind w:firstLine="426"/>
        <w:rPr>
          <w:rFonts w:hint="eastAsia" w:ascii="仿宋" w:hAnsi="仿宋" w:eastAsia="仿宋" w:cs="仿宋"/>
          <w:sz w:val="24"/>
        </w:rPr>
      </w:pPr>
    </w:p>
    <w:p>
      <w:pPr>
        <w:ind w:firstLine="426"/>
        <w:rPr>
          <w:rFonts w:hint="eastAsia" w:ascii="仿宋" w:hAnsi="仿宋" w:eastAsia="仿宋" w:cs="仿宋"/>
          <w:sz w:val="24"/>
        </w:rPr>
      </w:pPr>
      <w:r>
        <w:rPr>
          <w:rFonts w:hint="eastAsia" w:ascii="仿宋" w:hAnsi="仿宋" w:eastAsia="仿宋" w:cs="仿宋"/>
          <w:sz w:val="24"/>
        </w:rPr>
        <w:t>与我方存在管理、被管理关系的单位名称如下：</w:t>
      </w:r>
    </w:p>
    <w:p>
      <w:pPr>
        <w:ind w:firstLine="426"/>
        <w:rPr>
          <w:rFonts w:hint="eastAsia" w:ascii="仿宋" w:hAnsi="仿宋" w:eastAsia="仿宋" w:cs="仿宋"/>
          <w:sz w:val="24"/>
        </w:rPr>
      </w:pPr>
    </w:p>
    <w:p>
      <w:pPr>
        <w:ind w:firstLine="426"/>
        <w:rPr>
          <w:rFonts w:hint="eastAsia" w:ascii="仿宋" w:hAnsi="仿宋" w:eastAsia="仿宋" w:cs="仿宋"/>
          <w:szCs w:val="21"/>
        </w:rPr>
      </w:pP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供应商名称（公章）： </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法定代表人或其授权代表（签字或加盖人名章）：</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Cs w:val="21"/>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ind w:firstLine="420" w:firstLineChars="200"/>
        <w:rPr>
          <w:rFonts w:hint="eastAsia" w:ascii="仿宋" w:hAnsi="仿宋" w:eastAsia="仿宋" w:cs="仿宋"/>
          <w:szCs w:val="21"/>
        </w:rPr>
      </w:pPr>
    </w:p>
    <w:p>
      <w:pPr>
        <w:ind w:firstLine="420" w:firstLineChars="200"/>
        <w:rPr>
          <w:rFonts w:hint="eastAsia" w:ascii="仿宋" w:hAnsi="仿宋" w:eastAsia="仿宋" w:cs="仿宋"/>
          <w:szCs w:val="21"/>
        </w:rPr>
      </w:pPr>
    </w:p>
    <w:p>
      <w:pPr>
        <w:ind w:firstLine="420" w:firstLineChars="200"/>
        <w:rPr>
          <w:rFonts w:hint="eastAsia" w:ascii="仿宋" w:hAnsi="仿宋" w:eastAsia="仿宋" w:cs="仿宋"/>
          <w:szCs w:val="21"/>
        </w:rPr>
      </w:pPr>
    </w:p>
    <w:p>
      <w:pPr>
        <w:pStyle w:val="67"/>
        <w:numPr>
          <w:ilvl w:val="1"/>
          <w:numId w:val="18"/>
        </w:numPr>
        <w:ind w:firstLineChars="0"/>
        <w:jc w:val="left"/>
        <w:outlineLvl w:val="2"/>
        <w:rPr>
          <w:rFonts w:hint="eastAsia" w:ascii="仿宋" w:hAnsi="仿宋" w:eastAsia="仿宋" w:cs="仿宋"/>
          <w:b/>
          <w:sz w:val="24"/>
        </w:rPr>
      </w:pPr>
      <w:r>
        <w:rPr>
          <w:rFonts w:hint="eastAsia" w:ascii="仿宋" w:hAnsi="仿宋" w:eastAsia="仿宋" w:cs="仿宋"/>
          <w:b/>
          <w:sz w:val="24"/>
        </w:rPr>
        <w:t xml:space="preserve"> 供应商是否属于为本项目提供整体设计、规范编制或者项目管理、监理、检测等服务的供应商声明</w:t>
      </w:r>
    </w:p>
    <w:p>
      <w:pPr>
        <w:ind w:firstLine="420"/>
        <w:rPr>
          <w:rFonts w:hint="eastAsia" w:ascii="仿宋" w:hAnsi="仿宋" w:eastAsia="仿宋" w:cs="仿宋"/>
          <w:szCs w:val="21"/>
        </w:rPr>
      </w:pPr>
    </w:p>
    <w:p>
      <w:pPr>
        <w:spacing w:line="360" w:lineRule="auto"/>
        <w:rPr>
          <w:rFonts w:hint="eastAsia" w:ascii="仿宋" w:hAnsi="仿宋" w:eastAsia="仿宋" w:cs="仿宋"/>
          <w:szCs w:val="21"/>
        </w:rPr>
      </w:pPr>
    </w:p>
    <w:p>
      <w:pPr>
        <w:spacing w:line="360" w:lineRule="auto"/>
        <w:rPr>
          <w:rFonts w:hint="eastAsia" w:ascii="仿宋" w:hAnsi="仿宋" w:eastAsia="仿宋" w:cs="仿宋"/>
          <w:szCs w:val="21"/>
        </w:rPr>
      </w:pPr>
      <w:r>
        <w:rPr>
          <w:rFonts w:hint="eastAsia" w:ascii="仿宋" w:hAnsi="仿宋" w:eastAsia="仿宋" w:cs="仿宋"/>
          <w:szCs w:val="21"/>
        </w:rPr>
        <w:t>致：陕西省采购招标有限责任公司</w:t>
      </w:r>
    </w:p>
    <w:p>
      <w:pPr>
        <w:ind w:firstLine="426"/>
        <w:rPr>
          <w:rFonts w:hint="eastAsia" w:ascii="仿宋" w:hAnsi="仿宋" w:eastAsia="仿宋" w:cs="仿宋"/>
          <w:sz w:val="24"/>
        </w:rPr>
      </w:pPr>
      <w:r>
        <w:rPr>
          <w:rFonts w:hint="eastAsia" w:ascii="仿宋" w:hAnsi="仿宋" w:eastAsia="仿宋" w:cs="仿宋"/>
          <w:sz w:val="24"/>
          <w:highlight w:val="none"/>
        </w:rPr>
        <w:t xml:space="preserve">我方 </w:t>
      </w:r>
      <w:r>
        <w:rPr>
          <w:rFonts w:hint="eastAsia" w:ascii="仿宋" w:hAnsi="仿宋" w:eastAsia="仿宋" w:cs="仿宋"/>
          <w:i/>
          <w:iCs/>
          <w:sz w:val="24"/>
          <w:highlight w:val="none"/>
        </w:rPr>
        <w:t>属于/不属于</w:t>
      </w:r>
      <w:r>
        <w:rPr>
          <w:rFonts w:hint="eastAsia" w:ascii="仿宋" w:hAnsi="仿宋" w:eastAsia="仿宋" w:cs="仿宋"/>
          <w:sz w:val="24"/>
          <w:highlight w:val="none"/>
        </w:rPr>
        <w:t xml:space="preserve"> 为</w:t>
      </w:r>
      <w:r>
        <w:rPr>
          <w:rFonts w:hint="eastAsia" w:ascii="仿宋" w:hAnsi="仿宋" w:eastAsia="仿宋" w:cs="仿宋"/>
          <w:sz w:val="24"/>
        </w:rPr>
        <w:t>本项目提供整体设计、规范编制或者项目管理、监理、检测等服务的供应商。</w:t>
      </w:r>
    </w:p>
    <w:p>
      <w:pPr>
        <w:ind w:firstLine="426"/>
        <w:rPr>
          <w:rFonts w:hint="eastAsia" w:ascii="仿宋" w:hAnsi="仿宋" w:eastAsia="仿宋" w:cs="仿宋"/>
          <w:sz w:val="24"/>
        </w:rPr>
      </w:pPr>
    </w:p>
    <w:p>
      <w:pPr>
        <w:ind w:firstLine="426"/>
        <w:rPr>
          <w:rFonts w:hint="eastAsia" w:ascii="仿宋" w:hAnsi="仿宋" w:eastAsia="仿宋" w:cs="仿宋"/>
          <w:szCs w:val="21"/>
        </w:rPr>
      </w:pP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供应商名称（公章）： </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法定代表人或其授权代表（签字或加盖人名章）：</w:t>
      </w:r>
      <w:r>
        <w:rPr>
          <w:rFonts w:hint="eastAsia" w:ascii="仿宋" w:hAnsi="仿宋" w:eastAsia="仿宋" w:cs="仿宋"/>
          <w:sz w:val="24"/>
          <w:u w:val="single"/>
        </w:rPr>
        <w:t xml:space="preserve">                  </w:t>
      </w:r>
    </w:p>
    <w:p>
      <w:pPr>
        <w:spacing w:before="120" w:after="120" w:line="360" w:lineRule="auto"/>
        <w:ind w:firstLine="480" w:firstLineChars="200"/>
        <w:rPr>
          <w:rFonts w:hint="eastAsia" w:ascii="仿宋" w:hAnsi="仿宋" w:eastAsia="仿宋" w:cs="仿宋"/>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pStyle w:val="22"/>
        <w:rPr>
          <w:rFonts w:hint="eastAsia" w:ascii="仿宋" w:hAnsi="仿宋" w:eastAsia="仿宋" w:cs="仿宋"/>
        </w:rPr>
      </w:pPr>
    </w:p>
    <w:p>
      <w:pPr>
        <w:numPr>
          <w:ilvl w:val="0"/>
          <w:numId w:val="0"/>
        </w:numPr>
        <w:ind w:leftChars="0"/>
        <w:jc w:val="both"/>
        <w:rPr>
          <w:rFonts w:hint="eastAsia" w:ascii="仿宋" w:hAnsi="仿宋" w:eastAsia="仿宋" w:cs="仿宋"/>
          <w:b/>
          <w:sz w:val="24"/>
        </w:rPr>
      </w:pPr>
      <w:r>
        <w:rPr>
          <w:rFonts w:hint="eastAsia" w:ascii="仿宋" w:hAnsi="仿宋" w:eastAsia="仿宋" w:cs="仿宋"/>
          <w:b/>
          <w:sz w:val="24"/>
        </w:rPr>
        <w:t>6-9证明供应商符合特定资格条件的证明材料：</w:t>
      </w:r>
    </w:p>
    <w:p>
      <w:pPr>
        <w:keepNext w:val="0"/>
        <w:keepLines w:val="0"/>
        <w:pageBreakBefore w:val="0"/>
        <w:widowControl/>
        <w:kinsoku/>
        <w:wordWrap/>
        <w:overflowPunct/>
        <w:topLinePunct w:val="0"/>
        <w:autoSpaceDE/>
        <w:autoSpaceDN/>
        <w:bidi w:val="0"/>
        <w:adjustRightInd/>
        <w:snapToGrid w:val="0"/>
        <w:spacing w:line="360" w:lineRule="auto"/>
        <w:ind w:right="-197" w:rightChars="-94" w:firstLine="480" w:firstLineChars="200"/>
        <w:jc w:val="both"/>
        <w:textAlignment w:val="auto"/>
        <w:rPr>
          <w:rFonts w:hint="eastAsia"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（1）产品属于医疗器械的须提供医疗器械注册证；</w:t>
      </w:r>
    </w:p>
    <w:p>
      <w:pPr>
        <w:keepNext w:val="0"/>
        <w:keepLines w:val="0"/>
        <w:pageBreakBefore w:val="0"/>
        <w:widowControl/>
        <w:kinsoku/>
        <w:wordWrap/>
        <w:overflowPunct/>
        <w:topLinePunct w:val="0"/>
        <w:autoSpaceDE/>
        <w:autoSpaceDN/>
        <w:bidi w:val="0"/>
        <w:adjustRightInd/>
        <w:snapToGrid w:val="0"/>
        <w:spacing w:line="360" w:lineRule="auto"/>
        <w:ind w:right="-197" w:rightChars="-94" w:firstLine="480" w:firstLineChars="200"/>
        <w:jc w:val="both"/>
        <w:textAlignment w:val="auto"/>
        <w:rPr>
          <w:rFonts w:hint="eastAsia" w:ascii="仿宋" w:hAnsi="仿宋" w:eastAsia="仿宋" w:cs="仿宋"/>
          <w:kern w:val="0"/>
          <w:sz w:val="24"/>
          <w:highlight w:val="none"/>
          <w:lang w:val="en-US" w:eastAsia="zh-CN"/>
        </w:rPr>
      </w:pPr>
      <w:r>
        <w:rPr>
          <w:rFonts w:hint="eastAsia" w:ascii="仿宋" w:hAnsi="仿宋" w:eastAsia="仿宋" w:cs="仿宋"/>
          <w:sz w:val="24"/>
          <w:lang w:eastAsia="zh-CN"/>
        </w:rPr>
        <w:t>（</w:t>
      </w:r>
      <w:r>
        <w:rPr>
          <w:rFonts w:hint="eastAsia" w:ascii="仿宋" w:hAnsi="仿宋" w:eastAsia="仿宋" w:cs="仿宋"/>
          <w:sz w:val="24"/>
          <w:lang w:val="en-US" w:eastAsia="zh-CN"/>
        </w:rPr>
        <w:t>2</w:t>
      </w:r>
      <w:r>
        <w:rPr>
          <w:rFonts w:hint="eastAsia" w:ascii="仿宋" w:hAnsi="仿宋" w:eastAsia="仿宋" w:cs="仿宋"/>
          <w:sz w:val="24"/>
          <w:lang w:eastAsia="zh-CN"/>
        </w:rPr>
        <w:t>）</w:t>
      </w:r>
      <w:r>
        <w:rPr>
          <w:rFonts w:hint="eastAsia" w:ascii="仿宋" w:hAnsi="仿宋" w:eastAsia="仿宋" w:cs="仿宋"/>
          <w:sz w:val="24"/>
        </w:rPr>
        <w:t>供应商</w:t>
      </w:r>
      <w:r>
        <w:rPr>
          <w:rFonts w:hint="eastAsia" w:ascii="仿宋" w:hAnsi="仿宋" w:eastAsia="仿宋" w:cs="仿宋"/>
          <w:kern w:val="0"/>
          <w:sz w:val="24"/>
          <w:highlight w:val="none"/>
          <w:lang w:val="en-US" w:eastAsia="zh-CN"/>
        </w:rPr>
        <w:t>为生产厂家的，须提供医疗器械生产许可证；</w:t>
      </w:r>
      <w:r>
        <w:rPr>
          <w:rFonts w:hint="eastAsia" w:ascii="仿宋" w:hAnsi="仿宋" w:eastAsia="仿宋" w:cs="仿宋"/>
          <w:sz w:val="24"/>
        </w:rPr>
        <w:t>供应商</w:t>
      </w:r>
      <w:r>
        <w:rPr>
          <w:rFonts w:hint="eastAsia" w:ascii="仿宋" w:hAnsi="仿宋" w:eastAsia="仿宋" w:cs="仿宋"/>
          <w:kern w:val="0"/>
          <w:sz w:val="24"/>
          <w:highlight w:val="none"/>
          <w:lang w:val="en-US" w:eastAsia="zh-CN"/>
        </w:rPr>
        <w:t>为经销商的，须提供医疗器械经营许可证（投标产品须在其经营范围内）；</w:t>
      </w:r>
    </w:p>
    <w:p>
      <w:pPr>
        <w:keepNext w:val="0"/>
        <w:keepLines w:val="0"/>
        <w:pageBreakBefore w:val="0"/>
        <w:numPr>
          <w:ilvl w:val="0"/>
          <w:numId w:val="0"/>
        </w:numPr>
        <w:kinsoku/>
        <w:wordWrap/>
        <w:overflowPunct/>
        <w:topLinePunct w:val="0"/>
        <w:autoSpaceDE/>
        <w:autoSpaceDN/>
        <w:bidi w:val="0"/>
        <w:adjustRightInd/>
        <w:spacing w:line="360" w:lineRule="auto"/>
        <w:ind w:leftChars="0" w:firstLine="480" w:firstLineChars="200"/>
        <w:jc w:val="both"/>
        <w:textAlignment w:val="auto"/>
        <w:rPr>
          <w:rFonts w:hint="eastAsia" w:ascii="仿宋" w:hAnsi="仿宋" w:eastAsia="仿宋" w:cs="仿宋"/>
          <w:b/>
          <w:bCs/>
          <w:i w:val="0"/>
          <w:iCs w:val="0"/>
          <w:color w:val="auto"/>
          <w:highlight w:val="none"/>
          <w:lang w:val="zh-CN"/>
        </w:rPr>
      </w:pPr>
      <w:r>
        <w:rPr>
          <w:rFonts w:hint="eastAsia" w:ascii="仿宋" w:hAnsi="仿宋" w:eastAsia="仿宋" w:cs="仿宋"/>
          <w:sz w:val="24"/>
          <w:lang w:eastAsia="zh-CN"/>
        </w:rPr>
        <w:t>（</w:t>
      </w:r>
      <w:r>
        <w:rPr>
          <w:rFonts w:hint="eastAsia" w:ascii="仿宋" w:hAnsi="仿宋" w:eastAsia="仿宋" w:cs="仿宋"/>
          <w:sz w:val="24"/>
          <w:lang w:val="en-US" w:eastAsia="zh-CN"/>
        </w:rPr>
        <w:t>3</w:t>
      </w:r>
      <w:r>
        <w:rPr>
          <w:rFonts w:hint="eastAsia" w:ascii="仿宋" w:hAnsi="仿宋" w:eastAsia="仿宋" w:cs="仿宋"/>
          <w:sz w:val="24"/>
          <w:lang w:eastAsia="zh-CN"/>
        </w:rPr>
        <w:t>）</w:t>
      </w:r>
      <w:r>
        <w:rPr>
          <w:rFonts w:hint="eastAsia" w:ascii="仿宋" w:hAnsi="仿宋" w:eastAsia="仿宋" w:cs="仿宋"/>
          <w:kern w:val="0"/>
          <w:sz w:val="24"/>
          <w:highlight w:val="none"/>
          <w:lang w:val="en-US" w:eastAsia="zh-CN"/>
        </w:rPr>
        <w:t>附“信用中国”网站（www.creditchina.gov.cn）和中国政府采购网（www.ccgp.gov.cn）上未被列入失信被执行人、重大税收违法失信主体、政府采购严重违法失信行为记录名单的网站截图。</w:t>
      </w:r>
      <w:r>
        <w:rPr>
          <w:rFonts w:hint="eastAsia" w:ascii="仿宋" w:hAnsi="仿宋" w:eastAsia="仿宋" w:cs="仿宋"/>
          <w:b/>
          <w:bCs/>
          <w:i w:val="0"/>
          <w:iCs w:val="0"/>
          <w:color w:val="auto"/>
          <w:highlight w:val="none"/>
          <w:lang w:val="zh-CN"/>
        </w:rPr>
        <w:br w:type="page"/>
      </w:r>
    </w:p>
    <w:p>
      <w:pPr>
        <w:pStyle w:val="4"/>
        <w:jc w:val="center"/>
        <w:rPr>
          <w:rFonts w:hint="eastAsia" w:ascii="仿宋" w:hAnsi="仿宋" w:eastAsia="仿宋" w:cs="仿宋"/>
          <w:b/>
          <w:bCs/>
          <w:i w:val="0"/>
          <w:iCs w:val="0"/>
          <w:color w:val="auto"/>
          <w:highlight w:val="none"/>
        </w:rPr>
      </w:pPr>
      <w:r>
        <w:rPr>
          <w:rFonts w:hint="eastAsia" w:ascii="仿宋" w:hAnsi="仿宋" w:eastAsia="仿宋" w:cs="仿宋"/>
          <w:b/>
          <w:bCs/>
          <w:i w:val="0"/>
          <w:iCs w:val="0"/>
          <w:color w:val="auto"/>
          <w:highlight w:val="none"/>
          <w:lang w:val="zh-CN"/>
        </w:rPr>
        <w:t>第七部分</w:t>
      </w:r>
      <w:r>
        <w:rPr>
          <w:rFonts w:hint="eastAsia" w:ascii="仿宋" w:hAnsi="仿宋" w:eastAsia="仿宋" w:cs="仿宋"/>
          <w:b/>
          <w:bCs/>
          <w:i w:val="0"/>
          <w:iCs w:val="0"/>
          <w:color w:val="auto"/>
          <w:highlight w:val="none"/>
        </w:rPr>
        <w:t xml:space="preserve">   小微企业、监狱企业、残疾人福利单位声明函或证明</w:t>
      </w:r>
    </w:p>
    <w:p>
      <w:pPr>
        <w:widowControl/>
        <w:jc w:val="left"/>
        <w:rPr>
          <w:rFonts w:hint="eastAsia" w:ascii="仿宋" w:hAnsi="仿宋" w:eastAsia="仿宋" w:cs="仿宋"/>
          <w:b/>
          <w:bCs/>
          <w:i w:val="0"/>
          <w:iCs w:val="0"/>
          <w:color w:val="auto"/>
          <w:sz w:val="44"/>
          <w:szCs w:val="44"/>
          <w:highlight w:val="none"/>
        </w:rPr>
      </w:pPr>
    </w:p>
    <w:p>
      <w:pPr>
        <w:pStyle w:val="67"/>
        <w:numPr>
          <w:ilvl w:val="0"/>
          <w:numId w:val="19"/>
        </w:numPr>
        <w:spacing w:line="360" w:lineRule="auto"/>
        <w:ind w:firstLineChars="0"/>
        <w:jc w:val="center"/>
        <w:outlineLvl w:val="1"/>
        <w:rPr>
          <w:rFonts w:hint="eastAsia" w:ascii="仿宋" w:hAnsi="仿宋" w:eastAsia="仿宋" w:cs="仿宋"/>
          <w:b/>
          <w:i w:val="0"/>
          <w:iCs w:val="0"/>
          <w:color w:val="auto"/>
          <w:sz w:val="28"/>
          <w:szCs w:val="28"/>
          <w:highlight w:val="none"/>
        </w:rPr>
      </w:pPr>
      <w:bookmarkStart w:id="498" w:name="_Toc7005132"/>
      <w:r>
        <w:rPr>
          <w:rFonts w:hint="eastAsia" w:ascii="仿宋" w:hAnsi="仿宋" w:eastAsia="仿宋" w:cs="仿宋"/>
          <w:b/>
          <w:i w:val="0"/>
          <w:iCs w:val="0"/>
          <w:color w:val="auto"/>
          <w:sz w:val="28"/>
          <w:szCs w:val="28"/>
          <w:highlight w:val="none"/>
        </w:rPr>
        <w:t>中小企业声明函</w:t>
      </w:r>
      <w:bookmarkEnd w:id="498"/>
      <w:r>
        <w:rPr>
          <w:rFonts w:hint="eastAsia" w:ascii="仿宋" w:hAnsi="仿宋" w:eastAsia="仿宋" w:cs="仿宋"/>
          <w:b/>
          <w:i w:val="0"/>
          <w:iCs w:val="0"/>
          <w:color w:val="auto"/>
          <w:sz w:val="28"/>
          <w:szCs w:val="28"/>
          <w:highlight w:val="none"/>
        </w:rPr>
        <w:t>（货物）</w:t>
      </w:r>
    </w:p>
    <w:p>
      <w:pPr>
        <w:jc w:val="center"/>
        <w:rPr>
          <w:rFonts w:hint="eastAsia" w:ascii="仿宋" w:hAnsi="仿宋" w:eastAsia="仿宋" w:cs="仿宋"/>
          <w:i w:val="0"/>
          <w:iCs w:val="0"/>
          <w:color w:val="auto"/>
          <w:sz w:val="21"/>
          <w:szCs w:val="21"/>
          <w:highlight w:val="none"/>
        </w:rPr>
      </w:pPr>
      <w:r>
        <w:rPr>
          <w:rFonts w:hint="eastAsia" w:ascii="仿宋" w:hAnsi="仿宋" w:eastAsia="仿宋" w:cs="仿宋"/>
          <w:i w:val="0"/>
          <w:iCs w:val="0"/>
          <w:color w:val="auto"/>
          <w:sz w:val="21"/>
          <w:szCs w:val="21"/>
          <w:highlight w:val="none"/>
        </w:rPr>
        <w:t>（注：符合中小企业划型标准的企业请提供本函，不符合的不提供本函）</w:t>
      </w:r>
    </w:p>
    <w:p>
      <w:pPr>
        <w:snapToGrid w:val="0"/>
        <w:spacing w:before="120" w:beforeLines="50"/>
        <w:ind w:firstLine="480" w:firstLineChars="200"/>
        <w:rPr>
          <w:rFonts w:hint="eastAsia" w:ascii="仿宋" w:hAnsi="仿宋" w:eastAsia="仿宋" w:cs="仿宋"/>
          <w:i w:val="0"/>
          <w:iCs w:val="0"/>
          <w:color w:val="auto"/>
          <w:sz w:val="24"/>
          <w:highlight w:val="none"/>
        </w:rPr>
      </w:pPr>
    </w:p>
    <w:p>
      <w:pPr>
        <w:spacing w:line="560" w:lineRule="exact"/>
        <w:ind w:firstLine="480" w:firstLineChars="200"/>
        <w:rPr>
          <w:rFonts w:hint="eastAsia" w:ascii="仿宋" w:hAnsi="仿宋" w:eastAsia="仿宋" w:cs="仿宋"/>
          <w:i w:val="0"/>
          <w:iCs w:val="0"/>
          <w:color w:val="auto"/>
          <w:kern w:val="0"/>
          <w:sz w:val="24"/>
          <w:highlight w:val="none"/>
        </w:rPr>
      </w:pPr>
      <w:bookmarkStart w:id="499" w:name="_Toc7005133"/>
      <w:r>
        <w:rPr>
          <w:rFonts w:hint="eastAsia" w:ascii="仿宋" w:hAnsi="仿宋" w:eastAsia="仿宋" w:cs="仿宋"/>
          <w:i w:val="0"/>
          <w:iCs w:val="0"/>
          <w:color w:val="auto"/>
          <w:kern w:val="0"/>
          <w:sz w:val="24"/>
          <w:highlight w:val="none"/>
        </w:rPr>
        <w:t>本公司(联合体)郑重声明，根据《政府采购促进中小企业发展管理办法》(财库﹝2020﹞46号)的规定，本公司(联合体)参加</w:t>
      </w:r>
      <w:r>
        <w:rPr>
          <w:rFonts w:hint="eastAsia" w:ascii="仿宋" w:hAnsi="仿宋" w:eastAsia="仿宋" w:cs="仿宋"/>
          <w:i w:val="0"/>
          <w:iCs w:val="0"/>
          <w:color w:val="auto"/>
          <w:kern w:val="0"/>
          <w:sz w:val="24"/>
          <w:highlight w:val="none"/>
          <w:u w:val="single"/>
        </w:rPr>
        <w:t xml:space="preserve">  (单位名称) </w:t>
      </w:r>
      <w:r>
        <w:rPr>
          <w:rFonts w:hint="eastAsia" w:ascii="仿宋" w:hAnsi="仿宋" w:eastAsia="仿宋" w:cs="仿宋"/>
          <w:i w:val="0"/>
          <w:iCs w:val="0"/>
          <w:color w:val="auto"/>
          <w:kern w:val="0"/>
          <w:sz w:val="24"/>
          <w:highlight w:val="none"/>
        </w:rPr>
        <w:t xml:space="preserve"> 的</w:t>
      </w:r>
      <w:r>
        <w:rPr>
          <w:rFonts w:hint="eastAsia" w:ascii="仿宋" w:hAnsi="仿宋" w:eastAsia="仿宋" w:cs="仿宋"/>
          <w:i w:val="0"/>
          <w:iCs w:val="0"/>
          <w:color w:val="auto"/>
          <w:kern w:val="0"/>
          <w:sz w:val="24"/>
          <w:highlight w:val="none"/>
          <w:u w:val="single"/>
        </w:rPr>
        <w:t xml:space="preserve"> (项目名称) 采购</w:t>
      </w:r>
      <w:r>
        <w:rPr>
          <w:rFonts w:hint="eastAsia" w:ascii="仿宋" w:hAnsi="仿宋" w:eastAsia="仿宋" w:cs="仿宋"/>
          <w:i w:val="0"/>
          <w:iCs w:val="0"/>
          <w:color w:val="auto"/>
          <w:kern w:val="0"/>
          <w:sz w:val="24"/>
          <w:highlight w:val="none"/>
        </w:rPr>
        <w:t>活动，提供的货物全部由符合政策要求的中小企业制造。相关企业(含联合体中的中小企业、签订分包意向协议的中小企业)的具体情况如下：</w:t>
      </w:r>
    </w:p>
    <w:p>
      <w:pPr>
        <w:pStyle w:val="67"/>
        <w:numPr>
          <w:ilvl w:val="0"/>
          <w:numId w:val="20"/>
        </w:numPr>
        <w:spacing w:line="560" w:lineRule="exact"/>
        <w:ind w:left="720" w:hanging="720" w:hangingChars="300"/>
        <w:rPr>
          <w:rFonts w:hint="eastAsia" w:ascii="仿宋" w:hAnsi="仿宋" w:eastAsia="仿宋" w:cs="仿宋"/>
          <w:i w:val="0"/>
          <w:iCs w:val="0"/>
          <w:color w:val="auto"/>
          <w:kern w:val="0"/>
          <w:sz w:val="24"/>
          <w:szCs w:val="24"/>
          <w:highlight w:val="none"/>
        </w:rPr>
      </w:pPr>
      <w:r>
        <w:rPr>
          <w:rFonts w:hint="eastAsia" w:ascii="仿宋" w:hAnsi="仿宋" w:eastAsia="仿宋" w:cs="仿宋"/>
          <w:i w:val="0"/>
          <w:iCs w:val="0"/>
          <w:color w:val="auto"/>
          <w:kern w:val="0"/>
          <w:sz w:val="24"/>
          <w:szCs w:val="24"/>
          <w:highlight w:val="none"/>
          <w:u w:val="single"/>
        </w:rPr>
        <w:t xml:space="preserve">  (标的名称)  </w:t>
      </w:r>
      <w:r>
        <w:rPr>
          <w:rFonts w:hint="eastAsia" w:ascii="仿宋" w:hAnsi="仿宋" w:eastAsia="仿宋" w:cs="仿宋"/>
          <w:i w:val="0"/>
          <w:iCs w:val="0"/>
          <w:color w:val="auto"/>
          <w:kern w:val="0"/>
          <w:sz w:val="24"/>
          <w:szCs w:val="24"/>
          <w:highlight w:val="none"/>
        </w:rPr>
        <w:t>，属于</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u w:val="single"/>
          <w:lang w:eastAsia="zh-CN"/>
        </w:rPr>
        <w:t>零售业</w:t>
      </w:r>
      <w:r>
        <w:rPr>
          <w:rFonts w:hint="eastAsia" w:ascii="仿宋" w:hAnsi="仿宋" w:eastAsia="仿宋" w:cs="仿宋"/>
          <w:i w:val="0"/>
          <w:iCs w:val="0"/>
          <w:color w:val="auto"/>
          <w:kern w:val="0"/>
          <w:sz w:val="24"/>
          <w:szCs w:val="24"/>
          <w:highlight w:val="none"/>
        </w:rPr>
        <w:t xml:space="preserve"> ；制造商为</w:t>
      </w:r>
      <w:r>
        <w:rPr>
          <w:rFonts w:hint="eastAsia" w:ascii="仿宋" w:hAnsi="仿宋" w:eastAsia="仿宋" w:cs="仿宋"/>
          <w:i w:val="0"/>
          <w:iCs w:val="0"/>
          <w:color w:val="auto"/>
          <w:kern w:val="0"/>
          <w:sz w:val="24"/>
          <w:szCs w:val="24"/>
          <w:highlight w:val="none"/>
          <w:u w:val="single"/>
        </w:rPr>
        <w:t xml:space="preserve"> (企业名称)  </w:t>
      </w:r>
      <w:r>
        <w:rPr>
          <w:rFonts w:hint="eastAsia" w:ascii="仿宋" w:hAnsi="仿宋" w:eastAsia="仿宋" w:cs="仿宋"/>
          <w:i w:val="0"/>
          <w:iCs w:val="0"/>
          <w:color w:val="auto"/>
          <w:kern w:val="0"/>
          <w:sz w:val="24"/>
          <w:szCs w:val="24"/>
          <w:highlight w:val="none"/>
        </w:rPr>
        <w:t>，从业人员</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人，营业收入为</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万元，资产总额为</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 xml:space="preserve">万元，属于 </w:t>
      </w:r>
      <w:r>
        <w:rPr>
          <w:rFonts w:hint="eastAsia" w:ascii="仿宋" w:hAnsi="仿宋" w:eastAsia="仿宋" w:cs="仿宋"/>
          <w:i w:val="0"/>
          <w:iCs w:val="0"/>
          <w:color w:val="auto"/>
          <w:kern w:val="0"/>
          <w:sz w:val="24"/>
          <w:szCs w:val="24"/>
          <w:highlight w:val="none"/>
          <w:u w:val="single"/>
        </w:rPr>
        <w:t>(中型企业、小型企业、微型企业）</w:t>
      </w:r>
      <w:r>
        <w:rPr>
          <w:rFonts w:hint="eastAsia" w:ascii="仿宋" w:hAnsi="仿宋" w:eastAsia="仿宋" w:cs="仿宋"/>
          <w:i w:val="0"/>
          <w:iCs w:val="0"/>
          <w:color w:val="auto"/>
          <w:kern w:val="0"/>
          <w:sz w:val="24"/>
          <w:szCs w:val="24"/>
          <w:highlight w:val="none"/>
        </w:rPr>
        <w:t>；</w:t>
      </w:r>
    </w:p>
    <w:p>
      <w:pPr>
        <w:pStyle w:val="67"/>
        <w:numPr>
          <w:ilvl w:val="0"/>
          <w:numId w:val="20"/>
        </w:numPr>
        <w:spacing w:line="560" w:lineRule="exact"/>
        <w:ind w:left="720" w:hanging="720" w:hangingChars="300"/>
        <w:rPr>
          <w:rFonts w:hint="eastAsia" w:ascii="仿宋" w:hAnsi="仿宋" w:eastAsia="仿宋" w:cs="仿宋"/>
          <w:i w:val="0"/>
          <w:iCs w:val="0"/>
          <w:color w:val="auto"/>
          <w:kern w:val="0"/>
          <w:sz w:val="24"/>
          <w:szCs w:val="24"/>
          <w:highlight w:val="none"/>
        </w:rPr>
      </w:pPr>
      <w:r>
        <w:rPr>
          <w:rFonts w:hint="eastAsia" w:ascii="仿宋" w:hAnsi="仿宋" w:eastAsia="仿宋" w:cs="仿宋"/>
          <w:i w:val="0"/>
          <w:iCs w:val="0"/>
          <w:color w:val="auto"/>
          <w:kern w:val="0"/>
          <w:sz w:val="24"/>
          <w:szCs w:val="24"/>
          <w:highlight w:val="none"/>
          <w:u w:val="single"/>
        </w:rPr>
        <w:t xml:space="preserve">  (标的名称)  </w:t>
      </w:r>
      <w:r>
        <w:rPr>
          <w:rFonts w:hint="eastAsia" w:ascii="仿宋" w:hAnsi="仿宋" w:eastAsia="仿宋" w:cs="仿宋"/>
          <w:i w:val="0"/>
          <w:iCs w:val="0"/>
          <w:color w:val="auto"/>
          <w:kern w:val="0"/>
          <w:sz w:val="24"/>
          <w:szCs w:val="24"/>
          <w:highlight w:val="none"/>
        </w:rPr>
        <w:t>，属于</w:t>
      </w:r>
      <w:r>
        <w:rPr>
          <w:rFonts w:hint="eastAsia" w:ascii="仿宋" w:hAnsi="仿宋" w:eastAsia="仿宋" w:cs="仿宋"/>
          <w:i w:val="0"/>
          <w:iCs w:val="0"/>
          <w:color w:val="auto"/>
          <w:kern w:val="0"/>
          <w:sz w:val="24"/>
          <w:szCs w:val="24"/>
          <w:highlight w:val="none"/>
          <w:u w:val="single"/>
        </w:rPr>
        <w:t xml:space="preserve">  零售业</w:t>
      </w:r>
      <w:r>
        <w:rPr>
          <w:rFonts w:hint="eastAsia" w:ascii="仿宋" w:hAnsi="仿宋" w:eastAsia="仿宋" w:cs="仿宋"/>
          <w:i w:val="0"/>
          <w:iCs w:val="0"/>
          <w:color w:val="auto"/>
          <w:kern w:val="0"/>
          <w:sz w:val="24"/>
          <w:szCs w:val="24"/>
          <w:highlight w:val="none"/>
        </w:rPr>
        <w:t xml:space="preserve"> ；制造商为</w:t>
      </w:r>
      <w:r>
        <w:rPr>
          <w:rFonts w:hint="eastAsia" w:ascii="仿宋" w:hAnsi="仿宋" w:eastAsia="仿宋" w:cs="仿宋"/>
          <w:i w:val="0"/>
          <w:iCs w:val="0"/>
          <w:color w:val="auto"/>
          <w:kern w:val="0"/>
          <w:sz w:val="24"/>
          <w:szCs w:val="24"/>
          <w:highlight w:val="none"/>
          <w:u w:val="single"/>
        </w:rPr>
        <w:t xml:space="preserve"> (企业名称)  </w:t>
      </w:r>
      <w:r>
        <w:rPr>
          <w:rFonts w:hint="eastAsia" w:ascii="仿宋" w:hAnsi="仿宋" w:eastAsia="仿宋" w:cs="仿宋"/>
          <w:i w:val="0"/>
          <w:iCs w:val="0"/>
          <w:color w:val="auto"/>
          <w:kern w:val="0"/>
          <w:sz w:val="24"/>
          <w:szCs w:val="24"/>
          <w:highlight w:val="none"/>
        </w:rPr>
        <w:t>，从业人员</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人，营业收入为</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万元，资产总额为</w:t>
      </w:r>
      <w:r>
        <w:rPr>
          <w:rFonts w:hint="eastAsia" w:ascii="仿宋" w:hAnsi="仿宋" w:eastAsia="仿宋" w:cs="仿宋"/>
          <w:i w:val="0"/>
          <w:iCs w:val="0"/>
          <w:color w:val="auto"/>
          <w:kern w:val="0"/>
          <w:sz w:val="24"/>
          <w:szCs w:val="24"/>
          <w:highlight w:val="none"/>
          <w:u w:val="single"/>
        </w:rPr>
        <w:t xml:space="preserve">     </w:t>
      </w:r>
      <w:r>
        <w:rPr>
          <w:rFonts w:hint="eastAsia" w:ascii="仿宋" w:hAnsi="仿宋" w:eastAsia="仿宋" w:cs="仿宋"/>
          <w:i w:val="0"/>
          <w:iCs w:val="0"/>
          <w:color w:val="auto"/>
          <w:kern w:val="0"/>
          <w:sz w:val="24"/>
          <w:szCs w:val="24"/>
          <w:highlight w:val="none"/>
        </w:rPr>
        <w:t xml:space="preserve">万元，属于 </w:t>
      </w:r>
      <w:r>
        <w:rPr>
          <w:rFonts w:hint="eastAsia" w:ascii="仿宋" w:hAnsi="仿宋" w:eastAsia="仿宋" w:cs="仿宋"/>
          <w:i w:val="0"/>
          <w:iCs w:val="0"/>
          <w:color w:val="auto"/>
          <w:kern w:val="0"/>
          <w:sz w:val="24"/>
          <w:szCs w:val="24"/>
          <w:highlight w:val="none"/>
          <w:u w:val="single"/>
        </w:rPr>
        <w:t>(中型企业、小型企业、微型企业）</w:t>
      </w:r>
      <w:r>
        <w:rPr>
          <w:rFonts w:hint="eastAsia" w:ascii="仿宋" w:hAnsi="仿宋" w:eastAsia="仿宋" w:cs="仿宋"/>
          <w:i w:val="0"/>
          <w:iCs w:val="0"/>
          <w:color w:val="auto"/>
          <w:kern w:val="0"/>
          <w:sz w:val="24"/>
          <w:szCs w:val="24"/>
          <w:highlight w:val="none"/>
        </w:rPr>
        <w:t>；</w:t>
      </w: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w:t>
      </w: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以上企业，不属于大企业的分支机构，不存在控股股东为大企业的情形，也不存在与大企业的负责人为同一人的情形。</w:t>
      </w: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本企业对上述声明内容的真实性负责。如有虚假，将依法承担相应责任。</w:t>
      </w:r>
    </w:p>
    <w:p>
      <w:pPr>
        <w:spacing w:line="560" w:lineRule="exact"/>
        <w:ind w:firstLine="3480" w:firstLineChars="145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企业名称(盖章)：</w:t>
      </w:r>
    </w:p>
    <w:p>
      <w:pPr>
        <w:spacing w:line="560" w:lineRule="exact"/>
        <w:ind w:firstLine="3480" w:firstLineChars="145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日期：</w:t>
      </w:r>
    </w:p>
    <w:p>
      <w:pPr>
        <w:pStyle w:val="22"/>
        <w:ind w:firstLine="480"/>
        <w:rPr>
          <w:rFonts w:hint="eastAsia" w:ascii="仿宋" w:hAnsi="仿宋" w:eastAsia="仿宋" w:cs="仿宋"/>
          <w:i w:val="0"/>
          <w:iCs w:val="0"/>
          <w:color w:val="auto"/>
          <w:highlight w:val="none"/>
        </w:rPr>
      </w:pPr>
    </w:p>
    <w:p>
      <w:pPr>
        <w:ind w:left="450" w:hanging="450" w:hangingChars="150"/>
        <w:rPr>
          <w:rFonts w:hint="eastAsia" w:ascii="仿宋" w:hAnsi="仿宋" w:eastAsia="仿宋" w:cs="仿宋"/>
          <w:i w:val="0"/>
          <w:iCs w:val="0"/>
          <w:color w:val="auto"/>
          <w:kern w:val="0"/>
          <w:sz w:val="18"/>
          <w:szCs w:val="18"/>
          <w:highlight w:val="none"/>
        </w:rPr>
      </w:pPr>
      <w:r>
        <w:rPr>
          <w:rFonts w:hint="eastAsia" w:ascii="仿宋" w:hAnsi="仿宋" w:eastAsia="仿宋" w:cs="仿宋"/>
          <w:i w:val="0"/>
          <w:iCs w:val="0"/>
          <w:color w:val="auto"/>
          <w:kern w:val="0"/>
          <w:sz w:val="30"/>
          <w:szCs w:val="30"/>
          <w:highlight w:val="none"/>
        </w:rPr>
        <w:t xml:space="preserve"> </w:t>
      </w:r>
      <w:r>
        <w:rPr>
          <w:rFonts w:hint="eastAsia" w:ascii="仿宋" w:hAnsi="仿宋" w:eastAsia="仿宋" w:cs="仿宋"/>
          <w:i w:val="0"/>
          <w:iCs w:val="0"/>
          <w:color w:val="auto"/>
          <w:kern w:val="0"/>
          <w:sz w:val="30"/>
          <w:szCs w:val="30"/>
          <w:highlight w:val="none"/>
          <w:u w:val="single"/>
        </w:rPr>
        <w:t xml:space="preserve">                                                     </w:t>
      </w:r>
      <w:r>
        <w:rPr>
          <w:rFonts w:hint="eastAsia" w:ascii="仿宋" w:hAnsi="仿宋" w:eastAsia="仿宋" w:cs="仿宋"/>
          <w:i w:val="0"/>
          <w:iCs w:val="0"/>
          <w:color w:val="auto"/>
          <w:kern w:val="0"/>
          <w:sz w:val="30"/>
          <w:szCs w:val="30"/>
          <w:highlight w:val="none"/>
        </w:rPr>
        <w:t xml:space="preserve">    </w:t>
      </w:r>
      <w:r>
        <w:rPr>
          <w:rFonts w:hint="eastAsia" w:ascii="仿宋" w:hAnsi="仿宋" w:eastAsia="仿宋" w:cs="仿宋"/>
          <w:i w:val="0"/>
          <w:iCs w:val="0"/>
          <w:color w:val="auto"/>
          <w:kern w:val="0"/>
          <w:sz w:val="18"/>
          <w:szCs w:val="18"/>
          <w:highlight w:val="none"/>
        </w:rPr>
        <w:t xml:space="preserve"> </w:t>
      </w:r>
    </w:p>
    <w:p>
      <w:pPr>
        <w:ind w:left="315" w:leftChars="150" w:firstLine="270" w:firstLineChars="150"/>
        <w:rPr>
          <w:rFonts w:hint="eastAsia" w:ascii="仿宋" w:hAnsi="仿宋" w:eastAsia="仿宋" w:cs="仿宋"/>
          <w:i w:val="0"/>
          <w:iCs w:val="0"/>
          <w:color w:val="auto"/>
          <w:kern w:val="0"/>
          <w:sz w:val="18"/>
          <w:szCs w:val="18"/>
          <w:highlight w:val="none"/>
        </w:rPr>
      </w:pPr>
      <w:r>
        <w:rPr>
          <w:rFonts w:hint="eastAsia" w:ascii="仿宋" w:hAnsi="仿宋" w:eastAsia="仿宋" w:cs="仿宋"/>
          <w:i w:val="0"/>
          <w:iCs w:val="0"/>
          <w:color w:val="auto"/>
          <w:kern w:val="0"/>
          <w:sz w:val="18"/>
          <w:szCs w:val="18"/>
          <w:highlight w:val="none"/>
        </w:rPr>
        <w:t>（从业人员、营业收入、资产总额填报上一年度数据，无上一年度数据的新成立企业可不填报）</w:t>
      </w:r>
    </w:p>
    <w:p>
      <w:pPr>
        <w:pStyle w:val="22"/>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ind w:firstLine="2560" w:firstLineChars="850"/>
        <w:rPr>
          <w:rFonts w:hint="eastAsia" w:ascii="仿宋" w:hAnsi="仿宋" w:eastAsia="仿宋" w:cs="仿宋"/>
          <w:b/>
          <w:i w:val="0"/>
          <w:iCs w:val="0"/>
          <w:color w:val="auto"/>
          <w:kern w:val="0"/>
          <w:sz w:val="30"/>
          <w:szCs w:val="30"/>
          <w:highlight w:val="none"/>
        </w:rPr>
      </w:pPr>
    </w:p>
    <w:p>
      <w:pPr>
        <w:jc w:val="center"/>
        <w:outlineLvl w:val="1"/>
        <w:rPr>
          <w:rFonts w:hint="eastAsia" w:ascii="仿宋" w:hAnsi="仿宋" w:eastAsia="仿宋" w:cs="仿宋"/>
          <w:b/>
          <w:i w:val="0"/>
          <w:iCs w:val="0"/>
          <w:color w:val="auto"/>
          <w:kern w:val="0"/>
          <w:sz w:val="28"/>
          <w:szCs w:val="28"/>
          <w:highlight w:val="none"/>
        </w:rPr>
      </w:pPr>
      <w:r>
        <w:rPr>
          <w:rFonts w:hint="eastAsia" w:ascii="仿宋" w:hAnsi="仿宋" w:eastAsia="仿宋" w:cs="仿宋"/>
          <w:b/>
          <w:i w:val="0"/>
          <w:iCs w:val="0"/>
          <w:color w:val="auto"/>
          <w:kern w:val="0"/>
          <w:sz w:val="28"/>
          <w:szCs w:val="28"/>
          <w:highlight w:val="none"/>
        </w:rPr>
        <w:t>中小企业声明函(工程、服务)</w:t>
      </w:r>
    </w:p>
    <w:p>
      <w:pPr>
        <w:rPr>
          <w:rFonts w:hint="eastAsia" w:ascii="仿宋" w:hAnsi="仿宋" w:eastAsia="仿宋" w:cs="仿宋"/>
          <w:i w:val="0"/>
          <w:iCs w:val="0"/>
          <w:color w:val="auto"/>
          <w:kern w:val="0"/>
          <w:sz w:val="30"/>
          <w:szCs w:val="30"/>
          <w:highlight w:val="none"/>
        </w:rPr>
      </w:pP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本公司(联合体)郑重声明，根据《政府采购促进中小企业发展管理办法》(财库〔2020〕46号)的规定，本公司(联合体)参加</w:t>
      </w:r>
      <w:r>
        <w:rPr>
          <w:rFonts w:hint="eastAsia" w:ascii="仿宋" w:hAnsi="仿宋" w:eastAsia="仿宋" w:cs="仿宋"/>
          <w:i w:val="0"/>
          <w:iCs w:val="0"/>
          <w:color w:val="auto"/>
          <w:kern w:val="0"/>
          <w:sz w:val="24"/>
          <w:highlight w:val="none"/>
          <w:u w:val="single"/>
        </w:rPr>
        <w:t xml:space="preserve">  (单位名称) </w:t>
      </w:r>
      <w:r>
        <w:rPr>
          <w:rFonts w:hint="eastAsia" w:ascii="仿宋" w:hAnsi="仿宋" w:eastAsia="仿宋" w:cs="仿宋"/>
          <w:i w:val="0"/>
          <w:iCs w:val="0"/>
          <w:color w:val="auto"/>
          <w:kern w:val="0"/>
          <w:sz w:val="24"/>
          <w:highlight w:val="none"/>
        </w:rPr>
        <w:t xml:space="preserve"> 的</w:t>
      </w:r>
      <w:r>
        <w:rPr>
          <w:rFonts w:hint="eastAsia" w:ascii="仿宋" w:hAnsi="仿宋" w:eastAsia="仿宋" w:cs="仿宋"/>
          <w:i w:val="0"/>
          <w:iCs w:val="0"/>
          <w:color w:val="auto"/>
          <w:kern w:val="0"/>
          <w:sz w:val="24"/>
          <w:highlight w:val="none"/>
          <w:u w:val="single"/>
        </w:rPr>
        <w:t xml:space="preserve"> (项目名称) 采购</w:t>
      </w:r>
      <w:r>
        <w:rPr>
          <w:rFonts w:hint="eastAsia" w:ascii="仿宋" w:hAnsi="仿宋" w:eastAsia="仿宋" w:cs="仿宋"/>
          <w:i w:val="0"/>
          <w:iCs w:val="0"/>
          <w:color w:val="auto"/>
          <w:kern w:val="0"/>
          <w:sz w:val="24"/>
          <w:highlight w:val="none"/>
        </w:rPr>
        <w:t>活动，工程的施工单位全部为符合政策要求的中小企业(或者:服务全部由符合政策要求的中小企业承接)。相关企业(含联合体中的中小企业、签订分包意向协议的中小企业)的具体情况如下：</w:t>
      </w: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u w:val="single"/>
        </w:rPr>
        <w:t xml:space="preserve">1. (标的名称) </w:t>
      </w:r>
      <w:r>
        <w:rPr>
          <w:rFonts w:hint="eastAsia" w:ascii="仿宋" w:hAnsi="仿宋" w:eastAsia="仿宋" w:cs="仿宋"/>
          <w:i w:val="0"/>
          <w:iCs w:val="0"/>
          <w:color w:val="auto"/>
          <w:kern w:val="0"/>
          <w:sz w:val="24"/>
          <w:highlight w:val="none"/>
        </w:rPr>
        <w:t>，属于</w:t>
      </w:r>
      <w:r>
        <w:rPr>
          <w:rFonts w:hint="eastAsia" w:ascii="仿宋" w:hAnsi="仿宋" w:eastAsia="仿宋" w:cs="仿宋"/>
          <w:i w:val="0"/>
          <w:iCs w:val="0"/>
          <w:color w:val="auto"/>
          <w:kern w:val="0"/>
          <w:sz w:val="24"/>
          <w:highlight w:val="none"/>
          <w:u w:val="single"/>
        </w:rPr>
        <w:t xml:space="preserve"> (采购文件中明的所属行业) </w:t>
      </w:r>
      <w:r>
        <w:rPr>
          <w:rFonts w:hint="eastAsia" w:ascii="仿宋" w:hAnsi="仿宋" w:eastAsia="仿宋" w:cs="仿宋"/>
          <w:i w:val="0"/>
          <w:iCs w:val="0"/>
          <w:color w:val="auto"/>
          <w:kern w:val="0"/>
          <w:sz w:val="24"/>
          <w:highlight w:val="none"/>
        </w:rPr>
        <w:t>；承建(承接)企业为</w:t>
      </w:r>
      <w:r>
        <w:rPr>
          <w:rFonts w:hint="eastAsia" w:ascii="仿宋" w:hAnsi="仿宋" w:eastAsia="仿宋" w:cs="仿宋"/>
          <w:i w:val="0"/>
          <w:iCs w:val="0"/>
          <w:color w:val="auto"/>
          <w:kern w:val="0"/>
          <w:sz w:val="24"/>
          <w:highlight w:val="none"/>
          <w:u w:val="single"/>
        </w:rPr>
        <w:t xml:space="preserve"> (企业名称) </w:t>
      </w:r>
      <w:r>
        <w:rPr>
          <w:rFonts w:hint="eastAsia" w:ascii="仿宋" w:hAnsi="仿宋" w:eastAsia="仿宋" w:cs="仿宋"/>
          <w:i w:val="0"/>
          <w:iCs w:val="0"/>
          <w:color w:val="auto"/>
          <w:kern w:val="0"/>
          <w:sz w:val="24"/>
          <w:highlight w:val="none"/>
        </w:rPr>
        <w:t>，从业人员</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人，营业收入为</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万元，资产总额为</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万元，属于</w:t>
      </w:r>
      <w:r>
        <w:rPr>
          <w:rFonts w:hint="eastAsia" w:ascii="仿宋" w:hAnsi="仿宋" w:eastAsia="仿宋" w:cs="仿宋"/>
          <w:i w:val="0"/>
          <w:iCs w:val="0"/>
          <w:color w:val="auto"/>
          <w:kern w:val="0"/>
          <w:sz w:val="24"/>
          <w:highlight w:val="none"/>
          <w:u w:val="single"/>
        </w:rPr>
        <w:t xml:space="preserve"> (中型企必、小型企业、微型企业) </w:t>
      </w:r>
      <w:r>
        <w:rPr>
          <w:rFonts w:hint="eastAsia" w:ascii="仿宋" w:hAnsi="仿宋" w:eastAsia="仿宋" w:cs="仿宋"/>
          <w:i w:val="0"/>
          <w:iCs w:val="0"/>
          <w:color w:val="auto"/>
          <w:kern w:val="0"/>
          <w:sz w:val="24"/>
          <w:highlight w:val="none"/>
        </w:rPr>
        <w:t>；</w:t>
      </w: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xml:space="preserve">2. </w:t>
      </w:r>
      <w:r>
        <w:rPr>
          <w:rFonts w:hint="eastAsia" w:ascii="仿宋" w:hAnsi="仿宋" w:eastAsia="仿宋" w:cs="仿宋"/>
          <w:i w:val="0"/>
          <w:iCs w:val="0"/>
          <w:color w:val="auto"/>
          <w:kern w:val="0"/>
          <w:sz w:val="24"/>
          <w:highlight w:val="none"/>
          <w:u w:val="single"/>
        </w:rPr>
        <w:t xml:space="preserve"> (标的名称) </w:t>
      </w:r>
      <w:r>
        <w:rPr>
          <w:rFonts w:hint="eastAsia" w:ascii="仿宋" w:hAnsi="仿宋" w:eastAsia="仿宋" w:cs="仿宋"/>
          <w:i w:val="0"/>
          <w:iCs w:val="0"/>
          <w:color w:val="auto"/>
          <w:kern w:val="0"/>
          <w:sz w:val="24"/>
          <w:highlight w:val="none"/>
        </w:rPr>
        <w:t>，属于</w:t>
      </w:r>
      <w:r>
        <w:rPr>
          <w:rFonts w:hint="eastAsia" w:ascii="仿宋" w:hAnsi="仿宋" w:eastAsia="仿宋" w:cs="仿宋"/>
          <w:i w:val="0"/>
          <w:iCs w:val="0"/>
          <w:color w:val="auto"/>
          <w:kern w:val="0"/>
          <w:sz w:val="24"/>
          <w:highlight w:val="none"/>
          <w:u w:val="single"/>
        </w:rPr>
        <w:t xml:space="preserve"> (采购文件中明的所属行业) </w:t>
      </w:r>
      <w:r>
        <w:rPr>
          <w:rFonts w:hint="eastAsia" w:ascii="仿宋" w:hAnsi="仿宋" w:eastAsia="仿宋" w:cs="仿宋"/>
          <w:i w:val="0"/>
          <w:iCs w:val="0"/>
          <w:color w:val="auto"/>
          <w:kern w:val="0"/>
          <w:sz w:val="24"/>
          <w:highlight w:val="none"/>
        </w:rPr>
        <w:t>；承建(承接)企业为</w:t>
      </w:r>
      <w:r>
        <w:rPr>
          <w:rFonts w:hint="eastAsia" w:ascii="仿宋" w:hAnsi="仿宋" w:eastAsia="仿宋" w:cs="仿宋"/>
          <w:i w:val="0"/>
          <w:iCs w:val="0"/>
          <w:color w:val="auto"/>
          <w:kern w:val="0"/>
          <w:sz w:val="24"/>
          <w:highlight w:val="none"/>
          <w:u w:val="single"/>
        </w:rPr>
        <w:t xml:space="preserve"> (企业名称) </w:t>
      </w:r>
      <w:r>
        <w:rPr>
          <w:rFonts w:hint="eastAsia" w:ascii="仿宋" w:hAnsi="仿宋" w:eastAsia="仿宋" w:cs="仿宋"/>
          <w:i w:val="0"/>
          <w:iCs w:val="0"/>
          <w:color w:val="auto"/>
          <w:kern w:val="0"/>
          <w:sz w:val="24"/>
          <w:highlight w:val="none"/>
        </w:rPr>
        <w:t>，从业人员</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人，营业收入为</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万元，资产总额为</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万元，属于</w:t>
      </w:r>
      <w:r>
        <w:rPr>
          <w:rFonts w:hint="eastAsia" w:ascii="仿宋" w:hAnsi="仿宋" w:eastAsia="仿宋" w:cs="仿宋"/>
          <w:i w:val="0"/>
          <w:iCs w:val="0"/>
          <w:color w:val="auto"/>
          <w:kern w:val="0"/>
          <w:sz w:val="24"/>
          <w:highlight w:val="none"/>
          <w:u w:val="single"/>
        </w:rPr>
        <w:t xml:space="preserve"> (中型企必、小型企业、微型企业) </w:t>
      </w:r>
      <w:r>
        <w:rPr>
          <w:rFonts w:hint="eastAsia" w:ascii="仿宋" w:hAnsi="仿宋" w:eastAsia="仿宋" w:cs="仿宋"/>
          <w:i w:val="0"/>
          <w:iCs w:val="0"/>
          <w:color w:val="auto"/>
          <w:kern w:val="0"/>
          <w:sz w:val="24"/>
          <w:highlight w:val="none"/>
        </w:rPr>
        <w:t>；</w:t>
      </w: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w:t>
      </w: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以上企业，不属于大企业的分支机构，不存在控股股东为大企业的情形，也不存在与大企业的负责人为同一人的情形。</w:t>
      </w:r>
    </w:p>
    <w:p>
      <w:pPr>
        <w:spacing w:line="560" w:lineRule="exact"/>
        <w:ind w:firstLine="480" w:firstLineChars="2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本企业对上述声明内容的真实性负责。如有虚假，将依法承担相应责任。</w:t>
      </w:r>
    </w:p>
    <w:p>
      <w:pPr>
        <w:spacing w:line="560" w:lineRule="exac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xml:space="preserve">                                  企业名称(盖章):</w:t>
      </w:r>
    </w:p>
    <w:p>
      <w:pPr>
        <w:spacing w:line="560" w:lineRule="exact"/>
        <w:ind w:firstLine="4320" w:firstLineChars="1800"/>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日期：</w:t>
      </w:r>
    </w:p>
    <w:p>
      <w:pPr>
        <w:spacing w:line="560" w:lineRule="exact"/>
        <w:ind w:firstLine="5400" w:firstLineChars="1800"/>
        <w:rPr>
          <w:rFonts w:hint="eastAsia" w:ascii="仿宋" w:hAnsi="仿宋" w:eastAsia="仿宋" w:cs="仿宋"/>
          <w:i w:val="0"/>
          <w:iCs w:val="0"/>
          <w:color w:val="auto"/>
          <w:kern w:val="0"/>
          <w:sz w:val="30"/>
          <w:szCs w:val="30"/>
          <w:highlight w:val="none"/>
        </w:rPr>
      </w:pPr>
    </w:p>
    <w:p>
      <w:pPr>
        <w:rPr>
          <w:rFonts w:hint="eastAsia" w:ascii="仿宋" w:hAnsi="仿宋" w:eastAsia="仿宋" w:cs="仿宋"/>
          <w:i w:val="0"/>
          <w:iCs w:val="0"/>
          <w:color w:val="auto"/>
          <w:kern w:val="0"/>
          <w:sz w:val="30"/>
          <w:szCs w:val="30"/>
          <w:highlight w:val="none"/>
          <w:u w:val="single"/>
        </w:rPr>
      </w:pPr>
      <w:r>
        <w:rPr>
          <w:rFonts w:hint="eastAsia" w:ascii="仿宋" w:hAnsi="仿宋" w:eastAsia="仿宋" w:cs="仿宋"/>
          <w:i w:val="0"/>
          <w:iCs w:val="0"/>
          <w:color w:val="auto"/>
          <w:kern w:val="0"/>
          <w:sz w:val="30"/>
          <w:szCs w:val="30"/>
          <w:highlight w:val="none"/>
        </w:rPr>
        <w:t xml:space="preserve"> </w:t>
      </w:r>
      <w:r>
        <w:rPr>
          <w:rFonts w:hint="eastAsia" w:ascii="仿宋" w:hAnsi="仿宋" w:eastAsia="仿宋" w:cs="仿宋"/>
          <w:i w:val="0"/>
          <w:iCs w:val="0"/>
          <w:color w:val="auto"/>
          <w:kern w:val="0"/>
          <w:sz w:val="30"/>
          <w:szCs w:val="30"/>
          <w:highlight w:val="none"/>
          <w:u w:val="single"/>
        </w:rPr>
        <w:t xml:space="preserve">                                                   </w:t>
      </w:r>
    </w:p>
    <w:p>
      <w:pPr>
        <w:ind w:firstLine="105" w:firstLineChars="50"/>
        <w:rPr>
          <w:rFonts w:hint="eastAsia" w:ascii="仿宋" w:hAnsi="仿宋" w:eastAsia="仿宋" w:cs="仿宋"/>
          <w:i w:val="0"/>
          <w:iCs w:val="0"/>
          <w:color w:val="auto"/>
          <w:kern w:val="0"/>
          <w:szCs w:val="21"/>
          <w:highlight w:val="none"/>
        </w:rPr>
      </w:pPr>
      <w:r>
        <w:rPr>
          <w:rFonts w:hint="eastAsia" w:ascii="仿宋" w:hAnsi="仿宋" w:eastAsia="仿宋" w:cs="仿宋"/>
          <w:i w:val="0"/>
          <w:iCs w:val="0"/>
          <w:color w:val="auto"/>
          <w:kern w:val="0"/>
          <w:szCs w:val="21"/>
          <w:highlight w:val="none"/>
        </w:rPr>
        <w:t>（从业人员、营业收入、资产总额填报上一年度数据，无上一年度数据的新成立企业可不填报）</w:t>
      </w:r>
    </w:p>
    <w:p>
      <w:pPr>
        <w:ind w:left="315" w:leftChars="150" w:firstLine="270" w:firstLineChars="150"/>
        <w:rPr>
          <w:rFonts w:hint="eastAsia" w:ascii="仿宋" w:hAnsi="仿宋" w:eastAsia="仿宋" w:cs="仿宋"/>
          <w:i w:val="0"/>
          <w:iCs w:val="0"/>
          <w:color w:val="auto"/>
          <w:kern w:val="0"/>
          <w:sz w:val="18"/>
          <w:szCs w:val="18"/>
          <w:highlight w:val="none"/>
        </w:rPr>
      </w:pPr>
    </w:p>
    <w:p>
      <w:pPr>
        <w:rPr>
          <w:rFonts w:hint="eastAsia" w:ascii="仿宋" w:hAnsi="仿宋" w:eastAsia="仿宋" w:cs="仿宋"/>
          <w:i w:val="0"/>
          <w:iCs w:val="0"/>
          <w:color w:val="auto"/>
          <w:sz w:val="24"/>
          <w:highlight w:val="none"/>
        </w:rPr>
      </w:pPr>
    </w:p>
    <w:p>
      <w:pPr>
        <w:widowControl/>
        <w:jc w:val="left"/>
        <w:rPr>
          <w:rFonts w:hint="eastAsia" w:ascii="仿宋" w:hAnsi="仿宋" w:eastAsia="仿宋" w:cs="仿宋"/>
          <w:i w:val="0"/>
          <w:iCs w:val="0"/>
          <w:color w:val="auto"/>
          <w:sz w:val="24"/>
          <w:highlight w:val="none"/>
        </w:rPr>
      </w:pPr>
    </w:p>
    <w:p>
      <w:pPr>
        <w:ind w:firstLine="3200" w:firstLineChars="1000"/>
        <w:rPr>
          <w:rFonts w:hint="eastAsia" w:ascii="仿宋" w:hAnsi="仿宋" w:eastAsia="仿宋" w:cs="仿宋"/>
          <w:i w:val="0"/>
          <w:iCs w:val="0"/>
          <w:color w:val="auto"/>
          <w:sz w:val="32"/>
          <w:szCs w:val="32"/>
          <w:highlight w:val="none"/>
        </w:rPr>
      </w:pPr>
    </w:p>
    <w:p>
      <w:pPr>
        <w:jc w:val="center"/>
        <w:rPr>
          <w:rFonts w:hint="eastAsia" w:ascii="仿宋" w:hAnsi="仿宋" w:eastAsia="仿宋" w:cs="仿宋"/>
          <w:i w:val="0"/>
          <w:iCs w:val="0"/>
          <w:color w:val="auto"/>
          <w:sz w:val="32"/>
          <w:szCs w:val="32"/>
          <w:highlight w:val="none"/>
        </w:rPr>
      </w:pPr>
    </w:p>
    <w:p>
      <w:pPr>
        <w:jc w:val="center"/>
        <w:rPr>
          <w:rFonts w:hint="eastAsia" w:ascii="仿宋" w:hAnsi="仿宋" w:eastAsia="仿宋" w:cs="仿宋"/>
          <w:i w:val="0"/>
          <w:iCs w:val="0"/>
          <w:color w:val="auto"/>
          <w:sz w:val="32"/>
          <w:szCs w:val="32"/>
          <w:highlight w:val="none"/>
        </w:rPr>
      </w:pPr>
    </w:p>
    <w:p>
      <w:pPr>
        <w:rPr>
          <w:rFonts w:hint="eastAsia" w:ascii="仿宋" w:hAnsi="仿宋" w:eastAsia="仿宋" w:cs="仿宋"/>
          <w:b/>
          <w:i w:val="0"/>
          <w:iCs w:val="0"/>
          <w:color w:val="auto"/>
          <w:sz w:val="28"/>
          <w:szCs w:val="28"/>
          <w:highlight w:val="none"/>
        </w:rPr>
      </w:pPr>
      <w:r>
        <w:rPr>
          <w:rFonts w:hint="eastAsia" w:ascii="仿宋" w:hAnsi="仿宋" w:eastAsia="仿宋" w:cs="仿宋"/>
          <w:b/>
          <w:i w:val="0"/>
          <w:iCs w:val="0"/>
          <w:color w:val="auto"/>
          <w:sz w:val="28"/>
          <w:szCs w:val="28"/>
          <w:highlight w:val="none"/>
        </w:rPr>
        <w:br w:type="page"/>
      </w:r>
    </w:p>
    <w:p>
      <w:pPr>
        <w:jc w:val="center"/>
        <w:outlineLvl w:val="1"/>
        <w:rPr>
          <w:rFonts w:hint="eastAsia" w:ascii="仿宋" w:hAnsi="仿宋" w:eastAsia="仿宋" w:cs="仿宋"/>
          <w:b/>
          <w:i w:val="0"/>
          <w:iCs w:val="0"/>
          <w:color w:val="auto"/>
          <w:sz w:val="28"/>
          <w:szCs w:val="28"/>
          <w:highlight w:val="none"/>
          <w:lang w:eastAsia="zh-CN"/>
        </w:rPr>
      </w:pPr>
      <w:r>
        <w:rPr>
          <w:rFonts w:hint="eastAsia" w:ascii="仿宋" w:hAnsi="仿宋" w:eastAsia="仿宋" w:cs="仿宋"/>
          <w:b/>
          <w:i w:val="0"/>
          <w:iCs w:val="0"/>
          <w:color w:val="auto"/>
          <w:sz w:val="28"/>
          <w:szCs w:val="28"/>
          <w:highlight w:val="none"/>
        </w:rPr>
        <w:t>二、监狱企业</w:t>
      </w:r>
      <w:bookmarkEnd w:id="499"/>
      <w:r>
        <w:rPr>
          <w:rFonts w:hint="eastAsia" w:ascii="仿宋" w:hAnsi="仿宋" w:eastAsia="仿宋" w:cs="仿宋"/>
          <w:b/>
          <w:i w:val="0"/>
          <w:iCs w:val="0"/>
          <w:color w:val="auto"/>
          <w:sz w:val="28"/>
          <w:szCs w:val="28"/>
          <w:highlight w:val="none"/>
          <w:lang w:val="en-US" w:eastAsia="zh-CN"/>
        </w:rPr>
        <w:t>声明函</w:t>
      </w:r>
    </w:p>
    <w:p>
      <w:pPr>
        <w:spacing w:line="360" w:lineRule="auto"/>
        <w:jc w:val="both"/>
        <w:rPr>
          <w:rFonts w:hint="eastAsia" w:ascii="仿宋" w:hAnsi="仿宋" w:eastAsia="仿宋" w:cs="仿宋"/>
          <w:b/>
          <w:i w:val="0"/>
          <w:iCs w:val="0"/>
          <w:color w:val="auto"/>
          <w:kern w:val="0"/>
          <w:sz w:val="24"/>
          <w:szCs w:val="20"/>
          <w:highlight w:val="none"/>
        </w:rPr>
      </w:pPr>
    </w:p>
    <w:p>
      <w:pPr>
        <w:widowControl/>
        <w:spacing w:before="100" w:beforeAutospacing="1" w:after="100" w:afterAutospacing="1" w:line="360" w:lineRule="auto"/>
        <w:ind w:firstLine="480" w:firstLineChars="200"/>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本单位郑重声明下列事项（按照实际情况勾选或填空）：</w:t>
      </w:r>
    </w:p>
    <w:p>
      <w:pPr>
        <w:widowControl/>
        <w:spacing w:before="100" w:beforeAutospacing="1" w:after="100" w:afterAutospacing="1" w:line="360" w:lineRule="auto"/>
        <w:ind w:firstLine="480" w:firstLineChars="200"/>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本单位为直接</w:t>
      </w:r>
      <w:r>
        <w:rPr>
          <w:rFonts w:hint="eastAsia" w:ascii="仿宋" w:hAnsi="仿宋" w:eastAsia="仿宋" w:cs="仿宋"/>
          <w:i w:val="0"/>
          <w:iCs w:val="0"/>
          <w:color w:val="auto"/>
          <w:kern w:val="0"/>
          <w:sz w:val="24"/>
          <w:highlight w:val="none"/>
          <w:lang w:val="en-US" w:eastAsia="zh-CN"/>
        </w:rPr>
        <w:t>供应商，</w:t>
      </w:r>
      <w:r>
        <w:rPr>
          <w:rFonts w:hint="eastAsia" w:ascii="仿宋" w:hAnsi="仿宋" w:eastAsia="仿宋" w:cs="仿宋"/>
          <w:i w:val="0"/>
          <w:iCs w:val="0"/>
          <w:color w:val="auto"/>
          <w:kern w:val="0"/>
          <w:sz w:val="24"/>
          <w:highlight w:val="none"/>
        </w:rPr>
        <w:t>提供本单位制造的货物。</w:t>
      </w:r>
    </w:p>
    <w:p>
      <w:pPr>
        <w:widowControl/>
        <w:spacing w:before="100" w:beforeAutospacing="1" w:after="100" w:afterAutospacing="1" w:line="360" w:lineRule="auto"/>
        <w:ind w:firstLine="360" w:firstLineChars="150"/>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（1）本企业（单位）</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（请填写：是、不是）监狱企业。如果是，后附省级以上监狱管理局、戒毒管理局（含新疆生产建设兵团）出具的属于监狱企业的证明文件。</w:t>
      </w:r>
    </w:p>
    <w:p>
      <w:pPr>
        <w:widowControl/>
        <w:spacing w:before="100" w:beforeAutospacing="1" w:after="100" w:afterAutospacing="1" w:line="360" w:lineRule="auto"/>
        <w:ind w:firstLine="420"/>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（2）本企业（单位）</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（请填写：是、不是）为联合体一方，提供本企业（单位）制造的货物，由本企业（单位）承担工程、提供服务。本企业（单位）提供协议合同金额占到共同投标协议合同总金额的比例为</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w:t>
      </w:r>
    </w:p>
    <w:p>
      <w:pPr>
        <w:widowControl/>
        <w:spacing w:before="100" w:beforeAutospacing="1" w:after="100" w:afterAutospacing="1"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本企业（单位）对上述声明的真实性负责。如有虚假，将依法承担相应责任。</w:t>
      </w:r>
    </w:p>
    <w:p>
      <w:pPr>
        <w:widowControl/>
        <w:spacing w:before="100" w:beforeAutospacing="1" w:after="100" w:afterAutospacing="1" w:line="360" w:lineRule="auto"/>
        <w:jc w:val="left"/>
        <w:rPr>
          <w:rFonts w:hint="eastAsia" w:ascii="仿宋" w:hAnsi="仿宋" w:eastAsia="仿宋" w:cs="仿宋"/>
          <w:b/>
          <w:i w:val="0"/>
          <w:iCs w:val="0"/>
          <w:color w:val="auto"/>
          <w:kern w:val="0"/>
          <w:sz w:val="24"/>
          <w:szCs w:val="20"/>
          <w:highlight w:val="none"/>
        </w:rPr>
      </w:pPr>
      <w:r>
        <w:rPr>
          <w:rFonts w:hint="eastAsia" w:ascii="仿宋" w:hAnsi="仿宋" w:eastAsia="仿宋" w:cs="仿宋"/>
          <w:i w:val="0"/>
          <w:iCs w:val="0"/>
          <w:color w:val="auto"/>
          <w:kern w:val="0"/>
          <w:sz w:val="24"/>
          <w:highlight w:val="none"/>
        </w:rPr>
        <w:t>　</w:t>
      </w:r>
      <w:r>
        <w:rPr>
          <w:rFonts w:hint="eastAsia" w:ascii="仿宋" w:hAnsi="仿宋" w:eastAsia="仿宋" w:cs="仿宋"/>
          <w:b/>
          <w:i w:val="0"/>
          <w:iCs w:val="0"/>
          <w:color w:val="auto"/>
          <w:kern w:val="0"/>
          <w:sz w:val="24"/>
          <w:szCs w:val="20"/>
          <w:highlight w:val="none"/>
        </w:rPr>
        <w:t>　</w:t>
      </w:r>
    </w:p>
    <w:p>
      <w:pPr>
        <w:widowControl/>
        <w:spacing w:before="100" w:beforeAutospacing="1" w:after="100" w:afterAutospacing="1" w:line="360" w:lineRule="auto"/>
        <w:ind w:firstLine="360" w:firstLineChars="150"/>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lang w:val="en-US" w:eastAsia="zh-CN"/>
        </w:rPr>
        <w:t>单位名称</w:t>
      </w:r>
      <w:r>
        <w:rPr>
          <w:rFonts w:hint="eastAsia" w:ascii="仿宋" w:hAnsi="仿宋" w:eastAsia="仿宋" w:cs="仿宋"/>
          <w:i w:val="0"/>
          <w:iCs w:val="0"/>
          <w:color w:val="auto"/>
          <w:kern w:val="0"/>
          <w:sz w:val="24"/>
          <w:highlight w:val="none"/>
        </w:rPr>
        <w:t>（公章）：</w:t>
      </w:r>
      <w:r>
        <w:rPr>
          <w:rFonts w:hint="eastAsia" w:ascii="仿宋" w:hAnsi="仿宋" w:eastAsia="仿宋" w:cs="仿宋"/>
          <w:i w:val="0"/>
          <w:iCs w:val="0"/>
          <w:color w:val="auto"/>
          <w:kern w:val="0"/>
          <w:sz w:val="24"/>
          <w:highlight w:val="none"/>
          <w:u w:val="single"/>
        </w:rPr>
        <w:t xml:space="preserve">             </w:t>
      </w:r>
    </w:p>
    <w:p>
      <w:pPr>
        <w:widowControl/>
        <w:spacing w:before="100" w:beforeAutospacing="1" w:after="100" w:afterAutospacing="1" w:line="360" w:lineRule="auto"/>
        <w:jc w:val="left"/>
        <w:rPr>
          <w:rFonts w:hint="eastAsia" w:ascii="仿宋" w:hAnsi="仿宋" w:eastAsia="仿宋" w:cs="仿宋"/>
          <w:i w:val="0"/>
          <w:iCs w:val="0"/>
          <w:color w:val="auto"/>
          <w:kern w:val="0"/>
          <w:sz w:val="24"/>
          <w:highlight w:val="none"/>
        </w:rPr>
      </w:pPr>
      <w:r>
        <w:rPr>
          <w:rFonts w:hint="eastAsia" w:ascii="仿宋" w:hAnsi="仿宋" w:eastAsia="仿宋" w:cs="仿宋"/>
          <w:i w:val="0"/>
          <w:iCs w:val="0"/>
          <w:color w:val="auto"/>
          <w:kern w:val="0"/>
          <w:sz w:val="24"/>
          <w:highlight w:val="none"/>
        </w:rPr>
        <w:t xml:space="preserve"> 　法定代表人或授权代表（签字）:  </w:t>
      </w:r>
      <w:r>
        <w:rPr>
          <w:rFonts w:hint="eastAsia" w:ascii="仿宋" w:hAnsi="仿宋" w:eastAsia="仿宋" w:cs="仿宋"/>
          <w:i w:val="0"/>
          <w:iCs w:val="0"/>
          <w:color w:val="auto"/>
          <w:kern w:val="0"/>
          <w:sz w:val="24"/>
          <w:highlight w:val="none"/>
          <w:u w:val="single"/>
        </w:rPr>
        <w:t xml:space="preserve">           </w:t>
      </w:r>
      <w:r>
        <w:rPr>
          <w:rFonts w:hint="eastAsia" w:ascii="仿宋" w:hAnsi="仿宋" w:eastAsia="仿宋" w:cs="仿宋"/>
          <w:i w:val="0"/>
          <w:iCs w:val="0"/>
          <w:color w:val="auto"/>
          <w:kern w:val="0"/>
          <w:sz w:val="24"/>
          <w:highlight w:val="none"/>
        </w:rPr>
        <w:t xml:space="preserve">           </w:t>
      </w:r>
    </w:p>
    <w:p>
      <w:pPr>
        <w:widowControl/>
        <w:spacing w:before="100" w:beforeAutospacing="1" w:after="100" w:afterAutospacing="1" w:line="360" w:lineRule="auto"/>
        <w:ind w:firstLine="240" w:firstLineChars="100"/>
        <w:jc w:val="left"/>
        <w:rPr>
          <w:rFonts w:hint="eastAsia" w:ascii="仿宋" w:hAnsi="仿宋" w:eastAsia="仿宋" w:cs="仿宋"/>
          <w:i w:val="0"/>
          <w:iCs w:val="0"/>
          <w:color w:val="auto"/>
          <w:kern w:val="0"/>
          <w:sz w:val="24"/>
          <w:highlight w:val="none"/>
          <w:u w:val="single"/>
        </w:rPr>
      </w:pPr>
      <w:r>
        <w:rPr>
          <w:rFonts w:hint="eastAsia" w:ascii="仿宋" w:hAnsi="仿宋" w:eastAsia="仿宋" w:cs="仿宋"/>
          <w:i w:val="0"/>
          <w:iCs w:val="0"/>
          <w:color w:val="auto"/>
          <w:kern w:val="0"/>
          <w:sz w:val="24"/>
          <w:highlight w:val="none"/>
        </w:rPr>
        <w:t>日　期：</w:t>
      </w:r>
      <w:r>
        <w:rPr>
          <w:rFonts w:hint="eastAsia" w:ascii="仿宋" w:hAnsi="仿宋" w:eastAsia="仿宋" w:cs="仿宋"/>
          <w:i w:val="0"/>
          <w:iCs w:val="0"/>
          <w:color w:val="auto"/>
          <w:kern w:val="0"/>
          <w:sz w:val="24"/>
          <w:highlight w:val="none"/>
          <w:u w:val="single"/>
        </w:rPr>
        <w:t xml:space="preserve">             </w:t>
      </w:r>
    </w:p>
    <w:p>
      <w:pPr>
        <w:widowControl/>
        <w:spacing w:before="100" w:beforeAutospacing="1" w:after="100" w:afterAutospacing="1" w:line="360" w:lineRule="auto"/>
        <w:jc w:val="left"/>
        <w:rPr>
          <w:rFonts w:hint="eastAsia" w:ascii="仿宋" w:hAnsi="仿宋" w:eastAsia="仿宋" w:cs="仿宋"/>
          <w:i w:val="0"/>
          <w:iCs w:val="0"/>
          <w:color w:val="auto"/>
          <w:kern w:val="0"/>
          <w:sz w:val="24"/>
          <w:highlight w:val="none"/>
          <w:u w:val="single"/>
        </w:rPr>
      </w:pPr>
    </w:p>
    <w:p>
      <w:pPr>
        <w:widowControl/>
        <w:spacing w:before="100" w:beforeAutospacing="1" w:after="100" w:afterAutospacing="1" w:line="360" w:lineRule="auto"/>
        <w:jc w:val="left"/>
        <w:rPr>
          <w:rFonts w:hint="eastAsia" w:ascii="仿宋" w:hAnsi="仿宋" w:eastAsia="仿宋" w:cs="仿宋"/>
          <w:i w:val="0"/>
          <w:iCs w:val="0"/>
          <w:color w:val="auto"/>
          <w:sz w:val="24"/>
          <w:highlight w:val="none"/>
          <w:u w:val="none"/>
        </w:rPr>
      </w:pPr>
      <w:r>
        <w:rPr>
          <w:rFonts w:hint="eastAsia" w:ascii="仿宋" w:hAnsi="仿宋" w:eastAsia="仿宋" w:cs="仿宋"/>
          <w:i w:val="0"/>
          <w:iCs w:val="0"/>
          <w:color w:val="auto"/>
          <w:kern w:val="0"/>
          <w:sz w:val="24"/>
          <w:highlight w:val="none"/>
          <w:u w:val="none"/>
        </w:rPr>
        <w:t>注：符合《关于政府采购支持监狱企业发展有关问题的通知》价格扣减条件的供应商须提交。</w:t>
      </w:r>
      <w:r>
        <w:rPr>
          <w:rFonts w:hint="eastAsia" w:ascii="仿宋" w:hAnsi="仿宋" w:eastAsia="仿宋" w:cs="仿宋"/>
          <w:i w:val="0"/>
          <w:iCs w:val="0"/>
          <w:color w:val="auto"/>
          <w:kern w:val="0"/>
          <w:sz w:val="24"/>
          <w:highlight w:val="none"/>
          <w:u w:val="none"/>
          <w:lang w:val="en-US" w:eastAsia="zh-CN"/>
        </w:rPr>
        <w:t>需提供</w:t>
      </w:r>
      <w:r>
        <w:rPr>
          <w:rFonts w:hint="eastAsia" w:ascii="仿宋" w:hAnsi="仿宋" w:eastAsia="仿宋" w:cs="仿宋"/>
          <w:i w:val="0"/>
          <w:iCs w:val="0"/>
          <w:color w:val="auto"/>
          <w:sz w:val="24"/>
          <w:highlight w:val="none"/>
          <w:u w:val="none"/>
        </w:rPr>
        <w:t>省级以上监狱管理局、戒毒管理局（含新疆生产建设兵团）出具的属于监狱企业的证明文件。</w:t>
      </w:r>
    </w:p>
    <w:p>
      <w:pPr>
        <w:rPr>
          <w:rFonts w:hint="eastAsia" w:ascii="仿宋" w:hAnsi="仿宋" w:eastAsia="仿宋" w:cs="仿宋"/>
          <w:i w:val="0"/>
          <w:iCs w:val="0"/>
          <w:color w:val="auto"/>
          <w:sz w:val="32"/>
          <w:szCs w:val="32"/>
          <w:highlight w:val="none"/>
        </w:rPr>
      </w:pPr>
    </w:p>
    <w:p>
      <w:pPr>
        <w:rPr>
          <w:rFonts w:hint="eastAsia" w:ascii="仿宋" w:hAnsi="仿宋" w:eastAsia="仿宋" w:cs="仿宋"/>
          <w:i w:val="0"/>
          <w:iCs w:val="0"/>
          <w:color w:val="auto"/>
          <w:sz w:val="32"/>
          <w:szCs w:val="32"/>
          <w:highlight w:val="none"/>
        </w:rPr>
      </w:pPr>
    </w:p>
    <w:p>
      <w:pPr>
        <w:rPr>
          <w:rFonts w:hint="eastAsia" w:ascii="仿宋" w:hAnsi="仿宋" w:eastAsia="仿宋" w:cs="仿宋"/>
          <w:i w:val="0"/>
          <w:iCs w:val="0"/>
          <w:color w:val="auto"/>
          <w:sz w:val="32"/>
          <w:szCs w:val="32"/>
          <w:highlight w:val="none"/>
        </w:rPr>
      </w:pPr>
    </w:p>
    <w:p>
      <w:pPr>
        <w:widowControl/>
        <w:jc w:val="left"/>
        <w:rPr>
          <w:rFonts w:hint="eastAsia" w:ascii="仿宋" w:hAnsi="仿宋" w:eastAsia="仿宋" w:cs="仿宋"/>
          <w:i w:val="0"/>
          <w:iCs w:val="0"/>
          <w:color w:val="auto"/>
          <w:sz w:val="32"/>
          <w:szCs w:val="32"/>
          <w:highlight w:val="none"/>
        </w:rPr>
      </w:pPr>
      <w:bookmarkStart w:id="500" w:name="_Toc7005134"/>
      <w:r>
        <w:rPr>
          <w:rFonts w:hint="eastAsia" w:ascii="仿宋" w:hAnsi="仿宋" w:eastAsia="仿宋" w:cs="仿宋"/>
          <w:i w:val="0"/>
          <w:iCs w:val="0"/>
          <w:color w:val="auto"/>
          <w:sz w:val="32"/>
          <w:szCs w:val="32"/>
          <w:highlight w:val="none"/>
        </w:rPr>
        <w:br w:type="page"/>
      </w:r>
    </w:p>
    <w:p>
      <w:pPr>
        <w:jc w:val="center"/>
        <w:outlineLvl w:val="1"/>
        <w:rPr>
          <w:rFonts w:hint="eastAsia" w:ascii="仿宋" w:hAnsi="仿宋" w:eastAsia="仿宋" w:cs="仿宋"/>
          <w:b/>
          <w:i w:val="0"/>
          <w:iCs w:val="0"/>
          <w:color w:val="auto"/>
          <w:sz w:val="28"/>
          <w:szCs w:val="28"/>
          <w:highlight w:val="none"/>
        </w:rPr>
      </w:pPr>
      <w:r>
        <w:rPr>
          <w:rFonts w:hint="eastAsia" w:ascii="仿宋" w:hAnsi="仿宋" w:eastAsia="仿宋" w:cs="仿宋"/>
          <w:b/>
          <w:i w:val="0"/>
          <w:iCs w:val="0"/>
          <w:color w:val="auto"/>
          <w:sz w:val="28"/>
          <w:szCs w:val="28"/>
          <w:highlight w:val="none"/>
        </w:rPr>
        <w:t>三、残疾人福利性单位声明函</w:t>
      </w:r>
      <w:bookmarkEnd w:id="500"/>
    </w:p>
    <w:p>
      <w:pPr>
        <w:pStyle w:val="22"/>
        <w:rPr>
          <w:rFonts w:hint="eastAsia" w:ascii="仿宋" w:hAnsi="仿宋" w:eastAsia="仿宋" w:cs="仿宋"/>
          <w:i w:val="0"/>
          <w:iCs w:val="0"/>
          <w:color w:val="auto"/>
          <w:highlight w:val="none"/>
        </w:rPr>
      </w:pPr>
    </w:p>
    <w:p>
      <w:pPr>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1"/>
          <w:szCs w:val="21"/>
          <w:highlight w:val="none"/>
        </w:rPr>
        <w:t>（注：符合条件的残疾人福利性单位请提供本函，不符合的不提供本函）</w:t>
      </w:r>
    </w:p>
    <w:p>
      <w:pPr>
        <w:rPr>
          <w:rFonts w:hint="eastAsia" w:ascii="仿宋" w:hAnsi="仿宋" w:eastAsia="仿宋" w:cs="仿宋"/>
          <w:i w:val="0"/>
          <w:iCs w:val="0"/>
          <w:color w:val="auto"/>
          <w:sz w:val="24"/>
          <w:highlight w:val="none"/>
        </w:rPr>
      </w:pPr>
    </w:p>
    <w:p>
      <w:pPr>
        <w:spacing w:line="360" w:lineRule="auto"/>
        <w:rPr>
          <w:rFonts w:hint="eastAsia" w:ascii="仿宋" w:hAnsi="仿宋" w:eastAsia="仿宋" w:cs="仿宋"/>
          <w:i w:val="0"/>
          <w:iCs w:val="0"/>
          <w:color w:val="auto"/>
          <w:sz w:val="24"/>
          <w:highlight w:val="none"/>
        </w:rPr>
      </w:pP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360" w:firstLineChars="1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本单位对上述声明的真实性负责。如有虚假，将依法承担相应责任。</w:t>
      </w:r>
    </w:p>
    <w:p>
      <w:pPr>
        <w:spacing w:line="360" w:lineRule="auto"/>
        <w:rPr>
          <w:rFonts w:hint="eastAsia" w:ascii="仿宋" w:hAnsi="仿宋" w:eastAsia="仿宋" w:cs="仿宋"/>
          <w:i w:val="0"/>
          <w:iCs w:val="0"/>
          <w:color w:val="auto"/>
          <w:sz w:val="24"/>
          <w:highlight w:val="none"/>
        </w:rPr>
      </w:pPr>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p>
    <w:p>
      <w:pPr>
        <w:rPr>
          <w:rFonts w:hint="eastAsia" w:ascii="仿宋" w:hAnsi="仿宋" w:eastAsia="仿宋" w:cs="仿宋"/>
          <w:i w:val="0"/>
          <w:iCs w:val="0"/>
          <w:color w:val="auto"/>
          <w:sz w:val="24"/>
          <w:highlight w:val="none"/>
        </w:rPr>
      </w:pPr>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p>
    <w:p>
      <w:pPr>
        <w:rPr>
          <w:rFonts w:hint="eastAsia" w:ascii="仿宋" w:hAnsi="仿宋" w:eastAsia="仿宋" w:cs="仿宋"/>
          <w:i w:val="0"/>
          <w:iCs w:val="0"/>
          <w:color w:val="auto"/>
          <w:sz w:val="24"/>
          <w:highlight w:val="none"/>
        </w:rPr>
      </w:pPr>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单位名称（公章）：</w:t>
      </w:r>
    </w:p>
    <w:p>
      <w:pPr>
        <w:rPr>
          <w:rFonts w:hint="eastAsia" w:ascii="仿宋" w:hAnsi="仿宋" w:eastAsia="仿宋" w:cs="仿宋"/>
          <w:i w:val="0"/>
          <w:iCs w:val="0"/>
          <w:color w:val="auto"/>
          <w:sz w:val="24"/>
          <w:highlight w:val="none"/>
        </w:rPr>
      </w:pPr>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日  期：</w:t>
      </w:r>
    </w:p>
    <w:p>
      <w:pPr>
        <w:rPr>
          <w:rFonts w:hint="eastAsia" w:ascii="仿宋" w:hAnsi="仿宋" w:eastAsia="仿宋" w:cs="仿宋"/>
          <w:i w:val="0"/>
          <w:iCs w:val="0"/>
          <w:color w:val="auto"/>
          <w:sz w:val="24"/>
          <w:highlight w:val="none"/>
        </w:rPr>
      </w:pPr>
    </w:p>
    <w:p>
      <w:pPr>
        <w:snapToGrid w:val="0"/>
        <w:spacing w:before="120" w:beforeLines="50"/>
        <w:jc w:val="center"/>
        <w:rPr>
          <w:rFonts w:hint="eastAsia" w:ascii="仿宋" w:hAnsi="仿宋" w:eastAsia="仿宋" w:cs="仿宋"/>
          <w:b/>
          <w:i w:val="0"/>
          <w:iCs w:val="0"/>
          <w:color w:val="auto"/>
          <w:sz w:val="24"/>
          <w:szCs w:val="21"/>
          <w:highlight w:val="none"/>
        </w:rPr>
      </w:pPr>
    </w:p>
    <w:p>
      <w:pPr>
        <w:widowControl/>
        <w:jc w:val="left"/>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br w:type="page"/>
      </w:r>
    </w:p>
    <w:p>
      <w:pPr>
        <w:jc w:val="center"/>
        <w:outlineLvl w:val="1"/>
        <w:rPr>
          <w:rFonts w:hint="eastAsia" w:ascii="仿宋" w:hAnsi="仿宋" w:eastAsia="仿宋" w:cs="仿宋"/>
          <w:b/>
          <w:i w:val="0"/>
          <w:iCs w:val="0"/>
          <w:color w:val="auto"/>
          <w:sz w:val="28"/>
          <w:szCs w:val="28"/>
          <w:highlight w:val="none"/>
        </w:rPr>
      </w:pPr>
      <w:r>
        <w:rPr>
          <w:rFonts w:hint="eastAsia" w:ascii="仿宋" w:hAnsi="仿宋" w:eastAsia="仿宋" w:cs="仿宋"/>
          <w:b/>
          <w:i w:val="0"/>
          <w:iCs w:val="0"/>
          <w:color w:val="auto"/>
          <w:sz w:val="28"/>
          <w:szCs w:val="28"/>
          <w:highlight w:val="none"/>
        </w:rPr>
        <w:t>四、响应承诺书</w:t>
      </w:r>
    </w:p>
    <w:p>
      <w:pPr>
        <w:spacing w:line="360" w:lineRule="auto"/>
        <w:rPr>
          <w:rFonts w:hint="eastAsia" w:ascii="仿宋" w:hAnsi="仿宋" w:eastAsia="仿宋" w:cs="仿宋"/>
          <w:i w:val="0"/>
          <w:iCs w:val="0"/>
          <w:color w:val="auto"/>
          <w:sz w:val="24"/>
          <w:highlight w:val="none"/>
        </w:rPr>
      </w:pPr>
    </w:p>
    <w:p>
      <w:pPr>
        <w:spacing w:line="360" w:lineRule="auto"/>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t>陕西省采购招标有限责任公司</w:t>
      </w:r>
      <w:r>
        <w:rPr>
          <w:rFonts w:hint="eastAsia" w:ascii="仿宋" w:hAnsi="仿宋" w:eastAsia="仿宋" w:cs="仿宋"/>
          <w:i w:val="0"/>
          <w:iCs w:val="0"/>
          <w:color w:val="auto"/>
          <w:sz w:val="24"/>
          <w:highlight w:val="none"/>
          <w:lang w:eastAsia="zh-CN"/>
        </w:rPr>
        <w:t>：</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我方在此声明，我方以下事项进行承诺：</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 在本次谈判中我公司无与其他供应商相互串通，或与采购人串通的行为；</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 在本次谈判中我公司无向采购人或谈判小组成员行贿的手段谋取成交的行为；</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 在本次谈判中我公司无出借或借用资质行为、在响应文件中所附资料（业绩、项目负责人资料等）无弄虚作假；</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（4） 我公司没有处于被责令停产、停业、投标资格被取消状态；</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（5）我公司不采用非法手段获取证据进行质疑、投诉，在质疑、投诉过程中不提供虚假情况或进行恶意质疑、投诉。</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上述承诺内容如有不实，我公司愿意承担由此造成的一切法律责任，并承诺以谈判保证金赔偿给采购人造成的损失。</w:t>
      </w:r>
    </w:p>
    <w:p>
      <w:pPr>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特此承诺。</w:t>
      </w:r>
    </w:p>
    <w:p>
      <w:pPr>
        <w:spacing w:line="360" w:lineRule="auto"/>
        <w:ind w:firstLine="480" w:firstLineChars="200"/>
        <w:rPr>
          <w:rFonts w:hint="eastAsia" w:ascii="仿宋" w:hAnsi="仿宋" w:eastAsia="仿宋" w:cs="仿宋"/>
          <w:i w:val="0"/>
          <w:iCs w:val="0"/>
          <w:color w:val="auto"/>
          <w:sz w:val="24"/>
          <w:highlight w:val="none"/>
        </w:rPr>
      </w:pPr>
    </w:p>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 xml:space="preserve">供应商名称（公章）： </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80" w:firstLineChars="200"/>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法定代表人或其授权代表（签字或加盖人名章）：</w:t>
      </w:r>
      <w:r>
        <w:rPr>
          <w:rFonts w:hint="eastAsia" w:ascii="仿宋" w:hAnsi="仿宋" w:eastAsia="仿宋" w:cs="仿宋"/>
          <w:i w:val="0"/>
          <w:iCs w:val="0"/>
          <w:color w:val="auto"/>
          <w:sz w:val="24"/>
          <w:highlight w:val="none"/>
          <w:u w:val="single"/>
        </w:rPr>
        <w:t xml:space="preserve">                  </w:t>
      </w:r>
    </w:p>
    <w:p>
      <w:pPr>
        <w:spacing w:before="120" w:after="120"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日    期：</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年</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月</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日</w:t>
      </w:r>
    </w:p>
    <w:p>
      <w:pPr>
        <w:pStyle w:val="22"/>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br w:type="page"/>
      </w:r>
    </w:p>
    <w:p>
      <w:pPr>
        <w:pStyle w:val="27"/>
        <w:jc w:val="center"/>
        <w:outlineLvl w:val="1"/>
        <w:rPr>
          <w:rFonts w:hint="eastAsia" w:ascii="仿宋" w:hAnsi="仿宋" w:eastAsia="仿宋" w:cs="仿宋"/>
          <w:b/>
          <w:bCs/>
          <w:i w:val="0"/>
          <w:iCs w:val="0"/>
          <w:color w:val="auto"/>
          <w:sz w:val="28"/>
          <w:szCs w:val="28"/>
          <w:highlight w:val="none"/>
          <w:lang w:val="zh-CN"/>
        </w:rPr>
      </w:pPr>
      <w:r>
        <w:rPr>
          <w:rFonts w:hint="eastAsia" w:ascii="仿宋" w:hAnsi="仿宋" w:eastAsia="仿宋" w:cs="仿宋"/>
          <w:b/>
          <w:bCs/>
          <w:i w:val="0"/>
          <w:iCs w:val="0"/>
          <w:color w:val="auto"/>
          <w:sz w:val="28"/>
          <w:szCs w:val="28"/>
          <w:highlight w:val="none"/>
          <w:lang w:val="zh-CN"/>
        </w:rPr>
        <w:t>五、谈判保证金支付凭证或担保函（复印件）</w:t>
      </w:r>
    </w:p>
    <w:p>
      <w:pPr>
        <w:pStyle w:val="22"/>
        <w:rPr>
          <w:rFonts w:hint="eastAsia" w:ascii="仿宋" w:hAnsi="仿宋" w:eastAsia="仿宋" w:cs="仿宋"/>
          <w:i w:val="0"/>
          <w:iCs w:val="0"/>
          <w:color w:val="auto"/>
          <w:highlight w:val="none"/>
          <w:lang w:val="zh-CN"/>
        </w:rPr>
      </w:pPr>
      <w:r>
        <w:rPr>
          <w:rFonts w:hint="eastAsia" w:ascii="仿宋" w:hAnsi="仿宋" w:eastAsia="仿宋" w:cs="仿宋"/>
          <w:i w:val="0"/>
          <w:iCs w:val="0"/>
          <w:color w:val="auto"/>
          <w:highlight w:val="none"/>
          <w:lang w:val="zh-CN"/>
        </w:rPr>
        <w:br w:type="page"/>
      </w:r>
    </w:p>
    <w:p>
      <w:pPr>
        <w:pStyle w:val="44"/>
        <w:snapToGrid w:val="0"/>
        <w:spacing w:line="360" w:lineRule="auto"/>
        <w:jc w:val="both"/>
        <w:outlineLvl w:val="0"/>
        <w:rPr>
          <w:rFonts w:hint="eastAsia" w:ascii="仿宋" w:hAnsi="仿宋" w:eastAsia="仿宋" w:cs="仿宋"/>
          <w:i w:val="0"/>
          <w:iCs w:val="0"/>
          <w:color w:val="auto"/>
          <w:highlight w:val="none"/>
        </w:rPr>
      </w:pPr>
      <w:bookmarkStart w:id="521" w:name="_GoBack"/>
      <w:r>
        <w:rPr>
          <w:rFonts w:hint="eastAsia" w:ascii="仿宋" w:hAnsi="仿宋" w:eastAsia="仿宋" w:cs="仿宋"/>
          <w:b/>
          <w:bCs/>
          <w:i w:val="0"/>
          <w:iCs w:val="0"/>
          <w:color w:val="auto"/>
          <w:sz w:val="28"/>
          <w:szCs w:val="28"/>
          <w:highlight w:val="none"/>
        </w:rPr>
        <w:t xml:space="preserve">附件1                     </w:t>
      </w:r>
      <w:r>
        <w:rPr>
          <w:rFonts w:hint="eastAsia" w:ascii="仿宋" w:hAnsi="仿宋" w:eastAsia="仿宋" w:cs="仿宋"/>
          <w:b/>
          <w:bCs/>
          <w:i w:val="0"/>
          <w:iCs w:val="0"/>
          <w:color w:val="auto"/>
          <w:sz w:val="32"/>
          <w:szCs w:val="32"/>
          <w:highlight w:val="none"/>
        </w:rPr>
        <w:t>谈判担保函</w:t>
      </w:r>
      <w:r>
        <w:rPr>
          <w:rFonts w:hint="eastAsia" w:ascii="仿宋" w:hAnsi="仿宋" w:eastAsia="仿宋" w:cs="仿宋"/>
          <w:bCs/>
          <w:i w:val="0"/>
          <w:iCs w:val="0"/>
          <w:color w:val="auto"/>
          <w:highlight w:val="none"/>
        </w:rPr>
        <w:t>（适用于保证金保函）</w:t>
      </w:r>
    </w:p>
    <w:p>
      <w:pPr>
        <w:snapToGrid w:val="0"/>
        <w:spacing w:line="288" w:lineRule="auto"/>
        <w:ind w:right="480"/>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保函编号:</w:t>
      </w:r>
    </w:p>
    <w:p>
      <w:pPr>
        <w:snapToGrid w:val="0"/>
        <w:spacing w:line="288" w:lineRule="auto"/>
        <w:jc w:val="left"/>
        <w:rPr>
          <w:rFonts w:hint="eastAsia" w:ascii="仿宋" w:hAnsi="仿宋" w:eastAsia="仿宋" w:cs="仿宋"/>
          <w:i w:val="0"/>
          <w:iCs w:val="0"/>
          <w:color w:val="auto"/>
          <w:sz w:val="24"/>
          <w:highlight w:val="none"/>
          <w:lang w:eastAsia="zh-CN"/>
        </w:rPr>
      </w:pPr>
      <w:r>
        <w:rPr>
          <w:rFonts w:hint="eastAsia" w:ascii="仿宋" w:hAnsi="仿宋" w:eastAsia="仿宋" w:cs="仿宋"/>
          <w:i w:val="0"/>
          <w:iCs w:val="0"/>
          <w:color w:val="auto"/>
          <w:sz w:val="24"/>
          <w:highlight w:val="none"/>
        </w:rPr>
        <w:br w:type="textWrapping"/>
      </w:r>
      <w:r>
        <w:rPr>
          <w:rFonts w:hint="eastAsia" w:ascii="仿宋" w:hAnsi="仿宋" w:eastAsia="仿宋" w:cs="仿宋"/>
          <w:i w:val="0"/>
          <w:iCs w:val="0"/>
          <w:color w:val="auto"/>
          <w:sz w:val="24"/>
          <w:highlight w:val="none"/>
          <w:u w:val="single"/>
        </w:rPr>
        <w:t>陕西省采购招标有限责任公司</w:t>
      </w:r>
      <w:r>
        <w:rPr>
          <w:rFonts w:hint="eastAsia" w:ascii="仿宋" w:hAnsi="仿宋" w:eastAsia="仿宋" w:cs="仿宋"/>
          <w:i w:val="0"/>
          <w:iCs w:val="0"/>
          <w:color w:val="auto"/>
          <w:sz w:val="24"/>
          <w:highlight w:val="none"/>
        </w:rPr>
        <w:t>(下称受益人)</w:t>
      </w:r>
      <w:r>
        <w:rPr>
          <w:rFonts w:hint="eastAsia" w:ascii="仿宋" w:hAnsi="仿宋" w:eastAsia="仿宋" w:cs="仿宋"/>
          <w:i w:val="0"/>
          <w:iCs w:val="0"/>
          <w:color w:val="auto"/>
          <w:sz w:val="24"/>
          <w:highlight w:val="none"/>
          <w:lang w:eastAsia="zh-CN"/>
        </w:rPr>
        <w:t>：</w:t>
      </w:r>
    </w:p>
    <w:p>
      <w:pPr>
        <w:snapToGrid w:val="0"/>
        <w:spacing w:line="288" w:lineRule="auto"/>
        <w:jc w:val="left"/>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鉴于</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(下称被保证人)将于</w:t>
      </w:r>
      <w:r>
        <w:rPr>
          <w:rFonts w:hint="eastAsia" w:ascii="仿宋" w:hAnsi="仿宋" w:eastAsia="仿宋" w:cs="仿宋"/>
          <w:i w:val="0"/>
          <w:iCs w:val="0"/>
          <w:color w:val="auto"/>
          <w:sz w:val="24"/>
          <w:highlight w:val="none"/>
          <w:u w:val="single"/>
        </w:rPr>
        <w:t>    年 月 日</w:t>
      </w:r>
      <w:r>
        <w:rPr>
          <w:rFonts w:hint="eastAsia" w:ascii="仿宋" w:hAnsi="仿宋" w:eastAsia="仿宋" w:cs="仿宋"/>
          <w:i w:val="0"/>
          <w:iCs w:val="0"/>
          <w:color w:val="auto"/>
          <w:sz w:val="24"/>
          <w:highlight w:val="none"/>
        </w:rPr>
        <w:t>参加贵方竞争性谈判文件编号为</w:t>
      </w:r>
      <w:r>
        <w:rPr>
          <w:rFonts w:hint="eastAsia" w:ascii="仿宋" w:hAnsi="仿宋" w:eastAsia="仿宋" w:cs="仿宋"/>
          <w:i w:val="0"/>
          <w:iCs w:val="0"/>
          <w:color w:val="auto"/>
          <w:sz w:val="24"/>
          <w:highlight w:val="none"/>
          <w:u w:val="single"/>
        </w:rPr>
        <w:t> （采购项目编号）</w:t>
      </w:r>
      <w:r>
        <w:rPr>
          <w:rFonts w:hint="eastAsia" w:ascii="仿宋" w:hAnsi="仿宋" w:eastAsia="仿宋" w:cs="仿宋"/>
          <w:i w:val="0"/>
          <w:iCs w:val="0"/>
          <w:color w:val="auto"/>
          <w:sz w:val="24"/>
          <w:highlight w:val="none"/>
        </w:rPr>
        <w:t>的</w:t>
      </w:r>
      <w:r>
        <w:rPr>
          <w:rFonts w:hint="eastAsia" w:ascii="仿宋" w:hAnsi="仿宋" w:eastAsia="仿宋" w:cs="仿宋"/>
          <w:i w:val="0"/>
          <w:iCs w:val="0"/>
          <w:color w:val="auto"/>
          <w:sz w:val="24"/>
          <w:highlight w:val="none"/>
          <w:u w:val="single"/>
        </w:rPr>
        <w:t xml:space="preserve"> （项目名称） </w:t>
      </w:r>
      <w:r>
        <w:rPr>
          <w:rFonts w:hint="eastAsia" w:ascii="仿宋" w:hAnsi="仿宋" w:eastAsia="仿宋" w:cs="仿宋"/>
          <w:i w:val="0"/>
          <w:iCs w:val="0"/>
          <w:color w:val="auto"/>
          <w:sz w:val="24"/>
          <w:highlight w:val="none"/>
        </w:rPr>
        <w:t>的竞争性谈判,我方接受被保证人的委托,在此向受益人提供不可撤销的谈判保证：</w:t>
      </w:r>
    </w:p>
    <w:p>
      <w:pPr>
        <w:numPr>
          <w:ilvl w:val="0"/>
          <w:numId w:val="21"/>
        </w:numPr>
        <w:snapToGrid w:val="0"/>
        <w:spacing w:line="288"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本保证担保的担保金额为</w:t>
      </w:r>
      <w:r>
        <w:rPr>
          <w:rFonts w:hint="eastAsia" w:ascii="仿宋" w:hAnsi="仿宋" w:eastAsia="仿宋" w:cs="仿宋"/>
          <w:i w:val="0"/>
          <w:iCs w:val="0"/>
          <w:color w:val="auto"/>
          <w:sz w:val="24"/>
          <w:highlight w:val="none"/>
          <w:u w:val="single"/>
        </w:rPr>
        <w:t>人民币</w:t>
      </w:r>
      <w:r>
        <w:rPr>
          <w:rFonts w:hint="eastAsia" w:ascii="仿宋" w:hAnsi="仿宋" w:eastAsia="仿宋" w:cs="仿宋"/>
          <w:i w:val="0"/>
          <w:iCs w:val="0"/>
          <w:color w:val="auto"/>
          <w:sz w:val="24"/>
          <w:highlight w:val="none"/>
        </w:rPr>
        <w:t>(币种</w:t>
      </w:r>
      <w:r>
        <w:rPr>
          <w:rFonts w:hint="eastAsia" w:ascii="仿宋" w:hAnsi="仿宋" w:eastAsia="仿宋" w:cs="仿宋"/>
          <w:i w:val="0"/>
          <w:iCs w:val="0"/>
          <w:color w:val="auto"/>
          <w:sz w:val="24"/>
          <w:highlight w:val="none"/>
          <w:u w:val="single"/>
        </w:rPr>
        <w:t>)     </w:t>
      </w:r>
      <w:r>
        <w:rPr>
          <w:rFonts w:hint="eastAsia" w:ascii="仿宋" w:hAnsi="仿宋" w:eastAsia="仿宋" w:cs="仿宋"/>
          <w:i w:val="0"/>
          <w:iCs w:val="0"/>
          <w:color w:val="auto"/>
          <w:sz w:val="24"/>
          <w:highlight w:val="none"/>
        </w:rPr>
        <w:t>元(小写)</w:t>
      </w:r>
      <w:r>
        <w:rPr>
          <w:rFonts w:hint="eastAsia" w:ascii="仿宋" w:hAnsi="仿宋" w:eastAsia="仿宋" w:cs="仿宋"/>
          <w:i w:val="0"/>
          <w:iCs w:val="0"/>
          <w:color w:val="auto"/>
          <w:sz w:val="24"/>
          <w:highlight w:val="none"/>
          <w:u w:val="single"/>
        </w:rPr>
        <w:t xml:space="preserve">     元整</w:t>
      </w:r>
      <w:r>
        <w:rPr>
          <w:rFonts w:hint="eastAsia" w:ascii="仿宋" w:hAnsi="仿宋" w:eastAsia="仿宋" w:cs="仿宋"/>
          <w:i w:val="0"/>
          <w:iCs w:val="0"/>
          <w:color w:val="auto"/>
          <w:sz w:val="24"/>
          <w:highlight w:val="none"/>
        </w:rPr>
        <w:t>(大写）。</w:t>
      </w:r>
      <w:r>
        <w:rPr>
          <w:rFonts w:hint="eastAsia" w:ascii="仿宋" w:hAnsi="仿宋" w:eastAsia="仿宋" w:cs="仿宋"/>
          <w:i w:val="0"/>
          <w:iCs w:val="0"/>
          <w:color w:val="auto"/>
          <w:sz w:val="24"/>
          <w:highlight w:val="none"/>
        </w:rPr>
        <w:br w:type="textWrapping"/>
      </w:r>
      <w:r>
        <w:rPr>
          <w:rFonts w:hint="eastAsia" w:ascii="仿宋" w:hAnsi="仿宋" w:eastAsia="仿宋" w:cs="仿宋"/>
          <w:i w:val="0"/>
          <w:iCs w:val="0"/>
          <w:color w:val="auto"/>
          <w:sz w:val="24"/>
          <w:highlight w:val="none"/>
        </w:rPr>
        <w:t xml:space="preserve">    二、本保证担保的保证期间为响应文件的有效期(或延长的有效期),延长有效期无须通知我方。</w:t>
      </w:r>
      <w:r>
        <w:rPr>
          <w:rFonts w:hint="eastAsia" w:ascii="仿宋" w:hAnsi="仿宋" w:eastAsia="仿宋" w:cs="仿宋"/>
          <w:i w:val="0"/>
          <w:iCs w:val="0"/>
          <w:color w:val="auto"/>
          <w:sz w:val="24"/>
          <w:highlight w:val="none"/>
        </w:rPr>
        <w:br w:type="textWrapping"/>
      </w:r>
      <w:r>
        <w:rPr>
          <w:rFonts w:hint="eastAsia" w:ascii="仿宋" w:hAnsi="仿宋" w:eastAsia="仿宋" w:cs="仿宋"/>
          <w:i w:val="0"/>
          <w:iCs w:val="0"/>
          <w:color w:val="auto"/>
          <w:sz w:val="24"/>
          <w:highlight w:val="none"/>
        </w:rPr>
        <w:t xml:space="preserve">    三、在本保证担保的保证期间内,如果被保证人出现下列情形之一,受益人可以向我方提起索赔：</w:t>
      </w:r>
      <w:r>
        <w:rPr>
          <w:rFonts w:hint="eastAsia" w:ascii="仿宋" w:hAnsi="仿宋" w:eastAsia="仿宋" w:cs="仿宋"/>
          <w:i w:val="0"/>
          <w:iCs w:val="0"/>
          <w:color w:val="auto"/>
          <w:sz w:val="24"/>
          <w:highlight w:val="none"/>
        </w:rPr>
        <w:br w:type="textWrapping"/>
      </w:r>
      <w:r>
        <w:rPr>
          <w:rFonts w:hint="eastAsia" w:ascii="仿宋" w:hAnsi="仿宋" w:eastAsia="仿宋" w:cs="仿宋"/>
          <w:i w:val="0"/>
          <w:iCs w:val="0"/>
          <w:color w:val="auto"/>
          <w:sz w:val="24"/>
          <w:highlight w:val="none"/>
        </w:rPr>
        <w:t xml:space="preserve">    1.被保证人在响应文件有效期内撤回其响应文件；</w:t>
      </w:r>
      <w:r>
        <w:rPr>
          <w:rFonts w:hint="eastAsia" w:ascii="仿宋" w:hAnsi="仿宋" w:eastAsia="仿宋" w:cs="仿宋"/>
          <w:i w:val="0"/>
          <w:iCs w:val="0"/>
          <w:color w:val="auto"/>
          <w:sz w:val="24"/>
          <w:highlight w:val="none"/>
        </w:rPr>
        <w:br w:type="textWrapping"/>
      </w:r>
      <w:r>
        <w:rPr>
          <w:rFonts w:hint="eastAsia" w:ascii="仿宋" w:hAnsi="仿宋" w:eastAsia="仿宋" w:cs="仿宋"/>
          <w:i w:val="0"/>
          <w:iCs w:val="0"/>
          <w:color w:val="auto"/>
          <w:sz w:val="24"/>
          <w:highlight w:val="none"/>
        </w:rPr>
        <w:t xml:space="preserve">    2.被保证人在响应文件有效期内收到受益人发出的成交通知书后,不能或拒绝按竞争性谈判文件的要求签署合同；</w:t>
      </w:r>
      <w:r>
        <w:rPr>
          <w:rFonts w:hint="eastAsia" w:ascii="仿宋" w:hAnsi="仿宋" w:eastAsia="仿宋" w:cs="仿宋"/>
          <w:i w:val="0"/>
          <w:iCs w:val="0"/>
          <w:color w:val="auto"/>
          <w:sz w:val="24"/>
          <w:highlight w:val="none"/>
        </w:rPr>
        <w:br w:type="textWrapping"/>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3.被保证人在有效期内收到受益人发出的成交通知书后,不能或拒绝按竞争性谈判文件的规定提交履约担保；</w:t>
      </w:r>
      <w:r>
        <w:rPr>
          <w:rFonts w:hint="eastAsia" w:ascii="仿宋" w:hAnsi="仿宋" w:eastAsia="仿宋" w:cs="仿宋"/>
          <w:i w:val="0"/>
          <w:iCs w:val="0"/>
          <w:color w:val="auto"/>
          <w:sz w:val="24"/>
          <w:highlight w:val="none"/>
        </w:rPr>
        <w:br w:type="textWrapping"/>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4.被保证人成交后未按照竞争性谈判文件规定交纳代理服务费。</w:t>
      </w:r>
      <w:r>
        <w:rPr>
          <w:rFonts w:hint="eastAsia" w:ascii="仿宋" w:hAnsi="仿宋" w:eastAsia="仿宋" w:cs="仿宋"/>
          <w:i w:val="0"/>
          <w:iCs w:val="0"/>
          <w:color w:val="auto"/>
          <w:sz w:val="24"/>
          <w:highlight w:val="none"/>
        </w:rPr>
        <w:br w:type="textWrapping"/>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四、在本保证担保的保证期间内,我方收到受益人经法定代表人或其授权委托代理人签字并加盖公章的书面索赔通知后,将不争辩、不挑剔、不可撤销地立即向受益人支付本保证担保的担保金额。</w:t>
      </w:r>
      <w:r>
        <w:rPr>
          <w:rFonts w:hint="eastAsia" w:ascii="仿宋" w:hAnsi="仿宋" w:eastAsia="仿宋" w:cs="仿宋"/>
          <w:i w:val="0"/>
          <w:iCs w:val="0"/>
          <w:color w:val="auto"/>
          <w:sz w:val="24"/>
          <w:highlight w:val="none"/>
        </w:rPr>
        <w:br w:type="textWrapping"/>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五、受益人的索赔通知应当说明索赔理由,并必须在本保证担保的保证期间内送达我方。</w:t>
      </w:r>
      <w:r>
        <w:rPr>
          <w:rFonts w:hint="eastAsia" w:ascii="仿宋" w:hAnsi="仿宋" w:eastAsia="仿宋" w:cs="仿宋"/>
          <w:i w:val="0"/>
          <w:iCs w:val="0"/>
          <w:color w:val="auto"/>
          <w:sz w:val="24"/>
          <w:highlight w:val="none"/>
        </w:rPr>
        <w:br w:type="textWrapping"/>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六、本保证担保项下的权利不得转让。</w:t>
      </w:r>
      <w:r>
        <w:rPr>
          <w:rFonts w:hint="eastAsia" w:ascii="仿宋" w:hAnsi="仿宋" w:eastAsia="仿宋" w:cs="仿宋"/>
          <w:i w:val="0"/>
          <w:iCs w:val="0"/>
          <w:color w:val="auto"/>
          <w:sz w:val="24"/>
          <w:highlight w:val="none"/>
        </w:rPr>
        <w:br w:type="textWrapping"/>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七、本保证担保的保证期间届满,或我方已向受益人支付本保证担保的担保金额,我方的保证责任免除。</w:t>
      </w:r>
      <w:r>
        <w:rPr>
          <w:rFonts w:hint="eastAsia" w:ascii="仿宋" w:hAnsi="仿宋" w:eastAsia="仿宋" w:cs="仿宋"/>
          <w:i w:val="0"/>
          <w:iCs w:val="0"/>
          <w:color w:val="auto"/>
          <w:sz w:val="24"/>
          <w:highlight w:val="none"/>
        </w:rPr>
        <w:br w:type="textWrapping"/>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八、本保证担保适用中华人民共和国法律。</w:t>
      </w:r>
      <w:r>
        <w:rPr>
          <w:rFonts w:hint="eastAsia" w:ascii="仿宋" w:hAnsi="仿宋" w:eastAsia="仿宋" w:cs="仿宋"/>
          <w:i w:val="0"/>
          <w:iCs w:val="0"/>
          <w:color w:val="auto"/>
          <w:sz w:val="24"/>
          <w:highlight w:val="none"/>
        </w:rPr>
        <w:br w:type="textWrapping"/>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en-US" w:eastAsia="zh-CN"/>
        </w:rPr>
        <w:t xml:space="preserve"> </w:t>
      </w:r>
      <w:r>
        <w:rPr>
          <w:rFonts w:hint="eastAsia" w:ascii="仿宋" w:hAnsi="仿宋" w:eastAsia="仿宋" w:cs="仿宋"/>
          <w:i w:val="0"/>
          <w:iCs w:val="0"/>
          <w:color w:val="auto"/>
          <w:sz w:val="24"/>
          <w:highlight w:val="none"/>
        </w:rPr>
        <w:t>九、本保证担保以中文文本为准,涂改无效。</w:t>
      </w:r>
    </w:p>
    <w:p>
      <w:pPr>
        <w:snapToGrid w:val="0"/>
        <w:spacing w:line="288" w:lineRule="auto"/>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br w:type="textWrapping"/>
      </w:r>
      <w:r>
        <w:rPr>
          <w:rFonts w:hint="eastAsia" w:ascii="仿宋" w:hAnsi="仿宋" w:eastAsia="仿宋" w:cs="仿宋"/>
          <w:i w:val="0"/>
          <w:iCs w:val="0"/>
          <w:color w:val="auto"/>
          <w:sz w:val="24"/>
          <w:highlight w:val="none"/>
        </w:rPr>
        <w:t>保证人(盖章):</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u w:val="single"/>
        </w:rPr>
        <w:br w:type="textWrapping"/>
      </w:r>
      <w:r>
        <w:rPr>
          <w:rFonts w:hint="eastAsia" w:ascii="仿宋" w:hAnsi="仿宋" w:eastAsia="仿宋" w:cs="仿宋"/>
          <w:i w:val="0"/>
          <w:iCs w:val="0"/>
          <w:color w:val="auto"/>
          <w:sz w:val="24"/>
          <w:highlight w:val="none"/>
        </w:rPr>
        <w:t xml:space="preserve">法定代表人或其授权委托代理人(签字或盖章）： </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u w:val="single"/>
        </w:rPr>
        <w:br w:type="textWrapping"/>
      </w:r>
      <w:r>
        <w:rPr>
          <w:rFonts w:hint="eastAsia" w:ascii="仿宋" w:hAnsi="仿宋" w:eastAsia="仿宋" w:cs="仿宋"/>
          <w:i w:val="0"/>
          <w:iCs w:val="0"/>
          <w:color w:val="auto"/>
          <w:sz w:val="24"/>
          <w:highlight w:val="none"/>
        </w:rPr>
        <w:t>单位地址:</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u w:val="single"/>
        </w:rPr>
        <w:br w:type="textWrapping"/>
      </w:r>
      <w:r>
        <w:rPr>
          <w:rFonts w:hint="eastAsia" w:ascii="仿宋" w:hAnsi="仿宋" w:eastAsia="仿宋" w:cs="仿宋"/>
          <w:i w:val="0"/>
          <w:iCs w:val="0"/>
          <w:color w:val="auto"/>
          <w:sz w:val="24"/>
          <w:highlight w:val="none"/>
        </w:rPr>
        <w:t>电话:</w:t>
      </w:r>
      <w:r>
        <w:rPr>
          <w:rFonts w:hint="eastAsia" w:ascii="仿宋" w:hAnsi="仿宋" w:eastAsia="仿宋" w:cs="仿宋"/>
          <w:i w:val="0"/>
          <w:iCs w:val="0"/>
          <w:color w:val="auto"/>
          <w:sz w:val="24"/>
          <w:highlight w:val="none"/>
          <w:u w:val="single"/>
        </w:rPr>
        <w:t xml:space="preserve">     </w:t>
      </w:r>
    </w:p>
    <w:p>
      <w:pPr>
        <w:pStyle w:val="44"/>
        <w:snapToGrid w:val="0"/>
        <w:spacing w:line="288" w:lineRule="auto"/>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日期:</w:t>
      </w:r>
      <w:r>
        <w:rPr>
          <w:rFonts w:hint="eastAsia" w:ascii="仿宋" w:hAnsi="仿宋" w:eastAsia="仿宋" w:cs="仿宋"/>
          <w:i w:val="0"/>
          <w:iCs w:val="0"/>
          <w:color w:val="auto"/>
          <w:highlight w:val="none"/>
          <w:u w:val="single"/>
        </w:rPr>
        <w:t xml:space="preserve">     年    月    日</w:t>
      </w:r>
    </w:p>
    <w:p>
      <w:pPr>
        <w:pStyle w:val="44"/>
        <w:snapToGrid w:val="0"/>
        <w:spacing w:line="360" w:lineRule="auto"/>
        <w:jc w:val="both"/>
        <w:outlineLvl w:val="0"/>
        <w:rPr>
          <w:rFonts w:hint="eastAsia" w:ascii="仿宋" w:hAnsi="仿宋" w:eastAsia="仿宋" w:cs="仿宋"/>
          <w:b/>
          <w:bCs/>
          <w:i w:val="0"/>
          <w:iCs w:val="0"/>
          <w:color w:val="auto"/>
          <w:sz w:val="32"/>
          <w:szCs w:val="32"/>
          <w:highlight w:val="none"/>
        </w:rPr>
      </w:pPr>
      <w:bookmarkStart w:id="501" w:name="_Toc532473491"/>
      <w:bookmarkStart w:id="502" w:name="_Toc21748"/>
      <w:bookmarkStart w:id="503" w:name="_Toc515647799"/>
      <w:bookmarkStart w:id="504" w:name="_Toc16186"/>
      <w:r>
        <w:rPr>
          <w:rFonts w:hint="eastAsia" w:ascii="仿宋" w:hAnsi="仿宋" w:eastAsia="仿宋" w:cs="仿宋"/>
          <w:i w:val="0"/>
          <w:iCs w:val="0"/>
          <w:color w:val="auto"/>
          <w:highlight w:val="none"/>
        </w:rPr>
        <w:br w:type="page"/>
      </w:r>
      <w:bookmarkEnd w:id="501"/>
      <w:bookmarkEnd w:id="502"/>
      <w:bookmarkEnd w:id="503"/>
      <w:bookmarkEnd w:id="504"/>
      <w:bookmarkStart w:id="505" w:name="_Toc532473492"/>
      <w:bookmarkStart w:id="506" w:name="_Toc10951"/>
      <w:bookmarkStart w:id="507" w:name="_Toc20660404"/>
      <w:bookmarkStart w:id="508" w:name="_Toc6548"/>
      <w:bookmarkStart w:id="509" w:name="_Toc515647800"/>
      <w:r>
        <w:rPr>
          <w:rFonts w:hint="eastAsia" w:ascii="仿宋" w:hAnsi="仿宋" w:eastAsia="仿宋" w:cs="仿宋"/>
          <w:b/>
          <w:bCs/>
          <w:i w:val="0"/>
          <w:iCs w:val="0"/>
          <w:color w:val="auto"/>
          <w:sz w:val="28"/>
          <w:szCs w:val="28"/>
          <w:highlight w:val="none"/>
        </w:rPr>
        <w:t>附件2</w:t>
      </w:r>
    </w:p>
    <w:p>
      <w:pPr>
        <w:pStyle w:val="44"/>
        <w:snapToGrid w:val="0"/>
        <w:spacing w:line="360" w:lineRule="auto"/>
        <w:jc w:val="center"/>
        <w:rPr>
          <w:rFonts w:hint="eastAsia" w:ascii="仿宋" w:hAnsi="仿宋" w:eastAsia="仿宋" w:cs="仿宋"/>
          <w:b/>
          <w:bCs/>
          <w:i w:val="0"/>
          <w:iCs w:val="0"/>
          <w:color w:val="auto"/>
          <w:sz w:val="32"/>
          <w:szCs w:val="32"/>
          <w:highlight w:val="none"/>
        </w:rPr>
      </w:pPr>
      <w:r>
        <w:rPr>
          <w:rFonts w:hint="eastAsia" w:ascii="仿宋" w:hAnsi="仿宋" w:eastAsia="仿宋" w:cs="仿宋"/>
          <w:b/>
          <w:bCs/>
          <w:i w:val="0"/>
          <w:iCs w:val="0"/>
          <w:color w:val="auto"/>
          <w:sz w:val="32"/>
          <w:szCs w:val="32"/>
          <w:highlight w:val="none"/>
        </w:rPr>
        <w:t>履约担保函格式</w:t>
      </w:r>
      <w:bookmarkEnd w:id="505"/>
      <w:bookmarkEnd w:id="506"/>
      <w:bookmarkEnd w:id="507"/>
      <w:bookmarkEnd w:id="508"/>
      <w:bookmarkEnd w:id="509"/>
    </w:p>
    <w:p>
      <w:pPr>
        <w:snapToGrid w:val="0"/>
        <w:spacing w:line="336"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编号：</w:t>
      </w:r>
    </w:p>
    <w:p>
      <w:pPr>
        <w:snapToGrid w:val="0"/>
        <w:spacing w:line="336" w:lineRule="auto"/>
        <w:rPr>
          <w:rFonts w:hint="eastAsia" w:ascii="仿宋" w:hAnsi="仿宋" w:eastAsia="仿宋" w:cs="仿宋"/>
          <w:i w:val="0"/>
          <w:iCs w:val="0"/>
          <w:color w:val="auto"/>
          <w:sz w:val="28"/>
          <w:szCs w:val="28"/>
          <w:highlight w:val="none"/>
        </w:rPr>
      </w:pPr>
    </w:p>
    <w:p>
      <w:pPr>
        <w:snapToGrid w:val="0"/>
        <w:spacing w:line="336"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（采购人名称）：</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鉴于你方与</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（以下简称供应商）于</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年</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月</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日签定编号为</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的《</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政府采购合同》（以下简称主合同），且依据该合同的约定，供应商应在</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年</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月</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日前向你方交纳履约保证金，且可以履约担保函的形式交纳履约保证金。应供应商的申请，我方以保证的方式向你方提供如下履约保证金担保：</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一、保证责任的情形及保证金额</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（一）在供应商出现下列情形之一时，我方承担保证责任：</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1．将成交项目转让给他人，或者在谈判响应文件中未说明，且未经采购人同意，将成交项目分包给他人的；</w:t>
      </w:r>
    </w:p>
    <w:p>
      <w:pPr>
        <w:snapToGrid w:val="0"/>
        <w:spacing w:line="336"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2．主合同约定的应当缴纳履约保证金的情形: </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（1）未按主合同约定的质量、数量和期限供应货物/提供服务/完成工程的；</w:t>
      </w:r>
    </w:p>
    <w:p>
      <w:pPr>
        <w:snapToGrid w:val="0"/>
        <w:spacing w:line="336" w:lineRule="auto"/>
        <w:ind w:firstLine="480" w:firstLineChars="200"/>
        <w:jc w:val="left"/>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（二）我方的保证范围是主合同约定的合同价款总额的</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%数额为</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元（大写</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），币种为</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。（即主合同履约保证金金额）</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二、保证的方式及保证期间</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我方保证的方式为：连带责任保证。</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我方保证的期间为：自本合同生效之日起至供应商按照主合同约定的供货/完工期限届满后</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日内。</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如果供应商未按主合同约定向贵方供应货物/提供服务/完成工程的，由我方在保证金额内向你方支付上述款项。</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三、承担保证责任的程序</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1．你方要求我方承担保证责任的，应在本保函保证期间内向我方发出书面索赔通知。索赔通知应写明要求索赔的金额，支付款项应到达的</w:t>
      </w:r>
      <w:r>
        <w:rPr>
          <w:rFonts w:hint="eastAsia" w:ascii="仿宋" w:hAnsi="仿宋" w:eastAsia="仿宋" w:cs="仿宋"/>
          <w:i w:val="0"/>
          <w:iCs w:val="0"/>
          <w:color w:val="auto"/>
          <w:sz w:val="24"/>
          <w:highlight w:val="none"/>
          <w:lang w:eastAsia="zh-CN"/>
        </w:rPr>
        <w:t>账号</w:t>
      </w:r>
      <w:r>
        <w:rPr>
          <w:rFonts w:hint="eastAsia" w:ascii="仿宋" w:hAnsi="仿宋" w:eastAsia="仿宋" w:cs="仿宋"/>
          <w:i w:val="0"/>
          <w:iCs w:val="0"/>
          <w:color w:val="auto"/>
          <w:sz w:val="24"/>
          <w:highlight w:val="none"/>
        </w:rPr>
        <w:t>。并附有证明供应商违约事实的证明材料。</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如果你方与供应商因货物质量问题产生争议，你方还需同时提供</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部门出具的质量检测报告，或经诉讼（仲裁）程序裁决后的裁决书、调解书，本保证人即按照检测结果或裁决书、调解书决定是否承担保证责任。</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 我方收到你方的书面索赔通知及相应证明材料，在</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工作日内进行核定后按照本保函的承诺承担保证责任。</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四、保证责任的终止</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2．我方按照本保函向你方履行了保证责任后，自我方向你方支付款项（支付款项从我方账户划出）之日起，保证责任即终止。</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3．按照法律法规的规定或出现应终止我方保证责任的其它情形的，我方在本保函项下的保证责任亦终止。</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五、免责条款</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1．因你方违反主合同约定致使供应商不能履行义务的，我方不承担保证责任。</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2．依照法律法规的规定或你方与供应商的另行约定，全部或者部分免除供应商应缴纳的保证金义务的，我方亦免除相应的保证责任。</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3．因不可抗力造成供应商不能履行供货义务的，我方不承担保证责任。</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六、争议的解决</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因本保函发生的纠纷，由你我双方协商解决，协商不成的，通过诉讼程序解决，诉讼管辖地法院为</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法院。</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七、保函的生效</w:t>
      </w:r>
    </w:p>
    <w:p>
      <w:pPr>
        <w:snapToGrid w:val="0"/>
        <w:spacing w:line="336"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本保函自我方加盖公章之日起生效。</w:t>
      </w:r>
    </w:p>
    <w:p>
      <w:pPr>
        <w:snapToGrid w:val="0"/>
        <w:spacing w:line="336" w:lineRule="auto"/>
        <w:rPr>
          <w:rFonts w:hint="eastAsia" w:ascii="仿宋" w:hAnsi="仿宋" w:eastAsia="仿宋" w:cs="仿宋"/>
          <w:i w:val="0"/>
          <w:iCs w:val="0"/>
          <w:color w:val="auto"/>
          <w:sz w:val="24"/>
          <w:highlight w:val="none"/>
        </w:rPr>
      </w:pPr>
    </w:p>
    <w:p>
      <w:pPr>
        <w:snapToGrid w:val="0"/>
        <w:spacing w:line="336" w:lineRule="auto"/>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 xml:space="preserve">                                      </w:t>
      </w:r>
    </w:p>
    <w:p>
      <w:pPr>
        <w:pStyle w:val="28"/>
        <w:ind w:left="1080" w:leftChars="257" w:hanging="54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出具保函单位名称（盖公章）：</w:t>
      </w:r>
      <w:r>
        <w:rPr>
          <w:rFonts w:hint="eastAsia" w:ascii="仿宋" w:hAnsi="仿宋" w:eastAsia="仿宋" w:cs="仿宋"/>
          <w:i w:val="0"/>
          <w:iCs w:val="0"/>
          <w:color w:val="auto"/>
          <w:sz w:val="24"/>
          <w:szCs w:val="24"/>
          <w:highlight w:val="none"/>
          <w:u w:val="single"/>
        </w:rPr>
        <w:t xml:space="preserve">                   </w:t>
      </w:r>
    </w:p>
    <w:p>
      <w:pPr>
        <w:pStyle w:val="28"/>
        <w:ind w:left="1080" w:leftChars="257" w:hanging="540"/>
        <w:rPr>
          <w:rFonts w:hint="eastAsia" w:ascii="仿宋" w:hAnsi="仿宋" w:eastAsia="仿宋" w:cs="仿宋"/>
          <w:i w:val="0"/>
          <w:iCs w:val="0"/>
          <w:color w:val="auto"/>
          <w:sz w:val="24"/>
          <w:szCs w:val="24"/>
          <w:highlight w:val="none"/>
          <w:u w:val="single"/>
        </w:rPr>
      </w:pPr>
      <w:r>
        <w:rPr>
          <w:rFonts w:hint="eastAsia" w:ascii="仿宋" w:hAnsi="仿宋" w:eastAsia="仿宋" w:cs="仿宋"/>
          <w:i w:val="0"/>
          <w:iCs w:val="0"/>
          <w:color w:val="auto"/>
          <w:sz w:val="24"/>
          <w:szCs w:val="24"/>
          <w:highlight w:val="none"/>
        </w:rPr>
        <w:t>签字人姓名和职务：</w:t>
      </w:r>
      <w:r>
        <w:rPr>
          <w:rFonts w:hint="eastAsia" w:ascii="仿宋" w:hAnsi="仿宋" w:eastAsia="仿宋" w:cs="仿宋"/>
          <w:i w:val="0"/>
          <w:iCs w:val="0"/>
          <w:color w:val="auto"/>
          <w:sz w:val="24"/>
          <w:szCs w:val="24"/>
          <w:highlight w:val="none"/>
          <w:u w:val="single"/>
        </w:rPr>
        <w:t xml:space="preserve">                             </w:t>
      </w:r>
    </w:p>
    <w:p>
      <w:pPr>
        <w:pStyle w:val="28"/>
        <w:ind w:left="1080" w:leftChars="257" w:hanging="540"/>
        <w:rPr>
          <w:rFonts w:hint="eastAsia" w:ascii="仿宋" w:hAnsi="仿宋" w:eastAsia="仿宋" w:cs="仿宋"/>
          <w:i w:val="0"/>
          <w:iCs w:val="0"/>
          <w:color w:val="auto"/>
          <w:sz w:val="24"/>
          <w:szCs w:val="24"/>
          <w:highlight w:val="none"/>
        </w:rPr>
      </w:pPr>
      <w:r>
        <w:rPr>
          <w:rFonts w:hint="eastAsia" w:ascii="仿宋" w:hAnsi="仿宋" w:eastAsia="仿宋" w:cs="仿宋"/>
          <w:i w:val="0"/>
          <w:iCs w:val="0"/>
          <w:color w:val="auto"/>
          <w:sz w:val="24"/>
          <w:szCs w:val="24"/>
          <w:highlight w:val="none"/>
        </w:rPr>
        <w:t>签字人签名：</w:t>
      </w:r>
      <w:r>
        <w:rPr>
          <w:rFonts w:hint="eastAsia" w:ascii="仿宋" w:hAnsi="仿宋" w:eastAsia="仿宋" w:cs="仿宋"/>
          <w:i w:val="0"/>
          <w:iCs w:val="0"/>
          <w:color w:val="auto"/>
          <w:sz w:val="24"/>
          <w:szCs w:val="24"/>
          <w:highlight w:val="none"/>
          <w:u w:val="single"/>
        </w:rPr>
        <w:t xml:space="preserve">                                   </w:t>
      </w:r>
    </w:p>
    <w:p>
      <w:pPr>
        <w:pStyle w:val="28"/>
        <w:ind w:left="1080" w:leftChars="257" w:hanging="540"/>
        <w:rPr>
          <w:rFonts w:hint="eastAsia" w:ascii="仿宋" w:hAnsi="仿宋" w:eastAsia="仿宋" w:cs="仿宋"/>
          <w:i w:val="0"/>
          <w:iCs w:val="0"/>
          <w:color w:val="auto"/>
          <w:sz w:val="28"/>
          <w:szCs w:val="28"/>
          <w:highlight w:val="none"/>
          <w:u w:val="single"/>
        </w:rPr>
      </w:pPr>
      <w:r>
        <w:rPr>
          <w:rFonts w:hint="eastAsia" w:ascii="仿宋" w:hAnsi="仿宋" w:eastAsia="仿宋" w:cs="仿宋"/>
          <w:i w:val="0"/>
          <w:iCs w:val="0"/>
          <w:color w:val="auto"/>
          <w:sz w:val="24"/>
          <w:szCs w:val="24"/>
          <w:highlight w:val="none"/>
        </w:rPr>
        <w:t>时间：</w:t>
      </w:r>
      <w:r>
        <w:rPr>
          <w:rFonts w:hint="eastAsia" w:ascii="仿宋" w:hAnsi="仿宋" w:eastAsia="仿宋" w:cs="仿宋"/>
          <w:i w:val="0"/>
          <w:iCs w:val="0"/>
          <w:color w:val="auto"/>
          <w:sz w:val="24"/>
          <w:szCs w:val="24"/>
          <w:highlight w:val="none"/>
          <w:u w:val="single"/>
        </w:rPr>
        <w:t xml:space="preserve">         年      月      日    </w:t>
      </w:r>
      <w:r>
        <w:rPr>
          <w:rFonts w:hint="eastAsia" w:ascii="仿宋" w:hAnsi="仿宋" w:eastAsia="仿宋" w:cs="仿宋"/>
          <w:i w:val="0"/>
          <w:iCs w:val="0"/>
          <w:color w:val="auto"/>
          <w:sz w:val="28"/>
          <w:szCs w:val="28"/>
          <w:highlight w:val="none"/>
          <w:u w:val="single"/>
        </w:rPr>
        <w:t xml:space="preserve">                </w:t>
      </w:r>
    </w:p>
    <w:p>
      <w:pPr>
        <w:pStyle w:val="22"/>
        <w:ind w:firstLine="480"/>
        <w:rPr>
          <w:rFonts w:hint="eastAsia" w:ascii="仿宋" w:hAnsi="仿宋" w:eastAsia="仿宋" w:cs="仿宋"/>
          <w:i w:val="0"/>
          <w:iCs w:val="0"/>
          <w:color w:val="auto"/>
          <w:highlight w:val="none"/>
        </w:rPr>
      </w:pPr>
    </w:p>
    <w:p>
      <w:pPr>
        <w:autoSpaceDE w:val="0"/>
        <w:autoSpaceDN w:val="0"/>
        <w:adjustRightInd w:val="0"/>
        <w:snapToGrid w:val="0"/>
        <w:spacing w:line="360" w:lineRule="auto"/>
        <w:outlineLvl w:val="0"/>
        <w:rPr>
          <w:rFonts w:hint="eastAsia" w:ascii="仿宋" w:hAnsi="仿宋" w:eastAsia="仿宋" w:cs="仿宋"/>
          <w:b/>
          <w:bCs/>
          <w:i w:val="0"/>
          <w:iCs w:val="0"/>
          <w:color w:val="auto"/>
          <w:sz w:val="28"/>
          <w:szCs w:val="28"/>
          <w:highlight w:val="none"/>
          <w:lang w:val="zh-CN"/>
        </w:rPr>
      </w:pPr>
      <w:r>
        <w:rPr>
          <w:rFonts w:hint="eastAsia" w:ascii="仿宋" w:hAnsi="仿宋" w:eastAsia="仿宋" w:cs="仿宋"/>
          <w:b/>
          <w:bCs/>
          <w:i w:val="0"/>
          <w:iCs w:val="0"/>
          <w:color w:val="auto"/>
          <w:sz w:val="28"/>
          <w:szCs w:val="28"/>
          <w:highlight w:val="none"/>
          <w:lang w:val="zh-CN"/>
        </w:rPr>
        <w:t>附件3</w:t>
      </w:r>
    </w:p>
    <w:p>
      <w:pPr>
        <w:autoSpaceDE w:val="0"/>
        <w:autoSpaceDN w:val="0"/>
        <w:adjustRightInd w:val="0"/>
        <w:snapToGrid w:val="0"/>
        <w:spacing w:line="360" w:lineRule="auto"/>
        <w:jc w:val="center"/>
        <w:rPr>
          <w:rFonts w:hint="eastAsia" w:ascii="仿宋" w:hAnsi="仿宋" w:eastAsia="仿宋" w:cs="仿宋"/>
          <w:b/>
          <w:bCs/>
          <w:i w:val="0"/>
          <w:iCs w:val="0"/>
          <w:color w:val="auto"/>
          <w:sz w:val="30"/>
          <w:szCs w:val="30"/>
          <w:highlight w:val="none"/>
        </w:rPr>
      </w:pPr>
      <w:r>
        <w:rPr>
          <w:rFonts w:hint="eastAsia" w:ascii="仿宋" w:hAnsi="仿宋" w:eastAsia="仿宋" w:cs="仿宋"/>
          <w:b/>
          <w:bCs/>
          <w:i w:val="0"/>
          <w:iCs w:val="0"/>
          <w:color w:val="auto"/>
          <w:sz w:val="30"/>
          <w:szCs w:val="30"/>
          <w:highlight w:val="none"/>
        </w:rPr>
        <w:t xml:space="preserve"> （最后）谈判响应报价表</w:t>
      </w:r>
    </w:p>
    <w:p>
      <w:pPr>
        <w:pStyle w:val="22"/>
        <w:ind w:firstLine="480"/>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 xml:space="preserve">                      </w:t>
      </w:r>
      <w:r>
        <w:rPr>
          <w:rFonts w:hint="eastAsia" w:ascii="仿宋" w:hAnsi="仿宋" w:eastAsia="仿宋" w:cs="仿宋"/>
          <w:i w:val="0"/>
          <w:iCs w:val="0"/>
          <w:color w:val="auto"/>
          <w:highlight w:val="none"/>
          <w:lang w:val="zh-CN"/>
        </w:rPr>
        <w:t>（随身携带，单独提供，无需装订在响应文件中）</w:t>
      </w:r>
    </w:p>
    <w:tbl>
      <w:tblPr>
        <w:tblStyle w:val="50"/>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8"/>
        <w:gridCol w:w="6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598" w:type="dxa"/>
            <w:vAlign w:val="center"/>
          </w:tcPr>
          <w:p>
            <w:pPr>
              <w:ind w:left="141" w:leftChars="67" w:right="103" w:rightChars="49"/>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项目编号及项目名称</w:t>
            </w:r>
          </w:p>
        </w:tc>
        <w:tc>
          <w:tcPr>
            <w:tcW w:w="6981" w:type="dxa"/>
            <w:vAlign w:val="center"/>
          </w:tcPr>
          <w:p>
            <w:pPr>
              <w:ind w:left="189" w:leftChars="90" w:firstLine="1"/>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ind w:left="189" w:leftChars="90" w:firstLine="1"/>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 xml:space="preserve">项目名称：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8"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响应总价</w:t>
            </w:r>
          </w:p>
        </w:tc>
        <w:tc>
          <w:tcPr>
            <w:tcW w:w="6981" w:type="dxa"/>
            <w:vAlign w:val="center"/>
          </w:tcPr>
          <w:p>
            <w:pPr>
              <w:ind w:left="189" w:leftChars="90" w:firstLine="1"/>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人民币（大写）：</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 xml:space="preserve"> 整（小写：¥</w:t>
            </w:r>
            <w:r>
              <w:rPr>
                <w:rFonts w:hint="eastAsia" w:ascii="仿宋" w:hAnsi="仿宋" w:eastAsia="仿宋" w:cs="仿宋"/>
                <w:i w:val="0"/>
                <w:iCs w:val="0"/>
                <w:color w:val="auto"/>
                <w:sz w:val="24"/>
                <w:highlight w:val="none"/>
                <w:u w:val="single"/>
              </w:rPr>
              <w:t xml:space="preserve">      </w:t>
            </w:r>
            <w:r>
              <w:rPr>
                <w:rFonts w:hint="eastAsia" w:ascii="仿宋" w:hAnsi="仿宋" w:eastAsia="仿宋" w:cs="仿宋"/>
                <w:i w:val="0"/>
                <w:iCs w:val="0"/>
                <w:color w:val="auto"/>
                <w:sz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交货期</w:t>
            </w:r>
          </w:p>
        </w:tc>
        <w:tc>
          <w:tcPr>
            <w:tcW w:w="6981" w:type="dxa"/>
            <w:vAlign w:val="center"/>
          </w:tcPr>
          <w:p>
            <w:pPr>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598" w:type="dxa"/>
            <w:vAlign w:val="center"/>
          </w:tcPr>
          <w:p>
            <w:pPr>
              <w:ind w:left="-13" w:leftChars="-6"/>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交货地点</w:t>
            </w:r>
          </w:p>
        </w:tc>
        <w:tc>
          <w:tcPr>
            <w:tcW w:w="6981" w:type="dxa"/>
            <w:vAlign w:val="center"/>
          </w:tcPr>
          <w:p>
            <w:pPr>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598" w:type="dxa"/>
            <w:vAlign w:val="center"/>
          </w:tcPr>
          <w:p>
            <w:pPr>
              <w:jc w:val="center"/>
              <w:rPr>
                <w:rFonts w:hint="eastAsia" w:ascii="仿宋" w:hAnsi="仿宋" w:eastAsia="仿宋" w:cs="仿宋"/>
                <w:b/>
                <w:i w:val="0"/>
                <w:iCs w:val="0"/>
                <w:color w:val="auto"/>
                <w:sz w:val="24"/>
                <w:highlight w:val="none"/>
              </w:rPr>
            </w:pPr>
            <w:r>
              <w:rPr>
                <w:rFonts w:hint="eastAsia" w:ascii="仿宋" w:hAnsi="仿宋" w:eastAsia="仿宋" w:cs="仿宋"/>
                <w:b/>
                <w:i w:val="0"/>
                <w:iCs w:val="0"/>
                <w:color w:val="auto"/>
                <w:sz w:val="24"/>
                <w:highlight w:val="none"/>
              </w:rPr>
              <w:t>备注</w:t>
            </w:r>
          </w:p>
        </w:tc>
        <w:tc>
          <w:tcPr>
            <w:tcW w:w="6981" w:type="dxa"/>
            <w:vAlign w:val="center"/>
          </w:tcPr>
          <w:p>
            <w:pPr>
              <w:rPr>
                <w:rFonts w:hint="eastAsia" w:ascii="仿宋" w:hAnsi="仿宋" w:eastAsia="仿宋" w:cs="仿宋"/>
                <w:i w:val="0"/>
                <w:iCs w:val="0"/>
                <w:color w:val="auto"/>
                <w:sz w:val="24"/>
                <w:highlight w:val="none"/>
              </w:rPr>
            </w:pPr>
          </w:p>
        </w:tc>
      </w:tr>
    </w:tbl>
    <w:p>
      <w:pPr>
        <w:autoSpaceDE w:val="0"/>
        <w:autoSpaceDN w:val="0"/>
        <w:adjustRightInd w:val="0"/>
        <w:snapToGrid w:val="0"/>
        <w:spacing w:line="360" w:lineRule="auto"/>
        <w:jc w:val="right"/>
        <w:rPr>
          <w:rFonts w:hint="eastAsia" w:ascii="仿宋" w:hAnsi="仿宋" w:eastAsia="仿宋" w:cs="仿宋"/>
          <w:i w:val="0"/>
          <w:iCs w:val="0"/>
          <w:color w:val="auto"/>
          <w:sz w:val="24"/>
          <w:highlight w:val="none"/>
        </w:rPr>
      </w:pPr>
    </w:p>
    <w:p>
      <w:pPr>
        <w:autoSpaceDE w:val="0"/>
        <w:autoSpaceDN w:val="0"/>
        <w:adjustRightInd w:val="0"/>
        <w:snapToGrid w:val="0"/>
        <w:spacing w:line="360" w:lineRule="auto"/>
        <w:rPr>
          <w:rFonts w:hint="eastAsia" w:ascii="仿宋" w:hAnsi="仿宋" w:eastAsia="仿宋" w:cs="仿宋"/>
          <w:b/>
          <w:bCs/>
          <w:i w:val="0"/>
          <w:iCs w:val="0"/>
          <w:color w:val="auto"/>
          <w:sz w:val="24"/>
          <w:highlight w:val="none"/>
        </w:rPr>
      </w:pPr>
    </w:p>
    <w:p>
      <w:pPr>
        <w:autoSpaceDE w:val="0"/>
        <w:autoSpaceDN w:val="0"/>
        <w:adjustRightInd w:val="0"/>
        <w:snapToGrid w:val="0"/>
        <w:spacing w:line="360" w:lineRule="auto"/>
        <w:rPr>
          <w:rFonts w:hint="eastAsia" w:ascii="仿宋" w:hAnsi="仿宋" w:eastAsia="仿宋" w:cs="仿宋"/>
          <w:i w:val="0"/>
          <w:iCs w:val="0"/>
          <w:color w:val="auto"/>
          <w:sz w:val="24"/>
          <w:highlight w:val="none"/>
        </w:rPr>
      </w:pPr>
      <w:r>
        <w:rPr>
          <w:rFonts w:hint="eastAsia" w:ascii="仿宋" w:hAnsi="仿宋" w:eastAsia="仿宋" w:cs="仿宋"/>
          <w:b/>
          <w:bCs/>
          <w:i w:val="0"/>
          <w:iCs w:val="0"/>
          <w:color w:val="auto"/>
          <w:sz w:val="24"/>
          <w:highlight w:val="none"/>
        </w:rPr>
        <w:t xml:space="preserve">                                                                                     </w:t>
      </w:r>
    </w:p>
    <w:p>
      <w:pPr>
        <w:autoSpaceDE w:val="0"/>
        <w:autoSpaceDN w:val="0"/>
        <w:adjustRightInd w:val="0"/>
        <w:snapToGrid w:val="0"/>
        <w:spacing w:line="360" w:lineRule="auto"/>
        <w:ind w:firstLine="1080" w:firstLineChars="45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供应商</w:t>
      </w:r>
      <w:r>
        <w:rPr>
          <w:rFonts w:hint="eastAsia" w:ascii="仿宋" w:hAnsi="仿宋" w:eastAsia="仿宋" w:cs="仿宋"/>
          <w:i w:val="0"/>
          <w:iCs w:val="0"/>
          <w:color w:val="auto"/>
          <w:sz w:val="24"/>
          <w:highlight w:val="none"/>
        </w:rPr>
        <w:t xml:space="preserve">                        </w:t>
      </w:r>
      <w:r>
        <w:rPr>
          <w:rFonts w:hint="eastAsia" w:ascii="仿宋" w:hAnsi="仿宋" w:eastAsia="仿宋" w:cs="仿宋"/>
          <w:i w:val="0"/>
          <w:iCs w:val="0"/>
          <w:color w:val="auto"/>
          <w:sz w:val="24"/>
          <w:highlight w:val="none"/>
          <w:lang w:val="zh-CN"/>
        </w:rPr>
        <w:t>法定代表人</w:t>
      </w:r>
      <w:r>
        <w:rPr>
          <w:rFonts w:hint="eastAsia" w:ascii="仿宋" w:hAnsi="仿宋" w:eastAsia="仿宋" w:cs="仿宋"/>
          <w:i w:val="0"/>
          <w:iCs w:val="0"/>
          <w:color w:val="auto"/>
          <w:sz w:val="24"/>
          <w:highlight w:val="none"/>
        </w:rPr>
        <w:t>或</w:t>
      </w:r>
      <w:r>
        <w:rPr>
          <w:rFonts w:hint="eastAsia" w:ascii="仿宋" w:hAnsi="仿宋" w:eastAsia="仿宋" w:cs="仿宋"/>
          <w:i w:val="0"/>
          <w:iCs w:val="0"/>
          <w:color w:val="auto"/>
          <w:sz w:val="24"/>
          <w:highlight w:val="none"/>
          <w:lang w:val="zh-CN"/>
        </w:rPr>
        <w:t>授权代表</w:t>
      </w:r>
    </w:p>
    <w:p>
      <w:pPr>
        <w:autoSpaceDE w:val="0"/>
        <w:autoSpaceDN w:val="0"/>
        <w:adjustRightInd w:val="0"/>
        <w:snapToGrid w:val="0"/>
        <w:spacing w:line="360" w:lineRule="auto"/>
        <w:ind w:firstLine="960" w:firstLineChars="40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 xml:space="preserve">（公章）：                            </w:t>
      </w:r>
      <w:r>
        <w:rPr>
          <w:rFonts w:hint="eastAsia" w:ascii="仿宋" w:hAnsi="仿宋" w:eastAsia="仿宋" w:cs="仿宋"/>
          <w:b w:val="0"/>
          <w:bCs w:val="0"/>
          <w:i w:val="0"/>
          <w:iCs w:val="0"/>
          <w:color w:val="auto"/>
          <w:sz w:val="24"/>
          <w:highlight w:val="none"/>
          <w:lang w:val="zh-CN"/>
        </w:rPr>
        <w:t>（签字）：</w:t>
      </w:r>
    </w:p>
    <w:p>
      <w:pPr>
        <w:autoSpaceDE w:val="0"/>
        <w:autoSpaceDN w:val="0"/>
        <w:adjustRightInd w:val="0"/>
        <w:snapToGrid w:val="0"/>
        <w:spacing w:line="360" w:lineRule="auto"/>
        <w:rPr>
          <w:rFonts w:hint="eastAsia" w:ascii="仿宋" w:hAnsi="仿宋" w:eastAsia="仿宋" w:cs="仿宋"/>
          <w:i w:val="0"/>
          <w:iCs w:val="0"/>
          <w:color w:val="auto"/>
          <w:sz w:val="24"/>
          <w:highlight w:val="none"/>
          <w:lang w:val="zh-CN"/>
        </w:rPr>
      </w:pPr>
    </w:p>
    <w:p>
      <w:pPr>
        <w:autoSpaceDE w:val="0"/>
        <w:autoSpaceDN w:val="0"/>
        <w:adjustRightInd w:val="0"/>
        <w:snapToGrid w:val="0"/>
        <w:spacing w:line="360" w:lineRule="auto"/>
        <w:rPr>
          <w:rFonts w:hint="eastAsia" w:ascii="仿宋" w:hAnsi="仿宋" w:eastAsia="仿宋" w:cs="仿宋"/>
          <w:i w:val="0"/>
          <w:iCs w:val="0"/>
          <w:color w:val="auto"/>
          <w:sz w:val="24"/>
          <w:highlight w:val="none"/>
          <w:lang w:val="zh-CN"/>
        </w:rPr>
      </w:pPr>
    </w:p>
    <w:p>
      <w:pPr>
        <w:autoSpaceDE w:val="0"/>
        <w:autoSpaceDN w:val="0"/>
        <w:adjustRightInd w:val="0"/>
        <w:snapToGrid w:val="0"/>
        <w:spacing w:line="360" w:lineRule="auto"/>
        <w:ind w:firstLine="240" w:firstLineChars="100"/>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 xml:space="preserve">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 xml:space="preserve">年 </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月</w:t>
      </w:r>
      <w:r>
        <w:rPr>
          <w:rFonts w:hint="eastAsia" w:ascii="仿宋" w:hAnsi="仿宋" w:eastAsia="仿宋" w:cs="仿宋"/>
          <w:i w:val="0"/>
          <w:iCs w:val="0"/>
          <w:color w:val="auto"/>
          <w:sz w:val="24"/>
          <w:highlight w:val="none"/>
          <w:u w:val="single"/>
          <w:lang w:val="zh-CN"/>
        </w:rPr>
        <w:t xml:space="preserve">      </w:t>
      </w:r>
      <w:r>
        <w:rPr>
          <w:rFonts w:hint="eastAsia" w:ascii="仿宋" w:hAnsi="仿宋" w:eastAsia="仿宋" w:cs="仿宋"/>
          <w:i w:val="0"/>
          <w:iCs w:val="0"/>
          <w:color w:val="auto"/>
          <w:sz w:val="24"/>
          <w:highlight w:val="none"/>
          <w:lang w:val="zh-CN"/>
        </w:rPr>
        <w:t>日</w:t>
      </w:r>
    </w:p>
    <w:p>
      <w:pPr>
        <w:pStyle w:val="22"/>
        <w:rPr>
          <w:rFonts w:hint="eastAsia" w:ascii="仿宋" w:hAnsi="仿宋" w:eastAsia="仿宋" w:cs="仿宋"/>
          <w:i w:val="0"/>
          <w:iCs w:val="0"/>
          <w:color w:val="auto"/>
          <w:highlight w:val="none"/>
          <w:lang w:val="zh-CN"/>
        </w:rPr>
      </w:pPr>
      <w:r>
        <w:rPr>
          <w:rFonts w:hint="eastAsia" w:ascii="仿宋" w:hAnsi="仿宋" w:eastAsia="仿宋" w:cs="仿宋"/>
          <w:i w:val="0"/>
          <w:iCs w:val="0"/>
          <w:color w:val="auto"/>
          <w:highlight w:val="none"/>
          <w:lang w:val="zh-CN"/>
        </w:rPr>
        <w:br w:type="page"/>
      </w:r>
    </w:p>
    <w:p>
      <w:pPr>
        <w:autoSpaceDE w:val="0"/>
        <w:autoSpaceDN w:val="0"/>
        <w:adjustRightInd w:val="0"/>
        <w:snapToGrid w:val="0"/>
        <w:spacing w:line="360" w:lineRule="auto"/>
        <w:ind w:firstLine="210" w:firstLineChars="100"/>
        <w:rPr>
          <w:rFonts w:hint="eastAsia" w:ascii="仿宋" w:hAnsi="仿宋" w:eastAsia="仿宋" w:cs="仿宋"/>
          <w:i w:val="0"/>
          <w:iCs w:val="0"/>
          <w:color w:val="auto"/>
          <w:highlight w:val="none"/>
        </w:rPr>
      </w:pPr>
    </w:p>
    <w:p>
      <w:pPr>
        <w:keepNext/>
        <w:keepLines/>
        <w:autoSpaceDE w:val="0"/>
        <w:autoSpaceDN w:val="0"/>
        <w:adjustRightInd w:val="0"/>
        <w:spacing w:line="360" w:lineRule="auto"/>
        <w:jc w:val="center"/>
        <w:outlineLvl w:val="2"/>
        <w:rPr>
          <w:rFonts w:hint="eastAsia" w:ascii="仿宋" w:hAnsi="仿宋" w:eastAsia="仿宋" w:cs="仿宋"/>
          <w:b/>
          <w:i w:val="0"/>
          <w:iCs w:val="0"/>
          <w:color w:val="auto"/>
          <w:kern w:val="0"/>
          <w:sz w:val="32"/>
          <w:szCs w:val="32"/>
          <w:highlight w:val="none"/>
          <w:shd w:val="clear" w:color="auto" w:fill="FFFFFF"/>
        </w:rPr>
      </w:pPr>
      <w:r>
        <w:rPr>
          <w:rFonts w:hint="eastAsia" w:ascii="仿宋" w:hAnsi="仿宋" w:eastAsia="仿宋" w:cs="仿宋"/>
          <w:b/>
          <w:i w:val="0"/>
          <w:iCs w:val="0"/>
          <w:color w:val="auto"/>
          <w:kern w:val="0"/>
          <w:sz w:val="32"/>
          <w:szCs w:val="32"/>
          <w:highlight w:val="none"/>
          <w:shd w:val="clear" w:color="auto" w:fill="FFFFFF"/>
        </w:rPr>
        <w:t>（最后）分项报价表</w:t>
      </w:r>
    </w:p>
    <w:p>
      <w:pPr>
        <w:pStyle w:val="22"/>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 xml:space="preserve">                      （随身携带，单独提供，无需装订在响应文件中）</w:t>
      </w:r>
    </w:p>
    <w:p>
      <w:pPr>
        <w:pStyle w:val="22"/>
        <w:rPr>
          <w:rFonts w:hint="eastAsia" w:ascii="仿宋" w:hAnsi="仿宋" w:eastAsia="仿宋" w:cs="仿宋"/>
          <w:i w:val="0"/>
          <w:iCs w:val="0"/>
          <w:color w:val="auto"/>
          <w:sz w:val="24"/>
          <w:highlight w:val="none"/>
          <w:u w:val="single"/>
        </w:rPr>
      </w:pPr>
      <w:r>
        <w:rPr>
          <w:rFonts w:hint="eastAsia" w:ascii="仿宋" w:hAnsi="仿宋" w:eastAsia="仿宋" w:cs="仿宋"/>
          <w:i w:val="0"/>
          <w:iCs w:val="0"/>
          <w:color w:val="auto"/>
          <w:sz w:val="24"/>
          <w:highlight w:val="none"/>
        </w:rPr>
        <w:t>项目编号：</w:t>
      </w:r>
      <w:r>
        <w:rPr>
          <w:rFonts w:hint="eastAsia" w:ascii="仿宋" w:hAnsi="仿宋" w:eastAsia="仿宋" w:cs="仿宋"/>
          <w:i w:val="0"/>
          <w:iCs w:val="0"/>
          <w:color w:val="auto"/>
          <w:sz w:val="24"/>
          <w:highlight w:val="none"/>
          <w:u w:val="single"/>
        </w:rPr>
        <w:t xml:space="preserve">              </w:t>
      </w:r>
    </w:p>
    <w:p>
      <w:pPr>
        <w:pStyle w:val="22"/>
        <w:rPr>
          <w:rFonts w:hint="eastAsia" w:ascii="仿宋" w:hAnsi="仿宋" w:eastAsia="仿宋" w:cs="仿宋"/>
          <w:i w:val="0"/>
          <w:iCs w:val="0"/>
          <w:color w:val="auto"/>
          <w:highlight w:val="none"/>
        </w:rPr>
      </w:pPr>
      <w:r>
        <w:rPr>
          <w:rFonts w:hint="eastAsia" w:ascii="仿宋" w:hAnsi="仿宋" w:eastAsia="仿宋" w:cs="仿宋"/>
          <w:i w:val="0"/>
          <w:iCs w:val="0"/>
          <w:color w:val="auto"/>
          <w:sz w:val="24"/>
          <w:highlight w:val="none"/>
        </w:rPr>
        <w:t>项目名称：</w:t>
      </w:r>
    </w:p>
    <w:tbl>
      <w:tblPr>
        <w:tblStyle w:val="50"/>
        <w:tblW w:w="90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428"/>
        <w:gridCol w:w="1188"/>
        <w:gridCol w:w="1560"/>
        <w:gridCol w:w="992"/>
        <w:gridCol w:w="1276"/>
        <w:gridCol w:w="1134"/>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序号</w:t>
            </w:r>
          </w:p>
        </w:tc>
        <w:tc>
          <w:tcPr>
            <w:tcW w:w="1428"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产品</w:t>
            </w:r>
          </w:p>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名称</w:t>
            </w:r>
          </w:p>
        </w:tc>
        <w:tc>
          <w:tcPr>
            <w:tcW w:w="1188" w:type="dxa"/>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规格</w:t>
            </w:r>
          </w:p>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型号</w:t>
            </w:r>
          </w:p>
        </w:tc>
        <w:tc>
          <w:tcPr>
            <w:tcW w:w="1560" w:type="dxa"/>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制造</w:t>
            </w:r>
          </w:p>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厂家</w:t>
            </w:r>
          </w:p>
        </w:tc>
        <w:tc>
          <w:tcPr>
            <w:tcW w:w="992"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数量</w:t>
            </w:r>
          </w:p>
        </w:tc>
        <w:tc>
          <w:tcPr>
            <w:tcW w:w="1276"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单价（元）</w:t>
            </w:r>
          </w:p>
        </w:tc>
        <w:tc>
          <w:tcPr>
            <w:tcW w:w="1134"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小计（元）</w:t>
            </w:r>
          </w:p>
        </w:tc>
        <w:tc>
          <w:tcPr>
            <w:tcW w:w="708" w:type="dxa"/>
            <w:vAlign w:val="center"/>
          </w:tcPr>
          <w:p>
            <w:pPr>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42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88" w:type="dxa"/>
          </w:tcPr>
          <w:p>
            <w:pPr>
              <w:adjustRightInd w:val="0"/>
              <w:snapToGrid w:val="0"/>
              <w:spacing w:line="360" w:lineRule="auto"/>
              <w:rPr>
                <w:rFonts w:hint="eastAsia" w:ascii="仿宋" w:hAnsi="仿宋" w:eastAsia="仿宋" w:cs="仿宋"/>
                <w:i w:val="0"/>
                <w:iCs w:val="0"/>
                <w:color w:val="auto"/>
                <w:sz w:val="24"/>
                <w:highlight w:val="none"/>
              </w:rPr>
            </w:pPr>
          </w:p>
        </w:tc>
        <w:tc>
          <w:tcPr>
            <w:tcW w:w="1560" w:type="dxa"/>
          </w:tcPr>
          <w:p>
            <w:pPr>
              <w:adjustRightInd w:val="0"/>
              <w:snapToGrid w:val="0"/>
              <w:spacing w:line="360" w:lineRule="auto"/>
              <w:rPr>
                <w:rFonts w:hint="eastAsia" w:ascii="仿宋" w:hAnsi="仿宋" w:eastAsia="仿宋" w:cs="仿宋"/>
                <w:i w:val="0"/>
                <w:iCs w:val="0"/>
                <w:color w:val="auto"/>
                <w:sz w:val="24"/>
                <w:highlight w:val="none"/>
              </w:rPr>
            </w:pPr>
          </w:p>
        </w:tc>
        <w:tc>
          <w:tcPr>
            <w:tcW w:w="992"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276"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1134"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c>
          <w:tcPr>
            <w:tcW w:w="708" w:type="dxa"/>
            <w:vAlign w:val="center"/>
          </w:tcPr>
          <w:p>
            <w:pPr>
              <w:adjustRightInd w:val="0"/>
              <w:snapToGrid w:val="0"/>
              <w:spacing w:line="360" w:lineRule="auto"/>
              <w:rPr>
                <w:rFonts w:hint="eastAsia" w:ascii="仿宋" w:hAnsi="仿宋" w:eastAsia="仿宋" w:cs="仿宋"/>
                <w:i w:val="0"/>
                <w:iCs w:val="0"/>
                <w:color w:val="auto"/>
                <w:sz w:val="24"/>
                <w:highlight w:val="none"/>
              </w:rPr>
            </w:pPr>
          </w:p>
        </w:tc>
      </w:tr>
    </w:tbl>
    <w:p>
      <w:pPr>
        <w:autoSpaceDE w:val="0"/>
        <w:autoSpaceDN w:val="0"/>
        <w:adjustRightInd w:val="0"/>
        <w:snapToGrid w:val="0"/>
        <w:spacing w:before="120" w:line="360" w:lineRule="auto"/>
        <w:ind w:left="-206" w:leftChars="-98"/>
        <w:jc w:val="left"/>
        <w:rPr>
          <w:rFonts w:hint="eastAsia" w:ascii="仿宋" w:hAnsi="仿宋" w:eastAsia="仿宋" w:cs="仿宋"/>
          <w:i w:val="0"/>
          <w:iCs w:val="0"/>
          <w:color w:val="auto"/>
          <w:kern w:val="0"/>
          <w:sz w:val="24"/>
          <w:szCs w:val="28"/>
          <w:highlight w:val="none"/>
        </w:rPr>
      </w:pPr>
    </w:p>
    <w:p>
      <w:pPr>
        <w:adjustRightInd w:val="0"/>
        <w:snapToGrid w:val="0"/>
        <w:spacing w:line="360" w:lineRule="auto"/>
        <w:ind w:firstLine="120" w:firstLineChars="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投标人                         法定代表人或授权代表</w:t>
      </w:r>
    </w:p>
    <w:p>
      <w:pPr>
        <w:adjustRightInd w:val="0"/>
        <w:snapToGrid w:val="0"/>
        <w:spacing w:line="360" w:lineRule="auto"/>
        <w:ind w:left="-525" w:leftChars="-250" w:firstLine="720" w:firstLineChars="3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（公章）：                          （签字）：</w:t>
      </w:r>
    </w:p>
    <w:p>
      <w:pPr>
        <w:widowControl/>
        <w:jc w:val="left"/>
        <w:rPr>
          <w:rFonts w:hint="eastAsia" w:ascii="仿宋" w:hAnsi="仿宋" w:eastAsia="仿宋" w:cs="仿宋"/>
          <w:b/>
          <w:bCs/>
          <w:i w:val="0"/>
          <w:iCs w:val="0"/>
          <w:color w:val="auto"/>
          <w:sz w:val="30"/>
          <w:szCs w:val="30"/>
          <w:highlight w:val="none"/>
        </w:rPr>
      </w:pPr>
      <w:r>
        <w:rPr>
          <w:rFonts w:hint="eastAsia" w:ascii="仿宋" w:hAnsi="仿宋" w:eastAsia="仿宋" w:cs="仿宋"/>
          <w:b/>
          <w:bCs/>
          <w:i w:val="0"/>
          <w:iCs w:val="0"/>
          <w:color w:val="auto"/>
          <w:sz w:val="30"/>
          <w:szCs w:val="30"/>
          <w:highlight w:val="none"/>
        </w:rPr>
        <w:br w:type="page"/>
      </w:r>
    </w:p>
    <w:p>
      <w:pPr>
        <w:widowControl/>
        <w:jc w:val="left"/>
        <w:rPr>
          <w:rFonts w:hint="eastAsia" w:ascii="仿宋" w:hAnsi="仿宋" w:eastAsia="仿宋" w:cs="仿宋"/>
          <w:b/>
          <w:bCs/>
          <w:i w:val="0"/>
          <w:iCs w:val="0"/>
          <w:color w:val="auto"/>
          <w:sz w:val="30"/>
          <w:szCs w:val="30"/>
          <w:highlight w:val="none"/>
        </w:rPr>
        <w:sectPr>
          <w:footerReference r:id="rId9" w:type="first"/>
          <w:headerReference r:id="rId7" w:type="default"/>
          <w:footerReference r:id="rId8" w:type="default"/>
          <w:pgSz w:w="11906" w:h="16838"/>
          <w:pgMar w:top="1418" w:right="1418" w:bottom="1418" w:left="1418" w:header="851" w:footer="992" w:gutter="0"/>
          <w:pgNumType w:start="1"/>
          <w:cols w:space="720" w:num="1"/>
          <w:docGrid w:linePitch="312" w:charSpace="0"/>
        </w:sectPr>
      </w:pPr>
    </w:p>
    <w:p>
      <w:pPr>
        <w:spacing w:after="120"/>
        <w:rPr>
          <w:rFonts w:hint="eastAsia" w:ascii="仿宋" w:hAnsi="仿宋" w:eastAsia="仿宋" w:cs="仿宋"/>
          <w:i w:val="0"/>
          <w:iCs w:val="0"/>
          <w:color w:val="auto"/>
          <w:highlight w:val="none"/>
        </w:rPr>
      </w:pPr>
    </w:p>
    <w:p>
      <w:pPr>
        <w:jc w:val="center"/>
        <w:rPr>
          <w:rFonts w:hint="eastAsia" w:ascii="仿宋" w:hAnsi="仿宋" w:eastAsia="仿宋" w:cs="仿宋"/>
          <w:b/>
          <w:i w:val="0"/>
          <w:iCs w:val="0"/>
          <w:color w:val="auto"/>
          <w:szCs w:val="32"/>
          <w:highlight w:val="none"/>
        </w:rPr>
      </w:pPr>
      <w:r>
        <w:rPr>
          <w:rFonts w:hint="eastAsia" w:ascii="仿宋" w:hAnsi="仿宋" w:eastAsia="仿宋" w:cs="仿宋"/>
          <w:b/>
          <w:bCs/>
          <w:i w:val="0"/>
          <w:iCs w:val="0"/>
          <w:color w:val="auto"/>
          <w:sz w:val="30"/>
          <w:szCs w:val="30"/>
          <w:highlight w:val="none"/>
        </w:rPr>
        <w:t>（最后）节能、环境标志产品明细表</w:t>
      </w:r>
    </w:p>
    <w:p>
      <w:pPr>
        <w:pStyle w:val="22"/>
        <w:ind w:firstLine="480"/>
        <w:rPr>
          <w:rFonts w:hint="eastAsia" w:ascii="仿宋" w:hAnsi="仿宋" w:eastAsia="仿宋" w:cs="仿宋"/>
          <w:i w:val="0"/>
          <w:iCs w:val="0"/>
          <w:color w:val="auto"/>
          <w:highlight w:val="none"/>
        </w:rPr>
      </w:pPr>
      <w:r>
        <w:rPr>
          <w:rFonts w:hint="eastAsia" w:ascii="仿宋" w:hAnsi="仿宋" w:eastAsia="仿宋" w:cs="仿宋"/>
          <w:i w:val="0"/>
          <w:iCs w:val="0"/>
          <w:color w:val="auto"/>
          <w:highlight w:val="none"/>
        </w:rPr>
        <w:t xml:space="preserve">                        </w:t>
      </w:r>
      <w:r>
        <w:rPr>
          <w:rFonts w:hint="eastAsia" w:ascii="仿宋" w:hAnsi="仿宋" w:eastAsia="仿宋" w:cs="仿宋"/>
          <w:i w:val="0"/>
          <w:iCs w:val="0"/>
          <w:color w:val="auto"/>
          <w:highlight w:val="none"/>
          <w:lang w:val="zh-CN"/>
        </w:rPr>
        <w:t xml:space="preserve"> （随身携带，单独提供，无需装订在响应文件中）</w:t>
      </w:r>
    </w:p>
    <w:p>
      <w:pPr>
        <w:pStyle w:val="22"/>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项目编号：</w:t>
      </w:r>
    </w:p>
    <w:p>
      <w:pPr>
        <w:pStyle w:val="22"/>
        <w:ind w:firstLine="480" w:firstLineChars="200"/>
        <w:rPr>
          <w:rFonts w:hint="eastAsia" w:ascii="仿宋" w:hAnsi="仿宋" w:eastAsia="仿宋" w:cs="仿宋"/>
          <w:b/>
          <w:bCs/>
          <w:i w:val="0"/>
          <w:iCs w:val="0"/>
          <w:color w:val="auto"/>
          <w:sz w:val="24"/>
          <w:highlight w:val="none"/>
        </w:rPr>
      </w:pPr>
      <w:r>
        <w:rPr>
          <w:rFonts w:hint="eastAsia" w:ascii="仿宋" w:hAnsi="仿宋" w:eastAsia="仿宋" w:cs="仿宋"/>
          <w:i w:val="0"/>
          <w:iCs w:val="0"/>
          <w:color w:val="auto"/>
          <w:sz w:val="24"/>
          <w:highlight w:val="none"/>
        </w:rPr>
        <w:t xml:space="preserve">项目名称：                                  </w:t>
      </w:r>
    </w:p>
    <w:tbl>
      <w:tblPr>
        <w:tblStyle w:val="50"/>
        <w:tblW w:w="8882" w:type="dxa"/>
        <w:jc w:val="center"/>
        <w:tblLayout w:type="fixed"/>
        <w:tblCellMar>
          <w:top w:w="0" w:type="dxa"/>
          <w:left w:w="108" w:type="dxa"/>
          <w:bottom w:w="0" w:type="dxa"/>
          <w:right w:w="108" w:type="dxa"/>
        </w:tblCellMar>
      </w:tblPr>
      <w:tblGrid>
        <w:gridCol w:w="716"/>
        <w:gridCol w:w="1554"/>
        <w:gridCol w:w="1036"/>
        <w:gridCol w:w="1036"/>
        <w:gridCol w:w="716"/>
        <w:gridCol w:w="1676"/>
        <w:gridCol w:w="716"/>
        <w:gridCol w:w="716"/>
        <w:gridCol w:w="716"/>
      </w:tblGrid>
      <w:tr>
        <w:tblPrEx>
          <w:tblCellMar>
            <w:top w:w="0" w:type="dxa"/>
            <w:left w:w="108" w:type="dxa"/>
            <w:bottom w:w="0" w:type="dxa"/>
            <w:right w:w="108" w:type="dxa"/>
          </w:tblCellMar>
        </w:tblPrEx>
        <w:trPr>
          <w:jc w:val="center"/>
        </w:trPr>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序</w:t>
            </w:r>
          </w:p>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号</w:t>
            </w:r>
          </w:p>
        </w:tc>
        <w:tc>
          <w:tcPr>
            <w:tcW w:w="155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产品</w:t>
            </w:r>
          </w:p>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名称</w:t>
            </w:r>
          </w:p>
        </w:tc>
        <w:tc>
          <w:tcPr>
            <w:tcW w:w="1036"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制造</w:t>
            </w:r>
          </w:p>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厂家</w:t>
            </w:r>
          </w:p>
        </w:tc>
        <w:tc>
          <w:tcPr>
            <w:tcW w:w="1036"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规格</w:t>
            </w:r>
          </w:p>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型号</w:t>
            </w: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类</w:t>
            </w:r>
          </w:p>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别</w:t>
            </w:r>
          </w:p>
        </w:tc>
        <w:tc>
          <w:tcPr>
            <w:tcW w:w="167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认证证书</w:t>
            </w:r>
          </w:p>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编号</w:t>
            </w: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数</w:t>
            </w:r>
          </w:p>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量</w:t>
            </w: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单</w:t>
            </w:r>
          </w:p>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价</w:t>
            </w: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lang w:val="zh-CN"/>
              </w:rPr>
            </w:pPr>
            <w:r>
              <w:rPr>
                <w:rFonts w:hint="eastAsia" w:ascii="仿宋" w:hAnsi="仿宋" w:eastAsia="仿宋" w:cs="仿宋"/>
                <w:i w:val="0"/>
                <w:iCs w:val="0"/>
                <w:color w:val="auto"/>
                <w:sz w:val="24"/>
                <w:highlight w:val="none"/>
                <w:lang w:val="zh-CN"/>
              </w:rPr>
              <w:t>总</w:t>
            </w:r>
          </w:p>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lang w:val="zh-CN"/>
              </w:rPr>
              <w:t>价</w:t>
            </w:r>
          </w:p>
        </w:tc>
      </w:tr>
      <w:tr>
        <w:tblPrEx>
          <w:tblCellMar>
            <w:top w:w="0" w:type="dxa"/>
            <w:left w:w="108" w:type="dxa"/>
            <w:bottom w:w="0" w:type="dxa"/>
            <w:right w:w="108" w:type="dxa"/>
          </w:tblCellMar>
        </w:tblPrEx>
        <w:trPr>
          <w:trHeight w:val="379" w:hRule="atLeast"/>
          <w:jc w:val="center"/>
        </w:trPr>
        <w:tc>
          <w:tcPr>
            <w:tcW w:w="8882" w:type="dxa"/>
            <w:gridSpan w:val="9"/>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（1）强制</w:t>
            </w:r>
            <w:r>
              <w:rPr>
                <w:rFonts w:hint="eastAsia" w:ascii="仿宋" w:hAnsi="仿宋" w:eastAsia="仿宋" w:cs="仿宋"/>
                <w:i w:val="0"/>
                <w:iCs w:val="0"/>
                <w:color w:val="auto"/>
                <w:sz w:val="24"/>
                <w:highlight w:val="none"/>
                <w:lang w:val="en-US" w:eastAsia="zh-CN"/>
              </w:rPr>
              <w:t>采购</w:t>
            </w:r>
            <w:r>
              <w:rPr>
                <w:rFonts w:hint="eastAsia" w:ascii="仿宋" w:hAnsi="仿宋" w:eastAsia="仿宋" w:cs="仿宋"/>
                <w:i w:val="0"/>
                <w:iCs w:val="0"/>
                <w:color w:val="auto"/>
                <w:sz w:val="24"/>
                <w:highlight w:val="none"/>
              </w:rPr>
              <w:t>类</w:t>
            </w: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375" w:hRule="atLeast"/>
          <w:jc w:val="center"/>
        </w:trPr>
        <w:tc>
          <w:tcPr>
            <w:tcW w:w="8882" w:type="dxa"/>
            <w:gridSpan w:val="9"/>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uto"/>
              <w:jc w:val="both"/>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（2）</w:t>
            </w:r>
            <w:r>
              <w:rPr>
                <w:rFonts w:hint="eastAsia" w:ascii="仿宋" w:hAnsi="仿宋" w:eastAsia="仿宋" w:cs="仿宋"/>
                <w:i w:val="0"/>
                <w:iCs w:val="0"/>
                <w:color w:val="auto"/>
                <w:sz w:val="24"/>
                <w:highlight w:val="none"/>
                <w:lang w:val="en-US" w:eastAsia="zh-CN"/>
              </w:rPr>
              <w:t>优先采购</w:t>
            </w:r>
            <w:r>
              <w:rPr>
                <w:rFonts w:hint="eastAsia" w:ascii="仿宋" w:hAnsi="仿宋" w:eastAsia="仿宋" w:cs="仿宋"/>
                <w:i w:val="0"/>
                <w:iCs w:val="0"/>
                <w:color w:val="auto"/>
                <w:sz w:val="24"/>
                <w:highlight w:val="none"/>
              </w:rPr>
              <w:t>类</w:t>
            </w: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554"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036"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036"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167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672" w:hRule="atLeast"/>
          <w:jc w:val="center"/>
        </w:trPr>
        <w:tc>
          <w:tcPr>
            <w:tcW w:w="5058" w:type="dxa"/>
            <w:gridSpan w:val="5"/>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合计（人民币，元）</w:t>
            </w:r>
          </w:p>
        </w:tc>
        <w:tc>
          <w:tcPr>
            <w:tcW w:w="3824" w:type="dxa"/>
            <w:gridSpan w:val="4"/>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p>
        </w:tc>
      </w:tr>
      <w:tr>
        <w:tblPrEx>
          <w:tblCellMar>
            <w:top w:w="0" w:type="dxa"/>
            <w:left w:w="108" w:type="dxa"/>
            <w:bottom w:w="0" w:type="dxa"/>
            <w:right w:w="108" w:type="dxa"/>
          </w:tblCellMar>
        </w:tblPrEx>
        <w:trPr>
          <w:trHeight w:val="608" w:hRule="atLeast"/>
          <w:jc w:val="center"/>
        </w:trPr>
        <w:tc>
          <w:tcPr>
            <w:tcW w:w="5058" w:type="dxa"/>
            <w:gridSpan w:val="5"/>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占</w:t>
            </w:r>
            <w:r>
              <w:rPr>
                <w:rFonts w:hint="eastAsia" w:ascii="仿宋" w:hAnsi="仿宋" w:eastAsia="仿宋" w:cs="仿宋"/>
                <w:i w:val="0"/>
                <w:iCs w:val="0"/>
                <w:color w:val="auto"/>
                <w:sz w:val="24"/>
                <w:highlight w:val="none"/>
                <w:lang w:val="en-US" w:eastAsia="zh-CN"/>
              </w:rPr>
              <w:t>谈判</w:t>
            </w:r>
            <w:r>
              <w:rPr>
                <w:rFonts w:hint="eastAsia" w:ascii="仿宋" w:hAnsi="仿宋" w:eastAsia="仿宋" w:cs="仿宋"/>
                <w:i w:val="0"/>
                <w:iCs w:val="0"/>
                <w:color w:val="auto"/>
                <w:sz w:val="24"/>
                <w:highlight w:val="none"/>
              </w:rPr>
              <w:t>响应总价的百分比（%）</w:t>
            </w:r>
          </w:p>
        </w:tc>
        <w:tc>
          <w:tcPr>
            <w:tcW w:w="3824" w:type="dxa"/>
            <w:gridSpan w:val="4"/>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jc w:val="center"/>
              <w:rPr>
                <w:rFonts w:hint="eastAsia" w:ascii="仿宋" w:hAnsi="仿宋" w:eastAsia="仿宋" w:cs="仿宋"/>
                <w:i w:val="0"/>
                <w:iCs w:val="0"/>
                <w:color w:val="auto"/>
                <w:sz w:val="24"/>
                <w:highlight w:val="none"/>
              </w:rPr>
            </w:pPr>
          </w:p>
        </w:tc>
      </w:tr>
    </w:tbl>
    <w:p>
      <w:pPr>
        <w:autoSpaceDE w:val="0"/>
        <w:autoSpaceDN w:val="0"/>
        <w:adjustRightInd w:val="0"/>
        <w:snapToGrid w:val="0"/>
        <w:spacing w:line="360" w:lineRule="auto"/>
        <w:rPr>
          <w:rFonts w:hint="eastAsia" w:ascii="仿宋" w:hAnsi="仿宋" w:eastAsia="仿宋" w:cs="仿宋"/>
          <w:i w:val="0"/>
          <w:iCs w:val="0"/>
          <w:color w:val="auto"/>
          <w:sz w:val="24"/>
          <w:highlight w:val="none"/>
          <w:lang w:val="zh-CN"/>
        </w:rPr>
      </w:pPr>
    </w:p>
    <w:p>
      <w:pPr>
        <w:autoSpaceDE w:val="0"/>
        <w:autoSpaceDN w:val="0"/>
        <w:adjustRightInd w:val="0"/>
        <w:snapToGrid w:val="0"/>
        <w:spacing w:line="240" w:lineRule="auto"/>
        <w:rPr>
          <w:rFonts w:hint="eastAsia" w:ascii="仿宋" w:hAnsi="仿宋" w:eastAsia="仿宋" w:cs="仿宋"/>
          <w:i w:val="0"/>
          <w:iCs w:val="0"/>
          <w:color w:val="auto"/>
          <w:sz w:val="21"/>
          <w:szCs w:val="21"/>
          <w:highlight w:val="none"/>
          <w:lang w:val="zh-CN"/>
        </w:rPr>
      </w:pPr>
      <w:r>
        <w:rPr>
          <w:rFonts w:hint="eastAsia" w:ascii="仿宋" w:hAnsi="仿宋" w:eastAsia="仿宋" w:cs="仿宋"/>
          <w:i w:val="0"/>
          <w:iCs w:val="0"/>
          <w:color w:val="auto"/>
          <w:sz w:val="21"/>
          <w:szCs w:val="21"/>
          <w:highlight w:val="none"/>
          <w:lang w:val="zh-CN"/>
        </w:rPr>
        <w:t>注：1、如谈判响应产品为节能、环境标志产品，须按格式逐项填写，并附相关证明，否则评审时不予价格扣除。</w:t>
      </w:r>
    </w:p>
    <w:p>
      <w:pPr>
        <w:autoSpaceDE w:val="0"/>
        <w:autoSpaceDN w:val="0"/>
        <w:adjustRightInd w:val="0"/>
        <w:snapToGrid w:val="0"/>
        <w:spacing w:line="240" w:lineRule="auto"/>
        <w:ind w:firstLine="480"/>
        <w:rPr>
          <w:rFonts w:hint="eastAsia" w:ascii="仿宋" w:hAnsi="仿宋" w:eastAsia="仿宋" w:cs="仿宋"/>
          <w:i w:val="0"/>
          <w:iCs w:val="0"/>
          <w:color w:val="auto"/>
          <w:sz w:val="21"/>
          <w:szCs w:val="21"/>
          <w:highlight w:val="none"/>
          <w:lang w:val="zh-CN"/>
        </w:rPr>
      </w:pPr>
      <w:r>
        <w:rPr>
          <w:rFonts w:hint="eastAsia" w:ascii="仿宋" w:hAnsi="仿宋" w:eastAsia="仿宋" w:cs="仿宋"/>
          <w:i w:val="0"/>
          <w:iCs w:val="0"/>
          <w:color w:val="auto"/>
          <w:sz w:val="21"/>
          <w:szCs w:val="21"/>
          <w:highlight w:val="none"/>
          <w:lang w:val="zh-CN"/>
        </w:rPr>
        <w:t>2、类别填写：节能产品或环境标志产品。</w:t>
      </w:r>
    </w:p>
    <w:p>
      <w:pPr>
        <w:pStyle w:val="22"/>
        <w:spacing w:line="240" w:lineRule="auto"/>
        <w:ind w:firstLine="480"/>
        <w:rPr>
          <w:rFonts w:hint="eastAsia" w:ascii="仿宋" w:hAnsi="仿宋" w:eastAsia="仿宋" w:cs="仿宋"/>
          <w:sz w:val="21"/>
          <w:szCs w:val="21"/>
          <w:highlight w:val="none"/>
          <w:lang w:val="zh-CN"/>
        </w:rPr>
      </w:pPr>
      <w:r>
        <w:rPr>
          <w:rFonts w:hint="eastAsia" w:ascii="仿宋" w:hAnsi="仿宋" w:eastAsia="仿宋" w:cs="仿宋"/>
          <w:i w:val="0"/>
          <w:iCs w:val="0"/>
          <w:color w:val="auto"/>
          <w:sz w:val="21"/>
          <w:szCs w:val="21"/>
          <w:highlight w:val="none"/>
        </w:rPr>
        <w:t>3、</w:t>
      </w:r>
      <w:r>
        <w:rPr>
          <w:rFonts w:hint="eastAsia" w:ascii="仿宋" w:hAnsi="仿宋" w:eastAsia="仿宋" w:cs="仿宋"/>
          <w:i w:val="0"/>
          <w:iCs w:val="0"/>
          <w:color w:val="auto"/>
          <w:sz w:val="21"/>
          <w:szCs w:val="21"/>
          <w:highlight w:val="none"/>
          <w:lang w:val="zh-CN"/>
        </w:rPr>
        <w:t>若所投产品为政府强制采购的节能产品，需提供响应产品经国家确定的认证机构出具的、处于有效期内的节能产品认证证书。</w:t>
      </w:r>
      <w:r>
        <w:rPr>
          <w:rFonts w:hint="eastAsia" w:ascii="仿宋" w:hAnsi="仿宋" w:eastAsia="仿宋" w:cs="仿宋"/>
          <w:i w:val="0"/>
          <w:iCs w:val="0"/>
          <w:color w:val="auto"/>
          <w:sz w:val="21"/>
          <w:szCs w:val="21"/>
          <w:highlight w:val="none"/>
        </w:rPr>
        <w:t>强制类产品</w:t>
      </w:r>
      <w:r>
        <w:rPr>
          <w:rFonts w:hint="eastAsia" w:ascii="仿宋" w:hAnsi="仿宋" w:eastAsia="仿宋" w:cs="仿宋"/>
          <w:i w:val="0"/>
          <w:iCs w:val="0"/>
          <w:color w:val="auto"/>
          <w:sz w:val="21"/>
          <w:szCs w:val="21"/>
          <w:highlight w:val="none"/>
          <w:lang w:val="zh-CN"/>
        </w:rPr>
        <w:t>具体品目详见《关于印发节能产品政府采购品目清单的通知》（财库[2019]19号文）</w:t>
      </w:r>
      <w:r>
        <w:rPr>
          <w:rFonts w:hint="eastAsia" w:ascii="仿宋" w:hAnsi="仿宋" w:eastAsia="仿宋" w:cs="仿宋"/>
          <w:i w:val="0"/>
          <w:iCs w:val="0"/>
          <w:color w:val="auto"/>
          <w:sz w:val="21"/>
          <w:szCs w:val="21"/>
          <w:highlight w:val="none"/>
        </w:rPr>
        <w:t>。</w:t>
      </w:r>
    </w:p>
    <w:p>
      <w:pPr>
        <w:autoSpaceDE w:val="0"/>
        <w:autoSpaceDN w:val="0"/>
        <w:adjustRightInd w:val="0"/>
        <w:snapToGrid w:val="0"/>
        <w:spacing w:line="360" w:lineRule="auto"/>
        <w:ind w:left="645"/>
        <w:rPr>
          <w:rFonts w:hint="eastAsia" w:ascii="仿宋" w:hAnsi="仿宋" w:eastAsia="仿宋" w:cs="仿宋"/>
          <w:i w:val="0"/>
          <w:iCs w:val="0"/>
          <w:color w:val="auto"/>
          <w:sz w:val="24"/>
          <w:highlight w:val="none"/>
        </w:rPr>
      </w:pPr>
    </w:p>
    <w:p>
      <w:pPr>
        <w:adjustRightInd w:val="0"/>
        <w:snapToGrid w:val="0"/>
        <w:spacing w:line="360" w:lineRule="auto"/>
        <w:ind w:firstLine="600" w:firstLineChars="25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供应商                          法定代表人或授权代表</w:t>
      </w:r>
    </w:p>
    <w:p>
      <w:pPr>
        <w:adjustRightInd w:val="0"/>
        <w:snapToGrid w:val="0"/>
        <w:spacing w:line="360" w:lineRule="auto"/>
        <w:ind w:firstLine="480" w:firstLineChars="200"/>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t>（公章）：                            （签字或盖章）：</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pPr>
        <w:rPr>
          <w:rFonts w:hint="eastAsia" w:ascii="仿宋" w:hAnsi="仿宋" w:eastAsia="仿宋" w:cs="仿宋"/>
          <w:i w:val="0"/>
          <w:iCs w:val="0"/>
          <w:color w:val="auto"/>
          <w:sz w:val="24"/>
          <w:highlight w:val="none"/>
        </w:rPr>
      </w:pPr>
      <w:r>
        <w:rPr>
          <w:rFonts w:hint="eastAsia" w:ascii="仿宋" w:hAnsi="仿宋" w:eastAsia="仿宋" w:cs="仿宋"/>
          <w:i w:val="0"/>
          <w:iCs w:val="0"/>
          <w:color w:val="auto"/>
          <w:sz w:val="24"/>
          <w:highlight w:val="none"/>
        </w:rPr>
        <w:br w:type="page"/>
      </w:r>
    </w:p>
    <w:p>
      <w:pPr>
        <w:numPr>
          <w:ilvl w:val="0"/>
          <w:numId w:val="0"/>
        </w:numPr>
        <w:tabs>
          <w:tab w:val="left" w:pos="993"/>
          <w:tab w:val="left" w:pos="1030"/>
          <w:tab w:val="left" w:pos="8364"/>
        </w:tabs>
        <w:snapToGrid w:val="0"/>
        <w:spacing w:after="120" w:afterLines="50" w:line="360" w:lineRule="auto"/>
        <w:ind w:right="-57" w:rightChars="-27"/>
        <w:jc w:val="left"/>
        <w:rPr>
          <w:rFonts w:hint="eastAsia" w:ascii="仿宋" w:hAnsi="仿宋" w:eastAsia="仿宋" w:cs="仿宋"/>
          <w:b/>
          <w:kern w:val="0"/>
          <w:sz w:val="32"/>
          <w:szCs w:val="32"/>
          <w:shd w:val="clear" w:color="auto" w:fill="FFFFFF"/>
          <w:lang w:val="en-US" w:eastAsia="zh-CN" w:bidi="ar-SA"/>
        </w:rPr>
      </w:pPr>
      <w:r>
        <w:rPr>
          <w:rFonts w:hint="eastAsia" w:ascii="仿宋" w:hAnsi="仿宋" w:eastAsia="仿宋" w:cs="仿宋"/>
          <w:b/>
          <w:kern w:val="0"/>
          <w:sz w:val="32"/>
          <w:szCs w:val="32"/>
          <w:shd w:val="clear" w:color="auto" w:fill="FFFFFF"/>
          <w:lang w:val="en-US" w:eastAsia="zh-CN" w:bidi="ar-SA"/>
        </w:rPr>
        <w:t>附件4：信用承诺书（须上传至信用中国（陕西榆林）附件中进行公示）</w:t>
      </w:r>
    </w:p>
    <w:p>
      <w:pPr>
        <w:widowControl/>
        <w:adjustRightInd w:val="0"/>
        <w:snapToGrid w:val="0"/>
        <w:spacing w:line="480" w:lineRule="auto"/>
        <w:jc w:val="left"/>
        <w:rPr>
          <w:rFonts w:hint="eastAsia" w:ascii="仿宋" w:hAnsi="仿宋" w:eastAsia="仿宋" w:cs="仿宋"/>
          <w:kern w:val="0"/>
          <w:sz w:val="24"/>
          <w:u w:val="single"/>
        </w:rPr>
      </w:pPr>
      <w:r>
        <w:rPr>
          <w:rFonts w:hint="eastAsia" w:ascii="仿宋" w:hAnsi="仿宋" w:eastAsia="仿宋" w:cs="仿宋"/>
          <w:kern w:val="0"/>
          <w:sz w:val="24"/>
        </w:rPr>
        <w:t>投标人：</w:t>
      </w:r>
      <w:r>
        <w:rPr>
          <w:rFonts w:hint="eastAsia" w:ascii="仿宋" w:hAnsi="仿宋" w:eastAsia="仿宋" w:cs="仿宋"/>
          <w:kern w:val="0"/>
          <w:sz w:val="24"/>
          <w:u w:val="single"/>
        </w:rPr>
        <w:t xml:space="preserve">                                                                   </w:t>
      </w:r>
    </w:p>
    <w:p>
      <w:pPr>
        <w:widowControl/>
        <w:adjustRightInd w:val="0"/>
        <w:snapToGrid w:val="0"/>
        <w:spacing w:line="480" w:lineRule="auto"/>
        <w:jc w:val="left"/>
        <w:rPr>
          <w:rFonts w:hint="eastAsia" w:ascii="仿宋" w:hAnsi="仿宋" w:eastAsia="仿宋" w:cs="仿宋"/>
          <w:kern w:val="0"/>
          <w:sz w:val="24"/>
          <w:u w:val="single"/>
        </w:rPr>
      </w:pPr>
      <w:r>
        <w:rPr>
          <w:rFonts w:hint="eastAsia" w:ascii="仿宋" w:hAnsi="仿宋" w:eastAsia="仿宋" w:cs="仿宋"/>
          <w:kern w:val="0"/>
          <w:sz w:val="24"/>
        </w:rPr>
        <w:t>统一社会信用代码：</w:t>
      </w:r>
      <w:r>
        <w:rPr>
          <w:rFonts w:hint="eastAsia" w:ascii="仿宋" w:hAnsi="仿宋" w:eastAsia="仿宋" w:cs="仿宋"/>
          <w:kern w:val="0"/>
          <w:sz w:val="24"/>
          <w:u w:val="single"/>
        </w:rPr>
        <w:t xml:space="preserve">                             </w:t>
      </w:r>
      <w:r>
        <w:rPr>
          <w:rFonts w:hint="eastAsia" w:ascii="仿宋" w:hAnsi="仿宋" w:eastAsia="仿宋" w:cs="仿宋"/>
          <w:kern w:val="0"/>
          <w:sz w:val="24"/>
        </w:rPr>
        <w:t>法人代表：</w:t>
      </w:r>
      <w:r>
        <w:rPr>
          <w:rFonts w:hint="eastAsia" w:ascii="仿宋" w:hAnsi="仿宋" w:eastAsia="仿宋" w:cs="仿宋"/>
          <w:kern w:val="0"/>
          <w:sz w:val="24"/>
          <w:u w:val="single"/>
        </w:rPr>
        <w:t xml:space="preserve">                  </w:t>
      </w:r>
    </w:p>
    <w:p>
      <w:pPr>
        <w:widowControl/>
        <w:adjustRightInd w:val="0"/>
        <w:snapToGrid w:val="0"/>
        <w:spacing w:line="480" w:lineRule="auto"/>
        <w:jc w:val="left"/>
        <w:rPr>
          <w:rFonts w:hint="eastAsia" w:ascii="仿宋" w:hAnsi="仿宋" w:eastAsia="仿宋" w:cs="仿宋"/>
          <w:kern w:val="0"/>
          <w:sz w:val="24"/>
          <w:u w:val="single"/>
        </w:rPr>
      </w:pPr>
      <w:r>
        <w:rPr>
          <w:rFonts w:hint="eastAsia" w:ascii="仿宋" w:hAnsi="仿宋" w:eastAsia="仿宋" w:cs="仿宋"/>
          <w:kern w:val="0"/>
          <w:sz w:val="24"/>
        </w:rPr>
        <w:t>承诺有效期限：</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widowControl/>
        <w:adjustRightInd w:val="0"/>
        <w:snapToGrid w:val="0"/>
        <w:spacing w:line="48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在</w:t>
      </w:r>
      <w:r>
        <w:rPr>
          <w:rFonts w:hint="eastAsia" w:ascii="仿宋" w:hAnsi="仿宋" w:eastAsia="仿宋" w:cs="仿宋"/>
          <w:kern w:val="0"/>
          <w:sz w:val="24"/>
          <w:u w:val="single"/>
        </w:rPr>
        <w:t xml:space="preserve">                                   </w:t>
      </w:r>
      <w:r>
        <w:rPr>
          <w:rFonts w:hint="eastAsia" w:ascii="仿宋" w:hAnsi="仿宋" w:eastAsia="仿宋" w:cs="仿宋"/>
          <w:kern w:val="0"/>
          <w:sz w:val="24"/>
        </w:rPr>
        <w:t>项目招投标活动中，我公司（单位）郑重作出以下信用承诺：</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keepNext w:val="0"/>
        <w:keepLines w:val="0"/>
        <w:pageBreakBefore w:val="0"/>
        <w:widowControl/>
        <w:kinsoku/>
        <w:wordWrap/>
        <w:overflowPunct/>
        <w:topLinePunct w:val="0"/>
        <w:autoSpaceDE/>
        <w:autoSpaceDN/>
        <w:bidi w:val="0"/>
        <w:adjustRightInd w:val="0"/>
        <w:snapToGrid w:val="0"/>
        <w:spacing w:line="360" w:lineRule="auto"/>
        <w:ind w:firstLine="482"/>
        <w:jc w:val="left"/>
        <w:textAlignment w:val="auto"/>
        <w:rPr>
          <w:rFonts w:hint="eastAsia" w:ascii="仿宋" w:hAnsi="仿宋" w:eastAsia="仿宋" w:cs="仿宋"/>
          <w:kern w:val="0"/>
          <w:sz w:val="24"/>
        </w:rPr>
      </w:pPr>
      <w:r>
        <w:rPr>
          <w:rFonts w:hint="eastAsia" w:ascii="仿宋" w:hAnsi="仿宋" w:eastAsia="仿宋" w:cs="仿宋"/>
          <w:kern w:val="0"/>
          <w:sz w:val="24"/>
        </w:rPr>
        <w:t>（三）自愿接受招投标监督部门和有关行政监督部门的依法检查。</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（四）同意将此信用承诺纳入陕西省公共信用信息平台和榆林市公共信用信息共享平台，并上网公示，接受社会监督。</w:t>
      </w:r>
    </w:p>
    <w:p>
      <w:pPr>
        <w:widowControl/>
        <w:adjustRightInd w:val="0"/>
        <w:snapToGrid w:val="0"/>
        <w:spacing w:line="480" w:lineRule="auto"/>
        <w:ind w:firstLine="480"/>
        <w:jc w:val="left"/>
        <w:rPr>
          <w:rFonts w:hint="eastAsia" w:ascii="仿宋" w:hAnsi="仿宋" w:eastAsia="仿宋" w:cs="仿宋"/>
          <w:kern w:val="0"/>
          <w:sz w:val="24"/>
        </w:rPr>
      </w:pPr>
      <w:r>
        <w:rPr>
          <w:rFonts w:hint="eastAsia" w:ascii="仿宋" w:hAnsi="仿宋" w:eastAsia="仿宋" w:cs="仿宋"/>
          <w:kern w:val="0"/>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pStyle w:val="22"/>
        <w:rPr>
          <w:rFonts w:hint="eastAsia" w:ascii="仿宋" w:hAnsi="仿宋" w:eastAsia="仿宋" w:cs="仿宋"/>
        </w:rPr>
      </w:pPr>
    </w:p>
    <w:p>
      <w:pPr>
        <w:widowControl/>
        <w:tabs>
          <w:tab w:val="left" w:pos="4395"/>
        </w:tabs>
        <w:adjustRightInd w:val="0"/>
        <w:snapToGrid w:val="0"/>
        <w:spacing w:line="480" w:lineRule="auto"/>
        <w:jc w:val="left"/>
        <w:rPr>
          <w:rFonts w:hint="eastAsia" w:ascii="仿宋" w:hAnsi="仿宋" w:eastAsia="仿宋" w:cs="仿宋"/>
          <w:kern w:val="0"/>
          <w:sz w:val="24"/>
        </w:rPr>
      </w:pPr>
      <w:r>
        <w:rPr>
          <w:rFonts w:hint="eastAsia" w:ascii="仿宋" w:hAnsi="仿宋" w:eastAsia="仿宋" w:cs="仿宋"/>
          <w:kern w:val="0"/>
          <w:sz w:val="24"/>
        </w:rPr>
        <w:t>法定代表人（签章）：                 投标人（盖章）：</w:t>
      </w:r>
    </w:p>
    <w:p>
      <w:pPr>
        <w:adjustRightInd w:val="0"/>
        <w:snapToGrid w:val="0"/>
        <w:spacing w:line="480" w:lineRule="auto"/>
        <w:jc w:val="center"/>
        <w:rPr>
          <w:rFonts w:hint="eastAsia" w:ascii="仿宋" w:hAnsi="仿宋" w:eastAsia="仿宋" w:cs="仿宋"/>
          <w:kern w:val="0"/>
          <w:sz w:val="24"/>
        </w:rPr>
      </w:pPr>
    </w:p>
    <w:p>
      <w:pPr>
        <w:adjustRightInd w:val="0"/>
        <w:snapToGrid w:val="0"/>
        <w:spacing w:line="480" w:lineRule="auto"/>
        <w:jc w:val="center"/>
        <w:rPr>
          <w:rFonts w:hint="eastAsia" w:ascii="仿宋" w:hAnsi="仿宋" w:eastAsia="仿宋" w:cs="仿宋"/>
          <w:kern w:val="0"/>
          <w:sz w:val="24"/>
        </w:rPr>
      </w:pPr>
      <w:r>
        <w:rPr>
          <w:rFonts w:hint="eastAsia" w:ascii="仿宋" w:hAnsi="仿宋" w:eastAsia="仿宋" w:cs="仿宋"/>
          <w:kern w:val="0"/>
          <w:sz w:val="24"/>
        </w:rPr>
        <w:t xml:space="preserve">                             承诺时间：</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spacing w:line="480" w:lineRule="auto"/>
        <w:ind w:right="-2"/>
        <w:jc w:val="center"/>
        <w:rPr>
          <w:rFonts w:hint="eastAsia" w:ascii="仿宋" w:hAnsi="仿宋" w:eastAsia="仿宋" w:cs="仿宋"/>
          <w:b/>
          <w:bCs/>
          <w:sz w:val="32"/>
          <w:szCs w:val="32"/>
          <w:lang w:val="en-US" w:eastAsia="zh-CN"/>
        </w:rPr>
        <w:sectPr>
          <w:pgSz w:w="11906" w:h="16838"/>
          <w:pgMar w:top="1440" w:right="1531" w:bottom="1440" w:left="1531" w:header="720" w:footer="720" w:gutter="0"/>
          <w:pgBorders>
            <w:top w:val="none" w:sz="0" w:space="0"/>
            <w:left w:val="none" w:sz="0" w:space="0"/>
            <w:bottom w:val="none" w:sz="0" w:space="0"/>
            <w:right w:val="none" w:sz="0" w:space="0"/>
          </w:pgBorders>
          <w:pgNumType w:fmt="decimal"/>
          <w:cols w:space="720" w:num="1"/>
          <w:docGrid w:type="lines" w:linePitch="312" w:charSpace="0"/>
        </w:sectPr>
      </w:pPr>
    </w:p>
    <w:p>
      <w:pPr>
        <w:spacing w:line="560" w:lineRule="exact"/>
        <w:ind w:right="-2"/>
        <w:jc w:val="center"/>
        <w:rPr>
          <w:rFonts w:hint="eastAsia" w:ascii="仿宋" w:hAnsi="仿宋" w:eastAsia="仿宋" w:cs="仿宋"/>
          <w:kern w:val="0"/>
          <w:sz w:val="24"/>
        </w:rPr>
      </w:pPr>
      <w:r>
        <w:rPr>
          <w:rFonts w:hint="eastAsia" w:ascii="仿宋" w:hAnsi="仿宋" w:eastAsia="仿宋" w:cs="仿宋"/>
          <w:b/>
          <w:bCs/>
          <w:sz w:val="32"/>
          <w:szCs w:val="32"/>
        </w:rPr>
        <w:t>投标人委托代理人员信用承诺书</w:t>
      </w:r>
    </w:p>
    <w:p>
      <w:pPr>
        <w:widowControl/>
        <w:spacing w:line="54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在</w:t>
      </w:r>
      <w:r>
        <w:rPr>
          <w:rFonts w:hint="eastAsia" w:ascii="仿宋" w:hAnsi="仿宋" w:eastAsia="仿宋" w:cs="仿宋"/>
          <w:kern w:val="0"/>
          <w:sz w:val="24"/>
          <w:u w:val="single"/>
        </w:rPr>
        <w:t xml:space="preserve">                                   </w:t>
      </w:r>
      <w:r>
        <w:rPr>
          <w:rFonts w:hint="eastAsia" w:ascii="仿宋" w:hAnsi="仿宋" w:eastAsia="仿宋" w:cs="仿宋"/>
          <w:kern w:val="0"/>
          <w:sz w:val="24"/>
        </w:rPr>
        <w:t>项目招投标活动中，我个人郑重作出以下信用承诺：</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（三）自愿接受招投标监督部门和有关行政监督部门的依法检查。</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（四）同意将此信用承诺纳入陕西省公共信用信息平台和榆林市公共信用信息共享平台，并接受社会监督。</w:t>
      </w:r>
    </w:p>
    <w:p>
      <w:pPr>
        <w:widowControl/>
        <w:adjustRightInd w:val="0"/>
        <w:snapToGrid w:val="0"/>
        <w:spacing w:line="540" w:lineRule="exact"/>
        <w:ind w:firstLine="480"/>
        <w:jc w:val="left"/>
        <w:rPr>
          <w:rFonts w:hint="eastAsia" w:ascii="仿宋" w:hAnsi="仿宋" w:eastAsia="仿宋" w:cs="仿宋"/>
          <w:kern w:val="0"/>
          <w:sz w:val="24"/>
        </w:rPr>
      </w:pPr>
      <w:r>
        <w:rPr>
          <w:rFonts w:hint="eastAsia" w:ascii="仿宋" w:hAnsi="仿宋" w:eastAsia="仿宋" w:cs="仿宋"/>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spacing w:line="320" w:lineRule="exact"/>
        <w:ind w:firstLine="482"/>
        <w:jc w:val="left"/>
        <w:rPr>
          <w:rFonts w:hint="eastAsia" w:ascii="仿宋" w:hAnsi="仿宋" w:eastAsia="仿宋" w:cs="仿宋"/>
          <w:kern w:val="0"/>
          <w:sz w:val="24"/>
        </w:rPr>
      </w:pPr>
    </w:p>
    <w:p>
      <w:pPr>
        <w:widowControl/>
        <w:spacing w:line="320" w:lineRule="exact"/>
        <w:ind w:firstLine="482"/>
        <w:jc w:val="left"/>
        <w:rPr>
          <w:rFonts w:hint="eastAsia" w:ascii="仿宋" w:hAnsi="仿宋" w:eastAsia="仿宋" w:cs="仿宋"/>
          <w:kern w:val="0"/>
          <w:sz w:val="24"/>
          <w:u w:val="single"/>
        </w:rPr>
      </w:pPr>
      <w:r>
        <w:rPr>
          <w:rFonts w:hint="eastAsia" w:ascii="仿宋" w:hAnsi="仿宋" w:eastAsia="仿宋" w:cs="仿宋"/>
          <w:kern w:val="0"/>
          <w:sz w:val="24"/>
        </w:rPr>
        <w:t>承诺有效期限：</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widowControl/>
        <w:spacing w:line="320" w:lineRule="exact"/>
        <w:ind w:firstLine="482"/>
        <w:jc w:val="left"/>
        <w:rPr>
          <w:rFonts w:hint="eastAsia" w:ascii="仿宋" w:hAnsi="仿宋" w:eastAsia="仿宋" w:cs="仿宋"/>
          <w:kern w:val="0"/>
          <w:sz w:val="24"/>
        </w:rPr>
      </w:pPr>
    </w:p>
    <w:p>
      <w:pPr>
        <w:widowControl/>
        <w:spacing w:line="320" w:lineRule="exact"/>
        <w:ind w:firstLine="482"/>
        <w:jc w:val="left"/>
        <w:rPr>
          <w:rFonts w:hint="eastAsia" w:ascii="仿宋" w:hAnsi="仿宋" w:eastAsia="仿宋" w:cs="仿宋"/>
          <w:kern w:val="0"/>
          <w:sz w:val="24"/>
          <w:u w:val="single"/>
        </w:rPr>
      </w:pPr>
      <w:r>
        <w:rPr>
          <w:rFonts w:hint="eastAsia" w:ascii="仿宋" w:hAnsi="仿宋" w:eastAsia="仿宋" w:cs="仿宋"/>
          <w:kern w:val="0"/>
          <w:sz w:val="24"/>
        </w:rPr>
        <w:t>投标人：</w:t>
      </w:r>
      <w:r>
        <w:rPr>
          <w:rFonts w:hint="eastAsia" w:ascii="仿宋" w:hAnsi="仿宋" w:eastAsia="仿宋" w:cs="仿宋"/>
          <w:kern w:val="0"/>
          <w:sz w:val="24"/>
          <w:u w:val="single"/>
        </w:rPr>
        <w:t xml:space="preserve">                                                        </w:t>
      </w:r>
    </w:p>
    <w:p>
      <w:pPr>
        <w:widowControl/>
        <w:spacing w:line="320" w:lineRule="exact"/>
        <w:ind w:firstLine="482"/>
        <w:jc w:val="left"/>
        <w:rPr>
          <w:rFonts w:hint="eastAsia" w:ascii="仿宋" w:hAnsi="仿宋" w:eastAsia="仿宋" w:cs="仿宋"/>
          <w:kern w:val="0"/>
          <w:sz w:val="24"/>
        </w:rPr>
      </w:pPr>
    </w:p>
    <w:p>
      <w:pPr>
        <w:widowControl/>
        <w:spacing w:line="320" w:lineRule="exact"/>
        <w:ind w:firstLine="482"/>
        <w:jc w:val="left"/>
        <w:rPr>
          <w:rFonts w:hint="eastAsia" w:ascii="仿宋" w:hAnsi="仿宋" w:eastAsia="仿宋" w:cs="仿宋"/>
          <w:kern w:val="0"/>
          <w:sz w:val="24"/>
          <w:u w:val="single"/>
        </w:rPr>
      </w:pPr>
      <w:r>
        <w:rPr>
          <w:rFonts w:hint="eastAsia" w:ascii="仿宋" w:hAnsi="仿宋" w:eastAsia="仿宋" w:cs="仿宋"/>
          <w:kern w:val="0"/>
          <w:sz w:val="24"/>
        </w:rPr>
        <w:t>承诺人</w:t>
      </w:r>
      <w:r>
        <w:rPr>
          <w:rFonts w:hint="eastAsia" w:ascii="仿宋" w:hAnsi="仿宋" w:eastAsia="仿宋" w:cs="仿宋"/>
          <w:b w:val="0"/>
          <w:color w:val="auto"/>
          <w:kern w:val="2"/>
          <w:sz w:val="24"/>
          <w:szCs w:val="24"/>
          <w:lang w:val="en-US" w:eastAsia="zh-CN" w:bidi="ar-SA"/>
        </w:rPr>
        <w:t>（签字或</w:t>
      </w:r>
      <w:r>
        <w:rPr>
          <w:rFonts w:hint="eastAsia" w:ascii="仿宋" w:hAnsi="仿宋" w:eastAsia="仿宋" w:cs="仿宋"/>
          <w:color w:val="auto"/>
          <w:sz w:val="24"/>
          <w:szCs w:val="24"/>
        </w:rPr>
        <w:t>盖章</w:t>
      </w:r>
      <w:r>
        <w:rPr>
          <w:rFonts w:hint="eastAsia" w:ascii="仿宋" w:hAnsi="仿宋" w:eastAsia="仿宋" w:cs="仿宋"/>
          <w:b w:val="0"/>
          <w:color w:val="auto"/>
          <w:kern w:val="2"/>
          <w:sz w:val="24"/>
          <w:szCs w:val="24"/>
          <w:lang w:val="en-US" w:eastAsia="zh-CN" w:bidi="ar-SA"/>
        </w:rPr>
        <w:t>）</w:t>
      </w:r>
      <w:r>
        <w:rPr>
          <w:rFonts w:hint="eastAsia" w:ascii="仿宋" w:hAnsi="仿宋" w:eastAsia="仿宋" w:cs="仿宋"/>
          <w:kern w:val="0"/>
          <w:sz w:val="24"/>
        </w:rPr>
        <w:t>：</w:t>
      </w:r>
      <w:r>
        <w:rPr>
          <w:rFonts w:hint="eastAsia" w:ascii="仿宋" w:hAnsi="仿宋" w:eastAsia="仿宋" w:cs="仿宋"/>
          <w:kern w:val="0"/>
          <w:sz w:val="24"/>
          <w:u w:val="single"/>
        </w:rPr>
        <w:t xml:space="preserve">                 </w:t>
      </w:r>
    </w:p>
    <w:p>
      <w:pPr>
        <w:widowControl/>
        <w:spacing w:line="320" w:lineRule="exact"/>
        <w:ind w:firstLine="482"/>
        <w:jc w:val="left"/>
        <w:rPr>
          <w:rFonts w:hint="eastAsia" w:ascii="仿宋" w:hAnsi="仿宋" w:eastAsia="仿宋" w:cs="仿宋"/>
          <w:kern w:val="0"/>
          <w:sz w:val="24"/>
          <w:u w:val="single"/>
        </w:rPr>
      </w:pPr>
    </w:p>
    <w:p>
      <w:pPr>
        <w:numPr>
          <w:ilvl w:val="0"/>
          <w:numId w:val="0"/>
        </w:numPr>
        <w:ind w:firstLine="480" w:firstLineChars="200"/>
        <w:rPr>
          <w:rFonts w:hint="eastAsia" w:ascii="仿宋" w:hAnsi="仿宋" w:eastAsia="仿宋" w:cs="仿宋"/>
          <w:b/>
          <w:kern w:val="0"/>
          <w:sz w:val="32"/>
          <w:szCs w:val="32"/>
          <w:shd w:val="clear" w:color="auto" w:fill="FFFFFF"/>
          <w:lang w:val="zh-CN" w:eastAsia="zh-CN" w:bidi="ar-SA"/>
        </w:rPr>
      </w:pPr>
      <w:r>
        <w:rPr>
          <w:rFonts w:hint="eastAsia" w:ascii="仿宋" w:hAnsi="仿宋" w:eastAsia="仿宋" w:cs="仿宋"/>
          <w:kern w:val="0"/>
          <w:sz w:val="24"/>
        </w:rPr>
        <w:t>承诺时间：</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pPr>
        <w:pStyle w:val="22"/>
        <w:jc w:val="center"/>
        <w:rPr>
          <w:rFonts w:hint="eastAsia" w:ascii="仿宋" w:hAnsi="仿宋" w:eastAsia="仿宋" w:cs="仿宋"/>
          <w:b/>
          <w:kern w:val="0"/>
          <w:sz w:val="32"/>
          <w:szCs w:val="32"/>
          <w:shd w:val="clear" w:color="auto" w:fill="FFFFFF"/>
          <w:lang w:val="zh-CN" w:eastAsia="zh-CN" w:bidi="ar-SA"/>
        </w:rPr>
      </w:pPr>
      <w:r>
        <w:rPr>
          <w:rFonts w:hint="eastAsia" w:ascii="仿宋" w:hAnsi="仿宋" w:eastAsia="仿宋" w:cs="仿宋"/>
          <w:b/>
          <w:kern w:val="0"/>
          <w:sz w:val="32"/>
          <w:szCs w:val="32"/>
          <w:shd w:val="clear" w:color="auto" w:fill="FFFFFF"/>
          <w:lang w:val="zh-CN" w:eastAsia="zh-CN" w:bidi="ar-SA"/>
        </w:rPr>
        <w:br w:type="page"/>
      </w:r>
      <w:r>
        <w:rPr>
          <w:rFonts w:hint="eastAsia" w:ascii="仿宋" w:hAnsi="仿宋" w:eastAsia="仿宋" w:cs="仿宋"/>
          <w:b/>
          <w:kern w:val="0"/>
          <w:sz w:val="32"/>
          <w:szCs w:val="32"/>
          <w:shd w:val="clear" w:color="auto" w:fill="FFFFFF"/>
          <w:lang w:val="zh-CN" w:eastAsia="zh-CN" w:bidi="ar-SA"/>
        </w:rPr>
        <w:t>提供在信用中国（陕西榆林）网址上申报的截图</w:t>
      </w:r>
    </w:p>
    <w:bookmarkEnd w:id="521"/>
    <w:p>
      <w:pPr>
        <w:rPr>
          <w:rFonts w:hint="eastAsia" w:ascii="仿宋" w:hAnsi="仿宋" w:eastAsia="仿宋" w:cs="仿宋"/>
          <w:b/>
          <w:kern w:val="0"/>
          <w:sz w:val="32"/>
          <w:szCs w:val="32"/>
          <w:shd w:val="clear" w:color="auto" w:fill="FFFFFF"/>
          <w:lang w:val="zh-CN" w:eastAsia="zh-CN" w:bidi="ar-SA"/>
        </w:rPr>
      </w:pPr>
      <w:r>
        <w:rPr>
          <w:rFonts w:hint="eastAsia" w:ascii="仿宋" w:hAnsi="仿宋" w:eastAsia="仿宋" w:cs="仿宋"/>
          <w:b/>
          <w:kern w:val="0"/>
          <w:sz w:val="32"/>
          <w:szCs w:val="32"/>
          <w:shd w:val="clear" w:color="auto" w:fill="FFFFFF"/>
          <w:lang w:val="zh-CN" w:eastAsia="zh-CN" w:bidi="ar-SA"/>
        </w:rPr>
        <w:br w:type="page"/>
      </w:r>
    </w:p>
    <w:p>
      <w:pPr>
        <w:pStyle w:val="4"/>
        <w:spacing w:line="240" w:lineRule="auto"/>
        <w:rPr>
          <w:rFonts w:hint="eastAsia" w:ascii="仿宋" w:hAnsi="仿宋" w:eastAsia="仿宋" w:cs="仿宋"/>
        </w:rPr>
      </w:pPr>
      <w:r>
        <w:rPr>
          <w:rFonts w:hint="eastAsia" w:ascii="仿宋" w:hAnsi="仿宋" w:eastAsia="仿宋" w:cs="仿宋"/>
          <w:b/>
          <w:kern w:val="0"/>
          <w:shd w:val="clear" w:color="auto" w:fill="FFFFFF"/>
          <w:lang w:val="zh-CN"/>
        </w:rPr>
        <w:t>附件</w:t>
      </w:r>
      <w:r>
        <w:rPr>
          <w:rFonts w:hint="eastAsia" w:ascii="仿宋" w:hAnsi="仿宋" w:eastAsia="仿宋" w:cs="仿宋"/>
          <w:b/>
          <w:kern w:val="0"/>
          <w:shd w:val="clear" w:color="auto" w:fill="FFFFFF"/>
        </w:rPr>
        <w:t>5：</w:t>
      </w:r>
      <w:r>
        <w:rPr>
          <w:rFonts w:hint="eastAsia" w:ascii="仿宋" w:hAnsi="仿宋" w:eastAsia="仿宋" w:cs="仿宋"/>
        </w:rPr>
        <w:t>关于信用承诺网上公示的通知及操作指南</w:t>
      </w:r>
    </w:p>
    <w:p>
      <w:pPr>
        <w:rPr>
          <w:rFonts w:hint="eastAsia" w:ascii="仿宋" w:hAnsi="仿宋" w:eastAsia="仿宋" w:cs="仿宋"/>
        </w:rPr>
      </w:pPr>
      <w:r>
        <w:rPr>
          <w:rFonts w:hint="eastAsia" w:ascii="仿宋" w:hAnsi="仿宋" w:eastAsia="仿宋" w:cs="仿宋"/>
        </w:rPr>
        <w:drawing>
          <wp:inline distT="0" distB="0" distL="114300" distR="114300">
            <wp:extent cx="5753100" cy="7781925"/>
            <wp:effectExtent l="0" t="0" r="0" b="952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15"/>
                    <a:stretch>
                      <a:fillRect/>
                    </a:stretch>
                  </pic:blipFill>
                  <pic:spPr>
                    <a:xfrm>
                      <a:off x="0" y="0"/>
                      <a:ext cx="5753100" cy="778192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5343525" cy="7753350"/>
            <wp:effectExtent l="0" t="0" r="9525" b="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6"/>
                    <a:stretch>
                      <a:fillRect/>
                    </a:stretch>
                  </pic:blipFill>
                  <pic:spPr>
                    <a:xfrm>
                      <a:off x="0" y="0"/>
                      <a:ext cx="5343525" cy="7753350"/>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114300" distR="114300">
            <wp:extent cx="6178550" cy="4373245"/>
            <wp:effectExtent l="0" t="0" r="12700" b="825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17"/>
                    <a:stretch>
                      <a:fillRect/>
                    </a:stretch>
                  </pic:blipFill>
                  <pic:spPr>
                    <a:xfrm>
                      <a:off x="0" y="0"/>
                      <a:ext cx="6178550" cy="437324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77280" cy="3539490"/>
            <wp:effectExtent l="0" t="0" r="13970" b="381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18"/>
                    <a:stretch>
                      <a:fillRect/>
                    </a:stretch>
                  </pic:blipFill>
                  <pic:spPr>
                    <a:xfrm>
                      <a:off x="0" y="0"/>
                      <a:ext cx="6177280" cy="353949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0455" cy="3535045"/>
            <wp:effectExtent l="0" t="0" r="10795" b="8255"/>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19"/>
                    <a:stretch>
                      <a:fillRect/>
                    </a:stretch>
                  </pic:blipFill>
                  <pic:spPr>
                    <a:xfrm>
                      <a:off x="0" y="0"/>
                      <a:ext cx="6180455" cy="353504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1090" cy="3445510"/>
            <wp:effectExtent l="0" t="0" r="10160" b="2540"/>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20"/>
                    <a:stretch>
                      <a:fillRect/>
                    </a:stretch>
                  </pic:blipFill>
                  <pic:spPr>
                    <a:xfrm>
                      <a:off x="0" y="0"/>
                      <a:ext cx="6181090" cy="344551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4900" cy="3488690"/>
            <wp:effectExtent l="0" t="0" r="6350" b="16510"/>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21"/>
                    <a:stretch>
                      <a:fillRect/>
                    </a:stretch>
                  </pic:blipFill>
                  <pic:spPr>
                    <a:xfrm>
                      <a:off x="0" y="0"/>
                      <a:ext cx="6184900" cy="348869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77280" cy="3234055"/>
            <wp:effectExtent l="0" t="0" r="13970" b="4445"/>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22"/>
                    <a:stretch>
                      <a:fillRect/>
                    </a:stretch>
                  </pic:blipFill>
                  <pic:spPr>
                    <a:xfrm>
                      <a:off x="0" y="0"/>
                      <a:ext cx="6177280" cy="323405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4900" cy="2076450"/>
            <wp:effectExtent l="0" t="0" r="6350" b="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23"/>
                    <a:srcRect t="16750" b="9335"/>
                    <a:stretch>
                      <a:fillRect/>
                    </a:stretch>
                  </pic:blipFill>
                  <pic:spPr>
                    <a:xfrm>
                      <a:off x="0" y="0"/>
                      <a:ext cx="6184900" cy="207645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3630" cy="2993390"/>
            <wp:effectExtent l="0" t="0" r="7620" b="16510"/>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24"/>
                    <a:srcRect t="1682" b="3944"/>
                    <a:stretch>
                      <a:fillRect/>
                    </a:stretch>
                  </pic:blipFill>
                  <pic:spPr>
                    <a:xfrm>
                      <a:off x="0" y="0"/>
                      <a:ext cx="6183630" cy="299339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6181090" cy="3074670"/>
            <wp:effectExtent l="0" t="0" r="10160" b="1143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25"/>
                    <a:srcRect t="10237" b="8508"/>
                    <a:stretch>
                      <a:fillRect/>
                    </a:stretch>
                  </pic:blipFill>
                  <pic:spPr>
                    <a:xfrm>
                      <a:off x="0" y="0"/>
                      <a:ext cx="6181090" cy="3074670"/>
                    </a:xfrm>
                    <a:prstGeom prst="rect">
                      <a:avLst/>
                    </a:prstGeom>
                    <a:noFill/>
                    <a:ln>
                      <a:noFill/>
                    </a:ln>
                  </pic:spPr>
                </pic:pic>
              </a:graphicData>
            </a:graphic>
          </wp:inline>
        </w:drawing>
      </w:r>
    </w:p>
    <w:p>
      <w:pPr>
        <w:jc w:val="center"/>
        <w:rPr>
          <w:rFonts w:hint="eastAsia" w:ascii="仿宋" w:hAnsi="仿宋" w:eastAsia="仿宋" w:cs="仿宋"/>
          <w:b/>
          <w:kern w:val="0"/>
          <w:sz w:val="32"/>
          <w:szCs w:val="32"/>
          <w:shd w:val="clear" w:color="auto" w:fill="FFFFFF"/>
        </w:rPr>
      </w:pPr>
      <w:r>
        <w:rPr>
          <w:rFonts w:hint="eastAsia" w:ascii="仿宋" w:hAnsi="仿宋" w:eastAsia="仿宋" w:cs="仿宋"/>
        </w:rPr>
        <w:br w:type="page"/>
      </w:r>
      <w:r>
        <w:rPr>
          <w:rFonts w:hint="eastAsia" w:ascii="仿宋" w:hAnsi="仿宋" w:eastAsia="仿宋" w:cs="仿宋"/>
          <w:b/>
          <w:kern w:val="0"/>
          <w:sz w:val="32"/>
          <w:szCs w:val="32"/>
          <w:shd w:val="clear" w:color="auto" w:fill="FFFFFF"/>
        </w:rPr>
        <w:t>陕西省公共资源交易中心政府采购项目远程不见面开标</w:t>
      </w:r>
    </w:p>
    <w:p>
      <w:pPr>
        <w:pStyle w:val="4"/>
        <w:spacing w:line="240" w:lineRule="auto"/>
        <w:jc w:val="center"/>
        <w:rPr>
          <w:rFonts w:hint="eastAsia" w:ascii="仿宋" w:hAnsi="仿宋" w:eastAsia="仿宋" w:cs="仿宋"/>
          <w:b/>
          <w:kern w:val="0"/>
          <w:shd w:val="clear" w:color="auto" w:fill="FFFFFF"/>
        </w:rPr>
      </w:pPr>
      <w:r>
        <w:rPr>
          <w:rFonts w:hint="eastAsia" w:ascii="仿宋" w:hAnsi="仿宋" w:eastAsia="仿宋" w:cs="仿宋"/>
          <w:b/>
          <w:kern w:val="0"/>
          <w:shd w:val="clear" w:color="auto" w:fill="FFFFFF"/>
        </w:rPr>
        <w:t>操作手册（供应商版）</w:t>
      </w:r>
    </w:p>
    <w:p>
      <w:pPr>
        <w:pStyle w:val="3"/>
        <w:numPr>
          <w:ilvl w:val="0"/>
          <w:numId w:val="22"/>
        </w:numPr>
        <w:rPr>
          <w:rFonts w:hint="eastAsia" w:ascii="仿宋" w:hAnsi="仿宋" w:eastAsia="仿宋" w:cs="仿宋"/>
        </w:rPr>
      </w:pPr>
      <w:bookmarkStart w:id="510" w:name="_Toc5904"/>
      <w:r>
        <w:rPr>
          <w:rFonts w:hint="eastAsia" w:ascii="仿宋" w:hAnsi="仿宋" w:eastAsia="仿宋" w:cs="仿宋"/>
        </w:rPr>
        <w:t>系统登录</w:t>
      </w:r>
      <w:bookmarkEnd w:id="510"/>
    </w:p>
    <w:p>
      <w:pPr>
        <w:numPr>
          <w:ilvl w:val="0"/>
          <w:numId w:val="23"/>
        </w:numPr>
        <w:jc w:val="left"/>
        <w:rPr>
          <w:rFonts w:hint="eastAsia" w:ascii="仿宋" w:hAnsi="仿宋" w:eastAsia="仿宋" w:cs="仿宋"/>
          <w:sz w:val="24"/>
        </w:rPr>
      </w:pPr>
      <w:r>
        <w:rPr>
          <w:rFonts w:hint="eastAsia" w:ascii="仿宋" w:hAnsi="仿宋" w:eastAsia="仿宋" w:cs="仿宋"/>
          <w:sz w:val="24"/>
        </w:rPr>
        <w:t>打开全国公共资源交易平台（陕西省）（http://www.sxggzyjy.cn/），点击【不见面开标】-&gt;选择对应辖区不见面大厅（注意一定要选对应辖区的不见面开标大厅）-&gt;【不见面开标】进入不见面开标大厅登录首页。</w:t>
      </w:r>
    </w:p>
    <w:p>
      <w:pPr>
        <w:jc w:val="left"/>
        <w:rPr>
          <w:rFonts w:hint="eastAsia" w:ascii="仿宋" w:hAnsi="仿宋" w:eastAsia="仿宋" w:cs="仿宋"/>
        </w:rPr>
      </w:pPr>
      <w:r>
        <w:rPr>
          <w:rFonts w:hint="eastAsia" w:ascii="仿宋" w:hAnsi="仿宋" w:eastAsia="仿宋" w:cs="仿宋"/>
        </w:rPr>
        <w:drawing>
          <wp:inline distT="0" distB="0" distL="114300" distR="114300">
            <wp:extent cx="5271135" cy="2298700"/>
            <wp:effectExtent l="0" t="0" r="5715" b="635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26"/>
                    <a:stretch>
                      <a:fillRect/>
                    </a:stretch>
                  </pic:blipFill>
                  <pic:spPr>
                    <a:xfrm>
                      <a:off x="0" y="0"/>
                      <a:ext cx="5271135" cy="2298700"/>
                    </a:xfrm>
                    <a:prstGeom prst="rect">
                      <a:avLst/>
                    </a:prstGeom>
                    <a:noFill/>
                    <a:ln>
                      <a:noFill/>
                    </a:ln>
                  </pic:spPr>
                </pic:pic>
              </a:graphicData>
            </a:graphic>
          </wp:inline>
        </w:drawing>
      </w:r>
    </w:p>
    <w:p>
      <w:pPr>
        <w:jc w:val="left"/>
        <w:rPr>
          <w:rFonts w:hint="eastAsia" w:ascii="仿宋" w:hAnsi="仿宋" w:eastAsia="仿宋" w:cs="仿宋"/>
        </w:rPr>
      </w:pPr>
      <w:r>
        <w:rPr>
          <w:rFonts w:hint="eastAsia" w:ascii="仿宋" w:hAnsi="仿宋" w:eastAsia="仿宋" w:cs="仿宋"/>
        </w:rPr>
        <w:drawing>
          <wp:inline distT="0" distB="0" distL="114300" distR="114300">
            <wp:extent cx="5266690" cy="2320925"/>
            <wp:effectExtent l="0" t="0" r="10160" b="317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7"/>
                    <a:stretch>
                      <a:fillRect/>
                    </a:stretch>
                  </pic:blipFill>
                  <pic:spPr>
                    <a:xfrm>
                      <a:off x="0" y="0"/>
                      <a:ext cx="5266690" cy="2320925"/>
                    </a:xfrm>
                    <a:prstGeom prst="rect">
                      <a:avLst/>
                    </a:prstGeom>
                    <a:noFill/>
                    <a:ln>
                      <a:noFill/>
                    </a:ln>
                  </pic:spPr>
                </pic:pic>
              </a:graphicData>
            </a:graphic>
          </wp:inline>
        </w:drawing>
      </w:r>
    </w:p>
    <w:p>
      <w:pPr>
        <w:jc w:val="left"/>
        <w:rPr>
          <w:rFonts w:hint="eastAsia" w:ascii="仿宋" w:hAnsi="仿宋" w:eastAsia="仿宋" w:cs="仿宋"/>
        </w:rPr>
      </w:pPr>
    </w:p>
    <w:p>
      <w:pPr>
        <w:jc w:val="left"/>
        <w:rPr>
          <w:rFonts w:hint="eastAsia" w:ascii="仿宋" w:hAnsi="仿宋" w:eastAsia="仿宋" w:cs="仿宋"/>
        </w:rPr>
      </w:pPr>
      <w:r>
        <w:rPr>
          <w:rFonts w:hint="eastAsia" w:ascii="仿宋" w:hAnsi="仿宋" w:eastAsia="仿宋" w:cs="仿宋"/>
        </w:rPr>
        <w:drawing>
          <wp:inline distT="0" distB="0" distL="114300" distR="114300">
            <wp:extent cx="5269230" cy="2299335"/>
            <wp:effectExtent l="0" t="0" r="7620" b="571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28"/>
                    <a:stretch>
                      <a:fillRect/>
                    </a:stretch>
                  </pic:blipFill>
                  <pic:spPr>
                    <a:xfrm>
                      <a:off x="0" y="0"/>
                      <a:ext cx="5269230" cy="2299335"/>
                    </a:xfrm>
                    <a:prstGeom prst="rect">
                      <a:avLst/>
                    </a:prstGeom>
                    <a:noFill/>
                    <a:ln>
                      <a:noFill/>
                    </a:ln>
                  </pic:spPr>
                </pic:pic>
              </a:graphicData>
            </a:graphic>
          </wp:inline>
        </w:drawing>
      </w:r>
    </w:p>
    <w:p>
      <w:pPr>
        <w:numPr>
          <w:ilvl w:val="0"/>
          <w:numId w:val="23"/>
        </w:numPr>
        <w:jc w:val="left"/>
        <w:rPr>
          <w:rFonts w:hint="eastAsia" w:ascii="仿宋" w:hAnsi="仿宋" w:eastAsia="仿宋" w:cs="仿宋"/>
        </w:rPr>
      </w:pPr>
      <w:r>
        <w:rPr>
          <w:rFonts w:hint="eastAsia" w:ascii="仿宋" w:hAnsi="仿宋" w:eastAsia="仿宋" w:cs="仿宋"/>
        </w:rPr>
        <w:t>点击【登录】---挑选供应商身份使用CA锁登录系统，提前登录系统调试环境，确保系统登录正常。</w:t>
      </w:r>
    </w:p>
    <w:p>
      <w:pPr>
        <w:jc w:val="left"/>
        <w:rPr>
          <w:rFonts w:hint="eastAsia" w:ascii="仿宋" w:hAnsi="仿宋" w:eastAsia="仿宋" w:cs="仿宋"/>
        </w:rPr>
      </w:pPr>
    </w:p>
    <w:p>
      <w:pPr>
        <w:jc w:val="left"/>
        <w:rPr>
          <w:rFonts w:hint="eastAsia" w:ascii="仿宋" w:hAnsi="仿宋" w:eastAsia="仿宋" w:cs="仿宋"/>
        </w:rPr>
      </w:pPr>
      <w:r>
        <w:rPr>
          <w:rFonts w:hint="eastAsia" w:ascii="仿宋" w:hAnsi="仿宋" w:eastAsia="仿宋" w:cs="仿宋"/>
        </w:rPr>
        <w:drawing>
          <wp:inline distT="0" distB="0" distL="114300" distR="114300">
            <wp:extent cx="5266690" cy="2312670"/>
            <wp:effectExtent l="0" t="0" r="10160" b="11430"/>
            <wp:docPr id="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
                    <pic:cNvPicPr>
                      <a:picLocks noChangeAspect="1"/>
                    </pic:cNvPicPr>
                  </pic:nvPicPr>
                  <pic:blipFill>
                    <a:blip r:embed="rId29"/>
                    <a:stretch>
                      <a:fillRect/>
                    </a:stretch>
                  </pic:blipFill>
                  <pic:spPr>
                    <a:xfrm>
                      <a:off x="0" y="0"/>
                      <a:ext cx="5266690" cy="2312670"/>
                    </a:xfrm>
                    <a:prstGeom prst="rect">
                      <a:avLst/>
                    </a:prstGeom>
                    <a:noFill/>
                    <a:ln>
                      <a:noFill/>
                    </a:ln>
                  </pic:spPr>
                </pic:pic>
              </a:graphicData>
            </a:graphic>
          </wp:inline>
        </w:drawing>
      </w:r>
    </w:p>
    <w:p>
      <w:pPr>
        <w:jc w:val="left"/>
        <w:rPr>
          <w:rFonts w:hint="eastAsia" w:ascii="仿宋" w:hAnsi="仿宋" w:eastAsia="仿宋" w:cs="仿宋"/>
        </w:rPr>
      </w:pPr>
      <w:r>
        <w:rPr>
          <w:rFonts w:hint="eastAsia" w:ascii="仿宋" w:hAnsi="仿宋" w:eastAsia="仿宋" w:cs="仿宋"/>
        </w:rPr>
        <w:t>备注：推荐使用IE11浏览器</w:t>
      </w:r>
    </w:p>
    <w:p>
      <w:pPr>
        <w:pStyle w:val="3"/>
        <w:numPr>
          <w:ilvl w:val="0"/>
          <w:numId w:val="22"/>
        </w:numPr>
        <w:rPr>
          <w:rFonts w:hint="eastAsia" w:ascii="仿宋" w:hAnsi="仿宋" w:eastAsia="仿宋" w:cs="仿宋"/>
        </w:rPr>
      </w:pPr>
      <w:bookmarkStart w:id="511" w:name="_Toc15416"/>
      <w:r>
        <w:rPr>
          <w:rFonts w:hint="eastAsia" w:ascii="仿宋" w:hAnsi="仿宋" w:eastAsia="仿宋" w:cs="仿宋"/>
        </w:rPr>
        <w:t>开标流程</w:t>
      </w:r>
      <w:bookmarkEnd w:id="511"/>
    </w:p>
    <w:p>
      <w:pPr>
        <w:pStyle w:val="4"/>
        <w:rPr>
          <w:rFonts w:hint="eastAsia" w:ascii="仿宋" w:hAnsi="仿宋" w:eastAsia="仿宋" w:cs="仿宋"/>
        </w:rPr>
      </w:pPr>
      <w:bookmarkStart w:id="512" w:name="_Toc15553"/>
      <w:r>
        <w:rPr>
          <w:rFonts w:hint="eastAsia" w:ascii="仿宋" w:hAnsi="仿宋" w:eastAsia="仿宋" w:cs="仿宋"/>
        </w:rPr>
        <w:t>1、选择参加的开标项目</w:t>
      </w:r>
      <w:bookmarkEnd w:id="512"/>
    </w:p>
    <w:p>
      <w:pPr>
        <w:jc w:val="left"/>
        <w:rPr>
          <w:rFonts w:hint="eastAsia" w:ascii="仿宋" w:hAnsi="仿宋" w:eastAsia="仿宋" w:cs="仿宋"/>
          <w:sz w:val="24"/>
        </w:rPr>
      </w:pPr>
      <w:r>
        <w:rPr>
          <w:rFonts w:hint="eastAsia" w:ascii="仿宋" w:hAnsi="仿宋" w:eastAsia="仿宋" w:cs="仿宋"/>
          <w:sz w:val="24"/>
        </w:rPr>
        <w:t>在我的项目里面找到等待开标的项目，点击进入不见面开标会议室。</w:t>
      </w:r>
    </w:p>
    <w:p>
      <w:pPr>
        <w:jc w:val="left"/>
        <w:rPr>
          <w:rFonts w:hint="eastAsia" w:ascii="仿宋" w:hAnsi="仿宋" w:eastAsia="仿宋" w:cs="仿宋"/>
        </w:rPr>
      </w:pPr>
      <w:r>
        <w:rPr>
          <w:rFonts w:hint="eastAsia" w:ascii="仿宋" w:hAnsi="仿宋" w:eastAsia="仿宋" w:cs="仿宋"/>
        </w:rPr>
        <w:drawing>
          <wp:inline distT="0" distB="0" distL="114300" distR="114300">
            <wp:extent cx="5269230" cy="2353945"/>
            <wp:effectExtent l="0" t="0" r="7620" b="8255"/>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30"/>
                    <a:stretch>
                      <a:fillRect/>
                    </a:stretch>
                  </pic:blipFill>
                  <pic:spPr>
                    <a:xfrm>
                      <a:off x="0" y="0"/>
                      <a:ext cx="5269230" cy="2353945"/>
                    </a:xfrm>
                    <a:prstGeom prst="rect">
                      <a:avLst/>
                    </a:prstGeom>
                    <a:noFill/>
                    <a:ln>
                      <a:noFill/>
                    </a:ln>
                  </pic:spPr>
                </pic:pic>
              </a:graphicData>
            </a:graphic>
          </wp:inline>
        </w:drawing>
      </w:r>
    </w:p>
    <w:p>
      <w:pPr>
        <w:pStyle w:val="4"/>
        <w:rPr>
          <w:rFonts w:hint="eastAsia" w:ascii="仿宋" w:hAnsi="仿宋" w:eastAsia="仿宋" w:cs="仿宋"/>
        </w:rPr>
      </w:pPr>
      <w:bookmarkStart w:id="513" w:name="_Toc31446"/>
      <w:r>
        <w:rPr>
          <w:rFonts w:hint="eastAsia" w:ascii="仿宋" w:hAnsi="仿宋" w:eastAsia="仿宋" w:cs="仿宋"/>
        </w:rPr>
        <w:t>2、阅读开标流程</w:t>
      </w:r>
      <w:bookmarkEnd w:id="513"/>
    </w:p>
    <w:p>
      <w:pPr>
        <w:jc w:val="left"/>
        <w:rPr>
          <w:rFonts w:hint="eastAsia" w:ascii="仿宋" w:hAnsi="仿宋" w:eastAsia="仿宋" w:cs="仿宋"/>
        </w:rPr>
      </w:pPr>
      <w:r>
        <w:rPr>
          <w:rFonts w:hint="eastAsia" w:ascii="仿宋" w:hAnsi="仿宋" w:eastAsia="仿宋" w:cs="仿宋"/>
        </w:rPr>
        <w:t>供应商阅读开标流程。</w:t>
      </w:r>
    </w:p>
    <w:p>
      <w:pPr>
        <w:jc w:val="left"/>
        <w:rPr>
          <w:rFonts w:hint="eastAsia" w:ascii="仿宋" w:hAnsi="仿宋" w:eastAsia="仿宋" w:cs="仿宋"/>
        </w:rPr>
      </w:pPr>
      <w:r>
        <w:rPr>
          <w:rFonts w:hint="eastAsia" w:ascii="仿宋" w:hAnsi="仿宋" w:eastAsia="仿宋" w:cs="仿宋"/>
        </w:rPr>
        <w:drawing>
          <wp:inline distT="0" distB="0" distL="114300" distR="114300">
            <wp:extent cx="5266690" cy="2481580"/>
            <wp:effectExtent l="0" t="0" r="10160" b="1397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31"/>
                    <a:stretch>
                      <a:fillRect/>
                    </a:stretch>
                  </pic:blipFill>
                  <pic:spPr>
                    <a:xfrm>
                      <a:off x="0" y="0"/>
                      <a:ext cx="5266690" cy="2481580"/>
                    </a:xfrm>
                    <a:prstGeom prst="rect">
                      <a:avLst/>
                    </a:prstGeom>
                    <a:noFill/>
                    <a:ln>
                      <a:noFill/>
                    </a:ln>
                  </pic:spPr>
                </pic:pic>
              </a:graphicData>
            </a:graphic>
          </wp:inline>
        </w:drawing>
      </w:r>
    </w:p>
    <w:p>
      <w:pPr>
        <w:jc w:val="left"/>
        <w:rPr>
          <w:rFonts w:hint="eastAsia" w:ascii="仿宋" w:hAnsi="仿宋" w:eastAsia="仿宋" w:cs="仿宋"/>
        </w:rPr>
      </w:pPr>
    </w:p>
    <w:p>
      <w:pPr>
        <w:jc w:val="left"/>
        <w:rPr>
          <w:rFonts w:hint="eastAsia" w:ascii="仿宋" w:hAnsi="仿宋" w:eastAsia="仿宋" w:cs="仿宋"/>
        </w:rPr>
      </w:pPr>
    </w:p>
    <w:p>
      <w:pPr>
        <w:pStyle w:val="4"/>
        <w:rPr>
          <w:rFonts w:hint="eastAsia" w:ascii="仿宋" w:hAnsi="仿宋" w:eastAsia="仿宋" w:cs="仿宋"/>
        </w:rPr>
      </w:pPr>
      <w:bookmarkStart w:id="514" w:name="_Toc4728"/>
      <w:r>
        <w:rPr>
          <w:rFonts w:hint="eastAsia" w:ascii="仿宋" w:hAnsi="仿宋" w:eastAsia="仿宋" w:cs="仿宋"/>
        </w:rPr>
        <w:t>3、查看</w:t>
      </w:r>
      <w:bookmarkEnd w:id="514"/>
      <w:r>
        <w:rPr>
          <w:rFonts w:hint="eastAsia" w:ascii="仿宋" w:hAnsi="仿宋" w:eastAsia="仿宋" w:cs="仿宋"/>
        </w:rPr>
        <w:t>供应商</w:t>
      </w:r>
    </w:p>
    <w:p>
      <w:pPr>
        <w:jc w:val="left"/>
        <w:rPr>
          <w:rFonts w:hint="eastAsia" w:ascii="仿宋" w:hAnsi="仿宋" w:eastAsia="仿宋" w:cs="仿宋"/>
        </w:rPr>
      </w:pPr>
      <w:r>
        <w:rPr>
          <w:rFonts w:hint="eastAsia" w:ascii="仿宋" w:hAnsi="仿宋" w:eastAsia="仿宋" w:cs="仿宋"/>
        </w:rPr>
        <w:t>开标时间到了后，系统会在右侧公告栏给出提醒，等待公布供应商</w:t>
      </w:r>
    </w:p>
    <w:p>
      <w:pPr>
        <w:jc w:val="left"/>
        <w:rPr>
          <w:rFonts w:hint="eastAsia" w:ascii="仿宋" w:hAnsi="仿宋" w:eastAsia="仿宋" w:cs="仿宋"/>
        </w:rPr>
      </w:pPr>
      <w:r>
        <w:rPr>
          <w:rFonts w:hint="eastAsia" w:ascii="仿宋" w:hAnsi="仿宋" w:eastAsia="仿宋" w:cs="仿宋"/>
        </w:rPr>
        <w:drawing>
          <wp:inline distT="0" distB="0" distL="114300" distR="114300">
            <wp:extent cx="5269865" cy="2355215"/>
            <wp:effectExtent l="0" t="0" r="6985" b="698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32"/>
                    <a:stretch>
                      <a:fillRect/>
                    </a:stretch>
                  </pic:blipFill>
                  <pic:spPr>
                    <a:xfrm>
                      <a:off x="0" y="0"/>
                      <a:ext cx="5269865" cy="2355215"/>
                    </a:xfrm>
                    <a:prstGeom prst="rect">
                      <a:avLst/>
                    </a:prstGeom>
                    <a:noFill/>
                    <a:ln>
                      <a:noFill/>
                    </a:ln>
                  </pic:spPr>
                </pic:pic>
              </a:graphicData>
            </a:graphic>
          </wp:inline>
        </w:drawing>
      </w:r>
    </w:p>
    <w:p>
      <w:pPr>
        <w:jc w:val="left"/>
        <w:rPr>
          <w:rFonts w:hint="eastAsia" w:ascii="仿宋" w:hAnsi="仿宋" w:eastAsia="仿宋" w:cs="仿宋"/>
        </w:rPr>
      </w:pPr>
      <w:r>
        <w:rPr>
          <w:rFonts w:hint="eastAsia" w:ascii="仿宋" w:hAnsi="仿宋" w:eastAsia="仿宋" w:cs="仿宋"/>
        </w:rPr>
        <w:t>供应商公布完成后，供应商名单有图标展示模式和列表展示模式，可根据自己意愿进行切换。</w:t>
      </w:r>
    </w:p>
    <w:p>
      <w:pPr>
        <w:jc w:val="left"/>
        <w:rPr>
          <w:rFonts w:hint="eastAsia" w:ascii="仿宋" w:hAnsi="仿宋" w:eastAsia="仿宋" w:cs="仿宋"/>
        </w:rPr>
      </w:pPr>
      <w:r>
        <w:rPr>
          <w:rFonts w:hint="eastAsia" w:ascii="仿宋" w:hAnsi="仿宋" w:eastAsia="仿宋" w:cs="仿宋"/>
        </w:rPr>
        <w:drawing>
          <wp:inline distT="0" distB="0" distL="114300" distR="114300">
            <wp:extent cx="5274310" cy="2157095"/>
            <wp:effectExtent l="0" t="0" r="2540" b="1460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33"/>
                    <a:stretch>
                      <a:fillRect/>
                    </a:stretch>
                  </pic:blipFill>
                  <pic:spPr>
                    <a:xfrm>
                      <a:off x="0" y="0"/>
                      <a:ext cx="5274310" cy="2157095"/>
                    </a:xfrm>
                    <a:prstGeom prst="rect">
                      <a:avLst/>
                    </a:prstGeom>
                    <a:noFill/>
                    <a:ln>
                      <a:noFill/>
                    </a:ln>
                  </pic:spPr>
                </pic:pic>
              </a:graphicData>
            </a:graphic>
          </wp:inline>
        </w:drawing>
      </w:r>
    </w:p>
    <w:p>
      <w:pPr>
        <w:jc w:val="left"/>
        <w:rPr>
          <w:rFonts w:hint="eastAsia" w:ascii="仿宋" w:hAnsi="仿宋" w:eastAsia="仿宋" w:cs="仿宋"/>
        </w:rPr>
      </w:pPr>
      <w:r>
        <w:rPr>
          <w:rFonts w:hint="eastAsia" w:ascii="仿宋" w:hAnsi="仿宋" w:eastAsia="仿宋" w:cs="仿宋"/>
        </w:rPr>
        <w:drawing>
          <wp:inline distT="0" distB="0" distL="114300" distR="114300">
            <wp:extent cx="5266055" cy="2812415"/>
            <wp:effectExtent l="0" t="0" r="10795" b="698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pic:cNvPicPr>
                  </pic:nvPicPr>
                  <pic:blipFill>
                    <a:blip r:embed="rId34"/>
                    <a:stretch>
                      <a:fillRect/>
                    </a:stretch>
                  </pic:blipFill>
                  <pic:spPr>
                    <a:xfrm>
                      <a:off x="0" y="0"/>
                      <a:ext cx="5266055" cy="2812415"/>
                    </a:xfrm>
                    <a:prstGeom prst="rect">
                      <a:avLst/>
                    </a:prstGeom>
                    <a:noFill/>
                    <a:ln>
                      <a:noFill/>
                    </a:ln>
                  </pic:spPr>
                </pic:pic>
              </a:graphicData>
            </a:graphic>
          </wp:inline>
        </w:drawing>
      </w:r>
    </w:p>
    <w:p>
      <w:pPr>
        <w:jc w:val="left"/>
        <w:rPr>
          <w:rFonts w:hint="eastAsia" w:ascii="仿宋" w:hAnsi="仿宋" w:eastAsia="仿宋" w:cs="仿宋"/>
        </w:rPr>
      </w:pPr>
    </w:p>
    <w:p>
      <w:pPr>
        <w:pStyle w:val="4"/>
        <w:rPr>
          <w:rFonts w:hint="eastAsia" w:ascii="仿宋" w:hAnsi="仿宋" w:eastAsia="仿宋" w:cs="仿宋"/>
        </w:rPr>
      </w:pPr>
      <w:bookmarkStart w:id="515" w:name="_Toc25373"/>
      <w:r>
        <w:rPr>
          <w:rFonts w:hint="eastAsia" w:ascii="仿宋" w:hAnsi="仿宋" w:eastAsia="仿宋" w:cs="仿宋"/>
        </w:rPr>
        <w:t>4、供应商远程解密</w:t>
      </w:r>
      <w:bookmarkEnd w:id="515"/>
    </w:p>
    <w:p>
      <w:pPr>
        <w:jc w:val="left"/>
        <w:rPr>
          <w:rFonts w:hint="eastAsia" w:ascii="仿宋" w:hAnsi="仿宋" w:eastAsia="仿宋" w:cs="仿宋"/>
        </w:rPr>
      </w:pPr>
      <w:r>
        <w:rPr>
          <w:rFonts w:hint="eastAsia" w:ascii="仿宋" w:hAnsi="仿宋" w:eastAsia="仿宋" w:cs="仿宋"/>
        </w:rPr>
        <w:t>采购代理机构主持人宣布进入解密阶段后，供应商需在规定时间内进行远程解密操作。系统会自动弹出以下界面。</w:t>
      </w:r>
    </w:p>
    <w:p>
      <w:pPr>
        <w:jc w:val="left"/>
        <w:rPr>
          <w:rFonts w:hint="eastAsia" w:ascii="仿宋" w:hAnsi="仿宋" w:eastAsia="仿宋" w:cs="仿宋"/>
        </w:rPr>
      </w:pPr>
      <w:r>
        <w:rPr>
          <w:rFonts w:hint="eastAsia" w:ascii="仿宋" w:hAnsi="仿宋" w:eastAsia="仿宋" w:cs="仿宋"/>
        </w:rPr>
        <w:drawing>
          <wp:inline distT="0" distB="0" distL="114300" distR="114300">
            <wp:extent cx="5270500" cy="3319780"/>
            <wp:effectExtent l="0" t="0" r="6350" b="13970"/>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35"/>
                    <a:stretch>
                      <a:fillRect/>
                    </a:stretch>
                  </pic:blipFill>
                  <pic:spPr>
                    <a:xfrm>
                      <a:off x="0" y="0"/>
                      <a:ext cx="5270500" cy="3319780"/>
                    </a:xfrm>
                    <a:prstGeom prst="rect">
                      <a:avLst/>
                    </a:prstGeom>
                    <a:noFill/>
                    <a:ln>
                      <a:noFill/>
                    </a:ln>
                  </pic:spPr>
                </pic:pic>
              </a:graphicData>
            </a:graphic>
          </wp:inline>
        </w:drawing>
      </w:r>
    </w:p>
    <w:p>
      <w:pPr>
        <w:jc w:val="left"/>
        <w:rPr>
          <w:rFonts w:hint="eastAsia" w:ascii="仿宋" w:hAnsi="仿宋" w:eastAsia="仿宋" w:cs="仿宋"/>
        </w:rPr>
      </w:pPr>
      <w:r>
        <w:rPr>
          <w:rFonts w:hint="eastAsia" w:ascii="仿宋" w:hAnsi="仿宋" w:eastAsia="仿宋" w:cs="仿宋"/>
        </w:rPr>
        <w:t>解密成功后图标展示页面会显示一个绿色的解锁图标，列表页面会直接显示蓝色的解密成功。</w:t>
      </w:r>
    </w:p>
    <w:p>
      <w:pPr>
        <w:jc w:val="left"/>
        <w:rPr>
          <w:rFonts w:hint="eastAsia" w:ascii="仿宋" w:hAnsi="仿宋" w:eastAsia="仿宋" w:cs="仿宋"/>
        </w:rPr>
      </w:pPr>
      <w:r>
        <w:rPr>
          <w:rFonts w:hint="eastAsia" w:ascii="仿宋" w:hAnsi="仿宋" w:eastAsia="仿宋" w:cs="仿宋"/>
        </w:rPr>
        <w:t>注意：解密时间已到不可解密；如果在解密时间内解密失败，可再次解密。</w:t>
      </w:r>
    </w:p>
    <w:p>
      <w:pPr>
        <w:jc w:val="left"/>
        <w:rPr>
          <w:rFonts w:hint="eastAsia" w:ascii="仿宋" w:hAnsi="仿宋" w:eastAsia="仿宋" w:cs="仿宋"/>
        </w:rPr>
      </w:pPr>
      <w:r>
        <w:rPr>
          <w:rFonts w:hint="eastAsia" w:ascii="仿宋" w:hAnsi="仿宋" w:eastAsia="仿宋" w:cs="仿宋"/>
        </w:rPr>
        <w:drawing>
          <wp:inline distT="0" distB="0" distL="114300" distR="114300">
            <wp:extent cx="5273675" cy="3026410"/>
            <wp:effectExtent l="0" t="0" r="3175" b="2540"/>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36"/>
                    <a:stretch>
                      <a:fillRect/>
                    </a:stretch>
                  </pic:blipFill>
                  <pic:spPr>
                    <a:xfrm>
                      <a:off x="0" y="0"/>
                      <a:ext cx="5273675" cy="3026410"/>
                    </a:xfrm>
                    <a:prstGeom prst="rect">
                      <a:avLst/>
                    </a:prstGeom>
                    <a:noFill/>
                    <a:ln>
                      <a:noFill/>
                    </a:ln>
                  </pic:spPr>
                </pic:pic>
              </a:graphicData>
            </a:graphic>
          </wp:inline>
        </w:drawing>
      </w:r>
    </w:p>
    <w:p>
      <w:pPr>
        <w:jc w:val="left"/>
        <w:rPr>
          <w:rStyle w:val="102"/>
          <w:rFonts w:hint="eastAsia" w:ascii="仿宋" w:hAnsi="仿宋" w:eastAsia="仿宋" w:cs="仿宋"/>
        </w:rPr>
      </w:pPr>
      <w:r>
        <w:rPr>
          <w:rFonts w:hint="eastAsia" w:ascii="仿宋" w:hAnsi="仿宋" w:eastAsia="仿宋" w:cs="仿宋"/>
        </w:rPr>
        <w:drawing>
          <wp:inline distT="0" distB="0" distL="114300" distR="114300">
            <wp:extent cx="5273040" cy="3670935"/>
            <wp:effectExtent l="0" t="0" r="3810" b="571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pic:cNvPicPr>
                  </pic:nvPicPr>
                  <pic:blipFill>
                    <a:blip r:embed="rId37"/>
                    <a:stretch>
                      <a:fillRect/>
                    </a:stretch>
                  </pic:blipFill>
                  <pic:spPr>
                    <a:xfrm>
                      <a:off x="0" y="0"/>
                      <a:ext cx="5273040" cy="3670935"/>
                    </a:xfrm>
                    <a:prstGeom prst="rect">
                      <a:avLst/>
                    </a:prstGeom>
                    <a:noFill/>
                    <a:ln>
                      <a:noFill/>
                    </a:ln>
                  </pic:spPr>
                </pic:pic>
              </a:graphicData>
            </a:graphic>
          </wp:inline>
        </w:drawing>
      </w:r>
      <w:r>
        <w:rPr>
          <w:rStyle w:val="102"/>
          <w:rFonts w:hint="eastAsia" w:ascii="仿宋" w:hAnsi="仿宋" w:eastAsia="仿宋" w:cs="仿宋"/>
        </w:rPr>
        <w:t>5、磋商响应文件批量导入</w:t>
      </w:r>
    </w:p>
    <w:p>
      <w:pPr>
        <w:jc w:val="left"/>
        <w:rPr>
          <w:rFonts w:hint="eastAsia" w:ascii="仿宋" w:hAnsi="仿宋" w:eastAsia="仿宋" w:cs="仿宋"/>
        </w:rPr>
      </w:pPr>
      <w:r>
        <w:rPr>
          <w:rFonts w:hint="eastAsia" w:ascii="仿宋" w:hAnsi="仿宋" w:eastAsia="仿宋" w:cs="仿宋"/>
        </w:rPr>
        <w:t>由采购代理机构将解密成功的磋商响应文件进行批量导入。导入前任何人无法打开已解密的磋商响应文件。</w:t>
      </w:r>
    </w:p>
    <w:p>
      <w:pPr>
        <w:jc w:val="left"/>
        <w:rPr>
          <w:rFonts w:hint="eastAsia" w:ascii="仿宋" w:hAnsi="仿宋" w:eastAsia="仿宋" w:cs="仿宋"/>
        </w:rPr>
      </w:pPr>
    </w:p>
    <w:p>
      <w:pPr>
        <w:jc w:val="left"/>
        <w:outlineLvl w:val="1"/>
        <w:rPr>
          <w:rFonts w:hint="eastAsia" w:ascii="仿宋" w:hAnsi="仿宋" w:eastAsia="仿宋" w:cs="仿宋"/>
        </w:rPr>
      </w:pPr>
      <w:r>
        <w:rPr>
          <w:rStyle w:val="102"/>
          <w:rFonts w:hint="eastAsia" w:ascii="仿宋" w:hAnsi="仿宋" w:eastAsia="仿宋" w:cs="仿宋"/>
        </w:rPr>
        <w:t>6、唱标及公布开标结果</w:t>
      </w:r>
    </w:p>
    <w:p>
      <w:pPr>
        <w:jc w:val="left"/>
        <w:rPr>
          <w:rFonts w:hint="eastAsia" w:ascii="仿宋" w:hAnsi="仿宋" w:eastAsia="仿宋" w:cs="仿宋"/>
        </w:rPr>
      </w:pPr>
      <w:r>
        <w:rPr>
          <w:rFonts w:hint="eastAsia" w:ascii="仿宋" w:hAnsi="仿宋" w:eastAsia="仿宋" w:cs="仿宋"/>
        </w:rPr>
        <w:t>解密成功后供应商可在线等待唱标，等待公布开标结果。</w:t>
      </w:r>
    </w:p>
    <w:p>
      <w:pPr>
        <w:jc w:val="left"/>
        <w:rPr>
          <w:rFonts w:hint="eastAsia" w:ascii="仿宋" w:hAnsi="仿宋" w:eastAsia="仿宋" w:cs="仿宋"/>
        </w:rPr>
      </w:pPr>
      <w:r>
        <w:rPr>
          <w:rFonts w:hint="eastAsia" w:ascii="仿宋" w:hAnsi="仿宋" w:eastAsia="仿宋" w:cs="仿宋"/>
        </w:rPr>
        <w:drawing>
          <wp:inline distT="0" distB="0" distL="114300" distR="114300">
            <wp:extent cx="5271135" cy="3768090"/>
            <wp:effectExtent l="0" t="0" r="5715" b="3810"/>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pic:cNvPicPr>
                  </pic:nvPicPr>
                  <pic:blipFill>
                    <a:blip r:embed="rId38"/>
                    <a:stretch>
                      <a:fillRect/>
                    </a:stretch>
                  </pic:blipFill>
                  <pic:spPr>
                    <a:xfrm>
                      <a:off x="0" y="0"/>
                      <a:ext cx="5271135" cy="3768090"/>
                    </a:xfrm>
                    <a:prstGeom prst="rect">
                      <a:avLst/>
                    </a:prstGeom>
                    <a:noFill/>
                    <a:ln>
                      <a:noFill/>
                    </a:ln>
                  </pic:spPr>
                </pic:pic>
              </a:graphicData>
            </a:graphic>
          </wp:inline>
        </w:drawing>
      </w:r>
    </w:p>
    <w:p>
      <w:pPr>
        <w:pStyle w:val="4"/>
        <w:rPr>
          <w:rFonts w:hint="eastAsia" w:ascii="仿宋" w:hAnsi="仿宋" w:eastAsia="仿宋" w:cs="仿宋"/>
        </w:rPr>
      </w:pPr>
      <w:bookmarkStart w:id="516" w:name="_Toc17150"/>
      <w:r>
        <w:rPr>
          <w:rFonts w:hint="eastAsia" w:ascii="仿宋" w:hAnsi="仿宋" w:eastAsia="仿宋" w:cs="仿宋"/>
        </w:rPr>
        <w:t>7、开标结束</w:t>
      </w:r>
      <w:bookmarkEnd w:id="516"/>
    </w:p>
    <w:p>
      <w:pPr>
        <w:rPr>
          <w:rFonts w:hint="eastAsia" w:ascii="仿宋" w:hAnsi="仿宋" w:eastAsia="仿宋" w:cs="仿宋"/>
        </w:rPr>
      </w:pPr>
      <w:r>
        <w:rPr>
          <w:rFonts w:hint="eastAsia" w:ascii="仿宋" w:hAnsi="仿宋" w:eastAsia="仿宋" w:cs="仿宋"/>
        </w:rPr>
        <w:t>开标结束后供应商可对开标过程进行评价。</w:t>
      </w:r>
    </w:p>
    <w:p>
      <w:pPr>
        <w:rPr>
          <w:rFonts w:hint="eastAsia" w:ascii="仿宋" w:hAnsi="仿宋" w:eastAsia="仿宋" w:cs="仿宋"/>
        </w:rPr>
      </w:pPr>
      <w:r>
        <w:rPr>
          <w:rFonts w:hint="eastAsia" w:ascii="仿宋" w:hAnsi="仿宋" w:eastAsia="仿宋" w:cs="仿宋"/>
        </w:rPr>
        <w:drawing>
          <wp:inline distT="0" distB="0" distL="114300" distR="114300">
            <wp:extent cx="5271135" cy="3037205"/>
            <wp:effectExtent l="0" t="0" r="5715" b="10795"/>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39"/>
                    <a:stretch>
                      <a:fillRect/>
                    </a:stretch>
                  </pic:blipFill>
                  <pic:spPr>
                    <a:xfrm>
                      <a:off x="0" y="0"/>
                      <a:ext cx="5271135" cy="3037205"/>
                    </a:xfrm>
                    <a:prstGeom prst="rect">
                      <a:avLst/>
                    </a:prstGeom>
                    <a:noFill/>
                    <a:ln>
                      <a:noFill/>
                    </a:ln>
                  </pic:spPr>
                </pic:pic>
              </a:graphicData>
            </a:graphic>
          </wp:inline>
        </w:drawing>
      </w:r>
    </w:p>
    <w:p>
      <w:pPr>
        <w:jc w:val="left"/>
        <w:rPr>
          <w:rFonts w:hint="eastAsia" w:ascii="仿宋" w:hAnsi="仿宋" w:eastAsia="仿宋" w:cs="仿宋"/>
        </w:rPr>
      </w:pPr>
    </w:p>
    <w:p>
      <w:pPr>
        <w:pStyle w:val="3"/>
        <w:numPr>
          <w:ilvl w:val="0"/>
          <w:numId w:val="22"/>
        </w:numPr>
        <w:rPr>
          <w:rFonts w:hint="eastAsia" w:ascii="仿宋" w:hAnsi="仿宋" w:eastAsia="仿宋" w:cs="仿宋"/>
        </w:rPr>
      </w:pPr>
      <w:r>
        <w:rPr>
          <w:rFonts w:hint="eastAsia" w:ascii="仿宋" w:hAnsi="仿宋" w:eastAsia="仿宋" w:cs="仿宋"/>
        </w:rPr>
        <w:t>其他功能介绍</w:t>
      </w:r>
    </w:p>
    <w:p>
      <w:pPr>
        <w:pStyle w:val="4"/>
        <w:rPr>
          <w:rFonts w:hint="eastAsia" w:ascii="仿宋" w:hAnsi="仿宋" w:eastAsia="仿宋" w:cs="仿宋"/>
        </w:rPr>
      </w:pPr>
      <w:r>
        <w:rPr>
          <w:rFonts w:hint="eastAsia" w:ascii="仿宋" w:hAnsi="仿宋" w:eastAsia="仿宋" w:cs="仿宋"/>
        </w:rPr>
        <w:t>1、主持人桌面分享以及开标环境查看</w:t>
      </w:r>
    </w:p>
    <w:p>
      <w:pPr>
        <w:rPr>
          <w:rFonts w:hint="eastAsia" w:ascii="仿宋" w:hAnsi="仿宋" w:eastAsia="仿宋" w:cs="仿宋"/>
        </w:rPr>
      </w:pPr>
      <w:r>
        <w:rPr>
          <w:rFonts w:hint="eastAsia" w:ascii="仿宋" w:hAnsi="仿宋" w:eastAsia="仿宋" w:cs="仿宋"/>
        </w:rPr>
        <w:t>供应商在采购代理机构主持人开启直播间后，可以通过控制下图查看按钮，进行“主持人桌面分享查看”以及“开标环境查看”操作。</w:t>
      </w:r>
    </w:p>
    <w:p>
      <w:pPr>
        <w:rPr>
          <w:rFonts w:hint="eastAsia" w:ascii="仿宋" w:hAnsi="仿宋" w:eastAsia="仿宋" w:cs="仿宋"/>
        </w:rPr>
      </w:pPr>
      <w:r>
        <w:rPr>
          <w:rFonts w:hint="eastAsia" w:ascii="仿宋" w:hAnsi="仿宋" w:eastAsia="仿宋" w:cs="仿宋"/>
        </w:rPr>
        <w:drawing>
          <wp:inline distT="0" distB="0" distL="114300" distR="114300">
            <wp:extent cx="5271135" cy="2313305"/>
            <wp:effectExtent l="0" t="0" r="5715" b="1079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pic:cNvPicPr>
                  </pic:nvPicPr>
                  <pic:blipFill>
                    <a:blip r:embed="rId40"/>
                    <a:stretch>
                      <a:fillRect/>
                    </a:stretch>
                  </pic:blipFill>
                  <pic:spPr>
                    <a:xfrm>
                      <a:off x="0" y="0"/>
                      <a:ext cx="5271135" cy="2313305"/>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269230" cy="2316480"/>
            <wp:effectExtent l="0" t="0" r="7620" b="7620"/>
            <wp:docPr id="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7"/>
                    <pic:cNvPicPr>
                      <a:picLocks noChangeAspect="1"/>
                    </pic:cNvPicPr>
                  </pic:nvPicPr>
                  <pic:blipFill>
                    <a:blip r:embed="rId41"/>
                    <a:stretch>
                      <a:fillRect/>
                    </a:stretch>
                  </pic:blipFill>
                  <pic:spPr>
                    <a:xfrm>
                      <a:off x="0" y="0"/>
                      <a:ext cx="5269230" cy="2316480"/>
                    </a:xfrm>
                    <a:prstGeom prst="rect">
                      <a:avLst/>
                    </a:prstGeom>
                    <a:noFill/>
                    <a:ln>
                      <a:noFill/>
                    </a:ln>
                  </pic:spPr>
                </pic:pic>
              </a:graphicData>
            </a:graphic>
          </wp:inline>
        </w:drawing>
      </w:r>
    </w:p>
    <w:p>
      <w:pPr>
        <w:pStyle w:val="4"/>
        <w:rPr>
          <w:rFonts w:hint="eastAsia" w:ascii="仿宋" w:hAnsi="仿宋" w:eastAsia="仿宋" w:cs="仿宋"/>
        </w:rPr>
      </w:pPr>
      <w:bookmarkStart w:id="517" w:name="_Toc22483"/>
      <w:r>
        <w:rPr>
          <w:rFonts w:hint="eastAsia" w:ascii="仿宋" w:hAnsi="仿宋" w:eastAsia="仿宋" w:cs="仿宋"/>
        </w:rPr>
        <w:t>2、互动交流</w:t>
      </w:r>
      <w:bookmarkEnd w:id="517"/>
    </w:p>
    <w:p>
      <w:pPr>
        <w:rPr>
          <w:rFonts w:hint="eastAsia" w:ascii="仿宋" w:hAnsi="仿宋" w:eastAsia="仿宋" w:cs="仿宋"/>
        </w:rPr>
      </w:pPr>
      <w:r>
        <w:rPr>
          <w:rFonts w:hint="eastAsia" w:ascii="仿宋" w:hAnsi="仿宋" w:eastAsia="仿宋" w:cs="仿宋"/>
        </w:rPr>
        <w:t>供应商可在互动交流页面查看采购代理机构发出的文字、语音信息，当采购代理机构发起群聊的时候，供应商可以文字、语音方式在其中进行响应或回复。</w:t>
      </w:r>
    </w:p>
    <w:p>
      <w:pPr>
        <w:rPr>
          <w:rFonts w:hint="eastAsia" w:ascii="仿宋" w:hAnsi="仿宋" w:eastAsia="仿宋" w:cs="仿宋"/>
        </w:rPr>
      </w:pPr>
      <w:r>
        <w:rPr>
          <w:rFonts w:hint="eastAsia" w:ascii="仿宋" w:hAnsi="仿宋" w:eastAsia="仿宋" w:cs="仿宋"/>
        </w:rPr>
        <w:drawing>
          <wp:inline distT="0" distB="0" distL="114300" distR="114300">
            <wp:extent cx="4015740" cy="5394960"/>
            <wp:effectExtent l="0" t="0" r="3810" b="15240"/>
            <wp:docPr id="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8"/>
                    <pic:cNvPicPr>
                      <a:picLocks noChangeAspect="1"/>
                    </pic:cNvPicPr>
                  </pic:nvPicPr>
                  <pic:blipFill>
                    <a:blip r:embed="rId42"/>
                    <a:stretch>
                      <a:fillRect/>
                    </a:stretch>
                  </pic:blipFill>
                  <pic:spPr>
                    <a:xfrm>
                      <a:off x="0" y="0"/>
                      <a:ext cx="4015740" cy="5394960"/>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t>当采购代理机构开启私聊，并有人向供应商发送了私聊信息后，供应商端会在左下角看到有私聊提醒，点击即可与其进行私聊。</w:t>
      </w:r>
    </w:p>
    <w:p>
      <w:pPr>
        <w:rPr>
          <w:rFonts w:hint="eastAsia" w:ascii="仿宋" w:hAnsi="仿宋" w:eastAsia="仿宋" w:cs="仿宋"/>
        </w:rPr>
      </w:pPr>
      <w:r>
        <w:rPr>
          <w:rFonts w:hint="eastAsia" w:ascii="仿宋" w:hAnsi="仿宋" w:eastAsia="仿宋" w:cs="仿宋"/>
        </w:rPr>
        <w:drawing>
          <wp:inline distT="0" distB="0" distL="114300" distR="114300">
            <wp:extent cx="5260975" cy="2563495"/>
            <wp:effectExtent l="0" t="0" r="15875" b="8255"/>
            <wp:docPr id="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9"/>
                    <pic:cNvPicPr>
                      <a:picLocks noChangeAspect="1"/>
                    </pic:cNvPicPr>
                  </pic:nvPicPr>
                  <pic:blipFill>
                    <a:blip r:embed="rId43"/>
                    <a:stretch>
                      <a:fillRect/>
                    </a:stretch>
                  </pic:blipFill>
                  <pic:spPr>
                    <a:xfrm>
                      <a:off x="0" y="0"/>
                      <a:ext cx="5260975" cy="2563495"/>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219700" cy="4853940"/>
            <wp:effectExtent l="0" t="0" r="0" b="3810"/>
            <wp:docPr id="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0"/>
                    <pic:cNvPicPr>
                      <a:picLocks noChangeAspect="1"/>
                    </pic:cNvPicPr>
                  </pic:nvPicPr>
                  <pic:blipFill>
                    <a:blip r:embed="rId44"/>
                    <a:stretch>
                      <a:fillRect/>
                    </a:stretch>
                  </pic:blipFill>
                  <pic:spPr>
                    <a:xfrm>
                      <a:off x="0" y="0"/>
                      <a:ext cx="5219700" cy="4853940"/>
                    </a:xfrm>
                    <a:prstGeom prst="rect">
                      <a:avLst/>
                    </a:prstGeom>
                    <a:noFill/>
                    <a:ln>
                      <a:noFill/>
                    </a:ln>
                  </pic:spPr>
                </pic:pic>
              </a:graphicData>
            </a:graphic>
          </wp:inline>
        </w:drawing>
      </w:r>
    </w:p>
    <w:p>
      <w:pPr>
        <w:pStyle w:val="4"/>
        <w:rPr>
          <w:rFonts w:hint="eastAsia" w:ascii="仿宋" w:hAnsi="仿宋" w:eastAsia="仿宋" w:cs="仿宋"/>
        </w:rPr>
      </w:pPr>
      <w:bookmarkStart w:id="518" w:name="_Toc25111"/>
      <w:r>
        <w:rPr>
          <w:rFonts w:hint="eastAsia" w:ascii="仿宋" w:hAnsi="仿宋" w:eastAsia="仿宋" w:cs="仿宋"/>
        </w:rPr>
        <w:t>3、开标异议提出及答复</w:t>
      </w:r>
      <w:bookmarkEnd w:id="518"/>
    </w:p>
    <w:p>
      <w:pPr>
        <w:rPr>
          <w:rFonts w:hint="eastAsia" w:ascii="仿宋" w:hAnsi="仿宋" w:eastAsia="仿宋" w:cs="仿宋"/>
        </w:rPr>
      </w:pPr>
      <w:r>
        <w:rPr>
          <w:rFonts w:hint="eastAsia" w:ascii="仿宋" w:hAnsi="仿宋" w:eastAsia="仿宋" w:cs="仿宋"/>
        </w:rPr>
        <w:t>供应商可通过“开标异议文字提问”向采购代理机构提出异议</w:t>
      </w:r>
    </w:p>
    <w:p>
      <w:pPr>
        <w:rPr>
          <w:rFonts w:hint="eastAsia" w:ascii="仿宋" w:hAnsi="仿宋" w:eastAsia="仿宋" w:cs="仿宋"/>
        </w:rPr>
      </w:pPr>
      <w:r>
        <w:rPr>
          <w:rFonts w:hint="eastAsia" w:ascii="仿宋" w:hAnsi="仿宋" w:eastAsia="仿宋" w:cs="仿宋"/>
        </w:rPr>
        <w:drawing>
          <wp:inline distT="0" distB="0" distL="114300" distR="114300">
            <wp:extent cx="5274310" cy="2600325"/>
            <wp:effectExtent l="0" t="0" r="2540" b="9525"/>
            <wp:docPr id="1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1"/>
                    <pic:cNvPicPr>
                      <a:picLocks noChangeAspect="1"/>
                    </pic:cNvPicPr>
                  </pic:nvPicPr>
                  <pic:blipFill>
                    <a:blip r:embed="rId45"/>
                    <a:stretch>
                      <a:fillRect/>
                    </a:stretch>
                  </pic:blipFill>
                  <pic:spPr>
                    <a:xfrm>
                      <a:off x="0" y="0"/>
                      <a:ext cx="5274310" cy="2600325"/>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t>填写异议内容、依据和理由，也可上传相关证明附件。</w:t>
      </w:r>
    </w:p>
    <w:p>
      <w:pPr>
        <w:rPr>
          <w:rFonts w:hint="eastAsia" w:ascii="仿宋" w:hAnsi="仿宋" w:eastAsia="仿宋" w:cs="仿宋"/>
        </w:rPr>
      </w:pPr>
      <w:r>
        <w:rPr>
          <w:rFonts w:hint="eastAsia" w:ascii="仿宋" w:hAnsi="仿宋" w:eastAsia="仿宋" w:cs="仿宋"/>
        </w:rPr>
        <w:drawing>
          <wp:inline distT="0" distB="0" distL="114300" distR="114300">
            <wp:extent cx="5267325" cy="3223260"/>
            <wp:effectExtent l="0" t="0" r="9525" b="15240"/>
            <wp:docPr id="1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2"/>
                    <pic:cNvPicPr>
                      <a:picLocks noChangeAspect="1"/>
                    </pic:cNvPicPr>
                  </pic:nvPicPr>
                  <pic:blipFill>
                    <a:blip r:embed="rId46"/>
                    <a:stretch>
                      <a:fillRect/>
                    </a:stretch>
                  </pic:blipFill>
                  <pic:spPr>
                    <a:xfrm>
                      <a:off x="0" y="0"/>
                      <a:ext cx="5267325" cy="3223260"/>
                    </a:xfrm>
                    <a:prstGeom prst="rect">
                      <a:avLst/>
                    </a:prstGeom>
                    <a:noFill/>
                    <a:ln>
                      <a:noFill/>
                    </a:ln>
                  </pic:spPr>
                </pic:pic>
              </a:graphicData>
            </a:graphic>
          </wp:inline>
        </w:drawing>
      </w:r>
    </w:p>
    <w:p>
      <w:pPr>
        <w:pStyle w:val="4"/>
        <w:rPr>
          <w:rFonts w:hint="eastAsia" w:ascii="仿宋" w:hAnsi="仿宋" w:eastAsia="仿宋" w:cs="仿宋"/>
        </w:rPr>
      </w:pPr>
      <w:bookmarkStart w:id="519" w:name="_Toc4916"/>
      <w:r>
        <w:rPr>
          <w:rFonts w:hint="eastAsia" w:ascii="仿宋" w:hAnsi="仿宋" w:eastAsia="仿宋" w:cs="仿宋"/>
        </w:rPr>
        <w:t>4、异议查看</w:t>
      </w:r>
      <w:bookmarkEnd w:id="519"/>
    </w:p>
    <w:p>
      <w:pPr>
        <w:rPr>
          <w:rFonts w:hint="eastAsia" w:ascii="仿宋" w:hAnsi="仿宋" w:eastAsia="仿宋" w:cs="仿宋"/>
        </w:rPr>
      </w:pPr>
      <w:r>
        <w:rPr>
          <w:rFonts w:hint="eastAsia" w:ascii="仿宋" w:hAnsi="仿宋" w:eastAsia="仿宋" w:cs="仿宋"/>
        </w:rPr>
        <w:t>供应商可通过异议查看功能查看自己或其他供应商提出的异议及异议的回复内容。</w:t>
      </w:r>
    </w:p>
    <w:p>
      <w:pPr>
        <w:rPr>
          <w:rFonts w:hint="eastAsia" w:ascii="仿宋" w:hAnsi="仿宋" w:eastAsia="仿宋" w:cs="仿宋"/>
        </w:rPr>
      </w:pPr>
      <w:r>
        <w:rPr>
          <w:rFonts w:hint="eastAsia" w:ascii="仿宋" w:hAnsi="仿宋" w:eastAsia="仿宋" w:cs="仿宋"/>
        </w:rPr>
        <w:drawing>
          <wp:inline distT="0" distB="0" distL="114300" distR="114300">
            <wp:extent cx="5267960" cy="2395220"/>
            <wp:effectExtent l="0" t="0" r="8890" b="5080"/>
            <wp:docPr id="1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3"/>
                    <pic:cNvPicPr>
                      <a:picLocks noChangeAspect="1"/>
                    </pic:cNvPicPr>
                  </pic:nvPicPr>
                  <pic:blipFill>
                    <a:blip r:embed="rId47"/>
                    <a:stretch>
                      <a:fillRect/>
                    </a:stretch>
                  </pic:blipFill>
                  <pic:spPr>
                    <a:xfrm>
                      <a:off x="0" y="0"/>
                      <a:ext cx="5267960" cy="2395220"/>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268595" cy="2326005"/>
            <wp:effectExtent l="0" t="0" r="8255" b="17145"/>
            <wp:docPr id="1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4"/>
                    <pic:cNvPicPr>
                      <a:picLocks noChangeAspect="1"/>
                    </pic:cNvPicPr>
                  </pic:nvPicPr>
                  <pic:blipFill>
                    <a:blip r:embed="rId48"/>
                    <a:stretch>
                      <a:fillRect/>
                    </a:stretch>
                  </pic:blipFill>
                  <pic:spPr>
                    <a:xfrm>
                      <a:off x="0" y="0"/>
                      <a:ext cx="5268595" cy="2326005"/>
                    </a:xfrm>
                    <a:prstGeom prst="rect">
                      <a:avLst/>
                    </a:prstGeom>
                    <a:noFill/>
                    <a:ln>
                      <a:noFill/>
                    </a:ln>
                  </pic:spPr>
                </pic:pic>
              </a:graphicData>
            </a:graphic>
          </wp:inline>
        </w:drawing>
      </w:r>
    </w:p>
    <w:p>
      <w:pPr>
        <w:pStyle w:val="3"/>
        <w:numPr>
          <w:ilvl w:val="0"/>
          <w:numId w:val="22"/>
        </w:numPr>
        <w:rPr>
          <w:rFonts w:hint="eastAsia" w:ascii="仿宋" w:hAnsi="仿宋" w:eastAsia="仿宋" w:cs="仿宋"/>
        </w:rPr>
      </w:pPr>
      <w:bookmarkStart w:id="520" w:name="_Toc7638"/>
      <w:r>
        <w:rPr>
          <w:rFonts w:hint="eastAsia" w:ascii="仿宋" w:hAnsi="仿宋" w:eastAsia="仿宋" w:cs="仿宋"/>
        </w:rPr>
        <w:t>注意事项</w:t>
      </w:r>
      <w:bookmarkEnd w:id="520"/>
    </w:p>
    <w:p>
      <w:pPr>
        <w:numPr>
          <w:ilvl w:val="0"/>
          <w:numId w:val="24"/>
        </w:numPr>
        <w:spacing w:line="560" w:lineRule="exact"/>
        <w:ind w:firstLine="420" w:firstLineChars="200"/>
        <w:rPr>
          <w:rFonts w:hint="eastAsia" w:ascii="仿宋" w:hAnsi="仿宋" w:eastAsia="仿宋" w:cs="仿宋"/>
        </w:rPr>
      </w:pPr>
      <w:r>
        <w:rPr>
          <w:rFonts w:hint="eastAsia" w:ascii="仿宋" w:hAnsi="仿宋" w:eastAsia="仿宋" w:cs="仿宋"/>
        </w:rPr>
        <w:t>为顺利实现不见面开标系统的远程交互，建议供应商配置的软硬件设施有：高配置电脑、高速稳定的网络、电源（不间断）、CA锁、音视频设备（话筒、耳麦、高清摄像头、音响），浏览器要求使用IE11浏览器，且电脑已经正确安装了陕西省公共资源CA驱动。</w:t>
      </w:r>
    </w:p>
    <w:p>
      <w:pPr>
        <w:numPr>
          <w:ilvl w:val="0"/>
          <w:numId w:val="24"/>
        </w:numPr>
        <w:spacing w:line="560" w:lineRule="exact"/>
        <w:ind w:firstLine="420" w:firstLineChars="200"/>
        <w:rPr>
          <w:rFonts w:hint="eastAsia" w:ascii="仿宋" w:hAnsi="仿宋" w:eastAsia="仿宋" w:cs="仿宋"/>
        </w:rPr>
      </w:pPr>
      <w:r>
        <w:rPr>
          <w:rFonts w:hint="eastAsia" w:ascii="仿宋" w:hAnsi="仿宋" w:eastAsia="仿宋" w:cs="仿宋"/>
        </w:rPr>
        <w:t>建议供应商在开标前半小时登录不见面开标大厅，并及时签到（开标前60分钟即可签到），遇到问题及时联系客服4009280095。</w:t>
      </w:r>
    </w:p>
    <w:p>
      <w:pPr>
        <w:numPr>
          <w:ilvl w:val="0"/>
          <w:numId w:val="24"/>
        </w:numPr>
        <w:spacing w:line="560" w:lineRule="exact"/>
        <w:ind w:firstLine="420" w:firstLineChars="200"/>
        <w:rPr>
          <w:rFonts w:hint="eastAsia" w:ascii="仿宋" w:hAnsi="仿宋" w:eastAsia="仿宋" w:cs="仿宋"/>
        </w:rPr>
      </w:pPr>
      <w:r>
        <w:rPr>
          <w:rFonts w:hint="eastAsia" w:ascii="仿宋" w:hAnsi="仿宋" w:eastAsia="仿宋" w:cs="仿宋"/>
        </w:rPr>
        <w:t>供应商需注意CA锁一定要提前准备好，并确保CA锁为制作磋商响应文件的CA锁。</w:t>
      </w:r>
    </w:p>
    <w:p>
      <w:pPr>
        <w:rPr>
          <w:rFonts w:hint="eastAsia" w:ascii="仿宋" w:hAnsi="仿宋" w:eastAsia="仿宋" w:cs="仿宋"/>
        </w:rPr>
      </w:pPr>
      <w:r>
        <w:rPr>
          <w:rFonts w:hint="eastAsia" w:ascii="仿宋" w:hAnsi="仿宋" w:eastAsia="仿宋" w:cs="仿宋"/>
        </w:rPr>
        <w:t>及时关注右侧公告及互动栏目信息。</w:t>
      </w:r>
    </w:p>
    <w:sectPr>
      <w:footerReference r:id="rId11" w:type="first"/>
      <w:footerReference r:id="rId10" w:type="default"/>
      <w:pgSz w:w="11906" w:h="16838"/>
      <w:pgMar w:top="1440" w:right="1083" w:bottom="1440" w:left="1083"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FF" w:usb2="00000000" w:usb3="00000000" w:csb0="2000019F" w:csb1="00000000"/>
  </w:font>
  <w:font w:name="..ì.">
    <w:altName w:val="宋体"/>
    <w:panose1 w:val="00000000000000000000"/>
    <w:charset w:val="86"/>
    <w:family w:val="swiss"/>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Helvetica Neue">
    <w:altName w:val="Segoe Print"/>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roman"/>
    <w:pitch w:val="default"/>
    <w:sig w:usb0="A00002FF" w:usb1="28CFFCFA" w:usb2="00000016" w:usb3="00000000" w:csb0="00100001" w:csb1="00000000"/>
  </w:font>
  <w:font w:name="MS Sans Serif">
    <w:altName w:val="Arial"/>
    <w:panose1 w:val="000000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framePr w:wrap="around" w:vAnchor="text" w:hAnchor="margin" w:xAlign="center" w:y="1"/>
      <w:rPr>
        <w:rStyle w:val="54"/>
      </w:rPr>
    </w:pPr>
    <w:r>
      <w:fldChar w:fldCharType="begin"/>
    </w:r>
    <w:r>
      <w:rPr>
        <w:rStyle w:val="54"/>
      </w:rPr>
      <w:instrText xml:space="preserve">PAGE  </w:instrText>
    </w:r>
    <w:r>
      <w:fldChar w:fldCharType="separate"/>
    </w:r>
    <w:r>
      <w:rPr>
        <w:rStyle w:val="54"/>
      </w:rPr>
      <w:t>48</w:t>
    </w:r>
    <w:r>
      <w:fldChar w:fldCharType="end"/>
    </w:r>
  </w:p>
  <w:p>
    <w:pPr>
      <w:pStyle w:val="3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25095" cy="152400"/>
              <wp:effectExtent l="0" t="0" r="12065" b="14605"/>
              <wp:wrapNone/>
              <wp:docPr id="1" name="文本框 1"/>
              <wp:cNvGraphicFramePr/>
              <a:graphic xmlns:a="http://schemas.openxmlformats.org/drawingml/2006/main">
                <a:graphicData uri="http://schemas.microsoft.com/office/word/2010/wordprocessingShape">
                  <wps:wsp>
                    <wps:cNvSpPr txBox="1"/>
                    <wps:spPr>
                      <a:xfrm>
                        <a:off x="0" y="0"/>
                        <a:ext cx="125095" cy="152400"/>
                      </a:xfrm>
                      <a:prstGeom prst="rect">
                        <a:avLst/>
                      </a:prstGeom>
                      <a:noFill/>
                      <a:ln w="6350">
                        <a:noFill/>
                      </a:ln>
                      <a:effectLst/>
                    </wps:spPr>
                    <wps:txbx>
                      <w:txbxContent>
                        <w:p>
                          <w:pPr>
                            <w:pStyle w:val="33"/>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2pt;width:9.85pt;mso-position-horizontal:center;mso-position-horizontal-relative:margin;mso-wrap-style:none;z-index:251661312;mso-width-relative:page;mso-height-relative:page;" filled="f" stroked="f" coordsize="21600,21600" o:gfxdata="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RxezNIAAAADAQAADwAAAAAAAAABACAAAAAiAAAAZHJzL2Rvd25yZXYueG1sUEsB&#10;AhQAFAAAAAgAh07iQNzrIEY0AgAAYQQAAA4AAAAAAAAAAQAgAAAAIQEAAGRycy9lMm9Eb2MueG1s&#10;UEsFBgAAAAAGAAYAWQEAAMcFAAAAAA==&#10;">
              <v:fill on="f" focussize="0,0"/>
              <v:stroke on="f" weight="0.5pt"/>
              <v:imagedata o:title=""/>
              <o:lock v:ext="edit" aspectratio="f"/>
              <v:textbox inset="0mm,0mm,0mm,0mm" style="mso-fit-shape-to-text:t;">
                <w:txbxContent>
                  <w:p>
                    <w:pPr>
                      <w:pStyle w:val="33"/>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12065" b="14605"/>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3"/>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pPr>
                      <w:pStyle w:val="33"/>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w:pict>
        <v:shape id="文本框 14" o:spid="_x0000_s3078" o:spt="202" type="#_x0000_t202" style="position:absolute;left:0pt;margin-top:0pt;height:144pt;width:144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vVfkux4CAAAeBAAADgAAAAAAAAAAAAAAAAAuAgAAZHJzL2Uyb0RvYy54bWxQSwECLQAUAAYA&#10;CAAAACEAcarRudcAAAAFAQAADwAAAAAAAAAAAAAAAAB4BAAAZHJzL2Rvd25yZXYueG1sUEsFBgAA&#10;AAAEAAQA8wAAAHwFAAAAAA==&#10;">
          <v:path/>
          <v:fill on="f" focussize="0,0"/>
          <v:stroke on="f" weight="0.5pt" joinstyle="miter"/>
          <v:imagedata o:title=""/>
          <o:lock v:ext="edit"/>
          <v:textbox inset="0mm,0mm,0mm,0mm" style="mso-fit-shape-to-text:t;">
            <w:txbxContent>
              <w:p>
                <w:pPr>
                  <w:pStyle w:val="33"/>
                </w:pPr>
                <w:r>
                  <w:fldChar w:fldCharType="begin"/>
                </w:r>
                <w:r>
                  <w:instrText xml:space="preserve"> PAGE  \* MERGEFORMAT </w:instrText>
                </w:r>
                <w:r>
                  <w:fldChar w:fldCharType="separate"/>
                </w:r>
                <w:r>
                  <w:t>58</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w:pict>
        <v:shape id="文本框 15" o:spid="_x0000_s3077" o:spt="202" type="#_x0000_t202" style="position:absolute;left:0pt;margin-top:0pt;height:144pt;width:144pt;mso-position-horizontal:center;mso-position-horizontal-relative:margin;mso-wrap-style:non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oOaSBB4CAAAeBAAADgAAAAAAAAAAAAAAAAAuAgAAZHJzL2Uyb0RvYy54bWxQSwECLQAUAAYA&#10;CAAAACEAcarRudcAAAAFAQAADwAAAAAAAAAAAAAAAAB4BAAAZHJzL2Rvd25yZXYueG1sUEsFBgAA&#10;AAAEAAQA8wAAAHwFAAAAAA==&#10;">
          <v:path/>
          <v:fill on="f" focussize="0,0"/>
          <v:stroke on="f" weight="0.5pt" joinstyle="miter"/>
          <v:imagedata o:title=""/>
          <o:lock v:ext="edit"/>
          <v:textbox inset="0mm,0mm,0mm,0mm" style="mso-fit-shape-to-text:t;">
            <w:txbxContent>
              <w:p>
                <w:pPr>
                  <w:pStyle w:val="33"/>
                </w:pPr>
                <w:r>
                  <w:fldChar w:fldCharType="begin"/>
                </w:r>
                <w:r>
                  <w:instrText xml:space="preserve"> PAGE  \* MERGEFORMAT </w:instrText>
                </w:r>
                <w:r>
                  <w:fldChar w:fldCharType="separate"/>
                </w:r>
                <w:r>
                  <w:rPr>
                    <w:rFonts w:hint="eastAsia"/>
                  </w:rPr>
                  <w:t>1</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tabs>
        <w:tab w:val="clear" w:pos="8306"/>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Pr>
      <w:pStyle w:val="34"/>
      <w:pBdr>
        <w:bottom w:val="none" w:color="auto" w:sz="0" w:space="0"/>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809F9596"/>
    <w:multiLevelType w:val="singleLevel"/>
    <w:tmpl w:val="809F9596"/>
    <w:lvl w:ilvl="0" w:tentative="0">
      <w:start w:val="5"/>
      <w:numFmt w:val="chineseCounting"/>
      <w:suff w:val="space"/>
      <w:lvlText w:val="第%1部分"/>
      <w:lvlJc w:val="left"/>
      <w:rPr>
        <w:rFonts w:hint="eastAsia"/>
      </w:rPr>
    </w:lvl>
  </w:abstractNum>
  <w:abstractNum w:abstractNumId="1">
    <w:nsid w:val="B3AE36A1"/>
    <w:multiLevelType w:val="multilevel"/>
    <w:tmpl w:val="B3AE36A1"/>
    <w:lvl w:ilvl="0" w:tentative="0">
      <w:start w:val="1"/>
      <w:numFmt w:val="decimal"/>
      <w:lvlText w:val="附件%1"/>
      <w:lvlJc w:val="left"/>
      <w:pPr>
        <w:tabs>
          <w:tab w:val="left" w:pos="1134"/>
        </w:tabs>
        <w:ind w:left="1134" w:hanging="1134"/>
      </w:pPr>
      <w:rPr>
        <w:rFonts w:hint="eastAsia" w:eastAsia="宋体"/>
        <w:b/>
        <w:i w:val="0"/>
        <w:sz w:val="24"/>
        <w:szCs w:val="28"/>
      </w:rPr>
    </w:lvl>
    <w:lvl w:ilvl="1" w:tentative="0">
      <w:start w:val="1"/>
      <w:numFmt w:val="decimal"/>
      <w:lvlText w:val="%2、"/>
      <w:lvlJc w:val="left"/>
      <w:pPr>
        <w:tabs>
          <w:tab w:val="left" w:pos="780"/>
        </w:tabs>
        <w:ind w:left="780" w:hanging="360"/>
      </w:pPr>
      <w:rPr>
        <w:rFonts w:hint="default" w:hAnsi="宋体"/>
        <w:color w:val="000000"/>
      </w:rPr>
    </w:lvl>
    <w:lvl w:ilvl="2" w:tentative="0">
      <w:start w:val="1"/>
      <w:numFmt w:val="decimal"/>
      <w:lvlText w:val="%3."/>
      <w:lvlJc w:val="left"/>
      <w:pPr>
        <w:tabs>
          <w:tab w:val="left" w:pos="1260"/>
        </w:tabs>
        <w:ind w:left="1260" w:hanging="420"/>
      </w:pPr>
      <w:rPr>
        <w:rFonts w:hint="eastAsia"/>
        <w:b/>
        <w:i w:val="0"/>
        <w:sz w:val="24"/>
        <w:szCs w:val="28"/>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C1FFCC7D"/>
    <w:multiLevelType w:val="singleLevel"/>
    <w:tmpl w:val="C1FFCC7D"/>
    <w:lvl w:ilvl="0" w:tentative="0">
      <w:start w:val="1"/>
      <w:numFmt w:val="decimal"/>
      <w:suff w:val="nothing"/>
      <w:lvlText w:val="%1、"/>
      <w:lvlJc w:val="left"/>
    </w:lvl>
  </w:abstractNum>
  <w:abstractNum w:abstractNumId="3">
    <w:nsid w:val="CD50C85E"/>
    <w:multiLevelType w:val="singleLevel"/>
    <w:tmpl w:val="CD50C85E"/>
    <w:lvl w:ilvl="0" w:tentative="0">
      <w:start w:val="30"/>
      <w:numFmt w:val="decimal"/>
      <w:suff w:val="space"/>
      <w:lvlText w:val="%1."/>
      <w:lvlJc w:val="left"/>
    </w:lvl>
  </w:abstractNum>
  <w:abstractNum w:abstractNumId="4">
    <w:nsid w:val="E711101E"/>
    <w:multiLevelType w:val="singleLevel"/>
    <w:tmpl w:val="E711101E"/>
    <w:lvl w:ilvl="0" w:tentative="0">
      <w:start w:val="1"/>
      <w:numFmt w:val="decimal"/>
      <w:lvlText w:val="(%1)"/>
      <w:lvlJc w:val="left"/>
      <w:pPr>
        <w:tabs>
          <w:tab w:val="left" w:pos="420"/>
        </w:tabs>
        <w:ind w:left="845" w:hanging="425"/>
      </w:pPr>
      <w:rPr>
        <w:rFonts w:hint="default"/>
      </w:rPr>
    </w:lvl>
  </w:abstractNum>
  <w:abstractNum w:abstractNumId="5">
    <w:nsid w:val="0000000E"/>
    <w:multiLevelType w:val="multilevel"/>
    <w:tmpl w:val="0000000E"/>
    <w:lvl w:ilvl="0" w:tentative="0">
      <w:start w:val="1"/>
      <w:numFmt w:val="decimal"/>
      <w:pStyle w:val="91"/>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6">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5"/>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031E37D5"/>
    <w:multiLevelType w:val="multilevel"/>
    <w:tmpl w:val="031E37D5"/>
    <w:lvl w:ilvl="0" w:tentative="0">
      <w:start w:val="1"/>
      <w:numFmt w:val="none"/>
      <w:lvlText w:val="一、"/>
      <w:lvlJc w:val="left"/>
      <w:pPr>
        <w:ind w:left="1004"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09343BCE"/>
    <w:multiLevelType w:val="multilevel"/>
    <w:tmpl w:val="09343BCE"/>
    <w:lvl w:ilvl="0" w:tentative="0">
      <w:start w:val="1"/>
      <w:numFmt w:val="decimal"/>
      <w:lvlText w:val="（%1）"/>
      <w:lvlJc w:val="left"/>
      <w:pPr>
        <w:ind w:left="1146" w:hanging="720"/>
      </w:pPr>
      <w:rPr>
        <w:rFonts w:hint="default"/>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9">
    <w:nsid w:val="16F7B74B"/>
    <w:multiLevelType w:val="singleLevel"/>
    <w:tmpl w:val="16F7B74B"/>
    <w:lvl w:ilvl="0" w:tentative="0">
      <w:start w:val="1"/>
      <w:numFmt w:val="chineseCounting"/>
      <w:suff w:val="nothing"/>
      <w:lvlText w:val="%1、"/>
      <w:lvlJc w:val="left"/>
      <w:rPr>
        <w:rFonts w:hint="eastAsia"/>
      </w:rPr>
    </w:lvl>
  </w:abstractNum>
  <w:abstractNum w:abstractNumId="10">
    <w:nsid w:val="1F5942C8"/>
    <w:multiLevelType w:val="multilevel"/>
    <w:tmpl w:val="1F5942C8"/>
    <w:lvl w:ilvl="0" w:tentative="0">
      <w:start w:val="6"/>
      <w:numFmt w:val="decimal"/>
      <w:lvlText w:val="%1"/>
      <w:lvlJc w:val="left"/>
      <w:pPr>
        <w:ind w:left="405" w:hanging="405"/>
      </w:pPr>
      <w:rPr>
        <w:rFonts w:hint="default"/>
      </w:rPr>
    </w:lvl>
    <w:lvl w:ilvl="1" w:tentative="0">
      <w:start w:val="6"/>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11">
    <w:nsid w:val="287F3E2F"/>
    <w:multiLevelType w:val="multilevel"/>
    <w:tmpl w:val="287F3E2F"/>
    <w:lvl w:ilvl="0" w:tentative="0">
      <w:start w:val="1"/>
      <w:numFmt w:val="decimal"/>
      <w:lvlText w:val="%1."/>
      <w:lvlJc w:val="left"/>
      <w:pPr>
        <w:tabs>
          <w:tab w:val="left" w:pos="360"/>
        </w:tabs>
      </w:pPr>
      <w:rPr>
        <w:rFonts w:hint="eastAsia" w:cs="Times New Roman"/>
      </w:rPr>
    </w:lvl>
    <w:lvl w:ilvl="1" w:tentative="0">
      <w:start w:val="1"/>
      <w:numFmt w:val="decimal"/>
      <w:lvlText w:val="%1.%2"/>
      <w:lvlJc w:val="left"/>
      <w:pPr>
        <w:tabs>
          <w:tab w:val="left" w:pos="360"/>
        </w:tabs>
      </w:pPr>
      <w:rPr>
        <w:rFonts w:hint="eastAsia" w:cs="Times New Roman"/>
      </w:rPr>
    </w:lvl>
    <w:lvl w:ilvl="2" w:tentative="0">
      <w:start w:val="1"/>
      <w:numFmt w:val="decimal"/>
      <w:lvlText w:val="%1.%2.%3"/>
      <w:lvlJc w:val="left"/>
      <w:pPr>
        <w:tabs>
          <w:tab w:val="left" w:pos="720"/>
        </w:tabs>
      </w:pPr>
      <w:rPr>
        <w:rFonts w:hint="eastAsia" w:cs="Times New Roman"/>
      </w:rPr>
    </w:lvl>
    <w:lvl w:ilvl="3" w:tentative="0">
      <w:start w:val="1"/>
      <w:numFmt w:val="decimal"/>
      <w:lvlText w:val="%1.%2.%3.%4."/>
      <w:lvlJc w:val="left"/>
      <w:pPr>
        <w:tabs>
          <w:tab w:val="left" w:pos="1080"/>
        </w:tabs>
        <w:ind w:left="851" w:hanging="851"/>
      </w:pPr>
      <w:rPr>
        <w:rFonts w:hint="eastAsia" w:cs="Times New Roman"/>
      </w:rPr>
    </w:lvl>
    <w:lvl w:ilvl="4" w:tentative="0">
      <w:start w:val="1"/>
      <w:numFmt w:val="decimal"/>
      <w:lvlText w:val="%1.%2.%3.%4.%5."/>
      <w:lvlJc w:val="left"/>
      <w:pPr>
        <w:tabs>
          <w:tab w:val="left" w:pos="992"/>
        </w:tabs>
        <w:ind w:left="992" w:hanging="992"/>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abstractNum w:abstractNumId="12">
    <w:nsid w:val="2DEE4941"/>
    <w:multiLevelType w:val="singleLevel"/>
    <w:tmpl w:val="2DEE4941"/>
    <w:lvl w:ilvl="0" w:tentative="0">
      <w:start w:val="18"/>
      <w:numFmt w:val="decimal"/>
      <w:lvlText w:val="%1."/>
      <w:lvlJc w:val="left"/>
      <w:pPr>
        <w:tabs>
          <w:tab w:val="left" w:pos="312"/>
        </w:tabs>
      </w:pPr>
    </w:lvl>
  </w:abstractNum>
  <w:abstractNum w:abstractNumId="13">
    <w:nsid w:val="30CD642B"/>
    <w:multiLevelType w:val="multilevel"/>
    <w:tmpl w:val="30CD642B"/>
    <w:lvl w:ilvl="0" w:tentative="0">
      <w:start w:val="1"/>
      <w:numFmt w:val="decimal"/>
      <w:lvlText w:val="%1."/>
      <w:lvlJc w:val="left"/>
      <w:pPr>
        <w:ind w:left="960" w:hanging="36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4">
    <w:nsid w:val="339CA047"/>
    <w:multiLevelType w:val="singleLevel"/>
    <w:tmpl w:val="339CA047"/>
    <w:lvl w:ilvl="0" w:tentative="0">
      <w:start w:val="15"/>
      <w:numFmt w:val="decimal"/>
      <w:suff w:val="space"/>
      <w:lvlText w:val="%1."/>
      <w:lvlJc w:val="left"/>
    </w:lvl>
  </w:abstractNum>
  <w:abstractNum w:abstractNumId="15">
    <w:nsid w:val="359CB8E8"/>
    <w:multiLevelType w:val="singleLevel"/>
    <w:tmpl w:val="359CB8E8"/>
    <w:lvl w:ilvl="0" w:tentative="0">
      <w:start w:val="1"/>
      <w:numFmt w:val="chineseCounting"/>
      <w:suff w:val="nothing"/>
      <w:lvlText w:val="%1、"/>
      <w:lvlJc w:val="left"/>
      <w:rPr>
        <w:rFonts w:hint="eastAsia"/>
      </w:rPr>
    </w:lvl>
  </w:abstractNum>
  <w:abstractNum w:abstractNumId="16">
    <w:nsid w:val="38DE4BBF"/>
    <w:multiLevelType w:val="multilevel"/>
    <w:tmpl w:val="38DE4BB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16D2876"/>
    <w:multiLevelType w:val="singleLevel"/>
    <w:tmpl w:val="416D2876"/>
    <w:lvl w:ilvl="0" w:tentative="0">
      <w:start w:val="1"/>
      <w:numFmt w:val="decimal"/>
      <w:lvlText w:val="(%1)"/>
      <w:lvlJc w:val="left"/>
      <w:pPr>
        <w:tabs>
          <w:tab w:val="left" w:pos="420"/>
        </w:tabs>
        <w:ind w:left="845" w:hanging="425"/>
      </w:pPr>
      <w:rPr>
        <w:rFonts w:hint="default"/>
      </w:rPr>
    </w:lvl>
  </w:abstractNum>
  <w:abstractNum w:abstractNumId="18">
    <w:nsid w:val="5AA8DCB0"/>
    <w:multiLevelType w:val="singleLevel"/>
    <w:tmpl w:val="5AA8DCB0"/>
    <w:lvl w:ilvl="0" w:tentative="0">
      <w:start w:val="1"/>
      <w:numFmt w:val="decimal"/>
      <w:suff w:val="nothing"/>
      <w:lvlText w:val="%1、"/>
      <w:lvlJc w:val="left"/>
    </w:lvl>
  </w:abstractNum>
  <w:abstractNum w:abstractNumId="19">
    <w:nsid w:val="5B243795"/>
    <w:multiLevelType w:val="singleLevel"/>
    <w:tmpl w:val="5B243795"/>
    <w:lvl w:ilvl="0" w:tentative="0">
      <w:start w:val="1"/>
      <w:numFmt w:val="decimal"/>
      <w:lvlText w:val="%1、"/>
      <w:lvlJc w:val="left"/>
      <w:pPr>
        <w:tabs>
          <w:tab w:val="left" w:pos="1125"/>
        </w:tabs>
        <w:ind w:left="1125" w:hanging="480"/>
      </w:pPr>
      <w:rPr>
        <w:rFonts w:hint="eastAsia"/>
      </w:rPr>
    </w:lvl>
  </w:abstractNum>
  <w:abstractNum w:abstractNumId="20">
    <w:nsid w:val="6CEA2025"/>
    <w:multiLevelType w:val="multilevel"/>
    <w:tmpl w:val="6CEA2025"/>
    <w:lvl w:ilvl="0" w:tentative="0">
      <w:start w:val="1"/>
      <w:numFmt w:val="none"/>
      <w:pStyle w:val="239"/>
      <w:suff w:val="nothing"/>
      <w:lvlText w:val="%1"/>
      <w:lvlJc w:val="left"/>
      <w:pPr>
        <w:ind w:left="0" w:firstLine="0"/>
      </w:pPr>
      <w:rPr>
        <w:rFonts w:hint="default" w:ascii="Times New Roman" w:hAnsi="Times New Roman"/>
        <w:b/>
        <w:i w:val="0"/>
        <w:sz w:val="21"/>
      </w:rPr>
    </w:lvl>
    <w:lvl w:ilvl="1" w:tentative="0">
      <w:start w:val="1"/>
      <w:numFmt w:val="decimal"/>
      <w:pStyle w:val="240"/>
      <w:suff w:val="nothing"/>
      <w:lvlText w:val="%1%2　"/>
      <w:lvlJc w:val="left"/>
      <w:pPr>
        <w:ind w:left="315" w:firstLine="0"/>
      </w:pPr>
      <w:rPr>
        <w:rFonts w:hint="eastAsia" w:ascii="黑体" w:hAnsi="Times New Roman" w:eastAsia="黑体"/>
        <w:b w:val="0"/>
        <w:i w:val="0"/>
        <w:sz w:val="21"/>
      </w:rPr>
    </w:lvl>
    <w:lvl w:ilvl="2" w:tentative="0">
      <w:start w:val="1"/>
      <w:numFmt w:val="decimal"/>
      <w:pStyle w:val="241"/>
      <w:suff w:val="nothing"/>
      <w:lvlText w:val="%1%2.%3　"/>
      <w:lvlJc w:val="left"/>
      <w:pPr>
        <w:ind w:left="630" w:firstLine="0"/>
      </w:pPr>
      <w:rPr>
        <w:rFonts w:hint="eastAsia" w:ascii="黑体" w:hAnsi="Times New Roman" w:eastAsia="黑体"/>
        <w:b w:val="0"/>
        <w:i w:val="0"/>
        <w:sz w:val="21"/>
      </w:rPr>
    </w:lvl>
    <w:lvl w:ilvl="3" w:tentative="0">
      <w:start w:val="1"/>
      <w:numFmt w:val="decimal"/>
      <w:pStyle w:val="242"/>
      <w:suff w:val="nothing"/>
      <w:lvlText w:val="%1%2.%3.%4　"/>
      <w:lvlJc w:val="left"/>
      <w:pPr>
        <w:ind w:left="567" w:firstLine="0"/>
      </w:pPr>
      <w:rPr>
        <w:rFonts w:hint="eastAsia" w:ascii="黑体" w:hAnsi="Times New Roman" w:eastAsia="黑体"/>
        <w:b w:val="0"/>
        <w:i w:val="0"/>
        <w:sz w:val="21"/>
      </w:rPr>
    </w:lvl>
    <w:lvl w:ilvl="4" w:tentative="0">
      <w:start w:val="1"/>
      <w:numFmt w:val="decimal"/>
      <w:pStyle w:val="244"/>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45"/>
      <w:suff w:val="nothing"/>
      <w:lvlText w:val="%1%2.%3.%4.%5.%6　"/>
      <w:lvlJc w:val="left"/>
      <w:pPr>
        <w:ind w:left="0" w:firstLine="0"/>
      </w:pPr>
      <w:rPr>
        <w:rFonts w:hint="eastAsia" w:ascii="黑体" w:hAnsi="Times New Roman" w:eastAsia="黑体"/>
        <w:b w:val="0"/>
        <w:i w:val="0"/>
        <w:sz w:val="21"/>
      </w:rPr>
    </w:lvl>
    <w:lvl w:ilvl="6" w:tentative="0">
      <w:start w:val="1"/>
      <w:numFmt w:val="decimal"/>
      <w:pStyle w:val="246"/>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1">
    <w:nsid w:val="6D0941F5"/>
    <w:multiLevelType w:val="multilevel"/>
    <w:tmpl w:val="6D0941F5"/>
    <w:lvl w:ilvl="0" w:tentative="0">
      <w:start w:val="6"/>
      <w:numFmt w:val="decimal"/>
      <w:lvlText w:val="%1"/>
      <w:lvlJc w:val="left"/>
      <w:pPr>
        <w:ind w:left="360" w:hanging="360"/>
      </w:pPr>
      <w:rPr>
        <w:rFonts w:hint="default"/>
      </w:rPr>
    </w:lvl>
    <w:lvl w:ilvl="1" w:tentative="0">
      <w:start w:val="7"/>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22">
    <w:nsid w:val="76933334"/>
    <w:multiLevelType w:val="multilevel"/>
    <w:tmpl w:val="76933334"/>
    <w:lvl w:ilvl="0" w:tentative="0">
      <w:start w:val="1"/>
      <w:numFmt w:val="none"/>
      <w:pStyle w:val="243"/>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7B20B617"/>
    <w:multiLevelType w:val="singleLevel"/>
    <w:tmpl w:val="7B20B617"/>
    <w:lvl w:ilvl="0" w:tentative="0">
      <w:start w:val="1"/>
      <w:numFmt w:val="decimal"/>
      <w:suff w:val="nothing"/>
      <w:lvlText w:val="%1、"/>
      <w:lvlJc w:val="left"/>
    </w:lvl>
  </w:abstractNum>
  <w:num w:numId="1">
    <w:abstractNumId w:val="6"/>
  </w:num>
  <w:num w:numId="2">
    <w:abstractNumId w:val="5"/>
  </w:num>
  <w:num w:numId="3">
    <w:abstractNumId w:val="20"/>
  </w:num>
  <w:num w:numId="4">
    <w:abstractNumId w:val="22"/>
  </w:num>
  <w:num w:numId="5">
    <w:abstractNumId w:val="16"/>
  </w:num>
  <w:num w:numId="6">
    <w:abstractNumId w:val="11"/>
  </w:num>
  <w:num w:numId="7">
    <w:abstractNumId w:val="17"/>
  </w:num>
  <w:num w:numId="8">
    <w:abstractNumId w:val="4"/>
  </w:num>
  <w:num w:numId="9">
    <w:abstractNumId w:val="14"/>
  </w:num>
  <w:num w:numId="10">
    <w:abstractNumId w:val="8"/>
  </w:num>
  <w:num w:numId="11">
    <w:abstractNumId w:val="3"/>
  </w:num>
  <w:num w:numId="12">
    <w:abstractNumId w:val="19"/>
  </w:num>
  <w:num w:numId="13">
    <w:abstractNumId w:val="12"/>
  </w:num>
  <w:num w:numId="14">
    <w:abstractNumId w:val="0"/>
  </w:num>
  <w:num w:numId="15">
    <w:abstractNumId w:val="1"/>
  </w:num>
  <w:num w:numId="16">
    <w:abstractNumId w:val="18"/>
  </w:num>
  <w:num w:numId="17">
    <w:abstractNumId w:val="10"/>
  </w:num>
  <w:num w:numId="18">
    <w:abstractNumId w:val="21"/>
  </w:num>
  <w:num w:numId="19">
    <w:abstractNumId w:val="7"/>
  </w:num>
  <w:num w:numId="20">
    <w:abstractNumId w:val="13"/>
  </w:num>
  <w:num w:numId="21">
    <w:abstractNumId w:val="15"/>
  </w:num>
  <w:num w:numId="22">
    <w:abstractNumId w:val="9"/>
  </w:num>
  <w:num w:numId="23">
    <w:abstractNumId w:val="23"/>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mU2M2JmNmIyMjU4NTQ3Yzc2M2QxZTRmY2E4ZGQ3ZTMifQ=="/>
  </w:docVars>
  <w:rsids>
    <w:rsidRoot w:val="00172A27"/>
    <w:rsid w:val="000076EB"/>
    <w:rsid w:val="00011C69"/>
    <w:rsid w:val="00017F4A"/>
    <w:rsid w:val="0003167F"/>
    <w:rsid w:val="00035C01"/>
    <w:rsid w:val="000360A4"/>
    <w:rsid w:val="000432ED"/>
    <w:rsid w:val="00043EA6"/>
    <w:rsid w:val="00047D64"/>
    <w:rsid w:val="00051DDB"/>
    <w:rsid w:val="000524DF"/>
    <w:rsid w:val="00060BDF"/>
    <w:rsid w:val="000616A5"/>
    <w:rsid w:val="00065875"/>
    <w:rsid w:val="000739EC"/>
    <w:rsid w:val="00082842"/>
    <w:rsid w:val="000864F6"/>
    <w:rsid w:val="00090E0B"/>
    <w:rsid w:val="00091EC9"/>
    <w:rsid w:val="0009361A"/>
    <w:rsid w:val="00093935"/>
    <w:rsid w:val="00096144"/>
    <w:rsid w:val="0009799D"/>
    <w:rsid w:val="000A4FE6"/>
    <w:rsid w:val="000B5CCC"/>
    <w:rsid w:val="000C0FA0"/>
    <w:rsid w:val="000C135C"/>
    <w:rsid w:val="000C3906"/>
    <w:rsid w:val="000C5BB6"/>
    <w:rsid w:val="000D231B"/>
    <w:rsid w:val="000D4A95"/>
    <w:rsid w:val="000D6BDC"/>
    <w:rsid w:val="000E05A1"/>
    <w:rsid w:val="000E1212"/>
    <w:rsid w:val="000E2D10"/>
    <w:rsid w:val="000E2D1B"/>
    <w:rsid w:val="000E5101"/>
    <w:rsid w:val="000E638B"/>
    <w:rsid w:val="000F3A5B"/>
    <w:rsid w:val="001019AA"/>
    <w:rsid w:val="001027AD"/>
    <w:rsid w:val="00106BC6"/>
    <w:rsid w:val="00112F6D"/>
    <w:rsid w:val="0011313B"/>
    <w:rsid w:val="0012603F"/>
    <w:rsid w:val="00130EAA"/>
    <w:rsid w:val="00133E04"/>
    <w:rsid w:val="00136E83"/>
    <w:rsid w:val="001453AD"/>
    <w:rsid w:val="00145E81"/>
    <w:rsid w:val="001500A1"/>
    <w:rsid w:val="0015108F"/>
    <w:rsid w:val="001618BA"/>
    <w:rsid w:val="00161AA3"/>
    <w:rsid w:val="00162B16"/>
    <w:rsid w:val="001633CE"/>
    <w:rsid w:val="00167244"/>
    <w:rsid w:val="001716B7"/>
    <w:rsid w:val="00172A27"/>
    <w:rsid w:val="00175AAF"/>
    <w:rsid w:val="00183796"/>
    <w:rsid w:val="00185079"/>
    <w:rsid w:val="00187220"/>
    <w:rsid w:val="00187915"/>
    <w:rsid w:val="00194AEF"/>
    <w:rsid w:val="0019589D"/>
    <w:rsid w:val="001A2985"/>
    <w:rsid w:val="001B1FDC"/>
    <w:rsid w:val="001B2823"/>
    <w:rsid w:val="001B388E"/>
    <w:rsid w:val="001B3B0E"/>
    <w:rsid w:val="001B5B52"/>
    <w:rsid w:val="001B6E58"/>
    <w:rsid w:val="001B7144"/>
    <w:rsid w:val="001B7FBA"/>
    <w:rsid w:val="001C1032"/>
    <w:rsid w:val="001C180D"/>
    <w:rsid w:val="001C38FF"/>
    <w:rsid w:val="001C3B26"/>
    <w:rsid w:val="001D01A5"/>
    <w:rsid w:val="001D0DA4"/>
    <w:rsid w:val="001D4132"/>
    <w:rsid w:val="001D5265"/>
    <w:rsid w:val="001D5293"/>
    <w:rsid w:val="001D5FDA"/>
    <w:rsid w:val="001E0BCB"/>
    <w:rsid w:val="001E1081"/>
    <w:rsid w:val="001E13CC"/>
    <w:rsid w:val="001E5ACA"/>
    <w:rsid w:val="001F2DA3"/>
    <w:rsid w:val="001F642F"/>
    <w:rsid w:val="00200AA2"/>
    <w:rsid w:val="0021263B"/>
    <w:rsid w:val="0021351E"/>
    <w:rsid w:val="002156D3"/>
    <w:rsid w:val="00220DD5"/>
    <w:rsid w:val="00222276"/>
    <w:rsid w:val="0022779B"/>
    <w:rsid w:val="00237812"/>
    <w:rsid w:val="00246479"/>
    <w:rsid w:val="00247D31"/>
    <w:rsid w:val="002527EC"/>
    <w:rsid w:val="0026051F"/>
    <w:rsid w:val="00262E9E"/>
    <w:rsid w:val="00262F11"/>
    <w:rsid w:val="0026552B"/>
    <w:rsid w:val="0027169F"/>
    <w:rsid w:val="002716E6"/>
    <w:rsid w:val="00272302"/>
    <w:rsid w:val="0027314A"/>
    <w:rsid w:val="00276156"/>
    <w:rsid w:val="0028153C"/>
    <w:rsid w:val="0028435C"/>
    <w:rsid w:val="00290692"/>
    <w:rsid w:val="00290B93"/>
    <w:rsid w:val="00291C75"/>
    <w:rsid w:val="00293DE8"/>
    <w:rsid w:val="0029438A"/>
    <w:rsid w:val="00294F2B"/>
    <w:rsid w:val="002957B2"/>
    <w:rsid w:val="002A5A2C"/>
    <w:rsid w:val="002B1655"/>
    <w:rsid w:val="002B1779"/>
    <w:rsid w:val="002B1CDB"/>
    <w:rsid w:val="002B28F2"/>
    <w:rsid w:val="002B4680"/>
    <w:rsid w:val="002B46E7"/>
    <w:rsid w:val="002B5FA1"/>
    <w:rsid w:val="002B646E"/>
    <w:rsid w:val="002B68F2"/>
    <w:rsid w:val="002C20D3"/>
    <w:rsid w:val="002C4263"/>
    <w:rsid w:val="002D1DB2"/>
    <w:rsid w:val="002D224B"/>
    <w:rsid w:val="002E053E"/>
    <w:rsid w:val="002E321E"/>
    <w:rsid w:val="002E5A17"/>
    <w:rsid w:val="002E601A"/>
    <w:rsid w:val="002F0350"/>
    <w:rsid w:val="002F1770"/>
    <w:rsid w:val="002F2F49"/>
    <w:rsid w:val="002F2FB6"/>
    <w:rsid w:val="002F5F72"/>
    <w:rsid w:val="002F6981"/>
    <w:rsid w:val="00304929"/>
    <w:rsid w:val="0031543B"/>
    <w:rsid w:val="00326D08"/>
    <w:rsid w:val="00331549"/>
    <w:rsid w:val="00334EF7"/>
    <w:rsid w:val="00344B0C"/>
    <w:rsid w:val="00355C44"/>
    <w:rsid w:val="00356C5D"/>
    <w:rsid w:val="00364824"/>
    <w:rsid w:val="003701FE"/>
    <w:rsid w:val="0037250B"/>
    <w:rsid w:val="00373E63"/>
    <w:rsid w:val="0037458F"/>
    <w:rsid w:val="003778AA"/>
    <w:rsid w:val="003803CD"/>
    <w:rsid w:val="00387748"/>
    <w:rsid w:val="0039011E"/>
    <w:rsid w:val="00394350"/>
    <w:rsid w:val="003A02D7"/>
    <w:rsid w:val="003A0A59"/>
    <w:rsid w:val="003C5F20"/>
    <w:rsid w:val="003D08D2"/>
    <w:rsid w:val="003D1432"/>
    <w:rsid w:val="003D378B"/>
    <w:rsid w:val="003D43B2"/>
    <w:rsid w:val="003D6CC0"/>
    <w:rsid w:val="003E0455"/>
    <w:rsid w:val="003E6091"/>
    <w:rsid w:val="003E6268"/>
    <w:rsid w:val="003F1C98"/>
    <w:rsid w:val="003F77DF"/>
    <w:rsid w:val="00400609"/>
    <w:rsid w:val="0040248E"/>
    <w:rsid w:val="00402745"/>
    <w:rsid w:val="0040289E"/>
    <w:rsid w:val="00410849"/>
    <w:rsid w:val="00417EFA"/>
    <w:rsid w:val="00420C92"/>
    <w:rsid w:val="004247BB"/>
    <w:rsid w:val="00424F7F"/>
    <w:rsid w:val="00424FDA"/>
    <w:rsid w:val="00424FED"/>
    <w:rsid w:val="00425851"/>
    <w:rsid w:val="00425E9F"/>
    <w:rsid w:val="00427494"/>
    <w:rsid w:val="00441E37"/>
    <w:rsid w:val="00442A84"/>
    <w:rsid w:val="00443C15"/>
    <w:rsid w:val="00446B8E"/>
    <w:rsid w:val="00461A6B"/>
    <w:rsid w:val="00482E4B"/>
    <w:rsid w:val="00482FF9"/>
    <w:rsid w:val="00494A82"/>
    <w:rsid w:val="004A0A68"/>
    <w:rsid w:val="004A45E2"/>
    <w:rsid w:val="004A4BC1"/>
    <w:rsid w:val="004A6CB2"/>
    <w:rsid w:val="004B012C"/>
    <w:rsid w:val="004B4658"/>
    <w:rsid w:val="004B498E"/>
    <w:rsid w:val="004B521A"/>
    <w:rsid w:val="004B631E"/>
    <w:rsid w:val="004C2993"/>
    <w:rsid w:val="004C3485"/>
    <w:rsid w:val="004D3A80"/>
    <w:rsid w:val="004D5228"/>
    <w:rsid w:val="004E0461"/>
    <w:rsid w:val="004E069A"/>
    <w:rsid w:val="004E70A4"/>
    <w:rsid w:val="004F1D8F"/>
    <w:rsid w:val="004F2D89"/>
    <w:rsid w:val="004F4B90"/>
    <w:rsid w:val="004F529C"/>
    <w:rsid w:val="0050046A"/>
    <w:rsid w:val="00504DD9"/>
    <w:rsid w:val="005118AC"/>
    <w:rsid w:val="005120B4"/>
    <w:rsid w:val="00520A9F"/>
    <w:rsid w:val="00521994"/>
    <w:rsid w:val="00531619"/>
    <w:rsid w:val="00533DBA"/>
    <w:rsid w:val="005349DD"/>
    <w:rsid w:val="0053640F"/>
    <w:rsid w:val="00543323"/>
    <w:rsid w:val="00553423"/>
    <w:rsid w:val="00562554"/>
    <w:rsid w:val="00562743"/>
    <w:rsid w:val="00562C82"/>
    <w:rsid w:val="005670E6"/>
    <w:rsid w:val="00572DA7"/>
    <w:rsid w:val="00573153"/>
    <w:rsid w:val="00573C62"/>
    <w:rsid w:val="0058486C"/>
    <w:rsid w:val="00594BFB"/>
    <w:rsid w:val="005A3176"/>
    <w:rsid w:val="005A3911"/>
    <w:rsid w:val="005B0EE1"/>
    <w:rsid w:val="005B4961"/>
    <w:rsid w:val="005C03B9"/>
    <w:rsid w:val="005C1347"/>
    <w:rsid w:val="005C2FC9"/>
    <w:rsid w:val="005C32D0"/>
    <w:rsid w:val="005C75CD"/>
    <w:rsid w:val="005D0DAD"/>
    <w:rsid w:val="005D3236"/>
    <w:rsid w:val="005D626C"/>
    <w:rsid w:val="005E226F"/>
    <w:rsid w:val="005E62A2"/>
    <w:rsid w:val="005E725B"/>
    <w:rsid w:val="005F2153"/>
    <w:rsid w:val="005F5F4A"/>
    <w:rsid w:val="005F65DF"/>
    <w:rsid w:val="005F7683"/>
    <w:rsid w:val="00620FBC"/>
    <w:rsid w:val="0062765A"/>
    <w:rsid w:val="0063060A"/>
    <w:rsid w:val="00630C0C"/>
    <w:rsid w:val="00643C14"/>
    <w:rsid w:val="006509BB"/>
    <w:rsid w:val="00652D29"/>
    <w:rsid w:val="00653BD0"/>
    <w:rsid w:val="006540C4"/>
    <w:rsid w:val="0065448D"/>
    <w:rsid w:val="0065724B"/>
    <w:rsid w:val="00660AD9"/>
    <w:rsid w:val="00661C43"/>
    <w:rsid w:val="0066575C"/>
    <w:rsid w:val="00670409"/>
    <w:rsid w:val="0067503A"/>
    <w:rsid w:val="00682569"/>
    <w:rsid w:val="00684CC0"/>
    <w:rsid w:val="00685847"/>
    <w:rsid w:val="00691990"/>
    <w:rsid w:val="00694AD5"/>
    <w:rsid w:val="006A414E"/>
    <w:rsid w:val="006A5F7C"/>
    <w:rsid w:val="006A6858"/>
    <w:rsid w:val="006A7003"/>
    <w:rsid w:val="006B00F6"/>
    <w:rsid w:val="006B5C60"/>
    <w:rsid w:val="006C0DD3"/>
    <w:rsid w:val="006C3F78"/>
    <w:rsid w:val="006C6120"/>
    <w:rsid w:val="006C7DB2"/>
    <w:rsid w:val="006D02B6"/>
    <w:rsid w:val="006D2517"/>
    <w:rsid w:val="006D5FD5"/>
    <w:rsid w:val="006D6999"/>
    <w:rsid w:val="006E4B98"/>
    <w:rsid w:val="006E4E35"/>
    <w:rsid w:val="006E6E80"/>
    <w:rsid w:val="006F18A3"/>
    <w:rsid w:val="006F1B11"/>
    <w:rsid w:val="006F70E2"/>
    <w:rsid w:val="006F72F9"/>
    <w:rsid w:val="006F7DCD"/>
    <w:rsid w:val="0070043D"/>
    <w:rsid w:val="00705212"/>
    <w:rsid w:val="007079A5"/>
    <w:rsid w:val="007108A1"/>
    <w:rsid w:val="00711EA4"/>
    <w:rsid w:val="00716957"/>
    <w:rsid w:val="00720269"/>
    <w:rsid w:val="007219AF"/>
    <w:rsid w:val="007247E7"/>
    <w:rsid w:val="00724A04"/>
    <w:rsid w:val="00732A7D"/>
    <w:rsid w:val="00734C54"/>
    <w:rsid w:val="00735AA2"/>
    <w:rsid w:val="00735EA4"/>
    <w:rsid w:val="00740059"/>
    <w:rsid w:val="00744A89"/>
    <w:rsid w:val="00745687"/>
    <w:rsid w:val="00746609"/>
    <w:rsid w:val="00747962"/>
    <w:rsid w:val="00751324"/>
    <w:rsid w:val="00752C78"/>
    <w:rsid w:val="0075406B"/>
    <w:rsid w:val="00757FD1"/>
    <w:rsid w:val="007603C6"/>
    <w:rsid w:val="00762641"/>
    <w:rsid w:val="00767EB5"/>
    <w:rsid w:val="0077123A"/>
    <w:rsid w:val="0077203C"/>
    <w:rsid w:val="007741C4"/>
    <w:rsid w:val="00777D36"/>
    <w:rsid w:val="007847E9"/>
    <w:rsid w:val="00787F49"/>
    <w:rsid w:val="00790A08"/>
    <w:rsid w:val="00797C0F"/>
    <w:rsid w:val="007A5B87"/>
    <w:rsid w:val="007B3285"/>
    <w:rsid w:val="007B5519"/>
    <w:rsid w:val="007C4C08"/>
    <w:rsid w:val="007C6A3F"/>
    <w:rsid w:val="007D2F26"/>
    <w:rsid w:val="007E1E5B"/>
    <w:rsid w:val="007E5F14"/>
    <w:rsid w:val="007E71F5"/>
    <w:rsid w:val="007E73B0"/>
    <w:rsid w:val="00801DEF"/>
    <w:rsid w:val="008031F1"/>
    <w:rsid w:val="00804A4E"/>
    <w:rsid w:val="00807872"/>
    <w:rsid w:val="00810B3D"/>
    <w:rsid w:val="00817CCC"/>
    <w:rsid w:val="00826B74"/>
    <w:rsid w:val="00831006"/>
    <w:rsid w:val="0084595F"/>
    <w:rsid w:val="00855B04"/>
    <w:rsid w:val="0086018E"/>
    <w:rsid w:val="00865539"/>
    <w:rsid w:val="00872B82"/>
    <w:rsid w:val="00874426"/>
    <w:rsid w:val="008761AB"/>
    <w:rsid w:val="00881621"/>
    <w:rsid w:val="008855E4"/>
    <w:rsid w:val="008861AE"/>
    <w:rsid w:val="008A21B3"/>
    <w:rsid w:val="008A594E"/>
    <w:rsid w:val="008B1F3E"/>
    <w:rsid w:val="008B4671"/>
    <w:rsid w:val="008B5987"/>
    <w:rsid w:val="008B5C32"/>
    <w:rsid w:val="008B7216"/>
    <w:rsid w:val="008C000B"/>
    <w:rsid w:val="008C3554"/>
    <w:rsid w:val="008C4E5C"/>
    <w:rsid w:val="008C5D5C"/>
    <w:rsid w:val="008E64B8"/>
    <w:rsid w:val="008F2A45"/>
    <w:rsid w:val="008F42F1"/>
    <w:rsid w:val="008F45D0"/>
    <w:rsid w:val="008F79E3"/>
    <w:rsid w:val="00902DE7"/>
    <w:rsid w:val="00904AE8"/>
    <w:rsid w:val="00912229"/>
    <w:rsid w:val="00921008"/>
    <w:rsid w:val="00921EB2"/>
    <w:rsid w:val="009238F5"/>
    <w:rsid w:val="0093690A"/>
    <w:rsid w:val="00947390"/>
    <w:rsid w:val="0095414E"/>
    <w:rsid w:val="00954420"/>
    <w:rsid w:val="00957118"/>
    <w:rsid w:val="00961697"/>
    <w:rsid w:val="00972AD9"/>
    <w:rsid w:val="00972D74"/>
    <w:rsid w:val="00976425"/>
    <w:rsid w:val="009808B4"/>
    <w:rsid w:val="009864F9"/>
    <w:rsid w:val="0099054D"/>
    <w:rsid w:val="00992349"/>
    <w:rsid w:val="00992A65"/>
    <w:rsid w:val="009954FA"/>
    <w:rsid w:val="009A00B0"/>
    <w:rsid w:val="009B42B8"/>
    <w:rsid w:val="009B5AAB"/>
    <w:rsid w:val="009B5D0A"/>
    <w:rsid w:val="009B5E2B"/>
    <w:rsid w:val="009C08A6"/>
    <w:rsid w:val="009C0994"/>
    <w:rsid w:val="009C25E7"/>
    <w:rsid w:val="009C339F"/>
    <w:rsid w:val="009C7C3E"/>
    <w:rsid w:val="009D1A82"/>
    <w:rsid w:val="009D1BC2"/>
    <w:rsid w:val="009D4E57"/>
    <w:rsid w:val="009E695E"/>
    <w:rsid w:val="009F56F2"/>
    <w:rsid w:val="00A02B60"/>
    <w:rsid w:val="00A1373A"/>
    <w:rsid w:val="00A13B44"/>
    <w:rsid w:val="00A26715"/>
    <w:rsid w:val="00A30D88"/>
    <w:rsid w:val="00A32E49"/>
    <w:rsid w:val="00A32FE3"/>
    <w:rsid w:val="00A34F06"/>
    <w:rsid w:val="00A36EA1"/>
    <w:rsid w:val="00A37966"/>
    <w:rsid w:val="00A4310B"/>
    <w:rsid w:val="00A45ECA"/>
    <w:rsid w:val="00A52C70"/>
    <w:rsid w:val="00A60B1F"/>
    <w:rsid w:val="00A62048"/>
    <w:rsid w:val="00A627F3"/>
    <w:rsid w:val="00A77387"/>
    <w:rsid w:val="00A80309"/>
    <w:rsid w:val="00A80EE8"/>
    <w:rsid w:val="00A85050"/>
    <w:rsid w:val="00A85AED"/>
    <w:rsid w:val="00A91861"/>
    <w:rsid w:val="00AA24F4"/>
    <w:rsid w:val="00AB0C96"/>
    <w:rsid w:val="00AB5D9E"/>
    <w:rsid w:val="00AB762D"/>
    <w:rsid w:val="00AB7CB0"/>
    <w:rsid w:val="00AC5388"/>
    <w:rsid w:val="00AF0FAA"/>
    <w:rsid w:val="00AF1C97"/>
    <w:rsid w:val="00AF28CD"/>
    <w:rsid w:val="00AF7370"/>
    <w:rsid w:val="00B02899"/>
    <w:rsid w:val="00B02F52"/>
    <w:rsid w:val="00B15DFE"/>
    <w:rsid w:val="00B168B4"/>
    <w:rsid w:val="00B20110"/>
    <w:rsid w:val="00B21407"/>
    <w:rsid w:val="00B217CA"/>
    <w:rsid w:val="00B310FE"/>
    <w:rsid w:val="00B31F50"/>
    <w:rsid w:val="00B335B1"/>
    <w:rsid w:val="00B35514"/>
    <w:rsid w:val="00B36EA2"/>
    <w:rsid w:val="00B3729D"/>
    <w:rsid w:val="00B46D0B"/>
    <w:rsid w:val="00B5212F"/>
    <w:rsid w:val="00B52AF4"/>
    <w:rsid w:val="00B537AA"/>
    <w:rsid w:val="00B56FF2"/>
    <w:rsid w:val="00B67E01"/>
    <w:rsid w:val="00B74282"/>
    <w:rsid w:val="00B8179D"/>
    <w:rsid w:val="00B84903"/>
    <w:rsid w:val="00B92025"/>
    <w:rsid w:val="00B967ED"/>
    <w:rsid w:val="00BA17CC"/>
    <w:rsid w:val="00BA7DCB"/>
    <w:rsid w:val="00BA7EA5"/>
    <w:rsid w:val="00BC231E"/>
    <w:rsid w:val="00BC5F50"/>
    <w:rsid w:val="00BD2C47"/>
    <w:rsid w:val="00BD4D76"/>
    <w:rsid w:val="00BD4E36"/>
    <w:rsid w:val="00BD763B"/>
    <w:rsid w:val="00BE0BD0"/>
    <w:rsid w:val="00BE0C40"/>
    <w:rsid w:val="00BE4C8A"/>
    <w:rsid w:val="00BF0D2D"/>
    <w:rsid w:val="00BF233E"/>
    <w:rsid w:val="00BF3315"/>
    <w:rsid w:val="00BF49CB"/>
    <w:rsid w:val="00BF6944"/>
    <w:rsid w:val="00C00D16"/>
    <w:rsid w:val="00C0361D"/>
    <w:rsid w:val="00C05BD3"/>
    <w:rsid w:val="00C06780"/>
    <w:rsid w:val="00C06B71"/>
    <w:rsid w:val="00C17134"/>
    <w:rsid w:val="00C22317"/>
    <w:rsid w:val="00C224CF"/>
    <w:rsid w:val="00C34B36"/>
    <w:rsid w:val="00C37A01"/>
    <w:rsid w:val="00C5104C"/>
    <w:rsid w:val="00C53775"/>
    <w:rsid w:val="00C57033"/>
    <w:rsid w:val="00C6149A"/>
    <w:rsid w:val="00C61A4D"/>
    <w:rsid w:val="00C63FF4"/>
    <w:rsid w:val="00C650C0"/>
    <w:rsid w:val="00C72612"/>
    <w:rsid w:val="00C94EED"/>
    <w:rsid w:val="00C9738A"/>
    <w:rsid w:val="00CA5206"/>
    <w:rsid w:val="00CA6B7F"/>
    <w:rsid w:val="00CB450A"/>
    <w:rsid w:val="00CB5439"/>
    <w:rsid w:val="00CB689E"/>
    <w:rsid w:val="00CC0844"/>
    <w:rsid w:val="00CC0E95"/>
    <w:rsid w:val="00CC2D24"/>
    <w:rsid w:val="00CC3041"/>
    <w:rsid w:val="00CC4CF7"/>
    <w:rsid w:val="00CC61BE"/>
    <w:rsid w:val="00CD26A8"/>
    <w:rsid w:val="00CD3EB4"/>
    <w:rsid w:val="00CD68B8"/>
    <w:rsid w:val="00CE1EC9"/>
    <w:rsid w:val="00CE768C"/>
    <w:rsid w:val="00CF48E8"/>
    <w:rsid w:val="00D00C56"/>
    <w:rsid w:val="00D01379"/>
    <w:rsid w:val="00D0569E"/>
    <w:rsid w:val="00D30536"/>
    <w:rsid w:val="00D325EA"/>
    <w:rsid w:val="00D3565A"/>
    <w:rsid w:val="00D41306"/>
    <w:rsid w:val="00D45F64"/>
    <w:rsid w:val="00D47BB6"/>
    <w:rsid w:val="00D506F5"/>
    <w:rsid w:val="00D51A3F"/>
    <w:rsid w:val="00D54273"/>
    <w:rsid w:val="00D55ADC"/>
    <w:rsid w:val="00D62DF1"/>
    <w:rsid w:val="00D667BC"/>
    <w:rsid w:val="00D67830"/>
    <w:rsid w:val="00D71514"/>
    <w:rsid w:val="00D72228"/>
    <w:rsid w:val="00D72BB3"/>
    <w:rsid w:val="00D761EE"/>
    <w:rsid w:val="00D829AD"/>
    <w:rsid w:val="00D82F39"/>
    <w:rsid w:val="00D83EE7"/>
    <w:rsid w:val="00D852B7"/>
    <w:rsid w:val="00D860F4"/>
    <w:rsid w:val="00D8765D"/>
    <w:rsid w:val="00D91269"/>
    <w:rsid w:val="00D92486"/>
    <w:rsid w:val="00DA178E"/>
    <w:rsid w:val="00DA1939"/>
    <w:rsid w:val="00DA6A22"/>
    <w:rsid w:val="00DC0934"/>
    <w:rsid w:val="00DD0B65"/>
    <w:rsid w:val="00DD10CD"/>
    <w:rsid w:val="00DE4818"/>
    <w:rsid w:val="00DF2F86"/>
    <w:rsid w:val="00DF780E"/>
    <w:rsid w:val="00E04115"/>
    <w:rsid w:val="00E050B7"/>
    <w:rsid w:val="00E05A25"/>
    <w:rsid w:val="00E06BE5"/>
    <w:rsid w:val="00E114E0"/>
    <w:rsid w:val="00E127EE"/>
    <w:rsid w:val="00E1663B"/>
    <w:rsid w:val="00E26CB6"/>
    <w:rsid w:val="00E32C0B"/>
    <w:rsid w:val="00E33989"/>
    <w:rsid w:val="00E3785E"/>
    <w:rsid w:val="00E41A7C"/>
    <w:rsid w:val="00E42196"/>
    <w:rsid w:val="00E43AA8"/>
    <w:rsid w:val="00E547C7"/>
    <w:rsid w:val="00E6011D"/>
    <w:rsid w:val="00E66313"/>
    <w:rsid w:val="00E71EEB"/>
    <w:rsid w:val="00E80D1E"/>
    <w:rsid w:val="00E81B72"/>
    <w:rsid w:val="00E90FA3"/>
    <w:rsid w:val="00E950EE"/>
    <w:rsid w:val="00EB17A4"/>
    <w:rsid w:val="00EB3115"/>
    <w:rsid w:val="00EB3225"/>
    <w:rsid w:val="00EB330A"/>
    <w:rsid w:val="00EB556C"/>
    <w:rsid w:val="00EB75AB"/>
    <w:rsid w:val="00EC4AB3"/>
    <w:rsid w:val="00EC603D"/>
    <w:rsid w:val="00ED12D4"/>
    <w:rsid w:val="00ED4E89"/>
    <w:rsid w:val="00EE20B7"/>
    <w:rsid w:val="00EF05FB"/>
    <w:rsid w:val="00F00998"/>
    <w:rsid w:val="00F06D26"/>
    <w:rsid w:val="00F23C37"/>
    <w:rsid w:val="00F2464A"/>
    <w:rsid w:val="00F25E73"/>
    <w:rsid w:val="00F31692"/>
    <w:rsid w:val="00F33A63"/>
    <w:rsid w:val="00F35625"/>
    <w:rsid w:val="00F41DAF"/>
    <w:rsid w:val="00F51E77"/>
    <w:rsid w:val="00F52B8C"/>
    <w:rsid w:val="00F67C33"/>
    <w:rsid w:val="00F7008C"/>
    <w:rsid w:val="00F74506"/>
    <w:rsid w:val="00F81A9D"/>
    <w:rsid w:val="00F83C5D"/>
    <w:rsid w:val="00F854CB"/>
    <w:rsid w:val="00F92E18"/>
    <w:rsid w:val="00F95CCB"/>
    <w:rsid w:val="00FA1D2C"/>
    <w:rsid w:val="00FA1F1A"/>
    <w:rsid w:val="00FA2227"/>
    <w:rsid w:val="00FA2237"/>
    <w:rsid w:val="00FA2C5D"/>
    <w:rsid w:val="00FA5FF9"/>
    <w:rsid w:val="00FB4964"/>
    <w:rsid w:val="00FB49E3"/>
    <w:rsid w:val="00FB7DA7"/>
    <w:rsid w:val="00FC2897"/>
    <w:rsid w:val="00FC7E4E"/>
    <w:rsid w:val="00FD2F77"/>
    <w:rsid w:val="00FD2F93"/>
    <w:rsid w:val="00FD71F3"/>
    <w:rsid w:val="00FE038F"/>
    <w:rsid w:val="00FE336B"/>
    <w:rsid w:val="00FE7373"/>
    <w:rsid w:val="00FF1ECD"/>
    <w:rsid w:val="00FF6AE6"/>
    <w:rsid w:val="01276CE6"/>
    <w:rsid w:val="013840A1"/>
    <w:rsid w:val="01391AF7"/>
    <w:rsid w:val="015232F4"/>
    <w:rsid w:val="01A56820"/>
    <w:rsid w:val="01DB0F21"/>
    <w:rsid w:val="01F83789"/>
    <w:rsid w:val="01F85948"/>
    <w:rsid w:val="027D1EDC"/>
    <w:rsid w:val="02AA6F17"/>
    <w:rsid w:val="02AF2A63"/>
    <w:rsid w:val="02E6429D"/>
    <w:rsid w:val="032E5AB3"/>
    <w:rsid w:val="04131CA3"/>
    <w:rsid w:val="043D799D"/>
    <w:rsid w:val="04874841"/>
    <w:rsid w:val="04AF0DC0"/>
    <w:rsid w:val="05CA3B1B"/>
    <w:rsid w:val="05D40F8A"/>
    <w:rsid w:val="05E97CB2"/>
    <w:rsid w:val="060D6A3B"/>
    <w:rsid w:val="06193B1E"/>
    <w:rsid w:val="06383C8B"/>
    <w:rsid w:val="06C6067E"/>
    <w:rsid w:val="0707497A"/>
    <w:rsid w:val="07394A3D"/>
    <w:rsid w:val="07416329"/>
    <w:rsid w:val="07501B9E"/>
    <w:rsid w:val="082A539E"/>
    <w:rsid w:val="0838785B"/>
    <w:rsid w:val="087D0B78"/>
    <w:rsid w:val="0920129B"/>
    <w:rsid w:val="09823E4D"/>
    <w:rsid w:val="0A4B18CE"/>
    <w:rsid w:val="0AB974EA"/>
    <w:rsid w:val="0AC800D5"/>
    <w:rsid w:val="0AFA19A7"/>
    <w:rsid w:val="0B181252"/>
    <w:rsid w:val="0B2543AA"/>
    <w:rsid w:val="0B651CEF"/>
    <w:rsid w:val="0C275A89"/>
    <w:rsid w:val="0C5178DA"/>
    <w:rsid w:val="0CBB5882"/>
    <w:rsid w:val="0D20436B"/>
    <w:rsid w:val="0D531CDF"/>
    <w:rsid w:val="0DC6629D"/>
    <w:rsid w:val="0DCA3125"/>
    <w:rsid w:val="0E0E36CF"/>
    <w:rsid w:val="0E416A77"/>
    <w:rsid w:val="0E7B7367"/>
    <w:rsid w:val="0EA34036"/>
    <w:rsid w:val="0EB63F9D"/>
    <w:rsid w:val="0F0770E4"/>
    <w:rsid w:val="0F54794B"/>
    <w:rsid w:val="0F6A354E"/>
    <w:rsid w:val="0F88478D"/>
    <w:rsid w:val="0FAC41C6"/>
    <w:rsid w:val="0FB73DA5"/>
    <w:rsid w:val="0FDE2587"/>
    <w:rsid w:val="101D1679"/>
    <w:rsid w:val="10507757"/>
    <w:rsid w:val="10704ACD"/>
    <w:rsid w:val="107A1082"/>
    <w:rsid w:val="109E7189"/>
    <w:rsid w:val="111D1ABB"/>
    <w:rsid w:val="112B3E2A"/>
    <w:rsid w:val="11433684"/>
    <w:rsid w:val="115206FB"/>
    <w:rsid w:val="117B2614"/>
    <w:rsid w:val="11B40613"/>
    <w:rsid w:val="11BE2022"/>
    <w:rsid w:val="11D83EA2"/>
    <w:rsid w:val="122510EE"/>
    <w:rsid w:val="12405481"/>
    <w:rsid w:val="128D1331"/>
    <w:rsid w:val="12C1355D"/>
    <w:rsid w:val="12C21534"/>
    <w:rsid w:val="12EF7289"/>
    <w:rsid w:val="130044B9"/>
    <w:rsid w:val="134D5A81"/>
    <w:rsid w:val="136E44BE"/>
    <w:rsid w:val="13B2147E"/>
    <w:rsid w:val="13BF6991"/>
    <w:rsid w:val="13F95DC4"/>
    <w:rsid w:val="141C612A"/>
    <w:rsid w:val="142A3E2D"/>
    <w:rsid w:val="144A7973"/>
    <w:rsid w:val="14AD546B"/>
    <w:rsid w:val="14FB7DA2"/>
    <w:rsid w:val="158710F3"/>
    <w:rsid w:val="15C772F3"/>
    <w:rsid w:val="15CE4C34"/>
    <w:rsid w:val="15F0775C"/>
    <w:rsid w:val="160A00B1"/>
    <w:rsid w:val="160A0AD0"/>
    <w:rsid w:val="16320018"/>
    <w:rsid w:val="165B6F79"/>
    <w:rsid w:val="166E5EB0"/>
    <w:rsid w:val="16D127A1"/>
    <w:rsid w:val="16F50974"/>
    <w:rsid w:val="173D2841"/>
    <w:rsid w:val="176F3A30"/>
    <w:rsid w:val="1820060E"/>
    <w:rsid w:val="18205BA9"/>
    <w:rsid w:val="18370FAA"/>
    <w:rsid w:val="188D7D42"/>
    <w:rsid w:val="18C45643"/>
    <w:rsid w:val="195E155B"/>
    <w:rsid w:val="19AA702C"/>
    <w:rsid w:val="19E24CAD"/>
    <w:rsid w:val="1A0C41D1"/>
    <w:rsid w:val="1A336BE7"/>
    <w:rsid w:val="1A4572C8"/>
    <w:rsid w:val="1A612D7C"/>
    <w:rsid w:val="1A807E72"/>
    <w:rsid w:val="1A8A2A47"/>
    <w:rsid w:val="1AA72BF2"/>
    <w:rsid w:val="1B16166A"/>
    <w:rsid w:val="1B5E3332"/>
    <w:rsid w:val="1BB93E83"/>
    <w:rsid w:val="1BC644B6"/>
    <w:rsid w:val="1C1A14B0"/>
    <w:rsid w:val="1C613AB1"/>
    <w:rsid w:val="1C8C0466"/>
    <w:rsid w:val="1D0121D0"/>
    <w:rsid w:val="1D5B524F"/>
    <w:rsid w:val="1D6D3522"/>
    <w:rsid w:val="1DBE7F5B"/>
    <w:rsid w:val="1DCA2EF0"/>
    <w:rsid w:val="1DFA7416"/>
    <w:rsid w:val="1E852BA7"/>
    <w:rsid w:val="1F0028D1"/>
    <w:rsid w:val="1F474868"/>
    <w:rsid w:val="1F883C9F"/>
    <w:rsid w:val="1FB94E27"/>
    <w:rsid w:val="1FF41576"/>
    <w:rsid w:val="20AF20C5"/>
    <w:rsid w:val="20ED7306"/>
    <w:rsid w:val="20F96916"/>
    <w:rsid w:val="211106C5"/>
    <w:rsid w:val="21431785"/>
    <w:rsid w:val="219E251A"/>
    <w:rsid w:val="21AD0E84"/>
    <w:rsid w:val="21C24F4B"/>
    <w:rsid w:val="22071464"/>
    <w:rsid w:val="2232235C"/>
    <w:rsid w:val="22E66E75"/>
    <w:rsid w:val="23291785"/>
    <w:rsid w:val="23710488"/>
    <w:rsid w:val="23BB002C"/>
    <w:rsid w:val="23C33515"/>
    <w:rsid w:val="23F1680C"/>
    <w:rsid w:val="243E15D5"/>
    <w:rsid w:val="24551238"/>
    <w:rsid w:val="25224672"/>
    <w:rsid w:val="25250089"/>
    <w:rsid w:val="25252A8D"/>
    <w:rsid w:val="254A5A9B"/>
    <w:rsid w:val="259300DB"/>
    <w:rsid w:val="25D54115"/>
    <w:rsid w:val="25F72F27"/>
    <w:rsid w:val="260F4C55"/>
    <w:rsid w:val="26291B1A"/>
    <w:rsid w:val="267C3983"/>
    <w:rsid w:val="26C20F14"/>
    <w:rsid w:val="26D82BDE"/>
    <w:rsid w:val="26DC7FF3"/>
    <w:rsid w:val="26EB0757"/>
    <w:rsid w:val="26FD42C6"/>
    <w:rsid w:val="270101AC"/>
    <w:rsid w:val="274D71B2"/>
    <w:rsid w:val="2751147F"/>
    <w:rsid w:val="27897BCF"/>
    <w:rsid w:val="279C6957"/>
    <w:rsid w:val="27D32B77"/>
    <w:rsid w:val="27DE5929"/>
    <w:rsid w:val="27E14C4C"/>
    <w:rsid w:val="28686312"/>
    <w:rsid w:val="286C62A1"/>
    <w:rsid w:val="28A069B8"/>
    <w:rsid w:val="28F72971"/>
    <w:rsid w:val="29072AAC"/>
    <w:rsid w:val="2A3073E0"/>
    <w:rsid w:val="2A9F5945"/>
    <w:rsid w:val="2AE35535"/>
    <w:rsid w:val="2B496FA3"/>
    <w:rsid w:val="2BB024B4"/>
    <w:rsid w:val="2BC60F98"/>
    <w:rsid w:val="2BE131CE"/>
    <w:rsid w:val="2BE66FCE"/>
    <w:rsid w:val="2C066A1A"/>
    <w:rsid w:val="2C0B4AE6"/>
    <w:rsid w:val="2C4542D3"/>
    <w:rsid w:val="2C8165FA"/>
    <w:rsid w:val="2C830AA3"/>
    <w:rsid w:val="2CAC7CBD"/>
    <w:rsid w:val="2CCC08A3"/>
    <w:rsid w:val="2D0A514C"/>
    <w:rsid w:val="2D50069C"/>
    <w:rsid w:val="2DB235BF"/>
    <w:rsid w:val="2DC6496F"/>
    <w:rsid w:val="2DCF77B8"/>
    <w:rsid w:val="2E577392"/>
    <w:rsid w:val="2E8B1B62"/>
    <w:rsid w:val="2E970AE4"/>
    <w:rsid w:val="2EB227A5"/>
    <w:rsid w:val="2EF42F7F"/>
    <w:rsid w:val="2F5E00A3"/>
    <w:rsid w:val="2F822BAC"/>
    <w:rsid w:val="301F6139"/>
    <w:rsid w:val="30641E74"/>
    <w:rsid w:val="30810E1D"/>
    <w:rsid w:val="30B639B5"/>
    <w:rsid w:val="314067D8"/>
    <w:rsid w:val="314256C4"/>
    <w:rsid w:val="31C84451"/>
    <w:rsid w:val="32613622"/>
    <w:rsid w:val="329F04E5"/>
    <w:rsid w:val="32CD37C1"/>
    <w:rsid w:val="32D54349"/>
    <w:rsid w:val="32EB7033"/>
    <w:rsid w:val="32F9755F"/>
    <w:rsid w:val="331B2806"/>
    <w:rsid w:val="333214D1"/>
    <w:rsid w:val="3370495E"/>
    <w:rsid w:val="33A7303A"/>
    <w:rsid w:val="33CC0FC6"/>
    <w:rsid w:val="33DD0EAC"/>
    <w:rsid w:val="340A165C"/>
    <w:rsid w:val="34143D51"/>
    <w:rsid w:val="34302898"/>
    <w:rsid w:val="345B460B"/>
    <w:rsid w:val="34655037"/>
    <w:rsid w:val="348E2B4F"/>
    <w:rsid w:val="35482A8B"/>
    <w:rsid w:val="35C97D56"/>
    <w:rsid w:val="35EE5D6B"/>
    <w:rsid w:val="3637765B"/>
    <w:rsid w:val="363A3F05"/>
    <w:rsid w:val="365311E6"/>
    <w:rsid w:val="367112A8"/>
    <w:rsid w:val="370C260B"/>
    <w:rsid w:val="375445E4"/>
    <w:rsid w:val="376964D6"/>
    <w:rsid w:val="377B454E"/>
    <w:rsid w:val="379C3619"/>
    <w:rsid w:val="38CC73F3"/>
    <w:rsid w:val="395B66C1"/>
    <w:rsid w:val="39AE15AC"/>
    <w:rsid w:val="39C50F72"/>
    <w:rsid w:val="39DF70D6"/>
    <w:rsid w:val="39E83FB4"/>
    <w:rsid w:val="3A153790"/>
    <w:rsid w:val="3A1F11A7"/>
    <w:rsid w:val="3A66582B"/>
    <w:rsid w:val="3A86575A"/>
    <w:rsid w:val="3B115AB0"/>
    <w:rsid w:val="3B341FC1"/>
    <w:rsid w:val="3B6F11E8"/>
    <w:rsid w:val="3B732683"/>
    <w:rsid w:val="3B851216"/>
    <w:rsid w:val="3C274A6B"/>
    <w:rsid w:val="3C8B7E22"/>
    <w:rsid w:val="3CC83CEA"/>
    <w:rsid w:val="3D0B4A9A"/>
    <w:rsid w:val="3DA349DC"/>
    <w:rsid w:val="3E3457B0"/>
    <w:rsid w:val="3E9753EA"/>
    <w:rsid w:val="3EE41CB3"/>
    <w:rsid w:val="3F002F99"/>
    <w:rsid w:val="3F192702"/>
    <w:rsid w:val="3F5E71A0"/>
    <w:rsid w:val="3FAA346A"/>
    <w:rsid w:val="3FAB317E"/>
    <w:rsid w:val="3FEF5D91"/>
    <w:rsid w:val="40602185"/>
    <w:rsid w:val="406D3C7A"/>
    <w:rsid w:val="40DD4529"/>
    <w:rsid w:val="40EC4756"/>
    <w:rsid w:val="41C041B9"/>
    <w:rsid w:val="41E371A6"/>
    <w:rsid w:val="42603601"/>
    <w:rsid w:val="427D695B"/>
    <w:rsid w:val="42B01A80"/>
    <w:rsid w:val="42B540C6"/>
    <w:rsid w:val="43124DBF"/>
    <w:rsid w:val="435C4BA0"/>
    <w:rsid w:val="43B613AF"/>
    <w:rsid w:val="43D625E1"/>
    <w:rsid w:val="44781DAA"/>
    <w:rsid w:val="44CA357E"/>
    <w:rsid w:val="452A12B9"/>
    <w:rsid w:val="45514148"/>
    <w:rsid w:val="455C4456"/>
    <w:rsid w:val="45CF460B"/>
    <w:rsid w:val="45E27E1E"/>
    <w:rsid w:val="461D562C"/>
    <w:rsid w:val="470316C4"/>
    <w:rsid w:val="47647DBB"/>
    <w:rsid w:val="476F4FDA"/>
    <w:rsid w:val="47802EE5"/>
    <w:rsid w:val="47AC7367"/>
    <w:rsid w:val="47BA5BC1"/>
    <w:rsid w:val="47C7285C"/>
    <w:rsid w:val="487519F9"/>
    <w:rsid w:val="48CD3A8B"/>
    <w:rsid w:val="490421D8"/>
    <w:rsid w:val="497F756E"/>
    <w:rsid w:val="49FF2B43"/>
    <w:rsid w:val="4A0A5885"/>
    <w:rsid w:val="4AD6576E"/>
    <w:rsid w:val="4B045CDA"/>
    <w:rsid w:val="4B073A5C"/>
    <w:rsid w:val="4B304A73"/>
    <w:rsid w:val="4B44760D"/>
    <w:rsid w:val="4B5C5D27"/>
    <w:rsid w:val="4B5E326D"/>
    <w:rsid w:val="4B840ACD"/>
    <w:rsid w:val="4B8C42AD"/>
    <w:rsid w:val="4B9F2FCD"/>
    <w:rsid w:val="4BF72474"/>
    <w:rsid w:val="4C4F0B45"/>
    <w:rsid w:val="4C892141"/>
    <w:rsid w:val="4D775CC7"/>
    <w:rsid w:val="4DA969FC"/>
    <w:rsid w:val="4DB73FDD"/>
    <w:rsid w:val="4E16053E"/>
    <w:rsid w:val="4E604C84"/>
    <w:rsid w:val="4F066320"/>
    <w:rsid w:val="4F0C4606"/>
    <w:rsid w:val="4F4E6EBF"/>
    <w:rsid w:val="4F7D4C71"/>
    <w:rsid w:val="4FA26F09"/>
    <w:rsid w:val="4FCA7073"/>
    <w:rsid w:val="4FE259E9"/>
    <w:rsid w:val="501D7C2E"/>
    <w:rsid w:val="50A218B6"/>
    <w:rsid w:val="511B523C"/>
    <w:rsid w:val="512C7508"/>
    <w:rsid w:val="52321D93"/>
    <w:rsid w:val="52533FC1"/>
    <w:rsid w:val="53DA43C4"/>
    <w:rsid w:val="53E267AB"/>
    <w:rsid w:val="54136627"/>
    <w:rsid w:val="54D02C4B"/>
    <w:rsid w:val="550F29EB"/>
    <w:rsid w:val="55112B45"/>
    <w:rsid w:val="55351206"/>
    <w:rsid w:val="55547DEE"/>
    <w:rsid w:val="55653C63"/>
    <w:rsid w:val="558F79BB"/>
    <w:rsid w:val="55A649AE"/>
    <w:rsid w:val="55D93627"/>
    <w:rsid w:val="56602AF8"/>
    <w:rsid w:val="56661590"/>
    <w:rsid w:val="569D1848"/>
    <w:rsid w:val="56B13A64"/>
    <w:rsid w:val="56BA3AA0"/>
    <w:rsid w:val="56CF6D97"/>
    <w:rsid w:val="56D66689"/>
    <w:rsid w:val="570E46A2"/>
    <w:rsid w:val="57847C36"/>
    <w:rsid w:val="57D4349D"/>
    <w:rsid w:val="57DE4FF5"/>
    <w:rsid w:val="5867454D"/>
    <w:rsid w:val="586A742C"/>
    <w:rsid w:val="587E2A9C"/>
    <w:rsid w:val="5881039C"/>
    <w:rsid w:val="588F1F45"/>
    <w:rsid w:val="58C134D7"/>
    <w:rsid w:val="58C94C3F"/>
    <w:rsid w:val="591E42EB"/>
    <w:rsid w:val="592A1676"/>
    <w:rsid w:val="5986548D"/>
    <w:rsid w:val="59E71DDE"/>
    <w:rsid w:val="5A064D2E"/>
    <w:rsid w:val="5A53496E"/>
    <w:rsid w:val="5A7756D8"/>
    <w:rsid w:val="5A96078C"/>
    <w:rsid w:val="5ABB0552"/>
    <w:rsid w:val="5AC87CD6"/>
    <w:rsid w:val="5AE85A5C"/>
    <w:rsid w:val="5B693839"/>
    <w:rsid w:val="5C140850"/>
    <w:rsid w:val="5C422D43"/>
    <w:rsid w:val="5C4A2BD7"/>
    <w:rsid w:val="5CAF68F6"/>
    <w:rsid w:val="5CBE64BF"/>
    <w:rsid w:val="5CF84E92"/>
    <w:rsid w:val="5D213D72"/>
    <w:rsid w:val="5D63632E"/>
    <w:rsid w:val="5DF734B0"/>
    <w:rsid w:val="5E2775BD"/>
    <w:rsid w:val="5E504C73"/>
    <w:rsid w:val="5E853EBA"/>
    <w:rsid w:val="5E985E8A"/>
    <w:rsid w:val="5FB455AB"/>
    <w:rsid w:val="5FD8479E"/>
    <w:rsid w:val="5FEF4FD0"/>
    <w:rsid w:val="5FF11588"/>
    <w:rsid w:val="60585DBB"/>
    <w:rsid w:val="61374D95"/>
    <w:rsid w:val="61394E2C"/>
    <w:rsid w:val="61B056D3"/>
    <w:rsid w:val="61C8132B"/>
    <w:rsid w:val="621C7A8F"/>
    <w:rsid w:val="62F475B6"/>
    <w:rsid w:val="630C6A64"/>
    <w:rsid w:val="63847100"/>
    <w:rsid w:val="63964CCA"/>
    <w:rsid w:val="6399764D"/>
    <w:rsid w:val="63F44853"/>
    <w:rsid w:val="652A2E44"/>
    <w:rsid w:val="654E4849"/>
    <w:rsid w:val="65686657"/>
    <w:rsid w:val="65BD69EB"/>
    <w:rsid w:val="664977CF"/>
    <w:rsid w:val="66C719F1"/>
    <w:rsid w:val="66EC4975"/>
    <w:rsid w:val="67016B09"/>
    <w:rsid w:val="67881188"/>
    <w:rsid w:val="681B27B3"/>
    <w:rsid w:val="683116BC"/>
    <w:rsid w:val="683410E1"/>
    <w:rsid w:val="688F3871"/>
    <w:rsid w:val="68D47E36"/>
    <w:rsid w:val="68E74072"/>
    <w:rsid w:val="69173BDC"/>
    <w:rsid w:val="692E081B"/>
    <w:rsid w:val="69BD4674"/>
    <w:rsid w:val="6A036769"/>
    <w:rsid w:val="6A52291B"/>
    <w:rsid w:val="6A7B10E5"/>
    <w:rsid w:val="6A817F02"/>
    <w:rsid w:val="6AAD3E42"/>
    <w:rsid w:val="6AFD3370"/>
    <w:rsid w:val="6B351E6F"/>
    <w:rsid w:val="6B7A4051"/>
    <w:rsid w:val="6BE14999"/>
    <w:rsid w:val="6BFB5FD1"/>
    <w:rsid w:val="6D12175F"/>
    <w:rsid w:val="6D1F5AF0"/>
    <w:rsid w:val="6D501D7A"/>
    <w:rsid w:val="6DC25164"/>
    <w:rsid w:val="6E254B81"/>
    <w:rsid w:val="6E5E2FB2"/>
    <w:rsid w:val="6F3657AD"/>
    <w:rsid w:val="6F4034D9"/>
    <w:rsid w:val="6F59436E"/>
    <w:rsid w:val="6F927414"/>
    <w:rsid w:val="6F974373"/>
    <w:rsid w:val="6FC74058"/>
    <w:rsid w:val="70040E87"/>
    <w:rsid w:val="700C0F2F"/>
    <w:rsid w:val="704871A4"/>
    <w:rsid w:val="70592DFA"/>
    <w:rsid w:val="70694F36"/>
    <w:rsid w:val="70880C5C"/>
    <w:rsid w:val="70901A28"/>
    <w:rsid w:val="70B523D0"/>
    <w:rsid w:val="70DD3906"/>
    <w:rsid w:val="712F5D41"/>
    <w:rsid w:val="71690108"/>
    <w:rsid w:val="719B076B"/>
    <w:rsid w:val="73393BC2"/>
    <w:rsid w:val="73662BEC"/>
    <w:rsid w:val="737B44DB"/>
    <w:rsid w:val="74262B1B"/>
    <w:rsid w:val="74A6094A"/>
    <w:rsid w:val="74CC21DF"/>
    <w:rsid w:val="74E16F35"/>
    <w:rsid w:val="75062ACB"/>
    <w:rsid w:val="75532D3D"/>
    <w:rsid w:val="761F2330"/>
    <w:rsid w:val="763F26D5"/>
    <w:rsid w:val="764D0528"/>
    <w:rsid w:val="7688510D"/>
    <w:rsid w:val="76C82F19"/>
    <w:rsid w:val="77045A49"/>
    <w:rsid w:val="77266E5A"/>
    <w:rsid w:val="77291B31"/>
    <w:rsid w:val="7738346E"/>
    <w:rsid w:val="7760226B"/>
    <w:rsid w:val="77701354"/>
    <w:rsid w:val="77750DFA"/>
    <w:rsid w:val="779A189F"/>
    <w:rsid w:val="781F51BA"/>
    <w:rsid w:val="78494544"/>
    <w:rsid w:val="78497969"/>
    <w:rsid w:val="785B37DC"/>
    <w:rsid w:val="78E431C4"/>
    <w:rsid w:val="78EB4A40"/>
    <w:rsid w:val="797F672E"/>
    <w:rsid w:val="79CB3DE1"/>
    <w:rsid w:val="79F944AF"/>
    <w:rsid w:val="7A20424A"/>
    <w:rsid w:val="7A4413F9"/>
    <w:rsid w:val="7A807E04"/>
    <w:rsid w:val="7AEA0E27"/>
    <w:rsid w:val="7B720AC6"/>
    <w:rsid w:val="7BAF6112"/>
    <w:rsid w:val="7C5859F2"/>
    <w:rsid w:val="7C735E4E"/>
    <w:rsid w:val="7D071AF5"/>
    <w:rsid w:val="7D6E4798"/>
    <w:rsid w:val="7D7E7646"/>
    <w:rsid w:val="7DC26738"/>
    <w:rsid w:val="7E972C19"/>
    <w:rsid w:val="7EBB2BFC"/>
    <w:rsid w:val="7F6E4E40"/>
    <w:rsid w:val="7F7E2419"/>
    <w:rsid w:val="7F856BE9"/>
    <w:rsid w:val="7FEB7F4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uiPriority="0" w:name="HTML Keyboard"/>
    <w:lsdException w:qFormat="1" w:unhideWhenUsed="0" w:uiPriority="0" w:semiHidden="0" w:name="HTML Preformatted"/>
    <w:lsdException w:uiPriority="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3">
    <w:name w:val="heading 1"/>
    <w:basedOn w:val="1"/>
    <w:next w:val="1"/>
    <w:link w:val="120"/>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4">
    <w:name w:val="heading 2"/>
    <w:basedOn w:val="1"/>
    <w:next w:val="1"/>
    <w:link w:val="102"/>
    <w:qFormat/>
    <w:uiPriority w:val="99"/>
    <w:pPr>
      <w:spacing w:before="260" w:after="260" w:line="416" w:lineRule="atLeast"/>
      <w:outlineLvl w:val="1"/>
    </w:pPr>
    <w:rPr>
      <w:rFonts w:ascii="Cambria" w:hAnsi="Cambria"/>
      <w:sz w:val="32"/>
      <w:szCs w:val="32"/>
    </w:rPr>
  </w:style>
  <w:style w:type="paragraph" w:styleId="5">
    <w:name w:val="heading 3"/>
    <w:basedOn w:val="1"/>
    <w:next w:val="6"/>
    <w:link w:val="112"/>
    <w:qFormat/>
    <w:uiPriority w:val="99"/>
    <w:pPr>
      <w:tabs>
        <w:tab w:val="left" w:pos="588"/>
      </w:tabs>
      <w:spacing w:line="360" w:lineRule="auto"/>
      <w:outlineLvl w:val="2"/>
    </w:pPr>
    <w:rPr>
      <w:rFonts w:ascii="Tahoma" w:hAnsi="Tahoma"/>
    </w:rPr>
  </w:style>
  <w:style w:type="paragraph" w:styleId="7">
    <w:name w:val="heading 4"/>
    <w:basedOn w:val="1"/>
    <w:next w:val="1"/>
    <w:link w:val="139"/>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8">
    <w:name w:val="heading 5"/>
    <w:basedOn w:val="1"/>
    <w:next w:val="1"/>
    <w:link w:val="101"/>
    <w:qFormat/>
    <w:uiPriority w:val="99"/>
    <w:pPr>
      <w:keepNext/>
      <w:keepLines/>
      <w:spacing w:before="280" w:after="290" w:line="376" w:lineRule="auto"/>
      <w:ind w:left="1008" w:hanging="1008"/>
      <w:outlineLvl w:val="4"/>
    </w:pPr>
    <w:rPr>
      <w:b/>
      <w:bCs/>
      <w:sz w:val="24"/>
      <w:szCs w:val="28"/>
    </w:rPr>
  </w:style>
  <w:style w:type="paragraph" w:styleId="9">
    <w:name w:val="heading 6"/>
    <w:basedOn w:val="1"/>
    <w:next w:val="1"/>
    <w:link w:val="132"/>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10">
    <w:name w:val="heading 7"/>
    <w:basedOn w:val="1"/>
    <w:next w:val="1"/>
    <w:link w:val="122"/>
    <w:qFormat/>
    <w:uiPriority w:val="99"/>
    <w:pPr>
      <w:keepNext/>
      <w:keepLines/>
      <w:spacing w:before="240" w:after="64" w:line="320" w:lineRule="auto"/>
      <w:ind w:left="1296" w:hanging="1296"/>
      <w:outlineLvl w:val="6"/>
    </w:pPr>
    <w:rPr>
      <w:b/>
      <w:bCs/>
      <w:sz w:val="24"/>
      <w:szCs w:val="28"/>
    </w:rPr>
  </w:style>
  <w:style w:type="paragraph" w:styleId="11">
    <w:name w:val="heading 8"/>
    <w:basedOn w:val="1"/>
    <w:next w:val="1"/>
    <w:link w:val="107"/>
    <w:qFormat/>
    <w:uiPriority w:val="99"/>
    <w:pPr>
      <w:keepNext/>
      <w:keepLines/>
      <w:spacing w:before="240" w:after="64" w:line="320" w:lineRule="auto"/>
      <w:ind w:left="1440" w:hanging="1440"/>
      <w:outlineLvl w:val="7"/>
    </w:pPr>
    <w:rPr>
      <w:rFonts w:ascii="Arial" w:hAnsi="Arial" w:eastAsia="黑体"/>
      <w:sz w:val="24"/>
      <w:szCs w:val="28"/>
    </w:rPr>
  </w:style>
  <w:style w:type="paragraph" w:styleId="12">
    <w:name w:val="heading 9"/>
    <w:basedOn w:val="1"/>
    <w:next w:val="1"/>
    <w:link w:val="124"/>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6">
    <w:name w:val="Normal Indent"/>
    <w:basedOn w:val="1"/>
    <w:link w:val="135"/>
    <w:qFormat/>
    <w:uiPriority w:val="0"/>
    <w:pPr>
      <w:spacing w:line="360" w:lineRule="auto"/>
      <w:ind w:firstLine="200" w:firstLineChars="200"/>
    </w:pPr>
    <w:rPr>
      <w:sz w:val="24"/>
      <w:szCs w:val="20"/>
    </w:rPr>
  </w:style>
  <w:style w:type="paragraph" w:styleId="13">
    <w:name w:val="toc 7"/>
    <w:basedOn w:val="1"/>
    <w:next w:val="1"/>
    <w:qFormat/>
    <w:uiPriority w:val="39"/>
    <w:pPr>
      <w:spacing w:line="440" w:lineRule="exact"/>
      <w:ind w:left="1680"/>
      <w:jc w:val="left"/>
    </w:pPr>
    <w:rPr>
      <w:rFonts w:ascii="Calibri" w:hAnsi="Calibri"/>
      <w:sz w:val="18"/>
      <w:szCs w:val="18"/>
    </w:rPr>
  </w:style>
  <w:style w:type="paragraph" w:styleId="14">
    <w:name w:val="Note Heading"/>
    <w:basedOn w:val="2"/>
    <w:next w:val="2"/>
    <w:link w:val="199"/>
    <w:qFormat/>
    <w:uiPriority w:val="0"/>
    <w:rPr>
      <w:rFonts w:ascii="..ì." w:eastAsia="..ì." w:cs="Times New Roman"/>
      <w:color w:val="auto"/>
      <w:szCs w:val="20"/>
    </w:rPr>
  </w:style>
  <w:style w:type="paragraph" w:styleId="15">
    <w:name w:val="caption"/>
    <w:basedOn w:val="1"/>
    <w:next w:val="1"/>
    <w:link w:val="93"/>
    <w:qFormat/>
    <w:uiPriority w:val="0"/>
    <w:pPr>
      <w:spacing w:line="480" w:lineRule="auto"/>
    </w:pPr>
    <w:rPr>
      <w:rFonts w:ascii="华文中宋" w:eastAsia="华文中宋"/>
      <w:sz w:val="36"/>
      <w:szCs w:val="20"/>
    </w:rPr>
  </w:style>
  <w:style w:type="paragraph" w:styleId="16">
    <w:name w:val="index 5"/>
    <w:basedOn w:val="1"/>
    <w:next w:val="1"/>
    <w:qFormat/>
    <w:uiPriority w:val="99"/>
    <w:pPr>
      <w:ind w:left="800" w:leftChars="800"/>
    </w:pPr>
    <w:rPr>
      <w:rFonts w:eastAsia="宋体"/>
    </w:rPr>
  </w:style>
  <w:style w:type="paragraph" w:styleId="17">
    <w:name w:val="Document Map"/>
    <w:basedOn w:val="1"/>
    <w:link w:val="129"/>
    <w:qFormat/>
    <w:uiPriority w:val="99"/>
    <w:pPr>
      <w:spacing w:line="440" w:lineRule="exact"/>
    </w:pPr>
    <w:rPr>
      <w:rFonts w:ascii="宋体"/>
      <w:sz w:val="18"/>
      <w:szCs w:val="18"/>
    </w:rPr>
  </w:style>
  <w:style w:type="paragraph" w:styleId="18">
    <w:name w:val="toa heading"/>
    <w:basedOn w:val="1"/>
    <w:next w:val="1"/>
    <w:unhideWhenUsed/>
    <w:qFormat/>
    <w:uiPriority w:val="99"/>
    <w:pPr>
      <w:spacing w:before="120"/>
    </w:pPr>
    <w:rPr>
      <w:rFonts w:ascii="Cambria" w:hAnsi="Cambria" w:eastAsia="宋体"/>
      <w:sz w:val="24"/>
    </w:rPr>
  </w:style>
  <w:style w:type="paragraph" w:styleId="19">
    <w:name w:val="annotation text"/>
    <w:basedOn w:val="1"/>
    <w:link w:val="99"/>
    <w:qFormat/>
    <w:uiPriority w:val="0"/>
    <w:pPr>
      <w:jc w:val="left"/>
    </w:pPr>
    <w:rPr>
      <w:rFonts w:ascii="Tahoma" w:hAnsi="Tahoma"/>
    </w:rPr>
  </w:style>
  <w:style w:type="paragraph" w:styleId="20">
    <w:name w:val="Salutation"/>
    <w:basedOn w:val="2"/>
    <w:next w:val="2"/>
    <w:link w:val="198"/>
    <w:qFormat/>
    <w:uiPriority w:val="0"/>
    <w:rPr>
      <w:rFonts w:ascii="..ì." w:eastAsia="..ì." w:cs="Times New Roman"/>
      <w:color w:val="auto"/>
      <w:szCs w:val="20"/>
    </w:rPr>
  </w:style>
  <w:style w:type="paragraph" w:styleId="21">
    <w:name w:val="Body Text 3"/>
    <w:basedOn w:val="1"/>
    <w:link w:val="206"/>
    <w:qFormat/>
    <w:uiPriority w:val="99"/>
    <w:pPr>
      <w:spacing w:after="120"/>
    </w:pPr>
    <w:rPr>
      <w:rFonts w:eastAsia="宋体"/>
      <w:sz w:val="16"/>
      <w:szCs w:val="16"/>
    </w:rPr>
  </w:style>
  <w:style w:type="paragraph" w:styleId="22">
    <w:name w:val="Body Text"/>
    <w:basedOn w:val="1"/>
    <w:next w:val="1"/>
    <w:link w:val="133"/>
    <w:qFormat/>
    <w:uiPriority w:val="99"/>
    <w:pPr>
      <w:spacing w:line="360" w:lineRule="auto"/>
    </w:pPr>
    <w:rPr>
      <w:rFonts w:ascii="Tahoma" w:hAnsi="Tahoma"/>
    </w:rPr>
  </w:style>
  <w:style w:type="paragraph" w:styleId="23">
    <w:name w:val="Body Text Indent"/>
    <w:basedOn w:val="1"/>
    <w:link w:val="165"/>
    <w:qFormat/>
    <w:uiPriority w:val="99"/>
    <w:pPr>
      <w:widowControl/>
      <w:spacing w:line="360" w:lineRule="auto"/>
      <w:ind w:firstLine="709"/>
      <w:jc w:val="left"/>
    </w:pPr>
    <w:rPr>
      <w:rFonts w:ascii="Tahoma" w:hAnsi="Tahoma"/>
    </w:rPr>
  </w:style>
  <w:style w:type="paragraph" w:styleId="24">
    <w:name w:val="Block Text"/>
    <w:basedOn w:val="1"/>
    <w:qFormat/>
    <w:uiPriority w:val="99"/>
    <w:pPr>
      <w:spacing w:line="360" w:lineRule="auto"/>
      <w:ind w:left="357" w:leftChars="170" w:right="25" w:rightChars="12" w:firstLine="1"/>
    </w:pPr>
    <w:rPr>
      <w:rFonts w:ascii="宋体" w:hAnsi="宋体" w:eastAsia="宋体" w:cs="Arial"/>
      <w:sz w:val="24"/>
      <w:szCs w:val="20"/>
    </w:rPr>
  </w:style>
  <w:style w:type="paragraph" w:styleId="25">
    <w:name w:val="List Bullet 2"/>
    <w:basedOn w:val="1"/>
    <w:qFormat/>
    <w:uiPriority w:val="0"/>
    <w:pPr>
      <w:numPr>
        <w:ilvl w:val="1"/>
        <w:numId w:val="1"/>
      </w:numPr>
      <w:spacing w:line="360" w:lineRule="auto"/>
    </w:pPr>
    <w:rPr>
      <w:sz w:val="24"/>
      <w:szCs w:val="28"/>
    </w:rPr>
  </w:style>
  <w:style w:type="paragraph" w:styleId="26">
    <w:name w:val="toc 5"/>
    <w:basedOn w:val="1"/>
    <w:next w:val="1"/>
    <w:qFormat/>
    <w:uiPriority w:val="39"/>
    <w:pPr>
      <w:spacing w:line="440" w:lineRule="exact"/>
      <w:ind w:left="1120"/>
      <w:jc w:val="left"/>
    </w:pPr>
    <w:rPr>
      <w:rFonts w:ascii="Calibri" w:hAnsi="Calibri"/>
      <w:sz w:val="18"/>
      <w:szCs w:val="18"/>
    </w:rPr>
  </w:style>
  <w:style w:type="paragraph" w:styleId="27">
    <w:name w:val="toc 3"/>
    <w:basedOn w:val="1"/>
    <w:next w:val="1"/>
    <w:qFormat/>
    <w:uiPriority w:val="39"/>
    <w:pPr>
      <w:tabs>
        <w:tab w:val="right" w:leader="dot" w:pos="8302"/>
      </w:tabs>
      <w:ind w:left="561"/>
      <w:jc w:val="left"/>
    </w:pPr>
    <w:rPr>
      <w:rFonts w:ascii="Calibri" w:hAnsi="Calibri"/>
      <w:iCs/>
      <w:sz w:val="20"/>
      <w:szCs w:val="20"/>
    </w:rPr>
  </w:style>
  <w:style w:type="paragraph" w:styleId="28">
    <w:name w:val="Plain Text"/>
    <w:basedOn w:val="1"/>
    <w:link w:val="220"/>
    <w:qFormat/>
    <w:uiPriority w:val="0"/>
    <w:pPr>
      <w:spacing w:line="360" w:lineRule="auto"/>
    </w:pPr>
    <w:rPr>
      <w:rFonts w:ascii="宋体" w:hAnsi="Courier New"/>
      <w:szCs w:val="21"/>
    </w:rPr>
  </w:style>
  <w:style w:type="paragraph" w:styleId="29">
    <w:name w:val="toc 8"/>
    <w:basedOn w:val="1"/>
    <w:next w:val="1"/>
    <w:qFormat/>
    <w:uiPriority w:val="39"/>
    <w:pPr>
      <w:spacing w:line="440" w:lineRule="exact"/>
      <w:ind w:left="1960"/>
      <w:jc w:val="left"/>
    </w:pPr>
    <w:rPr>
      <w:rFonts w:ascii="Calibri" w:hAnsi="Calibri"/>
      <w:sz w:val="18"/>
      <w:szCs w:val="18"/>
    </w:rPr>
  </w:style>
  <w:style w:type="paragraph" w:styleId="30">
    <w:name w:val="Date"/>
    <w:basedOn w:val="1"/>
    <w:next w:val="1"/>
    <w:link w:val="196"/>
    <w:qFormat/>
    <w:uiPriority w:val="99"/>
    <w:pPr>
      <w:spacing w:line="360" w:lineRule="auto"/>
      <w:ind w:left="2500" w:leftChars="2500"/>
    </w:pPr>
    <w:rPr>
      <w:rFonts w:ascii="Tahoma" w:hAnsi="Tahoma"/>
    </w:rPr>
  </w:style>
  <w:style w:type="paragraph" w:styleId="31">
    <w:name w:val="Body Text Indent 2"/>
    <w:basedOn w:val="1"/>
    <w:link w:val="161"/>
    <w:qFormat/>
    <w:uiPriority w:val="99"/>
    <w:pPr>
      <w:adjustRightInd w:val="0"/>
      <w:snapToGrid w:val="0"/>
      <w:spacing w:afterLines="25" w:line="420" w:lineRule="exact"/>
      <w:ind w:left="778" w:leftChars="378"/>
    </w:pPr>
    <w:rPr>
      <w:rFonts w:eastAsia="宋体"/>
      <w:sz w:val="24"/>
      <w:szCs w:val="30"/>
    </w:rPr>
  </w:style>
  <w:style w:type="paragraph" w:styleId="32">
    <w:name w:val="Balloon Text"/>
    <w:basedOn w:val="1"/>
    <w:link w:val="95"/>
    <w:qFormat/>
    <w:uiPriority w:val="0"/>
    <w:rPr>
      <w:sz w:val="18"/>
      <w:szCs w:val="18"/>
    </w:rPr>
  </w:style>
  <w:style w:type="paragraph" w:styleId="33">
    <w:name w:val="footer"/>
    <w:basedOn w:val="1"/>
    <w:link w:val="136"/>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34">
    <w:name w:val="header"/>
    <w:basedOn w:val="1"/>
    <w:link w:val="121"/>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5">
    <w:name w:val="toc 1"/>
    <w:basedOn w:val="1"/>
    <w:next w:val="1"/>
    <w:qFormat/>
    <w:uiPriority w:val="39"/>
    <w:pPr>
      <w:tabs>
        <w:tab w:val="right" w:leader="dot" w:pos="9344"/>
      </w:tabs>
      <w:spacing w:before="120" w:after="120" w:line="360" w:lineRule="auto"/>
      <w:jc w:val="left"/>
    </w:pPr>
    <w:rPr>
      <w:rFonts w:ascii="宋体"/>
      <w:b/>
      <w:bCs/>
      <w:caps/>
      <w:sz w:val="24"/>
      <w:szCs w:val="20"/>
    </w:rPr>
  </w:style>
  <w:style w:type="paragraph" w:styleId="36">
    <w:name w:val="toc 4"/>
    <w:basedOn w:val="1"/>
    <w:next w:val="1"/>
    <w:qFormat/>
    <w:uiPriority w:val="39"/>
    <w:pPr>
      <w:spacing w:line="440" w:lineRule="exact"/>
      <w:ind w:left="840"/>
      <w:jc w:val="left"/>
    </w:pPr>
    <w:rPr>
      <w:rFonts w:ascii="Calibri" w:hAnsi="Calibri"/>
      <w:sz w:val="18"/>
      <w:szCs w:val="18"/>
    </w:rPr>
  </w:style>
  <w:style w:type="paragraph" w:styleId="37">
    <w:name w:val="List"/>
    <w:basedOn w:val="1"/>
    <w:qFormat/>
    <w:uiPriority w:val="99"/>
    <w:pPr>
      <w:adjustRightInd w:val="0"/>
      <w:spacing w:line="360" w:lineRule="atLeast"/>
      <w:ind w:left="420" w:hanging="420"/>
      <w:jc w:val="left"/>
    </w:pPr>
    <w:rPr>
      <w:rFonts w:hint="eastAsia" w:ascii="宋体" w:eastAsia="宋体"/>
      <w:kern w:val="0"/>
      <w:sz w:val="24"/>
      <w:szCs w:val="20"/>
    </w:rPr>
  </w:style>
  <w:style w:type="paragraph" w:styleId="38">
    <w:name w:val="toc 6"/>
    <w:basedOn w:val="1"/>
    <w:next w:val="1"/>
    <w:qFormat/>
    <w:uiPriority w:val="39"/>
    <w:pPr>
      <w:spacing w:line="440" w:lineRule="exact"/>
      <w:ind w:left="1400"/>
      <w:jc w:val="left"/>
    </w:pPr>
    <w:rPr>
      <w:rFonts w:ascii="Calibri" w:hAnsi="Calibri"/>
      <w:sz w:val="18"/>
      <w:szCs w:val="18"/>
    </w:rPr>
  </w:style>
  <w:style w:type="paragraph" w:styleId="39">
    <w:name w:val="Body Text Indent 3"/>
    <w:basedOn w:val="1"/>
    <w:link w:val="209"/>
    <w:qFormat/>
    <w:uiPriority w:val="99"/>
    <w:pPr>
      <w:spacing w:after="120"/>
      <w:ind w:left="420" w:leftChars="200"/>
    </w:pPr>
    <w:rPr>
      <w:sz w:val="16"/>
      <w:szCs w:val="16"/>
    </w:rPr>
  </w:style>
  <w:style w:type="paragraph" w:styleId="40">
    <w:name w:val="toc 2"/>
    <w:basedOn w:val="1"/>
    <w:next w:val="1"/>
    <w:qFormat/>
    <w:uiPriority w:val="39"/>
    <w:pPr>
      <w:widowControl/>
      <w:adjustRightInd w:val="0"/>
      <w:spacing w:line="300" w:lineRule="auto"/>
      <w:jc w:val="center"/>
    </w:pPr>
    <w:rPr>
      <w:rFonts w:eastAsia="黑体"/>
      <w:smallCaps/>
      <w:kern w:val="0"/>
      <w:sz w:val="24"/>
    </w:rPr>
  </w:style>
  <w:style w:type="paragraph" w:styleId="41">
    <w:name w:val="toc 9"/>
    <w:basedOn w:val="1"/>
    <w:next w:val="1"/>
    <w:qFormat/>
    <w:uiPriority w:val="39"/>
    <w:pPr>
      <w:spacing w:line="440" w:lineRule="exact"/>
      <w:ind w:left="2240"/>
      <w:jc w:val="left"/>
    </w:pPr>
    <w:rPr>
      <w:rFonts w:ascii="Calibri" w:hAnsi="Calibri"/>
      <w:sz w:val="18"/>
      <w:szCs w:val="18"/>
    </w:rPr>
  </w:style>
  <w:style w:type="paragraph" w:styleId="42">
    <w:name w:val="Body Text 2"/>
    <w:basedOn w:val="1"/>
    <w:link w:val="167"/>
    <w:qFormat/>
    <w:uiPriority w:val="99"/>
    <w:pPr>
      <w:spacing w:line="360" w:lineRule="auto"/>
      <w:ind w:right="26"/>
    </w:pPr>
    <w:rPr>
      <w:rFonts w:ascii="宋体" w:eastAsia="宋体"/>
      <w:szCs w:val="20"/>
    </w:rPr>
  </w:style>
  <w:style w:type="paragraph" w:styleId="4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4">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45">
    <w:name w:val="index 1"/>
    <w:basedOn w:val="1"/>
    <w:next w:val="1"/>
    <w:qFormat/>
    <w:uiPriority w:val="99"/>
    <w:pPr>
      <w:spacing w:line="220" w:lineRule="exact"/>
      <w:jc w:val="center"/>
    </w:pPr>
    <w:rPr>
      <w:rFonts w:ascii="仿宋_GB2312" w:eastAsia="仿宋_GB2312"/>
      <w:szCs w:val="21"/>
    </w:rPr>
  </w:style>
  <w:style w:type="paragraph" w:styleId="46">
    <w:name w:val="Title"/>
    <w:basedOn w:val="1"/>
    <w:next w:val="1"/>
    <w:link w:val="123"/>
    <w:qFormat/>
    <w:uiPriority w:val="99"/>
    <w:pPr>
      <w:spacing w:before="240" w:after="60" w:line="440" w:lineRule="exact"/>
      <w:jc w:val="center"/>
      <w:outlineLvl w:val="0"/>
    </w:pPr>
    <w:rPr>
      <w:rFonts w:ascii="Cambria" w:hAnsi="Cambria"/>
      <w:b/>
      <w:bCs/>
      <w:sz w:val="32"/>
      <w:szCs w:val="32"/>
    </w:rPr>
  </w:style>
  <w:style w:type="paragraph" w:styleId="47">
    <w:name w:val="annotation subject"/>
    <w:basedOn w:val="19"/>
    <w:next w:val="19"/>
    <w:link w:val="127"/>
    <w:unhideWhenUsed/>
    <w:qFormat/>
    <w:uiPriority w:val="99"/>
    <w:pPr>
      <w:spacing w:line="440" w:lineRule="exact"/>
    </w:pPr>
    <w:rPr>
      <w:b/>
      <w:bCs/>
      <w:sz w:val="24"/>
      <w:szCs w:val="28"/>
    </w:rPr>
  </w:style>
  <w:style w:type="paragraph" w:styleId="48">
    <w:name w:val="Body Text First Indent"/>
    <w:basedOn w:val="22"/>
    <w:link w:val="130"/>
    <w:qFormat/>
    <w:uiPriority w:val="0"/>
    <w:pPr>
      <w:spacing w:after="120" w:line="240" w:lineRule="auto"/>
      <w:ind w:firstLine="100" w:firstLineChars="100"/>
    </w:pPr>
  </w:style>
  <w:style w:type="paragraph" w:styleId="49">
    <w:name w:val="Body Text First Indent 2"/>
    <w:basedOn w:val="23"/>
    <w:link w:val="166"/>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1">
    <w:name w:val="Table Grid"/>
    <w:basedOn w:val="5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qFormat/>
    <w:uiPriority w:val="0"/>
  </w:style>
  <w:style w:type="character" w:styleId="54">
    <w:name w:val="page number"/>
    <w:basedOn w:val="52"/>
    <w:qFormat/>
    <w:uiPriority w:val="99"/>
  </w:style>
  <w:style w:type="character" w:styleId="55">
    <w:name w:val="FollowedHyperlink"/>
    <w:unhideWhenUsed/>
    <w:qFormat/>
    <w:uiPriority w:val="99"/>
    <w:rPr>
      <w:color w:val="954F72"/>
      <w:u w:val="single"/>
    </w:rPr>
  </w:style>
  <w:style w:type="character" w:styleId="56">
    <w:name w:val="Emphasis"/>
    <w:qFormat/>
    <w:uiPriority w:val="0"/>
    <w:rPr>
      <w:i/>
      <w:iCs/>
    </w:rPr>
  </w:style>
  <w:style w:type="character" w:styleId="57">
    <w:name w:val="HTML Definition"/>
    <w:unhideWhenUsed/>
    <w:qFormat/>
    <w:uiPriority w:val="0"/>
  </w:style>
  <w:style w:type="character" w:styleId="58">
    <w:name w:val="HTML Variable"/>
    <w:unhideWhenUsed/>
    <w:qFormat/>
    <w:uiPriority w:val="0"/>
  </w:style>
  <w:style w:type="character" w:styleId="59">
    <w:name w:val="Hyperlink"/>
    <w:qFormat/>
    <w:uiPriority w:val="99"/>
    <w:rPr>
      <w:rFonts w:hint="eastAsia" w:ascii="宋体" w:hAnsi="宋体" w:eastAsia="宋体" w:cs="宋体"/>
      <w:color w:val="004A85"/>
      <w:sz w:val="12"/>
      <w:szCs w:val="12"/>
      <w:u w:val="single"/>
    </w:rPr>
  </w:style>
  <w:style w:type="character" w:styleId="60">
    <w:name w:val="HTML Code"/>
    <w:unhideWhenUsed/>
    <w:qFormat/>
    <w:uiPriority w:val="0"/>
    <w:rPr>
      <w:rFonts w:ascii="Courier New" w:hAnsi="Courier New"/>
      <w:sz w:val="20"/>
    </w:rPr>
  </w:style>
  <w:style w:type="character" w:styleId="61">
    <w:name w:val="annotation reference"/>
    <w:qFormat/>
    <w:uiPriority w:val="99"/>
    <w:rPr>
      <w:sz w:val="21"/>
      <w:szCs w:val="21"/>
    </w:rPr>
  </w:style>
  <w:style w:type="character" w:styleId="62">
    <w:name w:val="HTML Cite"/>
    <w:unhideWhenUsed/>
    <w:qFormat/>
    <w:uiPriority w:val="0"/>
  </w:style>
  <w:style w:type="paragraph" w:customStyle="1" w:styleId="63">
    <w:name w:val="xl23"/>
    <w:basedOn w:val="1"/>
    <w:qFormat/>
    <w:uiPriority w:val="0"/>
    <w:pPr>
      <w:widowControl/>
      <w:spacing w:before="100" w:beforeAutospacing="1" w:after="100" w:afterAutospacing="1" w:line="360" w:lineRule="auto"/>
      <w:textAlignment w:val="top"/>
    </w:pPr>
    <w:rPr>
      <w:kern w:val="0"/>
      <w:sz w:val="24"/>
    </w:rPr>
  </w:style>
  <w:style w:type="paragraph" w:customStyle="1" w:styleId="64">
    <w:name w:val="列出段落2"/>
    <w:basedOn w:val="1"/>
    <w:unhideWhenUsed/>
    <w:qFormat/>
    <w:uiPriority w:val="0"/>
    <w:pPr>
      <w:ind w:firstLine="420" w:firstLineChars="200"/>
    </w:pPr>
  </w:style>
  <w:style w:type="paragraph" w:customStyle="1" w:styleId="65">
    <w:name w:val="题头内容"/>
    <w:basedOn w:val="1"/>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66">
    <w:name w:val="_Style 67"/>
    <w:basedOn w:val="1"/>
    <w:next w:val="67"/>
    <w:qFormat/>
    <w:uiPriority w:val="99"/>
    <w:pPr>
      <w:ind w:firstLine="420" w:firstLineChars="200"/>
    </w:pPr>
    <w:rPr>
      <w:rFonts w:ascii="Calibri" w:hAnsi="Calibri"/>
      <w:szCs w:val="22"/>
    </w:rPr>
  </w:style>
  <w:style w:type="paragraph" w:styleId="67">
    <w:name w:val="List Paragraph"/>
    <w:basedOn w:val="1"/>
    <w:qFormat/>
    <w:uiPriority w:val="34"/>
    <w:pPr>
      <w:ind w:firstLine="420" w:firstLineChars="200"/>
    </w:pPr>
    <w:rPr>
      <w:rFonts w:ascii="Calibri" w:hAnsi="Calibri" w:eastAsia="宋体"/>
      <w:szCs w:val="22"/>
    </w:rPr>
  </w:style>
  <w:style w:type="paragraph" w:customStyle="1" w:styleId="68">
    <w:name w:val="_Style 2"/>
    <w:basedOn w:val="1"/>
    <w:qFormat/>
    <w:uiPriority w:val="34"/>
    <w:pPr>
      <w:ind w:firstLine="420" w:firstLineChars="200"/>
    </w:pPr>
    <w:rPr>
      <w:rFonts w:ascii="Calibri" w:hAnsi="Calibri"/>
      <w:szCs w:val="22"/>
    </w:rPr>
  </w:style>
  <w:style w:type="paragraph" w:customStyle="1" w:styleId="69">
    <w:name w:val="列出段落1"/>
    <w:basedOn w:val="1"/>
    <w:qFormat/>
    <w:uiPriority w:val="0"/>
    <w:pPr>
      <w:adjustRightInd w:val="0"/>
      <w:spacing w:line="300" w:lineRule="auto"/>
      <w:ind w:firstLine="420" w:firstLineChars="200"/>
      <w:textAlignment w:val="baseline"/>
    </w:pPr>
    <w:rPr>
      <w:kern w:val="0"/>
      <w:sz w:val="24"/>
    </w:rPr>
  </w:style>
  <w:style w:type="paragraph" w:customStyle="1" w:styleId="70">
    <w:name w:val="TOC 标题1"/>
    <w:basedOn w:val="3"/>
    <w:next w:val="1"/>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71">
    <w:name w:val="封面落款"/>
    <w:basedOn w:val="1"/>
    <w:qFormat/>
    <w:uiPriority w:val="0"/>
    <w:pPr>
      <w:spacing w:line="360" w:lineRule="auto"/>
      <w:jc w:val="center"/>
    </w:pPr>
    <w:rPr>
      <w:rFonts w:ascii="Arial" w:hAnsi="Arial" w:eastAsia="黑体"/>
      <w:sz w:val="32"/>
      <w:szCs w:val="28"/>
    </w:rPr>
  </w:style>
  <w:style w:type="paragraph" w:customStyle="1" w:styleId="72">
    <w:name w:val="目录"/>
    <w:link w:val="104"/>
    <w:qFormat/>
    <w:uiPriority w:val="0"/>
    <w:pPr>
      <w:spacing w:before="156" w:after="156"/>
    </w:pPr>
    <w:rPr>
      <w:rFonts w:ascii="仿宋_GB2312" w:hAnsi="宋体" w:eastAsia="仿宋_GB2312" w:cs="Times New Roman"/>
      <w:sz w:val="28"/>
      <w:szCs w:val="28"/>
      <w:lang w:val="en-US" w:eastAsia="zh-CN" w:bidi="ar-SA"/>
    </w:rPr>
  </w:style>
  <w:style w:type="paragraph" w:customStyle="1" w:styleId="73">
    <w:name w:val="表格字体小四"/>
    <w:link w:val="103"/>
    <w:qFormat/>
    <w:uiPriority w:val="0"/>
    <w:pPr>
      <w:widowControl w:val="0"/>
      <w:jc w:val="center"/>
    </w:pPr>
    <w:rPr>
      <w:rFonts w:ascii="Times New Roman" w:hAnsi="Times New Roman" w:eastAsia="Arial Unicode MS" w:cs="Times New Roman"/>
      <w:kern w:val="2"/>
      <w:sz w:val="24"/>
      <w:szCs w:val="24"/>
      <w:lang w:val="en-US" w:eastAsia="zh-CN" w:bidi="ar-SA"/>
    </w:rPr>
  </w:style>
  <w:style w:type="paragraph" w:customStyle="1" w:styleId="74">
    <w:name w:val="样式 标题 5 + 小四"/>
    <w:basedOn w:val="8"/>
    <w:qFormat/>
    <w:uiPriority w:val="0"/>
    <w:pPr>
      <w:tabs>
        <w:tab w:val="left" w:pos="567"/>
      </w:tabs>
      <w:wordWrap w:val="0"/>
      <w:spacing w:line="377" w:lineRule="auto"/>
      <w:ind w:left="567" w:hanging="567"/>
      <w:jc w:val="left"/>
    </w:pPr>
  </w:style>
  <w:style w:type="paragraph" w:customStyle="1" w:styleId="75">
    <w:name w:val="表格格式"/>
    <w:basedOn w:val="1"/>
    <w:qFormat/>
    <w:uiPriority w:val="0"/>
    <w:pPr>
      <w:adjustRightInd w:val="0"/>
      <w:snapToGrid w:val="0"/>
      <w:jc w:val="left"/>
      <w:textAlignment w:val="baseline"/>
    </w:pPr>
    <w:rPr>
      <w:rFonts w:ascii="宋体"/>
      <w:kern w:val="0"/>
      <w:szCs w:val="20"/>
    </w:rPr>
  </w:style>
  <w:style w:type="paragraph" w:customStyle="1" w:styleId="76">
    <w:name w:val="样式5"/>
    <w:basedOn w:val="6"/>
    <w:qFormat/>
    <w:uiPriority w:val="0"/>
    <w:pPr>
      <w:ind w:firstLine="420"/>
    </w:pPr>
    <w:rPr>
      <w:sz w:val="21"/>
      <w:szCs w:val="21"/>
    </w:rPr>
  </w:style>
  <w:style w:type="paragraph" w:customStyle="1" w:styleId="77">
    <w:name w:val="标题2"/>
    <w:basedOn w:val="4"/>
    <w:next w:val="1"/>
    <w:link w:val="94"/>
    <w:qFormat/>
    <w:uiPriority w:val="0"/>
    <w:pPr>
      <w:widowControl/>
      <w:spacing w:beforeLines="10" w:afterLines="10" w:line="240" w:lineRule="auto"/>
      <w:jc w:val="left"/>
    </w:pPr>
    <w:rPr>
      <w:rFonts w:ascii="Times New Roman" w:hAnsi="Times New Roman" w:eastAsia="黑体"/>
      <w:b/>
      <w:bCs/>
      <w:szCs w:val="24"/>
    </w:rPr>
  </w:style>
  <w:style w:type="paragraph" w:customStyle="1" w:styleId="78">
    <w:name w:val="三级"/>
    <w:basedOn w:val="4"/>
    <w:link w:val="105"/>
    <w:qFormat/>
    <w:uiPriority w:val="0"/>
    <w:pPr>
      <w:widowControl/>
      <w:spacing w:beforeLines="10" w:afterLines="10" w:line="240" w:lineRule="auto"/>
      <w:ind w:left="720" w:hanging="720"/>
      <w:jc w:val="left"/>
    </w:pPr>
    <w:rPr>
      <w:rFonts w:ascii="Times New Roman" w:hAnsi="Times New Roman" w:eastAsia="黑体"/>
      <w:b/>
      <w:sz w:val="30"/>
      <w:szCs w:val="24"/>
    </w:rPr>
  </w:style>
  <w:style w:type="paragraph" w:customStyle="1" w:styleId="79">
    <w:name w:val="样式2"/>
    <w:basedOn w:val="1"/>
    <w:link w:val="117"/>
    <w:qFormat/>
    <w:uiPriority w:val="0"/>
    <w:pPr>
      <w:spacing w:line="300" w:lineRule="auto"/>
      <w:jc w:val="center"/>
      <w:outlineLvl w:val="0"/>
    </w:pPr>
    <w:rPr>
      <w:b/>
      <w:sz w:val="24"/>
    </w:rPr>
  </w:style>
  <w:style w:type="paragraph" w:customStyle="1" w:styleId="80">
    <w:name w:val="Char1"/>
    <w:basedOn w:val="1"/>
    <w:qFormat/>
    <w:uiPriority w:val="0"/>
    <w:pPr>
      <w:adjustRightInd w:val="0"/>
      <w:spacing w:line="360" w:lineRule="auto"/>
    </w:pPr>
    <w:rPr>
      <w:kern w:val="0"/>
      <w:sz w:val="24"/>
      <w:szCs w:val="20"/>
    </w:rPr>
  </w:style>
  <w:style w:type="paragraph" w:customStyle="1" w:styleId="81">
    <w:name w:val="表格标题(居中)"/>
    <w:basedOn w:val="1"/>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82">
    <w:name w:val="标题3"/>
    <w:basedOn w:val="5"/>
    <w:next w:val="1"/>
    <w:link w:val="138"/>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paragraph" w:customStyle="1" w:styleId="83">
    <w:name w:val="图表正文"/>
    <w:basedOn w:val="1"/>
    <w:qFormat/>
    <w:uiPriority w:val="0"/>
    <w:pPr>
      <w:tabs>
        <w:tab w:val="left" w:pos="2117"/>
      </w:tabs>
      <w:spacing w:beforeLines="50" w:afterLines="50" w:line="276" w:lineRule="auto"/>
      <w:jc w:val="center"/>
    </w:pPr>
    <w:rPr>
      <w:rFonts w:ascii="宋体" w:hAnsi="宋体"/>
      <w:color w:val="000000"/>
      <w:szCs w:val="21"/>
    </w:rPr>
  </w:style>
  <w:style w:type="paragraph" w:customStyle="1" w:styleId="84">
    <w:name w:val="表格标题"/>
    <w:basedOn w:val="15"/>
    <w:link w:val="131"/>
    <w:qFormat/>
    <w:uiPriority w:val="0"/>
    <w:pPr>
      <w:spacing w:before="152" w:after="160" w:line="420" w:lineRule="exact"/>
      <w:ind w:firstLine="480" w:firstLineChars="200"/>
      <w:jc w:val="center"/>
    </w:pPr>
    <w:rPr>
      <w:rFonts w:ascii="Arial" w:hAnsi="Arial" w:eastAsia="宋体"/>
      <w:sz w:val="24"/>
      <w:szCs w:val="24"/>
    </w:rPr>
  </w:style>
  <w:style w:type="paragraph" w:customStyle="1" w:styleId="85">
    <w:name w:val="正文小4号字缩进2字符"/>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86">
    <w:name w:val="图片"/>
    <w:basedOn w:val="1"/>
    <w:link w:val="119"/>
    <w:qFormat/>
    <w:uiPriority w:val="0"/>
    <w:pPr>
      <w:jc w:val="center"/>
    </w:pPr>
    <w:rPr>
      <w:sz w:val="28"/>
      <w:szCs w:val="28"/>
    </w:rPr>
  </w:style>
  <w:style w:type="paragraph" w:customStyle="1" w:styleId="87">
    <w:name w:val="正文首行缩进1"/>
    <w:basedOn w:val="22"/>
    <w:qFormat/>
    <w:uiPriority w:val="0"/>
    <w:pPr>
      <w:suppressAutoHyphens/>
      <w:spacing w:line="300" w:lineRule="auto"/>
      <w:ind w:left="426"/>
    </w:pPr>
    <w:rPr>
      <w:rFonts w:ascii="宋体" w:hAnsi="宋体"/>
      <w:szCs w:val="20"/>
    </w:rPr>
  </w:style>
  <w:style w:type="paragraph" w:customStyle="1" w:styleId="88">
    <w:name w:val="纯文本1"/>
    <w:basedOn w:val="1"/>
    <w:qFormat/>
    <w:uiPriority w:val="0"/>
    <w:rPr>
      <w:rFonts w:ascii="宋体" w:hAnsi="Courier New"/>
    </w:rPr>
  </w:style>
  <w:style w:type="paragraph" w:customStyle="1" w:styleId="89">
    <w:name w:val="样式 首行不缩进"/>
    <w:basedOn w:val="1"/>
    <w:qFormat/>
    <w:uiPriority w:val="0"/>
    <w:pPr>
      <w:spacing w:before="120" w:after="120" w:line="360" w:lineRule="auto"/>
      <w:jc w:val="center"/>
    </w:pPr>
    <w:rPr>
      <w:rFonts w:cs="宋体"/>
      <w:sz w:val="24"/>
      <w:szCs w:val="20"/>
    </w:rPr>
  </w:style>
  <w:style w:type="paragraph" w:customStyle="1" w:styleId="90">
    <w:name w:val="图题"/>
    <w:link w:val="113"/>
    <w:qFormat/>
    <w:uiPriority w:val="0"/>
    <w:pPr>
      <w:jc w:val="center"/>
    </w:pPr>
    <w:rPr>
      <w:rFonts w:ascii="Times New Roman" w:hAnsi="Times New Roman" w:eastAsia="Arial Unicode MS" w:cs="Times New Roman"/>
      <w:kern w:val="2"/>
      <w:sz w:val="24"/>
      <w:szCs w:val="24"/>
      <w:lang w:val="en-US" w:eastAsia="zh-CN" w:bidi="ar-SA"/>
    </w:rPr>
  </w:style>
  <w:style w:type="paragraph" w:customStyle="1" w:styleId="91">
    <w:name w:val="小列表"/>
    <w:basedOn w:val="1"/>
    <w:link w:val="97"/>
    <w:qFormat/>
    <w:uiPriority w:val="0"/>
    <w:pPr>
      <w:numPr>
        <w:ilvl w:val="0"/>
        <w:numId w:val="2"/>
      </w:numPr>
      <w:autoSpaceDE w:val="0"/>
      <w:autoSpaceDN w:val="0"/>
      <w:spacing w:line="440" w:lineRule="exact"/>
      <w:ind w:firstLine="0"/>
    </w:pPr>
    <w:rPr>
      <w:sz w:val="24"/>
      <w:szCs w:val="28"/>
    </w:rPr>
  </w:style>
  <w:style w:type="paragraph" w:customStyle="1" w:styleId="92">
    <w:name w:val="表格正文"/>
    <w:basedOn w:val="1"/>
    <w:qFormat/>
    <w:uiPriority w:val="0"/>
    <w:pPr>
      <w:widowControl/>
      <w:snapToGrid w:val="0"/>
      <w:spacing w:before="60" w:after="60"/>
      <w:ind w:left="11"/>
      <w:jc w:val="center"/>
    </w:pPr>
    <w:rPr>
      <w:kern w:val="0"/>
      <w:szCs w:val="21"/>
    </w:rPr>
  </w:style>
  <w:style w:type="character" w:customStyle="1" w:styleId="93">
    <w:name w:val="题注 Char"/>
    <w:link w:val="15"/>
    <w:qFormat/>
    <w:uiPriority w:val="0"/>
    <w:rPr>
      <w:rFonts w:ascii="华文中宋" w:eastAsia="华文中宋"/>
      <w:kern w:val="2"/>
      <w:sz w:val="36"/>
    </w:rPr>
  </w:style>
  <w:style w:type="character" w:customStyle="1" w:styleId="94">
    <w:name w:val="标题2 Char Char"/>
    <w:link w:val="77"/>
    <w:qFormat/>
    <w:uiPriority w:val="0"/>
    <w:rPr>
      <w:rFonts w:eastAsia="黑体"/>
      <w:kern w:val="2"/>
      <w:sz w:val="32"/>
      <w:szCs w:val="24"/>
    </w:rPr>
  </w:style>
  <w:style w:type="character" w:customStyle="1" w:styleId="95">
    <w:name w:val="批注框文本 Char"/>
    <w:link w:val="32"/>
    <w:qFormat/>
    <w:uiPriority w:val="0"/>
    <w:rPr>
      <w:kern w:val="2"/>
      <w:sz w:val="18"/>
      <w:szCs w:val="18"/>
    </w:rPr>
  </w:style>
  <w:style w:type="character" w:customStyle="1" w:styleId="96">
    <w:name w:val="refresh"/>
    <w:basedOn w:val="52"/>
    <w:qFormat/>
    <w:uiPriority w:val="0"/>
  </w:style>
  <w:style w:type="character" w:customStyle="1" w:styleId="97">
    <w:name w:val="小列表 Char Char"/>
    <w:link w:val="91"/>
    <w:qFormat/>
    <w:uiPriority w:val="0"/>
    <w:rPr>
      <w:rFonts w:ascii="Times New Roman" w:hAnsi="Times New Roman" w:eastAsia="Arial Unicode MS" w:cs="Times New Roman"/>
      <w:kern w:val="2"/>
      <w:sz w:val="24"/>
      <w:szCs w:val="28"/>
    </w:rPr>
  </w:style>
  <w:style w:type="character" w:customStyle="1" w:styleId="98">
    <w:name w:val="del"/>
    <w:basedOn w:val="52"/>
    <w:qFormat/>
    <w:uiPriority w:val="0"/>
  </w:style>
  <w:style w:type="character" w:customStyle="1" w:styleId="99">
    <w:name w:val="批注文字 Char1"/>
    <w:link w:val="19"/>
    <w:qFormat/>
    <w:uiPriority w:val="0"/>
    <w:rPr>
      <w:rFonts w:ascii="Tahoma" w:hAnsi="Tahoma"/>
      <w:kern w:val="2"/>
      <w:sz w:val="21"/>
      <w:szCs w:val="24"/>
    </w:rPr>
  </w:style>
  <w:style w:type="character" w:customStyle="1" w:styleId="100">
    <w:name w:val="正文缩进 Char1"/>
    <w:qFormat/>
    <w:uiPriority w:val="0"/>
    <w:rPr>
      <w:rFonts w:eastAsia="宋体"/>
      <w:kern w:val="2"/>
      <w:sz w:val="21"/>
      <w:szCs w:val="24"/>
      <w:lang w:val="en-US" w:eastAsia="zh-CN" w:bidi="ar-SA"/>
    </w:rPr>
  </w:style>
  <w:style w:type="character" w:customStyle="1" w:styleId="101">
    <w:name w:val="标题 5 Char"/>
    <w:link w:val="8"/>
    <w:qFormat/>
    <w:uiPriority w:val="99"/>
    <w:rPr>
      <w:b/>
      <w:bCs/>
      <w:kern w:val="2"/>
      <w:sz w:val="24"/>
      <w:szCs w:val="28"/>
    </w:rPr>
  </w:style>
  <w:style w:type="character" w:customStyle="1" w:styleId="102">
    <w:name w:val="标题 2 Char"/>
    <w:link w:val="4"/>
    <w:qFormat/>
    <w:uiPriority w:val="99"/>
    <w:rPr>
      <w:rFonts w:ascii="Cambria" w:hAnsi="Cambria"/>
      <w:b/>
      <w:bCs/>
      <w:kern w:val="2"/>
      <w:sz w:val="32"/>
      <w:szCs w:val="32"/>
    </w:rPr>
  </w:style>
  <w:style w:type="character" w:customStyle="1" w:styleId="103">
    <w:name w:val="表格字体小四 Char Char"/>
    <w:link w:val="73"/>
    <w:qFormat/>
    <w:uiPriority w:val="0"/>
    <w:rPr>
      <w:kern w:val="2"/>
      <w:sz w:val="24"/>
      <w:szCs w:val="24"/>
      <w:lang w:val="en-US" w:eastAsia="zh-CN" w:bidi="ar-SA"/>
    </w:rPr>
  </w:style>
  <w:style w:type="character" w:customStyle="1" w:styleId="104">
    <w:name w:val="目录 Char Char"/>
    <w:link w:val="72"/>
    <w:qFormat/>
    <w:uiPriority w:val="0"/>
    <w:rPr>
      <w:rFonts w:ascii="仿宋_GB2312" w:hAnsi="宋体" w:eastAsia="仿宋_GB2312"/>
      <w:sz w:val="28"/>
      <w:szCs w:val="28"/>
      <w:lang w:val="en-US" w:eastAsia="zh-CN" w:bidi="ar-SA"/>
    </w:rPr>
  </w:style>
  <w:style w:type="character" w:customStyle="1" w:styleId="105">
    <w:name w:val="三级 Char Char"/>
    <w:link w:val="78"/>
    <w:qFormat/>
    <w:uiPriority w:val="0"/>
    <w:rPr>
      <w:rFonts w:eastAsia="黑体"/>
      <w:bCs/>
      <w:kern w:val="2"/>
      <w:sz w:val="30"/>
      <w:szCs w:val="24"/>
    </w:rPr>
  </w:style>
  <w:style w:type="character" w:customStyle="1" w:styleId="106">
    <w:name w:val="label"/>
    <w:basedOn w:val="52"/>
    <w:qFormat/>
    <w:uiPriority w:val="0"/>
  </w:style>
  <w:style w:type="character" w:customStyle="1" w:styleId="107">
    <w:name w:val="标题 8 Char"/>
    <w:link w:val="11"/>
    <w:qFormat/>
    <w:uiPriority w:val="99"/>
    <w:rPr>
      <w:rFonts w:ascii="Arial" w:hAnsi="Arial" w:eastAsia="黑体"/>
      <w:kern w:val="2"/>
      <w:sz w:val="24"/>
      <w:szCs w:val="28"/>
    </w:rPr>
  </w:style>
  <w:style w:type="character" w:customStyle="1" w:styleId="108">
    <w:name w:val="open2"/>
    <w:basedOn w:val="52"/>
    <w:qFormat/>
    <w:uiPriority w:val="0"/>
  </w:style>
  <w:style w:type="character" w:customStyle="1" w:styleId="109">
    <w:name w:val="15"/>
    <w:qFormat/>
    <w:uiPriority w:val="0"/>
    <w:rPr>
      <w:rFonts w:hint="default" w:ascii="Calibri" w:hAnsi="Calibri" w:cs="Calibri"/>
      <w:color w:val="0000FF"/>
      <w:u w:val="single"/>
    </w:rPr>
  </w:style>
  <w:style w:type="character" w:customStyle="1" w:styleId="110">
    <w:name w:val="trans"/>
    <w:basedOn w:val="52"/>
    <w:qFormat/>
    <w:uiPriority w:val="0"/>
  </w:style>
  <w:style w:type="character" w:customStyle="1" w:styleId="111">
    <w:name w:val="del2"/>
    <w:basedOn w:val="52"/>
    <w:qFormat/>
    <w:uiPriority w:val="0"/>
  </w:style>
  <w:style w:type="character" w:customStyle="1" w:styleId="112">
    <w:name w:val="标题 3 Char"/>
    <w:link w:val="5"/>
    <w:qFormat/>
    <w:uiPriority w:val="0"/>
    <w:rPr>
      <w:rFonts w:ascii="Tahoma" w:hAnsi="Tahoma"/>
      <w:b/>
      <w:bCs/>
      <w:kern w:val="2"/>
      <w:sz w:val="32"/>
      <w:szCs w:val="32"/>
    </w:rPr>
  </w:style>
  <w:style w:type="character" w:customStyle="1" w:styleId="113">
    <w:name w:val="图题 Char Char"/>
    <w:link w:val="90"/>
    <w:qFormat/>
    <w:uiPriority w:val="0"/>
    <w:rPr>
      <w:kern w:val="2"/>
      <w:sz w:val="24"/>
      <w:szCs w:val="24"/>
      <w:lang w:val="en-US" w:eastAsia="zh-CN" w:bidi="ar-SA"/>
    </w:rPr>
  </w:style>
  <w:style w:type="character" w:customStyle="1" w:styleId="114">
    <w:name w:val="pagelinks"/>
    <w:basedOn w:val="52"/>
    <w:qFormat/>
    <w:uiPriority w:val="0"/>
  </w:style>
  <w:style w:type="character" w:customStyle="1" w:styleId="115">
    <w:name w:val="morewin"/>
    <w:basedOn w:val="52"/>
    <w:qFormat/>
    <w:uiPriority w:val="0"/>
  </w:style>
  <w:style w:type="character" w:customStyle="1" w:styleId="116">
    <w:name w:val="open"/>
    <w:basedOn w:val="52"/>
    <w:qFormat/>
    <w:uiPriority w:val="0"/>
  </w:style>
  <w:style w:type="character" w:customStyle="1" w:styleId="117">
    <w:name w:val="样式2 Char Char"/>
    <w:link w:val="79"/>
    <w:qFormat/>
    <w:uiPriority w:val="0"/>
    <w:rPr>
      <w:b/>
      <w:kern w:val="2"/>
      <w:sz w:val="24"/>
      <w:szCs w:val="24"/>
    </w:rPr>
  </w:style>
  <w:style w:type="character" w:customStyle="1" w:styleId="118">
    <w:name w:val="批注文字 Char"/>
    <w:qFormat/>
    <w:uiPriority w:val="99"/>
    <w:rPr>
      <w:kern w:val="2"/>
      <w:sz w:val="24"/>
      <w:szCs w:val="28"/>
    </w:rPr>
  </w:style>
  <w:style w:type="character" w:customStyle="1" w:styleId="119">
    <w:name w:val="图片 Char Char"/>
    <w:link w:val="86"/>
    <w:qFormat/>
    <w:uiPriority w:val="0"/>
    <w:rPr>
      <w:kern w:val="2"/>
      <w:sz w:val="28"/>
      <w:szCs w:val="28"/>
    </w:rPr>
  </w:style>
  <w:style w:type="character" w:customStyle="1" w:styleId="120">
    <w:name w:val="标题 1 Char"/>
    <w:link w:val="3"/>
    <w:qFormat/>
    <w:uiPriority w:val="0"/>
    <w:rPr>
      <w:rFonts w:ascii="Tahoma" w:hAnsi="Tahoma"/>
      <w:b/>
      <w:bCs/>
      <w:kern w:val="44"/>
      <w:sz w:val="24"/>
      <w:szCs w:val="44"/>
    </w:rPr>
  </w:style>
  <w:style w:type="character" w:customStyle="1" w:styleId="121">
    <w:name w:val="页眉 Char"/>
    <w:link w:val="34"/>
    <w:qFormat/>
    <w:uiPriority w:val="99"/>
    <w:rPr>
      <w:rFonts w:ascii="Tahoma" w:hAnsi="Tahoma"/>
      <w:kern w:val="2"/>
      <w:sz w:val="18"/>
      <w:szCs w:val="18"/>
    </w:rPr>
  </w:style>
  <w:style w:type="character" w:customStyle="1" w:styleId="122">
    <w:name w:val="标题 7 Char"/>
    <w:link w:val="10"/>
    <w:qFormat/>
    <w:uiPriority w:val="99"/>
    <w:rPr>
      <w:b/>
      <w:bCs/>
      <w:kern w:val="2"/>
      <w:sz w:val="24"/>
      <w:szCs w:val="28"/>
    </w:rPr>
  </w:style>
  <w:style w:type="character" w:customStyle="1" w:styleId="123">
    <w:name w:val="标题 Char"/>
    <w:link w:val="46"/>
    <w:qFormat/>
    <w:uiPriority w:val="99"/>
    <w:rPr>
      <w:rFonts w:ascii="Cambria" w:hAnsi="Cambria"/>
      <w:b/>
      <w:bCs/>
      <w:kern w:val="2"/>
      <w:sz w:val="32"/>
      <w:szCs w:val="32"/>
    </w:rPr>
  </w:style>
  <w:style w:type="character" w:customStyle="1" w:styleId="124">
    <w:name w:val="标题 9 Char"/>
    <w:link w:val="12"/>
    <w:qFormat/>
    <w:uiPriority w:val="99"/>
    <w:rPr>
      <w:rFonts w:ascii="Arial" w:hAnsi="Arial" w:eastAsia="黑体"/>
      <w:kern w:val="2"/>
      <w:sz w:val="24"/>
      <w:szCs w:val="21"/>
    </w:rPr>
  </w:style>
  <w:style w:type="character" w:customStyle="1" w:styleId="125">
    <w:name w:val="error"/>
    <w:qFormat/>
    <w:uiPriority w:val="0"/>
    <w:rPr>
      <w:color w:val="CC0000"/>
    </w:rPr>
  </w:style>
  <w:style w:type="character" w:customStyle="1" w:styleId="126">
    <w:name w:val="add"/>
    <w:basedOn w:val="52"/>
    <w:qFormat/>
    <w:uiPriority w:val="0"/>
  </w:style>
  <w:style w:type="character" w:customStyle="1" w:styleId="127">
    <w:name w:val="批注主题 Char"/>
    <w:link w:val="47"/>
    <w:qFormat/>
    <w:uiPriority w:val="99"/>
    <w:rPr>
      <w:rFonts w:ascii="Tahoma" w:hAnsi="Tahoma"/>
      <w:b/>
      <w:bCs/>
      <w:kern w:val="2"/>
      <w:sz w:val="24"/>
      <w:szCs w:val="28"/>
    </w:rPr>
  </w:style>
  <w:style w:type="character" w:customStyle="1" w:styleId="128">
    <w:name w:val="pagebanner"/>
    <w:basedOn w:val="52"/>
    <w:qFormat/>
    <w:uiPriority w:val="0"/>
  </w:style>
  <w:style w:type="character" w:customStyle="1" w:styleId="129">
    <w:name w:val="文档结构图 Char"/>
    <w:link w:val="17"/>
    <w:qFormat/>
    <w:uiPriority w:val="99"/>
    <w:rPr>
      <w:rFonts w:ascii="宋体"/>
      <w:kern w:val="2"/>
      <w:sz w:val="18"/>
      <w:szCs w:val="18"/>
    </w:rPr>
  </w:style>
  <w:style w:type="character" w:customStyle="1" w:styleId="130">
    <w:name w:val="正文首行缩进 Char"/>
    <w:link w:val="48"/>
    <w:qFormat/>
    <w:uiPriority w:val="0"/>
    <w:rPr>
      <w:rFonts w:ascii="Tahoma" w:hAnsi="Tahoma"/>
      <w:kern w:val="2"/>
      <w:sz w:val="21"/>
      <w:szCs w:val="24"/>
    </w:rPr>
  </w:style>
  <w:style w:type="character" w:customStyle="1" w:styleId="131">
    <w:name w:val="表格标题 Char Char"/>
    <w:link w:val="84"/>
    <w:qFormat/>
    <w:uiPriority w:val="0"/>
    <w:rPr>
      <w:rFonts w:ascii="Arial" w:hAnsi="Arial" w:cs="Arial"/>
      <w:kern w:val="2"/>
      <w:sz w:val="24"/>
      <w:szCs w:val="24"/>
    </w:rPr>
  </w:style>
  <w:style w:type="character" w:customStyle="1" w:styleId="132">
    <w:name w:val="标题 6 Char"/>
    <w:link w:val="9"/>
    <w:qFormat/>
    <w:uiPriority w:val="99"/>
    <w:rPr>
      <w:rFonts w:ascii="Arial" w:hAnsi="Arial" w:eastAsia="黑体"/>
      <w:b/>
      <w:bCs/>
      <w:kern w:val="2"/>
      <w:sz w:val="24"/>
      <w:szCs w:val="28"/>
    </w:rPr>
  </w:style>
  <w:style w:type="character" w:customStyle="1" w:styleId="133">
    <w:name w:val="正文文本 Char"/>
    <w:link w:val="22"/>
    <w:qFormat/>
    <w:uiPriority w:val="99"/>
    <w:rPr>
      <w:rFonts w:ascii="Tahoma" w:hAnsi="Tahoma"/>
      <w:kern w:val="2"/>
      <w:sz w:val="21"/>
      <w:szCs w:val="24"/>
    </w:rPr>
  </w:style>
  <w:style w:type="character" w:customStyle="1" w:styleId="134">
    <w:name w:val="10"/>
    <w:qFormat/>
    <w:uiPriority w:val="0"/>
    <w:rPr>
      <w:rFonts w:hint="default" w:ascii="Calibri" w:hAnsi="Calibri" w:cs="Calibri"/>
    </w:rPr>
  </w:style>
  <w:style w:type="character" w:customStyle="1" w:styleId="135">
    <w:name w:val="正文缩进 Char"/>
    <w:link w:val="6"/>
    <w:qFormat/>
    <w:uiPriority w:val="0"/>
    <w:rPr>
      <w:kern w:val="2"/>
      <w:sz w:val="24"/>
    </w:rPr>
  </w:style>
  <w:style w:type="character" w:customStyle="1" w:styleId="136">
    <w:name w:val="页脚 Char"/>
    <w:link w:val="33"/>
    <w:qFormat/>
    <w:uiPriority w:val="99"/>
    <w:rPr>
      <w:rFonts w:ascii="Tahoma" w:hAnsi="Tahoma"/>
      <w:kern w:val="2"/>
      <w:sz w:val="18"/>
      <w:szCs w:val="18"/>
    </w:rPr>
  </w:style>
  <w:style w:type="character" w:customStyle="1" w:styleId="137">
    <w:name w:val="mod"/>
    <w:basedOn w:val="52"/>
    <w:qFormat/>
    <w:uiPriority w:val="0"/>
  </w:style>
  <w:style w:type="character" w:customStyle="1" w:styleId="138">
    <w:name w:val="标题3 Char Char"/>
    <w:link w:val="82"/>
    <w:qFormat/>
    <w:uiPriority w:val="0"/>
    <w:rPr>
      <w:rFonts w:eastAsia="黑体"/>
      <w:kern w:val="2"/>
      <w:sz w:val="28"/>
      <w:szCs w:val="32"/>
    </w:rPr>
  </w:style>
  <w:style w:type="character" w:customStyle="1" w:styleId="139">
    <w:name w:val="标题 4 Char"/>
    <w:link w:val="7"/>
    <w:qFormat/>
    <w:uiPriority w:val="99"/>
    <w:rPr>
      <w:b/>
      <w:sz w:val="24"/>
      <w:szCs w:val="24"/>
    </w:rPr>
  </w:style>
  <w:style w:type="paragraph" w:customStyle="1" w:styleId="140">
    <w:name w:val="默认"/>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41">
    <w:name w:val="redfilefwwh"/>
    <w:basedOn w:val="52"/>
    <w:qFormat/>
    <w:uiPriority w:val="0"/>
    <w:rPr>
      <w:color w:val="BA2636"/>
      <w:sz w:val="12"/>
      <w:szCs w:val="12"/>
    </w:rPr>
  </w:style>
  <w:style w:type="character" w:customStyle="1" w:styleId="142">
    <w:name w:val="gjfg"/>
    <w:basedOn w:val="52"/>
    <w:qFormat/>
    <w:uiPriority w:val="0"/>
  </w:style>
  <w:style w:type="character" w:customStyle="1" w:styleId="143">
    <w:name w:val="redfilenumber"/>
    <w:basedOn w:val="52"/>
    <w:qFormat/>
    <w:uiPriority w:val="0"/>
    <w:rPr>
      <w:color w:val="BA2636"/>
      <w:sz w:val="12"/>
      <w:szCs w:val="12"/>
    </w:rPr>
  </w:style>
  <w:style w:type="character" w:customStyle="1" w:styleId="144">
    <w:name w:val="qxdate"/>
    <w:basedOn w:val="52"/>
    <w:qFormat/>
    <w:uiPriority w:val="0"/>
    <w:rPr>
      <w:color w:val="333333"/>
      <w:sz w:val="12"/>
      <w:szCs w:val="12"/>
    </w:rPr>
  </w:style>
  <w:style w:type="character" w:customStyle="1" w:styleId="145">
    <w:name w:val="prev"/>
    <w:basedOn w:val="52"/>
    <w:qFormat/>
    <w:uiPriority w:val="0"/>
    <w:rPr>
      <w:rFonts w:ascii="微软雅黑" w:hAnsi="微软雅黑" w:eastAsia="微软雅黑" w:cs="微软雅黑"/>
      <w:sz w:val="14"/>
      <w:szCs w:val="14"/>
    </w:rPr>
  </w:style>
  <w:style w:type="character" w:customStyle="1" w:styleId="146">
    <w:name w:val="cfdate"/>
    <w:basedOn w:val="52"/>
    <w:qFormat/>
    <w:uiPriority w:val="0"/>
    <w:rPr>
      <w:color w:val="333333"/>
      <w:sz w:val="12"/>
      <w:szCs w:val="12"/>
    </w:rPr>
  </w:style>
  <w:style w:type="character" w:customStyle="1" w:styleId="147">
    <w:name w:val="displayarti"/>
    <w:basedOn w:val="52"/>
    <w:qFormat/>
    <w:uiPriority w:val="0"/>
    <w:rPr>
      <w:color w:val="FFFFFF"/>
      <w:shd w:val="clear" w:color="auto" w:fill="A00000"/>
    </w:rPr>
  </w:style>
  <w:style w:type="character" w:customStyle="1" w:styleId="148">
    <w:name w:val="next2"/>
    <w:basedOn w:val="52"/>
    <w:qFormat/>
    <w:uiPriority w:val="0"/>
    <w:rPr>
      <w:rFonts w:hint="eastAsia" w:ascii="微软雅黑" w:hAnsi="微软雅黑" w:eastAsia="微软雅黑" w:cs="微软雅黑"/>
      <w:sz w:val="14"/>
      <w:szCs w:val="14"/>
    </w:rPr>
  </w:style>
  <w:style w:type="character" w:customStyle="1" w:styleId="149">
    <w:name w:val="next3"/>
    <w:basedOn w:val="52"/>
    <w:qFormat/>
    <w:uiPriority w:val="0"/>
    <w:rPr>
      <w:color w:val="888888"/>
    </w:rPr>
  </w:style>
  <w:style w:type="character" w:customStyle="1" w:styleId="150">
    <w:name w:val="next"/>
    <w:basedOn w:val="52"/>
    <w:qFormat/>
    <w:uiPriority w:val="0"/>
    <w:rPr>
      <w:rFonts w:ascii="微软雅黑" w:hAnsi="微软雅黑" w:eastAsia="微软雅黑" w:cs="微软雅黑"/>
      <w:sz w:val="14"/>
      <w:szCs w:val="14"/>
    </w:rPr>
  </w:style>
  <w:style w:type="character" w:customStyle="1" w:styleId="151">
    <w:name w:val="prev1"/>
    <w:basedOn w:val="52"/>
    <w:qFormat/>
    <w:uiPriority w:val="0"/>
    <w:rPr>
      <w:color w:val="888888"/>
    </w:rPr>
  </w:style>
  <w:style w:type="paragraph" w:customStyle="1" w:styleId="152">
    <w:name w:val="Body text|21"/>
    <w:basedOn w:val="1"/>
    <w:link w:val="154"/>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53">
    <w:name w:val="Body text|2 + Spacing 0 pt"/>
    <w:basedOn w:val="154"/>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54">
    <w:name w:val="Body text|2_"/>
    <w:basedOn w:val="52"/>
    <w:link w:val="152"/>
    <w:qFormat/>
    <w:uiPriority w:val="0"/>
    <w:rPr>
      <w:rFonts w:ascii="PMingLiU" w:hAnsi="PMingLiU" w:eastAsia="PMingLiU" w:cs="PMingLiU"/>
      <w:spacing w:val="30"/>
    </w:rPr>
  </w:style>
  <w:style w:type="character" w:customStyle="1" w:styleId="155">
    <w:name w:val="Body text|2 + Spacing 3 pt"/>
    <w:basedOn w:val="154"/>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56">
    <w:name w:val="图文"/>
    <w:basedOn w:val="1"/>
    <w:qFormat/>
    <w:uiPriority w:val="0"/>
    <w:pPr>
      <w:adjustRightInd w:val="0"/>
      <w:snapToGrid w:val="0"/>
      <w:spacing w:after="50" w:line="360" w:lineRule="auto"/>
    </w:pPr>
    <w:rPr>
      <w:sz w:val="24"/>
    </w:rPr>
  </w:style>
  <w:style w:type="paragraph" w:customStyle="1" w:styleId="157">
    <w:name w:val="页眉与页脚"/>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58">
    <w:name w:val="Char"/>
    <w:basedOn w:val="1"/>
    <w:qFormat/>
    <w:uiPriority w:val="0"/>
    <w:rPr>
      <w:rFonts w:ascii="仿宋_GB2312" w:eastAsia="仿宋_GB2312"/>
      <w:b/>
      <w:sz w:val="32"/>
      <w:szCs w:val="32"/>
    </w:rPr>
  </w:style>
  <w:style w:type="paragraph" w:customStyle="1" w:styleId="159">
    <w:name w:val="目录文字"/>
    <w:basedOn w:val="1"/>
    <w:qFormat/>
    <w:uiPriority w:val="0"/>
    <w:pPr>
      <w:widowControl/>
      <w:spacing w:line="480" w:lineRule="auto"/>
      <w:jc w:val="left"/>
    </w:pPr>
    <w:rPr>
      <w:rFonts w:ascii="宋体" w:hAnsi="宋体" w:eastAsia="宋体"/>
      <w:kern w:val="0"/>
      <w:sz w:val="24"/>
      <w:szCs w:val="20"/>
    </w:rPr>
  </w:style>
  <w:style w:type="paragraph" w:customStyle="1" w:styleId="160">
    <w:name w:val="1"/>
    <w:basedOn w:val="1"/>
    <w:next w:val="23"/>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character" w:customStyle="1" w:styleId="161">
    <w:name w:val="正文文本缩进 2 Char"/>
    <w:basedOn w:val="52"/>
    <w:link w:val="31"/>
    <w:qFormat/>
    <w:uiPriority w:val="99"/>
    <w:rPr>
      <w:rFonts w:ascii="Times New Roman" w:hAnsi="Times New Roman" w:eastAsia="宋体" w:cs="Times New Roman"/>
      <w:kern w:val="2"/>
      <w:sz w:val="24"/>
      <w:szCs w:val="30"/>
    </w:rPr>
  </w:style>
  <w:style w:type="paragraph" w:customStyle="1" w:styleId="162">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63">
    <w:name w:val="xl24"/>
    <w:basedOn w:val="1"/>
    <w:qFormat/>
    <w:uiPriority w:val="99"/>
    <w:pPr>
      <w:widowControl/>
      <w:spacing w:before="100" w:after="100"/>
      <w:jc w:val="center"/>
      <w:textAlignment w:val="center"/>
    </w:pPr>
    <w:rPr>
      <w:rFonts w:ascii="宋体" w:hAnsi="宋体" w:eastAsia="宋体"/>
      <w:kern w:val="0"/>
      <w:sz w:val="24"/>
      <w:szCs w:val="20"/>
    </w:rPr>
  </w:style>
  <w:style w:type="paragraph" w:customStyle="1" w:styleId="164">
    <w:name w:val="倪芳"/>
    <w:basedOn w:val="1"/>
    <w:qFormat/>
    <w:uiPriority w:val="0"/>
    <w:pPr>
      <w:spacing w:beforeLines="25" w:afterLines="15" w:line="400" w:lineRule="exact"/>
    </w:pPr>
    <w:rPr>
      <w:rFonts w:ascii="宋体" w:hAnsi="Courier New" w:eastAsia="宋体" w:cs="Courier New"/>
      <w:sz w:val="24"/>
      <w:szCs w:val="21"/>
    </w:rPr>
  </w:style>
  <w:style w:type="character" w:customStyle="1" w:styleId="165">
    <w:name w:val="正文文本缩进 Char"/>
    <w:basedOn w:val="52"/>
    <w:link w:val="23"/>
    <w:qFormat/>
    <w:uiPriority w:val="99"/>
    <w:rPr>
      <w:rFonts w:ascii="Tahoma" w:hAnsi="Tahoma" w:eastAsia="Arial Unicode MS" w:cs="Times New Roman"/>
      <w:kern w:val="2"/>
      <w:sz w:val="21"/>
      <w:szCs w:val="24"/>
    </w:rPr>
  </w:style>
  <w:style w:type="character" w:customStyle="1" w:styleId="166">
    <w:name w:val="正文首行缩进 2 Char"/>
    <w:basedOn w:val="165"/>
    <w:link w:val="49"/>
    <w:qFormat/>
    <w:uiPriority w:val="0"/>
    <w:rPr>
      <w:rFonts w:ascii="Times New Roman" w:hAnsi="Times New Roman" w:eastAsia="宋体" w:cs="Times New Roman"/>
      <w:kern w:val="2"/>
      <w:sz w:val="21"/>
      <w:szCs w:val="24"/>
    </w:rPr>
  </w:style>
  <w:style w:type="character" w:customStyle="1" w:styleId="167">
    <w:name w:val="正文文本 2 Char"/>
    <w:basedOn w:val="52"/>
    <w:link w:val="42"/>
    <w:qFormat/>
    <w:uiPriority w:val="99"/>
    <w:rPr>
      <w:rFonts w:ascii="宋体" w:hAnsi="Times New Roman" w:eastAsia="宋体" w:cs="Times New Roman"/>
      <w:kern w:val="2"/>
      <w:sz w:val="21"/>
    </w:rPr>
  </w:style>
  <w:style w:type="paragraph" w:customStyle="1" w:styleId="168">
    <w:name w:val="普通 (Web)"/>
    <w:basedOn w:val="1"/>
    <w:qFormat/>
    <w:uiPriority w:val="0"/>
    <w:pPr>
      <w:widowControl/>
      <w:spacing w:before="100" w:beforeAutospacing="1" w:after="100" w:afterAutospacing="1"/>
      <w:jc w:val="left"/>
    </w:pPr>
    <w:rPr>
      <w:rFonts w:ascii="宋体" w:hAnsi="宋体" w:eastAsia="宋体"/>
      <w:kern w:val="0"/>
      <w:sz w:val="24"/>
    </w:rPr>
  </w:style>
  <w:style w:type="paragraph" w:customStyle="1" w:styleId="169">
    <w:name w:val="样式 标题 2 + (符号) 宋体 小四"/>
    <w:basedOn w:val="4"/>
    <w:qFormat/>
    <w:uiPriority w:val="0"/>
    <w:pPr>
      <w:keepNext/>
      <w:keepLines/>
      <w:spacing w:line="416" w:lineRule="auto"/>
    </w:pPr>
    <w:rPr>
      <w:rFonts w:ascii="Arial" w:hAnsi="Arial" w:eastAsia="宋体"/>
      <w:bCs/>
      <w:sz w:val="24"/>
    </w:rPr>
  </w:style>
  <w:style w:type="character" w:customStyle="1" w:styleId="170">
    <w:name w:val="Char2"/>
    <w:qFormat/>
    <w:uiPriority w:val="0"/>
    <w:rPr>
      <w:rFonts w:ascii="Arial" w:hAnsi="Arial" w:eastAsia="黑体"/>
      <w:b/>
      <w:bCs/>
      <w:kern w:val="2"/>
      <w:sz w:val="32"/>
      <w:szCs w:val="32"/>
      <w:lang w:val="en-US" w:eastAsia="zh-CN" w:bidi="ar-SA"/>
    </w:rPr>
  </w:style>
  <w:style w:type="character" w:customStyle="1" w:styleId="171">
    <w:name w:val="样式 标题 2 + (符号) 宋体 小四 Char"/>
    <w:qFormat/>
    <w:uiPriority w:val="0"/>
    <w:rPr>
      <w:rFonts w:ascii="Arial" w:hAnsi="Arial" w:eastAsia="宋体"/>
      <w:b/>
      <w:bCs/>
      <w:kern w:val="2"/>
      <w:sz w:val="24"/>
      <w:szCs w:val="32"/>
      <w:lang w:val="en-US" w:eastAsia="zh-CN" w:bidi="ar-SA"/>
    </w:rPr>
  </w:style>
  <w:style w:type="paragraph" w:customStyle="1" w:styleId="172">
    <w:name w:val="样式1"/>
    <w:basedOn w:val="1"/>
    <w:next w:val="5"/>
    <w:qFormat/>
    <w:uiPriority w:val="99"/>
    <w:rPr>
      <w:rFonts w:eastAsia="宋体"/>
      <w:sz w:val="24"/>
      <w:szCs w:val="20"/>
    </w:rPr>
  </w:style>
  <w:style w:type="paragraph" w:customStyle="1" w:styleId="173">
    <w:name w:val="默认段落字体 Para Char Char Char Char Char Char Char Char Char Char"/>
    <w:basedOn w:val="17"/>
    <w:qFormat/>
    <w:uiPriority w:val="0"/>
    <w:pPr>
      <w:shd w:val="clear" w:color="auto" w:fill="000080"/>
      <w:spacing w:line="240" w:lineRule="auto"/>
    </w:pPr>
    <w:rPr>
      <w:rFonts w:ascii="Tahoma" w:hAnsi="Tahoma" w:eastAsia="宋体"/>
      <w:sz w:val="24"/>
      <w:szCs w:val="24"/>
    </w:rPr>
  </w:style>
  <w:style w:type="paragraph" w:customStyle="1" w:styleId="174">
    <w:name w:val="font5"/>
    <w:basedOn w:val="1"/>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75">
    <w:name w:val="xl25"/>
    <w:basedOn w:val="1"/>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76">
    <w:name w:val="xl2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7">
    <w:name w:val="xl2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8">
    <w:name w:val="xl28"/>
    <w:basedOn w:val="1"/>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9">
    <w:name w:val="xl2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0">
    <w:name w:val="xl3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1">
    <w:name w:val="xl31"/>
    <w:basedOn w:val="1"/>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2">
    <w:name w:val="xl32"/>
    <w:basedOn w:val="1"/>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3">
    <w:name w:val="xl33"/>
    <w:basedOn w:val="1"/>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4">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85">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6">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87">
    <w:name w:val="xl3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8">
    <w:name w:val="xl3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9">
    <w:name w:val="xl39"/>
    <w:basedOn w:val="1"/>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0">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1">
    <w:name w:val="xl4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2">
    <w:name w:val="xl42"/>
    <w:basedOn w:val="1"/>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3">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4">
    <w:name w:val="_Style 186"/>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195">
    <w:name w:val="文档正文"/>
    <w:basedOn w:val="1"/>
    <w:qFormat/>
    <w:uiPriority w:val="0"/>
    <w:pPr>
      <w:adjustRightInd w:val="0"/>
      <w:spacing w:line="480" w:lineRule="atLeast"/>
      <w:ind w:firstLine="567"/>
      <w:textAlignment w:val="baseline"/>
    </w:pPr>
    <w:rPr>
      <w:rFonts w:ascii="长城仿宋" w:eastAsia="宋体"/>
      <w:kern w:val="0"/>
      <w:sz w:val="24"/>
    </w:rPr>
  </w:style>
  <w:style w:type="character" w:customStyle="1" w:styleId="196">
    <w:name w:val="日期 Char"/>
    <w:link w:val="30"/>
    <w:qFormat/>
    <w:uiPriority w:val="99"/>
    <w:rPr>
      <w:rFonts w:ascii="Tahoma" w:hAnsi="Tahoma" w:eastAsia="Arial Unicode MS" w:cs="Times New Roman"/>
      <w:kern w:val="2"/>
      <w:sz w:val="21"/>
      <w:szCs w:val="24"/>
    </w:rPr>
  </w:style>
  <w:style w:type="character" w:customStyle="1" w:styleId="197">
    <w:name w:val="Char Char"/>
    <w:qFormat/>
    <w:uiPriority w:val="0"/>
    <w:rPr>
      <w:rFonts w:eastAsia="宋体"/>
      <w:kern w:val="2"/>
      <w:sz w:val="24"/>
      <w:lang w:val="en-US" w:eastAsia="zh-CN" w:bidi="ar-SA"/>
    </w:rPr>
  </w:style>
  <w:style w:type="character" w:customStyle="1" w:styleId="198">
    <w:name w:val="称呼 Char"/>
    <w:basedOn w:val="52"/>
    <w:link w:val="20"/>
    <w:qFormat/>
    <w:uiPriority w:val="0"/>
    <w:rPr>
      <w:rFonts w:ascii="..ì." w:hAnsi="Times New Roman" w:eastAsia="..ì." w:cs="Times New Roman"/>
      <w:sz w:val="24"/>
    </w:rPr>
  </w:style>
  <w:style w:type="character" w:customStyle="1" w:styleId="199">
    <w:name w:val="注释标题 Char"/>
    <w:basedOn w:val="52"/>
    <w:link w:val="14"/>
    <w:qFormat/>
    <w:uiPriority w:val="0"/>
    <w:rPr>
      <w:rFonts w:ascii="..ì." w:hAnsi="Times New Roman" w:eastAsia="..ì." w:cs="Times New Roman"/>
      <w:sz w:val="24"/>
    </w:rPr>
  </w:style>
  <w:style w:type="paragraph" w:customStyle="1" w:styleId="200">
    <w:name w:val="1 Char Char Char Char"/>
    <w:basedOn w:val="1"/>
    <w:qFormat/>
    <w:uiPriority w:val="0"/>
    <w:rPr>
      <w:rFonts w:ascii="Tahoma" w:hAnsi="Tahoma" w:eastAsia="宋体"/>
      <w:sz w:val="24"/>
      <w:szCs w:val="20"/>
    </w:rPr>
  </w:style>
  <w:style w:type="paragraph" w:customStyle="1" w:styleId="201">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202">
    <w:name w:val="TOC 标题2"/>
    <w:basedOn w:val="3"/>
    <w:next w:val="1"/>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03">
    <w:name w:val="标题 1 Char1"/>
    <w:qFormat/>
    <w:uiPriority w:val="99"/>
    <w:rPr>
      <w:rFonts w:ascii="黑体" w:eastAsia="黑体"/>
      <w:sz w:val="52"/>
      <w:lang w:bidi="ar-SA"/>
    </w:rPr>
  </w:style>
  <w:style w:type="paragraph" w:customStyle="1" w:styleId="204">
    <w:name w:val="样式 标题 2 + Times New Roman 四号 非加粗 段前: 5 磅 段后: 0 磅 行距: 固定值 20..."/>
    <w:basedOn w:val="4"/>
    <w:qFormat/>
    <w:uiPriority w:val="99"/>
    <w:pPr>
      <w:keepNext/>
      <w:keepLines/>
      <w:spacing w:before="100" w:after="0" w:line="400" w:lineRule="exact"/>
    </w:pPr>
    <w:rPr>
      <w:rFonts w:ascii="Times New Roman" w:hAnsi="Times New Roman" w:eastAsia="黑体" w:cs="宋体"/>
      <w:sz w:val="28"/>
      <w:szCs w:val="20"/>
    </w:rPr>
  </w:style>
  <w:style w:type="paragraph" w:customStyle="1" w:styleId="205">
    <w:name w:val="3"/>
    <w:basedOn w:val="1"/>
    <w:next w:val="21"/>
    <w:qFormat/>
    <w:uiPriority w:val="99"/>
    <w:rPr>
      <w:rFonts w:ascii="宋体" w:eastAsia="宋体"/>
      <w:sz w:val="24"/>
      <w:szCs w:val="20"/>
    </w:rPr>
  </w:style>
  <w:style w:type="character" w:customStyle="1" w:styleId="206">
    <w:name w:val="正文文本 3 Char"/>
    <w:basedOn w:val="52"/>
    <w:link w:val="21"/>
    <w:qFormat/>
    <w:uiPriority w:val="99"/>
    <w:rPr>
      <w:rFonts w:ascii="Times New Roman" w:hAnsi="Times New Roman" w:eastAsia="宋体" w:cs="Times New Roman"/>
      <w:kern w:val="2"/>
      <w:sz w:val="16"/>
      <w:szCs w:val="16"/>
    </w:rPr>
  </w:style>
  <w:style w:type="paragraph" w:customStyle="1" w:styleId="207">
    <w:name w:val="样式 标题 3 + (中文) 黑体 小四 非加粗 段前: 7.8 磅 段后: 0 磅 行距: 固定值 20 磅"/>
    <w:basedOn w:val="5"/>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08">
    <w:name w:val="2"/>
    <w:basedOn w:val="1"/>
    <w:next w:val="23"/>
    <w:qFormat/>
    <w:uiPriority w:val="99"/>
    <w:pPr>
      <w:ind w:left="432"/>
    </w:pPr>
    <w:rPr>
      <w:rFonts w:eastAsia="宋体"/>
      <w:szCs w:val="20"/>
    </w:rPr>
  </w:style>
  <w:style w:type="character" w:customStyle="1" w:styleId="209">
    <w:name w:val="正文文本缩进 3 Char"/>
    <w:link w:val="39"/>
    <w:qFormat/>
    <w:uiPriority w:val="99"/>
    <w:rPr>
      <w:rFonts w:ascii="Times New Roman" w:hAnsi="Times New Roman" w:eastAsia="Arial Unicode MS" w:cs="Times New Roman"/>
      <w:kern w:val="2"/>
      <w:sz w:val="16"/>
      <w:szCs w:val="16"/>
    </w:rPr>
  </w:style>
  <w:style w:type="paragraph" w:customStyle="1" w:styleId="210">
    <w:name w:val="样式 标题 1 + 黑体 三号 非加粗 居中 段前: 6 磅 段后: 6 磅 行距: 固定值 20 磅"/>
    <w:basedOn w:val="3"/>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1">
    <w:name w:val="Char1111"/>
    <w:basedOn w:val="1"/>
    <w:qFormat/>
    <w:uiPriority w:val="0"/>
    <w:rPr>
      <w:rFonts w:ascii="Tahoma" w:hAnsi="Tahoma" w:eastAsia="宋体"/>
      <w:sz w:val="24"/>
      <w:szCs w:val="20"/>
    </w:rPr>
  </w:style>
  <w:style w:type="character" w:customStyle="1" w:styleId="212">
    <w:name w:val="font161"/>
    <w:qFormat/>
    <w:uiPriority w:val="99"/>
    <w:rPr>
      <w:b/>
      <w:bCs/>
      <w:sz w:val="32"/>
      <w:szCs w:val="32"/>
    </w:rPr>
  </w:style>
  <w:style w:type="paragraph" w:customStyle="1" w:styleId="213">
    <w:name w:val="6'"/>
    <w:basedOn w:val="1"/>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14">
    <w:name w:val="表格"/>
    <w:basedOn w:val="1"/>
    <w:qFormat/>
    <w:uiPriority w:val="99"/>
    <w:pPr>
      <w:jc w:val="center"/>
      <w:textAlignment w:val="center"/>
    </w:pPr>
    <w:rPr>
      <w:rFonts w:ascii="华文细黑" w:hAnsi="华文细黑" w:eastAsia="宋体"/>
      <w:kern w:val="0"/>
      <w:szCs w:val="20"/>
    </w:rPr>
  </w:style>
  <w:style w:type="paragraph" w:customStyle="1" w:styleId="215">
    <w:name w:val="表格文字"/>
    <w:basedOn w:val="1"/>
    <w:qFormat/>
    <w:uiPriority w:val="99"/>
    <w:pPr>
      <w:adjustRightInd w:val="0"/>
      <w:spacing w:line="420" w:lineRule="atLeast"/>
      <w:jc w:val="left"/>
      <w:textAlignment w:val="baseline"/>
    </w:pPr>
    <w:rPr>
      <w:rFonts w:eastAsia="宋体"/>
      <w:kern w:val="0"/>
      <w:szCs w:val="20"/>
    </w:rPr>
  </w:style>
  <w:style w:type="paragraph" w:customStyle="1" w:styleId="216">
    <w:name w:val="XW正文"/>
    <w:basedOn w:val="23"/>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17">
    <w:name w:val="金安桥正文"/>
    <w:basedOn w:val="23"/>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18">
    <w:name w:val="样式 粉红"/>
    <w:qFormat/>
    <w:uiPriority w:val="99"/>
    <w:rPr>
      <w:color w:val="auto"/>
      <w:u w:val="none"/>
    </w:rPr>
  </w:style>
  <w:style w:type="character" w:customStyle="1" w:styleId="219">
    <w:name w:val="Char Char1"/>
    <w:qFormat/>
    <w:uiPriority w:val="0"/>
    <w:rPr>
      <w:rFonts w:eastAsia="宋体"/>
      <w:kern w:val="2"/>
      <w:sz w:val="24"/>
      <w:lang w:val="en-US" w:eastAsia="zh-CN" w:bidi="ar-SA"/>
    </w:rPr>
  </w:style>
  <w:style w:type="character" w:customStyle="1" w:styleId="220">
    <w:name w:val="纯文本 Char"/>
    <w:link w:val="28"/>
    <w:qFormat/>
    <w:uiPriority w:val="0"/>
    <w:rPr>
      <w:rFonts w:ascii="宋体" w:hAnsi="Courier New" w:eastAsia="Arial Unicode MS" w:cs="Times New Roman"/>
      <w:kern w:val="2"/>
      <w:sz w:val="21"/>
      <w:szCs w:val="21"/>
    </w:rPr>
  </w:style>
  <w:style w:type="paragraph" w:customStyle="1" w:styleId="221">
    <w:name w:val="Char Char Char Char"/>
    <w:basedOn w:val="1"/>
    <w:qFormat/>
    <w:uiPriority w:val="0"/>
    <w:pPr>
      <w:widowControl/>
      <w:spacing w:after="160" w:line="240" w:lineRule="exact"/>
      <w:jc w:val="left"/>
    </w:pPr>
    <w:rPr>
      <w:rFonts w:eastAsia="宋体"/>
      <w:szCs w:val="20"/>
    </w:rPr>
  </w:style>
  <w:style w:type="paragraph" w:customStyle="1" w:styleId="222">
    <w:name w:val="p17"/>
    <w:basedOn w:val="1"/>
    <w:qFormat/>
    <w:uiPriority w:val="99"/>
    <w:pPr>
      <w:widowControl/>
    </w:pPr>
    <w:rPr>
      <w:rFonts w:eastAsia="宋体"/>
      <w:kern w:val="0"/>
      <w:szCs w:val="21"/>
    </w:rPr>
  </w:style>
  <w:style w:type="character" w:customStyle="1" w:styleId="223">
    <w:name w:val="H4 Char"/>
    <w:qFormat/>
    <w:uiPriority w:val="0"/>
    <w:rPr>
      <w:b/>
      <w:sz w:val="28"/>
    </w:rPr>
  </w:style>
  <w:style w:type="character" w:customStyle="1" w:styleId="224">
    <w:name w:val="Char Char2"/>
    <w:qFormat/>
    <w:uiPriority w:val="0"/>
    <w:rPr>
      <w:rFonts w:eastAsia="宋体"/>
      <w:kern w:val="2"/>
      <w:sz w:val="24"/>
      <w:lang w:val="en-US" w:eastAsia="zh-CN" w:bidi="ar-SA"/>
    </w:rPr>
  </w:style>
  <w:style w:type="character" w:customStyle="1" w:styleId="225">
    <w:name w:val="Char Char111"/>
    <w:qFormat/>
    <w:uiPriority w:val="99"/>
    <w:rPr>
      <w:rFonts w:eastAsia="宋体"/>
      <w:kern w:val="2"/>
      <w:sz w:val="24"/>
      <w:lang w:val="en-US" w:eastAsia="zh-CN" w:bidi="ar-SA"/>
    </w:rPr>
  </w:style>
  <w:style w:type="paragraph" w:customStyle="1" w:styleId="226">
    <w:name w:val="Char Char Char Char111"/>
    <w:basedOn w:val="1"/>
    <w:qFormat/>
    <w:uiPriority w:val="0"/>
    <w:pPr>
      <w:widowControl/>
      <w:spacing w:after="160" w:line="240" w:lineRule="exact"/>
      <w:jc w:val="left"/>
    </w:pPr>
    <w:rPr>
      <w:rFonts w:eastAsia="宋体"/>
      <w:szCs w:val="20"/>
    </w:rPr>
  </w:style>
  <w:style w:type="paragraph" w:customStyle="1" w:styleId="227">
    <w:name w:val="font1"/>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8">
    <w:name w:val="font6"/>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9">
    <w:name w:val="font7"/>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0">
    <w:name w:val="xl65"/>
    <w:basedOn w:val="1"/>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3">
    <w:name w:val="xl6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4">
    <w:name w:val="xl69"/>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5">
    <w:name w:val="xl7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7">
    <w:name w:val="xl72"/>
    <w:basedOn w:val="1"/>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38">
    <w:name w:val="xl73"/>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9">
    <w:name w:val="前言、引言标题"/>
    <w:next w:val="1"/>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0">
    <w:name w:val="章标题"/>
    <w:next w:val="1"/>
    <w:link w:val="247"/>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paragraph" w:customStyle="1" w:styleId="241">
    <w:name w:val="一级条标题"/>
    <w:basedOn w:val="240"/>
    <w:next w:val="1"/>
    <w:link w:val="248"/>
    <w:qFormat/>
    <w:uiPriority w:val="0"/>
    <w:pPr>
      <w:numPr>
        <w:ilvl w:val="2"/>
      </w:numPr>
      <w:tabs>
        <w:tab w:val="left" w:pos="360"/>
      </w:tabs>
      <w:spacing w:beforeLines="0" w:afterLines="0"/>
      <w:ind w:left="315"/>
      <w:outlineLvl w:val="2"/>
    </w:pPr>
  </w:style>
  <w:style w:type="paragraph" w:customStyle="1" w:styleId="242">
    <w:name w:val="二级条标题"/>
    <w:basedOn w:val="241"/>
    <w:next w:val="1"/>
    <w:link w:val="249"/>
    <w:qFormat/>
    <w:uiPriority w:val="0"/>
    <w:pPr>
      <w:numPr>
        <w:ilvl w:val="3"/>
      </w:numPr>
      <w:ind w:left="315"/>
      <w:outlineLvl w:val="3"/>
    </w:pPr>
  </w:style>
  <w:style w:type="paragraph" w:customStyle="1" w:styleId="243">
    <w:name w:val="列项——"/>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244">
    <w:name w:val="三级条标题"/>
    <w:basedOn w:val="242"/>
    <w:next w:val="1"/>
    <w:qFormat/>
    <w:uiPriority w:val="0"/>
    <w:pPr>
      <w:numPr>
        <w:ilvl w:val="4"/>
      </w:numPr>
      <w:tabs>
        <w:tab w:val="left" w:pos="1680"/>
        <w:tab w:val="left" w:pos="2100"/>
      </w:tabs>
      <w:ind w:left="2100" w:hanging="420"/>
      <w:outlineLvl w:val="4"/>
    </w:pPr>
  </w:style>
  <w:style w:type="paragraph" w:customStyle="1" w:styleId="245">
    <w:name w:val="四级条标题"/>
    <w:basedOn w:val="244"/>
    <w:next w:val="1"/>
    <w:qFormat/>
    <w:uiPriority w:val="0"/>
    <w:pPr>
      <w:numPr>
        <w:ilvl w:val="5"/>
      </w:numPr>
      <w:tabs>
        <w:tab w:val="left" w:pos="2520"/>
      </w:tabs>
      <w:ind w:left="2520" w:hanging="420"/>
      <w:outlineLvl w:val="5"/>
    </w:pPr>
  </w:style>
  <w:style w:type="paragraph" w:customStyle="1" w:styleId="246">
    <w:name w:val="五级条标题"/>
    <w:basedOn w:val="245"/>
    <w:next w:val="1"/>
    <w:qFormat/>
    <w:uiPriority w:val="0"/>
    <w:pPr>
      <w:numPr>
        <w:ilvl w:val="6"/>
      </w:numPr>
      <w:tabs>
        <w:tab w:val="left" w:pos="2940"/>
      </w:tabs>
      <w:ind w:left="2940" w:hanging="420"/>
      <w:outlineLvl w:val="6"/>
    </w:pPr>
  </w:style>
  <w:style w:type="character" w:customStyle="1" w:styleId="247">
    <w:name w:val="章标题 Char"/>
    <w:link w:val="240"/>
    <w:qFormat/>
    <w:uiPriority w:val="0"/>
    <w:rPr>
      <w:rFonts w:ascii="黑体" w:hAnsi="Times New Roman" w:eastAsia="黑体" w:cs="Times New Roman"/>
      <w:sz w:val="21"/>
    </w:rPr>
  </w:style>
  <w:style w:type="character" w:customStyle="1" w:styleId="248">
    <w:name w:val="一级条标题 Char"/>
    <w:link w:val="241"/>
    <w:qFormat/>
    <w:uiPriority w:val="0"/>
    <w:rPr>
      <w:rFonts w:ascii="黑体" w:hAnsi="Times New Roman" w:eastAsia="黑体" w:cs="Times New Roman"/>
      <w:sz w:val="21"/>
    </w:rPr>
  </w:style>
  <w:style w:type="character" w:customStyle="1" w:styleId="249">
    <w:name w:val="二级条标题 Char"/>
    <w:link w:val="242"/>
    <w:qFormat/>
    <w:uiPriority w:val="0"/>
    <w:rPr>
      <w:rFonts w:ascii="黑体" w:hAnsi="Times New Roman" w:eastAsia="黑体" w:cs="Times New Roman"/>
      <w:sz w:val="21"/>
    </w:rPr>
  </w:style>
  <w:style w:type="character" w:customStyle="1" w:styleId="250">
    <w:name w:val="Heading 1 Char"/>
    <w:qFormat/>
    <w:locked/>
    <w:uiPriority w:val="0"/>
    <w:rPr>
      <w:rFonts w:ascii="黑体" w:hAnsi="Times New Roman" w:eastAsia="黑体" w:cs="Times New Roman"/>
      <w:kern w:val="0"/>
      <w:sz w:val="20"/>
      <w:szCs w:val="20"/>
    </w:rPr>
  </w:style>
  <w:style w:type="character" w:customStyle="1" w:styleId="251">
    <w:name w:val="Heading 2 Char"/>
    <w:qFormat/>
    <w:locked/>
    <w:uiPriority w:val="0"/>
    <w:rPr>
      <w:rFonts w:ascii="Times New Roman" w:hAnsi="Times New Roman" w:eastAsia="宋体" w:cs="Times New Roman"/>
      <w:b/>
      <w:kern w:val="0"/>
      <w:sz w:val="32"/>
      <w:szCs w:val="32"/>
    </w:rPr>
  </w:style>
  <w:style w:type="character" w:customStyle="1" w:styleId="252">
    <w:name w:val="标题 3 Char1"/>
    <w:qFormat/>
    <w:locked/>
    <w:uiPriority w:val="99"/>
    <w:rPr>
      <w:rFonts w:eastAsia="宋体"/>
      <w:b/>
      <w:sz w:val="32"/>
      <w:lang w:val="en-US" w:eastAsia="zh-CN" w:bidi="ar-SA"/>
    </w:rPr>
  </w:style>
  <w:style w:type="character" w:customStyle="1" w:styleId="253">
    <w:name w:val="Heading 4 Char"/>
    <w:qFormat/>
    <w:locked/>
    <w:uiPriority w:val="0"/>
    <w:rPr>
      <w:rFonts w:ascii="Times New Roman" w:hAnsi="Times New Roman" w:eastAsia="宋体" w:cs="Times New Roman"/>
      <w:b/>
      <w:kern w:val="0"/>
      <w:sz w:val="20"/>
      <w:szCs w:val="20"/>
    </w:rPr>
  </w:style>
  <w:style w:type="character" w:customStyle="1" w:styleId="254">
    <w:name w:val="Heading 5 Char"/>
    <w:qFormat/>
    <w:locked/>
    <w:uiPriority w:val="0"/>
    <w:rPr>
      <w:rFonts w:ascii="Times New Roman" w:hAnsi="Times New Roman" w:eastAsia="宋体" w:cs="Times New Roman"/>
      <w:b/>
      <w:bCs/>
      <w:sz w:val="28"/>
      <w:szCs w:val="28"/>
    </w:rPr>
  </w:style>
  <w:style w:type="character" w:customStyle="1" w:styleId="255">
    <w:name w:val="Heading 6 Char"/>
    <w:qFormat/>
    <w:locked/>
    <w:uiPriority w:val="0"/>
    <w:rPr>
      <w:rFonts w:ascii="Arial" w:hAnsi="Arial" w:eastAsia="黑体" w:cs="Times New Roman"/>
      <w:b/>
      <w:bCs/>
      <w:kern w:val="0"/>
      <w:sz w:val="24"/>
      <w:szCs w:val="24"/>
    </w:rPr>
  </w:style>
  <w:style w:type="character" w:customStyle="1" w:styleId="256">
    <w:name w:val="Heading 7 Char"/>
    <w:qFormat/>
    <w:locked/>
    <w:uiPriority w:val="0"/>
    <w:rPr>
      <w:rFonts w:ascii="Times New Roman" w:hAnsi="Times New Roman" w:eastAsia="宋体" w:cs="Times New Roman"/>
      <w:b/>
      <w:bCs/>
      <w:kern w:val="0"/>
      <w:sz w:val="24"/>
      <w:szCs w:val="24"/>
    </w:rPr>
  </w:style>
  <w:style w:type="character" w:customStyle="1" w:styleId="257">
    <w:name w:val="Heading 8 Char"/>
    <w:qFormat/>
    <w:locked/>
    <w:uiPriority w:val="0"/>
    <w:rPr>
      <w:rFonts w:ascii="Arial" w:hAnsi="Arial" w:eastAsia="黑体" w:cs="Times New Roman"/>
      <w:kern w:val="0"/>
      <w:sz w:val="24"/>
      <w:szCs w:val="24"/>
    </w:rPr>
  </w:style>
  <w:style w:type="character" w:customStyle="1" w:styleId="258">
    <w:name w:val="Heading 9 Char"/>
    <w:qFormat/>
    <w:locked/>
    <w:uiPriority w:val="0"/>
    <w:rPr>
      <w:rFonts w:ascii="Arial" w:hAnsi="Arial" w:eastAsia="黑体" w:cs="Times New Roman"/>
      <w:kern w:val="0"/>
      <w:sz w:val="21"/>
      <w:szCs w:val="21"/>
    </w:rPr>
  </w:style>
  <w:style w:type="character" w:customStyle="1" w:styleId="259">
    <w:name w:val="Document Map Char"/>
    <w:qFormat/>
    <w:locked/>
    <w:uiPriority w:val="0"/>
    <w:rPr>
      <w:rFonts w:ascii="Times New Roman" w:hAnsi="Times New Roman" w:eastAsia="宋体" w:cs="Times New Roman"/>
      <w:sz w:val="24"/>
      <w:szCs w:val="24"/>
      <w:shd w:val="clear" w:color="auto" w:fill="000080"/>
    </w:rPr>
  </w:style>
  <w:style w:type="character" w:customStyle="1" w:styleId="260">
    <w:name w:val="Date Char"/>
    <w:qFormat/>
    <w:locked/>
    <w:uiPriority w:val="0"/>
    <w:rPr>
      <w:rFonts w:ascii="Times New Roman" w:hAnsi="Times New Roman" w:eastAsia="宋体" w:cs="Times New Roman"/>
      <w:sz w:val="20"/>
      <w:szCs w:val="20"/>
    </w:rPr>
  </w:style>
  <w:style w:type="character" w:customStyle="1" w:styleId="261">
    <w:name w:val="Header Char"/>
    <w:qFormat/>
    <w:locked/>
    <w:uiPriority w:val="0"/>
    <w:rPr>
      <w:rFonts w:ascii="Times New Roman" w:hAnsi="Times New Roman" w:eastAsia="宋体" w:cs="Times New Roman"/>
      <w:kern w:val="0"/>
      <w:sz w:val="20"/>
      <w:szCs w:val="20"/>
    </w:rPr>
  </w:style>
  <w:style w:type="character" w:customStyle="1" w:styleId="262">
    <w:name w:val="Footer Char"/>
    <w:qFormat/>
    <w:locked/>
    <w:uiPriority w:val="0"/>
    <w:rPr>
      <w:rFonts w:ascii="Times New Roman" w:hAnsi="Times New Roman" w:eastAsia="宋体" w:cs="Times New Roman"/>
      <w:kern w:val="0"/>
      <w:sz w:val="20"/>
      <w:szCs w:val="20"/>
    </w:rPr>
  </w:style>
  <w:style w:type="character" w:customStyle="1" w:styleId="263">
    <w:name w:val="Plain Text Char"/>
    <w:qFormat/>
    <w:locked/>
    <w:uiPriority w:val="0"/>
    <w:rPr>
      <w:rFonts w:ascii="宋体" w:hAnsi="Courier New" w:eastAsia="宋体" w:cs="Times New Roman"/>
      <w:sz w:val="20"/>
      <w:szCs w:val="20"/>
    </w:rPr>
  </w:style>
  <w:style w:type="character" w:customStyle="1" w:styleId="264">
    <w:name w:val="Body Text Indent 2 Char"/>
    <w:qFormat/>
    <w:locked/>
    <w:uiPriority w:val="0"/>
    <w:rPr>
      <w:rFonts w:ascii="Times New Roman" w:hAnsi="Times New Roman" w:eastAsia="宋体" w:cs="Times New Roman"/>
      <w:sz w:val="30"/>
      <w:szCs w:val="30"/>
    </w:rPr>
  </w:style>
  <w:style w:type="character" w:customStyle="1" w:styleId="265">
    <w:name w:val="Body Text Indent 3 Char"/>
    <w:qFormat/>
    <w:locked/>
    <w:uiPriority w:val="0"/>
    <w:rPr>
      <w:rFonts w:ascii="Times New Roman" w:hAnsi="Times New Roman" w:eastAsia="宋体" w:cs="Times New Roman"/>
      <w:sz w:val="30"/>
      <w:szCs w:val="30"/>
    </w:rPr>
  </w:style>
  <w:style w:type="character" w:customStyle="1" w:styleId="266">
    <w:name w:val="Body Text First Indent 2 Char"/>
    <w:qFormat/>
    <w:locked/>
    <w:uiPriority w:val="0"/>
    <w:rPr>
      <w:rFonts w:ascii="Times New Roman" w:hAnsi="Times New Roman" w:eastAsia="宋体" w:cs="Times New Roman"/>
      <w:kern w:val="2"/>
      <w:sz w:val="24"/>
      <w:szCs w:val="24"/>
    </w:rPr>
  </w:style>
  <w:style w:type="character" w:customStyle="1" w:styleId="267">
    <w:name w:val="Body Text 2 Char"/>
    <w:qFormat/>
    <w:locked/>
    <w:uiPriority w:val="0"/>
    <w:rPr>
      <w:rFonts w:ascii="宋体" w:hAnsi="Times New Roman" w:eastAsia="宋体" w:cs="Times New Roman"/>
      <w:sz w:val="20"/>
      <w:szCs w:val="20"/>
    </w:rPr>
  </w:style>
  <w:style w:type="character" w:customStyle="1" w:styleId="268">
    <w:name w:val="Balloon Text Char"/>
    <w:qFormat/>
    <w:locked/>
    <w:uiPriority w:val="0"/>
    <w:rPr>
      <w:rFonts w:ascii="Times New Roman" w:hAnsi="Times New Roman" w:eastAsia="宋体" w:cs="Times New Roman"/>
      <w:sz w:val="18"/>
      <w:szCs w:val="18"/>
    </w:rPr>
  </w:style>
  <w:style w:type="character" w:customStyle="1" w:styleId="269">
    <w:name w:val="Salutation Char"/>
    <w:qFormat/>
    <w:locked/>
    <w:uiPriority w:val="0"/>
    <w:rPr>
      <w:rFonts w:ascii="..ì." w:hAnsi="Times New Roman" w:eastAsia="..ì." w:cs="Times New Roman"/>
      <w:kern w:val="0"/>
      <w:sz w:val="20"/>
      <w:szCs w:val="20"/>
    </w:rPr>
  </w:style>
  <w:style w:type="character" w:customStyle="1" w:styleId="270">
    <w:name w:val="Note Heading Char"/>
    <w:qFormat/>
    <w:locked/>
    <w:uiPriority w:val="0"/>
    <w:rPr>
      <w:rFonts w:ascii="..ì." w:hAnsi="Times New Roman" w:eastAsia="..ì." w:cs="Times New Roman"/>
      <w:kern w:val="0"/>
      <w:sz w:val="20"/>
      <w:szCs w:val="20"/>
    </w:rPr>
  </w:style>
  <w:style w:type="paragraph" w:customStyle="1" w:styleId="271">
    <w:name w:val="Revision1"/>
    <w:hidden/>
    <w:semiHidden/>
    <w:qFormat/>
    <w:uiPriority w:val="0"/>
    <w:rPr>
      <w:rFonts w:ascii="Times New Roman" w:hAnsi="Times New Roman" w:eastAsia="宋体" w:cs="Times New Roman"/>
      <w:kern w:val="2"/>
      <w:sz w:val="21"/>
      <w:szCs w:val="24"/>
      <w:lang w:val="en-US" w:eastAsia="zh-CN" w:bidi="ar-SA"/>
    </w:rPr>
  </w:style>
  <w:style w:type="paragraph" w:customStyle="1" w:styleId="272">
    <w:name w:val="TOC Heading1"/>
    <w:basedOn w:val="3"/>
    <w:next w:val="1"/>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3">
    <w:name w:val="Body Text 3 Char"/>
    <w:qFormat/>
    <w:locked/>
    <w:uiPriority w:val="0"/>
    <w:rPr>
      <w:rFonts w:ascii="Times New Roman" w:hAnsi="Times New Roman" w:eastAsia="宋体" w:cs="Times New Roman"/>
      <w:sz w:val="16"/>
      <w:szCs w:val="16"/>
    </w:rPr>
  </w:style>
  <w:style w:type="character" w:customStyle="1" w:styleId="274">
    <w:name w:val="Title Char"/>
    <w:qFormat/>
    <w:locked/>
    <w:uiPriority w:val="0"/>
    <w:rPr>
      <w:rFonts w:ascii="Arial" w:hAnsi="Arial" w:eastAsia="宋体" w:cs="Times New Roman"/>
      <w:b/>
      <w:kern w:val="0"/>
      <w:sz w:val="20"/>
      <w:szCs w:val="20"/>
    </w:rPr>
  </w:style>
  <w:style w:type="character" w:customStyle="1" w:styleId="275">
    <w:name w:val="Comment Subject Char"/>
    <w:qFormat/>
    <w:locked/>
    <w:uiPriority w:val="0"/>
    <w:rPr>
      <w:rFonts w:ascii="Times New Roman" w:hAnsi="Times New Roman" w:eastAsia="宋体" w:cs="Times New Roman"/>
      <w:b/>
      <w:bCs/>
      <w:sz w:val="24"/>
      <w:szCs w:val="24"/>
    </w:rPr>
  </w:style>
  <w:style w:type="character" w:customStyle="1" w:styleId="276">
    <w:name w:val="Comment Text Char"/>
    <w:qFormat/>
    <w:locked/>
    <w:uiPriority w:val="0"/>
    <w:rPr>
      <w:rFonts w:ascii="Times New Roman" w:hAnsi="Times New Roman" w:eastAsia="宋体"/>
      <w:sz w:val="24"/>
    </w:rPr>
  </w:style>
  <w:style w:type="paragraph" w:customStyle="1" w:styleId="277">
    <w:name w:val="List Paragraph1"/>
    <w:basedOn w:val="1"/>
    <w:qFormat/>
    <w:uiPriority w:val="0"/>
    <w:pPr>
      <w:ind w:firstLine="420" w:firstLineChars="200"/>
    </w:pPr>
    <w:rPr>
      <w:rFonts w:eastAsia="宋体"/>
    </w:rPr>
  </w:style>
  <w:style w:type="paragraph" w:customStyle="1" w:styleId="278">
    <w:name w:val="reader-word-layer reader-word-s2-5"/>
    <w:basedOn w:val="1"/>
    <w:qFormat/>
    <w:uiPriority w:val="0"/>
    <w:pPr>
      <w:widowControl/>
      <w:spacing w:before="100" w:beforeAutospacing="1" w:after="100" w:afterAutospacing="1"/>
      <w:jc w:val="left"/>
    </w:pPr>
    <w:rPr>
      <w:rFonts w:ascii="宋体" w:hAnsi="宋体" w:eastAsia="宋体" w:cs="宋体"/>
      <w:kern w:val="0"/>
      <w:sz w:val="24"/>
    </w:rPr>
  </w:style>
  <w:style w:type="character" w:customStyle="1" w:styleId="279">
    <w:name w:val="未处理的提及"/>
    <w:unhideWhenUsed/>
    <w:qFormat/>
    <w:uiPriority w:val="99"/>
    <w:rPr>
      <w:color w:val="605E5C"/>
      <w:shd w:val="clear" w:color="auto" w:fill="E1DFDD"/>
    </w:rPr>
  </w:style>
  <w:style w:type="character" w:customStyle="1" w:styleId="280">
    <w:name w:val="Char Char11"/>
    <w:qFormat/>
    <w:uiPriority w:val="99"/>
    <w:rPr>
      <w:rFonts w:eastAsia="宋体"/>
      <w:kern w:val="2"/>
      <w:sz w:val="24"/>
      <w:lang w:val="en-US" w:eastAsia="zh-CN"/>
    </w:rPr>
  </w:style>
  <w:style w:type="character" w:customStyle="1" w:styleId="281">
    <w:name w:val="正文文本 Char1"/>
    <w:semiHidden/>
    <w:qFormat/>
    <w:uiPriority w:val="0"/>
    <w:rPr>
      <w:rFonts w:ascii="Times New Roman" w:hAnsi="Times New Roman" w:eastAsia="宋体" w:cs="Times New Roman"/>
      <w:szCs w:val="24"/>
    </w:rPr>
  </w:style>
  <w:style w:type="paragraph" w:customStyle="1" w:styleId="282">
    <w:name w:val="样式"/>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3">
    <w:name w:val="Char11"/>
    <w:basedOn w:val="1"/>
    <w:qFormat/>
    <w:uiPriority w:val="99"/>
    <w:rPr>
      <w:rFonts w:ascii="Tahoma" w:hAnsi="Tahoma" w:eastAsia="宋体"/>
      <w:sz w:val="24"/>
      <w:szCs w:val="20"/>
    </w:rPr>
  </w:style>
  <w:style w:type="paragraph" w:customStyle="1" w:styleId="284">
    <w:name w:val="Char Char Char Char1"/>
    <w:basedOn w:val="1"/>
    <w:qFormat/>
    <w:uiPriority w:val="99"/>
    <w:pPr>
      <w:widowControl/>
      <w:spacing w:after="160" w:line="240" w:lineRule="exact"/>
      <w:jc w:val="left"/>
    </w:pPr>
    <w:rPr>
      <w:rFonts w:eastAsia="宋体"/>
      <w:szCs w:val="20"/>
    </w:rPr>
  </w:style>
  <w:style w:type="paragraph" w:customStyle="1" w:styleId="285">
    <w:name w:val="Normal_0"/>
    <w:qFormat/>
    <w:uiPriority w:val="99"/>
    <w:pPr>
      <w:spacing w:before="120" w:after="240"/>
      <w:jc w:val="both"/>
    </w:pPr>
    <w:rPr>
      <w:rFonts w:ascii="Calibri" w:hAnsi="Calibri" w:eastAsia="Calibri" w:cs="Times New Roman"/>
      <w:sz w:val="22"/>
      <w:szCs w:val="22"/>
      <w:lang w:val="ru-RU" w:eastAsia="en-US" w:bidi="ar-SA"/>
    </w:rPr>
  </w:style>
  <w:style w:type="paragraph" w:customStyle="1" w:styleId="286">
    <w:name w:val="_Style 2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7">
    <w:name w:val="Char Char Char Char11"/>
    <w:basedOn w:val="1"/>
    <w:qFormat/>
    <w:uiPriority w:val="99"/>
    <w:pPr>
      <w:widowControl/>
      <w:spacing w:after="160" w:line="240" w:lineRule="exact"/>
      <w:jc w:val="left"/>
    </w:pPr>
    <w:rPr>
      <w:rFonts w:eastAsia="宋体"/>
      <w:szCs w:val="20"/>
    </w:rPr>
  </w:style>
  <w:style w:type="paragraph" w:customStyle="1" w:styleId="288">
    <w:name w:val="Char12"/>
    <w:basedOn w:val="1"/>
    <w:qFormat/>
    <w:uiPriority w:val="99"/>
    <w:rPr>
      <w:rFonts w:ascii="Tahoma" w:hAnsi="Tahoma" w:eastAsia="宋体"/>
      <w:sz w:val="24"/>
      <w:szCs w:val="20"/>
    </w:rPr>
  </w:style>
  <w:style w:type="paragraph" w:customStyle="1" w:styleId="289">
    <w:name w:val="Char111"/>
    <w:basedOn w:val="1"/>
    <w:qFormat/>
    <w:uiPriority w:val="99"/>
    <w:rPr>
      <w:rFonts w:ascii="Tahoma" w:hAnsi="Tahoma" w:eastAsia="宋体"/>
      <w:sz w:val="24"/>
      <w:szCs w:val="20"/>
    </w:rPr>
  </w:style>
  <w:style w:type="paragraph" w:customStyle="1" w:styleId="290">
    <w:name w:val="访问过的超链接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1">
    <w:name w:val="Char Char Char Char2"/>
    <w:basedOn w:val="1"/>
    <w:qFormat/>
    <w:uiPriority w:val="99"/>
    <w:pPr>
      <w:widowControl/>
      <w:spacing w:after="160" w:line="240" w:lineRule="exact"/>
      <w:jc w:val="left"/>
    </w:pPr>
    <w:rPr>
      <w:rFonts w:eastAsia="宋体"/>
      <w:szCs w:val="20"/>
    </w:rPr>
  </w:style>
  <w:style w:type="character" w:customStyle="1" w:styleId="292">
    <w:name w:val="正文文本 字符"/>
    <w:qFormat/>
    <w:uiPriority w:val="0"/>
    <w:rPr>
      <w:b/>
      <w:i/>
      <w:szCs w:val="24"/>
    </w:rPr>
  </w:style>
  <w:style w:type="paragraph" w:customStyle="1" w:styleId="293">
    <w:name w:val="纯文本2"/>
    <w:basedOn w:val="1"/>
    <w:qFormat/>
    <w:uiPriority w:val="0"/>
    <w:rPr>
      <w:rFonts w:ascii="宋体" w:hAnsi="Courier New" w:cs="Courier New"/>
      <w:szCs w:val="21"/>
    </w:rPr>
  </w:style>
  <w:style w:type="paragraph" w:customStyle="1" w:styleId="294">
    <w:name w:val="TOC 标题3"/>
    <w:basedOn w:val="3"/>
    <w:next w:val="1"/>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color w:val="366091" w:themeColor="accent1" w:themeShade="BF"/>
      <w:kern w:val="0"/>
      <w:sz w:val="28"/>
      <w:szCs w:val="28"/>
    </w:rPr>
  </w:style>
  <w:style w:type="paragraph" w:customStyle="1" w:styleId="295">
    <w:name w:val="_Style 1"/>
    <w:qFormat/>
    <w:uiPriority w:val="1"/>
    <w:pPr>
      <w:adjustRightInd w:val="0"/>
      <w:snapToGrid w:val="0"/>
    </w:pPr>
    <w:rPr>
      <w:rFonts w:ascii="Tahoma" w:hAnsi="Tahoma"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header" Target="header3.xml"/><Relationship Id="rId49" Type="http://schemas.openxmlformats.org/officeDocument/2006/relationships/customXml" Target="../customXml/item1.xml"/><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header" Target="head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Info spid="_x0000_s3078"/>
    <customShpInfo spid="_x0000_s307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4BBE86-C315-4CB7-9BFB-9673051F1076}">
  <ds:schemaRefs/>
</ds:datastoreItem>
</file>

<file path=docProps/app.xml><?xml version="1.0" encoding="utf-8"?>
<Properties xmlns="http://schemas.openxmlformats.org/officeDocument/2006/extended-properties" xmlns:vt="http://schemas.openxmlformats.org/officeDocument/2006/docPropsVTypes">
  <Template>Normal</Template>
  <Company>MS</Company>
  <Pages>95</Pages>
  <Words>33933</Words>
  <Characters>38009</Characters>
  <Lines>215</Lines>
  <Paragraphs>60</Paragraphs>
  <TotalTime>41</TotalTime>
  <ScaleCrop>false</ScaleCrop>
  <LinksUpToDate>false</LinksUpToDate>
  <CharactersWithSpaces>43160</CharactersWithSpaces>
  <Application>WPS Office_11.1.0.12349_F1E327BC-269C-435d-A152-05C5408002CA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2020-12-07T03:00:00Z</dcterms:created>
  <dc:creator>Lv Ji_BM</dc:creator>
  <cp:lastModifiedBy>尚智</cp:lastModifiedBy>
  <cp:lastPrinted>2021-01-08T03:30:00Z</cp:lastPrinted>
  <dcterms:modified xsi:type="dcterms:W3CDTF">2022-08-23T10:10:43Z</dcterms:modified>
  <dc:title>_x0001_</dc:title>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2052-11.1.0.12349</vt:lpwstr>
  </property>
  <property fmtid="{D5CDD505-2E9C-101B-9397-08002B2CF9AE}" pid="3" name="ICV">
    <vt:lpwstr>6EA884A0744B462CBC88023945501FCF</vt:lpwstr>
  </property>
</Properties>
</file>