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采购项目编号：SCZK2023-</w:t>
      </w:r>
      <w:r>
        <w:rPr>
          <w:rFonts w:hint="eastAsia" w:ascii="仿宋" w:hAnsi="仿宋" w:eastAsia="仿宋" w:cs="仿宋"/>
          <w:b/>
          <w:bCs/>
          <w:sz w:val="30"/>
          <w:szCs w:val="30"/>
          <w:lang w:val="en-US" w:eastAsia="zh-CN"/>
        </w:rPr>
        <w:t>CS</w:t>
      </w:r>
      <w:r>
        <w:rPr>
          <w:rFonts w:hint="eastAsia" w:ascii="仿宋" w:hAnsi="仿宋" w:eastAsia="仿宋" w:cs="仿宋"/>
          <w:b/>
          <w:bCs/>
          <w:sz w:val="30"/>
          <w:szCs w:val="30"/>
          <w:lang w:val="zh-CN"/>
        </w:rPr>
        <w:t>-0714/001</w:t>
      </w:r>
    </w:p>
    <w:p>
      <w:pPr>
        <w:autoSpaceDE w:val="0"/>
        <w:autoSpaceDN w:val="0"/>
        <w:adjustRightInd w:val="0"/>
        <w:snapToGrid w:val="0"/>
        <w:spacing w:line="360" w:lineRule="auto"/>
        <w:jc w:val="left"/>
        <w:rPr>
          <w:rFonts w:hint="eastAsia" w:ascii="仿宋" w:hAnsi="仿宋" w:eastAsia="仿宋" w:cs="仿宋"/>
          <w:b/>
          <w:bCs/>
          <w:sz w:val="30"/>
          <w:szCs w:val="30"/>
          <w:lang w:val="zh-CN"/>
        </w:rPr>
      </w:pPr>
    </w:p>
    <w:p>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ab/>
      </w:r>
    </w:p>
    <w:p>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神木市教育和体育局2023神木马拉松赛事运营服务项目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pPr>
        <w:pStyle w:val="2"/>
        <w:rPr>
          <w:rFonts w:hint="eastAsia" w:ascii="仿宋" w:hAnsi="仿宋" w:eastAsia="仿宋" w:cs="仿宋"/>
          <w:b/>
          <w:bCs/>
          <w:sz w:val="30"/>
          <w:szCs w:val="30"/>
        </w:rPr>
      </w:pPr>
    </w:p>
    <w:p>
      <w:pPr>
        <w:pStyle w:val="2"/>
        <w:rPr>
          <w:rFonts w:hint="eastAsia" w:ascii="仿宋" w:hAnsi="仿宋" w:eastAsia="仿宋" w:cs="仿宋"/>
          <w:b/>
          <w:bCs/>
          <w:sz w:val="30"/>
          <w:szCs w:val="30"/>
        </w:rPr>
      </w:pPr>
    </w:p>
    <w:p>
      <w:pPr>
        <w:pStyle w:val="2"/>
        <w:rPr>
          <w:rFonts w:hint="eastAsia"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二三</w:t>
      </w:r>
      <w:r>
        <w:rPr>
          <w:rFonts w:hint="eastAsia" w:ascii="仿宋" w:hAnsi="仿宋" w:eastAsia="仿宋" w:cs="仿宋"/>
          <w:b/>
          <w:bCs/>
          <w:sz w:val="30"/>
          <w:szCs w:val="30"/>
          <w:lang w:val="zh-CN"/>
        </w:rPr>
        <w:t>年四月</w:t>
      </w:r>
    </w:p>
    <w:p>
      <w:pPr>
        <w:pStyle w:val="17"/>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pPr>
        <w:pStyle w:val="37"/>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7"/>
        <w:tabs>
          <w:tab w:val="right" w:leader="dot" w:pos="8300"/>
          <w:tab w:val="clear" w:pos="9344"/>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7"/>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7"/>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7"/>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7"/>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pPr>
        <w:rPr>
          <w:rFonts w:hint="eastAsia" w:ascii="仿宋" w:hAnsi="仿宋" w:eastAsia="仿宋" w:cs="仿宋"/>
          <w:szCs w:val="20"/>
        </w:rPr>
      </w:pPr>
      <w:r>
        <w:rPr>
          <w:rFonts w:hint="eastAsia" w:ascii="仿宋" w:hAnsi="仿宋" w:eastAsia="仿宋" w:cs="仿宋"/>
          <w:szCs w:val="20"/>
        </w:rPr>
        <w:br w:type="page"/>
      </w:r>
    </w:p>
    <w:p>
      <w:pPr>
        <w:pStyle w:val="2"/>
        <w:rPr>
          <w:rFonts w:hint="eastAsia" w:ascii="仿宋" w:hAnsi="仿宋" w:eastAsia="仿宋" w:cs="仿宋"/>
        </w:r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linePitch="312" w:charSpace="0"/>
        </w:sectPr>
      </w:pPr>
    </w:p>
    <w:p>
      <w:pPr>
        <w:pStyle w:val="48"/>
        <w:spacing w:line="360" w:lineRule="auto"/>
        <w:rPr>
          <w:rStyle w:val="205"/>
          <w:rFonts w:hint="eastAsia" w:ascii="仿宋" w:hAnsi="仿宋" w:eastAsia="仿宋" w:cs="仿宋"/>
          <w:sz w:val="36"/>
          <w:szCs w:val="36"/>
        </w:rPr>
      </w:pPr>
      <w:bookmarkStart w:id="0" w:name="_Toc21755"/>
      <w:bookmarkStart w:id="1" w:name="_Toc415499894"/>
      <w:bookmarkStart w:id="2" w:name="_Toc58504445"/>
      <w:bookmarkStart w:id="3" w:name="_Toc68590965"/>
      <w:bookmarkStart w:id="4" w:name="_Toc500747187"/>
      <w:bookmarkStart w:id="5" w:name="_Toc177817333"/>
      <w:bookmarkStart w:id="6" w:name="_Toc496324577"/>
      <w:bookmarkStart w:id="7" w:name="_Toc500746964"/>
      <w:bookmarkStart w:id="8" w:name="_Toc176882541"/>
      <w:bookmarkStart w:id="9" w:name="_Toc499711882"/>
      <w:bookmarkStart w:id="10" w:name="_Toc499711041"/>
      <w:bookmarkStart w:id="11" w:name="_Toc70687138"/>
      <w:bookmarkStart w:id="12" w:name="_Toc492955413"/>
      <w:bookmarkStart w:id="13" w:name="_Toc500747060"/>
      <w:bookmarkStart w:id="14" w:name="_Toc503063420"/>
      <w:bookmarkStart w:id="15" w:name="_Toc177995472"/>
      <w:bookmarkStart w:id="16" w:name="_Toc177189234"/>
      <w:bookmarkStart w:id="17" w:name="_Toc53722839"/>
      <w:bookmarkStart w:id="18" w:name="_Toc385992325"/>
      <w:bookmarkStart w:id="19" w:name="_Toc385992324"/>
      <w:r>
        <w:rPr>
          <w:rStyle w:val="205"/>
          <w:rFonts w:hint="eastAsia" w:ascii="仿宋" w:hAnsi="仿宋" w:eastAsia="仿宋" w:cs="仿宋"/>
          <w:sz w:val="36"/>
          <w:szCs w:val="36"/>
        </w:rPr>
        <w:t>第一章  磋商公告</w:t>
      </w:r>
      <w:bookmarkEnd w:id="0"/>
      <w:bookmarkEnd w:id="1"/>
      <w:bookmarkEnd w:id="2"/>
      <w:bookmarkEnd w:id="3"/>
    </w:p>
    <w:p>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ab/>
      </w:r>
    </w:p>
    <w:p>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神木市教育和体育局2023神木马拉松赛事运营服务项目竞争性磋商公告</w:t>
      </w:r>
    </w:p>
    <w:p>
      <w:pPr>
        <w:pStyle w:val="2"/>
        <w:tabs>
          <w:tab w:val="left" w:pos="567"/>
        </w:tabs>
        <w:rPr>
          <w:rFonts w:hint="eastAsia" w:ascii="仿宋" w:hAnsi="仿宋" w:eastAsia="仿宋" w:cs="仿宋"/>
          <w:sz w:val="24"/>
          <w:szCs w:val="24"/>
        </w:rPr>
      </w:pPr>
    </w:p>
    <w:p>
      <w:pPr>
        <w:pStyle w:val="10"/>
        <w:keepNext w:val="0"/>
        <w:keepLines w:val="0"/>
        <w:widowControl/>
        <w:suppressLineNumbers w:val="0"/>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30" w:lineRule="atLeast"/>
        <w:ind w:left="0" w:right="0" w:firstLine="0"/>
        <w:jc w:val="left"/>
        <w:rPr>
          <w:rFonts w:hint="eastAsia" w:ascii="仿宋" w:hAnsi="仿宋" w:eastAsia="仿宋" w:cs="仿宋"/>
          <w:b w:val="0"/>
          <w:bCs w:val="0"/>
          <w:i w:val="0"/>
          <w:iCs w:val="0"/>
          <w:caps w:val="0"/>
          <w:color w:val="auto"/>
          <w:spacing w:val="0"/>
          <w:sz w:val="24"/>
          <w:szCs w:val="24"/>
        </w:rPr>
      </w:pPr>
      <w:r>
        <w:rPr>
          <w:rStyle w:val="55"/>
          <w:rFonts w:hint="eastAsia" w:ascii="仿宋" w:hAnsi="仿宋" w:eastAsia="仿宋" w:cs="仿宋"/>
          <w:b w:val="0"/>
          <w:bCs w:val="0"/>
          <w:i w:val="0"/>
          <w:iCs w:val="0"/>
          <w:caps w:val="0"/>
          <w:color w:val="auto"/>
          <w:spacing w:val="0"/>
          <w:sz w:val="24"/>
          <w:szCs w:val="24"/>
          <w:shd w:val="clear" w:color="auto" w:fill="FFFFFF"/>
        </w:rPr>
        <w:t>项目概况</w:t>
      </w:r>
    </w:p>
    <w:p>
      <w:pPr>
        <w:pStyle w:val="46"/>
        <w:keepNext w:val="0"/>
        <w:keepLines w:val="0"/>
        <w:widowControl/>
        <w:suppressLineNumbers w:val="0"/>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color="auto" w:fill="FFFFFF"/>
          <w:lang w:val="en-US" w:eastAsia="zh-CN"/>
        </w:rPr>
        <w:t>神木市教育和体育局2023神木马拉松赛事运营服务项目</w:t>
      </w:r>
      <w:r>
        <w:rPr>
          <w:rFonts w:hint="eastAsia" w:ascii="仿宋" w:hAnsi="仿宋" w:eastAsia="仿宋" w:cs="仿宋"/>
          <w:i w:val="0"/>
          <w:iCs w:val="0"/>
          <w:caps w:val="0"/>
          <w:color w:val="auto"/>
          <w:spacing w:val="0"/>
          <w:sz w:val="24"/>
          <w:szCs w:val="24"/>
          <w:shd w:val="clear" w:color="auto" w:fill="FFFFFF"/>
        </w:rPr>
        <w:t>的潜在</w:t>
      </w:r>
      <w:r>
        <w:rPr>
          <w:rFonts w:hint="eastAsia" w:ascii="仿宋" w:hAnsi="仿宋" w:eastAsia="仿宋" w:cs="仿宋"/>
          <w:i w:val="0"/>
          <w:iCs w:val="0"/>
          <w:caps w:val="0"/>
          <w:color w:val="auto"/>
          <w:spacing w:val="0"/>
          <w:sz w:val="24"/>
          <w:szCs w:val="24"/>
          <w:shd w:val="clear" w:color="auto" w:fill="FFFFFF"/>
          <w:lang w:eastAsia="zh-CN"/>
        </w:rPr>
        <w:t>供应商</w:t>
      </w:r>
      <w:r>
        <w:rPr>
          <w:rFonts w:hint="eastAsia" w:ascii="仿宋" w:hAnsi="仿宋" w:eastAsia="仿宋" w:cs="仿宋"/>
          <w:i w:val="0"/>
          <w:iCs w:val="0"/>
          <w:caps w:val="0"/>
          <w:color w:val="auto"/>
          <w:spacing w:val="0"/>
          <w:sz w:val="24"/>
          <w:szCs w:val="24"/>
          <w:shd w:val="clear" w:color="auto" w:fill="FFFFFF"/>
        </w:rPr>
        <w:t>应在</w:t>
      </w:r>
      <w:r>
        <w:rPr>
          <w:rFonts w:hint="eastAsia" w:ascii="仿宋" w:hAnsi="仿宋" w:eastAsia="仿宋" w:cs="仿宋"/>
          <w:i w:val="0"/>
          <w:iCs w:val="0"/>
          <w:caps w:val="0"/>
          <w:color w:val="auto"/>
          <w:spacing w:val="0"/>
          <w:sz w:val="24"/>
          <w:szCs w:val="24"/>
          <w:u w:val="single"/>
          <w:shd w:val="clear" w:color="auto" w:fill="FFFFFF"/>
          <w:lang w:val="en-US" w:eastAsia="zh-CN"/>
        </w:rPr>
        <w:t xml:space="preserve"> 全国公共资源交易中心平台（陕西省）使用CA锁报名后 </w:t>
      </w:r>
      <w:r>
        <w:rPr>
          <w:rFonts w:hint="eastAsia" w:ascii="仿宋" w:hAnsi="仿宋" w:eastAsia="仿宋" w:cs="仿宋"/>
          <w:i w:val="0"/>
          <w:iCs w:val="0"/>
          <w:caps w:val="0"/>
          <w:color w:val="auto"/>
          <w:spacing w:val="0"/>
          <w:sz w:val="24"/>
          <w:szCs w:val="24"/>
          <w:shd w:val="clear" w:color="auto" w:fill="FFFFFF"/>
        </w:rPr>
        <w:t>获取</w:t>
      </w:r>
      <w:r>
        <w:rPr>
          <w:rFonts w:hint="eastAsia" w:ascii="仿宋" w:hAnsi="仿宋" w:eastAsia="仿宋" w:cs="仿宋"/>
          <w:i w:val="0"/>
          <w:iCs w:val="0"/>
          <w:caps w:val="0"/>
          <w:color w:val="auto"/>
          <w:spacing w:val="0"/>
          <w:sz w:val="24"/>
          <w:szCs w:val="24"/>
          <w:shd w:val="clear" w:color="auto" w:fill="FFFFFF"/>
          <w:lang w:eastAsia="zh-CN"/>
        </w:rPr>
        <w:t>采购</w:t>
      </w:r>
      <w:r>
        <w:rPr>
          <w:rFonts w:hint="eastAsia" w:ascii="仿宋" w:hAnsi="仿宋" w:eastAsia="仿宋" w:cs="仿宋"/>
          <w:i w:val="0"/>
          <w:iCs w:val="0"/>
          <w:caps w:val="0"/>
          <w:color w:val="auto"/>
          <w:spacing w:val="0"/>
          <w:sz w:val="24"/>
          <w:szCs w:val="24"/>
          <w:shd w:val="clear" w:color="auto" w:fill="FFFFFF"/>
        </w:rPr>
        <w:t>文件，并于 </w:t>
      </w:r>
      <w:r>
        <w:rPr>
          <w:rFonts w:hint="eastAsia" w:ascii="仿宋" w:hAnsi="仿宋" w:eastAsia="仿宋" w:cs="仿宋"/>
          <w:i w:val="0"/>
          <w:iCs w:val="0"/>
          <w:caps w:val="0"/>
          <w:color w:val="auto"/>
          <w:spacing w:val="0"/>
          <w:sz w:val="24"/>
          <w:szCs w:val="24"/>
          <w:u w:val="single"/>
          <w:shd w:val="clear" w:color="auto" w:fill="FFFFFF"/>
          <w:lang w:val="en-US" w:eastAsia="zh-CN"/>
        </w:rPr>
        <w:t xml:space="preserve"> 2023年04月28日09时30分 </w:t>
      </w:r>
      <w:r>
        <w:rPr>
          <w:rFonts w:hint="eastAsia" w:ascii="仿宋" w:hAnsi="仿宋" w:eastAsia="仿宋" w:cs="仿宋"/>
          <w:i w:val="0"/>
          <w:iCs w:val="0"/>
          <w:caps w:val="0"/>
          <w:color w:val="auto"/>
          <w:spacing w:val="0"/>
          <w:sz w:val="24"/>
          <w:szCs w:val="24"/>
          <w:shd w:val="clear" w:color="auto" w:fill="FFFFFF"/>
        </w:rPr>
        <w:t>（北京时间）前递交</w:t>
      </w:r>
      <w:r>
        <w:rPr>
          <w:rFonts w:hint="eastAsia" w:ascii="仿宋" w:hAnsi="仿宋" w:eastAsia="仿宋" w:cs="仿宋"/>
          <w:i w:val="0"/>
          <w:iCs w:val="0"/>
          <w:caps w:val="0"/>
          <w:color w:val="auto"/>
          <w:spacing w:val="0"/>
          <w:sz w:val="24"/>
          <w:szCs w:val="24"/>
          <w:shd w:val="clear" w:color="auto" w:fill="FFFFFF"/>
          <w:lang w:val="en-US" w:eastAsia="zh-CN"/>
        </w:rPr>
        <w:t>响应</w:t>
      </w:r>
      <w:r>
        <w:rPr>
          <w:rFonts w:hint="eastAsia" w:ascii="仿宋" w:hAnsi="仿宋" w:eastAsia="仿宋" w:cs="仿宋"/>
          <w:i w:val="0"/>
          <w:iCs w:val="0"/>
          <w:caps w:val="0"/>
          <w:color w:val="auto"/>
          <w:spacing w:val="0"/>
          <w:sz w:val="24"/>
          <w:szCs w:val="24"/>
          <w:shd w:val="clear" w:color="auto" w:fill="FFFFFF"/>
        </w:rPr>
        <w:t>文件。</w:t>
      </w:r>
    </w:p>
    <w:p>
      <w:pPr>
        <w:pStyle w:val="2"/>
        <w:tabs>
          <w:tab w:val="left" w:pos="567"/>
        </w:tabs>
        <w:rPr>
          <w:rFonts w:hint="eastAsia" w:ascii="仿宋" w:hAnsi="仿宋" w:eastAsia="仿宋" w:cs="仿宋"/>
          <w:sz w:val="24"/>
          <w:szCs w:val="24"/>
        </w:rPr>
      </w:pP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一、项目基本情况</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项目编号：SCZK2023-CS-0714/001</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项目名称：神木市教育和体育局2023神木马拉松赛事运营服务项目</w:t>
      </w:r>
    </w:p>
    <w:p>
      <w:pPr>
        <w:spacing w:line="520" w:lineRule="exact"/>
        <w:ind w:firstLine="480" w:firstLineChars="200"/>
        <w:outlineLvl w:val="1"/>
        <w:rPr>
          <w:rFonts w:hint="eastAsia" w:ascii="仿宋" w:hAnsi="仿宋" w:eastAsia="仿宋" w:cs="仿宋"/>
          <w:sz w:val="24"/>
          <w:szCs w:val="24"/>
          <w:lang w:val="en-US" w:eastAsia="zh-CN"/>
        </w:rPr>
      </w:pPr>
      <w:r>
        <w:rPr>
          <w:rFonts w:hint="eastAsia" w:ascii="仿宋" w:hAnsi="仿宋" w:eastAsia="仿宋" w:cs="仿宋"/>
          <w:sz w:val="24"/>
          <w:szCs w:val="24"/>
        </w:rPr>
        <w:t>采购方式：</w:t>
      </w:r>
      <w:r>
        <w:rPr>
          <w:rFonts w:hint="eastAsia" w:ascii="仿宋" w:hAnsi="仿宋" w:eastAsia="仿宋" w:cs="仿宋"/>
          <w:sz w:val="24"/>
          <w:szCs w:val="24"/>
          <w:lang w:val="en-US" w:eastAsia="zh-CN"/>
        </w:rPr>
        <w:t>竞争性磋商</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预算金额</w:t>
      </w:r>
      <w:r>
        <w:rPr>
          <w:rFonts w:hint="eastAsia" w:ascii="仿宋" w:hAnsi="仿宋" w:eastAsia="仿宋" w:cs="仿宋"/>
          <w:sz w:val="24"/>
          <w:szCs w:val="24"/>
          <w:lang w:eastAsia="zh-CN"/>
        </w:rPr>
        <w:t>：1,522,000.00</w:t>
      </w:r>
      <w:r>
        <w:rPr>
          <w:rFonts w:hint="eastAsia" w:ascii="仿宋" w:hAnsi="仿宋" w:eastAsia="仿宋" w:cs="仿宋"/>
          <w:sz w:val="24"/>
          <w:szCs w:val="24"/>
        </w:rPr>
        <w:t>元</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采购需求：</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lang w:val="en-US" w:eastAsia="zh-CN"/>
        </w:rPr>
        <w:t>合同包1（</w:t>
      </w:r>
      <w:r>
        <w:rPr>
          <w:rFonts w:hint="eastAsia" w:ascii="仿宋" w:hAnsi="仿宋" w:eastAsia="仿宋" w:cs="仿宋"/>
          <w:sz w:val="24"/>
          <w:szCs w:val="24"/>
          <w:u w:val="single"/>
          <w:lang w:val="en-US" w:eastAsia="zh-CN"/>
        </w:rPr>
        <w:t xml:space="preserve"> 神木市教育和体育局2023神木马拉松赛事运营服务项目 </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 </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合同包预算金额：1,522,000.00元</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合同包最高限价：1,522,000.00元</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1245"/>
        <w:gridCol w:w="1276"/>
        <w:gridCol w:w="1755"/>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品目号</w:t>
            </w:r>
          </w:p>
        </w:tc>
        <w:tc>
          <w:tcPr>
            <w:tcW w:w="723"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品目名称</w:t>
            </w:r>
          </w:p>
        </w:tc>
        <w:tc>
          <w:tcPr>
            <w:tcW w:w="1245"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采购标的</w:t>
            </w:r>
          </w:p>
        </w:tc>
        <w:tc>
          <w:tcPr>
            <w:tcW w:w="1276"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数量</w:t>
            </w:r>
          </w:p>
          <w:p>
            <w:pPr>
              <w:jc w:val="center"/>
              <w:rPr>
                <w:rFonts w:hint="eastAsia" w:ascii="仿宋" w:hAnsi="仿宋" w:eastAsia="仿宋" w:cs="仿宋"/>
                <w:b/>
                <w:sz w:val="24"/>
                <w:szCs w:val="24"/>
              </w:rPr>
            </w:pPr>
            <w:r>
              <w:rPr>
                <w:rFonts w:hint="eastAsia" w:ascii="仿宋" w:hAnsi="仿宋" w:eastAsia="仿宋" w:cs="仿宋"/>
                <w:b/>
                <w:sz w:val="24"/>
                <w:szCs w:val="24"/>
              </w:rPr>
              <w:t>（单位）</w:t>
            </w:r>
          </w:p>
        </w:tc>
        <w:tc>
          <w:tcPr>
            <w:tcW w:w="1755"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技术规格、参数及要求</w:t>
            </w:r>
          </w:p>
        </w:tc>
        <w:tc>
          <w:tcPr>
            <w:tcW w:w="1656" w:type="dxa"/>
            <w:noWrap w:val="0"/>
            <w:vAlign w:val="center"/>
          </w:tcPr>
          <w:p>
            <w:pPr>
              <w:jc w:val="center"/>
              <w:rPr>
                <w:rFonts w:hint="eastAsia" w:ascii="仿宋" w:hAnsi="仿宋" w:eastAsia="仿宋" w:cs="仿宋"/>
                <w:b/>
                <w:sz w:val="24"/>
                <w:szCs w:val="24"/>
                <w:lang w:eastAsia="zh-CN"/>
              </w:rPr>
            </w:pPr>
            <w:r>
              <w:rPr>
                <w:rFonts w:hint="eastAsia" w:ascii="仿宋" w:hAnsi="仿宋" w:eastAsia="仿宋" w:cs="仿宋"/>
                <w:b/>
                <w:sz w:val="24"/>
                <w:szCs w:val="24"/>
              </w:rPr>
              <w:t>品目预算</w:t>
            </w:r>
            <w:r>
              <w:rPr>
                <w:rFonts w:hint="eastAsia" w:ascii="仿宋" w:hAnsi="仿宋" w:eastAsia="仿宋" w:cs="仿宋"/>
                <w:b/>
                <w:sz w:val="24"/>
                <w:szCs w:val="24"/>
                <w:lang w:eastAsia="zh-CN"/>
              </w:rPr>
              <w:t>（</w:t>
            </w:r>
            <w:r>
              <w:rPr>
                <w:rFonts w:hint="eastAsia" w:ascii="仿宋" w:hAnsi="仿宋" w:eastAsia="仿宋" w:cs="仿宋"/>
                <w:b/>
                <w:sz w:val="24"/>
                <w:szCs w:val="24"/>
              </w:rPr>
              <w:t>元</w:t>
            </w:r>
            <w:r>
              <w:rPr>
                <w:rFonts w:hint="eastAsia" w:ascii="仿宋" w:hAnsi="仿宋" w:eastAsia="仿宋" w:cs="仿宋"/>
                <w:b/>
                <w:sz w:val="24"/>
                <w:szCs w:val="24"/>
                <w:lang w:eastAsia="zh-CN"/>
              </w:rPr>
              <w:t>）</w:t>
            </w:r>
          </w:p>
        </w:tc>
        <w:tc>
          <w:tcPr>
            <w:tcW w:w="1656" w:type="dxa"/>
            <w:noWrap w:val="0"/>
            <w:vAlign w:val="center"/>
          </w:tcPr>
          <w:p>
            <w:pPr>
              <w:jc w:val="center"/>
              <w:rPr>
                <w:rFonts w:hint="eastAsia" w:ascii="仿宋" w:hAnsi="仿宋" w:eastAsia="仿宋" w:cs="仿宋"/>
                <w:b/>
                <w:sz w:val="24"/>
                <w:szCs w:val="24"/>
                <w:lang w:eastAsia="zh-CN"/>
              </w:rPr>
            </w:pPr>
            <w:r>
              <w:rPr>
                <w:rFonts w:hint="eastAsia" w:ascii="仿宋" w:hAnsi="仿宋" w:eastAsia="仿宋" w:cs="仿宋"/>
                <w:b/>
                <w:sz w:val="24"/>
                <w:szCs w:val="24"/>
              </w:rPr>
              <w:t>最高限价</w:t>
            </w:r>
            <w:r>
              <w:rPr>
                <w:rFonts w:hint="eastAsia" w:ascii="仿宋" w:hAnsi="仿宋" w:eastAsia="仿宋" w:cs="仿宋"/>
                <w:b/>
                <w:sz w:val="24"/>
                <w:szCs w:val="24"/>
                <w:lang w:eastAsia="zh-CN"/>
              </w:rPr>
              <w:t>（</w:t>
            </w:r>
            <w:r>
              <w:rPr>
                <w:rFonts w:hint="eastAsia" w:ascii="仿宋" w:hAnsi="仿宋" w:eastAsia="仿宋" w:cs="仿宋"/>
                <w:b/>
                <w:sz w:val="24"/>
                <w:szCs w:val="24"/>
              </w:rPr>
              <w:t>元</w:t>
            </w:r>
            <w:r>
              <w:rPr>
                <w:rFonts w:hint="eastAsia" w:ascii="仿宋" w:hAnsi="仿宋" w:eastAsia="仿宋" w:cs="仿宋"/>
                <w:b/>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72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体育组织服务</w:t>
            </w:r>
          </w:p>
        </w:tc>
        <w:tc>
          <w:tcPr>
            <w:tcW w:w="124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1522000</w:t>
            </w:r>
          </w:p>
        </w:tc>
        <w:tc>
          <w:tcPr>
            <w:tcW w:w="1276"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1(项)</w:t>
            </w:r>
          </w:p>
        </w:tc>
        <w:tc>
          <w:tcPr>
            <w:tcW w:w="17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详见采购文件</w:t>
            </w:r>
          </w:p>
        </w:tc>
        <w:tc>
          <w:tcPr>
            <w:tcW w:w="1656"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1,522,000.00</w:t>
            </w:r>
          </w:p>
        </w:tc>
        <w:tc>
          <w:tcPr>
            <w:tcW w:w="1656"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1,522,000.00</w:t>
            </w:r>
          </w:p>
        </w:tc>
      </w:tr>
    </w:tbl>
    <w:p>
      <w:pPr>
        <w:spacing w:line="520" w:lineRule="exact"/>
        <w:ind w:firstLine="480" w:firstLineChars="200"/>
        <w:outlineLvl w:val="1"/>
        <w:rPr>
          <w:rFonts w:hint="eastAsia" w:ascii="仿宋" w:hAnsi="仿宋" w:eastAsia="仿宋" w:cs="仿宋"/>
          <w:sz w:val="24"/>
          <w:szCs w:val="24"/>
          <w:lang w:eastAsia="zh-CN"/>
        </w:rPr>
      </w:pPr>
      <w:r>
        <w:rPr>
          <w:rFonts w:hint="eastAsia" w:ascii="仿宋" w:hAnsi="仿宋" w:eastAsia="仿宋" w:cs="仿宋"/>
          <w:sz w:val="24"/>
          <w:szCs w:val="24"/>
        </w:rPr>
        <w:t>本合同包</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不接受</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联合体投标</w:t>
      </w:r>
      <w:r>
        <w:rPr>
          <w:rFonts w:hint="eastAsia" w:ascii="仿宋" w:hAnsi="仿宋" w:eastAsia="仿宋" w:cs="仿宋"/>
          <w:sz w:val="24"/>
          <w:szCs w:val="24"/>
          <w:lang w:eastAsia="zh-CN"/>
        </w:rPr>
        <w:t>。</w:t>
      </w:r>
    </w:p>
    <w:p>
      <w:pPr>
        <w:spacing w:line="520" w:lineRule="exact"/>
        <w:ind w:firstLine="480" w:firstLineChars="200"/>
        <w:outlineLvl w:val="1"/>
        <w:rPr>
          <w:rFonts w:hint="default" w:ascii="仿宋" w:hAnsi="仿宋" w:eastAsia="仿宋" w:cs="仿宋"/>
          <w:sz w:val="24"/>
          <w:szCs w:val="24"/>
          <w:lang w:val="en-US" w:eastAsia="zh-CN"/>
        </w:rPr>
      </w:pPr>
      <w:r>
        <w:rPr>
          <w:rFonts w:hint="eastAsia" w:ascii="仿宋" w:hAnsi="仿宋" w:eastAsia="仿宋" w:cs="仿宋"/>
          <w:sz w:val="24"/>
          <w:szCs w:val="24"/>
        </w:rPr>
        <w:t>合同履行期限：</w:t>
      </w:r>
      <w:r>
        <w:rPr>
          <w:rFonts w:hint="eastAsia" w:ascii="仿宋" w:hAnsi="仿宋" w:eastAsia="仿宋" w:cs="仿宋"/>
          <w:sz w:val="24"/>
          <w:szCs w:val="24"/>
          <w:lang w:eastAsia="zh-CN"/>
        </w:rPr>
        <w:t>合同签订后</w:t>
      </w:r>
      <w:r>
        <w:rPr>
          <w:rFonts w:hint="eastAsia" w:ascii="仿宋" w:hAnsi="仿宋" w:eastAsia="仿宋" w:cs="仿宋"/>
          <w:sz w:val="24"/>
          <w:szCs w:val="24"/>
          <w:lang w:val="en-US" w:eastAsia="zh-CN"/>
        </w:rPr>
        <w:t>30日历天；</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二、申请人的资格要求</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2、落实政府采购政策需满足的资格要求： </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本项目为专门面向中小企业的项目，</w:t>
      </w:r>
      <w:r>
        <w:rPr>
          <w:rFonts w:hint="eastAsia" w:ascii="仿宋" w:hAnsi="仿宋" w:eastAsia="仿宋" w:cs="仿宋"/>
          <w:sz w:val="24"/>
          <w:szCs w:val="24"/>
          <w:lang w:val="en-US" w:eastAsia="zh-CN"/>
        </w:rPr>
        <w:t>供应商</w:t>
      </w:r>
      <w:r>
        <w:rPr>
          <w:rFonts w:hint="eastAsia" w:ascii="仿宋" w:hAnsi="仿宋" w:eastAsia="仿宋" w:cs="仿宋"/>
          <w:sz w:val="24"/>
          <w:szCs w:val="24"/>
        </w:rPr>
        <w:t>应为中小微企业、监狱企业或残疾人福利性单位。</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3、本项目的特定资格要求：</w:t>
      </w:r>
    </w:p>
    <w:p>
      <w:pPr>
        <w:pStyle w:val="46"/>
        <w:keepNext w:val="0"/>
        <w:keepLines w:val="0"/>
        <w:pageBreakBefore w:val="0"/>
        <w:kinsoku/>
        <w:wordWrap w:val="0"/>
        <w:overflowPunct/>
        <w:topLinePunct w:val="0"/>
        <w:autoSpaceDE/>
        <w:autoSpaceDN/>
        <w:bidi w:val="0"/>
        <w:adjustRightInd/>
        <w:snapToGrid/>
        <w:spacing w:before="0" w:beforeAutospacing="0" w:after="0" w:afterAutospacing="0" w:line="360" w:lineRule="auto"/>
        <w:ind w:firstLine="384"/>
        <w:jc w:val="both"/>
        <w:textAlignment w:val="auto"/>
        <w:rPr>
          <w:rFonts w:hint="eastAsia" w:ascii="仿宋" w:hAnsi="仿宋" w:eastAsia="仿宋" w:cs="仿宋"/>
          <w:shd w:val="clear" w:color="auto" w:fill="FFFFFF"/>
        </w:rPr>
      </w:pPr>
      <w:r>
        <w:rPr>
          <w:rFonts w:hint="eastAsia" w:ascii="仿宋" w:hAnsi="仿宋" w:eastAsia="仿宋" w:cs="仿宋"/>
          <w:shd w:val="clear" w:color="auto" w:fill="FFFFFF"/>
        </w:rPr>
        <w:t>3.1具有独立承担民事责任的能力（提供有效的营业执照或自然人的身份证明）；</w:t>
      </w:r>
    </w:p>
    <w:p>
      <w:pPr>
        <w:pStyle w:val="46"/>
        <w:keepNext w:val="0"/>
        <w:keepLines w:val="0"/>
        <w:pageBreakBefore w:val="0"/>
        <w:kinsoku/>
        <w:wordWrap w:val="0"/>
        <w:overflowPunct/>
        <w:topLinePunct w:val="0"/>
        <w:autoSpaceDE/>
        <w:autoSpaceDN/>
        <w:bidi w:val="0"/>
        <w:adjustRightInd/>
        <w:snapToGrid/>
        <w:spacing w:before="0" w:beforeAutospacing="0" w:after="0" w:afterAutospacing="0" w:line="360" w:lineRule="auto"/>
        <w:ind w:firstLine="384"/>
        <w:jc w:val="both"/>
        <w:textAlignment w:val="auto"/>
        <w:rPr>
          <w:rFonts w:hint="eastAsia" w:ascii="仿宋" w:hAnsi="仿宋" w:eastAsia="仿宋" w:cs="仿宋"/>
          <w:shd w:val="clear" w:color="auto" w:fill="FFFFFF"/>
        </w:rPr>
      </w:pPr>
      <w:r>
        <w:rPr>
          <w:rFonts w:hint="eastAsia" w:ascii="仿宋" w:hAnsi="仿宋" w:eastAsia="仿宋" w:cs="仿宋"/>
          <w:shd w:val="clear" w:color="auto" w:fill="FFFFFF"/>
        </w:rPr>
        <w:t>3.2具有良好的商业信誉和健全的财务会计制度（提供投标供应商近一年经审计的财务报表或开标截止时间前任意三个月公司的财务报表复印件（包括资产负债表、现金流量表、利润表），或本年度基本开户银行出具的资信证明）；</w:t>
      </w:r>
    </w:p>
    <w:p>
      <w:pPr>
        <w:pStyle w:val="46"/>
        <w:keepNext w:val="0"/>
        <w:keepLines w:val="0"/>
        <w:pageBreakBefore w:val="0"/>
        <w:kinsoku/>
        <w:wordWrap w:val="0"/>
        <w:overflowPunct/>
        <w:topLinePunct w:val="0"/>
        <w:autoSpaceDE/>
        <w:autoSpaceDN/>
        <w:bidi w:val="0"/>
        <w:adjustRightInd/>
        <w:snapToGrid/>
        <w:spacing w:before="0" w:beforeAutospacing="0" w:after="0" w:afterAutospacing="0" w:line="360" w:lineRule="auto"/>
        <w:ind w:firstLine="384"/>
        <w:jc w:val="both"/>
        <w:textAlignment w:val="auto"/>
        <w:rPr>
          <w:rFonts w:hint="eastAsia" w:ascii="仿宋" w:hAnsi="仿宋" w:eastAsia="仿宋" w:cs="仿宋"/>
          <w:shd w:val="clear" w:color="auto" w:fill="FFFFFF"/>
        </w:rPr>
      </w:pPr>
      <w:r>
        <w:rPr>
          <w:rFonts w:hint="eastAsia" w:ascii="仿宋" w:hAnsi="仿宋" w:eastAsia="仿宋" w:cs="仿宋"/>
          <w:shd w:val="clear" w:color="auto" w:fill="FFFFFF"/>
        </w:rPr>
        <w:t>3.3具有履行合同所必需的设备和专业技术能力（提供承诺书）；</w:t>
      </w:r>
    </w:p>
    <w:p>
      <w:pPr>
        <w:pStyle w:val="46"/>
        <w:keepNext w:val="0"/>
        <w:keepLines w:val="0"/>
        <w:pageBreakBefore w:val="0"/>
        <w:kinsoku/>
        <w:wordWrap w:val="0"/>
        <w:overflowPunct/>
        <w:topLinePunct w:val="0"/>
        <w:autoSpaceDE/>
        <w:autoSpaceDN/>
        <w:bidi w:val="0"/>
        <w:adjustRightInd/>
        <w:snapToGrid/>
        <w:spacing w:before="0" w:beforeAutospacing="0" w:after="0" w:afterAutospacing="0" w:line="360" w:lineRule="auto"/>
        <w:ind w:firstLine="384"/>
        <w:jc w:val="both"/>
        <w:textAlignment w:val="auto"/>
        <w:rPr>
          <w:rFonts w:hint="eastAsia" w:ascii="仿宋" w:hAnsi="仿宋" w:eastAsia="仿宋" w:cs="仿宋"/>
          <w:shd w:val="clear" w:color="auto" w:fill="FFFFFF"/>
          <w:lang w:eastAsia="zh-CN"/>
        </w:rPr>
      </w:pPr>
      <w:r>
        <w:rPr>
          <w:rFonts w:hint="eastAsia" w:ascii="仿宋" w:hAnsi="仿宋" w:eastAsia="仿宋" w:cs="仿宋"/>
          <w:shd w:val="clear" w:color="auto" w:fill="FFFFFF"/>
        </w:rPr>
        <w:t>3.4有依法缴纳税收和社会保障资金的良好记录；</w:t>
      </w:r>
    </w:p>
    <w:p>
      <w:pPr>
        <w:pStyle w:val="46"/>
        <w:keepNext w:val="0"/>
        <w:keepLines w:val="0"/>
        <w:pageBreakBefore w:val="0"/>
        <w:kinsoku/>
        <w:wordWrap w:val="0"/>
        <w:overflowPunct/>
        <w:topLinePunct w:val="0"/>
        <w:autoSpaceDE/>
        <w:autoSpaceDN/>
        <w:bidi w:val="0"/>
        <w:adjustRightInd/>
        <w:snapToGrid/>
        <w:spacing w:before="0" w:beforeAutospacing="0" w:after="0" w:afterAutospacing="0" w:line="360" w:lineRule="auto"/>
        <w:ind w:firstLine="384"/>
        <w:jc w:val="both"/>
        <w:textAlignment w:val="auto"/>
        <w:rPr>
          <w:rFonts w:hint="eastAsia" w:ascii="仿宋" w:hAnsi="仿宋" w:eastAsia="仿宋" w:cs="仿宋"/>
          <w:shd w:val="clear" w:color="auto" w:fill="FFFFFF"/>
          <w:lang w:eastAsia="zh-CN"/>
        </w:rPr>
      </w:pPr>
      <w:r>
        <w:rPr>
          <w:rFonts w:hint="eastAsia" w:ascii="仿宋" w:hAnsi="仿宋" w:eastAsia="仿宋" w:cs="仿宋"/>
          <w:shd w:val="clear" w:color="auto" w:fill="FFFFFF"/>
        </w:rPr>
        <w:t>   （1）投标供应商应提供近六个月中任何一个月</w:t>
      </w:r>
      <w:r>
        <w:rPr>
          <w:rFonts w:hint="eastAsia" w:ascii="仿宋" w:hAnsi="仿宋" w:eastAsia="仿宋" w:cs="仿宋"/>
          <w:shd w:val="clear" w:color="auto" w:fill="FFFFFF"/>
          <w:lang w:eastAsia="zh-CN"/>
        </w:rPr>
        <w:t>的</w:t>
      </w:r>
      <w:r>
        <w:rPr>
          <w:rFonts w:hint="eastAsia" w:ascii="仿宋" w:hAnsi="仿宋" w:eastAsia="仿宋" w:cs="仿宋"/>
          <w:i w:val="0"/>
          <w:iCs w:val="0"/>
          <w:caps w:val="0"/>
          <w:color w:val="auto"/>
          <w:spacing w:val="0"/>
          <w:sz w:val="24"/>
          <w:szCs w:val="24"/>
          <w:highlight w:val="none"/>
          <w:shd w:val="clear" w:color="auto" w:fill="FFFFFF"/>
          <w:lang w:eastAsia="zh-CN"/>
        </w:rPr>
        <w:t>依法缴纳税收凭证</w:t>
      </w:r>
      <w:r>
        <w:rPr>
          <w:rFonts w:hint="eastAsia" w:ascii="仿宋" w:hAnsi="仿宋" w:eastAsia="仿宋" w:cs="仿宋"/>
          <w:shd w:val="clear" w:color="auto" w:fill="FFFFFF"/>
        </w:rPr>
        <w:t>（银行出具的缴税凭证或税务机关出具的证明的复印件，并加盖本单位公章），依法免税的供应商，应提供相应文件证明其依法免税；</w:t>
      </w:r>
    </w:p>
    <w:p>
      <w:pPr>
        <w:pStyle w:val="46"/>
        <w:wordWrap w:val="0"/>
        <w:spacing w:before="0" w:beforeAutospacing="0" w:after="0" w:afterAutospacing="0" w:line="360" w:lineRule="auto"/>
        <w:ind w:firstLine="384"/>
        <w:jc w:val="both"/>
        <w:rPr>
          <w:rFonts w:hint="eastAsia" w:ascii="仿宋" w:hAnsi="仿宋" w:eastAsia="仿宋" w:cs="仿宋"/>
          <w:shd w:val="clear" w:color="auto" w:fill="FFFFFF"/>
        </w:rPr>
      </w:pPr>
      <w:r>
        <w:rPr>
          <w:rFonts w:hint="eastAsia" w:ascii="仿宋" w:hAnsi="仿宋" w:eastAsia="仿宋" w:cs="仿宋"/>
          <w:shd w:val="clear" w:color="auto" w:fill="FFFFFF"/>
        </w:rPr>
        <w:t>   （2）供应商应提供近六个月中至少一个月的社会缴纳社会保险的凭据（专用收据或社会保险缴纳清单），并加盖本单位公章，不需要缴纳社会保障资金的供应商，应提供相应文件证明其不需要缴纳社会保障资金；</w:t>
      </w:r>
    </w:p>
    <w:p>
      <w:pPr>
        <w:pStyle w:val="46"/>
        <w:wordWrap w:val="0"/>
        <w:spacing w:before="0" w:beforeAutospacing="0" w:after="0" w:afterAutospacing="0" w:line="360" w:lineRule="auto"/>
        <w:ind w:firstLine="384"/>
        <w:jc w:val="both"/>
        <w:rPr>
          <w:rFonts w:hint="eastAsia" w:ascii="仿宋" w:hAnsi="仿宋" w:eastAsia="仿宋" w:cs="仿宋"/>
          <w:shd w:val="clear" w:color="auto" w:fill="FFFFFF"/>
          <w:lang w:eastAsia="zh-CN"/>
        </w:rPr>
      </w:pPr>
      <w:r>
        <w:rPr>
          <w:rFonts w:hint="eastAsia" w:ascii="仿宋" w:hAnsi="仿宋" w:eastAsia="仿宋" w:cs="仿宋"/>
          <w:shd w:val="clear" w:color="auto" w:fill="FFFFFF"/>
        </w:rPr>
        <w:t>3.5参加政府采购活动前三年内，在经营活动中没有重大违法记录（提供书面申明）；</w:t>
      </w:r>
    </w:p>
    <w:p>
      <w:pPr>
        <w:pStyle w:val="46"/>
        <w:wordWrap w:val="0"/>
        <w:spacing w:before="0" w:beforeAutospacing="0" w:after="0" w:afterAutospacing="0" w:line="360" w:lineRule="auto"/>
        <w:ind w:firstLine="384"/>
        <w:jc w:val="both"/>
        <w:rPr>
          <w:rFonts w:hint="eastAsia" w:ascii="仿宋" w:hAnsi="仿宋" w:eastAsia="仿宋" w:cs="仿宋"/>
          <w:shd w:val="clear" w:color="auto" w:fill="FFFFFF"/>
        </w:rPr>
      </w:pPr>
      <w:r>
        <w:rPr>
          <w:rFonts w:hint="eastAsia" w:ascii="仿宋" w:hAnsi="仿宋" w:eastAsia="仿宋" w:cs="仿宋"/>
          <w:shd w:val="clear" w:color="auto" w:fill="FFFFFF"/>
          <w:lang w:val="en-US" w:eastAsia="zh-CN"/>
        </w:rPr>
        <w:t>3.6</w:t>
      </w:r>
      <w:r>
        <w:rPr>
          <w:rFonts w:hint="eastAsia" w:ascii="仿宋" w:hAnsi="仿宋" w:eastAsia="仿宋" w:cs="仿宋"/>
          <w:shd w:val="clear" w:color="auto" w:fill="FFFFFF"/>
        </w:rPr>
        <w:t>投标供应商在“信用中国”网站（</w:t>
      </w:r>
      <w:r>
        <w:rPr>
          <w:rFonts w:hint="eastAsia" w:ascii="仿宋" w:hAnsi="仿宋" w:eastAsia="仿宋" w:cs="仿宋"/>
          <w:highlight w:val="none"/>
          <w:shd w:val="clear" w:color="auto" w:fill="FFFFFF"/>
        </w:rPr>
        <w:t>www.creditchina.gov.cn）和中国政府采购网（www.ccgp.gov.cn）上未被列入失信被执行人、</w:t>
      </w:r>
      <w:r>
        <w:rPr>
          <w:rFonts w:hint="eastAsia" w:ascii="仿宋" w:hAnsi="仿宋" w:eastAsia="仿宋" w:cs="仿宋"/>
          <w:highlight w:val="none"/>
          <w:shd w:val="clear" w:color="auto" w:fill="FFFFFF"/>
          <w:lang w:eastAsia="zh-CN"/>
        </w:rPr>
        <w:t>重大税收违法失信主体</w:t>
      </w:r>
      <w:r>
        <w:rPr>
          <w:rFonts w:hint="eastAsia" w:ascii="仿宋" w:hAnsi="仿宋" w:eastAsia="仿宋" w:cs="仿宋"/>
          <w:highlight w:val="none"/>
          <w:shd w:val="clear" w:color="auto" w:fill="FFFFFF"/>
        </w:rPr>
        <w:t>、政府采购严重违法失信行为记录名单（提供网站截图）；</w:t>
      </w:r>
    </w:p>
    <w:p>
      <w:pPr>
        <w:pStyle w:val="46"/>
        <w:wordWrap w:val="0"/>
        <w:spacing w:before="0" w:beforeAutospacing="0" w:after="0" w:afterAutospacing="0" w:line="360" w:lineRule="auto"/>
        <w:ind w:firstLine="384"/>
        <w:jc w:val="both"/>
        <w:rPr>
          <w:rFonts w:hint="eastAsia" w:ascii="仿宋" w:hAnsi="仿宋" w:eastAsia="仿宋" w:cs="仿宋"/>
          <w:shd w:val="clear" w:color="auto" w:fill="FFFFFF"/>
        </w:rPr>
      </w:pPr>
      <w:r>
        <w:rPr>
          <w:rFonts w:hint="eastAsia" w:ascii="仿宋" w:hAnsi="仿宋" w:eastAsia="仿宋" w:cs="仿宋"/>
          <w:shd w:val="clear" w:color="auto" w:fill="FFFFFF"/>
        </w:rPr>
        <w:t>3.</w:t>
      </w:r>
      <w:r>
        <w:rPr>
          <w:rFonts w:hint="eastAsia" w:ascii="仿宋" w:hAnsi="仿宋" w:eastAsia="仿宋" w:cs="仿宋"/>
          <w:shd w:val="clear" w:color="auto" w:fill="FFFFFF"/>
          <w:lang w:val="en-US" w:eastAsia="zh-CN"/>
        </w:rPr>
        <w:t>7</w:t>
      </w:r>
      <w:r>
        <w:rPr>
          <w:rFonts w:hint="eastAsia" w:ascii="仿宋" w:hAnsi="仿宋" w:eastAsia="仿宋" w:cs="仿宋"/>
          <w:shd w:val="clear" w:color="auto" w:fill="FFFFFF"/>
        </w:rPr>
        <w:t>供应商不得存在下列情形之一：</w:t>
      </w:r>
    </w:p>
    <w:p>
      <w:pPr>
        <w:pStyle w:val="46"/>
        <w:numPr>
          <w:ilvl w:val="0"/>
          <w:numId w:val="5"/>
        </w:numPr>
        <w:wordWrap w:val="0"/>
        <w:spacing w:before="0" w:beforeAutospacing="0" w:after="0" w:afterAutospacing="0" w:line="360" w:lineRule="auto"/>
        <w:ind w:firstLine="384"/>
        <w:jc w:val="both"/>
        <w:rPr>
          <w:rFonts w:hint="eastAsia" w:ascii="仿宋" w:hAnsi="仿宋" w:eastAsia="仿宋" w:cs="仿宋"/>
          <w:shd w:val="clear" w:color="auto" w:fill="FFFFFF"/>
        </w:rPr>
      </w:pPr>
      <w:r>
        <w:rPr>
          <w:rFonts w:hint="eastAsia" w:ascii="仿宋" w:hAnsi="仿宋" w:eastAsia="仿宋" w:cs="仿宋"/>
          <w:shd w:val="clear" w:color="auto" w:fill="FFFFFF"/>
        </w:rPr>
        <w:t>单位负责人为同一人或者存在直接控股、管理关系的不同供应商，不得参加本次采购活动；</w:t>
      </w:r>
    </w:p>
    <w:p>
      <w:pPr>
        <w:pStyle w:val="46"/>
        <w:numPr>
          <w:ilvl w:val="0"/>
          <w:numId w:val="5"/>
        </w:numPr>
        <w:wordWrap w:val="0"/>
        <w:spacing w:before="0" w:beforeAutospacing="0" w:after="0" w:afterAutospacing="0" w:line="360" w:lineRule="auto"/>
        <w:ind w:firstLine="384"/>
        <w:jc w:val="both"/>
        <w:rPr>
          <w:rFonts w:hint="eastAsia" w:ascii="仿宋" w:hAnsi="仿宋" w:eastAsia="仿宋" w:cs="仿宋"/>
          <w:sz w:val="24"/>
          <w:szCs w:val="24"/>
        </w:rPr>
      </w:pPr>
      <w:r>
        <w:rPr>
          <w:rFonts w:hint="eastAsia" w:ascii="仿宋" w:hAnsi="仿宋" w:eastAsia="仿宋" w:cs="仿宋"/>
          <w:shd w:val="clear" w:color="auto" w:fill="FFFFFF"/>
        </w:rPr>
        <w:t>为本项目提供整体设计、规范编制或者项目管理、监理、检测等服务的供应商，不得再参加本项目的采购活动；</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三、获取</w:t>
      </w:r>
      <w:r>
        <w:rPr>
          <w:rFonts w:hint="eastAsia" w:ascii="仿宋" w:hAnsi="仿宋" w:eastAsia="仿宋" w:cs="仿宋"/>
          <w:sz w:val="24"/>
          <w:szCs w:val="24"/>
          <w:lang w:eastAsia="zh-CN"/>
        </w:rPr>
        <w:t>采购</w:t>
      </w:r>
      <w:r>
        <w:rPr>
          <w:rFonts w:hint="eastAsia" w:ascii="仿宋" w:hAnsi="仿宋" w:eastAsia="仿宋" w:cs="仿宋"/>
          <w:sz w:val="24"/>
          <w:szCs w:val="24"/>
        </w:rPr>
        <w:t>文件</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04</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日至20</w:t>
      </w:r>
      <w:r>
        <w:rPr>
          <w:rFonts w:hint="eastAsia" w:ascii="仿宋" w:hAnsi="仿宋" w:eastAsia="仿宋" w:cs="仿宋"/>
          <w:color w:val="auto"/>
          <w:kern w:val="0"/>
          <w:sz w:val="24"/>
          <w:highlight w:val="none"/>
          <w:lang w:val="en-US" w:eastAsia="zh-CN"/>
        </w:rPr>
        <w:t>23</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04</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24</w:t>
      </w:r>
      <w:r>
        <w:rPr>
          <w:rFonts w:hint="eastAsia" w:ascii="仿宋" w:hAnsi="仿宋" w:eastAsia="仿宋" w:cs="仿宋"/>
          <w:color w:val="auto"/>
          <w:kern w:val="0"/>
          <w:sz w:val="24"/>
          <w:highlight w:val="none"/>
        </w:rPr>
        <w:t>日 ，每天上午 00:00:00 至 12:00:00 ，下午 12:00:00 至 23:59:59 （北京时间,法定节假日除外）</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地点：</w:t>
      </w:r>
      <w:r>
        <w:rPr>
          <w:rFonts w:hint="eastAsia" w:ascii="仿宋" w:hAnsi="仿宋" w:eastAsia="仿宋" w:cs="仿宋"/>
          <w:color w:val="auto"/>
          <w:kern w:val="0"/>
          <w:sz w:val="24"/>
          <w:highlight w:val="none"/>
          <w:u w:val="none"/>
        </w:rPr>
        <w:t>全国公共资源交易中心平台（陕西省）使用CA锁报名后自行下载</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方式：</w:t>
      </w:r>
      <w:r>
        <w:rPr>
          <w:rFonts w:hint="eastAsia" w:ascii="仿宋" w:hAnsi="仿宋" w:eastAsia="仿宋" w:cs="仿宋"/>
          <w:color w:val="auto"/>
          <w:kern w:val="0"/>
          <w:sz w:val="24"/>
          <w:highlight w:val="none"/>
          <w:lang w:eastAsia="zh-CN"/>
        </w:rPr>
        <w:t>在线获取</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售价：</w:t>
      </w:r>
      <w:r>
        <w:rPr>
          <w:rFonts w:hint="eastAsia" w:ascii="仿宋" w:hAnsi="仿宋" w:eastAsia="仿宋" w:cs="仿宋"/>
          <w:i w:val="0"/>
          <w:iCs/>
          <w:color w:val="auto"/>
          <w:kern w:val="0"/>
          <w:sz w:val="24"/>
          <w:highlight w:val="none"/>
        </w:rPr>
        <w:t>免费</w:t>
      </w:r>
      <w:r>
        <w:rPr>
          <w:rFonts w:hint="eastAsia" w:ascii="仿宋" w:hAnsi="仿宋" w:eastAsia="仿宋" w:cs="仿宋"/>
          <w:i w:val="0"/>
          <w:iCs/>
          <w:color w:val="auto"/>
          <w:kern w:val="0"/>
          <w:sz w:val="24"/>
          <w:highlight w:val="none"/>
          <w:lang w:eastAsia="zh-CN"/>
        </w:rPr>
        <w:t>获取</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rPr>
        <w:t>四、</w:t>
      </w:r>
      <w:r>
        <w:rPr>
          <w:rFonts w:hint="eastAsia" w:ascii="仿宋" w:hAnsi="仿宋" w:eastAsia="仿宋" w:cs="仿宋"/>
          <w:sz w:val="24"/>
          <w:szCs w:val="24"/>
          <w:lang w:val="en-US" w:eastAsia="zh-CN"/>
        </w:rPr>
        <w:t>响应文件</w:t>
      </w:r>
      <w:r>
        <w:rPr>
          <w:rFonts w:hint="eastAsia" w:ascii="仿宋" w:hAnsi="仿宋" w:eastAsia="仿宋" w:cs="仿宋"/>
          <w:sz w:val="24"/>
          <w:szCs w:val="24"/>
        </w:rPr>
        <w:t>提交</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截止时间：2023年04月</w:t>
      </w:r>
      <w:r>
        <w:rPr>
          <w:rFonts w:hint="eastAsia" w:ascii="仿宋" w:hAnsi="仿宋" w:eastAsia="仿宋" w:cs="仿宋"/>
          <w:sz w:val="24"/>
          <w:szCs w:val="24"/>
          <w:lang w:val="en-US" w:eastAsia="zh-CN"/>
        </w:rPr>
        <w:t>28</w:t>
      </w:r>
      <w:r>
        <w:rPr>
          <w:rFonts w:hint="eastAsia" w:ascii="仿宋" w:hAnsi="仿宋" w:eastAsia="仿宋" w:cs="仿宋"/>
          <w:sz w:val="24"/>
          <w:szCs w:val="24"/>
        </w:rPr>
        <w:t>日09时30分00秒 （北京时间）</w:t>
      </w:r>
    </w:p>
    <w:p>
      <w:pPr>
        <w:spacing w:line="520" w:lineRule="exact"/>
        <w:ind w:firstLine="480" w:firstLineChars="200"/>
        <w:rPr>
          <w:rFonts w:hint="default" w:ascii="仿宋" w:hAnsi="仿宋" w:eastAsia="仿宋" w:cs="仿宋"/>
          <w:sz w:val="24"/>
          <w:szCs w:val="24"/>
          <w:lang w:val="en-US"/>
        </w:rPr>
      </w:pPr>
      <w:r>
        <w:rPr>
          <w:rFonts w:hint="eastAsia" w:ascii="仿宋" w:hAnsi="仿宋" w:eastAsia="仿宋" w:cs="仿宋"/>
          <w:sz w:val="24"/>
          <w:szCs w:val="24"/>
        </w:rPr>
        <w:t>地点：</w:t>
      </w:r>
      <w:r>
        <w:rPr>
          <w:rFonts w:hint="eastAsia" w:ascii="仿宋" w:hAnsi="仿宋" w:eastAsia="仿宋" w:cs="仿宋"/>
          <w:b w:val="0"/>
          <w:bCs w:val="0"/>
          <w:color w:val="auto"/>
          <w:kern w:val="0"/>
          <w:sz w:val="24"/>
          <w:highlight w:val="none"/>
        </w:rPr>
        <w:t>榆林市公共资源交易中心</w:t>
      </w:r>
      <w:r>
        <w:rPr>
          <w:rFonts w:hint="eastAsia" w:ascii="仿宋" w:hAnsi="仿宋" w:eastAsia="仿宋" w:cs="仿宋"/>
          <w:color w:val="auto"/>
          <w:kern w:val="0"/>
          <w:sz w:val="24"/>
          <w:highlight w:val="none"/>
          <w:lang w:val="en-US" w:eastAsia="zh-CN"/>
        </w:rPr>
        <w:t>10楼</w:t>
      </w:r>
      <w:r>
        <w:rPr>
          <w:rFonts w:hint="eastAsia" w:ascii="仿宋" w:hAnsi="仿宋" w:eastAsia="仿宋" w:cs="仿宋"/>
          <w:b w:val="0"/>
          <w:bCs w:val="0"/>
          <w:color w:val="auto"/>
          <w:kern w:val="0"/>
          <w:sz w:val="24"/>
          <w:highlight w:val="none"/>
          <w:lang w:eastAsia="zh-CN"/>
        </w:rPr>
        <w:t>开标室</w:t>
      </w:r>
      <w:r>
        <w:rPr>
          <w:rFonts w:hint="eastAsia" w:ascii="仿宋" w:hAnsi="仿宋" w:eastAsia="仿宋" w:cs="仿宋"/>
          <w:b w:val="0"/>
          <w:bCs w:val="0"/>
          <w:color w:val="auto"/>
          <w:kern w:val="0"/>
          <w:sz w:val="24"/>
          <w:highlight w:val="none"/>
          <w:lang w:val="en-US" w:eastAsia="zh-CN"/>
        </w:rPr>
        <w:t>4</w:t>
      </w:r>
    </w:p>
    <w:p>
      <w:pPr>
        <w:spacing w:line="520" w:lineRule="exact"/>
        <w:ind w:firstLine="480" w:firstLineChars="200"/>
        <w:outlineLvl w:val="1"/>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五、开启</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时间：2023年04月</w:t>
      </w:r>
      <w:r>
        <w:rPr>
          <w:rFonts w:hint="eastAsia" w:ascii="仿宋" w:hAnsi="仿宋" w:eastAsia="仿宋" w:cs="仿宋"/>
          <w:sz w:val="24"/>
          <w:szCs w:val="24"/>
          <w:lang w:val="en-US" w:eastAsia="zh-CN"/>
        </w:rPr>
        <w:t>28</w:t>
      </w:r>
      <w:r>
        <w:rPr>
          <w:rFonts w:hint="eastAsia" w:ascii="仿宋" w:hAnsi="仿宋" w:eastAsia="仿宋" w:cs="仿宋"/>
          <w:sz w:val="24"/>
          <w:szCs w:val="24"/>
        </w:rPr>
        <w:t>日09时30分00秒 （北京时间）</w:t>
      </w:r>
    </w:p>
    <w:p>
      <w:pPr>
        <w:spacing w:line="52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地点：榆林市公共资源交易中心10楼开标室4</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lang w:val="en-US" w:eastAsia="zh-CN"/>
        </w:rPr>
        <w:t>六</w:t>
      </w:r>
      <w:r>
        <w:rPr>
          <w:rFonts w:hint="eastAsia" w:ascii="仿宋" w:hAnsi="仿宋" w:eastAsia="仿宋" w:cs="仿宋"/>
          <w:sz w:val="24"/>
          <w:szCs w:val="24"/>
        </w:rPr>
        <w:t>、公告期限</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自本公告发布之日起</w:t>
      </w:r>
      <w:r>
        <w:rPr>
          <w:rFonts w:hint="eastAsia" w:ascii="仿宋" w:hAnsi="仿宋" w:eastAsia="仿宋" w:cs="仿宋"/>
          <w:sz w:val="24"/>
          <w:szCs w:val="24"/>
          <w:lang w:val="en-US" w:eastAsia="zh-CN"/>
        </w:rPr>
        <w:t>3</w:t>
      </w:r>
      <w:r>
        <w:rPr>
          <w:rFonts w:hint="eastAsia" w:ascii="仿宋" w:hAnsi="仿宋" w:eastAsia="仿宋" w:cs="仿宋"/>
          <w:sz w:val="24"/>
          <w:szCs w:val="24"/>
        </w:rPr>
        <w:t>个工作日。</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lang w:val="en-US" w:eastAsia="zh-CN"/>
        </w:rPr>
        <w:t>七</w:t>
      </w:r>
      <w:r>
        <w:rPr>
          <w:rFonts w:hint="eastAsia" w:ascii="仿宋" w:hAnsi="仿宋" w:eastAsia="仿宋" w:cs="仿宋"/>
          <w:sz w:val="24"/>
          <w:szCs w:val="24"/>
        </w:rPr>
        <w:t>、其他补充事宜</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1、落实政府采购政策：</w:t>
      </w:r>
    </w:p>
    <w:p>
      <w:pPr>
        <w:widowControl/>
        <w:snapToGrid w:val="0"/>
        <w:spacing w:line="500" w:lineRule="exact"/>
        <w:ind w:right="-197" w:rightChars="-94" w:firstLine="480" w:firstLineChars="20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widowControl/>
        <w:snapToGrid w:val="0"/>
        <w:spacing w:line="500" w:lineRule="exact"/>
        <w:ind w:right="-197" w:rightChars="-94" w:firstLine="480" w:firstLineChars="20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 《财政部 国家发展改革委 信息产业部 关于印发无线局域网产品政府采购实施意见的通知》（财库〔2005〕366号）、《财政部 工业和信息化部 质检总局 认监委关于信息安全产品实施政府采购的通知》（财库〔2010〕48号）。</w:t>
      </w:r>
    </w:p>
    <w:p>
      <w:pPr>
        <w:widowControl/>
        <w:snapToGrid w:val="0"/>
        <w:spacing w:line="500" w:lineRule="exact"/>
        <w:ind w:right="-197" w:rightChars="-94" w:firstLine="480" w:firstLineChars="20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 《榆林市财政局关于进一步加大政府采购支持中小企业力度的通知》（榆政财采发{2022}10号）</w:t>
      </w:r>
    </w:p>
    <w:p>
      <w:pPr>
        <w:spacing w:line="520" w:lineRule="exact"/>
        <w:ind w:firstLine="480" w:firstLineChars="200"/>
        <w:outlineLvl w:val="1"/>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若享受以上政策优惠的企业，提供相应声明函或品目清单范围内产品的有效认证证书。</w:t>
      </w:r>
    </w:p>
    <w:p>
      <w:pPr>
        <w:pStyle w:val="46"/>
        <w:wordWrap w:val="0"/>
        <w:spacing w:before="0" w:beforeAutospacing="0" w:after="0" w:afterAutospacing="0" w:line="360" w:lineRule="auto"/>
        <w:ind w:firstLine="384"/>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pPr>
        <w:pStyle w:val="46"/>
        <w:wordWrap w:val="0"/>
        <w:spacing w:before="0" w:beforeAutospacing="0" w:after="0" w:afterAutospacing="0" w:line="360" w:lineRule="auto"/>
        <w:ind w:firstLine="384"/>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CA锁购买：榆林市市民大厦四楼窗口,联系电话：0912-3515031。</w:t>
      </w:r>
    </w:p>
    <w:p>
      <w:pPr>
        <w:spacing w:line="520" w:lineRule="exact"/>
        <w:ind w:firstLine="480" w:firstLineChars="200"/>
        <w:jc w:val="both"/>
        <w:outlineLvl w:val="1"/>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4、请各投标供应商获取竞争性磋商文件后，按照陕西省财政厅《关于政府采购供应商注册登记有关事项的通知》要求，通过陕西省政府采购网（http://www.ccgp-shaanxi.gov.cn/）注册登记加入陕西省政府采购供应商库。</w:t>
      </w:r>
    </w:p>
    <w:p>
      <w:pPr>
        <w:spacing w:line="520" w:lineRule="exact"/>
        <w:ind w:firstLine="480" w:firstLineChars="200"/>
        <w:outlineLvl w:val="1"/>
        <w:rPr>
          <w:rFonts w:hint="eastAsia" w:ascii="仿宋" w:hAnsi="仿宋" w:eastAsia="仿宋" w:cs="仿宋"/>
          <w:sz w:val="24"/>
          <w:szCs w:val="24"/>
        </w:rPr>
      </w:pPr>
      <w:r>
        <w:rPr>
          <w:rFonts w:hint="eastAsia" w:ascii="仿宋" w:hAnsi="仿宋" w:eastAsia="仿宋" w:cs="仿宋"/>
          <w:sz w:val="24"/>
          <w:szCs w:val="24"/>
          <w:lang w:val="en-US" w:eastAsia="zh-CN"/>
        </w:rPr>
        <w:t>八</w:t>
      </w:r>
      <w:r>
        <w:rPr>
          <w:rFonts w:hint="eastAsia" w:ascii="仿宋" w:hAnsi="仿宋" w:eastAsia="仿宋" w:cs="仿宋"/>
          <w:sz w:val="24"/>
          <w:szCs w:val="24"/>
        </w:rPr>
        <w:t>、对本次</w:t>
      </w:r>
      <w:r>
        <w:rPr>
          <w:rFonts w:hint="eastAsia" w:ascii="仿宋" w:hAnsi="仿宋" w:eastAsia="仿宋" w:cs="仿宋"/>
          <w:sz w:val="24"/>
          <w:szCs w:val="24"/>
          <w:lang w:eastAsia="zh-CN"/>
        </w:rPr>
        <w:t>采购</w:t>
      </w:r>
      <w:r>
        <w:rPr>
          <w:rFonts w:hint="eastAsia" w:ascii="仿宋" w:hAnsi="仿宋" w:eastAsia="仿宋" w:cs="仿宋"/>
          <w:sz w:val="24"/>
          <w:szCs w:val="24"/>
        </w:rPr>
        <w:t>提出询问，请按以下方式联系。</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1、采购人信息 </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名称</w:t>
      </w:r>
      <w:r>
        <w:rPr>
          <w:rFonts w:hint="eastAsia" w:ascii="仿宋" w:hAnsi="仿宋" w:eastAsia="仿宋" w:cs="仿宋"/>
          <w:sz w:val="24"/>
          <w:szCs w:val="24"/>
        </w:rPr>
        <w:t xml:space="preserve">：神木市教育和体育局             </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地址</w:t>
      </w:r>
      <w:r>
        <w:rPr>
          <w:rFonts w:hint="eastAsia" w:ascii="仿宋" w:hAnsi="仿宋" w:eastAsia="仿宋" w:cs="仿宋"/>
          <w:sz w:val="24"/>
          <w:szCs w:val="24"/>
        </w:rPr>
        <w:t xml:space="preserve">：陕西省神木市麟州街道府阳路1号政府大楼                 </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联系方式</w:t>
      </w:r>
      <w:r>
        <w:rPr>
          <w:rFonts w:hint="eastAsia" w:ascii="仿宋" w:hAnsi="仿宋" w:eastAsia="仿宋" w:cs="仿宋"/>
          <w:sz w:val="24"/>
          <w:szCs w:val="24"/>
        </w:rPr>
        <w:t>：13892225239</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、采购代理机构信息</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名称：陕西省采购招标有限责任公司</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地址：西安市高新二路2号山西证券大厦 </w:t>
      </w:r>
      <w:r>
        <w:rPr>
          <w:rFonts w:hint="eastAsia" w:ascii="仿宋" w:hAnsi="仿宋" w:eastAsia="仿宋" w:cs="仿宋"/>
          <w:sz w:val="24"/>
          <w:szCs w:val="24"/>
          <w:lang w:val="en-US" w:eastAsia="zh-CN"/>
        </w:rPr>
        <w:t>21</w:t>
      </w:r>
      <w:r>
        <w:rPr>
          <w:rFonts w:hint="eastAsia" w:ascii="仿宋" w:hAnsi="仿宋" w:eastAsia="仿宋" w:cs="仿宋"/>
          <w:sz w:val="24"/>
          <w:szCs w:val="24"/>
        </w:rPr>
        <w:t>层</w:t>
      </w:r>
    </w:p>
    <w:p>
      <w:pPr>
        <w:spacing w:line="520" w:lineRule="exact"/>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0912-3683703</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、项目联系方式</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项目联系人：</w:t>
      </w:r>
      <w:r>
        <w:rPr>
          <w:rFonts w:hint="eastAsia" w:ascii="仿宋" w:hAnsi="仿宋" w:eastAsia="仿宋" w:cs="仿宋"/>
          <w:sz w:val="24"/>
          <w:szCs w:val="24"/>
          <w:lang w:eastAsia="zh-CN"/>
        </w:rPr>
        <w:t>尚智</w:t>
      </w:r>
      <w:r>
        <w:rPr>
          <w:rFonts w:hint="eastAsia" w:ascii="仿宋" w:hAnsi="仿宋" w:eastAsia="仿宋" w:cs="仿宋"/>
          <w:sz w:val="24"/>
          <w:szCs w:val="24"/>
        </w:rPr>
        <w:t xml:space="preserve">                   </w:t>
      </w:r>
    </w:p>
    <w:p>
      <w:pPr>
        <w:spacing w:line="520" w:lineRule="exact"/>
        <w:ind w:firstLine="480" w:firstLineChars="200"/>
        <w:rPr>
          <w:rFonts w:hint="eastAsia" w:ascii="仿宋" w:hAnsi="仿宋" w:eastAsia="仿宋" w:cs="仿宋"/>
        </w:rPr>
      </w:pPr>
      <w:r>
        <w:rPr>
          <w:rFonts w:hint="eastAsia" w:ascii="仿宋" w:hAnsi="仿宋" w:eastAsia="仿宋" w:cs="仿宋"/>
          <w:sz w:val="24"/>
          <w:szCs w:val="24"/>
        </w:rPr>
        <w:t>电 话：</w:t>
      </w:r>
      <w:r>
        <w:rPr>
          <w:rFonts w:hint="eastAsia" w:ascii="仿宋" w:hAnsi="仿宋" w:eastAsia="仿宋" w:cs="仿宋"/>
          <w:sz w:val="24"/>
          <w:szCs w:val="24"/>
          <w:lang w:val="en-US" w:eastAsia="zh-CN"/>
        </w:rPr>
        <w:t>17349251183</w:t>
      </w:r>
      <w:r>
        <w:rPr>
          <w:rFonts w:hint="eastAsia" w:ascii="仿宋" w:hAnsi="仿宋" w:eastAsia="仿宋" w:cs="仿宋"/>
          <w:sz w:val="24"/>
          <w:szCs w:val="24"/>
        </w:rPr>
        <w:t xml:space="preserve">    </w:t>
      </w:r>
      <w:r>
        <w:rPr>
          <w:rFonts w:hint="eastAsia" w:ascii="仿宋" w:hAnsi="仿宋" w:eastAsia="仿宋" w:cs="仿宋"/>
          <w:sz w:val="24"/>
          <w:szCs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48"/>
        <w:spacing w:line="360" w:lineRule="auto"/>
        <w:rPr>
          <w:rStyle w:val="205"/>
          <w:rFonts w:hint="eastAsia" w:ascii="仿宋" w:hAnsi="仿宋" w:eastAsia="仿宋" w:cs="仿宋"/>
          <w:sz w:val="36"/>
          <w:szCs w:val="36"/>
        </w:rPr>
      </w:pPr>
      <w:bookmarkStart w:id="20" w:name="_Toc232395211"/>
      <w:bookmarkStart w:id="21" w:name="_Toc230099796"/>
      <w:bookmarkStart w:id="22" w:name="_Toc184043011"/>
      <w:bookmarkStart w:id="23" w:name="_Toc21126"/>
      <w:bookmarkStart w:id="24" w:name="_Toc249525158"/>
      <w:bookmarkStart w:id="25" w:name="_Toc232176271"/>
      <w:bookmarkStart w:id="26" w:name="_Toc249515277"/>
      <w:bookmarkStart w:id="27" w:name="_Toc230013631"/>
      <w:bookmarkStart w:id="28" w:name="_Toc249515389"/>
      <w:bookmarkStart w:id="29" w:name="_Toc230583540"/>
      <w:bookmarkStart w:id="30" w:name="_Toc256342142"/>
      <w:bookmarkStart w:id="31" w:name="_Toc415499895"/>
      <w:bookmarkStart w:id="32" w:name="_Toc68590966"/>
      <w:bookmarkStart w:id="33" w:name="_Toc58504446"/>
      <w:bookmarkStart w:id="34" w:name="_Toc232176272"/>
      <w:bookmarkStart w:id="35" w:name="_Toc492955414"/>
      <w:bookmarkStart w:id="36" w:name="_Toc184043012"/>
      <w:bookmarkStart w:id="37" w:name="_Toc256342143"/>
      <w:bookmarkStart w:id="38" w:name="_Toc249525159"/>
      <w:bookmarkStart w:id="39" w:name="_Toc249515278"/>
      <w:bookmarkStart w:id="40" w:name="_Toc176882542"/>
      <w:bookmarkStart w:id="41" w:name="_Toc177817334"/>
      <w:bookmarkStart w:id="42" w:name="_Toc70687139"/>
      <w:bookmarkStart w:id="43" w:name="_Toc503063421"/>
      <w:bookmarkStart w:id="44" w:name="_Toc230583541"/>
      <w:bookmarkStart w:id="45" w:name="_Toc499711042"/>
      <w:bookmarkStart w:id="46" w:name="_Toc230013632"/>
      <w:bookmarkStart w:id="47" w:name="_Toc249515390"/>
      <w:bookmarkStart w:id="48" w:name="_Toc500747061"/>
      <w:bookmarkStart w:id="49" w:name="_Toc232395212"/>
      <w:bookmarkStart w:id="50" w:name="_Toc177189235"/>
      <w:bookmarkStart w:id="51" w:name="_Toc53722840"/>
      <w:bookmarkStart w:id="52" w:name="_Toc230099797"/>
      <w:bookmarkStart w:id="53" w:name="_Toc496324578"/>
      <w:bookmarkStart w:id="54" w:name="_Toc500747188"/>
      <w:bookmarkStart w:id="55" w:name="_Toc499711883"/>
      <w:bookmarkStart w:id="56" w:name="_Toc177995473"/>
      <w:bookmarkStart w:id="57" w:name="_Toc500746965"/>
      <w:r>
        <w:rPr>
          <w:rStyle w:val="205"/>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79"/>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2"/>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30"/>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499711885"/>
            <w:bookmarkStart w:id="61" w:name="_Toc385992326"/>
            <w:bookmarkStart w:id="62" w:name="_Toc499711044"/>
            <w:bookmarkStart w:id="63" w:name="_Toc500746967"/>
            <w:bookmarkStart w:id="64" w:name="_Toc496324580"/>
            <w:bookmarkStart w:id="65" w:name="_Toc503063423"/>
            <w:bookmarkStart w:id="66" w:name="_Toc500747063"/>
            <w:bookmarkStart w:id="67" w:name="_Toc389620165"/>
            <w:bookmarkStart w:id="68" w:name="_Toc500747190"/>
            <w:bookmarkStart w:id="69" w:name="_Toc492955416"/>
            <w:r>
              <w:rPr>
                <w:rFonts w:hint="eastAsia" w:ascii="仿宋" w:hAnsi="仿宋" w:eastAsia="仿宋" w:cs="仿宋"/>
                <w:b/>
                <w:sz w:val="24"/>
                <w:szCs w:val="24"/>
              </w:rPr>
              <w:t>条款号</w:t>
            </w:r>
          </w:p>
        </w:tc>
        <w:tc>
          <w:tcPr>
            <w:tcW w:w="7650" w:type="dxa"/>
            <w:vAlign w:val="center"/>
          </w:tcPr>
          <w:p>
            <w:pPr>
              <w:pStyle w:val="30"/>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项目名称：神木市教育和体育局2023神木马拉松赛事运营服务项目</w:t>
            </w:r>
          </w:p>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项目编号：SCZK2023-CS-0714/001</w:t>
            </w:r>
          </w:p>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pPr>
              <w:pStyle w:val="30"/>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预算金额：1,522,000.00</w:t>
            </w:r>
            <w:r>
              <w:rPr>
                <w:rFonts w:hint="eastAsia" w:ascii="仿宋" w:hAnsi="仿宋" w:eastAsia="仿宋" w:cs="仿宋"/>
                <w:sz w:val="24"/>
                <w:szCs w:val="24"/>
                <w:lang w:eastAsia="zh-CN"/>
              </w:rPr>
              <w:t>元</w:t>
            </w:r>
          </w:p>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pPr>
              <w:pStyle w:val="30"/>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u w:val="single"/>
                <w:lang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pPr>
              <w:pStyle w:val="30"/>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采购人：</w:t>
            </w:r>
            <w:r>
              <w:rPr>
                <w:rFonts w:hint="eastAsia" w:ascii="仿宋" w:hAnsi="仿宋" w:eastAsia="仿宋" w:cs="仿宋"/>
                <w:sz w:val="24"/>
                <w:szCs w:val="24"/>
                <w:lang w:eastAsia="zh-CN"/>
              </w:rPr>
              <w:t>神木市教育和体育局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pPr>
              <w:pStyle w:val="16"/>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pPr>
              <w:pStyle w:val="16"/>
              <w:spacing w:line="360" w:lineRule="auto"/>
              <w:rPr>
                <w:rFonts w:hint="eastAsia" w:ascii="仿宋" w:hAnsi="仿宋" w:eastAsia="仿宋" w:cs="仿宋"/>
                <w:color w:val="auto"/>
                <w:kern w:val="2"/>
                <w:lang w:val="en-US" w:eastAsia="zh-CN"/>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pPr>
              <w:pStyle w:val="16"/>
              <w:spacing w:line="360" w:lineRule="auto"/>
              <w:rPr>
                <w:rFonts w:hint="eastAsia" w:ascii="仿宋" w:hAnsi="仿宋" w:eastAsia="仿宋" w:cs="仿宋"/>
                <w:color w:val="auto"/>
                <w:kern w:val="2"/>
                <w:lang w:val="en-US" w:eastAsia="zh-CN"/>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r>
              <w:rPr>
                <w:rFonts w:hint="eastAsia" w:ascii="仿宋" w:hAnsi="仿宋" w:eastAsia="仿宋" w:cs="仿宋"/>
                <w:color w:val="auto"/>
                <w:kern w:val="2"/>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pPr>
              <w:pStyle w:val="16"/>
              <w:spacing w:line="360" w:lineRule="auto"/>
              <w:rPr>
                <w:rFonts w:hint="eastAsia" w:ascii="仿宋" w:hAnsi="仿宋" w:eastAsia="仿宋" w:cs="仿宋"/>
                <w:color w:val="auto"/>
                <w:kern w:val="2"/>
                <w:lang w:val="en-US" w:eastAsia="zh-CN"/>
              </w:rPr>
            </w:pPr>
            <w:r>
              <w:rPr>
                <w:rFonts w:hint="eastAsia" w:ascii="仿宋" w:hAnsi="仿宋" w:eastAsia="仿宋" w:cs="仿宋"/>
                <w:color w:val="auto"/>
              </w:rPr>
              <w:t>是否为专门面向中小企业采购：</w:t>
            </w:r>
            <w:r>
              <w:rPr>
                <w:rFonts w:hint="eastAsia" w:ascii="仿宋" w:hAnsi="仿宋" w:eastAsia="仿宋" w:cs="仿宋"/>
                <w:color w:val="auto"/>
                <w:kern w:val="2"/>
                <w:u w:val="singl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pPr>
              <w:spacing w:line="312" w:lineRule="auto"/>
              <w:rPr>
                <w:rFonts w:hint="eastAsia" w:ascii="仿宋" w:hAnsi="仿宋" w:eastAsia="仿宋" w:cs="仿宋"/>
                <w:sz w:val="24"/>
              </w:rPr>
            </w:pPr>
            <w:r>
              <w:rPr>
                <w:rFonts w:hint="eastAsia" w:ascii="仿宋" w:hAnsi="仿宋" w:eastAsia="仿宋" w:cs="仿宋"/>
                <w:sz w:val="24"/>
              </w:rPr>
              <w:t>成交响应报价为完成本项目并达到磋商文件要求所需要的全部费用，包括：产品供货、安装调试、验收、培训售后服务、以及增值税等税费、运杂保险费等）。服务响应报价为提供磋商文件要求服务的所有费用，包括但不限于提供项目实施费、自行测试费、培训费、人工费、材料费、管理费、供应商应缴纳的所有税费、规费、保险费（如果有）、安装费、集成费等全部费用。</w:t>
            </w:r>
          </w:p>
          <w:p>
            <w:pPr>
              <w:pStyle w:val="30"/>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pPr>
              <w:pStyle w:val="30"/>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p>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pPr>
              <w:pStyle w:val="30"/>
              <w:adjustRightInd w:val="0"/>
              <w:snapToGrid w:val="0"/>
              <w:spacing w:line="240" w:lineRule="auto"/>
              <w:rPr>
                <w:rFonts w:hint="eastAsia" w:ascii="仿宋" w:hAnsi="仿宋" w:eastAsia="仿宋" w:cs="仿宋"/>
                <w:sz w:val="24"/>
                <w:szCs w:val="24"/>
              </w:rPr>
            </w:pPr>
          </w:p>
        </w:tc>
        <w:tc>
          <w:tcPr>
            <w:tcW w:w="7650" w:type="dxa"/>
            <w:vAlign w:val="center"/>
          </w:tcPr>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本项目须提供磋商保证金人民币</w:t>
            </w:r>
            <w:r>
              <w:rPr>
                <w:rFonts w:hint="eastAsia" w:ascii="仿宋" w:hAnsi="仿宋" w:eastAsia="仿宋" w:cs="仿宋"/>
                <w:sz w:val="24"/>
                <w:szCs w:val="24"/>
                <w:lang w:eastAsia="zh-CN"/>
              </w:rPr>
              <w:t>贰万</w:t>
            </w:r>
            <w:r>
              <w:rPr>
                <w:rFonts w:hint="eastAsia" w:ascii="仿宋" w:hAnsi="仿宋" w:eastAsia="仿宋" w:cs="仿宋"/>
                <w:sz w:val="24"/>
                <w:szCs w:val="24"/>
              </w:rPr>
              <w:t xml:space="preserve">元整（人民币¥ </w:t>
            </w:r>
            <w:r>
              <w:rPr>
                <w:rFonts w:hint="eastAsia" w:ascii="仿宋" w:hAnsi="仿宋" w:eastAsia="仿宋" w:cs="仿宋"/>
                <w:sz w:val="24"/>
                <w:szCs w:val="24"/>
                <w:lang w:val="en-US" w:eastAsia="zh-CN"/>
              </w:rPr>
              <w:t>20000</w:t>
            </w:r>
            <w:r>
              <w:rPr>
                <w:rFonts w:hint="eastAsia" w:ascii="仿宋" w:hAnsi="仿宋" w:eastAsia="仿宋" w:cs="仿宋"/>
                <w:sz w:val="24"/>
                <w:szCs w:val="24"/>
              </w:rPr>
              <w:t>.00元）。</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保证金可自主选择采用电汇、银行转账、支票、汇票、本票、金融机构或担保机构出具的保函等非现金形式。</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保证金户名：陕西省采购招标有限责任公司</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 xml:space="preserve">开户银行：中国银行西安南郊支行营业部 </w:t>
            </w:r>
          </w:p>
          <w:p>
            <w:pPr>
              <w:pStyle w:val="30"/>
              <w:adjustRightInd w:val="0"/>
              <w:snapToGrid w:val="0"/>
              <w:rPr>
                <w:rFonts w:hint="eastAsia" w:ascii="仿宋" w:hAnsi="仿宋" w:eastAsia="仿宋" w:cs="仿宋"/>
                <w:sz w:val="24"/>
                <w:szCs w:val="24"/>
                <w:u w:val="single"/>
              </w:rPr>
            </w:pPr>
            <w:r>
              <w:rPr>
                <w:rFonts w:hint="eastAsia" w:ascii="仿宋" w:hAnsi="仿宋" w:eastAsia="仿宋" w:cs="仿宋"/>
                <w:sz w:val="24"/>
                <w:szCs w:val="24"/>
              </w:rPr>
              <w:t>账    号：102460078774</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联 系 人：</w:t>
            </w:r>
            <w:r>
              <w:rPr>
                <w:rFonts w:hint="eastAsia" w:ascii="仿宋" w:hAnsi="仿宋" w:eastAsia="仿宋" w:cs="仿宋"/>
                <w:sz w:val="24"/>
                <w:szCs w:val="24"/>
                <w:lang w:val="en-US" w:eastAsia="zh-CN"/>
              </w:rPr>
              <w:t>财务部</w:t>
            </w:r>
            <w:r>
              <w:rPr>
                <w:rFonts w:hint="eastAsia" w:ascii="仿宋" w:hAnsi="仿宋" w:eastAsia="仿宋" w:cs="仿宋"/>
                <w:sz w:val="24"/>
                <w:szCs w:val="24"/>
              </w:rPr>
              <w:t xml:space="preserve">  电话：029-85256853</w:t>
            </w:r>
          </w:p>
          <w:p>
            <w:pPr>
              <w:pStyle w:val="30"/>
              <w:adjustRightInd w:val="0"/>
              <w:snapToGrid w:val="0"/>
              <w:spacing w:line="240" w:lineRule="auto"/>
              <w:rPr>
                <w:rFonts w:hint="eastAsia" w:ascii="仿宋" w:hAnsi="仿宋" w:eastAsia="仿宋" w:cs="仿宋"/>
                <w:b/>
                <w:bCs/>
              </w:rPr>
            </w:pPr>
            <w:r>
              <w:rPr>
                <w:rFonts w:hint="eastAsia" w:ascii="仿宋" w:hAnsi="仿宋" w:eastAsia="仿宋" w:cs="仿宋"/>
                <w:b/>
                <w:bCs/>
              </w:rPr>
              <w:t>备注：</w:t>
            </w:r>
          </w:p>
          <w:p>
            <w:pPr>
              <w:pStyle w:val="30"/>
              <w:adjustRightInd w:val="0"/>
              <w:snapToGrid w:val="0"/>
              <w:spacing w:line="240" w:lineRule="auto"/>
              <w:ind w:firstLine="422" w:firstLineChars="200"/>
              <w:rPr>
                <w:rFonts w:hint="eastAsia" w:ascii="仿宋" w:hAnsi="仿宋" w:eastAsia="仿宋" w:cs="仿宋"/>
                <w:b/>
                <w:bCs/>
              </w:rPr>
            </w:pPr>
            <w:r>
              <w:rPr>
                <w:rFonts w:hint="eastAsia" w:ascii="仿宋" w:hAnsi="仿宋" w:eastAsia="仿宋" w:cs="仿宋"/>
                <w:b/>
                <w:bCs/>
              </w:rPr>
              <w:t>1、在汇款时务必注明所响应项目的项目编号，否则，因款项用途不明导致磋商无效等后果由供应商自行承担；</w:t>
            </w:r>
          </w:p>
          <w:p>
            <w:pPr>
              <w:pStyle w:val="30"/>
              <w:adjustRightInd w:val="0"/>
              <w:snapToGrid w:val="0"/>
              <w:spacing w:line="240" w:lineRule="auto"/>
              <w:ind w:firstLine="422" w:firstLineChars="200"/>
              <w:rPr>
                <w:rFonts w:hint="eastAsia" w:ascii="仿宋" w:hAnsi="仿宋" w:eastAsia="仿宋" w:cs="仿宋"/>
                <w:b/>
                <w:bCs/>
              </w:rPr>
            </w:pPr>
            <w:r>
              <w:rPr>
                <w:rFonts w:hint="eastAsia" w:ascii="仿宋" w:hAnsi="仿宋" w:eastAsia="仿宋" w:cs="仿宋"/>
                <w:b/>
                <w:bCs/>
              </w:rPr>
              <w:t>2、请各供应商在响应文件递交截止时间前，按文件的要求向招标代理机构递交磋商保证金；</w:t>
            </w:r>
          </w:p>
          <w:p>
            <w:pPr>
              <w:pStyle w:val="30"/>
              <w:adjustRightInd w:val="0"/>
              <w:snapToGrid w:val="0"/>
              <w:spacing w:line="240" w:lineRule="auto"/>
              <w:ind w:firstLine="422" w:firstLineChars="200"/>
              <w:rPr>
                <w:rFonts w:hint="eastAsia" w:ascii="仿宋" w:hAnsi="仿宋" w:eastAsia="仿宋" w:cs="仿宋"/>
                <w:sz w:val="24"/>
              </w:rPr>
            </w:pPr>
            <w:r>
              <w:rPr>
                <w:rFonts w:hint="eastAsia" w:ascii="仿宋" w:hAnsi="仿宋" w:eastAsia="仿宋" w:cs="仿宋"/>
                <w:b/>
                <w:bCs/>
              </w:rPr>
              <w:t>3、磋商保证金有效期同磋商有效期。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响应文件的份数：正本1份，副本2份。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密封袋（箱）上须标注：</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 xml:space="preserve">    （l）采购项目编号：</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 xml:space="preserve">    （2）项目名称：</w:t>
            </w:r>
          </w:p>
          <w:p>
            <w:pPr>
              <w:pStyle w:val="30"/>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（3）供应商的名称、地址、联系人、电话和传真。</w:t>
            </w:r>
          </w:p>
          <w:p>
            <w:pPr>
              <w:pStyle w:val="30"/>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pPr>
              <w:pStyle w:val="30"/>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pPr>
              <w:pStyle w:val="30"/>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pPr>
              <w:pStyle w:val="30"/>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pPr>
              <w:pStyle w:val="30"/>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pPr>
              <w:pStyle w:val="3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响应文件递交截止时间：20</w:t>
            </w:r>
            <w:r>
              <w:rPr>
                <w:rFonts w:hint="eastAsia" w:ascii="仿宋" w:hAnsi="仿宋" w:eastAsia="仿宋" w:cs="仿宋"/>
                <w:sz w:val="24"/>
                <w:szCs w:val="24"/>
                <w:lang w:val="en-US" w:eastAsia="zh-CN"/>
              </w:rPr>
              <w:t>23</w:t>
            </w:r>
            <w:r>
              <w:rPr>
                <w:rFonts w:hint="eastAsia" w:ascii="仿宋" w:hAnsi="仿宋" w:eastAsia="仿宋" w:cs="仿宋"/>
                <w:sz w:val="24"/>
                <w:szCs w:val="24"/>
              </w:rPr>
              <w:t>年</w:t>
            </w:r>
            <w:r>
              <w:rPr>
                <w:rFonts w:hint="eastAsia" w:ascii="仿宋" w:hAnsi="仿宋" w:eastAsia="仿宋" w:cs="仿宋"/>
                <w:sz w:val="24"/>
                <w:szCs w:val="24"/>
                <w:lang w:val="en-US" w:eastAsia="zh-CN"/>
              </w:rPr>
              <w:t>04</w:t>
            </w:r>
            <w:r>
              <w:rPr>
                <w:rFonts w:hint="eastAsia" w:ascii="仿宋" w:hAnsi="仿宋" w:eastAsia="仿宋" w:cs="仿宋"/>
                <w:sz w:val="24"/>
                <w:szCs w:val="24"/>
              </w:rPr>
              <w:t>月</w:t>
            </w:r>
            <w:r>
              <w:rPr>
                <w:rFonts w:hint="eastAsia" w:ascii="仿宋" w:hAnsi="仿宋" w:eastAsia="仿宋" w:cs="仿宋"/>
                <w:sz w:val="24"/>
                <w:szCs w:val="24"/>
                <w:lang w:val="en-US" w:eastAsia="zh-CN"/>
              </w:rPr>
              <w:t>28</w:t>
            </w:r>
            <w:r>
              <w:rPr>
                <w:rFonts w:hint="eastAsia" w:ascii="仿宋" w:hAnsi="仿宋" w:eastAsia="仿宋" w:cs="仿宋"/>
                <w:sz w:val="24"/>
                <w:szCs w:val="24"/>
              </w:rPr>
              <w:t>日</w:t>
            </w:r>
            <w:r>
              <w:rPr>
                <w:rFonts w:hint="eastAsia" w:ascii="仿宋" w:hAnsi="仿宋" w:eastAsia="仿宋" w:cs="仿宋"/>
                <w:sz w:val="24"/>
                <w:szCs w:val="24"/>
                <w:lang w:val="en-US" w:eastAsia="zh-CN"/>
              </w:rPr>
              <w:t>09</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rPr>
              <w:t>0（北京时间）</w:t>
            </w:r>
          </w:p>
          <w:p>
            <w:pPr>
              <w:pStyle w:val="3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响应文件递交地点：榆林市公共资源交易中心10楼开标室4</w:t>
            </w:r>
          </w:p>
          <w:p>
            <w:pPr>
              <w:pStyle w:val="3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本项目为线上不见面开标项目，响应文件制作及开评标均采用线上流程操作。纸质版</w:t>
            </w:r>
            <w:r>
              <w:rPr>
                <w:rFonts w:hint="eastAsia" w:ascii="仿宋" w:hAnsi="仿宋" w:eastAsia="仿宋" w:cs="仿宋"/>
                <w:sz w:val="24"/>
                <w:szCs w:val="24"/>
              </w:rPr>
              <w:t>响应文件须于响应文件递交截止时间之前由专人密封送达响应文件递交地点</w:t>
            </w:r>
            <w:r>
              <w:rPr>
                <w:rFonts w:hint="eastAsia" w:ascii="仿宋" w:hAnsi="仿宋" w:eastAsia="仿宋" w:cs="仿宋"/>
                <w:sz w:val="24"/>
                <w:szCs w:val="24"/>
                <w:lang w:eastAsia="zh-CN"/>
              </w:rPr>
              <w:t>或在开标截止时间前通过邮寄的方式</w:t>
            </w:r>
            <w:r>
              <w:rPr>
                <w:rFonts w:hint="eastAsia" w:ascii="仿宋" w:hAnsi="仿宋" w:eastAsia="仿宋" w:cs="仿宋"/>
                <w:b/>
                <w:bCs/>
                <w:sz w:val="24"/>
                <w:szCs w:val="24"/>
                <w:lang w:eastAsia="zh-CN"/>
              </w:rPr>
              <w:t>寄出</w:t>
            </w:r>
            <w:r>
              <w:rPr>
                <w:rFonts w:hint="eastAsia" w:ascii="仿宋" w:hAnsi="仿宋" w:eastAsia="仿宋" w:cs="仿宋"/>
                <w:sz w:val="24"/>
                <w:szCs w:val="24"/>
                <w:lang w:eastAsia="zh-CN"/>
              </w:rPr>
              <w:t>响应文件至榆林市金沙路泰和时代</w:t>
            </w:r>
            <w:r>
              <w:rPr>
                <w:rFonts w:hint="eastAsia" w:ascii="仿宋" w:hAnsi="仿宋" w:eastAsia="仿宋" w:cs="仿宋"/>
                <w:sz w:val="24"/>
                <w:szCs w:val="24"/>
                <w:lang w:val="en-US" w:eastAsia="zh-CN"/>
              </w:rPr>
              <w:t>A座9楼901，</w:t>
            </w:r>
            <w:r>
              <w:rPr>
                <w:rFonts w:hint="eastAsia" w:ascii="仿宋" w:hAnsi="仿宋" w:eastAsia="仿宋" w:cs="仿宋"/>
                <w:sz w:val="24"/>
                <w:szCs w:val="24"/>
              </w:rPr>
              <w:t>以电报、传真、电子邮件形式递交的响应文件将不予接受</w:t>
            </w:r>
            <w:r>
              <w:rPr>
                <w:rFonts w:hint="eastAsia" w:ascii="仿宋" w:hAnsi="仿宋" w:eastAsia="仿宋" w:cs="仿宋"/>
                <w:sz w:val="24"/>
                <w:szCs w:val="24"/>
                <w:lang w:eastAsia="zh-CN"/>
              </w:rPr>
              <w:t>（邮寄地址：榆林市金沙路泰和时代</w:t>
            </w:r>
            <w:r>
              <w:rPr>
                <w:rFonts w:hint="eastAsia" w:ascii="仿宋" w:hAnsi="仿宋" w:eastAsia="仿宋" w:cs="仿宋"/>
                <w:sz w:val="24"/>
                <w:szCs w:val="24"/>
                <w:lang w:val="en-US" w:eastAsia="zh-CN"/>
              </w:rPr>
              <w:t>A座9楼901，联系人：尚智，联系电话：17349251183</w:t>
            </w:r>
            <w:r>
              <w:rPr>
                <w:rFonts w:hint="eastAsia" w:ascii="仿宋" w:hAnsi="仿宋" w:eastAsia="仿宋" w:cs="仿宋"/>
                <w:sz w:val="24"/>
                <w:szCs w:val="24"/>
                <w:lang w:eastAsia="zh-CN"/>
              </w:rPr>
              <w:t>）</w:t>
            </w:r>
            <w:r>
              <w:rPr>
                <w:rFonts w:hint="eastAsia" w:ascii="仿宋" w:hAnsi="仿宋" w:eastAsia="仿宋" w:cs="仿宋"/>
                <w:sz w:val="24"/>
                <w:szCs w:val="24"/>
              </w:rPr>
              <w:t>。</w:t>
            </w:r>
          </w:p>
          <w:p>
            <w:pPr>
              <w:pStyle w:val="3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eastAsia="仿宋"/>
                <w:lang w:eastAsia="zh-CN"/>
              </w:rPr>
            </w:pPr>
            <w:r>
              <w:rPr>
                <w:rFonts w:hint="eastAsia" w:ascii="仿宋" w:hAnsi="仿宋" w:eastAsia="仿宋" w:cs="仿宋"/>
                <w:sz w:val="24"/>
                <w:szCs w:val="24"/>
                <w:lang w:eastAsia="zh-CN"/>
              </w:rPr>
              <w:t>备注：</w:t>
            </w:r>
            <w:r>
              <w:rPr>
                <w:rFonts w:hint="eastAsia" w:ascii="仿宋" w:hAnsi="仿宋" w:eastAsia="仿宋" w:cs="仿宋"/>
                <w:sz w:val="24"/>
                <w:szCs w:val="24"/>
                <w:lang w:val="en-US" w:eastAsia="zh-CN"/>
              </w:rPr>
              <w:t>供应商如选择以邮寄的方式寄出响应文件须在响应文件寄出后将快递单号私发于邮箱：1769910843@qq.com；本项目为不见面开标项目，所要求的提供纸质版文件仅供采购人及有关监督部门留档使用。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pPr>
              <w:pStyle w:val="2"/>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kern w:val="2"/>
                <w:sz w:val="24"/>
                <w:szCs w:val="24"/>
                <w:lang w:val="en-US" w:eastAsia="zh-CN" w:bidi="ar-SA"/>
              </w:rPr>
            </w:pPr>
            <w:bookmarkStart w:id="70" w:name="_Toc232395213"/>
            <w:bookmarkStart w:id="71" w:name="_Toc177817335"/>
            <w:bookmarkStart w:id="72" w:name="_Toc256342144"/>
            <w:bookmarkStart w:id="73" w:name="_Toc249525160"/>
            <w:bookmarkStart w:id="74" w:name="_Toc249515391"/>
            <w:bookmarkStart w:id="75" w:name="_Toc53722841"/>
            <w:bookmarkStart w:id="76" w:name="_Toc70687140"/>
            <w:bookmarkStart w:id="77" w:name="_Toc177995474"/>
            <w:bookmarkStart w:id="78" w:name="_Toc184043013"/>
            <w:bookmarkStart w:id="79" w:name="_Toc232176273"/>
            <w:bookmarkStart w:id="80" w:name="_Toc230099798"/>
            <w:bookmarkStart w:id="81" w:name="_Toc230583542"/>
            <w:bookmarkStart w:id="82" w:name="_Toc249515279"/>
            <w:bookmarkStart w:id="83" w:name="_Toc176882543"/>
            <w:bookmarkStart w:id="84" w:name="_Toc230013633"/>
            <w:bookmarkStart w:id="85" w:name="_Toc177189236"/>
            <w:r>
              <w:rPr>
                <w:rFonts w:hint="eastAsia" w:ascii="仿宋" w:hAnsi="仿宋" w:eastAsia="仿宋" w:cs="仿宋"/>
                <w:kern w:val="2"/>
                <w:sz w:val="24"/>
                <w:szCs w:val="24"/>
                <w:lang w:val="en-US" w:eastAsia="zh-CN" w:bidi="ar-SA"/>
              </w:rPr>
              <w:t>33.1</w:t>
            </w:r>
          </w:p>
        </w:tc>
        <w:tc>
          <w:tcPr>
            <w:tcW w:w="76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进入公共资源交易平台的各投标人，均应在“信用中国（陕西榆林）”网站进行注册、登录、自主上报信用承诺书（网址：https://credit.yl.gov.cn/）。各投标人注册、登录后根据承诺事项选择相应的模板填写《信用承诺书》（具体操作指点及信用承诺书格式见附件），并载明承诺事由，投标人、投标人委托代理人员、投标信用的承诺事由为“项目名称及标段”。操作指南见附件。如信用承诺公示迟报、漏报的列入不良行为记录。</w:t>
            </w:r>
            <w:r>
              <w:rPr>
                <w:rFonts w:hint="eastAsia" w:ascii="仿宋" w:hAnsi="仿宋" w:eastAsia="仿宋" w:cs="仿宋"/>
                <w:b/>
                <w:bCs/>
                <w:kern w:val="2"/>
                <w:sz w:val="24"/>
                <w:szCs w:val="24"/>
                <w:lang w:val="en-US" w:eastAsia="zh-CN" w:bidi="ar-SA"/>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34.1</w:t>
            </w:r>
          </w:p>
        </w:tc>
        <w:tc>
          <w:tcPr>
            <w:tcW w:w="7650" w:type="dxa"/>
            <w:vAlign w:val="center"/>
          </w:tcPr>
          <w:p>
            <w:pPr>
              <w:numPr>
                <w:ilvl w:val="0"/>
                <w:numId w:val="0"/>
              </w:numPr>
              <w:spacing w:line="360" w:lineRule="auto"/>
              <w:ind w:leftChars="0"/>
              <w:rPr>
                <w:rFonts w:hint="eastAsia" w:ascii="仿宋" w:hAnsi="仿宋" w:eastAsia="仿宋" w:cs="Times New Roman"/>
                <w:sz w:val="24"/>
              </w:rPr>
            </w:pPr>
            <w:r>
              <w:rPr>
                <w:rFonts w:hint="eastAsia" w:ascii="仿宋" w:hAnsi="仿宋" w:eastAsia="仿宋" w:cs="Times New Roman"/>
                <w:sz w:val="24"/>
              </w:rPr>
              <w:t>本项目</w:t>
            </w:r>
            <w:r>
              <w:rPr>
                <w:rFonts w:hint="eastAsia" w:ascii="仿宋" w:hAnsi="仿宋" w:eastAsia="仿宋" w:cs="Times New Roman"/>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Times New Roman"/>
                <w:sz w:val="24"/>
                <w:lang w:eastAsia="zh-CN"/>
              </w:rPr>
            </w:pPr>
            <w:r>
              <w:rPr>
                <w:rFonts w:hint="eastAsia" w:ascii="仿宋" w:hAnsi="仿宋" w:eastAsia="仿宋" w:cs="Times New Roman"/>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Times New Roman"/>
                <w:sz w:val="24"/>
                <w:lang w:eastAsia="zh-CN"/>
              </w:rPr>
            </w:pPr>
            <w:r>
              <w:rPr>
                <w:rFonts w:hint="eastAsia" w:ascii="仿宋" w:hAnsi="仿宋" w:eastAsia="仿宋" w:cs="Times New Roman"/>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Times New Roman"/>
                <w:sz w:val="24"/>
                <w:lang w:eastAsia="zh-CN"/>
              </w:rPr>
            </w:pPr>
            <w:r>
              <w:rPr>
                <w:rFonts w:hint="eastAsia" w:ascii="仿宋" w:hAnsi="仿宋" w:eastAsia="仿宋" w:cs="Times New Roman"/>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b/>
                <w:sz w:val="24"/>
              </w:rPr>
            </w:pPr>
            <w:r>
              <w:rPr>
                <w:rFonts w:hint="eastAsia" w:ascii="仿宋" w:hAnsi="仿宋" w:eastAsia="仿宋"/>
                <w:b/>
                <w:sz w:val="24"/>
              </w:rPr>
              <w:t>采用不见面</w:t>
            </w:r>
            <w:r>
              <w:rPr>
                <w:rFonts w:hint="eastAsia" w:ascii="仿宋" w:hAnsi="仿宋" w:eastAsia="仿宋"/>
                <w:b/>
                <w:sz w:val="24"/>
                <w:lang w:eastAsia="zh-CN"/>
              </w:rPr>
              <w:t>开标</w:t>
            </w:r>
            <w:r>
              <w:rPr>
                <w:rFonts w:hint="eastAsia" w:ascii="仿宋" w:hAnsi="仿宋" w:eastAsia="仿宋"/>
                <w:b/>
                <w:sz w:val="24"/>
              </w:rPr>
              <w:t>的方式进行；</w:t>
            </w:r>
          </w:p>
          <w:p>
            <w:pPr>
              <w:numPr>
                <w:ilvl w:val="0"/>
                <w:numId w:val="6"/>
              </w:numPr>
              <w:spacing w:line="360" w:lineRule="auto"/>
              <w:rPr>
                <w:rFonts w:hint="eastAsia" w:ascii="仿宋" w:hAnsi="仿宋" w:eastAsia="仿宋"/>
                <w:sz w:val="24"/>
              </w:rPr>
            </w:pPr>
            <w:r>
              <w:rPr>
                <w:rFonts w:hint="eastAsia" w:ascii="仿宋" w:hAnsi="仿宋" w:eastAsia="仿宋"/>
                <w:sz w:val="24"/>
              </w:rPr>
              <w:t>供应商应于提交</w:t>
            </w:r>
            <w:r>
              <w:rPr>
                <w:rFonts w:hint="eastAsia" w:ascii="仿宋" w:hAnsi="仿宋" w:eastAsia="仿宋"/>
                <w:sz w:val="24"/>
                <w:lang w:eastAsia="zh-CN"/>
              </w:rPr>
              <w:t>磋商响应</w:t>
            </w:r>
            <w:r>
              <w:rPr>
                <w:rFonts w:hint="eastAsia" w:ascii="仿宋" w:hAnsi="仿宋" w:eastAsia="仿宋"/>
                <w:sz w:val="24"/>
              </w:rPr>
              <w:t>文件截止时间前任意时段登录交易平台〖首页〉电子交易平台〉企业端〗在线提交</w:t>
            </w:r>
            <w:r>
              <w:rPr>
                <w:rFonts w:hint="eastAsia" w:ascii="仿宋" w:hAnsi="仿宋" w:eastAsia="仿宋"/>
                <w:sz w:val="24"/>
                <w:lang w:eastAsia="zh-CN"/>
              </w:rPr>
              <w:t>磋商响应</w:t>
            </w:r>
            <w:r>
              <w:rPr>
                <w:rFonts w:hint="eastAsia" w:ascii="仿宋" w:hAnsi="仿宋" w:eastAsia="仿宋"/>
                <w:sz w:val="24"/>
              </w:rPr>
              <w:t>文件，逾期提交系统将拒绝接收。</w:t>
            </w:r>
          </w:p>
          <w:p>
            <w:pPr>
              <w:numPr>
                <w:ilvl w:val="0"/>
                <w:numId w:val="6"/>
              </w:numPr>
              <w:spacing w:line="360" w:lineRule="auto"/>
              <w:rPr>
                <w:rFonts w:hint="eastAsia" w:ascii="仿宋" w:hAnsi="仿宋" w:eastAsia="仿宋"/>
                <w:sz w:val="24"/>
              </w:rPr>
            </w:pPr>
            <w:r>
              <w:rPr>
                <w:rFonts w:hint="eastAsia" w:ascii="仿宋" w:hAnsi="仿宋" w:eastAsia="仿宋"/>
                <w:sz w:val="24"/>
              </w:rPr>
              <w:t>供应商可登录榆林交易平台〖首页〉不见面开标〗在线参与开评标过程，详见</w:t>
            </w:r>
            <w:r>
              <w:rPr>
                <w:rFonts w:hint="eastAsia" w:ascii="仿宋" w:hAnsi="仿宋" w:eastAsia="仿宋"/>
                <w:sz w:val="24"/>
                <w:lang w:eastAsia="zh-CN"/>
              </w:rPr>
              <w:t>磋商</w:t>
            </w:r>
            <w:r>
              <w:rPr>
                <w:rFonts w:hint="eastAsia" w:ascii="仿宋" w:hAnsi="仿宋" w:eastAsia="仿宋"/>
                <w:sz w:val="24"/>
              </w:rPr>
              <w:t>文件以及交易平台〖首页〉服务指南〉下载专区〗中的《榆林市不见面开标大厅操作手册（供应商）》</w:t>
            </w:r>
          </w:p>
          <w:p>
            <w:pPr>
              <w:numPr>
                <w:ilvl w:val="0"/>
                <w:numId w:val="6"/>
              </w:numPr>
              <w:spacing w:line="360" w:lineRule="auto"/>
              <w:rPr>
                <w:rFonts w:hint="eastAsia" w:ascii="仿宋" w:hAnsi="仿宋" w:eastAsia="仿宋"/>
                <w:sz w:val="24"/>
              </w:rPr>
            </w:pPr>
            <w:r>
              <w:rPr>
                <w:rFonts w:hint="eastAsia" w:ascii="仿宋" w:hAnsi="仿宋" w:eastAsia="仿宋"/>
                <w:sz w:val="24"/>
              </w:rPr>
              <w:t>纸质版</w:t>
            </w:r>
            <w:r>
              <w:rPr>
                <w:rFonts w:hint="eastAsia" w:ascii="仿宋" w:hAnsi="仿宋" w:eastAsia="仿宋"/>
                <w:sz w:val="24"/>
                <w:lang w:eastAsia="zh-CN"/>
              </w:rPr>
              <w:t>磋商响应</w:t>
            </w:r>
            <w:r>
              <w:rPr>
                <w:rFonts w:hint="eastAsia" w:ascii="仿宋" w:hAnsi="仿宋" w:eastAsia="仿宋"/>
                <w:sz w:val="24"/>
              </w:rPr>
              <w:t>文件将在开标过程中同步开启，供应商可通过不见面开标系统确认</w:t>
            </w:r>
            <w:r>
              <w:rPr>
                <w:rFonts w:hint="eastAsia" w:ascii="仿宋" w:hAnsi="仿宋" w:eastAsia="仿宋"/>
                <w:sz w:val="24"/>
                <w:lang w:eastAsia="zh-CN"/>
              </w:rPr>
              <w:t>磋商响应</w:t>
            </w:r>
            <w:r>
              <w:rPr>
                <w:rFonts w:hint="eastAsia" w:ascii="仿宋" w:hAnsi="仿宋" w:eastAsia="仿宋"/>
                <w:sz w:val="24"/>
              </w:rPr>
              <w:t>文件密封情况。</w:t>
            </w:r>
          </w:p>
          <w:p>
            <w:pPr>
              <w:numPr>
                <w:ilvl w:val="0"/>
                <w:numId w:val="6"/>
              </w:numPr>
              <w:spacing w:line="360" w:lineRule="auto"/>
              <w:rPr>
                <w:rFonts w:hint="eastAsia" w:ascii="仿宋" w:hAnsi="仿宋" w:eastAsia="仿宋"/>
                <w:b/>
                <w:sz w:val="24"/>
              </w:rPr>
            </w:pPr>
            <w:r>
              <w:rPr>
                <w:rFonts w:hint="eastAsia" w:ascii="仿宋" w:hAnsi="仿宋" w:eastAsia="仿宋"/>
                <w:b/>
                <w:sz w:val="24"/>
              </w:rPr>
              <w:t>不见面开标流程</w:t>
            </w:r>
          </w:p>
          <w:p>
            <w:pPr>
              <w:spacing w:line="360" w:lineRule="auto"/>
              <w:rPr>
                <w:rFonts w:ascii="仿宋" w:hAnsi="仿宋" w:eastAsia="仿宋"/>
                <w:sz w:val="24"/>
              </w:rPr>
            </w:pPr>
            <w:r>
              <w:rPr>
                <w:rFonts w:hint="eastAsia" w:ascii="仿宋" w:hAnsi="仿宋" w:eastAsia="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ascii="仿宋" w:hAnsi="仿宋" w:eastAsia="仿宋"/>
                <w:sz w:val="24"/>
              </w:rPr>
            </w:pPr>
            <w:r>
              <w:rPr>
                <w:rFonts w:hint="eastAsia" w:ascii="仿宋" w:hAnsi="仿宋" w:eastAsia="仿宋"/>
                <w:sz w:val="24"/>
              </w:rPr>
              <w:t>4.1开标当日，请各供应商在开标截止时间前至少提前半小时登录“不见面”开标系统登录方式有以下几种：</w:t>
            </w:r>
          </w:p>
          <w:p>
            <w:pPr>
              <w:spacing w:line="360" w:lineRule="auto"/>
              <w:rPr>
                <w:rFonts w:ascii="仿宋" w:hAnsi="仿宋" w:eastAsia="仿宋"/>
                <w:sz w:val="24"/>
              </w:rPr>
            </w:pPr>
            <w:r>
              <w:rPr>
                <w:rFonts w:hint="eastAsia" w:ascii="仿宋" w:hAnsi="仿宋" w:eastAsia="仿宋"/>
                <w:sz w:val="24"/>
              </w:rPr>
              <w:t>4.2 IE浏览器输入网址：</w:t>
            </w:r>
          </w:p>
          <w:p>
            <w:pPr>
              <w:spacing w:line="360" w:lineRule="auto"/>
              <w:rPr>
                <w:rFonts w:ascii="仿宋" w:hAnsi="仿宋" w:eastAsia="仿宋"/>
                <w:sz w:val="24"/>
              </w:rPr>
            </w:pPr>
            <w:r>
              <w:rPr>
                <w:rFonts w:hint="eastAsia" w:ascii="仿宋" w:hAnsi="仿宋" w:eastAsia="仿宋"/>
                <w:sz w:val="24"/>
              </w:rPr>
              <w:fldChar w:fldCharType="begin"/>
            </w:r>
            <w:r>
              <w:rPr>
                <w:rFonts w:hint="eastAsia" w:ascii="仿宋" w:hAnsi="仿宋" w:eastAsia="仿宋"/>
                <w:sz w:val="24"/>
              </w:rPr>
              <w:instrText xml:space="preserve"> HYPERLINK "http://219.145.120.168:8082/BidOpeningHall/bidhall/default/login），" </w:instrText>
            </w:r>
            <w:r>
              <w:rPr>
                <w:rFonts w:hint="eastAsia" w:ascii="仿宋" w:hAnsi="仿宋" w:eastAsia="仿宋"/>
                <w:sz w:val="24"/>
              </w:rPr>
              <w:fldChar w:fldCharType="separate"/>
            </w:r>
            <w:r>
              <w:rPr>
                <w:rFonts w:hint="eastAsia" w:ascii="仿宋" w:hAnsi="仿宋" w:eastAsia="仿宋"/>
              </w:rPr>
              <w:t>http://111.20.184.126:8081/BidOpeningHallCS/bidhall/default/login；</w:t>
            </w:r>
            <w:r>
              <w:rPr>
                <w:rFonts w:hint="eastAsia" w:ascii="仿宋" w:hAnsi="仿宋" w:eastAsia="仿宋"/>
                <w:sz w:val="24"/>
              </w:rPr>
              <w:fldChar w:fldCharType="end"/>
            </w:r>
          </w:p>
          <w:p>
            <w:pPr>
              <w:spacing w:line="360" w:lineRule="auto"/>
              <w:rPr>
                <w:rFonts w:ascii="仿宋" w:hAnsi="仿宋" w:eastAsia="仿宋"/>
                <w:sz w:val="24"/>
              </w:rPr>
            </w:pPr>
            <w:r>
              <w:rPr>
                <w:rFonts w:hint="eastAsia" w:ascii="仿宋" w:hAnsi="仿宋" w:eastAsia="仿宋"/>
                <w:sz w:val="24"/>
              </w:rPr>
              <w:t>4.3在【全国公共资源交易平台（陕西省·榆林市）】网站首页点击不见面开标模块进入；</w:t>
            </w:r>
          </w:p>
          <w:p>
            <w:pPr>
              <w:spacing w:line="360" w:lineRule="auto"/>
              <w:rPr>
                <w:rFonts w:ascii="仿宋" w:hAnsi="仿宋" w:eastAsia="仿宋"/>
                <w:sz w:val="24"/>
              </w:rPr>
            </w:pPr>
            <w:r>
              <w:rPr>
                <w:rFonts w:hint="eastAsia" w:ascii="仿宋" w:hAnsi="仿宋" w:eastAsia="仿宋"/>
                <w:sz w:val="24"/>
              </w:rPr>
              <w:t>4.4在【全国公共资源交易平台（陕西省）】网站首页点击不见面开标模块选择榆林市进入。</w:t>
            </w:r>
          </w:p>
          <w:p>
            <w:pPr>
              <w:spacing w:line="360" w:lineRule="auto"/>
              <w:rPr>
                <w:rFonts w:ascii="仿宋" w:hAnsi="仿宋" w:eastAsia="仿宋"/>
                <w:sz w:val="24"/>
              </w:rPr>
            </w:pPr>
            <w:r>
              <w:rPr>
                <w:rFonts w:hint="eastAsia" w:ascii="仿宋" w:hAnsi="仿宋" w:eastAsia="仿宋"/>
                <w:sz w:val="24"/>
              </w:rPr>
              <w:t>4.5注：登录不见面开标系统请选择IE11浏览器</w:t>
            </w:r>
          </w:p>
          <w:p>
            <w:pPr>
              <w:spacing w:line="360" w:lineRule="auto"/>
              <w:rPr>
                <w:rFonts w:ascii="仿宋" w:hAnsi="仿宋" w:eastAsia="仿宋"/>
                <w:sz w:val="24"/>
              </w:rPr>
            </w:pPr>
            <w:r>
              <w:rPr>
                <w:rFonts w:hint="eastAsia" w:ascii="仿宋" w:hAnsi="仿宋" w:eastAsia="仿宋"/>
                <w:sz w:val="24"/>
              </w:rPr>
              <w:t>4.6供应商应按要求及时签到</w:t>
            </w:r>
            <w:r>
              <w:rPr>
                <w:rFonts w:hint="eastAsia" w:ascii="仿宋" w:hAnsi="仿宋" w:eastAsia="仿宋"/>
                <w:b/>
                <w:sz w:val="24"/>
              </w:rPr>
              <w:t>（签到时间为投标截止时间前1小时内，如果未签到将视为放弃投标资格）</w:t>
            </w:r>
            <w:r>
              <w:rPr>
                <w:rFonts w:hint="eastAsia" w:ascii="仿宋" w:hAnsi="仿宋" w:eastAsia="仿宋"/>
                <w:sz w:val="24"/>
              </w:rPr>
              <w:t>，评审过程中，评标委员会可能会就某些问题要求供应商进行在线澄清，请供应商保持在线直到评审结束；</w:t>
            </w:r>
          </w:p>
          <w:p>
            <w:pPr>
              <w:spacing w:line="360" w:lineRule="auto"/>
              <w:rPr>
                <w:rFonts w:ascii="仿宋" w:hAnsi="仿宋" w:eastAsia="仿宋"/>
                <w:sz w:val="24"/>
              </w:rPr>
            </w:pPr>
            <w:r>
              <w:rPr>
                <w:rFonts w:hint="eastAsia" w:ascii="仿宋" w:hAnsi="仿宋" w:eastAsia="仿宋"/>
                <w:sz w:val="24"/>
              </w:rPr>
              <w:t>4.7开标过程中，供应商在收到工作人员“开始解密”指令后，请及时使用CA对电子</w:t>
            </w:r>
            <w:r>
              <w:rPr>
                <w:rFonts w:hint="eastAsia" w:ascii="仿宋" w:hAnsi="仿宋" w:eastAsia="仿宋"/>
                <w:sz w:val="24"/>
                <w:lang w:eastAsia="zh-CN"/>
              </w:rPr>
              <w:t>磋商响应</w:t>
            </w:r>
            <w:r>
              <w:rPr>
                <w:rFonts w:hint="eastAsia" w:ascii="仿宋" w:hAnsi="仿宋" w:eastAsia="仿宋"/>
                <w:sz w:val="24"/>
              </w:rPr>
              <w:t>文件进行解密。解密时所用CA应与加密</w:t>
            </w:r>
            <w:r>
              <w:rPr>
                <w:rFonts w:hint="eastAsia" w:ascii="仿宋" w:hAnsi="仿宋" w:eastAsia="仿宋"/>
                <w:sz w:val="24"/>
                <w:lang w:eastAsia="zh-CN"/>
              </w:rPr>
              <w:t>磋商响应</w:t>
            </w:r>
            <w:r>
              <w:rPr>
                <w:rFonts w:hint="eastAsia" w:ascii="仿宋" w:hAnsi="仿宋" w:eastAsia="仿宋"/>
                <w:sz w:val="24"/>
              </w:rPr>
              <w:t>文件时所用CA相同；注：解密时间为30分钟，在解密时间内供应商全部解密完成后，可提前进入开标下一阶段。</w:t>
            </w:r>
          </w:p>
          <w:p>
            <w:pPr>
              <w:spacing w:line="360" w:lineRule="auto"/>
              <w:rPr>
                <w:rFonts w:ascii="仿宋" w:hAnsi="仿宋" w:eastAsia="仿宋"/>
                <w:sz w:val="24"/>
              </w:rPr>
            </w:pPr>
            <w:r>
              <w:rPr>
                <w:rFonts w:hint="eastAsia" w:ascii="仿宋" w:hAnsi="仿宋" w:eastAsia="仿宋"/>
                <w:sz w:val="24"/>
              </w:rPr>
              <w:t>4.8相关技术问题，请咨询软件开发商：</w:t>
            </w:r>
          </w:p>
          <w:p>
            <w:pPr>
              <w:spacing w:line="360" w:lineRule="auto"/>
              <w:rPr>
                <w:rFonts w:ascii="仿宋" w:hAnsi="仿宋" w:eastAsia="仿宋"/>
                <w:sz w:val="24"/>
              </w:rPr>
            </w:pPr>
            <w:r>
              <w:rPr>
                <w:rFonts w:hint="eastAsia" w:ascii="仿宋" w:hAnsi="仿宋" w:eastAsia="仿宋"/>
                <w:sz w:val="24"/>
              </w:rPr>
              <w:t>（1）技术支持热线：400-998-0000/400-928-0095</w:t>
            </w:r>
          </w:p>
          <w:p>
            <w:pPr>
              <w:pStyle w:val="2"/>
              <w:rPr>
                <w:rFonts w:hint="eastAsia" w:ascii="Tahoma" w:hAnsi="Tahoma" w:eastAsia="Arial Unicode MS" w:cs="Times New Roman"/>
                <w:kern w:val="2"/>
                <w:sz w:val="21"/>
                <w:szCs w:val="24"/>
                <w:lang w:val="en-US" w:eastAsia="zh-CN" w:bidi="ar-SA"/>
              </w:rPr>
            </w:pPr>
            <w:r>
              <w:rPr>
                <w:rFonts w:hint="eastAsia" w:ascii="仿宋" w:hAnsi="仿宋" w:eastAsia="仿宋"/>
                <w:sz w:val="24"/>
              </w:rPr>
              <w:t>（2）榆林不见面开标系统操作手册下载方式：登录【全国公共资源交易平台（陕西省·榆林市）】网站首页选择【服务指南】-【下载专区】-点击【</w:t>
            </w:r>
            <w:r>
              <w:rPr>
                <w:rFonts w:hint="eastAsia" w:ascii="仿宋" w:hAnsi="仿宋" w:eastAsia="仿宋"/>
                <w:sz w:val="24"/>
              </w:rPr>
              <w:fldChar w:fldCharType="begin"/>
            </w:r>
            <w:r>
              <w:rPr>
                <w:rFonts w:hint="eastAsia" w:ascii="仿宋" w:hAnsi="仿宋" w:eastAsia="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sz w:val="24"/>
              </w:rPr>
              <w:fldChar w:fldCharType="separate"/>
            </w:r>
            <w:r>
              <w:rPr>
                <w:rFonts w:hint="eastAsia" w:ascii="仿宋" w:hAnsi="仿宋" w:eastAsia="仿宋"/>
                <w:sz w:val="24"/>
              </w:rPr>
              <w:t>榆林不见面开标系统操作手册（供应商）</w:t>
            </w:r>
            <w:r>
              <w:rPr>
                <w:rFonts w:hint="eastAsia" w:ascii="仿宋" w:hAnsi="仿宋" w:eastAsia="仿宋"/>
                <w:sz w:val="24"/>
              </w:rPr>
              <w:fldChar w:fldCharType="end"/>
            </w:r>
            <w:r>
              <w:rPr>
                <w:rFonts w:hint="eastAsia" w:ascii="仿宋" w:hAnsi="仿宋" w:eastAsia="仿宋"/>
                <w:sz w:val="24"/>
              </w:rPr>
              <w:t>】进行下载。</w:t>
            </w:r>
          </w:p>
        </w:tc>
      </w:tr>
    </w:tbl>
    <w:p>
      <w:pPr>
        <w:rPr>
          <w:rFonts w:hint="eastAsia" w:ascii="仿宋" w:hAnsi="仿宋" w:eastAsia="仿宋" w:cs="仿宋"/>
          <w:sz w:val="30"/>
          <w:szCs w:val="30"/>
        </w:rPr>
      </w:pPr>
      <w:r>
        <w:rPr>
          <w:rFonts w:hint="eastAsia" w:ascii="仿宋" w:hAnsi="仿宋" w:eastAsia="仿宋" w:cs="仿宋"/>
          <w:sz w:val="30"/>
          <w:szCs w:val="30"/>
        </w:rPr>
        <w:br w:type="page"/>
      </w:r>
    </w:p>
    <w:p>
      <w:pPr>
        <w:pStyle w:val="79"/>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pPr>
        <w:pStyle w:val="79"/>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pPr>
        <w:rPr>
          <w:rFonts w:hint="eastAsia" w:ascii="仿宋" w:hAnsi="仿宋" w:eastAsia="仿宋" w:cs="仿宋"/>
        </w:rPr>
      </w:pPr>
    </w:p>
    <w:p>
      <w:pPr>
        <w:pStyle w:val="7"/>
        <w:rPr>
          <w:rFonts w:hint="eastAsia" w:ascii="仿宋" w:hAnsi="仿宋" w:eastAsia="仿宋" w:cs="仿宋"/>
          <w:b/>
          <w:sz w:val="24"/>
          <w:szCs w:val="21"/>
        </w:rPr>
      </w:pPr>
      <w:bookmarkStart w:id="88" w:name="_Hlt14560612"/>
      <w:bookmarkEnd w:id="88"/>
      <w:bookmarkStart w:id="89" w:name="_Toc249515392"/>
      <w:bookmarkStart w:id="90" w:name="_Toc25504"/>
      <w:bookmarkStart w:id="91" w:name="_Toc249515280"/>
      <w:bookmarkStart w:id="92" w:name="_Toc249525161"/>
      <w:bookmarkStart w:id="93" w:name="_Toc184043014"/>
      <w:r>
        <w:rPr>
          <w:rFonts w:hint="eastAsia" w:ascii="仿宋" w:hAnsi="仿宋" w:eastAsia="仿宋" w:cs="仿宋"/>
          <w:b/>
          <w:sz w:val="24"/>
          <w:szCs w:val="21"/>
        </w:rPr>
        <w:t>1.     项目说明</w:t>
      </w:r>
      <w:bookmarkEnd w:id="89"/>
      <w:bookmarkEnd w:id="90"/>
      <w:bookmarkEnd w:id="91"/>
      <w:bookmarkEnd w:id="92"/>
      <w:bookmarkEnd w:id="93"/>
    </w:p>
    <w:p>
      <w:pPr>
        <w:pStyle w:val="65"/>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pPr>
        <w:pStyle w:val="7"/>
        <w:rPr>
          <w:rFonts w:hint="eastAsia" w:ascii="仿宋" w:hAnsi="仿宋" w:eastAsia="仿宋" w:cs="仿宋"/>
          <w:b/>
          <w:sz w:val="24"/>
          <w:szCs w:val="21"/>
        </w:rPr>
      </w:pPr>
      <w:bookmarkStart w:id="94" w:name="_Toc249515393"/>
      <w:bookmarkStart w:id="95" w:name="_Toc249525162"/>
      <w:bookmarkStart w:id="96" w:name="_Toc249515281"/>
      <w:bookmarkStart w:id="97" w:name="_Toc31509"/>
      <w:bookmarkStart w:id="98" w:name="_Toc70687142"/>
      <w:bookmarkStart w:id="99" w:name="_Toc184043015"/>
      <w:r>
        <w:rPr>
          <w:rFonts w:hint="eastAsia" w:ascii="仿宋" w:hAnsi="仿宋" w:eastAsia="仿宋" w:cs="仿宋"/>
          <w:b/>
          <w:sz w:val="24"/>
          <w:szCs w:val="21"/>
        </w:rPr>
        <w:t>2.     定义</w:t>
      </w:r>
      <w:bookmarkEnd w:id="94"/>
      <w:bookmarkEnd w:id="95"/>
      <w:bookmarkEnd w:id="96"/>
      <w:bookmarkEnd w:id="97"/>
      <w:bookmarkEnd w:id="98"/>
      <w:bookmarkEnd w:id="99"/>
    </w:p>
    <w:p>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pPr>
        <w:pStyle w:val="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pPr>
        <w:pStyle w:val="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磋商小组：指依据《中华人民共和国政府采购法》和财政部《政府采购竞争性磋商采购方式管理暂行办法》有关规定组建，依法依规履行其职责和义务的机构。</w:t>
      </w:r>
    </w:p>
    <w:p>
      <w:pPr>
        <w:pStyle w:val="7"/>
        <w:rPr>
          <w:rFonts w:hint="eastAsia" w:ascii="仿宋" w:hAnsi="仿宋" w:eastAsia="仿宋" w:cs="仿宋"/>
          <w:b/>
          <w:sz w:val="24"/>
          <w:szCs w:val="21"/>
        </w:rPr>
      </w:pPr>
      <w:bookmarkStart w:id="100" w:name="_Toc23705"/>
      <w:bookmarkStart w:id="101" w:name="_Toc389620168"/>
      <w:bookmarkStart w:id="102" w:name="_Toc249525163"/>
      <w:bookmarkStart w:id="103" w:name="_Toc184043016"/>
      <w:bookmarkStart w:id="104" w:name="_Toc249515282"/>
      <w:bookmarkStart w:id="105" w:name="_Toc70687143"/>
      <w:bookmarkStart w:id="106" w:name="_Toc385992329"/>
      <w:bookmarkStart w:id="107" w:name="_Toc249515394"/>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3.2.1  供应商应当未被列入失信被执行人、重大</w:t>
      </w:r>
      <w:r>
        <w:rPr>
          <w:rFonts w:hint="eastAsia" w:ascii="仿宋" w:hAnsi="仿宋" w:eastAsia="仿宋" w:cs="仿宋"/>
          <w:sz w:val="24"/>
        </w:rPr>
        <w:t>税收违法失信主体</w:t>
      </w:r>
      <w:r>
        <w:rPr>
          <w:rFonts w:hint="eastAsia" w:ascii="仿宋" w:hAnsi="仿宋" w:eastAsia="仿宋" w:cs="仿宋"/>
          <w:kern w:val="24"/>
          <w:sz w:val="24"/>
          <w:szCs w:val="21"/>
        </w:rPr>
        <w:t>、政府采购严重违法失信行为记录名单，否则不得参与政府采购活动。</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3.2.2  信用信息查询的时间：自</w:t>
      </w:r>
      <w:r>
        <w:rPr>
          <w:rFonts w:hint="eastAsia" w:ascii="仿宋" w:hAnsi="仿宋" w:eastAsia="仿宋" w:cs="仿宋"/>
          <w:kern w:val="24"/>
          <w:sz w:val="24"/>
          <w:szCs w:val="21"/>
          <w:lang w:val="en-US" w:eastAsia="zh-CN"/>
        </w:rPr>
        <w:t>采购</w:t>
      </w:r>
      <w:r>
        <w:rPr>
          <w:rFonts w:hint="eastAsia" w:ascii="仿宋" w:hAnsi="仿宋" w:eastAsia="仿宋" w:cs="仿宋"/>
          <w:kern w:val="24"/>
          <w:sz w:val="24"/>
          <w:szCs w:val="21"/>
        </w:rPr>
        <w:t xml:space="preserve">文件发售之日起至资格审查结束之前。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3.2.3  查询渠道：“信用中国”网站（www.creditchina.gov.cn）和中国政府采购网（www.ccgp.gov.cn）；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3.2.4  信用信息查询记录和证据留存具体方式：将经查询存在不良信用记录的潜在供应商的查询结果网页截图作为查询记录和证据，与其他采购文件一并保存；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3.2.5  信用信息的使用规则：采购人或采购代理机构若发现参与本项目政府采购活动的供应商在存在不良信用记录的，将信用信息查询记录提交给磋商小组，作无效文件进行处理。</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pPr>
        <w:pStyle w:val="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pPr>
        <w:pStyle w:val="7"/>
        <w:rPr>
          <w:rFonts w:hint="eastAsia" w:ascii="仿宋" w:hAnsi="仿宋" w:eastAsia="仿宋" w:cs="仿宋"/>
          <w:b/>
          <w:sz w:val="24"/>
          <w:szCs w:val="21"/>
        </w:rPr>
      </w:pPr>
      <w:bookmarkStart w:id="108" w:name="_Toc249515395"/>
      <w:bookmarkStart w:id="109" w:name="_Toc70687144"/>
      <w:bookmarkStart w:id="110" w:name="_Toc385992330"/>
      <w:bookmarkStart w:id="111" w:name="_Toc184043017"/>
      <w:bookmarkStart w:id="112" w:name="_Toc249525164"/>
      <w:bookmarkStart w:id="113" w:name="_Toc389620169"/>
      <w:bookmarkStart w:id="114" w:name="_Toc26580"/>
      <w:bookmarkStart w:id="115" w:name="_Toc249515283"/>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pPr>
        <w:pStyle w:val="2"/>
        <w:rPr>
          <w:rFonts w:hint="eastAsia" w:ascii="仿宋" w:hAnsi="仿宋" w:eastAsia="仿宋" w:cs="仿宋"/>
        </w:rPr>
      </w:pPr>
    </w:p>
    <w:p>
      <w:pPr>
        <w:pStyle w:val="79"/>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pPr>
        <w:rPr>
          <w:rFonts w:hint="eastAsia" w:ascii="仿宋" w:hAnsi="仿宋" w:eastAsia="仿宋" w:cs="仿宋"/>
        </w:rPr>
      </w:pPr>
    </w:p>
    <w:p>
      <w:pPr>
        <w:pStyle w:val="7"/>
        <w:numPr>
          <w:ilvl w:val="0"/>
          <w:numId w:val="7"/>
        </w:numPr>
        <w:rPr>
          <w:rFonts w:hint="eastAsia" w:ascii="仿宋" w:hAnsi="仿宋" w:eastAsia="仿宋" w:cs="仿宋"/>
          <w:b/>
          <w:sz w:val="24"/>
          <w:szCs w:val="21"/>
        </w:rPr>
      </w:pPr>
      <w:bookmarkStart w:id="117" w:name="_Toc128"/>
      <w:bookmarkStart w:id="118" w:name="_Toc385992332"/>
      <w:bookmarkStart w:id="119" w:name="_Toc184043019"/>
      <w:bookmarkStart w:id="120" w:name="_Toc249515397"/>
      <w:bookmarkStart w:id="121" w:name="_Toc70687146"/>
      <w:bookmarkStart w:id="122" w:name="_Toc389620171"/>
      <w:bookmarkStart w:id="123" w:name="_Toc249525166"/>
      <w:bookmarkStart w:id="124" w:name="_Toc249515285"/>
      <w:r>
        <w:rPr>
          <w:rFonts w:hint="eastAsia" w:ascii="仿宋" w:hAnsi="仿宋" w:eastAsia="仿宋" w:cs="仿宋"/>
          <w:b/>
          <w:sz w:val="24"/>
          <w:szCs w:val="21"/>
        </w:rPr>
        <w:t xml:space="preserve">    通知</w:t>
      </w:r>
      <w:bookmarkEnd w:id="117"/>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pPr>
        <w:pStyle w:val="7"/>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磋商文件用以阐明供应商所需提供的服务、工程或货物以及其它类似的义务、采购响应程序和合同条款。磋商文件包括如下五章内容：</w:t>
      </w:r>
    </w:p>
    <w:p>
      <w:pPr>
        <w:pStyle w:val="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pPr>
        <w:pStyle w:val="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pPr>
        <w:pStyle w:val="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pPr>
        <w:pStyle w:val="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pPr>
        <w:pStyle w:val="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pPr>
        <w:pStyle w:val="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pPr>
        <w:pStyle w:val="7"/>
        <w:rPr>
          <w:rFonts w:hint="eastAsia" w:ascii="仿宋" w:hAnsi="仿宋" w:eastAsia="仿宋" w:cs="仿宋"/>
          <w:b/>
          <w:sz w:val="24"/>
          <w:szCs w:val="21"/>
        </w:rPr>
      </w:pPr>
      <w:bookmarkStart w:id="126" w:name="_Toc70687147"/>
      <w:bookmarkStart w:id="127" w:name="_Toc184043020"/>
      <w:bookmarkStart w:id="128" w:name="_Toc249515286"/>
      <w:bookmarkStart w:id="129" w:name="_Toc249515398"/>
      <w:bookmarkStart w:id="130" w:name="_Toc385992333"/>
      <w:bookmarkStart w:id="131" w:name="_Toc249525167"/>
      <w:bookmarkStart w:id="132" w:name="_Toc389620172"/>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pPr>
        <w:tabs>
          <w:tab w:val="left" w:pos="588"/>
        </w:tabs>
        <w:spacing w:line="360" w:lineRule="auto"/>
        <w:ind w:left="840" w:hanging="840" w:hangingChars="350"/>
        <w:rPr>
          <w:rFonts w:hint="eastAsia" w:ascii="仿宋" w:hAnsi="仿宋" w:eastAsia="仿宋" w:cs="仿宋"/>
          <w:sz w:val="24"/>
        </w:rPr>
      </w:pPr>
      <w:bookmarkStart w:id="134" w:name="_Toc385992334"/>
      <w:bookmarkStart w:id="135" w:name="_Toc70687148"/>
      <w:bookmarkStart w:id="136" w:name="_Toc389620173"/>
      <w:r>
        <w:rPr>
          <w:rFonts w:hint="eastAsia" w:ascii="仿宋" w:hAnsi="仿宋" w:eastAsia="仿宋" w:cs="仿宋"/>
          <w:sz w:val="24"/>
        </w:rPr>
        <w:t xml:space="preserve">7.1    </w:t>
      </w:r>
      <w:bookmarkEnd w:id="134"/>
      <w:bookmarkEnd w:id="135"/>
      <w:bookmarkEnd w:id="136"/>
      <w:bookmarkStart w:id="137" w:name="_Toc500746969"/>
      <w:bookmarkStart w:id="138" w:name="_Toc389620174"/>
      <w:bookmarkStart w:id="139" w:name="_Toc499711046"/>
      <w:bookmarkStart w:id="140" w:name="_Toc70687149"/>
      <w:bookmarkStart w:id="141" w:name="_Toc500747192"/>
      <w:bookmarkStart w:id="142" w:name="_Toc385992335"/>
      <w:bookmarkStart w:id="143" w:name="_Toc496324582"/>
      <w:bookmarkStart w:id="144" w:name="_Toc53722843"/>
      <w:bookmarkStart w:id="145" w:name="_Toc499711887"/>
      <w:bookmarkStart w:id="146" w:name="_Toc492955418"/>
      <w:bookmarkStart w:id="147" w:name="_Toc500747065"/>
      <w:bookmarkStart w:id="148" w:name="_Toc503063425"/>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pPr>
        <w:pStyle w:val="2"/>
        <w:rPr>
          <w:rFonts w:hint="eastAsia" w:ascii="仿宋" w:hAnsi="仿宋" w:eastAsia="仿宋" w:cs="仿宋"/>
        </w:rPr>
      </w:pPr>
    </w:p>
    <w:p>
      <w:pPr>
        <w:pStyle w:val="79"/>
        <w:spacing w:before="24" w:after="24"/>
        <w:ind w:left="3313"/>
        <w:rPr>
          <w:rFonts w:hint="eastAsia" w:ascii="仿宋" w:hAnsi="仿宋" w:eastAsia="仿宋" w:cs="仿宋"/>
          <w:sz w:val="30"/>
          <w:szCs w:val="30"/>
        </w:rPr>
      </w:pPr>
      <w:bookmarkStart w:id="149" w:name="_Toc232395215"/>
      <w:bookmarkStart w:id="150" w:name="_Toc177189238"/>
      <w:bookmarkStart w:id="151" w:name="_Toc177817337"/>
      <w:bookmarkStart w:id="152" w:name="_Toc68590971"/>
      <w:bookmarkStart w:id="153" w:name="_Toc249525169"/>
      <w:bookmarkStart w:id="154" w:name="_Toc230099800"/>
      <w:bookmarkStart w:id="155" w:name="_Toc249515288"/>
      <w:bookmarkStart w:id="156" w:name="_Toc230013635"/>
      <w:bookmarkStart w:id="157" w:name="_Toc232176275"/>
      <w:bookmarkStart w:id="158" w:name="_Toc184043022"/>
      <w:bookmarkStart w:id="159" w:name="_Toc177995476"/>
      <w:bookmarkStart w:id="160" w:name="_Toc230583544"/>
      <w:bookmarkStart w:id="161" w:name="_Toc256342146"/>
      <w:bookmarkStart w:id="162" w:name="_Toc176882545"/>
      <w:bookmarkStart w:id="163" w:name="_Toc249515400"/>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7"/>
        <w:rPr>
          <w:rFonts w:hint="eastAsia" w:ascii="仿宋" w:hAnsi="仿宋" w:eastAsia="仿宋" w:cs="仿宋"/>
          <w:b/>
          <w:sz w:val="24"/>
          <w:szCs w:val="21"/>
        </w:rPr>
      </w:pPr>
      <w:bookmarkStart w:id="164" w:name="_Toc249515289"/>
      <w:bookmarkStart w:id="165" w:name="_Toc184043023"/>
      <w:bookmarkStart w:id="166" w:name="_Toc70687150"/>
      <w:bookmarkStart w:id="167" w:name="_Toc249525170"/>
      <w:bookmarkStart w:id="168" w:name="_Toc30150"/>
      <w:bookmarkStart w:id="169" w:name="_Toc249515401"/>
      <w:bookmarkStart w:id="170" w:name="_Toc389620176"/>
      <w:bookmarkStart w:id="171" w:name="_Toc385992337"/>
      <w:r>
        <w:rPr>
          <w:rFonts w:hint="eastAsia" w:ascii="仿宋" w:hAnsi="仿宋" w:eastAsia="仿宋" w:cs="仿宋"/>
          <w:b/>
          <w:sz w:val="24"/>
          <w:szCs w:val="21"/>
        </w:rPr>
        <w:t>8.     响应文件语言</w:t>
      </w:r>
      <w:bookmarkEnd w:id="164"/>
      <w:bookmarkEnd w:id="165"/>
      <w:bookmarkEnd w:id="166"/>
      <w:bookmarkEnd w:id="167"/>
      <w:bookmarkEnd w:id="168"/>
      <w:bookmarkEnd w:id="169"/>
    </w:p>
    <w:p>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pPr>
        <w:pStyle w:val="7"/>
        <w:rPr>
          <w:rFonts w:hint="eastAsia" w:ascii="仿宋" w:hAnsi="仿宋" w:eastAsia="仿宋" w:cs="仿宋"/>
          <w:b/>
          <w:sz w:val="24"/>
          <w:szCs w:val="21"/>
        </w:rPr>
      </w:pPr>
      <w:bookmarkStart w:id="172" w:name="_Toc70687151"/>
      <w:bookmarkStart w:id="173" w:name="_Toc249525171"/>
      <w:bookmarkStart w:id="174" w:name="_Toc249515290"/>
      <w:bookmarkStart w:id="175" w:name="_Toc184043024"/>
      <w:bookmarkStart w:id="176" w:name="_Toc249515402"/>
      <w:bookmarkStart w:id="177" w:name="_Toc18327"/>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pPr>
        <w:pStyle w:val="7"/>
        <w:rPr>
          <w:rFonts w:hint="eastAsia" w:ascii="仿宋" w:hAnsi="仿宋" w:eastAsia="仿宋" w:cs="仿宋"/>
          <w:b/>
          <w:sz w:val="24"/>
          <w:szCs w:val="21"/>
        </w:rPr>
      </w:pPr>
      <w:bookmarkStart w:id="178" w:name="_Toc385992338"/>
      <w:bookmarkStart w:id="179" w:name="_Toc249515403"/>
      <w:bookmarkStart w:id="180" w:name="_Toc249525172"/>
      <w:bookmarkStart w:id="181" w:name="_Toc184043025"/>
      <w:bookmarkStart w:id="182" w:name="_Toc29318"/>
      <w:bookmarkStart w:id="183" w:name="_Toc249515291"/>
      <w:bookmarkStart w:id="184" w:name="_Toc70687152"/>
      <w:bookmarkStart w:id="185" w:name="_Toc389620177"/>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pPr>
        <w:pStyle w:val="7"/>
        <w:rPr>
          <w:rFonts w:hint="eastAsia" w:ascii="仿宋" w:hAnsi="仿宋" w:eastAsia="仿宋" w:cs="仿宋"/>
          <w:b/>
          <w:sz w:val="24"/>
          <w:szCs w:val="21"/>
        </w:rPr>
      </w:pPr>
      <w:bookmarkStart w:id="186" w:name="_Toc249515404"/>
      <w:bookmarkStart w:id="187" w:name="_Toc249525173"/>
      <w:bookmarkStart w:id="188" w:name="_Toc70687153"/>
      <w:bookmarkStart w:id="189" w:name="_Toc26312"/>
      <w:bookmarkStart w:id="190" w:name="_Toc389620178"/>
      <w:bookmarkStart w:id="191" w:name="_Toc249515292"/>
      <w:bookmarkStart w:id="192" w:name="_Toc184043026"/>
      <w:bookmarkStart w:id="193" w:name="_Toc385992339"/>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pPr>
        <w:pStyle w:val="7"/>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的单价（如适用）和总价，并由法定代表人或其授权代表签署并加盖公章。响应分项报价表上的价格应按磋商文件第六章的格式填写。</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服务</w:t>
      </w:r>
      <w:r>
        <w:rPr>
          <w:rFonts w:hint="eastAsia" w:ascii="仿宋" w:hAnsi="仿宋" w:eastAsia="仿宋" w:cs="仿宋"/>
          <w:kern w:val="24"/>
          <w:sz w:val="24"/>
          <w:szCs w:val="21"/>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pPr>
        <w:pStyle w:val="7"/>
        <w:rPr>
          <w:rFonts w:hint="eastAsia" w:ascii="仿宋" w:hAnsi="仿宋" w:eastAsia="仿宋" w:cs="仿宋"/>
          <w:b/>
          <w:sz w:val="24"/>
          <w:szCs w:val="21"/>
        </w:rPr>
      </w:pPr>
      <w:bookmarkStart w:id="195" w:name="_Toc184043028"/>
      <w:bookmarkStart w:id="196" w:name="_Toc389620180"/>
      <w:bookmarkStart w:id="197" w:name="_Toc20687"/>
      <w:bookmarkStart w:id="198" w:name="_Toc249515406"/>
      <w:bookmarkStart w:id="199" w:name="_Toc70687155"/>
      <w:bookmarkStart w:id="200" w:name="_Toc385992341"/>
      <w:bookmarkStart w:id="201" w:name="_Toc249515294"/>
      <w:bookmarkStart w:id="202" w:name="_Toc249525175"/>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pPr>
        <w:pStyle w:val="7"/>
        <w:rPr>
          <w:rFonts w:hint="eastAsia" w:ascii="仿宋" w:hAnsi="仿宋" w:eastAsia="仿宋" w:cs="仿宋"/>
          <w:b/>
          <w:kern w:val="24"/>
          <w:sz w:val="24"/>
          <w:szCs w:val="21"/>
        </w:rPr>
      </w:pPr>
      <w:bookmarkStart w:id="205" w:name="止观"/>
      <w:bookmarkEnd w:id="205"/>
      <w:r>
        <w:rPr>
          <w:rFonts w:hint="eastAsia" w:ascii="仿宋" w:hAnsi="仿宋" w:eastAsia="仿宋" w:cs="仿宋"/>
          <w:b/>
          <w:sz w:val="24"/>
          <w:szCs w:val="21"/>
        </w:rPr>
        <w:t>14.    磋商保证金</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14.1   本项目须在磋商前向采购代理机构提供</w:t>
      </w:r>
      <w:r>
        <w:rPr>
          <w:rFonts w:hint="eastAsia" w:ascii="仿宋" w:hAnsi="仿宋" w:eastAsia="仿宋" w:cs="仿宋"/>
          <w:b/>
          <w:sz w:val="24"/>
          <w:szCs w:val="21"/>
        </w:rPr>
        <w:t>供应商须知前附表</w:t>
      </w:r>
      <w:r>
        <w:rPr>
          <w:rFonts w:hint="eastAsia" w:ascii="仿宋" w:hAnsi="仿宋" w:eastAsia="仿宋" w:cs="仿宋"/>
          <w:sz w:val="24"/>
          <w:szCs w:val="21"/>
        </w:rPr>
        <w:t>规定金额的保证金，并作为其响应文件的一部分。</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14.2   保证金的货币为人民币，并采用下列任何一种非现金形式向采购代理机构递交：</w:t>
      </w:r>
    </w:p>
    <w:p>
      <w:pPr>
        <w:numPr>
          <w:ilvl w:val="0"/>
          <w:numId w:val="8"/>
        </w:numPr>
        <w:tabs>
          <w:tab w:val="left" w:pos="588"/>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电汇；</w:t>
      </w:r>
    </w:p>
    <w:p>
      <w:pPr>
        <w:numPr>
          <w:ilvl w:val="0"/>
          <w:numId w:val="8"/>
        </w:numPr>
        <w:tabs>
          <w:tab w:val="left" w:pos="588"/>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银行转账；</w:t>
      </w:r>
    </w:p>
    <w:p>
      <w:pPr>
        <w:numPr>
          <w:ilvl w:val="0"/>
          <w:numId w:val="8"/>
        </w:numPr>
        <w:tabs>
          <w:tab w:val="left" w:pos="588"/>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支票、汇票、本票、金融机构或担保机构出具的保函等非现金形式。</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14.3   保证金以保函形式交纳的，供应商须按磋商文件附件1格式和内容开具保函，并将保函原件附在磋商响应文件中或随磋商响应文件同时递交，否则视为无效文件。联合体参加磋商的，可以由联合体中的一方或者共同提交保证金，以一方提交保证金的，对联合体各方均具有约束力。</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14.4   凡没有根据本须知第14.1条的规定随附保证金的响应文件，将被视为非响应性予以拒绝。</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14.5   未成交供应商的保证金</w:t>
      </w:r>
      <w:r>
        <w:rPr>
          <w:rFonts w:hint="eastAsia" w:ascii="仿宋" w:hAnsi="仿宋" w:eastAsia="仿宋" w:cs="仿宋"/>
          <w:kern w:val="24"/>
          <w:sz w:val="24"/>
          <w:szCs w:val="21"/>
          <w:lang w:eastAsia="zh-CN"/>
        </w:rPr>
        <w:t>，</w:t>
      </w:r>
      <w:r>
        <w:rPr>
          <w:rFonts w:hint="eastAsia" w:ascii="仿宋" w:hAnsi="仿宋" w:eastAsia="仿宋" w:cs="仿宋"/>
          <w:kern w:val="24"/>
          <w:sz w:val="24"/>
          <w:szCs w:val="21"/>
        </w:rPr>
        <w:t xml:space="preserve"> 采购代理机构将在成交通知书发出后5个工作日内退还。</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14.6   成交供应商的保证金在按本须知第26条规定签订合同后5个工作日退还。</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9"/>
        </w:numPr>
        <w:tabs>
          <w:tab w:val="left" w:pos="588"/>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供应商在提交响应文件截止时间后撤销响应文件的；</w:t>
      </w:r>
    </w:p>
    <w:p>
      <w:pPr>
        <w:numPr>
          <w:ilvl w:val="0"/>
          <w:numId w:val="9"/>
        </w:numPr>
        <w:tabs>
          <w:tab w:val="left" w:pos="588"/>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供应商在响应文件中提供虚假材料的；</w:t>
      </w:r>
    </w:p>
    <w:p>
      <w:pPr>
        <w:numPr>
          <w:ilvl w:val="0"/>
          <w:numId w:val="9"/>
        </w:numPr>
        <w:tabs>
          <w:tab w:val="left" w:pos="588"/>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 xml:space="preserve">除因不可抗力外，成交供应商在规定期限内未能根据本须知第26条规定签订合同； </w:t>
      </w:r>
    </w:p>
    <w:p>
      <w:pPr>
        <w:numPr>
          <w:ilvl w:val="0"/>
          <w:numId w:val="9"/>
        </w:numPr>
        <w:tabs>
          <w:tab w:val="left" w:pos="588"/>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供应商与采购人、其他供应商或者采购代理机构恶意串通的；</w:t>
      </w:r>
    </w:p>
    <w:p>
      <w:pPr>
        <w:numPr>
          <w:ilvl w:val="0"/>
          <w:numId w:val="9"/>
        </w:numPr>
        <w:tabs>
          <w:tab w:val="left" w:pos="588"/>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成交供应商未按本须知第29条规定缴纳服务费。</w:t>
      </w:r>
    </w:p>
    <w:p>
      <w:pPr>
        <w:pStyle w:val="7"/>
        <w:rPr>
          <w:rFonts w:hint="eastAsia" w:ascii="仿宋" w:hAnsi="仿宋" w:eastAsia="仿宋" w:cs="仿宋"/>
          <w:b/>
          <w:sz w:val="24"/>
          <w:szCs w:val="21"/>
        </w:rPr>
      </w:pPr>
      <w:bookmarkStart w:id="206" w:name="_Toc249515296"/>
      <w:bookmarkStart w:id="207" w:name="_Toc249525177"/>
      <w:bookmarkStart w:id="208" w:name="_Toc249515408"/>
      <w:bookmarkStart w:id="209" w:name="_Toc7949"/>
      <w:r>
        <w:rPr>
          <w:rFonts w:hint="eastAsia" w:ascii="仿宋" w:hAnsi="仿宋" w:eastAsia="仿宋" w:cs="仿宋"/>
          <w:b/>
          <w:sz w:val="24"/>
          <w:szCs w:val="21"/>
        </w:rPr>
        <w:t>15.    磋商有效期</w:t>
      </w:r>
      <w:bookmarkEnd w:id="206"/>
      <w:bookmarkEnd w:id="207"/>
      <w:bookmarkEnd w:id="208"/>
      <w:bookmarkEnd w:id="209"/>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特殊情况下，采购人可于原磋商有效期满之前要求供应商同意延长有效期，要求与答复均应为书面形式。供应商可以拒绝上述要求，其</w:t>
      </w:r>
      <w:r>
        <w:rPr>
          <w:rFonts w:hint="eastAsia" w:ascii="仿宋" w:hAnsi="仿宋" w:eastAsia="仿宋" w:cs="仿宋"/>
          <w:sz w:val="24"/>
          <w:szCs w:val="24"/>
        </w:rPr>
        <w:t>磋商</w:t>
      </w:r>
      <w:r>
        <w:rPr>
          <w:rFonts w:hint="eastAsia" w:ascii="仿宋" w:hAnsi="仿宋" w:eastAsia="仿宋" w:cs="仿宋"/>
          <w:sz w:val="24"/>
        </w:rPr>
        <w:t>保证金不被没收。对于同意该要求的供应商，既不要求也不允许其修改响应文件，但将要求其相应延长磋商保证金的有效期，有关退还和保证金不予退还的规定在磋商有效期的延长期内继续有效。</w:t>
      </w:r>
    </w:p>
    <w:p>
      <w:pPr>
        <w:pStyle w:val="7"/>
        <w:rPr>
          <w:rFonts w:hint="eastAsia" w:ascii="仿宋" w:hAnsi="仿宋" w:eastAsia="仿宋" w:cs="仿宋"/>
          <w:b/>
          <w:sz w:val="24"/>
          <w:szCs w:val="21"/>
        </w:rPr>
      </w:pPr>
      <w:bookmarkStart w:id="210" w:name="_Toc249515297"/>
      <w:bookmarkStart w:id="211" w:name="_Toc385992346"/>
      <w:bookmarkStart w:id="212" w:name="_Toc389620185"/>
      <w:bookmarkStart w:id="213" w:name="_Toc70687160"/>
      <w:bookmarkStart w:id="214" w:name="_Toc249515409"/>
      <w:bookmarkStart w:id="215" w:name="_Toc16612"/>
      <w:bookmarkStart w:id="216" w:name="_Toc249525178"/>
      <w:bookmarkStart w:id="217" w:name="_Toc184043033"/>
      <w:r>
        <w:rPr>
          <w:rFonts w:hint="eastAsia" w:ascii="仿宋" w:hAnsi="仿宋" w:eastAsia="仿宋" w:cs="仿宋"/>
          <w:b/>
          <w:sz w:val="24"/>
          <w:szCs w:val="21"/>
        </w:rPr>
        <w:t>16.    响应文件的制作和签署</w:t>
      </w:r>
      <w:bookmarkEnd w:id="210"/>
      <w:bookmarkEnd w:id="211"/>
      <w:bookmarkEnd w:id="212"/>
      <w:bookmarkEnd w:id="213"/>
      <w:bookmarkEnd w:id="214"/>
      <w:bookmarkEnd w:id="215"/>
      <w:bookmarkEnd w:id="216"/>
      <w:bookmarkEnd w:id="217"/>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tabs>
          <w:tab w:val="left" w:pos="588"/>
        </w:tabs>
        <w:spacing w:line="360" w:lineRule="auto"/>
        <w:ind w:left="840" w:hanging="840" w:hangingChars="350"/>
        <w:rPr>
          <w:rFonts w:hint="eastAsia" w:ascii="仿宋" w:hAnsi="仿宋" w:eastAsia="仿宋" w:cs="仿宋"/>
          <w:sz w:val="24"/>
        </w:rPr>
      </w:pPr>
      <w:bookmarkStart w:id="218" w:name="_Hlt491765640"/>
      <w:bookmarkEnd w:id="218"/>
      <w:bookmarkStart w:id="219" w:name="_Toc176882546"/>
      <w:bookmarkStart w:id="220" w:name="_Toc499711888"/>
      <w:bookmarkStart w:id="221" w:name="_Toc249515410"/>
      <w:bookmarkStart w:id="222" w:name="_Toc70687161"/>
      <w:bookmarkStart w:id="223" w:name="_Toc232395216"/>
      <w:bookmarkStart w:id="224" w:name="_Toc230099801"/>
      <w:bookmarkStart w:id="225" w:name="_Toc230583545"/>
      <w:bookmarkStart w:id="226" w:name="_Toc177189239"/>
      <w:bookmarkStart w:id="227" w:name="_Toc385992347"/>
      <w:bookmarkStart w:id="228" w:name="_Toc232176276"/>
      <w:bookmarkStart w:id="229" w:name="_Toc500747193"/>
      <w:bookmarkStart w:id="230" w:name="_Toc230013636"/>
      <w:bookmarkStart w:id="231" w:name="_Toc177995477"/>
      <w:bookmarkStart w:id="232" w:name="_Toc249525179"/>
      <w:bookmarkStart w:id="233" w:name="_Toc177817338"/>
      <w:bookmarkStart w:id="234" w:name="_Toc503063426"/>
      <w:bookmarkStart w:id="235" w:name="_Toc256342147"/>
      <w:bookmarkStart w:id="236" w:name="_Toc249515298"/>
      <w:bookmarkStart w:id="237" w:name="_Toc500746970"/>
      <w:bookmarkStart w:id="238" w:name="_Toc496324583"/>
      <w:bookmarkStart w:id="239" w:name="_Toc492955419"/>
      <w:bookmarkStart w:id="240" w:name="_Toc53722844"/>
      <w:bookmarkStart w:id="241" w:name="_Toc184043034"/>
      <w:bookmarkStart w:id="242" w:name="_Toc500747066"/>
      <w:bookmarkStart w:id="243" w:name="_Toc389620186"/>
      <w:bookmarkStart w:id="244" w:name="_Toc499711047"/>
      <w:r>
        <w:rPr>
          <w:rFonts w:hint="eastAsia" w:ascii="仿宋" w:hAnsi="仿宋" w:eastAsia="仿宋" w:cs="仿宋"/>
          <w:sz w:val="24"/>
        </w:rPr>
        <w:t>16.7   响应文件应按照“资格证明文件”和“商务及技术文件”分成两部分，并用不可拆装的方式分别装订成册。</w:t>
      </w:r>
    </w:p>
    <w:p>
      <w:pPr>
        <w:pStyle w:val="2"/>
        <w:rPr>
          <w:rFonts w:hint="eastAsia" w:ascii="仿宋" w:hAnsi="仿宋" w:eastAsia="仿宋" w:cs="仿宋"/>
        </w:rPr>
      </w:pPr>
    </w:p>
    <w:p>
      <w:pPr>
        <w:pStyle w:val="79"/>
        <w:spacing w:before="24" w:after="24"/>
        <w:jc w:val="center"/>
        <w:rPr>
          <w:rFonts w:hint="eastAsia" w:ascii="仿宋" w:hAnsi="仿宋" w:eastAsia="仿宋" w:cs="仿宋"/>
          <w:sz w:val="30"/>
          <w:szCs w:val="30"/>
        </w:rPr>
      </w:pPr>
      <w:bookmarkStart w:id="245" w:name="_Toc68590972"/>
      <w:r>
        <w:rPr>
          <w:rFonts w:hint="eastAsia" w:ascii="仿宋" w:hAnsi="仿宋" w:eastAsia="仿宋" w:cs="仿宋"/>
          <w:sz w:val="30"/>
          <w:szCs w:val="30"/>
        </w:rPr>
        <w:t>四、响应文件的密封和递交</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rPr>
          <w:rFonts w:hint="eastAsia" w:ascii="仿宋" w:hAnsi="仿宋" w:eastAsia="仿宋" w:cs="仿宋"/>
        </w:rPr>
      </w:pPr>
    </w:p>
    <w:p>
      <w:pPr>
        <w:pStyle w:val="7"/>
        <w:rPr>
          <w:rFonts w:hint="eastAsia" w:ascii="仿宋" w:hAnsi="仿宋" w:eastAsia="仿宋" w:cs="仿宋"/>
          <w:b/>
          <w:sz w:val="24"/>
          <w:szCs w:val="21"/>
        </w:rPr>
      </w:pPr>
      <w:bookmarkStart w:id="246" w:name="_Toc249525180"/>
      <w:bookmarkStart w:id="247" w:name="_Toc70687162"/>
      <w:bookmarkStart w:id="248" w:name="_Toc389620187"/>
      <w:bookmarkStart w:id="249" w:name="_Toc184043035"/>
      <w:bookmarkStart w:id="250" w:name="_Toc249515411"/>
      <w:bookmarkStart w:id="251" w:name="_Toc4042"/>
      <w:bookmarkStart w:id="252" w:name="_Toc249515299"/>
      <w:bookmarkStart w:id="253" w:name="_Toc385992348"/>
      <w:r>
        <w:rPr>
          <w:rFonts w:hint="eastAsia" w:ascii="仿宋" w:hAnsi="仿宋" w:eastAsia="仿宋" w:cs="仿宋"/>
          <w:b/>
          <w:sz w:val="24"/>
          <w:szCs w:val="21"/>
        </w:rPr>
        <w:t>17.    响应文件的密封和标记</w:t>
      </w:r>
      <w:bookmarkEnd w:id="246"/>
      <w:bookmarkEnd w:id="247"/>
      <w:bookmarkEnd w:id="248"/>
      <w:bookmarkEnd w:id="249"/>
      <w:bookmarkEnd w:id="250"/>
      <w:bookmarkEnd w:id="251"/>
      <w:bookmarkEnd w:id="252"/>
      <w:bookmarkEnd w:id="253"/>
    </w:p>
    <w:p>
      <w:pPr>
        <w:tabs>
          <w:tab w:val="left" w:pos="588"/>
        </w:tabs>
        <w:spacing w:line="360" w:lineRule="auto"/>
        <w:ind w:left="840" w:hanging="840" w:hangingChars="350"/>
        <w:rPr>
          <w:rFonts w:hint="eastAsia" w:ascii="仿宋" w:hAnsi="仿宋" w:eastAsia="仿宋" w:cs="仿宋"/>
          <w:sz w:val="24"/>
        </w:rPr>
      </w:pPr>
      <w:bookmarkStart w:id="254" w:name="_Toc385992349"/>
      <w:bookmarkStart w:id="255" w:name="_Toc389620188"/>
      <w:bookmarkStart w:id="256" w:name="_Toc70687163"/>
      <w:bookmarkStart w:id="257"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供应商应将响应文件“资格证明文件”和“商务及技术文件”分别密封在两个密封袋（箱）中，并在密封袋（箱）上标明“资格证明文件”和“商务及技术文件”字样，封口处应加盖公章或授权代表签字。</w:t>
      </w:r>
    </w:p>
    <w:p>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pPr>
        <w:pStyle w:val="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54"/>
    <w:bookmarkEnd w:id="255"/>
    <w:p>
      <w:pPr>
        <w:pStyle w:val="7"/>
        <w:rPr>
          <w:rFonts w:hint="eastAsia" w:ascii="仿宋" w:hAnsi="仿宋" w:eastAsia="仿宋" w:cs="仿宋"/>
          <w:b/>
          <w:sz w:val="24"/>
          <w:szCs w:val="21"/>
        </w:rPr>
      </w:pPr>
      <w:bookmarkStart w:id="258" w:name="_Toc31171"/>
      <w:bookmarkStart w:id="259" w:name="_Toc249525181"/>
      <w:bookmarkStart w:id="260" w:name="_Toc249515300"/>
      <w:bookmarkStart w:id="261" w:name="_Toc249515412"/>
      <w:r>
        <w:rPr>
          <w:rFonts w:hint="eastAsia" w:ascii="仿宋" w:hAnsi="仿宋" w:eastAsia="仿宋" w:cs="仿宋"/>
          <w:b/>
          <w:sz w:val="24"/>
          <w:szCs w:val="21"/>
        </w:rPr>
        <w:t>18.    响应文件递交截止时间</w:t>
      </w:r>
      <w:bookmarkEnd w:id="256"/>
      <w:bookmarkEnd w:id="257"/>
      <w:bookmarkEnd w:id="258"/>
      <w:bookmarkEnd w:id="259"/>
      <w:bookmarkEnd w:id="260"/>
      <w:bookmarkEnd w:id="261"/>
    </w:p>
    <w:p>
      <w:pPr>
        <w:tabs>
          <w:tab w:val="left" w:pos="588"/>
        </w:tabs>
        <w:spacing w:line="360" w:lineRule="auto"/>
        <w:rPr>
          <w:rFonts w:hint="eastAsia" w:ascii="仿宋" w:hAnsi="仿宋" w:eastAsia="仿宋" w:cs="仿宋"/>
          <w:sz w:val="24"/>
        </w:rPr>
      </w:pPr>
      <w:bookmarkStart w:id="262" w:name="_Toc385992350"/>
      <w:bookmarkStart w:id="263" w:name="_Toc184043037"/>
      <w:bookmarkStart w:id="264" w:name="_Toc70687164"/>
      <w:bookmarkStart w:id="265" w:name="_Toc389620189"/>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供应商须由其合法的授权人在响应文件递交截止时间之前将响应文件在响应文件递交地点送达采购人并签字确认。供应商须承担因未送达并签字所造成的一切责任。</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pPr>
        <w:pStyle w:val="7"/>
        <w:rPr>
          <w:rFonts w:hint="eastAsia" w:ascii="仿宋" w:hAnsi="仿宋" w:eastAsia="仿宋" w:cs="仿宋"/>
          <w:b/>
          <w:sz w:val="24"/>
          <w:szCs w:val="21"/>
        </w:rPr>
      </w:pPr>
      <w:bookmarkStart w:id="266" w:name="_Toc249515301"/>
      <w:bookmarkStart w:id="267" w:name="_Toc7175"/>
      <w:bookmarkStart w:id="268" w:name="_Toc249525182"/>
      <w:bookmarkStart w:id="269" w:name="_Toc249515413"/>
      <w:r>
        <w:rPr>
          <w:rFonts w:hint="eastAsia" w:ascii="仿宋" w:hAnsi="仿宋" w:eastAsia="仿宋" w:cs="仿宋"/>
          <w:b/>
          <w:sz w:val="24"/>
          <w:szCs w:val="21"/>
        </w:rPr>
        <w:t>19.    迟交的响应文件</w:t>
      </w:r>
      <w:bookmarkEnd w:id="262"/>
      <w:bookmarkEnd w:id="263"/>
      <w:bookmarkEnd w:id="264"/>
      <w:bookmarkEnd w:id="265"/>
      <w:bookmarkEnd w:id="266"/>
      <w:bookmarkEnd w:id="267"/>
      <w:bookmarkEnd w:id="268"/>
      <w:bookmarkEnd w:id="269"/>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pPr>
        <w:pStyle w:val="7"/>
        <w:rPr>
          <w:rFonts w:hint="eastAsia" w:ascii="仿宋" w:hAnsi="仿宋" w:eastAsia="仿宋" w:cs="仿宋"/>
          <w:b/>
          <w:sz w:val="24"/>
          <w:szCs w:val="21"/>
        </w:rPr>
      </w:pPr>
      <w:bookmarkStart w:id="270" w:name="_Toc184043038"/>
      <w:bookmarkStart w:id="271" w:name="_Toc249525183"/>
      <w:bookmarkStart w:id="272" w:name="_Toc10272"/>
      <w:bookmarkStart w:id="273" w:name="_Toc70687165"/>
      <w:bookmarkStart w:id="274" w:name="_Toc389620190"/>
      <w:bookmarkStart w:id="275" w:name="_Toc249515302"/>
      <w:bookmarkStart w:id="276" w:name="_Toc249515414"/>
      <w:bookmarkStart w:id="277" w:name="_Toc385992351"/>
      <w:r>
        <w:rPr>
          <w:rFonts w:hint="eastAsia" w:ascii="仿宋" w:hAnsi="仿宋" w:eastAsia="仿宋" w:cs="仿宋"/>
          <w:b/>
          <w:sz w:val="24"/>
          <w:szCs w:val="21"/>
        </w:rPr>
        <w:t>20.    响应文件的修改和撤</w:t>
      </w:r>
      <w:bookmarkEnd w:id="270"/>
      <w:bookmarkEnd w:id="271"/>
      <w:bookmarkEnd w:id="272"/>
      <w:bookmarkEnd w:id="273"/>
      <w:bookmarkEnd w:id="274"/>
      <w:bookmarkEnd w:id="275"/>
      <w:bookmarkEnd w:id="276"/>
      <w:bookmarkEnd w:id="277"/>
      <w:r>
        <w:rPr>
          <w:rFonts w:hint="eastAsia" w:ascii="仿宋" w:hAnsi="仿宋" w:eastAsia="仿宋" w:cs="仿宋"/>
          <w:b/>
          <w:sz w:val="24"/>
          <w:szCs w:val="21"/>
        </w:rPr>
        <w:t>回</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pPr>
        <w:pStyle w:val="2"/>
        <w:rPr>
          <w:rFonts w:hint="eastAsia" w:ascii="仿宋" w:hAnsi="仿宋" w:eastAsia="仿宋" w:cs="仿宋"/>
        </w:rPr>
      </w:pPr>
    </w:p>
    <w:p>
      <w:pPr>
        <w:pStyle w:val="79"/>
        <w:spacing w:before="24" w:after="24"/>
        <w:ind w:left="3313"/>
        <w:rPr>
          <w:rFonts w:hint="eastAsia" w:ascii="仿宋" w:hAnsi="仿宋" w:eastAsia="仿宋" w:cs="仿宋"/>
          <w:sz w:val="30"/>
          <w:szCs w:val="30"/>
        </w:rPr>
      </w:pPr>
      <w:bookmarkStart w:id="278" w:name="_Hlt497729441"/>
      <w:bookmarkEnd w:id="278"/>
      <w:bookmarkStart w:id="279" w:name="_Hlt491765712"/>
      <w:bookmarkEnd w:id="279"/>
      <w:bookmarkStart w:id="280" w:name="_Toc249515415"/>
      <w:bookmarkStart w:id="281" w:name="_Toc249515303"/>
      <w:bookmarkStart w:id="282" w:name="_Toc256342148"/>
      <w:bookmarkStart w:id="283" w:name="_Toc249525184"/>
      <w:bookmarkStart w:id="284" w:name="_Toc68590973"/>
      <w:bookmarkStart w:id="285" w:name="_Toc177995478"/>
      <w:bookmarkStart w:id="286" w:name="_Toc184043039"/>
      <w:bookmarkStart w:id="287" w:name="_Toc70687166"/>
      <w:bookmarkStart w:id="288" w:name="_Toc499711889"/>
      <w:bookmarkStart w:id="289" w:name="_Toc500746971"/>
      <w:bookmarkStart w:id="290" w:name="_Toc53722845"/>
      <w:bookmarkStart w:id="291" w:name="_Toc499711048"/>
      <w:bookmarkStart w:id="292" w:name="_Toc503063427"/>
      <w:bookmarkStart w:id="293" w:name="_Toc177189240"/>
      <w:bookmarkStart w:id="294" w:name="_Toc177817339"/>
      <w:bookmarkStart w:id="295" w:name="_Toc385992352"/>
      <w:bookmarkStart w:id="296" w:name="_Toc389620191"/>
      <w:bookmarkStart w:id="297" w:name="_Toc500747194"/>
      <w:bookmarkStart w:id="298" w:name="_Toc500747067"/>
      <w:bookmarkStart w:id="299" w:name="_Toc176882547"/>
      <w:bookmarkStart w:id="300" w:name="_Toc496324584"/>
      <w:bookmarkStart w:id="301" w:name="_Toc492955420"/>
      <w:r>
        <w:rPr>
          <w:rFonts w:hint="eastAsia" w:ascii="仿宋" w:hAnsi="仿宋" w:eastAsia="仿宋" w:cs="仿宋"/>
          <w:sz w:val="30"/>
          <w:szCs w:val="30"/>
        </w:rPr>
        <w:t>五、评审与</w:t>
      </w:r>
      <w:bookmarkEnd w:id="280"/>
      <w:bookmarkEnd w:id="281"/>
      <w:bookmarkEnd w:id="282"/>
      <w:bookmarkEnd w:id="283"/>
      <w:r>
        <w:rPr>
          <w:rFonts w:hint="eastAsia" w:ascii="仿宋" w:hAnsi="仿宋" w:eastAsia="仿宋" w:cs="仿宋"/>
          <w:sz w:val="30"/>
          <w:szCs w:val="30"/>
        </w:rPr>
        <w:t>磋商</w:t>
      </w:r>
      <w:bookmarkEnd w:id="284"/>
    </w:p>
    <w:p>
      <w:pPr>
        <w:pStyle w:val="7"/>
        <w:numPr>
          <w:ilvl w:val="0"/>
          <w:numId w:val="10"/>
        </w:numPr>
        <w:rPr>
          <w:rFonts w:hint="eastAsia" w:ascii="仿宋" w:hAnsi="仿宋" w:eastAsia="仿宋" w:cs="仿宋"/>
          <w:b/>
          <w:sz w:val="24"/>
        </w:rPr>
      </w:pPr>
      <w:bookmarkStart w:id="302" w:name="_Toc249515305"/>
      <w:bookmarkStart w:id="303" w:name="_Toc249515417"/>
      <w:bookmarkStart w:id="304" w:name="_Toc249525186"/>
      <w:bookmarkStart w:id="305" w:name="_Toc16042"/>
      <w:r>
        <w:rPr>
          <w:rFonts w:hint="eastAsia" w:ascii="仿宋" w:hAnsi="仿宋" w:eastAsia="仿宋" w:cs="仿宋"/>
          <w:b/>
          <w:sz w:val="24"/>
        </w:rPr>
        <w:t xml:space="preserve">   磋商小组</w:t>
      </w:r>
      <w:bookmarkEnd w:id="302"/>
      <w:bookmarkEnd w:id="303"/>
      <w:bookmarkEnd w:id="304"/>
      <w:bookmarkEnd w:id="305"/>
    </w:p>
    <w:p>
      <w:pPr>
        <w:pStyle w:val="30"/>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pPr>
        <w:pStyle w:val="30"/>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pPr>
        <w:pStyle w:val="7"/>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pPr>
        <w:pStyle w:val="7"/>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pPr>
        <w:pStyle w:val="7"/>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pPr>
        <w:pStyle w:val="7"/>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pPr>
        <w:pStyle w:val="7"/>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pPr>
        <w:pStyle w:val="7"/>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pPr>
        <w:pStyle w:val="7"/>
        <w:rPr>
          <w:rFonts w:hint="eastAsia" w:ascii="仿宋" w:hAnsi="仿宋" w:eastAsia="仿宋" w:cs="仿宋"/>
          <w:b/>
          <w:sz w:val="24"/>
          <w:szCs w:val="21"/>
        </w:rPr>
      </w:pPr>
      <w:bookmarkStart w:id="306" w:name="_Toc249515306"/>
      <w:bookmarkStart w:id="307" w:name="_Toc249515418"/>
      <w:bookmarkStart w:id="308" w:name="_Toc249525187"/>
      <w:bookmarkStart w:id="309" w:name="_Toc20608"/>
      <w:bookmarkStart w:id="310" w:name="_Toc83547667"/>
      <w:r>
        <w:rPr>
          <w:rFonts w:hint="eastAsia" w:ascii="仿宋" w:hAnsi="仿宋" w:eastAsia="仿宋" w:cs="仿宋"/>
          <w:b/>
          <w:sz w:val="24"/>
          <w:szCs w:val="21"/>
        </w:rPr>
        <w:t>23.    磋商程序</w:t>
      </w:r>
    </w:p>
    <w:p>
      <w:pPr>
        <w:pStyle w:val="7"/>
        <w:tabs>
          <w:tab w:val="left" w:pos="360"/>
        </w:tabs>
        <w:rPr>
          <w:rFonts w:hint="eastAsia" w:ascii="仿宋" w:hAnsi="仿宋" w:eastAsia="仿宋" w:cs="仿宋"/>
          <w:b/>
          <w:sz w:val="24"/>
          <w:szCs w:val="21"/>
        </w:rPr>
      </w:pPr>
      <w:bookmarkStart w:id="311" w:name="_Toc58504507"/>
      <w:r>
        <w:rPr>
          <w:rFonts w:hint="eastAsia" w:ascii="仿宋" w:hAnsi="仿宋" w:eastAsia="仿宋" w:cs="仿宋"/>
          <w:b/>
          <w:sz w:val="24"/>
          <w:szCs w:val="21"/>
        </w:rPr>
        <w:t>23.1   磋商会议</w:t>
      </w:r>
      <w:bookmarkEnd w:id="311"/>
    </w:p>
    <w:p>
      <w:pPr>
        <w:pStyle w:val="2"/>
        <w:ind w:left="840" w:leftChars="400"/>
        <w:rPr>
          <w:rFonts w:hint="eastAsia" w:ascii="仿宋" w:hAnsi="仿宋" w:eastAsia="仿宋" w:cs="仿宋"/>
          <w:sz w:val="24"/>
          <w:szCs w:val="32"/>
        </w:rPr>
      </w:pPr>
      <w:bookmarkStart w:id="312" w:name="_Toc58504508"/>
      <w:r>
        <w:rPr>
          <w:rFonts w:hint="eastAsia" w:ascii="仿宋" w:hAnsi="仿宋" w:eastAsia="仿宋" w:cs="仿宋"/>
          <w:sz w:val="24"/>
          <w:szCs w:val="32"/>
        </w:rPr>
        <w:t>（1）在磋商文件规定的时间和地点，由采购代理机构组织磋商工作，供应商须委派代表参加，签名以证明其出席。</w:t>
      </w:r>
      <w:bookmarkEnd w:id="312"/>
    </w:p>
    <w:p>
      <w:pPr>
        <w:pStyle w:val="2"/>
        <w:ind w:left="840" w:leftChars="400"/>
        <w:rPr>
          <w:rFonts w:hint="eastAsia" w:ascii="仿宋" w:hAnsi="仿宋" w:eastAsia="仿宋" w:cs="仿宋"/>
          <w:sz w:val="24"/>
          <w:szCs w:val="32"/>
        </w:rPr>
      </w:pPr>
      <w:bookmarkStart w:id="313" w:name="_Toc58504509"/>
      <w:r>
        <w:rPr>
          <w:rFonts w:hint="eastAsia" w:ascii="仿宋" w:hAnsi="仿宋" w:eastAsia="仿宋" w:cs="仿宋"/>
          <w:sz w:val="24"/>
          <w:szCs w:val="32"/>
        </w:rPr>
        <w:t>（2）各供应商或其推荐的代表与采购监督人共同检查响应文件的密封情况，经检查无误后，签字确认。</w:t>
      </w:r>
      <w:bookmarkEnd w:id="313"/>
    </w:p>
    <w:p>
      <w:pPr>
        <w:pStyle w:val="2"/>
        <w:ind w:left="840" w:leftChars="400"/>
        <w:rPr>
          <w:rFonts w:hint="eastAsia" w:ascii="仿宋" w:hAnsi="仿宋" w:eastAsia="仿宋" w:cs="仿宋"/>
          <w:sz w:val="24"/>
          <w:szCs w:val="32"/>
        </w:rPr>
      </w:pPr>
      <w:bookmarkStart w:id="314" w:name="_Toc58504510"/>
      <w:r>
        <w:rPr>
          <w:rFonts w:hint="eastAsia" w:ascii="仿宋" w:hAnsi="仿宋" w:eastAsia="仿宋" w:cs="仿宋"/>
          <w:sz w:val="24"/>
          <w:szCs w:val="32"/>
        </w:rPr>
        <w:t>（3）采购代理机构工作人员按照顺序，将各供应商首次响应文件的份数等内容公布，无异议后，由供应商法定代表人（或授权代表人）和监督人签字确认。</w:t>
      </w:r>
      <w:bookmarkEnd w:id="314"/>
    </w:p>
    <w:p>
      <w:pPr>
        <w:pStyle w:val="7"/>
        <w:tabs>
          <w:tab w:val="left" w:pos="360"/>
        </w:tabs>
        <w:rPr>
          <w:rFonts w:hint="eastAsia" w:ascii="仿宋" w:hAnsi="仿宋" w:eastAsia="仿宋" w:cs="仿宋"/>
          <w:b/>
          <w:sz w:val="24"/>
          <w:szCs w:val="21"/>
        </w:rPr>
      </w:pPr>
      <w:bookmarkStart w:id="315" w:name="_Toc58504511"/>
      <w:r>
        <w:rPr>
          <w:rFonts w:hint="eastAsia" w:ascii="仿宋" w:hAnsi="仿宋" w:eastAsia="仿宋" w:cs="仿宋"/>
          <w:b/>
          <w:sz w:val="24"/>
          <w:szCs w:val="21"/>
        </w:rPr>
        <w:t>23.2   响应文件</w:t>
      </w:r>
      <w:bookmarkEnd w:id="306"/>
      <w:bookmarkEnd w:id="307"/>
      <w:bookmarkEnd w:id="308"/>
      <w:bookmarkEnd w:id="309"/>
      <w:bookmarkEnd w:id="310"/>
      <w:r>
        <w:rPr>
          <w:rFonts w:hint="eastAsia" w:ascii="仿宋" w:hAnsi="仿宋" w:eastAsia="仿宋" w:cs="仿宋"/>
          <w:b/>
          <w:sz w:val="24"/>
          <w:szCs w:val="21"/>
        </w:rPr>
        <w:t>评审</w:t>
      </w:r>
      <w:bookmarkEnd w:id="315"/>
    </w:p>
    <w:p>
      <w:pPr>
        <w:tabs>
          <w:tab w:val="left" w:pos="360"/>
          <w:tab w:val="left" w:pos="588"/>
        </w:tabs>
        <w:spacing w:line="360" w:lineRule="auto"/>
        <w:ind w:left="843" w:hanging="843" w:hangingChars="350"/>
        <w:rPr>
          <w:rFonts w:hint="eastAsia" w:ascii="仿宋" w:hAnsi="仿宋" w:eastAsia="仿宋" w:cs="仿宋"/>
          <w:sz w:val="24"/>
        </w:rPr>
      </w:pPr>
      <w:bookmarkStart w:id="316" w:name="_Toc83547671"/>
      <w:r>
        <w:rPr>
          <w:rFonts w:hint="eastAsia" w:ascii="仿宋" w:hAnsi="仿宋" w:eastAsia="仿宋" w:cs="仿宋"/>
          <w:b/>
          <w:sz w:val="24"/>
        </w:rPr>
        <w:t>23.2.1 响应文件的资格性审查</w:t>
      </w:r>
      <w:r>
        <w:rPr>
          <w:rFonts w:hint="eastAsia" w:ascii="仿宋" w:hAnsi="仿宋" w:eastAsia="仿宋" w:cs="仿宋"/>
          <w:sz w:val="24"/>
        </w:rPr>
        <w:t>。依据《政府采购法》第二十三条和磋商文件的规定，</w:t>
      </w:r>
      <w:r>
        <w:rPr>
          <w:rFonts w:hint="eastAsia" w:ascii="仿宋" w:hAnsi="仿宋" w:eastAsia="仿宋" w:cs="仿宋"/>
          <w:b/>
          <w:sz w:val="24"/>
        </w:rPr>
        <w:t>采购人或采购代理机构负责</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pPr>
        <w:pStyle w:val="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pPr>
        <w:pStyle w:val="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pPr>
        <w:pStyle w:val="2"/>
        <w:ind w:left="840" w:leftChars="400"/>
        <w:rPr>
          <w:rFonts w:hint="eastAsia" w:ascii="仿宋" w:hAnsi="仿宋" w:eastAsia="仿宋" w:cs="仿宋"/>
          <w:sz w:val="24"/>
        </w:rPr>
      </w:pPr>
      <w:r>
        <w:rPr>
          <w:rFonts w:hint="eastAsia" w:ascii="仿宋" w:hAnsi="仿宋" w:eastAsia="仿宋" w:cs="仿宋"/>
          <w:sz w:val="24"/>
        </w:rPr>
        <w:t>（3）磋商响应文件中未提交法定代表人授权书（法定代表人直接参加磋商未按要求提交其有效身份证）或授权书的合法性或有效性不符合磋商文件规定。授权代表本单位证明的有效性或符合性不符合要求的。</w:t>
      </w:r>
    </w:p>
    <w:p>
      <w:pPr>
        <w:pStyle w:val="2"/>
        <w:ind w:left="840" w:leftChars="400"/>
        <w:rPr>
          <w:rFonts w:hint="eastAsia" w:ascii="仿宋" w:hAnsi="仿宋" w:eastAsia="仿宋" w:cs="仿宋"/>
          <w:sz w:val="24"/>
        </w:rPr>
      </w:pPr>
      <w:r>
        <w:rPr>
          <w:rFonts w:hint="eastAsia" w:ascii="仿宋" w:hAnsi="仿宋" w:eastAsia="仿宋" w:cs="仿宋"/>
          <w:sz w:val="24"/>
        </w:rPr>
        <w:t>（4）信用查询中列入失信被执行人、重大税收违法失信主体、政府采购严重违法失信行为记录名单及其他不符合《中华人民共和国政府采购法》第二十二条规定条件的供应商。</w:t>
      </w:r>
    </w:p>
    <w:p>
      <w:pPr>
        <w:pStyle w:val="2"/>
        <w:ind w:left="840" w:leftChars="400"/>
        <w:rPr>
          <w:rFonts w:hint="eastAsia" w:ascii="仿宋" w:hAnsi="仿宋" w:eastAsia="仿宋" w:cs="仿宋"/>
          <w:sz w:val="24"/>
        </w:rPr>
      </w:pPr>
      <w:r>
        <w:rPr>
          <w:rFonts w:hint="eastAsia" w:ascii="仿宋" w:hAnsi="仿宋" w:eastAsia="仿宋" w:cs="仿宋"/>
          <w:sz w:val="24"/>
        </w:rPr>
        <w:t>（5）采购人或采购代理机构通过“信用中国”网站</w:t>
      </w:r>
      <w:r>
        <w:rPr>
          <w:rFonts w:hint="eastAsia" w:ascii="仿宋" w:hAnsi="仿宋" w:eastAsia="仿宋" w:cs="仿宋"/>
          <w:sz w:val="24"/>
          <w:lang w:eastAsia="zh-CN"/>
        </w:rPr>
        <w:t>（</w:t>
      </w:r>
      <w:r>
        <w:rPr>
          <w:rFonts w:hint="eastAsia" w:ascii="仿宋" w:hAnsi="仿宋" w:eastAsia="仿宋" w:cs="仿宋"/>
          <w:sz w:val="24"/>
        </w:rPr>
        <w:t>www.creditchina.gov.cn</w:t>
      </w:r>
      <w:r>
        <w:rPr>
          <w:rFonts w:hint="eastAsia" w:ascii="仿宋" w:hAnsi="仿宋" w:eastAsia="仿宋" w:cs="仿宋"/>
          <w:sz w:val="24"/>
          <w:lang w:eastAsia="zh-CN"/>
        </w:rPr>
        <w:t>）</w:t>
      </w:r>
      <w:r>
        <w:rPr>
          <w:rFonts w:hint="eastAsia" w:ascii="仿宋" w:hAnsi="仿宋" w:eastAsia="仿宋" w:cs="仿宋"/>
          <w:sz w:val="24"/>
        </w:rPr>
        <w:t>、中国政府采购网</w:t>
      </w:r>
      <w:r>
        <w:rPr>
          <w:rFonts w:hint="eastAsia" w:ascii="仿宋" w:hAnsi="仿宋" w:eastAsia="仿宋" w:cs="仿宋"/>
          <w:sz w:val="24"/>
          <w:lang w:eastAsia="zh-CN"/>
        </w:rPr>
        <w:t>（</w:t>
      </w:r>
      <w:r>
        <w:rPr>
          <w:rFonts w:hint="eastAsia" w:ascii="仿宋" w:hAnsi="仿宋" w:eastAsia="仿宋" w:cs="仿宋"/>
          <w:sz w:val="24"/>
        </w:rPr>
        <w:t>www.ccgp.gov.cn</w:t>
      </w:r>
      <w:r>
        <w:rPr>
          <w:rFonts w:hint="eastAsia" w:ascii="仿宋" w:hAnsi="仿宋" w:eastAsia="仿宋" w:cs="仿宋"/>
          <w:sz w:val="24"/>
          <w:lang w:eastAsia="zh-CN"/>
        </w:rPr>
        <w:t>）</w:t>
      </w:r>
      <w:r>
        <w:rPr>
          <w:rFonts w:hint="eastAsia" w:ascii="仿宋" w:hAnsi="仿宋" w:eastAsia="仿宋" w:cs="仿宋"/>
          <w:sz w:val="24"/>
        </w:rPr>
        <w:t xml:space="preserve"> 等查询相关主体信用记录，并将查询网页打印、存档备查。</w:t>
      </w:r>
    </w:p>
    <w:p>
      <w:pPr>
        <w:pStyle w:val="2"/>
        <w:ind w:left="840" w:leftChars="400"/>
        <w:rPr>
          <w:rFonts w:hint="eastAsia" w:ascii="仿宋" w:hAnsi="仿宋" w:eastAsia="仿宋" w:cs="仿宋"/>
          <w:sz w:val="24"/>
        </w:rPr>
      </w:pPr>
      <w:r>
        <w:rPr>
          <w:rFonts w:hint="eastAsia" w:ascii="仿宋" w:hAnsi="仿宋" w:eastAsia="仿宋" w:cs="仿宋"/>
          <w:sz w:val="24"/>
        </w:rPr>
        <w:t>（6）查询时间为自</w:t>
      </w:r>
      <w:r>
        <w:rPr>
          <w:rFonts w:hint="eastAsia" w:ascii="仿宋" w:hAnsi="仿宋" w:eastAsia="仿宋" w:cs="仿宋"/>
          <w:sz w:val="24"/>
          <w:lang w:val="en-US" w:eastAsia="zh-CN"/>
        </w:rPr>
        <w:t>采购</w:t>
      </w:r>
      <w:r>
        <w:rPr>
          <w:rFonts w:hint="eastAsia" w:ascii="仿宋" w:hAnsi="仿宋" w:eastAsia="仿宋" w:cs="仿宋"/>
          <w:sz w:val="24"/>
        </w:rPr>
        <w:t>文件发售之日起至资格性审查结束之前，此段时间段外，网站信息发生的任何变更均不作为资格审查依据。</w:t>
      </w:r>
    </w:p>
    <w:p>
      <w:pPr>
        <w:pStyle w:val="2"/>
        <w:ind w:left="840" w:leftChars="400"/>
        <w:rPr>
          <w:rFonts w:hint="eastAsia" w:ascii="仿宋" w:hAnsi="仿宋" w:eastAsia="仿宋" w:cs="仿宋"/>
          <w:sz w:val="24"/>
        </w:rPr>
      </w:pPr>
      <w:r>
        <w:rPr>
          <w:rFonts w:hint="eastAsia" w:ascii="仿宋" w:hAnsi="仿宋" w:eastAsia="仿宋" w:cs="仿宋"/>
          <w:sz w:val="24"/>
        </w:rPr>
        <w:t>供应商不良信用记录以采购人或采购代理机构查询结果为准。供应商自行提供的与网站信息不一致的其他证明材料亦不作为资格审查依据。</w:t>
      </w:r>
    </w:p>
    <w:p>
      <w:pPr>
        <w:pStyle w:val="2"/>
        <w:ind w:left="840" w:leftChars="400"/>
        <w:rPr>
          <w:rFonts w:hint="eastAsia" w:ascii="仿宋" w:hAnsi="仿宋" w:eastAsia="仿宋" w:cs="仿宋"/>
          <w:sz w:val="24"/>
          <w:lang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w:t>
      </w:r>
    </w:p>
    <w:p>
      <w:pPr>
        <w:pStyle w:val="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pPr>
        <w:pStyle w:val="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pPr>
        <w:pStyle w:val="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（2）磋商响应文件未按磋商文件要求进行法定代表人或其授权代表签字。</w:t>
      </w:r>
    </w:p>
    <w:p>
      <w:pPr>
        <w:pStyle w:val="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pPr>
        <w:pStyle w:val="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pPr>
        <w:pStyle w:val="2"/>
        <w:ind w:left="840" w:leftChars="400"/>
        <w:rPr>
          <w:rFonts w:hint="eastAsia" w:ascii="仿宋" w:hAnsi="仿宋" w:eastAsia="仿宋" w:cs="仿宋"/>
          <w:sz w:val="24"/>
        </w:rPr>
      </w:pPr>
      <w:r>
        <w:rPr>
          <w:rFonts w:hint="eastAsia" w:ascii="仿宋" w:hAnsi="仿宋" w:eastAsia="仿宋" w:cs="仿宋"/>
          <w:sz w:val="24"/>
        </w:rPr>
        <w:t>（5）首次磋商报价超出采购预算。</w:t>
      </w:r>
    </w:p>
    <w:p>
      <w:pPr>
        <w:pStyle w:val="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pPr>
        <w:pStyle w:val="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pPr>
        <w:pStyle w:val="2"/>
        <w:ind w:left="840" w:leftChars="400"/>
        <w:rPr>
          <w:rFonts w:hint="eastAsia" w:ascii="仿宋" w:hAnsi="仿宋" w:eastAsia="仿宋" w:cs="仿宋"/>
          <w:sz w:val="24"/>
        </w:rPr>
      </w:pPr>
      <w:r>
        <w:rPr>
          <w:rFonts w:hint="eastAsia" w:ascii="仿宋" w:hAnsi="仿宋" w:eastAsia="仿宋" w:cs="仿宋"/>
          <w:sz w:val="24"/>
        </w:rPr>
        <w:t>（8）响应文件中</w:t>
      </w:r>
      <w:r>
        <w:rPr>
          <w:rFonts w:hint="eastAsia" w:ascii="仿宋" w:hAnsi="仿宋" w:eastAsia="仿宋" w:cs="仿宋"/>
          <w:sz w:val="24"/>
          <w:lang w:eastAsia="zh-CN"/>
        </w:rPr>
        <w:t>服务要求</w:t>
      </w:r>
      <w:r>
        <w:rPr>
          <w:rFonts w:hint="eastAsia" w:ascii="仿宋" w:hAnsi="仿宋" w:eastAsia="仿宋" w:cs="仿宋"/>
          <w:sz w:val="24"/>
        </w:rPr>
        <w:t>达不到采购要求，降低了产品档次或影响产品性能、功能。</w:t>
      </w:r>
    </w:p>
    <w:p>
      <w:pPr>
        <w:pStyle w:val="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pPr>
        <w:pStyle w:val="2"/>
        <w:ind w:left="840" w:leftChars="400"/>
        <w:rPr>
          <w:rFonts w:hint="eastAsia" w:ascii="仿宋" w:hAnsi="仿宋" w:eastAsia="仿宋" w:cs="仿宋"/>
          <w:sz w:val="24"/>
        </w:rPr>
      </w:pPr>
      <w:r>
        <w:rPr>
          <w:rFonts w:hint="eastAsia" w:ascii="仿宋" w:hAnsi="仿宋" w:eastAsia="仿宋" w:cs="仿宋"/>
          <w:sz w:val="24"/>
        </w:rPr>
        <w:t>（10）供应商提供虚假证明，开具虚假资质，出现虚假应答或故意隐瞒行为。</w:t>
      </w:r>
    </w:p>
    <w:p>
      <w:pPr>
        <w:pStyle w:val="2"/>
        <w:ind w:left="840" w:leftChars="400"/>
        <w:rPr>
          <w:rFonts w:hint="eastAsia" w:ascii="仿宋" w:hAnsi="仿宋" w:eastAsia="仿宋" w:cs="仿宋"/>
          <w:sz w:val="24"/>
        </w:rPr>
      </w:pPr>
      <w:r>
        <w:rPr>
          <w:rFonts w:hint="eastAsia" w:ascii="仿宋" w:hAnsi="仿宋" w:eastAsia="仿宋" w:cs="仿宋"/>
          <w:sz w:val="24"/>
        </w:rPr>
        <w:t xml:space="preserve">（11）保证金未提交或未提交至指定账户、或提交保证金不符合磋商文件要求的。 </w:t>
      </w:r>
    </w:p>
    <w:p>
      <w:pPr>
        <w:pStyle w:val="7"/>
        <w:tabs>
          <w:tab w:val="left" w:pos="360"/>
        </w:tabs>
        <w:rPr>
          <w:rFonts w:hint="eastAsia" w:ascii="仿宋" w:hAnsi="仿宋" w:eastAsia="仿宋" w:cs="仿宋"/>
          <w:b/>
          <w:sz w:val="24"/>
          <w:szCs w:val="21"/>
        </w:rPr>
      </w:pPr>
      <w:bookmarkStart w:id="317" w:name="_Toc58504512"/>
      <w:r>
        <w:rPr>
          <w:rFonts w:hint="eastAsia" w:ascii="仿宋" w:hAnsi="仿宋" w:eastAsia="仿宋" w:cs="仿宋"/>
          <w:b/>
          <w:sz w:val="24"/>
          <w:szCs w:val="21"/>
        </w:rPr>
        <w:t>23.3   磋商</w:t>
      </w:r>
      <w:bookmarkEnd w:id="317"/>
    </w:p>
    <w:p>
      <w:pPr>
        <w:pStyle w:val="2"/>
        <w:ind w:left="840" w:hanging="840" w:hangingChars="350"/>
        <w:rPr>
          <w:rFonts w:hint="eastAsia" w:ascii="仿宋" w:hAnsi="仿宋" w:eastAsia="仿宋" w:cs="仿宋"/>
          <w:sz w:val="24"/>
        </w:rPr>
      </w:pPr>
      <w:bookmarkStart w:id="318" w:name="_Toc58504513"/>
      <w:r>
        <w:rPr>
          <w:rFonts w:hint="eastAsia" w:ascii="仿宋" w:hAnsi="仿宋" w:eastAsia="仿宋" w:cs="仿宋"/>
          <w:sz w:val="24"/>
        </w:rPr>
        <w:t>23.3.1 磋商小组集中与各供应商分别进行磋商，并给所有参加磋商供应商平等的磋商机会。</w:t>
      </w:r>
      <w:bookmarkEnd w:id="318"/>
    </w:p>
    <w:p>
      <w:pPr>
        <w:pStyle w:val="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pPr>
        <w:pStyle w:val="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pPr>
        <w:pStyle w:val="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pPr>
        <w:pStyle w:val="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pPr>
        <w:pStyle w:val="2"/>
        <w:rPr>
          <w:rFonts w:hint="eastAsia" w:ascii="仿宋" w:hAnsi="仿宋" w:eastAsia="仿宋" w:cs="仿宋"/>
          <w:b/>
          <w:sz w:val="24"/>
          <w:szCs w:val="21"/>
        </w:rPr>
      </w:pPr>
      <w:r>
        <w:rPr>
          <w:rFonts w:hint="eastAsia" w:ascii="仿宋" w:hAnsi="仿宋" w:eastAsia="仿宋" w:cs="仿宋"/>
          <w:b/>
          <w:sz w:val="24"/>
          <w:szCs w:val="21"/>
        </w:rPr>
        <w:t>23.4   最后报价</w:t>
      </w:r>
    </w:p>
    <w:p>
      <w:pPr>
        <w:pStyle w:val="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pPr>
        <w:pStyle w:val="2"/>
        <w:ind w:left="840" w:hanging="840" w:hangingChars="350"/>
        <w:rPr>
          <w:rFonts w:hint="eastAsia" w:ascii="仿宋" w:hAnsi="仿宋" w:eastAsia="仿宋" w:cs="仿宋"/>
          <w:sz w:val="24"/>
        </w:rPr>
      </w:pPr>
      <w:r>
        <w:rPr>
          <w:rFonts w:hint="eastAsia" w:ascii="仿宋" w:hAnsi="仿宋" w:eastAsia="仿宋" w:cs="仿宋"/>
          <w:sz w:val="24"/>
        </w:rPr>
        <w:t>23.4.2 最后报价应按报价的格式内容填写，并且同时提交最后响应报价表、最后报价明细表、最后节能、环境标志产品明细表</w:t>
      </w:r>
      <w:r>
        <w:rPr>
          <w:rFonts w:hint="eastAsia" w:ascii="仿宋" w:hAnsi="仿宋" w:eastAsia="仿宋" w:cs="仿宋"/>
          <w:sz w:val="24"/>
          <w:lang w:eastAsia="zh-CN"/>
        </w:rPr>
        <w:t>（如有）</w:t>
      </w:r>
      <w:r>
        <w:rPr>
          <w:rFonts w:hint="eastAsia" w:ascii="仿宋" w:hAnsi="仿宋" w:eastAsia="仿宋" w:cs="仿宋"/>
          <w:sz w:val="24"/>
        </w:rPr>
        <w:t>等内容。各供应商在提交响应文件时，应对最后报价加盖供应商红色公章，且由法定代表人（或授权代表人）签字。</w:t>
      </w:r>
    </w:p>
    <w:p>
      <w:pPr>
        <w:pStyle w:val="7"/>
        <w:rPr>
          <w:rFonts w:hint="eastAsia" w:ascii="仿宋" w:hAnsi="仿宋" w:eastAsia="仿宋" w:cs="仿宋"/>
          <w:b/>
          <w:bCs/>
          <w:sz w:val="24"/>
          <w:szCs w:val="21"/>
        </w:rPr>
      </w:pPr>
      <w:bookmarkStart w:id="319" w:name="_Toc127151747"/>
      <w:bookmarkStart w:id="320" w:name="_Toc164351640"/>
      <w:bookmarkStart w:id="321" w:name="_Toc520356170"/>
      <w:bookmarkStart w:id="322" w:name="_Toc151193788"/>
      <w:bookmarkStart w:id="323" w:name="_Toc164608660"/>
      <w:bookmarkStart w:id="324" w:name="_Toc142311048"/>
      <w:bookmarkStart w:id="325" w:name="_Toc150774646"/>
      <w:bookmarkStart w:id="326" w:name="_Toc149720839"/>
      <w:bookmarkStart w:id="327" w:name="_Toc127151546"/>
      <w:bookmarkStart w:id="328" w:name="_Toc164229241"/>
      <w:bookmarkStart w:id="329" w:name="_Toc151193716"/>
      <w:bookmarkStart w:id="330" w:name="_Toc195842911"/>
      <w:bookmarkStart w:id="331" w:name="_Ref467307010"/>
      <w:bookmarkStart w:id="332" w:name="_Toc249515422"/>
      <w:bookmarkStart w:id="333" w:name="_Toc164229387"/>
      <w:bookmarkStart w:id="334" w:name="_Toc249525191"/>
      <w:bookmarkStart w:id="335" w:name="_Toc150509297"/>
      <w:bookmarkStart w:id="336" w:name="_Toc13753"/>
      <w:bookmarkStart w:id="337" w:name="_Toc127161460"/>
      <w:bookmarkStart w:id="338" w:name="_Toc249515310"/>
      <w:bookmarkStart w:id="339" w:name="_Toc164608815"/>
      <w:bookmarkStart w:id="340" w:name="_Toc151190173"/>
      <w:bookmarkStart w:id="341" w:name="_Toc151193860"/>
      <w:bookmarkStart w:id="342" w:name="_Toc150480784"/>
      <w:bookmarkStart w:id="343" w:name="_Toc151193644"/>
      <w:bookmarkStart w:id="344" w:name="_Toc150774751"/>
      <w:bookmarkStart w:id="345" w:name="_Toc151193934"/>
      <w:r>
        <w:rPr>
          <w:rFonts w:hint="eastAsia" w:ascii="仿宋" w:hAnsi="仿宋" w:eastAsia="仿宋" w:cs="仿宋"/>
          <w:b/>
          <w:bCs/>
          <w:sz w:val="24"/>
          <w:szCs w:val="21"/>
        </w:rPr>
        <w:t>24.    评审办法及</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Pr>
          <w:rFonts w:hint="eastAsia" w:ascii="仿宋" w:hAnsi="仿宋" w:eastAsia="仿宋" w:cs="仿宋"/>
          <w:b/>
          <w:bCs/>
          <w:sz w:val="24"/>
          <w:szCs w:val="21"/>
        </w:rPr>
        <w:t>落实政府采购政策，详见第三章。</w:t>
      </w:r>
    </w:p>
    <w:p>
      <w:pPr>
        <w:rPr>
          <w:rFonts w:hint="eastAsia" w:ascii="仿宋" w:hAnsi="仿宋" w:eastAsia="仿宋" w:cs="仿宋"/>
        </w:rPr>
      </w:pP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6"/>
    <w:p>
      <w:pPr>
        <w:pStyle w:val="79"/>
        <w:spacing w:before="24" w:after="24"/>
        <w:jc w:val="center"/>
        <w:rPr>
          <w:rFonts w:hint="eastAsia" w:ascii="仿宋" w:hAnsi="仿宋" w:eastAsia="仿宋" w:cs="仿宋"/>
          <w:sz w:val="30"/>
          <w:szCs w:val="30"/>
        </w:rPr>
      </w:pPr>
      <w:bookmarkStart w:id="346" w:name="_Hlt491765714"/>
      <w:bookmarkEnd w:id="346"/>
      <w:bookmarkStart w:id="347" w:name="_Hlt497729446"/>
      <w:bookmarkEnd w:id="347"/>
      <w:bookmarkStart w:id="348" w:name="_Toc249515311"/>
      <w:bookmarkStart w:id="349" w:name="_Toc256342149"/>
      <w:bookmarkStart w:id="350" w:name="_Toc249525192"/>
      <w:bookmarkStart w:id="351" w:name="_Toc232176278"/>
      <w:bookmarkStart w:id="352" w:name="_Toc232395218"/>
      <w:bookmarkStart w:id="353" w:name="_Toc68590974"/>
      <w:bookmarkStart w:id="354" w:name="_Toc249515423"/>
      <w:bookmarkStart w:id="355" w:name="_Toc70687174"/>
      <w:bookmarkStart w:id="356" w:name="_Toc500747195"/>
      <w:bookmarkStart w:id="357" w:name="_Toc496324585"/>
      <w:bookmarkStart w:id="358" w:name="_Toc184043047"/>
      <w:bookmarkStart w:id="359" w:name="_Toc385992360"/>
      <w:bookmarkStart w:id="360" w:name="_Toc500747068"/>
      <w:bookmarkStart w:id="361" w:name="_Toc500746972"/>
      <w:bookmarkStart w:id="362" w:name="_Toc176882548"/>
      <w:bookmarkStart w:id="363" w:name="_Toc177189241"/>
      <w:bookmarkStart w:id="364" w:name="_Toc53722846"/>
      <w:bookmarkStart w:id="365" w:name="_Toc499711890"/>
      <w:bookmarkStart w:id="366" w:name="_Toc492955421"/>
      <w:bookmarkStart w:id="367" w:name="_Toc177817340"/>
      <w:bookmarkStart w:id="368" w:name="_Toc177995479"/>
      <w:bookmarkStart w:id="369" w:name="_Toc389620199"/>
      <w:bookmarkStart w:id="370" w:name="_Toc499711049"/>
      <w:bookmarkStart w:id="371" w:name="_Toc503063428"/>
      <w:r>
        <w:rPr>
          <w:rFonts w:hint="eastAsia" w:ascii="仿宋" w:hAnsi="仿宋" w:eastAsia="仿宋" w:cs="仿宋"/>
          <w:sz w:val="30"/>
          <w:szCs w:val="30"/>
        </w:rPr>
        <w:t>六、确定成交单位、授予合同</w:t>
      </w:r>
      <w:bookmarkEnd w:id="348"/>
      <w:bookmarkEnd w:id="349"/>
      <w:bookmarkEnd w:id="350"/>
      <w:bookmarkEnd w:id="351"/>
      <w:bookmarkEnd w:id="352"/>
      <w:bookmarkEnd w:id="353"/>
      <w:bookmarkEnd w:id="354"/>
    </w:p>
    <w:p>
      <w:pPr>
        <w:rPr>
          <w:rFonts w:hint="eastAsia" w:ascii="仿宋" w:hAnsi="仿宋" w:eastAsia="仿宋" w:cs="仿宋"/>
        </w:rPr>
      </w:pPr>
    </w:p>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Pr>
        <w:pStyle w:val="7"/>
        <w:numPr>
          <w:ilvl w:val="0"/>
          <w:numId w:val="11"/>
        </w:numPr>
        <w:rPr>
          <w:rFonts w:hint="eastAsia" w:ascii="仿宋" w:hAnsi="仿宋" w:eastAsia="仿宋" w:cs="仿宋"/>
          <w:b/>
          <w:bCs/>
          <w:sz w:val="24"/>
          <w:szCs w:val="21"/>
        </w:rPr>
      </w:pPr>
      <w:bookmarkStart w:id="372" w:name="_Toc249515312"/>
      <w:bookmarkStart w:id="373" w:name="_Toc184043048"/>
      <w:bookmarkStart w:id="374" w:name="_Toc249515424"/>
      <w:bookmarkStart w:id="375" w:name="_Toc249525193"/>
      <w:bookmarkStart w:id="376" w:name="_Toc27151"/>
      <w:bookmarkStart w:id="377" w:name="_Toc385992361"/>
      <w:bookmarkStart w:id="378" w:name="_Toc389620200"/>
      <w:bookmarkStart w:id="379" w:name="_Toc70687175"/>
      <w:r>
        <w:rPr>
          <w:rFonts w:hint="eastAsia" w:ascii="仿宋" w:hAnsi="仿宋" w:eastAsia="仿宋" w:cs="仿宋"/>
          <w:b/>
          <w:bCs/>
          <w:sz w:val="24"/>
          <w:szCs w:val="21"/>
        </w:rPr>
        <w:t xml:space="preserve">   </w:t>
      </w:r>
      <w:r>
        <w:rPr>
          <w:rFonts w:hint="eastAsia" w:ascii="仿宋" w:hAnsi="仿宋" w:eastAsia="仿宋" w:cs="仿宋"/>
          <w:b/>
          <w:bCs/>
          <w:sz w:val="24"/>
          <w:szCs w:val="21"/>
          <w:lang w:val="en-US" w:eastAsia="zh-CN"/>
        </w:rPr>
        <w:t xml:space="preserve"> </w:t>
      </w:r>
      <w:r>
        <w:rPr>
          <w:rFonts w:hint="eastAsia" w:ascii="仿宋" w:hAnsi="仿宋" w:eastAsia="仿宋" w:cs="仿宋"/>
          <w:b/>
          <w:bCs/>
          <w:sz w:val="24"/>
          <w:szCs w:val="21"/>
        </w:rPr>
        <w:t>确定成交</w:t>
      </w:r>
      <w:bookmarkEnd w:id="372"/>
      <w:bookmarkEnd w:id="373"/>
      <w:bookmarkEnd w:id="374"/>
      <w:bookmarkEnd w:id="375"/>
      <w:bookmarkEnd w:id="376"/>
      <w:bookmarkEnd w:id="377"/>
      <w:bookmarkEnd w:id="378"/>
      <w:bookmarkEnd w:id="379"/>
      <w:r>
        <w:rPr>
          <w:rFonts w:hint="eastAsia" w:ascii="仿宋" w:hAnsi="仿宋" w:eastAsia="仿宋" w:cs="仿宋"/>
          <w:b/>
          <w:bCs/>
          <w:sz w:val="24"/>
          <w:szCs w:val="21"/>
        </w:rPr>
        <w:t>单位</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25.4   采购代理机构将评审过程及成交供应商情况书面报监督机构备案。</w:t>
      </w:r>
      <w:bookmarkStart w:id="380" w:name="_Toc385992364"/>
      <w:bookmarkStart w:id="381" w:name="_Toc389620203"/>
    </w:p>
    <w:bookmarkEnd w:id="380"/>
    <w:bookmarkEnd w:id="381"/>
    <w:p>
      <w:pPr>
        <w:pStyle w:val="7"/>
        <w:rPr>
          <w:rFonts w:hint="eastAsia" w:ascii="仿宋" w:hAnsi="仿宋" w:eastAsia="仿宋" w:cs="仿宋"/>
          <w:b/>
          <w:bCs/>
          <w:sz w:val="24"/>
          <w:szCs w:val="21"/>
        </w:rPr>
      </w:pPr>
      <w:bookmarkStart w:id="382" w:name="_Toc389620204"/>
      <w:bookmarkStart w:id="383" w:name="_Toc385992365"/>
      <w:r>
        <w:rPr>
          <w:rFonts w:hint="eastAsia" w:ascii="仿宋" w:hAnsi="仿宋" w:eastAsia="仿宋" w:cs="仿宋"/>
          <w:b/>
          <w:bCs/>
          <w:sz w:val="24"/>
          <w:szCs w:val="21"/>
        </w:rPr>
        <w:t>26.    合同</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自成交通知书发出后三十日内，按照磋商文件和成交供应商响应文件的约定，采购人与成交供应商洽谈合同条款，并签订合同。磋商文件及成交供应商的响应文件均作为合同的组成部分。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26.3   成交供应商签订合同后，持合同原件到采购代理机构，或采购代理机构根据陕西省政府采购网合同备案结果办理保证金退还手续。</w:t>
      </w:r>
    </w:p>
    <w:p>
      <w:pPr>
        <w:pStyle w:val="7"/>
        <w:rPr>
          <w:rFonts w:hint="eastAsia" w:ascii="仿宋" w:hAnsi="仿宋" w:eastAsia="仿宋" w:cs="仿宋"/>
          <w:b/>
          <w:bCs/>
          <w:sz w:val="24"/>
          <w:szCs w:val="21"/>
        </w:rPr>
      </w:pPr>
      <w:r>
        <w:rPr>
          <w:rFonts w:hint="eastAsia" w:ascii="仿宋" w:hAnsi="仿宋" w:eastAsia="仿宋" w:cs="仿宋"/>
          <w:b/>
          <w:bCs/>
          <w:sz w:val="24"/>
          <w:szCs w:val="21"/>
        </w:rPr>
        <w:t>27.    询问与质疑 </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供应商对政府采购活动事项有疑问的，可以向采购人提出询问。</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供应商认为采购文件、采购过程和中标、成交结果使自己的权益受到损害的，可以在知道或者应知其权益受到损害之日起七个工作日内，以书面形式向采购人提出质疑。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pPr>
        <w:pStyle w:val="69"/>
        <w:numPr>
          <w:ilvl w:val="0"/>
          <w:numId w:val="12"/>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供应商的姓名或者名称、地址、邮编、联系人及联系电话；</w:t>
      </w:r>
    </w:p>
    <w:p>
      <w:pPr>
        <w:pStyle w:val="69"/>
        <w:numPr>
          <w:ilvl w:val="0"/>
          <w:numId w:val="12"/>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质疑项目的名称、编号；</w:t>
      </w:r>
    </w:p>
    <w:p>
      <w:pPr>
        <w:pStyle w:val="69"/>
        <w:numPr>
          <w:ilvl w:val="0"/>
          <w:numId w:val="12"/>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具体、明确的质疑事项和与质疑事项相关的请求；</w:t>
      </w:r>
    </w:p>
    <w:p>
      <w:pPr>
        <w:pStyle w:val="69"/>
        <w:numPr>
          <w:ilvl w:val="0"/>
          <w:numId w:val="12"/>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事实依据；</w:t>
      </w:r>
    </w:p>
    <w:p>
      <w:pPr>
        <w:pStyle w:val="69"/>
        <w:numPr>
          <w:ilvl w:val="0"/>
          <w:numId w:val="12"/>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必要的法律依据；</w:t>
      </w:r>
    </w:p>
    <w:p>
      <w:pPr>
        <w:pStyle w:val="69"/>
        <w:numPr>
          <w:ilvl w:val="0"/>
          <w:numId w:val="12"/>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提出质疑的日期。</w:t>
      </w:r>
    </w:p>
    <w:p>
      <w:pPr>
        <w:pStyle w:val="69"/>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供应商为自然人的，应当由本人签字；供应商为法人或者其他组织的，应当由法定代表人或负责人签字或盖章，同时其授权代表签字，并加盖公章。</w:t>
      </w:r>
    </w:p>
    <w:p>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lang w:val="en-US" w:eastAsia="zh-CN"/>
        </w:rPr>
        <w:t>综合办公室</w:t>
      </w:r>
      <w:r>
        <w:rPr>
          <w:rFonts w:hint="eastAsia" w:ascii="仿宋" w:hAnsi="仿宋" w:eastAsia="仿宋" w:cs="仿宋"/>
          <w:sz w:val="24"/>
        </w:rPr>
        <w:t>，联系电话：029-85235014</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82"/>
    <w:bookmarkEnd w:id="383"/>
    <w:p>
      <w:pPr>
        <w:pStyle w:val="7"/>
        <w:rPr>
          <w:rFonts w:hint="eastAsia" w:ascii="仿宋" w:hAnsi="仿宋" w:eastAsia="仿宋" w:cs="仿宋"/>
          <w:b/>
          <w:bCs/>
          <w:sz w:val="24"/>
          <w:szCs w:val="21"/>
        </w:rPr>
      </w:pPr>
      <w:bookmarkStart w:id="384" w:name="_Toc25547"/>
      <w:r>
        <w:rPr>
          <w:rFonts w:hint="eastAsia" w:ascii="仿宋" w:hAnsi="仿宋" w:eastAsia="仿宋" w:cs="仿宋"/>
          <w:b/>
          <w:bCs/>
          <w:sz w:val="24"/>
          <w:szCs w:val="21"/>
        </w:rPr>
        <w:t>28.    履约保证金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28.1   履约保证金金额见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28.2   履约保证金缴纳时间：合同签订前必须交纳至（采购人）。</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28.3   履约保证金缴纳形式：成交供应商应当以支票、汇票、本票、保函（格式见附件2）等非现金形式缴纳。</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28.4   履约保证金收取单位名称：</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开户银行：</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账号：</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               联系电话：</w:t>
      </w:r>
    </w:p>
    <w:p>
      <w:pPr>
        <w:tabs>
          <w:tab w:val="left" w:pos="588"/>
        </w:tabs>
        <w:spacing w:line="360" w:lineRule="auto"/>
        <w:rPr>
          <w:rFonts w:hint="eastAsia" w:ascii="仿宋" w:hAnsi="仿宋" w:eastAsia="仿宋" w:cs="仿宋"/>
          <w:sz w:val="24"/>
          <w:lang w:eastAsia="zh-CN"/>
        </w:rPr>
      </w:pPr>
      <w:r>
        <w:rPr>
          <w:rFonts w:hint="eastAsia" w:ascii="仿宋" w:hAnsi="仿宋" w:eastAsia="仿宋" w:cs="仿宋"/>
          <w:sz w:val="24"/>
        </w:rPr>
        <w:t>28.5   履约保证金退还的方式、时间、条件：</w:t>
      </w:r>
      <w:r>
        <w:rPr>
          <w:rFonts w:hint="eastAsia" w:ascii="仿宋" w:hAnsi="仿宋" w:eastAsia="仿宋" w:cs="仿宋"/>
          <w:sz w:val="24"/>
          <w:lang w:val="en-US" w:eastAsia="zh-CN"/>
        </w:rPr>
        <w:t>/</w:t>
      </w:r>
    </w:p>
    <w:p>
      <w:pPr>
        <w:tabs>
          <w:tab w:val="left" w:pos="588"/>
        </w:tabs>
        <w:spacing w:line="360" w:lineRule="auto"/>
        <w:rPr>
          <w:rFonts w:hint="eastAsia" w:ascii="仿宋" w:hAnsi="仿宋" w:eastAsia="仿宋" w:cs="仿宋"/>
          <w:sz w:val="24"/>
          <w:lang w:eastAsia="zh-CN"/>
        </w:rPr>
      </w:pPr>
      <w:r>
        <w:rPr>
          <w:rFonts w:hint="eastAsia" w:ascii="仿宋" w:hAnsi="仿宋" w:eastAsia="仿宋" w:cs="仿宋"/>
          <w:sz w:val="24"/>
        </w:rPr>
        <w:t>28.6   履约保证金不予退还的情况：</w:t>
      </w:r>
      <w:r>
        <w:rPr>
          <w:rFonts w:hint="eastAsia" w:ascii="仿宋" w:hAnsi="仿宋" w:eastAsia="仿宋" w:cs="仿宋"/>
          <w:sz w:val="24"/>
          <w:lang w:val="en-US" w:eastAsia="zh-CN"/>
        </w:rPr>
        <w:t>/</w:t>
      </w:r>
    </w:p>
    <w:p>
      <w:pPr>
        <w:tabs>
          <w:tab w:val="left" w:pos="588"/>
        </w:tabs>
        <w:spacing w:line="360" w:lineRule="auto"/>
        <w:rPr>
          <w:rFonts w:hint="eastAsia" w:ascii="仿宋" w:hAnsi="仿宋" w:eastAsia="仿宋" w:cs="仿宋"/>
          <w:sz w:val="24"/>
          <w:lang w:eastAsia="zh-CN"/>
        </w:rPr>
      </w:pPr>
      <w:r>
        <w:rPr>
          <w:rFonts w:hint="eastAsia" w:ascii="仿宋" w:hAnsi="仿宋" w:eastAsia="仿宋" w:cs="仿宋"/>
          <w:sz w:val="24"/>
        </w:rPr>
        <w:t>28.7   逾期退还履约保证金的违约责任：</w:t>
      </w:r>
      <w:r>
        <w:rPr>
          <w:rFonts w:hint="eastAsia" w:ascii="仿宋" w:hAnsi="仿宋" w:eastAsia="仿宋" w:cs="仿宋"/>
          <w:sz w:val="24"/>
          <w:lang w:val="en-US" w:eastAsia="zh-CN"/>
        </w:rPr>
        <w:t>/</w:t>
      </w:r>
    </w:p>
    <w:p>
      <w:pPr>
        <w:pStyle w:val="7"/>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384"/>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pPr>
        <w:snapToGrid w:val="0"/>
        <w:spacing w:line="360" w:lineRule="auto"/>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参照原国家计委计价格〔2002〕1980号文和国家发改委发改办价格〔2003〕857号文的计算方法（按标段）收取。</w:t>
      </w:r>
    </w:p>
    <w:p>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w:t>
      </w:r>
      <w:r>
        <w:rPr>
          <w:rFonts w:hint="eastAsia" w:ascii="仿宋" w:hAnsi="仿宋" w:eastAsia="仿宋" w:cs="仿宋"/>
          <w:sz w:val="24"/>
          <w:lang w:val="en-US" w:eastAsia="zh-CN"/>
        </w:rPr>
        <w:t>财务部</w:t>
      </w:r>
      <w:r>
        <w:rPr>
          <w:rFonts w:hint="eastAsia" w:ascii="仿宋" w:hAnsi="仿宋" w:eastAsia="仿宋" w:cs="仿宋"/>
          <w:sz w:val="24"/>
        </w:rPr>
        <w:t xml:space="preserve">   联系电话：029-85263975</w:t>
      </w:r>
    </w:p>
    <w:p>
      <w:pPr>
        <w:snapToGrid w:val="0"/>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29.3    成交服务费已包含在供应商的响应报价中，不在响应分项报价表中单独列项。</w:t>
      </w:r>
    </w:p>
    <w:p>
      <w:pPr>
        <w:pStyle w:val="7"/>
        <w:numPr>
          <w:ilvl w:val="0"/>
          <w:numId w:val="13"/>
        </w:numPr>
        <w:rPr>
          <w:rFonts w:hint="eastAsia" w:ascii="仿宋" w:hAnsi="仿宋" w:eastAsia="仿宋" w:cs="仿宋"/>
          <w:b/>
          <w:bCs/>
          <w:sz w:val="24"/>
          <w:szCs w:val="21"/>
        </w:rPr>
      </w:pPr>
      <w:bookmarkStart w:id="385" w:name="_Toc1585"/>
      <w:r>
        <w:rPr>
          <w:rFonts w:hint="eastAsia" w:ascii="仿宋" w:hAnsi="仿宋" w:eastAsia="仿宋" w:cs="仿宋"/>
          <w:b/>
          <w:bCs/>
          <w:sz w:val="24"/>
          <w:szCs w:val="21"/>
        </w:rPr>
        <w:t xml:space="preserve">  </w:t>
      </w:r>
      <w:r>
        <w:rPr>
          <w:rFonts w:hint="eastAsia" w:ascii="仿宋" w:hAnsi="仿宋" w:eastAsia="仿宋" w:cs="仿宋"/>
          <w:b/>
          <w:bCs/>
          <w:sz w:val="24"/>
          <w:szCs w:val="21"/>
          <w:lang w:val="en-US" w:eastAsia="zh-CN"/>
        </w:rPr>
        <w:t xml:space="preserve"> </w:t>
      </w:r>
      <w:r>
        <w:rPr>
          <w:rFonts w:hint="eastAsia" w:ascii="仿宋" w:hAnsi="仿宋" w:eastAsia="仿宋" w:cs="仿宋"/>
          <w:b/>
          <w:bCs/>
          <w:sz w:val="24"/>
          <w:szCs w:val="21"/>
        </w:rPr>
        <w:t>采购人追加采购数量的权力</w:t>
      </w:r>
      <w:bookmarkEnd w:id="385"/>
    </w:p>
    <w:p>
      <w:pPr>
        <w:tabs>
          <w:tab w:val="left" w:pos="588"/>
        </w:tabs>
        <w:spacing w:line="360" w:lineRule="auto"/>
        <w:ind w:left="840" w:leftChars="400"/>
        <w:rPr>
          <w:rFonts w:hint="eastAsia" w:ascii="仿宋" w:hAnsi="仿宋" w:eastAsia="仿宋" w:cs="仿宋"/>
          <w:sz w:val="24"/>
        </w:rPr>
      </w:pPr>
      <w:bookmarkStart w:id="386" w:name="_Toc385992366"/>
      <w:bookmarkStart w:id="387"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pPr>
        <w:pStyle w:val="7"/>
        <w:numPr>
          <w:ilvl w:val="0"/>
          <w:numId w:val="13"/>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pPr>
        <w:pStyle w:val="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pPr>
        <w:pStyle w:val="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pPr>
        <w:pStyle w:val="7"/>
        <w:numPr>
          <w:ilvl w:val="0"/>
          <w:numId w:val="13"/>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pPr>
        <w:pStyle w:val="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t>
      </w:r>
      <w:r>
        <w:rPr>
          <w:rFonts w:hint="eastAsia" w:ascii="仿宋" w:hAnsi="仿宋" w:eastAsia="仿宋" w:cs="仿宋"/>
          <w:sz w:val="24"/>
          <w:lang w:eastAsia="zh-CN"/>
        </w:rPr>
        <w:t>：</w:t>
      </w:r>
      <w:r>
        <w:rPr>
          <w:rFonts w:hint="eastAsia" w:ascii="仿宋" w:hAnsi="仿宋" w:eastAsia="仿宋" w:cs="仿宋"/>
          <w:sz w:val="24"/>
        </w:rPr>
        <w:t>//www.ccgp-shaanxi.gov.cn/zcdservice/zcd/shanxi/）”了解详情。</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pPr>
        <w:pStyle w:val="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756275" cy="3310255"/>
                    </a:xfrm>
                    <a:prstGeom prst="rect">
                      <a:avLst/>
                    </a:prstGeom>
                    <a:noFill/>
                    <a:ln>
                      <a:noFill/>
                    </a:ln>
                  </pic:spPr>
                </pic:pic>
              </a:graphicData>
            </a:graphic>
          </wp:inline>
        </w:drawing>
      </w:r>
    </w:p>
    <w:p>
      <w:pPr>
        <w:pStyle w:val="2"/>
        <w:ind w:left="735"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58815" cy="3242310"/>
                    </a:xfrm>
                    <a:prstGeom prst="rect">
                      <a:avLst/>
                    </a:prstGeom>
                    <a:noFill/>
                    <a:ln>
                      <a:noFill/>
                    </a:ln>
                  </pic:spPr>
                </pic:pic>
              </a:graphicData>
            </a:graphic>
          </wp:inline>
        </w:drawing>
      </w:r>
    </w:p>
    <w:p>
      <w:pPr>
        <w:pStyle w:val="2"/>
        <w:tabs>
          <w:tab w:val="left" w:pos="567"/>
        </w:tabs>
        <w:rPr>
          <w:rFonts w:hint="eastAsia" w:ascii="仿宋" w:hAnsi="仿宋" w:eastAsia="仿宋" w:cs="仿宋"/>
          <w:sz w:val="24"/>
          <w:szCs w:val="32"/>
        </w:rPr>
      </w:pPr>
    </w:p>
    <w:p>
      <w:pPr>
        <w:pStyle w:val="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pPr>
        <w:rPr>
          <w:rFonts w:hint="eastAsia" w:ascii="仿宋" w:hAnsi="仿宋" w:eastAsia="仿宋" w:cs="仿宋"/>
          <w:b/>
          <w:szCs w:val="21"/>
        </w:rPr>
      </w:pPr>
      <w:r>
        <w:rPr>
          <w:rFonts w:hint="eastAsia" w:ascii="仿宋" w:hAnsi="仿宋" w:eastAsia="仿宋" w:cs="仿宋"/>
          <w:b/>
          <w:szCs w:val="21"/>
        </w:rPr>
        <w:t>三、工商银行（政采贷）</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pPr>
        <w:rPr>
          <w:rFonts w:hint="eastAsia" w:ascii="仿宋" w:hAnsi="仿宋" w:eastAsia="仿宋" w:cs="仿宋"/>
          <w:b/>
          <w:szCs w:val="21"/>
        </w:rPr>
      </w:pPr>
      <w:r>
        <w:rPr>
          <w:rFonts w:hint="eastAsia" w:ascii="仿宋" w:hAnsi="仿宋" w:eastAsia="仿宋" w:cs="仿宋"/>
          <w:b/>
          <w:szCs w:val="21"/>
        </w:rPr>
        <w:t>四、中信银行 （政采e贷）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pPr>
        <w:rPr>
          <w:rFonts w:hint="eastAsia" w:ascii="仿宋" w:hAnsi="仿宋" w:eastAsia="仿宋" w:cs="仿宋"/>
          <w:b/>
          <w:szCs w:val="21"/>
        </w:rPr>
      </w:pPr>
      <w:r>
        <w:rPr>
          <w:rFonts w:hint="eastAsia" w:ascii="仿宋" w:hAnsi="仿宋" w:eastAsia="仿宋" w:cs="仿宋"/>
          <w:b/>
          <w:szCs w:val="21"/>
        </w:rPr>
        <w:t>六、浦发银行 （政采e贷）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pPr>
        <w:rPr>
          <w:rFonts w:hint="eastAsia" w:ascii="仿宋" w:hAnsi="仿宋" w:eastAsia="仿宋" w:cs="仿宋"/>
          <w:szCs w:val="21"/>
        </w:rPr>
      </w:pPr>
    </w:p>
    <w:p>
      <w:pPr>
        <w:rPr>
          <w:rFonts w:hint="eastAsia" w:ascii="仿宋" w:hAnsi="仿宋" w:eastAsia="仿宋" w:cs="仿宋"/>
          <w:b/>
          <w:szCs w:val="21"/>
        </w:rPr>
      </w:pPr>
      <w:r>
        <w:rPr>
          <w:rFonts w:hint="eastAsia" w:ascii="仿宋" w:hAnsi="仿宋" w:eastAsia="仿宋" w:cs="仿宋"/>
          <w:b/>
          <w:szCs w:val="21"/>
        </w:rPr>
        <w:t>七、兴业银行（政采贷）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pPr>
        <w:rPr>
          <w:rFonts w:hint="eastAsia" w:ascii="仿宋" w:hAnsi="仿宋" w:eastAsia="仿宋" w:cs="仿宋"/>
          <w:b/>
          <w:szCs w:val="21"/>
        </w:rPr>
      </w:pPr>
      <w:r>
        <w:rPr>
          <w:rFonts w:hint="eastAsia" w:ascii="仿宋" w:hAnsi="仿宋" w:eastAsia="仿宋" w:cs="仿宋"/>
          <w:b/>
          <w:szCs w:val="21"/>
        </w:rPr>
        <w:t>八、中国民生银行（政采贷）</w:t>
      </w:r>
    </w:p>
    <w:p>
      <w:pPr>
        <w:ind w:left="2310" w:leftChars="200" w:hanging="1890" w:hangingChars="900"/>
        <w:rPr>
          <w:rFonts w:hint="eastAsia" w:ascii="仿宋" w:hAnsi="仿宋" w:eastAsia="仿宋" w:cs="仿宋"/>
          <w:szCs w:val="21"/>
          <w:lang w:eastAsia="zh-CN"/>
        </w:rPr>
      </w:pPr>
      <w:r>
        <w:rPr>
          <w:rFonts w:hint="eastAsia" w:ascii="仿宋" w:hAnsi="仿宋" w:eastAsia="仿宋" w:cs="仿宋"/>
          <w:szCs w:val="21"/>
        </w:rPr>
        <w:t>民生银行西安分行  联系人：陈经理 联系电话：61815275 /18821669199</w:t>
      </w:r>
    </w:p>
    <w:p>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pPr>
        <w:rPr>
          <w:rFonts w:hint="eastAsia" w:ascii="仿宋" w:hAnsi="仿宋" w:eastAsia="仿宋" w:cs="仿宋"/>
          <w:b/>
          <w:szCs w:val="21"/>
        </w:rPr>
      </w:pPr>
      <w:r>
        <w:rPr>
          <w:rFonts w:hint="eastAsia" w:ascii="仿宋" w:hAnsi="仿宋" w:eastAsia="仿宋" w:cs="仿宋"/>
          <w:b/>
          <w:szCs w:val="21"/>
        </w:rPr>
        <w:t>九、浙商银行 （政采贷）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pPr>
        <w:rPr>
          <w:rFonts w:hint="eastAsia" w:ascii="仿宋" w:hAnsi="仿宋" w:eastAsia="仿宋" w:cs="仿宋"/>
          <w:b/>
          <w:szCs w:val="21"/>
        </w:rPr>
      </w:pPr>
      <w:r>
        <w:rPr>
          <w:rFonts w:hint="eastAsia" w:ascii="仿宋" w:hAnsi="仿宋" w:eastAsia="仿宋" w:cs="仿宋"/>
          <w:b/>
          <w:szCs w:val="21"/>
        </w:rPr>
        <w:t xml:space="preserve">十、 招商银行（政采贷） </w:t>
      </w:r>
    </w:p>
    <w:p>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pPr>
        <w:rPr>
          <w:rFonts w:hint="eastAsia" w:ascii="仿宋" w:hAnsi="仿宋" w:eastAsia="仿宋" w:cs="仿宋"/>
          <w:b/>
          <w:szCs w:val="21"/>
        </w:rPr>
      </w:pPr>
      <w:r>
        <w:rPr>
          <w:rFonts w:hint="eastAsia" w:ascii="仿宋" w:hAnsi="仿宋" w:eastAsia="仿宋" w:cs="仿宋"/>
          <w:b/>
          <w:szCs w:val="21"/>
        </w:rPr>
        <w:t xml:space="preserve">十一、 长安银行（小微贷） </w:t>
      </w:r>
    </w:p>
    <w:p>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386"/>
    <w:bookmarkEnd w:id="387"/>
    <w:p>
      <w:pPr>
        <w:rPr>
          <w:rFonts w:hint="eastAsia" w:ascii="仿宋" w:hAnsi="仿宋" w:eastAsia="仿宋" w:cs="仿宋"/>
          <w:b/>
          <w:szCs w:val="21"/>
          <w:lang w:eastAsia="zh-CN"/>
        </w:rPr>
      </w:pPr>
      <w:bookmarkStart w:id="388" w:name="_Toc230099802"/>
      <w:bookmarkStart w:id="389" w:name="_Toc230013637"/>
      <w:bookmarkStart w:id="390" w:name="_Toc184025279"/>
      <w:bookmarkStart w:id="391" w:name="_Toc184114070"/>
      <w:r>
        <w:rPr>
          <w:rFonts w:hint="eastAsia" w:ascii="仿宋" w:hAnsi="仿宋" w:eastAsia="仿宋" w:cs="仿宋"/>
          <w:b/>
          <w:szCs w:val="21"/>
        </w:rPr>
        <w:t>十二、网商银行（合同贷）</w:t>
      </w:r>
    </w:p>
    <w:p>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pPr>
        <w:pStyle w:val="2"/>
        <w:tabs>
          <w:tab w:val="left" w:pos="567"/>
        </w:tabs>
        <w:rPr>
          <w:rFonts w:hint="eastAsia" w:ascii="仿宋" w:hAnsi="仿宋" w:eastAsia="仿宋" w:cs="仿宋"/>
          <w:szCs w:val="21"/>
        </w:rPr>
      </w:pPr>
    </w:p>
    <w:p>
      <w:pPr>
        <w:pStyle w:val="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2"/>
        <w:tblW w:w="4998" w:type="pct"/>
        <w:tblInd w:w="0" w:type="dxa"/>
        <w:tblLayout w:type="autofit"/>
        <w:tblCellMar>
          <w:top w:w="0" w:type="dxa"/>
          <w:left w:w="108" w:type="dxa"/>
          <w:bottom w:w="0" w:type="dxa"/>
          <w:right w:w="108" w:type="dxa"/>
        </w:tblCellMar>
      </w:tblPr>
      <w:tblGrid>
        <w:gridCol w:w="1330"/>
        <w:gridCol w:w="2210"/>
        <w:gridCol w:w="2871"/>
        <w:gridCol w:w="2871"/>
      </w:tblGrid>
      <w:tr>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hint="eastAsia" w:ascii="仿宋" w:hAnsi="仿宋" w:eastAsia="仿宋" w:cs="仿宋"/>
                <w:kern w:val="0"/>
                <w:szCs w:val="21"/>
                <w:lang w:eastAsia="zh-CN" w:bidi="ar"/>
              </w:rPr>
            </w:pPr>
            <w:r>
              <w:rPr>
                <w:rFonts w:hint="eastAsia" w:ascii="仿宋" w:hAnsi="仿宋" w:eastAsia="仿宋" w:cs="仿宋"/>
                <w:kern w:val="0"/>
                <w:szCs w:val="21"/>
                <w:lang w:bidi="ar"/>
              </w:rPr>
              <w:t>13892535580</w:t>
            </w:r>
          </w:p>
          <w:p>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eastAsia="zh-CN" w:bidi="ar"/>
              </w:rPr>
            </w:pPr>
            <w:r>
              <w:rPr>
                <w:rFonts w:hint="eastAsia" w:ascii="仿宋" w:hAnsi="仿宋" w:eastAsia="仿宋" w:cs="仿宋"/>
                <w:kern w:val="0"/>
                <w:szCs w:val="21"/>
                <w:lang w:bidi="ar"/>
              </w:rPr>
              <w:t>13892383911</w:t>
            </w:r>
          </w:p>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eastAsia="zh-CN" w:bidi="ar"/>
              </w:rPr>
            </w:pPr>
            <w:r>
              <w:rPr>
                <w:rFonts w:hint="eastAsia" w:ascii="仿宋" w:hAnsi="仿宋" w:eastAsia="仿宋" w:cs="仿宋"/>
                <w:kern w:val="0"/>
                <w:szCs w:val="21"/>
                <w:lang w:bidi="ar"/>
              </w:rPr>
              <w:t>18191815559</w:t>
            </w:r>
          </w:p>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eastAsia="zh-CN" w:bidi="ar"/>
              </w:rPr>
            </w:pPr>
            <w:r>
              <w:rPr>
                <w:rFonts w:hint="eastAsia" w:ascii="仿宋" w:hAnsi="仿宋" w:eastAsia="仿宋" w:cs="仿宋"/>
                <w:kern w:val="0"/>
                <w:szCs w:val="21"/>
                <w:lang w:bidi="ar"/>
              </w:rPr>
              <w:t>18191356300</w:t>
            </w:r>
          </w:p>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hint="eastAsia" w:ascii="仿宋" w:hAnsi="仿宋" w:eastAsia="仿宋" w:cs="仿宋"/>
                <w:szCs w:val="21"/>
              </w:rPr>
            </w:pPr>
          </w:p>
        </w:tc>
      </w:tr>
      <w:tr>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eastAsia="zh-CN" w:bidi="ar"/>
              </w:rPr>
            </w:pPr>
            <w:r>
              <w:rPr>
                <w:rFonts w:hint="eastAsia" w:ascii="仿宋" w:hAnsi="仿宋" w:eastAsia="仿宋" w:cs="仿宋"/>
                <w:kern w:val="0"/>
                <w:szCs w:val="21"/>
                <w:lang w:bidi="ar"/>
              </w:rPr>
              <w:t>13028431555</w:t>
            </w:r>
          </w:p>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pPr>
        <w:pStyle w:val="2"/>
        <w:tabs>
          <w:tab w:val="left" w:pos="567"/>
        </w:tabs>
        <w:rPr>
          <w:rFonts w:hint="eastAsia" w:ascii="仿宋" w:hAnsi="仿宋" w:eastAsia="仿宋" w:cs="仿宋"/>
          <w:szCs w:val="21"/>
        </w:rPr>
      </w:pPr>
    </w:p>
    <w:p>
      <w:pPr>
        <w:pStyle w:val="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序号</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银行</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地址</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联系人</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中国建设银行延安分行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延安市宝塔区中心街</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惠玉</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2</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中国工商银行延安分行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延安市宝塔区师范路</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姬悦</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北京银行延安分行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延安市宝塔区双拥大道</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奥宝森</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4</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邮储银行延安分行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延安市宝塔区枣园路志丹大厦</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杨慧花</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5</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光大银行延安分行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延安市宝塔区卷烟厂东信时代一、二层</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汪昊田</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13509115500</w:t>
            </w:r>
          </w:p>
        </w:tc>
      </w:tr>
    </w:tbl>
    <w:p>
      <w:pPr>
        <w:pStyle w:val="2"/>
        <w:shd w:val="clear" w:color="auto" w:fill="auto"/>
        <w:ind w:left="840" w:hanging="840" w:hangingChars="350"/>
        <w:rPr>
          <w:rFonts w:hint="eastAsia" w:ascii="仿宋" w:hAnsi="仿宋" w:eastAsia="仿宋" w:cs="仿宋"/>
          <w:sz w:val="24"/>
          <w:highlight w:val="none"/>
          <w:lang w:val="en-US" w:eastAsia="zh-CN"/>
        </w:rPr>
      </w:pPr>
    </w:p>
    <w:p>
      <w:pPr>
        <w:pStyle w:val="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pPr>
        <w:pStyle w:val="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pPr>
        <w:pStyle w:val="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pPr>
        <w:tabs>
          <w:tab w:val="left" w:pos="588"/>
        </w:tabs>
        <w:spacing w:line="360" w:lineRule="auto"/>
        <w:rPr>
          <w:rFonts w:hint="eastAsia" w:ascii="仿宋" w:hAnsi="仿宋" w:eastAsia="仿宋" w:cs="仿宋"/>
          <w:sz w:val="24"/>
        </w:rPr>
      </w:pPr>
      <w:r>
        <w:rPr>
          <w:rFonts w:hint="eastAsia" w:ascii="仿宋" w:hAnsi="仿宋" w:eastAsia="仿宋" w:cs="仿宋"/>
          <w:sz w:val="24"/>
          <w:highlight w:val="none"/>
          <w:lang w:val="en-US" w:eastAsia="zh-CN"/>
        </w:rPr>
        <w:t xml:space="preserve">34.1     </w:t>
      </w:r>
      <w:r>
        <w:rPr>
          <w:rFonts w:hint="eastAsia" w:ascii="仿宋" w:hAnsi="仿宋" w:eastAsia="仿宋" w:cs="仿宋"/>
          <w:kern w:val="2"/>
          <w:sz w:val="24"/>
          <w:szCs w:val="24"/>
          <w:lang w:val="en-US" w:eastAsia="zh-CN" w:bidi="ar-SA"/>
        </w:rPr>
        <w:t>不见面开标注意事项及流程见“供应商须知前附表”</w:t>
      </w:r>
      <w:r>
        <w:rPr>
          <w:rFonts w:hint="eastAsia" w:ascii="仿宋" w:hAnsi="仿宋" w:eastAsia="仿宋" w:cs="仿宋"/>
          <w:sz w:val="24"/>
        </w:rPr>
        <w:br w:type="page"/>
      </w:r>
    </w:p>
    <w:bookmarkEnd w:id="388"/>
    <w:bookmarkEnd w:id="389"/>
    <w:bookmarkEnd w:id="390"/>
    <w:bookmarkEnd w:id="391"/>
    <w:p>
      <w:pPr>
        <w:pStyle w:val="48"/>
        <w:spacing w:line="360" w:lineRule="auto"/>
        <w:rPr>
          <w:rStyle w:val="205"/>
          <w:rFonts w:hint="eastAsia" w:ascii="仿宋" w:hAnsi="仿宋" w:eastAsia="仿宋" w:cs="仿宋"/>
          <w:sz w:val="36"/>
          <w:szCs w:val="36"/>
        </w:rPr>
      </w:pPr>
      <w:bookmarkStart w:id="392" w:name="_Toc68590975"/>
      <w:bookmarkStart w:id="393" w:name="_Toc17469"/>
      <w:bookmarkStart w:id="394" w:name="_Toc58504447"/>
      <w:r>
        <w:rPr>
          <w:rStyle w:val="205"/>
          <w:rFonts w:hint="eastAsia" w:ascii="仿宋" w:hAnsi="仿宋" w:eastAsia="仿宋" w:cs="仿宋"/>
          <w:sz w:val="36"/>
          <w:szCs w:val="36"/>
        </w:rPr>
        <w:t>第三章  评审办法和标准</w:t>
      </w:r>
      <w:bookmarkEnd w:id="392"/>
    </w:p>
    <w:p>
      <w:pPr>
        <w:tabs>
          <w:tab w:val="left" w:pos="360"/>
          <w:tab w:val="left" w:pos="588"/>
        </w:tabs>
        <w:spacing w:line="360" w:lineRule="auto"/>
        <w:ind w:left="840"/>
        <w:rPr>
          <w:rFonts w:hint="eastAsia" w:ascii="仿宋" w:hAnsi="仿宋" w:eastAsia="仿宋" w:cs="仿宋"/>
          <w:sz w:val="24"/>
        </w:rPr>
      </w:pPr>
    </w:p>
    <w:p>
      <w:pPr>
        <w:pStyle w:val="79"/>
        <w:spacing w:before="24" w:after="24"/>
        <w:rPr>
          <w:rFonts w:hint="eastAsia" w:ascii="仿宋" w:hAnsi="仿宋" w:eastAsia="仿宋" w:cs="仿宋"/>
          <w:sz w:val="28"/>
          <w:szCs w:val="28"/>
        </w:rPr>
      </w:pPr>
      <w:bookmarkStart w:id="395" w:name="_Toc68590976"/>
      <w:bookmarkStart w:id="396" w:name="_Toc7005040"/>
      <w:r>
        <w:rPr>
          <w:rFonts w:hint="eastAsia" w:ascii="仿宋" w:hAnsi="仿宋" w:eastAsia="仿宋" w:cs="仿宋"/>
          <w:sz w:val="28"/>
          <w:szCs w:val="28"/>
        </w:rPr>
        <w:t>1.</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评审方法</w:t>
      </w:r>
      <w:bookmarkEnd w:id="395"/>
      <w:bookmarkEnd w:id="396"/>
    </w:p>
    <w:p>
      <w:pPr>
        <w:pStyle w:val="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pPr>
        <w:pStyle w:val="79"/>
        <w:spacing w:before="24" w:after="24"/>
        <w:rPr>
          <w:rFonts w:hint="eastAsia" w:ascii="仿宋" w:hAnsi="仿宋" w:eastAsia="仿宋" w:cs="仿宋"/>
          <w:sz w:val="28"/>
          <w:szCs w:val="28"/>
        </w:rPr>
      </w:pPr>
      <w:bookmarkStart w:id="397" w:name="_Toc7005041"/>
      <w:bookmarkStart w:id="398" w:name="_Toc68590977"/>
      <w:r>
        <w:rPr>
          <w:rFonts w:hint="eastAsia" w:ascii="仿宋" w:hAnsi="仿宋" w:eastAsia="仿宋" w:cs="仿宋"/>
          <w:sz w:val="28"/>
          <w:szCs w:val="28"/>
        </w:rPr>
        <w:t>2.</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评审标准</w:t>
      </w:r>
      <w:bookmarkEnd w:id="397"/>
      <w:bookmarkEnd w:id="398"/>
    </w:p>
    <w:p>
      <w:pPr>
        <w:pStyle w:val="2"/>
        <w:rPr>
          <w:rFonts w:hint="eastAsia" w:ascii="仿宋" w:hAnsi="仿宋" w:eastAsia="仿宋" w:cs="仿宋"/>
          <w:sz w:val="24"/>
        </w:rPr>
      </w:pPr>
      <w:r>
        <w:rPr>
          <w:rFonts w:hint="eastAsia" w:ascii="仿宋" w:hAnsi="仿宋" w:eastAsia="仿宋" w:cs="仿宋"/>
          <w:sz w:val="24"/>
        </w:rPr>
        <w:t>2.1 资格审查和符合性评审标准：见附表一和附表二。</w:t>
      </w:r>
    </w:p>
    <w:p>
      <w:pPr>
        <w:pStyle w:val="2"/>
        <w:rPr>
          <w:rFonts w:hint="eastAsia" w:ascii="仿宋" w:hAnsi="仿宋" w:eastAsia="仿宋" w:cs="仿宋"/>
          <w:sz w:val="24"/>
          <w:highlight w:val="none"/>
        </w:rPr>
      </w:pPr>
      <w:r>
        <w:rPr>
          <w:rFonts w:hint="eastAsia" w:ascii="仿宋" w:hAnsi="仿宋" w:eastAsia="仿宋" w:cs="仿宋"/>
          <w:sz w:val="24"/>
        </w:rPr>
        <w:t>2</w:t>
      </w:r>
      <w:r>
        <w:rPr>
          <w:rFonts w:hint="eastAsia" w:ascii="仿宋" w:hAnsi="仿宋" w:eastAsia="仿宋" w:cs="仿宋"/>
          <w:sz w:val="24"/>
          <w:highlight w:val="none"/>
        </w:rPr>
        <w:t>.2 分值构成：总分100分，其中</w:t>
      </w:r>
    </w:p>
    <w:p>
      <w:pPr>
        <w:pStyle w:val="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商务部分分值：</w:t>
      </w:r>
      <w:r>
        <w:rPr>
          <w:rFonts w:hint="eastAsia" w:ascii="仿宋" w:hAnsi="仿宋" w:eastAsia="仿宋" w:cs="仿宋"/>
          <w:sz w:val="24"/>
          <w:highlight w:val="none"/>
          <w:lang w:val="en-US" w:eastAsia="zh-CN"/>
        </w:rPr>
        <w:t>20</w:t>
      </w:r>
      <w:r>
        <w:rPr>
          <w:rFonts w:hint="eastAsia" w:ascii="仿宋" w:hAnsi="仿宋" w:eastAsia="仿宋" w:cs="仿宋"/>
          <w:sz w:val="24"/>
          <w:highlight w:val="none"/>
        </w:rPr>
        <w:t xml:space="preserve">分；  </w:t>
      </w:r>
    </w:p>
    <w:p>
      <w:pPr>
        <w:pStyle w:val="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技术部分分值：</w:t>
      </w:r>
      <w:r>
        <w:rPr>
          <w:rFonts w:hint="eastAsia" w:ascii="仿宋" w:hAnsi="仿宋" w:eastAsia="仿宋" w:cs="仿宋"/>
          <w:sz w:val="24"/>
          <w:highlight w:val="none"/>
          <w:lang w:val="en-US" w:eastAsia="zh-CN"/>
        </w:rPr>
        <w:t>70</w:t>
      </w:r>
      <w:r>
        <w:rPr>
          <w:rFonts w:hint="eastAsia" w:ascii="仿宋" w:hAnsi="仿宋" w:eastAsia="仿宋" w:cs="仿宋"/>
          <w:sz w:val="24"/>
          <w:highlight w:val="none"/>
        </w:rPr>
        <w:t xml:space="preserve">分；  </w:t>
      </w:r>
    </w:p>
    <w:p>
      <w:pPr>
        <w:pStyle w:val="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报价部分分值：</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w:t>
      </w:r>
    </w:p>
    <w:p>
      <w:pPr>
        <w:pStyle w:val="2"/>
        <w:rPr>
          <w:rFonts w:hint="eastAsia" w:ascii="仿宋" w:hAnsi="仿宋" w:eastAsia="仿宋" w:cs="仿宋"/>
          <w:sz w:val="24"/>
        </w:rPr>
      </w:pPr>
      <w:bookmarkStart w:id="399" w:name="_Ref426362114"/>
      <w:r>
        <w:rPr>
          <w:rFonts w:hint="eastAsia" w:ascii="仿宋" w:hAnsi="仿宋" w:eastAsia="仿宋" w:cs="仿宋"/>
          <w:sz w:val="24"/>
        </w:rPr>
        <w:t>2.3 商务和技术评审标准</w:t>
      </w:r>
      <w:bookmarkEnd w:id="399"/>
    </w:p>
    <w:p>
      <w:pPr>
        <w:pStyle w:val="2"/>
        <w:rPr>
          <w:rFonts w:hint="eastAsia" w:ascii="仿宋" w:hAnsi="仿宋" w:eastAsia="仿宋" w:cs="仿宋"/>
          <w:sz w:val="24"/>
          <w:lang w:eastAsia="zh-CN"/>
        </w:rPr>
      </w:pPr>
      <w:bookmarkStart w:id="400" w:name="_Ref426362140"/>
      <w:r>
        <w:rPr>
          <w:rFonts w:hint="eastAsia" w:ascii="仿宋" w:hAnsi="仿宋" w:eastAsia="仿宋" w:cs="仿宋"/>
          <w:sz w:val="24"/>
        </w:rPr>
        <w:t>2.3.1商务部分评分标准：见附表</w:t>
      </w:r>
      <w:bookmarkEnd w:id="400"/>
      <w:r>
        <w:rPr>
          <w:rFonts w:hint="eastAsia" w:ascii="仿宋" w:hAnsi="仿宋" w:eastAsia="仿宋" w:cs="仿宋"/>
          <w:sz w:val="24"/>
        </w:rPr>
        <w:t>三</w:t>
      </w:r>
      <w:r>
        <w:rPr>
          <w:rFonts w:hint="eastAsia" w:ascii="仿宋" w:hAnsi="仿宋" w:eastAsia="仿宋" w:cs="仿宋"/>
          <w:sz w:val="24"/>
          <w:lang w:eastAsia="zh-CN"/>
        </w:rPr>
        <w:t>。</w:t>
      </w:r>
    </w:p>
    <w:p>
      <w:pPr>
        <w:pStyle w:val="2"/>
        <w:rPr>
          <w:rFonts w:hint="eastAsia" w:ascii="仿宋" w:hAnsi="仿宋" w:eastAsia="仿宋" w:cs="仿宋"/>
          <w:sz w:val="24"/>
          <w:lang w:eastAsia="zh-CN"/>
        </w:rPr>
      </w:pPr>
      <w:bookmarkStart w:id="401" w:name="_Ref426362158"/>
      <w:r>
        <w:rPr>
          <w:rFonts w:hint="eastAsia" w:ascii="仿宋" w:hAnsi="仿宋" w:eastAsia="仿宋" w:cs="仿宋"/>
          <w:sz w:val="24"/>
        </w:rPr>
        <w:t>2.3.2技术部分评分标准：见附表</w:t>
      </w:r>
      <w:bookmarkEnd w:id="401"/>
      <w:r>
        <w:rPr>
          <w:rFonts w:hint="eastAsia" w:ascii="仿宋" w:hAnsi="仿宋" w:eastAsia="仿宋" w:cs="仿宋"/>
          <w:sz w:val="24"/>
          <w:lang w:val="en-US" w:eastAsia="zh-CN"/>
        </w:rPr>
        <w:t>三。</w:t>
      </w:r>
    </w:p>
    <w:p>
      <w:pPr>
        <w:pStyle w:val="2"/>
        <w:rPr>
          <w:rFonts w:hint="eastAsia" w:ascii="仿宋" w:hAnsi="仿宋" w:eastAsia="仿宋" w:cs="仿宋"/>
          <w:sz w:val="24"/>
          <w:lang w:eastAsia="zh-CN"/>
        </w:rPr>
      </w:pPr>
      <w:bookmarkStart w:id="402" w:name="_Ref426362176"/>
      <w:r>
        <w:rPr>
          <w:rFonts w:hint="eastAsia" w:ascii="仿宋" w:hAnsi="仿宋" w:eastAsia="仿宋" w:cs="仿宋"/>
          <w:sz w:val="24"/>
        </w:rPr>
        <w:t>2.3.3报价评分标准：</w:t>
      </w:r>
      <w:bookmarkEnd w:id="402"/>
      <w:r>
        <w:rPr>
          <w:rFonts w:hint="eastAsia" w:ascii="仿宋" w:hAnsi="仿宋" w:eastAsia="仿宋" w:cs="仿宋"/>
          <w:sz w:val="24"/>
        </w:rPr>
        <w:t>见附表</w:t>
      </w:r>
      <w:r>
        <w:rPr>
          <w:rFonts w:hint="eastAsia" w:ascii="仿宋" w:hAnsi="仿宋" w:eastAsia="仿宋" w:cs="仿宋"/>
          <w:sz w:val="24"/>
          <w:lang w:val="en-US" w:eastAsia="zh-CN"/>
        </w:rPr>
        <w:t>三。</w:t>
      </w:r>
    </w:p>
    <w:p>
      <w:pPr>
        <w:pStyle w:val="2"/>
        <w:ind w:firstLine="480" w:firstLineChars="200"/>
        <w:rPr>
          <w:rFonts w:hint="eastAsia" w:ascii="仿宋" w:hAnsi="仿宋" w:eastAsia="仿宋" w:cs="仿宋"/>
          <w:sz w:val="24"/>
        </w:rPr>
      </w:pPr>
      <w:r>
        <w:rPr>
          <w:rFonts w:hint="eastAsia" w:ascii="仿宋" w:hAnsi="仿宋" w:eastAsia="仿宋" w:cs="仿宋"/>
          <w:sz w:val="24"/>
        </w:rPr>
        <w:t>（1）根据《关于进一步加大政府采购支持中小企业力度的通知》（财库〔2022〕19号）、《政府采购促进中小企业发展管理办法》（财库〔2020〕46号）调整供应商参与评审的价格。对小型和微型企业产品的价格给予</w:t>
      </w:r>
      <w:r>
        <w:rPr>
          <w:rFonts w:hint="eastAsia" w:ascii="仿宋" w:hAnsi="仿宋" w:eastAsia="仿宋" w:cs="仿宋"/>
          <w:i/>
          <w:iCs/>
          <w:u w:val="single"/>
        </w:rPr>
        <w:t>20%（榆林）</w:t>
      </w:r>
      <w:r>
        <w:rPr>
          <w:rFonts w:hint="eastAsia" w:ascii="仿宋" w:hAnsi="仿宋" w:eastAsia="仿宋" w:cs="仿宋"/>
          <w:sz w:val="24"/>
        </w:rPr>
        <w:t>的扣除。如允许与小微企业组成联合体或向其分包的，且合同额占总金额30%以上的，给予</w:t>
      </w:r>
      <w:r>
        <w:rPr>
          <w:rFonts w:hint="eastAsia" w:ascii="仿宋" w:hAnsi="仿宋" w:eastAsia="仿宋" w:cs="仿宋"/>
          <w:i/>
          <w:iCs/>
          <w:u w:val="single"/>
        </w:rPr>
        <w:t>4%（工程为1%）</w:t>
      </w:r>
      <w:r>
        <w:rPr>
          <w:rFonts w:hint="eastAsia" w:ascii="仿宋" w:hAnsi="仿宋" w:eastAsia="仿宋" w:cs="仿宋"/>
          <w:sz w:val="24"/>
        </w:rPr>
        <w:t>的扣除。如项目专门面向中小企业采购，则不再进行价格扣除。</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bCs/>
          <w:sz w:val="24"/>
          <w:lang w:eastAsia="zh-CN"/>
        </w:rPr>
      </w:pPr>
      <w:r>
        <w:rPr>
          <w:rFonts w:hint="eastAsia" w:ascii="仿宋" w:hAnsi="仿宋" w:eastAsia="仿宋" w:cs="仿宋"/>
          <w:sz w:val="24"/>
        </w:rPr>
        <w:t>注：监狱企业、残疾人福利性单位视同小微企业；残疾人福利性单位属于小型、微型企业的，不重复享受政策。</w:t>
      </w:r>
      <w:r>
        <w:rPr>
          <w:rFonts w:hint="eastAsia" w:ascii="仿宋" w:hAnsi="仿宋" w:eastAsia="仿宋" w:cs="仿宋"/>
          <w:b/>
          <w:bCs/>
          <w:sz w:val="24"/>
          <w:lang w:eastAsia="zh-CN"/>
        </w:rPr>
        <w:t>本项目为专门面向中小企业项目，所有参与评审的供应商不进行价格扣除。</w:t>
      </w:r>
    </w:p>
    <w:p>
      <w:pPr>
        <w:pStyle w:val="2"/>
        <w:ind w:firstLine="480" w:firstLineChars="200"/>
        <w:rPr>
          <w:rFonts w:hint="eastAsia" w:ascii="仿宋" w:hAnsi="仿宋" w:eastAsia="仿宋" w:cs="仿宋"/>
          <w:sz w:val="24"/>
        </w:rPr>
      </w:pPr>
      <w:r>
        <w:rPr>
          <w:rFonts w:hint="eastAsia" w:ascii="仿宋" w:hAnsi="仿宋" w:eastAsia="仿宋" w:cs="仿宋"/>
          <w:sz w:val="24"/>
        </w:rPr>
        <w:t>（2）评审基准价。有效响应文件中的最后报价并按本款（1）和（2）进行调整的最低报价为评审基准价。</w:t>
      </w:r>
    </w:p>
    <w:p>
      <w:pPr>
        <w:pStyle w:val="2"/>
        <w:ind w:firstLine="480" w:firstLineChars="200"/>
        <w:rPr>
          <w:rFonts w:hint="eastAsia" w:ascii="仿宋" w:hAnsi="仿宋" w:eastAsia="仿宋" w:cs="仿宋"/>
          <w:sz w:val="24"/>
        </w:rPr>
      </w:pPr>
      <w:r>
        <w:rPr>
          <w:rFonts w:hint="eastAsia" w:ascii="仿宋" w:hAnsi="仿宋" w:eastAsia="仿宋" w:cs="仿宋"/>
          <w:sz w:val="24"/>
        </w:rPr>
        <w:t>（3）供应商报价（按本款（1）和（2）进行调整后价格）得分=</w:t>
      </w:r>
      <w:r>
        <w:rPr>
          <w:rFonts w:hint="eastAsia" w:ascii="仿宋" w:hAnsi="仿宋" w:eastAsia="仿宋" w:cs="仿宋"/>
          <w:sz w:val="24"/>
          <w:lang w:eastAsia="zh-CN"/>
        </w:rPr>
        <w:t>（</w:t>
      </w:r>
      <w:r>
        <w:rPr>
          <w:rFonts w:hint="eastAsia" w:ascii="仿宋" w:hAnsi="仿宋" w:eastAsia="仿宋" w:cs="仿宋"/>
          <w:sz w:val="24"/>
        </w:rPr>
        <w:t>评审基准价／最后报价</w:t>
      </w:r>
      <w:r>
        <w:rPr>
          <w:rFonts w:hint="eastAsia" w:ascii="仿宋" w:hAnsi="仿宋" w:eastAsia="仿宋" w:cs="仿宋"/>
          <w:sz w:val="24"/>
          <w:lang w:eastAsia="zh-CN"/>
        </w:rPr>
        <w:t>）</w:t>
      </w:r>
      <w:r>
        <w:rPr>
          <w:rFonts w:hint="eastAsia" w:ascii="仿宋" w:hAnsi="仿宋" w:eastAsia="仿宋" w:cs="仿宋"/>
          <w:sz w:val="24"/>
        </w:rPr>
        <w:t>×价格分满分分值</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2.3.4 响应文件出现下列情况之一者，磋商小组在评审过程中按以下原则修正：</w:t>
      </w:r>
    </w:p>
    <w:p>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（5）文字与图表不一致的，以文字为准；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（6）正本与副本不一致的，以正本为准；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pPr>
        <w:pStyle w:val="79"/>
        <w:spacing w:before="24" w:after="24"/>
        <w:rPr>
          <w:rFonts w:hint="eastAsia" w:ascii="仿宋" w:hAnsi="仿宋" w:eastAsia="仿宋" w:cs="仿宋"/>
          <w:sz w:val="28"/>
          <w:szCs w:val="28"/>
        </w:rPr>
      </w:pPr>
      <w:bookmarkStart w:id="403" w:name="_Toc68590978"/>
      <w:bookmarkStart w:id="404" w:name="_Toc7005042"/>
      <w:r>
        <w:rPr>
          <w:rFonts w:hint="eastAsia" w:ascii="仿宋" w:hAnsi="仿宋" w:eastAsia="仿宋" w:cs="仿宋"/>
          <w:sz w:val="28"/>
          <w:szCs w:val="28"/>
        </w:rPr>
        <w:t>3.</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评审程序</w:t>
      </w:r>
      <w:bookmarkEnd w:id="403"/>
      <w:bookmarkEnd w:id="404"/>
    </w:p>
    <w:p>
      <w:pPr>
        <w:pStyle w:val="2"/>
        <w:rPr>
          <w:rFonts w:hint="eastAsia" w:ascii="仿宋" w:hAnsi="仿宋" w:eastAsia="仿宋" w:cs="仿宋"/>
          <w:b/>
          <w:sz w:val="24"/>
        </w:rPr>
      </w:pPr>
      <w:bookmarkStart w:id="405" w:name="_Toc7005043"/>
      <w:r>
        <w:rPr>
          <w:rFonts w:hint="eastAsia" w:ascii="仿宋" w:hAnsi="仿宋" w:eastAsia="仿宋" w:cs="仿宋"/>
          <w:b/>
          <w:sz w:val="24"/>
        </w:rPr>
        <w:t>3.1</w:t>
      </w:r>
      <w:r>
        <w:rPr>
          <w:rFonts w:hint="eastAsia" w:ascii="仿宋" w:hAnsi="仿宋" w:eastAsia="仿宋" w:cs="仿宋"/>
          <w:b/>
          <w:sz w:val="24"/>
          <w:lang w:val="en-US" w:eastAsia="zh-CN"/>
        </w:rPr>
        <w:t xml:space="preserve"> </w:t>
      </w:r>
      <w:r>
        <w:rPr>
          <w:rFonts w:hint="eastAsia" w:ascii="仿宋" w:hAnsi="仿宋" w:eastAsia="仿宋" w:cs="仿宋"/>
          <w:b/>
          <w:sz w:val="24"/>
        </w:rPr>
        <w:t>资格审查及符合性审查</w:t>
      </w:r>
      <w:bookmarkEnd w:id="405"/>
    </w:p>
    <w:p>
      <w:pPr>
        <w:pStyle w:val="2"/>
        <w:rPr>
          <w:rFonts w:hint="eastAsia" w:ascii="仿宋" w:hAnsi="仿宋" w:eastAsia="仿宋" w:cs="仿宋"/>
          <w:sz w:val="24"/>
        </w:rPr>
      </w:pPr>
      <w:r>
        <w:rPr>
          <w:rFonts w:hint="eastAsia" w:ascii="仿宋" w:hAnsi="仿宋" w:eastAsia="仿宋" w:cs="仿宋"/>
          <w:sz w:val="24"/>
        </w:rPr>
        <w:t>3.1.1 采购人或采购代理机构按附表一所列审查标准对供应商资格进行审查，以确定供应商是否具备磋商资格。</w:t>
      </w:r>
    </w:p>
    <w:p>
      <w:pPr>
        <w:pStyle w:val="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pPr>
        <w:pStyle w:val="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pPr>
        <w:pStyle w:val="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pPr>
        <w:pStyle w:val="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pPr>
        <w:pStyle w:val="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pPr>
        <w:pStyle w:val="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pPr>
        <w:pStyle w:val="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pPr>
        <w:pStyle w:val="2"/>
        <w:rPr>
          <w:rFonts w:hint="eastAsia" w:ascii="仿宋" w:hAnsi="仿宋" w:eastAsia="仿宋" w:cs="仿宋"/>
          <w:b/>
          <w:sz w:val="24"/>
        </w:rPr>
      </w:pPr>
      <w:bookmarkStart w:id="406" w:name="_Toc7005044"/>
      <w:r>
        <w:rPr>
          <w:rFonts w:hint="eastAsia" w:ascii="仿宋" w:hAnsi="仿宋" w:eastAsia="仿宋" w:cs="仿宋"/>
          <w:b/>
          <w:sz w:val="24"/>
        </w:rPr>
        <w:t>3.2 磋商</w:t>
      </w:r>
      <w:bookmarkEnd w:id="406"/>
    </w:p>
    <w:p>
      <w:pPr>
        <w:pStyle w:val="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pPr>
        <w:pStyle w:val="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pPr>
        <w:pStyle w:val="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pPr>
        <w:pStyle w:val="2"/>
        <w:rPr>
          <w:rFonts w:hint="eastAsia" w:ascii="仿宋" w:hAnsi="仿宋" w:eastAsia="仿宋" w:cs="仿宋"/>
          <w:b/>
          <w:sz w:val="24"/>
        </w:rPr>
      </w:pPr>
      <w:bookmarkStart w:id="407" w:name="_Toc7005045"/>
      <w:r>
        <w:rPr>
          <w:rFonts w:hint="eastAsia" w:ascii="仿宋" w:hAnsi="仿宋" w:eastAsia="仿宋" w:cs="仿宋"/>
          <w:b/>
          <w:sz w:val="24"/>
        </w:rPr>
        <w:t>3.3</w:t>
      </w:r>
      <w:r>
        <w:rPr>
          <w:rFonts w:hint="eastAsia" w:ascii="仿宋" w:hAnsi="仿宋" w:eastAsia="仿宋" w:cs="仿宋"/>
          <w:b/>
          <w:sz w:val="24"/>
          <w:lang w:val="en-US" w:eastAsia="zh-CN"/>
        </w:rPr>
        <w:t xml:space="preserve"> </w:t>
      </w:r>
      <w:r>
        <w:rPr>
          <w:rFonts w:hint="eastAsia" w:ascii="仿宋" w:hAnsi="仿宋" w:eastAsia="仿宋" w:cs="仿宋"/>
          <w:b/>
          <w:sz w:val="24"/>
        </w:rPr>
        <w:t>评审</w:t>
      </w:r>
      <w:bookmarkEnd w:id="407"/>
    </w:p>
    <w:p>
      <w:pPr>
        <w:pStyle w:val="2"/>
        <w:rPr>
          <w:rFonts w:hint="eastAsia" w:ascii="仿宋" w:hAnsi="仿宋" w:eastAsia="仿宋" w:cs="仿宋"/>
          <w:sz w:val="24"/>
        </w:rPr>
      </w:pPr>
      <w:r>
        <w:rPr>
          <w:rFonts w:hint="eastAsia" w:ascii="仿宋" w:hAnsi="仿宋" w:eastAsia="仿宋" w:cs="仿宋"/>
          <w:sz w:val="24"/>
        </w:rPr>
        <w:t>3.3.1 比较与评价</w:t>
      </w:r>
    </w:p>
    <w:p>
      <w:pPr>
        <w:pStyle w:val="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pPr>
        <w:pStyle w:val="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pPr>
        <w:pStyle w:val="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pPr>
        <w:pStyle w:val="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pPr>
        <w:pStyle w:val="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pPr>
        <w:pStyle w:val="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pPr>
        <w:pStyle w:val="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pPr>
        <w:pStyle w:val="2"/>
        <w:rPr>
          <w:rFonts w:hint="eastAsia" w:ascii="仿宋" w:hAnsi="仿宋" w:eastAsia="仿宋" w:cs="仿宋"/>
          <w:sz w:val="24"/>
        </w:rPr>
      </w:pPr>
      <w:r>
        <w:rPr>
          <w:rFonts w:hint="eastAsia" w:ascii="仿宋" w:hAnsi="仿宋" w:eastAsia="仿宋" w:cs="仿宋"/>
          <w:sz w:val="24"/>
        </w:rPr>
        <w:t>3.3.4供应商得分=A＋B＋C</w:t>
      </w:r>
    </w:p>
    <w:p>
      <w:pPr>
        <w:pStyle w:val="2"/>
        <w:rPr>
          <w:rFonts w:hint="eastAsia" w:ascii="仿宋" w:hAnsi="仿宋" w:eastAsia="仿宋" w:cs="仿宋"/>
          <w:b/>
          <w:sz w:val="24"/>
        </w:rPr>
      </w:pPr>
      <w:r>
        <w:rPr>
          <w:rFonts w:hint="eastAsia" w:ascii="仿宋" w:hAnsi="仿宋" w:eastAsia="仿宋" w:cs="仿宋"/>
          <w:b/>
          <w:sz w:val="24"/>
        </w:rPr>
        <w:t>3.4 评审结果</w:t>
      </w:r>
    </w:p>
    <w:p>
      <w:pPr>
        <w:pStyle w:val="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pPr>
        <w:pStyle w:val="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pPr>
        <w:pStyle w:val="2"/>
        <w:rPr>
          <w:rFonts w:hint="eastAsia" w:ascii="仿宋" w:hAnsi="仿宋" w:eastAsia="仿宋" w:cs="仿宋"/>
          <w:sz w:val="24"/>
        </w:rPr>
      </w:pPr>
      <w:r>
        <w:rPr>
          <w:rFonts w:hint="eastAsia" w:ascii="仿宋" w:hAnsi="仿宋" w:eastAsia="仿宋" w:cs="仿宋"/>
          <w:sz w:val="24"/>
        </w:rPr>
        <w:br w:type="page"/>
      </w: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52"/>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55"/>
        <w:gridCol w:w="467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2"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序号</w:t>
            </w:r>
          </w:p>
        </w:tc>
        <w:tc>
          <w:tcPr>
            <w:tcW w:w="2655"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评审内容</w:t>
            </w:r>
          </w:p>
        </w:tc>
        <w:tc>
          <w:tcPr>
            <w:tcW w:w="4677"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评审合格标准</w:t>
            </w:r>
          </w:p>
        </w:tc>
        <w:tc>
          <w:tcPr>
            <w:tcW w:w="1178"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b/>
                <w:szCs w:val="21"/>
              </w:rPr>
            </w:pPr>
            <w:r>
              <w:rPr>
                <w:rFonts w:hint="eastAsia" w:ascii="仿宋" w:hAnsi="仿宋" w:eastAsia="仿宋" w:cs="仿宋"/>
                <w:szCs w:val="21"/>
              </w:rPr>
              <w:t>1</w:t>
            </w:r>
          </w:p>
        </w:tc>
        <w:tc>
          <w:tcPr>
            <w:tcW w:w="2655" w:type="dxa"/>
            <w:vAlign w:val="center"/>
          </w:tcPr>
          <w:p>
            <w:pPr>
              <w:snapToGrid w:val="0"/>
              <w:jc w:val="left"/>
              <w:rPr>
                <w:rFonts w:hint="eastAsia" w:ascii="仿宋" w:hAnsi="仿宋" w:eastAsia="仿宋" w:cs="仿宋"/>
                <w:b/>
                <w:szCs w:val="21"/>
              </w:rPr>
            </w:pPr>
            <w:r>
              <w:rPr>
                <w:rFonts w:hint="eastAsia" w:ascii="仿宋" w:hAnsi="仿宋" w:eastAsia="仿宋" w:cs="仿宋"/>
                <w:szCs w:val="21"/>
              </w:rPr>
              <w:t>供应商名称</w:t>
            </w:r>
          </w:p>
        </w:tc>
        <w:tc>
          <w:tcPr>
            <w:tcW w:w="4677" w:type="dxa"/>
            <w:vAlign w:val="center"/>
          </w:tcPr>
          <w:p>
            <w:pPr>
              <w:snapToGrid w:val="0"/>
              <w:jc w:val="left"/>
              <w:rPr>
                <w:rFonts w:hint="eastAsia" w:ascii="仿宋" w:hAnsi="仿宋" w:eastAsia="仿宋" w:cs="仿宋"/>
                <w:b/>
                <w:szCs w:val="21"/>
              </w:rPr>
            </w:pPr>
            <w:r>
              <w:rPr>
                <w:rFonts w:hint="eastAsia" w:ascii="仿宋" w:hAnsi="仿宋" w:eastAsia="仿宋" w:cs="仿宋"/>
                <w:szCs w:val="21"/>
              </w:rPr>
              <w:t>与营业执照一致（符合法定工商变更程序除外）；</w:t>
            </w:r>
          </w:p>
        </w:tc>
        <w:tc>
          <w:tcPr>
            <w:tcW w:w="1178" w:type="dxa"/>
            <w:vAlign w:val="center"/>
          </w:tcPr>
          <w:p>
            <w:pPr>
              <w:snapToGrid w:val="0"/>
              <w:jc w:val="center"/>
              <w:rPr>
                <w:rFonts w:hint="eastAsia"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2</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具有独立承担民事责任的能力</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提供了有效的法人或者其他组织的营业执照等证明文件，自然人的身份证明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3</w:t>
            </w:r>
          </w:p>
        </w:tc>
        <w:tc>
          <w:tcPr>
            <w:tcW w:w="2655" w:type="dxa"/>
            <w:shd w:val="clear" w:color="auto" w:fill="auto"/>
            <w:vAlign w:val="center"/>
          </w:tcPr>
          <w:p>
            <w:pPr>
              <w:snapToGrid w:val="0"/>
              <w:jc w:val="left"/>
              <w:rPr>
                <w:rFonts w:hint="eastAsia" w:ascii="仿宋" w:hAnsi="仿宋" w:eastAsia="仿宋" w:cs="仿宋"/>
                <w:szCs w:val="21"/>
              </w:rPr>
            </w:pPr>
            <w:r>
              <w:rPr>
                <w:rFonts w:hint="eastAsia" w:ascii="仿宋" w:hAnsi="仿宋" w:eastAsia="仿宋" w:cs="仿宋"/>
                <w:szCs w:val="21"/>
              </w:rPr>
              <w:t>具有健全的财务会计制度</w:t>
            </w:r>
          </w:p>
        </w:tc>
        <w:tc>
          <w:tcPr>
            <w:tcW w:w="4677" w:type="dxa"/>
            <w:shd w:val="clear" w:color="auto" w:fill="auto"/>
          </w:tcPr>
          <w:p>
            <w:pPr>
              <w:snapToGrid w:val="0"/>
              <w:jc w:val="left"/>
              <w:rPr>
                <w:rFonts w:hint="eastAsia" w:ascii="仿宋" w:hAnsi="仿宋" w:eastAsia="仿宋" w:cs="仿宋"/>
                <w:szCs w:val="21"/>
              </w:rPr>
            </w:pPr>
            <w:r>
              <w:rPr>
                <w:rFonts w:hint="eastAsia" w:ascii="仿宋" w:hAnsi="仿宋" w:eastAsia="仿宋" w:cs="仿宋"/>
                <w:szCs w:val="21"/>
              </w:rPr>
              <w:t>提供了满足磋商文件要求的经审计的财务报表或本年度基本开户银行出具的资信证明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4</w:t>
            </w:r>
          </w:p>
        </w:tc>
        <w:tc>
          <w:tcPr>
            <w:tcW w:w="2655" w:type="dxa"/>
            <w:shd w:val="clear" w:color="auto" w:fill="auto"/>
            <w:vAlign w:val="center"/>
          </w:tcPr>
          <w:p>
            <w:pPr>
              <w:snapToGrid w:val="0"/>
              <w:jc w:val="left"/>
              <w:rPr>
                <w:rFonts w:hint="eastAsia" w:ascii="仿宋" w:hAnsi="仿宋" w:eastAsia="仿宋" w:cs="仿宋"/>
                <w:szCs w:val="21"/>
              </w:rPr>
            </w:pPr>
            <w:r>
              <w:rPr>
                <w:rFonts w:hint="eastAsia" w:ascii="仿宋" w:hAnsi="仿宋" w:eastAsia="仿宋" w:cs="仿宋"/>
                <w:szCs w:val="21"/>
              </w:rPr>
              <w:t>具有履行合同所必需的设备和专业技术能力</w:t>
            </w:r>
          </w:p>
        </w:tc>
        <w:tc>
          <w:tcPr>
            <w:tcW w:w="4677" w:type="dxa"/>
            <w:shd w:val="clear" w:color="auto" w:fill="auto"/>
          </w:tcPr>
          <w:p>
            <w:pPr>
              <w:snapToGrid w:val="0"/>
              <w:jc w:val="left"/>
              <w:rPr>
                <w:rFonts w:hint="eastAsia" w:ascii="仿宋" w:hAnsi="仿宋" w:eastAsia="仿宋" w:cs="仿宋"/>
                <w:szCs w:val="21"/>
              </w:rPr>
            </w:pPr>
            <w:r>
              <w:rPr>
                <w:rFonts w:hint="eastAsia" w:ascii="仿宋" w:hAnsi="仿宋" w:eastAsia="仿宋" w:cs="仿宋"/>
                <w:szCs w:val="21"/>
              </w:rPr>
              <w:t>提供了可充分满足履行合同所需设备和专业技术能力的证明材料或承诺</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5</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有依法缴纳税收和社会保障资金的良好记录</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val="en-US" w:eastAsia="zh-CN"/>
              </w:rPr>
              <w:t xml:space="preserve"> </w:t>
            </w:r>
            <w:r>
              <w:rPr>
                <w:rFonts w:hint="eastAsia" w:ascii="仿宋" w:hAnsi="仿宋" w:eastAsia="仿宋" w:cs="仿宋"/>
                <w:szCs w:val="21"/>
              </w:rPr>
              <w:t>提供了磋商文件要求时间内的缴纳增值税和企业所得税的凭证（银行出具的缴税凭证或税务机关出具的证明的复印件，并加盖本单位公章）或免税证明（复印件加盖公章）。</w:t>
            </w:r>
          </w:p>
          <w:p>
            <w:pPr>
              <w:snapToGrid w:val="0"/>
              <w:jc w:val="left"/>
              <w:rPr>
                <w:rFonts w:hint="eastAsia" w:ascii="仿宋" w:hAnsi="仿宋" w:eastAsia="仿宋" w:cs="仿宋"/>
                <w:szCs w:val="21"/>
              </w:rPr>
            </w:pPr>
            <w:r>
              <w:rPr>
                <w:rFonts w:hint="eastAsia" w:ascii="仿宋" w:hAnsi="仿宋" w:eastAsia="仿宋" w:cs="仿宋"/>
                <w:szCs w:val="21"/>
              </w:rPr>
              <w:t>2. 提供了磋商文件要求时间内的社会保障资金缴纳记录（专用收据或社会保险缴纳清单）或免缴纳证明（复印件加盖公章）</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6</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参加政府采购活动前三年内，在经营活动中没有重大违法记录</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提供了有效的参加政府采购活动前3年内在经营活动中没有重大违法记录的书面声明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7</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法律、行政法规规定的其他条件</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不存在违反法律、法规的情况</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8</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“信用中国”网站和中国政府采购网（www.ccgp.gov.cn）查询记录</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未被“信用中国”网站（</w:t>
            </w:r>
            <w:r>
              <w:rPr>
                <w:rFonts w:hint="eastAsia" w:ascii="仿宋" w:hAnsi="仿宋" w:eastAsia="仿宋" w:cs="仿宋"/>
              </w:rPr>
              <w:fldChar w:fldCharType="begin"/>
            </w:r>
            <w:r>
              <w:rPr>
                <w:rFonts w:hint="eastAsia" w:ascii="仿宋" w:hAnsi="仿宋" w:eastAsia="仿宋" w:cs="仿宋"/>
              </w:rPr>
              <w:instrText xml:space="preserve"> HYPERLINK "http://www.creditchina.gov.cn）中列入失信被执行人和/" </w:instrText>
            </w:r>
            <w:r>
              <w:rPr>
                <w:rFonts w:hint="eastAsia" w:ascii="仿宋" w:hAnsi="仿宋" w:eastAsia="仿宋" w:cs="仿宋"/>
              </w:rPr>
              <w:fldChar w:fldCharType="separate"/>
            </w:r>
            <w:r>
              <w:rPr>
                <w:rFonts w:hint="eastAsia" w:ascii="仿宋" w:hAnsi="仿宋" w:eastAsia="仿宋" w:cs="仿宋"/>
                <w:szCs w:val="21"/>
              </w:rPr>
              <w:t>www.creditchina.gov.cn）列入失信被执行人和/</w:t>
            </w:r>
            <w:r>
              <w:rPr>
                <w:rFonts w:hint="eastAsia" w:ascii="仿宋" w:hAnsi="仿宋" w:eastAsia="仿宋" w:cs="仿宋"/>
                <w:szCs w:val="21"/>
              </w:rPr>
              <w:fldChar w:fldCharType="end"/>
            </w:r>
            <w:r>
              <w:rPr>
                <w:rFonts w:hint="eastAsia" w:ascii="仿宋" w:hAnsi="仿宋" w:eastAsia="仿宋" w:cs="仿宋"/>
                <w:szCs w:val="21"/>
              </w:rPr>
              <w:t>或重大税收违法失信主体</w:t>
            </w:r>
            <w:r>
              <w:rPr>
                <w:rFonts w:hint="eastAsia" w:ascii="仿宋" w:hAnsi="仿宋" w:eastAsia="仿宋" w:cs="仿宋"/>
                <w:szCs w:val="21"/>
                <w:lang w:eastAsia="zh-CN"/>
              </w:rPr>
              <w:t>，</w:t>
            </w:r>
            <w:r>
              <w:rPr>
                <w:rFonts w:hint="eastAsia" w:ascii="仿宋" w:hAnsi="仿宋" w:eastAsia="仿宋" w:cs="仿宋"/>
                <w:szCs w:val="21"/>
              </w:rPr>
              <w:t>未被中国政府采购网（www.ccgp.gov.cn）列入政府采购严重违法失信行为记录名单中被财政部门禁止参加政府采购活动的供应商（处罚决定规定的时间和地域范围内）</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9</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单位负责人为同一人或者存在控股、管理关系的不同单位，不得同时参加本项目的磋商。</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提供了法人代表、控股股东、控股企业及管理、被管理单位情况声明且各供应商之间不存在单位负责人为同一人或者存在控股、管理关系情形。</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10</w:t>
            </w:r>
          </w:p>
        </w:tc>
        <w:tc>
          <w:tcPr>
            <w:tcW w:w="2655"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为本项目提供整体设计、规范编制或者项目管理、监理、检测等服务的供应商，不得再参加本项目磋商。</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提供了供应商未为本项目提供整体设计、规范编制或者项目管理、监理、检测等服务的声明。</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11</w:t>
            </w:r>
          </w:p>
        </w:tc>
        <w:tc>
          <w:tcPr>
            <w:tcW w:w="2655"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联合体</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磋商文件允许联合体参加磋商时，提供了满足磋商文件要求的联合体协议书。</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12</w:t>
            </w:r>
          </w:p>
        </w:tc>
        <w:tc>
          <w:tcPr>
            <w:tcW w:w="2655"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供应商特定资格条件</w:t>
            </w:r>
          </w:p>
        </w:tc>
        <w:tc>
          <w:tcPr>
            <w:tcW w:w="4677" w:type="dxa"/>
          </w:tcPr>
          <w:p>
            <w:pPr>
              <w:snapToGrid w:val="0"/>
              <w:jc w:val="center"/>
              <w:rPr>
                <w:rFonts w:hint="eastAsia" w:ascii="仿宋" w:hAnsi="仿宋" w:eastAsia="仿宋" w:cs="仿宋"/>
                <w:szCs w:val="21"/>
              </w:rPr>
            </w:pPr>
            <w:r>
              <w:rPr>
                <w:rFonts w:hint="eastAsia" w:ascii="仿宋" w:hAnsi="仿宋" w:eastAsia="仿宋" w:cs="仿宋"/>
                <w:szCs w:val="21"/>
              </w:rPr>
              <w:t>在“信用中国”网站（www.creditchina.gov.cn）和中国政府采购网（www.ccgp.gov.cn）上未被列入失信被执行人、重大税收违法失信主体、政府采购严重违法失信行为记录名单（提供网站截图）</w:t>
            </w:r>
            <w:r>
              <w:rPr>
                <w:rFonts w:hint="eastAsia" w:ascii="仿宋" w:hAnsi="仿宋" w:eastAsia="仿宋" w:cs="仿宋"/>
                <w:szCs w:val="21"/>
              </w:rPr>
              <w:br w:type="page"/>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2" w:type="dxa"/>
            <w:vAlign w:val="center"/>
          </w:tcPr>
          <w:p>
            <w:pPr>
              <w:snapToGrid w:val="0"/>
              <w:jc w:val="center"/>
              <w:rPr>
                <w:rFonts w:hint="eastAsia" w:ascii="仿宋" w:hAnsi="仿宋" w:eastAsia="仿宋" w:cs="仿宋"/>
                <w:szCs w:val="21"/>
              </w:rPr>
            </w:pPr>
          </w:p>
        </w:tc>
        <w:tc>
          <w:tcPr>
            <w:tcW w:w="2655" w:type="dxa"/>
            <w:vAlign w:val="center"/>
          </w:tcPr>
          <w:p>
            <w:pPr>
              <w:snapToGrid w:val="0"/>
              <w:ind w:left="425"/>
              <w:jc w:val="center"/>
              <w:rPr>
                <w:rFonts w:hint="eastAsia" w:ascii="仿宋" w:hAnsi="仿宋" w:eastAsia="仿宋" w:cs="仿宋"/>
                <w:szCs w:val="21"/>
              </w:rPr>
            </w:pPr>
            <w:r>
              <w:rPr>
                <w:rFonts w:hint="eastAsia" w:ascii="仿宋" w:hAnsi="仿宋" w:eastAsia="仿宋" w:cs="仿宋"/>
                <w:szCs w:val="21"/>
              </w:rPr>
              <w:t>结论</w:t>
            </w:r>
          </w:p>
        </w:tc>
        <w:tc>
          <w:tcPr>
            <w:tcW w:w="4677" w:type="dxa"/>
          </w:tcPr>
          <w:p>
            <w:pPr>
              <w:snapToGrid w:val="0"/>
              <w:jc w:val="center"/>
              <w:rPr>
                <w:rFonts w:hint="eastAsia" w:ascii="仿宋" w:hAnsi="仿宋" w:eastAsia="仿宋" w:cs="仿宋"/>
                <w:szCs w:val="21"/>
              </w:rPr>
            </w:pPr>
          </w:p>
        </w:tc>
        <w:tc>
          <w:tcPr>
            <w:tcW w:w="1178" w:type="dxa"/>
            <w:vAlign w:val="center"/>
          </w:tcPr>
          <w:p>
            <w:pPr>
              <w:snapToGrid w:val="0"/>
              <w:ind w:left="425"/>
              <w:jc w:val="center"/>
              <w:rPr>
                <w:rFonts w:hint="eastAsia" w:ascii="仿宋" w:hAnsi="仿宋" w:eastAsia="仿宋" w:cs="仿宋"/>
                <w:szCs w:val="21"/>
              </w:rPr>
            </w:pPr>
          </w:p>
        </w:tc>
      </w:tr>
    </w:tbl>
    <w:p>
      <w:pPr>
        <w:spacing w:line="0" w:lineRule="atLeast"/>
        <w:ind w:left="425"/>
        <w:rPr>
          <w:rFonts w:hint="eastAsia" w:ascii="仿宋" w:hAnsi="仿宋" w:eastAsia="仿宋" w:cs="仿宋"/>
          <w:szCs w:val="21"/>
        </w:rPr>
      </w:pPr>
      <w:r>
        <w:rPr>
          <w:rFonts w:hint="eastAsia" w:ascii="仿宋" w:hAnsi="仿宋" w:eastAsia="仿宋" w:cs="仿宋"/>
          <w:szCs w:val="21"/>
        </w:rPr>
        <w:t>注：符合要求用“√”表示，不符合用“×”表示。有一项不符合要求，结论为不合格。</w:t>
      </w:r>
    </w:p>
    <w:p>
      <w:pPr>
        <w:spacing w:line="360" w:lineRule="auto"/>
        <w:jc w:val="center"/>
        <w:rPr>
          <w:rFonts w:hint="eastAsia" w:ascii="仿宋" w:hAnsi="仿宋" w:eastAsia="仿宋" w:cs="仿宋"/>
          <w:b/>
          <w:sz w:val="28"/>
          <w:szCs w:val="28"/>
        </w:rPr>
      </w:pPr>
      <w:r>
        <w:rPr>
          <w:rFonts w:hint="eastAsia" w:ascii="仿宋" w:hAnsi="仿宋" w:eastAsia="仿宋" w:cs="仿宋"/>
          <w:szCs w:val="21"/>
        </w:rPr>
        <w:br w:type="page"/>
      </w:r>
      <w:r>
        <w:rPr>
          <w:rFonts w:hint="eastAsia" w:ascii="仿宋" w:hAnsi="仿宋" w:eastAsia="仿宋" w:cs="仿宋"/>
          <w:b/>
          <w:sz w:val="30"/>
          <w:szCs w:val="30"/>
        </w:rPr>
        <w:t>附表二 符合性审查表</w:t>
      </w:r>
    </w:p>
    <w:tbl>
      <w:tblPr>
        <w:tblStyle w:val="52"/>
        <w:tblW w:w="92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1"/>
        <w:gridCol w:w="1723"/>
        <w:gridCol w:w="5401"/>
        <w:gridCol w:w="13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序号</w:t>
            </w:r>
          </w:p>
        </w:tc>
        <w:tc>
          <w:tcPr>
            <w:tcW w:w="1723"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评审项目</w:t>
            </w:r>
          </w:p>
        </w:tc>
        <w:tc>
          <w:tcPr>
            <w:tcW w:w="5401"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评审标准</w:t>
            </w:r>
          </w:p>
        </w:tc>
        <w:tc>
          <w:tcPr>
            <w:tcW w:w="1313"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评审结论</w:t>
            </w:r>
          </w:p>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磋商保证金</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按照磋商文件的规定提交磋商保证金（包括形式及金额）；</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响应文件签署盖章</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按磋商文件格式要求加盖了供应商公章和有法定代表人或其授权代表签字或加盖人名章。</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报价</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供应商报价是固定价且未超过预算金额（磋商文件有最高限价的，报价未超过最高限价）；</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附加条件</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响应文件不含有采购人不能接受的附加条件；</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47" w:hRule="atLeast"/>
          <w:jc w:val="center"/>
        </w:trPr>
        <w:tc>
          <w:tcPr>
            <w:tcW w:w="841" w:type="dxa"/>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公平竞争</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遵循公平竞争的原则，没有弄虚作假、恶意串通或妨碍其他供应商的竞争行为，损害采购人或者其他供应商的合法权益；</w:t>
            </w:r>
          </w:p>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弄虚作假、相互串通的情形见附注</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其他无效情形</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无法律、法规和磋商文件规定的其他无效情形；</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5"/>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响应文件有效期</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有效期满足磋商文件要求的；</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5"/>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响应文件格式</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响应文件按规定的格式填写，内容完整且关键字迹清晰；</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jc w:val="center"/>
        </w:trPr>
        <w:tc>
          <w:tcPr>
            <w:tcW w:w="841" w:type="dxa"/>
            <w:vAlign w:val="center"/>
          </w:tcPr>
          <w:p>
            <w:pPr>
              <w:numPr>
                <w:ilvl w:val="0"/>
                <w:numId w:val="15"/>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备选方案</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trike/>
                <w:szCs w:val="21"/>
              </w:rPr>
            </w:pPr>
            <w:r>
              <w:rPr>
                <w:rFonts w:hint="eastAsia" w:ascii="仿宋" w:hAnsi="仿宋" w:eastAsia="仿宋" w:cs="仿宋"/>
                <w:szCs w:val="21"/>
              </w:rPr>
              <w:t>供应商不得提交两份或者多份内容不同的响应文件，或者在同一份响应文件中对同一磋商项目有两个或者多个报价；</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5"/>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响应文件内容</w:t>
            </w:r>
          </w:p>
        </w:tc>
        <w:tc>
          <w:tcPr>
            <w:tcW w:w="5401" w:type="dxa"/>
            <w:shd w:val="clear" w:color="auto" w:fill="auto"/>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供应商提供的货物无实质性遗漏</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5"/>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技术响应</w:t>
            </w:r>
          </w:p>
        </w:tc>
        <w:tc>
          <w:tcPr>
            <w:tcW w:w="5401" w:type="dxa"/>
            <w:shd w:val="clear" w:color="auto" w:fill="auto"/>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符合“采购需求”要求，无重大偏差</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numPr>
                <w:ilvl w:val="0"/>
                <w:numId w:val="15"/>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lang w:eastAsia="zh-CN"/>
              </w:rPr>
              <w:t>服务</w:t>
            </w:r>
            <w:r>
              <w:rPr>
                <w:rFonts w:hint="eastAsia" w:ascii="仿宋" w:hAnsi="仿宋" w:eastAsia="仿宋" w:cs="仿宋"/>
                <w:szCs w:val="21"/>
              </w:rPr>
              <w:t>期和</w:t>
            </w:r>
            <w:r>
              <w:rPr>
                <w:rFonts w:hint="eastAsia" w:ascii="仿宋" w:hAnsi="仿宋" w:eastAsia="仿宋" w:cs="仿宋"/>
                <w:szCs w:val="21"/>
                <w:lang w:eastAsia="zh-CN"/>
              </w:rPr>
              <w:t>服务</w:t>
            </w:r>
            <w:r>
              <w:rPr>
                <w:rFonts w:hint="eastAsia" w:ascii="仿宋" w:hAnsi="仿宋" w:eastAsia="仿宋" w:cs="仿宋"/>
                <w:szCs w:val="21"/>
              </w:rPr>
              <w:t>地点</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numPr>
                <w:ilvl w:val="0"/>
                <w:numId w:val="15"/>
              </w:numPr>
              <w:tabs>
                <w:tab w:val="left" w:pos="1260"/>
                <w:tab w:val="left" w:pos="1620"/>
              </w:tabs>
              <w:adjustRightInd w:val="0"/>
              <w:snapToGrid w:val="0"/>
              <w:textAlignment w:val="baseline"/>
              <w:rPr>
                <w:rFonts w:hint="eastAsia" w:ascii="仿宋" w:hAnsi="仿宋" w:eastAsia="仿宋" w:cs="仿宋"/>
                <w:szCs w:val="21"/>
              </w:rPr>
            </w:pP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付款方式</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磋商文件不允许偏差时，响应文件无负偏差；</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2564" w:type="dxa"/>
            <w:gridSpan w:val="2"/>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b/>
                <w:szCs w:val="21"/>
              </w:rPr>
              <w:t>结论（通过或未通过）</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bl>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注：1、符合磋商文件要求用“√”表示，不符合用“×”表示。有一项不符合要求，结论为不合格。</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2、有下列情形之一的，视为供应商相互串通：</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（1）不同供应商的响应文件由同一单位或者个人编制；</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（2）不同供应商委托同一单位或者个人办理参与磋商事宜；</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（3）不同供应商的响应文件载明的项目管理成员或者联系人员为同一人；</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（4）不同供应商的响应文件异常一致或者报价呈规律性差异；</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（5）不同供应商的响应文件相互混装；</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（6）不同供应商的磋商保证金从同一单位或者个人的账户转出。</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3、有下列情形之一的，属于提供虚假材料谋取成交的行为：</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（1）使用伪造、变造的许可证件；</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（2）提供虚假的财务状况或者业绩；</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（3）提供虚假的项目负责人或者主要技术人员简历、劳动关系证明；</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（4）提供虚假的信用状况；</w:t>
      </w:r>
    </w:p>
    <w:p>
      <w:pPr>
        <w:tabs>
          <w:tab w:val="left" w:pos="1260"/>
          <w:tab w:val="left" w:pos="1620"/>
        </w:tabs>
        <w:adjustRightInd w:val="0"/>
        <w:spacing w:line="360" w:lineRule="auto"/>
        <w:jc w:val="left"/>
        <w:textAlignment w:val="baseline"/>
        <w:rPr>
          <w:rFonts w:hint="eastAsia" w:ascii="仿宋" w:hAnsi="仿宋" w:eastAsia="仿宋" w:cs="仿宋"/>
          <w:b w:val="0"/>
          <w:bCs/>
          <w:szCs w:val="21"/>
        </w:rPr>
      </w:pPr>
      <w:r>
        <w:rPr>
          <w:rFonts w:hint="eastAsia" w:ascii="仿宋" w:hAnsi="仿宋" w:eastAsia="仿宋" w:cs="仿宋"/>
          <w:b w:val="0"/>
          <w:bCs/>
          <w:szCs w:val="21"/>
        </w:rPr>
        <w:t>（5）其他弄虚作假的行为。</w:t>
      </w:r>
    </w:p>
    <w:p>
      <w:pPr>
        <w:tabs>
          <w:tab w:val="left" w:pos="1260"/>
          <w:tab w:val="left" w:pos="1620"/>
        </w:tabs>
        <w:adjustRightInd w:val="0"/>
        <w:spacing w:line="360" w:lineRule="auto"/>
        <w:jc w:val="left"/>
        <w:textAlignment w:val="baseline"/>
        <w:rPr>
          <w:rFonts w:hint="eastAsia" w:ascii="仿宋" w:hAnsi="仿宋" w:eastAsia="仿宋" w:cs="仿宋"/>
          <w:b/>
          <w:szCs w:val="21"/>
        </w:rPr>
      </w:pPr>
    </w:p>
    <w:p>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pPr>
        <w:jc w:val="center"/>
        <w:rPr>
          <w:rFonts w:hint="eastAsia" w:ascii="仿宋" w:hAnsi="仿宋" w:eastAsia="仿宋" w:cs="仿宋"/>
          <w:b/>
          <w:sz w:val="30"/>
          <w:szCs w:val="30"/>
          <w:highlight w:val="none"/>
        </w:rPr>
      </w:pPr>
      <w:bookmarkStart w:id="408" w:name="_Toc7005048"/>
      <w:bookmarkStart w:id="409" w:name="_Toc414446034"/>
      <w:bookmarkStart w:id="410" w:name="_Toc410631198"/>
      <w:r>
        <w:rPr>
          <w:rFonts w:hint="eastAsia" w:ascii="仿宋" w:hAnsi="仿宋" w:eastAsia="仿宋" w:cs="仿宋"/>
          <w:b/>
          <w:sz w:val="30"/>
          <w:szCs w:val="30"/>
          <w:highlight w:val="none"/>
        </w:rPr>
        <w:t>附表三 评审因素及分值分配表</w:t>
      </w:r>
      <w:bookmarkEnd w:id="408"/>
      <w:bookmarkEnd w:id="409"/>
      <w:bookmarkEnd w:id="410"/>
    </w:p>
    <w:p>
      <w:pPr>
        <w:tabs>
          <w:tab w:val="left" w:pos="-94"/>
          <w:tab w:val="left" w:pos="1620"/>
        </w:tabs>
        <w:adjustRightInd w:val="0"/>
        <w:spacing w:line="360" w:lineRule="auto"/>
        <w:ind w:left="23" w:leftChars="11"/>
        <w:jc w:val="center"/>
        <w:textAlignment w:val="baseline"/>
        <w:rPr>
          <w:rFonts w:hint="eastAsia" w:ascii="仿宋" w:hAnsi="仿宋" w:eastAsia="仿宋" w:cs="仿宋"/>
          <w:szCs w:val="21"/>
        </w:rPr>
      </w:pPr>
      <w:r>
        <w:rPr>
          <w:rFonts w:hint="eastAsia" w:ascii="仿宋" w:hAnsi="仿宋" w:eastAsia="仿宋" w:cs="仿宋"/>
          <w:szCs w:val="21"/>
        </w:rPr>
        <w:t>（满分</w:t>
      </w:r>
      <w:r>
        <w:rPr>
          <w:rFonts w:hint="eastAsia" w:ascii="仿宋" w:hAnsi="仿宋" w:eastAsia="仿宋" w:cs="仿宋"/>
          <w:szCs w:val="21"/>
          <w:lang w:val="en-US" w:eastAsia="zh-CN"/>
        </w:rPr>
        <w:t>100</w:t>
      </w:r>
      <w:r>
        <w:rPr>
          <w:rFonts w:hint="eastAsia" w:ascii="仿宋" w:hAnsi="仿宋" w:eastAsia="仿宋" w:cs="仿宋"/>
          <w:szCs w:val="21"/>
        </w:rPr>
        <w:t>分）</w:t>
      </w:r>
    </w:p>
    <w:p>
      <w:pPr>
        <w:tabs>
          <w:tab w:val="left" w:pos="-94"/>
          <w:tab w:val="left" w:pos="1620"/>
        </w:tabs>
        <w:adjustRightInd w:val="0"/>
        <w:spacing w:line="360" w:lineRule="auto"/>
        <w:ind w:left="23" w:leftChars="11"/>
        <w:jc w:val="center"/>
        <w:textAlignment w:val="baseline"/>
        <w:rPr>
          <w:rFonts w:hint="eastAsia" w:ascii="仿宋" w:hAnsi="仿宋" w:eastAsia="仿宋" w:cs="仿宋"/>
          <w:b/>
          <w:szCs w:val="21"/>
        </w:rPr>
      </w:pPr>
    </w:p>
    <w:tbl>
      <w:tblPr>
        <w:tblStyle w:val="52"/>
        <w:tblW w:w="9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11"/>
        <w:gridCol w:w="1411"/>
        <w:gridCol w:w="5233"/>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97"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序号</w:t>
            </w:r>
          </w:p>
        </w:tc>
        <w:tc>
          <w:tcPr>
            <w:tcW w:w="1411"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评审项目</w:t>
            </w:r>
          </w:p>
        </w:tc>
        <w:tc>
          <w:tcPr>
            <w:tcW w:w="1411"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评审内容</w:t>
            </w:r>
          </w:p>
        </w:tc>
        <w:tc>
          <w:tcPr>
            <w:tcW w:w="5233"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评  审  标  准</w:t>
            </w:r>
          </w:p>
        </w:tc>
        <w:tc>
          <w:tcPr>
            <w:tcW w:w="1046"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pPr>
              <w:jc w:val="center"/>
              <w:rPr>
                <w:rFonts w:hint="eastAsia" w:ascii="仿宋" w:hAnsi="仿宋" w:eastAsia="仿宋" w:cs="仿宋"/>
                <w:color w:val="auto"/>
                <w:sz w:val="21"/>
                <w:szCs w:val="21"/>
                <w:highlight w:val="none"/>
                <w:lang w:eastAsia="zh-CN"/>
              </w:rPr>
            </w:pPr>
            <w:bookmarkStart w:id="411" w:name="_Toc7005049"/>
            <w:r>
              <w:rPr>
                <w:rFonts w:hint="eastAsia" w:ascii="仿宋" w:hAnsi="仿宋" w:eastAsia="仿宋" w:cs="仿宋"/>
                <w:color w:val="auto"/>
                <w:sz w:val="21"/>
                <w:szCs w:val="21"/>
                <w:highlight w:val="none"/>
                <w:lang w:eastAsia="zh-CN"/>
              </w:rPr>
              <w:t>1</w:t>
            </w:r>
            <w:bookmarkEnd w:id="411"/>
          </w:p>
        </w:tc>
        <w:tc>
          <w:tcPr>
            <w:tcW w:w="1411" w:type="dxa"/>
            <w:vMerge w:val="restart"/>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商务</w:t>
            </w:r>
          </w:p>
        </w:tc>
        <w:tc>
          <w:tcPr>
            <w:tcW w:w="1411"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合同条款</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供应商对拟签订合同条款中付款、验收等方面进行响应说明，按其响应程度计0-</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lang w:eastAsia="zh-CN"/>
              </w:rPr>
              <w:t>分。</w:t>
            </w:r>
          </w:p>
        </w:tc>
        <w:tc>
          <w:tcPr>
            <w:tcW w:w="1046"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pPr>
              <w:jc w:val="center"/>
              <w:rPr>
                <w:rFonts w:hint="eastAsia" w:ascii="仿宋" w:hAnsi="仿宋" w:eastAsia="仿宋" w:cs="仿宋"/>
                <w:color w:val="auto"/>
                <w:sz w:val="21"/>
                <w:szCs w:val="21"/>
                <w:highlight w:val="none"/>
                <w:lang w:eastAsia="zh-CN"/>
              </w:rPr>
            </w:pPr>
            <w:bookmarkStart w:id="412" w:name="_Toc7005052"/>
            <w:r>
              <w:rPr>
                <w:rFonts w:hint="eastAsia" w:ascii="仿宋" w:hAnsi="仿宋" w:eastAsia="仿宋" w:cs="仿宋"/>
                <w:color w:val="auto"/>
                <w:sz w:val="21"/>
                <w:szCs w:val="21"/>
                <w:highlight w:val="none"/>
                <w:lang w:eastAsia="zh-CN"/>
              </w:rPr>
              <w:t>2</w:t>
            </w:r>
            <w:bookmarkEnd w:id="412"/>
          </w:p>
        </w:tc>
        <w:tc>
          <w:tcPr>
            <w:tcW w:w="1411" w:type="dxa"/>
            <w:vMerge w:val="continue"/>
            <w:vAlign w:val="center"/>
          </w:tcPr>
          <w:p>
            <w:pPr>
              <w:jc w:val="center"/>
              <w:rPr>
                <w:rFonts w:hint="eastAsia" w:ascii="仿宋" w:hAnsi="仿宋" w:eastAsia="仿宋" w:cs="仿宋"/>
                <w:color w:val="auto"/>
                <w:sz w:val="21"/>
                <w:szCs w:val="21"/>
                <w:highlight w:val="none"/>
                <w:lang w:eastAsia="zh-CN"/>
              </w:rPr>
            </w:pPr>
          </w:p>
        </w:tc>
        <w:tc>
          <w:tcPr>
            <w:tcW w:w="1411"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业绩</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提供近三年以来至今的类似项目业绩（类似项目指：大型晚会及大型活动策划业绩，提供中标（成交）通知书或合同复印件，加盖公章）每提供1份得3分，本项最高得15分。</w:t>
            </w:r>
          </w:p>
        </w:tc>
        <w:tc>
          <w:tcPr>
            <w:tcW w:w="1046"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97" w:type="dxa"/>
            <w:vAlign w:val="center"/>
          </w:tcPr>
          <w:p>
            <w:pPr>
              <w:jc w:val="center"/>
              <w:rPr>
                <w:rFonts w:hint="eastAsia" w:ascii="仿宋" w:hAnsi="仿宋" w:eastAsia="仿宋" w:cs="仿宋"/>
                <w:color w:val="auto"/>
                <w:sz w:val="21"/>
                <w:szCs w:val="21"/>
                <w:highlight w:val="none"/>
                <w:lang w:eastAsia="zh-CN"/>
              </w:rPr>
            </w:pPr>
          </w:p>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w:t>
            </w:r>
          </w:p>
        </w:tc>
        <w:tc>
          <w:tcPr>
            <w:tcW w:w="1411" w:type="dxa"/>
            <w:vMerge w:val="restart"/>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技术</w:t>
            </w:r>
          </w:p>
        </w:tc>
        <w:tc>
          <w:tcPr>
            <w:tcW w:w="1411" w:type="dxa"/>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项目团队</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zh-CN" w:eastAsia="zh-CN"/>
              </w:rPr>
              <w:t>项目团队中摄影师、主持人具有相关的职称证书，摄影师、主持人每提供</w:t>
            </w:r>
            <w:r>
              <w:rPr>
                <w:rFonts w:hint="eastAsia" w:ascii="仿宋" w:hAnsi="仿宋" w:eastAsia="仿宋" w:cs="仿宋"/>
                <w:color w:val="auto"/>
                <w:sz w:val="21"/>
                <w:szCs w:val="21"/>
                <w:highlight w:val="none"/>
                <w:lang w:val="en-US" w:eastAsia="zh-CN"/>
              </w:rPr>
              <w:t>1个职称证书计1分，最多2分，无相关证书不得分</w:t>
            </w:r>
            <w:r>
              <w:rPr>
                <w:rFonts w:hint="eastAsia" w:ascii="仿宋" w:hAnsi="仿宋" w:eastAsia="仿宋" w:cs="仿宋"/>
                <w:color w:val="auto"/>
                <w:sz w:val="21"/>
                <w:szCs w:val="21"/>
                <w:highlight w:val="none"/>
                <w:lang w:val="zh-CN" w:eastAsia="zh-CN"/>
              </w:rPr>
              <w:t>。</w:t>
            </w:r>
          </w:p>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zh-CN" w:eastAsia="zh-CN"/>
              </w:rPr>
              <w:t>项目实施团队完备、人员配备合理，按其提供的人员团队配备方案进行综合评审计0～</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lang w:val="zh-CN" w:eastAsia="zh-CN"/>
              </w:rPr>
              <w:t>分。</w:t>
            </w:r>
          </w:p>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3.提供人员配置清单，根据人员配置的合理性、有效性程度进行综合评审计0-5分</w:t>
            </w:r>
          </w:p>
        </w:tc>
        <w:tc>
          <w:tcPr>
            <w:tcW w:w="1046"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97" w:type="dxa"/>
            <w:vAlign w:val="center"/>
          </w:tcPr>
          <w:p>
            <w:pPr>
              <w:pStyle w:val="2"/>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响应文件编制情况</w:t>
            </w:r>
          </w:p>
        </w:tc>
        <w:tc>
          <w:tcPr>
            <w:tcW w:w="5233" w:type="dxa"/>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所编制响应方案的详实程度、美观程度，文字的语言组织能力进行综合评述计0-5分</w:t>
            </w:r>
          </w:p>
        </w:tc>
        <w:tc>
          <w:tcPr>
            <w:tcW w:w="1046" w:type="dxa"/>
            <w:vAlign w:val="center"/>
          </w:tcPr>
          <w:p>
            <w:pPr>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pPr>
              <w:pStyle w:val="2"/>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总体设计方案</w:t>
            </w:r>
          </w:p>
        </w:tc>
        <w:tc>
          <w:tcPr>
            <w:tcW w:w="523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提供关于本项目实施的总体设计方案评审计0-5分；</w:t>
            </w:r>
          </w:p>
        </w:tc>
        <w:tc>
          <w:tcPr>
            <w:tcW w:w="1046"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697"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效果图设计评审</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根据采购需求所列清单，设计本活动的现场布置图、舞台设计效果图，根据所提供图样的完整性进行综合评审每提供一种图样得0-1.5分，满分3分。</w:t>
            </w:r>
          </w:p>
        </w:tc>
        <w:tc>
          <w:tcPr>
            <w:tcW w:w="1046"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697"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8</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现场布置</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1.提供现场布置方案，根据方案的可行性及合理性进行综合评审计0-5分；</w:t>
            </w:r>
          </w:p>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2.根据现场设备的摆放、舞台搭建的整体氛围效果进行综合评审计0-5分；</w:t>
            </w:r>
          </w:p>
        </w:tc>
        <w:tc>
          <w:tcPr>
            <w:tcW w:w="1046"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9</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会场突发情况应急方案</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提供会场突发情况应急方案，根据所提供方案的合理性、可行性进行综合评审计0-5分；</w:t>
            </w:r>
          </w:p>
        </w:tc>
        <w:tc>
          <w:tcPr>
            <w:tcW w:w="1046"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撤场方案</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根据项目特点制定合理的项目撤场方案，通过所供方案的可操作性进行综合评审计0-5分；</w:t>
            </w:r>
          </w:p>
        </w:tc>
        <w:tc>
          <w:tcPr>
            <w:tcW w:w="1046"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697"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11</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赛事组织方案</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提供赛事组织方案，有具体明确的工作推进计划节点表，赛事组织方案科学合理、细致、具体细化方案有创意、可实施性较强，根据所提供组织方案的合理、细致程度进行评审计0-5分；</w:t>
            </w:r>
          </w:p>
        </w:tc>
        <w:tc>
          <w:tcPr>
            <w:tcW w:w="1046"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697"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12</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赛事策划方案</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赛事赛程准备，供应商提供关于本次马拉松赛事的线路图草图、起终点、沿途海拔图，具有一定的线路说明要求，通过对本次赛事线路设计及样图的合理性进行综合评审计0-5分；</w:t>
            </w:r>
          </w:p>
        </w:tc>
        <w:tc>
          <w:tcPr>
            <w:tcW w:w="1046"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13</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媒体宣传方案</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供应商提供媒体宣传方案根据宣传方式、宣传途径、宣传的规模进行综合评审计0-5分</w:t>
            </w:r>
          </w:p>
        </w:tc>
        <w:tc>
          <w:tcPr>
            <w:tcW w:w="1046"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14</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后勤保障服务方案</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提供本项目赛事赛程的后勤保障服务方案，根据所配备人员在赛事上的接待工作、补给食品的供应、比赛物资运输及存储等其他后勤保障要求进行综合评审计0-5分；</w:t>
            </w:r>
          </w:p>
        </w:tc>
        <w:tc>
          <w:tcPr>
            <w:tcW w:w="1046"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15</w:t>
            </w:r>
          </w:p>
        </w:tc>
        <w:tc>
          <w:tcPr>
            <w:tcW w:w="1411" w:type="dxa"/>
            <w:vMerge w:val="continue"/>
            <w:vAlign w:val="center"/>
          </w:tcPr>
          <w:p>
            <w:pPr>
              <w:jc w:val="center"/>
              <w:rPr>
                <w:rFonts w:hint="eastAsia" w:ascii="仿宋" w:hAnsi="仿宋" w:eastAsia="仿宋" w:cs="仿宋"/>
                <w:color w:val="auto"/>
                <w:kern w:val="2"/>
                <w:sz w:val="21"/>
                <w:szCs w:val="21"/>
                <w:highlight w:val="none"/>
                <w:lang w:val="en-US" w:eastAsia="zh-CN" w:bidi="ar-SA"/>
              </w:rPr>
            </w:pP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赛事安保工作方案</w:t>
            </w:r>
          </w:p>
        </w:tc>
        <w:tc>
          <w:tcPr>
            <w:tcW w:w="5233" w:type="dxa"/>
            <w:vAlign w:val="center"/>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提供本项目赛事安保工作方案，根据安保人员配备、布置及管制措施进行综合评审计0-5分；</w:t>
            </w:r>
          </w:p>
        </w:tc>
        <w:tc>
          <w:tcPr>
            <w:tcW w:w="1046"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697" w:type="dxa"/>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16</w:t>
            </w: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价格</w:t>
            </w:r>
          </w:p>
        </w:tc>
        <w:tc>
          <w:tcPr>
            <w:tcW w:w="1411"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报价得分</w:t>
            </w:r>
          </w:p>
        </w:tc>
        <w:tc>
          <w:tcPr>
            <w:tcW w:w="5233" w:type="dxa"/>
          </w:tcPr>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1、评审基准价有效响应文件中的最后报价并按本章2.3.3（1）和（2）进行调整的最低报价为评审基准价。</w:t>
            </w:r>
          </w:p>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2、供应商报价（按本章2.3.3（1）和（2）进行调整后价格）得分：报价得分=（评审基准价／最后报价）×10</w:t>
            </w:r>
          </w:p>
          <w:p>
            <w:pPr>
              <w:keepNext w:val="0"/>
              <w:keepLines w:val="0"/>
              <w:pageBreakBefore w:val="0"/>
              <w:widowControl w:val="0"/>
              <w:kinsoku/>
              <w:wordWrap/>
              <w:overflowPunct/>
              <w:topLinePunct w:val="0"/>
              <w:autoSpaceDE/>
              <w:autoSpaceDN/>
              <w:bidi w:val="0"/>
              <w:adjustRightInd/>
              <w:ind w:firstLine="420" w:firstLineChars="20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（注意小微企业、监狱企业或残疾人福利性单位的价格扣除）</w:t>
            </w:r>
          </w:p>
        </w:tc>
        <w:tc>
          <w:tcPr>
            <w:tcW w:w="1046" w:type="dxa"/>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w:t>
            </w:r>
          </w:p>
        </w:tc>
      </w:tr>
    </w:tbl>
    <w:p>
      <w:pPr>
        <w:jc w:val="center"/>
        <w:rPr>
          <w:rFonts w:hint="eastAsia" w:ascii="仿宋" w:hAnsi="仿宋" w:eastAsia="仿宋" w:cs="仿宋"/>
          <w:b/>
          <w:kern w:val="0"/>
          <w:sz w:val="30"/>
          <w:szCs w:val="30"/>
        </w:rPr>
      </w:pPr>
      <w:r>
        <w:rPr>
          <w:rFonts w:hint="eastAsia" w:ascii="仿宋" w:hAnsi="仿宋" w:eastAsia="仿宋" w:cs="仿宋"/>
          <w:szCs w:val="21"/>
        </w:rPr>
        <w:br w:type="page"/>
      </w:r>
    </w:p>
    <w:p>
      <w:pPr>
        <w:pStyle w:val="48"/>
        <w:spacing w:line="360" w:lineRule="auto"/>
        <w:rPr>
          <w:rStyle w:val="205"/>
          <w:rFonts w:hint="eastAsia" w:ascii="仿宋" w:hAnsi="仿宋" w:eastAsia="仿宋" w:cs="仿宋"/>
          <w:sz w:val="36"/>
          <w:szCs w:val="36"/>
        </w:rPr>
      </w:pPr>
      <w:bookmarkStart w:id="413" w:name="_Toc68590979"/>
      <w:r>
        <w:rPr>
          <w:rStyle w:val="205"/>
          <w:rFonts w:hint="eastAsia" w:ascii="仿宋" w:hAnsi="仿宋" w:eastAsia="仿宋" w:cs="仿宋"/>
          <w:sz w:val="36"/>
          <w:szCs w:val="36"/>
        </w:rPr>
        <w:t xml:space="preserve">第四章  </w:t>
      </w:r>
      <w:bookmarkEnd w:id="19"/>
      <w:bookmarkEnd w:id="393"/>
      <w:bookmarkEnd w:id="394"/>
      <w:bookmarkEnd w:id="413"/>
      <w:bookmarkStart w:id="414" w:name="_Toc499711087"/>
      <w:bookmarkStart w:id="415" w:name="_Toc230583552"/>
      <w:bookmarkStart w:id="416" w:name="_Toc256342152"/>
      <w:bookmarkStart w:id="417" w:name="_Toc249515482"/>
      <w:bookmarkStart w:id="418" w:name="_Toc500747233"/>
      <w:bookmarkStart w:id="419" w:name="_Toc500747010"/>
      <w:bookmarkStart w:id="420" w:name="_Toc70687202"/>
      <w:bookmarkStart w:id="421" w:name="_Toc232176282"/>
      <w:bookmarkStart w:id="422" w:name="_Toc503063458"/>
      <w:bookmarkStart w:id="423" w:name="_Toc53722865"/>
      <w:bookmarkStart w:id="424" w:name="_Toc249525250"/>
      <w:bookmarkStart w:id="425" w:name="_Toc230099803"/>
      <w:bookmarkStart w:id="426" w:name="_Toc496324623"/>
      <w:bookmarkStart w:id="427" w:name="_Toc230013638"/>
      <w:bookmarkStart w:id="428" w:name="_Toc177189245"/>
      <w:bookmarkStart w:id="429" w:name="_Toc249515369"/>
      <w:bookmarkStart w:id="430" w:name="_Toc177817344"/>
      <w:bookmarkStart w:id="431" w:name="_Toc176882552"/>
      <w:bookmarkStart w:id="432" w:name="_Toc184043058"/>
      <w:bookmarkStart w:id="433" w:name="_Toc177995483"/>
      <w:bookmarkStart w:id="434" w:name="_Toc415499897"/>
      <w:bookmarkStart w:id="435" w:name="_Toc232395222"/>
      <w:bookmarkStart w:id="436" w:name="_Toc492955459"/>
      <w:bookmarkStart w:id="437" w:name="_Toc499711928"/>
      <w:bookmarkStart w:id="438" w:name="_Toc500747106"/>
      <w:bookmarkStart w:id="439" w:name="_Toc28450"/>
      <w:r>
        <w:rPr>
          <w:rStyle w:val="205"/>
          <w:rFonts w:hint="eastAsia" w:ascii="仿宋" w:hAnsi="仿宋" w:eastAsia="仿宋" w:cs="仿宋"/>
          <w:sz w:val="36"/>
          <w:szCs w:val="36"/>
        </w:rPr>
        <w:t>拟签订的合同文本</w:t>
      </w:r>
    </w:p>
    <w:p>
      <w:pPr>
        <w:adjustRightInd w:val="0"/>
        <w:snapToGrid w:val="0"/>
        <w:spacing w:line="360" w:lineRule="auto"/>
        <w:ind w:firstLine="480" w:firstLineChars="200"/>
        <w:rPr>
          <w:rFonts w:hint="eastAsia" w:ascii="仿宋" w:hAnsi="仿宋" w:eastAsia="仿宋" w:cs="仿宋"/>
          <w:sz w:val="24"/>
        </w:rPr>
      </w:pPr>
    </w:p>
    <w:p>
      <w:pPr>
        <w:tabs>
          <w:tab w:val="left" w:pos="735"/>
        </w:tabs>
        <w:autoSpaceDE w:val="0"/>
        <w:autoSpaceDN w:val="0"/>
        <w:adjustRightInd w:val="0"/>
        <w:snapToGrid w:val="0"/>
        <w:spacing w:before="240" w:beforeLines="100" w:line="360" w:lineRule="auto"/>
        <w:rPr>
          <w:rFonts w:hint="eastAsia" w:ascii="仿宋" w:hAnsi="仿宋" w:eastAsia="仿宋" w:cs="仿宋"/>
          <w:b/>
          <w:bCs/>
          <w:sz w:val="24"/>
          <w:lang w:val="zh-CN"/>
        </w:rPr>
      </w:pPr>
      <w:r>
        <w:rPr>
          <w:rFonts w:hint="eastAsia" w:ascii="仿宋" w:hAnsi="仿宋" w:eastAsia="仿宋" w:cs="仿宋"/>
          <w:b/>
          <w:bCs/>
          <w:sz w:val="24"/>
          <w:lang w:val="zh-CN"/>
        </w:rPr>
        <w:t>甲方：</w:t>
      </w:r>
      <w:r>
        <w:rPr>
          <w:rFonts w:hint="eastAsia" w:ascii="仿宋" w:hAnsi="仿宋" w:eastAsia="仿宋" w:cs="仿宋"/>
          <w:bCs/>
          <w:sz w:val="24"/>
          <w:lang w:val="zh-CN"/>
        </w:rPr>
        <w:t xml:space="preserve">（前款所称采购人）     </w:t>
      </w:r>
      <w:r>
        <w:rPr>
          <w:rFonts w:hint="eastAsia" w:ascii="仿宋" w:hAnsi="仿宋" w:eastAsia="仿宋" w:cs="仿宋"/>
          <w:bCs/>
          <w:sz w:val="24"/>
        </w:rPr>
        <w:t xml:space="preserve">    </w:t>
      </w:r>
      <w:r>
        <w:rPr>
          <w:rFonts w:hint="eastAsia" w:ascii="仿宋" w:hAnsi="仿宋" w:eastAsia="仿宋" w:cs="仿宋"/>
          <w:bCs/>
          <w:sz w:val="24"/>
          <w:lang w:val="zh-CN"/>
        </w:rPr>
        <w:t>住所：</w:t>
      </w:r>
    </w:p>
    <w:p>
      <w:pPr>
        <w:tabs>
          <w:tab w:val="left" w:pos="735"/>
        </w:tabs>
        <w:autoSpaceDE w:val="0"/>
        <w:autoSpaceDN w:val="0"/>
        <w:adjustRightInd w:val="0"/>
        <w:snapToGrid w:val="0"/>
        <w:spacing w:line="360" w:lineRule="auto"/>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（前款所称</w:t>
      </w:r>
      <w:r>
        <w:rPr>
          <w:rFonts w:hint="eastAsia" w:ascii="仿宋" w:hAnsi="仿宋" w:eastAsia="仿宋" w:cs="仿宋"/>
          <w:bCs/>
          <w:sz w:val="24"/>
        </w:rPr>
        <w:t>成交供应商</w:t>
      </w:r>
      <w:r>
        <w:rPr>
          <w:rFonts w:hint="eastAsia" w:ascii="仿宋" w:hAnsi="仿宋" w:eastAsia="仿宋" w:cs="仿宋"/>
          <w:bCs/>
          <w:sz w:val="24"/>
          <w:lang w:val="zh-CN"/>
        </w:rPr>
        <w:t>）     住所：</w:t>
      </w:r>
    </w:p>
    <w:p>
      <w:pPr>
        <w:adjustRightInd w:val="0"/>
        <w:snapToGrid w:val="0"/>
        <w:spacing w:line="360" w:lineRule="auto"/>
        <w:ind w:firstLine="480" w:firstLineChars="200"/>
        <w:rPr>
          <w:rFonts w:hint="eastAsia" w:ascii="仿宋" w:hAnsi="仿宋" w:eastAsia="仿宋" w:cs="仿宋"/>
          <w:sz w:val="24"/>
          <w:lang w:eastAsia="zh-CN"/>
        </w:rPr>
      </w:pPr>
      <w:bookmarkStart w:id="440" w:name="_Toc19515384"/>
      <w:r>
        <w:rPr>
          <w:rFonts w:hint="eastAsia" w:ascii="仿宋" w:hAnsi="仿宋" w:eastAsia="仿宋" w:cs="仿宋"/>
          <w:sz w:val="24"/>
        </w:rPr>
        <w:t>一、合同内容（标的、数量、质量等）</w:t>
      </w:r>
      <w:bookmarkEnd w:id="440"/>
      <w:r>
        <w:rPr>
          <w:rFonts w:hint="eastAsia" w:ascii="仿宋" w:hAnsi="仿宋" w:eastAsia="仿宋" w:cs="仿宋"/>
          <w:sz w:val="24"/>
          <w:lang w:eastAsia="zh-CN"/>
        </w:rPr>
        <w:t>：</w:t>
      </w:r>
    </w:p>
    <w:p>
      <w:pPr>
        <w:adjustRightInd w:val="0"/>
        <w:snapToGrid w:val="0"/>
        <w:spacing w:line="360" w:lineRule="auto"/>
        <w:ind w:firstLine="480" w:firstLineChars="200"/>
        <w:rPr>
          <w:rFonts w:hint="eastAsia" w:ascii="仿宋" w:hAnsi="仿宋" w:eastAsia="仿宋" w:cs="仿宋"/>
          <w:sz w:val="24"/>
        </w:rPr>
      </w:pPr>
      <w:bookmarkStart w:id="441" w:name="_Toc19515385"/>
      <w:r>
        <w:rPr>
          <w:rFonts w:hint="eastAsia" w:ascii="仿宋" w:hAnsi="仿宋" w:eastAsia="仿宋" w:cs="仿宋"/>
          <w:sz w:val="24"/>
        </w:rPr>
        <w:t>二、合同价款</w:t>
      </w:r>
      <w:bookmarkEnd w:id="441"/>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2、合同总价包括：</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3、合同为固定总价合同，不受市场价变化的影响。</w:t>
      </w:r>
    </w:p>
    <w:p>
      <w:pPr>
        <w:adjustRightInd w:val="0"/>
        <w:snapToGrid w:val="0"/>
        <w:spacing w:line="360" w:lineRule="auto"/>
        <w:ind w:firstLine="480" w:firstLineChars="200"/>
        <w:rPr>
          <w:rFonts w:hint="eastAsia" w:ascii="仿宋" w:hAnsi="仿宋" w:eastAsia="仿宋" w:cs="仿宋"/>
          <w:sz w:val="24"/>
        </w:rPr>
      </w:pPr>
      <w:bookmarkStart w:id="442" w:name="_Toc19515386"/>
      <w:r>
        <w:rPr>
          <w:rFonts w:hint="eastAsia" w:ascii="仿宋" w:hAnsi="仿宋" w:eastAsia="仿宋" w:cs="仿宋"/>
          <w:sz w:val="24"/>
        </w:rPr>
        <w:t>三、合同结算</w:t>
      </w:r>
      <w:bookmarkEnd w:id="442"/>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1、付款比例：</w:t>
      </w:r>
      <w:r>
        <w:rPr>
          <w:rFonts w:hint="eastAsia" w:ascii="仿宋" w:hAnsi="仿宋" w:eastAsia="仿宋" w:cs="仿宋"/>
          <w:sz w:val="24"/>
          <w:highlight w:val="none"/>
          <w:lang w:val="en-US" w:eastAsia="zh-CN"/>
        </w:rPr>
        <w:t>合同签订后7个工作日之内支付合同总价的40%作为预付款，服务期后一个月内付至合同金额的100%。</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2、结算方式：银行转账。</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lang w:eastAsia="zh-CN"/>
        </w:rPr>
        <w:t>甲方</w:t>
      </w:r>
      <w:r>
        <w:rPr>
          <w:rFonts w:hint="eastAsia" w:ascii="仿宋" w:hAnsi="仿宋" w:eastAsia="仿宋" w:cs="仿宋"/>
          <w:sz w:val="24"/>
        </w:rPr>
        <w:t>负责结算，乙方开具合同总价数的全额发票交采购人。</w:t>
      </w:r>
    </w:p>
    <w:p>
      <w:pPr>
        <w:adjustRightInd w:val="0"/>
        <w:snapToGrid w:val="0"/>
        <w:spacing w:line="360" w:lineRule="auto"/>
        <w:ind w:firstLine="480" w:firstLineChars="200"/>
        <w:rPr>
          <w:rFonts w:hint="eastAsia" w:ascii="仿宋" w:hAnsi="仿宋" w:eastAsia="仿宋" w:cs="仿宋"/>
          <w:sz w:val="24"/>
          <w:lang w:eastAsia="zh-CN"/>
        </w:rPr>
      </w:pPr>
      <w:bookmarkStart w:id="443" w:name="_Toc19515387"/>
      <w:r>
        <w:rPr>
          <w:rFonts w:hint="eastAsia" w:ascii="仿宋" w:hAnsi="仿宋" w:eastAsia="仿宋" w:cs="仿宋"/>
          <w:sz w:val="24"/>
        </w:rPr>
        <w:t>四、履行期限、地点及方式</w:t>
      </w:r>
      <w:bookmarkEnd w:id="443"/>
      <w:r>
        <w:rPr>
          <w:rFonts w:hint="eastAsia" w:ascii="仿宋" w:hAnsi="仿宋" w:eastAsia="仿宋" w:cs="仿宋"/>
          <w:sz w:val="24"/>
          <w:lang w:eastAsia="zh-CN"/>
        </w:rPr>
        <w:t>：</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1、履行期限：</w:t>
      </w:r>
      <w:r>
        <w:rPr>
          <w:rFonts w:hint="eastAsia" w:ascii="仿宋" w:hAnsi="仿宋" w:eastAsia="仿宋" w:cs="仿宋"/>
          <w:sz w:val="24"/>
          <w:szCs w:val="24"/>
          <w:lang w:eastAsia="zh-CN"/>
        </w:rPr>
        <w:t>合同签订后</w:t>
      </w:r>
      <w:r>
        <w:rPr>
          <w:rFonts w:hint="eastAsia" w:ascii="仿宋" w:hAnsi="仿宋" w:eastAsia="仿宋" w:cs="仿宋"/>
          <w:sz w:val="24"/>
          <w:szCs w:val="24"/>
          <w:lang w:val="en-US" w:eastAsia="zh-CN"/>
        </w:rPr>
        <w:t>30日历天；</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2、地点：</w:t>
      </w:r>
      <w:r>
        <w:rPr>
          <w:rFonts w:hint="eastAsia" w:ascii="仿宋" w:hAnsi="仿宋" w:eastAsia="仿宋" w:cs="仿宋"/>
          <w:sz w:val="24"/>
          <w:szCs w:val="24"/>
          <w:lang w:eastAsia="zh-CN"/>
        </w:rPr>
        <w:t>采购人</w:t>
      </w:r>
      <w:r>
        <w:rPr>
          <w:rFonts w:hint="eastAsia" w:ascii="仿宋" w:hAnsi="仿宋" w:eastAsia="仿宋" w:cs="仿宋"/>
          <w:sz w:val="24"/>
          <w:szCs w:val="24"/>
        </w:rPr>
        <w:t>指定地点</w:t>
      </w:r>
      <w:r>
        <w:rPr>
          <w:rFonts w:hint="eastAsia" w:ascii="仿宋" w:hAnsi="仿宋" w:eastAsia="仿宋" w:cs="仿宋"/>
          <w:sz w:val="24"/>
          <w:szCs w:val="24"/>
          <w:lang w:eastAsia="zh-CN"/>
        </w:rPr>
        <w:t>；</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3、方式：</w:t>
      </w:r>
      <w:r>
        <w:rPr>
          <w:rFonts w:hint="eastAsia" w:ascii="仿宋" w:hAnsi="仿宋" w:eastAsia="仿宋" w:cs="仿宋"/>
          <w:sz w:val="24"/>
          <w:lang w:eastAsia="zh-CN"/>
        </w:rPr>
        <w:t>满足采购人所要求的所有服务内容且相关服务质量符合国家及行业标准；</w:t>
      </w:r>
    </w:p>
    <w:p>
      <w:pPr>
        <w:adjustRightInd w:val="0"/>
        <w:snapToGrid w:val="0"/>
        <w:spacing w:line="360" w:lineRule="auto"/>
        <w:ind w:firstLine="480" w:firstLineChars="200"/>
        <w:rPr>
          <w:rFonts w:hint="eastAsia" w:ascii="仿宋" w:hAnsi="仿宋" w:eastAsia="仿宋" w:cs="仿宋"/>
          <w:sz w:val="24"/>
          <w:lang w:eastAsia="zh-CN"/>
        </w:rPr>
      </w:pPr>
      <w:bookmarkStart w:id="444" w:name="_Toc19515390"/>
      <w:r>
        <w:rPr>
          <w:rFonts w:hint="eastAsia" w:ascii="仿宋" w:hAnsi="仿宋" w:eastAsia="仿宋" w:cs="仿宋"/>
          <w:sz w:val="24"/>
        </w:rPr>
        <w:t>五、</w:t>
      </w:r>
      <w:bookmarkEnd w:id="444"/>
      <w:r>
        <w:rPr>
          <w:rFonts w:hint="eastAsia" w:ascii="仿宋" w:hAnsi="仿宋" w:eastAsia="仿宋" w:cs="仿宋"/>
          <w:sz w:val="24"/>
          <w:lang w:eastAsia="zh-CN"/>
        </w:rPr>
        <w:t>质量保证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1、服务质量必须符合国家有关规范和相关政策；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2、服务质量必须符合行业标准及相关规定。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szCs w:val="24"/>
          <w:lang w:val="en-US" w:eastAsia="zh-CN"/>
        </w:rPr>
        <w:t>3、所有因服务质量出现的问题由成交供应商负责解决并承担所有费用。</w:t>
      </w:r>
    </w:p>
    <w:p>
      <w:pPr>
        <w:adjustRightInd w:val="0"/>
        <w:snapToGrid w:val="0"/>
        <w:spacing w:line="360" w:lineRule="auto"/>
        <w:ind w:firstLine="480" w:firstLineChars="200"/>
        <w:rPr>
          <w:rFonts w:hint="eastAsia" w:ascii="仿宋" w:hAnsi="仿宋" w:eastAsia="仿宋" w:cs="仿宋"/>
          <w:sz w:val="24"/>
          <w:lang w:eastAsia="zh-CN"/>
        </w:rPr>
      </w:pPr>
      <w:bookmarkStart w:id="445" w:name="_Toc19515391"/>
      <w:r>
        <w:rPr>
          <w:rFonts w:hint="eastAsia" w:ascii="仿宋" w:hAnsi="仿宋" w:eastAsia="仿宋" w:cs="仿宋"/>
          <w:sz w:val="24"/>
        </w:rPr>
        <w:t>六、</w:t>
      </w:r>
      <w:bookmarkEnd w:id="445"/>
      <w:r>
        <w:rPr>
          <w:rFonts w:hint="eastAsia" w:ascii="仿宋" w:hAnsi="仿宋" w:eastAsia="仿宋" w:cs="仿宋"/>
          <w:sz w:val="24"/>
          <w:lang w:eastAsia="zh-CN"/>
        </w:rPr>
        <w:t>合同实施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1、成交供应商应在合同签订后7个日历日内安排人员与使用单位就</w:t>
      </w:r>
      <w:bookmarkStart w:id="446" w:name="_Toc167714068"/>
      <w:bookmarkStart w:id="447" w:name="_Toc167715265"/>
      <w:bookmarkStart w:id="448" w:name="_Toc167712870"/>
      <w:r>
        <w:rPr>
          <w:rFonts w:hint="eastAsia" w:ascii="仿宋" w:hAnsi="仿宋" w:eastAsia="仿宋" w:cs="仿宋"/>
          <w:sz w:val="24"/>
          <w:szCs w:val="24"/>
          <w:lang w:val="en-US" w:eastAsia="zh-CN"/>
        </w:rPr>
        <w:t>服务工作进行安排、部署，和根据采购人需求及实际状况商议实施计划。</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szCs w:val="24"/>
          <w:lang w:val="en-US" w:eastAsia="zh-CN"/>
        </w:rPr>
        <w:t>2</w:t>
      </w:r>
      <w:bookmarkEnd w:id="446"/>
      <w:bookmarkEnd w:id="447"/>
      <w:bookmarkEnd w:id="448"/>
      <w:r>
        <w:rPr>
          <w:rFonts w:hint="eastAsia" w:ascii="仿宋" w:hAnsi="仿宋" w:eastAsia="仿宋" w:cs="仿宋"/>
          <w:sz w:val="24"/>
          <w:szCs w:val="24"/>
          <w:lang w:val="en-US" w:eastAsia="zh-CN"/>
        </w:rPr>
        <w:t>、若未能在服务期限内完成合同规定的义务，由此对采购人造成的延误和一切损失，由成交供应商承担和赔偿。</w:t>
      </w:r>
    </w:p>
    <w:p>
      <w:pPr>
        <w:adjustRightInd w:val="0"/>
        <w:snapToGrid w:val="0"/>
        <w:spacing w:line="360" w:lineRule="auto"/>
        <w:ind w:firstLine="480" w:firstLineChars="200"/>
        <w:rPr>
          <w:rFonts w:hint="eastAsia" w:ascii="仿宋" w:hAnsi="仿宋" w:eastAsia="仿宋" w:cs="仿宋"/>
          <w:sz w:val="24"/>
        </w:rPr>
      </w:pPr>
      <w:bookmarkStart w:id="449" w:name="_Toc19515392"/>
      <w:r>
        <w:rPr>
          <w:rFonts w:hint="eastAsia" w:ascii="仿宋" w:hAnsi="仿宋" w:eastAsia="仿宋" w:cs="仿宋"/>
          <w:sz w:val="24"/>
        </w:rPr>
        <w:t>七、违约责任</w:t>
      </w:r>
      <w:bookmarkEnd w:id="449"/>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1、按《中华人民共和国民法典》中的相关条款执行。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2-1、如乙方事先未征得甲方同意并得到甲方的谅解而单方面延迟执行合同，将按违约终止合同。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3、违约终止合同：未按合同要求提供服务或不能满足技术要求，甲方会同监督机构有权终止合同，对乙方违约行为进行追究，同时按政府采购法的有关规定进行相应的处罚。</w:t>
      </w:r>
    </w:p>
    <w:p>
      <w:pPr>
        <w:adjustRightInd w:val="0"/>
        <w:snapToGrid w:val="0"/>
        <w:spacing w:line="360" w:lineRule="auto"/>
        <w:ind w:firstLine="480" w:firstLineChars="200"/>
        <w:rPr>
          <w:rFonts w:hint="eastAsia" w:ascii="仿宋" w:hAnsi="仿宋" w:eastAsia="仿宋" w:cs="仿宋"/>
          <w:sz w:val="24"/>
        </w:rPr>
      </w:pPr>
      <w:bookmarkStart w:id="450" w:name="_Toc19515393"/>
      <w:r>
        <w:rPr>
          <w:rFonts w:hint="eastAsia" w:ascii="仿宋" w:hAnsi="仿宋" w:eastAsia="仿宋" w:cs="仿宋"/>
          <w:sz w:val="24"/>
        </w:rPr>
        <w:t>八、合同组成</w:t>
      </w:r>
      <w:bookmarkEnd w:id="450"/>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1、成交通知书</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4、竞争性磋商文件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5、成交供应商的响应文件</w:t>
      </w:r>
    </w:p>
    <w:p>
      <w:pPr>
        <w:adjustRightInd w:val="0"/>
        <w:snapToGrid w:val="0"/>
        <w:spacing w:line="360" w:lineRule="auto"/>
        <w:ind w:firstLine="480" w:firstLineChars="200"/>
        <w:rPr>
          <w:rFonts w:hint="eastAsia" w:ascii="仿宋" w:hAnsi="仿宋" w:eastAsia="仿宋" w:cs="仿宋"/>
          <w:sz w:val="24"/>
        </w:rPr>
      </w:pPr>
      <w:bookmarkStart w:id="451" w:name="_Toc19515394"/>
      <w:r>
        <w:rPr>
          <w:rFonts w:hint="eastAsia" w:ascii="仿宋" w:hAnsi="仿宋" w:eastAsia="仿宋" w:cs="仿宋"/>
          <w:sz w:val="24"/>
          <w:lang w:val="en-US" w:eastAsia="zh-CN"/>
        </w:rPr>
        <w:t>九</w:t>
      </w:r>
      <w:r>
        <w:rPr>
          <w:rFonts w:hint="eastAsia" w:ascii="仿宋" w:hAnsi="仿宋" w:eastAsia="仿宋" w:cs="仿宋"/>
          <w:sz w:val="24"/>
        </w:rPr>
        <w:t>、解决争议的方法</w:t>
      </w:r>
      <w:bookmarkEnd w:id="451"/>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凡因本合同引起的或与本合同有关的争议，双方应友好协商解决。协商不成时，双方均同意采用以下第（  ）种争议解决方式：</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lang w:val="en-US" w:eastAsia="zh-CN"/>
        </w:rPr>
        <w:t>1</w:t>
      </w:r>
      <w:r>
        <w:rPr>
          <w:rFonts w:hint="eastAsia" w:ascii="仿宋" w:hAnsi="仿宋" w:eastAsia="仿宋" w:cs="仿宋"/>
          <w:kern w:val="0"/>
          <w:sz w:val="24"/>
        </w:rPr>
        <w:t>、甲、乙双方均同意向（甲方所在地人民法院）提起诉讼。</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lang w:val="en-US" w:eastAsia="zh-CN"/>
        </w:rPr>
        <w:t>2</w:t>
      </w:r>
      <w:r>
        <w:rPr>
          <w:rFonts w:hint="eastAsia" w:ascii="仿宋" w:hAnsi="仿宋" w:eastAsia="仿宋" w:cs="仿宋"/>
          <w:kern w:val="0"/>
          <w:sz w:val="24"/>
        </w:rPr>
        <w:t>、甲、乙双方均同意向（</w:t>
      </w:r>
      <w:r>
        <w:rPr>
          <w:rFonts w:hint="eastAsia" w:ascii="仿宋" w:hAnsi="仿宋" w:eastAsia="仿宋" w:cs="仿宋"/>
        </w:rPr>
        <w:fldChar w:fldCharType="begin"/>
      </w:r>
      <w:r>
        <w:rPr>
          <w:rFonts w:hint="eastAsia" w:ascii="仿宋" w:hAnsi="仿宋" w:eastAsia="仿宋" w:cs="仿宋"/>
        </w:rPr>
        <w:instrText xml:space="preserve"> HYPERLINK "http://www.baidu.com/s?wd=%E4%BB%B2%E8%A3%81%E5%A7%94%E5%91%98%E4%BC%9A&amp;tn=SE_PcZhidaonwhc_ngpagmjz&amp;rsv_dl=gh_pc_zhidao" \t "_blank" </w:instrText>
      </w:r>
      <w:r>
        <w:rPr>
          <w:rFonts w:hint="eastAsia" w:ascii="仿宋" w:hAnsi="仿宋" w:eastAsia="仿宋" w:cs="仿宋"/>
        </w:rPr>
        <w:fldChar w:fldCharType="separate"/>
      </w:r>
      <w:r>
        <w:rPr>
          <w:rFonts w:hint="eastAsia" w:ascii="仿宋" w:hAnsi="仿宋" w:eastAsia="仿宋" w:cs="仿宋"/>
          <w:kern w:val="0"/>
          <w:sz w:val="24"/>
        </w:rPr>
        <w:t>仲裁委员会</w:t>
      </w:r>
      <w:r>
        <w:rPr>
          <w:rFonts w:hint="eastAsia" w:ascii="仿宋" w:hAnsi="仿宋" w:eastAsia="仿宋" w:cs="仿宋"/>
          <w:kern w:val="0"/>
          <w:sz w:val="24"/>
        </w:rPr>
        <w:fldChar w:fldCharType="end"/>
      </w:r>
      <w:r>
        <w:rPr>
          <w:rFonts w:hint="eastAsia" w:ascii="仿宋" w:hAnsi="仿宋" w:eastAsia="仿宋" w:cs="仿宋"/>
          <w:kern w:val="0"/>
          <w:sz w:val="24"/>
        </w:rPr>
        <w:t>）提起仲裁。</w:t>
      </w:r>
    </w:p>
    <w:p>
      <w:pPr>
        <w:adjustRightInd w:val="0"/>
        <w:snapToGrid w:val="0"/>
        <w:spacing w:line="360" w:lineRule="auto"/>
        <w:ind w:firstLine="480" w:firstLineChars="200"/>
        <w:rPr>
          <w:rFonts w:hint="eastAsia" w:ascii="仿宋" w:hAnsi="仿宋" w:eastAsia="仿宋" w:cs="仿宋"/>
          <w:sz w:val="24"/>
        </w:rPr>
      </w:pPr>
      <w:bookmarkStart w:id="452" w:name="_Toc19515395"/>
      <w:r>
        <w:rPr>
          <w:rFonts w:hint="eastAsia" w:ascii="仿宋" w:hAnsi="仿宋" w:eastAsia="仿宋" w:cs="仿宋"/>
          <w:sz w:val="24"/>
        </w:rPr>
        <w:t>十、合同生效及其它</w:t>
      </w:r>
      <w:bookmarkEnd w:id="452"/>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tabs>
          <w:tab w:val="left" w:pos="8391"/>
        </w:tabs>
        <w:autoSpaceDE w:val="0"/>
        <w:autoSpaceDN w:val="0"/>
        <w:snapToGrid w:val="0"/>
        <w:spacing w:line="360" w:lineRule="auto"/>
        <w:ind w:right="-69" w:firstLine="840" w:firstLineChars="350"/>
        <w:textAlignment w:val="bottom"/>
        <w:rPr>
          <w:rFonts w:hint="eastAsia" w:ascii="仿宋" w:hAnsi="仿宋" w:eastAsia="仿宋" w:cs="仿宋"/>
          <w:kern w:val="0"/>
          <w:sz w:val="24"/>
        </w:rPr>
      </w:pPr>
    </w:p>
    <w:tbl>
      <w:tblPr>
        <w:tblStyle w:val="52"/>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tcPr>
          <w:p>
            <w:pPr>
              <w:widowControl/>
              <w:autoSpaceDE w:val="0"/>
              <w:autoSpaceDN w:val="0"/>
              <w:snapToGrid w:val="0"/>
              <w:spacing w:line="360" w:lineRule="auto"/>
              <w:ind w:right="-154"/>
              <w:textAlignment w:val="bottom"/>
              <w:rPr>
                <w:rFonts w:hint="eastAsia" w:ascii="仿宋" w:hAnsi="仿宋" w:eastAsia="仿宋" w:cs="仿宋"/>
                <w:kern w:val="0"/>
                <w:sz w:val="24"/>
                <w:lang w:eastAsia="zh-CN"/>
              </w:rPr>
            </w:pPr>
            <w:r>
              <w:rPr>
                <w:rFonts w:hint="eastAsia" w:ascii="仿宋" w:hAnsi="仿宋" w:eastAsia="仿宋" w:cs="仿宋"/>
                <w:kern w:val="0"/>
                <w:sz w:val="24"/>
              </w:rPr>
              <w:t>甲方名称</w:t>
            </w:r>
            <w:r>
              <w:rPr>
                <w:rFonts w:hint="eastAsia" w:ascii="仿宋" w:hAnsi="仿宋" w:eastAsia="仿宋" w:cs="仿宋"/>
                <w:spacing w:val="-20"/>
                <w:kern w:val="0"/>
                <w:sz w:val="24"/>
              </w:rPr>
              <w:t>（盖章）</w:t>
            </w:r>
            <w:r>
              <w:rPr>
                <w:rFonts w:hint="eastAsia" w:ascii="仿宋" w:hAnsi="仿宋" w:eastAsia="仿宋" w:cs="仿宋"/>
                <w:kern w:val="0"/>
                <w:sz w:val="24"/>
                <w:lang w:eastAsia="zh-CN"/>
              </w:rPr>
              <w:t>：</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c>
          <w:tcPr>
            <w:tcW w:w="4643" w:type="dxa"/>
          </w:tcPr>
          <w:p>
            <w:pPr>
              <w:widowControl/>
              <w:autoSpaceDE w:val="0"/>
              <w:autoSpaceDN w:val="0"/>
              <w:snapToGrid w:val="0"/>
              <w:spacing w:line="360" w:lineRule="auto"/>
              <w:ind w:right="-154"/>
              <w:textAlignment w:val="bottom"/>
              <w:rPr>
                <w:rFonts w:hint="eastAsia" w:ascii="仿宋" w:hAnsi="仿宋" w:eastAsia="仿宋" w:cs="仿宋"/>
                <w:kern w:val="0"/>
                <w:sz w:val="24"/>
                <w:lang w:eastAsia="zh-CN"/>
              </w:rPr>
            </w:pPr>
            <w:r>
              <w:rPr>
                <w:rFonts w:hint="eastAsia" w:ascii="仿宋" w:hAnsi="仿宋" w:eastAsia="仿宋" w:cs="仿宋"/>
                <w:kern w:val="0"/>
                <w:sz w:val="24"/>
              </w:rPr>
              <w:t>乙方名称</w:t>
            </w:r>
            <w:r>
              <w:rPr>
                <w:rFonts w:hint="eastAsia" w:ascii="仿宋" w:hAnsi="仿宋" w:eastAsia="仿宋" w:cs="仿宋"/>
                <w:spacing w:val="-20"/>
                <w:kern w:val="0"/>
                <w:sz w:val="24"/>
              </w:rPr>
              <w:t>（盖章）</w:t>
            </w:r>
            <w:r>
              <w:rPr>
                <w:rFonts w:hint="eastAsia" w:ascii="仿宋" w:hAnsi="仿宋" w:eastAsia="仿宋" w:cs="仿宋"/>
                <w:kern w:val="0"/>
                <w:sz w:val="24"/>
                <w:lang w:eastAsia="zh-CN"/>
              </w:rPr>
              <w:t>：</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r>
    </w:tbl>
    <w:p>
      <w:pPr>
        <w:autoSpaceDE w:val="0"/>
        <w:autoSpaceDN w:val="0"/>
        <w:adjustRightInd w:val="0"/>
        <w:spacing w:line="360" w:lineRule="auto"/>
        <w:jc w:val="left"/>
        <w:rPr>
          <w:rFonts w:hint="eastAsia" w:ascii="仿宋" w:hAnsi="仿宋" w:eastAsia="仿宋" w:cs="仿宋"/>
          <w:b/>
          <w:bCs/>
          <w:sz w:val="32"/>
          <w:szCs w:val="32"/>
        </w:rPr>
      </w:pPr>
    </w:p>
    <w:p>
      <w:pPr>
        <w:autoSpaceDE w:val="0"/>
        <w:autoSpaceDN w:val="0"/>
        <w:adjustRightInd w:val="0"/>
        <w:jc w:val="left"/>
        <w:rPr>
          <w:rFonts w:hint="eastAsia" w:ascii="仿宋" w:hAnsi="仿宋" w:eastAsia="仿宋" w:cs="仿宋"/>
          <w:b/>
          <w:bCs/>
          <w:sz w:val="32"/>
          <w:szCs w:val="32"/>
        </w:rPr>
      </w:pPr>
    </w:p>
    <w:p>
      <w:pPr>
        <w:pStyle w:val="2"/>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sz w:val="24"/>
        </w:rPr>
        <w:br w:type="page"/>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2"/>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hint="eastAsia" w:ascii="仿宋" w:hAnsi="仿宋" w:eastAsia="仿宋" w:cs="仿宋"/>
                <w:b/>
                <w:bCs/>
                <w:kern w:val="0"/>
                <w:sz w:val="24"/>
                <w:lang w:eastAsia="zh-CN"/>
              </w:rPr>
            </w:pPr>
            <w:r>
              <w:rPr>
                <w:rFonts w:hint="eastAsia" w:ascii="仿宋" w:hAnsi="仿宋" w:eastAsia="仿宋" w:cs="仿宋"/>
                <w:b/>
                <w:bCs/>
                <w:kern w:val="0"/>
                <w:sz w:val="24"/>
              </w:rPr>
              <w:t>¥</w:t>
            </w:r>
            <w:r>
              <w:rPr>
                <w:rFonts w:hint="eastAsia" w:ascii="仿宋" w:hAnsi="仿宋" w:eastAsia="仿宋" w:cs="仿宋"/>
                <w:b/>
                <w:bCs/>
                <w:kern w:val="0"/>
                <w:sz w:val="24"/>
                <w:lang w:eastAsia="zh-CN"/>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pPr>
              <w:rPr>
                <w:rFonts w:hint="eastAsia" w:ascii="仿宋" w:hAnsi="仿宋" w:eastAsia="仿宋" w:cs="仿宋"/>
                <w:sz w:val="24"/>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pPr>
        <w:pStyle w:val="2"/>
        <w:rPr>
          <w:rFonts w:hint="eastAsia" w:ascii="仿宋" w:hAnsi="仿宋" w:eastAsia="仿宋" w:cs="仿宋"/>
        </w:rPr>
      </w:pPr>
      <w:r>
        <w:rPr>
          <w:rFonts w:hint="eastAsia" w:ascii="仿宋" w:hAnsi="仿宋" w:eastAsia="仿宋" w:cs="仿宋"/>
          <w:sz w:val="24"/>
        </w:rPr>
        <w:br w:type="page"/>
      </w:r>
    </w:p>
    <w:p>
      <w:pPr>
        <w:rPr>
          <w:rFonts w:hint="eastAsia" w:ascii="仿宋" w:hAnsi="仿宋" w:eastAsia="仿宋" w:cs="仿宋"/>
        </w:rPr>
      </w:pPr>
    </w:p>
    <w:p>
      <w:pPr>
        <w:pStyle w:val="48"/>
        <w:spacing w:line="360" w:lineRule="auto"/>
        <w:rPr>
          <w:rStyle w:val="205"/>
          <w:rFonts w:hint="eastAsia" w:ascii="仿宋" w:hAnsi="仿宋" w:eastAsia="仿宋" w:cs="仿宋"/>
          <w:sz w:val="36"/>
          <w:szCs w:val="36"/>
        </w:rPr>
      </w:pPr>
      <w:bookmarkStart w:id="453" w:name="_Toc58504448"/>
      <w:bookmarkStart w:id="454" w:name="_Toc68590980"/>
      <w:r>
        <w:rPr>
          <w:rStyle w:val="205"/>
          <w:rFonts w:hint="eastAsia" w:ascii="仿宋" w:hAnsi="仿宋" w:eastAsia="仿宋" w:cs="仿宋"/>
          <w:sz w:val="36"/>
          <w:szCs w:val="36"/>
        </w:rPr>
        <w:t>第五章  采购内容及要求</w:t>
      </w:r>
      <w:bookmarkEnd w:id="453"/>
      <w:bookmarkEnd w:id="454"/>
    </w:p>
    <w:p>
      <w:pPr>
        <w:rPr>
          <w:rFonts w:hint="eastAsia" w:eastAsia="Arial Unicode MS"/>
          <w:b/>
          <w:bCs/>
          <w:sz w:val="28"/>
          <w:szCs w:val="36"/>
          <w:lang w:eastAsia="zh-CN"/>
        </w:rPr>
      </w:pPr>
      <w:r>
        <w:rPr>
          <w:rFonts w:hint="eastAsia"/>
          <w:b/>
          <w:bCs/>
          <w:sz w:val="28"/>
          <w:szCs w:val="36"/>
          <w:lang w:eastAsia="zh-CN"/>
        </w:rPr>
        <w:t>一、拟投入设备清单</w:t>
      </w:r>
    </w:p>
    <w:tbl>
      <w:tblPr>
        <w:tblStyle w:val="52"/>
        <w:tblW w:w="84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906"/>
        <w:gridCol w:w="1263"/>
        <w:gridCol w:w="900"/>
        <w:gridCol w:w="2070"/>
        <w:gridCol w:w="870"/>
        <w:gridCol w:w="2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30" w:hRule="atLeast"/>
          <w:jc w:val="center"/>
        </w:trPr>
        <w:tc>
          <w:tcPr>
            <w:tcW w:w="90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项目</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名称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单位</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数量</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3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搭建</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拱门</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198</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198</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含画面（黑白布）喷绘+桁架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20*6.6</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舞台地毯</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20*8*0.6</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灰色/红色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存包区地毯</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5.5*6</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灰色/红色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舞台T台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音响</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舞台后背景（LED屏）</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20*6.6</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室外高清屏（租赁）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雷亚架</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吨</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用于LED屏和吊音响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路线图</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双面（黑白布）喷绘+桁架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签到墙</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  黑白布喷绘+桁架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拍照墙</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  黑白布喷绘+桁架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赞助商宣传背景</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  黑白喷绘布+桁架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领跑兔展示墙</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  黑白喷绘布+桁架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神木马拉松往届赛事照片宣传墙</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  黑白喷绘布+桁架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嘉宾休息区内背景画面</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黑白喷绘布+桁架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拉伸区TURSS架</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20*8</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拉伸区地毯</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20*8</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灰色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检录处立柱</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2*2*4*2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半程/迷你检录柱（桁架+黑白喷绘布）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6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热身台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半程、迷你检录口带动热身气氛（桁架+黑白喷绘布）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2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摄影台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最佳位置拍摄起跑仪式及完赛后运动员拍摄冲刺照片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铁马</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主会场及沿路管控（租赁）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A字板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含画面、粘贴、摆放（租赁）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软隔离</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嘉宾休息区、舞台区域管控（租赁）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移动卫生间</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起终点、赛道沿路摆放（租赁）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锥子桶</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赛道沿路管控（租赁）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水座旗</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含画面、摆放（租赁）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赛道降温喷淋</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沿路降温点（租赁）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帐篷、桌椅</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男、女更衣区帐篷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舞台管控区帐篷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半程存包帐篷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迷你存包帐篷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完赛物资领取帐篷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起点医疗点</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赛道医疗点帐篷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遮阳帐篷（租赁）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起点补给点</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赛道补给点帐篷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遮阳帐篷（租赁）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音控区帐篷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遮阳帐篷（租赁）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起点计时技术服务帐篷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遮阳帐篷（租赁）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运动员颁奖管控区帐篷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嘉宾休息区帐篷</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欧式帐篷（租赁）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折叠椅子</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把</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用于起终点、沿路功能区帐篷内（租赁）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折叠桌子</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用于起终点、沿路功能区帐篷内（租赁）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物料</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颁奖台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含画面包边（租赁）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矿泉水</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现场所有人用水及半程完赛包装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半程完赛包里面装、补给站点放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饮料</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赛道途中补给站能量补给、半程完赛包装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纸杯</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补给点使用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雨衣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半程、迷你赛前领物发放，工作人员使用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降温海绵</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沿路补给点降温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赛道横幅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增添马拉松气氛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参赛手册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本</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半程参赛包里面装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官方手册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本</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用于赛事留底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免责声明</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所有参赛人员签署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警戒线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沿路赛道管控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发令气笛</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起跑前发令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礼仪盘</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签名笔</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圆珠笔</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一次性口罩</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参赛人员及工作人员发放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剪刀</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把</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水果刀</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把</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水果</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份</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半程马拉松完赛后包里面装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补给点水果盘</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沿途补给点摆放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灭火器</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舞台及现场摆放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9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工作证</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透明塑料装、含内芯、含绳子（包含志愿者、嘉宾证、工作人员证、媒体证、医疗证、安保证、裁判证等工作证）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志愿者证书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所有服务志愿者人员发放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车辆通行证</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用于活动车辆和嘉宾领导通行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医疗证书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所有服务医疗人员证书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裁判证书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所有服务裁判人员证书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瑜伽垫</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赛后拉伸使用（租赁）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泡沫滚轴</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赛后拉伸使用（租赁）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现场工作人员对讲机</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现场所有对接工作使用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打印机</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免费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打印纸</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胶带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卷</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领跑员气球</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半程、迷你领跑人员使用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兔子耳朵</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半程、迷你领跑人员使用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电脑</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免费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半程奖牌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迷你奖牌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半程奖杯</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男、女前三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迷你奖杯</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男、女前三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6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运动员颁奖花束</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束</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半程马拉松男、女6束，迷你马拉松男、女6束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服饰、包类</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参赛服</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半场+迷你项目参赛服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现场管理人员服装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完赛包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半场+迷你项目完赛包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参赛包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所有参赛人员参赛包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半程完赛浴巾</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半程完赛后发放（印赛事LOGO）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半程、迷你领跑员服装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T恤+短裤+跑鞋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志愿者服装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所有服务志愿者发放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志愿者帽子</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所有服务志愿者发放。空顶帽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裁判服装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现场所有裁判人员服装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医疗服装</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现场所有医疗人员服装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广告</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半程/迷你冲刺带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拱门地贴</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6*8*2</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半程公里数指示牌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根据路线定具体数量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迷你公里数指示牌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根据路线定具体数量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舞台站位贴</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男女更衣室门楣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半程存包号段门楣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迷你存包号段区门楣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补给点门楣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起终点1个，沿路赛道8个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2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前方100M补给站/医疗点/卫生间站点指示牌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含架子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医疗点门楣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起终点1个，沿路赛道8个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运动员管控区门楣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舞台管控区门楣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音控区门楣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计时技术服务门楣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迷你完赛包发放门楣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嘉宾休息区门楣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拉伸区门楣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半程完赛包发放处指示牌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半程完赛包发放处门楣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主会场指引牌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沿路手举牌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半程/迷你分流指示牌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主舞台前挡板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KT版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前方左转指示牌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根据路线定具体数量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前方右转指示牌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根据路线定具体数量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安全提示指示牌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主会场进口指示牌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主会场出口指示牌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参赛运动员奖金支票板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奖金牌（KT版）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人员</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志愿者负责人</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2天（一天300元）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AED医疗人员</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主裁判</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6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仲裁</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裁判</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2天（一天每人400元）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现场总指挥</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位</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副总指挥</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位</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工人</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搭建+撤场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安保</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摄影</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摄像</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主持人</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航拍</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架</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乐队</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礼仪</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位</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热身教练</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位</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舞台上3个、热身台上2个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计时</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半程号码布</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迷你号码布</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领跑兔号码布</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医疗跑者号码布</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计时芯片</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芯片检测</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计时钟</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计时毯</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赛前后成绩短信通知</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赛后成绩查询</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赛后电子版证书下载打印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计时人员住宿费用</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西安工作人员摆渡车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收容车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甲方负责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救护车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甲方负责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开道车</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0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参赛人员/志愿者/工作人员/保险</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包含：参赛人员、执行团队、志愿者、搭建工人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设计费</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负责活动现场布置图绘制</w:t>
            </w:r>
            <w:r>
              <w:rPr>
                <w:rFonts w:hint="eastAsia" w:ascii="仿宋" w:hAnsi="仿宋" w:eastAsia="仿宋" w:cs="仿宋"/>
                <w:i w:val="0"/>
                <w:iCs w:val="0"/>
                <w:color w:val="000000"/>
                <w:sz w:val="20"/>
                <w:szCs w:val="20"/>
                <w:u w:val="none"/>
                <w:lang w:eastAsia="zh-CN"/>
              </w:rPr>
              <w:t>、负责氛围营造效果图设计、负责舞台仪式效果图的设计、负责运动员形象景观手册相关要求的物料延展设计</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lang w:eastAsia="zh-CN"/>
              </w:rPr>
            </w:pPr>
            <w:r>
              <w:rPr>
                <w:rFonts w:hint="eastAsia" w:ascii="仿宋" w:hAnsi="仿宋" w:eastAsia="仿宋" w:cs="仿宋"/>
                <w:i w:val="0"/>
                <w:iCs w:val="0"/>
                <w:color w:val="000000"/>
                <w:sz w:val="20"/>
                <w:szCs w:val="20"/>
                <w:u w:val="none"/>
                <w:lang w:eastAsia="zh-CN"/>
              </w:rPr>
              <w:t>响应文件中需提供活动现场布置效果图、氛围营造设计效果图、舞台设计效果图等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志愿者培训</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报名平台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赛前发送温馨提示短信费用</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每人不少于3条短信提醒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照片实时上传平台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半程奖金</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半程、迷你男女各前三名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迷你奖金</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242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视频剪辑</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运输费</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次</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来回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电用设备</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采购电缆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（搭建前3天）工人餐费</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AED人员住宿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间</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裁判住宿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间</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计时人员住宿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间</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摄影、摄像住宿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间</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志愿者/工作人员早餐（当天）</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外地执行工作人员差旅费住宿、餐费</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20天（10人）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赛事活动风险评估</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0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外地：当天志愿者负责人/工作人员/医疗 前一天住宿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间</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疫情防控</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（AED)</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医疗专属对讲机</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次氯酸电位水消杀剂。80</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20升弥漫型消杀喷桶</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手持全环境测温枪</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把</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杜邦防护服</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防护面屏，呼吸面罩等单兵</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优利德专用热成像快速测温系统</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赛前领物</w:t>
            </w: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领物主背景墙</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黑白布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半程/迷你赛前领物流程背景墙</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折叠椅子</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把</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折叠桌子</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含桌布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一米软隔离</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铁马</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半程领物号码布分段门楣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迷你领物号码布分段门楣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领物咨询处门楣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领物小票打印门楣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芯片检测门楣</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领物进口指示牌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领物出口指示牌</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赛前领物工作人员两天餐费</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90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赛前领物志愿者负责人住宿</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4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2天</w:t>
            </w:r>
          </w:p>
        </w:tc>
      </w:tr>
    </w:tbl>
    <w:p>
      <w:pPr>
        <w:rPr>
          <w:rFonts w:hint="eastAsia" w:ascii="仿宋" w:hAnsi="仿宋" w:eastAsia="仿宋" w:cs="仿宋"/>
          <w:bCs/>
        </w:rPr>
      </w:pPr>
    </w:p>
    <w:p>
      <w:pPr>
        <w:rPr>
          <w:rStyle w:val="205"/>
          <w:rFonts w:hint="eastAsia" w:ascii="仿宋" w:hAnsi="仿宋" w:eastAsia="仿宋" w:cs="仿宋"/>
          <w:sz w:val="36"/>
          <w:szCs w:val="36"/>
          <w:lang w:val="en-US" w:eastAsia="zh-CN"/>
        </w:rPr>
      </w:pPr>
      <w:bookmarkStart w:id="455" w:name="_Toc415499899"/>
      <w:bookmarkStart w:id="456" w:name="_Toc31008"/>
      <w:bookmarkStart w:id="457" w:name="_Toc385992401"/>
      <w:bookmarkStart w:id="458" w:name="_Toc58504449"/>
      <w:bookmarkStart w:id="459" w:name="_Toc68590981"/>
      <w:bookmarkStart w:id="460" w:name="_Toc389620241"/>
      <w:r>
        <w:rPr>
          <w:rFonts w:hint="eastAsia"/>
          <w:b/>
          <w:bCs/>
          <w:sz w:val="28"/>
          <w:szCs w:val="36"/>
          <w:lang w:val="en-US" w:eastAsia="zh-CN"/>
        </w:rPr>
        <w:t>二、赛事策划服务工作内容及技术要求</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105" w:leftChars="50" w:firstLine="560" w:firstLineChars="200"/>
        <w:textAlignment w:val="auto"/>
        <w:rPr>
          <w:rStyle w:val="205"/>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本项目为择优选择供应商，供应商负责承担本次赛事的战略规划、运营、品牌定位与推广，以及本次赛事的赛事策划、商务开发、竞赛组织和器材保障、媒体宣传推广、赛道和场地布置、后勤接待保障、医疗保障配合、安全保卫配合、</w:t>
      </w:r>
      <w:r>
        <w:rPr>
          <w:rFonts w:hint="eastAsia" w:ascii="仿宋" w:hAnsi="仿宋" w:eastAsia="仿宋" w:cs="仿宋"/>
          <w:color w:val="auto"/>
          <w:sz w:val="28"/>
          <w:szCs w:val="28"/>
          <w:lang w:eastAsia="zh-CN"/>
        </w:rPr>
        <w:t>电力</w:t>
      </w:r>
      <w:r>
        <w:rPr>
          <w:rFonts w:hint="eastAsia" w:ascii="仿宋" w:hAnsi="仿宋" w:eastAsia="仿宋" w:cs="仿宋"/>
          <w:color w:val="auto"/>
          <w:sz w:val="28"/>
          <w:szCs w:val="28"/>
        </w:rPr>
        <w:t>通信保障</w:t>
      </w:r>
      <w:r>
        <w:rPr>
          <w:rFonts w:hint="eastAsia" w:ascii="仿宋" w:hAnsi="仿宋" w:eastAsia="仿宋" w:cs="仿宋"/>
          <w:color w:val="auto"/>
          <w:sz w:val="28"/>
          <w:szCs w:val="28"/>
          <w:lang w:eastAsia="zh-CN"/>
        </w:rPr>
        <w:t>配合</w:t>
      </w:r>
      <w:r>
        <w:rPr>
          <w:rFonts w:hint="eastAsia" w:ascii="仿宋" w:hAnsi="仿宋" w:eastAsia="仿宋" w:cs="仿宋"/>
          <w:color w:val="auto"/>
          <w:sz w:val="28"/>
          <w:szCs w:val="28"/>
        </w:rPr>
        <w:t>、向</w:t>
      </w:r>
      <w:r>
        <w:rPr>
          <w:rFonts w:hint="eastAsia" w:ascii="仿宋" w:hAnsi="仿宋" w:eastAsia="仿宋" w:cs="仿宋"/>
          <w:color w:val="auto"/>
          <w:sz w:val="28"/>
          <w:szCs w:val="28"/>
          <w:lang w:eastAsia="zh-CN"/>
        </w:rPr>
        <w:t>教体局</w:t>
      </w:r>
      <w:r>
        <w:rPr>
          <w:rFonts w:hint="eastAsia" w:ascii="仿宋" w:hAnsi="仿宋" w:eastAsia="仿宋" w:cs="仿宋"/>
          <w:color w:val="auto"/>
          <w:sz w:val="28"/>
          <w:szCs w:val="28"/>
        </w:rPr>
        <w:t>提交赛事总结等与赛事运营有关的一切事务，方案策划及运营服务需符合体育赛事相应规范要求。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Style w:val="205"/>
          <w:rFonts w:hint="eastAsia" w:ascii="仿宋" w:hAnsi="仿宋" w:eastAsia="仿宋" w:cs="仿宋"/>
          <w:color w:val="auto"/>
          <w:sz w:val="28"/>
          <w:szCs w:val="28"/>
          <w:lang w:val="en-US" w:eastAsia="zh-CN"/>
        </w:rPr>
      </w:pPr>
      <w:r>
        <w:rPr>
          <w:rStyle w:val="205"/>
          <w:rFonts w:hint="eastAsia" w:ascii="仿宋" w:hAnsi="仿宋" w:eastAsia="仿宋" w:cs="仿宋"/>
          <w:color w:val="auto"/>
          <w:sz w:val="28"/>
          <w:szCs w:val="28"/>
          <w:lang w:val="en-US" w:eastAsia="zh-CN"/>
        </w:rPr>
        <w:t>供应商须按照本次赛事要求拟定赛事路线图；</w:t>
      </w:r>
    </w:p>
    <w:p>
      <w:pPr>
        <w:pStyle w:val="2"/>
        <w:keepNext w:val="0"/>
        <w:keepLines w:val="0"/>
        <w:pageBreakBefore w:val="0"/>
        <w:kinsoku/>
        <w:wordWrap/>
        <w:overflowPunct/>
        <w:topLinePunct w:val="0"/>
        <w:autoSpaceDE/>
        <w:autoSpaceDN/>
        <w:bidi w:val="0"/>
        <w:adjustRightInd/>
        <w:snapToGrid/>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（一）</w:t>
      </w:r>
      <w:r>
        <w:rPr>
          <w:rFonts w:hint="eastAsia" w:ascii="仿宋" w:hAnsi="仿宋" w:eastAsia="仿宋" w:cs="仿宋"/>
          <w:b/>
          <w:bCs/>
          <w:color w:val="auto"/>
          <w:sz w:val="28"/>
          <w:szCs w:val="28"/>
        </w:rPr>
        <w:t>赛事策划方案总体要求：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要求赛事组织方案科学、合理、细致，具体细化方案有创意、可操作。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xml:space="preserve">具体工作推进计划表节点明确、任务明确。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赛事总体思路策划及各方案经采购人和赛事组委会确认后由成交人组织 实施，并做好赛事赛道认证工作。</w:t>
      </w:r>
    </w:p>
    <w:p>
      <w:pPr>
        <w:pStyle w:val="4"/>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（二）</w:t>
      </w:r>
      <w:r>
        <w:rPr>
          <w:rFonts w:hint="eastAsia" w:ascii="仿宋" w:hAnsi="仿宋" w:eastAsia="仿宋" w:cs="仿宋"/>
          <w:b/>
          <w:bCs/>
          <w:color w:val="auto"/>
          <w:sz w:val="28"/>
          <w:szCs w:val="28"/>
        </w:rPr>
        <w:t>赛事策划方案具体要求：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 1、竞赛和器材保障方案。整个赛事的竞赛工作由比赛监督、赛事技术代表、 技术官员、裁判员、志愿者等人员负责。供应商负责按照竞赛需求提供各类保障，具体包括但不限于：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（1）赛事竞赛组织须按照中国田径协会颁布的最新《中国境内马拉松赛事组织标准》及本次赛程规程组织进行，并配合完成赛道勘测及认证；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（2）组建竞赛团队，包括技术总监、技术官员、赛事总管、裁判长、裁判员、比赛监督、技术代表、分段计时人员及工作人员等培训；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）制定赛事竞赛规程、应急预案、熔断机制、线路说明、报名须知等赛事对外公布的通告、通知；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）负责赛事报名系统平台开发，并负责后期具体赛事执行管理。包括官 方网站、官方微博、微信平台的搭建，要求赛事的报名，完赛成绩证书下载、参赛照片的上传在网络进行；开发赛事报名的渠道，并承担报名推广的费用；赛前 运动员领物工作；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）负责比赛所需的标识、标志、奖牌等物料的设计、审定和制</w:t>
      </w:r>
      <w:r>
        <w:rPr>
          <w:rFonts w:hint="eastAsia" w:ascii="仿宋" w:hAnsi="仿宋" w:eastAsia="仿宋" w:cs="仿宋"/>
          <w:color w:val="auto"/>
          <w:sz w:val="28"/>
          <w:szCs w:val="28"/>
          <w:lang w:eastAsia="zh-CN"/>
        </w:rPr>
        <w:t>作</w:t>
      </w:r>
      <w:r>
        <w:rPr>
          <w:rFonts w:hint="eastAsia" w:ascii="仿宋" w:hAnsi="仿宋" w:eastAsia="仿宋" w:cs="仿宋"/>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）设计制作提供各类证件、印刷资料，包括但不限于裁判员证、官员证、兴奋剂检测员胸卡、志愿者证、车辆通行证、安保人员证、媒体记者证、工作人员证、赛事工作手册、参赛指南；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）负责赛道勘察认证及场地、器材、设备的准备；赛事起点和终点区域的场地布置，舞台及背景板、颁奖台、休息区、拉伸区、临时工作用房搭建等工作；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）负责确定医疗点、急救点、补给点（含冰袋、冰块）、饮用水点、喷淋点、移动厕所的设置和力量配备工作；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）赛事奖项设置、比赛成绩发布、反兴奋剂检测等工作。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）承担赛事奖金，奖金总额根据中国田协的马拉松办赛规定确定，具体奖励名次和金额由赛事规程公布；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）提供赛事获奖运动员的奖杯、奖牌、证书、鲜花。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）提供足够数量的参赛选手号码布、完赛纪念牌、存放衣物袋、参赛运 动服装、完赛纪念品等。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）负责提供符合比赛要求的感应器计时系统和参赛选手感应计时芯片。 提供满足比赛要求的裁判员、后勤保障人员、医疗救护人员的无线通讯系统和设备。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（三）</w:t>
      </w:r>
      <w:r>
        <w:rPr>
          <w:rFonts w:hint="eastAsia" w:ascii="仿宋" w:hAnsi="仿宋" w:eastAsia="仿宋" w:cs="仿宋"/>
          <w:b/>
          <w:bCs/>
          <w:color w:val="auto"/>
          <w:sz w:val="28"/>
          <w:szCs w:val="28"/>
        </w:rPr>
        <w:t>赛事安保工作方案</w:t>
      </w:r>
      <w:r>
        <w:rPr>
          <w:rFonts w:hint="eastAsia" w:ascii="仿宋" w:hAnsi="仿宋" w:eastAsia="仿宋" w:cs="仿宋"/>
          <w:b/>
          <w:bCs/>
          <w:color w:val="auto"/>
          <w:sz w:val="28"/>
          <w:szCs w:val="28"/>
          <w:lang w:eastAsia="zh-CN"/>
        </w:rPr>
        <w:t>：</w:t>
      </w:r>
      <w:r>
        <w:rPr>
          <w:rFonts w:hint="eastAsia" w:ascii="仿宋" w:hAnsi="仿宋" w:eastAsia="仿宋" w:cs="仿宋"/>
          <w:color w:val="auto"/>
          <w:sz w:val="28"/>
          <w:szCs w:val="28"/>
        </w:rPr>
        <w:t>制定赛事安保工作方案、应急处置工作方案和交通管制工作方案。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（四）</w:t>
      </w:r>
      <w:r>
        <w:rPr>
          <w:rFonts w:hint="eastAsia" w:ascii="仿宋" w:hAnsi="仿宋" w:eastAsia="仿宋" w:cs="仿宋"/>
          <w:b/>
          <w:bCs/>
          <w:color w:val="auto"/>
          <w:sz w:val="28"/>
          <w:szCs w:val="28"/>
        </w:rPr>
        <w:t>应急预案</w:t>
      </w:r>
      <w:r>
        <w:rPr>
          <w:rFonts w:hint="eastAsia" w:ascii="仿宋" w:hAnsi="仿宋" w:eastAsia="仿宋" w:cs="仿宋"/>
          <w:b/>
          <w:bCs/>
          <w:color w:val="auto"/>
          <w:sz w:val="28"/>
          <w:szCs w:val="28"/>
          <w:lang w:eastAsia="zh-CN"/>
        </w:rPr>
        <w:t>：</w:t>
      </w:r>
      <w:r>
        <w:rPr>
          <w:rFonts w:hint="eastAsia" w:ascii="仿宋" w:hAnsi="仿宋" w:eastAsia="仿宋" w:cs="仿宋"/>
          <w:color w:val="auto"/>
          <w:sz w:val="28"/>
          <w:szCs w:val="28"/>
        </w:rPr>
        <w:t>供应商需针对竞赛和器材保障、媒体宣传推广、后勤保障、赛道和场地布置、医疗救援、赛事安保等工作可能遇到的突发性情况 制订应急预案。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（五）</w:t>
      </w:r>
      <w:r>
        <w:rPr>
          <w:rFonts w:hint="eastAsia" w:ascii="仿宋" w:hAnsi="仿宋" w:eastAsia="仿宋" w:cs="仿宋"/>
          <w:b/>
          <w:bCs/>
          <w:color w:val="auto"/>
          <w:sz w:val="28"/>
          <w:szCs w:val="28"/>
        </w:rPr>
        <w:t>市场招商配套方案</w:t>
      </w:r>
      <w:r>
        <w:rPr>
          <w:rFonts w:hint="eastAsia" w:ascii="仿宋" w:hAnsi="仿宋" w:eastAsia="仿宋" w:cs="仿宋"/>
          <w:b/>
          <w:bCs/>
          <w:color w:val="auto"/>
          <w:sz w:val="28"/>
          <w:szCs w:val="28"/>
          <w:lang w:eastAsia="zh-CN"/>
        </w:rPr>
        <w:t>：</w:t>
      </w:r>
      <w:r>
        <w:rPr>
          <w:rFonts w:hint="eastAsia" w:ascii="仿宋" w:hAnsi="仿宋" w:eastAsia="仿宋" w:cs="仿宋"/>
          <w:color w:val="auto"/>
          <w:sz w:val="28"/>
          <w:szCs w:val="28"/>
        </w:rPr>
        <w:t>协助采购人制定赛事商业运作和市场开发方案，扩大赛事品牌知名度。赛事冠名赞助商、冠名赛事名称及形象标识设计确定前须征得赛事组委会同意。</w:t>
      </w:r>
    </w:p>
    <w:p>
      <w:pPr>
        <w:pStyle w:val="3"/>
        <w:rPr>
          <w:rFonts w:hint="eastAsia"/>
        </w:rPr>
      </w:pPr>
    </w:p>
    <w:p>
      <w:pPr>
        <w:pStyle w:val="4"/>
        <w:rPr>
          <w:rFonts w:hint="eastAsia"/>
        </w:rPr>
      </w:pPr>
    </w:p>
    <w:p>
      <w:pPr>
        <w:pStyle w:val="48"/>
        <w:spacing w:line="360" w:lineRule="auto"/>
        <w:rPr>
          <w:rStyle w:val="205"/>
          <w:rFonts w:hint="eastAsia" w:ascii="仿宋" w:hAnsi="仿宋" w:eastAsia="仿宋" w:cs="仿宋"/>
          <w:sz w:val="36"/>
          <w:szCs w:val="36"/>
        </w:rPr>
      </w:pPr>
    </w:p>
    <w:p>
      <w:pPr>
        <w:pStyle w:val="48"/>
        <w:spacing w:line="360" w:lineRule="auto"/>
        <w:rPr>
          <w:rStyle w:val="205"/>
          <w:rFonts w:hint="eastAsia" w:ascii="仿宋" w:hAnsi="仿宋" w:eastAsia="仿宋" w:cs="仿宋"/>
          <w:sz w:val="36"/>
          <w:szCs w:val="36"/>
        </w:rPr>
      </w:pPr>
    </w:p>
    <w:p>
      <w:pPr>
        <w:pStyle w:val="48"/>
        <w:spacing w:line="360" w:lineRule="auto"/>
        <w:rPr>
          <w:rStyle w:val="205"/>
          <w:rFonts w:hint="eastAsia" w:ascii="仿宋" w:hAnsi="仿宋" w:eastAsia="仿宋" w:cs="仿宋"/>
          <w:sz w:val="36"/>
          <w:szCs w:val="36"/>
        </w:rPr>
      </w:pPr>
    </w:p>
    <w:p>
      <w:pPr>
        <w:pStyle w:val="48"/>
        <w:spacing w:line="360" w:lineRule="auto"/>
        <w:rPr>
          <w:rStyle w:val="205"/>
          <w:rFonts w:hint="eastAsia" w:ascii="仿宋" w:hAnsi="仿宋" w:eastAsia="仿宋" w:cs="仿宋"/>
          <w:sz w:val="36"/>
          <w:szCs w:val="36"/>
        </w:rPr>
      </w:pPr>
    </w:p>
    <w:p>
      <w:pPr>
        <w:pStyle w:val="48"/>
        <w:spacing w:line="360" w:lineRule="auto"/>
        <w:rPr>
          <w:rStyle w:val="205"/>
          <w:rFonts w:hint="eastAsia" w:ascii="仿宋" w:hAnsi="仿宋" w:eastAsia="仿宋" w:cs="仿宋"/>
          <w:sz w:val="36"/>
          <w:szCs w:val="36"/>
        </w:rPr>
      </w:pPr>
    </w:p>
    <w:p>
      <w:pPr>
        <w:pStyle w:val="48"/>
        <w:spacing w:line="360" w:lineRule="auto"/>
        <w:rPr>
          <w:rStyle w:val="205"/>
          <w:rFonts w:hint="eastAsia" w:ascii="仿宋" w:hAnsi="仿宋" w:eastAsia="仿宋" w:cs="仿宋"/>
          <w:sz w:val="36"/>
          <w:szCs w:val="36"/>
        </w:rPr>
      </w:pPr>
    </w:p>
    <w:p>
      <w:pPr>
        <w:pStyle w:val="48"/>
        <w:spacing w:line="360" w:lineRule="auto"/>
        <w:rPr>
          <w:rStyle w:val="205"/>
          <w:rFonts w:hint="eastAsia" w:ascii="仿宋" w:hAnsi="仿宋" w:eastAsia="仿宋" w:cs="仿宋"/>
          <w:sz w:val="36"/>
          <w:szCs w:val="36"/>
        </w:rPr>
      </w:pPr>
    </w:p>
    <w:p>
      <w:pPr>
        <w:rPr>
          <w:rStyle w:val="205"/>
          <w:rFonts w:hint="eastAsia" w:ascii="仿宋" w:hAnsi="仿宋" w:eastAsia="仿宋" w:cs="仿宋"/>
          <w:sz w:val="36"/>
          <w:szCs w:val="36"/>
        </w:rPr>
      </w:pPr>
      <w:r>
        <w:rPr>
          <w:rStyle w:val="205"/>
          <w:rFonts w:hint="eastAsia" w:ascii="仿宋" w:hAnsi="仿宋" w:eastAsia="仿宋" w:cs="仿宋"/>
          <w:sz w:val="36"/>
          <w:szCs w:val="36"/>
        </w:rPr>
        <w:br w:type="page"/>
      </w:r>
    </w:p>
    <w:p>
      <w:pPr>
        <w:pStyle w:val="48"/>
        <w:spacing w:line="360" w:lineRule="auto"/>
        <w:rPr>
          <w:rStyle w:val="205"/>
          <w:rFonts w:hint="eastAsia" w:ascii="仿宋" w:hAnsi="仿宋" w:eastAsia="仿宋" w:cs="仿宋"/>
          <w:sz w:val="36"/>
          <w:szCs w:val="36"/>
        </w:rPr>
      </w:pPr>
    </w:p>
    <w:p>
      <w:pPr>
        <w:pStyle w:val="48"/>
        <w:spacing w:line="360" w:lineRule="auto"/>
        <w:rPr>
          <w:rFonts w:hint="eastAsia" w:ascii="仿宋" w:hAnsi="仿宋" w:eastAsia="仿宋" w:cs="仿宋"/>
        </w:rPr>
      </w:pPr>
      <w:r>
        <w:rPr>
          <w:rStyle w:val="205"/>
          <w:rFonts w:hint="eastAsia" w:ascii="仿宋" w:hAnsi="仿宋" w:eastAsia="仿宋" w:cs="仿宋"/>
          <w:sz w:val="36"/>
          <w:szCs w:val="36"/>
        </w:rPr>
        <w:t>第六章  磋商响应文件格式</w:t>
      </w:r>
      <w:bookmarkEnd w:id="455"/>
      <w:bookmarkEnd w:id="456"/>
      <w:bookmarkEnd w:id="457"/>
      <w:bookmarkEnd w:id="458"/>
      <w:bookmarkEnd w:id="459"/>
      <w:bookmarkEnd w:id="460"/>
      <w:r>
        <w:rPr>
          <w:rFonts w:hint="eastAsia" w:ascii="仿宋" w:hAnsi="仿宋" w:eastAsia="仿宋" w:cs="仿宋"/>
        </w:rPr>
        <w:br w:type="page"/>
      </w:r>
      <w:r>
        <w:rPr>
          <w:rFonts w:hint="eastAsia" w:ascii="仿宋" w:hAnsi="仿宋" w:eastAsia="仿宋" w:cs="仿宋"/>
        </w:rPr>
        <w:t xml:space="preserve">                                 </w:t>
      </w:r>
    </w:p>
    <w:p>
      <w:pPr>
        <w:pStyle w:val="160"/>
        <w:ind w:firstLine="6586" w:firstLineChars="2050"/>
        <w:rPr>
          <w:rFonts w:hint="eastAsia" w:ascii="仿宋" w:hAnsi="仿宋" w:eastAsia="仿宋" w:cs="仿宋"/>
          <w:bCs/>
          <w:lang w:val="zh-CN"/>
        </w:rPr>
      </w:pPr>
      <w:bookmarkStart w:id="461" w:name="_Toc62196433"/>
      <w:r>
        <w:rPr>
          <w:rFonts w:hint="eastAsia" w:ascii="仿宋" w:hAnsi="仿宋" w:eastAsia="仿宋" w:cs="仿宋"/>
          <w:lang w:val="zh-CN"/>
        </w:rPr>
        <w:t>正本/副本</w:t>
      </w:r>
      <w:bookmarkEnd w:id="461"/>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采购项目编号：SCZK2023-CS-0714/001</w:t>
      </w: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神木市教育和体育局2023神木马拉松赛事运营服务项目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pPr>
        <w:pStyle w:val="197"/>
        <w:ind w:left="0" w:leftChars="0" w:firstLine="0" w:firstLineChars="0"/>
        <w:jc w:val="center"/>
        <w:rPr>
          <w:rFonts w:hint="eastAsia" w:ascii="仿宋" w:hAnsi="仿宋" w:eastAsia="仿宋" w:cs="仿宋"/>
          <w:b/>
          <w:sz w:val="30"/>
          <w:szCs w:val="30"/>
        </w:rPr>
      </w:pPr>
      <w:r>
        <w:rPr>
          <w:rFonts w:hint="eastAsia" w:ascii="仿宋" w:hAnsi="仿宋" w:eastAsia="仿宋" w:cs="仿宋"/>
          <w:b/>
          <w:sz w:val="30"/>
          <w:szCs w:val="30"/>
        </w:rPr>
        <w:t>（资格证明文件）</w:t>
      </w:r>
    </w:p>
    <w:p>
      <w:pPr>
        <w:rPr>
          <w:rFonts w:hint="eastAsia" w:ascii="仿宋" w:hAnsi="仿宋" w:eastAsia="仿宋" w:cs="仿宋"/>
        </w:rPr>
      </w:pPr>
    </w:p>
    <w:p>
      <w:pPr>
        <w:pStyle w:val="2"/>
        <w:rPr>
          <w:rFonts w:hint="eastAsia" w:ascii="仿宋" w:hAnsi="仿宋" w:eastAsia="仿宋" w:cs="仿宋"/>
        </w:rPr>
      </w:pPr>
    </w:p>
    <w:p>
      <w:pPr>
        <w:pStyle w:val="2"/>
        <w:rPr>
          <w:rFonts w:hint="eastAsia" w:ascii="仿宋" w:hAnsi="仿宋" w:eastAsia="仿宋" w:cs="仿宋"/>
        </w:rPr>
      </w:pPr>
    </w:p>
    <w:p>
      <w:pPr>
        <w:pStyle w:val="2"/>
        <w:rPr>
          <w:rFonts w:hint="eastAsia" w:ascii="仿宋" w:hAnsi="仿宋" w:eastAsia="仿宋" w:cs="仿宋"/>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pPr>
        <w:autoSpaceDE w:val="0"/>
        <w:autoSpaceDN w:val="0"/>
        <w:adjustRightInd w:val="0"/>
        <w:snapToGrid w:val="0"/>
        <w:spacing w:line="360" w:lineRule="auto"/>
        <w:rPr>
          <w:rFonts w:hint="eastAsia" w:ascii="仿宋" w:hAnsi="仿宋" w:eastAsia="仿宋" w:cs="仿宋"/>
          <w:sz w:val="30"/>
          <w:szCs w:val="30"/>
        </w:rPr>
      </w:pPr>
    </w:p>
    <w:p>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hint="eastAsia" w:ascii="仿宋" w:hAnsi="仿宋" w:eastAsia="仿宋" w:cs="仿宋"/>
          <w:b/>
          <w:bCs/>
          <w:sz w:val="32"/>
          <w:szCs w:val="32"/>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pStyle w:val="2"/>
        <w:rPr>
          <w:rFonts w:hint="eastAsia" w:ascii="仿宋" w:hAnsi="仿宋" w:eastAsia="仿宋" w:cs="仿宋"/>
        </w:rPr>
      </w:pPr>
      <w:r>
        <w:rPr>
          <w:rFonts w:hint="eastAsia" w:ascii="仿宋" w:hAnsi="仿宋" w:eastAsia="仿宋" w:cs="仿宋"/>
        </w:rPr>
        <w:br w:type="page"/>
      </w: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pPr>
        <w:pStyle w:val="6"/>
        <w:jc w:val="center"/>
        <w:rPr>
          <w:rFonts w:hint="eastAsia" w:ascii="仿宋" w:hAnsi="仿宋" w:eastAsia="仿宋" w:cs="仿宋"/>
          <w:b/>
          <w:bCs/>
        </w:rPr>
      </w:pPr>
      <w:bookmarkStart w:id="528" w:name="_GoBack"/>
      <w:r>
        <w:rPr>
          <w:rFonts w:hint="eastAsia" w:ascii="仿宋" w:hAnsi="仿宋" w:eastAsia="仿宋" w:cs="仿宋"/>
          <w:b/>
          <w:bCs/>
        </w:rPr>
        <w:t>第一部分  身份证明文件</w:t>
      </w:r>
    </w:p>
    <w:p>
      <w:pPr>
        <w:spacing w:after="120"/>
        <w:rPr>
          <w:rFonts w:hint="eastAsia" w:ascii="仿宋" w:hAnsi="仿宋" w:eastAsia="仿宋" w:cs="仿宋"/>
        </w:rPr>
      </w:pPr>
    </w:p>
    <w:p>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pPr>
        <w:autoSpaceDE w:val="0"/>
        <w:autoSpaceDN w:val="0"/>
        <w:adjustRightInd w:val="0"/>
        <w:spacing w:line="348" w:lineRule="auto"/>
        <w:ind w:firstLine="400"/>
        <w:rPr>
          <w:rFonts w:hint="eastAsia" w:ascii="仿宋" w:hAnsi="仿宋" w:eastAsia="仿宋" w:cs="仿宋"/>
          <w:b/>
          <w:bCs/>
          <w:sz w:val="20"/>
        </w:rPr>
      </w:pPr>
    </w:p>
    <w:p>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pPr>
        <w:autoSpaceDE w:val="0"/>
        <w:autoSpaceDN w:val="0"/>
        <w:adjustRightInd w:val="0"/>
        <w:spacing w:line="348" w:lineRule="auto"/>
        <w:rPr>
          <w:rFonts w:hint="eastAsia" w:ascii="仿宋" w:hAnsi="仿宋" w:eastAsia="仿宋" w:cs="仿宋"/>
          <w:sz w:val="24"/>
        </w:rPr>
      </w:pPr>
    </w:p>
    <w:p>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u w:val="non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lang w:val="zh-CN"/>
        </w:rPr>
        <w:t>年龄：</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u w:val="non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pPr>
        <w:autoSpaceDE w:val="0"/>
        <w:autoSpaceDN w:val="0"/>
        <w:adjustRightInd w:val="0"/>
        <w:spacing w:line="348" w:lineRule="auto"/>
        <w:rPr>
          <w:rFonts w:hint="eastAsia" w:ascii="仿宋" w:hAnsi="仿宋" w:eastAsia="仿宋" w:cs="仿宋"/>
          <w:sz w:val="24"/>
        </w:rPr>
      </w:pPr>
    </w:p>
    <w:p>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授权代表身份证复印件</w:t>
      </w:r>
    </w:p>
    <w:tbl>
      <w:tblPr>
        <w:tblStyle w:val="52"/>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授权代表身份证复印件</w:t>
            </w:r>
          </w:p>
          <w:p>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adjustRightInd w:val="0"/>
        <w:snapToGrid w:val="0"/>
        <w:spacing w:line="360" w:lineRule="auto"/>
        <w:rPr>
          <w:rFonts w:hint="eastAsia" w:ascii="仿宋" w:hAnsi="仿宋" w:eastAsia="仿宋" w:cs="仿宋"/>
          <w:sz w:val="24"/>
        </w:rPr>
      </w:pP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 （</w:t>
      </w:r>
      <w:r>
        <w:rPr>
          <w:rFonts w:hint="eastAsia" w:ascii="仿宋" w:hAnsi="仿宋" w:eastAsia="仿宋" w:cs="仿宋"/>
          <w:sz w:val="24"/>
          <w:lang w:val="en-US" w:eastAsia="zh-CN"/>
        </w:rPr>
        <w:t>盖</w:t>
      </w:r>
      <w:r>
        <w:rPr>
          <w:rFonts w:hint="eastAsia" w:ascii="仿宋" w:hAnsi="仿宋" w:eastAsia="仿宋" w:cs="仿宋"/>
          <w:sz w:val="24"/>
        </w:rPr>
        <w:t xml:space="preserve">公章）：               </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w:t>
      </w:r>
      <w:r>
        <w:rPr>
          <w:rFonts w:hint="eastAsia" w:ascii="仿宋" w:hAnsi="仿宋" w:eastAsia="仿宋" w:cs="仿宋"/>
          <w:sz w:val="24"/>
          <w:lang w:val="en-US" w:eastAsia="zh-CN"/>
        </w:rPr>
        <w:t>或盖章</w:t>
      </w:r>
      <w:r>
        <w:rPr>
          <w:rFonts w:hint="eastAsia" w:ascii="仿宋" w:hAnsi="仿宋" w:eastAsia="仿宋" w:cs="仿宋"/>
          <w:sz w:val="24"/>
        </w:rPr>
        <w:t>）：</w:t>
      </w:r>
    </w:p>
    <w:p>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pPr>
        <w:spacing w:after="120"/>
        <w:rPr>
          <w:rFonts w:hint="eastAsia" w:ascii="仿宋" w:hAnsi="仿宋" w:eastAsia="仿宋" w:cs="仿宋"/>
        </w:rPr>
      </w:pPr>
      <w:r>
        <w:rPr>
          <w:rFonts w:hint="eastAsia" w:ascii="仿宋" w:hAnsi="仿宋" w:eastAsia="仿宋" w:cs="仿宋"/>
        </w:rPr>
        <w:br w:type="page"/>
      </w:r>
    </w:p>
    <w:p>
      <w:pPr>
        <w:autoSpaceDE w:val="0"/>
        <w:autoSpaceDN w:val="0"/>
        <w:adjustRightInd w:val="0"/>
        <w:jc w:val="center"/>
        <w:rPr>
          <w:rFonts w:hint="eastAsia" w:ascii="仿宋" w:hAnsi="仿宋" w:eastAsia="仿宋" w:cs="仿宋"/>
          <w:b/>
          <w:kern w:val="0"/>
          <w:sz w:val="28"/>
          <w:szCs w:val="28"/>
        </w:rPr>
      </w:pPr>
    </w:p>
    <w:p>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r>
        <w:rPr>
          <w:rFonts w:hint="eastAsia" w:ascii="仿宋" w:hAnsi="仿宋" w:eastAsia="仿宋" w:cs="仿宋"/>
          <w:kern w:val="0"/>
          <w:sz w:val="24"/>
          <w:lang w:val="en-US" w:eastAsia="zh-CN"/>
        </w:rPr>
        <w:t>供应商</w:t>
      </w:r>
      <w:r>
        <w:rPr>
          <w:rFonts w:hint="eastAsia" w:ascii="仿宋" w:hAnsi="仿宋" w:eastAsia="仿宋" w:cs="仿宋"/>
          <w:kern w:val="0"/>
          <w:sz w:val="24"/>
        </w:rPr>
        <w:t>名称）的法定代表人。</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lang w:val="en-US" w:eastAsia="zh-CN"/>
        </w:rPr>
        <w:t>供应商</w:t>
      </w:r>
      <w:r>
        <w:rPr>
          <w:rFonts w:hint="eastAsia" w:ascii="仿宋" w:hAnsi="仿宋" w:eastAsia="仿宋" w:cs="仿宋"/>
          <w:kern w:val="0"/>
          <w:sz w:val="24"/>
        </w:rPr>
        <w:t>（</w:t>
      </w:r>
      <w:r>
        <w:rPr>
          <w:rFonts w:hint="eastAsia" w:ascii="仿宋" w:hAnsi="仿宋" w:eastAsia="仿宋" w:cs="仿宋"/>
          <w:kern w:val="0"/>
          <w:sz w:val="24"/>
          <w:lang w:eastAsia="zh-CN"/>
        </w:rPr>
        <w:t>盖</w:t>
      </w:r>
      <w:r>
        <w:rPr>
          <w:rFonts w:hint="eastAsia" w:ascii="仿宋" w:hAnsi="仿宋" w:eastAsia="仿宋" w:cs="仿宋"/>
          <w:kern w:val="0"/>
          <w:sz w:val="24"/>
        </w:rPr>
        <w:t xml:space="preserve">公章）：           </w:t>
      </w:r>
    </w:p>
    <w:p>
      <w:pPr>
        <w:autoSpaceDE w:val="0"/>
        <w:autoSpaceDN w:val="0"/>
        <w:adjustRightInd w:val="0"/>
        <w:spacing w:line="360" w:lineRule="auto"/>
        <w:ind w:left="5399" w:leftChars="2571"/>
        <w:jc w:val="left"/>
        <w:rPr>
          <w:rFonts w:hint="eastAsia" w:ascii="仿宋" w:hAnsi="仿宋" w:eastAsia="仿宋" w:cs="仿宋"/>
          <w:kern w:val="0"/>
          <w:sz w:val="24"/>
        </w:rPr>
      </w:pPr>
    </w:p>
    <w:p>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pPr>
        <w:rPr>
          <w:rFonts w:hint="eastAsia" w:ascii="仿宋" w:hAnsi="仿宋" w:eastAsia="仿宋" w:cs="仿宋"/>
        </w:rPr>
      </w:pPr>
      <w:r>
        <w:rPr>
          <w:rFonts w:hint="eastAsia" w:ascii="仿宋" w:hAnsi="仿宋" w:eastAsia="仿宋" w:cs="仿宋"/>
        </w:rPr>
        <w:br w:type="page"/>
      </w:r>
    </w:p>
    <w:p>
      <w:pPr>
        <w:jc w:val="center"/>
        <w:rPr>
          <w:rFonts w:hint="eastAsia" w:ascii="仿宋" w:hAnsi="仿宋" w:eastAsia="仿宋" w:cs="仿宋"/>
          <w:b/>
          <w:sz w:val="28"/>
          <w:szCs w:val="28"/>
        </w:rPr>
      </w:pPr>
      <w:bookmarkStart w:id="462" w:name="_Toc60929129"/>
      <w:r>
        <w:rPr>
          <w:rFonts w:hint="eastAsia" w:ascii="仿宋" w:hAnsi="仿宋" w:eastAsia="仿宋" w:cs="仿宋"/>
          <w:b/>
          <w:sz w:val="28"/>
          <w:szCs w:val="28"/>
        </w:rPr>
        <w:t>3、授权代表本单位证明</w:t>
      </w:r>
      <w:bookmarkEnd w:id="462"/>
    </w:p>
    <w:p>
      <w:pPr>
        <w:spacing w:after="120"/>
        <w:rPr>
          <w:rFonts w:hint="eastAsia" w:ascii="仿宋" w:hAnsi="仿宋" w:eastAsia="仿宋" w:cs="仿宋"/>
        </w:rPr>
      </w:pPr>
    </w:p>
    <w:p>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rPr>
        <w:t>养老保险缴纳证明或劳动合同复印件</w:t>
      </w:r>
      <w:r>
        <w:rPr>
          <w:rFonts w:hint="eastAsia" w:ascii="仿宋" w:hAnsi="仿宋" w:eastAsia="仿宋" w:cs="仿宋"/>
          <w:sz w:val="28"/>
          <w:szCs w:val="28"/>
          <w:lang w:val="zh-CN"/>
        </w:rPr>
        <w:t>）</w:t>
      </w:r>
    </w:p>
    <w:p>
      <w:pPr>
        <w:autoSpaceDE w:val="0"/>
        <w:autoSpaceDN w:val="0"/>
        <w:adjustRightInd w:val="0"/>
        <w:spacing w:line="348" w:lineRule="auto"/>
        <w:jc w:val="center"/>
        <w:rPr>
          <w:rFonts w:hint="eastAsia" w:ascii="仿宋" w:hAnsi="仿宋" w:eastAsia="仿宋" w:cs="仿宋"/>
          <w:sz w:val="28"/>
          <w:szCs w:val="28"/>
          <w:lang w:val="zh-CN"/>
        </w:rPr>
      </w:pPr>
    </w:p>
    <w:p>
      <w:pPr>
        <w:autoSpaceDE w:val="0"/>
        <w:autoSpaceDN w:val="0"/>
        <w:adjustRightInd w:val="0"/>
        <w:spacing w:line="348" w:lineRule="auto"/>
        <w:jc w:val="center"/>
        <w:rPr>
          <w:rFonts w:hint="eastAsia" w:ascii="仿宋" w:hAnsi="仿宋" w:eastAsia="仿宋" w:cs="仿宋"/>
          <w:sz w:val="28"/>
          <w:szCs w:val="28"/>
          <w:lang w:val="zh-CN"/>
        </w:rPr>
      </w:pPr>
    </w:p>
    <w:p>
      <w:pPr>
        <w:autoSpaceDE w:val="0"/>
        <w:autoSpaceDN w:val="0"/>
        <w:adjustRightInd w:val="0"/>
        <w:spacing w:line="348" w:lineRule="auto"/>
        <w:jc w:val="center"/>
        <w:rPr>
          <w:rFonts w:hint="eastAsia" w:ascii="仿宋" w:hAnsi="仿宋" w:eastAsia="仿宋" w:cs="仿宋"/>
          <w:sz w:val="28"/>
          <w:szCs w:val="28"/>
          <w:lang w:val="zh-CN"/>
        </w:rPr>
      </w:pPr>
    </w:p>
    <w:p>
      <w:pPr>
        <w:pStyle w:val="2"/>
        <w:rPr>
          <w:rFonts w:hint="eastAsia" w:ascii="仿宋" w:hAnsi="仿宋" w:eastAsia="仿宋" w:cs="仿宋"/>
        </w:rPr>
      </w:pPr>
    </w:p>
    <w:p>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pPr>
        <w:pStyle w:val="2"/>
        <w:rPr>
          <w:rFonts w:hint="eastAsia" w:ascii="仿宋" w:hAnsi="仿宋" w:eastAsia="仿宋" w:cs="仿宋"/>
        </w:rPr>
      </w:pPr>
    </w:p>
    <w:p>
      <w:pPr>
        <w:pStyle w:val="6"/>
        <w:jc w:val="center"/>
        <w:rPr>
          <w:rFonts w:hint="eastAsia" w:ascii="仿宋" w:hAnsi="仿宋" w:eastAsia="仿宋" w:cs="仿宋"/>
          <w:b/>
          <w:bCs/>
        </w:rPr>
      </w:pPr>
      <w:r>
        <w:rPr>
          <w:rFonts w:hint="eastAsia" w:ascii="仿宋" w:hAnsi="仿宋" w:eastAsia="仿宋" w:cs="仿宋"/>
          <w:b/>
          <w:bCs/>
        </w:rPr>
        <w:t>第二部分  资格证明文件</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rPr>
      </w:pPr>
      <w:r>
        <w:rPr>
          <w:rFonts w:hint="eastAsia" w:ascii="仿宋" w:hAnsi="仿宋" w:eastAsia="仿宋" w:cs="仿宋"/>
          <w:sz w:val="24"/>
          <w:lang w:val="en-US" w:eastAsia="zh-CN"/>
        </w:rPr>
        <w:t xml:space="preserve">1. </w:t>
      </w:r>
      <w:r>
        <w:rPr>
          <w:rFonts w:hint="eastAsia" w:ascii="仿宋" w:hAnsi="仿宋" w:eastAsia="仿宋" w:cs="仿宋"/>
          <w:sz w:val="24"/>
        </w:rPr>
        <w:t>供应商的企业法人营业执照副本复印件（格式要求见附件6-1）；</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rPr>
      </w:pPr>
      <w:r>
        <w:rPr>
          <w:rFonts w:hint="eastAsia" w:ascii="仿宋" w:hAnsi="仿宋" w:eastAsia="仿宋" w:cs="仿宋"/>
          <w:sz w:val="24"/>
          <w:lang w:val="en-US" w:eastAsia="zh-CN"/>
        </w:rPr>
        <w:t xml:space="preserve">2. </w:t>
      </w:r>
      <w:r>
        <w:rPr>
          <w:rFonts w:hint="eastAsia" w:ascii="仿宋" w:hAnsi="仿宋" w:eastAsia="仿宋" w:cs="仿宋"/>
          <w:sz w:val="24"/>
        </w:rPr>
        <w:t>供应商上一年度经审计的财务报表复印件（包括资产负债表、现金流量表、利润表），或本年度基本开户银行出具的资信证明（格式要求见附件6-2）；</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3. </w:t>
      </w:r>
      <w:r>
        <w:rPr>
          <w:rFonts w:hint="eastAsia" w:ascii="仿宋" w:hAnsi="仿宋" w:eastAsia="仿宋" w:cs="仿宋"/>
          <w:sz w:val="24"/>
        </w:rPr>
        <w:t>依法缴纳税收和社会保障资金的证明材料复印件（格式见附件6-3、6-4）</w:t>
      </w:r>
      <w:r>
        <w:rPr>
          <w:rFonts w:hint="eastAsia" w:ascii="仿宋" w:hAnsi="仿宋" w:eastAsia="仿宋" w:cs="仿宋"/>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rPr>
      </w:pPr>
      <w:r>
        <w:rPr>
          <w:rFonts w:hint="eastAsia" w:ascii="仿宋" w:hAnsi="仿宋" w:eastAsia="仿宋" w:cs="仿宋"/>
          <w:sz w:val="24"/>
          <w:lang w:val="en-US" w:eastAsia="zh-CN"/>
        </w:rPr>
        <w:t xml:space="preserve">4. </w:t>
      </w:r>
      <w:r>
        <w:rPr>
          <w:rFonts w:hint="eastAsia" w:ascii="仿宋" w:hAnsi="仿宋" w:eastAsia="仿宋" w:cs="仿宋"/>
          <w:sz w:val="24"/>
        </w:rPr>
        <w:t>具备履行合同所必需的设备和专业技术能力的承诺原件（格式见附件6-5）；</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5. </w:t>
      </w:r>
      <w:r>
        <w:rPr>
          <w:rFonts w:hint="eastAsia" w:ascii="仿宋" w:hAnsi="仿宋" w:eastAsia="仿宋" w:cs="仿宋"/>
          <w:sz w:val="24"/>
        </w:rPr>
        <w:t>供应商参加政府采购活动前3年内在经营活动中没有重大违法记录的书面声明原件（格式见附件6-6）</w:t>
      </w:r>
      <w:r>
        <w:rPr>
          <w:rFonts w:hint="eastAsia" w:ascii="仿宋" w:hAnsi="仿宋" w:eastAsia="仿宋" w:cs="仿宋"/>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6. </w:t>
      </w:r>
      <w:r>
        <w:rPr>
          <w:rFonts w:hint="eastAsia" w:ascii="仿宋" w:hAnsi="仿宋" w:eastAsia="仿宋" w:cs="仿宋"/>
          <w:sz w:val="24"/>
        </w:rPr>
        <w:t>供应商控股股东名称、控股公司的名称和存在管理、被管理关系的单位名称说明（格式见附件6-7</w:t>
      </w:r>
      <w:r>
        <w:rPr>
          <w:rFonts w:hint="eastAsia" w:ascii="仿宋" w:hAnsi="仿宋" w:eastAsia="仿宋" w:cs="仿宋"/>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7. </w:t>
      </w:r>
      <w:r>
        <w:rPr>
          <w:rFonts w:hint="eastAsia" w:ascii="仿宋" w:hAnsi="仿宋" w:eastAsia="仿宋" w:cs="仿宋"/>
          <w:sz w:val="24"/>
        </w:rPr>
        <w:t>供应商是否属于为本项目提供整体设计、规范编制或者项目管理、监理、检测等服务的供应商声明原件（格式见附件6-8</w:t>
      </w:r>
      <w:r>
        <w:rPr>
          <w:rFonts w:hint="eastAsia" w:ascii="仿宋" w:hAnsi="仿宋" w:eastAsia="仿宋" w:cs="仿宋"/>
          <w:sz w:val="24"/>
          <w:lang w:eastAsia="zh-CN"/>
        </w:rPr>
        <w:t>）；</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sz w:val="24"/>
          <w:lang w:eastAsia="zh-CN"/>
        </w:rPr>
      </w:pPr>
      <w:r>
        <w:rPr>
          <w:rFonts w:hint="eastAsia" w:ascii="仿宋" w:hAnsi="仿宋" w:eastAsia="仿宋" w:cs="仿宋"/>
          <w:sz w:val="24"/>
          <w:lang w:val="en-US" w:eastAsia="zh-CN"/>
        </w:rPr>
        <w:t xml:space="preserve">8. </w:t>
      </w:r>
      <w:r>
        <w:rPr>
          <w:rFonts w:hint="eastAsia" w:ascii="仿宋" w:hAnsi="仿宋" w:eastAsia="仿宋" w:cs="仿宋"/>
          <w:sz w:val="24"/>
        </w:rPr>
        <w:t>证明供应商符合特定资格条件的证明材料；（格式见附件6-9</w:t>
      </w:r>
      <w:r>
        <w:rPr>
          <w:rFonts w:hint="eastAsia" w:ascii="仿宋" w:hAnsi="仿宋" w:eastAsia="仿宋" w:cs="仿宋"/>
          <w:sz w:val="24"/>
          <w:lang w:eastAsia="zh-CN"/>
        </w:rPr>
        <w:t>）。</w:t>
      </w:r>
    </w:p>
    <w:p>
      <w:pPr>
        <w:pStyle w:val="2"/>
        <w:ind w:left="1134"/>
        <w:rPr>
          <w:rFonts w:hint="eastAsia" w:ascii="仿宋" w:hAnsi="仿宋" w:eastAsia="仿宋" w:cs="仿宋"/>
          <w:sz w:val="24"/>
        </w:rPr>
      </w:pPr>
    </w:p>
    <w:p>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pPr>
        <w:adjustRightInd w:val="0"/>
        <w:spacing w:line="360" w:lineRule="auto"/>
        <w:ind w:firstLine="480" w:firstLineChars="200"/>
        <w:jc w:val="left"/>
        <w:textAlignment w:val="baseline"/>
        <w:rPr>
          <w:rFonts w:hint="eastAsia" w:ascii="仿宋" w:hAnsi="仿宋" w:eastAsia="仿宋" w:cs="仿宋"/>
          <w:sz w:val="24"/>
        </w:rPr>
      </w:pPr>
    </w:p>
    <w:p>
      <w:pPr>
        <w:spacing w:after="120"/>
        <w:rPr>
          <w:rFonts w:hint="eastAsia" w:ascii="仿宋" w:hAnsi="仿宋" w:eastAsia="仿宋" w:cs="仿宋"/>
        </w:rPr>
      </w:pPr>
      <w:r>
        <w:rPr>
          <w:rFonts w:hint="eastAsia" w:ascii="仿宋" w:hAnsi="仿宋" w:eastAsia="仿宋" w:cs="仿宋"/>
        </w:rPr>
        <w:br w:type="page"/>
      </w:r>
    </w:p>
    <w:p>
      <w:pPr>
        <w:adjustRightInd w:val="0"/>
        <w:spacing w:line="360" w:lineRule="auto"/>
        <w:ind w:firstLine="480" w:firstLineChars="200"/>
        <w:jc w:val="left"/>
        <w:textAlignment w:val="baseline"/>
        <w:rPr>
          <w:rFonts w:hint="eastAsia" w:ascii="仿宋" w:hAnsi="仿宋" w:eastAsia="仿宋" w:cs="仿宋"/>
          <w:sz w:val="24"/>
        </w:rPr>
      </w:pPr>
    </w:p>
    <w:p>
      <w:pPr>
        <w:jc w:val="left"/>
        <w:outlineLvl w:val="2"/>
        <w:rPr>
          <w:rFonts w:hint="eastAsia" w:ascii="仿宋" w:hAnsi="仿宋" w:eastAsia="仿宋" w:cs="仿宋"/>
          <w:b/>
          <w:sz w:val="24"/>
        </w:rPr>
      </w:pPr>
      <w:bookmarkStart w:id="463" w:name="_Toc7005120"/>
      <w:r>
        <w:rPr>
          <w:rFonts w:hint="eastAsia" w:ascii="仿宋" w:hAnsi="仿宋" w:eastAsia="仿宋" w:cs="仿宋"/>
          <w:b/>
          <w:sz w:val="24"/>
        </w:rPr>
        <w:t>6-1  供应商的企业法人营业执照副本复印件（加盖公章）</w:t>
      </w:r>
      <w:bookmarkEnd w:id="463"/>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bookmarkStart w:id="464" w:name="_Ref527015333"/>
      <w:bookmarkStart w:id="465" w:name="_Toc7005121"/>
      <w:r>
        <w:rPr>
          <w:rFonts w:hint="eastAsia" w:ascii="仿宋" w:hAnsi="仿宋" w:eastAsia="仿宋" w:cs="仿宋"/>
          <w:b/>
          <w:sz w:val="24"/>
        </w:rPr>
        <w:t>6-</w:t>
      </w:r>
      <w:r>
        <w:rPr>
          <w:rFonts w:hint="eastAsia" w:ascii="仿宋" w:hAnsi="仿宋" w:eastAsia="仿宋" w:cs="仿宋"/>
          <w:b/>
          <w:sz w:val="24"/>
          <w:lang w:val="en-US" w:eastAsia="zh-CN"/>
        </w:rPr>
        <w:t xml:space="preserve">2  </w:t>
      </w:r>
      <w:r>
        <w:rPr>
          <w:rFonts w:hint="eastAsia" w:ascii="仿宋" w:hAnsi="仿宋" w:eastAsia="仿宋" w:cs="仿宋"/>
          <w:b/>
          <w:sz w:val="24"/>
        </w:rPr>
        <w:t>上一年度经审计的财务报表</w:t>
      </w:r>
      <w:bookmarkEnd w:id="464"/>
      <w:bookmarkEnd w:id="465"/>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提供供应商上一年度经审计的财务报表（包括资产负债表、现金流量表、利润表）复印件或扫描件</w:t>
      </w:r>
      <w:r>
        <w:rPr>
          <w:rFonts w:hint="eastAsia" w:ascii="仿宋" w:hAnsi="仿宋" w:eastAsia="仿宋" w:cs="仿宋"/>
          <w:sz w:val="24"/>
          <w:lang w:eastAsia="zh-CN"/>
        </w:rPr>
        <w:t>，</w:t>
      </w:r>
      <w:r>
        <w:rPr>
          <w:rFonts w:hint="eastAsia" w:ascii="仿宋" w:hAnsi="仿宋" w:eastAsia="仿宋" w:cs="仿宋"/>
          <w:sz w:val="24"/>
        </w:rPr>
        <w:t>所有复印件或扫描件需加盖单位公章。</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bookmarkStart w:id="466" w:name="_Toc7005122"/>
      <w:r>
        <w:rPr>
          <w:rFonts w:hint="eastAsia" w:ascii="仿宋" w:hAnsi="仿宋" w:eastAsia="仿宋" w:cs="仿宋"/>
          <w:b/>
          <w:sz w:val="24"/>
        </w:rPr>
        <w:t>或  6-2 本年度基本开户银行出具的资信证明</w:t>
      </w:r>
      <w:bookmarkEnd w:id="466"/>
    </w:p>
    <w:p>
      <w:pPr>
        <w:spacing w:line="360" w:lineRule="auto"/>
        <w:rPr>
          <w:rFonts w:hint="eastAsia" w:ascii="仿宋" w:hAnsi="仿宋" w:eastAsia="仿宋" w:cs="仿宋"/>
          <w:szCs w:val="21"/>
        </w:rPr>
      </w:pPr>
    </w:p>
    <w:p>
      <w:pPr>
        <w:widowControl/>
        <w:jc w:val="left"/>
        <w:rPr>
          <w:rFonts w:hint="eastAsia" w:ascii="仿宋" w:hAnsi="仿宋" w:eastAsia="仿宋" w:cs="仿宋"/>
          <w:b/>
          <w:spacing w:val="20"/>
          <w:sz w:val="24"/>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bookmarkStart w:id="467" w:name="_Toc7005123"/>
      <w:r>
        <w:rPr>
          <w:rFonts w:hint="eastAsia" w:ascii="仿宋" w:hAnsi="仿宋" w:eastAsia="仿宋" w:cs="仿宋"/>
          <w:b/>
          <w:sz w:val="24"/>
        </w:rPr>
        <w:t>6-3</w:t>
      </w:r>
      <w:r>
        <w:rPr>
          <w:rFonts w:hint="eastAsia" w:ascii="仿宋" w:hAnsi="仿宋" w:eastAsia="仿宋" w:cs="仿宋"/>
          <w:b/>
          <w:sz w:val="24"/>
          <w:lang w:val="en-US" w:eastAsia="zh-CN"/>
        </w:rPr>
        <w:t xml:space="preserve">  </w:t>
      </w:r>
      <w:r>
        <w:rPr>
          <w:rFonts w:hint="eastAsia" w:ascii="仿宋" w:hAnsi="仿宋" w:eastAsia="仿宋" w:cs="仿宋"/>
          <w:b/>
          <w:sz w:val="24"/>
        </w:rPr>
        <w:t>依法缴纳税收的证明</w:t>
      </w:r>
      <w:bookmarkEnd w:id="467"/>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pPr>
        <w:tabs>
          <w:tab w:val="left" w:pos="993"/>
          <w:tab w:val="left" w:pos="1030"/>
          <w:tab w:val="left" w:pos="8364"/>
        </w:tabs>
        <w:snapToGrid w:val="0"/>
        <w:spacing w:after="120" w:afterLines="50"/>
        <w:ind w:left="479" w:leftChars="228" w:right="-57" w:rightChars="-27" w:firstLine="0" w:firstLineChars="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 xml:space="preserve">. </w:t>
      </w:r>
      <w:r>
        <w:rPr>
          <w:rFonts w:hint="eastAsia" w:ascii="仿宋" w:hAnsi="仿宋" w:eastAsia="仿宋" w:cs="仿宋"/>
          <w:sz w:val="24"/>
        </w:rPr>
        <w:t>供应商应提供</w:t>
      </w:r>
      <w:r>
        <w:rPr>
          <w:rFonts w:hint="eastAsia" w:ascii="仿宋" w:hAnsi="仿宋" w:eastAsia="仿宋" w:cs="仿宋"/>
          <w:sz w:val="24"/>
          <w:lang w:val="en-US" w:eastAsia="zh-CN"/>
        </w:rPr>
        <w:t>自磋商响应文件递交截止时间前</w:t>
      </w:r>
      <w:r>
        <w:rPr>
          <w:rFonts w:hint="eastAsia" w:ascii="仿宋" w:hAnsi="仿宋" w:eastAsia="仿宋" w:cs="仿宋"/>
          <w:sz w:val="24"/>
        </w:rPr>
        <w:t>近六个月中任何一个月缴纳增值税和企业所得税的凭证</w:t>
      </w:r>
      <w:r>
        <w:rPr>
          <w:rFonts w:hint="eastAsia" w:ascii="仿宋" w:hAnsi="仿宋" w:eastAsia="仿宋" w:cs="仿宋"/>
          <w:sz w:val="24"/>
          <w:lang w:eastAsia="zh-CN"/>
        </w:rPr>
        <w:t>，</w:t>
      </w:r>
      <w:r>
        <w:rPr>
          <w:rFonts w:hint="eastAsia" w:ascii="仿宋" w:hAnsi="仿宋" w:eastAsia="仿宋" w:cs="仿宋"/>
          <w:sz w:val="24"/>
        </w:rPr>
        <w:t>时间以税款所属时期为准（银行出具的缴税凭证或税务机关出具的证明的复印件，并加盖本单位公章）。</w:t>
      </w:r>
    </w:p>
    <w:p>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 xml:space="preserve">. </w:t>
      </w:r>
      <w:r>
        <w:rPr>
          <w:rFonts w:hint="eastAsia" w:ascii="仿宋" w:hAnsi="仿宋" w:eastAsia="仿宋" w:cs="仿宋"/>
          <w:sz w:val="24"/>
        </w:rPr>
        <w:t>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spacing w:after="120"/>
        <w:rPr>
          <w:rFonts w:hint="eastAsia" w:ascii="仿宋" w:hAnsi="仿宋" w:eastAsia="仿宋" w:cs="仿宋"/>
        </w:rPr>
      </w:pP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jc w:val="left"/>
        <w:outlineLvl w:val="2"/>
        <w:rPr>
          <w:rFonts w:hint="eastAsia" w:ascii="仿宋" w:hAnsi="仿宋" w:eastAsia="仿宋" w:cs="仿宋"/>
          <w:b/>
          <w:sz w:val="24"/>
        </w:rPr>
      </w:pPr>
      <w:bookmarkStart w:id="468" w:name="_Toc7005124"/>
      <w:r>
        <w:rPr>
          <w:rFonts w:hint="eastAsia" w:ascii="仿宋" w:hAnsi="仿宋" w:eastAsia="仿宋" w:cs="仿宋"/>
          <w:b/>
          <w:sz w:val="24"/>
        </w:rPr>
        <w:t>6-4</w:t>
      </w:r>
      <w:r>
        <w:rPr>
          <w:rFonts w:hint="eastAsia" w:ascii="仿宋" w:hAnsi="仿宋" w:eastAsia="仿宋" w:cs="仿宋"/>
          <w:b/>
          <w:sz w:val="24"/>
          <w:lang w:val="en-US" w:eastAsia="zh-CN"/>
        </w:rPr>
        <w:t xml:space="preserve">  </w:t>
      </w:r>
      <w:r>
        <w:rPr>
          <w:rFonts w:hint="eastAsia" w:ascii="仿宋" w:hAnsi="仿宋" w:eastAsia="仿宋" w:cs="仿宋"/>
          <w:b/>
          <w:sz w:val="24"/>
        </w:rPr>
        <w:t>社会保障资金缴纳记录</w:t>
      </w:r>
      <w:bookmarkEnd w:id="468"/>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pPr>
        <w:numPr>
          <w:ilvl w:val="0"/>
          <w:numId w:val="0"/>
        </w:num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lang w:val="en-US" w:eastAsia="zh-CN"/>
        </w:rPr>
        <w:t xml:space="preserve">1. </w:t>
      </w:r>
      <w:r>
        <w:rPr>
          <w:rFonts w:hint="eastAsia" w:ascii="仿宋" w:hAnsi="仿宋" w:eastAsia="仿宋" w:cs="仿宋"/>
          <w:sz w:val="24"/>
        </w:rPr>
        <w:t>供应商应提供</w:t>
      </w:r>
      <w:r>
        <w:rPr>
          <w:rFonts w:hint="eastAsia" w:ascii="仿宋" w:hAnsi="仿宋" w:eastAsia="仿宋" w:cs="仿宋"/>
          <w:sz w:val="24"/>
          <w:lang w:val="en-US" w:eastAsia="zh-CN"/>
        </w:rPr>
        <w:t>自磋商响应文件递交截止时间前近</w:t>
      </w:r>
      <w:r>
        <w:rPr>
          <w:rFonts w:hint="eastAsia" w:ascii="仿宋" w:hAnsi="仿宋" w:eastAsia="仿宋" w:cs="仿宋"/>
          <w:sz w:val="24"/>
        </w:rPr>
        <w:t>六个月中至少一个月的社会缴纳社会保险的凭据（专用收据或社会保险缴纳清单），并加盖本单位公章。</w:t>
      </w:r>
    </w:p>
    <w:p>
      <w:pPr>
        <w:numPr>
          <w:ilvl w:val="0"/>
          <w:numId w:val="0"/>
        </w:numPr>
        <w:tabs>
          <w:tab w:val="left" w:pos="993"/>
          <w:tab w:val="left" w:pos="1030"/>
          <w:tab w:val="left" w:pos="8364"/>
        </w:tabs>
        <w:snapToGrid w:val="0"/>
        <w:spacing w:after="120" w:afterLines="50"/>
        <w:ind w:left="479" w:leftChars="228" w:right="-57" w:rightChars="-27" w:firstLine="0" w:firstLineChars="0"/>
        <w:jc w:val="left"/>
        <w:rPr>
          <w:rFonts w:hint="eastAsia" w:ascii="仿宋" w:hAnsi="仿宋" w:eastAsia="仿宋" w:cs="仿宋"/>
          <w:sz w:val="24"/>
        </w:rPr>
      </w:pPr>
      <w:r>
        <w:rPr>
          <w:rFonts w:hint="eastAsia" w:ascii="仿宋" w:hAnsi="仿宋" w:eastAsia="仿宋" w:cs="仿宋"/>
          <w:sz w:val="24"/>
          <w:lang w:val="en-US" w:eastAsia="zh-CN"/>
        </w:rPr>
        <w:t xml:space="preserve">2. </w:t>
      </w:r>
      <w:r>
        <w:rPr>
          <w:rFonts w:hint="eastAsia" w:ascii="仿宋" w:hAnsi="仿宋" w:eastAsia="仿宋" w:cs="仿宋"/>
          <w:sz w:val="24"/>
        </w:rPr>
        <w:t>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bookmarkStart w:id="469" w:name="_Toc7005125"/>
      <w:r>
        <w:rPr>
          <w:rFonts w:hint="eastAsia" w:ascii="仿宋" w:hAnsi="仿宋" w:eastAsia="仿宋" w:cs="仿宋"/>
          <w:b/>
          <w:bCs/>
          <w:sz w:val="24"/>
        </w:rPr>
        <w:t>6-5</w:t>
      </w:r>
      <w:r>
        <w:rPr>
          <w:rFonts w:hint="eastAsia" w:ascii="仿宋" w:hAnsi="仿宋" w:eastAsia="仿宋" w:cs="仿宋"/>
          <w:b/>
          <w:bCs/>
          <w:sz w:val="24"/>
          <w:lang w:val="en-US" w:eastAsia="zh-CN"/>
        </w:rPr>
        <w:t xml:space="preserve">  </w:t>
      </w:r>
      <w:r>
        <w:rPr>
          <w:rFonts w:hint="eastAsia" w:ascii="仿宋" w:hAnsi="仿宋" w:eastAsia="仿宋" w:cs="仿宋"/>
          <w:b/>
          <w:sz w:val="24"/>
        </w:rPr>
        <w:t>具备履行合同所必需的设备和专业技术能力承诺书</w:t>
      </w:r>
      <w:bookmarkEnd w:id="469"/>
      <w:r>
        <w:rPr>
          <w:rFonts w:hint="eastAsia" w:ascii="仿宋" w:hAnsi="仿宋" w:eastAsia="仿宋" w:cs="仿宋"/>
          <w:b/>
          <w:sz w:val="24"/>
        </w:rPr>
        <w:t xml:space="preserve">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right="280"/>
        <w:rPr>
          <w:rFonts w:hint="eastAsia" w:ascii="仿宋" w:hAnsi="仿宋" w:eastAsia="仿宋" w:cs="仿宋"/>
          <w:sz w:val="24"/>
        </w:rPr>
      </w:pPr>
    </w:p>
    <w:p>
      <w:pPr>
        <w:tabs>
          <w:tab w:val="left" w:pos="5580"/>
        </w:tabs>
        <w:spacing w:before="120" w:line="360" w:lineRule="auto"/>
        <w:ind w:firstLine="480" w:firstLineChars="200"/>
        <w:rPr>
          <w:rFonts w:hint="eastAsia" w:ascii="仿宋" w:hAnsi="仿宋" w:eastAsia="仿宋" w:cs="仿宋"/>
          <w:sz w:val="24"/>
        </w:rPr>
      </w:pPr>
    </w:p>
    <w:p>
      <w:pPr>
        <w:widowControl/>
        <w:jc w:val="left"/>
        <w:rPr>
          <w:rFonts w:hint="eastAsia" w:ascii="仿宋" w:hAnsi="仿宋" w:eastAsia="仿宋" w:cs="仿宋"/>
          <w:b/>
          <w:sz w:val="24"/>
        </w:rPr>
      </w:pPr>
    </w:p>
    <w:p>
      <w:pPr>
        <w:numPr>
          <w:ilvl w:val="0"/>
          <w:numId w:val="0"/>
        </w:numPr>
        <w:ind w:leftChars="0"/>
        <w:jc w:val="left"/>
        <w:outlineLvl w:val="2"/>
        <w:rPr>
          <w:rFonts w:hint="eastAsia" w:ascii="仿宋" w:hAnsi="仿宋" w:eastAsia="仿宋" w:cs="仿宋"/>
          <w:b/>
          <w:sz w:val="24"/>
          <w:szCs w:val="22"/>
        </w:rPr>
      </w:pPr>
      <w:bookmarkStart w:id="470" w:name="_Toc7005126"/>
      <w:r>
        <w:rPr>
          <w:rFonts w:hint="eastAsia" w:ascii="仿宋" w:hAnsi="仿宋" w:eastAsia="仿宋" w:cs="仿宋"/>
          <w:b/>
          <w:sz w:val="24"/>
          <w:szCs w:val="22"/>
          <w:lang w:val="en-US" w:eastAsia="zh-CN"/>
        </w:rPr>
        <w:t xml:space="preserve">6-6  </w:t>
      </w:r>
      <w:r>
        <w:rPr>
          <w:rFonts w:hint="eastAsia" w:ascii="仿宋" w:hAnsi="仿宋" w:eastAsia="仿宋" w:cs="仿宋"/>
          <w:b/>
          <w:sz w:val="24"/>
          <w:szCs w:val="22"/>
        </w:rPr>
        <w:t>供应商参加政府采购活动前3年内在经营活动中没有重大违法记录的书面声明（格式）</w:t>
      </w:r>
      <w:bookmarkEnd w:id="470"/>
    </w:p>
    <w:p>
      <w:pPr>
        <w:jc w:val="center"/>
        <w:rPr>
          <w:rFonts w:hint="eastAsia" w:ascii="仿宋" w:hAnsi="仿宋" w:eastAsia="仿宋" w:cs="仿宋"/>
          <w:sz w:val="24"/>
        </w:rPr>
      </w:pPr>
    </w:p>
    <w:p>
      <w:pPr>
        <w:jc w:val="center"/>
        <w:rPr>
          <w:rFonts w:hint="eastAsia" w:ascii="仿宋" w:hAnsi="仿宋" w:eastAsia="仿宋" w:cs="仿宋"/>
          <w:b/>
          <w:sz w:val="24"/>
        </w:rPr>
      </w:pPr>
      <w:r>
        <w:rPr>
          <w:rFonts w:hint="eastAsia" w:ascii="仿宋" w:hAnsi="仿宋" w:eastAsia="仿宋" w:cs="仿宋"/>
          <w:b/>
          <w:sz w:val="24"/>
        </w:rPr>
        <w:t>声明函</w:t>
      </w:r>
    </w:p>
    <w:p>
      <w:pPr>
        <w:jc w:val="center"/>
        <w:rPr>
          <w:rFonts w:hint="eastAsia" w:ascii="仿宋" w:hAnsi="仿宋" w:eastAsia="仿宋" w:cs="仿宋"/>
          <w:sz w:val="24"/>
        </w:rPr>
      </w:pPr>
    </w:p>
    <w:p>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hint="eastAsia" w:ascii="仿宋" w:hAnsi="仿宋" w:eastAsia="仿宋" w:cs="仿宋"/>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rPr>
          <w:rFonts w:hint="eastAsia" w:ascii="仿宋" w:hAnsi="仿宋" w:eastAsia="仿宋" w:cs="仿宋"/>
        </w:rPr>
      </w:pPr>
      <w:r>
        <w:rPr>
          <w:rFonts w:hint="eastAsia" w:ascii="仿宋" w:hAnsi="仿宋" w:eastAsia="仿宋" w:cs="仿宋"/>
        </w:rPr>
        <w:br w:type="page"/>
      </w:r>
    </w:p>
    <w:p>
      <w:pPr>
        <w:numPr>
          <w:ilvl w:val="0"/>
          <w:numId w:val="0"/>
        </w:numPr>
        <w:jc w:val="left"/>
        <w:outlineLvl w:val="2"/>
        <w:rPr>
          <w:rFonts w:hint="eastAsia" w:ascii="仿宋" w:hAnsi="仿宋" w:eastAsia="仿宋" w:cs="仿宋"/>
          <w:b/>
          <w:sz w:val="24"/>
          <w:szCs w:val="22"/>
        </w:rPr>
      </w:pPr>
      <w:bookmarkStart w:id="471" w:name="_Toc7005127"/>
      <w:r>
        <w:rPr>
          <w:rFonts w:hint="eastAsia" w:ascii="仿宋" w:hAnsi="仿宋" w:eastAsia="仿宋" w:cs="仿宋"/>
          <w:b/>
          <w:sz w:val="24"/>
          <w:szCs w:val="22"/>
          <w:lang w:val="en-US" w:eastAsia="zh-CN"/>
        </w:rPr>
        <w:t xml:space="preserve">6-7  </w:t>
      </w:r>
      <w:r>
        <w:rPr>
          <w:rFonts w:hint="eastAsia" w:ascii="仿宋" w:hAnsi="仿宋" w:eastAsia="仿宋" w:cs="仿宋"/>
          <w:b/>
          <w:sz w:val="24"/>
          <w:szCs w:val="22"/>
        </w:rPr>
        <w:t>供应商控股股东名称、控股公司的名称和存在管理、被管理关系的单位名称说明</w:t>
      </w:r>
      <w:bookmarkEnd w:id="471"/>
    </w:p>
    <w:p>
      <w:pPr>
        <w:ind w:firstLine="420"/>
        <w:rPr>
          <w:rFonts w:hint="eastAsia" w:ascii="仿宋" w:hAnsi="仿宋" w:eastAsia="仿宋" w:cs="仿宋"/>
          <w:szCs w:val="21"/>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陕西省采购招标有限责任公司：</w:t>
      </w:r>
    </w:p>
    <w:p>
      <w:pPr>
        <w:spacing w:after="120"/>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hint="eastAsia" w:ascii="仿宋" w:hAnsi="仿宋" w:eastAsia="仿宋" w:cs="仿宋"/>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numPr>
          <w:ilvl w:val="0"/>
          <w:numId w:val="0"/>
        </w:numPr>
        <w:ind w:leftChars="0"/>
        <w:jc w:val="left"/>
        <w:outlineLvl w:val="2"/>
        <w:rPr>
          <w:rFonts w:hint="eastAsia" w:ascii="仿宋" w:hAnsi="仿宋" w:eastAsia="仿宋" w:cs="仿宋"/>
          <w:b/>
          <w:sz w:val="24"/>
          <w:szCs w:val="22"/>
        </w:rPr>
      </w:pPr>
      <w:bookmarkStart w:id="472" w:name="_Toc7005128"/>
      <w:r>
        <w:rPr>
          <w:rFonts w:hint="eastAsia" w:ascii="仿宋" w:hAnsi="仿宋" w:eastAsia="仿宋" w:cs="仿宋"/>
          <w:b/>
          <w:sz w:val="24"/>
          <w:szCs w:val="22"/>
          <w:lang w:val="en-US" w:eastAsia="zh-CN"/>
        </w:rPr>
        <w:t xml:space="preserve">6-8  </w:t>
      </w:r>
      <w:r>
        <w:rPr>
          <w:rFonts w:hint="eastAsia" w:ascii="仿宋" w:hAnsi="仿宋" w:eastAsia="仿宋" w:cs="仿宋"/>
          <w:b/>
          <w:sz w:val="24"/>
          <w:szCs w:val="22"/>
        </w:rPr>
        <w:t>供应商是否属于为本项目提供整体设计、规范编制或者项目管理、监理、检测等服务的供应商声明</w:t>
      </w:r>
      <w:bookmarkEnd w:id="472"/>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rPr>
          <w:rFonts w:hint="eastAsia" w:ascii="仿宋" w:hAnsi="仿宋" w:eastAsia="仿宋" w:cs="仿宋"/>
          <w:sz w:val="24"/>
        </w:rPr>
      </w:pPr>
    </w:p>
    <w:p>
      <w:pPr>
        <w:spacing w:after="120"/>
        <w:rPr>
          <w:rFonts w:hint="eastAsia" w:ascii="仿宋" w:hAnsi="仿宋" w:eastAsia="仿宋" w:cs="仿宋"/>
          <w:b/>
          <w:sz w:val="24"/>
        </w:rPr>
      </w:pPr>
      <w:bookmarkStart w:id="473" w:name="_Toc7005129"/>
      <w:r>
        <w:rPr>
          <w:rFonts w:hint="eastAsia" w:ascii="仿宋" w:hAnsi="仿宋" w:eastAsia="仿宋" w:cs="仿宋"/>
          <w:b/>
          <w:sz w:val="24"/>
        </w:rPr>
        <w:t>6-9</w:t>
      </w:r>
      <w:r>
        <w:rPr>
          <w:rFonts w:hint="eastAsia" w:ascii="仿宋" w:hAnsi="仿宋" w:eastAsia="仿宋" w:cs="仿宋"/>
          <w:b/>
          <w:sz w:val="24"/>
          <w:lang w:val="en-US" w:eastAsia="zh-CN"/>
        </w:rPr>
        <w:t xml:space="preserve">  </w:t>
      </w:r>
      <w:r>
        <w:rPr>
          <w:rFonts w:hint="eastAsia" w:ascii="仿宋" w:hAnsi="仿宋" w:eastAsia="仿宋" w:cs="仿宋"/>
          <w:b/>
          <w:sz w:val="24"/>
        </w:rPr>
        <w:t>证明供应商符合特定资格条件的证明材料</w:t>
      </w:r>
      <w:bookmarkEnd w:id="473"/>
      <w:r>
        <w:rPr>
          <w:rFonts w:hint="eastAsia" w:ascii="仿宋" w:hAnsi="仿宋" w:eastAsia="仿宋" w:cs="仿宋"/>
          <w:b/>
          <w:sz w:val="24"/>
        </w:rPr>
        <w:t>：</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在“信用中国”网站（www.creditchina.gov.cn）和中国政府采购网（www.ccgp.gov.cn）上未被列入失信被执行人、重大税收违法失信主体、政府采购严重违法失信行为记录名单（提供网站截图）</w:t>
      </w:r>
    </w:p>
    <w:bookmarkEnd w:id="528"/>
    <w:p>
      <w:pPr>
        <w:pStyle w:val="2"/>
        <w:rPr>
          <w:rFonts w:hint="eastAsia" w:ascii="仿宋" w:hAnsi="仿宋" w:eastAsia="仿宋" w:cs="仿宋"/>
        </w:rPr>
      </w:pPr>
      <w:r>
        <w:rPr>
          <w:rFonts w:hint="eastAsia" w:ascii="仿宋" w:hAnsi="仿宋" w:eastAsia="仿宋" w:cs="仿宋"/>
        </w:rPr>
        <w:br w:type="page"/>
      </w:r>
    </w:p>
    <w:p>
      <w:pPr>
        <w:spacing w:after="120"/>
        <w:rPr>
          <w:rFonts w:hint="eastAsia" w:ascii="仿宋" w:hAnsi="仿宋" w:eastAsia="仿宋" w:cs="仿宋"/>
        </w:rPr>
      </w:pPr>
    </w:p>
    <w:p>
      <w:pPr>
        <w:pStyle w:val="197"/>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采购项目编号：SCZK2023-CS-0714/001</w:t>
      </w: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神木市教育和体育局2023神木马拉松赛事运营服务项目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6"/>
          <w:rFonts w:hint="eastAsia" w:ascii="仿宋" w:hAnsi="仿宋" w:eastAsia="仿宋" w:cs="仿宋"/>
        </w:rPr>
        <w:t>商务及技术文件</w:t>
      </w:r>
      <w:r>
        <w:rPr>
          <w:rFonts w:hint="eastAsia" w:ascii="仿宋" w:hAnsi="仿宋" w:eastAsia="仿宋" w:cs="仿宋"/>
          <w:b/>
          <w:bCs/>
          <w:sz w:val="32"/>
          <w:szCs w:val="32"/>
          <w:lang w:val="zh-CN"/>
        </w:rPr>
        <w:t>）</w:t>
      </w: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pPr>
        <w:autoSpaceDE w:val="0"/>
        <w:autoSpaceDN w:val="0"/>
        <w:adjustRightInd w:val="0"/>
        <w:snapToGrid w:val="0"/>
        <w:spacing w:line="360" w:lineRule="auto"/>
        <w:rPr>
          <w:rFonts w:hint="eastAsia" w:ascii="仿宋" w:hAnsi="仿宋" w:eastAsia="仿宋" w:cs="仿宋"/>
          <w:sz w:val="30"/>
          <w:szCs w:val="30"/>
        </w:rPr>
      </w:pPr>
    </w:p>
    <w:p>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hint="eastAsia" w:ascii="仿宋" w:hAnsi="仿宋" w:eastAsia="仿宋" w:cs="仿宋"/>
          <w:b/>
          <w:bCs/>
          <w:sz w:val="32"/>
          <w:szCs w:val="32"/>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pStyle w:val="2"/>
        <w:rPr>
          <w:rFonts w:hint="eastAsia" w:ascii="仿宋" w:hAnsi="仿宋" w:eastAsia="仿宋" w:cs="仿宋"/>
        </w:rPr>
      </w:pPr>
      <w:r>
        <w:rPr>
          <w:rFonts w:hint="eastAsia" w:ascii="仿宋" w:hAnsi="仿宋" w:eastAsia="仿宋" w:cs="仿宋"/>
        </w:rPr>
        <w:br w:type="page"/>
      </w: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pPr>
        <w:pStyle w:val="2"/>
        <w:rPr>
          <w:rFonts w:hint="eastAsia" w:ascii="仿宋" w:hAnsi="仿宋" w:eastAsia="仿宋" w:cs="仿宋"/>
        </w:rPr>
      </w:pPr>
    </w:p>
    <w:p>
      <w:pPr>
        <w:pStyle w:val="6"/>
        <w:jc w:val="center"/>
        <w:rPr>
          <w:rFonts w:hint="eastAsia" w:ascii="仿宋" w:hAnsi="仿宋" w:eastAsia="仿宋" w:cs="仿宋"/>
          <w:b/>
          <w:bCs/>
          <w:lang w:val="zh-CN"/>
        </w:rPr>
      </w:pPr>
      <w:r>
        <w:rPr>
          <w:rFonts w:hint="eastAsia" w:ascii="仿宋" w:hAnsi="仿宋" w:eastAsia="仿宋" w:cs="仿宋"/>
          <w:b/>
          <w:bCs/>
          <w:lang w:val="zh-CN"/>
        </w:rPr>
        <w:t>目  录</w:t>
      </w:r>
    </w:p>
    <w:p>
      <w:pPr>
        <w:spacing w:after="120"/>
        <w:ind w:firstLine="315" w:firstLineChars="150"/>
        <w:rPr>
          <w:rFonts w:hint="eastAsia" w:ascii="仿宋" w:hAnsi="仿宋" w:eastAsia="仿宋" w:cs="仿宋"/>
        </w:rPr>
      </w:pP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pPr>
        <w:spacing w:after="120" w:line="480" w:lineRule="auto"/>
        <w:ind w:firstLine="360" w:firstLineChars="150"/>
        <w:rPr>
          <w:rFonts w:hint="default" w:ascii="仿宋" w:hAnsi="仿宋" w:eastAsia="仿宋" w:cs="仿宋"/>
          <w:sz w:val="24"/>
          <w:lang w:val="en-US" w:eastAsia="zh-CN"/>
        </w:rPr>
      </w:pPr>
      <w:r>
        <w:rPr>
          <w:rFonts w:hint="eastAsia" w:ascii="仿宋" w:hAnsi="仿宋" w:eastAsia="仿宋" w:cs="仿宋"/>
          <w:sz w:val="24"/>
        </w:rPr>
        <w:t xml:space="preserve">第二部分  磋商响应报价表 </w:t>
      </w:r>
      <w:r>
        <w:rPr>
          <w:rFonts w:hint="eastAsia" w:ascii="仿宋" w:hAnsi="仿宋" w:eastAsia="仿宋" w:cs="仿宋"/>
          <w:sz w:val="24"/>
          <w:lang w:val="en-US" w:eastAsia="zh-CN"/>
        </w:rPr>
        <w:t xml:space="preserve"> </w:t>
      </w:r>
      <w:r>
        <w:rPr>
          <w:rFonts w:hint="eastAsia" w:ascii="仿宋" w:hAnsi="仿宋" w:eastAsia="仿宋" w:cs="仿宋"/>
          <w:sz w:val="24"/>
          <w:lang w:val="en-US" w:eastAsia="zh-CN"/>
        </w:rPr>
        <w:tab/>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第五部分  </w:t>
      </w:r>
      <w:r>
        <w:rPr>
          <w:rFonts w:hint="eastAsia" w:ascii="仿宋" w:hAnsi="仿宋" w:eastAsia="仿宋" w:cs="仿宋"/>
          <w:sz w:val="24"/>
          <w:lang w:val="en-US" w:eastAsia="zh-CN"/>
        </w:rPr>
        <w:t>中小</w:t>
      </w:r>
      <w:r>
        <w:rPr>
          <w:rFonts w:hint="eastAsia" w:ascii="仿宋" w:hAnsi="仿宋" w:eastAsia="仿宋" w:cs="仿宋"/>
          <w:sz w:val="24"/>
        </w:rPr>
        <w:t>企业、监狱企业、残疾人福利单位声明函或证明</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保证金支付凭证或担保函（复印件）</w:t>
      </w:r>
    </w:p>
    <w:p>
      <w:pPr>
        <w:pStyle w:val="2"/>
        <w:spacing w:line="480" w:lineRule="auto"/>
        <w:ind w:firstLine="480"/>
        <w:rPr>
          <w:rFonts w:hint="eastAsia" w:ascii="仿宋" w:hAnsi="仿宋" w:eastAsia="仿宋" w:cs="仿宋"/>
          <w:sz w:val="24"/>
        </w:rPr>
      </w:pPr>
    </w:p>
    <w:p>
      <w:pPr>
        <w:pStyle w:val="2"/>
        <w:ind w:firstLine="480"/>
        <w:rPr>
          <w:rFonts w:hint="eastAsia" w:ascii="仿宋" w:hAnsi="仿宋" w:eastAsia="仿宋" w:cs="仿宋"/>
          <w:sz w:val="24"/>
        </w:rPr>
      </w:pPr>
    </w:p>
    <w:p>
      <w:pPr>
        <w:widowControl/>
        <w:jc w:val="left"/>
        <w:rPr>
          <w:rFonts w:hint="eastAsia" w:ascii="仿宋" w:hAnsi="仿宋" w:eastAsia="仿宋" w:cs="仿宋"/>
        </w:rPr>
      </w:pPr>
      <w:r>
        <w:rPr>
          <w:rFonts w:hint="eastAsia" w:ascii="仿宋" w:hAnsi="仿宋" w:eastAsia="仿宋" w:cs="仿宋"/>
        </w:rPr>
        <w:br w:type="page"/>
      </w:r>
    </w:p>
    <w:p>
      <w:pPr>
        <w:pStyle w:val="6"/>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pPr>
        <w:autoSpaceDE w:val="0"/>
        <w:autoSpaceDN w:val="0"/>
        <w:adjustRightInd w:val="0"/>
        <w:snapToGrid w:val="0"/>
        <w:spacing w:line="312" w:lineRule="auto"/>
        <w:rPr>
          <w:rFonts w:hint="eastAsia" w:ascii="仿宋" w:hAnsi="仿宋" w:eastAsia="仿宋" w:cs="仿宋"/>
          <w:b/>
          <w:bCs/>
          <w:sz w:val="24"/>
          <w:lang w:val="zh-CN"/>
        </w:rPr>
      </w:pPr>
    </w:p>
    <w:p>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rPr>
        <w:t xml:space="preserve">        </w:t>
      </w:r>
      <w:r>
        <w:rPr>
          <w:rFonts w:hint="eastAsia" w:ascii="仿宋" w:hAnsi="仿宋" w:eastAsia="仿宋" w:cs="仿宋"/>
          <w:sz w:val="24"/>
          <w:lang w:val="zh-CN"/>
        </w:rPr>
        <w:t>元），并对其后的磋商报价负法律责任。</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、我方提交的响应文件正本一份、副本</w:t>
      </w:r>
      <w:r>
        <w:rPr>
          <w:rFonts w:hint="eastAsia" w:ascii="仿宋" w:hAnsi="仿宋" w:eastAsia="仿宋" w:cs="仿宋"/>
          <w:sz w:val="24"/>
          <w:u w:val="single"/>
          <w:lang w:val="zh-CN"/>
        </w:rPr>
        <w:t xml:space="preserve"> 两 </w:t>
      </w:r>
      <w:r>
        <w:rPr>
          <w:rFonts w:hint="eastAsia" w:ascii="仿宋" w:hAnsi="仿宋" w:eastAsia="仿宋" w:cs="仿宋"/>
          <w:sz w:val="24"/>
          <w:lang w:val="zh-CN"/>
        </w:rPr>
        <w:t>份。</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zh-CN"/>
        </w:rPr>
        <w:t>传</w:t>
      </w:r>
      <w:r>
        <w:rPr>
          <w:rFonts w:hint="eastAsia" w:ascii="仿宋" w:hAnsi="仿宋" w:eastAsia="仿宋" w:cs="仿宋"/>
          <w:sz w:val="24"/>
        </w:rPr>
        <w:t xml:space="preserve">    </w:t>
      </w:r>
      <w:r>
        <w:rPr>
          <w:rFonts w:hint="eastAsia" w:ascii="仿宋" w:hAnsi="仿宋" w:eastAsia="仿宋" w:cs="仿宋"/>
          <w:sz w:val="24"/>
          <w:lang w:val="zh-CN"/>
        </w:rPr>
        <w:t>真：</w:t>
      </w:r>
      <w:r>
        <w:rPr>
          <w:rFonts w:hint="eastAsia" w:ascii="仿宋" w:hAnsi="仿宋" w:eastAsia="仿宋" w:cs="仿宋"/>
          <w:sz w:val="24"/>
        </w:rPr>
        <w:t>________________</w:t>
      </w:r>
    </w:p>
    <w:p>
      <w:pPr>
        <w:pStyle w:val="2"/>
        <w:rPr>
          <w:rFonts w:hint="eastAsia" w:ascii="仿宋" w:hAnsi="仿宋" w:eastAsia="仿宋" w:cs="仿宋"/>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pStyle w:val="2"/>
        <w:rPr>
          <w:rFonts w:hint="eastAsia" w:ascii="仿宋" w:hAnsi="仿宋" w:eastAsia="仿宋" w:cs="仿宋"/>
        </w:rPr>
      </w:pPr>
    </w:p>
    <w:p>
      <w:pPr>
        <w:pStyle w:val="6"/>
        <w:jc w:val="center"/>
        <w:rPr>
          <w:rFonts w:hint="eastAsia" w:ascii="仿宋" w:hAnsi="仿宋" w:eastAsia="仿宋" w:cs="仿宋"/>
          <w:b/>
          <w:bCs/>
          <w:sz w:val="32"/>
          <w:szCs w:val="32"/>
        </w:rPr>
      </w:pPr>
      <w:bookmarkStart w:id="474" w:name="_Hlt520356241"/>
      <w:bookmarkEnd w:id="474"/>
      <w:r>
        <w:rPr>
          <w:rFonts w:hint="eastAsia" w:ascii="仿宋" w:hAnsi="仿宋" w:eastAsia="仿宋" w:cs="仿宋"/>
        </w:rPr>
        <w:br w:type="page"/>
      </w:r>
      <w:bookmarkStart w:id="475" w:name="_Toc415499901"/>
      <w:bookmarkStart w:id="476" w:name="_Toc230099805"/>
      <w:bookmarkStart w:id="477" w:name="_Toc232395224"/>
      <w:bookmarkStart w:id="478" w:name="_Toc230013640"/>
      <w:bookmarkStart w:id="479" w:name="_Toc230583554"/>
      <w:bookmarkStart w:id="480" w:name="_Toc249515371"/>
      <w:bookmarkStart w:id="481" w:name="_Toc249525252"/>
      <w:bookmarkStart w:id="482" w:name="_Toc8496"/>
      <w:bookmarkStart w:id="483" w:name="_Toc256342154"/>
      <w:bookmarkStart w:id="484" w:name="_Toc232176284"/>
      <w:r>
        <w:rPr>
          <w:rFonts w:hint="eastAsia" w:ascii="仿宋" w:hAnsi="仿宋" w:eastAsia="仿宋" w:cs="仿宋"/>
          <w:b/>
          <w:bCs/>
          <w:kern w:val="2"/>
          <w:sz w:val="32"/>
          <w:szCs w:val="32"/>
          <w:lang w:val="zh-CN" w:eastAsia="zh-CN" w:bidi="ar-SA"/>
        </w:rPr>
        <w:t>第二部分  磋商响应报价表</w:t>
      </w:r>
    </w:p>
    <w:p>
      <w:pPr>
        <w:autoSpaceDE w:val="0"/>
        <w:autoSpaceDN w:val="0"/>
        <w:adjustRightInd w:val="0"/>
        <w:snapToGrid w:val="0"/>
        <w:spacing w:line="360" w:lineRule="auto"/>
        <w:jc w:val="center"/>
        <w:rPr>
          <w:rFonts w:hint="eastAsia" w:ascii="仿宋" w:hAnsi="仿宋" w:eastAsia="仿宋" w:cs="仿宋"/>
          <w:b/>
          <w:bCs/>
          <w:sz w:val="32"/>
          <w:szCs w:val="32"/>
        </w:rPr>
      </w:pPr>
    </w:p>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lang w:val="en-US" w:eastAsia="zh-CN"/>
        </w:rPr>
        <w:t>一览</w:t>
      </w:r>
      <w:r>
        <w:rPr>
          <w:rFonts w:hint="eastAsia" w:ascii="仿宋" w:hAnsi="仿宋" w:eastAsia="仿宋" w:cs="仿宋"/>
          <w:b/>
          <w:bCs/>
          <w:sz w:val="28"/>
          <w:szCs w:val="36"/>
          <w:lang w:val="zh-CN"/>
        </w:rPr>
        <w:t>表</w:t>
      </w:r>
    </w:p>
    <w:p>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2"/>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pPr>
              <w:pStyle w:val="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pStyle w:val="2"/>
              <w:rPr>
                <w:rFonts w:hint="eastAsia" w:ascii="仿宋" w:hAnsi="仿宋" w:eastAsia="仿宋" w:cs="仿宋"/>
                <w:sz w:val="24"/>
                <w:u w:val="single"/>
              </w:rPr>
            </w:pPr>
            <w:r>
              <w:rPr>
                <w:rFonts w:hint="eastAsia" w:ascii="仿宋" w:hAnsi="仿宋" w:eastAsia="仿宋" w:cs="仿宋"/>
                <w:sz w:val="24"/>
              </w:rPr>
              <w:t xml:space="preserve">包号：（如有）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pPr>
              <w:pStyle w:val="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lang w:eastAsia="zh-CN"/>
              </w:rPr>
              <w:t>服务</w:t>
            </w:r>
            <w:r>
              <w:rPr>
                <w:rFonts w:hint="eastAsia" w:ascii="仿宋" w:hAnsi="仿宋" w:eastAsia="仿宋" w:cs="仿宋"/>
                <w:b/>
                <w:sz w:val="24"/>
              </w:rPr>
              <w:t>期</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lang w:eastAsia="zh-CN"/>
              </w:rPr>
              <w:t>服务</w:t>
            </w:r>
            <w:r>
              <w:rPr>
                <w:rFonts w:hint="eastAsia" w:ascii="仿宋" w:hAnsi="仿宋" w:eastAsia="仿宋" w:cs="仿宋"/>
                <w:b/>
                <w:sz w:val="24"/>
              </w:rPr>
              <w:t>地点</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pPr>
              <w:pStyle w:val="2"/>
              <w:rPr>
                <w:rFonts w:hint="eastAsia" w:ascii="仿宋" w:hAnsi="仿宋" w:eastAsia="仿宋" w:cs="仿宋"/>
                <w:sz w:val="24"/>
              </w:rPr>
            </w:pPr>
          </w:p>
        </w:tc>
      </w:tr>
    </w:tbl>
    <w:p>
      <w:pPr>
        <w:pStyle w:val="2"/>
        <w:rPr>
          <w:rFonts w:hint="eastAsia" w:ascii="仿宋" w:hAnsi="仿宋" w:eastAsia="仿宋" w:cs="仿宋"/>
          <w:lang w:val="zh-CN"/>
        </w:rPr>
      </w:pPr>
    </w:p>
    <w:p>
      <w:pPr>
        <w:autoSpaceDE w:val="0"/>
        <w:autoSpaceDN w:val="0"/>
        <w:adjustRightInd w:val="0"/>
        <w:snapToGrid w:val="0"/>
        <w:spacing w:line="360" w:lineRule="auto"/>
        <w:ind w:firstLine="960" w:firstLineChars="400"/>
        <w:rPr>
          <w:rFonts w:hint="eastAsia" w:ascii="仿宋" w:hAnsi="仿宋" w:eastAsia="仿宋" w:cs="仿宋"/>
          <w:sz w:val="24"/>
          <w:lang w:val="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adjustRightInd w:val="0"/>
        <w:snapToGrid w:val="0"/>
        <w:spacing w:line="360" w:lineRule="auto"/>
        <w:jc w:val="center"/>
        <w:rPr>
          <w:rFonts w:hint="eastAsia" w:ascii="仿宋" w:hAnsi="仿宋" w:eastAsia="仿宋" w:cs="仿宋"/>
          <w:b/>
          <w:sz w:val="42"/>
        </w:rPr>
      </w:pPr>
    </w:p>
    <w:p>
      <w:pPr>
        <w:adjustRightInd w:val="0"/>
        <w:snapToGrid w:val="0"/>
        <w:spacing w:line="360" w:lineRule="auto"/>
        <w:jc w:val="center"/>
        <w:rPr>
          <w:rFonts w:hint="eastAsia" w:ascii="仿宋" w:hAnsi="仿宋" w:eastAsia="仿宋" w:cs="仿宋"/>
          <w:b/>
          <w:sz w:val="42"/>
        </w:rPr>
        <w:sectPr>
          <w:footerReference r:id="rId7"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（首次）</w:t>
      </w:r>
      <w:r>
        <w:rPr>
          <w:rFonts w:hint="eastAsia" w:ascii="仿宋" w:hAnsi="仿宋" w:eastAsia="仿宋" w:cs="仿宋"/>
          <w:b/>
          <w:bCs/>
          <w:sz w:val="28"/>
          <w:szCs w:val="36"/>
          <w:lang w:val="en-US" w:eastAsia="zh-CN"/>
        </w:rPr>
        <w:t>响应</w:t>
      </w:r>
      <w:r>
        <w:rPr>
          <w:rFonts w:hint="eastAsia" w:ascii="仿宋" w:hAnsi="仿宋" w:eastAsia="仿宋" w:cs="仿宋"/>
          <w:b/>
          <w:bCs/>
          <w:sz w:val="28"/>
          <w:szCs w:val="36"/>
        </w:rPr>
        <w:t>分项报价表</w:t>
      </w:r>
    </w:p>
    <w:p>
      <w:pPr>
        <w:pStyle w:val="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rPr>
          <w:rFonts w:hint="eastAsia" w:ascii="仿宋" w:hAnsi="仿宋" w:eastAsia="仿宋" w:cs="仿宋"/>
          <w:sz w:val="24"/>
        </w:rPr>
      </w:pPr>
      <w:r>
        <w:rPr>
          <w:rFonts w:hint="eastAsia" w:ascii="仿宋" w:hAnsi="仿宋" w:eastAsia="仿宋" w:cs="仿宋"/>
          <w:sz w:val="24"/>
        </w:rPr>
        <w:t>项目名称：</w:t>
      </w:r>
    </w:p>
    <w:p>
      <w:pPr>
        <w:pStyle w:val="2"/>
        <w:rPr>
          <w:rFonts w:hint="eastAsia"/>
        </w:rPr>
      </w:pPr>
    </w:p>
    <w:tbl>
      <w:tblPr>
        <w:tblStyle w:val="52"/>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642"/>
        <w:gridCol w:w="145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2789" w:type="dxa"/>
            <w:noWrap w:val="0"/>
            <w:vAlign w:val="center"/>
          </w:tcPr>
          <w:p>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服务内容</w:t>
            </w:r>
          </w:p>
        </w:tc>
        <w:tc>
          <w:tcPr>
            <w:tcW w:w="1277" w:type="dxa"/>
            <w:noWrap w:val="0"/>
            <w:vAlign w:val="center"/>
          </w:tcPr>
          <w:p>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数量</w:t>
            </w:r>
          </w:p>
        </w:tc>
        <w:tc>
          <w:tcPr>
            <w:tcW w:w="1642" w:type="dxa"/>
            <w:noWrap w:val="0"/>
            <w:vAlign w:val="center"/>
          </w:tcPr>
          <w:p>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单价（元）</w:t>
            </w:r>
          </w:p>
        </w:tc>
        <w:tc>
          <w:tcPr>
            <w:tcW w:w="1459" w:type="dxa"/>
            <w:noWrap w:val="0"/>
            <w:vAlign w:val="center"/>
          </w:tcPr>
          <w:p>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小计（元）</w:t>
            </w:r>
          </w:p>
        </w:tc>
        <w:tc>
          <w:tcPr>
            <w:tcW w:w="911" w:type="dxa"/>
            <w:noWrap w:val="0"/>
            <w:vAlign w:val="center"/>
          </w:tcPr>
          <w:p>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2</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4</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5</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ascii="仿宋_GB2312" w:eastAsia="仿宋_GB2312"/>
                <w:color w:val="auto"/>
                <w:sz w:val="24"/>
                <w:highlight w:val="none"/>
              </w:rPr>
            </w:pP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ascii="仿宋_GB2312" w:eastAsia="仿宋_GB2312"/>
                <w:color w:val="auto"/>
                <w:sz w:val="24"/>
                <w:highlight w:val="none"/>
              </w:rPr>
            </w:pP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ascii="仿宋_GB2312" w:eastAsia="仿宋_GB2312"/>
                <w:color w:val="auto"/>
                <w:sz w:val="24"/>
                <w:highlight w:val="none"/>
              </w:rPr>
            </w:pP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20" w:type="dxa"/>
            <w:noWrap w:val="0"/>
            <w:vAlign w:val="center"/>
          </w:tcPr>
          <w:p>
            <w:pPr>
              <w:adjustRightInd w:val="0"/>
              <w:snapToGrid w:val="0"/>
              <w:spacing w:line="360" w:lineRule="auto"/>
              <w:rPr>
                <w:rFonts w:ascii="仿宋_GB2312" w:eastAsia="仿宋_GB2312"/>
                <w:color w:val="auto"/>
                <w:sz w:val="24"/>
                <w:highlight w:val="none"/>
              </w:rPr>
            </w:pP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bl>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adjustRightInd w:val="0"/>
        <w:snapToGrid w:val="0"/>
        <w:spacing w:line="360" w:lineRule="auto"/>
        <w:jc w:val="center"/>
        <w:rPr>
          <w:rFonts w:hint="eastAsia" w:ascii="仿宋" w:hAnsi="仿宋" w:eastAsia="仿宋" w:cs="仿宋"/>
          <w:b/>
          <w:sz w:val="42"/>
        </w:rPr>
      </w:pPr>
    </w:p>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75"/>
    <w:bookmarkEnd w:id="476"/>
    <w:bookmarkEnd w:id="477"/>
    <w:bookmarkEnd w:id="478"/>
    <w:bookmarkEnd w:id="479"/>
    <w:bookmarkEnd w:id="480"/>
    <w:bookmarkEnd w:id="481"/>
    <w:bookmarkEnd w:id="482"/>
    <w:bookmarkEnd w:id="483"/>
    <w:bookmarkEnd w:id="484"/>
    <w:p>
      <w:pPr>
        <w:pStyle w:val="6"/>
        <w:jc w:val="center"/>
        <w:rPr>
          <w:rFonts w:hint="eastAsia" w:ascii="仿宋" w:hAnsi="仿宋" w:eastAsia="仿宋" w:cs="仿宋"/>
          <w:b/>
          <w:bCs/>
        </w:rPr>
      </w:pPr>
      <w:bookmarkStart w:id="485" w:name="_Toc177995484"/>
      <w:bookmarkStart w:id="486" w:name="_Toc496324624"/>
      <w:bookmarkStart w:id="487" w:name="_Toc225933091"/>
      <w:bookmarkStart w:id="488" w:name="_Toc249515372"/>
      <w:bookmarkStart w:id="489" w:name="_Toc500747011"/>
      <w:bookmarkStart w:id="490" w:name="_Toc176882553"/>
      <w:bookmarkStart w:id="491" w:name="_Toc53722866"/>
      <w:bookmarkStart w:id="492" w:name="_Toc492955460"/>
      <w:bookmarkStart w:id="493" w:name="_Toc177189246"/>
      <w:bookmarkStart w:id="494" w:name="_Toc389620242"/>
      <w:bookmarkStart w:id="495" w:name="_Toc256342155"/>
      <w:bookmarkStart w:id="496" w:name="_Toc230583555"/>
      <w:bookmarkStart w:id="497" w:name="_Toc415499902"/>
      <w:bookmarkStart w:id="498" w:name="_Toc70687203"/>
      <w:bookmarkStart w:id="499" w:name="_Toc232176285"/>
      <w:bookmarkStart w:id="500" w:name="_Toc230013641"/>
      <w:bookmarkStart w:id="501" w:name="_Toc232395225"/>
      <w:bookmarkStart w:id="502" w:name="_Toc249525253"/>
      <w:bookmarkStart w:id="503" w:name="_Toc500747107"/>
      <w:bookmarkStart w:id="504" w:name="_Toc500747234"/>
      <w:bookmarkStart w:id="505" w:name="_Toc503063459"/>
      <w:bookmarkStart w:id="506" w:name="_Toc499711088"/>
      <w:bookmarkStart w:id="507" w:name="_Toc230099806"/>
      <w:bookmarkStart w:id="508" w:name="_Toc499711929"/>
      <w:bookmarkStart w:id="509" w:name="_Toc385992402"/>
      <w:bookmarkStart w:id="510" w:name="_Toc177817345"/>
      <w:bookmarkStart w:id="511" w:name="_Toc83547687"/>
      <w:bookmarkStart w:id="512" w:name="_Toc184043059"/>
    </w:p>
    <w:p>
      <w:pPr>
        <w:pStyle w:val="6"/>
        <w:jc w:val="center"/>
        <w:rPr>
          <w:rFonts w:hint="eastAsia" w:ascii="仿宋" w:hAnsi="仿宋" w:eastAsia="仿宋" w:cs="仿宋"/>
          <w:b/>
          <w:bCs/>
        </w:rPr>
      </w:pPr>
    </w:p>
    <w:p>
      <w:pPr>
        <w:pStyle w:val="6"/>
        <w:jc w:val="center"/>
        <w:rPr>
          <w:rFonts w:hint="eastAsia" w:ascii="仿宋" w:hAnsi="仿宋" w:eastAsia="仿宋" w:cs="仿宋"/>
          <w:b/>
          <w:bCs/>
        </w:rPr>
      </w:pPr>
      <w:r>
        <w:rPr>
          <w:rFonts w:hint="eastAsia" w:ascii="仿宋" w:hAnsi="仿宋" w:eastAsia="仿宋" w:cs="仿宋"/>
          <w:b/>
          <w:bCs/>
        </w:rPr>
        <w:t>第三部分  偏离表</w:t>
      </w:r>
    </w:p>
    <w:p>
      <w:pPr>
        <w:rPr>
          <w:rFonts w:hint="eastAsia" w:ascii="仿宋" w:hAnsi="仿宋" w:eastAsia="仿宋" w:cs="仿宋"/>
        </w:rPr>
      </w:pPr>
    </w:p>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pPr>
        <w:pStyle w:val="2"/>
        <w:rPr>
          <w:rFonts w:hint="eastAsia" w:ascii="仿宋" w:hAnsi="仿宋" w:eastAsia="仿宋" w:cs="仿宋"/>
          <w:sz w:val="24"/>
        </w:rPr>
      </w:pPr>
      <w:r>
        <w:rPr>
          <w:rFonts w:hint="eastAsia" w:ascii="仿宋" w:hAnsi="仿宋" w:eastAsia="仿宋" w:cs="仿宋"/>
          <w:sz w:val="24"/>
        </w:rPr>
        <w:t>项目编号：</w:t>
      </w:r>
    </w:p>
    <w:p>
      <w:pPr>
        <w:pStyle w:val="2"/>
        <w:rPr>
          <w:rFonts w:hint="eastAsia" w:ascii="仿宋" w:hAnsi="仿宋" w:eastAsia="仿宋" w:cs="仿宋"/>
          <w:sz w:val="24"/>
        </w:rPr>
      </w:pPr>
      <w:r>
        <w:rPr>
          <w:rFonts w:hint="eastAsia" w:ascii="仿宋" w:hAnsi="仿宋" w:eastAsia="仿宋" w:cs="仿宋"/>
          <w:sz w:val="24"/>
        </w:rPr>
        <w:t>项目名称：</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pPr>
              <w:pStyle w:val="30"/>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pPr>
              <w:pStyle w:val="30"/>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pPr>
              <w:pStyle w:val="30"/>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pPr>
              <w:pStyle w:val="30"/>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pPr>
              <w:pStyle w:val="30"/>
              <w:jc w:val="center"/>
              <w:rPr>
                <w:rFonts w:hint="eastAsia" w:ascii="仿宋" w:hAnsi="仿宋" w:eastAsia="仿宋" w:cs="仿宋"/>
                <w:sz w:val="24"/>
                <w:szCs w:val="24"/>
              </w:rPr>
            </w:pPr>
            <w:r>
              <w:rPr>
                <w:rFonts w:hint="eastAsia" w:ascii="仿宋" w:hAnsi="仿宋" w:eastAsia="仿宋" w:cs="仿宋"/>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jc w:val="center"/>
              <w:rPr>
                <w:rFonts w:hint="eastAsia" w:ascii="仿宋" w:hAnsi="仿宋" w:eastAsia="仿宋" w:cs="仿宋"/>
                <w:sz w:val="24"/>
                <w:szCs w:val="24"/>
              </w:rPr>
            </w:pPr>
          </w:p>
        </w:tc>
        <w:tc>
          <w:tcPr>
            <w:tcW w:w="2835" w:type="dxa"/>
          </w:tcPr>
          <w:p>
            <w:pPr>
              <w:pStyle w:val="3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（服务</w:t>
            </w:r>
            <w:r>
              <w:rPr>
                <w:rFonts w:hint="eastAsia" w:ascii="仿宋" w:hAnsi="仿宋" w:eastAsia="仿宋" w:cs="仿宋"/>
                <w:sz w:val="24"/>
                <w:szCs w:val="24"/>
              </w:rPr>
              <w:t>地点</w:t>
            </w:r>
            <w:r>
              <w:rPr>
                <w:rFonts w:hint="eastAsia" w:ascii="仿宋" w:hAnsi="仿宋" w:eastAsia="仿宋" w:cs="仿宋"/>
                <w:sz w:val="24"/>
                <w:szCs w:val="24"/>
                <w:lang w:eastAsia="zh-CN"/>
              </w:rPr>
              <w:t>）</w:t>
            </w:r>
          </w:p>
        </w:tc>
        <w:tc>
          <w:tcPr>
            <w:tcW w:w="1701" w:type="dxa"/>
          </w:tcPr>
          <w:p>
            <w:pPr>
              <w:pStyle w:val="30"/>
              <w:jc w:val="center"/>
              <w:rPr>
                <w:rFonts w:hint="eastAsia" w:ascii="仿宋" w:hAnsi="仿宋" w:eastAsia="仿宋" w:cs="仿宋"/>
                <w:sz w:val="24"/>
                <w:szCs w:val="24"/>
              </w:rPr>
            </w:pPr>
          </w:p>
        </w:tc>
        <w:tc>
          <w:tcPr>
            <w:tcW w:w="1417" w:type="dxa"/>
          </w:tcPr>
          <w:p>
            <w:pPr>
              <w:pStyle w:val="30"/>
              <w:jc w:val="center"/>
              <w:rPr>
                <w:rFonts w:hint="eastAsia" w:ascii="仿宋" w:hAnsi="仿宋" w:eastAsia="仿宋" w:cs="仿宋"/>
                <w:sz w:val="24"/>
                <w:szCs w:val="24"/>
              </w:rPr>
            </w:pPr>
          </w:p>
        </w:tc>
        <w:tc>
          <w:tcPr>
            <w:tcW w:w="2195" w:type="dxa"/>
          </w:tcPr>
          <w:p>
            <w:pPr>
              <w:pStyle w:val="3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lang w:eastAsia="zh-CN"/>
              </w:rPr>
            </w:pPr>
            <w:r>
              <w:rPr>
                <w:rFonts w:hint="eastAsia" w:ascii="仿宋" w:hAnsi="仿宋" w:eastAsia="仿宋" w:cs="仿宋"/>
                <w:bCs/>
                <w:sz w:val="24"/>
                <w:lang w:eastAsia="zh-CN"/>
              </w:rPr>
              <w:t>（服务</w:t>
            </w:r>
            <w:r>
              <w:rPr>
                <w:rFonts w:hint="eastAsia" w:ascii="仿宋" w:hAnsi="仿宋" w:eastAsia="仿宋" w:cs="仿宋"/>
                <w:bCs/>
                <w:sz w:val="24"/>
              </w:rPr>
              <w:t>期</w:t>
            </w:r>
            <w:r>
              <w:rPr>
                <w:rFonts w:hint="eastAsia" w:ascii="仿宋" w:hAnsi="仿宋" w:eastAsia="仿宋" w:cs="仿宋"/>
                <w:bCs/>
                <w:sz w:val="24"/>
                <w:lang w:eastAsia="zh-CN"/>
              </w:rPr>
              <w:t>）</w:t>
            </w:r>
          </w:p>
        </w:tc>
        <w:tc>
          <w:tcPr>
            <w:tcW w:w="1701" w:type="dxa"/>
          </w:tcPr>
          <w:p>
            <w:pPr>
              <w:pStyle w:val="30"/>
              <w:ind w:left="1080" w:leftChars="257" w:hanging="540"/>
              <w:jc w:val="center"/>
              <w:rPr>
                <w:rFonts w:hint="eastAsia" w:ascii="仿宋" w:hAnsi="仿宋" w:eastAsia="仿宋" w:cs="仿宋"/>
                <w:sz w:val="24"/>
                <w:szCs w:val="24"/>
              </w:rPr>
            </w:pPr>
          </w:p>
        </w:tc>
        <w:tc>
          <w:tcPr>
            <w:tcW w:w="1417" w:type="dxa"/>
          </w:tcPr>
          <w:p>
            <w:pPr>
              <w:pStyle w:val="30"/>
              <w:ind w:left="1080" w:leftChars="257" w:hanging="540"/>
              <w:jc w:val="center"/>
              <w:rPr>
                <w:rFonts w:hint="eastAsia" w:ascii="仿宋" w:hAnsi="仿宋" w:eastAsia="仿宋" w:cs="仿宋"/>
                <w:sz w:val="24"/>
                <w:szCs w:val="24"/>
              </w:rPr>
            </w:pPr>
          </w:p>
        </w:tc>
        <w:tc>
          <w:tcPr>
            <w:tcW w:w="2195" w:type="dxa"/>
          </w:tcPr>
          <w:p>
            <w:pPr>
              <w:pStyle w:val="30"/>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lang w:eastAsia="zh-CN"/>
              </w:rPr>
            </w:pPr>
            <w:r>
              <w:rPr>
                <w:rFonts w:hint="eastAsia" w:ascii="仿宋" w:hAnsi="仿宋" w:eastAsia="仿宋" w:cs="仿宋"/>
                <w:bCs/>
                <w:sz w:val="24"/>
                <w:lang w:eastAsia="zh-CN"/>
              </w:rPr>
              <w:t>（</w:t>
            </w:r>
            <w:r>
              <w:rPr>
                <w:rFonts w:hint="eastAsia" w:ascii="仿宋" w:hAnsi="仿宋" w:eastAsia="仿宋" w:cs="仿宋"/>
                <w:bCs/>
                <w:sz w:val="24"/>
              </w:rPr>
              <w:t>付款方式</w:t>
            </w:r>
            <w:r>
              <w:rPr>
                <w:rFonts w:hint="eastAsia" w:ascii="仿宋" w:hAnsi="仿宋" w:eastAsia="仿宋" w:cs="仿宋"/>
                <w:bCs/>
                <w:sz w:val="24"/>
                <w:lang w:eastAsia="zh-CN"/>
              </w:rPr>
              <w:t>）</w:t>
            </w:r>
          </w:p>
        </w:tc>
        <w:tc>
          <w:tcPr>
            <w:tcW w:w="1701" w:type="dxa"/>
          </w:tcPr>
          <w:p>
            <w:pPr>
              <w:pStyle w:val="30"/>
              <w:ind w:left="1080" w:leftChars="257" w:hanging="540"/>
              <w:rPr>
                <w:rFonts w:hint="eastAsia" w:ascii="仿宋" w:hAnsi="仿宋" w:eastAsia="仿宋" w:cs="仿宋"/>
                <w:sz w:val="24"/>
                <w:szCs w:val="24"/>
              </w:rPr>
            </w:pPr>
          </w:p>
        </w:tc>
        <w:tc>
          <w:tcPr>
            <w:tcW w:w="1417" w:type="dxa"/>
          </w:tcPr>
          <w:p>
            <w:pPr>
              <w:pStyle w:val="30"/>
              <w:ind w:left="1080" w:leftChars="257" w:hanging="540"/>
              <w:rPr>
                <w:rFonts w:hint="eastAsia" w:ascii="仿宋" w:hAnsi="仿宋" w:eastAsia="仿宋" w:cs="仿宋"/>
                <w:sz w:val="24"/>
                <w:szCs w:val="24"/>
              </w:rPr>
            </w:pPr>
          </w:p>
        </w:tc>
        <w:tc>
          <w:tcPr>
            <w:tcW w:w="2195" w:type="dxa"/>
          </w:tcPr>
          <w:p>
            <w:pPr>
              <w:pStyle w:val="30"/>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质保金</w:t>
            </w:r>
          </w:p>
        </w:tc>
        <w:tc>
          <w:tcPr>
            <w:tcW w:w="1701" w:type="dxa"/>
          </w:tcPr>
          <w:p>
            <w:pPr>
              <w:pStyle w:val="30"/>
              <w:ind w:left="1080" w:leftChars="257" w:hanging="540"/>
              <w:rPr>
                <w:rFonts w:hint="eastAsia" w:ascii="仿宋" w:hAnsi="仿宋" w:eastAsia="仿宋" w:cs="仿宋"/>
                <w:sz w:val="24"/>
                <w:szCs w:val="24"/>
              </w:rPr>
            </w:pPr>
          </w:p>
        </w:tc>
        <w:tc>
          <w:tcPr>
            <w:tcW w:w="1417" w:type="dxa"/>
          </w:tcPr>
          <w:p>
            <w:pPr>
              <w:pStyle w:val="30"/>
              <w:ind w:left="1080" w:leftChars="257" w:hanging="540"/>
              <w:rPr>
                <w:rFonts w:hint="eastAsia" w:ascii="仿宋" w:hAnsi="仿宋" w:eastAsia="仿宋" w:cs="仿宋"/>
                <w:sz w:val="24"/>
                <w:szCs w:val="24"/>
              </w:rPr>
            </w:pPr>
          </w:p>
        </w:tc>
        <w:tc>
          <w:tcPr>
            <w:tcW w:w="2195" w:type="dxa"/>
          </w:tcPr>
          <w:p>
            <w:pPr>
              <w:pStyle w:val="30"/>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lang w:eastAsia="zh-CN"/>
              </w:rPr>
            </w:pPr>
            <w:r>
              <w:rPr>
                <w:rFonts w:hint="eastAsia" w:ascii="仿宋" w:hAnsi="仿宋" w:eastAsia="仿宋" w:cs="仿宋"/>
                <w:bCs/>
                <w:sz w:val="24"/>
                <w:lang w:eastAsia="zh-CN"/>
              </w:rPr>
              <w:t>（</w:t>
            </w:r>
            <w:r>
              <w:rPr>
                <w:rFonts w:hint="eastAsia" w:ascii="仿宋" w:hAnsi="仿宋" w:eastAsia="仿宋" w:cs="仿宋"/>
                <w:bCs/>
                <w:sz w:val="24"/>
              </w:rPr>
              <w:t>质保期</w:t>
            </w:r>
            <w:r>
              <w:rPr>
                <w:rFonts w:hint="eastAsia" w:ascii="仿宋" w:hAnsi="仿宋" w:eastAsia="仿宋" w:cs="仿宋"/>
                <w:bCs/>
                <w:sz w:val="24"/>
                <w:lang w:eastAsia="zh-CN"/>
              </w:rPr>
              <w:t>）</w:t>
            </w:r>
          </w:p>
        </w:tc>
        <w:tc>
          <w:tcPr>
            <w:tcW w:w="1701" w:type="dxa"/>
          </w:tcPr>
          <w:p>
            <w:pPr>
              <w:pStyle w:val="30"/>
              <w:ind w:left="1080" w:leftChars="257" w:hanging="540"/>
              <w:rPr>
                <w:rFonts w:hint="eastAsia" w:ascii="仿宋" w:hAnsi="仿宋" w:eastAsia="仿宋" w:cs="仿宋"/>
                <w:sz w:val="24"/>
                <w:szCs w:val="24"/>
              </w:rPr>
            </w:pPr>
          </w:p>
        </w:tc>
        <w:tc>
          <w:tcPr>
            <w:tcW w:w="1417" w:type="dxa"/>
          </w:tcPr>
          <w:p>
            <w:pPr>
              <w:pStyle w:val="30"/>
              <w:ind w:left="1080" w:leftChars="257" w:hanging="540"/>
              <w:rPr>
                <w:rFonts w:hint="eastAsia" w:ascii="仿宋" w:hAnsi="仿宋" w:eastAsia="仿宋" w:cs="仿宋"/>
                <w:sz w:val="24"/>
                <w:szCs w:val="24"/>
              </w:rPr>
            </w:pPr>
          </w:p>
        </w:tc>
        <w:tc>
          <w:tcPr>
            <w:tcW w:w="2195" w:type="dxa"/>
          </w:tcPr>
          <w:p>
            <w:pPr>
              <w:pStyle w:val="30"/>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sz w:val="24"/>
              </w:rPr>
              <w:t>….</w:t>
            </w:r>
          </w:p>
        </w:tc>
        <w:tc>
          <w:tcPr>
            <w:tcW w:w="1701" w:type="dxa"/>
          </w:tcPr>
          <w:p>
            <w:pPr>
              <w:pStyle w:val="30"/>
              <w:ind w:left="1080" w:leftChars="257" w:hanging="540"/>
              <w:rPr>
                <w:rFonts w:hint="eastAsia" w:ascii="仿宋" w:hAnsi="仿宋" w:eastAsia="仿宋" w:cs="仿宋"/>
                <w:sz w:val="24"/>
                <w:szCs w:val="24"/>
              </w:rPr>
            </w:pPr>
          </w:p>
        </w:tc>
        <w:tc>
          <w:tcPr>
            <w:tcW w:w="1417" w:type="dxa"/>
          </w:tcPr>
          <w:p>
            <w:pPr>
              <w:pStyle w:val="30"/>
              <w:ind w:left="1080" w:leftChars="257" w:hanging="540"/>
              <w:rPr>
                <w:rFonts w:hint="eastAsia" w:ascii="仿宋" w:hAnsi="仿宋" w:eastAsia="仿宋" w:cs="仿宋"/>
                <w:sz w:val="24"/>
                <w:szCs w:val="24"/>
              </w:rPr>
            </w:pPr>
          </w:p>
        </w:tc>
        <w:tc>
          <w:tcPr>
            <w:tcW w:w="2195" w:type="dxa"/>
          </w:tcPr>
          <w:p>
            <w:pPr>
              <w:pStyle w:val="30"/>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p>
        </w:tc>
        <w:tc>
          <w:tcPr>
            <w:tcW w:w="1701" w:type="dxa"/>
          </w:tcPr>
          <w:p>
            <w:pPr>
              <w:pStyle w:val="30"/>
              <w:ind w:left="1080" w:leftChars="257" w:hanging="540"/>
              <w:rPr>
                <w:rFonts w:hint="eastAsia" w:ascii="仿宋" w:hAnsi="仿宋" w:eastAsia="仿宋" w:cs="仿宋"/>
                <w:sz w:val="24"/>
                <w:szCs w:val="24"/>
              </w:rPr>
            </w:pPr>
          </w:p>
        </w:tc>
        <w:tc>
          <w:tcPr>
            <w:tcW w:w="1417" w:type="dxa"/>
          </w:tcPr>
          <w:p>
            <w:pPr>
              <w:pStyle w:val="30"/>
              <w:ind w:left="1080" w:leftChars="257" w:hanging="540"/>
              <w:rPr>
                <w:rFonts w:hint="eastAsia" w:ascii="仿宋" w:hAnsi="仿宋" w:eastAsia="仿宋" w:cs="仿宋"/>
                <w:sz w:val="24"/>
                <w:szCs w:val="24"/>
              </w:rPr>
            </w:pPr>
          </w:p>
        </w:tc>
        <w:tc>
          <w:tcPr>
            <w:tcW w:w="2195" w:type="dxa"/>
          </w:tcPr>
          <w:p>
            <w:pPr>
              <w:pStyle w:val="30"/>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ind w:left="1080" w:leftChars="257" w:hanging="540"/>
              <w:rPr>
                <w:rFonts w:hint="eastAsia" w:ascii="仿宋" w:hAnsi="仿宋" w:eastAsia="仿宋" w:cs="仿宋"/>
                <w:sz w:val="24"/>
                <w:szCs w:val="24"/>
              </w:rPr>
            </w:pPr>
          </w:p>
        </w:tc>
        <w:tc>
          <w:tcPr>
            <w:tcW w:w="2835" w:type="dxa"/>
          </w:tcPr>
          <w:p>
            <w:pPr>
              <w:pStyle w:val="30"/>
              <w:ind w:left="1080" w:leftChars="257" w:hanging="540"/>
              <w:rPr>
                <w:rFonts w:hint="eastAsia" w:ascii="仿宋" w:hAnsi="仿宋" w:eastAsia="仿宋" w:cs="仿宋"/>
                <w:sz w:val="24"/>
                <w:szCs w:val="24"/>
              </w:rPr>
            </w:pPr>
          </w:p>
        </w:tc>
        <w:tc>
          <w:tcPr>
            <w:tcW w:w="1701" w:type="dxa"/>
          </w:tcPr>
          <w:p>
            <w:pPr>
              <w:pStyle w:val="30"/>
              <w:ind w:left="1080" w:leftChars="257" w:hanging="540"/>
              <w:rPr>
                <w:rFonts w:hint="eastAsia" w:ascii="仿宋" w:hAnsi="仿宋" w:eastAsia="仿宋" w:cs="仿宋"/>
                <w:sz w:val="24"/>
                <w:szCs w:val="24"/>
              </w:rPr>
            </w:pPr>
          </w:p>
        </w:tc>
        <w:tc>
          <w:tcPr>
            <w:tcW w:w="1417" w:type="dxa"/>
          </w:tcPr>
          <w:p>
            <w:pPr>
              <w:pStyle w:val="30"/>
              <w:ind w:left="1080" w:leftChars="257" w:hanging="540"/>
              <w:rPr>
                <w:rFonts w:hint="eastAsia" w:ascii="仿宋" w:hAnsi="仿宋" w:eastAsia="仿宋" w:cs="仿宋"/>
                <w:sz w:val="24"/>
                <w:szCs w:val="24"/>
              </w:rPr>
            </w:pPr>
          </w:p>
        </w:tc>
        <w:tc>
          <w:tcPr>
            <w:tcW w:w="2195" w:type="dxa"/>
          </w:tcPr>
          <w:p>
            <w:pPr>
              <w:pStyle w:val="30"/>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30"/>
              <w:ind w:left="1080" w:leftChars="257" w:hanging="540"/>
              <w:rPr>
                <w:rFonts w:hint="eastAsia" w:ascii="仿宋" w:hAnsi="仿宋" w:eastAsia="仿宋" w:cs="仿宋"/>
                <w:sz w:val="24"/>
                <w:szCs w:val="24"/>
              </w:rPr>
            </w:pPr>
          </w:p>
        </w:tc>
        <w:tc>
          <w:tcPr>
            <w:tcW w:w="2835" w:type="dxa"/>
          </w:tcPr>
          <w:p>
            <w:pPr>
              <w:pStyle w:val="30"/>
              <w:ind w:left="1080" w:leftChars="257" w:hanging="540"/>
              <w:rPr>
                <w:rFonts w:hint="eastAsia" w:ascii="仿宋" w:hAnsi="仿宋" w:eastAsia="仿宋" w:cs="仿宋"/>
                <w:sz w:val="24"/>
                <w:szCs w:val="24"/>
              </w:rPr>
            </w:pPr>
          </w:p>
        </w:tc>
        <w:tc>
          <w:tcPr>
            <w:tcW w:w="1701" w:type="dxa"/>
          </w:tcPr>
          <w:p>
            <w:pPr>
              <w:pStyle w:val="30"/>
              <w:ind w:left="1080" w:leftChars="257" w:hanging="540"/>
              <w:rPr>
                <w:rFonts w:hint="eastAsia" w:ascii="仿宋" w:hAnsi="仿宋" w:eastAsia="仿宋" w:cs="仿宋"/>
                <w:sz w:val="24"/>
                <w:szCs w:val="24"/>
              </w:rPr>
            </w:pPr>
          </w:p>
        </w:tc>
        <w:tc>
          <w:tcPr>
            <w:tcW w:w="1417" w:type="dxa"/>
          </w:tcPr>
          <w:p>
            <w:pPr>
              <w:pStyle w:val="30"/>
              <w:ind w:left="1080" w:leftChars="257" w:hanging="540"/>
              <w:rPr>
                <w:rFonts w:hint="eastAsia" w:ascii="仿宋" w:hAnsi="仿宋" w:eastAsia="仿宋" w:cs="仿宋"/>
                <w:sz w:val="24"/>
                <w:szCs w:val="24"/>
              </w:rPr>
            </w:pPr>
          </w:p>
        </w:tc>
        <w:tc>
          <w:tcPr>
            <w:tcW w:w="2195" w:type="dxa"/>
          </w:tcPr>
          <w:p>
            <w:pPr>
              <w:pStyle w:val="30"/>
              <w:ind w:left="1080" w:leftChars="257" w:hanging="540"/>
              <w:rPr>
                <w:rFonts w:hint="eastAsia" w:ascii="仿宋" w:hAnsi="仿宋" w:eastAsia="仿宋" w:cs="仿宋"/>
                <w:sz w:val="24"/>
                <w:szCs w:val="24"/>
              </w:rPr>
            </w:pPr>
          </w:p>
        </w:tc>
      </w:tr>
    </w:tbl>
    <w:p>
      <w:pPr>
        <w:pStyle w:val="30"/>
        <w:ind w:left="1080" w:leftChars="257" w:hanging="540"/>
        <w:rPr>
          <w:rFonts w:hint="eastAsia" w:ascii="仿宋" w:hAnsi="仿宋" w:eastAsia="仿宋" w:cs="仿宋"/>
          <w:sz w:val="24"/>
          <w:szCs w:val="24"/>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 w:val="21"/>
          <w:szCs w:val="21"/>
        </w:rPr>
        <w:t>注：</w:t>
      </w:r>
      <w:r>
        <w:rPr>
          <w:rFonts w:hint="eastAsia" w:ascii="仿宋" w:hAnsi="仿宋" w:eastAsia="仿宋" w:cs="仿宋"/>
        </w:rPr>
        <w:tab/>
      </w:r>
      <w:r>
        <w:rPr>
          <w:rFonts w:hint="eastAsia" w:ascii="仿宋" w:hAnsi="仿宋" w:eastAsia="仿宋" w:cs="仿宋"/>
        </w:rPr>
        <w:t>1</w:t>
      </w:r>
      <w:r>
        <w:rPr>
          <w:rFonts w:hint="eastAsia" w:ascii="仿宋" w:hAnsi="仿宋" w:eastAsia="仿宋" w:cs="仿宋"/>
          <w:lang w:val="en-US" w:eastAsia="zh-CN"/>
        </w:rPr>
        <w:t xml:space="preserve">. </w:t>
      </w:r>
      <w:r>
        <w:rPr>
          <w:rFonts w:hint="eastAsia" w:ascii="仿宋" w:hAnsi="仿宋" w:eastAsia="仿宋" w:cs="仿宋"/>
        </w:rPr>
        <w:t>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 xml:space="preserve">. </w:t>
      </w:r>
      <w:r>
        <w:rPr>
          <w:rFonts w:hint="eastAsia" w:ascii="仿宋" w:hAnsi="仿宋" w:eastAsia="仿宋" w:cs="仿宋"/>
        </w:rPr>
        <w:t>正偏离是指应答的条件高于磋商文件要求，负偏离是指应答的条件低于磋商文件要求，正偏离项目不作扣分处理。</w:t>
      </w:r>
    </w:p>
    <w:p>
      <w:pPr>
        <w:snapToGrid w:val="0"/>
        <w:spacing w:after="120" w:afterLines="50"/>
        <w:ind w:left="842" w:leftChars="401"/>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 xml:space="preserve">. </w:t>
      </w:r>
      <w:r>
        <w:rPr>
          <w:rFonts w:hint="eastAsia" w:ascii="仿宋" w:hAnsi="仿宋" w:eastAsia="仿宋" w:cs="仿宋"/>
        </w:rPr>
        <w:t>供应商须完整填写响应表。如果未完整填写本表的各项内容则视作供应商已经对磋商文件相关要求和内容完全理解并同意，其报价为在此基础上的完全价格。</w:t>
      </w:r>
    </w:p>
    <w:p>
      <w:pPr>
        <w:snapToGrid w:val="0"/>
        <w:spacing w:after="120" w:afterLines="50"/>
        <w:ind w:left="842" w:leftChars="401"/>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 xml:space="preserve">. </w:t>
      </w:r>
      <w:r>
        <w:rPr>
          <w:rFonts w:hint="eastAsia" w:ascii="仿宋" w:hAnsi="仿宋" w:eastAsia="仿宋" w:cs="仿宋"/>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pPr>
        <w:pStyle w:val="30"/>
        <w:ind w:left="1080" w:leftChars="257" w:hanging="540"/>
        <w:rPr>
          <w:rFonts w:hint="eastAsia" w:ascii="仿宋" w:hAnsi="仿宋" w:eastAsia="仿宋" w:cs="仿宋"/>
          <w:sz w:val="24"/>
          <w:szCs w:val="24"/>
        </w:rPr>
      </w:pPr>
    </w:p>
    <w:p>
      <w:pPr>
        <w:rPr>
          <w:rFonts w:hint="eastAsia" w:ascii="仿宋" w:hAnsi="仿宋" w:eastAsia="仿宋" w:cs="仿宋"/>
          <w:b/>
          <w:bCs/>
          <w:sz w:val="28"/>
          <w:szCs w:val="36"/>
        </w:rPr>
      </w:pPr>
      <w:bookmarkStart w:id="513" w:name="_Toc7005136"/>
      <w:bookmarkStart w:id="514" w:name="_Toc414445775"/>
      <w:bookmarkStart w:id="515" w:name="_Toc416103825"/>
      <w:bookmarkStart w:id="516" w:name="_Toc410631184"/>
      <w:r>
        <w:rPr>
          <w:rFonts w:hint="eastAsia" w:ascii="仿宋" w:hAnsi="仿宋" w:eastAsia="仿宋" w:cs="仿宋"/>
          <w:b/>
          <w:bCs/>
          <w:sz w:val="28"/>
          <w:szCs w:val="36"/>
        </w:rPr>
        <w:br w:type="page"/>
      </w:r>
    </w:p>
    <w:p>
      <w:pPr>
        <w:pStyle w:val="7"/>
        <w:jc w:val="center"/>
        <w:rPr>
          <w:rFonts w:hint="eastAsia" w:ascii="仿宋" w:hAnsi="仿宋" w:eastAsia="仿宋" w:cs="仿宋"/>
        </w:rPr>
      </w:pPr>
      <w:r>
        <w:rPr>
          <w:rFonts w:hint="eastAsia" w:ascii="仿宋" w:hAnsi="仿宋" w:eastAsia="仿宋" w:cs="仿宋"/>
          <w:b/>
          <w:bCs/>
          <w:sz w:val="28"/>
          <w:szCs w:val="36"/>
        </w:rPr>
        <w:t>二、技术偏离表</w:t>
      </w:r>
      <w:bookmarkEnd w:id="513"/>
      <w:bookmarkEnd w:id="514"/>
      <w:bookmarkEnd w:id="515"/>
      <w:bookmarkEnd w:id="516"/>
    </w:p>
    <w:p>
      <w:pPr>
        <w:pStyle w:val="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hint="eastAsia" w:ascii="仿宋" w:hAnsi="仿宋" w:eastAsia="仿宋" w:cs="仿宋"/>
        </w:rPr>
      </w:pPr>
      <w:r>
        <w:rPr>
          <w:rFonts w:hint="eastAsia" w:ascii="仿宋" w:hAnsi="仿宋" w:eastAsia="仿宋" w:cs="仿宋"/>
          <w:sz w:val="24"/>
        </w:rPr>
        <w:t>项目名称：</w:t>
      </w:r>
    </w:p>
    <w:tbl>
      <w:tblPr>
        <w:tblStyle w:val="52"/>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sz w:val="24"/>
              </w:rPr>
            </w:pPr>
            <w:r>
              <w:rPr>
                <w:rFonts w:hint="eastAsia" w:ascii="仿宋" w:hAnsi="仿宋" w:eastAsia="仿宋" w:cs="仿宋"/>
                <w:sz w:val="24"/>
              </w:rPr>
              <w:t>磋商文件条目号</w:t>
            </w:r>
          </w:p>
        </w:tc>
        <w:tc>
          <w:tcPr>
            <w:tcW w:w="1932" w:type="dxa"/>
          </w:tcPr>
          <w:p>
            <w:pPr>
              <w:spacing w:line="400" w:lineRule="exact"/>
              <w:jc w:val="center"/>
              <w:rPr>
                <w:rFonts w:hint="eastAsia" w:ascii="仿宋" w:hAnsi="仿宋" w:eastAsia="仿宋" w:cs="仿宋"/>
                <w:sz w:val="24"/>
              </w:rPr>
            </w:pPr>
            <w:r>
              <w:rPr>
                <w:rFonts w:hint="eastAsia" w:ascii="仿宋" w:hAnsi="仿宋" w:eastAsia="仿宋" w:cs="仿宋"/>
                <w:sz w:val="24"/>
              </w:rPr>
              <w:t>技术条款要求</w:t>
            </w:r>
          </w:p>
        </w:tc>
        <w:tc>
          <w:tcPr>
            <w:tcW w:w="1236" w:type="dxa"/>
          </w:tcPr>
          <w:p>
            <w:pPr>
              <w:spacing w:line="400" w:lineRule="exact"/>
              <w:jc w:val="center"/>
              <w:rPr>
                <w:rFonts w:hint="eastAsia" w:ascii="仿宋" w:hAnsi="仿宋" w:eastAsia="仿宋" w:cs="仿宋"/>
                <w:sz w:val="24"/>
              </w:rPr>
            </w:pPr>
            <w:r>
              <w:rPr>
                <w:rFonts w:hint="eastAsia" w:ascii="仿宋" w:hAnsi="仿宋" w:eastAsia="仿宋" w:cs="仿宋"/>
                <w:sz w:val="24"/>
              </w:rPr>
              <w:t>完全响应</w:t>
            </w:r>
          </w:p>
        </w:tc>
        <w:tc>
          <w:tcPr>
            <w:tcW w:w="1236" w:type="dxa"/>
          </w:tcPr>
          <w:p>
            <w:pPr>
              <w:spacing w:line="400" w:lineRule="exact"/>
              <w:jc w:val="center"/>
              <w:rPr>
                <w:rFonts w:hint="eastAsia" w:ascii="仿宋" w:hAnsi="仿宋" w:eastAsia="仿宋" w:cs="仿宋"/>
                <w:sz w:val="24"/>
              </w:rPr>
            </w:pPr>
            <w:r>
              <w:rPr>
                <w:rFonts w:hint="eastAsia" w:ascii="仿宋" w:hAnsi="仿宋" w:eastAsia="仿宋" w:cs="仿宋"/>
                <w:sz w:val="24"/>
              </w:rPr>
              <w:t>有偏离</w:t>
            </w:r>
          </w:p>
        </w:tc>
        <w:tc>
          <w:tcPr>
            <w:tcW w:w="2394" w:type="dxa"/>
          </w:tcPr>
          <w:p>
            <w:pPr>
              <w:spacing w:line="400" w:lineRule="exact"/>
              <w:jc w:val="center"/>
              <w:rPr>
                <w:rFonts w:hint="eastAsia" w:ascii="仿宋" w:hAnsi="仿宋" w:eastAsia="仿宋" w:cs="仿宋"/>
                <w:sz w:val="24"/>
              </w:rPr>
            </w:pPr>
            <w:r>
              <w:rPr>
                <w:rFonts w:hint="eastAsia" w:ascii="仿宋" w:hAnsi="仿宋" w:eastAsia="仿宋" w:cs="仿宋"/>
                <w:sz w:val="24"/>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bCs/>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sz w:val="24"/>
              </w:rPr>
            </w:pPr>
          </w:p>
        </w:tc>
        <w:tc>
          <w:tcPr>
            <w:tcW w:w="1932" w:type="dxa"/>
          </w:tcPr>
          <w:p>
            <w:pPr>
              <w:spacing w:line="400" w:lineRule="exact"/>
              <w:rPr>
                <w:rFonts w:hint="eastAsia" w:ascii="仿宋" w:hAnsi="仿宋" w:eastAsia="仿宋" w:cs="仿宋"/>
                <w:bCs/>
                <w:sz w:val="24"/>
              </w:rPr>
            </w:pPr>
          </w:p>
        </w:tc>
        <w:tc>
          <w:tcPr>
            <w:tcW w:w="1236" w:type="dxa"/>
          </w:tcPr>
          <w:p>
            <w:pPr>
              <w:spacing w:line="400" w:lineRule="exact"/>
              <w:rPr>
                <w:rFonts w:hint="eastAsia" w:ascii="仿宋" w:hAnsi="仿宋" w:eastAsia="仿宋" w:cs="仿宋"/>
                <w:sz w:val="24"/>
              </w:rPr>
            </w:pPr>
          </w:p>
        </w:tc>
        <w:tc>
          <w:tcPr>
            <w:tcW w:w="1236" w:type="dxa"/>
          </w:tcPr>
          <w:p>
            <w:pPr>
              <w:spacing w:line="400" w:lineRule="exact"/>
              <w:rPr>
                <w:rFonts w:hint="eastAsia" w:ascii="仿宋" w:hAnsi="仿宋" w:eastAsia="仿宋" w:cs="仿宋"/>
                <w:sz w:val="24"/>
              </w:rPr>
            </w:pPr>
          </w:p>
        </w:tc>
        <w:tc>
          <w:tcPr>
            <w:tcW w:w="2394" w:type="dxa"/>
          </w:tcPr>
          <w:p>
            <w:pPr>
              <w:spacing w:line="400" w:lineRule="exact"/>
              <w:rPr>
                <w:rFonts w:hint="eastAsia" w:ascii="仿宋" w:hAnsi="仿宋" w:eastAsia="仿宋" w:cs="仿宋"/>
                <w:sz w:val="24"/>
              </w:rPr>
            </w:pPr>
          </w:p>
        </w:tc>
      </w:tr>
    </w:tbl>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spacing w:line="360" w:lineRule="auto"/>
        <w:rPr>
          <w:rFonts w:hint="eastAsia" w:ascii="仿宋" w:hAnsi="仿宋" w:eastAsia="仿宋" w:cs="仿宋"/>
        </w:rPr>
      </w:pPr>
    </w:p>
    <w:p>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sz w:val="32"/>
          <w:szCs w:val="32"/>
        </w:rPr>
      </w:pPr>
    </w:p>
    <w:p>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pPr>
        <w:pStyle w:val="6"/>
        <w:jc w:val="center"/>
        <w:rPr>
          <w:rFonts w:hint="eastAsia" w:ascii="仿宋" w:hAnsi="仿宋" w:eastAsia="仿宋" w:cs="仿宋"/>
          <w:b/>
          <w:bCs/>
        </w:rPr>
      </w:pPr>
      <w:r>
        <w:rPr>
          <w:rFonts w:hint="eastAsia" w:ascii="仿宋" w:hAnsi="仿宋" w:eastAsia="仿宋" w:cs="仿宋"/>
          <w:b/>
          <w:bCs/>
        </w:rPr>
        <w:t>第四部分  响应方案说明</w:t>
      </w:r>
    </w:p>
    <w:p>
      <w:pPr>
        <w:pStyle w:val="2"/>
        <w:rPr>
          <w:rFonts w:hint="eastAsia" w:ascii="仿宋" w:hAnsi="仿宋" w:eastAsia="仿宋" w:cs="仿宋"/>
          <w:lang w:val="zh-CN"/>
        </w:rPr>
      </w:pPr>
    </w:p>
    <w:p>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pPr>
        <w:pStyle w:val="2"/>
        <w:rPr>
          <w:rFonts w:hint="eastAsia" w:ascii="仿宋" w:hAnsi="仿宋" w:eastAsia="仿宋" w:cs="仿宋"/>
          <w:lang w:val="zh-CN"/>
        </w:rPr>
      </w:pPr>
      <w:r>
        <w:rPr>
          <w:rFonts w:hint="eastAsia" w:ascii="仿宋" w:hAnsi="仿宋" w:eastAsia="仿宋" w:cs="仿宋"/>
          <w:lang w:val="zh-CN"/>
        </w:rPr>
        <w:br w:type="page"/>
      </w:r>
    </w:p>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Pr>
        <w:spacing w:after="120"/>
        <w:rPr>
          <w:rFonts w:hint="eastAsia" w:ascii="仿宋" w:hAnsi="仿宋" w:eastAsia="仿宋" w:cs="仿宋"/>
        </w:rPr>
      </w:pPr>
    </w:p>
    <w:p>
      <w:pPr>
        <w:pStyle w:val="6"/>
        <w:jc w:val="center"/>
        <w:rPr>
          <w:rFonts w:hint="eastAsia" w:ascii="仿宋" w:hAnsi="仿宋" w:eastAsia="仿宋" w:cs="仿宋"/>
          <w:b/>
          <w:bCs/>
        </w:rPr>
      </w:pPr>
      <w:r>
        <w:rPr>
          <w:rFonts w:hint="eastAsia" w:ascii="仿宋" w:hAnsi="仿宋" w:eastAsia="仿宋" w:cs="仿宋"/>
          <w:b/>
          <w:bCs/>
        </w:rPr>
        <w:t xml:space="preserve">第五部分 </w:t>
      </w:r>
      <w:r>
        <w:rPr>
          <w:rFonts w:hint="eastAsia" w:ascii="仿宋" w:hAnsi="仿宋" w:eastAsia="仿宋" w:cs="仿宋"/>
          <w:b/>
          <w:bCs/>
          <w:lang w:val="en-US" w:eastAsia="zh-CN"/>
        </w:rPr>
        <w:t>中小</w:t>
      </w:r>
      <w:r>
        <w:rPr>
          <w:rFonts w:hint="eastAsia" w:ascii="仿宋" w:hAnsi="仿宋" w:eastAsia="仿宋" w:cs="仿宋"/>
          <w:b/>
          <w:bCs/>
        </w:rPr>
        <w:t>企业、监狱企业、残疾人福利单位声明函或证明</w:t>
      </w:r>
    </w:p>
    <w:p>
      <w:pPr>
        <w:pStyle w:val="197"/>
        <w:rPr>
          <w:rFonts w:hint="eastAsia" w:ascii="仿宋" w:hAnsi="仿宋" w:eastAsia="仿宋" w:cs="仿宋"/>
          <w:b/>
          <w:bCs/>
          <w:sz w:val="32"/>
          <w:szCs w:val="32"/>
        </w:rPr>
      </w:pPr>
    </w:p>
    <w:p>
      <w:pPr>
        <w:pStyle w:val="7"/>
        <w:jc w:val="center"/>
        <w:rPr>
          <w:rFonts w:hint="eastAsia" w:ascii="仿宋" w:hAnsi="仿宋" w:eastAsia="仿宋" w:cs="仿宋"/>
          <w:b/>
          <w:bCs/>
          <w:sz w:val="28"/>
          <w:szCs w:val="36"/>
          <w:lang w:eastAsia="zh-CN"/>
        </w:rPr>
      </w:pPr>
      <w:r>
        <w:rPr>
          <w:rFonts w:hint="eastAsia" w:ascii="仿宋" w:hAnsi="仿宋" w:eastAsia="仿宋" w:cs="仿宋"/>
          <w:b/>
          <w:bCs/>
          <w:sz w:val="28"/>
          <w:szCs w:val="36"/>
        </w:rPr>
        <w:t>一、中小企业声明函</w:t>
      </w:r>
      <w:r>
        <w:rPr>
          <w:rFonts w:hint="eastAsia" w:ascii="仿宋" w:hAnsi="仿宋" w:eastAsia="仿宋" w:cs="仿宋"/>
          <w:b/>
          <w:bCs/>
          <w:sz w:val="28"/>
          <w:szCs w:val="36"/>
          <w:lang w:eastAsia="zh-CN"/>
        </w:rPr>
        <w:t>（</w:t>
      </w:r>
      <w:r>
        <w:rPr>
          <w:rFonts w:hint="eastAsia" w:ascii="仿宋" w:hAnsi="仿宋" w:eastAsia="仿宋" w:cs="仿宋"/>
          <w:b/>
          <w:bCs/>
          <w:sz w:val="28"/>
          <w:szCs w:val="36"/>
        </w:rPr>
        <w:t>货物</w:t>
      </w:r>
      <w:r>
        <w:rPr>
          <w:rFonts w:hint="eastAsia" w:ascii="仿宋" w:hAnsi="仿宋" w:eastAsia="仿宋" w:cs="仿宋"/>
          <w:b/>
          <w:bCs/>
          <w:sz w:val="28"/>
          <w:szCs w:val="36"/>
          <w:lang w:eastAsia="zh-CN"/>
        </w:rPr>
        <w:t>）</w:t>
      </w:r>
    </w:p>
    <w:p>
      <w:pPr>
        <w:jc w:val="center"/>
        <w:rPr>
          <w:rFonts w:hint="eastAsia" w:ascii="仿宋" w:hAnsi="仿宋" w:eastAsia="仿宋" w:cs="仿宋"/>
          <w:sz w:val="24"/>
        </w:rPr>
      </w:pPr>
      <w:r>
        <w:rPr>
          <w:rFonts w:hint="eastAsia" w:ascii="仿宋" w:hAnsi="仿宋" w:eastAsia="仿宋" w:cs="仿宋"/>
          <w:sz w:val="24"/>
        </w:rPr>
        <w:t>（注：符合中小企业划型标准的企业请提供本函，不符合的不提供本函）</w:t>
      </w:r>
    </w:p>
    <w:p>
      <w:pPr>
        <w:snapToGrid w:val="0"/>
        <w:spacing w:before="120" w:beforeLines="50"/>
        <w:ind w:firstLine="480" w:firstLineChars="200"/>
        <w:rPr>
          <w:rFonts w:hint="eastAsia" w:ascii="仿宋" w:hAnsi="仿宋" w:eastAsia="仿宋" w:cs="仿宋"/>
          <w:sz w:val="24"/>
        </w:rPr>
      </w:pPr>
    </w:p>
    <w:p>
      <w:pPr>
        <w:spacing w:line="560" w:lineRule="exact"/>
        <w:ind w:firstLine="480" w:firstLineChars="200"/>
        <w:rPr>
          <w:rFonts w:hint="eastAsia" w:ascii="仿宋" w:hAnsi="仿宋" w:eastAsia="仿宋" w:cs="仿宋"/>
          <w:kern w:val="0"/>
          <w:sz w:val="24"/>
        </w:rPr>
      </w:pPr>
      <w:bookmarkStart w:id="517" w:name="_Toc7005133"/>
      <w:r>
        <w:rPr>
          <w:rFonts w:hint="eastAsia" w:ascii="仿宋" w:hAnsi="仿宋" w:eastAsia="仿宋" w:cs="仿宋"/>
          <w:kern w:val="0"/>
          <w:sz w:val="24"/>
        </w:rPr>
        <w:t>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郑重声明，根据《政府采购促进中小企业发展管理办法》</w:t>
      </w:r>
      <w:r>
        <w:rPr>
          <w:rFonts w:hint="eastAsia" w:ascii="仿宋" w:hAnsi="仿宋" w:eastAsia="仿宋" w:cs="仿宋"/>
          <w:kern w:val="0"/>
          <w:sz w:val="24"/>
          <w:lang w:eastAsia="zh-CN"/>
        </w:rPr>
        <w:t>（</w:t>
      </w:r>
      <w:r>
        <w:rPr>
          <w:rFonts w:hint="eastAsia" w:ascii="仿宋" w:hAnsi="仿宋" w:eastAsia="仿宋" w:cs="仿宋"/>
          <w:kern w:val="0"/>
          <w:sz w:val="24"/>
        </w:rPr>
        <w:t>财库﹝2020﹞46号</w:t>
      </w:r>
      <w:r>
        <w:rPr>
          <w:rFonts w:hint="eastAsia" w:ascii="仿宋" w:hAnsi="仿宋" w:eastAsia="仿宋" w:cs="仿宋"/>
          <w:kern w:val="0"/>
          <w:sz w:val="24"/>
          <w:lang w:eastAsia="zh-CN"/>
        </w:rPr>
        <w:t>）</w:t>
      </w:r>
      <w:r>
        <w:rPr>
          <w:rFonts w:hint="eastAsia" w:ascii="仿宋" w:hAnsi="仿宋" w:eastAsia="仿宋" w:cs="仿宋"/>
          <w:kern w:val="0"/>
          <w:sz w:val="24"/>
        </w:rPr>
        <w:t>的规定，本公司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参加</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单位名称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项目名称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采购</w:t>
      </w:r>
      <w:r>
        <w:rPr>
          <w:rFonts w:hint="eastAsia" w:ascii="仿宋" w:hAnsi="仿宋" w:eastAsia="仿宋" w:cs="仿宋"/>
          <w:kern w:val="0"/>
          <w:sz w:val="24"/>
        </w:rPr>
        <w:t>活动，提供的货物全部由符合政策要求的中小企业制造。相关企业</w:t>
      </w:r>
      <w:r>
        <w:rPr>
          <w:rFonts w:hint="eastAsia" w:ascii="仿宋" w:hAnsi="仿宋" w:eastAsia="仿宋" w:cs="仿宋"/>
          <w:kern w:val="0"/>
          <w:sz w:val="24"/>
          <w:lang w:eastAsia="zh-CN"/>
        </w:rPr>
        <w:t>（</w:t>
      </w:r>
      <w:r>
        <w:rPr>
          <w:rFonts w:hint="eastAsia" w:ascii="仿宋" w:hAnsi="仿宋" w:eastAsia="仿宋" w:cs="仿宋"/>
          <w:kern w:val="0"/>
          <w:sz w:val="24"/>
        </w:rPr>
        <w:t>含联合体中的中小企业、签订分包意向协议的中小企业</w:t>
      </w:r>
      <w:r>
        <w:rPr>
          <w:rFonts w:hint="eastAsia" w:ascii="仿宋" w:hAnsi="仿宋" w:eastAsia="仿宋" w:cs="仿宋"/>
          <w:kern w:val="0"/>
          <w:sz w:val="24"/>
          <w:lang w:eastAsia="zh-CN"/>
        </w:rPr>
        <w:t>）</w:t>
      </w:r>
      <w:r>
        <w:rPr>
          <w:rFonts w:hint="eastAsia" w:ascii="仿宋" w:hAnsi="仿宋" w:eastAsia="仿宋" w:cs="仿宋"/>
          <w:kern w:val="0"/>
          <w:sz w:val="24"/>
        </w:rPr>
        <w:t>的具体情况如下：</w:t>
      </w:r>
    </w:p>
    <w:p>
      <w:pPr>
        <w:pStyle w:val="69"/>
        <w:numPr>
          <w:ilvl w:val="0"/>
          <w:numId w:val="0"/>
        </w:numPr>
        <w:spacing w:line="560" w:lineRule="exact"/>
        <w:ind w:left="-10" w:leftChars="0" w:firstLine="578" w:firstLineChars="241"/>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none"/>
        </w:rPr>
        <w:t xml:space="preserve"> </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标的名称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采购文件中明确的所属行业</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企业名称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pPr>
        <w:pStyle w:val="69"/>
        <w:numPr>
          <w:ilvl w:val="0"/>
          <w:numId w:val="0"/>
        </w:numPr>
        <w:spacing w:line="560" w:lineRule="exact"/>
        <w:ind w:left="-10" w:leftChars="0" w:firstLine="576" w:firstLineChars="240"/>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2.</w:t>
      </w:r>
      <w:r>
        <w:rPr>
          <w:rFonts w:hint="eastAsia" w:ascii="仿宋" w:hAnsi="仿宋" w:eastAsia="仿宋" w:cs="仿宋"/>
          <w:kern w:val="0"/>
          <w:sz w:val="24"/>
          <w:szCs w:val="24"/>
          <w:u w:val="none"/>
        </w:rPr>
        <w:t xml:space="preserve"> </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标的名称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采购文件中明确的所属行业</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企业名称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ind w:firstLine="3480" w:firstLineChars="1450"/>
        <w:rPr>
          <w:rFonts w:hint="eastAsia" w:ascii="仿宋" w:hAnsi="仿宋" w:eastAsia="仿宋" w:cs="仿宋"/>
          <w:kern w:val="0"/>
          <w:sz w:val="24"/>
        </w:rPr>
      </w:pPr>
    </w:p>
    <w:p>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w:t>
      </w:r>
      <w:r>
        <w:rPr>
          <w:rFonts w:hint="eastAsia" w:ascii="仿宋" w:hAnsi="仿宋" w:eastAsia="仿宋" w:cs="仿宋"/>
          <w:kern w:val="0"/>
          <w:sz w:val="24"/>
          <w:lang w:eastAsia="zh-CN"/>
        </w:rPr>
        <w:t>（</w:t>
      </w:r>
      <w:r>
        <w:rPr>
          <w:rFonts w:hint="eastAsia" w:ascii="仿宋" w:hAnsi="仿宋" w:eastAsia="仿宋" w:cs="仿宋"/>
          <w:kern w:val="0"/>
          <w:sz w:val="24"/>
        </w:rPr>
        <w:t>盖章</w:t>
      </w:r>
      <w:r>
        <w:rPr>
          <w:rFonts w:hint="eastAsia" w:ascii="仿宋" w:hAnsi="仿宋" w:eastAsia="仿宋" w:cs="仿宋"/>
          <w:kern w:val="0"/>
          <w:sz w:val="24"/>
          <w:lang w:eastAsia="zh-CN"/>
        </w:rPr>
        <w:t>）</w:t>
      </w:r>
      <w:r>
        <w:rPr>
          <w:rFonts w:hint="eastAsia" w:ascii="仿宋" w:hAnsi="仿宋" w:eastAsia="仿宋" w:cs="仿宋"/>
          <w:kern w:val="0"/>
          <w:sz w:val="24"/>
        </w:rPr>
        <w:t>：</w:t>
      </w:r>
    </w:p>
    <w:p>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日期：</w:t>
      </w:r>
    </w:p>
    <w:p>
      <w:pPr>
        <w:pStyle w:val="2"/>
        <w:rPr>
          <w:rFonts w:hint="eastAsia" w:ascii="仿宋" w:hAnsi="仿宋" w:eastAsia="仿宋" w:cs="仿宋"/>
        </w:rPr>
      </w:pPr>
    </w:p>
    <w:p>
      <w:pPr>
        <w:ind w:left="450" w:hanging="450" w:hangingChars="150"/>
        <w:rPr>
          <w:rFonts w:hint="eastAsia"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pPr>
        <w:pStyle w:val="2"/>
        <w:rPr>
          <w:rFonts w:hint="eastAsia" w:ascii="仿宋" w:hAnsi="仿宋" w:eastAsia="仿宋" w:cs="仿宋"/>
        </w:rPr>
      </w:pPr>
      <w:r>
        <w:rPr>
          <w:rFonts w:hint="eastAsia" w:ascii="仿宋" w:hAnsi="仿宋" w:eastAsia="仿宋" w:cs="仿宋"/>
        </w:rPr>
        <w:br w:type="page"/>
      </w:r>
    </w:p>
    <w:p>
      <w:pPr>
        <w:ind w:left="315" w:leftChars="150" w:firstLine="270" w:firstLineChars="150"/>
        <w:rPr>
          <w:rFonts w:hint="eastAsia" w:ascii="仿宋" w:hAnsi="仿宋" w:eastAsia="仿宋" w:cs="仿宋"/>
          <w:kern w:val="0"/>
          <w:sz w:val="18"/>
          <w:szCs w:val="18"/>
        </w:rPr>
      </w:pPr>
    </w:p>
    <w:p>
      <w:pPr>
        <w:pStyle w:val="7"/>
        <w:jc w:val="center"/>
        <w:rPr>
          <w:rFonts w:hint="eastAsia" w:ascii="仿宋" w:hAnsi="仿宋" w:eastAsia="仿宋" w:cs="仿宋"/>
          <w:b/>
          <w:bCs/>
          <w:sz w:val="28"/>
          <w:szCs w:val="36"/>
          <w:lang w:eastAsia="zh-CN"/>
        </w:rPr>
      </w:pPr>
      <w:r>
        <w:rPr>
          <w:rFonts w:hint="eastAsia" w:ascii="仿宋" w:hAnsi="仿宋" w:eastAsia="仿宋" w:cs="仿宋"/>
          <w:b/>
          <w:bCs/>
          <w:sz w:val="28"/>
          <w:szCs w:val="36"/>
        </w:rPr>
        <w:t>中小企业声明函</w:t>
      </w:r>
      <w:r>
        <w:rPr>
          <w:rFonts w:hint="eastAsia" w:ascii="仿宋" w:hAnsi="仿宋" w:eastAsia="仿宋" w:cs="仿宋"/>
          <w:b/>
          <w:bCs/>
          <w:sz w:val="28"/>
          <w:szCs w:val="36"/>
          <w:lang w:eastAsia="zh-CN"/>
        </w:rPr>
        <w:t>（</w:t>
      </w:r>
      <w:r>
        <w:rPr>
          <w:rFonts w:hint="eastAsia" w:ascii="仿宋" w:hAnsi="仿宋" w:eastAsia="仿宋" w:cs="仿宋"/>
          <w:b/>
          <w:bCs/>
          <w:sz w:val="28"/>
          <w:szCs w:val="36"/>
        </w:rPr>
        <w:t>工程、服务</w:t>
      </w:r>
      <w:r>
        <w:rPr>
          <w:rFonts w:hint="eastAsia" w:ascii="仿宋" w:hAnsi="仿宋" w:eastAsia="仿宋" w:cs="仿宋"/>
          <w:b/>
          <w:bCs/>
          <w:sz w:val="28"/>
          <w:szCs w:val="36"/>
          <w:lang w:eastAsia="zh-CN"/>
        </w:rPr>
        <w:t>）</w:t>
      </w:r>
    </w:p>
    <w:p>
      <w:pPr>
        <w:rPr>
          <w:rFonts w:hint="eastAsia" w:ascii="仿宋" w:hAnsi="仿宋" w:eastAsia="仿宋" w:cs="仿宋"/>
          <w:kern w:val="0"/>
          <w:sz w:val="30"/>
          <w:szCs w:val="30"/>
        </w:rPr>
      </w:pP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郑重声明，根据《政府采购促进中小企业发展管理办法》</w:t>
      </w:r>
      <w:r>
        <w:rPr>
          <w:rFonts w:hint="eastAsia" w:ascii="仿宋" w:hAnsi="仿宋" w:eastAsia="仿宋" w:cs="仿宋"/>
          <w:kern w:val="0"/>
          <w:sz w:val="24"/>
          <w:lang w:eastAsia="zh-CN"/>
        </w:rPr>
        <w:t>（</w:t>
      </w:r>
      <w:r>
        <w:rPr>
          <w:rFonts w:hint="eastAsia" w:ascii="仿宋" w:hAnsi="仿宋" w:eastAsia="仿宋" w:cs="仿宋"/>
          <w:kern w:val="0"/>
          <w:sz w:val="24"/>
        </w:rPr>
        <w:t>财库﹝2020﹞46号</w:t>
      </w:r>
      <w:r>
        <w:rPr>
          <w:rFonts w:hint="eastAsia" w:ascii="仿宋" w:hAnsi="仿宋" w:eastAsia="仿宋" w:cs="仿宋"/>
          <w:kern w:val="0"/>
          <w:sz w:val="24"/>
          <w:lang w:eastAsia="zh-CN"/>
        </w:rPr>
        <w:t>）</w:t>
      </w:r>
      <w:r>
        <w:rPr>
          <w:rFonts w:hint="eastAsia" w:ascii="仿宋" w:hAnsi="仿宋" w:eastAsia="仿宋" w:cs="仿宋"/>
          <w:kern w:val="0"/>
          <w:sz w:val="24"/>
        </w:rPr>
        <w:t>的规定，本公司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参加</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单位名称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项目名称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采购</w:t>
      </w:r>
      <w:r>
        <w:rPr>
          <w:rFonts w:hint="eastAsia" w:ascii="仿宋" w:hAnsi="仿宋" w:eastAsia="仿宋" w:cs="仿宋"/>
          <w:kern w:val="0"/>
          <w:sz w:val="24"/>
        </w:rPr>
        <w:t>活动，工程的施工单位全部为符合政策要求的中小企业</w:t>
      </w:r>
      <w:r>
        <w:rPr>
          <w:rFonts w:hint="eastAsia" w:ascii="仿宋" w:hAnsi="仿宋" w:eastAsia="仿宋" w:cs="仿宋"/>
          <w:kern w:val="0"/>
          <w:sz w:val="24"/>
          <w:lang w:eastAsia="zh-CN"/>
        </w:rPr>
        <w:t>（</w:t>
      </w:r>
      <w:r>
        <w:rPr>
          <w:rFonts w:hint="eastAsia" w:ascii="仿宋" w:hAnsi="仿宋" w:eastAsia="仿宋" w:cs="仿宋"/>
          <w:kern w:val="0"/>
          <w:sz w:val="24"/>
        </w:rPr>
        <w:t>或者</w:t>
      </w:r>
      <w:r>
        <w:rPr>
          <w:rFonts w:hint="eastAsia" w:ascii="仿宋" w:hAnsi="仿宋" w:eastAsia="仿宋" w:cs="仿宋"/>
          <w:kern w:val="0"/>
          <w:sz w:val="24"/>
          <w:lang w:eastAsia="zh-CN"/>
        </w:rPr>
        <w:t>：</w:t>
      </w:r>
      <w:r>
        <w:rPr>
          <w:rFonts w:hint="eastAsia" w:ascii="仿宋" w:hAnsi="仿宋" w:eastAsia="仿宋" w:cs="仿宋"/>
          <w:kern w:val="0"/>
          <w:sz w:val="24"/>
        </w:rPr>
        <w:t>服务全部由符合政策要求的中小企业承接</w:t>
      </w:r>
      <w:r>
        <w:rPr>
          <w:rFonts w:hint="eastAsia" w:ascii="仿宋" w:hAnsi="仿宋" w:eastAsia="仿宋" w:cs="仿宋"/>
          <w:kern w:val="0"/>
          <w:sz w:val="24"/>
          <w:lang w:eastAsia="zh-CN"/>
        </w:rPr>
        <w:t>）</w:t>
      </w:r>
      <w:r>
        <w:rPr>
          <w:rFonts w:hint="eastAsia" w:ascii="仿宋" w:hAnsi="仿宋" w:eastAsia="仿宋" w:cs="仿宋"/>
          <w:kern w:val="0"/>
          <w:sz w:val="24"/>
        </w:rPr>
        <w:t>。相关企业</w:t>
      </w:r>
      <w:r>
        <w:rPr>
          <w:rFonts w:hint="eastAsia" w:ascii="仿宋" w:hAnsi="仿宋" w:eastAsia="仿宋" w:cs="仿宋"/>
          <w:kern w:val="0"/>
          <w:sz w:val="24"/>
          <w:lang w:eastAsia="zh-CN"/>
        </w:rPr>
        <w:t>（</w:t>
      </w:r>
      <w:r>
        <w:rPr>
          <w:rFonts w:hint="eastAsia" w:ascii="仿宋" w:hAnsi="仿宋" w:eastAsia="仿宋" w:cs="仿宋"/>
          <w:kern w:val="0"/>
          <w:sz w:val="24"/>
        </w:rPr>
        <w:t>含联合体中的中小企业、签订分包意向协议的中小企业</w:t>
      </w:r>
      <w:r>
        <w:rPr>
          <w:rFonts w:hint="eastAsia" w:ascii="仿宋" w:hAnsi="仿宋" w:eastAsia="仿宋" w:cs="仿宋"/>
          <w:kern w:val="0"/>
          <w:sz w:val="24"/>
          <w:lang w:eastAsia="zh-CN"/>
        </w:rPr>
        <w:t>）</w:t>
      </w:r>
      <w:r>
        <w:rPr>
          <w:rFonts w:hint="eastAsia" w:ascii="仿宋" w:hAnsi="仿宋" w:eastAsia="仿宋" w:cs="仿宋"/>
          <w:kern w:val="0"/>
          <w:sz w:val="24"/>
        </w:rPr>
        <w:t>的具体情况如下：</w:t>
      </w:r>
    </w:p>
    <w:p>
      <w:pPr>
        <w:pStyle w:val="69"/>
        <w:numPr>
          <w:ilvl w:val="0"/>
          <w:numId w:val="16"/>
        </w:numPr>
        <w:spacing w:line="560" w:lineRule="exact"/>
        <w:ind w:left="0" w:leftChars="0" w:firstLine="600" w:firstLineChars="0"/>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标的名称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其他未列明行业</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；承建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承接</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企业为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企业名称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中型</w:t>
      </w:r>
      <w:r>
        <w:rPr>
          <w:rFonts w:hint="eastAsia" w:ascii="仿宋" w:hAnsi="仿宋" w:eastAsia="仿宋" w:cs="仿宋"/>
          <w:kern w:val="0"/>
          <w:sz w:val="24"/>
          <w:szCs w:val="24"/>
          <w:u w:val="single"/>
          <w:lang w:val="en-US" w:eastAsia="zh-CN"/>
        </w:rPr>
        <w:t>企业</w:t>
      </w:r>
      <w:r>
        <w:rPr>
          <w:rFonts w:hint="eastAsia" w:ascii="仿宋" w:hAnsi="仿宋" w:eastAsia="仿宋" w:cs="仿宋"/>
          <w:kern w:val="0"/>
          <w:sz w:val="24"/>
          <w:szCs w:val="24"/>
          <w:u w:val="single"/>
        </w:rPr>
        <w:t>、小型企业、微型企业</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标的名称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szCs w:val="24"/>
          <w:u w:val="single"/>
          <w:lang w:eastAsia="zh-CN"/>
        </w:rPr>
        <w:t>其他未列明行业</w:t>
      </w:r>
      <w:r>
        <w:rPr>
          <w:rFonts w:hint="eastAsia" w:ascii="仿宋" w:hAnsi="仿宋" w:eastAsia="仿宋" w:cs="仿宋"/>
          <w:kern w:val="0"/>
          <w:sz w:val="24"/>
          <w:u w:val="single"/>
        </w:rPr>
        <w:t xml:space="preserve"> </w:t>
      </w:r>
      <w:r>
        <w:rPr>
          <w:rFonts w:hint="eastAsia" w:ascii="仿宋" w:hAnsi="仿宋" w:eastAsia="仿宋" w:cs="仿宋"/>
          <w:kern w:val="0"/>
          <w:sz w:val="24"/>
        </w:rPr>
        <w:t>；承建</w:t>
      </w:r>
      <w:r>
        <w:rPr>
          <w:rFonts w:hint="eastAsia" w:ascii="仿宋" w:hAnsi="仿宋" w:eastAsia="仿宋" w:cs="仿宋"/>
          <w:kern w:val="0"/>
          <w:sz w:val="24"/>
          <w:lang w:eastAsia="zh-CN"/>
        </w:rPr>
        <w:t>（</w:t>
      </w:r>
      <w:r>
        <w:rPr>
          <w:rFonts w:hint="eastAsia" w:ascii="仿宋" w:hAnsi="仿宋" w:eastAsia="仿宋" w:cs="仿宋"/>
          <w:kern w:val="0"/>
          <w:sz w:val="24"/>
        </w:rPr>
        <w:t>承接</w:t>
      </w:r>
      <w:r>
        <w:rPr>
          <w:rFonts w:hint="eastAsia" w:ascii="仿宋" w:hAnsi="仿宋" w:eastAsia="仿宋" w:cs="仿宋"/>
          <w:kern w:val="0"/>
          <w:sz w:val="24"/>
          <w:lang w:eastAsia="zh-CN"/>
        </w:rPr>
        <w:t>）</w:t>
      </w:r>
      <w:r>
        <w:rPr>
          <w:rFonts w:hint="eastAsia" w:ascii="仿宋" w:hAnsi="仿宋" w:eastAsia="仿宋" w:cs="仿宋"/>
          <w:kern w:val="0"/>
          <w:sz w:val="24"/>
        </w:rPr>
        <w:t>企业为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企业名称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中型</w:t>
      </w:r>
      <w:r>
        <w:rPr>
          <w:rFonts w:hint="eastAsia" w:ascii="仿宋" w:hAnsi="仿宋" w:eastAsia="仿宋" w:cs="仿宋"/>
          <w:kern w:val="0"/>
          <w:sz w:val="24"/>
          <w:u w:val="single"/>
          <w:lang w:val="en-US" w:eastAsia="zh-CN"/>
        </w:rPr>
        <w:t>企业</w:t>
      </w:r>
      <w:r>
        <w:rPr>
          <w:rFonts w:hint="eastAsia" w:ascii="仿宋" w:hAnsi="仿宋" w:eastAsia="仿宋" w:cs="仿宋"/>
          <w:kern w:val="0"/>
          <w:sz w:val="24"/>
          <w:u w:val="single"/>
        </w:rPr>
        <w:t>、小型企业、微型企业</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pPr>
        <w:spacing w:line="560" w:lineRule="exact"/>
        <w:ind w:firstLine="4320" w:firstLineChars="1800"/>
        <w:rPr>
          <w:rFonts w:hint="eastAsia" w:ascii="仿宋" w:hAnsi="仿宋" w:eastAsia="仿宋" w:cs="仿宋"/>
          <w:kern w:val="0"/>
          <w:sz w:val="24"/>
          <w:lang w:eastAsia="zh-CN"/>
        </w:rPr>
      </w:pPr>
      <w:r>
        <w:rPr>
          <w:rFonts w:hint="eastAsia" w:ascii="仿宋" w:hAnsi="仿宋" w:eastAsia="仿宋" w:cs="仿宋"/>
          <w:kern w:val="0"/>
          <w:sz w:val="24"/>
        </w:rPr>
        <w:t>企业名称</w:t>
      </w:r>
      <w:r>
        <w:rPr>
          <w:rFonts w:hint="eastAsia" w:ascii="仿宋" w:hAnsi="仿宋" w:eastAsia="仿宋" w:cs="仿宋"/>
          <w:kern w:val="0"/>
          <w:sz w:val="24"/>
          <w:lang w:eastAsia="zh-CN"/>
        </w:rPr>
        <w:t>（</w:t>
      </w:r>
      <w:r>
        <w:rPr>
          <w:rFonts w:hint="eastAsia" w:ascii="仿宋" w:hAnsi="仿宋" w:eastAsia="仿宋" w:cs="仿宋"/>
          <w:kern w:val="0"/>
          <w:sz w:val="24"/>
        </w:rPr>
        <w:t>盖章</w:t>
      </w:r>
      <w:r>
        <w:rPr>
          <w:rFonts w:hint="eastAsia" w:ascii="仿宋" w:hAnsi="仿宋" w:eastAsia="仿宋" w:cs="仿宋"/>
          <w:kern w:val="0"/>
          <w:sz w:val="24"/>
          <w:lang w:eastAsia="zh-CN"/>
        </w:rPr>
        <w:t>）：</w:t>
      </w:r>
    </w:p>
    <w:p>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pPr>
        <w:spacing w:line="560" w:lineRule="exact"/>
        <w:ind w:firstLine="5400" w:firstLineChars="1800"/>
        <w:rPr>
          <w:rFonts w:hint="eastAsia" w:ascii="仿宋" w:hAnsi="仿宋" w:eastAsia="仿宋" w:cs="仿宋"/>
          <w:kern w:val="0"/>
          <w:sz w:val="30"/>
          <w:szCs w:val="30"/>
        </w:rPr>
      </w:pPr>
    </w:p>
    <w:p>
      <w:pPr>
        <w:rPr>
          <w:rFonts w:hint="eastAsia" w:ascii="仿宋" w:hAnsi="仿宋" w:eastAsia="仿宋" w:cs="仿宋"/>
          <w:kern w:val="0"/>
          <w:sz w:val="30"/>
          <w:szCs w:val="30"/>
          <w:u w:val="single"/>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p>
    <w:p>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pPr>
        <w:rPr>
          <w:rFonts w:hint="eastAsia" w:ascii="仿宋" w:hAnsi="仿宋" w:eastAsia="仿宋" w:cs="仿宋"/>
          <w:b/>
          <w:sz w:val="28"/>
          <w:szCs w:val="28"/>
        </w:rPr>
      </w:pPr>
      <w:r>
        <w:rPr>
          <w:rFonts w:hint="eastAsia" w:ascii="仿宋" w:hAnsi="仿宋" w:eastAsia="仿宋" w:cs="仿宋"/>
          <w:b/>
          <w:sz w:val="28"/>
          <w:szCs w:val="28"/>
        </w:rPr>
        <w:br w:type="page"/>
      </w:r>
    </w:p>
    <w:bookmarkEnd w:id="517"/>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pPr>
        <w:spacing w:line="360" w:lineRule="auto"/>
        <w:rPr>
          <w:rFonts w:hint="eastAsia" w:ascii="仿宋" w:hAnsi="仿宋" w:eastAsia="仿宋" w:cs="仿宋"/>
          <w:b/>
          <w:kern w:val="0"/>
          <w:sz w:val="24"/>
          <w:szCs w:val="20"/>
        </w:rPr>
      </w:pPr>
    </w:p>
    <w:p>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widowControl/>
        <w:spacing w:before="100" w:beforeAutospacing="1" w:after="100" w:afterAutospacing="1" w:line="360" w:lineRule="auto"/>
        <w:jc w:val="left"/>
        <w:rPr>
          <w:rFonts w:hint="eastAsia" w:ascii="仿宋" w:hAnsi="仿宋" w:eastAsia="仿宋" w:cs="仿宋"/>
          <w:kern w:val="0"/>
          <w:sz w:val="24"/>
          <w:u w:val="single"/>
        </w:rPr>
      </w:pPr>
    </w:p>
    <w:p>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pPr>
        <w:rPr>
          <w:rFonts w:hint="eastAsia" w:ascii="仿宋" w:hAnsi="仿宋" w:eastAsia="仿宋" w:cs="仿宋"/>
          <w:sz w:val="32"/>
          <w:szCs w:val="32"/>
        </w:rPr>
      </w:pPr>
    </w:p>
    <w:p>
      <w:pPr>
        <w:pStyle w:val="7"/>
        <w:jc w:val="center"/>
        <w:rPr>
          <w:rFonts w:hint="eastAsia" w:ascii="仿宋" w:hAnsi="仿宋" w:eastAsia="仿宋" w:cs="仿宋"/>
          <w:b/>
          <w:sz w:val="32"/>
          <w:szCs w:val="32"/>
        </w:rPr>
      </w:pPr>
      <w:bookmarkStart w:id="518"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18"/>
    </w:p>
    <w:p>
      <w:pPr>
        <w:spacing w:after="120"/>
        <w:rPr>
          <w:rFonts w:hint="eastAsia" w:ascii="仿宋" w:hAnsi="仿宋" w:eastAsia="仿宋" w:cs="仿宋"/>
        </w:rPr>
      </w:pPr>
    </w:p>
    <w:p>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pPr>
        <w:rPr>
          <w:rFonts w:hint="eastAsia" w:ascii="仿宋" w:hAnsi="仿宋" w:eastAsia="仿宋" w:cs="仿宋"/>
          <w:sz w:val="24"/>
        </w:rPr>
      </w:pP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 xml:space="preserve"> </w:t>
      </w:r>
    </w:p>
    <w:p>
      <w:pPr>
        <w:rPr>
          <w:rFonts w:hint="eastAsia" w:ascii="仿宋" w:hAnsi="仿宋" w:eastAsia="仿宋" w:cs="仿宋"/>
          <w:sz w:val="24"/>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ind w:firstLine="3600" w:firstLineChars="1500"/>
        <w:rPr>
          <w:rFonts w:hint="eastAsia" w:ascii="仿宋" w:hAnsi="仿宋" w:eastAsia="仿宋" w:cs="仿宋"/>
          <w:sz w:val="24"/>
        </w:rPr>
      </w:pPr>
    </w:p>
    <w:p>
      <w:pPr>
        <w:rPr>
          <w:rFonts w:hint="eastAsia" w:ascii="仿宋" w:hAnsi="仿宋" w:eastAsia="仿宋" w:cs="仿宋"/>
          <w:sz w:val="24"/>
        </w:rPr>
      </w:pPr>
    </w:p>
    <w:p>
      <w:pPr>
        <w:snapToGrid w:val="0"/>
        <w:spacing w:before="120" w:beforeLines="50"/>
        <w:jc w:val="center"/>
        <w:rPr>
          <w:rFonts w:hint="eastAsia" w:ascii="仿宋" w:hAnsi="仿宋" w:eastAsia="仿宋" w:cs="仿宋"/>
          <w:b/>
          <w:sz w:val="24"/>
          <w:szCs w:val="21"/>
        </w:rPr>
      </w:pPr>
    </w:p>
    <w:p>
      <w:pPr>
        <w:widowControl/>
        <w:jc w:val="left"/>
        <w:rPr>
          <w:rFonts w:hint="eastAsia" w:ascii="仿宋" w:hAnsi="仿宋" w:eastAsia="仿宋" w:cs="仿宋"/>
          <w:sz w:val="24"/>
        </w:rPr>
      </w:pPr>
      <w:r>
        <w:rPr>
          <w:rFonts w:hint="eastAsia" w:ascii="仿宋" w:hAnsi="仿宋" w:eastAsia="仿宋" w:cs="仿宋"/>
          <w:sz w:val="24"/>
        </w:rPr>
        <w:br w:type="page"/>
      </w:r>
    </w:p>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pPr>
        <w:spacing w:line="360" w:lineRule="auto"/>
        <w:ind w:firstLine="480" w:firstLineChars="200"/>
        <w:rPr>
          <w:rFonts w:hint="eastAsia" w:ascii="仿宋" w:hAnsi="仿宋" w:eastAsia="仿宋" w:cs="仿宋"/>
          <w:sz w:val="24"/>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pStyle w:val="2"/>
        <w:rPr>
          <w:rFonts w:hint="eastAsia" w:ascii="仿宋" w:hAnsi="仿宋" w:eastAsia="仿宋" w:cs="仿宋"/>
        </w:rPr>
      </w:pPr>
      <w:r>
        <w:rPr>
          <w:rFonts w:hint="eastAsia" w:ascii="仿宋" w:hAnsi="仿宋" w:eastAsia="仿宋" w:cs="仿宋"/>
        </w:rPr>
        <w:br w:type="page"/>
      </w:r>
    </w:p>
    <w:p>
      <w:pPr>
        <w:pStyle w:val="6"/>
        <w:jc w:val="center"/>
        <w:rPr>
          <w:rFonts w:hint="eastAsia" w:ascii="仿宋" w:hAnsi="仿宋" w:eastAsia="仿宋" w:cs="仿宋"/>
          <w:b/>
          <w:bCs/>
        </w:rPr>
      </w:pPr>
    </w:p>
    <w:p>
      <w:pPr>
        <w:pStyle w:val="6"/>
        <w:jc w:val="center"/>
        <w:rPr>
          <w:rFonts w:hint="eastAsia" w:ascii="仿宋" w:hAnsi="仿宋" w:eastAsia="仿宋" w:cs="仿宋"/>
          <w:b/>
          <w:bCs/>
        </w:rPr>
      </w:pPr>
      <w:r>
        <w:rPr>
          <w:rFonts w:hint="eastAsia" w:ascii="仿宋" w:hAnsi="仿宋" w:eastAsia="仿宋" w:cs="仿宋"/>
          <w:b/>
          <w:bCs/>
        </w:rPr>
        <w:t>第六部分  保证金支付凭证或担保函（复印件）</w:t>
      </w:r>
    </w:p>
    <w:p>
      <w:pPr>
        <w:pStyle w:val="197"/>
        <w:rPr>
          <w:rFonts w:hint="eastAsia" w:ascii="仿宋" w:hAnsi="仿宋" w:eastAsia="仿宋" w:cs="仿宋"/>
          <w:b/>
          <w:sz w:val="32"/>
          <w:szCs w:val="32"/>
        </w:rPr>
      </w:pPr>
    </w:p>
    <w:p>
      <w:pPr>
        <w:rPr>
          <w:rFonts w:hint="eastAsia" w:ascii="仿宋" w:hAnsi="仿宋" w:eastAsia="仿宋" w:cs="仿宋"/>
          <w:sz w:val="24"/>
        </w:rPr>
      </w:pPr>
    </w:p>
    <w:p>
      <w:pPr>
        <w:spacing w:after="120"/>
        <w:rPr>
          <w:rFonts w:hint="eastAsia" w:ascii="仿宋" w:hAnsi="仿宋" w:eastAsia="仿宋" w:cs="仿宋"/>
        </w:rPr>
      </w:pPr>
    </w:p>
    <w:p>
      <w:pPr>
        <w:spacing w:after="120"/>
        <w:rPr>
          <w:rFonts w:hint="eastAsia" w:ascii="仿宋" w:hAnsi="仿宋" w:eastAsia="仿宋" w:cs="仿宋"/>
        </w:rPr>
      </w:pPr>
    </w:p>
    <w:p>
      <w:pPr>
        <w:spacing w:after="120"/>
        <w:rPr>
          <w:rFonts w:hint="eastAsia" w:ascii="仿宋" w:hAnsi="仿宋" w:eastAsia="仿宋" w:cs="仿宋"/>
        </w:rPr>
      </w:pPr>
    </w:p>
    <w:p>
      <w:pPr>
        <w:spacing w:after="120"/>
        <w:rPr>
          <w:rFonts w:hint="eastAsia" w:ascii="仿宋" w:hAnsi="仿宋" w:eastAsia="仿宋" w:cs="仿宋"/>
        </w:rPr>
      </w:pPr>
    </w:p>
    <w:p>
      <w:pPr>
        <w:spacing w:after="120"/>
        <w:rPr>
          <w:rFonts w:hint="eastAsia" w:ascii="仿宋" w:hAnsi="仿宋" w:eastAsia="仿宋" w:cs="仿宋"/>
        </w:rPr>
      </w:pPr>
    </w:p>
    <w:p>
      <w:pPr>
        <w:autoSpaceDE w:val="0"/>
        <w:autoSpaceDN w:val="0"/>
        <w:adjustRightInd w:val="0"/>
        <w:spacing w:line="360" w:lineRule="auto"/>
        <w:jc w:val="center"/>
        <w:rPr>
          <w:rFonts w:hint="eastAsia" w:ascii="仿宋" w:hAnsi="仿宋" w:eastAsia="仿宋" w:cs="仿宋"/>
          <w:b/>
          <w:bCs/>
          <w:sz w:val="44"/>
          <w:szCs w:val="44"/>
          <w:lang w:val="zh-CN"/>
        </w:rPr>
      </w:pPr>
    </w:p>
    <w:p>
      <w:pPr>
        <w:autoSpaceDE w:val="0"/>
        <w:autoSpaceDN w:val="0"/>
        <w:adjustRightInd w:val="0"/>
        <w:snapToGrid w:val="0"/>
        <w:spacing w:line="288" w:lineRule="auto"/>
        <w:jc w:val="left"/>
        <w:rPr>
          <w:rFonts w:hint="eastAsia" w:ascii="仿宋" w:hAnsi="仿宋" w:eastAsia="仿宋" w:cs="仿宋"/>
          <w:bCs/>
          <w:sz w:val="44"/>
          <w:szCs w:val="44"/>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7"/>
        <w:rPr>
          <w:rFonts w:hint="eastAsia" w:ascii="仿宋" w:hAnsi="仿宋" w:eastAsia="仿宋" w:cs="仿宋"/>
          <w:b/>
          <w:bCs/>
          <w:sz w:val="28"/>
          <w:szCs w:val="36"/>
        </w:rPr>
      </w:pPr>
      <w:r>
        <w:rPr>
          <w:rFonts w:hint="eastAsia" w:ascii="仿宋" w:hAnsi="仿宋" w:eastAsia="仿宋" w:cs="仿宋"/>
          <w:b/>
          <w:bCs/>
          <w:sz w:val="28"/>
          <w:szCs w:val="36"/>
        </w:rPr>
        <w:t>附件1</w:t>
      </w:r>
    </w:p>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磋商响应担保函</w:t>
      </w:r>
    </w:p>
    <w:p>
      <w:pPr>
        <w:snapToGrid w:val="0"/>
        <w:ind w:firstLine="3360" w:firstLineChars="1400"/>
        <w:rPr>
          <w:rFonts w:hint="eastAsia" w:ascii="仿宋" w:hAnsi="仿宋" w:eastAsia="仿宋" w:cs="仿宋"/>
          <w:sz w:val="24"/>
        </w:rPr>
      </w:pPr>
      <w:r>
        <w:rPr>
          <w:rFonts w:hint="eastAsia" w:ascii="仿宋" w:hAnsi="仿宋" w:eastAsia="仿宋" w:cs="仿宋"/>
          <w:bCs/>
          <w:sz w:val="24"/>
        </w:rPr>
        <w:t>（适用于保证金保函）</w:t>
      </w:r>
    </w:p>
    <w:p>
      <w:pPr>
        <w:snapToGrid w:val="0"/>
        <w:ind w:right="480"/>
        <w:jc w:val="center"/>
        <w:rPr>
          <w:rFonts w:hint="eastAsia" w:ascii="仿宋" w:hAnsi="仿宋" w:eastAsia="仿宋" w:cs="仿宋"/>
          <w:sz w:val="24"/>
          <w:lang w:eastAsia="zh-CN"/>
        </w:rPr>
      </w:pPr>
      <w:r>
        <w:rPr>
          <w:rFonts w:hint="eastAsia" w:ascii="仿宋" w:hAnsi="仿宋" w:eastAsia="仿宋" w:cs="仿宋"/>
          <w:sz w:val="24"/>
        </w:rPr>
        <w:t xml:space="preserve">                                             保函编号</w:t>
      </w:r>
      <w:r>
        <w:rPr>
          <w:rFonts w:hint="eastAsia" w:ascii="仿宋" w:hAnsi="仿宋" w:eastAsia="仿宋" w:cs="仿宋"/>
          <w:sz w:val="24"/>
          <w:lang w:eastAsia="zh-CN"/>
        </w:rPr>
        <w:t>：</w:t>
      </w:r>
    </w:p>
    <w:p>
      <w:pPr>
        <w:snapToGrid w:val="0"/>
        <w:ind w:right="480"/>
        <w:jc w:val="left"/>
        <w:rPr>
          <w:rFonts w:hint="eastAsia" w:ascii="仿宋" w:hAnsi="仿宋" w:eastAsia="仿宋" w:cs="仿宋"/>
          <w:sz w:val="24"/>
        </w:rPr>
      </w:pPr>
      <w:r>
        <w:rPr>
          <w:rFonts w:hint="eastAsia" w:ascii="仿宋" w:hAnsi="仿宋" w:eastAsia="仿宋" w:cs="仿宋"/>
          <w:sz w:val="24"/>
          <w:u w:val="single"/>
        </w:rPr>
        <w:t>陕西省采购招标有限责任公司</w:t>
      </w:r>
      <w:r>
        <w:rPr>
          <w:rFonts w:hint="eastAsia" w:ascii="仿宋" w:hAnsi="仿宋" w:eastAsia="仿宋" w:cs="仿宋"/>
          <w:sz w:val="24"/>
          <w:lang w:eastAsia="zh-CN"/>
        </w:rPr>
        <w:t>（</w:t>
      </w:r>
      <w:r>
        <w:rPr>
          <w:rFonts w:hint="eastAsia" w:ascii="仿宋" w:hAnsi="仿宋" w:eastAsia="仿宋" w:cs="仿宋"/>
          <w:sz w:val="24"/>
        </w:rPr>
        <w:t>下称受益人</w:t>
      </w:r>
      <w:r>
        <w:rPr>
          <w:rFonts w:hint="eastAsia" w:ascii="仿宋" w:hAnsi="仿宋" w:eastAsia="仿宋" w:cs="仿宋"/>
          <w:sz w:val="24"/>
          <w:lang w:eastAsia="zh-CN"/>
        </w:rPr>
        <w:t>）</w:t>
      </w:r>
      <w:r>
        <w:rPr>
          <w:rFonts w:hint="eastAsia" w:ascii="仿宋" w:hAnsi="仿宋" w:eastAsia="仿宋" w:cs="仿宋"/>
          <w:sz w:val="24"/>
        </w:rPr>
        <w:t>：</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 xml:space="preserve">    鉴于</w:t>
      </w:r>
      <w:r>
        <w:rPr>
          <w:rFonts w:hint="eastAsia" w:ascii="仿宋" w:hAnsi="仿宋" w:eastAsia="仿宋" w:cs="仿宋"/>
          <w:sz w:val="24"/>
          <w:u w:val="single"/>
        </w:rPr>
        <w:t xml:space="preserve">     </w:t>
      </w:r>
      <w:r>
        <w:rPr>
          <w:rFonts w:hint="eastAsia" w:ascii="仿宋" w:hAnsi="仿宋" w:eastAsia="仿宋" w:cs="仿宋"/>
          <w:sz w:val="24"/>
          <w:lang w:eastAsia="zh-CN"/>
        </w:rPr>
        <w:t>（</w:t>
      </w:r>
      <w:r>
        <w:rPr>
          <w:rFonts w:hint="eastAsia" w:ascii="仿宋" w:hAnsi="仿宋" w:eastAsia="仿宋" w:cs="仿宋"/>
          <w:sz w:val="24"/>
        </w:rPr>
        <w:t>下称被保证人</w:t>
      </w:r>
      <w:r>
        <w:rPr>
          <w:rFonts w:hint="eastAsia" w:ascii="仿宋" w:hAnsi="仿宋" w:eastAsia="仿宋" w:cs="仿宋"/>
          <w:sz w:val="24"/>
          <w:lang w:eastAsia="zh-CN"/>
        </w:rPr>
        <w:t>）</w:t>
      </w:r>
      <w:r>
        <w:rPr>
          <w:rFonts w:hint="eastAsia" w:ascii="仿宋" w:hAnsi="仿宋" w:eastAsia="仿宋" w:cs="仿宋"/>
          <w:sz w:val="24"/>
        </w:rPr>
        <w:t>将于</w:t>
      </w:r>
      <w:r>
        <w:rPr>
          <w:rFonts w:hint="eastAsia" w:ascii="仿宋" w:hAnsi="仿宋" w:eastAsia="仿宋" w:cs="仿宋"/>
          <w:sz w:val="24"/>
          <w:u w:val="single"/>
        </w:rPr>
        <w:t>    年 月 日</w:t>
      </w:r>
      <w:r>
        <w:rPr>
          <w:rFonts w:hint="eastAsia" w:ascii="仿宋" w:hAnsi="仿宋" w:eastAsia="仿宋" w:cs="仿宋"/>
          <w:sz w:val="24"/>
        </w:rPr>
        <w:t>参加贵方竞争性磋商文件编号为</w:t>
      </w:r>
      <w:r>
        <w:rPr>
          <w:rFonts w:hint="eastAsia" w:ascii="仿宋" w:hAnsi="仿宋" w:eastAsia="仿宋" w:cs="仿宋"/>
          <w:sz w:val="24"/>
          <w:u w:val="single"/>
        </w:rPr>
        <w:t> （采购项目编号）</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的竞争性磋商</w:t>
      </w:r>
      <w:r>
        <w:rPr>
          <w:rFonts w:hint="eastAsia" w:ascii="仿宋" w:hAnsi="仿宋" w:eastAsia="仿宋" w:cs="仿宋"/>
          <w:sz w:val="24"/>
          <w:lang w:eastAsia="zh-CN"/>
        </w:rPr>
        <w:t>，</w:t>
      </w:r>
      <w:r>
        <w:rPr>
          <w:rFonts w:hint="eastAsia" w:ascii="仿宋" w:hAnsi="仿宋" w:eastAsia="仿宋" w:cs="仿宋"/>
          <w:sz w:val="24"/>
        </w:rPr>
        <w:t>我方接受被保证人的委托</w:t>
      </w:r>
      <w:r>
        <w:rPr>
          <w:rFonts w:hint="eastAsia" w:ascii="仿宋" w:hAnsi="仿宋" w:eastAsia="仿宋" w:cs="仿宋"/>
          <w:sz w:val="24"/>
          <w:lang w:eastAsia="zh-CN"/>
        </w:rPr>
        <w:t>，</w:t>
      </w:r>
      <w:r>
        <w:rPr>
          <w:rFonts w:hint="eastAsia" w:ascii="仿宋" w:hAnsi="仿宋" w:eastAsia="仿宋" w:cs="仿宋"/>
          <w:sz w:val="24"/>
        </w:rPr>
        <w:t>在此向受益人提供不可撤销的磋商保证：</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一、</w:t>
      </w:r>
      <w:r>
        <w:rPr>
          <w:rFonts w:hint="eastAsia" w:ascii="仿宋" w:hAnsi="仿宋" w:eastAsia="仿宋" w:cs="仿宋"/>
          <w:sz w:val="24"/>
        </w:rPr>
        <w:t>本保证担保的担保金额为</w:t>
      </w:r>
      <w:r>
        <w:rPr>
          <w:rFonts w:hint="eastAsia" w:ascii="仿宋" w:hAnsi="仿宋" w:eastAsia="仿宋" w:cs="仿宋"/>
          <w:sz w:val="24"/>
          <w:u w:val="single"/>
        </w:rPr>
        <w:t>人民币</w:t>
      </w:r>
      <w:r>
        <w:rPr>
          <w:rFonts w:hint="eastAsia" w:ascii="仿宋" w:hAnsi="仿宋" w:eastAsia="仿宋" w:cs="仿宋"/>
          <w:sz w:val="24"/>
          <w:lang w:eastAsia="zh-CN"/>
        </w:rPr>
        <w:t>（</w:t>
      </w:r>
      <w:r>
        <w:rPr>
          <w:rFonts w:hint="eastAsia" w:ascii="仿宋" w:hAnsi="仿宋" w:eastAsia="仿宋" w:cs="仿宋"/>
          <w:sz w:val="24"/>
        </w:rPr>
        <w:t>币种</w:t>
      </w:r>
      <w:r>
        <w:rPr>
          <w:rFonts w:hint="eastAsia" w:ascii="仿宋" w:hAnsi="仿宋" w:eastAsia="仿宋" w:cs="仿宋"/>
          <w:sz w:val="24"/>
          <w:u w:val="single"/>
          <w:lang w:eastAsia="zh-CN"/>
        </w:rPr>
        <w:t>）</w:t>
      </w:r>
      <w:r>
        <w:rPr>
          <w:rFonts w:hint="eastAsia" w:ascii="仿宋" w:hAnsi="仿宋" w:eastAsia="仿宋" w:cs="仿宋"/>
          <w:sz w:val="24"/>
          <w:u w:val="single"/>
        </w:rPr>
        <w:t xml:space="preserve">     </w:t>
      </w:r>
      <w:r>
        <w:rPr>
          <w:rFonts w:hint="eastAsia" w:ascii="仿宋" w:hAnsi="仿宋" w:eastAsia="仿宋" w:cs="仿宋"/>
          <w:sz w:val="24"/>
        </w:rPr>
        <w:t>元</w:t>
      </w:r>
      <w:r>
        <w:rPr>
          <w:rFonts w:hint="eastAsia" w:ascii="仿宋" w:hAnsi="仿宋" w:eastAsia="仿宋" w:cs="仿宋"/>
          <w:sz w:val="24"/>
          <w:lang w:eastAsia="zh-CN"/>
        </w:rPr>
        <w:t>（</w:t>
      </w:r>
      <w:r>
        <w:rPr>
          <w:rFonts w:hint="eastAsia" w:ascii="仿宋" w:hAnsi="仿宋" w:eastAsia="仿宋" w:cs="仿宋"/>
          <w:sz w:val="24"/>
        </w:rPr>
        <w:t>小写</w:t>
      </w:r>
      <w:r>
        <w:rPr>
          <w:rFonts w:hint="eastAsia" w:ascii="仿宋" w:hAnsi="仿宋" w:eastAsia="仿宋" w:cs="仿宋"/>
          <w:sz w:val="24"/>
          <w:lang w:eastAsia="zh-CN"/>
        </w:rPr>
        <w:t>）</w:t>
      </w:r>
      <w:r>
        <w:rPr>
          <w:rFonts w:hint="eastAsia" w:ascii="仿宋" w:hAnsi="仿宋" w:eastAsia="仿宋" w:cs="仿宋"/>
          <w:sz w:val="24"/>
          <w:u w:val="single"/>
        </w:rPr>
        <w:t xml:space="preserve">     元整</w:t>
      </w:r>
      <w:r>
        <w:rPr>
          <w:rFonts w:hint="eastAsia" w:ascii="仿宋" w:hAnsi="仿宋" w:eastAsia="仿宋" w:cs="仿宋"/>
          <w:sz w:val="24"/>
          <w:lang w:eastAsia="zh-CN"/>
        </w:rPr>
        <w:t>（</w:t>
      </w:r>
      <w:r>
        <w:rPr>
          <w:rFonts w:hint="eastAsia" w:ascii="仿宋" w:hAnsi="仿宋" w:eastAsia="仿宋" w:cs="仿宋"/>
          <w:sz w:val="24"/>
        </w:rPr>
        <w:t>大写）。</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二、本保证担保的保证期间为响应文件的有效期</w:t>
      </w:r>
      <w:r>
        <w:rPr>
          <w:rFonts w:hint="eastAsia" w:ascii="仿宋" w:hAnsi="仿宋" w:eastAsia="仿宋" w:cs="仿宋"/>
          <w:sz w:val="24"/>
          <w:lang w:eastAsia="zh-CN"/>
        </w:rPr>
        <w:t>（</w:t>
      </w:r>
      <w:r>
        <w:rPr>
          <w:rFonts w:hint="eastAsia" w:ascii="仿宋" w:hAnsi="仿宋" w:eastAsia="仿宋" w:cs="仿宋"/>
          <w:sz w:val="24"/>
        </w:rPr>
        <w:t>或延长的有效期</w:t>
      </w:r>
      <w:r>
        <w:rPr>
          <w:rFonts w:hint="eastAsia" w:ascii="仿宋" w:hAnsi="仿宋" w:eastAsia="仿宋" w:cs="仿宋"/>
          <w:sz w:val="24"/>
          <w:lang w:eastAsia="zh-CN"/>
        </w:rPr>
        <w:t>），</w:t>
      </w:r>
      <w:r>
        <w:rPr>
          <w:rFonts w:hint="eastAsia" w:ascii="仿宋" w:hAnsi="仿宋" w:eastAsia="仿宋" w:cs="仿宋"/>
          <w:sz w:val="24"/>
        </w:rPr>
        <w:t>延长有效期无须通知我方。</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三、在本保证担保的保证期间内</w:t>
      </w:r>
      <w:r>
        <w:rPr>
          <w:rFonts w:hint="eastAsia" w:ascii="仿宋" w:hAnsi="仿宋" w:eastAsia="仿宋" w:cs="仿宋"/>
          <w:sz w:val="24"/>
          <w:lang w:eastAsia="zh-CN"/>
        </w:rPr>
        <w:t>，</w:t>
      </w:r>
      <w:r>
        <w:rPr>
          <w:rFonts w:hint="eastAsia" w:ascii="仿宋" w:hAnsi="仿宋" w:eastAsia="仿宋" w:cs="仿宋"/>
          <w:sz w:val="24"/>
        </w:rPr>
        <w:t>如果被保证人出现下列情形之一</w:t>
      </w:r>
      <w:r>
        <w:rPr>
          <w:rFonts w:hint="eastAsia" w:ascii="仿宋" w:hAnsi="仿宋" w:eastAsia="仿宋" w:cs="仿宋"/>
          <w:sz w:val="24"/>
          <w:lang w:eastAsia="zh-CN"/>
        </w:rPr>
        <w:t>，</w:t>
      </w:r>
      <w:r>
        <w:rPr>
          <w:rFonts w:hint="eastAsia" w:ascii="仿宋" w:hAnsi="仿宋" w:eastAsia="仿宋" w:cs="仿宋"/>
          <w:sz w:val="24"/>
        </w:rPr>
        <w:t>受益人可以向我方提起索赔：</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US" w:eastAsia="zh-CN"/>
        </w:rPr>
        <w:t xml:space="preserve"> </w:t>
      </w:r>
      <w:r>
        <w:rPr>
          <w:rFonts w:hint="eastAsia" w:ascii="仿宋" w:hAnsi="仿宋" w:eastAsia="仿宋" w:cs="仿宋"/>
          <w:sz w:val="24"/>
        </w:rPr>
        <w:t>被保证人在响应文件有效期内撤回其响应文件；</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2.</w:t>
      </w:r>
      <w:r>
        <w:rPr>
          <w:rFonts w:hint="eastAsia" w:ascii="仿宋" w:hAnsi="仿宋" w:eastAsia="仿宋" w:cs="仿宋"/>
          <w:sz w:val="24"/>
          <w:lang w:val="en-US" w:eastAsia="zh-CN"/>
        </w:rPr>
        <w:t xml:space="preserve"> </w:t>
      </w:r>
      <w:r>
        <w:rPr>
          <w:rFonts w:hint="eastAsia" w:ascii="仿宋" w:hAnsi="仿宋" w:eastAsia="仿宋" w:cs="仿宋"/>
          <w:sz w:val="24"/>
        </w:rPr>
        <w:t>被保证人在响应文件有效期内收到受益人发出的成交通知书后</w:t>
      </w:r>
      <w:r>
        <w:rPr>
          <w:rFonts w:hint="eastAsia" w:ascii="仿宋" w:hAnsi="仿宋" w:eastAsia="仿宋" w:cs="仿宋"/>
          <w:sz w:val="24"/>
          <w:lang w:eastAsia="zh-CN"/>
        </w:rPr>
        <w:t>，</w:t>
      </w:r>
      <w:r>
        <w:rPr>
          <w:rFonts w:hint="eastAsia" w:ascii="仿宋" w:hAnsi="仿宋" w:eastAsia="仿宋" w:cs="仿宋"/>
          <w:sz w:val="24"/>
        </w:rPr>
        <w:t>不能或拒绝按竞争性磋商文件的要求签署合同；</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3.</w:t>
      </w:r>
      <w:r>
        <w:rPr>
          <w:rFonts w:hint="eastAsia" w:ascii="仿宋" w:hAnsi="仿宋" w:eastAsia="仿宋" w:cs="仿宋"/>
          <w:sz w:val="24"/>
          <w:lang w:val="en-US" w:eastAsia="zh-CN"/>
        </w:rPr>
        <w:t xml:space="preserve"> </w:t>
      </w:r>
      <w:r>
        <w:rPr>
          <w:rFonts w:hint="eastAsia" w:ascii="仿宋" w:hAnsi="仿宋" w:eastAsia="仿宋" w:cs="仿宋"/>
          <w:sz w:val="24"/>
        </w:rPr>
        <w:t>被保证人在有效期内收到受益人发出的成交通知书后</w:t>
      </w:r>
      <w:r>
        <w:rPr>
          <w:rFonts w:hint="eastAsia" w:ascii="仿宋" w:hAnsi="仿宋" w:eastAsia="仿宋" w:cs="仿宋"/>
          <w:sz w:val="24"/>
          <w:lang w:eastAsia="zh-CN"/>
        </w:rPr>
        <w:t>，</w:t>
      </w:r>
      <w:r>
        <w:rPr>
          <w:rFonts w:hint="eastAsia" w:ascii="仿宋" w:hAnsi="仿宋" w:eastAsia="仿宋" w:cs="仿宋"/>
          <w:sz w:val="24"/>
        </w:rPr>
        <w:t>不能或拒绝按竞争性磋商文件的规定提交履约担保；</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4.</w:t>
      </w:r>
      <w:r>
        <w:rPr>
          <w:rFonts w:hint="eastAsia" w:ascii="仿宋" w:hAnsi="仿宋" w:eastAsia="仿宋" w:cs="仿宋"/>
          <w:sz w:val="24"/>
          <w:lang w:val="en-US" w:eastAsia="zh-CN"/>
        </w:rPr>
        <w:t xml:space="preserve"> </w:t>
      </w:r>
      <w:r>
        <w:rPr>
          <w:rFonts w:hint="eastAsia" w:ascii="仿宋" w:hAnsi="仿宋" w:eastAsia="仿宋" w:cs="仿宋"/>
          <w:sz w:val="24"/>
        </w:rPr>
        <w:t>被保证人成交后未按照竞争性磋商文件规定交纳代理服务费。</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四、在本保证担保的保证期间内</w:t>
      </w:r>
      <w:r>
        <w:rPr>
          <w:rFonts w:hint="eastAsia" w:ascii="仿宋" w:hAnsi="仿宋" w:eastAsia="仿宋" w:cs="仿宋"/>
          <w:sz w:val="24"/>
          <w:lang w:eastAsia="zh-CN"/>
        </w:rPr>
        <w:t>，</w:t>
      </w:r>
      <w:r>
        <w:rPr>
          <w:rFonts w:hint="eastAsia" w:ascii="仿宋" w:hAnsi="仿宋" w:eastAsia="仿宋" w:cs="仿宋"/>
          <w:sz w:val="24"/>
        </w:rPr>
        <w:t>我方收到受益人经法定代表人或其授权委托代理人签字并加盖公章的书面索赔通知后</w:t>
      </w:r>
      <w:r>
        <w:rPr>
          <w:rFonts w:hint="eastAsia" w:ascii="仿宋" w:hAnsi="仿宋" w:eastAsia="仿宋" w:cs="仿宋"/>
          <w:sz w:val="24"/>
          <w:lang w:eastAsia="zh-CN"/>
        </w:rPr>
        <w:t>，</w:t>
      </w:r>
      <w:r>
        <w:rPr>
          <w:rFonts w:hint="eastAsia" w:ascii="仿宋" w:hAnsi="仿宋" w:eastAsia="仿宋" w:cs="仿宋"/>
          <w:sz w:val="24"/>
        </w:rPr>
        <w:t>将不争辩、不挑剔、不可撤销地立即向受益人支付本保证担保的担保金额。</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五、受益人的索赔通知应当说明索赔理由</w:t>
      </w:r>
      <w:r>
        <w:rPr>
          <w:rFonts w:hint="eastAsia" w:ascii="仿宋" w:hAnsi="仿宋" w:eastAsia="仿宋" w:cs="仿宋"/>
          <w:sz w:val="24"/>
          <w:lang w:eastAsia="zh-CN"/>
        </w:rPr>
        <w:t>，</w:t>
      </w:r>
      <w:r>
        <w:rPr>
          <w:rFonts w:hint="eastAsia" w:ascii="仿宋" w:hAnsi="仿宋" w:eastAsia="仿宋" w:cs="仿宋"/>
          <w:sz w:val="24"/>
        </w:rPr>
        <w:t>并必须在本保证担保的保证期间内送达我方。</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六、本保证担保项下的权利不得转让。</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七、本保证担保的保证期间届满</w:t>
      </w:r>
      <w:r>
        <w:rPr>
          <w:rFonts w:hint="eastAsia" w:ascii="仿宋" w:hAnsi="仿宋" w:eastAsia="仿宋" w:cs="仿宋"/>
          <w:sz w:val="24"/>
          <w:lang w:eastAsia="zh-CN"/>
        </w:rPr>
        <w:t>，</w:t>
      </w:r>
      <w:r>
        <w:rPr>
          <w:rFonts w:hint="eastAsia" w:ascii="仿宋" w:hAnsi="仿宋" w:eastAsia="仿宋" w:cs="仿宋"/>
          <w:sz w:val="24"/>
        </w:rPr>
        <w:t>或我方已向受益人支付本保证担保的担保金额</w:t>
      </w:r>
      <w:r>
        <w:rPr>
          <w:rFonts w:hint="eastAsia" w:ascii="仿宋" w:hAnsi="仿宋" w:eastAsia="仿宋" w:cs="仿宋"/>
          <w:sz w:val="24"/>
          <w:lang w:eastAsia="zh-CN"/>
        </w:rPr>
        <w:t>，</w:t>
      </w:r>
      <w:r>
        <w:rPr>
          <w:rFonts w:hint="eastAsia" w:ascii="仿宋" w:hAnsi="仿宋" w:eastAsia="仿宋" w:cs="仿宋"/>
          <w:sz w:val="24"/>
        </w:rPr>
        <w:t>我方的保证责任免除。</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八、本保证担保适用中华人民共和国法律。</w:t>
      </w:r>
    </w:p>
    <w:p>
      <w:pPr>
        <w:numPr>
          <w:ilvl w:val="0"/>
          <w:numId w:val="0"/>
        </w:numPr>
        <w:snapToGrid w:val="0"/>
        <w:spacing w:line="288" w:lineRule="auto"/>
        <w:rPr>
          <w:rFonts w:hint="eastAsia" w:ascii="仿宋" w:hAnsi="仿宋" w:eastAsia="仿宋" w:cs="仿宋"/>
          <w:sz w:val="24"/>
        </w:rPr>
      </w:pPr>
      <w:r>
        <w:rPr>
          <w:rFonts w:hint="eastAsia" w:ascii="仿宋" w:hAnsi="仿宋" w:eastAsia="仿宋" w:cs="仿宋"/>
          <w:sz w:val="24"/>
        </w:rPr>
        <w:t xml:space="preserve">    九、本保证担保以中文文本为准</w:t>
      </w:r>
      <w:r>
        <w:rPr>
          <w:rFonts w:hint="eastAsia" w:ascii="仿宋" w:hAnsi="仿宋" w:eastAsia="仿宋" w:cs="仿宋"/>
          <w:sz w:val="24"/>
          <w:lang w:eastAsia="zh-CN"/>
        </w:rPr>
        <w:t>，</w:t>
      </w:r>
      <w:r>
        <w:rPr>
          <w:rFonts w:hint="eastAsia" w:ascii="仿宋" w:hAnsi="仿宋" w:eastAsia="仿宋" w:cs="仿宋"/>
          <w:sz w:val="24"/>
        </w:rPr>
        <w:t>涂改无效。</w:t>
      </w:r>
    </w:p>
    <w:p>
      <w:pPr>
        <w:snapToGrid w:val="0"/>
        <w:spacing w:line="288" w:lineRule="auto"/>
        <w:rPr>
          <w:rFonts w:hint="eastAsia" w:ascii="仿宋" w:hAnsi="仿宋" w:eastAsia="仿宋" w:cs="仿宋"/>
          <w:sz w:val="24"/>
          <w:lang w:eastAsia="zh-CN"/>
        </w:rPr>
      </w:pPr>
    </w:p>
    <w:p>
      <w:pPr>
        <w:snapToGrid w:val="0"/>
        <w:spacing w:line="288" w:lineRule="auto"/>
        <w:rPr>
          <w:rFonts w:hint="eastAsia" w:ascii="仿宋" w:hAnsi="仿宋" w:eastAsia="仿宋" w:cs="仿宋"/>
          <w:sz w:val="24"/>
          <w:u w:val="single"/>
          <w:lang w:eastAsia="zh-CN"/>
        </w:rPr>
      </w:pPr>
      <w:r>
        <w:rPr>
          <w:rFonts w:hint="eastAsia" w:ascii="仿宋" w:hAnsi="仿宋" w:eastAsia="仿宋" w:cs="仿宋"/>
          <w:sz w:val="24"/>
        </w:rPr>
        <w:t>保证人</w:t>
      </w:r>
      <w:r>
        <w:rPr>
          <w:rFonts w:hint="eastAsia" w:ascii="仿宋" w:hAnsi="仿宋" w:eastAsia="仿宋" w:cs="仿宋"/>
          <w:sz w:val="24"/>
          <w:lang w:eastAsia="zh-CN"/>
        </w:rPr>
        <w:t>（</w:t>
      </w:r>
      <w:r>
        <w:rPr>
          <w:rFonts w:hint="eastAsia" w:ascii="仿宋" w:hAnsi="仿宋" w:eastAsia="仿宋" w:cs="仿宋"/>
          <w:sz w:val="24"/>
        </w:rPr>
        <w:t>盖章</w:t>
      </w:r>
      <w:r>
        <w:rPr>
          <w:rFonts w:hint="eastAsia" w:ascii="仿宋" w:hAnsi="仿宋" w:eastAsia="仿宋" w:cs="仿宋"/>
          <w:sz w:val="24"/>
          <w:lang w:eastAsia="zh-CN"/>
        </w:rPr>
        <w:t>）：</w:t>
      </w:r>
    </w:p>
    <w:p>
      <w:pPr>
        <w:snapToGrid w:val="0"/>
        <w:spacing w:line="288" w:lineRule="auto"/>
        <w:rPr>
          <w:rFonts w:hint="eastAsia" w:ascii="仿宋" w:hAnsi="仿宋" w:eastAsia="仿宋" w:cs="仿宋"/>
          <w:sz w:val="24"/>
          <w:u w:val="single"/>
          <w:lang w:val="en-US" w:eastAsia="zh-CN"/>
        </w:rPr>
      </w:pPr>
      <w:r>
        <w:rPr>
          <w:rFonts w:hint="eastAsia" w:ascii="仿宋" w:hAnsi="仿宋" w:eastAsia="仿宋" w:cs="仿宋"/>
          <w:sz w:val="24"/>
        </w:rPr>
        <w:t>法定代表人或其授权委托代理人</w:t>
      </w:r>
      <w:r>
        <w:rPr>
          <w:rFonts w:hint="eastAsia" w:ascii="仿宋" w:hAnsi="仿宋" w:eastAsia="仿宋" w:cs="仿宋"/>
          <w:sz w:val="24"/>
          <w:lang w:eastAsia="zh-CN"/>
        </w:rPr>
        <w:t>（</w:t>
      </w:r>
      <w:r>
        <w:rPr>
          <w:rFonts w:hint="eastAsia" w:ascii="仿宋" w:hAnsi="仿宋" w:eastAsia="仿宋" w:cs="仿宋"/>
          <w:sz w:val="24"/>
        </w:rPr>
        <w:t>签字或盖章）：</w:t>
      </w:r>
      <w:r>
        <w:rPr>
          <w:rFonts w:hint="eastAsia" w:ascii="仿宋" w:hAnsi="仿宋" w:eastAsia="仿宋" w:cs="仿宋"/>
          <w:sz w:val="24"/>
          <w:u w:val="single"/>
          <w:lang w:val="en-US" w:eastAsia="zh-CN"/>
        </w:rPr>
        <w:t xml:space="preserve">     </w:t>
      </w:r>
    </w:p>
    <w:p>
      <w:pPr>
        <w:snapToGrid w:val="0"/>
        <w:spacing w:line="288" w:lineRule="auto"/>
        <w:rPr>
          <w:rFonts w:hint="eastAsia" w:ascii="仿宋" w:hAnsi="仿宋" w:eastAsia="仿宋" w:cs="仿宋"/>
          <w:sz w:val="24"/>
          <w:lang w:eastAsia="zh-CN"/>
        </w:rPr>
      </w:pPr>
      <w:r>
        <w:rPr>
          <w:rFonts w:hint="eastAsia" w:ascii="仿宋" w:hAnsi="仿宋" w:eastAsia="仿宋" w:cs="仿宋"/>
          <w:sz w:val="24"/>
        </w:rPr>
        <w:t>单位地址</w:t>
      </w:r>
      <w:r>
        <w:rPr>
          <w:rFonts w:hint="eastAsia" w:ascii="仿宋" w:hAnsi="仿宋" w:eastAsia="仿宋" w:cs="仿宋"/>
          <w:sz w:val="24"/>
          <w:lang w:eastAsia="zh-CN"/>
        </w:rPr>
        <w:t>：</w:t>
      </w:r>
    </w:p>
    <w:p>
      <w:pPr>
        <w:snapToGrid w:val="0"/>
        <w:spacing w:line="288" w:lineRule="auto"/>
        <w:rPr>
          <w:rFonts w:hint="eastAsia" w:ascii="仿宋" w:hAnsi="仿宋" w:eastAsia="仿宋" w:cs="仿宋"/>
          <w:sz w:val="24"/>
        </w:rPr>
      </w:pPr>
      <w:r>
        <w:rPr>
          <w:rFonts w:hint="eastAsia" w:ascii="仿宋" w:hAnsi="仿宋" w:eastAsia="仿宋" w:cs="仿宋"/>
          <w:sz w:val="24"/>
        </w:rPr>
        <w:t>电话</w:t>
      </w:r>
      <w:r>
        <w:rPr>
          <w:rFonts w:hint="eastAsia" w:ascii="仿宋" w:hAnsi="仿宋" w:eastAsia="仿宋" w:cs="仿宋"/>
          <w:sz w:val="24"/>
          <w:lang w:eastAsia="zh-CN"/>
        </w:rPr>
        <w:t>：</w:t>
      </w:r>
      <w:r>
        <w:rPr>
          <w:rFonts w:hint="eastAsia" w:ascii="仿宋" w:hAnsi="仿宋" w:eastAsia="仿宋" w:cs="仿宋"/>
          <w:sz w:val="24"/>
        </w:rPr>
        <w:t xml:space="preserve">     </w:t>
      </w:r>
    </w:p>
    <w:p>
      <w:pPr>
        <w:snapToGrid w:val="0"/>
        <w:spacing w:line="288" w:lineRule="auto"/>
        <w:rPr>
          <w:rFonts w:hint="eastAsia" w:ascii="仿宋" w:hAnsi="仿宋" w:eastAsia="仿宋" w:cs="仿宋"/>
          <w:sz w:val="24"/>
        </w:rPr>
      </w:pPr>
      <w:r>
        <w:rPr>
          <w:rFonts w:hint="eastAsia" w:ascii="仿宋" w:hAnsi="仿宋" w:eastAsia="仿宋" w:cs="仿宋"/>
          <w:sz w:val="24"/>
        </w:rPr>
        <w:t>日期</w:t>
      </w:r>
      <w:r>
        <w:rPr>
          <w:rFonts w:hint="eastAsia" w:ascii="仿宋" w:hAnsi="仿宋" w:eastAsia="仿宋" w:cs="仿宋"/>
          <w:sz w:val="24"/>
          <w:lang w:eastAsia="zh-CN"/>
        </w:rPr>
        <w:t>：</w:t>
      </w:r>
      <w:r>
        <w:rPr>
          <w:rFonts w:hint="eastAsia" w:ascii="仿宋" w:hAnsi="仿宋" w:eastAsia="仿宋" w:cs="仿宋"/>
          <w:sz w:val="24"/>
        </w:rPr>
        <w:t xml:space="preserve">     年    </w:t>
      </w:r>
      <w:r>
        <w:rPr>
          <w:rFonts w:hint="eastAsia" w:ascii="仿宋" w:hAnsi="仿宋" w:eastAsia="仿宋" w:cs="仿宋"/>
          <w:sz w:val="24"/>
          <w:lang w:val="en-US" w:eastAsia="zh-CN"/>
        </w:rPr>
        <w:t xml:space="preserve"> </w:t>
      </w:r>
      <w:r>
        <w:rPr>
          <w:rFonts w:hint="eastAsia" w:ascii="仿宋" w:hAnsi="仿宋" w:eastAsia="仿宋" w:cs="仿宋"/>
          <w:sz w:val="24"/>
        </w:rPr>
        <w:t>月    </w:t>
      </w:r>
      <w:r>
        <w:rPr>
          <w:rFonts w:hint="eastAsia" w:ascii="仿宋" w:hAnsi="仿宋" w:eastAsia="仿宋" w:cs="仿宋"/>
          <w:sz w:val="24"/>
          <w:lang w:val="en-US" w:eastAsia="zh-CN"/>
        </w:rPr>
        <w:t xml:space="preserve"> </w:t>
      </w:r>
      <w:r>
        <w:rPr>
          <w:rFonts w:hint="eastAsia" w:ascii="仿宋" w:hAnsi="仿宋" w:eastAsia="仿宋" w:cs="仿宋"/>
          <w:sz w:val="24"/>
        </w:rPr>
        <w:t>日</w:t>
      </w:r>
    </w:p>
    <w:p>
      <w:pPr>
        <w:pStyle w:val="7"/>
        <w:rPr>
          <w:rFonts w:hint="eastAsia" w:ascii="仿宋" w:hAnsi="仿宋" w:eastAsia="仿宋" w:cs="仿宋"/>
          <w:b/>
          <w:bCs/>
          <w:kern w:val="0"/>
          <w:sz w:val="32"/>
          <w:szCs w:val="32"/>
        </w:rPr>
      </w:pPr>
      <w:bookmarkStart w:id="519" w:name="_Toc532473491"/>
      <w:bookmarkStart w:id="520" w:name="_Toc515647799"/>
      <w:bookmarkStart w:id="521" w:name="_Toc16186"/>
      <w:bookmarkStart w:id="522" w:name="_Toc21748"/>
      <w:r>
        <w:rPr>
          <w:rFonts w:hint="eastAsia" w:ascii="仿宋" w:hAnsi="仿宋" w:eastAsia="仿宋" w:cs="仿宋"/>
          <w:kern w:val="0"/>
          <w:sz w:val="24"/>
        </w:rPr>
        <w:br w:type="page"/>
      </w:r>
      <w:bookmarkEnd w:id="519"/>
      <w:bookmarkEnd w:id="520"/>
      <w:bookmarkEnd w:id="521"/>
      <w:bookmarkEnd w:id="522"/>
      <w:bookmarkStart w:id="523" w:name="_Toc532473492"/>
      <w:bookmarkStart w:id="524" w:name="_Toc515647800"/>
      <w:bookmarkStart w:id="525" w:name="_Toc20660404"/>
      <w:bookmarkStart w:id="526" w:name="_Toc10951"/>
      <w:bookmarkStart w:id="527" w:name="_Toc6548"/>
      <w:r>
        <w:rPr>
          <w:rFonts w:hint="eastAsia" w:ascii="仿宋" w:hAnsi="仿宋" w:eastAsia="仿宋" w:cs="仿宋"/>
          <w:b/>
          <w:bCs/>
          <w:sz w:val="28"/>
          <w:szCs w:val="36"/>
        </w:rPr>
        <w:t>附件2</w:t>
      </w:r>
    </w:p>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履约担保函格式</w:t>
      </w:r>
      <w:bookmarkEnd w:id="523"/>
      <w:bookmarkEnd w:id="524"/>
      <w:bookmarkEnd w:id="525"/>
      <w:bookmarkEnd w:id="526"/>
      <w:bookmarkEnd w:id="527"/>
    </w:p>
    <w:p>
      <w:pPr>
        <w:snapToGrid w:val="0"/>
        <w:spacing w:line="336" w:lineRule="auto"/>
        <w:jc w:val="center"/>
        <w:rPr>
          <w:rFonts w:hint="eastAsia" w:ascii="仿宋" w:hAnsi="仿宋" w:eastAsia="仿宋" w:cs="仿宋"/>
          <w:sz w:val="24"/>
        </w:rPr>
      </w:pPr>
      <w:r>
        <w:rPr>
          <w:rFonts w:hint="eastAsia" w:ascii="仿宋" w:hAnsi="仿宋" w:eastAsia="仿宋" w:cs="仿宋"/>
          <w:sz w:val="24"/>
        </w:rPr>
        <w:t xml:space="preserve">                             编号：</w:t>
      </w:r>
    </w:p>
    <w:p>
      <w:pPr>
        <w:snapToGrid w:val="0"/>
        <w:spacing w:line="336" w:lineRule="auto"/>
        <w:rPr>
          <w:rFonts w:hint="eastAsia" w:ascii="仿宋" w:hAnsi="仿宋" w:eastAsia="仿宋" w:cs="仿宋"/>
          <w:sz w:val="28"/>
          <w:szCs w:val="28"/>
        </w:rPr>
      </w:pPr>
    </w:p>
    <w:p>
      <w:pPr>
        <w:snapToGrid w:val="0"/>
        <w:spacing w:line="336" w:lineRule="auto"/>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（采购人名称）：</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鉴于你方与</w:t>
      </w:r>
      <w:r>
        <w:rPr>
          <w:rFonts w:hint="eastAsia" w:ascii="仿宋" w:hAnsi="仿宋" w:eastAsia="仿宋" w:cs="仿宋"/>
          <w:sz w:val="24"/>
          <w:u w:val="single"/>
        </w:rPr>
        <w:t xml:space="preserve">                    </w:t>
      </w:r>
      <w:r>
        <w:rPr>
          <w:rFonts w:hint="eastAsia" w:ascii="仿宋" w:hAnsi="仿宋" w:eastAsia="仿宋" w:cs="仿宋"/>
          <w:sz w:val="24"/>
        </w:rPr>
        <w:t>（以下简称供应商）于</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日签定编号为</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政府采购合同》（以下简称主合同），且依据该合同的约定，供应商应在</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一、保证责任的情形及保证金额</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（一）在供应商出现下列情形之一时，我方承担保证责任：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1．将成交项目转让给他人，或者在磋商响应文件中未说明，且未经采购人同意，将成交项目分包给他人的；</w:t>
      </w:r>
    </w:p>
    <w:p>
      <w:pPr>
        <w:snapToGrid w:val="0"/>
        <w:spacing w:line="336" w:lineRule="auto"/>
        <w:rPr>
          <w:rFonts w:hint="eastAsia" w:ascii="仿宋" w:hAnsi="仿宋" w:eastAsia="仿宋" w:cs="仿宋"/>
          <w:sz w:val="24"/>
        </w:rPr>
      </w:pPr>
      <w:r>
        <w:rPr>
          <w:rFonts w:hint="eastAsia" w:ascii="仿宋" w:hAnsi="仿宋" w:eastAsia="仿宋" w:cs="仿宋"/>
          <w:sz w:val="24"/>
        </w:rPr>
        <w:t>　　2．主合同约定的应当缴纳履约保证金的情形</w:t>
      </w:r>
      <w:r>
        <w:rPr>
          <w:rFonts w:hint="eastAsia" w:ascii="仿宋" w:hAnsi="仿宋" w:eastAsia="仿宋" w:cs="仿宋"/>
          <w:sz w:val="24"/>
          <w:lang w:eastAsia="zh-CN"/>
        </w:rPr>
        <w:t>：</w:t>
      </w:r>
      <w:r>
        <w:rPr>
          <w:rFonts w:hint="eastAsia" w:ascii="仿宋" w:hAnsi="仿宋" w:eastAsia="仿宋" w:cs="仿宋"/>
          <w:sz w:val="24"/>
        </w:rPr>
        <w:t xml:space="preserve"> </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（1）未按主合同约定的质量、数量和期限供应货物/提供服务/完成工程的；</w:t>
      </w:r>
    </w:p>
    <w:p>
      <w:pPr>
        <w:snapToGrid w:val="0"/>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（二）我方的保证范围是主合同约定的合同价款总额的</w:t>
      </w:r>
      <w:r>
        <w:rPr>
          <w:rFonts w:hint="eastAsia" w:ascii="仿宋" w:hAnsi="仿宋" w:eastAsia="仿宋" w:cs="仿宋"/>
          <w:sz w:val="24"/>
          <w:u w:val="single"/>
        </w:rPr>
        <w:t xml:space="preserve">        </w:t>
      </w:r>
      <w:r>
        <w:rPr>
          <w:rFonts w:hint="eastAsia" w:ascii="仿宋" w:hAnsi="仿宋" w:eastAsia="仿宋" w:cs="仿宋"/>
          <w:sz w:val="24"/>
        </w:rPr>
        <w:t>%数额为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），币种为</w:t>
      </w:r>
      <w:r>
        <w:rPr>
          <w:rFonts w:hint="eastAsia" w:ascii="仿宋" w:hAnsi="仿宋" w:eastAsia="仿宋" w:cs="仿宋"/>
          <w:sz w:val="24"/>
          <w:u w:val="single"/>
        </w:rPr>
        <w:t xml:space="preserve">        </w:t>
      </w:r>
      <w:r>
        <w:rPr>
          <w:rFonts w:hint="eastAsia" w:ascii="仿宋" w:hAnsi="仿宋" w:eastAsia="仿宋" w:cs="仿宋"/>
          <w:sz w:val="24"/>
        </w:rPr>
        <w:t>。（即主合同履约保证金金额）</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二、保证的方式及保证期间</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我方保证的方式为：连带责任保证。</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我方保证的期间为：自本合同生效之日起至供应商按照主合同约定的供货/完工期限届满后</w:t>
      </w:r>
      <w:r>
        <w:rPr>
          <w:rFonts w:hint="eastAsia" w:ascii="仿宋" w:hAnsi="仿宋" w:eastAsia="仿宋" w:cs="仿宋"/>
          <w:sz w:val="24"/>
          <w:u w:val="single"/>
        </w:rPr>
        <w:t xml:space="preserve">     </w:t>
      </w:r>
      <w:r>
        <w:rPr>
          <w:rFonts w:hint="eastAsia" w:ascii="仿宋" w:hAnsi="仿宋" w:eastAsia="仿宋" w:cs="仿宋"/>
          <w:sz w:val="24"/>
        </w:rPr>
        <w:t>日内。</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如果供应商未按主合同约定向贵方供应货物/提供服务/完成工程的，由我方在保证金额内向你方支付上述款项。</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三、承担保证责任的程序</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1．你方要求我方承担保证责任的，应在本保函保证期间内向我方发出书面索赔通知。索赔通知应写明要求索赔的金额，支付款项应到达的账号。并附有证明供应商违约事实的证明材料。</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如果你方与供应商因货物质量问题产生争议，你方还需同时提供</w:t>
      </w:r>
      <w:r>
        <w:rPr>
          <w:rFonts w:hint="eastAsia" w:ascii="仿宋" w:hAnsi="仿宋" w:eastAsia="仿宋" w:cs="仿宋"/>
          <w:sz w:val="24"/>
          <w:u w:val="single"/>
        </w:rPr>
        <w:t xml:space="preserve">        </w:t>
      </w:r>
      <w:r>
        <w:rPr>
          <w:rFonts w:hint="eastAsia" w:ascii="仿宋" w:hAnsi="仿宋" w:eastAsia="仿宋" w:cs="仿宋"/>
          <w:sz w:val="24"/>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 我方收到你方的书面索赔通知及相应证明材料，在</w:t>
      </w:r>
      <w:r>
        <w:rPr>
          <w:rFonts w:hint="eastAsia" w:ascii="仿宋" w:hAnsi="仿宋" w:eastAsia="仿宋" w:cs="仿宋"/>
          <w:sz w:val="24"/>
          <w:u w:val="single"/>
        </w:rPr>
        <w:t xml:space="preserve">     </w:t>
      </w:r>
      <w:r>
        <w:rPr>
          <w:rFonts w:hint="eastAsia" w:ascii="仿宋" w:hAnsi="仿宋" w:eastAsia="仿宋" w:cs="仿宋"/>
          <w:sz w:val="24"/>
        </w:rPr>
        <w:t>工作日内进行核定后按照本保函的承诺承担保证责任。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四、保证责任的终止</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2．我方按照本保函向你方履行了保证责任后，自我方向你方支付款项（支付款项从我方账户划出）之日起，保证责任即终止。</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3．按照法律法规的规定或出现应终止我方保证责任的其它情形的，我方在本保函项下的保证责任亦终止。</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五、免责条款</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1．因你方违反主合同约定致使供应商不能履行义务的，我方不承担保证责任。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3．因不可抗力造成供应商不能履行供货义务的，我方不承担保证责任。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六、争议的解决</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因本保函发生的纠纷，由你我双方协商解决，协商不成的，通过诉讼程序解决，诉讼管辖地法院为</w:t>
      </w:r>
      <w:r>
        <w:rPr>
          <w:rFonts w:hint="eastAsia" w:ascii="仿宋" w:hAnsi="仿宋" w:eastAsia="仿宋" w:cs="仿宋"/>
          <w:sz w:val="24"/>
          <w:u w:val="single"/>
        </w:rPr>
        <w:t xml:space="preserve">        </w:t>
      </w:r>
      <w:r>
        <w:rPr>
          <w:rFonts w:hint="eastAsia" w:ascii="仿宋" w:hAnsi="仿宋" w:eastAsia="仿宋" w:cs="仿宋"/>
          <w:sz w:val="24"/>
        </w:rPr>
        <w:t>法院。</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七、保函的生效</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本保函自我方加盖公章之日起生效。</w:t>
      </w:r>
    </w:p>
    <w:p>
      <w:pPr>
        <w:snapToGrid w:val="0"/>
        <w:spacing w:line="336" w:lineRule="auto"/>
        <w:rPr>
          <w:rFonts w:hint="eastAsia" w:ascii="仿宋" w:hAnsi="仿宋" w:eastAsia="仿宋" w:cs="仿宋"/>
          <w:sz w:val="24"/>
        </w:rPr>
      </w:pPr>
    </w:p>
    <w:p>
      <w:pPr>
        <w:snapToGrid w:val="0"/>
        <w:spacing w:line="336" w:lineRule="auto"/>
        <w:rPr>
          <w:rFonts w:hint="eastAsia" w:ascii="仿宋" w:hAnsi="仿宋" w:eastAsia="仿宋" w:cs="仿宋"/>
          <w:sz w:val="24"/>
        </w:rPr>
      </w:pPr>
      <w:r>
        <w:rPr>
          <w:rFonts w:hint="eastAsia" w:ascii="仿宋" w:hAnsi="仿宋" w:eastAsia="仿宋" w:cs="仿宋"/>
          <w:sz w:val="24"/>
        </w:rPr>
        <w:t xml:space="preserve">                                      </w:t>
      </w:r>
    </w:p>
    <w:p>
      <w:pPr>
        <w:spacing w:line="360" w:lineRule="auto"/>
        <w:ind w:left="1080" w:leftChars="257" w:hanging="540"/>
        <w:rPr>
          <w:rFonts w:hint="eastAsia" w:ascii="仿宋" w:hAnsi="仿宋" w:eastAsia="仿宋" w:cs="仿宋"/>
          <w:sz w:val="24"/>
        </w:rPr>
      </w:pPr>
      <w:r>
        <w:rPr>
          <w:rFonts w:hint="eastAsia" w:ascii="仿宋" w:hAnsi="仿宋" w:eastAsia="仿宋" w:cs="仿宋"/>
          <w:sz w:val="24"/>
        </w:rPr>
        <w:t>出具保函单位名称（盖公章）：</w:t>
      </w:r>
      <w:r>
        <w:rPr>
          <w:rFonts w:hint="eastAsia" w:ascii="仿宋" w:hAnsi="仿宋" w:eastAsia="仿宋" w:cs="仿宋"/>
          <w:sz w:val="24"/>
          <w:u w:val="single"/>
        </w:rPr>
        <w:t xml:space="preserve">                   </w:t>
      </w:r>
    </w:p>
    <w:p>
      <w:pPr>
        <w:spacing w:line="360" w:lineRule="auto"/>
        <w:ind w:left="1080" w:leftChars="257" w:hanging="540"/>
        <w:rPr>
          <w:rFonts w:hint="eastAsia" w:ascii="仿宋" w:hAnsi="仿宋" w:eastAsia="仿宋" w:cs="仿宋"/>
          <w:sz w:val="24"/>
          <w:u w:val="single"/>
        </w:rPr>
      </w:pPr>
      <w:r>
        <w:rPr>
          <w:rFonts w:hint="eastAsia" w:ascii="仿宋" w:hAnsi="仿宋" w:eastAsia="仿宋" w:cs="仿宋"/>
          <w:sz w:val="24"/>
        </w:rPr>
        <w:t>签字人姓名和职务：</w:t>
      </w:r>
      <w:r>
        <w:rPr>
          <w:rFonts w:hint="eastAsia" w:ascii="仿宋" w:hAnsi="仿宋" w:eastAsia="仿宋" w:cs="仿宋"/>
          <w:sz w:val="24"/>
          <w:u w:val="single"/>
        </w:rPr>
        <w:t xml:space="preserve">                             </w:t>
      </w:r>
    </w:p>
    <w:p>
      <w:pPr>
        <w:spacing w:line="360" w:lineRule="auto"/>
        <w:ind w:left="1080" w:leftChars="257" w:hanging="540"/>
        <w:rPr>
          <w:rFonts w:hint="eastAsia" w:ascii="仿宋" w:hAnsi="仿宋" w:eastAsia="仿宋" w:cs="仿宋"/>
          <w:sz w:val="24"/>
        </w:rPr>
      </w:pPr>
      <w:r>
        <w:rPr>
          <w:rFonts w:hint="eastAsia" w:ascii="仿宋" w:hAnsi="仿宋" w:eastAsia="仿宋" w:cs="仿宋"/>
          <w:sz w:val="24"/>
        </w:rPr>
        <w:t>签字人签名：</w:t>
      </w:r>
      <w:r>
        <w:rPr>
          <w:rFonts w:hint="eastAsia" w:ascii="仿宋" w:hAnsi="仿宋" w:eastAsia="仿宋" w:cs="仿宋"/>
          <w:sz w:val="24"/>
          <w:u w:val="single"/>
        </w:rPr>
        <w:t xml:space="preserve">                                   </w:t>
      </w:r>
    </w:p>
    <w:p>
      <w:pPr>
        <w:spacing w:line="360" w:lineRule="auto"/>
        <w:ind w:left="1080" w:leftChars="257" w:hanging="540"/>
        <w:rPr>
          <w:rFonts w:hint="eastAsia" w:ascii="仿宋" w:hAnsi="仿宋" w:eastAsia="仿宋" w:cs="仿宋"/>
          <w:sz w:val="28"/>
          <w:szCs w:val="28"/>
          <w:u w:val="single"/>
        </w:rPr>
      </w:pPr>
      <w:r>
        <w:rPr>
          <w:rFonts w:hint="eastAsia" w:ascii="仿宋" w:hAnsi="仿宋" w:eastAsia="仿宋" w:cs="仿宋"/>
          <w:sz w:val="24"/>
          <w:lang w:val="en-US" w:eastAsia="zh-CN"/>
        </w:rPr>
        <w:t>日期</w:t>
      </w:r>
      <w:r>
        <w:rPr>
          <w:rFonts w:hint="eastAsia" w:ascii="仿宋" w:hAnsi="仿宋" w:eastAsia="仿宋" w:cs="仿宋"/>
          <w:sz w:val="24"/>
        </w:rPr>
        <w:t>：</w:t>
      </w:r>
      <w:r>
        <w:rPr>
          <w:rFonts w:hint="eastAsia" w:ascii="仿宋" w:hAnsi="仿宋" w:eastAsia="仿宋" w:cs="仿宋"/>
          <w:sz w:val="24"/>
          <w:lang w:val="en-US" w:eastAsia="zh-CN"/>
        </w:rPr>
        <w:t xml:space="preserve">   年   月   日</w:t>
      </w:r>
      <w:r>
        <w:rPr>
          <w:rFonts w:hint="eastAsia" w:ascii="仿宋" w:hAnsi="仿宋" w:eastAsia="仿宋" w:cs="仿宋"/>
          <w:sz w:val="24"/>
          <w:u w:val="single"/>
        </w:rPr>
        <w:t xml:space="preserve">   </w:t>
      </w:r>
      <w:r>
        <w:rPr>
          <w:rFonts w:hint="eastAsia" w:ascii="仿宋" w:hAnsi="仿宋" w:eastAsia="仿宋" w:cs="仿宋"/>
          <w:sz w:val="28"/>
          <w:szCs w:val="28"/>
          <w:u w:val="single"/>
        </w:rPr>
        <w:t xml:space="preserve">                </w:t>
      </w:r>
    </w:p>
    <w:p>
      <w:pPr>
        <w:spacing w:after="120"/>
        <w:rPr>
          <w:rFonts w:hint="eastAsia" w:ascii="仿宋" w:hAnsi="仿宋" w:eastAsia="仿宋" w:cs="仿宋"/>
        </w:rPr>
      </w:pPr>
    </w:p>
    <w:p>
      <w:pPr>
        <w:rPr>
          <w:rFonts w:hint="eastAsia" w:ascii="仿宋" w:hAnsi="仿宋" w:eastAsia="仿宋" w:cs="仿宋"/>
          <w:b/>
          <w:bCs/>
          <w:sz w:val="28"/>
          <w:szCs w:val="36"/>
          <w:lang w:val="zh-CN"/>
        </w:rPr>
      </w:pPr>
      <w:r>
        <w:rPr>
          <w:rFonts w:hint="eastAsia" w:ascii="仿宋" w:hAnsi="仿宋" w:eastAsia="仿宋" w:cs="仿宋"/>
          <w:b/>
          <w:bCs/>
          <w:sz w:val="28"/>
          <w:szCs w:val="36"/>
          <w:lang w:val="zh-CN"/>
        </w:rPr>
        <w:br w:type="page"/>
      </w:r>
    </w:p>
    <w:p>
      <w:pPr>
        <w:pStyle w:val="7"/>
        <w:rPr>
          <w:rFonts w:hint="eastAsia" w:ascii="仿宋" w:hAnsi="仿宋" w:eastAsia="仿宋" w:cs="仿宋"/>
          <w:b/>
          <w:bCs/>
          <w:sz w:val="28"/>
          <w:szCs w:val="36"/>
          <w:lang w:val="zh-CN"/>
        </w:rPr>
      </w:pPr>
      <w:r>
        <w:rPr>
          <w:rFonts w:hint="eastAsia" w:ascii="仿宋" w:hAnsi="仿宋" w:eastAsia="仿宋" w:cs="仿宋"/>
          <w:b/>
          <w:bCs/>
          <w:sz w:val="28"/>
          <w:szCs w:val="36"/>
          <w:lang w:val="zh-CN"/>
        </w:rPr>
        <w:t>附件3</w:t>
      </w:r>
    </w:p>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 xml:space="preserve"> （最后）磋商响应报价</w:t>
      </w:r>
      <w:r>
        <w:rPr>
          <w:rFonts w:hint="eastAsia" w:ascii="仿宋" w:hAnsi="仿宋" w:eastAsia="仿宋" w:cs="仿宋"/>
          <w:b/>
          <w:bCs/>
          <w:sz w:val="28"/>
          <w:szCs w:val="36"/>
          <w:lang w:val="en-US" w:eastAsia="zh-CN"/>
        </w:rPr>
        <w:t>一览</w:t>
      </w:r>
      <w:r>
        <w:rPr>
          <w:rFonts w:hint="eastAsia" w:ascii="仿宋" w:hAnsi="仿宋" w:eastAsia="仿宋" w:cs="仿宋"/>
          <w:b/>
          <w:bCs/>
          <w:sz w:val="28"/>
          <w:szCs w:val="36"/>
        </w:rPr>
        <w:t>表</w:t>
      </w:r>
    </w:p>
    <w:p>
      <w:pPr>
        <w:spacing w:after="120"/>
        <w:rPr>
          <w:rFonts w:hint="eastAsia" w:ascii="仿宋" w:hAnsi="仿宋" w:eastAsia="仿宋" w:cs="仿宋"/>
          <w:lang w:val="zh-CN"/>
        </w:rPr>
      </w:pPr>
      <w:r>
        <w:rPr>
          <w:rFonts w:hint="eastAsia" w:ascii="仿宋" w:hAnsi="仿宋" w:eastAsia="仿宋" w:cs="仿宋"/>
        </w:rPr>
        <w:t xml:space="preserve">                      </w:t>
      </w:r>
      <w:r>
        <w:rPr>
          <w:rFonts w:hint="eastAsia" w:ascii="仿宋" w:hAnsi="仿宋" w:eastAsia="仿宋" w:cs="仿宋"/>
          <w:lang w:val="zh-CN"/>
        </w:rPr>
        <w:t>（随身携带，单独提供，无需装订在响应文件中）</w:t>
      </w:r>
    </w:p>
    <w:p>
      <w:pPr>
        <w:pStyle w:val="2"/>
        <w:rPr>
          <w:rFonts w:hint="eastAsia" w:ascii="仿宋" w:hAnsi="仿宋" w:eastAsia="仿宋" w:cs="仿宋"/>
          <w:lang w:val="zh-CN"/>
        </w:rPr>
      </w:pPr>
    </w:p>
    <w:tbl>
      <w:tblPr>
        <w:tblStyle w:val="52"/>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w:t>
            </w:r>
          </w:p>
          <w:p>
            <w:pPr>
              <w:spacing w:after="120"/>
              <w:jc w:val="center"/>
              <w:rPr>
                <w:rFonts w:hint="eastAsia" w:ascii="仿宋" w:hAnsi="仿宋" w:eastAsia="仿宋" w:cs="仿宋"/>
                <w:b/>
                <w:sz w:val="24"/>
              </w:rPr>
            </w:pPr>
            <w:r>
              <w:rPr>
                <w:rFonts w:hint="eastAsia" w:ascii="仿宋" w:hAnsi="仿宋" w:eastAsia="仿宋" w:cs="仿宋"/>
                <w:b/>
                <w:sz w:val="24"/>
              </w:rPr>
              <w:t>项目名称</w:t>
            </w:r>
          </w:p>
        </w:tc>
        <w:tc>
          <w:tcPr>
            <w:tcW w:w="6981" w:type="dxa"/>
            <w:vAlign w:val="center"/>
          </w:tcPr>
          <w:p>
            <w:pPr>
              <w:spacing w:after="120"/>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spacing w:after="12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after="120"/>
              <w:rPr>
                <w:rFonts w:hint="eastAsia" w:ascii="仿宋" w:hAnsi="仿宋" w:eastAsia="仿宋" w:cs="仿宋"/>
                <w:sz w:val="24"/>
                <w:u w:val="single"/>
              </w:rPr>
            </w:pPr>
            <w:r>
              <w:rPr>
                <w:rFonts w:hint="eastAsia" w:ascii="仿宋" w:hAnsi="仿宋" w:eastAsia="仿宋" w:cs="仿宋"/>
                <w:sz w:val="24"/>
              </w:rPr>
              <w:t xml:space="preserve">包号：（如有）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b/>
                <w:sz w:val="24"/>
              </w:rPr>
              <w:t>响应总价</w:t>
            </w:r>
          </w:p>
        </w:tc>
        <w:tc>
          <w:tcPr>
            <w:tcW w:w="6981" w:type="dxa"/>
            <w:vAlign w:val="center"/>
          </w:tcPr>
          <w:p>
            <w:pPr>
              <w:spacing w:after="120"/>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b/>
                <w:sz w:val="24"/>
                <w:lang w:eastAsia="zh-CN"/>
              </w:rPr>
              <w:t>服务</w:t>
            </w:r>
            <w:r>
              <w:rPr>
                <w:rFonts w:hint="eastAsia" w:ascii="仿宋" w:hAnsi="仿宋" w:eastAsia="仿宋" w:cs="仿宋"/>
                <w:b/>
                <w:sz w:val="24"/>
              </w:rPr>
              <w:t>期</w:t>
            </w:r>
          </w:p>
        </w:tc>
        <w:tc>
          <w:tcPr>
            <w:tcW w:w="6981" w:type="dxa"/>
            <w:vAlign w:val="center"/>
          </w:tcPr>
          <w:p>
            <w:pPr>
              <w:spacing w:after="12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b/>
                <w:sz w:val="24"/>
                <w:lang w:eastAsia="zh-CN"/>
              </w:rPr>
              <w:t>服务</w:t>
            </w:r>
            <w:r>
              <w:rPr>
                <w:rFonts w:hint="eastAsia" w:ascii="仿宋" w:hAnsi="仿宋" w:eastAsia="仿宋" w:cs="仿宋"/>
                <w:b/>
                <w:sz w:val="24"/>
              </w:rPr>
              <w:t>地点</w:t>
            </w:r>
          </w:p>
        </w:tc>
        <w:tc>
          <w:tcPr>
            <w:tcW w:w="6981" w:type="dxa"/>
            <w:vAlign w:val="center"/>
          </w:tcPr>
          <w:p>
            <w:pPr>
              <w:spacing w:after="12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spacing w:after="120"/>
              <w:jc w:val="center"/>
              <w:rPr>
                <w:rFonts w:hint="eastAsia" w:ascii="仿宋" w:hAnsi="仿宋" w:eastAsia="仿宋" w:cs="仿宋"/>
                <w:b/>
                <w:sz w:val="24"/>
              </w:rPr>
            </w:pPr>
            <w:r>
              <w:rPr>
                <w:rFonts w:hint="eastAsia" w:ascii="仿宋" w:hAnsi="仿宋" w:eastAsia="仿宋" w:cs="仿宋"/>
                <w:b/>
                <w:sz w:val="24"/>
              </w:rPr>
              <w:t>备注</w:t>
            </w:r>
          </w:p>
        </w:tc>
        <w:tc>
          <w:tcPr>
            <w:tcW w:w="6981" w:type="dxa"/>
            <w:vAlign w:val="center"/>
          </w:tcPr>
          <w:p>
            <w:pPr>
              <w:spacing w:after="120"/>
              <w:rPr>
                <w:rFonts w:hint="eastAsia" w:ascii="仿宋" w:hAnsi="仿宋" w:eastAsia="仿宋" w:cs="仿宋"/>
                <w:sz w:val="24"/>
              </w:rPr>
            </w:pPr>
          </w:p>
        </w:tc>
      </w:tr>
    </w:tbl>
    <w:p>
      <w:pPr>
        <w:pStyle w:val="2"/>
        <w:rPr>
          <w:rFonts w:hint="eastAsia" w:ascii="仿宋" w:hAnsi="仿宋" w:eastAsia="仿宋" w:cs="仿宋"/>
          <w:lang w:val="zh-CN"/>
        </w:rPr>
      </w:pPr>
    </w:p>
    <w:p>
      <w:pPr>
        <w:autoSpaceDE w:val="0"/>
        <w:autoSpaceDN w:val="0"/>
        <w:adjustRightInd w:val="0"/>
        <w:snapToGrid w:val="0"/>
        <w:spacing w:line="360" w:lineRule="auto"/>
        <w:rPr>
          <w:rFonts w:hint="eastAsia" w:ascii="仿宋" w:hAnsi="仿宋" w:eastAsia="仿宋" w:cs="仿宋"/>
          <w:b/>
          <w:bCs/>
          <w:sz w:val="24"/>
        </w:rPr>
      </w:pPr>
    </w:p>
    <w:p>
      <w:pPr>
        <w:autoSpaceDE w:val="0"/>
        <w:autoSpaceDN w:val="0"/>
        <w:adjustRightInd w:val="0"/>
        <w:snapToGrid w:val="0"/>
        <w:spacing w:line="360" w:lineRule="auto"/>
        <w:rPr>
          <w:rFonts w:hint="eastAsia" w:ascii="仿宋" w:hAnsi="仿宋" w:eastAsia="仿宋" w:cs="仿宋"/>
          <w:sz w:val="24"/>
        </w:rPr>
      </w:pPr>
      <w:r>
        <w:rPr>
          <w:rFonts w:hint="eastAsia" w:ascii="仿宋" w:hAnsi="仿宋" w:eastAsia="仿宋" w:cs="仿宋"/>
          <w:b/>
          <w:bCs/>
          <w:sz w:val="24"/>
        </w:rPr>
        <w:t xml:space="preserve">                                                                                     </w:t>
      </w: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rPr>
          <w:rFonts w:hint="eastAsia" w:ascii="仿宋" w:hAnsi="仿宋" w:eastAsia="仿宋" w:cs="仿宋"/>
          <w:b/>
          <w:bCs/>
          <w:sz w:val="28"/>
          <w:szCs w:val="36"/>
        </w:rPr>
      </w:pPr>
      <w:r>
        <w:rPr>
          <w:rFonts w:hint="eastAsia" w:ascii="仿宋" w:hAnsi="仿宋" w:eastAsia="仿宋" w:cs="仿宋"/>
          <w:b/>
          <w:bCs/>
          <w:sz w:val="28"/>
          <w:szCs w:val="36"/>
        </w:rPr>
        <w:br w:type="page"/>
      </w:r>
    </w:p>
    <w:p>
      <w:pPr>
        <w:pStyle w:val="7"/>
        <w:jc w:val="center"/>
        <w:rPr>
          <w:rFonts w:hint="eastAsia" w:ascii="仿宋" w:hAnsi="仿宋" w:eastAsia="仿宋" w:cs="仿宋"/>
          <w:b/>
          <w:bCs/>
          <w:sz w:val="28"/>
          <w:szCs w:val="36"/>
        </w:rPr>
      </w:pPr>
      <w:r>
        <w:rPr>
          <w:rFonts w:hint="eastAsia" w:ascii="仿宋" w:hAnsi="仿宋" w:eastAsia="仿宋" w:cs="仿宋"/>
          <w:b/>
          <w:bCs/>
          <w:sz w:val="28"/>
          <w:szCs w:val="36"/>
        </w:rPr>
        <w:t>（最后）</w:t>
      </w:r>
      <w:r>
        <w:rPr>
          <w:rFonts w:hint="eastAsia" w:ascii="仿宋" w:hAnsi="仿宋" w:eastAsia="仿宋" w:cs="仿宋"/>
          <w:b/>
          <w:bCs/>
          <w:sz w:val="28"/>
          <w:szCs w:val="36"/>
          <w:lang w:val="en-US" w:eastAsia="zh-CN"/>
        </w:rPr>
        <w:t>响应</w:t>
      </w:r>
      <w:r>
        <w:rPr>
          <w:rFonts w:hint="eastAsia" w:ascii="仿宋" w:hAnsi="仿宋" w:eastAsia="仿宋" w:cs="仿宋"/>
          <w:b/>
          <w:bCs/>
          <w:sz w:val="28"/>
          <w:szCs w:val="36"/>
        </w:rPr>
        <w:t>分项报价表</w:t>
      </w:r>
    </w:p>
    <w:p>
      <w:pPr>
        <w:pStyle w:val="2"/>
        <w:rPr>
          <w:rFonts w:hint="eastAsia" w:ascii="仿宋" w:hAnsi="仿宋" w:eastAsia="仿宋" w:cs="仿宋"/>
        </w:rPr>
      </w:pPr>
      <w:r>
        <w:rPr>
          <w:rFonts w:hint="eastAsia" w:ascii="仿宋" w:hAnsi="仿宋" w:eastAsia="仿宋" w:cs="仿宋"/>
        </w:rPr>
        <w:t xml:space="preserve">                      （随身携带，单独提供，无需装订在响应文件中）</w:t>
      </w:r>
    </w:p>
    <w:p>
      <w:pPr>
        <w:pStyle w:val="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hint="eastAsia" w:ascii="仿宋" w:hAnsi="仿宋" w:eastAsia="仿宋" w:cs="仿宋"/>
        </w:rPr>
      </w:pPr>
      <w:r>
        <w:rPr>
          <w:rFonts w:hint="eastAsia" w:ascii="仿宋" w:hAnsi="仿宋" w:eastAsia="仿宋" w:cs="仿宋"/>
          <w:sz w:val="24"/>
        </w:rPr>
        <w:t>项目名称：</w:t>
      </w:r>
    </w:p>
    <w:tbl>
      <w:tblPr>
        <w:tblStyle w:val="52"/>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642"/>
        <w:gridCol w:w="145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2789" w:type="dxa"/>
            <w:noWrap w:val="0"/>
            <w:vAlign w:val="center"/>
          </w:tcPr>
          <w:p>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服务内容</w:t>
            </w:r>
          </w:p>
        </w:tc>
        <w:tc>
          <w:tcPr>
            <w:tcW w:w="1277" w:type="dxa"/>
            <w:noWrap w:val="0"/>
            <w:vAlign w:val="center"/>
          </w:tcPr>
          <w:p>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数量</w:t>
            </w:r>
          </w:p>
        </w:tc>
        <w:tc>
          <w:tcPr>
            <w:tcW w:w="1642" w:type="dxa"/>
            <w:noWrap w:val="0"/>
            <w:vAlign w:val="center"/>
          </w:tcPr>
          <w:p>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单价（元）</w:t>
            </w:r>
          </w:p>
        </w:tc>
        <w:tc>
          <w:tcPr>
            <w:tcW w:w="1459" w:type="dxa"/>
            <w:noWrap w:val="0"/>
            <w:vAlign w:val="center"/>
          </w:tcPr>
          <w:p>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小计（元）</w:t>
            </w:r>
          </w:p>
        </w:tc>
        <w:tc>
          <w:tcPr>
            <w:tcW w:w="911" w:type="dxa"/>
            <w:noWrap w:val="0"/>
            <w:vAlign w:val="center"/>
          </w:tcPr>
          <w:p>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2</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4</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5</w:t>
            </w: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ascii="仿宋_GB2312" w:eastAsia="仿宋_GB2312"/>
                <w:color w:val="auto"/>
                <w:sz w:val="24"/>
                <w:highlight w:val="none"/>
              </w:rPr>
            </w:pP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ascii="仿宋_GB2312" w:eastAsia="仿宋_GB2312"/>
                <w:color w:val="auto"/>
                <w:sz w:val="24"/>
                <w:highlight w:val="none"/>
              </w:rPr>
            </w:pP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ascii="仿宋_GB2312" w:eastAsia="仿宋_GB2312"/>
                <w:color w:val="auto"/>
                <w:sz w:val="24"/>
                <w:highlight w:val="none"/>
              </w:rPr>
            </w:pP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20" w:type="dxa"/>
            <w:noWrap w:val="0"/>
            <w:vAlign w:val="center"/>
          </w:tcPr>
          <w:p>
            <w:pPr>
              <w:adjustRightInd w:val="0"/>
              <w:snapToGrid w:val="0"/>
              <w:spacing w:line="360" w:lineRule="auto"/>
              <w:rPr>
                <w:rFonts w:ascii="仿宋_GB2312" w:eastAsia="仿宋_GB2312"/>
                <w:color w:val="auto"/>
                <w:sz w:val="24"/>
                <w:highlight w:val="none"/>
              </w:rPr>
            </w:pPr>
          </w:p>
        </w:tc>
        <w:tc>
          <w:tcPr>
            <w:tcW w:w="2789" w:type="dxa"/>
            <w:noWrap w:val="0"/>
            <w:vAlign w:val="center"/>
          </w:tcPr>
          <w:p>
            <w:pPr>
              <w:adjustRightInd w:val="0"/>
              <w:snapToGrid w:val="0"/>
              <w:spacing w:line="360" w:lineRule="auto"/>
              <w:rPr>
                <w:rFonts w:ascii="仿宋_GB2312" w:eastAsia="仿宋_GB2312"/>
                <w:color w:val="auto"/>
                <w:sz w:val="24"/>
                <w:highlight w:val="none"/>
              </w:rPr>
            </w:pPr>
          </w:p>
        </w:tc>
        <w:tc>
          <w:tcPr>
            <w:tcW w:w="1277" w:type="dxa"/>
            <w:noWrap w:val="0"/>
            <w:vAlign w:val="center"/>
          </w:tcPr>
          <w:p>
            <w:pPr>
              <w:adjustRightInd w:val="0"/>
              <w:snapToGrid w:val="0"/>
              <w:spacing w:line="360" w:lineRule="auto"/>
              <w:rPr>
                <w:rFonts w:ascii="仿宋_GB2312" w:eastAsia="仿宋_GB2312"/>
                <w:color w:val="auto"/>
                <w:sz w:val="24"/>
                <w:highlight w:val="none"/>
              </w:rPr>
            </w:pPr>
          </w:p>
        </w:tc>
        <w:tc>
          <w:tcPr>
            <w:tcW w:w="1642" w:type="dxa"/>
            <w:noWrap w:val="0"/>
            <w:vAlign w:val="center"/>
          </w:tcPr>
          <w:p>
            <w:pPr>
              <w:adjustRightInd w:val="0"/>
              <w:snapToGrid w:val="0"/>
              <w:spacing w:line="360" w:lineRule="auto"/>
              <w:rPr>
                <w:rFonts w:ascii="仿宋_GB2312" w:eastAsia="仿宋_GB2312"/>
                <w:color w:val="auto"/>
                <w:sz w:val="24"/>
                <w:highlight w:val="none"/>
              </w:rPr>
            </w:pPr>
          </w:p>
        </w:tc>
        <w:tc>
          <w:tcPr>
            <w:tcW w:w="1459" w:type="dxa"/>
            <w:noWrap w:val="0"/>
            <w:vAlign w:val="center"/>
          </w:tcPr>
          <w:p>
            <w:pPr>
              <w:adjustRightInd w:val="0"/>
              <w:snapToGrid w:val="0"/>
              <w:spacing w:line="360" w:lineRule="auto"/>
              <w:rPr>
                <w:rFonts w:ascii="仿宋_GB2312" w:eastAsia="仿宋_GB2312"/>
                <w:color w:val="auto"/>
                <w:sz w:val="24"/>
                <w:highlight w:val="none"/>
              </w:rPr>
            </w:pPr>
          </w:p>
        </w:tc>
        <w:tc>
          <w:tcPr>
            <w:tcW w:w="911" w:type="dxa"/>
            <w:noWrap w:val="0"/>
            <w:vAlign w:val="center"/>
          </w:tcPr>
          <w:p>
            <w:pPr>
              <w:adjustRightInd w:val="0"/>
              <w:snapToGrid w:val="0"/>
              <w:spacing w:line="360" w:lineRule="auto"/>
              <w:rPr>
                <w:rFonts w:ascii="仿宋_GB2312" w:eastAsia="仿宋_GB2312"/>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kern w:val="0"/>
          <w:sz w:val="24"/>
          <w:szCs w:val="28"/>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rPr>
          <w:rFonts w:hint="eastAsia" w:ascii="仿宋" w:hAnsi="仿宋" w:eastAsia="仿宋" w:cs="仿宋"/>
          <w:szCs w:val="21"/>
        </w:rPr>
      </w:pPr>
    </w:p>
    <w:p>
      <w:pPr>
        <w:pStyle w:val="2"/>
        <w:rPr>
          <w:rFonts w:hint="eastAsia" w:ascii="仿宋" w:hAnsi="仿宋" w:eastAsia="仿宋" w:cs="仿宋"/>
          <w:szCs w:val="21"/>
        </w:rPr>
      </w:pPr>
    </w:p>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color w:val="auto"/>
          <w:kern w:val="0"/>
          <w:sz w:val="32"/>
          <w:szCs w:val="32"/>
          <w:highlight w:val="none"/>
          <w:shd w:val="clear" w:color="auto" w:fill="FFFFFF"/>
          <w:lang w:val="en-US" w:eastAsia="zh-CN" w:bidi="ar-SA"/>
        </w:rPr>
      </w:pPr>
    </w:p>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b/>
          <w:color w:val="auto"/>
          <w:kern w:val="0"/>
          <w:sz w:val="32"/>
          <w:szCs w:val="32"/>
          <w:highlight w:val="none"/>
          <w:shd w:val="clear" w:color="auto" w:fill="FFFFFF"/>
          <w:lang w:val="en-US" w:eastAsia="zh-CN" w:bidi="ar-SA"/>
        </w:rPr>
        <w:t>附件4：</w:t>
      </w:r>
      <w:r>
        <w:rPr>
          <w:rFonts w:hint="eastAsia" w:ascii="仿宋" w:hAnsi="仿宋" w:eastAsia="仿宋" w:cs="仿宋"/>
          <w:b/>
          <w:kern w:val="0"/>
          <w:sz w:val="32"/>
          <w:szCs w:val="32"/>
          <w:shd w:val="clear" w:color="auto" w:fill="FFFFFF"/>
          <w:lang w:val="en-US" w:eastAsia="zh-CN" w:bidi="ar-SA"/>
        </w:rPr>
        <w:t>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b w:val="0"/>
          <w:color w:val="auto"/>
          <w:kern w:val="2"/>
          <w:sz w:val="24"/>
          <w:szCs w:val="24"/>
          <w:lang w:val="en-US" w:eastAsia="zh-CN" w:bidi="ar-SA"/>
        </w:rPr>
        <w:t>（签字或</w:t>
      </w:r>
      <w:r>
        <w:rPr>
          <w:rFonts w:hint="eastAsia" w:ascii="仿宋" w:hAnsi="仿宋" w:eastAsia="仿宋" w:cs="仿宋"/>
          <w:color w:val="auto"/>
          <w:sz w:val="24"/>
          <w:szCs w:val="24"/>
        </w:rPr>
        <w:t>盖章</w:t>
      </w:r>
      <w:r>
        <w:rPr>
          <w:rFonts w:hint="eastAsia" w:ascii="仿宋" w:hAnsi="仿宋" w:eastAsia="仿宋" w:cs="仿宋"/>
          <w:b w:val="0"/>
          <w:color w:val="auto"/>
          <w:kern w:val="2"/>
          <w:sz w:val="24"/>
          <w:szCs w:val="24"/>
          <w:lang w:val="en-US" w:eastAsia="zh-CN" w:bidi="ar-SA"/>
        </w:rPr>
        <w:t>）</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u w:val="single"/>
        </w:rPr>
      </w:pPr>
    </w:p>
    <w:p>
      <w:pPr>
        <w:numPr>
          <w:ilvl w:val="0"/>
          <w:numId w:val="0"/>
        </w:numPr>
        <w:ind w:firstLine="480" w:firstLineChars="200"/>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6"/>
        <w:bidi w:val="0"/>
        <w:spacing w:line="240" w:lineRule="auto"/>
        <w:jc w:val="cente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提供在信用中国（陕西榆林）网址上申报的截图</w:t>
      </w:r>
    </w:p>
    <w:p>
      <w:pPr>
        <w:pStyle w:val="6"/>
        <w:bidi w:val="0"/>
        <w:spacing w:line="240" w:lineRule="auto"/>
        <w:jc w:val="both"/>
        <w:rPr>
          <w:rFonts w:hint="eastAsia" w:ascii="仿宋" w:hAnsi="仿宋" w:eastAsia="仿宋" w:cs="仿宋"/>
          <w:lang w:val="en-US" w:eastAsia="zh-CN"/>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附件</w:t>
      </w:r>
      <w:r>
        <w:rPr>
          <w:rFonts w:hint="eastAsia" w:ascii="仿宋" w:hAnsi="仿宋" w:eastAsia="仿宋" w:cs="仿宋"/>
          <w:b/>
          <w:kern w:val="0"/>
          <w:sz w:val="32"/>
          <w:szCs w:val="32"/>
          <w:shd w:val="clear" w:color="auto" w:fill="FFFFFF"/>
          <w:lang w:val="en-US" w:eastAsia="zh-CN" w:bidi="ar-SA"/>
        </w:rPr>
        <w:t>5：</w:t>
      </w:r>
      <w:r>
        <w:rPr>
          <w:rFonts w:hint="eastAsia" w:ascii="仿宋" w:hAnsi="仿宋" w:eastAsia="仿宋" w:cs="仿宋"/>
          <w:lang w:val="en-US" w:eastAsia="zh-CN"/>
        </w:rPr>
        <w:t>关于信用承诺网上公示的通知及操作指南</w:t>
      </w:r>
    </w:p>
    <w:p>
      <w:pPr>
        <w:rPr>
          <w:rFonts w:hint="eastAsia"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0"/>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2"/>
                    <a:srcRect t="10237" b="8508"/>
                    <a:stretch>
                      <a:fillRect/>
                    </a:stretch>
                  </pic:blipFill>
                  <pic:spPr>
                    <a:xfrm>
                      <a:off x="0" y="0"/>
                      <a:ext cx="6181090" cy="3074670"/>
                    </a:xfrm>
                    <a:prstGeom prst="rect">
                      <a:avLst/>
                    </a:prstGeom>
                    <a:noFill/>
                    <a:ln>
                      <a:noFill/>
                    </a:ln>
                  </pic:spPr>
                </pic:pic>
              </a:graphicData>
            </a:graphic>
          </wp:inline>
        </w:drawing>
      </w:r>
    </w:p>
    <w:p>
      <w:pPr>
        <w:rPr>
          <w:rFonts w:hint="eastAsia" w:ascii="仿宋" w:hAnsi="仿宋" w:eastAsia="仿宋" w:cs="仿宋"/>
          <w:lang w:val="en-US" w:eastAsia="zh-CN"/>
        </w:rPr>
      </w:pPr>
    </w:p>
    <w:sectPr>
      <w:footerReference r:id="rId10" w:type="first"/>
      <w:headerReference r:id="rId8" w:type="default"/>
      <w:footerReference r:id="rId9"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Arial (W1)">
    <w:altName w:val="Arial"/>
    <w:panose1 w:val="00000000000000000000"/>
    <w:charset w:val="00"/>
    <w:family w:val="swiss"/>
    <w:pitch w:val="default"/>
    <w:sig w:usb0="00000000" w:usb1="00000000" w:usb2="00000008" w:usb3="00000000" w:csb0="000001FF" w:csb1="0000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altName w:val="Microsoft JhengHei UI"/>
    <w:panose1 w:val="02020500000000000000"/>
    <w:charset w:val="88"/>
    <w:family w:val="roman"/>
    <w:pitch w:val="default"/>
    <w:sig w:usb0="00000000" w:usb1="00000000"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087" w:usb1="28AF4000" w:usb2="00000016" w:usb3="00000000" w:csb0="00100009"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5"/>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35"/>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6"/>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D033C9E8"/>
    <w:multiLevelType w:val="singleLevel"/>
    <w:tmpl w:val="D033C9E8"/>
    <w:lvl w:ilvl="0" w:tentative="0">
      <w:start w:val="1"/>
      <w:numFmt w:val="decimal"/>
      <w:suff w:val="nothing"/>
      <w:lvlText w:val="（%1）"/>
      <w:lvlJc w:val="left"/>
    </w:lvl>
  </w:abstractNum>
  <w:abstractNum w:abstractNumId="1">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2">
    <w:nsid w:val="FA2D3D5B"/>
    <w:multiLevelType w:val="singleLevel"/>
    <w:tmpl w:val="FA2D3D5B"/>
    <w:lvl w:ilvl="0" w:tentative="0">
      <w:start w:val="30"/>
      <w:numFmt w:val="decimal"/>
      <w:suff w:val="space"/>
      <w:lvlText w:val="%1."/>
      <w:lvlJc w:val="left"/>
    </w:lvl>
  </w:abstractNum>
  <w:abstractNum w:abstractNumId="3">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7"/>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6">
    <w:nsid w:val="1035497F"/>
    <w:multiLevelType w:val="singleLevel"/>
    <w:tmpl w:val="1035497F"/>
    <w:lvl w:ilvl="0" w:tentative="0">
      <w:start w:val="5"/>
      <w:numFmt w:val="decimal"/>
      <w:suff w:val="space"/>
      <w:lvlText w:val="%1."/>
      <w:lvlJc w:val="left"/>
    </w:lvl>
  </w:abstractNum>
  <w:abstractNum w:abstractNumId="7">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9">
    <w:nsid w:val="537AA372"/>
    <w:multiLevelType w:val="singleLevel"/>
    <w:tmpl w:val="537AA372"/>
    <w:lvl w:ilvl="0" w:tentative="0">
      <w:start w:val="21"/>
      <w:numFmt w:val="decimal"/>
      <w:suff w:val="space"/>
      <w:lvlText w:val="%1."/>
      <w:lvlJc w:val="left"/>
    </w:lvl>
  </w:abstractNum>
  <w:abstractNum w:abstractNumId="10">
    <w:nsid w:val="5AAB3475"/>
    <w:multiLevelType w:val="singleLevel"/>
    <w:tmpl w:val="5AAB3475"/>
    <w:lvl w:ilvl="0" w:tentative="0">
      <w:start w:val="1"/>
      <w:numFmt w:val="decimal"/>
      <w:lvlText w:val="%1."/>
      <w:lvlJc w:val="left"/>
      <w:pPr>
        <w:ind w:left="425" w:hanging="425"/>
      </w:pPr>
      <w:rPr>
        <w:rFonts w:hint="default"/>
      </w:rPr>
    </w:lvl>
  </w:abstractNum>
  <w:abstractNum w:abstractNumId="11">
    <w:nsid w:val="5AAB3487"/>
    <w:multiLevelType w:val="singleLevel"/>
    <w:tmpl w:val="5AAB3487"/>
    <w:lvl w:ilvl="0" w:tentative="0">
      <w:start w:val="1"/>
      <w:numFmt w:val="decimal"/>
      <w:lvlText w:val="%1)"/>
      <w:lvlJc w:val="left"/>
      <w:pPr>
        <w:ind w:left="567" w:hanging="425"/>
      </w:pPr>
      <w:rPr>
        <w:rFonts w:hint="default"/>
      </w:rPr>
    </w:lvl>
  </w:abstractNum>
  <w:abstractNum w:abstractNumId="12">
    <w:nsid w:val="624D1350"/>
    <w:multiLevelType w:val="singleLevel"/>
    <w:tmpl w:val="624D1350"/>
    <w:lvl w:ilvl="0" w:tentative="0">
      <w:start w:val="25"/>
      <w:numFmt w:val="decimal"/>
      <w:suff w:val="space"/>
      <w:lvlText w:val="%1."/>
      <w:lvlJc w:val="left"/>
    </w:lvl>
  </w:abstractNum>
  <w:abstractNum w:abstractNumId="13">
    <w:nsid w:val="6CEA2025"/>
    <w:multiLevelType w:val="multilevel"/>
    <w:tmpl w:val="6CEA2025"/>
    <w:lvl w:ilvl="0" w:tentative="0">
      <w:start w:val="1"/>
      <w:numFmt w:val="none"/>
      <w:pStyle w:val="241"/>
      <w:suff w:val="nothing"/>
      <w:lvlText w:val="%1"/>
      <w:lvlJc w:val="left"/>
      <w:pPr>
        <w:ind w:left="0" w:firstLine="0"/>
      </w:pPr>
      <w:rPr>
        <w:rFonts w:hint="default" w:ascii="Times New Roman" w:hAnsi="Times New Roman"/>
        <w:b/>
        <w:i w:val="0"/>
        <w:sz w:val="21"/>
      </w:rPr>
    </w:lvl>
    <w:lvl w:ilvl="1" w:tentative="0">
      <w:start w:val="1"/>
      <w:numFmt w:val="decimal"/>
      <w:pStyle w:val="242"/>
      <w:suff w:val="nothing"/>
      <w:lvlText w:val="%1%2　"/>
      <w:lvlJc w:val="left"/>
      <w:pPr>
        <w:ind w:left="315" w:firstLine="0"/>
      </w:pPr>
      <w:rPr>
        <w:rFonts w:hint="eastAsia" w:ascii="黑体" w:hAnsi="Times New Roman" w:eastAsia="黑体"/>
        <w:b w:val="0"/>
        <w:i w:val="0"/>
        <w:sz w:val="21"/>
      </w:rPr>
    </w:lvl>
    <w:lvl w:ilvl="2" w:tentative="0">
      <w:start w:val="1"/>
      <w:numFmt w:val="decimal"/>
      <w:pStyle w:val="243"/>
      <w:suff w:val="nothing"/>
      <w:lvlText w:val="%1%2.%3　"/>
      <w:lvlJc w:val="left"/>
      <w:pPr>
        <w:ind w:left="630" w:firstLine="0"/>
      </w:pPr>
      <w:rPr>
        <w:rFonts w:hint="eastAsia" w:ascii="黑体" w:hAnsi="Times New Roman" w:eastAsia="黑体"/>
        <w:b w:val="0"/>
        <w:i w:val="0"/>
        <w:sz w:val="21"/>
      </w:rPr>
    </w:lvl>
    <w:lvl w:ilvl="3" w:tentative="0">
      <w:start w:val="1"/>
      <w:numFmt w:val="decimal"/>
      <w:pStyle w:val="244"/>
      <w:suff w:val="nothing"/>
      <w:lvlText w:val="%1%2.%3.%4　"/>
      <w:lvlJc w:val="left"/>
      <w:pPr>
        <w:ind w:left="567" w:firstLine="0"/>
      </w:pPr>
      <w:rPr>
        <w:rFonts w:hint="eastAsia" w:ascii="黑体" w:hAnsi="Times New Roman" w:eastAsia="黑体"/>
        <w:b w:val="0"/>
        <w:i w:val="0"/>
        <w:sz w:val="21"/>
      </w:rPr>
    </w:lvl>
    <w:lvl w:ilvl="4" w:tentative="0">
      <w:start w:val="1"/>
      <w:numFmt w:val="decimal"/>
      <w:pStyle w:val="246"/>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7"/>
      <w:suff w:val="nothing"/>
      <w:lvlText w:val="%1%2.%3.%4.%5.%6　"/>
      <w:lvlJc w:val="left"/>
      <w:pPr>
        <w:ind w:left="0" w:firstLine="0"/>
      </w:pPr>
      <w:rPr>
        <w:rFonts w:hint="eastAsia" w:ascii="黑体" w:hAnsi="Times New Roman" w:eastAsia="黑体"/>
        <w:b w:val="0"/>
        <w:i w:val="0"/>
        <w:sz w:val="21"/>
      </w:rPr>
    </w:lvl>
    <w:lvl w:ilvl="6" w:tentative="0">
      <w:start w:val="1"/>
      <w:numFmt w:val="decimal"/>
      <w:pStyle w:val="24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76933334"/>
    <w:multiLevelType w:val="multilevel"/>
    <w:tmpl w:val="76933334"/>
    <w:lvl w:ilvl="0" w:tentative="0">
      <w:start w:val="1"/>
      <w:numFmt w:val="none"/>
      <w:pStyle w:val="245"/>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3"/>
  </w:num>
  <w:num w:numId="3">
    <w:abstractNumId w:val="13"/>
  </w:num>
  <w:num w:numId="4">
    <w:abstractNumId w:val="15"/>
  </w:num>
  <w:num w:numId="5">
    <w:abstractNumId w:val="0"/>
  </w:num>
  <w:num w:numId="6">
    <w:abstractNumId w:val="7"/>
  </w:num>
  <w:num w:numId="7">
    <w:abstractNumId w:val="6"/>
  </w:num>
  <w:num w:numId="8">
    <w:abstractNumId w:val="8"/>
  </w:num>
  <w:num w:numId="9">
    <w:abstractNumId w:val="1"/>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jN2JmYzBiYzcwNmVhZmJiZjk2NjM2ZDYwOWQ1YzU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72D2A"/>
    <w:rsid w:val="00B8179D"/>
    <w:rsid w:val="00B84903"/>
    <w:rsid w:val="00B92025"/>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6F9A"/>
    <w:rsid w:val="00DA178E"/>
    <w:rsid w:val="00DA1939"/>
    <w:rsid w:val="00DA6A22"/>
    <w:rsid w:val="00DC0934"/>
    <w:rsid w:val="00DD10CD"/>
    <w:rsid w:val="00DE4818"/>
    <w:rsid w:val="00DF2F86"/>
    <w:rsid w:val="00DF4D97"/>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52936"/>
    <w:rsid w:val="00F52B8C"/>
    <w:rsid w:val="00F602DF"/>
    <w:rsid w:val="00F67C33"/>
    <w:rsid w:val="00F7008C"/>
    <w:rsid w:val="00F74506"/>
    <w:rsid w:val="00F77351"/>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80752A"/>
    <w:rsid w:val="03C4317A"/>
    <w:rsid w:val="03CF5E03"/>
    <w:rsid w:val="041E1097"/>
    <w:rsid w:val="04874841"/>
    <w:rsid w:val="04AF0DC0"/>
    <w:rsid w:val="04B0389B"/>
    <w:rsid w:val="04E35F2C"/>
    <w:rsid w:val="04EB4ECE"/>
    <w:rsid w:val="053371D4"/>
    <w:rsid w:val="053B700A"/>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823E4D"/>
    <w:rsid w:val="098852A8"/>
    <w:rsid w:val="09A06B78"/>
    <w:rsid w:val="09C608D2"/>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275A89"/>
    <w:rsid w:val="0C774C9E"/>
    <w:rsid w:val="0CBB5882"/>
    <w:rsid w:val="0CD61017"/>
    <w:rsid w:val="0D531CDF"/>
    <w:rsid w:val="0D7C25A0"/>
    <w:rsid w:val="0DCA3125"/>
    <w:rsid w:val="0E211365"/>
    <w:rsid w:val="0E416A77"/>
    <w:rsid w:val="0E5C2657"/>
    <w:rsid w:val="0E5C7CE8"/>
    <w:rsid w:val="0EA34036"/>
    <w:rsid w:val="0EB049DF"/>
    <w:rsid w:val="0EB63F9D"/>
    <w:rsid w:val="0EFA06A7"/>
    <w:rsid w:val="0F227C07"/>
    <w:rsid w:val="0F245037"/>
    <w:rsid w:val="0F54794B"/>
    <w:rsid w:val="0F6A354E"/>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95DC4"/>
    <w:rsid w:val="142A3E2D"/>
    <w:rsid w:val="144A7973"/>
    <w:rsid w:val="149F40AE"/>
    <w:rsid w:val="14E5758A"/>
    <w:rsid w:val="14FB7DA2"/>
    <w:rsid w:val="15567E44"/>
    <w:rsid w:val="158710F3"/>
    <w:rsid w:val="15920D94"/>
    <w:rsid w:val="15BC1451"/>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70FAA"/>
    <w:rsid w:val="188D7D42"/>
    <w:rsid w:val="1890464C"/>
    <w:rsid w:val="18C45643"/>
    <w:rsid w:val="19146F58"/>
    <w:rsid w:val="19153875"/>
    <w:rsid w:val="19575882"/>
    <w:rsid w:val="195E155B"/>
    <w:rsid w:val="197321D5"/>
    <w:rsid w:val="199944A6"/>
    <w:rsid w:val="19BE3F0C"/>
    <w:rsid w:val="1A0C41D1"/>
    <w:rsid w:val="1A336BE7"/>
    <w:rsid w:val="1A497C7A"/>
    <w:rsid w:val="1A612D7C"/>
    <w:rsid w:val="1A654C99"/>
    <w:rsid w:val="1A7F6A7E"/>
    <w:rsid w:val="1A807E72"/>
    <w:rsid w:val="1A8A2A47"/>
    <w:rsid w:val="1B16166A"/>
    <w:rsid w:val="1B6422B6"/>
    <w:rsid w:val="1BB93E83"/>
    <w:rsid w:val="1BC644B6"/>
    <w:rsid w:val="1BF50CA0"/>
    <w:rsid w:val="1C613AB1"/>
    <w:rsid w:val="1C763D6F"/>
    <w:rsid w:val="1C8C0466"/>
    <w:rsid w:val="1CC854C2"/>
    <w:rsid w:val="1D0121D0"/>
    <w:rsid w:val="1D525097"/>
    <w:rsid w:val="1D5B524F"/>
    <w:rsid w:val="1D6D3522"/>
    <w:rsid w:val="1DAB5588"/>
    <w:rsid w:val="1DD72694"/>
    <w:rsid w:val="1DDE1DE9"/>
    <w:rsid w:val="1DFA7416"/>
    <w:rsid w:val="1EFD5795"/>
    <w:rsid w:val="1F474868"/>
    <w:rsid w:val="1F883C9F"/>
    <w:rsid w:val="1F971592"/>
    <w:rsid w:val="1FB94E27"/>
    <w:rsid w:val="1FE57CFE"/>
    <w:rsid w:val="1FF41576"/>
    <w:rsid w:val="200A3A73"/>
    <w:rsid w:val="208337BA"/>
    <w:rsid w:val="20947DAF"/>
    <w:rsid w:val="20AF20C5"/>
    <w:rsid w:val="20EB717A"/>
    <w:rsid w:val="20ED7306"/>
    <w:rsid w:val="20F96916"/>
    <w:rsid w:val="211106C5"/>
    <w:rsid w:val="21431785"/>
    <w:rsid w:val="219E251A"/>
    <w:rsid w:val="21C24F4B"/>
    <w:rsid w:val="21D73DBD"/>
    <w:rsid w:val="22071464"/>
    <w:rsid w:val="22283C9F"/>
    <w:rsid w:val="2232235C"/>
    <w:rsid w:val="23291785"/>
    <w:rsid w:val="23710488"/>
    <w:rsid w:val="2381304A"/>
    <w:rsid w:val="23A7789F"/>
    <w:rsid w:val="23BB002C"/>
    <w:rsid w:val="23C33515"/>
    <w:rsid w:val="23EB0775"/>
    <w:rsid w:val="23F1680C"/>
    <w:rsid w:val="242E494F"/>
    <w:rsid w:val="243479AD"/>
    <w:rsid w:val="243E15D5"/>
    <w:rsid w:val="24551238"/>
    <w:rsid w:val="248E2DBA"/>
    <w:rsid w:val="25224672"/>
    <w:rsid w:val="25250089"/>
    <w:rsid w:val="25252A8D"/>
    <w:rsid w:val="25A67057"/>
    <w:rsid w:val="25D54115"/>
    <w:rsid w:val="25F72F27"/>
    <w:rsid w:val="260F4C55"/>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37881"/>
    <w:rsid w:val="289E5635"/>
    <w:rsid w:val="28A069B8"/>
    <w:rsid w:val="28C21683"/>
    <w:rsid w:val="28F72971"/>
    <w:rsid w:val="290F3C6E"/>
    <w:rsid w:val="2A3073E0"/>
    <w:rsid w:val="2AE35535"/>
    <w:rsid w:val="2AF41E87"/>
    <w:rsid w:val="2B496FA3"/>
    <w:rsid w:val="2B532BFE"/>
    <w:rsid w:val="2B6A469F"/>
    <w:rsid w:val="2BAC65A8"/>
    <w:rsid w:val="2BB024B4"/>
    <w:rsid w:val="2BC60F98"/>
    <w:rsid w:val="2BCB45F0"/>
    <w:rsid w:val="2BD650E5"/>
    <w:rsid w:val="2C066A1A"/>
    <w:rsid w:val="2C0B4AE6"/>
    <w:rsid w:val="2C3F7504"/>
    <w:rsid w:val="2C8165FA"/>
    <w:rsid w:val="2C944EC5"/>
    <w:rsid w:val="2CAC7CBD"/>
    <w:rsid w:val="2CCC08A3"/>
    <w:rsid w:val="2D0A514C"/>
    <w:rsid w:val="2D2F30DD"/>
    <w:rsid w:val="2D3F44AA"/>
    <w:rsid w:val="2DB235BF"/>
    <w:rsid w:val="2E577392"/>
    <w:rsid w:val="2E6E6547"/>
    <w:rsid w:val="2E8B1B62"/>
    <w:rsid w:val="2E970AE4"/>
    <w:rsid w:val="2EB227A5"/>
    <w:rsid w:val="2F502084"/>
    <w:rsid w:val="2F822BAC"/>
    <w:rsid w:val="2F96630B"/>
    <w:rsid w:val="2FAC7913"/>
    <w:rsid w:val="301F6139"/>
    <w:rsid w:val="30641E74"/>
    <w:rsid w:val="30810E1D"/>
    <w:rsid w:val="30D616E4"/>
    <w:rsid w:val="30F97581"/>
    <w:rsid w:val="314256C4"/>
    <w:rsid w:val="316E48C8"/>
    <w:rsid w:val="31947CF5"/>
    <w:rsid w:val="31C65637"/>
    <w:rsid w:val="32417274"/>
    <w:rsid w:val="324A563C"/>
    <w:rsid w:val="324A57AF"/>
    <w:rsid w:val="329F04E5"/>
    <w:rsid w:val="32A27F6C"/>
    <w:rsid w:val="32F9755F"/>
    <w:rsid w:val="331B2806"/>
    <w:rsid w:val="333214D1"/>
    <w:rsid w:val="3370495E"/>
    <w:rsid w:val="33CC0FC6"/>
    <w:rsid w:val="33DD0EAC"/>
    <w:rsid w:val="340622E0"/>
    <w:rsid w:val="341220B6"/>
    <w:rsid w:val="34143D51"/>
    <w:rsid w:val="34302898"/>
    <w:rsid w:val="345B460B"/>
    <w:rsid w:val="347B1D25"/>
    <w:rsid w:val="348E2B4F"/>
    <w:rsid w:val="34BB4966"/>
    <w:rsid w:val="35C97D56"/>
    <w:rsid w:val="35EE5D6B"/>
    <w:rsid w:val="36054F45"/>
    <w:rsid w:val="3637765B"/>
    <w:rsid w:val="363A3F05"/>
    <w:rsid w:val="365311E6"/>
    <w:rsid w:val="367112A8"/>
    <w:rsid w:val="37473FEE"/>
    <w:rsid w:val="375445E4"/>
    <w:rsid w:val="376964D6"/>
    <w:rsid w:val="378D71CC"/>
    <w:rsid w:val="379C0110"/>
    <w:rsid w:val="379C3619"/>
    <w:rsid w:val="384A2F51"/>
    <w:rsid w:val="387C3364"/>
    <w:rsid w:val="38CC73F3"/>
    <w:rsid w:val="395B66C1"/>
    <w:rsid w:val="395E3B0F"/>
    <w:rsid w:val="39AE15AC"/>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7AA3"/>
    <w:rsid w:val="3DA349DC"/>
    <w:rsid w:val="3DEC56E0"/>
    <w:rsid w:val="3E0F5C92"/>
    <w:rsid w:val="3E2D6905"/>
    <w:rsid w:val="3E3457B0"/>
    <w:rsid w:val="3E9753EA"/>
    <w:rsid w:val="3E9948D1"/>
    <w:rsid w:val="3EE41CB3"/>
    <w:rsid w:val="3F43088C"/>
    <w:rsid w:val="3F5E71A0"/>
    <w:rsid w:val="3F7F3F6B"/>
    <w:rsid w:val="3FAA346A"/>
    <w:rsid w:val="3FAB317E"/>
    <w:rsid w:val="3FE327A2"/>
    <w:rsid w:val="40602185"/>
    <w:rsid w:val="406D3C7A"/>
    <w:rsid w:val="408D0A8F"/>
    <w:rsid w:val="40DD4529"/>
    <w:rsid w:val="412A3AB2"/>
    <w:rsid w:val="414920DE"/>
    <w:rsid w:val="414F31E8"/>
    <w:rsid w:val="41550B18"/>
    <w:rsid w:val="41E371A6"/>
    <w:rsid w:val="4206324A"/>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06229"/>
    <w:rsid w:val="4C4F0B45"/>
    <w:rsid w:val="4C5D5C39"/>
    <w:rsid w:val="4C7F1DD7"/>
    <w:rsid w:val="4D74458A"/>
    <w:rsid w:val="4D7908B5"/>
    <w:rsid w:val="4DA40847"/>
    <w:rsid w:val="4DA74A82"/>
    <w:rsid w:val="4DA969FC"/>
    <w:rsid w:val="4DAE54FF"/>
    <w:rsid w:val="4DB73FDD"/>
    <w:rsid w:val="4E3B70D2"/>
    <w:rsid w:val="4E5C3A58"/>
    <w:rsid w:val="4E7B1D31"/>
    <w:rsid w:val="4E865AFC"/>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F30FD8"/>
    <w:rsid w:val="530973DA"/>
    <w:rsid w:val="53BB70AD"/>
    <w:rsid w:val="53DA43C4"/>
    <w:rsid w:val="53E267AB"/>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CF6D97"/>
    <w:rsid w:val="56D66689"/>
    <w:rsid w:val="570E46A2"/>
    <w:rsid w:val="571973C9"/>
    <w:rsid w:val="57847C36"/>
    <w:rsid w:val="580558FE"/>
    <w:rsid w:val="584E2691"/>
    <w:rsid w:val="586A742C"/>
    <w:rsid w:val="5881039C"/>
    <w:rsid w:val="58C134D7"/>
    <w:rsid w:val="58C94C3F"/>
    <w:rsid w:val="591E42EB"/>
    <w:rsid w:val="592A1676"/>
    <w:rsid w:val="59E71DDE"/>
    <w:rsid w:val="5A064D2E"/>
    <w:rsid w:val="5A496D02"/>
    <w:rsid w:val="5A53496E"/>
    <w:rsid w:val="5A7756D8"/>
    <w:rsid w:val="5A96078C"/>
    <w:rsid w:val="5ABB0552"/>
    <w:rsid w:val="5AC87CD6"/>
    <w:rsid w:val="5AE85A5C"/>
    <w:rsid w:val="5B18744E"/>
    <w:rsid w:val="5BC63955"/>
    <w:rsid w:val="5C4A2BD7"/>
    <w:rsid w:val="5CAF68F6"/>
    <w:rsid w:val="5CF84E92"/>
    <w:rsid w:val="5D213D72"/>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9F50E9"/>
    <w:rsid w:val="61394E2C"/>
    <w:rsid w:val="617F4494"/>
    <w:rsid w:val="61BF6E9A"/>
    <w:rsid w:val="61FE7898"/>
    <w:rsid w:val="621C7A8F"/>
    <w:rsid w:val="62A11A47"/>
    <w:rsid w:val="62B4089B"/>
    <w:rsid w:val="62E94FF3"/>
    <w:rsid w:val="62F475B6"/>
    <w:rsid w:val="630C6A64"/>
    <w:rsid w:val="631F7E44"/>
    <w:rsid w:val="63376FCF"/>
    <w:rsid w:val="635D124F"/>
    <w:rsid w:val="637C04DD"/>
    <w:rsid w:val="63964CCA"/>
    <w:rsid w:val="63B3451B"/>
    <w:rsid w:val="644B5969"/>
    <w:rsid w:val="648D18F2"/>
    <w:rsid w:val="652A2E44"/>
    <w:rsid w:val="654E4849"/>
    <w:rsid w:val="65686657"/>
    <w:rsid w:val="65BD69EB"/>
    <w:rsid w:val="664977CF"/>
    <w:rsid w:val="66886A01"/>
    <w:rsid w:val="66EC4975"/>
    <w:rsid w:val="66F92550"/>
    <w:rsid w:val="67016B09"/>
    <w:rsid w:val="67203D95"/>
    <w:rsid w:val="67597141"/>
    <w:rsid w:val="67AA4E8D"/>
    <w:rsid w:val="67F83FF2"/>
    <w:rsid w:val="681B27B3"/>
    <w:rsid w:val="683116BC"/>
    <w:rsid w:val="688F3871"/>
    <w:rsid w:val="68D862F5"/>
    <w:rsid w:val="68DC76F5"/>
    <w:rsid w:val="68E74072"/>
    <w:rsid w:val="69173BDC"/>
    <w:rsid w:val="69BD4674"/>
    <w:rsid w:val="6A036769"/>
    <w:rsid w:val="6A325674"/>
    <w:rsid w:val="6A40574E"/>
    <w:rsid w:val="6A4D2C84"/>
    <w:rsid w:val="6A52291B"/>
    <w:rsid w:val="6A7B10E5"/>
    <w:rsid w:val="6A817F02"/>
    <w:rsid w:val="6A8A48EA"/>
    <w:rsid w:val="6ABF2B74"/>
    <w:rsid w:val="6B351E6F"/>
    <w:rsid w:val="6B7A4051"/>
    <w:rsid w:val="6BBA3B00"/>
    <w:rsid w:val="6BDD581C"/>
    <w:rsid w:val="6BE07043"/>
    <w:rsid w:val="6BE14999"/>
    <w:rsid w:val="6BF427CD"/>
    <w:rsid w:val="6BFB5FD1"/>
    <w:rsid w:val="6C2B3C2F"/>
    <w:rsid w:val="6CDE55CC"/>
    <w:rsid w:val="6D045B43"/>
    <w:rsid w:val="6D12175F"/>
    <w:rsid w:val="6D1F5AF0"/>
    <w:rsid w:val="6D360A02"/>
    <w:rsid w:val="6D42342C"/>
    <w:rsid w:val="6E1D76E4"/>
    <w:rsid w:val="6E4870A7"/>
    <w:rsid w:val="6E544C48"/>
    <w:rsid w:val="6E67178A"/>
    <w:rsid w:val="6ED54165"/>
    <w:rsid w:val="6EF45FED"/>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B523D0"/>
    <w:rsid w:val="70DD3906"/>
    <w:rsid w:val="7109479F"/>
    <w:rsid w:val="719B076B"/>
    <w:rsid w:val="71C160BF"/>
    <w:rsid w:val="71DC2403"/>
    <w:rsid w:val="72EC7281"/>
    <w:rsid w:val="73393BC2"/>
    <w:rsid w:val="73730750"/>
    <w:rsid w:val="737B44DB"/>
    <w:rsid w:val="73842E33"/>
    <w:rsid w:val="73D310AD"/>
    <w:rsid w:val="73DB55DA"/>
    <w:rsid w:val="74262B1B"/>
    <w:rsid w:val="747F1F65"/>
    <w:rsid w:val="74A6094A"/>
    <w:rsid w:val="74CC21DF"/>
    <w:rsid w:val="74E16F35"/>
    <w:rsid w:val="753F3D93"/>
    <w:rsid w:val="75532D3D"/>
    <w:rsid w:val="758805C2"/>
    <w:rsid w:val="7588697C"/>
    <w:rsid w:val="75AD6FF9"/>
    <w:rsid w:val="761F2330"/>
    <w:rsid w:val="763F26D5"/>
    <w:rsid w:val="764D0528"/>
    <w:rsid w:val="76621CC3"/>
    <w:rsid w:val="768677C8"/>
    <w:rsid w:val="76C82F19"/>
    <w:rsid w:val="77045A49"/>
    <w:rsid w:val="77266E5A"/>
    <w:rsid w:val="77291B31"/>
    <w:rsid w:val="775C7088"/>
    <w:rsid w:val="77701354"/>
    <w:rsid w:val="77750DFA"/>
    <w:rsid w:val="77902D8C"/>
    <w:rsid w:val="779A189F"/>
    <w:rsid w:val="781F51BA"/>
    <w:rsid w:val="78494544"/>
    <w:rsid w:val="78810ADD"/>
    <w:rsid w:val="788E2C97"/>
    <w:rsid w:val="78D36201"/>
    <w:rsid w:val="78DC47E1"/>
    <w:rsid w:val="78E431C4"/>
    <w:rsid w:val="78EB4A40"/>
    <w:rsid w:val="796C6682"/>
    <w:rsid w:val="79BB696B"/>
    <w:rsid w:val="79F944AF"/>
    <w:rsid w:val="7A2F69EB"/>
    <w:rsid w:val="7A4413F9"/>
    <w:rsid w:val="7A5711E4"/>
    <w:rsid w:val="7A822D65"/>
    <w:rsid w:val="7AEA0E27"/>
    <w:rsid w:val="7B5E75D4"/>
    <w:rsid w:val="7BAF6112"/>
    <w:rsid w:val="7BBE1FE9"/>
    <w:rsid w:val="7BE84071"/>
    <w:rsid w:val="7BEE5100"/>
    <w:rsid w:val="7C2F7BF3"/>
    <w:rsid w:val="7C4A702F"/>
    <w:rsid w:val="7C735E4E"/>
    <w:rsid w:val="7D071AF5"/>
    <w:rsid w:val="7D394FD8"/>
    <w:rsid w:val="7D7E7646"/>
    <w:rsid w:val="7DC26738"/>
    <w:rsid w:val="7E972C19"/>
    <w:rsid w:val="7EBB2BFC"/>
    <w:rsid w:val="7F6E4E40"/>
    <w:rsid w:val="7F7E2419"/>
    <w:rsid w:val="7F856BE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5">
    <w:name w:val="heading 1"/>
    <w:basedOn w:val="1"/>
    <w:next w:val="1"/>
    <w:link w:val="122"/>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6">
    <w:name w:val="heading 2"/>
    <w:basedOn w:val="1"/>
    <w:next w:val="1"/>
    <w:link w:val="104"/>
    <w:qFormat/>
    <w:uiPriority w:val="99"/>
    <w:pPr>
      <w:spacing w:before="260" w:after="260" w:line="416" w:lineRule="atLeast"/>
      <w:outlineLvl w:val="1"/>
    </w:pPr>
    <w:rPr>
      <w:rFonts w:ascii="Cambria" w:hAnsi="Cambria"/>
      <w:sz w:val="32"/>
      <w:szCs w:val="32"/>
    </w:rPr>
  </w:style>
  <w:style w:type="paragraph" w:styleId="7">
    <w:name w:val="heading 3"/>
    <w:basedOn w:val="1"/>
    <w:next w:val="1"/>
    <w:link w:val="114"/>
    <w:qFormat/>
    <w:uiPriority w:val="99"/>
    <w:pPr>
      <w:tabs>
        <w:tab w:val="left" w:pos="588"/>
      </w:tabs>
      <w:spacing w:line="360" w:lineRule="auto"/>
      <w:outlineLvl w:val="2"/>
    </w:pPr>
    <w:rPr>
      <w:rFonts w:ascii="Tahoma" w:hAnsi="Tahoma"/>
    </w:rPr>
  </w:style>
  <w:style w:type="paragraph" w:styleId="8">
    <w:name w:val="heading 4"/>
    <w:basedOn w:val="1"/>
    <w:next w:val="1"/>
    <w:link w:val="141"/>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9">
    <w:name w:val="heading 5"/>
    <w:basedOn w:val="1"/>
    <w:next w:val="1"/>
    <w:link w:val="103"/>
    <w:qFormat/>
    <w:uiPriority w:val="99"/>
    <w:pPr>
      <w:keepNext/>
      <w:keepLines/>
      <w:spacing w:before="280" w:after="290" w:line="376" w:lineRule="auto"/>
      <w:ind w:left="1008" w:hanging="1008"/>
      <w:outlineLvl w:val="4"/>
    </w:pPr>
    <w:rPr>
      <w:b/>
      <w:bCs/>
      <w:sz w:val="24"/>
      <w:szCs w:val="28"/>
    </w:rPr>
  </w:style>
  <w:style w:type="paragraph" w:styleId="10">
    <w:name w:val="heading 6"/>
    <w:basedOn w:val="1"/>
    <w:next w:val="1"/>
    <w:link w:val="134"/>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1">
    <w:name w:val="heading 7"/>
    <w:basedOn w:val="1"/>
    <w:next w:val="1"/>
    <w:link w:val="124"/>
    <w:qFormat/>
    <w:uiPriority w:val="99"/>
    <w:pPr>
      <w:keepNext/>
      <w:keepLines/>
      <w:spacing w:before="240" w:after="64" w:line="320" w:lineRule="auto"/>
      <w:ind w:left="1296" w:hanging="1296"/>
      <w:outlineLvl w:val="6"/>
    </w:pPr>
    <w:rPr>
      <w:b/>
      <w:bCs/>
      <w:sz w:val="24"/>
      <w:szCs w:val="28"/>
    </w:rPr>
  </w:style>
  <w:style w:type="paragraph" w:styleId="12">
    <w:name w:val="heading 8"/>
    <w:basedOn w:val="1"/>
    <w:next w:val="1"/>
    <w:link w:val="109"/>
    <w:qFormat/>
    <w:uiPriority w:val="99"/>
    <w:pPr>
      <w:keepNext/>
      <w:keepLines/>
      <w:spacing w:before="240" w:after="64" w:line="320" w:lineRule="auto"/>
      <w:ind w:left="1440" w:hanging="1440"/>
      <w:outlineLvl w:val="7"/>
    </w:pPr>
    <w:rPr>
      <w:rFonts w:ascii="Arial" w:hAnsi="Arial" w:eastAsia="黑体"/>
      <w:sz w:val="24"/>
      <w:szCs w:val="28"/>
    </w:rPr>
  </w:style>
  <w:style w:type="paragraph" w:styleId="13">
    <w:name w:val="heading 9"/>
    <w:basedOn w:val="1"/>
    <w:next w:val="1"/>
    <w:link w:val="126"/>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35"/>
    <w:qFormat/>
    <w:uiPriority w:val="99"/>
    <w:pPr>
      <w:spacing w:line="360" w:lineRule="auto"/>
    </w:pPr>
    <w:rPr>
      <w:rFonts w:ascii="Tahoma" w:hAnsi="Tahoma"/>
    </w:rPr>
  </w:style>
  <w:style w:type="paragraph" w:customStyle="1" w:styleId="3">
    <w:name w:val="RFI Heading 2nd Level Char"/>
    <w:next w:val="4"/>
    <w:qFormat/>
    <w:uiPriority w:val="0"/>
    <w:pPr>
      <w:spacing w:before="240" w:after="240"/>
      <w:ind w:left="1152" w:hanging="1152"/>
      <w:jc w:val="both"/>
      <w:outlineLvl w:val="1"/>
    </w:pPr>
    <w:rPr>
      <w:rFonts w:ascii="Arial (W1)" w:hAnsi="Calibri" w:eastAsia="Times New Roman" w:cs="Times New Roman"/>
      <w:b/>
      <w:color w:val="3366FF"/>
      <w:kern w:val="2"/>
      <w:sz w:val="21"/>
      <w:lang w:val="en-US" w:eastAsia="zh-CN" w:bidi="ar-SA"/>
    </w:rPr>
  </w:style>
  <w:style w:type="paragraph" w:customStyle="1" w:styleId="4">
    <w:name w:val="Normal 0.51"/>
    <w:next w:val="1"/>
    <w:qFormat/>
    <w:uiPriority w:val="0"/>
    <w:pPr>
      <w:spacing w:before="180" w:after="120"/>
      <w:ind w:left="720"/>
      <w:jc w:val="both"/>
    </w:pPr>
    <w:rPr>
      <w:rFonts w:ascii="Times New Roman" w:hAnsi="Times New Roman" w:eastAsia="宋体" w:cs="Times New Roman"/>
      <w:kern w:val="2"/>
      <w:sz w:val="24"/>
      <w:lang w:val="en-US" w:eastAsia="zh-CN" w:bidi="ar-SA"/>
    </w:rPr>
  </w:style>
  <w:style w:type="paragraph" w:styleId="14">
    <w:name w:val="toc 7"/>
    <w:basedOn w:val="1"/>
    <w:next w:val="1"/>
    <w:qFormat/>
    <w:uiPriority w:val="39"/>
    <w:pPr>
      <w:spacing w:line="440" w:lineRule="exact"/>
      <w:ind w:left="1680"/>
      <w:jc w:val="left"/>
    </w:pPr>
    <w:rPr>
      <w:rFonts w:ascii="Calibri" w:hAnsi="Calibri"/>
      <w:sz w:val="18"/>
      <w:szCs w:val="18"/>
    </w:rPr>
  </w:style>
  <w:style w:type="paragraph" w:styleId="15">
    <w:name w:val="Note Heading"/>
    <w:basedOn w:val="16"/>
    <w:next w:val="16"/>
    <w:link w:val="201"/>
    <w:qFormat/>
    <w:uiPriority w:val="0"/>
    <w:rPr>
      <w:rFonts w:ascii="..ì." w:eastAsia="..ì." w:cs="Times New Roman"/>
      <w:color w:val="auto"/>
      <w:szCs w:val="20"/>
    </w:rPr>
  </w:style>
  <w:style w:type="paragraph" w:customStyle="1" w:styleId="16">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7">
    <w:name w:val="Normal Indent"/>
    <w:basedOn w:val="1"/>
    <w:link w:val="137"/>
    <w:qFormat/>
    <w:uiPriority w:val="0"/>
    <w:pPr>
      <w:spacing w:line="360" w:lineRule="auto"/>
      <w:ind w:firstLine="200" w:firstLineChars="200"/>
    </w:pPr>
    <w:rPr>
      <w:sz w:val="24"/>
      <w:szCs w:val="20"/>
    </w:rPr>
  </w:style>
  <w:style w:type="paragraph" w:styleId="18">
    <w:name w:val="caption"/>
    <w:basedOn w:val="1"/>
    <w:next w:val="1"/>
    <w:link w:val="95"/>
    <w:qFormat/>
    <w:uiPriority w:val="0"/>
    <w:pPr>
      <w:spacing w:line="480" w:lineRule="auto"/>
    </w:pPr>
    <w:rPr>
      <w:rFonts w:ascii="华文中宋" w:eastAsia="华文中宋"/>
      <w:sz w:val="36"/>
      <w:szCs w:val="20"/>
    </w:rPr>
  </w:style>
  <w:style w:type="paragraph" w:styleId="19">
    <w:name w:val="index 5"/>
    <w:basedOn w:val="1"/>
    <w:next w:val="1"/>
    <w:qFormat/>
    <w:uiPriority w:val="99"/>
    <w:pPr>
      <w:ind w:left="800" w:leftChars="800"/>
    </w:pPr>
    <w:rPr>
      <w:rFonts w:eastAsia="宋体"/>
    </w:rPr>
  </w:style>
  <w:style w:type="paragraph" w:styleId="20">
    <w:name w:val="Document Map"/>
    <w:basedOn w:val="1"/>
    <w:link w:val="131"/>
    <w:qFormat/>
    <w:uiPriority w:val="99"/>
    <w:pPr>
      <w:spacing w:line="440" w:lineRule="exact"/>
    </w:pPr>
    <w:rPr>
      <w:rFonts w:ascii="宋体"/>
      <w:sz w:val="18"/>
      <w:szCs w:val="18"/>
    </w:rPr>
  </w:style>
  <w:style w:type="paragraph" w:styleId="21">
    <w:name w:val="toa heading"/>
    <w:basedOn w:val="1"/>
    <w:next w:val="1"/>
    <w:unhideWhenUsed/>
    <w:qFormat/>
    <w:uiPriority w:val="99"/>
    <w:pPr>
      <w:spacing w:before="120"/>
    </w:pPr>
    <w:rPr>
      <w:rFonts w:ascii="Cambria" w:hAnsi="Cambria" w:eastAsia="宋体"/>
      <w:sz w:val="24"/>
    </w:rPr>
  </w:style>
  <w:style w:type="paragraph" w:styleId="22">
    <w:name w:val="annotation text"/>
    <w:basedOn w:val="1"/>
    <w:link w:val="101"/>
    <w:qFormat/>
    <w:uiPriority w:val="0"/>
    <w:pPr>
      <w:jc w:val="left"/>
    </w:pPr>
    <w:rPr>
      <w:rFonts w:ascii="Tahoma" w:hAnsi="Tahoma"/>
    </w:rPr>
  </w:style>
  <w:style w:type="paragraph" w:styleId="23">
    <w:name w:val="Salutation"/>
    <w:basedOn w:val="16"/>
    <w:next w:val="16"/>
    <w:link w:val="200"/>
    <w:qFormat/>
    <w:uiPriority w:val="0"/>
    <w:rPr>
      <w:rFonts w:ascii="..ì." w:eastAsia="..ì." w:cs="Times New Roman"/>
      <w:color w:val="auto"/>
      <w:szCs w:val="20"/>
    </w:rPr>
  </w:style>
  <w:style w:type="paragraph" w:styleId="24">
    <w:name w:val="Body Text 3"/>
    <w:basedOn w:val="1"/>
    <w:link w:val="208"/>
    <w:qFormat/>
    <w:uiPriority w:val="99"/>
    <w:pPr>
      <w:spacing w:after="120"/>
    </w:pPr>
    <w:rPr>
      <w:rFonts w:eastAsia="宋体"/>
      <w:sz w:val="16"/>
      <w:szCs w:val="16"/>
    </w:rPr>
  </w:style>
  <w:style w:type="paragraph" w:styleId="25">
    <w:name w:val="Body Text Indent"/>
    <w:basedOn w:val="1"/>
    <w:link w:val="167"/>
    <w:qFormat/>
    <w:uiPriority w:val="99"/>
    <w:pPr>
      <w:widowControl/>
      <w:spacing w:line="360" w:lineRule="auto"/>
      <w:ind w:firstLine="709"/>
      <w:jc w:val="left"/>
    </w:pPr>
    <w:rPr>
      <w:rFonts w:ascii="Tahoma" w:hAnsi="Tahoma"/>
    </w:rPr>
  </w:style>
  <w:style w:type="paragraph" w:styleId="26">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7">
    <w:name w:val="List Bullet 2"/>
    <w:basedOn w:val="1"/>
    <w:qFormat/>
    <w:uiPriority w:val="0"/>
    <w:pPr>
      <w:numPr>
        <w:ilvl w:val="1"/>
        <w:numId w:val="1"/>
      </w:numPr>
      <w:spacing w:line="360" w:lineRule="auto"/>
    </w:pPr>
    <w:rPr>
      <w:sz w:val="24"/>
      <w:szCs w:val="28"/>
    </w:rPr>
  </w:style>
  <w:style w:type="paragraph" w:styleId="28">
    <w:name w:val="toc 5"/>
    <w:basedOn w:val="1"/>
    <w:next w:val="1"/>
    <w:qFormat/>
    <w:uiPriority w:val="39"/>
    <w:pPr>
      <w:spacing w:line="440" w:lineRule="exact"/>
      <w:ind w:left="1120"/>
      <w:jc w:val="left"/>
    </w:pPr>
    <w:rPr>
      <w:rFonts w:ascii="Calibri" w:hAnsi="Calibri"/>
      <w:sz w:val="18"/>
      <w:szCs w:val="18"/>
    </w:rPr>
  </w:style>
  <w:style w:type="paragraph" w:styleId="29">
    <w:name w:val="toc 3"/>
    <w:basedOn w:val="1"/>
    <w:next w:val="1"/>
    <w:qFormat/>
    <w:uiPriority w:val="39"/>
    <w:pPr>
      <w:tabs>
        <w:tab w:val="right" w:leader="dot" w:pos="8302"/>
      </w:tabs>
      <w:ind w:left="561"/>
      <w:jc w:val="left"/>
    </w:pPr>
    <w:rPr>
      <w:rFonts w:ascii="Calibri" w:hAnsi="Calibri"/>
      <w:iCs/>
      <w:sz w:val="20"/>
      <w:szCs w:val="20"/>
    </w:rPr>
  </w:style>
  <w:style w:type="paragraph" w:styleId="30">
    <w:name w:val="Plain Text"/>
    <w:basedOn w:val="1"/>
    <w:link w:val="222"/>
    <w:qFormat/>
    <w:uiPriority w:val="0"/>
    <w:pPr>
      <w:spacing w:line="360" w:lineRule="auto"/>
    </w:pPr>
    <w:rPr>
      <w:rFonts w:ascii="宋体" w:hAnsi="Courier New"/>
      <w:szCs w:val="21"/>
    </w:rPr>
  </w:style>
  <w:style w:type="paragraph" w:styleId="31">
    <w:name w:val="toc 8"/>
    <w:basedOn w:val="1"/>
    <w:next w:val="1"/>
    <w:qFormat/>
    <w:uiPriority w:val="39"/>
    <w:pPr>
      <w:spacing w:line="440" w:lineRule="exact"/>
      <w:ind w:left="1960"/>
      <w:jc w:val="left"/>
    </w:pPr>
    <w:rPr>
      <w:rFonts w:ascii="Calibri" w:hAnsi="Calibri"/>
      <w:sz w:val="18"/>
      <w:szCs w:val="18"/>
    </w:rPr>
  </w:style>
  <w:style w:type="paragraph" w:styleId="32">
    <w:name w:val="Date"/>
    <w:basedOn w:val="1"/>
    <w:next w:val="1"/>
    <w:link w:val="198"/>
    <w:qFormat/>
    <w:uiPriority w:val="99"/>
    <w:pPr>
      <w:spacing w:line="360" w:lineRule="auto"/>
      <w:ind w:left="2500" w:leftChars="2500"/>
    </w:pPr>
    <w:rPr>
      <w:rFonts w:ascii="Tahoma" w:hAnsi="Tahoma"/>
    </w:rPr>
  </w:style>
  <w:style w:type="paragraph" w:styleId="33">
    <w:name w:val="Body Text Indent 2"/>
    <w:basedOn w:val="1"/>
    <w:link w:val="163"/>
    <w:qFormat/>
    <w:uiPriority w:val="99"/>
    <w:pPr>
      <w:adjustRightInd w:val="0"/>
      <w:snapToGrid w:val="0"/>
      <w:spacing w:afterLines="25" w:line="420" w:lineRule="exact"/>
      <w:ind w:left="778" w:leftChars="378"/>
    </w:pPr>
    <w:rPr>
      <w:rFonts w:eastAsia="宋体"/>
      <w:sz w:val="24"/>
      <w:szCs w:val="30"/>
    </w:rPr>
  </w:style>
  <w:style w:type="paragraph" w:styleId="34">
    <w:name w:val="Balloon Text"/>
    <w:basedOn w:val="1"/>
    <w:link w:val="97"/>
    <w:qFormat/>
    <w:uiPriority w:val="0"/>
    <w:rPr>
      <w:sz w:val="18"/>
      <w:szCs w:val="18"/>
    </w:rPr>
  </w:style>
  <w:style w:type="paragraph" w:styleId="35">
    <w:name w:val="footer"/>
    <w:basedOn w:val="1"/>
    <w:link w:val="138"/>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6">
    <w:name w:val="header"/>
    <w:basedOn w:val="1"/>
    <w:link w:val="123"/>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7">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8">
    <w:name w:val="toc 4"/>
    <w:basedOn w:val="1"/>
    <w:next w:val="1"/>
    <w:qFormat/>
    <w:uiPriority w:val="39"/>
    <w:pPr>
      <w:spacing w:line="440" w:lineRule="exact"/>
      <w:ind w:left="840"/>
      <w:jc w:val="left"/>
    </w:pPr>
    <w:rPr>
      <w:rFonts w:ascii="Calibri" w:hAnsi="Calibri"/>
      <w:sz w:val="18"/>
      <w:szCs w:val="18"/>
    </w:rPr>
  </w:style>
  <w:style w:type="paragraph" w:styleId="39">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40">
    <w:name w:val="toc 6"/>
    <w:basedOn w:val="1"/>
    <w:next w:val="1"/>
    <w:qFormat/>
    <w:uiPriority w:val="39"/>
    <w:pPr>
      <w:spacing w:line="440" w:lineRule="exact"/>
      <w:ind w:left="1400"/>
      <w:jc w:val="left"/>
    </w:pPr>
    <w:rPr>
      <w:rFonts w:ascii="Calibri" w:hAnsi="Calibri"/>
      <w:sz w:val="18"/>
      <w:szCs w:val="18"/>
    </w:rPr>
  </w:style>
  <w:style w:type="paragraph" w:styleId="41">
    <w:name w:val="Body Text Indent 3"/>
    <w:basedOn w:val="1"/>
    <w:link w:val="211"/>
    <w:qFormat/>
    <w:uiPriority w:val="99"/>
    <w:pPr>
      <w:spacing w:after="120"/>
      <w:ind w:left="420" w:leftChars="200"/>
    </w:pPr>
    <w:rPr>
      <w:sz w:val="16"/>
      <w:szCs w:val="16"/>
    </w:rPr>
  </w:style>
  <w:style w:type="paragraph" w:styleId="42">
    <w:name w:val="toc 2"/>
    <w:basedOn w:val="1"/>
    <w:next w:val="1"/>
    <w:qFormat/>
    <w:uiPriority w:val="39"/>
    <w:pPr>
      <w:widowControl/>
      <w:adjustRightInd w:val="0"/>
      <w:spacing w:line="300" w:lineRule="auto"/>
      <w:jc w:val="center"/>
    </w:pPr>
    <w:rPr>
      <w:rFonts w:eastAsia="黑体"/>
      <w:smallCaps/>
      <w:kern w:val="0"/>
      <w:sz w:val="24"/>
    </w:rPr>
  </w:style>
  <w:style w:type="paragraph" w:styleId="43">
    <w:name w:val="toc 9"/>
    <w:basedOn w:val="1"/>
    <w:next w:val="1"/>
    <w:qFormat/>
    <w:uiPriority w:val="39"/>
    <w:pPr>
      <w:spacing w:line="440" w:lineRule="exact"/>
      <w:ind w:left="2240"/>
      <w:jc w:val="left"/>
    </w:pPr>
    <w:rPr>
      <w:rFonts w:ascii="Calibri" w:hAnsi="Calibri"/>
      <w:sz w:val="18"/>
      <w:szCs w:val="18"/>
    </w:rPr>
  </w:style>
  <w:style w:type="paragraph" w:styleId="44">
    <w:name w:val="Body Text 2"/>
    <w:basedOn w:val="1"/>
    <w:link w:val="169"/>
    <w:qFormat/>
    <w:uiPriority w:val="99"/>
    <w:pPr>
      <w:spacing w:line="360" w:lineRule="auto"/>
      <w:ind w:right="26"/>
    </w:pPr>
    <w:rPr>
      <w:rFonts w:ascii="宋体" w:eastAsia="宋体"/>
      <w:szCs w:val="20"/>
    </w:rPr>
  </w:style>
  <w:style w:type="paragraph" w:styleId="45">
    <w:name w:val="HTML Preformatted"/>
    <w:basedOn w:val="1"/>
    <w:link w:val="2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qFormat/>
    <w:uiPriority w:val="99"/>
    <w:pPr>
      <w:spacing w:line="220" w:lineRule="exact"/>
      <w:jc w:val="center"/>
    </w:pPr>
    <w:rPr>
      <w:rFonts w:ascii="仿宋_GB2312" w:eastAsia="仿宋_GB2312"/>
      <w:szCs w:val="21"/>
    </w:rPr>
  </w:style>
  <w:style w:type="paragraph" w:styleId="48">
    <w:name w:val="Title"/>
    <w:basedOn w:val="1"/>
    <w:next w:val="1"/>
    <w:link w:val="125"/>
    <w:qFormat/>
    <w:uiPriority w:val="0"/>
    <w:pPr>
      <w:spacing w:before="240" w:after="60" w:line="440" w:lineRule="exact"/>
      <w:jc w:val="center"/>
      <w:outlineLvl w:val="0"/>
    </w:pPr>
    <w:rPr>
      <w:rFonts w:ascii="Cambria" w:hAnsi="Cambria"/>
      <w:b/>
      <w:bCs/>
      <w:sz w:val="32"/>
      <w:szCs w:val="32"/>
    </w:rPr>
  </w:style>
  <w:style w:type="paragraph" w:styleId="49">
    <w:name w:val="annotation subject"/>
    <w:basedOn w:val="22"/>
    <w:next w:val="22"/>
    <w:link w:val="129"/>
    <w:unhideWhenUsed/>
    <w:qFormat/>
    <w:uiPriority w:val="99"/>
    <w:pPr>
      <w:spacing w:line="440" w:lineRule="exact"/>
    </w:pPr>
    <w:rPr>
      <w:b/>
      <w:bCs/>
      <w:sz w:val="24"/>
      <w:szCs w:val="28"/>
    </w:rPr>
  </w:style>
  <w:style w:type="paragraph" w:styleId="50">
    <w:name w:val="Body Text First Indent"/>
    <w:basedOn w:val="2"/>
    <w:link w:val="132"/>
    <w:qFormat/>
    <w:uiPriority w:val="0"/>
    <w:pPr>
      <w:spacing w:after="120" w:line="240" w:lineRule="auto"/>
      <w:ind w:firstLine="100" w:firstLineChars="100"/>
    </w:pPr>
  </w:style>
  <w:style w:type="paragraph" w:styleId="51">
    <w:name w:val="Body Text First Indent 2"/>
    <w:basedOn w:val="25"/>
    <w:link w:val="168"/>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3">
    <w:name w:val="Table Grid"/>
    <w:basedOn w:val="5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style>
  <w:style w:type="character" w:styleId="56">
    <w:name w:val="page number"/>
    <w:basedOn w:val="54"/>
    <w:qFormat/>
    <w:uiPriority w:val="99"/>
  </w:style>
  <w:style w:type="character" w:styleId="57">
    <w:name w:val="FollowedHyperlink"/>
    <w:unhideWhenUsed/>
    <w:qFormat/>
    <w:uiPriority w:val="99"/>
    <w:rPr>
      <w:color w:val="954F72"/>
      <w:u w:val="single"/>
    </w:rPr>
  </w:style>
  <w:style w:type="character" w:styleId="58">
    <w:name w:val="Emphasis"/>
    <w:qFormat/>
    <w:uiPriority w:val="0"/>
    <w:rPr>
      <w:i/>
      <w:iCs/>
    </w:rPr>
  </w:style>
  <w:style w:type="character" w:styleId="59">
    <w:name w:val="HTML Definition"/>
    <w:unhideWhenUsed/>
    <w:qFormat/>
    <w:uiPriority w:val="0"/>
  </w:style>
  <w:style w:type="character" w:styleId="60">
    <w:name w:val="HTML Variable"/>
    <w:unhideWhenUsed/>
    <w:qFormat/>
    <w:uiPriority w:val="0"/>
  </w:style>
  <w:style w:type="character" w:styleId="61">
    <w:name w:val="Hyperlink"/>
    <w:qFormat/>
    <w:uiPriority w:val="99"/>
    <w:rPr>
      <w:rFonts w:hint="eastAsia" w:ascii="宋体" w:hAnsi="宋体" w:eastAsia="宋体" w:cs="宋体"/>
      <w:color w:val="004A85"/>
      <w:sz w:val="12"/>
      <w:szCs w:val="12"/>
      <w:u w:val="single"/>
    </w:rPr>
  </w:style>
  <w:style w:type="character" w:styleId="62">
    <w:name w:val="HTML Code"/>
    <w:unhideWhenUsed/>
    <w:qFormat/>
    <w:uiPriority w:val="0"/>
    <w:rPr>
      <w:rFonts w:ascii="Courier New" w:hAnsi="Courier New"/>
      <w:sz w:val="20"/>
    </w:rPr>
  </w:style>
  <w:style w:type="character" w:styleId="63">
    <w:name w:val="annotation reference"/>
    <w:qFormat/>
    <w:uiPriority w:val="99"/>
    <w:rPr>
      <w:sz w:val="21"/>
      <w:szCs w:val="21"/>
    </w:rPr>
  </w:style>
  <w:style w:type="character" w:styleId="64">
    <w:name w:val="HTML Cite"/>
    <w:unhideWhenUsed/>
    <w:qFormat/>
    <w:uiPriority w:val="0"/>
  </w:style>
  <w:style w:type="paragraph" w:customStyle="1" w:styleId="65">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unhideWhenUsed/>
    <w:qFormat/>
    <w:uiPriority w:val="0"/>
    <w:pPr>
      <w:ind w:firstLine="420" w:firstLineChars="200"/>
    </w:pPr>
  </w:style>
  <w:style w:type="paragraph" w:customStyle="1" w:styleId="67">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qFormat/>
    <w:uiPriority w:val="99"/>
    <w:pPr>
      <w:ind w:firstLine="420" w:firstLineChars="200"/>
    </w:pPr>
    <w:rPr>
      <w:rFonts w:ascii="Calibri" w:hAnsi="Calibri"/>
      <w:szCs w:val="22"/>
    </w:rPr>
  </w:style>
  <w:style w:type="paragraph" w:styleId="69">
    <w:name w:val="List Paragraph"/>
    <w:basedOn w:val="1"/>
    <w:qFormat/>
    <w:uiPriority w:val="34"/>
    <w:pPr>
      <w:ind w:firstLine="420" w:firstLineChars="200"/>
    </w:pPr>
    <w:rPr>
      <w:rFonts w:ascii="Calibri" w:hAnsi="Calibri" w:eastAsia="宋体"/>
      <w:szCs w:val="22"/>
    </w:rPr>
  </w:style>
  <w:style w:type="paragraph" w:customStyle="1" w:styleId="70">
    <w:name w:val="_Style 2"/>
    <w:basedOn w:val="1"/>
    <w:qFormat/>
    <w:uiPriority w:val="34"/>
    <w:pPr>
      <w:ind w:firstLine="420" w:firstLineChars="200"/>
    </w:pPr>
    <w:rPr>
      <w:rFonts w:ascii="Calibri" w:hAnsi="Calibri"/>
      <w:szCs w:val="22"/>
    </w:rPr>
  </w:style>
  <w:style w:type="paragraph" w:customStyle="1" w:styleId="71">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5"/>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qFormat/>
    <w:uiPriority w:val="0"/>
    <w:pPr>
      <w:spacing w:line="360" w:lineRule="auto"/>
      <w:jc w:val="center"/>
    </w:pPr>
    <w:rPr>
      <w:rFonts w:ascii="Arial" w:hAnsi="Arial" w:eastAsia="黑体"/>
      <w:sz w:val="32"/>
      <w:szCs w:val="28"/>
    </w:rPr>
  </w:style>
  <w:style w:type="paragraph" w:customStyle="1" w:styleId="74">
    <w:name w:val="目录"/>
    <w:link w:val="106"/>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9"/>
    <w:qFormat/>
    <w:uiPriority w:val="0"/>
    <w:pPr>
      <w:tabs>
        <w:tab w:val="left" w:pos="567"/>
      </w:tabs>
      <w:wordWrap w:val="0"/>
      <w:spacing w:line="377" w:lineRule="auto"/>
      <w:ind w:left="567" w:hanging="567"/>
      <w:jc w:val="left"/>
    </w:pPr>
  </w:style>
  <w:style w:type="paragraph" w:customStyle="1" w:styleId="77">
    <w:name w:val="表格格式"/>
    <w:basedOn w:val="1"/>
    <w:qFormat/>
    <w:uiPriority w:val="0"/>
    <w:pPr>
      <w:adjustRightInd w:val="0"/>
      <w:snapToGrid w:val="0"/>
      <w:jc w:val="left"/>
      <w:textAlignment w:val="baseline"/>
    </w:pPr>
    <w:rPr>
      <w:rFonts w:ascii="宋体"/>
      <w:kern w:val="0"/>
      <w:szCs w:val="20"/>
    </w:rPr>
  </w:style>
  <w:style w:type="paragraph" w:customStyle="1" w:styleId="78">
    <w:name w:val="样式5"/>
    <w:basedOn w:val="17"/>
    <w:qFormat/>
    <w:uiPriority w:val="0"/>
    <w:pPr>
      <w:ind w:firstLine="420"/>
    </w:pPr>
    <w:rPr>
      <w:sz w:val="21"/>
      <w:szCs w:val="21"/>
    </w:rPr>
  </w:style>
  <w:style w:type="paragraph" w:customStyle="1" w:styleId="79">
    <w:name w:val="标题2"/>
    <w:basedOn w:val="6"/>
    <w:next w:val="1"/>
    <w:link w:val="96"/>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6"/>
    <w:link w:val="107"/>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qFormat/>
    <w:uiPriority w:val="0"/>
    <w:pPr>
      <w:spacing w:line="300" w:lineRule="auto"/>
      <w:jc w:val="center"/>
      <w:outlineLvl w:val="0"/>
    </w:pPr>
    <w:rPr>
      <w:b/>
      <w:sz w:val="24"/>
    </w:rPr>
  </w:style>
  <w:style w:type="paragraph" w:customStyle="1" w:styleId="82">
    <w:name w:val="Char1"/>
    <w:basedOn w:val="1"/>
    <w:qFormat/>
    <w:uiPriority w:val="0"/>
    <w:pPr>
      <w:adjustRightInd w:val="0"/>
      <w:spacing w:line="360" w:lineRule="auto"/>
    </w:pPr>
    <w:rPr>
      <w:kern w:val="0"/>
      <w:sz w:val="24"/>
      <w:szCs w:val="20"/>
    </w:rPr>
  </w:style>
  <w:style w:type="paragraph" w:customStyle="1" w:styleId="83">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7"/>
    <w:next w:val="1"/>
    <w:link w:val="140"/>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8"/>
    <w:link w:val="133"/>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qFormat/>
    <w:uiPriority w:val="0"/>
    <w:pPr>
      <w:jc w:val="center"/>
    </w:pPr>
    <w:rPr>
      <w:sz w:val="28"/>
      <w:szCs w:val="28"/>
    </w:rPr>
  </w:style>
  <w:style w:type="paragraph" w:customStyle="1" w:styleId="89">
    <w:name w:val="正文首行缩进1"/>
    <w:basedOn w:val="2"/>
    <w:qFormat/>
    <w:uiPriority w:val="0"/>
    <w:pPr>
      <w:suppressAutoHyphens/>
      <w:spacing w:line="300" w:lineRule="auto"/>
      <w:ind w:left="426"/>
    </w:pPr>
    <w:rPr>
      <w:rFonts w:ascii="宋体" w:hAnsi="宋体"/>
      <w:szCs w:val="20"/>
    </w:rPr>
  </w:style>
  <w:style w:type="paragraph" w:customStyle="1" w:styleId="90">
    <w:name w:val="纯文本1"/>
    <w:basedOn w:val="1"/>
    <w:qFormat/>
    <w:uiPriority w:val="0"/>
    <w:rPr>
      <w:rFonts w:ascii="宋体" w:hAnsi="Courier New"/>
    </w:rPr>
  </w:style>
  <w:style w:type="paragraph" w:customStyle="1" w:styleId="91">
    <w:name w:val="样式 首行不缩进"/>
    <w:basedOn w:val="1"/>
    <w:qFormat/>
    <w:uiPriority w:val="0"/>
    <w:pPr>
      <w:spacing w:before="120" w:after="120" w:line="360" w:lineRule="auto"/>
      <w:jc w:val="center"/>
    </w:pPr>
    <w:rPr>
      <w:rFonts w:cs="宋体"/>
      <w:sz w:val="24"/>
      <w:szCs w:val="20"/>
    </w:rPr>
  </w:style>
  <w:style w:type="paragraph" w:customStyle="1" w:styleId="92">
    <w:name w:val="图题"/>
    <w:link w:val="115"/>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qFormat/>
    <w:uiPriority w:val="0"/>
    <w:pPr>
      <w:widowControl/>
      <w:snapToGrid w:val="0"/>
      <w:spacing w:before="60" w:after="60"/>
      <w:ind w:left="11"/>
      <w:jc w:val="center"/>
    </w:pPr>
    <w:rPr>
      <w:kern w:val="0"/>
      <w:szCs w:val="21"/>
    </w:rPr>
  </w:style>
  <w:style w:type="character" w:customStyle="1" w:styleId="95">
    <w:name w:val="题注 Char"/>
    <w:link w:val="18"/>
    <w:qFormat/>
    <w:uiPriority w:val="0"/>
    <w:rPr>
      <w:rFonts w:ascii="华文中宋" w:eastAsia="华文中宋"/>
      <w:kern w:val="2"/>
      <w:sz w:val="36"/>
    </w:rPr>
  </w:style>
  <w:style w:type="character" w:customStyle="1" w:styleId="96">
    <w:name w:val="标题2 Char Char"/>
    <w:link w:val="79"/>
    <w:qFormat/>
    <w:uiPriority w:val="0"/>
    <w:rPr>
      <w:rFonts w:eastAsia="黑体"/>
      <w:kern w:val="2"/>
      <w:sz w:val="32"/>
      <w:szCs w:val="24"/>
    </w:rPr>
  </w:style>
  <w:style w:type="character" w:customStyle="1" w:styleId="97">
    <w:name w:val="批注框文本 Char"/>
    <w:link w:val="34"/>
    <w:qFormat/>
    <w:uiPriority w:val="0"/>
    <w:rPr>
      <w:kern w:val="2"/>
      <w:sz w:val="18"/>
      <w:szCs w:val="18"/>
    </w:rPr>
  </w:style>
  <w:style w:type="character" w:customStyle="1" w:styleId="98">
    <w:name w:val="refresh"/>
    <w:basedOn w:val="54"/>
    <w:qFormat/>
    <w:uiPriority w:val="0"/>
  </w:style>
  <w:style w:type="character" w:customStyle="1" w:styleId="99">
    <w:name w:val="小列表 Char Char"/>
    <w:link w:val="93"/>
    <w:qFormat/>
    <w:uiPriority w:val="0"/>
    <w:rPr>
      <w:rFonts w:eastAsia="Arial Unicode MS"/>
      <w:kern w:val="2"/>
      <w:sz w:val="24"/>
      <w:szCs w:val="28"/>
    </w:rPr>
  </w:style>
  <w:style w:type="character" w:customStyle="1" w:styleId="100">
    <w:name w:val="del"/>
    <w:basedOn w:val="54"/>
    <w:qFormat/>
    <w:uiPriority w:val="0"/>
  </w:style>
  <w:style w:type="character" w:customStyle="1" w:styleId="101">
    <w:name w:val="批注文字 Char1"/>
    <w:link w:val="22"/>
    <w:qFormat/>
    <w:uiPriority w:val="0"/>
    <w:rPr>
      <w:rFonts w:ascii="Tahoma" w:hAnsi="Tahoma"/>
      <w:kern w:val="2"/>
      <w:sz w:val="21"/>
      <w:szCs w:val="24"/>
    </w:rPr>
  </w:style>
  <w:style w:type="character" w:customStyle="1" w:styleId="102">
    <w:name w:val="正文缩进 Char1"/>
    <w:qFormat/>
    <w:uiPriority w:val="0"/>
    <w:rPr>
      <w:rFonts w:eastAsia="宋体"/>
      <w:kern w:val="2"/>
      <w:sz w:val="21"/>
      <w:szCs w:val="24"/>
      <w:lang w:val="en-US" w:eastAsia="zh-CN" w:bidi="ar-SA"/>
    </w:rPr>
  </w:style>
  <w:style w:type="character" w:customStyle="1" w:styleId="103">
    <w:name w:val="标题 5 Char"/>
    <w:link w:val="9"/>
    <w:qFormat/>
    <w:uiPriority w:val="99"/>
    <w:rPr>
      <w:b/>
      <w:bCs/>
      <w:kern w:val="2"/>
      <w:sz w:val="24"/>
      <w:szCs w:val="28"/>
    </w:rPr>
  </w:style>
  <w:style w:type="character" w:customStyle="1" w:styleId="104">
    <w:name w:val="标题 2 Char"/>
    <w:link w:val="6"/>
    <w:qFormat/>
    <w:uiPriority w:val="99"/>
    <w:rPr>
      <w:rFonts w:ascii="Cambria" w:hAnsi="Cambria"/>
      <w:b/>
      <w:bCs/>
      <w:kern w:val="2"/>
      <w:sz w:val="32"/>
      <w:szCs w:val="32"/>
    </w:rPr>
  </w:style>
  <w:style w:type="character" w:customStyle="1" w:styleId="105">
    <w:name w:val="表格字体小四 Char Char"/>
    <w:link w:val="75"/>
    <w:qFormat/>
    <w:uiPriority w:val="0"/>
    <w:rPr>
      <w:kern w:val="2"/>
      <w:sz w:val="24"/>
      <w:szCs w:val="24"/>
      <w:lang w:val="en-US" w:eastAsia="zh-CN" w:bidi="ar-SA"/>
    </w:rPr>
  </w:style>
  <w:style w:type="character" w:customStyle="1" w:styleId="106">
    <w:name w:val="目录 Char Char"/>
    <w:link w:val="74"/>
    <w:qFormat/>
    <w:uiPriority w:val="0"/>
    <w:rPr>
      <w:rFonts w:ascii="仿宋_GB2312" w:hAnsi="宋体" w:eastAsia="仿宋_GB2312"/>
      <w:sz w:val="28"/>
      <w:szCs w:val="28"/>
      <w:lang w:val="en-US" w:eastAsia="zh-CN" w:bidi="ar-SA"/>
    </w:rPr>
  </w:style>
  <w:style w:type="character" w:customStyle="1" w:styleId="107">
    <w:name w:val="三级 Char Char"/>
    <w:link w:val="80"/>
    <w:qFormat/>
    <w:uiPriority w:val="0"/>
    <w:rPr>
      <w:rFonts w:eastAsia="黑体"/>
      <w:bCs/>
      <w:kern w:val="2"/>
      <w:sz w:val="30"/>
      <w:szCs w:val="24"/>
    </w:rPr>
  </w:style>
  <w:style w:type="character" w:customStyle="1" w:styleId="108">
    <w:name w:val="label"/>
    <w:basedOn w:val="54"/>
    <w:qFormat/>
    <w:uiPriority w:val="0"/>
  </w:style>
  <w:style w:type="character" w:customStyle="1" w:styleId="109">
    <w:name w:val="标题 8 Char"/>
    <w:link w:val="12"/>
    <w:qFormat/>
    <w:uiPriority w:val="99"/>
    <w:rPr>
      <w:rFonts w:ascii="Arial" w:hAnsi="Arial" w:eastAsia="黑体"/>
      <w:kern w:val="2"/>
      <w:sz w:val="24"/>
      <w:szCs w:val="28"/>
    </w:rPr>
  </w:style>
  <w:style w:type="character" w:customStyle="1" w:styleId="110">
    <w:name w:val="open2"/>
    <w:basedOn w:val="54"/>
    <w:qFormat/>
    <w:uiPriority w:val="0"/>
  </w:style>
  <w:style w:type="character" w:customStyle="1" w:styleId="111">
    <w:name w:val="15"/>
    <w:qFormat/>
    <w:uiPriority w:val="0"/>
    <w:rPr>
      <w:rFonts w:hint="default" w:ascii="Calibri" w:hAnsi="Calibri" w:cs="Calibri"/>
      <w:color w:val="0000FF"/>
      <w:u w:val="single"/>
    </w:rPr>
  </w:style>
  <w:style w:type="character" w:customStyle="1" w:styleId="112">
    <w:name w:val="trans"/>
    <w:basedOn w:val="54"/>
    <w:qFormat/>
    <w:uiPriority w:val="0"/>
  </w:style>
  <w:style w:type="character" w:customStyle="1" w:styleId="113">
    <w:name w:val="del2"/>
    <w:basedOn w:val="54"/>
    <w:qFormat/>
    <w:uiPriority w:val="0"/>
  </w:style>
  <w:style w:type="character" w:customStyle="1" w:styleId="114">
    <w:name w:val="标题 3 Char"/>
    <w:link w:val="7"/>
    <w:qFormat/>
    <w:uiPriority w:val="99"/>
    <w:rPr>
      <w:rFonts w:ascii="Tahoma" w:hAnsi="Tahoma"/>
      <w:b/>
      <w:bCs/>
      <w:kern w:val="2"/>
      <w:sz w:val="32"/>
      <w:szCs w:val="32"/>
    </w:rPr>
  </w:style>
  <w:style w:type="character" w:customStyle="1" w:styleId="115">
    <w:name w:val="图题 Char Char"/>
    <w:link w:val="92"/>
    <w:qFormat/>
    <w:uiPriority w:val="0"/>
    <w:rPr>
      <w:kern w:val="2"/>
      <w:sz w:val="24"/>
      <w:szCs w:val="24"/>
      <w:lang w:val="en-US" w:eastAsia="zh-CN" w:bidi="ar-SA"/>
    </w:rPr>
  </w:style>
  <w:style w:type="character" w:customStyle="1" w:styleId="116">
    <w:name w:val="pagelinks"/>
    <w:basedOn w:val="54"/>
    <w:qFormat/>
    <w:uiPriority w:val="0"/>
  </w:style>
  <w:style w:type="character" w:customStyle="1" w:styleId="117">
    <w:name w:val="morewin"/>
    <w:basedOn w:val="54"/>
    <w:qFormat/>
    <w:uiPriority w:val="0"/>
  </w:style>
  <w:style w:type="character" w:customStyle="1" w:styleId="118">
    <w:name w:val="open"/>
    <w:basedOn w:val="54"/>
    <w:qFormat/>
    <w:uiPriority w:val="0"/>
  </w:style>
  <w:style w:type="character" w:customStyle="1" w:styleId="119">
    <w:name w:val="样式2 Char Char"/>
    <w:link w:val="81"/>
    <w:qFormat/>
    <w:uiPriority w:val="0"/>
    <w:rPr>
      <w:b/>
      <w:kern w:val="2"/>
      <w:sz w:val="24"/>
      <w:szCs w:val="24"/>
    </w:rPr>
  </w:style>
  <w:style w:type="character" w:customStyle="1" w:styleId="120">
    <w:name w:val="批注文字 Char"/>
    <w:qFormat/>
    <w:uiPriority w:val="99"/>
    <w:rPr>
      <w:kern w:val="2"/>
      <w:sz w:val="24"/>
      <w:szCs w:val="28"/>
    </w:rPr>
  </w:style>
  <w:style w:type="character" w:customStyle="1" w:styleId="121">
    <w:name w:val="图片 Char Char"/>
    <w:link w:val="88"/>
    <w:qFormat/>
    <w:uiPriority w:val="0"/>
    <w:rPr>
      <w:kern w:val="2"/>
      <w:sz w:val="28"/>
      <w:szCs w:val="28"/>
    </w:rPr>
  </w:style>
  <w:style w:type="character" w:customStyle="1" w:styleId="122">
    <w:name w:val="标题 1 Char"/>
    <w:link w:val="5"/>
    <w:qFormat/>
    <w:uiPriority w:val="99"/>
    <w:rPr>
      <w:rFonts w:ascii="Tahoma" w:hAnsi="Tahoma"/>
      <w:b/>
      <w:bCs/>
      <w:kern w:val="44"/>
      <w:sz w:val="24"/>
      <w:szCs w:val="44"/>
    </w:rPr>
  </w:style>
  <w:style w:type="character" w:customStyle="1" w:styleId="123">
    <w:name w:val="页眉 Char"/>
    <w:link w:val="36"/>
    <w:qFormat/>
    <w:uiPriority w:val="99"/>
    <w:rPr>
      <w:rFonts w:ascii="Tahoma" w:hAnsi="Tahoma"/>
      <w:kern w:val="2"/>
      <w:sz w:val="18"/>
      <w:szCs w:val="18"/>
    </w:rPr>
  </w:style>
  <w:style w:type="character" w:customStyle="1" w:styleId="124">
    <w:name w:val="标题 7 Char"/>
    <w:link w:val="11"/>
    <w:qFormat/>
    <w:uiPriority w:val="99"/>
    <w:rPr>
      <w:b/>
      <w:bCs/>
      <w:kern w:val="2"/>
      <w:sz w:val="24"/>
      <w:szCs w:val="28"/>
    </w:rPr>
  </w:style>
  <w:style w:type="character" w:customStyle="1" w:styleId="125">
    <w:name w:val="标题 Char"/>
    <w:link w:val="48"/>
    <w:qFormat/>
    <w:uiPriority w:val="0"/>
    <w:rPr>
      <w:rFonts w:ascii="Cambria" w:hAnsi="Cambria"/>
      <w:b/>
      <w:bCs/>
      <w:kern w:val="2"/>
      <w:sz w:val="32"/>
      <w:szCs w:val="32"/>
    </w:rPr>
  </w:style>
  <w:style w:type="character" w:customStyle="1" w:styleId="126">
    <w:name w:val="标题 9 Char"/>
    <w:link w:val="13"/>
    <w:qFormat/>
    <w:uiPriority w:val="99"/>
    <w:rPr>
      <w:rFonts w:ascii="Arial" w:hAnsi="Arial" w:eastAsia="黑体"/>
      <w:kern w:val="2"/>
      <w:sz w:val="24"/>
      <w:szCs w:val="21"/>
    </w:rPr>
  </w:style>
  <w:style w:type="character" w:customStyle="1" w:styleId="127">
    <w:name w:val="error"/>
    <w:qFormat/>
    <w:uiPriority w:val="0"/>
    <w:rPr>
      <w:color w:val="CC0000"/>
    </w:rPr>
  </w:style>
  <w:style w:type="character" w:customStyle="1" w:styleId="128">
    <w:name w:val="add"/>
    <w:basedOn w:val="54"/>
    <w:qFormat/>
    <w:uiPriority w:val="0"/>
  </w:style>
  <w:style w:type="character" w:customStyle="1" w:styleId="129">
    <w:name w:val="批注主题 Char"/>
    <w:link w:val="49"/>
    <w:qFormat/>
    <w:uiPriority w:val="99"/>
    <w:rPr>
      <w:rFonts w:ascii="Tahoma" w:hAnsi="Tahoma"/>
      <w:b/>
      <w:bCs/>
      <w:kern w:val="2"/>
      <w:sz w:val="24"/>
      <w:szCs w:val="28"/>
    </w:rPr>
  </w:style>
  <w:style w:type="character" w:customStyle="1" w:styleId="130">
    <w:name w:val="pagebanner"/>
    <w:basedOn w:val="54"/>
    <w:qFormat/>
    <w:uiPriority w:val="0"/>
  </w:style>
  <w:style w:type="character" w:customStyle="1" w:styleId="131">
    <w:name w:val="文档结构图 Char"/>
    <w:link w:val="20"/>
    <w:qFormat/>
    <w:uiPriority w:val="99"/>
    <w:rPr>
      <w:rFonts w:ascii="宋体"/>
      <w:kern w:val="2"/>
      <w:sz w:val="18"/>
      <w:szCs w:val="18"/>
    </w:rPr>
  </w:style>
  <w:style w:type="character" w:customStyle="1" w:styleId="132">
    <w:name w:val="正文首行缩进 Char"/>
    <w:link w:val="50"/>
    <w:qFormat/>
    <w:uiPriority w:val="0"/>
    <w:rPr>
      <w:rFonts w:ascii="Tahoma" w:hAnsi="Tahoma"/>
      <w:kern w:val="2"/>
      <w:sz w:val="21"/>
      <w:szCs w:val="24"/>
    </w:rPr>
  </w:style>
  <w:style w:type="character" w:customStyle="1" w:styleId="133">
    <w:name w:val="表格标题 Char Char"/>
    <w:link w:val="86"/>
    <w:qFormat/>
    <w:uiPriority w:val="0"/>
    <w:rPr>
      <w:rFonts w:ascii="Arial" w:hAnsi="Arial" w:cs="Arial"/>
      <w:kern w:val="2"/>
      <w:sz w:val="24"/>
      <w:szCs w:val="24"/>
    </w:rPr>
  </w:style>
  <w:style w:type="character" w:customStyle="1" w:styleId="134">
    <w:name w:val="标题 6 Char"/>
    <w:link w:val="10"/>
    <w:qFormat/>
    <w:uiPriority w:val="99"/>
    <w:rPr>
      <w:rFonts w:ascii="Arial" w:hAnsi="Arial" w:eastAsia="黑体"/>
      <w:b/>
      <w:bCs/>
      <w:kern w:val="2"/>
      <w:sz w:val="24"/>
      <w:szCs w:val="28"/>
    </w:rPr>
  </w:style>
  <w:style w:type="character" w:customStyle="1" w:styleId="135">
    <w:name w:val="正文文本 Char"/>
    <w:link w:val="2"/>
    <w:qFormat/>
    <w:uiPriority w:val="99"/>
    <w:rPr>
      <w:rFonts w:ascii="Tahoma" w:hAnsi="Tahoma"/>
      <w:kern w:val="2"/>
      <w:sz w:val="21"/>
      <w:szCs w:val="24"/>
    </w:rPr>
  </w:style>
  <w:style w:type="character" w:customStyle="1" w:styleId="136">
    <w:name w:val="10"/>
    <w:qFormat/>
    <w:uiPriority w:val="0"/>
    <w:rPr>
      <w:rFonts w:hint="default" w:ascii="Calibri" w:hAnsi="Calibri" w:cs="Calibri"/>
    </w:rPr>
  </w:style>
  <w:style w:type="character" w:customStyle="1" w:styleId="137">
    <w:name w:val="正文缩进 Char"/>
    <w:link w:val="17"/>
    <w:qFormat/>
    <w:uiPriority w:val="0"/>
    <w:rPr>
      <w:kern w:val="2"/>
      <w:sz w:val="24"/>
    </w:rPr>
  </w:style>
  <w:style w:type="character" w:customStyle="1" w:styleId="138">
    <w:name w:val="页脚 Char"/>
    <w:link w:val="35"/>
    <w:qFormat/>
    <w:uiPriority w:val="99"/>
    <w:rPr>
      <w:rFonts w:ascii="Tahoma" w:hAnsi="Tahoma"/>
      <w:kern w:val="2"/>
      <w:sz w:val="18"/>
      <w:szCs w:val="18"/>
    </w:rPr>
  </w:style>
  <w:style w:type="character" w:customStyle="1" w:styleId="139">
    <w:name w:val="mod"/>
    <w:basedOn w:val="54"/>
    <w:qFormat/>
    <w:uiPriority w:val="0"/>
  </w:style>
  <w:style w:type="character" w:customStyle="1" w:styleId="140">
    <w:name w:val="标题3 Char Char"/>
    <w:link w:val="84"/>
    <w:qFormat/>
    <w:uiPriority w:val="0"/>
    <w:rPr>
      <w:rFonts w:eastAsia="黑体"/>
      <w:kern w:val="2"/>
      <w:sz w:val="28"/>
      <w:szCs w:val="32"/>
    </w:rPr>
  </w:style>
  <w:style w:type="character" w:customStyle="1" w:styleId="141">
    <w:name w:val="标题 4 Char"/>
    <w:link w:val="8"/>
    <w:qFormat/>
    <w:uiPriority w:val="99"/>
    <w:rPr>
      <w:b/>
      <w:sz w:val="24"/>
      <w:szCs w:val="24"/>
    </w:rPr>
  </w:style>
  <w:style w:type="paragraph" w:customStyle="1" w:styleId="142">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4"/>
    <w:qFormat/>
    <w:uiPriority w:val="0"/>
    <w:rPr>
      <w:color w:val="BA2636"/>
      <w:sz w:val="12"/>
      <w:szCs w:val="12"/>
    </w:rPr>
  </w:style>
  <w:style w:type="character" w:customStyle="1" w:styleId="144">
    <w:name w:val="gjfg"/>
    <w:basedOn w:val="54"/>
    <w:qFormat/>
    <w:uiPriority w:val="0"/>
  </w:style>
  <w:style w:type="character" w:customStyle="1" w:styleId="145">
    <w:name w:val="redfilenumber"/>
    <w:basedOn w:val="54"/>
    <w:qFormat/>
    <w:uiPriority w:val="0"/>
    <w:rPr>
      <w:color w:val="BA2636"/>
      <w:sz w:val="12"/>
      <w:szCs w:val="12"/>
    </w:rPr>
  </w:style>
  <w:style w:type="character" w:customStyle="1" w:styleId="146">
    <w:name w:val="qxdate"/>
    <w:basedOn w:val="54"/>
    <w:qFormat/>
    <w:uiPriority w:val="0"/>
    <w:rPr>
      <w:color w:val="333333"/>
      <w:sz w:val="12"/>
      <w:szCs w:val="12"/>
    </w:rPr>
  </w:style>
  <w:style w:type="character" w:customStyle="1" w:styleId="147">
    <w:name w:val="prev"/>
    <w:basedOn w:val="54"/>
    <w:qFormat/>
    <w:uiPriority w:val="0"/>
    <w:rPr>
      <w:rFonts w:ascii="微软雅黑" w:hAnsi="微软雅黑" w:eastAsia="微软雅黑" w:cs="微软雅黑"/>
      <w:sz w:val="14"/>
      <w:szCs w:val="14"/>
    </w:rPr>
  </w:style>
  <w:style w:type="character" w:customStyle="1" w:styleId="148">
    <w:name w:val="cfdate"/>
    <w:basedOn w:val="54"/>
    <w:qFormat/>
    <w:uiPriority w:val="0"/>
    <w:rPr>
      <w:color w:val="333333"/>
      <w:sz w:val="12"/>
      <w:szCs w:val="12"/>
    </w:rPr>
  </w:style>
  <w:style w:type="character" w:customStyle="1" w:styleId="149">
    <w:name w:val="displayarti"/>
    <w:basedOn w:val="54"/>
    <w:qFormat/>
    <w:uiPriority w:val="0"/>
    <w:rPr>
      <w:color w:val="FFFFFF"/>
      <w:shd w:val="clear" w:color="auto" w:fill="A00000"/>
    </w:rPr>
  </w:style>
  <w:style w:type="character" w:customStyle="1" w:styleId="150">
    <w:name w:val="next2"/>
    <w:basedOn w:val="54"/>
    <w:qFormat/>
    <w:uiPriority w:val="0"/>
    <w:rPr>
      <w:rFonts w:hint="eastAsia" w:ascii="微软雅黑" w:hAnsi="微软雅黑" w:eastAsia="微软雅黑" w:cs="微软雅黑"/>
      <w:sz w:val="14"/>
      <w:szCs w:val="14"/>
    </w:rPr>
  </w:style>
  <w:style w:type="character" w:customStyle="1" w:styleId="151">
    <w:name w:val="next3"/>
    <w:basedOn w:val="54"/>
    <w:qFormat/>
    <w:uiPriority w:val="0"/>
    <w:rPr>
      <w:color w:val="888888"/>
    </w:rPr>
  </w:style>
  <w:style w:type="character" w:customStyle="1" w:styleId="152">
    <w:name w:val="next"/>
    <w:basedOn w:val="54"/>
    <w:qFormat/>
    <w:uiPriority w:val="0"/>
    <w:rPr>
      <w:rFonts w:ascii="微软雅黑" w:hAnsi="微软雅黑" w:eastAsia="微软雅黑" w:cs="微软雅黑"/>
      <w:sz w:val="14"/>
      <w:szCs w:val="14"/>
    </w:rPr>
  </w:style>
  <w:style w:type="character" w:customStyle="1" w:styleId="153">
    <w:name w:val="prev1"/>
    <w:basedOn w:val="54"/>
    <w:qFormat/>
    <w:uiPriority w:val="0"/>
    <w:rPr>
      <w:color w:val="888888"/>
    </w:rPr>
  </w:style>
  <w:style w:type="paragraph" w:customStyle="1" w:styleId="154">
    <w:name w:val="Body text|21"/>
    <w:basedOn w:val="1"/>
    <w:link w:val="156"/>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4"/>
    <w:link w:val="154"/>
    <w:qFormat/>
    <w:uiPriority w:val="0"/>
    <w:rPr>
      <w:rFonts w:ascii="PMingLiU" w:hAnsi="PMingLiU" w:eastAsia="PMingLiU" w:cs="PMingLiU"/>
      <w:spacing w:val="30"/>
    </w:rPr>
  </w:style>
  <w:style w:type="character" w:customStyle="1" w:styleId="157">
    <w:name w:val="Body text|2 + Spacing 3 pt"/>
    <w:basedOn w:val="156"/>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qFormat/>
    <w:uiPriority w:val="0"/>
    <w:pPr>
      <w:adjustRightInd w:val="0"/>
      <w:snapToGrid w:val="0"/>
      <w:spacing w:after="50" w:line="360" w:lineRule="auto"/>
    </w:pPr>
    <w:rPr>
      <w:sz w:val="24"/>
    </w:rPr>
  </w:style>
  <w:style w:type="paragraph" w:customStyle="1" w:styleId="159">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qFormat/>
    <w:uiPriority w:val="0"/>
    <w:rPr>
      <w:rFonts w:ascii="仿宋_GB2312" w:eastAsia="仿宋_GB2312"/>
      <w:b/>
      <w:sz w:val="32"/>
      <w:szCs w:val="32"/>
    </w:rPr>
  </w:style>
  <w:style w:type="paragraph" w:customStyle="1" w:styleId="161">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5"/>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Char"/>
    <w:basedOn w:val="54"/>
    <w:link w:val="33"/>
    <w:qFormat/>
    <w:uiPriority w:val="99"/>
    <w:rPr>
      <w:rFonts w:ascii="Times New Roman" w:hAnsi="Times New Roman" w:eastAsia="宋体" w:cs="Times New Roman"/>
      <w:kern w:val="2"/>
      <w:sz w:val="24"/>
      <w:szCs w:val="30"/>
    </w:rPr>
  </w:style>
  <w:style w:type="paragraph" w:customStyle="1" w:styleId="1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Char"/>
    <w:basedOn w:val="54"/>
    <w:link w:val="25"/>
    <w:qFormat/>
    <w:uiPriority w:val="99"/>
    <w:rPr>
      <w:rFonts w:ascii="Tahoma" w:hAnsi="Tahoma" w:eastAsia="Arial Unicode MS" w:cs="Times New Roman"/>
      <w:kern w:val="2"/>
      <w:sz w:val="21"/>
      <w:szCs w:val="24"/>
    </w:rPr>
  </w:style>
  <w:style w:type="character" w:customStyle="1" w:styleId="168">
    <w:name w:val="正文首行缩进 2 Char"/>
    <w:basedOn w:val="167"/>
    <w:link w:val="51"/>
    <w:qFormat/>
    <w:uiPriority w:val="0"/>
    <w:rPr>
      <w:rFonts w:ascii="Times New Roman" w:hAnsi="Times New Roman" w:eastAsia="宋体" w:cs="Times New Roman"/>
      <w:kern w:val="2"/>
      <w:sz w:val="21"/>
      <w:szCs w:val="24"/>
    </w:rPr>
  </w:style>
  <w:style w:type="character" w:customStyle="1" w:styleId="169">
    <w:name w:val="正文文本 2 Char"/>
    <w:basedOn w:val="54"/>
    <w:link w:val="44"/>
    <w:qFormat/>
    <w:uiPriority w:val="99"/>
    <w:rPr>
      <w:rFonts w:ascii="宋体" w:hAnsi="Times New Roman" w:eastAsia="宋体" w:cs="Times New Roman"/>
      <w:kern w:val="2"/>
      <w:sz w:val="21"/>
    </w:rPr>
  </w:style>
  <w:style w:type="paragraph" w:customStyle="1" w:styleId="170">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6"/>
    <w:qFormat/>
    <w:uiPriority w:val="0"/>
    <w:pPr>
      <w:keepNext/>
      <w:keepLines/>
      <w:spacing w:line="416" w:lineRule="auto"/>
    </w:pPr>
    <w:rPr>
      <w:rFonts w:ascii="Arial" w:hAnsi="Arial" w:eastAsia="宋体"/>
      <w:bCs/>
      <w:sz w:val="24"/>
    </w:rPr>
  </w:style>
  <w:style w:type="character" w:customStyle="1" w:styleId="172">
    <w:name w:val="Char2"/>
    <w:qFormat/>
    <w:uiPriority w:val="0"/>
    <w:rPr>
      <w:rFonts w:ascii="Arial" w:hAnsi="Arial" w:eastAsia="黑体"/>
      <w:b/>
      <w:bCs/>
      <w:kern w:val="2"/>
      <w:sz w:val="32"/>
      <w:szCs w:val="32"/>
      <w:lang w:val="en-US" w:eastAsia="zh-CN" w:bidi="ar-SA"/>
    </w:rPr>
  </w:style>
  <w:style w:type="character" w:customStyle="1" w:styleId="173">
    <w:name w:val="样式 标题 2 + (符号) 宋体 小四 Char"/>
    <w:qFormat/>
    <w:uiPriority w:val="0"/>
    <w:rPr>
      <w:rFonts w:ascii="Arial" w:hAnsi="Arial" w:eastAsia="宋体"/>
      <w:b/>
      <w:bCs/>
      <w:kern w:val="2"/>
      <w:sz w:val="24"/>
      <w:szCs w:val="32"/>
      <w:lang w:val="en-US" w:eastAsia="zh-CN" w:bidi="ar-SA"/>
    </w:rPr>
  </w:style>
  <w:style w:type="paragraph" w:customStyle="1" w:styleId="174">
    <w:name w:val="样式1"/>
    <w:basedOn w:val="1"/>
    <w:next w:val="7"/>
    <w:qFormat/>
    <w:uiPriority w:val="99"/>
    <w:rPr>
      <w:rFonts w:eastAsia="宋体"/>
      <w:sz w:val="24"/>
      <w:szCs w:val="20"/>
    </w:rPr>
  </w:style>
  <w:style w:type="paragraph" w:customStyle="1" w:styleId="175">
    <w:name w:val="默认段落字体 Para Char Char Char Char Char Char Char Char Char Char"/>
    <w:basedOn w:val="20"/>
    <w:qFormat/>
    <w:uiPriority w:val="0"/>
    <w:pPr>
      <w:shd w:val="clear" w:color="auto" w:fill="000080"/>
      <w:spacing w:line="240" w:lineRule="auto"/>
    </w:pPr>
    <w:rPr>
      <w:rFonts w:ascii="Tahoma" w:hAnsi="Tahoma" w:eastAsia="宋体"/>
      <w:sz w:val="24"/>
      <w:szCs w:val="24"/>
    </w:rPr>
  </w:style>
  <w:style w:type="paragraph" w:customStyle="1" w:styleId="176">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7">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9">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7">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8">
    <w:name w:val="日期 Char"/>
    <w:link w:val="32"/>
    <w:qFormat/>
    <w:uiPriority w:val="99"/>
    <w:rPr>
      <w:rFonts w:ascii="Tahoma" w:hAnsi="Tahoma" w:eastAsia="Arial Unicode MS" w:cs="Times New Roman"/>
      <w:kern w:val="2"/>
      <w:sz w:val="21"/>
      <w:szCs w:val="24"/>
    </w:rPr>
  </w:style>
  <w:style w:type="character" w:customStyle="1" w:styleId="199">
    <w:name w:val="Char Char"/>
    <w:qFormat/>
    <w:uiPriority w:val="0"/>
    <w:rPr>
      <w:rFonts w:eastAsia="宋体"/>
      <w:kern w:val="2"/>
      <w:sz w:val="24"/>
      <w:lang w:val="en-US" w:eastAsia="zh-CN" w:bidi="ar-SA"/>
    </w:rPr>
  </w:style>
  <w:style w:type="character" w:customStyle="1" w:styleId="200">
    <w:name w:val="称呼 Char"/>
    <w:basedOn w:val="54"/>
    <w:link w:val="23"/>
    <w:qFormat/>
    <w:uiPriority w:val="0"/>
    <w:rPr>
      <w:rFonts w:ascii="..ì." w:hAnsi="Times New Roman" w:eastAsia="..ì." w:cs="Times New Roman"/>
      <w:sz w:val="24"/>
    </w:rPr>
  </w:style>
  <w:style w:type="character" w:customStyle="1" w:styleId="201">
    <w:name w:val="注释标题 Char"/>
    <w:basedOn w:val="54"/>
    <w:link w:val="15"/>
    <w:qFormat/>
    <w:uiPriority w:val="0"/>
    <w:rPr>
      <w:rFonts w:ascii="..ì." w:hAnsi="Times New Roman" w:eastAsia="..ì." w:cs="Times New Roman"/>
      <w:sz w:val="24"/>
    </w:rPr>
  </w:style>
  <w:style w:type="paragraph" w:customStyle="1" w:styleId="202">
    <w:name w:val="1 Char Char Char Char"/>
    <w:basedOn w:val="1"/>
    <w:qFormat/>
    <w:uiPriority w:val="0"/>
    <w:rPr>
      <w:rFonts w:ascii="Tahoma" w:hAnsi="Tahoma" w:eastAsia="宋体"/>
      <w:sz w:val="24"/>
      <w:szCs w:val="20"/>
    </w:rPr>
  </w:style>
  <w:style w:type="paragraph" w:customStyle="1" w:styleId="203">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4">
    <w:name w:val="TOC 标题2"/>
    <w:basedOn w:val="5"/>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5">
    <w:name w:val="标题 1 Char1"/>
    <w:qFormat/>
    <w:uiPriority w:val="99"/>
    <w:rPr>
      <w:rFonts w:ascii="黑体" w:eastAsia="黑体"/>
      <w:sz w:val="52"/>
      <w:lang w:bidi="ar-SA"/>
    </w:rPr>
  </w:style>
  <w:style w:type="paragraph" w:customStyle="1" w:styleId="206">
    <w:name w:val="样式 标题 2 + Times New Roman 四号 非加粗 段前: 5 磅 段后: 0 磅 行距: 固定值 20..."/>
    <w:basedOn w:val="6"/>
    <w:qFormat/>
    <w:uiPriority w:val="99"/>
    <w:pPr>
      <w:keepNext/>
      <w:keepLines/>
      <w:spacing w:before="100" w:after="0" w:line="400" w:lineRule="exact"/>
    </w:pPr>
    <w:rPr>
      <w:rFonts w:ascii="Times New Roman" w:hAnsi="Times New Roman" w:eastAsia="黑体" w:cs="宋体"/>
      <w:sz w:val="28"/>
      <w:szCs w:val="20"/>
    </w:rPr>
  </w:style>
  <w:style w:type="paragraph" w:customStyle="1" w:styleId="207">
    <w:name w:val="3"/>
    <w:basedOn w:val="1"/>
    <w:next w:val="24"/>
    <w:qFormat/>
    <w:uiPriority w:val="99"/>
    <w:rPr>
      <w:rFonts w:ascii="宋体" w:eastAsia="宋体"/>
      <w:sz w:val="24"/>
      <w:szCs w:val="20"/>
    </w:rPr>
  </w:style>
  <w:style w:type="character" w:customStyle="1" w:styleId="208">
    <w:name w:val="正文文本 3 Char"/>
    <w:basedOn w:val="54"/>
    <w:link w:val="24"/>
    <w:qFormat/>
    <w:uiPriority w:val="99"/>
    <w:rPr>
      <w:rFonts w:ascii="Times New Roman" w:hAnsi="Times New Roman" w:eastAsia="宋体" w:cs="Times New Roman"/>
      <w:kern w:val="2"/>
      <w:sz w:val="16"/>
      <w:szCs w:val="16"/>
    </w:rPr>
  </w:style>
  <w:style w:type="paragraph" w:customStyle="1" w:styleId="209">
    <w:name w:val="样式 标题 3 + (中文) 黑体 小四 非加粗 段前: 7.8 磅 段后: 0 磅 行距: 固定值 20 磅"/>
    <w:basedOn w:val="7"/>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0">
    <w:name w:val="2"/>
    <w:basedOn w:val="1"/>
    <w:next w:val="25"/>
    <w:qFormat/>
    <w:uiPriority w:val="99"/>
    <w:pPr>
      <w:ind w:left="432"/>
    </w:pPr>
    <w:rPr>
      <w:rFonts w:eastAsia="宋体"/>
      <w:szCs w:val="20"/>
    </w:rPr>
  </w:style>
  <w:style w:type="character" w:customStyle="1" w:styleId="211">
    <w:name w:val="正文文本缩进 3 Char"/>
    <w:link w:val="41"/>
    <w:qFormat/>
    <w:uiPriority w:val="99"/>
    <w:rPr>
      <w:rFonts w:ascii="Times New Roman" w:hAnsi="Times New Roman" w:eastAsia="Arial Unicode MS" w:cs="Times New Roman"/>
      <w:kern w:val="2"/>
      <w:sz w:val="16"/>
      <w:szCs w:val="16"/>
    </w:rPr>
  </w:style>
  <w:style w:type="paragraph" w:customStyle="1" w:styleId="212">
    <w:name w:val="样式 标题 1 + 黑体 三号 非加粗 居中 段前: 6 磅 段后: 6 磅 行距: 固定值 20 磅"/>
    <w:basedOn w:val="5"/>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3">
    <w:name w:val="Char1111"/>
    <w:basedOn w:val="1"/>
    <w:qFormat/>
    <w:uiPriority w:val="0"/>
    <w:rPr>
      <w:rFonts w:ascii="Tahoma" w:hAnsi="Tahoma" w:eastAsia="宋体"/>
      <w:sz w:val="24"/>
      <w:szCs w:val="20"/>
    </w:rPr>
  </w:style>
  <w:style w:type="character" w:customStyle="1" w:styleId="214">
    <w:name w:val="font161"/>
    <w:qFormat/>
    <w:uiPriority w:val="99"/>
    <w:rPr>
      <w:b/>
      <w:bCs/>
      <w:sz w:val="32"/>
      <w:szCs w:val="32"/>
    </w:rPr>
  </w:style>
  <w:style w:type="paragraph" w:customStyle="1" w:styleId="215">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6">
    <w:name w:val="表格"/>
    <w:basedOn w:val="1"/>
    <w:qFormat/>
    <w:uiPriority w:val="99"/>
    <w:pPr>
      <w:jc w:val="center"/>
      <w:textAlignment w:val="center"/>
    </w:pPr>
    <w:rPr>
      <w:rFonts w:ascii="华文细黑" w:hAnsi="华文细黑" w:eastAsia="宋体"/>
      <w:kern w:val="0"/>
      <w:szCs w:val="20"/>
    </w:rPr>
  </w:style>
  <w:style w:type="paragraph" w:customStyle="1" w:styleId="217">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8">
    <w:name w:val="XW正文"/>
    <w:basedOn w:val="25"/>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9">
    <w:name w:val="金安桥正文"/>
    <w:basedOn w:val="25"/>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0">
    <w:name w:val="样式 粉红"/>
    <w:qFormat/>
    <w:uiPriority w:val="99"/>
    <w:rPr>
      <w:color w:val="auto"/>
      <w:u w:val="none"/>
    </w:rPr>
  </w:style>
  <w:style w:type="character" w:customStyle="1" w:styleId="221">
    <w:name w:val="Char Char1"/>
    <w:qFormat/>
    <w:uiPriority w:val="0"/>
    <w:rPr>
      <w:rFonts w:eastAsia="宋体"/>
      <w:kern w:val="2"/>
      <w:sz w:val="24"/>
      <w:lang w:val="en-US" w:eastAsia="zh-CN" w:bidi="ar-SA"/>
    </w:rPr>
  </w:style>
  <w:style w:type="character" w:customStyle="1" w:styleId="222">
    <w:name w:val="纯文本 Char"/>
    <w:link w:val="30"/>
    <w:qFormat/>
    <w:uiPriority w:val="0"/>
    <w:rPr>
      <w:rFonts w:ascii="宋体" w:hAnsi="Courier New" w:eastAsia="Arial Unicode MS" w:cs="Times New Roman"/>
      <w:kern w:val="2"/>
      <w:sz w:val="21"/>
      <w:szCs w:val="21"/>
    </w:rPr>
  </w:style>
  <w:style w:type="paragraph" w:customStyle="1" w:styleId="223">
    <w:name w:val="Char Char Char Char"/>
    <w:basedOn w:val="1"/>
    <w:qFormat/>
    <w:uiPriority w:val="0"/>
    <w:pPr>
      <w:widowControl/>
      <w:spacing w:after="160" w:line="240" w:lineRule="exact"/>
      <w:jc w:val="left"/>
    </w:pPr>
    <w:rPr>
      <w:rFonts w:eastAsia="宋体"/>
      <w:szCs w:val="20"/>
    </w:rPr>
  </w:style>
  <w:style w:type="paragraph" w:customStyle="1" w:styleId="224">
    <w:name w:val="p17"/>
    <w:basedOn w:val="1"/>
    <w:qFormat/>
    <w:uiPriority w:val="99"/>
    <w:pPr>
      <w:widowControl/>
    </w:pPr>
    <w:rPr>
      <w:rFonts w:eastAsia="宋体"/>
      <w:kern w:val="0"/>
      <w:szCs w:val="21"/>
    </w:rPr>
  </w:style>
  <w:style w:type="character" w:customStyle="1" w:styleId="225">
    <w:name w:val="H4 Char"/>
    <w:qFormat/>
    <w:uiPriority w:val="0"/>
    <w:rPr>
      <w:b/>
      <w:sz w:val="28"/>
    </w:rPr>
  </w:style>
  <w:style w:type="character" w:customStyle="1" w:styleId="226">
    <w:name w:val="Char Char2"/>
    <w:qFormat/>
    <w:uiPriority w:val="0"/>
    <w:rPr>
      <w:rFonts w:eastAsia="宋体"/>
      <w:kern w:val="2"/>
      <w:sz w:val="24"/>
      <w:lang w:val="en-US" w:eastAsia="zh-CN" w:bidi="ar-SA"/>
    </w:rPr>
  </w:style>
  <w:style w:type="character" w:customStyle="1" w:styleId="227">
    <w:name w:val="Char Char111"/>
    <w:qFormat/>
    <w:uiPriority w:val="99"/>
    <w:rPr>
      <w:rFonts w:eastAsia="宋体"/>
      <w:kern w:val="2"/>
      <w:sz w:val="24"/>
      <w:lang w:val="en-US" w:eastAsia="zh-CN" w:bidi="ar-SA"/>
    </w:rPr>
  </w:style>
  <w:style w:type="paragraph" w:customStyle="1" w:styleId="228">
    <w:name w:val="Char Char Char Char111"/>
    <w:basedOn w:val="1"/>
    <w:qFormat/>
    <w:uiPriority w:val="0"/>
    <w:pPr>
      <w:widowControl/>
      <w:spacing w:after="160" w:line="240" w:lineRule="exact"/>
      <w:jc w:val="left"/>
    </w:pPr>
    <w:rPr>
      <w:rFonts w:eastAsia="宋体"/>
      <w:szCs w:val="20"/>
    </w:rPr>
  </w:style>
  <w:style w:type="paragraph" w:customStyle="1" w:styleId="229">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1">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2">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0">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1">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2">
    <w:name w:val="章标题"/>
    <w:next w:val="1"/>
    <w:link w:val="249"/>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3">
    <w:name w:val="一级条标题"/>
    <w:basedOn w:val="242"/>
    <w:next w:val="1"/>
    <w:link w:val="250"/>
    <w:qFormat/>
    <w:uiPriority w:val="0"/>
    <w:pPr>
      <w:numPr>
        <w:ilvl w:val="2"/>
      </w:numPr>
      <w:tabs>
        <w:tab w:val="left" w:pos="360"/>
      </w:tabs>
      <w:spacing w:beforeLines="0" w:afterLines="0"/>
      <w:ind w:left="315"/>
      <w:outlineLvl w:val="2"/>
    </w:pPr>
  </w:style>
  <w:style w:type="paragraph" w:customStyle="1" w:styleId="244">
    <w:name w:val="二级条标题"/>
    <w:basedOn w:val="243"/>
    <w:next w:val="1"/>
    <w:link w:val="251"/>
    <w:qFormat/>
    <w:uiPriority w:val="0"/>
    <w:pPr>
      <w:numPr>
        <w:ilvl w:val="3"/>
      </w:numPr>
      <w:ind w:left="315"/>
      <w:outlineLvl w:val="3"/>
    </w:pPr>
  </w:style>
  <w:style w:type="paragraph" w:customStyle="1" w:styleId="245">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6">
    <w:name w:val="三级条标题"/>
    <w:basedOn w:val="244"/>
    <w:next w:val="1"/>
    <w:qFormat/>
    <w:uiPriority w:val="0"/>
    <w:pPr>
      <w:numPr>
        <w:ilvl w:val="4"/>
      </w:numPr>
      <w:tabs>
        <w:tab w:val="left" w:pos="1680"/>
        <w:tab w:val="left" w:pos="2100"/>
      </w:tabs>
      <w:ind w:left="2100" w:hanging="420"/>
      <w:outlineLvl w:val="4"/>
    </w:pPr>
  </w:style>
  <w:style w:type="paragraph" w:customStyle="1" w:styleId="247">
    <w:name w:val="四级条标题"/>
    <w:basedOn w:val="246"/>
    <w:next w:val="1"/>
    <w:qFormat/>
    <w:uiPriority w:val="0"/>
    <w:pPr>
      <w:numPr>
        <w:ilvl w:val="5"/>
      </w:numPr>
      <w:tabs>
        <w:tab w:val="left" w:pos="2520"/>
      </w:tabs>
      <w:ind w:left="2520" w:hanging="420"/>
      <w:outlineLvl w:val="5"/>
    </w:pPr>
  </w:style>
  <w:style w:type="paragraph" w:customStyle="1" w:styleId="248">
    <w:name w:val="五级条标题"/>
    <w:basedOn w:val="247"/>
    <w:next w:val="1"/>
    <w:qFormat/>
    <w:uiPriority w:val="0"/>
    <w:pPr>
      <w:numPr>
        <w:ilvl w:val="6"/>
      </w:numPr>
      <w:tabs>
        <w:tab w:val="left" w:pos="2940"/>
      </w:tabs>
      <w:ind w:left="2940" w:hanging="420"/>
      <w:outlineLvl w:val="6"/>
    </w:pPr>
  </w:style>
  <w:style w:type="character" w:customStyle="1" w:styleId="249">
    <w:name w:val="章标题 Char"/>
    <w:link w:val="242"/>
    <w:qFormat/>
    <w:uiPriority w:val="0"/>
    <w:rPr>
      <w:rFonts w:ascii="黑体" w:eastAsia="黑体"/>
      <w:sz w:val="21"/>
    </w:rPr>
  </w:style>
  <w:style w:type="character" w:customStyle="1" w:styleId="250">
    <w:name w:val="一级条标题 Char"/>
    <w:link w:val="243"/>
    <w:qFormat/>
    <w:uiPriority w:val="0"/>
    <w:rPr>
      <w:rFonts w:ascii="黑体" w:eastAsia="黑体"/>
      <w:sz w:val="21"/>
    </w:rPr>
  </w:style>
  <w:style w:type="character" w:customStyle="1" w:styleId="251">
    <w:name w:val="二级条标题 Char"/>
    <w:link w:val="244"/>
    <w:qFormat/>
    <w:uiPriority w:val="0"/>
    <w:rPr>
      <w:rFonts w:ascii="黑体" w:eastAsia="黑体"/>
      <w:sz w:val="21"/>
    </w:rPr>
  </w:style>
  <w:style w:type="character" w:customStyle="1" w:styleId="252">
    <w:name w:val="Heading 1 Char"/>
    <w:qFormat/>
    <w:locked/>
    <w:uiPriority w:val="0"/>
    <w:rPr>
      <w:rFonts w:ascii="黑体" w:hAnsi="Times New Roman" w:eastAsia="黑体" w:cs="Times New Roman"/>
      <w:kern w:val="0"/>
      <w:sz w:val="20"/>
      <w:szCs w:val="20"/>
    </w:rPr>
  </w:style>
  <w:style w:type="character" w:customStyle="1" w:styleId="253">
    <w:name w:val="Heading 2 Char"/>
    <w:qFormat/>
    <w:locked/>
    <w:uiPriority w:val="0"/>
    <w:rPr>
      <w:rFonts w:ascii="Times New Roman" w:hAnsi="Times New Roman" w:eastAsia="宋体" w:cs="Times New Roman"/>
      <w:b/>
      <w:kern w:val="0"/>
      <w:sz w:val="32"/>
      <w:szCs w:val="32"/>
    </w:rPr>
  </w:style>
  <w:style w:type="character" w:customStyle="1" w:styleId="254">
    <w:name w:val="标题 3 Char1"/>
    <w:qFormat/>
    <w:locked/>
    <w:uiPriority w:val="99"/>
    <w:rPr>
      <w:rFonts w:eastAsia="宋体"/>
      <w:b/>
      <w:sz w:val="32"/>
      <w:lang w:val="en-US" w:eastAsia="zh-CN" w:bidi="ar-SA"/>
    </w:rPr>
  </w:style>
  <w:style w:type="character" w:customStyle="1" w:styleId="255">
    <w:name w:val="Heading 4 Char"/>
    <w:qFormat/>
    <w:locked/>
    <w:uiPriority w:val="0"/>
    <w:rPr>
      <w:rFonts w:ascii="Times New Roman" w:hAnsi="Times New Roman" w:eastAsia="宋体" w:cs="Times New Roman"/>
      <w:b/>
      <w:kern w:val="0"/>
      <w:sz w:val="20"/>
      <w:szCs w:val="20"/>
    </w:rPr>
  </w:style>
  <w:style w:type="character" w:customStyle="1" w:styleId="256">
    <w:name w:val="Heading 5 Char"/>
    <w:qFormat/>
    <w:locked/>
    <w:uiPriority w:val="0"/>
    <w:rPr>
      <w:rFonts w:ascii="Times New Roman" w:hAnsi="Times New Roman" w:eastAsia="宋体" w:cs="Times New Roman"/>
      <w:b/>
      <w:bCs/>
      <w:sz w:val="28"/>
      <w:szCs w:val="28"/>
    </w:rPr>
  </w:style>
  <w:style w:type="character" w:customStyle="1" w:styleId="257">
    <w:name w:val="Heading 6 Char"/>
    <w:qFormat/>
    <w:locked/>
    <w:uiPriority w:val="0"/>
    <w:rPr>
      <w:rFonts w:ascii="Arial" w:hAnsi="Arial" w:eastAsia="黑体" w:cs="Times New Roman"/>
      <w:b/>
      <w:bCs/>
      <w:kern w:val="0"/>
      <w:sz w:val="24"/>
      <w:szCs w:val="24"/>
    </w:rPr>
  </w:style>
  <w:style w:type="character" w:customStyle="1" w:styleId="258">
    <w:name w:val="Heading 7 Char"/>
    <w:qFormat/>
    <w:locked/>
    <w:uiPriority w:val="0"/>
    <w:rPr>
      <w:rFonts w:ascii="Times New Roman" w:hAnsi="Times New Roman" w:eastAsia="宋体" w:cs="Times New Roman"/>
      <w:b/>
      <w:bCs/>
      <w:kern w:val="0"/>
      <w:sz w:val="24"/>
      <w:szCs w:val="24"/>
    </w:rPr>
  </w:style>
  <w:style w:type="character" w:customStyle="1" w:styleId="259">
    <w:name w:val="Heading 8 Char"/>
    <w:qFormat/>
    <w:locked/>
    <w:uiPriority w:val="0"/>
    <w:rPr>
      <w:rFonts w:ascii="Arial" w:hAnsi="Arial" w:eastAsia="黑体" w:cs="Times New Roman"/>
      <w:kern w:val="0"/>
      <w:sz w:val="24"/>
      <w:szCs w:val="24"/>
    </w:rPr>
  </w:style>
  <w:style w:type="character" w:customStyle="1" w:styleId="260">
    <w:name w:val="Heading 9 Char"/>
    <w:qFormat/>
    <w:locked/>
    <w:uiPriority w:val="0"/>
    <w:rPr>
      <w:rFonts w:ascii="Arial" w:hAnsi="Arial" w:eastAsia="黑体" w:cs="Times New Roman"/>
      <w:kern w:val="0"/>
      <w:sz w:val="21"/>
      <w:szCs w:val="21"/>
    </w:rPr>
  </w:style>
  <w:style w:type="character" w:customStyle="1" w:styleId="261">
    <w:name w:val="Document Map Char"/>
    <w:qFormat/>
    <w:locked/>
    <w:uiPriority w:val="0"/>
    <w:rPr>
      <w:rFonts w:ascii="Times New Roman" w:hAnsi="Times New Roman" w:eastAsia="宋体" w:cs="Times New Roman"/>
      <w:sz w:val="24"/>
      <w:szCs w:val="24"/>
      <w:shd w:val="clear" w:color="auto" w:fill="000080"/>
    </w:rPr>
  </w:style>
  <w:style w:type="character" w:customStyle="1" w:styleId="262">
    <w:name w:val="Date Char"/>
    <w:qFormat/>
    <w:locked/>
    <w:uiPriority w:val="0"/>
    <w:rPr>
      <w:rFonts w:ascii="Times New Roman" w:hAnsi="Times New Roman" w:eastAsia="宋体" w:cs="Times New Roman"/>
      <w:sz w:val="20"/>
      <w:szCs w:val="20"/>
    </w:rPr>
  </w:style>
  <w:style w:type="character" w:customStyle="1" w:styleId="263">
    <w:name w:val="Header Char"/>
    <w:qFormat/>
    <w:locked/>
    <w:uiPriority w:val="0"/>
    <w:rPr>
      <w:rFonts w:ascii="Times New Roman" w:hAnsi="Times New Roman" w:eastAsia="宋体" w:cs="Times New Roman"/>
      <w:kern w:val="0"/>
      <w:sz w:val="20"/>
      <w:szCs w:val="20"/>
    </w:rPr>
  </w:style>
  <w:style w:type="character" w:customStyle="1" w:styleId="264">
    <w:name w:val="Footer Char"/>
    <w:qFormat/>
    <w:locked/>
    <w:uiPriority w:val="0"/>
    <w:rPr>
      <w:rFonts w:ascii="Times New Roman" w:hAnsi="Times New Roman" w:eastAsia="宋体" w:cs="Times New Roman"/>
      <w:kern w:val="0"/>
      <w:sz w:val="20"/>
      <w:szCs w:val="20"/>
    </w:rPr>
  </w:style>
  <w:style w:type="character" w:customStyle="1" w:styleId="265">
    <w:name w:val="Plain Text Char"/>
    <w:qFormat/>
    <w:locked/>
    <w:uiPriority w:val="0"/>
    <w:rPr>
      <w:rFonts w:ascii="宋体" w:hAnsi="Courier New" w:eastAsia="宋体" w:cs="Times New Roman"/>
      <w:sz w:val="20"/>
      <w:szCs w:val="20"/>
    </w:rPr>
  </w:style>
  <w:style w:type="character" w:customStyle="1" w:styleId="266">
    <w:name w:val="Body Text Indent 2 Char"/>
    <w:qFormat/>
    <w:locked/>
    <w:uiPriority w:val="0"/>
    <w:rPr>
      <w:rFonts w:ascii="Times New Roman" w:hAnsi="Times New Roman" w:eastAsia="宋体" w:cs="Times New Roman"/>
      <w:sz w:val="30"/>
      <w:szCs w:val="30"/>
    </w:rPr>
  </w:style>
  <w:style w:type="character" w:customStyle="1" w:styleId="267">
    <w:name w:val="Body Text Indent 3 Char"/>
    <w:qFormat/>
    <w:locked/>
    <w:uiPriority w:val="0"/>
    <w:rPr>
      <w:rFonts w:ascii="Times New Roman" w:hAnsi="Times New Roman" w:eastAsia="宋体" w:cs="Times New Roman"/>
      <w:sz w:val="30"/>
      <w:szCs w:val="30"/>
    </w:rPr>
  </w:style>
  <w:style w:type="character" w:customStyle="1" w:styleId="268">
    <w:name w:val="Body Text First Indent 2 Char"/>
    <w:qFormat/>
    <w:locked/>
    <w:uiPriority w:val="0"/>
    <w:rPr>
      <w:rFonts w:ascii="Times New Roman" w:hAnsi="Times New Roman" w:eastAsia="宋体" w:cs="Times New Roman"/>
      <w:kern w:val="2"/>
      <w:sz w:val="24"/>
      <w:szCs w:val="24"/>
    </w:rPr>
  </w:style>
  <w:style w:type="character" w:customStyle="1" w:styleId="269">
    <w:name w:val="Body Text 2 Char"/>
    <w:qFormat/>
    <w:locked/>
    <w:uiPriority w:val="0"/>
    <w:rPr>
      <w:rFonts w:ascii="宋体" w:hAnsi="Times New Roman" w:eastAsia="宋体" w:cs="Times New Roman"/>
      <w:sz w:val="20"/>
      <w:szCs w:val="20"/>
    </w:rPr>
  </w:style>
  <w:style w:type="character" w:customStyle="1" w:styleId="270">
    <w:name w:val="Balloon Text Char"/>
    <w:qFormat/>
    <w:locked/>
    <w:uiPriority w:val="0"/>
    <w:rPr>
      <w:rFonts w:ascii="Times New Roman" w:hAnsi="Times New Roman" w:eastAsia="宋体" w:cs="Times New Roman"/>
      <w:sz w:val="18"/>
      <w:szCs w:val="18"/>
    </w:rPr>
  </w:style>
  <w:style w:type="character" w:customStyle="1" w:styleId="271">
    <w:name w:val="Salutation Char"/>
    <w:qFormat/>
    <w:locked/>
    <w:uiPriority w:val="0"/>
    <w:rPr>
      <w:rFonts w:ascii="..ì." w:hAnsi="Times New Roman" w:eastAsia="..ì." w:cs="Times New Roman"/>
      <w:kern w:val="0"/>
      <w:sz w:val="20"/>
      <w:szCs w:val="20"/>
    </w:rPr>
  </w:style>
  <w:style w:type="character" w:customStyle="1" w:styleId="272">
    <w:name w:val="Note Heading Char"/>
    <w:qFormat/>
    <w:locked/>
    <w:uiPriority w:val="0"/>
    <w:rPr>
      <w:rFonts w:ascii="..ì." w:hAnsi="Times New Roman" w:eastAsia="..ì." w:cs="Times New Roman"/>
      <w:kern w:val="0"/>
      <w:sz w:val="20"/>
      <w:szCs w:val="20"/>
    </w:rPr>
  </w:style>
  <w:style w:type="paragraph" w:customStyle="1" w:styleId="273">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4">
    <w:name w:val="TOC Heading1"/>
    <w:basedOn w:val="5"/>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5">
    <w:name w:val="Body Text 3 Char"/>
    <w:qFormat/>
    <w:locked/>
    <w:uiPriority w:val="0"/>
    <w:rPr>
      <w:rFonts w:ascii="Times New Roman" w:hAnsi="Times New Roman" w:eastAsia="宋体" w:cs="Times New Roman"/>
      <w:sz w:val="16"/>
      <w:szCs w:val="16"/>
    </w:rPr>
  </w:style>
  <w:style w:type="character" w:customStyle="1" w:styleId="276">
    <w:name w:val="Title Char"/>
    <w:qFormat/>
    <w:locked/>
    <w:uiPriority w:val="0"/>
    <w:rPr>
      <w:rFonts w:ascii="Arial" w:hAnsi="Arial" w:eastAsia="宋体" w:cs="Times New Roman"/>
      <w:b/>
      <w:kern w:val="0"/>
      <w:sz w:val="20"/>
      <w:szCs w:val="20"/>
    </w:rPr>
  </w:style>
  <w:style w:type="character" w:customStyle="1" w:styleId="277">
    <w:name w:val="Comment Subject Char"/>
    <w:qFormat/>
    <w:locked/>
    <w:uiPriority w:val="0"/>
    <w:rPr>
      <w:rFonts w:ascii="Times New Roman" w:hAnsi="Times New Roman" w:eastAsia="宋体" w:cs="Times New Roman"/>
      <w:b/>
      <w:bCs/>
      <w:sz w:val="24"/>
      <w:szCs w:val="24"/>
    </w:rPr>
  </w:style>
  <w:style w:type="character" w:customStyle="1" w:styleId="278">
    <w:name w:val="Comment Text Char"/>
    <w:qFormat/>
    <w:locked/>
    <w:uiPriority w:val="0"/>
    <w:rPr>
      <w:rFonts w:ascii="Times New Roman" w:hAnsi="Times New Roman" w:eastAsia="宋体"/>
      <w:sz w:val="24"/>
    </w:rPr>
  </w:style>
  <w:style w:type="paragraph" w:customStyle="1" w:styleId="279">
    <w:name w:val="List Paragraph1"/>
    <w:basedOn w:val="1"/>
    <w:qFormat/>
    <w:uiPriority w:val="0"/>
    <w:pPr>
      <w:ind w:firstLine="420" w:firstLineChars="200"/>
    </w:pPr>
    <w:rPr>
      <w:rFonts w:eastAsia="宋体"/>
    </w:rPr>
  </w:style>
  <w:style w:type="paragraph" w:customStyle="1" w:styleId="280">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1">
    <w:name w:val="未处理的提及"/>
    <w:unhideWhenUsed/>
    <w:qFormat/>
    <w:uiPriority w:val="99"/>
    <w:rPr>
      <w:color w:val="605E5C"/>
      <w:shd w:val="clear" w:color="auto" w:fill="E1DFDD"/>
    </w:rPr>
  </w:style>
  <w:style w:type="character" w:customStyle="1" w:styleId="282">
    <w:name w:val="Char Char11"/>
    <w:qFormat/>
    <w:uiPriority w:val="99"/>
    <w:rPr>
      <w:rFonts w:eastAsia="宋体"/>
      <w:kern w:val="2"/>
      <w:sz w:val="24"/>
      <w:lang w:val="en-US" w:eastAsia="zh-CN"/>
    </w:rPr>
  </w:style>
  <w:style w:type="character" w:customStyle="1" w:styleId="283">
    <w:name w:val="正文文本 Char1"/>
    <w:semiHidden/>
    <w:qFormat/>
    <w:uiPriority w:val="0"/>
    <w:rPr>
      <w:rFonts w:ascii="Times New Roman" w:hAnsi="Times New Roman" w:eastAsia="宋体" w:cs="Times New Roman"/>
      <w:szCs w:val="24"/>
    </w:rPr>
  </w:style>
  <w:style w:type="paragraph" w:customStyle="1" w:styleId="284">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5">
    <w:name w:val="Char11"/>
    <w:basedOn w:val="1"/>
    <w:qFormat/>
    <w:uiPriority w:val="99"/>
    <w:rPr>
      <w:rFonts w:ascii="Tahoma" w:hAnsi="Tahoma" w:eastAsia="宋体"/>
      <w:sz w:val="24"/>
      <w:szCs w:val="20"/>
    </w:rPr>
  </w:style>
  <w:style w:type="paragraph" w:customStyle="1" w:styleId="286">
    <w:name w:val="Char Char Char Char1"/>
    <w:basedOn w:val="1"/>
    <w:qFormat/>
    <w:uiPriority w:val="99"/>
    <w:pPr>
      <w:widowControl/>
      <w:spacing w:after="160" w:line="240" w:lineRule="exact"/>
      <w:jc w:val="left"/>
    </w:pPr>
    <w:rPr>
      <w:rFonts w:eastAsia="宋体"/>
      <w:szCs w:val="20"/>
    </w:rPr>
  </w:style>
  <w:style w:type="paragraph" w:customStyle="1" w:styleId="287">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8">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9">
    <w:name w:val="Char Char Char Char11"/>
    <w:basedOn w:val="1"/>
    <w:qFormat/>
    <w:uiPriority w:val="99"/>
    <w:pPr>
      <w:widowControl/>
      <w:spacing w:after="160" w:line="240" w:lineRule="exact"/>
      <w:jc w:val="left"/>
    </w:pPr>
    <w:rPr>
      <w:rFonts w:eastAsia="宋体"/>
      <w:szCs w:val="20"/>
    </w:rPr>
  </w:style>
  <w:style w:type="paragraph" w:customStyle="1" w:styleId="290">
    <w:name w:val="Char12"/>
    <w:basedOn w:val="1"/>
    <w:qFormat/>
    <w:uiPriority w:val="99"/>
    <w:rPr>
      <w:rFonts w:ascii="Tahoma" w:hAnsi="Tahoma" w:eastAsia="宋体"/>
      <w:sz w:val="24"/>
      <w:szCs w:val="20"/>
    </w:rPr>
  </w:style>
  <w:style w:type="paragraph" w:customStyle="1" w:styleId="291">
    <w:name w:val="Char111"/>
    <w:basedOn w:val="1"/>
    <w:qFormat/>
    <w:uiPriority w:val="99"/>
    <w:rPr>
      <w:rFonts w:ascii="Tahoma" w:hAnsi="Tahoma" w:eastAsia="宋体"/>
      <w:sz w:val="24"/>
      <w:szCs w:val="20"/>
    </w:rPr>
  </w:style>
  <w:style w:type="paragraph" w:customStyle="1" w:styleId="292">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3">
    <w:name w:val="Char Char Char Char2"/>
    <w:basedOn w:val="1"/>
    <w:qFormat/>
    <w:uiPriority w:val="99"/>
    <w:pPr>
      <w:widowControl/>
      <w:spacing w:after="160" w:line="240" w:lineRule="exact"/>
      <w:jc w:val="left"/>
    </w:pPr>
    <w:rPr>
      <w:rFonts w:eastAsia="宋体"/>
      <w:szCs w:val="20"/>
    </w:rPr>
  </w:style>
  <w:style w:type="character" w:customStyle="1" w:styleId="294">
    <w:name w:val="正文文本 字符"/>
    <w:qFormat/>
    <w:uiPriority w:val="0"/>
    <w:rPr>
      <w:b/>
      <w:i/>
      <w:szCs w:val="24"/>
    </w:rPr>
  </w:style>
  <w:style w:type="paragraph" w:customStyle="1" w:styleId="295">
    <w:name w:val="纯文本2"/>
    <w:basedOn w:val="1"/>
    <w:qFormat/>
    <w:uiPriority w:val="0"/>
    <w:rPr>
      <w:rFonts w:ascii="宋体" w:hAnsi="Courier New" w:cs="Courier New"/>
      <w:szCs w:val="21"/>
    </w:rPr>
  </w:style>
  <w:style w:type="paragraph" w:customStyle="1" w:styleId="296">
    <w:name w:val="TOC 标题3"/>
    <w:basedOn w:val="5"/>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7">
    <w:name w:val="HTML 预设格式 Char"/>
    <w:basedOn w:val="54"/>
    <w:link w:val="45"/>
    <w:qFormat/>
    <w:uiPriority w:val="0"/>
    <w:rPr>
      <w:rFonts w:ascii="黑体" w:hAnsi="Courier New" w:eastAsia="黑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45A865-95BD-42B4-83EC-0CC68B0F75DC}">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89</Pages>
  <Words>35660</Words>
  <Characters>39688</Characters>
  <Lines>287</Lines>
  <Paragraphs>80</Paragraphs>
  <TotalTime>52</TotalTime>
  <ScaleCrop>false</ScaleCrop>
  <LinksUpToDate>false</LinksUpToDate>
  <CharactersWithSpaces>44444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2021-03-12T07:18:00Z</dcterms:created>
  <dc:creator>Lv Ji_BM</dc:creator>
  <cp:lastModifiedBy>Administrator</cp:lastModifiedBy>
  <cp:lastPrinted>2021-01-08T03:14:00Z</cp:lastPrinted>
  <dcterms:modified xsi:type="dcterms:W3CDTF">2023-04-21T02:43:19Z</dcterms:modified>
  <dc:title>_x0001_</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218699DD5EA74A19B8394C5351A72D8D</vt:lpwstr>
  </property>
</Properties>
</file>