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758E" w14:textId="77777777" w:rsidR="006D7CB6" w:rsidRDefault="006D7CB6" w:rsidP="006D7CB6">
      <w:pPr>
        <w:snapToGrid w:val="0"/>
        <w:spacing w:line="500" w:lineRule="exact"/>
        <w:ind w:firstLineChars="200" w:firstLine="643"/>
        <w:jc w:val="center"/>
        <w:rPr>
          <w:rFonts w:ascii="仿宋" w:eastAsia="仿宋" w:hAnsi="仿宋" w:cs="仿宋" w:hint="eastAsia"/>
          <w:sz w:val="30"/>
          <w:szCs w:val="30"/>
        </w:rPr>
      </w:pPr>
      <w:r>
        <w:rPr>
          <w:rFonts w:ascii="仿宋" w:eastAsia="仿宋" w:hAnsi="仿宋" w:cs="Times New Roman"/>
          <w:b/>
          <w:sz w:val="32"/>
          <w:szCs w:val="32"/>
        </w:rPr>
        <w:t>招标内容及采购</w:t>
      </w:r>
      <w:r>
        <w:rPr>
          <w:rFonts w:ascii="仿宋" w:eastAsia="仿宋" w:hAnsi="仿宋" w:cs="Times New Roman" w:hint="eastAsia"/>
          <w:b/>
          <w:sz w:val="32"/>
          <w:szCs w:val="32"/>
        </w:rPr>
        <w:t>需</w:t>
      </w:r>
      <w:r>
        <w:rPr>
          <w:rFonts w:ascii="仿宋" w:eastAsia="仿宋" w:hAnsi="仿宋" w:cs="Times New Roman"/>
          <w:b/>
          <w:sz w:val="32"/>
          <w:szCs w:val="32"/>
        </w:rPr>
        <w:t>求</w:t>
      </w:r>
    </w:p>
    <w:p w14:paraId="1168C485" w14:textId="77777777" w:rsidR="006D7CB6" w:rsidRDefault="006D7CB6" w:rsidP="006D7CB6">
      <w:pPr>
        <w:spacing w:line="500" w:lineRule="exact"/>
        <w:ind w:firstLineChars="200" w:firstLine="560"/>
        <w:rPr>
          <w:rFonts w:ascii="仿宋" w:eastAsia="仿宋" w:hAnsi="仿宋" w:cs="Times New Roman" w:hint="eastAsia"/>
        </w:rPr>
      </w:pPr>
      <w:r>
        <w:rPr>
          <w:rFonts w:ascii="仿宋" w:eastAsia="仿宋" w:hAnsi="仿宋" w:cs="Times New Roman" w:hint="eastAsia"/>
        </w:rPr>
        <w:t>本次采购项目为</w:t>
      </w:r>
      <w:r>
        <w:rPr>
          <w:rFonts w:ascii="仿宋" w:eastAsia="仿宋" w:hAnsi="仿宋" w:cs="Times New Roman" w:hint="eastAsia"/>
          <w:iCs/>
        </w:rPr>
        <w:t>陕西榆林煤制油气战略基地规划服务采购项目</w:t>
      </w:r>
      <w:r>
        <w:rPr>
          <w:rFonts w:ascii="仿宋" w:eastAsia="仿宋" w:hAnsi="仿宋" w:cs="Times New Roman" w:hint="eastAsia"/>
        </w:rPr>
        <w:t>，投标人必须对本项目进行整体响应，只对其中一部分内容进行的响应都被视为无效响应。投标报价应遵守《中华人民共和国价格法》，投标人不得以低于成本的报价参与投标。</w:t>
      </w:r>
    </w:p>
    <w:p w14:paraId="7B47E693" w14:textId="77777777" w:rsidR="006D7CB6" w:rsidRDefault="006D7CB6" w:rsidP="006D7CB6">
      <w:pPr>
        <w:spacing w:line="500" w:lineRule="exact"/>
        <w:ind w:leftChars="200" w:left="560"/>
        <w:jc w:val="left"/>
        <w:rPr>
          <w:rFonts w:ascii="仿宋" w:eastAsia="仿宋" w:hAnsi="仿宋" w:hint="eastAsia"/>
          <w:b/>
        </w:rPr>
      </w:pPr>
      <w:r>
        <w:rPr>
          <w:rFonts w:ascii="仿宋" w:eastAsia="仿宋" w:hAnsi="仿宋" w:hint="eastAsia"/>
          <w:b/>
        </w:rPr>
        <w:t>采购需求：</w:t>
      </w:r>
    </w:p>
    <w:p w14:paraId="10658174" w14:textId="77777777" w:rsidR="006D7CB6" w:rsidRDefault="006D7CB6" w:rsidP="006D7CB6">
      <w:pPr>
        <w:pStyle w:val="a9"/>
        <w:spacing w:line="500" w:lineRule="exact"/>
        <w:ind w:firstLineChars="200" w:firstLine="562"/>
        <w:jc w:val="left"/>
        <w:outlineLvl w:val="1"/>
        <w:rPr>
          <w:rFonts w:ascii="仿宋" w:eastAsia="仿宋" w:hAnsi="仿宋" w:cs="Times New Roman" w:hint="eastAsia"/>
          <w:b/>
          <w:bCs/>
          <w:sz w:val="28"/>
          <w:szCs w:val="28"/>
        </w:rPr>
      </w:pPr>
      <w:r>
        <w:rPr>
          <w:rFonts w:ascii="仿宋" w:eastAsia="仿宋" w:hAnsi="仿宋" w:cs="Times New Roman" w:hint="eastAsia"/>
          <w:b/>
          <w:bCs/>
          <w:sz w:val="28"/>
          <w:szCs w:val="28"/>
        </w:rPr>
        <w:t>（一）项目采购内容</w:t>
      </w:r>
    </w:p>
    <w:p w14:paraId="2123EFEC"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依据《中华人民共和国国民经济和社会发展第十四个五年规划和2035年远景目标纲要》《陕西省国民经济和社会发展第十四个五年规划和2035年远景目标纲要》《榆林市国民经济和社会发展第十四个五年规划和2035年远景目标纲要》的要求，编制《陕西榆林煤制油气战略基地规划》。规划内容主要包括陕西榆林煤制油气战略基地发展的指导思想、基本原则、发展思路、规划目标、任务部署、空间布局和保障措施等内容。</w:t>
      </w:r>
    </w:p>
    <w:p w14:paraId="7AB7EDB9"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1.研究范围</w:t>
      </w:r>
    </w:p>
    <w:p w14:paraId="7D27CCDC"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空间范围：榆神工业区、</w:t>
      </w:r>
      <w:proofErr w:type="gramStart"/>
      <w:r>
        <w:rPr>
          <w:rFonts w:ascii="仿宋" w:eastAsia="仿宋" w:hAnsi="仿宋" w:cs="Times New Roman" w:hint="eastAsia"/>
          <w:sz w:val="28"/>
          <w:szCs w:val="28"/>
        </w:rPr>
        <w:t>榆横工业区</w:t>
      </w:r>
      <w:proofErr w:type="gramEnd"/>
      <w:r>
        <w:rPr>
          <w:rFonts w:ascii="仿宋" w:eastAsia="仿宋" w:hAnsi="仿宋" w:cs="Times New Roman" w:hint="eastAsia"/>
          <w:sz w:val="28"/>
          <w:szCs w:val="28"/>
        </w:rPr>
        <w:t>、靖边经济技术开发区等适宜开展煤制油气项目建设的工业园区。</w:t>
      </w:r>
    </w:p>
    <w:p w14:paraId="7AEB2175"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时间范围：2022年至2030年。</w:t>
      </w:r>
    </w:p>
    <w:p w14:paraId="296F8A5A"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产业范围：各种工艺路径的煤制油气及下游化工产业（包括煤焦油加氢制油）。</w:t>
      </w:r>
    </w:p>
    <w:p w14:paraId="371B7A7C"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2.规划目标</w:t>
      </w:r>
    </w:p>
    <w:p w14:paraId="3436AE14"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至2025年末，规划的首批项目顺利开工或手续办理工作取得实质性进展。至2027年，陕西榆林煤制油气战略基地基本建成，产业体系基本建立。至2030年，陕西榆林煤制油气战略基地全面建成，产业规模大幅提升、科技实力大幅跃升，在国家能源战略安全中发挥重要作用。</w:t>
      </w:r>
    </w:p>
    <w:p w14:paraId="30C11699"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3.规划思路</w:t>
      </w:r>
    </w:p>
    <w:p w14:paraId="7A8CC38B"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lastRenderedPageBreak/>
        <w:t>依托榆林市丰富的煤炭、风能、太阳能资源优势，积极</w:t>
      </w:r>
      <w:proofErr w:type="gramStart"/>
      <w:r>
        <w:rPr>
          <w:rFonts w:ascii="仿宋" w:eastAsia="仿宋" w:hAnsi="仿宋" w:cs="Times New Roman" w:hint="eastAsia"/>
          <w:sz w:val="28"/>
          <w:szCs w:val="28"/>
        </w:rPr>
        <w:t>构建油</w:t>
      </w:r>
      <w:proofErr w:type="gramEnd"/>
      <w:r>
        <w:rPr>
          <w:rFonts w:ascii="仿宋" w:eastAsia="仿宋" w:hAnsi="仿宋" w:cs="Times New Roman" w:hint="eastAsia"/>
          <w:sz w:val="28"/>
          <w:szCs w:val="28"/>
        </w:rPr>
        <w:t>化联产、平战结合、多能融合的陕西榆林煤制油气战略基地发展新格局，在保障国家能源安全中彰显新担当，在率先开展煤制油气战略基地建设上迈出新步伐，在持续推动产业融合和模式创新上实现新突破。</w:t>
      </w:r>
    </w:p>
    <w:p w14:paraId="0536B525"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4.规划主要内容</w:t>
      </w:r>
    </w:p>
    <w:p w14:paraId="1ECFF37B"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（1）前言。包括规划背景、目的、意义、产业定位、编制依据、范围、期限、总体指标等。</w:t>
      </w:r>
    </w:p>
    <w:p w14:paraId="2ABC8183"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（2）规划环境和形势分析。包括宏观环境、煤制油气产业发展现状和产业发展趋势等。</w:t>
      </w:r>
    </w:p>
    <w:p w14:paraId="1CC1518A"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（3）发展基础。包括</w:t>
      </w:r>
      <w:proofErr w:type="gramStart"/>
      <w:r>
        <w:rPr>
          <w:rFonts w:ascii="仿宋" w:eastAsia="仿宋" w:hAnsi="仿宋" w:cs="Times New Roman" w:hint="eastAsia"/>
          <w:sz w:val="28"/>
          <w:szCs w:val="28"/>
        </w:rPr>
        <w:t>榆林市煤制</w:t>
      </w:r>
      <w:proofErr w:type="gramEnd"/>
      <w:r>
        <w:rPr>
          <w:rFonts w:ascii="仿宋" w:eastAsia="仿宋" w:hAnsi="仿宋" w:cs="Times New Roman" w:hint="eastAsia"/>
          <w:sz w:val="28"/>
          <w:szCs w:val="28"/>
        </w:rPr>
        <w:t>油气产业发展现状、优劣势分析、机遇和挑战等。</w:t>
      </w:r>
    </w:p>
    <w:p w14:paraId="3F61D188"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（4）总体要求。包括指导思想、基本原则、发展定位、发展思路和发展目标等。</w:t>
      </w:r>
    </w:p>
    <w:p w14:paraId="26B0234D"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（5）规划方案。包括煤制油气产业的规模、技术路线图、产品方案等；以及规划中涉及的具体项目规模、产品方案和主要产品的市场分析等。</w:t>
      </w:r>
    </w:p>
    <w:p w14:paraId="4E471318"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（6）基地规划布局。包括煤制油气产业在榆神工业区、</w:t>
      </w:r>
      <w:proofErr w:type="gramStart"/>
      <w:r>
        <w:rPr>
          <w:rFonts w:ascii="仿宋" w:eastAsia="仿宋" w:hAnsi="仿宋" w:cs="Times New Roman" w:hint="eastAsia"/>
          <w:sz w:val="28"/>
          <w:szCs w:val="28"/>
        </w:rPr>
        <w:t>榆横工业区</w:t>
      </w:r>
      <w:proofErr w:type="gramEnd"/>
      <w:r>
        <w:rPr>
          <w:rFonts w:ascii="仿宋" w:eastAsia="仿宋" w:hAnsi="仿宋" w:cs="Times New Roman" w:hint="eastAsia"/>
          <w:sz w:val="28"/>
          <w:szCs w:val="28"/>
        </w:rPr>
        <w:t>、靖边经济技术开发区等园区的布局规模。</w:t>
      </w:r>
    </w:p>
    <w:p w14:paraId="17B45C8F"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（7）生态环境保护规划。研究环境保护现状，提出基地发展的三废排放量、环保措施等。</w:t>
      </w:r>
    </w:p>
    <w:p w14:paraId="7D4F8F72"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（8）规划效果分析。包括投资效果分析、经济效果分析和社会影响分析等。</w:t>
      </w:r>
    </w:p>
    <w:p w14:paraId="703EFCC6"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（9）保障措施和实施建议。提出保障规划目标落实的措施和建议，以及相关的政策支持需求等。</w:t>
      </w:r>
    </w:p>
    <w:p w14:paraId="3B743B94" w14:textId="77777777" w:rsidR="006D7CB6" w:rsidRDefault="006D7CB6" w:rsidP="006D7CB6">
      <w:pPr>
        <w:pStyle w:val="a9"/>
        <w:spacing w:line="500" w:lineRule="exact"/>
        <w:ind w:firstLineChars="200" w:firstLine="562"/>
        <w:jc w:val="left"/>
        <w:outlineLvl w:val="1"/>
        <w:rPr>
          <w:rFonts w:ascii="仿宋" w:eastAsia="仿宋" w:hAnsi="仿宋" w:cs="Times New Roman" w:hint="eastAsia"/>
          <w:b/>
          <w:bCs/>
          <w:sz w:val="28"/>
          <w:szCs w:val="28"/>
        </w:rPr>
      </w:pPr>
      <w:r>
        <w:rPr>
          <w:rFonts w:ascii="仿宋" w:eastAsia="仿宋" w:hAnsi="仿宋" w:cs="Times New Roman" w:hint="eastAsia"/>
          <w:b/>
          <w:bCs/>
          <w:sz w:val="28"/>
          <w:szCs w:val="28"/>
        </w:rPr>
        <w:t>（二）有关要求</w:t>
      </w:r>
    </w:p>
    <w:p w14:paraId="751E7C25"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1.编制技术要求</w:t>
      </w:r>
    </w:p>
    <w:p w14:paraId="2D8DA069"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lastRenderedPageBreak/>
        <w:t>（1）符合国家、陕西省和榆林市关于煤制油气战略基地建设的相关要求（包括产业定位、发展方向等）。</w:t>
      </w:r>
    </w:p>
    <w:p w14:paraId="2D4FB77C"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（2）符合榆林市创建能源革命创新示范区的指导思想和相关内容。</w:t>
      </w:r>
    </w:p>
    <w:p w14:paraId="663ED3A1"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（3）与榆林市国土空间规划和化工产业相关规划等充分衔接。</w:t>
      </w:r>
    </w:p>
    <w:p w14:paraId="1349C18D"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（4）统筹考虑榆林煤炭、水、土地、环境容量等情况，研究提出陕西榆林煤制油气战略基地的总体目标、发展规模、空间布局等，科学指导榆林市发展煤制油气产业，并为相关项目的审批提供支撑。</w:t>
      </w:r>
    </w:p>
    <w:p w14:paraId="0F92ED95"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2.工作要求</w:t>
      </w:r>
    </w:p>
    <w:p w14:paraId="12B118D1"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（1）服务方应按合同约定的要求组织和开展规划编制。根据研究需要深入开展实地调研，定期或不定期向采购人报告规划编制情况。</w:t>
      </w:r>
    </w:p>
    <w:p w14:paraId="2F11B96F"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（2）采购人对规划编制进行监督，如发现有违规行为，视情况</w:t>
      </w:r>
      <w:proofErr w:type="gramStart"/>
      <w:r>
        <w:rPr>
          <w:rFonts w:ascii="仿宋" w:eastAsia="仿宋" w:hAnsi="仿宋" w:cs="Times New Roman" w:hint="eastAsia"/>
          <w:sz w:val="28"/>
          <w:szCs w:val="28"/>
        </w:rPr>
        <w:t>作出</w:t>
      </w:r>
      <w:proofErr w:type="gramEnd"/>
      <w:r>
        <w:rPr>
          <w:rFonts w:ascii="仿宋" w:eastAsia="仿宋" w:hAnsi="仿宋" w:cs="Times New Roman" w:hint="eastAsia"/>
          <w:sz w:val="28"/>
          <w:szCs w:val="28"/>
        </w:rPr>
        <w:t>相应处理。</w:t>
      </w:r>
    </w:p>
    <w:p w14:paraId="560390F1"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（3）服务方应按国家规定的技术规范和标准及采购人提出的研究要求进行研究，按合同规定的进度要求提交质量合格的研究成果，并对其负责。</w:t>
      </w:r>
    </w:p>
    <w:p w14:paraId="61DC618A"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（4）服务方应明确项目负责人，项目负责人应全过程服务；研究过程中服务方与采购人紧密配合，采购人对研究成果的合理修改意见服务方应予以采纳。</w:t>
      </w:r>
    </w:p>
    <w:p w14:paraId="5E96CBDD" w14:textId="77777777" w:rsidR="006D7CB6" w:rsidRDefault="006D7CB6" w:rsidP="006D7CB6">
      <w:pPr>
        <w:pStyle w:val="a9"/>
        <w:spacing w:line="500" w:lineRule="exact"/>
        <w:ind w:firstLineChars="200" w:firstLine="562"/>
        <w:jc w:val="left"/>
        <w:outlineLvl w:val="1"/>
        <w:rPr>
          <w:rFonts w:ascii="仿宋" w:eastAsia="仿宋" w:hAnsi="仿宋" w:cs="Times New Roman" w:hint="eastAsia"/>
          <w:b/>
          <w:bCs/>
          <w:sz w:val="28"/>
          <w:szCs w:val="28"/>
        </w:rPr>
      </w:pPr>
      <w:r>
        <w:rPr>
          <w:rFonts w:ascii="仿宋" w:eastAsia="仿宋" w:hAnsi="仿宋" w:cs="Times New Roman" w:hint="eastAsia"/>
          <w:b/>
          <w:bCs/>
          <w:sz w:val="28"/>
          <w:szCs w:val="28"/>
        </w:rPr>
        <w:t>（三）产出要求</w:t>
      </w:r>
    </w:p>
    <w:p w14:paraId="5A17CA3B"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完成并提交《陕西榆林煤制油气战略基地规划》及相关的规划图。</w:t>
      </w:r>
    </w:p>
    <w:p w14:paraId="5DB61751" w14:textId="77777777" w:rsidR="006D7CB6" w:rsidRDefault="006D7CB6" w:rsidP="006D7CB6">
      <w:pPr>
        <w:pStyle w:val="a9"/>
        <w:spacing w:line="500" w:lineRule="exact"/>
        <w:ind w:firstLineChars="200" w:firstLine="562"/>
        <w:jc w:val="left"/>
        <w:outlineLvl w:val="1"/>
        <w:rPr>
          <w:rFonts w:ascii="仿宋" w:eastAsia="仿宋" w:hAnsi="仿宋" w:cs="Times New Roman" w:hint="eastAsia"/>
          <w:b/>
          <w:bCs/>
          <w:sz w:val="28"/>
          <w:szCs w:val="28"/>
        </w:rPr>
      </w:pPr>
      <w:r>
        <w:rPr>
          <w:rFonts w:ascii="仿宋" w:eastAsia="仿宋" w:hAnsi="仿宋" w:cs="Times New Roman" w:hint="eastAsia"/>
          <w:b/>
          <w:bCs/>
          <w:sz w:val="28"/>
          <w:szCs w:val="28"/>
        </w:rPr>
        <w:t>（四）成果验收</w:t>
      </w:r>
    </w:p>
    <w:p w14:paraId="2DA96F1F"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1.规划编制完成后，由采购人组织召开评审会，组织专</w:t>
      </w:r>
    </w:p>
    <w:p w14:paraId="5818B2EE"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家对规划成果进行评审验收。</w:t>
      </w:r>
    </w:p>
    <w:p w14:paraId="469536EB"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lastRenderedPageBreak/>
        <w:t>2.评审验收的标准与内容</w:t>
      </w:r>
    </w:p>
    <w:p w14:paraId="6568A2C5"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（1）规划成果是否达到合同约定的要求。</w:t>
      </w:r>
    </w:p>
    <w:p w14:paraId="7A3951C1"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（2）规划的研究方法是否科学。</w:t>
      </w:r>
    </w:p>
    <w:p w14:paraId="0402526D"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（3）规划编制所采用的资料和数据是否准确、完整、可信。</w:t>
      </w:r>
    </w:p>
    <w:p w14:paraId="6820D612"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（4）规划的指导思想、基本原则和规划思路等是否符合榆林市的实际，规划的技术路线、产业规模和布局方案是否科学、合理，规划能否科学指导榆林市发展煤制油气产业，并为相关项目的审批提供支撑。</w:t>
      </w:r>
    </w:p>
    <w:p w14:paraId="4EC14C67"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（5）规划的保障措施和实施建议是否具有可操作性。</w:t>
      </w:r>
    </w:p>
    <w:p w14:paraId="689CD96B"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（6）规划成果尚存在哪些问题与不足，需要</w:t>
      </w:r>
      <w:proofErr w:type="gramStart"/>
      <w:r>
        <w:rPr>
          <w:rFonts w:ascii="仿宋" w:eastAsia="仿宋" w:hAnsi="仿宋" w:cs="Times New Roman" w:hint="eastAsia"/>
          <w:sz w:val="28"/>
          <w:szCs w:val="28"/>
        </w:rPr>
        <w:t>作出</w:t>
      </w:r>
      <w:proofErr w:type="gramEnd"/>
      <w:r>
        <w:rPr>
          <w:rFonts w:ascii="仿宋" w:eastAsia="仿宋" w:hAnsi="仿宋" w:cs="Times New Roman" w:hint="eastAsia"/>
          <w:sz w:val="28"/>
          <w:szCs w:val="28"/>
        </w:rPr>
        <w:t>哪些方面的补充、修改和完善。</w:t>
      </w:r>
    </w:p>
    <w:p w14:paraId="644DBB14"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3.服务方若最终未按时提交课题研究成果，将按违约予</w:t>
      </w:r>
    </w:p>
    <w:p w14:paraId="150EECF9"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以撤项，已拨付的课题研究经费要如数退回。</w:t>
      </w:r>
    </w:p>
    <w:p w14:paraId="78A5C5D9"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4.因不可抗力原因需要延期验收的课题，服务方须向采购人提出书面申请。经批准后在一定期限内仍无法完成研究任务的，应提前报告并办理撤项手续。</w:t>
      </w:r>
    </w:p>
    <w:p w14:paraId="0AA41B48" w14:textId="77777777" w:rsidR="006D7CB6" w:rsidRDefault="006D7CB6" w:rsidP="006D7CB6">
      <w:pPr>
        <w:pStyle w:val="a9"/>
        <w:spacing w:line="500" w:lineRule="exact"/>
        <w:ind w:firstLineChars="200" w:firstLine="562"/>
        <w:jc w:val="left"/>
        <w:outlineLvl w:val="1"/>
        <w:rPr>
          <w:rFonts w:ascii="仿宋" w:eastAsia="仿宋" w:hAnsi="仿宋" w:cs="Times New Roman" w:hint="eastAsia"/>
          <w:b/>
          <w:bCs/>
          <w:sz w:val="28"/>
          <w:szCs w:val="28"/>
        </w:rPr>
      </w:pPr>
      <w:r>
        <w:rPr>
          <w:rFonts w:ascii="仿宋" w:eastAsia="仿宋" w:hAnsi="仿宋" w:cs="Times New Roman" w:hint="eastAsia"/>
          <w:b/>
          <w:bCs/>
          <w:sz w:val="28"/>
          <w:szCs w:val="28"/>
        </w:rPr>
        <w:t>（五）提交成果期</w:t>
      </w:r>
    </w:p>
    <w:p w14:paraId="54B75FF6" w14:textId="77777777" w:rsidR="006D7CB6" w:rsidRDefault="006D7CB6" w:rsidP="006D7CB6">
      <w:pPr>
        <w:pStyle w:val="a9"/>
        <w:spacing w:line="500" w:lineRule="exact"/>
        <w:ind w:firstLineChars="200" w:firstLine="560"/>
        <w:jc w:val="left"/>
        <w:outlineLvl w:val="1"/>
        <w:rPr>
          <w:rFonts w:ascii="仿宋" w:eastAsia="仿宋" w:hAnsi="仿宋" w:cs="Times New Roman" w:hint="eastAsia"/>
          <w:sz w:val="28"/>
          <w:szCs w:val="28"/>
        </w:rPr>
      </w:pPr>
      <w:r>
        <w:rPr>
          <w:rFonts w:ascii="仿宋" w:eastAsia="仿宋" w:hAnsi="仿宋" w:cs="Times New Roman" w:hint="eastAsia"/>
          <w:sz w:val="28"/>
          <w:szCs w:val="28"/>
        </w:rPr>
        <w:t>签订合同后1个月内，形成规划基本思路框架；3个月内形成规划初稿；4个月内规划通过专家评审并结题。</w:t>
      </w:r>
    </w:p>
    <w:p w14:paraId="2C703C3F" w14:textId="77777777" w:rsidR="00A12DFD" w:rsidRPr="006D7CB6" w:rsidRDefault="00A12DFD"/>
    <w:sectPr w:rsidR="00A12DFD" w:rsidRPr="006D7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3987" w14:textId="77777777" w:rsidR="003F5CB8" w:rsidRDefault="003F5CB8" w:rsidP="006D7CB6">
      <w:pPr>
        <w:spacing w:line="240" w:lineRule="auto"/>
      </w:pPr>
      <w:r>
        <w:separator/>
      </w:r>
    </w:p>
  </w:endnote>
  <w:endnote w:type="continuationSeparator" w:id="0">
    <w:p w14:paraId="791E5AA5" w14:textId="77777777" w:rsidR="003F5CB8" w:rsidRDefault="003F5CB8" w:rsidP="006D7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D871" w14:textId="77777777" w:rsidR="003F5CB8" w:rsidRDefault="003F5CB8" w:rsidP="006D7CB6">
      <w:pPr>
        <w:spacing w:line="240" w:lineRule="auto"/>
      </w:pPr>
      <w:r>
        <w:separator/>
      </w:r>
    </w:p>
  </w:footnote>
  <w:footnote w:type="continuationSeparator" w:id="0">
    <w:p w14:paraId="6AE8566B" w14:textId="77777777" w:rsidR="003F5CB8" w:rsidRDefault="003F5CB8" w:rsidP="006D7C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01"/>
    <w:rsid w:val="003F5CB8"/>
    <w:rsid w:val="006D7CB6"/>
    <w:rsid w:val="00A12DFD"/>
    <w:rsid w:val="00C3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017A1E-998F-425E-BD59-79B8929B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D7CB6"/>
    <w:pPr>
      <w:spacing w:line="400" w:lineRule="exact"/>
      <w:jc w:val="both"/>
    </w:pPr>
    <w:rPr>
      <w:rFonts w:ascii="Calibri Light" w:eastAsia="华文仿宋" w:hAnsi="Calibri Light" w:cs="Calibri Light"/>
      <w:sz w:val="28"/>
      <w:szCs w:val="28"/>
    </w:rPr>
  </w:style>
  <w:style w:type="paragraph" w:styleId="2">
    <w:name w:val="heading 2"/>
    <w:basedOn w:val="a"/>
    <w:next w:val="a"/>
    <w:link w:val="20"/>
    <w:uiPriority w:val="9"/>
    <w:semiHidden/>
    <w:unhideWhenUsed/>
    <w:qFormat/>
    <w:rsid w:val="006D7CB6"/>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CB6"/>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D7CB6"/>
    <w:rPr>
      <w:sz w:val="18"/>
      <w:szCs w:val="18"/>
    </w:rPr>
  </w:style>
  <w:style w:type="paragraph" w:styleId="a5">
    <w:name w:val="footer"/>
    <w:basedOn w:val="a"/>
    <w:link w:val="a6"/>
    <w:uiPriority w:val="99"/>
    <w:unhideWhenUsed/>
    <w:rsid w:val="006D7CB6"/>
    <w:pPr>
      <w:widowControl w:val="0"/>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D7CB6"/>
    <w:rPr>
      <w:sz w:val="18"/>
      <w:szCs w:val="18"/>
    </w:rPr>
  </w:style>
  <w:style w:type="paragraph" w:styleId="a7">
    <w:name w:val="Body Text"/>
    <w:basedOn w:val="a"/>
    <w:link w:val="a8"/>
    <w:uiPriority w:val="99"/>
    <w:semiHidden/>
    <w:unhideWhenUsed/>
    <w:rsid w:val="006D7CB6"/>
    <w:pPr>
      <w:spacing w:after="120"/>
    </w:pPr>
  </w:style>
  <w:style w:type="character" w:customStyle="1" w:styleId="a8">
    <w:name w:val="正文文本 字符"/>
    <w:basedOn w:val="a0"/>
    <w:link w:val="a7"/>
    <w:uiPriority w:val="99"/>
    <w:semiHidden/>
    <w:rsid w:val="006D7CB6"/>
    <w:rPr>
      <w:rFonts w:ascii="Calibri Light" w:eastAsia="华文仿宋" w:hAnsi="Calibri Light" w:cs="Calibri Light"/>
      <w:sz w:val="28"/>
      <w:szCs w:val="28"/>
    </w:rPr>
  </w:style>
  <w:style w:type="paragraph" w:styleId="a9">
    <w:name w:val="Body Text First Indent"/>
    <w:basedOn w:val="a7"/>
    <w:link w:val="aa"/>
    <w:unhideWhenUsed/>
    <w:qFormat/>
    <w:rsid w:val="006D7CB6"/>
    <w:pPr>
      <w:spacing w:after="0" w:line="240" w:lineRule="auto"/>
      <w:ind w:firstLineChars="100" w:firstLine="420"/>
    </w:pPr>
    <w:rPr>
      <w:rFonts w:ascii="Times New Roman" w:hAnsi="Times New Roman"/>
      <w:sz w:val="18"/>
      <w:szCs w:val="18"/>
    </w:rPr>
  </w:style>
  <w:style w:type="character" w:customStyle="1" w:styleId="aa">
    <w:name w:val="正文文本首行缩进 字符"/>
    <w:basedOn w:val="a8"/>
    <w:link w:val="a9"/>
    <w:rsid w:val="006D7CB6"/>
    <w:rPr>
      <w:rFonts w:ascii="Times New Roman" w:eastAsia="华文仿宋" w:hAnsi="Times New Roman" w:cs="Calibri Light"/>
      <w:sz w:val="18"/>
      <w:szCs w:val="18"/>
    </w:rPr>
  </w:style>
  <w:style w:type="character" w:customStyle="1" w:styleId="20">
    <w:name w:val="标题 2 字符"/>
    <w:basedOn w:val="a0"/>
    <w:link w:val="2"/>
    <w:uiPriority w:val="9"/>
    <w:semiHidden/>
    <w:rsid w:val="006D7CB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国枢</dc:creator>
  <cp:keywords/>
  <dc:description/>
  <cp:lastModifiedBy>曹 国枢</cp:lastModifiedBy>
  <cp:revision>2</cp:revision>
  <dcterms:created xsi:type="dcterms:W3CDTF">2022-12-06T02:24:00Z</dcterms:created>
  <dcterms:modified xsi:type="dcterms:W3CDTF">2022-12-06T02:25:00Z</dcterms:modified>
</cp:coreProperties>
</file>