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84" w:lineRule="atLeast"/>
        <w:jc w:val="center"/>
        <w:rPr>
          <w:b/>
          <w:bCs/>
          <w:color w:val="auto"/>
          <w:sz w:val="28"/>
          <w:szCs w:val="28"/>
        </w:rPr>
      </w:pPr>
      <w:r>
        <w:rPr>
          <w:rFonts w:ascii="宋体" w:hAnsi="宋体" w:eastAsia="宋体" w:cs="宋体"/>
          <w:b/>
          <w:bCs/>
          <w:color w:val="auto"/>
          <w:kern w:val="0"/>
          <w:sz w:val="28"/>
          <w:szCs w:val="28"/>
          <w:bdr w:val="none" w:color="auto" w:sz="0" w:space="0"/>
          <w:lang w:val="en-US" w:eastAsia="zh-CN" w:bidi="ar"/>
        </w:rPr>
        <w:t>榆林市干部保健服务中心关于标准化代谢性疾病管理中心-（慢病管理项目）及所需设备采购项目竞争性谈判公告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color w:val="auto"/>
          <w:sz w:val="16"/>
          <w:szCs w:val="16"/>
        </w:rPr>
      </w:pPr>
      <w:r>
        <w:rPr>
          <w:rStyle w:val="7"/>
          <w:b/>
          <w:bCs/>
          <w:i w:val="0"/>
          <w:iCs w:val="0"/>
          <w:caps w:val="0"/>
          <w:color w:val="auto"/>
          <w:spacing w:val="0"/>
          <w:sz w:val="16"/>
          <w:szCs w:val="16"/>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color w:val="auto"/>
          <w:sz w:val="16"/>
          <w:szCs w:val="16"/>
        </w:rPr>
      </w:pPr>
      <w:r>
        <w:rPr>
          <w:rFonts w:ascii="微软雅黑" w:hAnsi="微软雅黑" w:eastAsia="微软雅黑" w:cs="微软雅黑"/>
          <w:i w:val="0"/>
          <w:iCs w:val="0"/>
          <w:caps w:val="0"/>
          <w:color w:val="auto"/>
          <w:spacing w:val="0"/>
          <w:sz w:val="16"/>
          <w:szCs w:val="16"/>
          <w:bdr w:val="none" w:color="auto" w:sz="0" w:space="0"/>
          <w:shd w:val="clear" w:fill="FFFFFF"/>
        </w:rPr>
        <w:t>标准化代谢性疾病管理中心-（慢病管理项目）及所需设备采购项目</w:t>
      </w:r>
      <w:r>
        <w:rPr>
          <w:rFonts w:hint="eastAsia" w:ascii="微软雅黑" w:hAnsi="微软雅黑" w:eastAsia="微软雅黑" w:cs="微软雅黑"/>
          <w:i w:val="0"/>
          <w:iCs w:val="0"/>
          <w:caps w:val="0"/>
          <w:color w:val="auto"/>
          <w:spacing w:val="0"/>
          <w:sz w:val="16"/>
          <w:szCs w:val="16"/>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16"/>
          <w:szCs w:val="16"/>
          <w:bdr w:val="none" w:color="auto" w:sz="0" w:space="0"/>
          <w:shd w:val="clear" w:fill="FFFFFF"/>
        </w:rPr>
        <w:t>CA锁报名后自行下载</w:t>
      </w:r>
      <w:r>
        <w:rPr>
          <w:rFonts w:hint="eastAsia" w:ascii="微软雅黑" w:hAnsi="微软雅黑" w:eastAsia="微软雅黑" w:cs="微软雅黑"/>
          <w:i w:val="0"/>
          <w:iCs w:val="0"/>
          <w:caps w:val="0"/>
          <w:color w:val="auto"/>
          <w:spacing w:val="0"/>
          <w:sz w:val="16"/>
          <w:szCs w:val="16"/>
          <w:bdr w:val="none" w:color="auto" w:sz="0" w:space="0"/>
          <w:shd w:val="clear" w:fill="FFFFFF"/>
        </w:rPr>
        <w:t>获取采购文件，并于</w:t>
      </w:r>
      <w:r>
        <w:rPr>
          <w:rFonts w:hint="eastAsia" w:ascii="微软雅黑" w:hAnsi="微软雅黑" w:eastAsia="微软雅黑" w:cs="微软雅黑"/>
          <w:i w:val="0"/>
          <w:iCs w:val="0"/>
          <w:caps w:val="0"/>
          <w:color w:val="auto"/>
          <w:spacing w:val="0"/>
          <w:sz w:val="16"/>
          <w:szCs w:val="16"/>
          <w:bdr w:val="none" w:color="auto" w:sz="0" w:space="0"/>
          <w:shd w:val="clear" w:fill="FFFFFF"/>
        </w:rPr>
        <w:t> 2023年01月04日 14时30分 </w:t>
      </w:r>
      <w:r>
        <w:rPr>
          <w:rFonts w:hint="eastAsia" w:ascii="微软雅黑" w:hAnsi="微软雅黑" w:eastAsia="微软雅黑" w:cs="微软雅黑"/>
          <w:i w:val="0"/>
          <w:iCs w:val="0"/>
          <w:caps w:val="0"/>
          <w:color w:val="auto"/>
          <w:spacing w:val="0"/>
          <w:sz w:val="16"/>
          <w:szCs w:val="16"/>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项目编号：RHZZD-2022-(ZFCG)1206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项目名称：标准化代谢性疾病管理中心-（慢病管理项目）及所需设备采购项目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预算金额：1,990,000.00元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合同包1(榆林市干部保健服务中心关于标准化代谢性疾病管理中心-（慢病管理项目）及所需设备采购项目):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合同包预算金额：1,990,000.00元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合同包最高限价：1,990,000.00元</w:t>
      </w:r>
    </w:p>
    <w:tbl>
      <w:tblPr>
        <w:tblW w:w="116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2"/>
        <w:gridCol w:w="2062"/>
        <w:gridCol w:w="3924"/>
        <w:gridCol w:w="875"/>
        <w:gridCol w:w="1507"/>
        <w:gridCol w:w="1304"/>
        <w:gridCol w:w="13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jc w:val="center"/>
        </w:trPr>
        <w:tc>
          <w:tcPr>
            <w:tcW w:w="96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auto"/>
                <w:sz w:val="16"/>
                <w:szCs w:val="16"/>
              </w:rPr>
            </w:pPr>
            <w:r>
              <w:rPr>
                <w:rFonts w:ascii="宋体" w:hAnsi="宋体" w:eastAsia="宋体" w:cs="宋体"/>
                <w:b/>
                <w:bCs/>
                <w:color w:val="auto"/>
                <w:kern w:val="0"/>
                <w:sz w:val="16"/>
                <w:szCs w:val="16"/>
                <w:bdr w:val="none" w:color="auto" w:sz="0" w:space="0"/>
                <w:lang w:val="en-US" w:eastAsia="zh-CN" w:bidi="ar"/>
              </w:rPr>
              <w:t>品目号</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auto"/>
                <w:sz w:val="16"/>
                <w:szCs w:val="16"/>
              </w:rPr>
            </w:pPr>
            <w:r>
              <w:rPr>
                <w:rFonts w:ascii="宋体" w:hAnsi="宋体" w:eastAsia="宋体" w:cs="宋体"/>
                <w:b/>
                <w:bCs/>
                <w:color w:val="auto"/>
                <w:kern w:val="0"/>
                <w:sz w:val="16"/>
                <w:szCs w:val="16"/>
                <w:bdr w:val="none" w:color="auto" w:sz="0" w:space="0"/>
                <w:lang w:val="en-US" w:eastAsia="zh-CN" w:bidi="ar"/>
              </w:rPr>
              <w:t>品目名称</w:t>
            </w:r>
          </w:p>
        </w:tc>
        <w:tc>
          <w:tcPr>
            <w:tcW w:w="36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auto"/>
                <w:sz w:val="16"/>
                <w:szCs w:val="16"/>
              </w:rPr>
            </w:pPr>
            <w:r>
              <w:rPr>
                <w:rFonts w:ascii="宋体" w:hAnsi="宋体" w:eastAsia="宋体" w:cs="宋体"/>
                <w:b/>
                <w:bCs/>
                <w:color w:val="auto"/>
                <w:kern w:val="0"/>
                <w:sz w:val="16"/>
                <w:szCs w:val="16"/>
                <w:bdr w:val="none" w:color="auto" w:sz="0" w:space="0"/>
                <w:lang w:val="en-US" w:eastAsia="zh-CN" w:bidi="ar"/>
              </w:rPr>
              <w:t>采购标的</w:t>
            </w:r>
          </w:p>
        </w:tc>
        <w:tc>
          <w:tcPr>
            <w:tcW w:w="12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auto"/>
                <w:sz w:val="16"/>
                <w:szCs w:val="16"/>
              </w:rPr>
            </w:pPr>
            <w:r>
              <w:rPr>
                <w:rFonts w:ascii="宋体" w:hAnsi="宋体" w:eastAsia="宋体" w:cs="宋体"/>
                <w:b/>
                <w:bCs/>
                <w:color w:val="auto"/>
                <w:kern w:val="0"/>
                <w:sz w:val="16"/>
                <w:szCs w:val="16"/>
                <w:bdr w:val="none" w:color="auto" w:sz="0" w:space="0"/>
                <w:lang w:val="en-US" w:eastAsia="zh-CN" w:bidi="ar"/>
              </w:rPr>
              <w:t>数量（单位）</w:t>
            </w:r>
          </w:p>
        </w:tc>
        <w:tc>
          <w:tcPr>
            <w:tcW w:w="240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auto"/>
                <w:sz w:val="16"/>
                <w:szCs w:val="16"/>
              </w:rPr>
            </w:pPr>
            <w:r>
              <w:rPr>
                <w:rFonts w:ascii="宋体" w:hAnsi="宋体" w:eastAsia="宋体" w:cs="宋体"/>
                <w:b/>
                <w:bCs/>
                <w:color w:val="auto"/>
                <w:kern w:val="0"/>
                <w:sz w:val="16"/>
                <w:szCs w:val="16"/>
                <w:bdr w:val="none" w:color="auto" w:sz="0" w:space="0"/>
                <w:lang w:val="en-US" w:eastAsia="zh-CN" w:bidi="ar"/>
              </w:rPr>
              <w:t>技术规格、参数及要求</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auto"/>
                <w:sz w:val="16"/>
                <w:szCs w:val="16"/>
              </w:rPr>
            </w:pPr>
            <w:r>
              <w:rPr>
                <w:rFonts w:ascii="宋体" w:hAnsi="宋体" w:eastAsia="宋体" w:cs="宋体"/>
                <w:b/>
                <w:bCs/>
                <w:color w:val="auto"/>
                <w:kern w:val="0"/>
                <w:sz w:val="16"/>
                <w:szCs w:val="16"/>
                <w:bdr w:val="none" w:color="auto" w:sz="0" w:space="0"/>
                <w:lang w:val="en-US" w:eastAsia="zh-CN" w:bidi="ar"/>
              </w:rPr>
              <w:t>品目预算(元)</w:t>
            </w:r>
          </w:p>
        </w:tc>
        <w:tc>
          <w:tcPr>
            <w:tcW w:w="1440" w:type="dxa"/>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color w:val="auto"/>
                <w:sz w:val="16"/>
                <w:szCs w:val="16"/>
              </w:rPr>
            </w:pPr>
            <w:r>
              <w:rPr>
                <w:rFonts w:ascii="宋体" w:hAnsi="宋体" w:eastAsia="宋体" w:cs="宋体"/>
                <w:b/>
                <w:bCs/>
                <w:color w:val="auto"/>
                <w:kern w:val="0"/>
                <w:sz w:val="16"/>
                <w:szCs w:val="16"/>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84" w:hRule="atLeast"/>
          <w:jc w:val="center"/>
        </w:trPr>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auto"/>
                <w:sz w:val="16"/>
                <w:szCs w:val="16"/>
              </w:rPr>
            </w:pPr>
            <w:r>
              <w:rPr>
                <w:rFonts w:ascii="宋体" w:hAnsi="宋体" w:eastAsia="宋体" w:cs="宋体"/>
                <w:color w:val="auto"/>
                <w:kern w:val="0"/>
                <w:sz w:val="16"/>
                <w:szCs w:val="16"/>
                <w:bdr w:val="none" w:color="auto" w:sz="0" w:space="0"/>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auto"/>
                <w:sz w:val="16"/>
                <w:szCs w:val="16"/>
              </w:rPr>
            </w:pPr>
            <w:r>
              <w:rPr>
                <w:rFonts w:ascii="宋体" w:hAnsi="宋体" w:eastAsia="宋体" w:cs="宋体"/>
                <w:color w:val="auto"/>
                <w:kern w:val="0"/>
                <w:sz w:val="16"/>
                <w:szCs w:val="16"/>
                <w:bdr w:val="none" w:color="auto" w:sz="0" w:space="0"/>
                <w:lang w:val="en-US" w:eastAsia="zh-CN" w:bidi="ar"/>
              </w:rPr>
              <w:t>其他医疗设备</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auto"/>
                <w:sz w:val="16"/>
                <w:szCs w:val="16"/>
              </w:rPr>
            </w:pPr>
            <w:r>
              <w:rPr>
                <w:rFonts w:ascii="宋体" w:hAnsi="宋体" w:eastAsia="宋体" w:cs="宋体"/>
                <w:color w:val="auto"/>
                <w:kern w:val="0"/>
                <w:sz w:val="16"/>
                <w:szCs w:val="16"/>
                <w:bdr w:val="none" w:color="auto" w:sz="0" w:space="0"/>
                <w:lang w:val="en-US" w:eastAsia="zh-CN" w:bidi="ar"/>
              </w:rPr>
              <w:t>榆林市干部保健服务中心关于标准化代谢性疾病管理中心-（慢病管理项目）及所需设备采购项目</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auto"/>
                <w:sz w:val="16"/>
                <w:szCs w:val="16"/>
              </w:rPr>
            </w:pPr>
            <w:r>
              <w:rPr>
                <w:rFonts w:ascii="宋体" w:hAnsi="宋体" w:eastAsia="宋体" w:cs="宋体"/>
                <w:color w:val="auto"/>
                <w:kern w:val="0"/>
                <w:sz w:val="16"/>
                <w:szCs w:val="16"/>
                <w:bdr w:val="none" w:color="auto" w:sz="0" w:space="0"/>
                <w:lang w:val="en-US" w:eastAsia="zh-CN" w:bidi="ar"/>
              </w:rPr>
              <w:t>1(项)</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color w:val="auto"/>
                <w:sz w:val="16"/>
                <w:szCs w:val="16"/>
              </w:rPr>
            </w:pPr>
            <w:r>
              <w:rPr>
                <w:rFonts w:ascii="宋体" w:hAnsi="宋体" w:eastAsia="宋体" w:cs="宋体"/>
                <w:color w:val="auto"/>
                <w:kern w:val="0"/>
                <w:sz w:val="16"/>
                <w:szCs w:val="16"/>
                <w:bdr w:val="none" w:color="auto" w:sz="0" w:space="0"/>
                <w:lang w:val="en-US" w:eastAsia="zh-CN" w:bidi="ar"/>
              </w:rPr>
              <w:t>详见采购文件</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color w:val="auto"/>
                <w:sz w:val="16"/>
                <w:szCs w:val="16"/>
              </w:rPr>
            </w:pPr>
            <w:r>
              <w:rPr>
                <w:rFonts w:ascii="宋体" w:hAnsi="宋体" w:eastAsia="宋体" w:cs="宋体"/>
                <w:color w:val="auto"/>
                <w:kern w:val="0"/>
                <w:sz w:val="16"/>
                <w:szCs w:val="16"/>
                <w:bdr w:val="none" w:color="auto" w:sz="0" w:space="0"/>
                <w:lang w:val="en-US" w:eastAsia="zh-CN" w:bidi="ar"/>
              </w:rPr>
              <w:t>1,990,000.00</w:t>
            </w:r>
          </w:p>
        </w:tc>
        <w:tc>
          <w:tcPr>
            <w:tcW w:w="0" w:type="auto"/>
            <w:tcBorders>
              <w:top w:val="single" w:color="333333" w:sz="4" w:space="0"/>
              <w:left w:val="single" w:color="333333" w:sz="4" w:space="0"/>
              <w:bottom w:val="single" w:color="333333" w:sz="4" w:space="0"/>
              <w:right w:val="single" w:color="333333" w:sz="4" w:space="0"/>
            </w:tcBorders>
            <w:shd w:val="clear"/>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color w:val="auto"/>
                <w:sz w:val="16"/>
                <w:szCs w:val="16"/>
              </w:rPr>
            </w:pPr>
            <w:r>
              <w:rPr>
                <w:rFonts w:ascii="宋体" w:hAnsi="宋体" w:eastAsia="宋体" w:cs="宋体"/>
                <w:color w:val="auto"/>
                <w:kern w:val="0"/>
                <w:sz w:val="16"/>
                <w:szCs w:val="16"/>
                <w:bdr w:val="none" w:color="auto" w:sz="0" w:space="0"/>
                <w:lang w:val="en-US" w:eastAsia="zh-CN" w:bidi="ar"/>
              </w:rPr>
              <w:t>1,990,000.00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合同履行期限：30日历天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合同包1(榆林市干部保健服务中心关于标准化代谢性疾病管理中心-（慢病管理项目）及所需设备采购项目)落实政府采购政策需满足的资格要求如下: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（1）《节能产品政府采购实施意见》（财库〔2004〕185号）；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（2）《环境标志产品政府采购实施的意见》（财库〔2006〕90号）；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（3）《国务院办公厅关于建立政府强制采购节能产品制度的通知》（国办发〔2007〕51号）；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（4）《财政部发展改革委生态环境部市场监管总局关于调整优化节能产品、环境标志产品政府采购执行机制的通知》  (财库〔2019〕9 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（5）财政部司法部关于政府采购支持监狱企业发展有关问题的通知（财库〔2014〕68号）；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 （6）《财政部民政部中国残疾人联合会关于促进残疾人就业政府采购政策的通知》（财库〔2017〕141号）；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（7）《关于在政府采购活动中查询及使用信用记录有关问题的通知》（财库〔2016〕125号）；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（8）《政府采购促进中小企业发展管理办法》（财库〔2020〕46号）；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（9）陕西省财政厅关于印发《陕西省中小企业政府采购信用融资办法》（陕财办采〔2018〕23号）；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 (10)《榆林市财政局关于进一步加大政府采购支持中小企业力度的通知》（榆政财采发〔2022〕10号)；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  (11)《陕西省财政厅关于进一步加大政府采购支持中小企业力度的通知》(陕财采发〔2022〕5号)；</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 (12)陕西省财政厅关于印发《陕西省中小企业政府采购信用融资办法》（陕财办采〔2018〕23号）；相关政策、业务流程、办理平台(http://www.ccgpshaanxi.gov.cn/zcdservice/zcd/shanxi/)；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（13）其他需要落实的政府采购政策。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合同包1(榆林市干部保健服务中心关于标准化代谢性疾病管理中心-（慢病管理项目）及所需设备采购项目)特定资格要求如下: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2)、财务状况报告：提供 2021年的财务审计报告或提交响应文件截止时间前六个月内其基本账户开户银行出具的资信证明；其他组织和自然人提供银行出具的资信证明或财务报表；</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3）、社会保障资金缴纳证明：提供2022年1月至开标前已缴存的至少1个月的社会保障资金缴存单据或社保机构开具的社会保险参保缴费情况证明，依法不需要缴纳社会保障资金的单位应提供相关证明材料；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4）、税收缴纳证明：提供2022年1月至开标前已缴存的至少1个月的纳税证明或完税证明，纳税证明或完税证明上应有代收机构或税务机关的公章。依法免税的供应商应提供相关文件证明；</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5)、供应商提供参加本次政府采购活动前三年内在经营活动中没有重大违纪书面声明；在信用中国网（www.creditchina.gov.cn）未被列入失信被执行人、重大税收违法案件当事人名单和在中国政府采购（www.ccgp.gov.cn）未被列入政府采购严重违法失信行为记录名单（处罚期限届满的除外，如相关失信记录已失效，供应商需提供相关证明资料），提供网站截图（查询日期为从公告之日起至投标截止日前）并加盖供应商公章；</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6)、供应商为生产厂家的须提供医疗器械生产许可证及所投产品所属医疗器械的医疗器械产品注册证；供应商为代理经销商的须提供医疗器械经营许可证或医疗器械经营备案凭证; </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7)、提供具有履行合同所必需的设备和专业技术能力的证明资料或承诺书；</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8)、本项目不接受联合体投标，单位负责人为同一人或者存在直接控股、管理关系的不同投标人，不得参加同一合同项下的政府采购活动；</w:t>
      </w:r>
      <w:r>
        <w:rPr>
          <w:rFonts w:hint="eastAsia" w:ascii="微软雅黑" w:hAnsi="微软雅黑" w:eastAsia="微软雅黑" w:cs="微软雅黑"/>
          <w:i w:val="0"/>
          <w:iCs w:val="0"/>
          <w:caps w:val="0"/>
          <w:color w:val="auto"/>
          <w:spacing w:val="0"/>
          <w:sz w:val="16"/>
          <w:szCs w:val="16"/>
          <w:bdr w:val="none" w:color="auto" w:sz="0" w:space="0"/>
          <w:shd w:val="clear" w:fill="FFFFFF"/>
        </w:rPr>
        <w:br w:type="textWrapping"/>
      </w:r>
      <w:r>
        <w:rPr>
          <w:rFonts w:hint="eastAsia" w:ascii="微软雅黑" w:hAnsi="微软雅黑" w:eastAsia="微软雅黑" w:cs="微软雅黑"/>
          <w:i w:val="0"/>
          <w:iCs w:val="0"/>
          <w:caps w:val="0"/>
          <w:color w:val="auto"/>
          <w:spacing w:val="0"/>
          <w:sz w:val="16"/>
          <w:szCs w:val="16"/>
          <w:bdr w:val="none" w:color="auto" w:sz="0" w:space="0"/>
          <w:shd w:val="clear" w:fill="FFFFFF"/>
        </w:rPr>
        <w:t>备注：事业单位法人参与投标可不提供财务状况报告和社会保障资金缴纳证明及税收缴纳证明。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时间：</w:t>
      </w:r>
      <w:r>
        <w:rPr>
          <w:rFonts w:hint="eastAsia" w:ascii="微软雅黑" w:hAnsi="微软雅黑" w:eastAsia="微软雅黑" w:cs="微软雅黑"/>
          <w:i w:val="0"/>
          <w:iCs w:val="0"/>
          <w:caps w:val="0"/>
          <w:color w:val="auto"/>
          <w:spacing w:val="0"/>
          <w:sz w:val="16"/>
          <w:szCs w:val="16"/>
          <w:bdr w:val="none" w:color="auto" w:sz="0" w:space="0"/>
          <w:shd w:val="clear" w:fill="FFFFFF"/>
        </w:rPr>
        <w:t> 2022年12月26日 至 2022年12月30日 ，每天上午 08:30:00 至 11:30:00 ，下午 14:30:00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途径：</w:t>
      </w:r>
      <w:r>
        <w:rPr>
          <w:rFonts w:hint="eastAsia" w:ascii="微软雅黑" w:hAnsi="微软雅黑" w:eastAsia="微软雅黑" w:cs="微软雅黑"/>
          <w:i w:val="0"/>
          <w:iCs w:val="0"/>
          <w:caps w:val="0"/>
          <w:color w:val="auto"/>
          <w:spacing w:val="0"/>
          <w:sz w:val="16"/>
          <w:szCs w:val="16"/>
          <w:bdr w:val="none" w:color="auto" w:sz="0" w:space="0"/>
          <w:shd w:val="clear" w:fill="FFFFFF"/>
        </w:rPr>
        <w:t>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方式：</w:t>
      </w:r>
      <w:r>
        <w:rPr>
          <w:rFonts w:hint="eastAsia" w:ascii="微软雅黑" w:hAnsi="微软雅黑" w:eastAsia="微软雅黑" w:cs="微软雅黑"/>
          <w:i w:val="0"/>
          <w:iCs w:val="0"/>
          <w:caps w:val="0"/>
          <w:color w:val="auto"/>
          <w:spacing w:val="0"/>
          <w:sz w:val="16"/>
          <w:szCs w:val="16"/>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售价：</w:t>
      </w:r>
      <w:r>
        <w:rPr>
          <w:rFonts w:hint="eastAsia" w:ascii="微软雅黑" w:hAnsi="微软雅黑" w:eastAsia="微软雅黑" w:cs="微软雅黑"/>
          <w:i w:val="0"/>
          <w:iCs w:val="0"/>
          <w:caps w:val="0"/>
          <w:color w:val="auto"/>
          <w:spacing w:val="0"/>
          <w:sz w:val="16"/>
          <w:szCs w:val="16"/>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时间：</w:t>
      </w:r>
      <w:r>
        <w:rPr>
          <w:rFonts w:hint="eastAsia" w:ascii="微软雅黑" w:hAnsi="微软雅黑" w:eastAsia="微软雅黑" w:cs="微软雅黑"/>
          <w:i w:val="0"/>
          <w:iCs w:val="0"/>
          <w:caps w:val="0"/>
          <w:color w:val="auto"/>
          <w:spacing w:val="0"/>
          <w:sz w:val="16"/>
          <w:szCs w:val="16"/>
          <w:bdr w:val="none" w:color="auto" w:sz="0" w:space="0"/>
          <w:shd w:val="clear" w:fill="FFFFFF"/>
        </w:rPr>
        <w:t> 2023年01月04日 14时30分00秒 </w:t>
      </w:r>
      <w:r>
        <w:rPr>
          <w:rFonts w:hint="eastAsia" w:ascii="微软雅黑" w:hAnsi="微软雅黑" w:eastAsia="微软雅黑" w:cs="微软雅黑"/>
          <w:i w:val="0"/>
          <w:iCs w:val="0"/>
          <w:caps w:val="0"/>
          <w:color w:val="auto"/>
          <w:spacing w:val="0"/>
          <w:sz w:val="16"/>
          <w:szCs w:val="16"/>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提交投标文件地点：</w:t>
      </w:r>
      <w:r>
        <w:rPr>
          <w:rFonts w:hint="eastAsia" w:ascii="微软雅黑" w:hAnsi="微软雅黑" w:eastAsia="微软雅黑" w:cs="微软雅黑"/>
          <w:i w:val="0"/>
          <w:iCs w:val="0"/>
          <w:caps w:val="0"/>
          <w:color w:val="auto"/>
          <w:spacing w:val="0"/>
          <w:sz w:val="16"/>
          <w:szCs w:val="16"/>
          <w:bdr w:val="none" w:color="auto" w:sz="0" w:space="0"/>
          <w:shd w:val="clear" w:fill="FFFFFF"/>
        </w:rPr>
        <w:t>线上提交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开标地点：</w:t>
      </w:r>
      <w:r>
        <w:rPr>
          <w:rFonts w:hint="eastAsia" w:ascii="微软雅黑" w:hAnsi="微软雅黑" w:eastAsia="微软雅黑" w:cs="微软雅黑"/>
          <w:i w:val="0"/>
          <w:iCs w:val="0"/>
          <w:caps w:val="0"/>
          <w:color w:val="auto"/>
          <w:spacing w:val="0"/>
          <w:sz w:val="16"/>
          <w:szCs w:val="16"/>
          <w:bdr w:val="none" w:color="auto" w:sz="0" w:space="0"/>
          <w:shd w:val="clear" w:fill="FFFFFF"/>
        </w:rPr>
        <w:t>榆林市公共资源交易中心十楼开标室8（不见面开标）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both"/>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16"/>
          <w:szCs w:val="16"/>
          <w:bdr w:val="none" w:color="auto" w:sz="0" w:space="0"/>
          <w:shd w:val="clear" w:fill="FFFFFF"/>
        </w:rPr>
        <w:t>3</w:t>
      </w:r>
      <w:r>
        <w:rPr>
          <w:rFonts w:hint="eastAsia" w:ascii="微软雅黑" w:hAnsi="微软雅黑" w:eastAsia="微软雅黑" w:cs="微软雅黑"/>
          <w:i w:val="0"/>
          <w:iCs w:val="0"/>
          <w:caps w:val="0"/>
          <w:color w:val="auto"/>
          <w:spacing w:val="0"/>
          <w:sz w:val="16"/>
          <w:szCs w:val="16"/>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jc w:val="both"/>
        <w:rPr>
          <w:color w:val="auto"/>
          <w:sz w:val="16"/>
          <w:szCs w:val="16"/>
        </w:rPr>
      </w:pPr>
      <w:r>
        <w:rPr>
          <w:rFonts w:hint="eastAsia" w:ascii="微软雅黑" w:hAnsi="微软雅黑" w:eastAsia="微软雅黑" w:cs="微软雅黑"/>
          <w:i w:val="0"/>
          <w:iCs w:val="0"/>
          <w:caps w:val="0"/>
          <w:color w:val="auto"/>
          <w:spacing w:val="0"/>
          <w:kern w:val="0"/>
          <w:sz w:val="16"/>
          <w:szCs w:val="16"/>
          <w:bdr w:val="none" w:color="auto" w:sz="0" w:space="0"/>
          <w:shd w:val="clear" w:fill="FFFFFF"/>
          <w:lang w:val="en-US" w:eastAsia="zh-CN" w:bidi="ar"/>
        </w:rPr>
        <w:t>（1）本项目非专门面向中小企业采购。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80"/>
        <w:jc w:val="both"/>
        <w:rPr>
          <w:color w:val="auto"/>
          <w:sz w:val="16"/>
          <w:szCs w:val="16"/>
        </w:rPr>
      </w:pPr>
      <w:r>
        <w:rPr>
          <w:rFonts w:hint="eastAsia" w:ascii="微软雅黑" w:hAnsi="微软雅黑" w:eastAsia="微软雅黑" w:cs="微软雅黑"/>
          <w:i w:val="0"/>
          <w:iCs w:val="0"/>
          <w:caps w:val="0"/>
          <w:color w:val="auto"/>
          <w:spacing w:val="0"/>
          <w:kern w:val="0"/>
          <w:sz w:val="16"/>
          <w:szCs w:val="16"/>
          <w:bdr w:val="none" w:color="auto" w:sz="0" w:space="0"/>
          <w:shd w:val="clear" w:fill="FFFFFF"/>
          <w:lang w:val="en-US" w:eastAsia="zh-CN" w:bidi="ar"/>
        </w:rPr>
        <w:t>（2）报名方式：供应商可登录全国公共资源交易中心平台（陕西省） （http://www.sxggzyjy.cn/）,选择“电子交易平台-陕西政府采购交易系统-陕西省公共资源交易平台-供应商”进行登录，登录后选择“交易乙方”身份进入供应商界面进行报名并免费下载谈判文件。</w:t>
      </w:r>
      <w:r>
        <w:rPr>
          <w:rStyle w:val="7"/>
          <w:rFonts w:hint="eastAsia" w:ascii="微软雅黑" w:hAnsi="微软雅黑" w:eastAsia="微软雅黑" w:cs="微软雅黑"/>
          <w:b/>
          <w:bCs/>
          <w:i w:val="0"/>
          <w:iCs w:val="0"/>
          <w:caps w:val="0"/>
          <w:color w:val="auto"/>
          <w:spacing w:val="0"/>
          <w:kern w:val="0"/>
          <w:sz w:val="16"/>
          <w:szCs w:val="16"/>
          <w:bdr w:val="none" w:color="auto" w:sz="0" w:space="0"/>
          <w:shd w:val="clear" w:fill="FFFFFF"/>
          <w:lang w:val="en-US" w:eastAsia="zh-CN" w:bidi="ar"/>
        </w:rPr>
        <w:t>特别提醒</w:t>
      </w:r>
      <w:r>
        <w:rPr>
          <w:rFonts w:hint="eastAsia" w:ascii="微软雅黑" w:hAnsi="微软雅黑" w:eastAsia="微软雅黑" w:cs="微软雅黑"/>
          <w:i w:val="0"/>
          <w:iCs w:val="0"/>
          <w:caps w:val="0"/>
          <w:color w:val="auto"/>
          <w:spacing w:val="0"/>
          <w:kern w:val="0"/>
          <w:sz w:val="16"/>
          <w:szCs w:val="16"/>
          <w:bdr w:val="none" w:color="auto" w:sz="0" w:space="0"/>
          <w:shd w:val="clear" w:fill="FFFFFF"/>
          <w:lang w:val="en-US" w:eastAsia="zh-CN" w:bidi="ar"/>
        </w:rPr>
        <w:t>：本项目采用电子化不见面开标方式，供应商使用数字认证证书（CA锁）对响应文件进行签章、加密、上传、签到、解密。不见面开标系统的签到和响应文件解密事宜请登录全国公共资源交易平台（陕西省˙榆林市）（http://yl.sxggzyjy.cn/），选择“服务指南”，点击“下载专区”，点击榆林不见面开标系统操作手册（投标人）、榆林不见面开标大厅投标人询标操作手册V1.0，请供应商仔细阅读操作手册，了解操作流程，熟练掌握不见面开标、不见面询标操作相关事宜，若无法正常投标，供应商自行承担责任。电子响应文件制作软件技术支持热线：400-998-0000， CA锁购买：榆林市市民大厦四楼窗口购买,或下载手机APP：陕公共资源交易服务，线上购买，联系电话：0912-3515031。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both"/>
        <w:rPr>
          <w:color w:val="auto"/>
          <w:sz w:val="16"/>
          <w:szCs w:val="16"/>
        </w:rPr>
      </w:pPr>
      <w:r>
        <w:rPr>
          <w:rFonts w:hint="eastAsia" w:ascii="微软雅黑" w:hAnsi="微软雅黑" w:eastAsia="微软雅黑" w:cs="微软雅黑"/>
          <w:i w:val="0"/>
          <w:iCs w:val="0"/>
          <w:caps w:val="0"/>
          <w:color w:val="auto"/>
          <w:spacing w:val="0"/>
          <w:kern w:val="0"/>
          <w:sz w:val="16"/>
          <w:szCs w:val="16"/>
          <w:bdr w:val="none" w:color="auto" w:sz="0" w:space="0"/>
          <w:shd w:val="clear" w:fill="FFFFFF"/>
          <w:lang w:val="en-US" w:eastAsia="zh-CN" w:bidi="ar"/>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20" w:beforeAutospacing="0" w:after="0" w:afterAutospacing="0" w:line="600" w:lineRule="atLeast"/>
        <w:ind w:left="0" w:right="0" w:firstLine="0"/>
        <w:jc w:val="left"/>
        <w:rPr>
          <w:rFonts w:hint="eastAsia" w:ascii="微软雅黑" w:hAnsi="微软雅黑" w:eastAsia="微软雅黑" w:cs="微软雅黑"/>
          <w:b w:val="0"/>
          <w:bCs w:val="0"/>
          <w:i w:val="0"/>
          <w:iCs w:val="0"/>
          <w:caps w:val="0"/>
          <w:color w:val="auto"/>
          <w:spacing w:val="0"/>
          <w:sz w:val="16"/>
          <w:szCs w:val="16"/>
        </w:rPr>
      </w:pPr>
      <w:r>
        <w:rPr>
          <w:rStyle w:val="7"/>
          <w:rFonts w:hint="eastAsia" w:ascii="微软雅黑" w:hAnsi="微软雅黑" w:eastAsia="微软雅黑" w:cs="微软雅黑"/>
          <w:b/>
          <w:bCs/>
          <w:i w:val="0"/>
          <w:iCs w:val="0"/>
          <w:caps w:val="0"/>
          <w:color w:val="auto"/>
          <w:spacing w:val="0"/>
          <w:sz w:val="16"/>
          <w:szCs w:val="16"/>
          <w:bdr w:val="none" w:color="auto" w:sz="0" w:space="0"/>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color w:val="auto"/>
          <w:sz w:val="16"/>
          <w:szCs w:val="16"/>
        </w:rPr>
      </w:pPr>
      <w:r>
        <w:rPr>
          <w:b w:val="0"/>
          <w:bCs w:val="0"/>
          <w:i w:val="0"/>
          <w:iCs w:val="0"/>
          <w:caps w:val="0"/>
          <w:color w:val="auto"/>
          <w:spacing w:val="0"/>
          <w:sz w:val="16"/>
          <w:szCs w:val="16"/>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名称：</w:t>
      </w:r>
      <w:r>
        <w:rPr>
          <w:rFonts w:hint="eastAsia" w:ascii="微软雅黑" w:hAnsi="微软雅黑" w:eastAsia="微软雅黑" w:cs="微软雅黑"/>
          <w:i w:val="0"/>
          <w:iCs w:val="0"/>
          <w:caps w:val="0"/>
          <w:color w:val="auto"/>
          <w:spacing w:val="0"/>
          <w:sz w:val="16"/>
          <w:szCs w:val="16"/>
          <w:bdr w:val="none" w:color="auto" w:sz="0" w:space="0"/>
          <w:shd w:val="clear" w:fill="FFFFFF"/>
        </w:rPr>
        <w:t>榆林市干部保健服务中心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地址：</w:t>
      </w:r>
      <w:r>
        <w:rPr>
          <w:rFonts w:hint="eastAsia" w:ascii="微软雅黑" w:hAnsi="微软雅黑" w:eastAsia="微软雅黑" w:cs="微软雅黑"/>
          <w:i w:val="0"/>
          <w:iCs w:val="0"/>
          <w:caps w:val="0"/>
          <w:color w:val="auto"/>
          <w:spacing w:val="0"/>
          <w:sz w:val="16"/>
          <w:szCs w:val="16"/>
          <w:bdr w:val="none" w:color="auto" w:sz="0" w:space="0"/>
          <w:shd w:val="clear" w:fill="FFFFFF"/>
        </w:rPr>
        <w:t>陕西省榆林市青山路市政府2号楼516室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联系方式：</w:t>
      </w:r>
      <w:r>
        <w:rPr>
          <w:rFonts w:hint="eastAsia" w:ascii="微软雅黑" w:hAnsi="微软雅黑" w:eastAsia="微软雅黑" w:cs="微软雅黑"/>
          <w:i w:val="0"/>
          <w:iCs w:val="0"/>
          <w:caps w:val="0"/>
          <w:color w:val="auto"/>
          <w:spacing w:val="0"/>
          <w:sz w:val="16"/>
          <w:szCs w:val="16"/>
          <w:bdr w:val="none" w:color="auto" w:sz="0" w:space="0"/>
          <w:shd w:val="clear" w:fill="FFFFFF"/>
        </w:rPr>
        <w:t>0912-3866652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color w:val="auto"/>
          <w:sz w:val="16"/>
          <w:szCs w:val="16"/>
        </w:rPr>
      </w:pPr>
      <w:r>
        <w:rPr>
          <w:b w:val="0"/>
          <w:bCs w:val="0"/>
          <w:i w:val="0"/>
          <w:iCs w:val="0"/>
          <w:caps w:val="0"/>
          <w:color w:val="auto"/>
          <w:spacing w:val="0"/>
          <w:sz w:val="16"/>
          <w:szCs w:val="16"/>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名称：</w:t>
      </w:r>
      <w:r>
        <w:rPr>
          <w:rFonts w:hint="eastAsia" w:ascii="微软雅黑" w:hAnsi="微软雅黑" w:eastAsia="微软雅黑" w:cs="微软雅黑"/>
          <w:i w:val="0"/>
          <w:iCs w:val="0"/>
          <w:caps w:val="0"/>
          <w:color w:val="auto"/>
          <w:spacing w:val="0"/>
          <w:sz w:val="16"/>
          <w:szCs w:val="16"/>
          <w:bdr w:val="none" w:color="auto" w:sz="0" w:space="0"/>
          <w:shd w:val="clear" w:fill="FFFFFF"/>
        </w:rPr>
        <w:t>瑞恒项目管理有限公司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地址：</w:t>
      </w:r>
      <w:r>
        <w:rPr>
          <w:rFonts w:hint="eastAsia" w:ascii="微软雅黑" w:hAnsi="微软雅黑" w:eastAsia="微软雅黑" w:cs="微软雅黑"/>
          <w:i w:val="0"/>
          <w:iCs w:val="0"/>
          <w:caps w:val="0"/>
          <w:color w:val="auto"/>
          <w:spacing w:val="0"/>
          <w:sz w:val="16"/>
          <w:szCs w:val="16"/>
          <w:bdr w:val="none" w:color="auto" w:sz="0" w:space="0"/>
          <w:shd w:val="clear" w:fill="FFFFFF"/>
        </w:rPr>
        <w:t>陕西省榆林市中央公园C座写字楼18楼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联系方式：</w:t>
      </w:r>
      <w:r>
        <w:rPr>
          <w:rFonts w:hint="eastAsia" w:ascii="微软雅黑" w:hAnsi="微软雅黑" w:eastAsia="微软雅黑" w:cs="微软雅黑"/>
          <w:i w:val="0"/>
          <w:iCs w:val="0"/>
          <w:caps w:val="0"/>
          <w:color w:val="auto"/>
          <w:spacing w:val="0"/>
          <w:sz w:val="16"/>
          <w:szCs w:val="16"/>
          <w:bdr w:val="none" w:color="auto" w:sz="0" w:space="0"/>
          <w:shd w:val="clear" w:fill="FFFFFF"/>
        </w:rPr>
        <w:t>0912-3543578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color w:val="auto"/>
          <w:sz w:val="16"/>
          <w:szCs w:val="16"/>
        </w:rPr>
      </w:pPr>
      <w:r>
        <w:rPr>
          <w:b w:val="0"/>
          <w:bCs w:val="0"/>
          <w:i w:val="0"/>
          <w:iCs w:val="0"/>
          <w:caps w:val="0"/>
          <w:color w:val="auto"/>
          <w:spacing w:val="0"/>
          <w:sz w:val="16"/>
          <w:szCs w:val="16"/>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项目联系人：</w:t>
      </w:r>
      <w:r>
        <w:rPr>
          <w:rFonts w:hint="eastAsia" w:ascii="微软雅黑" w:hAnsi="微软雅黑" w:eastAsia="微软雅黑" w:cs="微软雅黑"/>
          <w:i w:val="0"/>
          <w:iCs w:val="0"/>
          <w:caps w:val="0"/>
          <w:color w:val="auto"/>
          <w:spacing w:val="0"/>
          <w:sz w:val="16"/>
          <w:szCs w:val="16"/>
          <w:bdr w:val="none" w:color="auto" w:sz="0" w:space="0"/>
          <w:shd w:val="clear" w:fill="FFFFFF"/>
        </w:rPr>
        <w:t>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color w:val="auto"/>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电话：</w:t>
      </w:r>
      <w:r>
        <w:rPr>
          <w:rFonts w:hint="eastAsia" w:ascii="微软雅黑" w:hAnsi="微软雅黑" w:eastAsia="微软雅黑" w:cs="微软雅黑"/>
          <w:i w:val="0"/>
          <w:iCs w:val="0"/>
          <w:caps w:val="0"/>
          <w:color w:val="auto"/>
          <w:spacing w:val="0"/>
          <w:sz w:val="16"/>
          <w:szCs w:val="16"/>
          <w:bdr w:val="none" w:color="auto" w:sz="0" w:space="0"/>
          <w:shd w:val="clear" w:fill="FFFFFF"/>
        </w:rPr>
        <w:t>0912-3543578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84" w:lineRule="atLeast"/>
        <w:ind w:left="0" w:right="0" w:firstLine="384"/>
        <w:jc w:val="right"/>
        <w:rPr>
          <w:rFonts w:hint="eastAsia" w:ascii="微软雅黑" w:hAnsi="微软雅黑" w:eastAsia="微软雅黑" w:cs="微软雅黑"/>
          <w:i w:val="0"/>
          <w:iCs w:val="0"/>
          <w:caps w:val="0"/>
          <w:color w:val="auto"/>
          <w:spacing w:val="0"/>
          <w:sz w:val="16"/>
          <w:szCs w:val="16"/>
        </w:rPr>
      </w:pPr>
      <w:r>
        <w:rPr>
          <w:rFonts w:hint="eastAsia" w:ascii="微软雅黑" w:hAnsi="微软雅黑" w:eastAsia="微软雅黑" w:cs="微软雅黑"/>
          <w:i w:val="0"/>
          <w:iCs w:val="0"/>
          <w:caps w:val="0"/>
          <w:color w:val="auto"/>
          <w:spacing w:val="0"/>
          <w:sz w:val="16"/>
          <w:szCs w:val="16"/>
          <w:bdr w:val="none" w:color="auto" w:sz="0" w:space="0"/>
          <w:shd w:val="clear" w:fill="FFFFFF"/>
        </w:rPr>
        <w:t>瑞恒项目管理有限公司</w:t>
      </w:r>
    </w:p>
    <w:p>
      <w:pPr>
        <w:keepNext w:val="0"/>
        <w:keepLines w:val="0"/>
        <w:widowControl/>
        <w:suppressLineNumbers w:val="0"/>
        <w:wordWrap w:val="0"/>
        <w:spacing w:line="384" w:lineRule="atLeast"/>
        <w:jc w:val="both"/>
        <w:rPr>
          <w:rFonts w:hint="eastAsia" w:ascii="微软雅黑" w:hAnsi="微软雅黑" w:eastAsia="微软雅黑" w:cs="微软雅黑"/>
          <w:color w:val="auto"/>
          <w:sz w:val="16"/>
          <w:szCs w:val="1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jMxYWM1M2U4N2YyNjdhZTdjOGU5NTlhZWU4OTQifQ=="/>
  </w:docVars>
  <w:rsids>
    <w:rsidRoot w:val="00000000"/>
    <w:rsid w:val="22A10949"/>
    <w:rsid w:val="369B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2525</Words>
  <Characters>2958</Characters>
  <Lines>0</Lines>
  <Paragraphs>0</Paragraphs>
  <TotalTime>6</TotalTime>
  <ScaleCrop>false</ScaleCrop>
  <LinksUpToDate>false</LinksUpToDate>
  <CharactersWithSpaces>2994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2022-12-25T11:36:00Z</dcterms:created>
  <dc:creator>14519</dc:creator>
  <cp:lastModifiedBy>14519</cp:lastModifiedBy>
  <dcterms:modified xsi:type="dcterms:W3CDTF">2022-12-25T11:51:34Z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B57BA6F560024414B1293DA41095F85B</vt:lpwstr>
  </property>
</Properties>
</file>