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192" w:lineRule="atLeast"/>
        <w:ind w:left="0" w:firstLine="0"/>
        <w:jc w:val="center"/>
        <w:rPr>
          <w:rFonts w:hint="eastAsia" w:ascii="宋体" w:hAnsi="宋体" w:eastAsia="宋体" w:cs="宋体"/>
          <w:b/>
          <w:bCs/>
          <w:i w:val="0"/>
          <w:iCs w:val="0"/>
          <w:caps w:val="0"/>
          <w:color w:val="auto"/>
          <w:spacing w:val="0"/>
          <w:sz w:val="24"/>
          <w:szCs w:val="24"/>
        </w:rPr>
      </w:pPr>
      <w:r>
        <w:rPr>
          <w:rFonts w:hint="eastAsia" w:ascii="宋体" w:hAnsi="宋体" w:eastAsia="宋体" w:cs="宋体"/>
          <w:b/>
          <w:bCs/>
          <w:i w:val="0"/>
          <w:iCs w:val="0"/>
          <w:caps w:val="0"/>
          <w:color w:val="auto"/>
          <w:spacing w:val="0"/>
          <w:kern w:val="0"/>
          <w:sz w:val="24"/>
          <w:szCs w:val="24"/>
          <w:bdr w:val="none" w:color="auto" w:sz="0" w:space="0"/>
          <w:shd w:val="clear" w:fill="FFFFFF"/>
          <w:lang w:val="en-US" w:eastAsia="zh-CN" w:bidi="ar"/>
        </w:rPr>
        <w:t>榆林实验中学平房改建及水电暖改造工程项目竞争性谈判公告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60" w:beforeAutospacing="0" w:after="60" w:afterAutospacing="0" w:line="12" w:lineRule="atLeast"/>
        <w:ind w:left="0" w:right="0"/>
        <w:jc w:val="left"/>
        <w:rPr>
          <w:rFonts w:hint="eastAsia" w:ascii="宋体" w:hAnsi="宋体" w:eastAsia="宋体" w:cs="宋体"/>
          <w:b w:val="0"/>
          <w:bCs w:val="0"/>
          <w:color w:val="auto"/>
          <w:sz w:val="24"/>
          <w:szCs w:val="24"/>
        </w:rPr>
      </w:pPr>
      <w:r>
        <w:rPr>
          <w:rStyle w:val="7"/>
          <w:rFonts w:hint="eastAsia" w:ascii="宋体" w:hAnsi="宋体" w:eastAsia="宋体" w:cs="宋体"/>
          <w:b/>
          <w:bCs/>
          <w:i w:val="0"/>
          <w:iCs w:val="0"/>
          <w:caps w:val="0"/>
          <w:color w:val="auto"/>
          <w:spacing w:val="0"/>
          <w:sz w:val="24"/>
          <w:szCs w:val="24"/>
          <w:bdr w:val="none" w:color="auto" w:sz="0" w:space="0"/>
          <w:shd w:val="clear" w:fill="FFFFFF"/>
        </w:rPr>
        <w:t>项目概况</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60" w:beforeAutospacing="0" w:after="60" w:afterAutospacing="0" w:line="192" w:lineRule="atLeast"/>
        <w:ind w:left="0" w:right="0" w:firstLine="192"/>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平房改建及水电暖改造工程项目</w:t>
      </w:r>
      <w:r>
        <w:rPr>
          <w:rFonts w:hint="eastAsia" w:ascii="宋体" w:hAnsi="宋体" w:eastAsia="宋体" w:cs="宋体"/>
          <w:i w:val="0"/>
          <w:iCs w:val="0"/>
          <w:caps w:val="0"/>
          <w:color w:val="auto"/>
          <w:spacing w:val="0"/>
          <w:sz w:val="24"/>
          <w:szCs w:val="24"/>
          <w:bdr w:val="none" w:color="auto" w:sz="0" w:space="0"/>
          <w:shd w:val="clear" w:fill="FFFFFF"/>
        </w:rPr>
        <w:t>采购项目的潜在供应商应在</w:t>
      </w:r>
      <w:r>
        <w:rPr>
          <w:rFonts w:hint="eastAsia" w:ascii="宋体" w:hAnsi="宋体" w:eastAsia="宋体" w:cs="宋体"/>
          <w:i w:val="0"/>
          <w:iCs w:val="0"/>
          <w:caps w:val="0"/>
          <w:color w:val="auto"/>
          <w:spacing w:val="0"/>
          <w:sz w:val="24"/>
          <w:szCs w:val="24"/>
          <w:bdr w:val="none" w:color="auto" w:sz="0" w:space="0"/>
          <w:shd w:val="clear" w:fill="FFFFFF"/>
        </w:rPr>
        <w:t>陕西省公共资源交易平台CA锁自行下载</w:t>
      </w:r>
      <w:r>
        <w:rPr>
          <w:rFonts w:hint="eastAsia" w:ascii="宋体" w:hAnsi="宋体" w:eastAsia="宋体" w:cs="宋体"/>
          <w:i w:val="0"/>
          <w:iCs w:val="0"/>
          <w:caps w:val="0"/>
          <w:color w:val="auto"/>
          <w:spacing w:val="0"/>
          <w:sz w:val="24"/>
          <w:szCs w:val="24"/>
          <w:bdr w:val="none" w:color="auto" w:sz="0" w:space="0"/>
          <w:shd w:val="clear" w:fill="FFFFFF"/>
        </w:rPr>
        <w:t>获取采购文件，并于</w:t>
      </w:r>
      <w:r>
        <w:rPr>
          <w:rFonts w:hint="eastAsia" w:ascii="宋体" w:hAnsi="宋体" w:eastAsia="宋体" w:cs="宋体"/>
          <w:i w:val="0"/>
          <w:iCs w:val="0"/>
          <w:caps w:val="0"/>
          <w:color w:val="auto"/>
          <w:spacing w:val="0"/>
          <w:sz w:val="24"/>
          <w:szCs w:val="24"/>
          <w:bdr w:val="none" w:color="auto" w:sz="0" w:space="0"/>
          <w:shd w:val="clear" w:fill="FFFFFF"/>
        </w:rPr>
        <w:t> 2022年11月22日 13时30分 </w:t>
      </w:r>
      <w:r>
        <w:rPr>
          <w:rFonts w:hint="eastAsia" w:ascii="宋体" w:hAnsi="宋体" w:eastAsia="宋体" w:cs="宋体"/>
          <w:i w:val="0"/>
          <w:iCs w:val="0"/>
          <w:caps w:val="0"/>
          <w:color w:val="auto"/>
          <w:spacing w:val="0"/>
          <w:sz w:val="24"/>
          <w:szCs w:val="24"/>
          <w:bdr w:val="none" w:color="auto" w:sz="0" w:space="0"/>
          <w:shd w:val="clear" w:fill="FFFFFF"/>
        </w:rPr>
        <w:t>（北京时间）前提交响应文件。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60" w:beforeAutospacing="0" w:after="0" w:afterAutospacing="0" w:line="300" w:lineRule="atLeast"/>
        <w:ind w:left="0" w:right="0"/>
        <w:jc w:val="left"/>
        <w:rPr>
          <w:rFonts w:hint="eastAsia" w:ascii="宋体" w:hAnsi="宋体" w:eastAsia="宋体" w:cs="宋体"/>
          <w:b w:val="0"/>
          <w:bCs w:val="0"/>
          <w:color w:val="auto"/>
          <w:sz w:val="24"/>
          <w:szCs w:val="24"/>
        </w:rPr>
      </w:pPr>
      <w:r>
        <w:rPr>
          <w:rStyle w:val="7"/>
          <w:rFonts w:hint="eastAsia" w:ascii="宋体" w:hAnsi="宋体" w:eastAsia="宋体" w:cs="宋体"/>
          <w:b/>
          <w:bCs/>
          <w:i w:val="0"/>
          <w:iCs w:val="0"/>
          <w:caps w:val="0"/>
          <w:color w:val="auto"/>
          <w:spacing w:val="0"/>
          <w:sz w:val="24"/>
          <w:szCs w:val="24"/>
          <w:bdr w:val="none" w:color="auto" w:sz="0" w:space="0"/>
          <w:shd w:val="clear" w:fill="FFFFFF"/>
        </w:rPr>
        <w:t>一、项目基本情况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firstLine="192"/>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项目编号：YLRTCG-2022-134</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firstLine="192"/>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项目名称：平房改建及水电暖改造工程项目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firstLine="192"/>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采购方式：竞争性谈判</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firstLine="192"/>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预算金额：867,107.06元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firstLine="192"/>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采购需求：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firstLine="192"/>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合同包1(平房改建及水电暖改造工程项目):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firstLine="252"/>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合同包预算金额：867,107.06元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firstLine="252"/>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合同包最高限价：867,107.06元</w:t>
      </w:r>
    </w:p>
    <w:tbl>
      <w:tblPr>
        <w:tblW w:w="9116"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451"/>
        <w:gridCol w:w="1711"/>
        <w:gridCol w:w="1711"/>
        <w:gridCol w:w="766"/>
        <w:gridCol w:w="1081"/>
        <w:gridCol w:w="1698"/>
        <w:gridCol w:w="169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507" w:hRule="atLeast"/>
          <w:tblHeader/>
        </w:trPr>
        <w:tc>
          <w:tcPr>
            <w:tcW w:w="556" w:type="dxa"/>
            <w:tcBorders>
              <w:top w:val="single" w:color="333333" w:sz="2" w:space="0"/>
              <w:left w:val="single" w:color="333333" w:sz="2" w:space="0"/>
              <w:bottom w:val="single" w:color="333333" w:sz="2" w:space="0"/>
              <w:right w:val="single" w:color="333333" w:sz="2" w:space="0"/>
            </w:tcBorders>
            <w:shd w:val="clear"/>
            <w:tcMar>
              <w:top w:w="30" w:type="dxa"/>
              <w:left w:w="48" w:type="dxa"/>
              <w:bottom w:w="30" w:type="dxa"/>
              <w:right w:w="48" w:type="dxa"/>
            </w:tcMar>
            <w:vAlign w:val="center"/>
          </w:tcPr>
          <w:p>
            <w:pPr>
              <w:keepNext w:val="0"/>
              <w:keepLines w:val="0"/>
              <w:widowControl/>
              <w:suppressLineNumbers w:val="0"/>
              <w:wordWrap w:val="0"/>
              <w:spacing w:before="0" w:beforeAutospacing="0" w:after="0" w:afterAutospacing="0" w:line="144" w:lineRule="atLeast"/>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品目号</w:t>
            </w:r>
          </w:p>
        </w:tc>
        <w:tc>
          <w:tcPr>
            <w:tcW w:w="1223" w:type="dxa"/>
            <w:tcBorders>
              <w:top w:val="single" w:color="333333" w:sz="2" w:space="0"/>
              <w:left w:val="single" w:color="333333" w:sz="2" w:space="0"/>
              <w:bottom w:val="single" w:color="333333" w:sz="2" w:space="0"/>
              <w:right w:val="single" w:color="333333" w:sz="2" w:space="0"/>
            </w:tcBorders>
            <w:shd w:val="clear"/>
            <w:tcMar>
              <w:top w:w="30" w:type="dxa"/>
              <w:left w:w="48" w:type="dxa"/>
              <w:bottom w:w="30" w:type="dxa"/>
              <w:right w:w="48" w:type="dxa"/>
            </w:tcMar>
            <w:vAlign w:val="center"/>
          </w:tcPr>
          <w:p>
            <w:pPr>
              <w:keepNext w:val="0"/>
              <w:keepLines w:val="0"/>
              <w:widowControl/>
              <w:suppressLineNumbers w:val="0"/>
              <w:wordWrap w:val="0"/>
              <w:spacing w:before="0" w:beforeAutospacing="0" w:after="0" w:afterAutospacing="0" w:line="144" w:lineRule="atLeast"/>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品目名称</w:t>
            </w:r>
          </w:p>
        </w:tc>
        <w:tc>
          <w:tcPr>
            <w:tcW w:w="1223" w:type="dxa"/>
            <w:tcBorders>
              <w:top w:val="single" w:color="333333" w:sz="2" w:space="0"/>
              <w:left w:val="single" w:color="333333" w:sz="2" w:space="0"/>
              <w:bottom w:val="single" w:color="333333" w:sz="2" w:space="0"/>
              <w:right w:val="single" w:color="333333" w:sz="2" w:space="0"/>
            </w:tcBorders>
            <w:shd w:val="clear"/>
            <w:tcMar>
              <w:top w:w="30" w:type="dxa"/>
              <w:left w:w="48" w:type="dxa"/>
              <w:bottom w:w="30" w:type="dxa"/>
              <w:right w:w="48" w:type="dxa"/>
            </w:tcMar>
            <w:vAlign w:val="center"/>
          </w:tcPr>
          <w:p>
            <w:pPr>
              <w:keepNext w:val="0"/>
              <w:keepLines w:val="0"/>
              <w:widowControl/>
              <w:suppressLineNumbers w:val="0"/>
              <w:wordWrap w:val="0"/>
              <w:spacing w:before="0" w:beforeAutospacing="0" w:after="0" w:afterAutospacing="0" w:line="144" w:lineRule="atLeast"/>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采购标的</w:t>
            </w:r>
          </w:p>
        </w:tc>
        <w:tc>
          <w:tcPr>
            <w:tcW w:w="936" w:type="dxa"/>
            <w:tcBorders>
              <w:top w:val="single" w:color="333333" w:sz="2" w:space="0"/>
              <w:left w:val="single" w:color="333333" w:sz="2" w:space="0"/>
              <w:bottom w:val="single" w:color="333333" w:sz="2" w:space="0"/>
              <w:right w:val="single" w:color="333333" w:sz="2" w:space="0"/>
            </w:tcBorders>
            <w:shd w:val="clear"/>
            <w:tcMar>
              <w:top w:w="30" w:type="dxa"/>
              <w:left w:w="48" w:type="dxa"/>
              <w:bottom w:w="30" w:type="dxa"/>
              <w:right w:w="48" w:type="dxa"/>
            </w:tcMar>
            <w:vAlign w:val="center"/>
          </w:tcPr>
          <w:p>
            <w:pPr>
              <w:keepNext w:val="0"/>
              <w:keepLines w:val="0"/>
              <w:widowControl/>
              <w:suppressLineNumbers w:val="0"/>
              <w:wordWrap w:val="0"/>
              <w:spacing w:before="0" w:beforeAutospacing="0" w:after="0" w:afterAutospacing="0" w:line="144" w:lineRule="atLeast"/>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数量（单位）</w:t>
            </w:r>
          </w:p>
        </w:tc>
        <w:tc>
          <w:tcPr>
            <w:tcW w:w="1056" w:type="dxa"/>
            <w:tcBorders>
              <w:top w:val="single" w:color="333333" w:sz="2" w:space="0"/>
              <w:left w:val="single" w:color="333333" w:sz="2" w:space="0"/>
              <w:bottom w:val="single" w:color="333333" w:sz="2" w:space="0"/>
              <w:right w:val="single" w:color="333333" w:sz="2" w:space="0"/>
            </w:tcBorders>
            <w:shd w:val="clear"/>
            <w:tcMar>
              <w:top w:w="30" w:type="dxa"/>
              <w:left w:w="48" w:type="dxa"/>
              <w:bottom w:w="30" w:type="dxa"/>
              <w:right w:w="48" w:type="dxa"/>
            </w:tcMar>
            <w:vAlign w:val="center"/>
          </w:tcPr>
          <w:p>
            <w:pPr>
              <w:keepNext w:val="0"/>
              <w:keepLines w:val="0"/>
              <w:widowControl/>
              <w:suppressLineNumbers w:val="0"/>
              <w:wordWrap w:val="0"/>
              <w:spacing w:before="0" w:beforeAutospacing="0" w:after="0" w:afterAutospacing="0" w:line="144" w:lineRule="atLeast"/>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技术规格、参数及要求</w:t>
            </w:r>
          </w:p>
        </w:tc>
        <w:tc>
          <w:tcPr>
            <w:tcW w:w="2061" w:type="dxa"/>
            <w:tcBorders>
              <w:top w:val="single" w:color="333333" w:sz="2" w:space="0"/>
              <w:left w:val="single" w:color="333333" w:sz="2" w:space="0"/>
              <w:bottom w:val="single" w:color="333333" w:sz="2" w:space="0"/>
              <w:right w:val="single" w:color="333333" w:sz="2" w:space="0"/>
            </w:tcBorders>
            <w:shd w:val="clear"/>
            <w:tcMar>
              <w:top w:w="30" w:type="dxa"/>
              <w:left w:w="48" w:type="dxa"/>
              <w:bottom w:w="30" w:type="dxa"/>
              <w:right w:w="48" w:type="dxa"/>
            </w:tcMar>
            <w:vAlign w:val="center"/>
          </w:tcPr>
          <w:p>
            <w:pPr>
              <w:keepNext w:val="0"/>
              <w:keepLines w:val="0"/>
              <w:widowControl/>
              <w:suppressLineNumbers w:val="0"/>
              <w:wordWrap w:val="0"/>
              <w:spacing w:before="0" w:beforeAutospacing="0" w:after="0" w:afterAutospacing="0" w:line="144" w:lineRule="atLeast"/>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品目预算(元)</w:t>
            </w:r>
          </w:p>
        </w:tc>
        <w:tc>
          <w:tcPr>
            <w:tcW w:w="2061" w:type="dxa"/>
            <w:tcBorders>
              <w:top w:val="single" w:color="333333" w:sz="2" w:space="0"/>
              <w:left w:val="single" w:color="333333" w:sz="2" w:space="0"/>
              <w:bottom w:val="single" w:color="333333" w:sz="2" w:space="0"/>
              <w:right w:val="single" w:color="333333" w:sz="2" w:space="0"/>
            </w:tcBorders>
            <w:shd w:val="clear"/>
            <w:tcMar>
              <w:top w:w="30" w:type="dxa"/>
              <w:left w:w="48" w:type="dxa"/>
              <w:bottom w:w="30" w:type="dxa"/>
              <w:right w:w="48" w:type="dxa"/>
            </w:tcMar>
            <w:vAlign w:val="center"/>
          </w:tcPr>
          <w:p>
            <w:pPr>
              <w:keepNext w:val="0"/>
              <w:keepLines w:val="0"/>
              <w:widowControl/>
              <w:suppressLineNumbers w:val="0"/>
              <w:wordWrap w:val="0"/>
              <w:spacing w:before="0" w:beforeAutospacing="0" w:after="0" w:afterAutospacing="0" w:line="144" w:lineRule="atLeast"/>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268" w:hRule="atLeast"/>
        </w:trPr>
        <w:tc>
          <w:tcPr>
            <w:tcW w:w="0" w:type="auto"/>
            <w:tcBorders>
              <w:top w:val="single" w:color="333333" w:sz="2" w:space="0"/>
              <w:left w:val="single" w:color="333333" w:sz="2" w:space="0"/>
              <w:bottom w:val="single" w:color="333333" w:sz="2" w:space="0"/>
              <w:right w:val="single" w:color="333333" w:sz="2" w:space="0"/>
            </w:tcBorders>
            <w:shd w:val="clear"/>
            <w:tcMar>
              <w:top w:w="30" w:type="dxa"/>
              <w:left w:w="48" w:type="dxa"/>
              <w:bottom w:w="30" w:type="dxa"/>
              <w:right w:w="48" w:type="dxa"/>
            </w:tcMar>
            <w:vAlign w:val="center"/>
          </w:tcPr>
          <w:p>
            <w:pPr>
              <w:keepNext w:val="0"/>
              <w:keepLines w:val="0"/>
              <w:widowControl/>
              <w:suppressLineNumbers w:val="0"/>
              <w:wordWrap w:val="0"/>
              <w:spacing w:before="0" w:beforeAutospacing="0" w:after="0" w:afterAutospacing="0" w:line="144" w:lineRule="atLeast"/>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1-1</w:t>
            </w:r>
          </w:p>
        </w:tc>
        <w:tc>
          <w:tcPr>
            <w:tcW w:w="0" w:type="auto"/>
            <w:tcBorders>
              <w:top w:val="single" w:color="333333" w:sz="2" w:space="0"/>
              <w:left w:val="single" w:color="333333" w:sz="2" w:space="0"/>
              <w:bottom w:val="single" w:color="333333" w:sz="2" w:space="0"/>
              <w:right w:val="single" w:color="333333" w:sz="2" w:space="0"/>
            </w:tcBorders>
            <w:shd w:val="clear"/>
            <w:tcMar>
              <w:top w:w="30" w:type="dxa"/>
              <w:left w:w="48" w:type="dxa"/>
              <w:bottom w:w="30" w:type="dxa"/>
              <w:right w:w="48" w:type="dxa"/>
            </w:tcMar>
            <w:vAlign w:val="center"/>
          </w:tcPr>
          <w:p>
            <w:pPr>
              <w:keepNext w:val="0"/>
              <w:keepLines w:val="0"/>
              <w:widowControl/>
              <w:suppressLineNumbers w:val="0"/>
              <w:wordWrap w:val="0"/>
              <w:spacing w:before="0" w:beforeAutospacing="0" w:after="0" w:afterAutospacing="0" w:line="144" w:lineRule="atLeast"/>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其他建筑物、构筑物修缮</w:t>
            </w:r>
          </w:p>
        </w:tc>
        <w:tc>
          <w:tcPr>
            <w:tcW w:w="0" w:type="auto"/>
            <w:tcBorders>
              <w:top w:val="single" w:color="333333" w:sz="2" w:space="0"/>
              <w:left w:val="single" w:color="333333" w:sz="2" w:space="0"/>
              <w:bottom w:val="single" w:color="333333" w:sz="2" w:space="0"/>
              <w:right w:val="single" w:color="333333" w:sz="2" w:space="0"/>
            </w:tcBorders>
            <w:shd w:val="clear"/>
            <w:tcMar>
              <w:top w:w="30" w:type="dxa"/>
              <w:left w:w="48" w:type="dxa"/>
              <w:bottom w:w="30" w:type="dxa"/>
              <w:right w:w="48" w:type="dxa"/>
            </w:tcMar>
            <w:vAlign w:val="center"/>
          </w:tcPr>
          <w:p>
            <w:pPr>
              <w:keepNext w:val="0"/>
              <w:keepLines w:val="0"/>
              <w:widowControl/>
              <w:suppressLineNumbers w:val="0"/>
              <w:wordWrap w:val="0"/>
              <w:spacing w:before="0" w:beforeAutospacing="0" w:after="0" w:afterAutospacing="0" w:line="144" w:lineRule="atLeast"/>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其他建筑物、构筑物修缮</w:t>
            </w:r>
          </w:p>
        </w:tc>
        <w:tc>
          <w:tcPr>
            <w:tcW w:w="0" w:type="auto"/>
            <w:tcBorders>
              <w:top w:val="single" w:color="333333" w:sz="2" w:space="0"/>
              <w:left w:val="single" w:color="333333" w:sz="2" w:space="0"/>
              <w:bottom w:val="single" w:color="333333" w:sz="2" w:space="0"/>
              <w:right w:val="single" w:color="333333" w:sz="2" w:space="0"/>
            </w:tcBorders>
            <w:shd w:val="clear"/>
            <w:tcMar>
              <w:top w:w="30" w:type="dxa"/>
              <w:left w:w="48" w:type="dxa"/>
              <w:bottom w:w="30" w:type="dxa"/>
              <w:right w:w="48" w:type="dxa"/>
            </w:tcMar>
            <w:vAlign w:val="center"/>
          </w:tcPr>
          <w:p>
            <w:pPr>
              <w:keepNext w:val="0"/>
              <w:keepLines w:val="0"/>
              <w:widowControl/>
              <w:suppressLineNumbers w:val="0"/>
              <w:wordWrap w:val="0"/>
              <w:spacing w:before="0" w:beforeAutospacing="0" w:after="0" w:afterAutospacing="0" w:line="144" w:lineRule="atLeast"/>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1(项)</w:t>
            </w:r>
          </w:p>
        </w:tc>
        <w:tc>
          <w:tcPr>
            <w:tcW w:w="0" w:type="auto"/>
            <w:tcBorders>
              <w:top w:val="single" w:color="333333" w:sz="2" w:space="0"/>
              <w:left w:val="single" w:color="333333" w:sz="2" w:space="0"/>
              <w:bottom w:val="single" w:color="333333" w:sz="2" w:space="0"/>
              <w:right w:val="single" w:color="333333" w:sz="2" w:space="0"/>
            </w:tcBorders>
            <w:shd w:val="clear"/>
            <w:tcMar>
              <w:top w:w="30" w:type="dxa"/>
              <w:left w:w="48" w:type="dxa"/>
              <w:bottom w:w="30" w:type="dxa"/>
              <w:right w:w="48" w:type="dxa"/>
            </w:tcMar>
            <w:vAlign w:val="center"/>
          </w:tcPr>
          <w:p>
            <w:pPr>
              <w:keepNext w:val="0"/>
              <w:keepLines w:val="0"/>
              <w:widowControl/>
              <w:suppressLineNumbers w:val="0"/>
              <w:wordWrap w:val="0"/>
              <w:spacing w:before="0" w:beforeAutospacing="0" w:after="0" w:afterAutospacing="0" w:line="144" w:lineRule="atLeast"/>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详见采购文件</w:t>
            </w:r>
          </w:p>
        </w:tc>
        <w:tc>
          <w:tcPr>
            <w:tcW w:w="0" w:type="auto"/>
            <w:tcBorders>
              <w:top w:val="single" w:color="333333" w:sz="2" w:space="0"/>
              <w:left w:val="single" w:color="333333" w:sz="2" w:space="0"/>
              <w:bottom w:val="single" w:color="333333" w:sz="2" w:space="0"/>
              <w:right w:val="single" w:color="333333" w:sz="2" w:space="0"/>
            </w:tcBorders>
            <w:shd w:val="clear"/>
            <w:tcMar>
              <w:top w:w="30" w:type="dxa"/>
              <w:left w:w="48" w:type="dxa"/>
              <w:bottom w:w="30" w:type="dxa"/>
              <w:right w:w="48" w:type="dxa"/>
            </w:tcMar>
            <w:vAlign w:val="center"/>
          </w:tcPr>
          <w:p>
            <w:pPr>
              <w:keepNext w:val="0"/>
              <w:keepLines w:val="0"/>
              <w:widowControl/>
              <w:suppressLineNumbers w:val="0"/>
              <w:wordWrap/>
              <w:spacing w:before="0" w:beforeAutospacing="0" w:after="0" w:afterAutospacing="0" w:line="144" w:lineRule="atLeast"/>
              <w:ind w:left="0" w:right="0"/>
              <w:jc w:val="right"/>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867,107.06</w:t>
            </w:r>
          </w:p>
        </w:tc>
        <w:tc>
          <w:tcPr>
            <w:tcW w:w="0" w:type="auto"/>
            <w:tcBorders>
              <w:top w:val="single" w:color="333333" w:sz="2" w:space="0"/>
              <w:left w:val="single" w:color="333333" w:sz="2" w:space="0"/>
              <w:bottom w:val="single" w:color="333333" w:sz="2" w:space="0"/>
              <w:right w:val="single" w:color="333333" w:sz="2" w:space="0"/>
            </w:tcBorders>
            <w:shd w:val="clear"/>
            <w:tcMar>
              <w:top w:w="30" w:type="dxa"/>
              <w:left w:w="48" w:type="dxa"/>
              <w:bottom w:w="30" w:type="dxa"/>
              <w:right w:w="48" w:type="dxa"/>
            </w:tcMar>
            <w:vAlign w:val="center"/>
          </w:tcPr>
          <w:p>
            <w:pPr>
              <w:keepNext w:val="0"/>
              <w:keepLines w:val="0"/>
              <w:widowControl/>
              <w:suppressLineNumbers w:val="0"/>
              <w:wordWrap/>
              <w:spacing w:before="0" w:beforeAutospacing="0" w:after="0" w:afterAutospacing="0" w:line="144" w:lineRule="atLeast"/>
              <w:ind w:left="0" w:right="0"/>
              <w:jc w:val="right"/>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867,107.06</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firstLine="252"/>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本合同包不接受联合体投标</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firstLine="252"/>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合同履行期限：合同签订之日起60日历天</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60" w:beforeAutospacing="0" w:after="0" w:afterAutospacing="0" w:line="300" w:lineRule="atLeast"/>
        <w:ind w:left="0" w:right="0"/>
        <w:jc w:val="left"/>
        <w:rPr>
          <w:rFonts w:hint="eastAsia" w:ascii="宋体" w:hAnsi="宋体" w:eastAsia="宋体" w:cs="宋体"/>
          <w:b w:val="0"/>
          <w:bCs w:val="0"/>
          <w:color w:val="auto"/>
          <w:sz w:val="24"/>
          <w:szCs w:val="24"/>
        </w:rPr>
      </w:pPr>
      <w:r>
        <w:rPr>
          <w:rStyle w:val="7"/>
          <w:rFonts w:hint="eastAsia" w:ascii="宋体" w:hAnsi="宋体" w:eastAsia="宋体" w:cs="宋体"/>
          <w:b/>
          <w:bCs/>
          <w:i w:val="0"/>
          <w:iCs w:val="0"/>
          <w:caps w:val="0"/>
          <w:color w:val="auto"/>
          <w:spacing w:val="0"/>
          <w:sz w:val="24"/>
          <w:szCs w:val="24"/>
          <w:bdr w:val="none" w:color="auto" w:sz="0" w:space="0"/>
          <w:shd w:val="clear" w:fill="FFFFFF"/>
        </w:rPr>
        <w:t>二、申请人的资格要求：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firstLine="192"/>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1.满足《中华人民共和国政府采购法》第二十二条规定;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firstLine="192"/>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2.落实政府采购政策需满足的资格要求：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firstLine="192"/>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合同包1(平房改建及水电暖改造工程项目)落实政府采购政策需满足的资格要求如下: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192" w:right="0" w:firstLine="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（1）《政府采购促进中小企业发展管理法》（财库[2020]46号）；</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（2）《财政部司法部关于政府采购支持监狱企业发展有关问题的通知》（财库〔225〕68号）； </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 （3）《国务院办公厅关于建立政府强制采购节能货物制度的通知》（国办发〔2007〕51号）；</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 （4）《环境标志货物政府采购实施的意见》（财库[2006]90号）；</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 （5）《节能货物政府采购实施意见》（财库[2004]185号）； </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  （6）《关于促进残疾人就业政府采购政策的通知》（财库〔2017〕141号）；</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  （7）《榆林市财政局关于进一步加大政府采购支持中小企业力度的通知》陕财办采函(2022]10号；</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（8）根据《陕西省财政厅关于进一步加大政府采购支持中小企业力度的通知》(陕财办采(2022]5号)；</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（9）陕西省财政厅关于印发《陕西省中小企业政府采购信用融资办法》(陕财办采(2018)23号)相关政策、业务流程、办理平台(http://www.ccgp-shaanxi.gov.cn/zodservice/zcd/shanxi/)；</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（10）《关于在政府采购活动中查询及使用信用记录有关问题的通知》(财库(2016]125号)；</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firstLine="192"/>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3.本项目的特定资格要求：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firstLine="192"/>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合同包1(平房改建及水电暖改造工程项目)特定资格要求如下: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192" w:right="0" w:firstLine="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（1）供应商须具备独立承担民事责任能力的法人、其他组织或自然人，提供营业执照（提供营业执照的2021年度企业信息公示年度报告）/事业单位法人证书/非企业专业服务机构执业许可证/自然人身份证；</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（2)供应商必须具有建设行政主管部门颁发的建筑工程施工总承包三级及以上资质证书副本，安全生产许可证；</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3）拟派本项目的项目经理必须为本单位的注册人员且具备建筑工程专业二级及以上建造师注册证书，并持有效建设行政主管部门核发的安全生产考核合格证书（B证）及近半年2022年1月至今连续6个月社保经办机构出具的本企业社会缴纳证明（五险一金其中一项即可）复印件加盖公章；</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4）参加政府采购活动前3年内经营活动中没有重大违法记录声明书；投标时限内“信用中国”(www.creditchina.gov.cn)网站生成的带水印信用报告，供应商不得为“信用中国”网站（www.creditchina.gov.cn）中列入重大税收违法失信主体、政府采购严重违法失信行为记录名单，不得为中国政府采购网（www.ccgp.gov.cn）政府采购严重违法失信行为记录名单中被财政部门禁止参加政府采购活动的供应商（提供查询结果网页截图并加盖供应商公章）；同时提供榆林市政府采购工程类/货物类/服务类项目供应商信用承诺书。</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（5）财务状况报告：提供2019、2020、2021年度的财务审计报告（至少包括资产负债表、利润表、现金流量表及其附注）或2022年1月至投标截止时间止任意一个月基本账户银行出具的资信证明；</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（6）税收缴纳证明：提供2022年1月1日至投标截止时间止至少一个月完税证明，完税证明上应有税务机关的公章（加盖公章复印件）；依法免税的供应商应提供相关文件证明；</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（7）社会保障资金缴纳证明：2022年1月1日至投标截止时间止至少一个月的社会保障资金缴存单据或社保机构开具的社会保险参保缴费情况证明；依法不需要缴纳社会保障资金的应提供相关文件证明； </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（8）投标保证金银行缴款证明凭证；</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（9）供应商应在“信用中国（陕西榆林）网站进行注册、登录，自主上报信用承诺书（网址：https://credit.yl.gov.cn/），具体内容详见附件，开标现场由代理机构登录网站查询。</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（10）本项目不接受联合体投标。</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（11）本项目专门面向小微企业采购，投标人须提供小微企业声明函；</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60" w:beforeAutospacing="0" w:after="0" w:afterAutospacing="0" w:line="300" w:lineRule="atLeast"/>
        <w:ind w:left="0" w:right="0"/>
        <w:jc w:val="left"/>
        <w:rPr>
          <w:rFonts w:hint="eastAsia" w:ascii="宋体" w:hAnsi="宋体" w:eastAsia="宋体" w:cs="宋体"/>
          <w:b w:val="0"/>
          <w:bCs w:val="0"/>
          <w:color w:val="auto"/>
          <w:sz w:val="24"/>
          <w:szCs w:val="24"/>
        </w:rPr>
      </w:pPr>
      <w:r>
        <w:rPr>
          <w:rStyle w:val="7"/>
          <w:rFonts w:hint="eastAsia" w:ascii="宋体" w:hAnsi="宋体" w:eastAsia="宋体" w:cs="宋体"/>
          <w:b/>
          <w:bCs/>
          <w:i w:val="0"/>
          <w:iCs w:val="0"/>
          <w:caps w:val="0"/>
          <w:color w:val="auto"/>
          <w:spacing w:val="0"/>
          <w:sz w:val="24"/>
          <w:szCs w:val="24"/>
          <w:bdr w:val="none" w:color="auto" w:sz="0" w:space="0"/>
          <w:shd w:val="clear" w:fill="FFFFFF"/>
        </w:rPr>
        <w:t>三、获取招标文件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firstLine="192"/>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时间：2022年11月14日至2022年11月18日，每天上午08:00:00至12:00:00，下午12:00:00至18:00:00（北京时间）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firstLine="192"/>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途径：</w:t>
      </w:r>
      <w:r>
        <w:rPr>
          <w:rFonts w:hint="eastAsia" w:ascii="宋体" w:hAnsi="宋体" w:eastAsia="宋体" w:cs="宋体"/>
          <w:i w:val="0"/>
          <w:iCs w:val="0"/>
          <w:caps w:val="0"/>
          <w:color w:val="auto"/>
          <w:spacing w:val="0"/>
          <w:sz w:val="24"/>
          <w:szCs w:val="24"/>
          <w:bdr w:val="none" w:color="auto" w:sz="0" w:space="0"/>
          <w:shd w:val="clear" w:fill="FFFFFF"/>
        </w:rPr>
        <w:t>陕西省公共资源交易平台CA锁自行下载</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firstLine="192"/>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方式：</w:t>
      </w:r>
      <w:r>
        <w:rPr>
          <w:rFonts w:hint="eastAsia" w:ascii="宋体" w:hAnsi="宋体" w:eastAsia="宋体" w:cs="宋体"/>
          <w:i w:val="0"/>
          <w:iCs w:val="0"/>
          <w:caps w:val="0"/>
          <w:color w:val="auto"/>
          <w:spacing w:val="0"/>
          <w:sz w:val="24"/>
          <w:szCs w:val="24"/>
          <w:bdr w:val="none" w:color="auto" w:sz="0" w:space="0"/>
          <w:shd w:val="clear" w:fill="FFFFFF"/>
        </w:rPr>
        <w:t>在线获取</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firstLine="192"/>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售价：0元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60" w:beforeAutospacing="0" w:after="0" w:afterAutospacing="0" w:line="300" w:lineRule="atLeast"/>
        <w:ind w:left="0" w:right="0"/>
        <w:jc w:val="left"/>
        <w:rPr>
          <w:rFonts w:hint="eastAsia" w:ascii="宋体" w:hAnsi="宋体" w:eastAsia="宋体" w:cs="宋体"/>
          <w:b w:val="0"/>
          <w:bCs w:val="0"/>
          <w:color w:val="auto"/>
          <w:sz w:val="24"/>
          <w:szCs w:val="24"/>
        </w:rPr>
      </w:pPr>
      <w:r>
        <w:rPr>
          <w:rStyle w:val="7"/>
          <w:rFonts w:hint="eastAsia" w:ascii="宋体" w:hAnsi="宋体" w:eastAsia="宋体" w:cs="宋体"/>
          <w:b/>
          <w:bCs/>
          <w:i w:val="0"/>
          <w:iCs w:val="0"/>
          <w:caps w:val="0"/>
          <w:color w:val="auto"/>
          <w:spacing w:val="0"/>
          <w:sz w:val="24"/>
          <w:szCs w:val="24"/>
          <w:bdr w:val="none" w:color="auto" w:sz="0" w:space="0"/>
          <w:shd w:val="clear" w:fill="FFFFFF"/>
        </w:rPr>
        <w:t>四、提交投标文件截止时间、开标时间和地点</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firstLine="192"/>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时间：2022年11月22日 13时30分00秒</w:t>
      </w:r>
      <w:bookmarkStart w:id="0" w:name="_GoBack"/>
      <w:bookmarkEnd w:id="0"/>
      <w:r>
        <w:rPr>
          <w:rFonts w:hint="eastAsia" w:ascii="宋体" w:hAnsi="宋体" w:eastAsia="宋体" w:cs="宋体"/>
          <w:i w:val="0"/>
          <w:iCs w:val="0"/>
          <w:caps w:val="0"/>
          <w:color w:val="auto"/>
          <w:spacing w:val="0"/>
          <w:sz w:val="24"/>
          <w:szCs w:val="24"/>
          <w:bdr w:val="none" w:color="auto" w:sz="0" w:space="0"/>
          <w:shd w:val="clear" w:fill="FFFFFF"/>
        </w:rPr>
        <w:t>（北京时间）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firstLine="192"/>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提交投标文件地点：</w:t>
      </w:r>
      <w:r>
        <w:rPr>
          <w:rFonts w:hint="eastAsia" w:ascii="宋体" w:hAnsi="宋体" w:eastAsia="宋体" w:cs="宋体"/>
          <w:i w:val="0"/>
          <w:iCs w:val="0"/>
          <w:caps w:val="0"/>
          <w:color w:val="auto"/>
          <w:spacing w:val="0"/>
          <w:sz w:val="24"/>
          <w:szCs w:val="24"/>
          <w:bdr w:val="none" w:color="auto" w:sz="0" w:space="0"/>
          <w:shd w:val="clear" w:fill="FFFFFF"/>
        </w:rPr>
        <w:t>线上递交</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firstLine="192"/>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开标地点：</w:t>
      </w:r>
      <w:r>
        <w:rPr>
          <w:rFonts w:hint="eastAsia" w:ascii="宋体" w:hAnsi="宋体" w:eastAsia="宋体" w:cs="宋体"/>
          <w:i w:val="0"/>
          <w:iCs w:val="0"/>
          <w:caps w:val="0"/>
          <w:color w:val="auto"/>
          <w:spacing w:val="0"/>
          <w:sz w:val="24"/>
          <w:szCs w:val="24"/>
          <w:bdr w:val="none" w:color="auto" w:sz="0" w:space="0"/>
          <w:shd w:val="clear" w:fill="FFFFFF"/>
        </w:rPr>
        <w:t>榆林市公共资源交易中心十楼不见面开标室6</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60" w:beforeAutospacing="0" w:after="0" w:afterAutospacing="0" w:line="300" w:lineRule="atLeast"/>
        <w:ind w:left="0" w:right="0"/>
        <w:jc w:val="left"/>
        <w:rPr>
          <w:rFonts w:hint="eastAsia" w:ascii="宋体" w:hAnsi="宋体" w:eastAsia="宋体" w:cs="宋体"/>
          <w:b w:val="0"/>
          <w:bCs w:val="0"/>
          <w:color w:val="auto"/>
          <w:sz w:val="24"/>
          <w:szCs w:val="24"/>
        </w:rPr>
      </w:pPr>
      <w:r>
        <w:rPr>
          <w:rStyle w:val="7"/>
          <w:rFonts w:hint="eastAsia" w:ascii="宋体" w:hAnsi="宋体" w:eastAsia="宋体" w:cs="宋体"/>
          <w:b/>
          <w:bCs/>
          <w:i w:val="0"/>
          <w:iCs w:val="0"/>
          <w:caps w:val="0"/>
          <w:color w:val="auto"/>
          <w:spacing w:val="0"/>
          <w:sz w:val="24"/>
          <w:szCs w:val="24"/>
          <w:bdr w:val="none" w:color="auto" w:sz="0" w:space="0"/>
          <w:shd w:val="clear" w:fill="FFFFFF"/>
        </w:rPr>
        <w:t>五、公告期限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firstLine="192"/>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自本公告发布之日起</w:t>
      </w:r>
      <w:r>
        <w:rPr>
          <w:rFonts w:hint="eastAsia" w:ascii="宋体" w:hAnsi="宋体" w:eastAsia="宋体" w:cs="宋体"/>
          <w:i w:val="0"/>
          <w:iCs w:val="0"/>
          <w:caps w:val="0"/>
          <w:color w:val="auto"/>
          <w:spacing w:val="0"/>
          <w:sz w:val="24"/>
          <w:szCs w:val="24"/>
          <w:bdr w:val="none" w:color="auto" w:sz="0" w:space="0"/>
          <w:shd w:val="clear" w:fill="FFFFFF"/>
        </w:rPr>
        <w:t>3</w:t>
      </w:r>
      <w:r>
        <w:rPr>
          <w:rFonts w:hint="eastAsia" w:ascii="宋体" w:hAnsi="宋体" w:eastAsia="宋体" w:cs="宋体"/>
          <w:i w:val="0"/>
          <w:iCs w:val="0"/>
          <w:caps w:val="0"/>
          <w:color w:val="auto"/>
          <w:spacing w:val="0"/>
          <w:sz w:val="24"/>
          <w:szCs w:val="24"/>
          <w:bdr w:val="none" w:color="auto" w:sz="0" w:space="0"/>
          <w:shd w:val="clear" w:fill="FFFFFF"/>
        </w:rPr>
        <w:t>个工作日。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60" w:beforeAutospacing="0" w:after="0" w:afterAutospacing="0" w:line="300" w:lineRule="atLeast"/>
        <w:ind w:left="0" w:right="0"/>
        <w:jc w:val="left"/>
        <w:rPr>
          <w:rFonts w:hint="eastAsia" w:ascii="宋体" w:hAnsi="宋体" w:eastAsia="宋体" w:cs="宋体"/>
          <w:b w:val="0"/>
          <w:bCs w:val="0"/>
          <w:color w:val="auto"/>
          <w:sz w:val="24"/>
          <w:szCs w:val="24"/>
        </w:rPr>
      </w:pPr>
      <w:r>
        <w:rPr>
          <w:rStyle w:val="7"/>
          <w:rFonts w:hint="eastAsia" w:ascii="宋体" w:hAnsi="宋体" w:eastAsia="宋体" w:cs="宋体"/>
          <w:b/>
          <w:bCs/>
          <w:i w:val="0"/>
          <w:iCs w:val="0"/>
          <w:caps w:val="0"/>
          <w:color w:val="auto"/>
          <w:spacing w:val="0"/>
          <w:sz w:val="24"/>
          <w:szCs w:val="24"/>
          <w:bdr w:val="none" w:color="auto" w:sz="0" w:space="0"/>
          <w:shd w:val="clear" w:fill="FFFFFF"/>
        </w:rPr>
        <w:t>六、其他补充事宜</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firstLine="480"/>
        <w:jc w:val="left"/>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1.本项目专门面向小微企业；</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firstLine="480"/>
        <w:jc w:val="left"/>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2.为了进一步推动金融支持政策更好适应市场主体的需要，扎实落实国务院关于支持中小企业发展的政策措施，积极发挥政府采购政策功能，有效缓解中小企业融资难、融资贵问题，根据中办、国办《关于促进中小企业健康发展的指导意见》、财政部、工信部《政府采购促进中小企业发展管理办法》(财库[2020] 46号)、《陕西省中小企业政府采购信用融资办法》(陕财办采[2018]23号)、《陕西省财政厅关于加快推进我省中小企业政府采购信用融资工作的通知》(陕财办采[2020]15号)等有关规定，按照市场主导、财政引导、银企自愿、风险自担的原则，中标(成交)供应商可根据自身资金需求，登录陕西省政府采购信用融资平台( http: //www. ccgp-shaanxi. ggov.cn/ zcdservice/ zcd/ shanxi/)在线申请，依法参加政府采购信用融资活动。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firstLine="480"/>
        <w:jc w:val="left"/>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目前的合作银行有:北京银行、中国建设银行、中信银行、中国平安银行、中国光大银行、浦发银行、兴业银行、中国工商银行、秦农银行、浙商银行、中国银行、西安银行、中国农业银行、中国邮政储蓄银行(排名不分先后)。</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60" w:beforeAutospacing="0" w:after="0" w:afterAutospacing="0" w:line="300" w:lineRule="atLeast"/>
        <w:ind w:left="0" w:right="0"/>
        <w:jc w:val="left"/>
        <w:rPr>
          <w:rFonts w:hint="eastAsia" w:ascii="宋体" w:hAnsi="宋体" w:eastAsia="宋体" w:cs="宋体"/>
          <w:b w:val="0"/>
          <w:bCs w:val="0"/>
          <w:color w:val="auto"/>
          <w:sz w:val="24"/>
          <w:szCs w:val="24"/>
        </w:rPr>
      </w:pPr>
      <w:r>
        <w:rPr>
          <w:rStyle w:val="7"/>
          <w:rFonts w:hint="eastAsia" w:ascii="宋体" w:hAnsi="宋体" w:eastAsia="宋体" w:cs="宋体"/>
          <w:b/>
          <w:bCs/>
          <w:i w:val="0"/>
          <w:iCs w:val="0"/>
          <w:caps w:val="0"/>
          <w:color w:val="auto"/>
          <w:spacing w:val="0"/>
          <w:sz w:val="24"/>
          <w:szCs w:val="24"/>
          <w:bdr w:val="none" w:color="auto" w:sz="0" w:space="0"/>
          <w:shd w:val="clear" w:fill="FFFFFF"/>
        </w:rPr>
        <w:t>七、对本次招标提出询问，请按以下方式联系。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2" w:lineRule="atLeast"/>
        <w:ind w:left="0" w:right="0"/>
        <w:jc w:val="left"/>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bdr w:val="none" w:color="auto" w:sz="0" w:space="0"/>
          <w:shd w:val="clear" w:fill="FFFFFF"/>
        </w:rPr>
        <w:t>1.采购人信息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firstLine="192"/>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名称：</w:t>
      </w:r>
      <w:r>
        <w:rPr>
          <w:rFonts w:hint="eastAsia" w:ascii="宋体" w:hAnsi="宋体" w:eastAsia="宋体" w:cs="宋体"/>
          <w:i w:val="0"/>
          <w:iCs w:val="0"/>
          <w:caps w:val="0"/>
          <w:color w:val="auto"/>
          <w:spacing w:val="0"/>
          <w:sz w:val="24"/>
          <w:szCs w:val="24"/>
          <w:bdr w:val="none" w:color="auto" w:sz="0" w:space="0"/>
          <w:shd w:val="clear" w:fill="FFFFFF"/>
        </w:rPr>
        <w:t>榆林实验中学</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firstLine="192"/>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地址：</w:t>
      </w:r>
      <w:r>
        <w:rPr>
          <w:rFonts w:hint="eastAsia" w:ascii="宋体" w:hAnsi="宋体" w:eastAsia="宋体" w:cs="宋体"/>
          <w:i w:val="0"/>
          <w:iCs w:val="0"/>
          <w:caps w:val="0"/>
          <w:color w:val="auto"/>
          <w:spacing w:val="0"/>
          <w:sz w:val="24"/>
          <w:szCs w:val="24"/>
          <w:bdr w:val="none" w:color="auto" w:sz="0" w:space="0"/>
          <w:shd w:val="clear" w:fill="FFFFFF"/>
        </w:rPr>
        <w:t>榆林市榆阳区青山路4号</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firstLine="192"/>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联系方式：</w:t>
      </w:r>
      <w:r>
        <w:rPr>
          <w:rFonts w:hint="eastAsia" w:ascii="宋体" w:hAnsi="宋体" w:eastAsia="宋体" w:cs="宋体"/>
          <w:i w:val="0"/>
          <w:iCs w:val="0"/>
          <w:caps w:val="0"/>
          <w:color w:val="auto"/>
          <w:spacing w:val="0"/>
          <w:sz w:val="24"/>
          <w:szCs w:val="24"/>
          <w:bdr w:val="none" w:color="auto" w:sz="0" w:space="0"/>
          <w:shd w:val="clear" w:fill="FFFFFF"/>
        </w:rPr>
        <w:t>18991076133</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2" w:lineRule="atLeast"/>
        <w:ind w:left="0" w:right="0"/>
        <w:jc w:val="left"/>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bdr w:val="none" w:color="auto" w:sz="0" w:space="0"/>
          <w:shd w:val="clear" w:fill="FFFFFF"/>
        </w:rPr>
        <w:t>2.采购代理机构信息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firstLine="192"/>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名称：</w:t>
      </w:r>
      <w:r>
        <w:rPr>
          <w:rFonts w:hint="eastAsia" w:ascii="宋体" w:hAnsi="宋体" w:eastAsia="宋体" w:cs="宋体"/>
          <w:i w:val="0"/>
          <w:iCs w:val="0"/>
          <w:caps w:val="0"/>
          <w:color w:val="auto"/>
          <w:spacing w:val="0"/>
          <w:sz w:val="24"/>
          <w:szCs w:val="24"/>
          <w:bdr w:val="none" w:color="auto" w:sz="0" w:space="0"/>
          <w:shd w:val="clear" w:fill="FFFFFF"/>
        </w:rPr>
        <w:t>榆林瑞通工程项目管理有限公司</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firstLine="192"/>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地址：</w:t>
      </w:r>
      <w:r>
        <w:rPr>
          <w:rFonts w:hint="eastAsia" w:ascii="宋体" w:hAnsi="宋体" w:eastAsia="宋体" w:cs="宋体"/>
          <w:i w:val="0"/>
          <w:iCs w:val="0"/>
          <w:caps w:val="0"/>
          <w:color w:val="auto"/>
          <w:spacing w:val="0"/>
          <w:sz w:val="24"/>
          <w:szCs w:val="24"/>
          <w:bdr w:val="none" w:color="auto" w:sz="0" w:space="0"/>
          <w:shd w:val="clear" w:fill="FFFFFF"/>
        </w:rPr>
        <w:t>陕西省榆林市市辖区陕西省榆林市高新技术产业园区兴达路和顺嘉府5号楼一二层5号</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firstLine="192"/>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联系方式：</w:t>
      </w:r>
      <w:r>
        <w:rPr>
          <w:rFonts w:hint="eastAsia" w:ascii="宋体" w:hAnsi="宋体" w:eastAsia="宋体" w:cs="宋体"/>
          <w:i w:val="0"/>
          <w:iCs w:val="0"/>
          <w:caps w:val="0"/>
          <w:color w:val="auto"/>
          <w:spacing w:val="0"/>
          <w:sz w:val="24"/>
          <w:szCs w:val="24"/>
          <w:bdr w:val="none" w:color="auto" w:sz="0" w:space="0"/>
          <w:shd w:val="clear" w:fill="FFFFFF"/>
        </w:rPr>
        <w:t>0912-3649990</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2" w:lineRule="atLeast"/>
        <w:ind w:left="0" w:right="0"/>
        <w:jc w:val="left"/>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bdr w:val="none" w:color="auto" w:sz="0" w:space="0"/>
          <w:shd w:val="clear" w:fill="FFFFFF"/>
        </w:rPr>
        <w:t>3.项目联系方式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firstLine="192"/>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项目联系人：</w:t>
      </w:r>
      <w:r>
        <w:rPr>
          <w:rFonts w:hint="eastAsia" w:ascii="宋体" w:hAnsi="宋体" w:eastAsia="宋体" w:cs="宋体"/>
          <w:i w:val="0"/>
          <w:iCs w:val="0"/>
          <w:caps w:val="0"/>
          <w:color w:val="auto"/>
          <w:spacing w:val="0"/>
          <w:sz w:val="24"/>
          <w:szCs w:val="24"/>
          <w:bdr w:val="none" w:color="auto" w:sz="0" w:space="0"/>
          <w:shd w:val="clear" w:fill="FFFFFF"/>
        </w:rPr>
        <w:t>吕珍珍</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firstLine="192"/>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电话：</w:t>
      </w:r>
      <w:r>
        <w:rPr>
          <w:rFonts w:hint="eastAsia" w:ascii="宋体" w:hAnsi="宋体" w:eastAsia="宋体" w:cs="宋体"/>
          <w:i w:val="0"/>
          <w:iCs w:val="0"/>
          <w:caps w:val="0"/>
          <w:color w:val="auto"/>
          <w:spacing w:val="0"/>
          <w:sz w:val="24"/>
          <w:szCs w:val="24"/>
          <w:bdr w:val="none" w:color="auto" w:sz="0" w:space="0"/>
          <w:shd w:val="clear" w:fill="FFFFFF"/>
        </w:rPr>
        <w:t>0912-3649990</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2" w:lineRule="atLeast"/>
        <w:ind w:left="0" w:right="0" w:firstLine="192"/>
        <w:jc w:val="right"/>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榆林瑞通工程项目管理有限公司</w:t>
      </w:r>
    </w:p>
    <w:p>
      <w:pPr>
        <w:rPr>
          <w:rFonts w:hint="eastAsia" w:ascii="宋体" w:hAnsi="宋体" w:eastAsia="宋体" w:cs="宋体"/>
          <w:color w:val="auto"/>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U5ZDcwNjQwZTYxYzk2ZDEzOGNkZDk1MGYwYjNjMTcifQ=="/>
  </w:docVars>
  <w:rsids>
    <w:rsidRoot w:val="66B736D3"/>
    <w:rsid w:val="66B736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3">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2022-11-13T12:33:00Z</dcterms:created>
  <dc:creator>Lv Zhenzhen</dc:creator>
  <cp:lastModifiedBy>Lv Zhenzhen</cp:lastModifiedBy>
  <dcterms:modified xsi:type="dcterms:W3CDTF">2022-11-13T12:34:46Z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79636929D2E64F08B436970AB2912209</vt:lpwstr>
  </property>
</Properties>
</file>