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cs="宋体"/>
          <w:b/>
          <w:color w:val="auto"/>
          <w:sz w:val="28"/>
          <w:szCs w:val="28"/>
          <w:u w:val="none"/>
          <w:lang w:val="en-US" w:eastAsia="zh-CN"/>
        </w:rPr>
      </w:pPr>
      <w:r>
        <w:rPr>
          <w:rFonts w:ascii="微软雅黑" w:hAnsi="微软雅黑" w:eastAsia="微软雅黑" w:cs="微软雅黑"/>
          <w:sz w:val="28"/>
          <w:szCs w:val="28"/>
          <w:shd w:val="clear" w:fill="FFFFFF"/>
        </w:rPr>
        <w:t>2022年镇巴县中央预算内高标准农田建设项目监理二标段</w:t>
      </w:r>
    </w:p>
    <w:p>
      <w:pPr>
        <w:jc w:val="center"/>
        <w:rPr>
          <w:sz w:val="28"/>
          <w:szCs w:val="24"/>
        </w:rPr>
      </w:pPr>
      <w:r>
        <w:rPr>
          <w:rFonts w:hint="eastAsia" w:ascii="宋体" w:hAnsi="宋体" w:cs="宋体"/>
          <w:b/>
          <w:color w:val="auto"/>
          <w:sz w:val="28"/>
          <w:szCs w:val="28"/>
          <w:u w:val="none"/>
          <w:lang w:val="en-US" w:eastAsia="zh-CN"/>
        </w:rPr>
        <w:t>监理采购内容及要求</w:t>
      </w:r>
    </w:p>
    <w:p>
      <w:pPr>
        <w:spacing w:line="276" w:lineRule="auto"/>
        <w:jc w:val="center"/>
        <w:rPr>
          <w:sz w:val="24"/>
        </w:rPr>
      </w:pPr>
    </w:p>
    <w:p>
      <w:pPr>
        <w:spacing w:line="276" w:lineRule="auto"/>
      </w:pPr>
      <w:r>
        <w:rPr>
          <w:rFonts w:hint="eastAsia"/>
        </w:rPr>
        <w:t>一、项目基本情况</w:t>
      </w:r>
    </w:p>
    <w:p>
      <w:pPr>
        <w:adjustRightInd w:val="0"/>
        <w:snapToGrid w:val="0"/>
        <w:spacing w:line="360" w:lineRule="auto"/>
        <w:ind w:firstLine="480" w:firstLineChars="200"/>
        <w:rPr>
          <w:rFonts w:hint="eastAsia" w:cs="楷体_GB2312"/>
          <w:sz w:val="24"/>
          <w:szCs w:val="32"/>
          <w:lang w:val="en-US" w:eastAsia="zh-CN"/>
        </w:rPr>
      </w:pPr>
      <w:r>
        <w:rPr>
          <w:rFonts w:hint="eastAsia" w:cs="楷体_GB2312"/>
          <w:sz w:val="24"/>
          <w:szCs w:val="32"/>
          <w:lang w:eastAsia="zh-CN"/>
        </w:rPr>
        <w:t>该项目采购内容为</w:t>
      </w:r>
      <w:r>
        <w:rPr>
          <w:rFonts w:hint="eastAsia"/>
          <w:lang w:eastAsia="zh-CN"/>
        </w:rPr>
        <w:t>：2022年镇巴县中央预算内高标准农田建设项目监理二标段</w:t>
      </w:r>
      <w:r>
        <w:rPr>
          <w:rFonts w:hint="eastAsia" w:cs="楷体_GB2312"/>
          <w:sz w:val="24"/>
          <w:szCs w:val="32"/>
          <w:lang w:val="en-US" w:eastAsia="zh-CN"/>
        </w:rPr>
        <w:t>。</w:t>
      </w:r>
    </w:p>
    <w:p>
      <w:pPr>
        <w:adjustRightInd w:val="0"/>
        <w:snapToGrid w:val="0"/>
        <w:spacing w:line="360" w:lineRule="auto"/>
        <w:rPr>
          <w:rFonts w:hint="eastAsia" w:cs="楷体_GB2312"/>
          <w:sz w:val="24"/>
          <w:szCs w:val="32"/>
        </w:rPr>
      </w:pPr>
      <w:r>
        <w:rPr>
          <w:rFonts w:hint="eastAsia" w:cs="楷体_GB2312"/>
          <w:sz w:val="24"/>
          <w:szCs w:val="32"/>
        </w:rPr>
        <w:t>二、采购预算及形成方式</w:t>
      </w:r>
    </w:p>
    <w:p>
      <w:pPr>
        <w:adjustRightInd w:val="0"/>
        <w:snapToGrid w:val="0"/>
        <w:spacing w:line="360" w:lineRule="auto"/>
        <w:ind w:firstLine="480" w:firstLineChars="200"/>
        <w:rPr>
          <w:rFonts w:hint="default"/>
          <w:lang w:val="en-US"/>
        </w:rPr>
      </w:pPr>
      <w:r>
        <w:rPr>
          <w:rFonts w:hint="eastAsia" w:cs="楷体_GB2312"/>
          <w:sz w:val="24"/>
          <w:szCs w:val="32"/>
        </w:rPr>
        <w:t>该项目资金来源为</w:t>
      </w:r>
      <w:r>
        <w:rPr>
          <w:rFonts w:hint="eastAsia" w:cs="楷体_GB2312"/>
          <w:sz w:val="24"/>
          <w:szCs w:val="32"/>
          <w:lang w:val="en-US" w:eastAsia="zh-CN"/>
        </w:rPr>
        <w:t>中央财政资金和地方财政资金</w:t>
      </w:r>
    </w:p>
    <w:p>
      <w:pPr>
        <w:adjustRightInd w:val="0"/>
        <w:snapToGrid w:val="0"/>
        <w:spacing w:line="360" w:lineRule="auto"/>
        <w:rPr>
          <w:rFonts w:hint="eastAsia" w:cs="楷体_GB2312"/>
          <w:sz w:val="24"/>
          <w:szCs w:val="32"/>
        </w:rPr>
      </w:pPr>
      <w:r>
        <w:rPr>
          <w:rFonts w:hint="eastAsia" w:cs="楷体_GB2312"/>
          <w:sz w:val="24"/>
          <w:szCs w:val="32"/>
        </w:rPr>
        <w:t>三、具体采购内容和技术规格要求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2941"/>
        <w:gridCol w:w="177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adjustRightInd w:val="0"/>
              <w:snapToGrid w:val="0"/>
              <w:spacing w:line="360" w:lineRule="auto"/>
              <w:ind w:firstLine="480" w:firstLineChars="200"/>
              <w:rPr>
                <w:rFonts w:hint="eastAsia" w:cs="楷体_GB2312"/>
                <w:sz w:val="24"/>
                <w:szCs w:val="32"/>
              </w:rPr>
            </w:pPr>
            <w:r>
              <w:rPr>
                <w:rFonts w:hint="eastAsia" w:cs="楷体_GB2312"/>
                <w:sz w:val="24"/>
                <w:szCs w:val="32"/>
              </w:rPr>
              <w:t>序号</w:t>
            </w:r>
          </w:p>
        </w:tc>
        <w:tc>
          <w:tcPr>
            <w:tcW w:w="2941" w:type="dxa"/>
          </w:tcPr>
          <w:p>
            <w:pPr>
              <w:adjustRightInd w:val="0"/>
              <w:snapToGrid w:val="0"/>
              <w:spacing w:line="360" w:lineRule="auto"/>
              <w:ind w:firstLine="480" w:firstLineChars="200"/>
              <w:rPr>
                <w:rFonts w:hint="eastAsia" w:cs="楷体_GB2312"/>
                <w:sz w:val="24"/>
                <w:szCs w:val="32"/>
              </w:rPr>
            </w:pPr>
            <w:r>
              <w:rPr>
                <w:rFonts w:hint="eastAsia" w:cs="楷体_GB2312"/>
                <w:sz w:val="24"/>
                <w:szCs w:val="32"/>
              </w:rPr>
              <w:t>项目名称及内容</w:t>
            </w:r>
          </w:p>
        </w:tc>
        <w:tc>
          <w:tcPr>
            <w:tcW w:w="1777" w:type="dxa"/>
          </w:tcPr>
          <w:p>
            <w:pPr>
              <w:adjustRightInd w:val="0"/>
              <w:snapToGrid w:val="0"/>
              <w:spacing w:line="360" w:lineRule="auto"/>
              <w:ind w:firstLine="480" w:firstLineChars="200"/>
              <w:rPr>
                <w:rFonts w:hint="eastAsia" w:cs="楷体_GB2312"/>
                <w:sz w:val="24"/>
                <w:szCs w:val="32"/>
              </w:rPr>
            </w:pPr>
            <w:r>
              <w:rPr>
                <w:rFonts w:hint="eastAsia" w:cs="楷体_GB2312"/>
                <w:sz w:val="24"/>
                <w:szCs w:val="32"/>
              </w:rPr>
              <w:t>数量</w:t>
            </w:r>
          </w:p>
        </w:tc>
        <w:tc>
          <w:tcPr>
            <w:tcW w:w="2131" w:type="dxa"/>
          </w:tcPr>
          <w:p>
            <w:pPr>
              <w:adjustRightInd w:val="0"/>
              <w:snapToGrid w:val="0"/>
              <w:spacing w:line="360" w:lineRule="auto"/>
              <w:rPr>
                <w:rFonts w:hint="eastAsia" w:cs="楷体_GB2312"/>
                <w:sz w:val="24"/>
                <w:szCs w:val="32"/>
              </w:rPr>
            </w:pPr>
            <w:r>
              <w:rPr>
                <w:rFonts w:hint="eastAsia" w:cs="楷体_GB2312"/>
                <w:sz w:val="24"/>
                <w:szCs w:val="32"/>
              </w:rPr>
              <w:t>预算金额（</w:t>
            </w:r>
            <w:r>
              <w:rPr>
                <w:rFonts w:hint="eastAsia" w:cs="楷体_GB2312"/>
                <w:sz w:val="24"/>
                <w:szCs w:val="32"/>
                <w:lang w:val="en-US" w:eastAsia="zh-CN"/>
              </w:rPr>
              <w:t>万</w:t>
            </w:r>
            <w:r>
              <w:rPr>
                <w:rFonts w:hint="eastAsia" w:cs="楷体_GB2312"/>
                <w:sz w:val="24"/>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73" w:type="dxa"/>
            <w:vAlign w:val="center"/>
          </w:tcPr>
          <w:p>
            <w:pPr>
              <w:adjustRightInd w:val="0"/>
              <w:snapToGrid w:val="0"/>
              <w:spacing w:line="360" w:lineRule="auto"/>
              <w:ind w:firstLine="480" w:firstLineChars="200"/>
              <w:rPr>
                <w:rFonts w:hint="eastAsia" w:cs="楷体_GB2312"/>
                <w:sz w:val="24"/>
                <w:szCs w:val="32"/>
              </w:rPr>
            </w:pPr>
            <w:r>
              <w:rPr>
                <w:rFonts w:hint="eastAsia" w:cs="楷体_GB2312"/>
                <w:sz w:val="24"/>
                <w:szCs w:val="32"/>
              </w:rPr>
              <w:t>1</w:t>
            </w:r>
          </w:p>
        </w:tc>
        <w:tc>
          <w:tcPr>
            <w:tcW w:w="2941" w:type="dxa"/>
            <w:vAlign w:val="center"/>
          </w:tcPr>
          <w:p>
            <w:pPr>
              <w:adjustRightInd w:val="0"/>
              <w:snapToGrid w:val="0"/>
              <w:spacing w:line="360" w:lineRule="auto"/>
              <w:rPr>
                <w:rFonts w:hint="eastAsia" w:cs="楷体_GB2312" w:eastAsiaTheme="minorEastAsia"/>
                <w:sz w:val="24"/>
                <w:szCs w:val="32"/>
                <w:lang w:val="en-US" w:eastAsia="zh-CN"/>
              </w:rPr>
            </w:pPr>
            <w:r>
              <w:rPr>
                <w:rFonts w:hint="eastAsia" w:cs="楷体_GB2312"/>
                <w:sz w:val="24"/>
                <w:szCs w:val="32"/>
                <w:lang w:val="en-US" w:eastAsia="zh-CN"/>
              </w:rPr>
              <w:t>2</w:t>
            </w:r>
            <w:r>
              <w:rPr>
                <w:rFonts w:ascii="微软雅黑" w:hAnsi="微软雅黑" w:eastAsia="微软雅黑" w:cs="微软雅黑"/>
                <w:sz w:val="21"/>
                <w:szCs w:val="21"/>
                <w:shd w:val="clear" w:fill="FFFFFF"/>
              </w:rPr>
              <w:t>2022年镇巴县中央预算内高标准农田建设项目监理二标段</w:t>
            </w:r>
          </w:p>
        </w:tc>
        <w:tc>
          <w:tcPr>
            <w:tcW w:w="1777" w:type="dxa"/>
            <w:vAlign w:val="center"/>
          </w:tcPr>
          <w:p>
            <w:pPr>
              <w:adjustRightInd w:val="0"/>
              <w:snapToGrid w:val="0"/>
              <w:spacing w:line="360" w:lineRule="auto"/>
              <w:ind w:firstLine="480" w:firstLineChars="200"/>
              <w:rPr>
                <w:rFonts w:hint="eastAsia" w:cs="楷体_GB2312"/>
                <w:sz w:val="24"/>
                <w:szCs w:val="32"/>
                <w:lang w:eastAsia="zh-CN"/>
              </w:rPr>
            </w:pPr>
            <w:r>
              <w:rPr>
                <w:rFonts w:hint="eastAsia" w:cs="楷体_GB2312"/>
                <w:sz w:val="24"/>
                <w:szCs w:val="32"/>
                <w:lang w:eastAsia="zh-CN"/>
              </w:rPr>
              <w:t>1</w:t>
            </w:r>
          </w:p>
        </w:tc>
        <w:tc>
          <w:tcPr>
            <w:tcW w:w="2131" w:type="dxa"/>
            <w:vAlign w:val="center"/>
          </w:tcPr>
          <w:p>
            <w:pPr>
              <w:adjustRightInd w:val="0"/>
              <w:snapToGrid w:val="0"/>
              <w:spacing w:line="360" w:lineRule="auto"/>
              <w:ind w:firstLine="480" w:firstLineChars="200"/>
              <w:rPr>
                <w:rFonts w:hint="default" w:cs="楷体_GB2312"/>
                <w:sz w:val="24"/>
                <w:szCs w:val="32"/>
                <w:lang w:val="en-US" w:eastAsia="zh-CN"/>
              </w:rPr>
            </w:pPr>
            <w:r>
              <w:rPr>
                <w:rFonts w:hint="eastAsia" w:cs="楷体_GB2312"/>
                <w:sz w:val="24"/>
                <w:szCs w:val="32"/>
                <w:lang w:val="en-US" w:eastAsia="zh-CN"/>
              </w:rPr>
              <w:t>12.00</w:t>
            </w:r>
          </w:p>
        </w:tc>
      </w:tr>
    </w:tbl>
    <w:p>
      <w:pPr>
        <w:adjustRightInd w:val="0"/>
        <w:snapToGrid w:val="0"/>
        <w:spacing w:line="360" w:lineRule="auto"/>
        <w:rPr>
          <w:rFonts w:hint="eastAsia"/>
          <w:color w:val="333333"/>
          <w:spacing w:val="-1"/>
          <w:sz w:val="22"/>
          <w:szCs w:val="24"/>
          <w:lang w:val="en-US" w:eastAsia="zh-CN"/>
        </w:rPr>
      </w:pPr>
    </w:p>
    <w:p>
      <w:pPr>
        <w:adjustRightInd w:val="0"/>
        <w:snapToGrid w:val="0"/>
        <w:spacing w:line="360" w:lineRule="auto"/>
        <w:rPr>
          <w:rFonts w:hint="eastAsia" w:cs="楷体_GB2312"/>
          <w:sz w:val="24"/>
          <w:szCs w:val="32"/>
        </w:rPr>
      </w:pPr>
      <w:r>
        <w:rPr>
          <w:rFonts w:hint="eastAsia" w:cs="楷体_GB2312"/>
          <w:sz w:val="24"/>
          <w:szCs w:val="32"/>
        </w:rPr>
        <w:t>四、技术标准要求(依照标准、参照标准）</w:t>
      </w:r>
    </w:p>
    <w:p>
      <w:pPr>
        <w:adjustRightInd w:val="0"/>
        <w:snapToGrid w:val="0"/>
        <w:spacing w:line="360" w:lineRule="auto"/>
        <w:ind w:firstLine="480" w:firstLineChars="200"/>
        <w:rPr>
          <w:rFonts w:hint="eastAsia" w:cs="楷体_GB2312"/>
          <w:sz w:val="24"/>
          <w:szCs w:val="32"/>
          <w:lang w:val="en-US" w:eastAsia="zh-CN"/>
        </w:rPr>
      </w:pPr>
      <w:r>
        <w:rPr>
          <w:rFonts w:hint="eastAsia" w:cs="楷体_GB2312"/>
          <w:sz w:val="24"/>
          <w:szCs w:val="32"/>
          <w:lang w:val="en-US" w:eastAsia="zh-CN"/>
        </w:rPr>
        <w:t>1、符合法律法规及地方性规范要求</w:t>
      </w:r>
    </w:p>
    <w:p>
      <w:pPr>
        <w:pStyle w:val="3"/>
        <w:rPr>
          <w:rFonts w:hint="eastAsia" w:cs="楷体_GB2312"/>
          <w:sz w:val="24"/>
          <w:szCs w:val="32"/>
          <w:lang w:val="en-US" w:eastAsia="zh-CN"/>
        </w:rPr>
      </w:pPr>
      <w:r>
        <w:rPr>
          <w:rFonts w:hint="eastAsia" w:cs="楷体_GB2312"/>
          <w:sz w:val="24"/>
          <w:szCs w:val="32"/>
          <w:lang w:val="en-US" w:eastAsia="zh-CN"/>
        </w:rPr>
        <w:t xml:space="preserve">  2、满足《高标准农田建设标准》</w:t>
      </w:r>
    </w:p>
    <w:p>
      <w:pPr>
        <w:numPr>
          <w:ilvl w:val="0"/>
          <w:numId w:val="0"/>
        </w:numPr>
        <w:adjustRightInd w:val="0"/>
        <w:snapToGrid w:val="0"/>
        <w:spacing w:line="360" w:lineRule="auto"/>
        <w:rPr>
          <w:rFonts w:hint="eastAsia" w:cs="楷体_GB2312"/>
          <w:sz w:val="24"/>
          <w:szCs w:val="32"/>
        </w:rPr>
      </w:pPr>
      <w:r>
        <w:rPr>
          <w:rFonts w:hint="eastAsia" w:cs="楷体_GB2312"/>
          <w:sz w:val="24"/>
          <w:szCs w:val="32"/>
          <w:lang w:eastAsia="zh-CN"/>
        </w:rPr>
        <w:t>五、</w:t>
      </w:r>
      <w:r>
        <w:rPr>
          <w:rFonts w:hint="eastAsia" w:cs="楷体_GB2312"/>
          <w:sz w:val="24"/>
          <w:szCs w:val="32"/>
        </w:rPr>
        <w:t>完成时间</w:t>
      </w:r>
    </w:p>
    <w:p>
      <w:pPr>
        <w:numPr>
          <w:ilvl w:val="0"/>
          <w:numId w:val="0"/>
        </w:numPr>
        <w:adjustRightInd w:val="0"/>
        <w:snapToGrid w:val="0"/>
        <w:spacing w:line="360" w:lineRule="auto"/>
        <w:ind w:firstLine="480" w:firstLineChars="200"/>
        <w:rPr>
          <w:rFonts w:hint="eastAsia" w:cs="楷体_GB2312"/>
          <w:sz w:val="24"/>
          <w:szCs w:val="32"/>
          <w:lang w:val="en-US" w:eastAsia="zh-CN"/>
        </w:rPr>
      </w:pPr>
      <w:r>
        <w:rPr>
          <w:rFonts w:hint="eastAsia" w:cs="楷体_GB2312"/>
          <w:sz w:val="24"/>
          <w:szCs w:val="32"/>
          <w:lang w:eastAsia="zh-CN"/>
        </w:rPr>
        <w:t>工期：</w:t>
      </w:r>
      <w:r>
        <w:rPr>
          <w:rFonts w:hint="eastAsia" w:cs="楷体_GB2312"/>
          <w:color w:val="auto"/>
          <w:sz w:val="24"/>
          <w:szCs w:val="32"/>
          <w:u w:val="none"/>
          <w:lang w:val="en-US" w:eastAsia="zh-CN"/>
        </w:rPr>
        <w:t>同施工工期</w:t>
      </w:r>
    </w:p>
    <w:p>
      <w:pPr>
        <w:pStyle w:val="2"/>
        <w:rPr>
          <w:rFonts w:hint="default" w:cs="楷体_GB2312" w:eastAsiaTheme="minorEastAsia"/>
          <w:sz w:val="24"/>
          <w:szCs w:val="32"/>
          <w:lang w:val="en-US" w:eastAsia="zh-CN"/>
        </w:rPr>
      </w:pPr>
      <w:r>
        <w:rPr>
          <w:rFonts w:hint="eastAsia" w:cs="楷体_GB2312"/>
          <w:sz w:val="24"/>
          <w:szCs w:val="32"/>
        </w:rPr>
        <w:t>六、验收方法及标准</w:t>
      </w:r>
      <w:r>
        <w:rPr>
          <w:rFonts w:hint="eastAsia" w:cs="楷体_GB2312"/>
          <w:sz w:val="24"/>
          <w:szCs w:val="32"/>
          <w:lang w:eastAsia="zh-CN"/>
        </w:rPr>
        <w:t>：</w:t>
      </w:r>
      <w:r>
        <w:rPr>
          <w:rFonts w:hint="eastAsia" w:cs="楷体_GB2312"/>
          <w:sz w:val="24"/>
          <w:szCs w:val="32"/>
          <w:lang w:val="en-US" w:eastAsia="zh-CN"/>
        </w:rPr>
        <w:t>满足国家统一验收标准（《高标准农田建设通则》（GB/T30600-2014））</w:t>
      </w:r>
    </w:p>
    <w:p>
      <w:pPr>
        <w:numPr>
          <w:ilvl w:val="0"/>
          <w:numId w:val="0"/>
        </w:numPr>
        <w:adjustRightInd w:val="0"/>
        <w:snapToGrid w:val="0"/>
        <w:spacing w:line="360" w:lineRule="auto"/>
        <w:rPr>
          <w:rFonts w:hint="eastAsia" w:cs="楷体_GB2312"/>
          <w:sz w:val="24"/>
          <w:szCs w:val="32"/>
        </w:rPr>
      </w:pPr>
      <w:r>
        <w:rPr>
          <w:rFonts w:hint="eastAsia" w:cs="楷体_GB2312"/>
          <w:sz w:val="24"/>
          <w:szCs w:val="32"/>
          <w:lang w:eastAsia="zh-CN"/>
        </w:rPr>
        <w:t>七、</w:t>
      </w:r>
      <w:r>
        <w:rPr>
          <w:rFonts w:hint="eastAsia" w:cs="楷体_GB2312"/>
          <w:sz w:val="24"/>
          <w:szCs w:val="32"/>
        </w:rPr>
        <w:t>付款方式</w:t>
      </w:r>
    </w:p>
    <w:p>
      <w:pPr>
        <w:pStyle w:val="2"/>
        <w:ind w:firstLine="480" w:firstLineChars="200"/>
        <w:rPr>
          <w:rFonts w:hint="default" w:eastAsiaTheme="minorEastAsia"/>
          <w:lang w:val="en-US" w:eastAsia="zh-CN"/>
        </w:rPr>
      </w:pPr>
      <w:r>
        <w:rPr>
          <w:rFonts w:hint="eastAsia" w:cs="楷体_GB2312"/>
          <w:sz w:val="24"/>
          <w:szCs w:val="32"/>
          <w:lang w:val="en-US" w:eastAsia="zh-CN"/>
        </w:rPr>
        <w:t>分期结算</w:t>
      </w:r>
    </w:p>
    <w:p>
      <w:pPr>
        <w:numPr>
          <w:ilvl w:val="0"/>
          <w:numId w:val="1"/>
        </w:numPr>
        <w:adjustRightInd w:val="0"/>
        <w:snapToGrid w:val="0"/>
        <w:spacing w:line="360" w:lineRule="auto"/>
        <w:rPr>
          <w:color w:val="000000"/>
          <w:spacing w:val="0"/>
          <w:w w:val="100"/>
          <w:position w:val="0"/>
        </w:rPr>
      </w:pPr>
      <w:r>
        <w:rPr>
          <w:rFonts w:hint="eastAsia" w:cs="楷体_GB2312"/>
          <w:sz w:val="24"/>
          <w:szCs w:val="32"/>
        </w:rPr>
        <w:t>售后服务要求</w:t>
      </w:r>
      <w:r>
        <w:rPr>
          <w:rFonts w:hint="eastAsia" w:cs="楷体_GB2312"/>
          <w:sz w:val="24"/>
          <w:szCs w:val="32"/>
          <w:lang w:eastAsia="zh-CN"/>
        </w:rPr>
        <w:t>：</w:t>
      </w:r>
      <w:r>
        <w:rPr>
          <w:rFonts w:hint="eastAsia" w:cs="楷体_GB2312"/>
          <w:sz w:val="24"/>
          <w:szCs w:val="32"/>
        </w:rPr>
        <w:t>按照签订合同执行</w:t>
      </w:r>
      <w:r>
        <w:rPr>
          <w:rFonts w:hint="eastAsia" w:cs="楷体_GB2312"/>
          <w:sz w:val="24"/>
          <w:szCs w:val="32"/>
          <w:lang w:eastAsia="zh-CN"/>
        </w:rPr>
        <w:t>。</w:t>
      </w:r>
    </w:p>
    <w:p>
      <w:pPr>
        <w:numPr>
          <w:ilvl w:val="0"/>
          <w:numId w:val="1"/>
        </w:numPr>
        <w:adjustRightInd w:val="0"/>
        <w:snapToGrid w:val="0"/>
        <w:spacing w:line="360" w:lineRule="auto"/>
        <w:rPr>
          <w:rFonts w:hint="eastAsia" w:cs="楷体_GB2312"/>
          <w:sz w:val="24"/>
          <w:szCs w:val="32"/>
        </w:rPr>
      </w:pPr>
      <w:r>
        <w:rPr>
          <w:rFonts w:hint="eastAsia" w:cs="楷体_GB2312"/>
          <w:sz w:val="24"/>
          <w:szCs w:val="32"/>
        </w:rPr>
        <w:t>供应商资格要求</w:t>
      </w: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1、满足《中华人民共和国政府采购法》第二十二条规定：</w:t>
      </w:r>
    </w:p>
    <w:p>
      <w:pPr>
        <w:spacing w:line="360" w:lineRule="auto"/>
        <w:ind w:firstLine="480" w:firstLineChars="200"/>
        <w:rPr>
          <w:rFonts w:hint="eastAsia" w:cs="楷体_GB2312" w:asciiTheme="minorHAnsi" w:hAnsiTheme="minorHAnsi" w:eastAsiaTheme="minorEastAsia"/>
          <w:b w:val="0"/>
          <w:bCs w:val="0"/>
          <w:kern w:val="2"/>
          <w:sz w:val="24"/>
          <w:szCs w:val="32"/>
          <w:lang w:val="en-US" w:eastAsia="zh-CN" w:bidi="ar-SA"/>
        </w:rPr>
      </w:pPr>
      <w:r>
        <w:rPr>
          <w:rFonts w:hint="eastAsia" w:cs="楷体_GB2312" w:asciiTheme="minorHAnsi" w:hAnsiTheme="minorHAnsi" w:eastAsiaTheme="minorEastAsia"/>
          <w:b w:val="0"/>
          <w:bCs w:val="0"/>
          <w:kern w:val="2"/>
          <w:sz w:val="24"/>
          <w:szCs w:val="32"/>
          <w:lang w:val="en-US" w:eastAsia="zh-CN" w:bidi="ar-SA"/>
        </w:rPr>
        <w:t>（1）具有独立承担民事责任的能力；</w:t>
      </w:r>
    </w:p>
    <w:p>
      <w:pPr>
        <w:spacing w:line="360" w:lineRule="auto"/>
        <w:ind w:firstLine="480" w:firstLineChars="200"/>
        <w:rPr>
          <w:rFonts w:hint="eastAsia" w:cs="楷体_GB2312" w:asciiTheme="minorHAnsi" w:hAnsiTheme="minorHAnsi" w:eastAsiaTheme="minorEastAsia"/>
          <w:b w:val="0"/>
          <w:bCs w:val="0"/>
          <w:kern w:val="2"/>
          <w:sz w:val="24"/>
          <w:szCs w:val="32"/>
          <w:lang w:val="en-US" w:eastAsia="zh-CN" w:bidi="ar-SA"/>
        </w:rPr>
      </w:pPr>
      <w:r>
        <w:rPr>
          <w:rFonts w:hint="eastAsia" w:cs="楷体_GB2312" w:asciiTheme="minorHAnsi" w:hAnsiTheme="minorHAnsi" w:eastAsiaTheme="minorEastAsia"/>
          <w:b w:val="0"/>
          <w:bCs w:val="0"/>
          <w:kern w:val="2"/>
          <w:sz w:val="24"/>
          <w:szCs w:val="32"/>
          <w:lang w:val="en-US" w:eastAsia="zh-CN" w:bidi="ar-SA"/>
        </w:rPr>
        <w:t>（2）具有良好的商业信誉和健全的财务会计制度；</w:t>
      </w:r>
    </w:p>
    <w:p>
      <w:pPr>
        <w:spacing w:line="360" w:lineRule="auto"/>
        <w:ind w:firstLine="480" w:firstLineChars="200"/>
        <w:rPr>
          <w:rFonts w:hint="eastAsia" w:cs="楷体_GB2312" w:asciiTheme="minorHAnsi" w:hAnsiTheme="minorHAnsi" w:eastAsiaTheme="minorEastAsia"/>
          <w:b w:val="0"/>
          <w:bCs w:val="0"/>
          <w:kern w:val="2"/>
          <w:sz w:val="24"/>
          <w:szCs w:val="32"/>
          <w:lang w:val="en-US" w:eastAsia="zh-CN" w:bidi="ar-SA"/>
        </w:rPr>
      </w:pPr>
      <w:r>
        <w:rPr>
          <w:rFonts w:hint="eastAsia" w:cs="楷体_GB2312" w:asciiTheme="minorHAnsi" w:hAnsiTheme="minorHAnsi" w:eastAsiaTheme="minorEastAsia"/>
          <w:b w:val="0"/>
          <w:bCs w:val="0"/>
          <w:kern w:val="2"/>
          <w:sz w:val="24"/>
          <w:szCs w:val="32"/>
          <w:lang w:val="en-US" w:eastAsia="zh-CN" w:bidi="ar-SA"/>
        </w:rPr>
        <w:t>（3）具有履行合同所必须的设备和专业技术能力；</w:t>
      </w:r>
    </w:p>
    <w:p>
      <w:pPr>
        <w:spacing w:line="360" w:lineRule="auto"/>
        <w:ind w:firstLine="480" w:firstLineChars="200"/>
        <w:rPr>
          <w:rFonts w:hint="eastAsia" w:cs="楷体_GB2312" w:asciiTheme="minorHAnsi" w:hAnsiTheme="minorHAnsi" w:eastAsiaTheme="minorEastAsia"/>
          <w:b w:val="0"/>
          <w:bCs w:val="0"/>
          <w:kern w:val="2"/>
          <w:sz w:val="24"/>
          <w:szCs w:val="32"/>
          <w:lang w:val="en-US" w:eastAsia="zh-CN" w:bidi="ar-SA"/>
        </w:rPr>
      </w:pPr>
      <w:r>
        <w:rPr>
          <w:rFonts w:hint="eastAsia" w:cs="楷体_GB2312" w:asciiTheme="minorHAnsi" w:hAnsiTheme="minorHAnsi" w:eastAsiaTheme="minorEastAsia"/>
          <w:b w:val="0"/>
          <w:bCs w:val="0"/>
          <w:kern w:val="2"/>
          <w:sz w:val="24"/>
          <w:szCs w:val="32"/>
          <w:lang w:val="en-US" w:eastAsia="zh-CN" w:bidi="ar-SA"/>
        </w:rPr>
        <w:t>（4）具有依法缴纳税收和社会保障资金的良好记录；</w:t>
      </w:r>
    </w:p>
    <w:p>
      <w:pPr>
        <w:spacing w:line="360" w:lineRule="auto"/>
        <w:ind w:firstLine="480" w:firstLineChars="200"/>
        <w:rPr>
          <w:rFonts w:hint="eastAsia" w:cs="楷体_GB2312" w:asciiTheme="minorHAnsi" w:hAnsiTheme="minorHAnsi" w:eastAsiaTheme="minorEastAsia"/>
          <w:b w:val="0"/>
          <w:bCs w:val="0"/>
          <w:kern w:val="2"/>
          <w:sz w:val="24"/>
          <w:szCs w:val="32"/>
          <w:lang w:val="en-US" w:eastAsia="zh-CN" w:bidi="ar-SA"/>
        </w:rPr>
      </w:pPr>
      <w:r>
        <w:rPr>
          <w:rFonts w:hint="eastAsia" w:cs="楷体_GB2312" w:asciiTheme="minorHAnsi" w:hAnsiTheme="minorHAnsi" w:eastAsiaTheme="minorEastAsia"/>
          <w:b w:val="0"/>
          <w:bCs w:val="0"/>
          <w:kern w:val="2"/>
          <w:sz w:val="24"/>
          <w:szCs w:val="32"/>
          <w:lang w:val="en-US" w:eastAsia="zh-CN" w:bidi="ar-SA"/>
        </w:rPr>
        <w:t>（5）参加本次政府采购活动前三年内，在经营活动中没有重大违法记录；</w:t>
      </w:r>
    </w:p>
    <w:p>
      <w:pPr>
        <w:spacing w:line="360" w:lineRule="auto"/>
        <w:ind w:firstLine="480" w:firstLineChars="200"/>
        <w:rPr>
          <w:rFonts w:hint="eastAsia" w:cs="楷体_GB2312" w:asciiTheme="minorHAnsi" w:hAnsiTheme="minorHAnsi" w:eastAsiaTheme="minorEastAsia"/>
          <w:b w:val="0"/>
          <w:bCs w:val="0"/>
          <w:kern w:val="2"/>
          <w:sz w:val="24"/>
          <w:szCs w:val="32"/>
          <w:lang w:val="en-US" w:eastAsia="zh-CN" w:bidi="ar-SA"/>
        </w:rPr>
      </w:pPr>
      <w:r>
        <w:rPr>
          <w:rFonts w:hint="eastAsia" w:cs="楷体_GB2312" w:asciiTheme="minorHAnsi" w:hAnsiTheme="minorHAnsi" w:eastAsiaTheme="minorEastAsia"/>
          <w:b w:val="0"/>
          <w:bCs w:val="0"/>
          <w:kern w:val="2"/>
          <w:sz w:val="24"/>
          <w:szCs w:val="32"/>
          <w:lang w:val="en-US" w:eastAsia="zh-CN" w:bidi="ar-SA"/>
        </w:rPr>
        <w:t>（6）法律、行政法规规定的其他条件；</w:t>
      </w: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2、其他资格要求</w:t>
      </w:r>
    </w:p>
    <w:p>
      <w:pPr>
        <w:spacing w:line="360" w:lineRule="auto"/>
        <w:ind w:firstLine="480" w:firstLineChars="200"/>
        <w:rPr>
          <w:rFonts w:hint="eastAsia" w:cs="楷体_GB2312" w:asciiTheme="minorHAnsi" w:hAnsiTheme="minorHAnsi" w:eastAsiaTheme="minorEastAsia"/>
          <w:b w:val="0"/>
          <w:bCs w:val="0"/>
          <w:kern w:val="2"/>
          <w:sz w:val="24"/>
          <w:szCs w:val="32"/>
          <w:lang w:val="en-US" w:eastAsia="zh-CN" w:bidi="ar-SA"/>
        </w:rPr>
      </w:pPr>
      <w:r>
        <w:rPr>
          <w:rFonts w:hint="eastAsia" w:cs="楷体_GB2312" w:asciiTheme="minorHAnsi" w:hAnsiTheme="minorHAnsi" w:eastAsiaTheme="minorEastAsia"/>
          <w:b w:val="0"/>
          <w:bCs w:val="0"/>
          <w:kern w:val="2"/>
          <w:sz w:val="24"/>
          <w:szCs w:val="32"/>
          <w:lang w:val="en-US" w:eastAsia="zh-CN" w:bidi="ar-SA"/>
        </w:rPr>
        <w:t>（1）、财务要求：申请人近三年（ 201</w:t>
      </w:r>
      <w:r>
        <w:rPr>
          <w:rFonts w:hint="eastAsia" w:cs="楷体_GB2312"/>
          <w:b w:val="0"/>
          <w:bCs w:val="0"/>
          <w:kern w:val="2"/>
          <w:sz w:val="24"/>
          <w:szCs w:val="32"/>
          <w:lang w:val="en-US" w:eastAsia="zh-CN" w:bidi="ar-SA"/>
        </w:rPr>
        <w:t>9</w:t>
      </w:r>
      <w:r>
        <w:rPr>
          <w:rFonts w:hint="eastAsia" w:cs="楷体_GB2312" w:asciiTheme="minorHAnsi" w:hAnsiTheme="minorHAnsi" w:eastAsiaTheme="minorEastAsia"/>
          <w:b w:val="0"/>
          <w:bCs w:val="0"/>
          <w:kern w:val="2"/>
          <w:sz w:val="24"/>
          <w:szCs w:val="32"/>
          <w:lang w:val="en-US" w:eastAsia="zh-CN" w:bidi="ar-SA"/>
        </w:rPr>
        <w:t xml:space="preserve"> 年～202</w:t>
      </w:r>
      <w:r>
        <w:rPr>
          <w:rFonts w:hint="eastAsia" w:cs="楷体_GB2312"/>
          <w:b w:val="0"/>
          <w:bCs w:val="0"/>
          <w:kern w:val="2"/>
          <w:sz w:val="24"/>
          <w:szCs w:val="32"/>
          <w:lang w:val="en-US" w:eastAsia="zh-CN" w:bidi="ar-SA"/>
        </w:rPr>
        <w:t>1</w:t>
      </w:r>
      <w:r>
        <w:rPr>
          <w:rFonts w:hint="eastAsia" w:cs="楷体_GB2312" w:asciiTheme="minorHAnsi" w:hAnsiTheme="minorHAnsi" w:eastAsiaTheme="minorEastAsia"/>
          <w:b w:val="0"/>
          <w:bCs w:val="0"/>
          <w:kern w:val="2"/>
          <w:sz w:val="24"/>
          <w:szCs w:val="32"/>
          <w:lang w:val="en-US" w:eastAsia="zh-CN" w:bidi="ar-SA"/>
        </w:rPr>
        <w:t xml:space="preserve"> 年度）财务审计报告（公司成立时间不足三年的，提供成立年度起至今的财务审计报告； 2021 年至今新成立的公司须提供基本户银行资信证明）；信誉要求：申请人未被工商行政管理机关在国家企业信用信息公示系统中列入严重违法失信企业名单，须提供加盖申请人公章的网页截图，申请人在“信用中国”网站(http://www.creditchina.gov.cn/)中未被列入失信被执行人名单，须提供加盖申请人公章的网页截图(提供查询结果网页截图并加盖投标人公章)。并在人员、设备、资金等方面具备具有承担监理的能力。</w:t>
      </w:r>
    </w:p>
    <w:p>
      <w:pPr>
        <w:spacing w:line="360" w:lineRule="auto"/>
        <w:rPr>
          <w:rFonts w:hint="eastAsia" w:cs="楷体_GB2312" w:asciiTheme="minorHAnsi" w:hAnsiTheme="minorHAnsi" w:eastAsiaTheme="minorEastAsia"/>
          <w:b w:val="0"/>
          <w:bCs w:val="0"/>
          <w:kern w:val="2"/>
          <w:sz w:val="24"/>
          <w:szCs w:val="32"/>
          <w:lang w:val="zh-CN" w:eastAsia="zh-CN" w:bidi="ar-SA"/>
        </w:rPr>
      </w:pPr>
    </w:p>
    <w:p>
      <w:pPr>
        <w:spacing w:line="360" w:lineRule="auto"/>
        <w:ind w:firstLine="480" w:firstLineChars="200"/>
        <w:rPr>
          <w:rFonts w:hint="default" w:cs="楷体_GB2312" w:asciiTheme="minorHAnsi" w:hAnsiTheme="minorHAnsi" w:eastAsiaTheme="minorEastAsia"/>
          <w:b w:val="0"/>
          <w:bCs w:val="0"/>
          <w:kern w:val="2"/>
          <w:sz w:val="24"/>
          <w:szCs w:val="32"/>
          <w:lang w:val="en-US" w:eastAsia="zh-CN" w:bidi="ar-SA"/>
        </w:rPr>
      </w:pPr>
      <w:r>
        <w:rPr>
          <w:rFonts w:hint="eastAsia" w:cs="楷体_GB2312"/>
          <w:b w:val="0"/>
          <w:bCs w:val="0"/>
          <w:kern w:val="2"/>
          <w:sz w:val="24"/>
          <w:szCs w:val="32"/>
          <w:lang w:val="en-US" w:eastAsia="zh-CN" w:bidi="ar-SA"/>
        </w:rPr>
        <w:t>2</w:t>
      </w:r>
      <w:r>
        <w:rPr>
          <w:rFonts w:hint="eastAsia" w:cs="楷体_GB2312" w:asciiTheme="minorHAnsi" w:hAnsiTheme="minorHAnsi" w:eastAsiaTheme="minorEastAsia"/>
          <w:b w:val="0"/>
          <w:bCs w:val="0"/>
          <w:kern w:val="2"/>
          <w:sz w:val="24"/>
          <w:szCs w:val="32"/>
          <w:lang w:val="en-US" w:eastAsia="zh-CN" w:bidi="ar-SA"/>
        </w:rPr>
        <w:t>、</w:t>
      </w:r>
      <w:r>
        <w:rPr>
          <w:rFonts w:hint="eastAsia" w:cs="楷体_GB2312"/>
          <w:b w:val="0"/>
          <w:bCs w:val="0"/>
          <w:kern w:val="2"/>
          <w:sz w:val="24"/>
          <w:szCs w:val="32"/>
          <w:lang w:val="en-US" w:eastAsia="zh-CN" w:bidi="ar-SA"/>
        </w:rPr>
        <w:t>资格要求</w:t>
      </w:r>
      <w:r>
        <w:rPr>
          <w:rFonts w:hint="eastAsia" w:cs="楷体_GB2312" w:asciiTheme="minorHAnsi" w:hAnsiTheme="minorHAnsi" w:eastAsiaTheme="minorEastAsia"/>
          <w:b w:val="0"/>
          <w:bCs w:val="0"/>
          <w:kern w:val="2"/>
          <w:sz w:val="24"/>
          <w:szCs w:val="32"/>
          <w:lang w:val="en-US" w:eastAsia="zh-CN" w:bidi="ar-SA"/>
        </w:rPr>
        <w:t>：要求申请人具备监理综合资质甲级或【水利水电监理乙级】或【市政公用工程监理乙级】(含乙级)及以上资质的独立企业法人资格。其中，投标人拟派项目总监理工程师具备注册监理工程师及以上执业资格，及提供项目总监202</w:t>
      </w:r>
      <w:r>
        <w:rPr>
          <w:rFonts w:hint="eastAsia" w:cs="楷体_GB2312"/>
          <w:b w:val="0"/>
          <w:bCs w:val="0"/>
          <w:kern w:val="2"/>
          <w:sz w:val="24"/>
          <w:szCs w:val="32"/>
          <w:lang w:val="en-US" w:eastAsia="zh-CN" w:bidi="ar-SA"/>
        </w:rPr>
        <w:t>2</w:t>
      </w:r>
      <w:r>
        <w:rPr>
          <w:rFonts w:hint="eastAsia" w:cs="楷体_GB2312" w:asciiTheme="minorHAnsi" w:hAnsiTheme="minorHAnsi" w:eastAsiaTheme="minorEastAsia"/>
          <w:b w:val="0"/>
          <w:bCs w:val="0"/>
          <w:kern w:val="2"/>
          <w:sz w:val="24"/>
          <w:szCs w:val="32"/>
          <w:lang w:val="en-US" w:eastAsia="zh-CN" w:bidi="ar-SA"/>
        </w:rPr>
        <w:t>年</w:t>
      </w:r>
      <w:r>
        <w:rPr>
          <w:rFonts w:hint="eastAsia" w:cs="楷体_GB2312"/>
          <w:b w:val="0"/>
          <w:bCs w:val="0"/>
          <w:kern w:val="2"/>
          <w:sz w:val="24"/>
          <w:szCs w:val="32"/>
          <w:lang w:val="en-US" w:eastAsia="zh-CN" w:bidi="ar-SA"/>
        </w:rPr>
        <w:t>1</w:t>
      </w:r>
      <w:r>
        <w:rPr>
          <w:rFonts w:hint="eastAsia" w:cs="楷体_GB2312" w:asciiTheme="minorHAnsi" w:hAnsiTheme="minorHAnsi" w:eastAsiaTheme="minorEastAsia"/>
          <w:b w:val="0"/>
          <w:bCs w:val="0"/>
          <w:kern w:val="2"/>
          <w:sz w:val="24"/>
          <w:szCs w:val="32"/>
          <w:lang w:val="en-US" w:eastAsia="zh-CN" w:bidi="ar-SA"/>
        </w:rPr>
        <w:t>月至今社保经办机构出具的本企业社会缴纳证明（五险一金提供其中一项即可，应可查询）。</w:t>
      </w:r>
    </w:p>
    <w:p>
      <w:pPr>
        <w:spacing w:line="360" w:lineRule="auto"/>
        <w:ind w:firstLine="480" w:firstLineChars="200"/>
        <w:rPr>
          <w:rFonts w:hint="default" w:cs="楷体_GB2312" w:asciiTheme="minorHAnsi" w:hAnsiTheme="minorHAnsi" w:eastAsiaTheme="minorEastAsia"/>
          <w:b w:val="0"/>
          <w:bCs w:val="0"/>
          <w:kern w:val="2"/>
          <w:sz w:val="24"/>
          <w:szCs w:val="32"/>
          <w:lang w:val="en-US" w:eastAsia="zh-CN" w:bidi="ar-SA"/>
        </w:rPr>
      </w:pPr>
      <w:r>
        <w:rPr>
          <w:rFonts w:hint="eastAsia" w:cs="楷体_GB2312" w:asciiTheme="minorHAnsi" w:hAnsiTheme="minorHAnsi" w:eastAsiaTheme="minorEastAsia"/>
          <w:b w:val="0"/>
          <w:bCs w:val="0"/>
          <w:kern w:val="2"/>
          <w:sz w:val="24"/>
          <w:szCs w:val="32"/>
          <w:lang w:val="en-US" w:eastAsia="zh-CN" w:bidi="ar-SA"/>
        </w:rPr>
        <w:t>十、其他要求：/</w:t>
      </w:r>
    </w:p>
    <w:sectPr>
      <w:pgSz w:w="11906" w:h="16838"/>
      <w:pgMar w:top="820" w:right="1266" w:bottom="111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iddenHorzOCR">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E5314"/>
    <w:multiLevelType w:val="singleLevel"/>
    <w:tmpl w:val="B40E5314"/>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UyYjlmN2NmMDgzZjI4NGFlNTRhNjdjYTA1MmVmNTUifQ=="/>
  </w:docVars>
  <w:rsids>
    <w:rsidRoot w:val="00FE57E8"/>
    <w:rsid w:val="00234E51"/>
    <w:rsid w:val="003755C4"/>
    <w:rsid w:val="00460365"/>
    <w:rsid w:val="004E27DF"/>
    <w:rsid w:val="005B6843"/>
    <w:rsid w:val="005D0BE4"/>
    <w:rsid w:val="0066365E"/>
    <w:rsid w:val="006C3A4F"/>
    <w:rsid w:val="00992A4F"/>
    <w:rsid w:val="00A626E3"/>
    <w:rsid w:val="00AA5DBC"/>
    <w:rsid w:val="00E2168D"/>
    <w:rsid w:val="00EF109F"/>
    <w:rsid w:val="00FE57E8"/>
    <w:rsid w:val="00FF1073"/>
    <w:rsid w:val="01067ECB"/>
    <w:rsid w:val="04E46A45"/>
    <w:rsid w:val="0D545C9F"/>
    <w:rsid w:val="0E123096"/>
    <w:rsid w:val="12ED3C4A"/>
    <w:rsid w:val="1456008D"/>
    <w:rsid w:val="15FF1F8C"/>
    <w:rsid w:val="1B3B7780"/>
    <w:rsid w:val="20D504B9"/>
    <w:rsid w:val="231C25C3"/>
    <w:rsid w:val="2E2D32F1"/>
    <w:rsid w:val="30413EEA"/>
    <w:rsid w:val="328A733E"/>
    <w:rsid w:val="35D119BA"/>
    <w:rsid w:val="362D7FF8"/>
    <w:rsid w:val="36371B12"/>
    <w:rsid w:val="3EB83FFD"/>
    <w:rsid w:val="40291830"/>
    <w:rsid w:val="411E7C04"/>
    <w:rsid w:val="44DA0570"/>
    <w:rsid w:val="47BD086A"/>
    <w:rsid w:val="4AD81433"/>
    <w:rsid w:val="4F493C9D"/>
    <w:rsid w:val="50CB21F3"/>
    <w:rsid w:val="50E27F05"/>
    <w:rsid w:val="52097713"/>
    <w:rsid w:val="54300083"/>
    <w:rsid w:val="58A3359C"/>
    <w:rsid w:val="5B24111A"/>
    <w:rsid w:val="63225422"/>
    <w:rsid w:val="68CB6C3B"/>
    <w:rsid w:val="69DD00EB"/>
    <w:rsid w:val="7004359C"/>
    <w:rsid w:val="764A7FD1"/>
    <w:rsid w:val="78BB44BB"/>
    <w:rsid w:val="7A2C5F9D"/>
    <w:rsid w:val="7A542F12"/>
    <w:rsid w:val="7AB50E17"/>
    <w:rsid w:val="7C460294"/>
    <w:rsid w:val="7D8A0E59"/>
    <w:rsid w:val="7F58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3"/>
    <w:basedOn w:val="1"/>
    <w:next w:val="1"/>
    <w:link w:val="2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Body Text First Indent"/>
    <w:basedOn w:val="2"/>
    <w:next w:val="4"/>
    <w:qFormat/>
    <w:uiPriority w:val="0"/>
    <w:pPr>
      <w:ind w:firstLine="420" w:firstLineChars="100"/>
    </w:pPr>
    <w:rPr>
      <w:sz w:val="21"/>
      <w:szCs w:val="24"/>
    </w:rPr>
  </w:style>
  <w:style w:type="paragraph" w:styleId="4">
    <w:name w:val="toc 6"/>
    <w:basedOn w:val="1"/>
    <w:next w:val="1"/>
    <w:qFormat/>
    <w:uiPriority w:val="0"/>
    <w:pPr>
      <w:ind w:left="1050"/>
      <w:jc w:val="left"/>
    </w:pPr>
    <w:rPr>
      <w:rFonts w:ascii="仿宋_GB2312" w:eastAsia="仿宋_GB2312"/>
      <w:sz w:val="18"/>
      <w:szCs w:val="18"/>
    </w:rPr>
  </w:style>
  <w:style w:type="paragraph" w:styleId="7">
    <w:name w:val="Balloon Text"/>
    <w:basedOn w:val="1"/>
    <w:link w:val="30"/>
    <w:semiHidden/>
    <w:unhideWhenUsed/>
    <w:qFormat/>
    <w:uiPriority w:val="99"/>
    <w:rPr>
      <w:sz w:val="18"/>
      <w:szCs w:val="18"/>
    </w:rPr>
  </w:style>
  <w:style w:type="paragraph" w:styleId="8">
    <w:name w:val="footer"/>
    <w:basedOn w:val="1"/>
    <w:link w:val="27"/>
    <w:semiHidden/>
    <w:unhideWhenUsed/>
    <w:qFormat/>
    <w:uiPriority w:val="99"/>
    <w:pPr>
      <w:tabs>
        <w:tab w:val="center" w:pos="4153"/>
        <w:tab w:val="right" w:pos="8306"/>
      </w:tabs>
      <w:snapToGrid w:val="0"/>
      <w:jc w:val="left"/>
    </w:pPr>
    <w:rPr>
      <w:sz w:val="18"/>
      <w:szCs w:val="18"/>
    </w:rPr>
  </w:style>
  <w:style w:type="paragraph" w:styleId="9">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39"/>
    <w:pPr>
      <w:tabs>
        <w:tab w:val="right" w:leader="dot" w:pos="8715"/>
      </w:tabs>
      <w:ind w:left="991" w:leftChars="472"/>
    </w:pPr>
    <w:rPr>
      <w:rFonts w:ascii="宋体" w:hAnsi="宋体" w:cs="HiddenHorzOCR"/>
      <w:kern w:val="0"/>
      <w:sz w:val="24"/>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semiHidden/>
    <w:unhideWhenUsed/>
    <w:qFormat/>
    <w:uiPriority w:val="99"/>
    <w:rPr>
      <w:color w:val="800080"/>
      <w:u w:val="none"/>
    </w:rPr>
  </w:style>
  <w:style w:type="character" w:styleId="16">
    <w:name w:val="Emphasis"/>
    <w:basedOn w:val="14"/>
    <w:qFormat/>
    <w:uiPriority w:val="20"/>
    <w:rPr>
      <w:i/>
      <w:iCs/>
    </w:rPr>
  </w:style>
  <w:style w:type="character" w:styleId="17">
    <w:name w:val="HTML Definition"/>
    <w:basedOn w:val="14"/>
    <w:semiHidden/>
    <w:unhideWhenUsed/>
    <w:qFormat/>
    <w:uiPriority w:val="99"/>
  </w:style>
  <w:style w:type="character" w:styleId="18">
    <w:name w:val="HTML Typewriter"/>
    <w:basedOn w:val="14"/>
    <w:semiHidden/>
    <w:unhideWhenUsed/>
    <w:qFormat/>
    <w:uiPriority w:val="99"/>
    <w:rPr>
      <w:rFonts w:ascii="monospace" w:hAnsi="monospace" w:eastAsia="monospace" w:cs="monospace"/>
      <w:sz w:val="20"/>
    </w:rPr>
  </w:style>
  <w:style w:type="character" w:styleId="19">
    <w:name w:val="HTML Acronym"/>
    <w:basedOn w:val="14"/>
    <w:semiHidden/>
    <w:unhideWhenUsed/>
    <w:qFormat/>
    <w:uiPriority w:val="99"/>
  </w:style>
  <w:style w:type="character" w:styleId="20">
    <w:name w:val="HTML Variable"/>
    <w:basedOn w:val="14"/>
    <w:semiHidden/>
    <w:unhideWhenUsed/>
    <w:qFormat/>
    <w:uiPriority w:val="99"/>
  </w:style>
  <w:style w:type="character" w:styleId="21">
    <w:name w:val="Hyperlink"/>
    <w:basedOn w:val="14"/>
    <w:semiHidden/>
    <w:unhideWhenUsed/>
    <w:qFormat/>
    <w:uiPriority w:val="99"/>
    <w:rPr>
      <w:color w:val="0000FF"/>
      <w:u w:val="none"/>
    </w:rPr>
  </w:style>
  <w:style w:type="character" w:styleId="22">
    <w:name w:val="HTML Code"/>
    <w:basedOn w:val="14"/>
    <w:semiHidden/>
    <w:unhideWhenUsed/>
    <w:qFormat/>
    <w:uiPriority w:val="99"/>
    <w:rPr>
      <w:rFonts w:hint="default" w:ascii="monospace" w:hAnsi="monospace" w:eastAsia="monospace" w:cs="monospace"/>
      <w:sz w:val="20"/>
    </w:rPr>
  </w:style>
  <w:style w:type="character" w:styleId="23">
    <w:name w:val="HTML Cite"/>
    <w:basedOn w:val="14"/>
    <w:semiHidden/>
    <w:unhideWhenUsed/>
    <w:qFormat/>
    <w:uiPriority w:val="99"/>
    <w:rPr>
      <w:i/>
      <w:iCs/>
    </w:rPr>
  </w:style>
  <w:style w:type="character" w:styleId="24">
    <w:name w:val="HTML Keyboard"/>
    <w:basedOn w:val="14"/>
    <w:semiHidden/>
    <w:unhideWhenUsed/>
    <w:qFormat/>
    <w:uiPriority w:val="99"/>
    <w:rPr>
      <w:rFonts w:hint="default" w:ascii="monospace" w:hAnsi="monospace" w:eastAsia="monospace" w:cs="monospace"/>
      <w:sz w:val="20"/>
    </w:rPr>
  </w:style>
  <w:style w:type="character" w:styleId="25">
    <w:name w:val="HTML Sample"/>
    <w:basedOn w:val="14"/>
    <w:semiHidden/>
    <w:unhideWhenUsed/>
    <w:qFormat/>
    <w:uiPriority w:val="99"/>
    <w:rPr>
      <w:rFonts w:hint="default" w:ascii="monospace" w:hAnsi="monospace" w:eastAsia="monospace" w:cs="monospace"/>
    </w:rPr>
  </w:style>
  <w:style w:type="character" w:customStyle="1" w:styleId="26">
    <w:name w:val="页眉 Char"/>
    <w:basedOn w:val="14"/>
    <w:link w:val="9"/>
    <w:semiHidden/>
    <w:qFormat/>
    <w:uiPriority w:val="99"/>
    <w:rPr>
      <w:sz w:val="18"/>
      <w:szCs w:val="18"/>
    </w:rPr>
  </w:style>
  <w:style w:type="character" w:customStyle="1" w:styleId="27">
    <w:name w:val="页脚 Char"/>
    <w:basedOn w:val="14"/>
    <w:link w:val="8"/>
    <w:semiHidden/>
    <w:qFormat/>
    <w:uiPriority w:val="99"/>
    <w:rPr>
      <w:sz w:val="18"/>
      <w:szCs w:val="18"/>
    </w:rPr>
  </w:style>
  <w:style w:type="character" w:customStyle="1" w:styleId="28">
    <w:name w:val="标题 3 Char"/>
    <w:basedOn w:val="14"/>
    <w:link w:val="5"/>
    <w:qFormat/>
    <w:uiPriority w:val="9"/>
    <w:rPr>
      <w:rFonts w:ascii="宋体" w:hAnsi="宋体" w:eastAsia="宋体" w:cs="宋体"/>
      <w:b/>
      <w:bCs/>
      <w:kern w:val="0"/>
      <w:sz w:val="27"/>
      <w:szCs w:val="27"/>
    </w:rPr>
  </w:style>
  <w:style w:type="character" w:customStyle="1" w:styleId="29">
    <w:name w:val="fw_ext"/>
    <w:basedOn w:val="14"/>
    <w:qFormat/>
    <w:uiPriority w:val="0"/>
  </w:style>
  <w:style w:type="character" w:customStyle="1" w:styleId="30">
    <w:name w:val="批注框文本 Char"/>
    <w:basedOn w:val="14"/>
    <w:link w:val="7"/>
    <w:semiHidden/>
    <w:qFormat/>
    <w:uiPriority w:val="99"/>
    <w:rPr>
      <w:sz w:val="18"/>
      <w:szCs w:val="18"/>
    </w:rPr>
  </w:style>
  <w:style w:type="paragraph" w:customStyle="1" w:styleId="31">
    <w:name w:val="*正文"/>
    <w:basedOn w:val="1"/>
    <w:qFormat/>
    <w:uiPriority w:val="0"/>
    <w:pPr>
      <w:widowControl/>
      <w:spacing w:line="360" w:lineRule="auto"/>
      <w:ind w:firstLine="200" w:firstLineChars="200"/>
      <w:contextualSpacing/>
    </w:pPr>
    <w:rPr>
      <w:rFonts w:ascii="time" w:hAnsi="time"/>
      <w:kern w:val="0"/>
      <w:sz w:val="24"/>
      <w:lang w:bidi="en-US"/>
    </w:rPr>
  </w:style>
  <w:style w:type="paragraph" w:styleId="3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888</Words>
  <Characters>963</Characters>
  <Lines>9</Lines>
  <Paragraphs>2</Paragraphs>
  <TotalTime>33</TotalTime>
  <ScaleCrop>false</ScaleCrop>
  <LinksUpToDate>false</LinksUpToDate>
  <CharactersWithSpaces>970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2021-09-07T08:01:00Z</dcterms:created>
  <dc:creator>ASUS</dc:creator>
  <cp:lastModifiedBy>记住这个夏天</cp:lastModifiedBy>
  <cp:lastPrinted>2022-09-21T08:59:00Z</cp:lastPrinted>
  <dcterms:modified xsi:type="dcterms:W3CDTF">2022-11-09T01:45:54Z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2695ED9187CA492F88ADE0644018A80B</vt:lpwstr>
  </property>
</Properties>
</file>